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C5C" w14:textId="77777777" w:rsidR="00785B92" w:rsidRPr="00062EFC" w:rsidRDefault="00785B92" w:rsidP="007411B6">
      <w:pPr>
        <w:pStyle w:val="ANOTACION"/>
        <w:spacing w:before="0" w:after="0" w:line="240" w:lineRule="auto"/>
        <w:jc w:val="both"/>
        <w:rPr>
          <w:rFonts w:ascii="ITC Avant Garde" w:hAnsi="ITC Avant Garde"/>
          <w:sz w:val="20"/>
          <w:lang w:val="es-MX"/>
        </w:rPr>
      </w:pPr>
      <w:r w:rsidRPr="00062EFC">
        <w:rPr>
          <w:rFonts w:ascii="ITC Avant Garde" w:hAnsi="ITC Avant Garde"/>
          <w:sz w:val="20"/>
          <w:lang w:val="es-MX"/>
        </w:rPr>
        <w:t xml:space="preserve">ACUERDO </w:t>
      </w:r>
      <w:r w:rsidR="00EC7B12">
        <w:rPr>
          <w:rFonts w:ascii="ITC Avant Garde" w:hAnsi="ITC Avant Garde"/>
          <w:sz w:val="20"/>
          <w:lang w:val="es-MX"/>
        </w:rPr>
        <w:t xml:space="preserve">MEDIANTE EL CUAL </w:t>
      </w:r>
      <w:r w:rsidRPr="00062EFC">
        <w:rPr>
          <w:rFonts w:ascii="ITC Avant Garde" w:hAnsi="ITC Avant Garde"/>
          <w:sz w:val="20"/>
          <w:lang w:val="es-MX"/>
        </w:rPr>
        <w:t xml:space="preserve">EL PLENO DEL INSTITUTO FEDERAL DE TELECOMUNICACIONES ABROGA DIVERSOS REGLAMENTOS EXPEDIDOS CON ANTERIORIDAD A LA ENTRADA EN VIGOR DE LA LEY FEDERAL DE TELECOMUNICACIONES Y RADIODIFUSIÓN, Y </w:t>
      </w:r>
      <w:r w:rsidR="00A43B8B">
        <w:rPr>
          <w:rFonts w:ascii="ITC Avant Garde" w:hAnsi="ITC Avant Garde"/>
          <w:sz w:val="20"/>
          <w:lang w:val="es-MX"/>
        </w:rPr>
        <w:t>EMITE</w:t>
      </w:r>
      <w:r w:rsidRPr="00062EFC">
        <w:rPr>
          <w:rFonts w:ascii="ITC Avant Garde" w:hAnsi="ITC Avant Garde"/>
          <w:sz w:val="20"/>
          <w:lang w:val="es-MX"/>
        </w:rPr>
        <w:t xml:space="preserve"> </w:t>
      </w:r>
      <w:r w:rsidRPr="00E271E3">
        <w:rPr>
          <w:rFonts w:ascii="ITC Avant Garde" w:hAnsi="ITC Avant Garde" w:cs="Arial"/>
          <w:bCs/>
          <w:color w:val="000000"/>
          <w:sz w:val="20"/>
          <w:lang w:val="es-ES"/>
        </w:rPr>
        <w:t xml:space="preserve">DISPOSICIONES </w:t>
      </w:r>
      <w:r>
        <w:rPr>
          <w:rFonts w:ascii="ITC Avant Garde" w:hAnsi="ITC Avant Garde" w:cs="Arial"/>
          <w:bCs/>
          <w:color w:val="000000"/>
          <w:sz w:val="20"/>
          <w:lang w:val="es-ES"/>
        </w:rPr>
        <w:t>APLICABLES AL SERVICIO DE TELEFONÍA PÚBLICA Y LAS RELATIVAS AL PROCEDIMIENTO DE HOMOLOGACIÓN DE EQUIPOS</w:t>
      </w:r>
      <w:r w:rsidRPr="00062EFC">
        <w:rPr>
          <w:rFonts w:ascii="ITC Avant Garde" w:hAnsi="ITC Avant Garde"/>
          <w:sz w:val="20"/>
          <w:lang w:val="es-MX"/>
        </w:rPr>
        <w:t>.</w:t>
      </w:r>
    </w:p>
    <w:p w14:paraId="580E5DDF" w14:textId="77777777" w:rsidR="00785B92" w:rsidRDefault="00785B92" w:rsidP="007411B6">
      <w:pPr>
        <w:pStyle w:val="ANOTACION"/>
        <w:spacing w:before="0" w:after="0" w:line="240" w:lineRule="auto"/>
        <w:jc w:val="both"/>
        <w:rPr>
          <w:rFonts w:ascii="ITC Avant Garde" w:hAnsi="ITC Avant Garde"/>
          <w:sz w:val="20"/>
          <w:lang w:val="es-MX"/>
        </w:rPr>
      </w:pPr>
    </w:p>
    <w:p w14:paraId="3A3415CB" w14:textId="77777777" w:rsidR="00C10EFD" w:rsidRPr="00062EFC" w:rsidRDefault="00C10EFD" w:rsidP="007411B6">
      <w:pPr>
        <w:pStyle w:val="ANOTACION"/>
        <w:spacing w:before="0" w:after="0" w:line="240" w:lineRule="auto"/>
        <w:jc w:val="both"/>
        <w:rPr>
          <w:rFonts w:ascii="ITC Avant Garde" w:hAnsi="ITC Avant Garde"/>
          <w:sz w:val="20"/>
          <w:lang w:val="es-MX"/>
        </w:rPr>
      </w:pPr>
    </w:p>
    <w:p w14:paraId="7B34E828" w14:textId="77777777" w:rsidR="00785B92" w:rsidRPr="00062EFC" w:rsidRDefault="00785B92" w:rsidP="007411B6">
      <w:pPr>
        <w:pStyle w:val="ANOTACION"/>
        <w:spacing w:before="0" w:after="0" w:line="240" w:lineRule="auto"/>
        <w:rPr>
          <w:rFonts w:ascii="ITC Avant Garde" w:hAnsi="ITC Avant Garde"/>
          <w:sz w:val="20"/>
          <w:lang w:val="es-MX"/>
        </w:rPr>
      </w:pPr>
    </w:p>
    <w:p w14:paraId="37BB3773" w14:textId="77777777" w:rsidR="00785B92" w:rsidRPr="00062EFC" w:rsidRDefault="00785B92" w:rsidP="007411B6">
      <w:pPr>
        <w:pStyle w:val="ANOTACION"/>
        <w:spacing w:before="0" w:after="0" w:line="240" w:lineRule="auto"/>
        <w:rPr>
          <w:rFonts w:ascii="ITC Avant Garde" w:hAnsi="ITC Avant Garde"/>
          <w:sz w:val="20"/>
          <w:lang w:val="es-MX"/>
        </w:rPr>
      </w:pPr>
      <w:r w:rsidRPr="00062EFC">
        <w:rPr>
          <w:rFonts w:ascii="ITC Avant Garde" w:hAnsi="ITC Avant Garde"/>
          <w:sz w:val="20"/>
          <w:lang w:val="es-MX"/>
        </w:rPr>
        <w:t>A N T E C E D E N T E S</w:t>
      </w:r>
    </w:p>
    <w:p w14:paraId="244B066E" w14:textId="77777777" w:rsidR="00785B92" w:rsidRDefault="00785B92" w:rsidP="007411B6">
      <w:pPr>
        <w:pStyle w:val="Texto"/>
        <w:spacing w:after="0" w:line="240" w:lineRule="auto"/>
        <w:ind w:left="720" w:firstLine="0"/>
        <w:rPr>
          <w:rFonts w:ascii="ITC Avant Garde" w:hAnsi="ITC Avant Garde"/>
          <w:color w:val="000000"/>
          <w:sz w:val="20"/>
        </w:rPr>
      </w:pPr>
    </w:p>
    <w:p w14:paraId="6D4260A8" w14:textId="77777777" w:rsidR="00785B92" w:rsidRPr="00B45516" w:rsidRDefault="00D97D97" w:rsidP="007411B6">
      <w:pPr>
        <w:pStyle w:val="Texto"/>
        <w:numPr>
          <w:ilvl w:val="0"/>
          <w:numId w:val="1"/>
        </w:numPr>
        <w:spacing w:after="0" w:line="240" w:lineRule="auto"/>
        <w:rPr>
          <w:rFonts w:ascii="ITC Avant Garde" w:hAnsi="ITC Avant Garde"/>
          <w:color w:val="000000"/>
          <w:sz w:val="20"/>
        </w:rPr>
      </w:pPr>
      <w:r w:rsidRPr="00096489">
        <w:rPr>
          <w:rFonts w:ascii="ITC Avant Garde" w:hAnsi="ITC Avant Garde"/>
          <w:b/>
          <w:color w:val="000000"/>
          <w:sz w:val="20"/>
        </w:rPr>
        <w:t xml:space="preserve">Decreto de Reforma Constitucional. </w:t>
      </w:r>
      <w:r w:rsidR="00B23E2F">
        <w:rPr>
          <w:rFonts w:ascii="ITC Avant Garde" w:hAnsi="ITC Avant Garde"/>
          <w:color w:val="000000"/>
          <w:sz w:val="20"/>
        </w:rPr>
        <w:t>El</w:t>
      </w:r>
      <w:r w:rsidR="00785B92" w:rsidRPr="00B45516">
        <w:rPr>
          <w:rFonts w:ascii="ITC Avant Garde" w:hAnsi="ITC Avant Garde"/>
          <w:color w:val="000000"/>
          <w:sz w:val="20"/>
        </w:rPr>
        <w:t xml:space="preserve"> 11 de junio de 2013, se publicó en el</w:t>
      </w:r>
      <w:r w:rsidR="00785B92">
        <w:rPr>
          <w:rFonts w:ascii="ITC Avant Garde" w:hAnsi="ITC Avant Garde"/>
          <w:color w:val="000000"/>
          <w:sz w:val="20"/>
        </w:rPr>
        <w:t xml:space="preserve"> Diario Oficial de la Federación (en lo sucesivo, DOF), el</w:t>
      </w:r>
      <w:r w:rsidR="00785B92" w:rsidRPr="00B45516">
        <w:rPr>
          <w:rFonts w:ascii="ITC Avant Garde" w:hAnsi="ITC Avant Garde"/>
          <w:color w:val="000000"/>
          <w:sz w:val="20"/>
        </w:rPr>
        <w:t xml:space="preserve"> </w:t>
      </w:r>
      <w:r w:rsidR="00785B92" w:rsidRPr="001632F4">
        <w:rPr>
          <w:rFonts w:ascii="ITC Avant Garde" w:hAnsi="ITC Avant Garde"/>
          <w:i/>
          <w:color w:val="000000"/>
          <w:sz w:val="20"/>
        </w:rPr>
        <w:t>“</w:t>
      </w:r>
      <w:r w:rsidR="00785B92" w:rsidRPr="00096489">
        <w:rPr>
          <w:rFonts w:ascii="ITC Avant Garde" w:hAnsi="ITC Avant Garde"/>
          <w:color w:val="000000"/>
          <w:sz w:val="20"/>
        </w:rPr>
        <w:t>Decreto por el que se reforman y adicionan diversas disposiciones de los artículos 6o., 7o., 27, 28, 73, 78, 94 y 105 de la Constitución Política de los Estados Unidos Mexicanos, en materia de telecomunicaciones</w:t>
      </w:r>
      <w:r w:rsidR="00785B92" w:rsidRPr="001632F4">
        <w:rPr>
          <w:rFonts w:ascii="ITC Avant Garde" w:hAnsi="ITC Avant Garde"/>
          <w:i/>
          <w:color w:val="000000"/>
          <w:sz w:val="20"/>
        </w:rPr>
        <w:t>”</w:t>
      </w:r>
      <w:r w:rsidR="00785B92">
        <w:rPr>
          <w:rFonts w:ascii="ITC Avant Garde" w:hAnsi="ITC Avant Garde"/>
          <w:color w:val="000000"/>
          <w:sz w:val="20"/>
        </w:rPr>
        <w:t xml:space="preserve"> (en lo sucesivo, </w:t>
      </w:r>
      <w:r w:rsidR="00785B92" w:rsidRPr="007A2407">
        <w:rPr>
          <w:rFonts w:ascii="ITC Avant Garde" w:hAnsi="ITC Avant Garde"/>
          <w:color w:val="000000"/>
          <w:sz w:val="20"/>
        </w:rPr>
        <w:t>Decreto de Reforma Constitucional), mediante el cual se creó al Instituto Federal de Telecomunicaciones</w:t>
      </w:r>
      <w:bookmarkStart w:id="0" w:name="_GoBack"/>
      <w:bookmarkEnd w:id="0"/>
      <w:r w:rsidR="00785B92" w:rsidRPr="007A2407">
        <w:rPr>
          <w:rFonts w:ascii="ITC Avant Garde" w:hAnsi="ITC Avant Garde"/>
          <w:color w:val="000000"/>
          <w:sz w:val="20"/>
        </w:rPr>
        <w:t xml:space="preserve"> (en lo sucesivo, Instituto) como un órgano autónomo, con</w:t>
      </w:r>
      <w:r w:rsidR="00785B92" w:rsidRPr="00B45516">
        <w:rPr>
          <w:rFonts w:ascii="ITC Avant Garde" w:hAnsi="ITC Avant Garde"/>
          <w:color w:val="000000"/>
          <w:sz w:val="20"/>
        </w:rPr>
        <w:t xml:space="preserve"> personalid</w:t>
      </w:r>
      <w:r w:rsidR="00785B92">
        <w:rPr>
          <w:rFonts w:ascii="ITC Avant Garde" w:hAnsi="ITC Avant Garde"/>
          <w:color w:val="000000"/>
          <w:sz w:val="20"/>
        </w:rPr>
        <w:t>ad jurídica y patrimonio propio</w:t>
      </w:r>
      <w:r w:rsidR="00785B92" w:rsidRPr="00B45516">
        <w:rPr>
          <w:rFonts w:ascii="ITC Avant Garde" w:hAnsi="ITC Avant Garde"/>
          <w:color w:val="000000"/>
          <w:sz w:val="20"/>
        </w:rPr>
        <w:t>.</w:t>
      </w:r>
    </w:p>
    <w:p w14:paraId="2682FDCD" w14:textId="77777777" w:rsidR="00785B92" w:rsidRPr="00B45516" w:rsidRDefault="00785B92" w:rsidP="007411B6">
      <w:pPr>
        <w:pStyle w:val="Texto"/>
        <w:spacing w:after="0" w:line="240" w:lineRule="auto"/>
        <w:ind w:firstLine="0"/>
        <w:rPr>
          <w:rFonts w:ascii="ITC Avant Garde" w:hAnsi="ITC Avant Garde"/>
          <w:color w:val="000000"/>
          <w:sz w:val="20"/>
        </w:rPr>
      </w:pPr>
    </w:p>
    <w:p w14:paraId="0A4F6330" w14:textId="77777777" w:rsidR="00785B92" w:rsidRDefault="00D97D97" w:rsidP="007411B6">
      <w:pPr>
        <w:pStyle w:val="Texto"/>
        <w:numPr>
          <w:ilvl w:val="0"/>
          <w:numId w:val="1"/>
        </w:numPr>
        <w:spacing w:after="0" w:line="240" w:lineRule="auto"/>
        <w:rPr>
          <w:rFonts w:ascii="ITC Avant Garde" w:hAnsi="ITC Avant Garde"/>
          <w:color w:val="000000"/>
          <w:sz w:val="20"/>
        </w:rPr>
      </w:pPr>
      <w:r w:rsidRPr="00096489">
        <w:rPr>
          <w:rFonts w:ascii="ITC Avant Garde" w:hAnsi="ITC Avant Garde"/>
          <w:b/>
          <w:color w:val="000000"/>
          <w:sz w:val="20"/>
        </w:rPr>
        <w:t>Decreto de Ley.</w:t>
      </w:r>
      <w:r>
        <w:rPr>
          <w:rFonts w:ascii="ITC Avant Garde" w:hAnsi="ITC Avant Garde"/>
          <w:color w:val="000000"/>
          <w:sz w:val="20"/>
        </w:rPr>
        <w:t xml:space="preserve"> </w:t>
      </w:r>
      <w:r w:rsidR="00B23E2F">
        <w:rPr>
          <w:rFonts w:ascii="ITC Avant Garde" w:hAnsi="ITC Avant Garde"/>
          <w:color w:val="000000"/>
          <w:sz w:val="20"/>
        </w:rPr>
        <w:t>El</w:t>
      </w:r>
      <w:r w:rsidR="00785B92" w:rsidRPr="00B45516">
        <w:rPr>
          <w:rFonts w:ascii="ITC Avant Garde" w:hAnsi="ITC Avant Garde"/>
          <w:color w:val="000000"/>
          <w:sz w:val="20"/>
        </w:rPr>
        <w:t xml:space="preserve"> 14 de julio de 2014, se publicó en el </w:t>
      </w:r>
      <w:r w:rsidR="00785B92">
        <w:rPr>
          <w:rFonts w:ascii="ITC Avant Garde" w:hAnsi="ITC Avant Garde"/>
          <w:color w:val="000000"/>
          <w:sz w:val="20"/>
        </w:rPr>
        <w:t xml:space="preserve">DOF </w:t>
      </w:r>
      <w:r w:rsidR="00785B92" w:rsidRPr="00B45516">
        <w:rPr>
          <w:rFonts w:ascii="ITC Avant Garde" w:hAnsi="ITC Avant Garde"/>
          <w:color w:val="000000"/>
          <w:sz w:val="20"/>
        </w:rPr>
        <w:t xml:space="preserve">el </w:t>
      </w:r>
      <w:r w:rsidR="00785B92" w:rsidRPr="00F81959">
        <w:rPr>
          <w:rFonts w:ascii="ITC Avant Garde" w:hAnsi="ITC Avant Garde"/>
          <w:i/>
          <w:color w:val="000000"/>
          <w:sz w:val="20"/>
        </w:rPr>
        <w:t>“</w:t>
      </w:r>
      <w:r w:rsidR="00785B92" w:rsidRPr="00096489">
        <w:rPr>
          <w:rFonts w:ascii="ITC Avant Garde" w:hAnsi="ITC Avant Garde"/>
          <w:color w:val="000000"/>
          <w:sz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85B92" w:rsidRPr="00B45516">
        <w:rPr>
          <w:rFonts w:ascii="ITC Avant Garde" w:hAnsi="ITC Avant Garde"/>
          <w:color w:val="000000"/>
          <w:sz w:val="20"/>
        </w:rPr>
        <w:t xml:space="preserve"> (en lo sucesivo, </w:t>
      </w:r>
      <w:r w:rsidR="00785B92" w:rsidRPr="007A2407">
        <w:rPr>
          <w:rFonts w:ascii="ITC Avant Garde" w:hAnsi="ITC Avant Garde"/>
          <w:color w:val="000000"/>
          <w:sz w:val="20"/>
        </w:rPr>
        <w:t>Decreto de Ley)</w:t>
      </w:r>
      <w:r w:rsidR="00785B92" w:rsidRPr="00B45516">
        <w:rPr>
          <w:rFonts w:ascii="ITC Avant Garde" w:hAnsi="ITC Avant Garde"/>
          <w:color w:val="000000"/>
          <w:sz w:val="20"/>
        </w:rPr>
        <w:t>.</w:t>
      </w:r>
    </w:p>
    <w:p w14:paraId="229CE761" w14:textId="77777777" w:rsidR="003E0041" w:rsidRPr="003E0041" w:rsidRDefault="003E0041" w:rsidP="007411B6">
      <w:pPr>
        <w:pStyle w:val="Texto"/>
        <w:spacing w:after="0" w:line="240" w:lineRule="auto"/>
        <w:ind w:left="720" w:firstLine="0"/>
        <w:rPr>
          <w:rFonts w:ascii="ITC Avant Garde" w:hAnsi="ITC Avant Garde"/>
          <w:color w:val="000000"/>
          <w:sz w:val="20"/>
        </w:rPr>
      </w:pPr>
    </w:p>
    <w:p w14:paraId="78653DE4" w14:textId="77777777" w:rsidR="0055129F" w:rsidRPr="00B45516" w:rsidRDefault="00D97D97" w:rsidP="007411B6">
      <w:pPr>
        <w:pStyle w:val="Texto"/>
        <w:numPr>
          <w:ilvl w:val="0"/>
          <w:numId w:val="1"/>
        </w:numPr>
        <w:spacing w:after="0" w:line="240" w:lineRule="auto"/>
        <w:rPr>
          <w:rFonts w:ascii="ITC Avant Garde" w:hAnsi="ITC Avant Garde"/>
          <w:color w:val="000000"/>
          <w:sz w:val="20"/>
        </w:rPr>
      </w:pPr>
      <w:r w:rsidRPr="00096489">
        <w:rPr>
          <w:rFonts w:ascii="ITC Avant Garde" w:hAnsi="ITC Avant Garde"/>
          <w:b/>
          <w:color w:val="000000"/>
          <w:sz w:val="20"/>
        </w:rPr>
        <w:t>Programa de Mejora Administrativa.</w:t>
      </w:r>
      <w:r>
        <w:rPr>
          <w:rFonts w:ascii="ITC Avant Garde" w:hAnsi="ITC Avant Garde"/>
          <w:color w:val="000000"/>
          <w:sz w:val="20"/>
        </w:rPr>
        <w:t xml:space="preserve"> </w:t>
      </w:r>
      <w:r w:rsidR="00B23E2F">
        <w:rPr>
          <w:rFonts w:ascii="ITC Avant Garde" w:hAnsi="ITC Avant Garde"/>
          <w:color w:val="000000"/>
          <w:sz w:val="20"/>
        </w:rPr>
        <w:t xml:space="preserve">El </w:t>
      </w:r>
      <w:r w:rsidR="0055129F" w:rsidRPr="00871538">
        <w:rPr>
          <w:rFonts w:ascii="ITC Avant Garde" w:hAnsi="ITC Avant Garde"/>
          <w:color w:val="000000"/>
          <w:sz w:val="20"/>
        </w:rPr>
        <w:t xml:space="preserve">25 de mayo de 2018, </w:t>
      </w:r>
      <w:r w:rsidR="00AE1100">
        <w:rPr>
          <w:rFonts w:ascii="ITC Avant Garde" w:hAnsi="ITC Avant Garde"/>
          <w:color w:val="000000"/>
          <w:sz w:val="20"/>
        </w:rPr>
        <w:t>el</w:t>
      </w:r>
      <w:r w:rsidR="00AE1100" w:rsidRPr="00871538">
        <w:rPr>
          <w:rFonts w:ascii="ITC Avant Garde" w:hAnsi="ITC Avant Garde"/>
          <w:color w:val="000000"/>
          <w:sz w:val="20"/>
        </w:rPr>
        <w:t xml:space="preserve"> </w:t>
      </w:r>
      <w:r w:rsidR="0055129F">
        <w:rPr>
          <w:rFonts w:ascii="ITC Avant Garde" w:hAnsi="ITC Avant Garde"/>
          <w:color w:val="000000"/>
          <w:sz w:val="20"/>
        </w:rPr>
        <w:t>Instituto</w:t>
      </w:r>
      <w:r w:rsidR="0055129F" w:rsidRPr="00871538">
        <w:rPr>
          <w:rFonts w:ascii="ITC Avant Garde" w:hAnsi="ITC Avant Garde"/>
          <w:color w:val="000000"/>
          <w:sz w:val="20"/>
        </w:rPr>
        <w:t xml:space="preserve"> inició el “Programa de Mejora Administrativa del Instituto Federal de Telecomunicaciones” (en lo sucesiv</w:t>
      </w:r>
      <w:r w:rsidR="0055129F">
        <w:rPr>
          <w:rFonts w:ascii="ITC Avant Garde" w:hAnsi="ITC Avant Garde"/>
          <w:color w:val="000000"/>
          <w:sz w:val="20"/>
        </w:rPr>
        <w:t>o, el “PMA”), por conducto de la</w:t>
      </w:r>
      <w:r w:rsidR="0055129F" w:rsidRPr="00871538">
        <w:rPr>
          <w:rFonts w:ascii="ITC Avant Garde" w:hAnsi="ITC Avant Garde"/>
          <w:color w:val="000000"/>
          <w:sz w:val="20"/>
        </w:rPr>
        <w:t xml:space="preserve"> Coordinación General de Mejora Regulatoria, cuyo objetivo es disminu</w:t>
      </w:r>
      <w:r w:rsidR="0055129F">
        <w:rPr>
          <w:rFonts w:ascii="ITC Avant Garde" w:hAnsi="ITC Avant Garde"/>
          <w:color w:val="000000"/>
          <w:sz w:val="20"/>
        </w:rPr>
        <w:t>ir la carga administrativa a los</w:t>
      </w:r>
      <w:r w:rsidR="0055129F" w:rsidRPr="00871538">
        <w:rPr>
          <w:rFonts w:ascii="ITC Avant Garde" w:hAnsi="ITC Avant Garde"/>
          <w:color w:val="000000"/>
          <w:sz w:val="20"/>
        </w:rPr>
        <w:t xml:space="preserve"> regulados mediante la eliminación de trámites, requisitos innecesarios u obsoletos, el empleo de formatos y el empleo intensivo de las tecnologías de la información y comunicación para la recepción y gestión de los trámites y servicios a su cargo.</w:t>
      </w:r>
    </w:p>
    <w:p w14:paraId="5F0442DF" w14:textId="77777777" w:rsidR="003E0041" w:rsidRPr="003E0041" w:rsidRDefault="003E0041" w:rsidP="007411B6">
      <w:pPr>
        <w:pStyle w:val="Texto"/>
        <w:spacing w:after="0" w:line="240" w:lineRule="auto"/>
        <w:ind w:left="720" w:firstLine="0"/>
        <w:rPr>
          <w:rFonts w:ascii="ITC Avant Garde" w:hAnsi="ITC Avant Garde"/>
          <w:color w:val="000000"/>
          <w:sz w:val="20"/>
        </w:rPr>
      </w:pPr>
    </w:p>
    <w:p w14:paraId="41864658" w14:textId="77777777" w:rsidR="00EC7B12" w:rsidRDefault="00244660" w:rsidP="007411B6">
      <w:pPr>
        <w:pStyle w:val="Texto"/>
        <w:numPr>
          <w:ilvl w:val="0"/>
          <w:numId w:val="1"/>
        </w:numPr>
        <w:spacing w:after="0" w:line="240" w:lineRule="auto"/>
        <w:rPr>
          <w:rFonts w:ascii="ITC Avant Garde" w:hAnsi="ITC Avant Garde"/>
          <w:color w:val="000000"/>
          <w:sz w:val="20"/>
        </w:rPr>
      </w:pPr>
      <w:r w:rsidRPr="00096489">
        <w:rPr>
          <w:rFonts w:ascii="ITC Avant Garde" w:hAnsi="ITC Avant Garde"/>
          <w:b/>
          <w:color w:val="000000"/>
          <w:sz w:val="20"/>
        </w:rPr>
        <w:t>Consulta Pública.</w:t>
      </w:r>
      <w:r w:rsidR="00EC7B12" w:rsidRPr="00D73104">
        <w:rPr>
          <w:rFonts w:ascii="ITC Avant Garde" w:hAnsi="ITC Avant Garde"/>
          <w:color w:val="000000"/>
          <w:sz w:val="20"/>
        </w:rPr>
        <w:t xml:space="preserve"> </w:t>
      </w:r>
      <w:r w:rsidR="00B23E2F">
        <w:rPr>
          <w:rFonts w:ascii="ITC Avant Garde" w:hAnsi="ITC Avant Garde"/>
          <w:color w:val="000000"/>
          <w:sz w:val="20"/>
        </w:rPr>
        <w:t>M</w:t>
      </w:r>
      <w:r w:rsidR="00B23E2F" w:rsidRPr="00D73104">
        <w:rPr>
          <w:rFonts w:ascii="ITC Avant Garde" w:hAnsi="ITC Avant Garde"/>
          <w:color w:val="000000"/>
          <w:sz w:val="20"/>
        </w:rPr>
        <w:t xml:space="preserve">ediante </w:t>
      </w:r>
      <w:r w:rsidR="00EC7B12" w:rsidRPr="00D73104">
        <w:rPr>
          <w:rFonts w:ascii="ITC Avant Garde" w:hAnsi="ITC Avant Garde"/>
          <w:color w:val="000000"/>
          <w:sz w:val="20"/>
        </w:rPr>
        <w:t>Acuerdo P/IFT/100419/188</w:t>
      </w:r>
      <w:r w:rsidR="00B23E2F">
        <w:rPr>
          <w:rFonts w:ascii="ITC Avant Garde" w:hAnsi="ITC Avant Garde"/>
          <w:color w:val="000000"/>
          <w:sz w:val="20"/>
        </w:rPr>
        <w:t>, de</w:t>
      </w:r>
      <w:r w:rsidR="00B23E2F" w:rsidRPr="00D73104">
        <w:rPr>
          <w:rFonts w:ascii="ITC Avant Garde" w:hAnsi="ITC Avant Garde"/>
          <w:color w:val="000000"/>
          <w:sz w:val="20"/>
        </w:rPr>
        <w:t xml:space="preserve"> fecha 10 de abril de 2019</w:t>
      </w:r>
      <w:r w:rsidR="00B23E2F">
        <w:rPr>
          <w:rFonts w:ascii="ITC Avant Garde" w:hAnsi="ITC Avant Garde"/>
          <w:color w:val="000000"/>
          <w:sz w:val="20"/>
        </w:rPr>
        <w:t>,</w:t>
      </w:r>
      <w:r w:rsidR="00EC7B12" w:rsidRPr="00D73104">
        <w:rPr>
          <w:rFonts w:ascii="ITC Avant Garde" w:hAnsi="ITC Avant Garde"/>
          <w:color w:val="000000"/>
          <w:sz w:val="20"/>
        </w:rPr>
        <w:t xml:space="preserve"> </w:t>
      </w:r>
      <w:r w:rsidR="00B23E2F">
        <w:rPr>
          <w:rFonts w:ascii="ITC Avant Garde" w:hAnsi="ITC Avant Garde"/>
          <w:color w:val="000000"/>
          <w:sz w:val="20"/>
        </w:rPr>
        <w:t>en su</w:t>
      </w:r>
      <w:r w:rsidR="00EC7B12" w:rsidRPr="00D73104">
        <w:rPr>
          <w:rFonts w:ascii="ITC Avant Garde" w:hAnsi="ITC Avant Garde"/>
          <w:color w:val="000000"/>
          <w:sz w:val="20"/>
        </w:rPr>
        <w:t xml:space="preserve"> XI Sesión Ordinaria, el Pleno de este Instituto </w:t>
      </w:r>
      <w:r w:rsidR="009155F3">
        <w:rPr>
          <w:rFonts w:ascii="ITC Avant Garde" w:hAnsi="ITC Avant Garde"/>
          <w:color w:val="000000"/>
          <w:sz w:val="20"/>
        </w:rPr>
        <w:t>determinó</w:t>
      </w:r>
      <w:r w:rsidR="009155F3" w:rsidRPr="00D73104">
        <w:rPr>
          <w:rFonts w:ascii="ITC Avant Garde" w:hAnsi="ITC Avant Garde"/>
          <w:color w:val="000000"/>
          <w:sz w:val="20"/>
        </w:rPr>
        <w:t xml:space="preserve"> </w:t>
      </w:r>
      <w:r w:rsidR="00EC7B12" w:rsidRPr="00D73104">
        <w:rPr>
          <w:rFonts w:ascii="ITC Avant Garde" w:hAnsi="ITC Avant Garde"/>
          <w:color w:val="000000"/>
          <w:sz w:val="20"/>
        </w:rPr>
        <w:t>someter a consulta pública el “</w:t>
      </w:r>
      <w:r w:rsidR="009155F3">
        <w:rPr>
          <w:rFonts w:ascii="ITC Avant Garde" w:eastAsia="Calibri" w:hAnsi="ITC Avant Garde"/>
          <w:sz w:val="20"/>
          <w:lang w:val="es-MX" w:eastAsia="en-US"/>
        </w:rPr>
        <w:t>A</w:t>
      </w:r>
      <w:r w:rsidR="00D73104" w:rsidRPr="00D73104">
        <w:rPr>
          <w:rFonts w:ascii="ITC Avant Garde" w:eastAsia="Calibri" w:hAnsi="ITC Avant Garde"/>
          <w:sz w:val="20"/>
          <w:lang w:val="es-MX" w:eastAsia="en-US"/>
        </w:rPr>
        <w:t>nteproyecto de Acuerdo que abroga diversos reglamentos expedidos con anterioridad a la entrada en vigor de la Ley Federal de Telecomunicaciones y Radiodifusión, y mantiene disposiciones aplicables a</w:t>
      </w:r>
      <w:r w:rsidR="009155F3">
        <w:rPr>
          <w:rFonts w:ascii="ITC Avant Garde" w:eastAsia="Calibri" w:hAnsi="ITC Avant Garde"/>
          <w:sz w:val="20"/>
          <w:lang w:val="es-MX" w:eastAsia="en-US"/>
        </w:rPr>
        <w:t>l servicio de telefonía pública y las relativas al procedimiento de</w:t>
      </w:r>
      <w:r w:rsidR="009155F3" w:rsidRPr="00D73104">
        <w:rPr>
          <w:rFonts w:ascii="ITC Avant Garde" w:eastAsia="Calibri" w:hAnsi="ITC Avant Garde"/>
          <w:sz w:val="20"/>
          <w:lang w:val="es-MX" w:eastAsia="en-US"/>
        </w:rPr>
        <w:t xml:space="preserve"> </w:t>
      </w:r>
      <w:r w:rsidR="00D73104" w:rsidRPr="00D73104">
        <w:rPr>
          <w:rFonts w:ascii="ITC Avant Garde" w:eastAsia="Calibri" w:hAnsi="ITC Avant Garde"/>
          <w:sz w:val="20"/>
          <w:lang w:val="es-MX" w:eastAsia="en-US"/>
        </w:rPr>
        <w:t>homologación de equipos</w:t>
      </w:r>
      <w:r w:rsidR="00EC7B12" w:rsidRPr="00D73104">
        <w:rPr>
          <w:rFonts w:ascii="ITC Avant Garde" w:hAnsi="ITC Avant Garde"/>
          <w:sz w:val="20"/>
        </w:rPr>
        <w:t xml:space="preserve">”, (Anteproyecto), </w:t>
      </w:r>
      <w:r w:rsidR="00EC7B12" w:rsidRPr="00D73104">
        <w:rPr>
          <w:rFonts w:ascii="ITC Avant Garde" w:hAnsi="ITC Avant Garde"/>
          <w:color w:val="000000"/>
          <w:sz w:val="20"/>
        </w:rPr>
        <w:t>presentado por la Unidad de Asuntos Jurídicos.</w:t>
      </w:r>
    </w:p>
    <w:p w14:paraId="574575EF" w14:textId="77777777" w:rsidR="003E0041" w:rsidRDefault="003E0041" w:rsidP="007411B6">
      <w:pPr>
        <w:pStyle w:val="Texto"/>
        <w:spacing w:after="0" w:line="240" w:lineRule="auto"/>
        <w:ind w:left="720" w:firstLine="0"/>
        <w:rPr>
          <w:rFonts w:ascii="ITC Avant Garde" w:hAnsi="ITC Avant Garde"/>
          <w:color w:val="000000"/>
          <w:sz w:val="20"/>
        </w:rPr>
      </w:pPr>
    </w:p>
    <w:p w14:paraId="1ECA351B" w14:textId="77777777" w:rsidR="00D73104" w:rsidRDefault="00A930F1" w:rsidP="007411B6">
      <w:pPr>
        <w:pStyle w:val="Texto"/>
        <w:spacing w:after="0" w:line="240" w:lineRule="auto"/>
        <w:ind w:left="720" w:firstLine="0"/>
        <w:rPr>
          <w:rFonts w:ascii="ITC Avant Garde" w:hAnsi="ITC Avant Garde"/>
          <w:color w:val="000000"/>
          <w:sz w:val="20"/>
        </w:rPr>
      </w:pPr>
      <w:r>
        <w:rPr>
          <w:rFonts w:ascii="ITC Avant Garde" w:hAnsi="ITC Avant Garde"/>
          <w:color w:val="000000"/>
          <w:sz w:val="20"/>
        </w:rPr>
        <w:t>La consulta pública se llevó a cabo d</w:t>
      </w:r>
      <w:r w:rsidR="00D73104">
        <w:rPr>
          <w:rFonts w:ascii="ITC Avant Garde" w:hAnsi="ITC Avant Garde"/>
          <w:color w:val="000000"/>
          <w:sz w:val="20"/>
        </w:rPr>
        <w:t xml:space="preserve">el </w:t>
      </w:r>
      <w:r w:rsidR="002275F5">
        <w:rPr>
          <w:rFonts w:ascii="ITC Avant Garde" w:hAnsi="ITC Avant Garde"/>
          <w:color w:val="000000"/>
          <w:sz w:val="20"/>
        </w:rPr>
        <w:t>29 de abril</w:t>
      </w:r>
      <w:r w:rsidR="00D73104">
        <w:rPr>
          <w:rFonts w:ascii="ITC Avant Garde" w:hAnsi="ITC Avant Garde"/>
          <w:color w:val="000000"/>
          <w:sz w:val="20"/>
        </w:rPr>
        <w:t xml:space="preserve"> al </w:t>
      </w:r>
      <w:r w:rsidR="002275F5">
        <w:rPr>
          <w:rFonts w:ascii="ITC Avant Garde" w:hAnsi="ITC Avant Garde"/>
          <w:color w:val="000000"/>
          <w:sz w:val="20"/>
        </w:rPr>
        <w:t>10 de junio</w:t>
      </w:r>
      <w:r w:rsidR="00D73104">
        <w:rPr>
          <w:rFonts w:ascii="ITC Avant Garde" w:hAnsi="ITC Avant Garde"/>
          <w:color w:val="000000"/>
          <w:sz w:val="20"/>
        </w:rPr>
        <w:t xml:space="preserve"> del 2019, con el fin de transparentar y propiciar la participación ciudadana para dicho proceso, recibiéndose </w:t>
      </w:r>
      <w:r>
        <w:rPr>
          <w:rFonts w:ascii="ITC Avant Garde" w:hAnsi="ITC Avant Garde"/>
          <w:color w:val="000000"/>
          <w:sz w:val="20"/>
        </w:rPr>
        <w:t>en ese periodo</w:t>
      </w:r>
      <w:r w:rsidR="00797361">
        <w:rPr>
          <w:rFonts w:ascii="ITC Avant Garde" w:hAnsi="ITC Avant Garde"/>
          <w:color w:val="000000"/>
          <w:sz w:val="20"/>
        </w:rPr>
        <w:t>,</w:t>
      </w:r>
      <w:r>
        <w:rPr>
          <w:rFonts w:ascii="ITC Avant Garde" w:hAnsi="ITC Avant Garde"/>
          <w:color w:val="000000"/>
          <w:sz w:val="20"/>
        </w:rPr>
        <w:t xml:space="preserve"> </w:t>
      </w:r>
      <w:r w:rsidR="00D73104">
        <w:rPr>
          <w:rFonts w:ascii="ITC Avant Garde" w:hAnsi="ITC Avant Garde"/>
          <w:color w:val="000000"/>
          <w:sz w:val="20"/>
        </w:rPr>
        <w:t>comentarios, opiniones y propuestas relacionadas con el Anteproyecto,</w:t>
      </w:r>
      <w:r w:rsidR="001F380D">
        <w:rPr>
          <w:rFonts w:ascii="ITC Avant Garde" w:hAnsi="ITC Avant Garde"/>
          <w:color w:val="000000"/>
          <w:sz w:val="20"/>
        </w:rPr>
        <w:t xml:space="preserve"> mismos que</w:t>
      </w:r>
      <w:r w:rsidR="00D73104">
        <w:rPr>
          <w:rFonts w:ascii="ITC Avant Garde" w:hAnsi="ITC Avant Garde"/>
          <w:color w:val="000000"/>
          <w:sz w:val="20"/>
        </w:rPr>
        <w:t xml:space="preserve"> se encuentran publicados en el portal de Internet del Instituto.</w:t>
      </w:r>
      <w:r>
        <w:rPr>
          <w:rFonts w:ascii="ITC Avant Garde" w:hAnsi="ITC Avant Garde"/>
          <w:color w:val="000000"/>
          <w:sz w:val="20"/>
        </w:rPr>
        <w:t xml:space="preserve"> Una vez concluida la consulta pública el Instituto analizó los comentarios recibidos</w:t>
      </w:r>
      <w:r w:rsidR="001F380D">
        <w:rPr>
          <w:rFonts w:ascii="ITC Avant Garde" w:hAnsi="ITC Avant Garde"/>
          <w:color w:val="000000"/>
          <w:sz w:val="20"/>
        </w:rPr>
        <w:t>,</w:t>
      </w:r>
      <w:r>
        <w:rPr>
          <w:rFonts w:ascii="ITC Avant Garde" w:hAnsi="ITC Avant Garde"/>
          <w:color w:val="000000"/>
          <w:sz w:val="20"/>
        </w:rPr>
        <w:t xml:space="preserve"> para determinar, en su caso, las modificaciones y adecuaciones necesarias al </w:t>
      </w:r>
      <w:r w:rsidR="00231570">
        <w:rPr>
          <w:rFonts w:ascii="ITC Avant Garde" w:hAnsi="ITC Avant Garde"/>
          <w:color w:val="000000"/>
          <w:sz w:val="20"/>
        </w:rPr>
        <w:t>A</w:t>
      </w:r>
      <w:r>
        <w:rPr>
          <w:rFonts w:ascii="ITC Avant Garde" w:hAnsi="ITC Avant Garde"/>
          <w:color w:val="000000"/>
          <w:sz w:val="20"/>
        </w:rPr>
        <w:t>nteproyecto. En seguimiento de lo anterior, el Instituto publicó en su portal de Internet, un reporte relacionado con las opiniones recibidas durante la consulta pública.</w:t>
      </w:r>
    </w:p>
    <w:p w14:paraId="4E641A22" w14:textId="77777777" w:rsidR="00A5402E" w:rsidRDefault="00A5402E" w:rsidP="007411B6">
      <w:pPr>
        <w:spacing w:after="0" w:line="240" w:lineRule="auto"/>
        <w:ind w:left="709"/>
        <w:jc w:val="both"/>
        <w:rPr>
          <w:rFonts w:ascii="ITC Avant Garde" w:hAnsi="ITC Avant Garde"/>
          <w:color w:val="000000"/>
          <w:sz w:val="20"/>
        </w:rPr>
      </w:pPr>
    </w:p>
    <w:p w14:paraId="714B7592" w14:textId="77777777" w:rsidR="000C644E" w:rsidRPr="003E0041" w:rsidRDefault="000C644E" w:rsidP="007411B6">
      <w:pPr>
        <w:spacing w:after="0" w:line="240" w:lineRule="auto"/>
        <w:ind w:left="709"/>
        <w:jc w:val="both"/>
        <w:rPr>
          <w:rFonts w:ascii="ITC Avant Garde" w:hAnsi="ITC Avant Garde"/>
          <w:color w:val="000000"/>
          <w:sz w:val="20"/>
        </w:rPr>
      </w:pPr>
    </w:p>
    <w:p w14:paraId="76EA5F77" w14:textId="77777777" w:rsidR="0055129F" w:rsidRPr="00295BC9" w:rsidRDefault="00295BC9" w:rsidP="007411B6">
      <w:pPr>
        <w:numPr>
          <w:ilvl w:val="0"/>
          <w:numId w:val="1"/>
        </w:numPr>
        <w:spacing w:after="0" w:line="240" w:lineRule="auto"/>
        <w:ind w:left="709"/>
        <w:jc w:val="both"/>
        <w:rPr>
          <w:rFonts w:ascii="ITC Avant Garde" w:hAnsi="ITC Avant Garde"/>
          <w:color w:val="000000"/>
          <w:sz w:val="20"/>
        </w:rPr>
      </w:pPr>
      <w:r w:rsidRPr="00295BC9">
        <w:rPr>
          <w:rFonts w:ascii="ITC Avant Garde" w:hAnsi="ITC Avant Garde"/>
          <w:b/>
          <w:color w:val="000000"/>
          <w:sz w:val="20"/>
        </w:rPr>
        <w:lastRenderedPageBreak/>
        <w:t>Impacto Regulatorio.</w:t>
      </w:r>
      <w:r>
        <w:rPr>
          <w:rFonts w:ascii="ITC Avant Garde" w:hAnsi="ITC Avant Garde"/>
          <w:color w:val="000000"/>
          <w:sz w:val="20"/>
        </w:rPr>
        <w:t xml:space="preserve"> El </w:t>
      </w:r>
      <w:r w:rsidR="00507102">
        <w:rPr>
          <w:rFonts w:ascii="ITC Avant Garde" w:hAnsi="ITC Avant Garde"/>
          <w:color w:val="000000"/>
          <w:sz w:val="20"/>
        </w:rPr>
        <w:t>9 de agosto de 2019, la Unidad de Asuntos Jurídicos mediante oficio IFT/227/UAJ/0117/2019 solicitó a la Coordinación General de Mejora Regulatoria opini</w:t>
      </w:r>
      <w:r w:rsidR="00381C97">
        <w:rPr>
          <w:rFonts w:ascii="ITC Avant Garde" w:hAnsi="ITC Avant Garde"/>
          <w:color w:val="000000"/>
          <w:sz w:val="20"/>
        </w:rPr>
        <w:t xml:space="preserve">ón no vinculante respecto del Anteproyecto y su análisis de nulo impacto regulatorio. Con fecha </w:t>
      </w:r>
      <w:r w:rsidR="00507102">
        <w:rPr>
          <w:rFonts w:ascii="ITC Avant Garde" w:hAnsi="ITC Avant Garde"/>
          <w:color w:val="000000"/>
          <w:sz w:val="20"/>
        </w:rPr>
        <w:t>12 de agosto</w:t>
      </w:r>
      <w:r w:rsidR="0055129F" w:rsidRPr="00295BC9">
        <w:rPr>
          <w:rFonts w:ascii="ITC Avant Garde" w:hAnsi="ITC Avant Garde"/>
          <w:color w:val="000000"/>
          <w:sz w:val="20"/>
        </w:rPr>
        <w:t xml:space="preserve"> de 2019, la Coordinació</w:t>
      </w:r>
      <w:r w:rsidR="00381C97">
        <w:rPr>
          <w:rFonts w:ascii="ITC Avant Garde" w:hAnsi="ITC Avant Garde"/>
          <w:color w:val="000000"/>
          <w:sz w:val="20"/>
        </w:rPr>
        <w:t>n General de Mejora Regulatoria</w:t>
      </w:r>
      <w:r w:rsidR="0055129F" w:rsidRPr="00295BC9">
        <w:rPr>
          <w:rFonts w:ascii="ITC Avant Garde" w:hAnsi="ITC Avant Garde"/>
          <w:color w:val="000000"/>
          <w:sz w:val="20"/>
        </w:rPr>
        <w:t>,</w:t>
      </w:r>
      <w:r w:rsidR="00507102">
        <w:rPr>
          <w:rFonts w:ascii="ITC Avant Garde" w:hAnsi="ITC Avant Garde"/>
          <w:color w:val="000000"/>
          <w:sz w:val="20"/>
        </w:rPr>
        <w:t xml:space="preserve"> mediante oficio IFT/211/CGMR/123</w:t>
      </w:r>
      <w:r w:rsidR="0055129F" w:rsidRPr="00295BC9">
        <w:rPr>
          <w:rFonts w:ascii="ITC Avant Garde" w:hAnsi="ITC Avant Garde"/>
          <w:color w:val="000000"/>
          <w:sz w:val="20"/>
        </w:rPr>
        <w:t xml:space="preserve">/2019 emitió </w:t>
      </w:r>
      <w:r w:rsidR="00507102">
        <w:rPr>
          <w:rFonts w:ascii="ITC Avant Garde" w:hAnsi="ITC Avant Garde"/>
          <w:color w:val="000000"/>
          <w:sz w:val="20"/>
        </w:rPr>
        <w:t>opinión no vinculante respecto al</w:t>
      </w:r>
      <w:r w:rsidR="0055129F" w:rsidRPr="00295BC9">
        <w:rPr>
          <w:rFonts w:ascii="ITC Avant Garde" w:hAnsi="ITC Avant Garde"/>
          <w:color w:val="000000"/>
          <w:sz w:val="20"/>
        </w:rPr>
        <w:t xml:space="preserve"> análisis de </w:t>
      </w:r>
      <w:r w:rsidR="00507102">
        <w:rPr>
          <w:rFonts w:ascii="ITC Avant Garde" w:hAnsi="ITC Avant Garde"/>
          <w:color w:val="000000"/>
          <w:sz w:val="20"/>
        </w:rPr>
        <w:t xml:space="preserve">nulo </w:t>
      </w:r>
      <w:r w:rsidR="0055129F" w:rsidRPr="00295BC9">
        <w:rPr>
          <w:rFonts w:ascii="ITC Avant Garde" w:hAnsi="ITC Avant Garde"/>
          <w:color w:val="000000"/>
          <w:sz w:val="20"/>
        </w:rPr>
        <w:t xml:space="preserve">impacto </w:t>
      </w:r>
      <w:r w:rsidR="00E01ADA">
        <w:rPr>
          <w:rFonts w:ascii="ITC Avant Garde" w:hAnsi="ITC Avant Garde"/>
          <w:color w:val="000000"/>
          <w:sz w:val="20"/>
        </w:rPr>
        <w:t>regulatorio</w:t>
      </w:r>
      <w:r w:rsidR="0055129F" w:rsidRPr="00295BC9">
        <w:rPr>
          <w:rFonts w:ascii="ITC Avant Garde" w:hAnsi="ITC Avant Garde"/>
          <w:color w:val="000000"/>
          <w:sz w:val="20"/>
        </w:rPr>
        <w:t>.</w:t>
      </w:r>
    </w:p>
    <w:p w14:paraId="185D5B22" w14:textId="77777777" w:rsidR="00AE05D1" w:rsidRDefault="00AE05D1" w:rsidP="007411B6">
      <w:pPr>
        <w:spacing w:after="0" w:line="240" w:lineRule="auto"/>
      </w:pPr>
    </w:p>
    <w:p w14:paraId="507DE76A" w14:textId="77777777" w:rsidR="00AE05D1" w:rsidRPr="00EC7B12" w:rsidRDefault="00AE05D1" w:rsidP="007411B6">
      <w:pPr>
        <w:pStyle w:val="Texto"/>
        <w:spacing w:after="0" w:line="240" w:lineRule="auto"/>
        <w:ind w:firstLine="0"/>
        <w:rPr>
          <w:rFonts w:ascii="ITC Avant Garde" w:hAnsi="ITC Avant Garde"/>
          <w:color w:val="000000"/>
          <w:sz w:val="20"/>
        </w:rPr>
      </w:pPr>
      <w:r>
        <w:rPr>
          <w:rFonts w:ascii="ITC Avant Garde" w:hAnsi="ITC Avant Garde"/>
          <w:color w:val="000000"/>
          <w:sz w:val="20"/>
        </w:rPr>
        <w:t>En virtud de los antecedentes señalados y,</w:t>
      </w:r>
    </w:p>
    <w:p w14:paraId="0923B2F7" w14:textId="77777777" w:rsidR="00255734" w:rsidRDefault="00255734" w:rsidP="007411B6">
      <w:pPr>
        <w:spacing w:after="0" w:line="240" w:lineRule="auto"/>
        <w:rPr>
          <w:lang w:val="es-ES"/>
        </w:rPr>
      </w:pPr>
    </w:p>
    <w:p w14:paraId="39955EF6" w14:textId="77777777" w:rsidR="00785B92" w:rsidRPr="00062EFC" w:rsidRDefault="00785B92" w:rsidP="007411B6">
      <w:pPr>
        <w:pStyle w:val="ANOTACION"/>
        <w:spacing w:before="0" w:after="0" w:line="240" w:lineRule="auto"/>
        <w:rPr>
          <w:rFonts w:ascii="ITC Avant Garde" w:hAnsi="ITC Avant Garde"/>
          <w:sz w:val="20"/>
          <w:lang w:val="es-MX"/>
        </w:rPr>
      </w:pPr>
      <w:r w:rsidRPr="00062EFC">
        <w:rPr>
          <w:rFonts w:ascii="ITC Avant Garde" w:hAnsi="ITC Avant Garde"/>
          <w:sz w:val="20"/>
          <w:lang w:val="es-MX"/>
        </w:rPr>
        <w:t>C O N S I D E R A N D O</w:t>
      </w:r>
    </w:p>
    <w:p w14:paraId="3268C3CF" w14:textId="77777777" w:rsidR="00785B92" w:rsidRPr="00062EFC" w:rsidRDefault="00785B92" w:rsidP="007411B6">
      <w:pPr>
        <w:pStyle w:val="ANOTACION"/>
        <w:spacing w:before="0" w:after="0" w:line="240" w:lineRule="auto"/>
        <w:rPr>
          <w:rFonts w:ascii="ITC Avant Garde" w:hAnsi="ITC Avant Garde"/>
          <w:sz w:val="20"/>
          <w:lang w:val="es-MX"/>
        </w:rPr>
      </w:pPr>
    </w:p>
    <w:p w14:paraId="782C97C4" w14:textId="77777777" w:rsidR="003B466A" w:rsidRDefault="00785B92" w:rsidP="007411B6">
      <w:pPr>
        <w:pStyle w:val="Texto"/>
        <w:numPr>
          <w:ilvl w:val="0"/>
          <w:numId w:val="3"/>
        </w:numPr>
        <w:tabs>
          <w:tab w:val="left" w:pos="426"/>
          <w:tab w:val="left" w:pos="709"/>
          <w:tab w:val="left" w:pos="1134"/>
          <w:tab w:val="left" w:pos="1276"/>
        </w:tabs>
        <w:spacing w:after="0" w:line="240" w:lineRule="auto"/>
        <w:ind w:left="0" w:firstLine="0"/>
        <w:rPr>
          <w:rFonts w:ascii="ITC Avant Garde" w:hAnsi="ITC Avant Garde"/>
          <w:sz w:val="20"/>
        </w:rPr>
      </w:pPr>
      <w:r w:rsidRPr="00385598">
        <w:rPr>
          <w:rFonts w:ascii="ITC Avant Garde" w:hAnsi="ITC Avant Garde"/>
          <w:b/>
          <w:sz w:val="20"/>
        </w:rPr>
        <w:t>Competencia</w:t>
      </w:r>
      <w:r w:rsidR="00952E96">
        <w:rPr>
          <w:rFonts w:ascii="ITC Avant Garde" w:hAnsi="ITC Avant Garde"/>
          <w:b/>
          <w:sz w:val="20"/>
        </w:rPr>
        <w:t xml:space="preserve"> del Instituto</w:t>
      </w:r>
      <w:r w:rsidRPr="00385598">
        <w:rPr>
          <w:rFonts w:ascii="ITC Avant Garde" w:hAnsi="ITC Avant Garde"/>
          <w:b/>
          <w:sz w:val="20"/>
        </w:rPr>
        <w:t>.</w:t>
      </w:r>
      <w:r>
        <w:rPr>
          <w:rFonts w:ascii="ITC Avant Garde" w:hAnsi="ITC Avant Garde"/>
          <w:sz w:val="20"/>
        </w:rPr>
        <w:t xml:space="preserve"> </w:t>
      </w:r>
      <w:r w:rsidRPr="00B45516">
        <w:rPr>
          <w:rFonts w:ascii="ITC Avant Garde" w:hAnsi="ITC Avant Garde"/>
          <w:sz w:val="20"/>
        </w:rPr>
        <w:t xml:space="preserve">De conformidad con lo dispuesto en </w:t>
      </w:r>
      <w:r w:rsidR="00A807DD">
        <w:rPr>
          <w:rFonts w:ascii="ITC Avant Garde" w:hAnsi="ITC Avant Garde"/>
          <w:sz w:val="20"/>
        </w:rPr>
        <w:t>el artículo</w:t>
      </w:r>
      <w:r w:rsidRPr="00B45516">
        <w:rPr>
          <w:rFonts w:ascii="ITC Avant Garde" w:hAnsi="ITC Avant Garde"/>
          <w:sz w:val="20"/>
        </w:rPr>
        <w:t xml:space="preserve"> 28, párrafo </w:t>
      </w:r>
      <w:r>
        <w:rPr>
          <w:rFonts w:ascii="ITC Avant Garde" w:hAnsi="ITC Avant Garde"/>
          <w:sz w:val="20"/>
        </w:rPr>
        <w:t>décimo quinto</w:t>
      </w:r>
      <w:r w:rsidR="00805B08">
        <w:rPr>
          <w:rFonts w:ascii="ITC Avant Garde" w:hAnsi="ITC Avant Garde"/>
          <w:sz w:val="20"/>
        </w:rPr>
        <w:t xml:space="preserve"> de</w:t>
      </w:r>
      <w:r w:rsidRPr="00B45516">
        <w:rPr>
          <w:rFonts w:ascii="ITC Avant Garde" w:hAnsi="ITC Avant Garde"/>
          <w:sz w:val="20"/>
        </w:rPr>
        <w:t xml:space="preserve"> la Constitución Política de los Estados Unidos Mexicanos, el Instituto es un órgano autónomo, con personalidad jurídica y patrimonio propio, que tiene por objeto el desarrollo eficiente de la radiodifusión y las telecomunicaciones</w:t>
      </w:r>
      <w:r w:rsidR="00AE4F63" w:rsidRPr="00AE4F63">
        <w:rPr>
          <w:rFonts w:ascii="ITC Avant Garde" w:hAnsi="ITC Avant Garde"/>
          <w:sz w:val="20"/>
        </w:rPr>
        <w:t xml:space="preserve">, </w:t>
      </w:r>
      <w:r w:rsidR="00AE4F63" w:rsidRPr="00295BC9">
        <w:rPr>
          <w:rFonts w:ascii="ITC Avant Garde" w:hAnsi="ITC Avant Garde"/>
          <w:kern w:val="1"/>
          <w:sz w:val="20"/>
        </w:rPr>
        <w:t>conforme a lo dispuesto en la propia Constitución y en los términos que fijen las leyes</w:t>
      </w:r>
      <w:r w:rsidRPr="00AE4F63">
        <w:rPr>
          <w:rFonts w:ascii="ITC Avant Garde" w:hAnsi="ITC Avant Garde"/>
          <w:sz w:val="20"/>
        </w:rPr>
        <w:t>.</w:t>
      </w:r>
      <w:r w:rsidRPr="00B45516">
        <w:rPr>
          <w:rFonts w:ascii="ITC Avant Garde" w:hAnsi="ITC Avant Garde"/>
          <w:sz w:val="20"/>
        </w:rPr>
        <w:t xml:space="preserve"> </w:t>
      </w:r>
    </w:p>
    <w:p w14:paraId="61C7238D" w14:textId="77777777" w:rsidR="003B466A" w:rsidRDefault="003B466A" w:rsidP="007411B6">
      <w:pPr>
        <w:pStyle w:val="Texto"/>
        <w:tabs>
          <w:tab w:val="left" w:pos="426"/>
          <w:tab w:val="left" w:pos="709"/>
          <w:tab w:val="left" w:pos="1134"/>
          <w:tab w:val="left" w:pos="1276"/>
        </w:tabs>
        <w:spacing w:after="0" w:line="240" w:lineRule="auto"/>
        <w:ind w:firstLine="0"/>
        <w:rPr>
          <w:rFonts w:ascii="ITC Avant Garde" w:hAnsi="ITC Avant Garde"/>
          <w:sz w:val="20"/>
        </w:rPr>
      </w:pPr>
    </w:p>
    <w:p w14:paraId="2FABC10C" w14:textId="77777777" w:rsidR="00785B92" w:rsidRPr="00B45516" w:rsidRDefault="00785B92" w:rsidP="007411B6">
      <w:pPr>
        <w:pStyle w:val="Texto"/>
        <w:tabs>
          <w:tab w:val="left" w:pos="426"/>
          <w:tab w:val="left" w:pos="709"/>
          <w:tab w:val="left" w:pos="1134"/>
          <w:tab w:val="left" w:pos="1276"/>
        </w:tabs>
        <w:spacing w:after="0" w:line="240" w:lineRule="auto"/>
        <w:ind w:firstLine="0"/>
        <w:rPr>
          <w:rFonts w:ascii="ITC Avant Garde" w:hAnsi="ITC Avant Garde"/>
          <w:sz w:val="20"/>
        </w:rPr>
      </w:pPr>
      <w:r w:rsidRPr="00B45516">
        <w:rPr>
          <w:rFonts w:ascii="ITC Avant Garde" w:hAnsi="ITC Avant Garde"/>
          <w:sz w:val="20"/>
        </w:rPr>
        <w:t xml:space="preserve">Para tal efecto, tiene a su cargo la regulación, promoción y supervisión del uso, aprovechamiento y explotación del espectro radioeléctrico, </w:t>
      </w:r>
      <w:r w:rsidR="00AE4F63" w:rsidRPr="00AE4F63">
        <w:rPr>
          <w:rFonts w:ascii="ITC Avant Garde" w:hAnsi="ITC Avant Garde"/>
          <w:sz w:val="20"/>
        </w:rPr>
        <w:t xml:space="preserve">los recursos orbitales, los servicios satelitales, </w:t>
      </w:r>
      <w:r w:rsidRPr="00B45516">
        <w:rPr>
          <w:rFonts w:ascii="ITC Avant Garde" w:hAnsi="ITC Avant Garde"/>
          <w:sz w:val="20"/>
        </w:rPr>
        <w:t>las redes y la prestación de los servicios de radiodifusión y telecomunicaciones, así como del acceso a infraestructura activa, pasiva y otros insumos esenciales</w:t>
      </w:r>
      <w:r w:rsidR="00AE4F63">
        <w:rPr>
          <w:rFonts w:ascii="ITC Avant Garde" w:hAnsi="ITC Avant Garde"/>
          <w:sz w:val="20"/>
        </w:rPr>
        <w:t xml:space="preserve">, </w:t>
      </w:r>
      <w:r w:rsidR="00AE4F63" w:rsidRPr="00AE4F63">
        <w:rPr>
          <w:rFonts w:ascii="ITC Avant Garde" w:hAnsi="ITC Avant Garde"/>
          <w:sz w:val="20"/>
        </w:rPr>
        <w:t>en términos del precepto de la Constitución invocado, así como por el artículo 7 de la Ley Federal de Telecomunicaciones y Radiodifusión (en lo sucesivo, la “Ley”), garantizando lo establecido en los artículos 6° y 7° de la Constitución</w:t>
      </w:r>
      <w:r w:rsidRPr="00B45516">
        <w:rPr>
          <w:rFonts w:ascii="ITC Avant Garde" w:hAnsi="ITC Avant Garde"/>
          <w:sz w:val="20"/>
        </w:rPr>
        <w:t>.</w:t>
      </w:r>
    </w:p>
    <w:p w14:paraId="6B19C79E" w14:textId="77777777" w:rsidR="00785B92" w:rsidRPr="00B45516" w:rsidRDefault="00785B92" w:rsidP="007411B6">
      <w:pPr>
        <w:pStyle w:val="Texto"/>
        <w:spacing w:after="0" w:line="240" w:lineRule="auto"/>
        <w:ind w:firstLine="0"/>
        <w:rPr>
          <w:rFonts w:ascii="ITC Avant Garde" w:hAnsi="ITC Avant Garde"/>
          <w:sz w:val="20"/>
        </w:rPr>
      </w:pPr>
    </w:p>
    <w:p w14:paraId="570BE591" w14:textId="77777777" w:rsidR="00785B92" w:rsidRDefault="00785B92" w:rsidP="007411B6">
      <w:pPr>
        <w:pStyle w:val="Texto"/>
        <w:spacing w:after="0" w:line="240" w:lineRule="auto"/>
        <w:ind w:firstLine="0"/>
        <w:rPr>
          <w:rFonts w:ascii="ITC Avant Garde" w:hAnsi="ITC Avant Garde"/>
          <w:sz w:val="20"/>
        </w:rPr>
      </w:pPr>
      <w:r w:rsidRPr="00B45516">
        <w:rPr>
          <w:rFonts w:ascii="ITC Avant Garde" w:hAnsi="ITC Avant Garde"/>
          <w:sz w:val="20"/>
        </w:rPr>
        <w:t xml:space="preserve">Asimismo, el Instituto es la autoridad en materia de competencia económica en los sectores de telecomunicaciones y radiodifusión, en los que ejerce de forma exclusiva las facultades que el artículo 28 de la Constitución </w:t>
      </w:r>
      <w:r>
        <w:rPr>
          <w:rFonts w:ascii="ITC Avant Garde" w:hAnsi="ITC Avant Garde"/>
          <w:sz w:val="20"/>
        </w:rPr>
        <w:t xml:space="preserve">Política de los Estados Unidos Mexicanos </w:t>
      </w:r>
      <w:r w:rsidRPr="00B45516">
        <w:rPr>
          <w:rFonts w:ascii="ITC Avant Garde" w:hAnsi="ITC Avant Garde"/>
          <w:sz w:val="20"/>
        </w:rPr>
        <w:t>y las leyes establecen para la Comisión Federal de Competencia Económica.</w:t>
      </w:r>
    </w:p>
    <w:p w14:paraId="7E72DE8A" w14:textId="77777777" w:rsidR="003B466A" w:rsidRDefault="003B466A" w:rsidP="007411B6">
      <w:pPr>
        <w:pStyle w:val="Texto"/>
        <w:spacing w:after="0" w:line="240" w:lineRule="auto"/>
        <w:ind w:firstLine="0"/>
        <w:rPr>
          <w:rFonts w:ascii="ITC Avant Garde" w:hAnsi="ITC Avant Garde"/>
          <w:sz w:val="20"/>
        </w:rPr>
      </w:pPr>
    </w:p>
    <w:p w14:paraId="17D03F6F" w14:textId="77777777" w:rsidR="003B466A" w:rsidRPr="00295BC9" w:rsidRDefault="003B466A" w:rsidP="007411B6">
      <w:pPr>
        <w:suppressAutoHyphens/>
        <w:spacing w:after="0" w:line="240" w:lineRule="auto"/>
        <w:ind w:right="-62"/>
        <w:jc w:val="both"/>
        <w:rPr>
          <w:rFonts w:ascii="ITC Avant Garde" w:hAnsi="ITC Avant Garde"/>
          <w:bCs/>
          <w:sz w:val="20"/>
          <w:szCs w:val="20"/>
          <w:lang w:eastAsia="es-MX"/>
        </w:rPr>
      </w:pPr>
      <w:r w:rsidRPr="00295BC9">
        <w:rPr>
          <w:rFonts w:ascii="ITC Avant Garde" w:hAnsi="ITC Avant Garde"/>
          <w:bCs/>
          <w:sz w:val="20"/>
          <w:szCs w:val="20"/>
          <w:lang w:eastAsia="es-MX"/>
        </w:rPr>
        <w:t xml:space="preserve">Adicionalmente, </w:t>
      </w:r>
      <w:r w:rsidRPr="00295BC9">
        <w:rPr>
          <w:rFonts w:ascii="ITC Avant Garde" w:eastAsia="Times New Roman" w:hAnsi="ITC Avant Garde"/>
          <w:kern w:val="2"/>
          <w:sz w:val="20"/>
          <w:szCs w:val="20"/>
          <w:lang w:val="es-ES" w:eastAsia="ar-SA"/>
        </w:rPr>
        <w:t>el vigésimo párrafo, fracción IV, del artículo 28 de la Constitución señala que el Instituto</w:t>
      </w:r>
      <w:r w:rsidRPr="00295BC9">
        <w:rPr>
          <w:rFonts w:ascii="ITC Avant Garde" w:hAnsi="ITC Avant Garde"/>
          <w:bCs/>
          <w:sz w:val="20"/>
          <w:szCs w:val="20"/>
          <w:lang w:eastAsia="es-MX"/>
        </w:rPr>
        <w:t xml:space="preserve"> podrá emitir disposiciones administrativas de carácter general exclusivamente para el cumplimiento de su función regulatoria en los sectores de su competencia. </w:t>
      </w:r>
    </w:p>
    <w:p w14:paraId="2B1E3CFF" w14:textId="77777777" w:rsidR="003B466A" w:rsidRPr="00295BC9" w:rsidRDefault="003B466A" w:rsidP="007411B6">
      <w:pPr>
        <w:suppressAutoHyphens/>
        <w:spacing w:after="0" w:line="240" w:lineRule="auto"/>
        <w:ind w:right="-62"/>
        <w:jc w:val="both"/>
        <w:rPr>
          <w:rFonts w:ascii="ITC Avant Garde" w:eastAsia="Times New Roman" w:hAnsi="ITC Avant Garde"/>
          <w:kern w:val="2"/>
          <w:sz w:val="20"/>
          <w:szCs w:val="20"/>
          <w:lang w:eastAsia="ar-SA"/>
        </w:rPr>
      </w:pPr>
    </w:p>
    <w:p w14:paraId="4216DAE7" w14:textId="77777777" w:rsidR="003B466A" w:rsidRPr="00295BC9" w:rsidRDefault="003B466A" w:rsidP="007411B6">
      <w:pPr>
        <w:suppressAutoHyphens/>
        <w:spacing w:after="0" w:line="240" w:lineRule="auto"/>
        <w:ind w:right="-62"/>
        <w:jc w:val="both"/>
        <w:rPr>
          <w:rFonts w:ascii="ITC Avant Garde" w:hAnsi="ITC Avant Garde"/>
          <w:bCs/>
          <w:sz w:val="20"/>
          <w:szCs w:val="20"/>
          <w:lang w:eastAsia="es-MX"/>
        </w:rPr>
      </w:pPr>
      <w:r w:rsidRPr="00295BC9">
        <w:rPr>
          <w:rFonts w:ascii="ITC Avant Garde" w:eastAsia="Times New Roman" w:hAnsi="ITC Avant Garde"/>
          <w:kern w:val="2"/>
          <w:sz w:val="20"/>
          <w:szCs w:val="20"/>
          <w:lang w:eastAsia="ar-SA"/>
        </w:rPr>
        <w:t xml:space="preserve">En particular, en términos de lo dispuesto </w:t>
      </w:r>
      <w:r w:rsidRPr="00295BC9">
        <w:rPr>
          <w:rFonts w:ascii="ITC Avant Garde" w:hAnsi="ITC Avant Garde"/>
          <w:bCs/>
          <w:sz w:val="20"/>
          <w:szCs w:val="20"/>
          <w:lang w:eastAsia="es-MX"/>
        </w:rPr>
        <w:t>por el artículo 15, fracciones I, XLI y LVI de la Ley, el Instituto podrá expedir disposiciones administrativas de carácter general en materia de telecomunicaciones y radiodifusión, así como establecer las disposiciones para sus procesos de mejora regulatoria.</w:t>
      </w:r>
    </w:p>
    <w:p w14:paraId="01D8A8B6" w14:textId="77777777" w:rsidR="003B466A" w:rsidRPr="00AE4F63" w:rsidRDefault="003B466A" w:rsidP="007411B6">
      <w:pPr>
        <w:pStyle w:val="Texto"/>
        <w:spacing w:after="0" w:line="240" w:lineRule="auto"/>
        <w:ind w:firstLine="0"/>
        <w:rPr>
          <w:rFonts w:ascii="ITC Avant Garde" w:hAnsi="ITC Avant Garde"/>
          <w:sz w:val="20"/>
        </w:rPr>
      </w:pPr>
    </w:p>
    <w:p w14:paraId="6FCD0AF5" w14:textId="77777777" w:rsidR="00785B92" w:rsidRPr="002C32D4" w:rsidRDefault="003B466A" w:rsidP="007411B6">
      <w:pPr>
        <w:pStyle w:val="Texto"/>
        <w:spacing w:after="0" w:line="240" w:lineRule="auto"/>
        <w:ind w:firstLine="0"/>
        <w:rPr>
          <w:rFonts w:ascii="ITC Avant Garde" w:hAnsi="ITC Avant Garde"/>
          <w:sz w:val="20"/>
        </w:rPr>
      </w:pPr>
      <w:r w:rsidRPr="00AE4F63">
        <w:rPr>
          <w:rFonts w:ascii="ITC Avant Garde" w:hAnsi="ITC Avant Garde"/>
          <w:sz w:val="20"/>
        </w:rPr>
        <w:t>Por lo anteriormente señalado, el Pleno del Instituto, en su carácter de órgano máximo de gobierno y decisión del Instituto, es competente para emitir el presente</w:t>
      </w:r>
      <w:r w:rsidR="00417746" w:rsidRPr="00AE4F63">
        <w:rPr>
          <w:rFonts w:ascii="ITC Avant Garde" w:hAnsi="ITC Avant Garde"/>
          <w:sz w:val="20"/>
        </w:rPr>
        <w:t xml:space="preserve"> </w:t>
      </w:r>
      <w:r w:rsidR="002302D8" w:rsidRPr="00AE4F63">
        <w:rPr>
          <w:rFonts w:ascii="ITC Avant Garde" w:hAnsi="ITC Avant Garde"/>
          <w:sz w:val="20"/>
        </w:rPr>
        <w:t>“</w:t>
      </w:r>
      <w:r w:rsidR="00417746" w:rsidRPr="00AE4F63">
        <w:rPr>
          <w:rFonts w:ascii="ITC Avant Garde" w:hAnsi="ITC Avant Garde"/>
          <w:sz w:val="20"/>
          <w:lang w:val="es-MX"/>
        </w:rPr>
        <w:t>Acuerdo que abroga diversos reglamentos expedidos con anterioridad a la entrada en vigor de la Ley Federal de Telecomunicaciones y Radiodifusión, y mantiene disposiciones aplicables a</w:t>
      </w:r>
      <w:r w:rsidR="002C32D4">
        <w:rPr>
          <w:rFonts w:ascii="ITC Avant Garde" w:hAnsi="ITC Avant Garde"/>
          <w:sz w:val="20"/>
          <w:lang w:val="es-MX"/>
        </w:rPr>
        <w:t>l</w:t>
      </w:r>
      <w:r w:rsidR="00417746" w:rsidRPr="002C32D4">
        <w:rPr>
          <w:rFonts w:ascii="ITC Avant Garde" w:hAnsi="ITC Avant Garde"/>
          <w:sz w:val="20"/>
          <w:lang w:val="es-MX"/>
        </w:rPr>
        <w:t xml:space="preserve"> </w:t>
      </w:r>
      <w:r w:rsidR="006C0B14">
        <w:rPr>
          <w:rFonts w:ascii="ITC Avant Garde" w:hAnsi="ITC Avant Garde"/>
          <w:sz w:val="20"/>
          <w:lang w:val="es-MX"/>
        </w:rPr>
        <w:t>servicio</w:t>
      </w:r>
      <w:r w:rsidR="002C32D4">
        <w:rPr>
          <w:rFonts w:ascii="ITC Avant Garde" w:hAnsi="ITC Avant Garde"/>
          <w:sz w:val="20"/>
          <w:lang w:val="es-MX"/>
        </w:rPr>
        <w:t xml:space="preserve"> de telefonía pública y las relativas al procedimiento de</w:t>
      </w:r>
      <w:r w:rsidR="00417746" w:rsidRPr="002C32D4">
        <w:rPr>
          <w:rFonts w:ascii="ITC Avant Garde" w:hAnsi="ITC Avant Garde"/>
          <w:sz w:val="20"/>
          <w:lang w:val="es-MX"/>
        </w:rPr>
        <w:t xml:space="preserve"> homologación de equipos</w:t>
      </w:r>
      <w:r w:rsidR="002302D8" w:rsidRPr="002C32D4">
        <w:rPr>
          <w:rFonts w:ascii="ITC Avant Garde" w:hAnsi="ITC Avant Garde"/>
          <w:sz w:val="20"/>
          <w:lang w:val="es-MX"/>
        </w:rPr>
        <w:t>”</w:t>
      </w:r>
      <w:r w:rsidR="00417746" w:rsidRPr="002C32D4">
        <w:rPr>
          <w:rFonts w:ascii="ITC Avant Garde" w:hAnsi="ITC Avant Garde"/>
          <w:sz w:val="20"/>
          <w:lang w:val="es-MX"/>
        </w:rPr>
        <w:t>.</w:t>
      </w:r>
    </w:p>
    <w:p w14:paraId="282A45BB" w14:textId="77777777" w:rsidR="00785B92" w:rsidRPr="00B45516" w:rsidRDefault="00785B92" w:rsidP="007411B6">
      <w:pPr>
        <w:pStyle w:val="Texto"/>
        <w:spacing w:after="0" w:line="240" w:lineRule="auto"/>
        <w:ind w:firstLine="0"/>
        <w:rPr>
          <w:rFonts w:ascii="ITC Avant Garde" w:hAnsi="ITC Avant Garde"/>
          <w:b/>
          <w:sz w:val="20"/>
        </w:rPr>
      </w:pPr>
    </w:p>
    <w:p w14:paraId="78C1D08D" w14:textId="77777777" w:rsidR="00785B92" w:rsidRDefault="00785B92" w:rsidP="007411B6">
      <w:pPr>
        <w:pStyle w:val="Texto"/>
        <w:numPr>
          <w:ilvl w:val="0"/>
          <w:numId w:val="3"/>
        </w:numPr>
        <w:tabs>
          <w:tab w:val="left" w:pos="426"/>
          <w:tab w:val="left" w:pos="709"/>
          <w:tab w:val="left" w:pos="1134"/>
          <w:tab w:val="left" w:pos="1276"/>
        </w:tabs>
        <w:spacing w:after="0" w:line="240" w:lineRule="auto"/>
        <w:ind w:left="0" w:firstLine="0"/>
        <w:rPr>
          <w:rFonts w:ascii="ITC Avant Garde" w:hAnsi="ITC Avant Garde"/>
          <w:sz w:val="20"/>
        </w:rPr>
      </w:pPr>
      <w:r w:rsidRPr="00BA1722">
        <w:rPr>
          <w:rFonts w:ascii="ITC Avant Garde" w:hAnsi="ITC Avant Garde"/>
          <w:b/>
          <w:sz w:val="20"/>
        </w:rPr>
        <w:t xml:space="preserve">Necesidad de </w:t>
      </w:r>
      <w:r>
        <w:rPr>
          <w:rFonts w:ascii="ITC Avant Garde" w:hAnsi="ITC Avant Garde"/>
          <w:b/>
          <w:sz w:val="20"/>
        </w:rPr>
        <w:t>desregular el</w:t>
      </w:r>
      <w:r w:rsidRPr="00BA1722">
        <w:rPr>
          <w:rFonts w:ascii="ITC Avant Garde" w:hAnsi="ITC Avant Garde"/>
          <w:b/>
          <w:sz w:val="20"/>
        </w:rPr>
        <w:t xml:space="preserve"> marco jurídico</w:t>
      </w:r>
      <w:r>
        <w:rPr>
          <w:rFonts w:ascii="ITC Avant Garde" w:hAnsi="ITC Avant Garde"/>
          <w:b/>
          <w:sz w:val="20"/>
        </w:rPr>
        <w:t xml:space="preserve"> vigente</w:t>
      </w:r>
      <w:r w:rsidRPr="00BA1722">
        <w:rPr>
          <w:rFonts w:ascii="ITC Avant Garde" w:hAnsi="ITC Avant Garde"/>
          <w:b/>
          <w:sz w:val="20"/>
        </w:rPr>
        <w:t>.</w:t>
      </w:r>
      <w:r w:rsidRPr="00BA1722">
        <w:rPr>
          <w:rFonts w:ascii="ITC Avant Garde" w:hAnsi="ITC Avant Garde"/>
          <w:sz w:val="20"/>
        </w:rPr>
        <w:t xml:space="preserve"> </w:t>
      </w:r>
      <w:r w:rsidRPr="00511B71">
        <w:rPr>
          <w:rFonts w:ascii="ITC Avant Garde" w:hAnsi="ITC Avant Garde"/>
          <w:sz w:val="20"/>
        </w:rPr>
        <w:t>Los sectores de telecomunicaciones y de radiodifusión en México, a lo largo de su historia han sido muy dinámicos debido al constante avance tecnológico en la materia; motivo por el cual, el marco normativo que regula las actividades en dichos sectores, debe ser revisado y actualizado periódicamente.</w:t>
      </w:r>
    </w:p>
    <w:p w14:paraId="3E6AA536" w14:textId="77777777" w:rsidR="003E0041" w:rsidRPr="00511B71" w:rsidRDefault="003E0041" w:rsidP="007411B6">
      <w:pPr>
        <w:pStyle w:val="Texto"/>
        <w:tabs>
          <w:tab w:val="left" w:pos="426"/>
          <w:tab w:val="left" w:pos="709"/>
          <w:tab w:val="left" w:pos="1134"/>
          <w:tab w:val="left" w:pos="1276"/>
        </w:tabs>
        <w:spacing w:after="0" w:line="240" w:lineRule="auto"/>
        <w:ind w:firstLine="0"/>
        <w:rPr>
          <w:rFonts w:ascii="ITC Avant Garde" w:hAnsi="ITC Avant Garde"/>
          <w:sz w:val="20"/>
        </w:rPr>
      </w:pPr>
    </w:p>
    <w:p w14:paraId="1C50E95A" w14:textId="4AE625A6" w:rsidR="00785B92" w:rsidRDefault="00785B92" w:rsidP="007411B6">
      <w:pPr>
        <w:spacing w:after="0" w:line="240" w:lineRule="auto"/>
        <w:jc w:val="both"/>
        <w:rPr>
          <w:rFonts w:ascii="ITC Avant Garde" w:hAnsi="ITC Avant Garde"/>
          <w:sz w:val="20"/>
          <w:szCs w:val="20"/>
        </w:rPr>
      </w:pPr>
      <w:r>
        <w:rPr>
          <w:rFonts w:ascii="ITC Avant Garde" w:hAnsi="ITC Avant Garde"/>
          <w:sz w:val="20"/>
          <w:szCs w:val="20"/>
        </w:rPr>
        <w:lastRenderedPageBreak/>
        <w:t>C</w:t>
      </w:r>
      <w:r w:rsidRPr="009B46B7">
        <w:rPr>
          <w:rFonts w:ascii="ITC Avant Garde" w:hAnsi="ITC Avant Garde"/>
          <w:sz w:val="20"/>
          <w:szCs w:val="20"/>
        </w:rPr>
        <w:t>on la publicación de</w:t>
      </w:r>
      <w:r>
        <w:rPr>
          <w:rFonts w:ascii="ITC Avant Garde" w:hAnsi="ITC Avant Garde"/>
          <w:sz w:val="20"/>
          <w:szCs w:val="20"/>
        </w:rPr>
        <w:t>l Decreto de</w:t>
      </w:r>
      <w:r w:rsidRPr="009B46B7">
        <w:rPr>
          <w:rFonts w:ascii="ITC Avant Garde" w:hAnsi="ITC Avant Garde"/>
          <w:sz w:val="20"/>
          <w:szCs w:val="20"/>
        </w:rPr>
        <w:t xml:space="preserve"> Ley</w:t>
      </w:r>
      <w:r>
        <w:rPr>
          <w:rFonts w:ascii="ITC Avant Garde" w:hAnsi="ITC Avant Garde"/>
          <w:sz w:val="20"/>
          <w:szCs w:val="20"/>
        </w:rPr>
        <w:t>,</w:t>
      </w:r>
      <w:r w:rsidRPr="009B46B7">
        <w:rPr>
          <w:rFonts w:ascii="ITC Avant Garde" w:hAnsi="ITC Avant Garde"/>
          <w:sz w:val="20"/>
          <w:szCs w:val="20"/>
        </w:rPr>
        <w:t xml:space="preserve"> </w:t>
      </w:r>
      <w:r>
        <w:rPr>
          <w:rFonts w:ascii="ITC Avant Garde" w:hAnsi="ITC Avant Garde"/>
          <w:sz w:val="20"/>
          <w:szCs w:val="20"/>
        </w:rPr>
        <w:t>en sus artículos transitorios se previó la ultractividad de las disposiciones reglamentarias y administrativas emitidas con anterioridad a la entrada en vigor del Decreto de Reforma Constitucional y de la Ley</w:t>
      </w:r>
      <w:r w:rsidR="00A77FC0">
        <w:rPr>
          <w:rFonts w:ascii="ITC Avant Garde" w:hAnsi="ITC Avant Garde"/>
          <w:sz w:val="20"/>
          <w:szCs w:val="20"/>
        </w:rPr>
        <w:t>,</w:t>
      </w:r>
      <w:r w:rsidR="00653393">
        <w:rPr>
          <w:rFonts w:ascii="ITC Avant Garde" w:hAnsi="ITC Avant Garde"/>
          <w:sz w:val="20"/>
          <w:szCs w:val="20"/>
        </w:rPr>
        <w:t xml:space="preserve"> </w:t>
      </w:r>
      <w:r w:rsidR="00653393" w:rsidRPr="00E2613E">
        <w:rPr>
          <w:rFonts w:ascii="ITC Avant Garde" w:hAnsi="ITC Avant Garde"/>
          <w:sz w:val="20"/>
          <w:szCs w:val="20"/>
        </w:rPr>
        <w:t xml:space="preserve">siempre y cuando no se contraviniera lo dispuesto por la </w:t>
      </w:r>
      <w:r w:rsidR="005C09BE" w:rsidRPr="00E2613E">
        <w:rPr>
          <w:rFonts w:ascii="ITC Avant Garde" w:hAnsi="ITC Avant Garde"/>
          <w:sz w:val="20"/>
          <w:szCs w:val="20"/>
        </w:rPr>
        <w:t xml:space="preserve">LFTR, </w:t>
      </w:r>
      <w:r w:rsidR="005C09BE">
        <w:rPr>
          <w:rFonts w:ascii="ITC Avant Garde" w:hAnsi="ITC Avant Garde"/>
          <w:sz w:val="20"/>
          <w:szCs w:val="20"/>
        </w:rPr>
        <w:t>precisamente</w:t>
      </w:r>
      <w:r>
        <w:rPr>
          <w:rFonts w:ascii="ITC Avant Garde" w:hAnsi="ITC Avant Garde"/>
          <w:sz w:val="20"/>
          <w:szCs w:val="20"/>
        </w:rPr>
        <w:t xml:space="preserve"> para resolver el trámite y resolución de asuntos y procedimientos iniciados previo a la entrada en vigor de los citados ordenamientos.</w:t>
      </w:r>
    </w:p>
    <w:p w14:paraId="6714E847" w14:textId="77777777" w:rsidR="00A5402E" w:rsidRDefault="00A5402E" w:rsidP="007411B6">
      <w:pPr>
        <w:spacing w:after="0" w:line="240" w:lineRule="auto"/>
        <w:jc w:val="both"/>
        <w:rPr>
          <w:rFonts w:ascii="ITC Avant Garde" w:hAnsi="ITC Avant Garde"/>
          <w:sz w:val="20"/>
          <w:szCs w:val="20"/>
        </w:rPr>
      </w:pPr>
    </w:p>
    <w:p w14:paraId="281FC9AE" w14:textId="77777777" w:rsidR="00785B92" w:rsidRDefault="00785B92" w:rsidP="007411B6">
      <w:pPr>
        <w:spacing w:after="0" w:line="240" w:lineRule="auto"/>
        <w:jc w:val="both"/>
        <w:rPr>
          <w:rFonts w:ascii="ITC Avant Garde" w:hAnsi="ITC Avant Garde"/>
          <w:sz w:val="20"/>
          <w:szCs w:val="20"/>
        </w:rPr>
      </w:pPr>
      <w:r>
        <w:rPr>
          <w:rFonts w:ascii="ITC Avant Garde" w:hAnsi="ITC Avant Garde"/>
          <w:sz w:val="20"/>
          <w:szCs w:val="20"/>
        </w:rPr>
        <w:t>El rezago de trámites pendientes de resolver, después de casi seis años de la reforma en materia de telecomunicaciones, ha quedado abatido casi en su totalidad, lo cual permite que la aplicación de las disposiciones reglamentarias y administrativas anteriores a la Ley, puedan ser derogadas o abrogadas, por virtud de la entrada en vigor de nuevas disposiciones, tal como lo dispone el artículo tercero tra</w:t>
      </w:r>
      <w:r w:rsidR="00AE30E6">
        <w:rPr>
          <w:rFonts w:ascii="ITC Avant Garde" w:hAnsi="ITC Avant Garde"/>
          <w:sz w:val="20"/>
          <w:szCs w:val="20"/>
        </w:rPr>
        <w:t>nsitorio de la Ley</w:t>
      </w:r>
      <w:r>
        <w:rPr>
          <w:rFonts w:ascii="ITC Avant Garde" w:hAnsi="ITC Avant Garde"/>
          <w:sz w:val="20"/>
          <w:szCs w:val="20"/>
        </w:rPr>
        <w:t>.</w:t>
      </w:r>
    </w:p>
    <w:p w14:paraId="6688E28A" w14:textId="77777777" w:rsidR="00A5402E" w:rsidRDefault="00A5402E" w:rsidP="007411B6">
      <w:pPr>
        <w:spacing w:after="0" w:line="240" w:lineRule="auto"/>
        <w:jc w:val="both"/>
        <w:rPr>
          <w:rFonts w:ascii="ITC Avant Garde" w:hAnsi="ITC Avant Garde"/>
          <w:sz w:val="20"/>
          <w:szCs w:val="20"/>
        </w:rPr>
      </w:pPr>
    </w:p>
    <w:p w14:paraId="2C67A92B" w14:textId="5F13EB5A" w:rsidR="00785B92" w:rsidRDefault="00785B92" w:rsidP="007411B6">
      <w:pPr>
        <w:spacing w:after="0" w:line="240" w:lineRule="auto"/>
        <w:jc w:val="both"/>
        <w:rPr>
          <w:rFonts w:ascii="ITC Avant Garde" w:hAnsi="ITC Avant Garde"/>
          <w:sz w:val="20"/>
          <w:szCs w:val="20"/>
        </w:rPr>
      </w:pPr>
      <w:r>
        <w:rPr>
          <w:rFonts w:ascii="ITC Avant Garde" w:hAnsi="ITC Avant Garde"/>
          <w:sz w:val="20"/>
          <w:szCs w:val="20"/>
        </w:rPr>
        <w:t xml:space="preserve">En ese orden de ideas, el Instituto se ha dado a la tarea de revisar las disposiciones reglamentarias y administrativas emitidas a la luz de la Ley de Vías Generales de Comunicación y </w:t>
      </w:r>
      <w:r w:rsidR="00653393">
        <w:rPr>
          <w:rFonts w:ascii="ITC Avant Garde" w:hAnsi="ITC Avant Garde"/>
          <w:sz w:val="20"/>
          <w:szCs w:val="20"/>
        </w:rPr>
        <w:t>de la abrogada</w:t>
      </w:r>
      <w:r>
        <w:rPr>
          <w:rFonts w:ascii="ITC Avant Garde" w:hAnsi="ITC Avant Garde"/>
          <w:sz w:val="20"/>
          <w:szCs w:val="20"/>
        </w:rPr>
        <w:t xml:space="preserve"> Ley Federal de Telecomunicaciones, para verificar si son acorde</w:t>
      </w:r>
      <w:r w:rsidR="00AE30E6">
        <w:rPr>
          <w:rFonts w:ascii="ITC Avant Garde" w:hAnsi="ITC Avant Garde"/>
          <w:sz w:val="20"/>
          <w:szCs w:val="20"/>
        </w:rPr>
        <w:t>s</w:t>
      </w:r>
      <w:r w:rsidR="00653393">
        <w:rPr>
          <w:rFonts w:ascii="ITC Avant Garde" w:hAnsi="ITC Avant Garde"/>
          <w:sz w:val="20"/>
          <w:szCs w:val="20"/>
        </w:rPr>
        <w:t xml:space="preserve"> y no contravienen</w:t>
      </w:r>
      <w:r w:rsidR="00AE30E6">
        <w:rPr>
          <w:rFonts w:ascii="ITC Avant Garde" w:hAnsi="ITC Avant Garde"/>
          <w:sz w:val="20"/>
          <w:szCs w:val="20"/>
        </w:rPr>
        <w:t xml:space="preserve"> a las disposiciones de la Ley</w:t>
      </w:r>
      <w:r>
        <w:rPr>
          <w:rFonts w:ascii="ITC Avant Garde" w:hAnsi="ITC Avant Garde"/>
          <w:sz w:val="20"/>
          <w:szCs w:val="20"/>
        </w:rPr>
        <w:t>, y en su caso, l</w:t>
      </w:r>
      <w:r w:rsidRPr="00581401">
        <w:rPr>
          <w:rFonts w:ascii="ITC Avant Garde" w:hAnsi="ITC Avant Garde"/>
          <w:sz w:val="20"/>
          <w:szCs w:val="20"/>
        </w:rPr>
        <w:t>ograr una simplificación y adecuación del marco normativo vigente</w:t>
      </w:r>
      <w:r w:rsidR="00AE30E6">
        <w:rPr>
          <w:rFonts w:ascii="ITC Avant Garde" w:hAnsi="ITC Avant Garde"/>
          <w:sz w:val="20"/>
          <w:szCs w:val="20"/>
        </w:rPr>
        <w:t>;</w:t>
      </w:r>
      <w:r w:rsidRPr="00581401">
        <w:rPr>
          <w:rFonts w:ascii="ITC Avant Garde" w:hAnsi="ITC Avant Garde"/>
          <w:sz w:val="20"/>
          <w:szCs w:val="20"/>
        </w:rPr>
        <w:t xml:space="preserve"> </w:t>
      </w:r>
      <w:r w:rsidR="00AE30E6">
        <w:rPr>
          <w:rFonts w:ascii="ITC Avant Garde" w:hAnsi="ITC Avant Garde"/>
          <w:sz w:val="20"/>
          <w:szCs w:val="20"/>
        </w:rPr>
        <w:t xml:space="preserve">así  como, </w:t>
      </w:r>
      <w:r>
        <w:rPr>
          <w:rFonts w:ascii="ITC Avant Garde" w:hAnsi="ITC Avant Garde"/>
          <w:sz w:val="20"/>
          <w:szCs w:val="20"/>
        </w:rPr>
        <w:t>para i</w:t>
      </w:r>
      <w:r w:rsidRPr="00581401">
        <w:rPr>
          <w:rFonts w:ascii="ITC Avant Garde" w:hAnsi="ITC Avant Garde"/>
          <w:sz w:val="20"/>
          <w:szCs w:val="20"/>
        </w:rPr>
        <w:t xml:space="preserve">dentificar aquellas disposiciones en materia de telecomunicaciones que ya no responden a los avances </w:t>
      </w:r>
      <w:r>
        <w:rPr>
          <w:rFonts w:ascii="ITC Avant Garde" w:hAnsi="ITC Avant Garde"/>
          <w:sz w:val="20"/>
          <w:szCs w:val="20"/>
        </w:rPr>
        <w:t>tecnológicos</w:t>
      </w:r>
      <w:r w:rsidRPr="00581401">
        <w:rPr>
          <w:rFonts w:ascii="ITC Avant Garde" w:hAnsi="ITC Avant Garde"/>
          <w:sz w:val="20"/>
          <w:szCs w:val="20"/>
        </w:rPr>
        <w:t xml:space="preserve"> </w:t>
      </w:r>
      <w:r>
        <w:rPr>
          <w:rFonts w:ascii="ITC Avant Garde" w:hAnsi="ITC Avant Garde"/>
          <w:sz w:val="20"/>
          <w:szCs w:val="20"/>
        </w:rPr>
        <w:t xml:space="preserve">y </w:t>
      </w:r>
      <w:r w:rsidRPr="00581401">
        <w:rPr>
          <w:rFonts w:ascii="ITC Avant Garde" w:hAnsi="ITC Avant Garde"/>
          <w:sz w:val="20"/>
          <w:szCs w:val="20"/>
        </w:rPr>
        <w:t xml:space="preserve">de </w:t>
      </w:r>
      <w:r>
        <w:rPr>
          <w:rFonts w:ascii="ITC Avant Garde" w:hAnsi="ITC Avant Garde"/>
          <w:sz w:val="20"/>
          <w:szCs w:val="20"/>
        </w:rPr>
        <w:t xml:space="preserve">convergencia de </w:t>
      </w:r>
      <w:r w:rsidRPr="00581401">
        <w:rPr>
          <w:rFonts w:ascii="ITC Avant Garde" w:hAnsi="ITC Avant Garde"/>
          <w:sz w:val="20"/>
          <w:szCs w:val="20"/>
        </w:rPr>
        <w:t>servicios</w:t>
      </w:r>
      <w:r w:rsidR="00AE30E6">
        <w:rPr>
          <w:rFonts w:ascii="ITC Avant Garde" w:hAnsi="ITC Avant Garde"/>
          <w:sz w:val="20"/>
          <w:szCs w:val="20"/>
        </w:rPr>
        <w:t>, y</w:t>
      </w:r>
      <w:r w:rsidR="00A77FC0">
        <w:rPr>
          <w:rFonts w:ascii="ITC Avant Garde" w:hAnsi="ITC Avant Garde"/>
          <w:sz w:val="20"/>
          <w:szCs w:val="20"/>
        </w:rPr>
        <w:t xml:space="preserve"> </w:t>
      </w:r>
      <w:r>
        <w:rPr>
          <w:rFonts w:ascii="ITC Avant Garde" w:hAnsi="ITC Avant Garde"/>
          <w:sz w:val="20"/>
          <w:szCs w:val="20"/>
        </w:rPr>
        <w:t xml:space="preserve"> reducir cargas administrativas innecesaria</w:t>
      </w:r>
      <w:r w:rsidRPr="00581401">
        <w:rPr>
          <w:rFonts w:ascii="ITC Avant Garde" w:hAnsi="ITC Avant Garde"/>
          <w:sz w:val="20"/>
          <w:szCs w:val="20"/>
        </w:rPr>
        <w:t>s</w:t>
      </w:r>
      <w:r>
        <w:rPr>
          <w:rFonts w:ascii="ITC Avant Garde" w:hAnsi="ITC Avant Garde"/>
          <w:sz w:val="20"/>
          <w:szCs w:val="20"/>
        </w:rPr>
        <w:t xml:space="preserve"> </w:t>
      </w:r>
      <w:r w:rsidRPr="00581401">
        <w:rPr>
          <w:rFonts w:ascii="ITC Avant Garde" w:hAnsi="ITC Avant Garde"/>
          <w:sz w:val="20"/>
          <w:szCs w:val="20"/>
        </w:rPr>
        <w:t>a los agentes económicos en los sectores de telecomunicaciones y radiodifusión</w:t>
      </w:r>
      <w:r>
        <w:rPr>
          <w:rFonts w:ascii="ITC Avant Garde" w:hAnsi="ITC Avant Garde"/>
          <w:sz w:val="20"/>
          <w:szCs w:val="20"/>
        </w:rPr>
        <w:t>.</w:t>
      </w:r>
    </w:p>
    <w:p w14:paraId="1FD192B7" w14:textId="77777777" w:rsidR="00A5402E" w:rsidRDefault="00A5402E" w:rsidP="007411B6">
      <w:pPr>
        <w:spacing w:after="0" w:line="240" w:lineRule="auto"/>
        <w:jc w:val="both"/>
        <w:rPr>
          <w:rFonts w:ascii="ITC Avant Garde" w:hAnsi="ITC Avant Garde"/>
          <w:sz w:val="20"/>
          <w:szCs w:val="20"/>
        </w:rPr>
      </w:pPr>
    </w:p>
    <w:p w14:paraId="45F643E2" w14:textId="77777777" w:rsidR="00785B92" w:rsidRDefault="00785B92" w:rsidP="007411B6">
      <w:pPr>
        <w:spacing w:after="0" w:line="240" w:lineRule="auto"/>
        <w:jc w:val="both"/>
        <w:rPr>
          <w:rFonts w:ascii="ITC Avant Garde" w:hAnsi="ITC Avant Garde"/>
          <w:sz w:val="20"/>
          <w:szCs w:val="20"/>
        </w:rPr>
      </w:pPr>
      <w:r>
        <w:rPr>
          <w:rFonts w:ascii="ITC Avant Garde" w:hAnsi="ITC Avant Garde"/>
          <w:sz w:val="20"/>
          <w:szCs w:val="20"/>
        </w:rPr>
        <w:t xml:space="preserve">El ejercicio de revisión consistió en el análisis de las </w:t>
      </w:r>
      <w:r w:rsidRPr="000A636B">
        <w:rPr>
          <w:rFonts w:ascii="ITC Avant Garde" w:hAnsi="ITC Avant Garde"/>
          <w:sz w:val="20"/>
          <w:szCs w:val="20"/>
        </w:rPr>
        <w:t xml:space="preserve">disposiciones </w:t>
      </w:r>
      <w:r>
        <w:rPr>
          <w:rFonts w:ascii="ITC Avant Garde" w:hAnsi="ITC Avant Garde"/>
          <w:sz w:val="20"/>
          <w:szCs w:val="20"/>
        </w:rPr>
        <w:t>d</w:t>
      </w:r>
      <w:r w:rsidRPr="000A636B">
        <w:rPr>
          <w:rFonts w:ascii="ITC Avant Garde" w:hAnsi="ITC Avant Garde"/>
          <w:sz w:val="20"/>
          <w:szCs w:val="20"/>
        </w:rPr>
        <w:t>el Reglamento de Telecomunicaciones</w:t>
      </w:r>
      <w:r w:rsidR="00997F18">
        <w:rPr>
          <w:rFonts w:ascii="ITC Avant Garde" w:hAnsi="ITC Avant Garde"/>
          <w:sz w:val="20"/>
          <w:szCs w:val="20"/>
        </w:rPr>
        <w:t>,</w:t>
      </w:r>
      <w:r w:rsidR="00997F18" w:rsidRPr="00997F18">
        <w:rPr>
          <w:rFonts w:ascii="ITC Avant Garde" w:hAnsi="ITC Avant Garde"/>
          <w:sz w:val="20"/>
          <w:szCs w:val="20"/>
        </w:rPr>
        <w:t xml:space="preserve"> </w:t>
      </w:r>
      <w:r w:rsidR="00997F18">
        <w:rPr>
          <w:rFonts w:ascii="ITC Avant Garde" w:hAnsi="ITC Avant Garde"/>
          <w:sz w:val="20"/>
          <w:szCs w:val="20"/>
        </w:rPr>
        <w:t>d</w:t>
      </w:r>
      <w:r w:rsidR="00997F18" w:rsidRPr="000A636B">
        <w:rPr>
          <w:rFonts w:ascii="ITC Avant Garde" w:hAnsi="ITC Avant Garde"/>
          <w:sz w:val="20"/>
          <w:szCs w:val="20"/>
        </w:rPr>
        <w:t>el Reglamento del Servicio de Telefonía Pública</w:t>
      </w:r>
      <w:r w:rsidR="00997F18">
        <w:rPr>
          <w:rFonts w:ascii="ITC Avant Garde" w:hAnsi="ITC Avant Garde"/>
          <w:sz w:val="20"/>
          <w:szCs w:val="20"/>
        </w:rPr>
        <w:t xml:space="preserve"> y</w:t>
      </w:r>
      <w:r w:rsidR="00997F18" w:rsidRPr="00997F18">
        <w:rPr>
          <w:rFonts w:ascii="ITC Avant Garde" w:hAnsi="ITC Avant Garde"/>
          <w:sz w:val="20"/>
          <w:szCs w:val="20"/>
        </w:rPr>
        <w:t xml:space="preserve"> </w:t>
      </w:r>
      <w:r w:rsidR="00997F18">
        <w:rPr>
          <w:rFonts w:ascii="ITC Avant Garde" w:hAnsi="ITC Avant Garde"/>
          <w:sz w:val="20"/>
          <w:szCs w:val="20"/>
        </w:rPr>
        <w:t>d</w:t>
      </w:r>
      <w:r w:rsidR="00997F18" w:rsidRPr="000A636B">
        <w:rPr>
          <w:rFonts w:ascii="ITC Avant Garde" w:hAnsi="ITC Avant Garde"/>
          <w:sz w:val="20"/>
          <w:szCs w:val="20"/>
        </w:rPr>
        <w:t>el Reglamento de</w:t>
      </w:r>
      <w:r w:rsidR="00E95FE1">
        <w:rPr>
          <w:rFonts w:ascii="ITC Avant Garde" w:hAnsi="ITC Avant Garde"/>
          <w:sz w:val="20"/>
          <w:szCs w:val="20"/>
        </w:rPr>
        <w:t>l Servicio de</w:t>
      </w:r>
      <w:r w:rsidR="00997F18" w:rsidRPr="000A636B">
        <w:rPr>
          <w:rFonts w:ascii="ITC Avant Garde" w:hAnsi="ITC Avant Garde"/>
          <w:sz w:val="20"/>
          <w:szCs w:val="20"/>
        </w:rPr>
        <w:t xml:space="preserve"> Televisión y Audio Restringidos</w:t>
      </w:r>
      <w:r w:rsidRPr="000A636B">
        <w:rPr>
          <w:rFonts w:ascii="ITC Avant Garde" w:hAnsi="ITC Avant Garde"/>
          <w:sz w:val="20"/>
          <w:szCs w:val="20"/>
        </w:rPr>
        <w:t>, publicado</w:t>
      </w:r>
      <w:r w:rsidR="00997F18">
        <w:rPr>
          <w:rFonts w:ascii="ITC Avant Garde" w:hAnsi="ITC Avant Garde"/>
          <w:sz w:val="20"/>
          <w:szCs w:val="20"/>
        </w:rPr>
        <w:t>s</w:t>
      </w:r>
      <w:r w:rsidRPr="000A636B">
        <w:rPr>
          <w:rFonts w:ascii="ITC Avant Garde" w:hAnsi="ITC Avant Garde"/>
          <w:sz w:val="20"/>
          <w:szCs w:val="20"/>
        </w:rPr>
        <w:t xml:space="preserve"> en el </w:t>
      </w:r>
      <w:r>
        <w:rPr>
          <w:rFonts w:ascii="ITC Avant Garde" w:hAnsi="ITC Avant Garde"/>
          <w:sz w:val="20"/>
          <w:szCs w:val="20"/>
        </w:rPr>
        <w:t>DOF</w:t>
      </w:r>
      <w:r w:rsidRPr="000A636B">
        <w:rPr>
          <w:rFonts w:ascii="ITC Avant Garde" w:hAnsi="ITC Avant Garde"/>
          <w:sz w:val="20"/>
          <w:szCs w:val="20"/>
        </w:rPr>
        <w:t xml:space="preserve"> el 29 de octubre de 1990</w:t>
      </w:r>
      <w:r w:rsidR="00997F18">
        <w:rPr>
          <w:rFonts w:ascii="ITC Avant Garde" w:hAnsi="ITC Avant Garde"/>
          <w:sz w:val="20"/>
          <w:szCs w:val="20"/>
        </w:rPr>
        <w:t>,</w:t>
      </w:r>
      <w:r w:rsidR="00997F18" w:rsidRPr="00997F18">
        <w:rPr>
          <w:rFonts w:ascii="ITC Avant Garde" w:hAnsi="ITC Avant Garde"/>
          <w:sz w:val="20"/>
          <w:szCs w:val="20"/>
        </w:rPr>
        <w:t xml:space="preserve"> </w:t>
      </w:r>
      <w:r w:rsidR="00997F18" w:rsidRPr="000A636B">
        <w:rPr>
          <w:rFonts w:ascii="ITC Avant Garde" w:hAnsi="ITC Avant Garde"/>
          <w:sz w:val="20"/>
          <w:szCs w:val="20"/>
        </w:rPr>
        <w:t>el 16 de diciembre de 1996</w:t>
      </w:r>
      <w:r w:rsidR="00997F18" w:rsidRPr="00997F18">
        <w:rPr>
          <w:rFonts w:ascii="ITC Avant Garde" w:hAnsi="ITC Avant Garde"/>
          <w:sz w:val="20"/>
          <w:szCs w:val="20"/>
        </w:rPr>
        <w:t xml:space="preserve"> </w:t>
      </w:r>
      <w:r w:rsidR="00997F18">
        <w:rPr>
          <w:rFonts w:ascii="ITC Avant Garde" w:hAnsi="ITC Avant Garde"/>
          <w:sz w:val="20"/>
          <w:szCs w:val="20"/>
        </w:rPr>
        <w:t>y el 29 de febrero de 2000, respectivamente</w:t>
      </w:r>
      <w:r w:rsidR="001C0CC7">
        <w:rPr>
          <w:rFonts w:ascii="ITC Avant Garde" w:hAnsi="ITC Avant Garde"/>
          <w:sz w:val="20"/>
          <w:szCs w:val="20"/>
        </w:rPr>
        <w:t>;</w:t>
      </w:r>
      <w:r>
        <w:rPr>
          <w:rFonts w:ascii="ITC Avant Garde" w:hAnsi="ITC Avant Garde"/>
          <w:sz w:val="20"/>
          <w:szCs w:val="20"/>
        </w:rPr>
        <w:t xml:space="preserve"> tomando en </w:t>
      </w:r>
      <w:r w:rsidRPr="00E161AD">
        <w:rPr>
          <w:rFonts w:ascii="ITC Avant Garde" w:hAnsi="ITC Avant Garde"/>
          <w:sz w:val="20"/>
          <w:szCs w:val="20"/>
        </w:rPr>
        <w:t>consideración</w:t>
      </w:r>
      <w:r w:rsidR="001C0CC7">
        <w:rPr>
          <w:rFonts w:ascii="ITC Avant Garde" w:hAnsi="ITC Avant Garde"/>
          <w:sz w:val="20"/>
          <w:szCs w:val="20"/>
        </w:rPr>
        <w:t xml:space="preserve"> lo siguiente</w:t>
      </w:r>
      <w:r w:rsidRPr="00E161AD">
        <w:rPr>
          <w:rFonts w:ascii="ITC Avant Garde" w:hAnsi="ITC Avant Garde"/>
          <w:sz w:val="20"/>
          <w:szCs w:val="20"/>
        </w:rPr>
        <w:t xml:space="preserve">: i) si las disposiciones aún </w:t>
      </w:r>
      <w:r w:rsidR="00B17145">
        <w:rPr>
          <w:rFonts w:ascii="ITC Avant Garde" w:hAnsi="ITC Avant Garde"/>
          <w:sz w:val="20"/>
          <w:szCs w:val="20"/>
        </w:rPr>
        <w:t>continuaban</w:t>
      </w:r>
      <w:r w:rsidR="00B17145" w:rsidRPr="00E161AD">
        <w:rPr>
          <w:rFonts w:ascii="ITC Avant Garde" w:hAnsi="ITC Avant Garde"/>
          <w:sz w:val="20"/>
          <w:szCs w:val="20"/>
        </w:rPr>
        <w:t xml:space="preserve"> </w:t>
      </w:r>
      <w:r w:rsidRPr="00E161AD">
        <w:rPr>
          <w:rFonts w:ascii="ITC Avant Garde" w:hAnsi="ITC Avant Garde"/>
          <w:sz w:val="20"/>
          <w:szCs w:val="20"/>
        </w:rPr>
        <w:t xml:space="preserve">siendo </w:t>
      </w:r>
      <w:r>
        <w:rPr>
          <w:rFonts w:ascii="ITC Avant Garde" w:hAnsi="ITC Avant Garde"/>
          <w:sz w:val="20"/>
          <w:szCs w:val="20"/>
        </w:rPr>
        <w:t>aplicables</w:t>
      </w:r>
      <w:r w:rsidRPr="00000727">
        <w:rPr>
          <w:rFonts w:ascii="ITC Avant Garde" w:hAnsi="ITC Avant Garde"/>
          <w:sz w:val="20"/>
          <w:szCs w:val="20"/>
        </w:rPr>
        <w:t xml:space="preserve"> </w:t>
      </w:r>
      <w:r>
        <w:rPr>
          <w:rFonts w:ascii="ITC Avant Garde" w:hAnsi="ITC Avant Garde"/>
          <w:sz w:val="20"/>
          <w:szCs w:val="20"/>
        </w:rPr>
        <w:t xml:space="preserve">y </w:t>
      </w:r>
      <w:r w:rsidRPr="00E161AD">
        <w:rPr>
          <w:rFonts w:ascii="ITC Avant Garde" w:hAnsi="ITC Avant Garde"/>
          <w:sz w:val="20"/>
          <w:szCs w:val="20"/>
        </w:rPr>
        <w:t xml:space="preserve">por su relevancia </w:t>
      </w:r>
      <w:r w:rsidR="00B17145">
        <w:rPr>
          <w:rFonts w:ascii="ITC Avant Garde" w:hAnsi="ITC Avant Garde"/>
          <w:sz w:val="20"/>
          <w:szCs w:val="20"/>
        </w:rPr>
        <w:t>debían</w:t>
      </w:r>
      <w:r w:rsidR="00B17145" w:rsidRPr="00E161AD">
        <w:rPr>
          <w:rFonts w:ascii="ITC Avant Garde" w:hAnsi="ITC Avant Garde"/>
          <w:sz w:val="20"/>
          <w:szCs w:val="20"/>
        </w:rPr>
        <w:t xml:space="preserve"> </w:t>
      </w:r>
      <w:r w:rsidRPr="00E161AD">
        <w:rPr>
          <w:rFonts w:ascii="ITC Avant Garde" w:hAnsi="ITC Avant Garde"/>
          <w:sz w:val="20"/>
          <w:szCs w:val="20"/>
        </w:rPr>
        <w:t xml:space="preserve">ser adecuadas, </w:t>
      </w:r>
      <w:r>
        <w:rPr>
          <w:rFonts w:ascii="ITC Avant Garde" w:hAnsi="ITC Avant Garde"/>
          <w:sz w:val="20"/>
          <w:szCs w:val="20"/>
        </w:rPr>
        <w:t>incorporándolas en un</w:t>
      </w:r>
      <w:r w:rsidRPr="00E161AD">
        <w:rPr>
          <w:rFonts w:ascii="ITC Avant Garde" w:hAnsi="ITC Avant Garde"/>
          <w:sz w:val="20"/>
          <w:szCs w:val="20"/>
        </w:rPr>
        <w:t xml:space="preserve"> </w:t>
      </w:r>
      <w:r>
        <w:rPr>
          <w:rFonts w:ascii="ITC Avant Garde" w:hAnsi="ITC Avant Garde"/>
          <w:sz w:val="20"/>
          <w:szCs w:val="20"/>
        </w:rPr>
        <w:t>ordenamiento</w:t>
      </w:r>
      <w:r w:rsidRPr="00E161AD">
        <w:rPr>
          <w:rFonts w:ascii="ITC Avant Garde" w:hAnsi="ITC Avant Garde"/>
          <w:sz w:val="20"/>
          <w:szCs w:val="20"/>
        </w:rPr>
        <w:t xml:space="preserve"> de carácter general; ii) s</w:t>
      </w:r>
      <w:r>
        <w:rPr>
          <w:rFonts w:ascii="ITC Avant Garde" w:hAnsi="ITC Avant Garde"/>
          <w:sz w:val="20"/>
          <w:szCs w:val="20"/>
        </w:rPr>
        <w:t>i</w:t>
      </w:r>
      <w:r w:rsidRPr="00E161AD">
        <w:rPr>
          <w:rFonts w:ascii="ITC Avant Garde" w:hAnsi="ITC Avant Garde"/>
          <w:sz w:val="20"/>
          <w:szCs w:val="20"/>
        </w:rPr>
        <w:t xml:space="preserve"> su texto </w:t>
      </w:r>
      <w:r w:rsidR="00157194">
        <w:rPr>
          <w:rFonts w:ascii="ITC Avant Garde" w:hAnsi="ITC Avant Garde"/>
          <w:sz w:val="20"/>
          <w:szCs w:val="20"/>
        </w:rPr>
        <w:t>correspondía</w:t>
      </w:r>
      <w:r w:rsidR="00157194" w:rsidRPr="00E161AD">
        <w:rPr>
          <w:rFonts w:ascii="ITC Avant Garde" w:hAnsi="ITC Avant Garde"/>
          <w:sz w:val="20"/>
          <w:szCs w:val="20"/>
        </w:rPr>
        <w:t xml:space="preserve"> </w:t>
      </w:r>
      <w:r w:rsidRPr="00E161AD">
        <w:rPr>
          <w:rFonts w:ascii="ITC Avant Garde" w:hAnsi="ITC Avant Garde"/>
          <w:sz w:val="20"/>
          <w:szCs w:val="20"/>
        </w:rPr>
        <w:t>a las necesidades actuales, en virtud del avance tecnológico que ha derivado en la convergencia de servicios</w:t>
      </w:r>
      <w:r w:rsidR="00AF23DC">
        <w:rPr>
          <w:rFonts w:ascii="ITC Avant Garde" w:hAnsi="ITC Avant Garde"/>
          <w:sz w:val="20"/>
          <w:szCs w:val="20"/>
        </w:rPr>
        <w:t>,</w:t>
      </w:r>
      <w:r>
        <w:rPr>
          <w:rFonts w:ascii="ITC Avant Garde" w:hAnsi="ITC Avant Garde"/>
          <w:sz w:val="20"/>
          <w:szCs w:val="20"/>
        </w:rPr>
        <w:t xml:space="preserve"> y</w:t>
      </w:r>
      <w:r w:rsidRPr="00E161AD">
        <w:rPr>
          <w:rFonts w:ascii="ITC Avant Garde" w:hAnsi="ITC Avant Garde"/>
          <w:sz w:val="20"/>
          <w:szCs w:val="20"/>
        </w:rPr>
        <w:t xml:space="preserve"> iii)</w:t>
      </w:r>
      <w:r>
        <w:rPr>
          <w:rFonts w:ascii="ITC Avant Garde" w:hAnsi="ITC Avant Garde"/>
          <w:sz w:val="20"/>
          <w:szCs w:val="20"/>
        </w:rPr>
        <w:t xml:space="preserve"> verificar </w:t>
      </w:r>
      <w:r w:rsidR="00B17145">
        <w:rPr>
          <w:rFonts w:ascii="ITC Avant Garde" w:hAnsi="ITC Avant Garde"/>
          <w:sz w:val="20"/>
          <w:szCs w:val="20"/>
        </w:rPr>
        <w:t xml:space="preserve">si </w:t>
      </w:r>
      <w:r>
        <w:rPr>
          <w:rFonts w:ascii="ITC Avant Garde" w:hAnsi="ITC Avant Garde"/>
          <w:sz w:val="20"/>
          <w:szCs w:val="20"/>
        </w:rPr>
        <w:t xml:space="preserve">las </w:t>
      </w:r>
      <w:r w:rsidRPr="00E161AD">
        <w:rPr>
          <w:rFonts w:ascii="ITC Avant Garde" w:hAnsi="ITC Avant Garde"/>
          <w:sz w:val="20"/>
          <w:szCs w:val="20"/>
        </w:rPr>
        <w:t>disposiciones queda</w:t>
      </w:r>
      <w:r w:rsidR="001C0CC7">
        <w:rPr>
          <w:rFonts w:ascii="ITC Avant Garde" w:hAnsi="ITC Avant Garde"/>
          <w:sz w:val="20"/>
          <w:szCs w:val="20"/>
        </w:rPr>
        <w:t>ban</w:t>
      </w:r>
      <w:r w:rsidRPr="00E161AD">
        <w:rPr>
          <w:rFonts w:ascii="ITC Avant Garde" w:hAnsi="ITC Avant Garde"/>
          <w:sz w:val="20"/>
          <w:szCs w:val="20"/>
        </w:rPr>
        <w:t xml:space="preserve"> derogadas de una forma tácita por contraponerse a lo dispuesto en la </w:t>
      </w:r>
      <w:r w:rsidR="009F284A">
        <w:rPr>
          <w:rFonts w:ascii="ITC Avant Garde" w:hAnsi="ITC Avant Garde"/>
          <w:sz w:val="20"/>
          <w:szCs w:val="20"/>
        </w:rPr>
        <w:t>Ley</w:t>
      </w:r>
      <w:r w:rsidRPr="00E161AD">
        <w:rPr>
          <w:rFonts w:ascii="ITC Avant Garde" w:hAnsi="ITC Avant Garde"/>
          <w:sz w:val="20"/>
          <w:szCs w:val="20"/>
        </w:rPr>
        <w:t>.</w:t>
      </w:r>
    </w:p>
    <w:p w14:paraId="139700EF" w14:textId="77777777" w:rsidR="00A5402E" w:rsidRDefault="00A5402E" w:rsidP="007411B6">
      <w:pPr>
        <w:spacing w:after="0" w:line="240" w:lineRule="auto"/>
        <w:jc w:val="both"/>
        <w:rPr>
          <w:rFonts w:ascii="ITC Avant Garde" w:hAnsi="ITC Avant Garde"/>
          <w:sz w:val="20"/>
          <w:szCs w:val="20"/>
        </w:rPr>
      </w:pPr>
    </w:p>
    <w:p w14:paraId="230B7D69" w14:textId="77777777" w:rsidR="00785B92" w:rsidRDefault="0042540F" w:rsidP="007411B6">
      <w:pPr>
        <w:spacing w:after="0" w:line="240" w:lineRule="auto"/>
        <w:jc w:val="both"/>
        <w:rPr>
          <w:rFonts w:ascii="ITC Avant Garde" w:hAnsi="ITC Avant Garde"/>
          <w:sz w:val="20"/>
        </w:rPr>
      </w:pPr>
      <w:r>
        <w:rPr>
          <w:rFonts w:ascii="ITC Avant Garde" w:hAnsi="ITC Avant Garde"/>
          <w:sz w:val="20"/>
          <w:szCs w:val="20"/>
        </w:rPr>
        <w:t>Con base en el análisis antes señalado y</w:t>
      </w:r>
      <w:r w:rsidR="00785B92">
        <w:rPr>
          <w:rFonts w:ascii="ITC Avant Garde" w:hAnsi="ITC Avant Garde"/>
          <w:sz w:val="20"/>
          <w:szCs w:val="20"/>
        </w:rPr>
        <w:t xml:space="preserve"> con motivo del inicio del “PMA” </w:t>
      </w:r>
      <w:r>
        <w:rPr>
          <w:rFonts w:ascii="ITC Avant Garde" w:hAnsi="ITC Avant Garde"/>
          <w:sz w:val="20"/>
          <w:szCs w:val="20"/>
        </w:rPr>
        <w:t>que tiene como</w:t>
      </w:r>
      <w:r w:rsidR="00785B92">
        <w:rPr>
          <w:rFonts w:ascii="ITC Avant Garde" w:hAnsi="ITC Avant Garde"/>
          <w:sz w:val="20"/>
          <w:szCs w:val="20"/>
        </w:rPr>
        <w:t xml:space="preserve"> finalidad</w:t>
      </w:r>
      <w:r>
        <w:rPr>
          <w:rFonts w:ascii="ITC Avant Garde" w:hAnsi="ITC Avant Garde"/>
          <w:sz w:val="20"/>
          <w:szCs w:val="20"/>
        </w:rPr>
        <w:t>,</w:t>
      </w:r>
      <w:r w:rsidR="00785B92">
        <w:rPr>
          <w:rFonts w:ascii="ITC Avant Garde" w:hAnsi="ITC Avant Garde"/>
          <w:sz w:val="20"/>
          <w:szCs w:val="20"/>
        </w:rPr>
        <w:t xml:space="preserve"> </w:t>
      </w:r>
      <w:r w:rsidR="00785B92" w:rsidRPr="00871538">
        <w:rPr>
          <w:rFonts w:ascii="ITC Avant Garde" w:hAnsi="ITC Avant Garde"/>
          <w:color w:val="000000"/>
          <w:sz w:val="20"/>
        </w:rPr>
        <w:t>disminu</w:t>
      </w:r>
      <w:r w:rsidR="00785B92">
        <w:rPr>
          <w:rFonts w:ascii="ITC Avant Garde" w:hAnsi="ITC Avant Garde"/>
          <w:color w:val="000000"/>
          <w:sz w:val="20"/>
        </w:rPr>
        <w:t>ir la carga administrativa a los</w:t>
      </w:r>
      <w:r w:rsidR="00785B92" w:rsidRPr="00871538">
        <w:rPr>
          <w:rFonts w:ascii="ITC Avant Garde" w:hAnsi="ITC Avant Garde"/>
          <w:color w:val="000000"/>
          <w:sz w:val="20"/>
        </w:rPr>
        <w:t xml:space="preserve"> regulados mediante la eliminación de trámites, requi</w:t>
      </w:r>
      <w:r w:rsidR="00785B92">
        <w:rPr>
          <w:rFonts w:ascii="ITC Avant Garde" w:hAnsi="ITC Avant Garde"/>
          <w:color w:val="000000"/>
          <w:sz w:val="20"/>
        </w:rPr>
        <w:t xml:space="preserve">sitos innecesarios u obsoletos </w:t>
      </w:r>
      <w:r w:rsidR="00785B92" w:rsidRPr="00871538">
        <w:rPr>
          <w:rFonts w:ascii="ITC Avant Garde" w:hAnsi="ITC Avant Garde"/>
          <w:color w:val="000000"/>
          <w:sz w:val="20"/>
        </w:rPr>
        <w:t>y el empleo intensivo de las tecnologías de la información y comunicación para la recepción y gestión de los trámites y servicios</w:t>
      </w:r>
      <w:r>
        <w:rPr>
          <w:rFonts w:ascii="ITC Avant Garde" w:hAnsi="ITC Avant Garde"/>
          <w:color w:val="000000"/>
          <w:sz w:val="20"/>
        </w:rPr>
        <w:t xml:space="preserve">, se considera que </w:t>
      </w:r>
      <w:r w:rsidR="00785B92" w:rsidRPr="000C2898">
        <w:rPr>
          <w:rFonts w:ascii="ITC Avant Garde" w:hAnsi="ITC Avant Garde"/>
          <w:sz w:val="20"/>
        </w:rPr>
        <w:t xml:space="preserve">algunas disposiciones del Reglamento de </w:t>
      </w:r>
      <w:r w:rsidR="00785B92">
        <w:rPr>
          <w:rFonts w:ascii="ITC Avant Garde" w:hAnsi="ITC Avant Garde"/>
          <w:sz w:val="20"/>
        </w:rPr>
        <w:t>Telecomunicaciones</w:t>
      </w:r>
      <w:r w:rsidR="00785B92" w:rsidRPr="000C2898">
        <w:rPr>
          <w:rFonts w:ascii="ITC Avant Garde" w:hAnsi="ITC Avant Garde"/>
          <w:sz w:val="20"/>
        </w:rPr>
        <w:t xml:space="preserve"> y del Reglamento de</w:t>
      </w:r>
      <w:r w:rsidR="00EC1DEF">
        <w:rPr>
          <w:rFonts w:ascii="ITC Avant Garde" w:hAnsi="ITC Avant Garde"/>
          <w:sz w:val="20"/>
        </w:rPr>
        <w:t>l</w:t>
      </w:r>
      <w:r w:rsidR="00785B92" w:rsidRPr="000C2898">
        <w:rPr>
          <w:rFonts w:ascii="ITC Avant Garde" w:hAnsi="ITC Avant Garde"/>
          <w:sz w:val="20"/>
        </w:rPr>
        <w:t xml:space="preserve"> </w:t>
      </w:r>
      <w:r w:rsidR="00EC1DEF">
        <w:rPr>
          <w:rFonts w:ascii="ITC Avant Garde" w:hAnsi="ITC Avant Garde"/>
          <w:sz w:val="20"/>
        </w:rPr>
        <w:t xml:space="preserve">Servicio de </w:t>
      </w:r>
      <w:r w:rsidR="00785B92" w:rsidRPr="000C2898">
        <w:rPr>
          <w:rFonts w:ascii="ITC Avant Garde" w:hAnsi="ITC Avant Garde"/>
          <w:sz w:val="20"/>
        </w:rPr>
        <w:t>Telefonía Pública</w:t>
      </w:r>
      <w:r w:rsidR="00785B92" w:rsidRPr="00673EE9">
        <w:rPr>
          <w:rFonts w:ascii="ITC Avant Garde" w:hAnsi="ITC Avant Garde"/>
          <w:sz w:val="20"/>
        </w:rPr>
        <w:t xml:space="preserve"> </w:t>
      </w:r>
      <w:r>
        <w:rPr>
          <w:rFonts w:ascii="ITC Avant Garde" w:hAnsi="ITC Avant Garde"/>
          <w:sz w:val="20"/>
        </w:rPr>
        <w:t>deberán continuar</w:t>
      </w:r>
      <w:r w:rsidRPr="000C2898">
        <w:rPr>
          <w:rFonts w:ascii="ITC Avant Garde" w:hAnsi="ITC Avant Garde"/>
          <w:sz w:val="20"/>
        </w:rPr>
        <w:t xml:space="preserve"> </w:t>
      </w:r>
      <w:r w:rsidR="00EC1DEF">
        <w:rPr>
          <w:rFonts w:ascii="ITC Avant Garde" w:hAnsi="ITC Avant Garde"/>
          <w:sz w:val="20"/>
        </w:rPr>
        <w:t>aplicándose mediante</w:t>
      </w:r>
      <w:r w:rsidR="00785B92" w:rsidRPr="000C2898">
        <w:rPr>
          <w:rFonts w:ascii="ITC Avant Garde" w:hAnsi="ITC Avant Garde"/>
          <w:sz w:val="20"/>
        </w:rPr>
        <w:t xml:space="preserve"> la emisión de una </w:t>
      </w:r>
      <w:r w:rsidR="00785B92" w:rsidRPr="00673EE9">
        <w:rPr>
          <w:rFonts w:ascii="ITC Avant Garde" w:hAnsi="ITC Avant Garde"/>
          <w:sz w:val="20"/>
        </w:rPr>
        <w:t xml:space="preserve">nueva </w:t>
      </w:r>
      <w:r w:rsidR="00785B92" w:rsidRPr="000C2898">
        <w:rPr>
          <w:rFonts w:ascii="ITC Avant Garde" w:hAnsi="ITC Avant Garde"/>
          <w:sz w:val="20"/>
        </w:rPr>
        <w:t>disposición administrativa de carácter general que sustituya los reglamentos antes mencionados.</w:t>
      </w:r>
    </w:p>
    <w:p w14:paraId="0AD6DB8C" w14:textId="77777777" w:rsidR="00A5402E" w:rsidRDefault="00A5402E" w:rsidP="007411B6">
      <w:pPr>
        <w:spacing w:after="0" w:line="240" w:lineRule="auto"/>
        <w:jc w:val="both"/>
        <w:rPr>
          <w:rFonts w:ascii="ITC Avant Garde" w:hAnsi="ITC Avant Garde"/>
          <w:sz w:val="20"/>
        </w:rPr>
      </w:pPr>
    </w:p>
    <w:p w14:paraId="6FB13863" w14:textId="77777777" w:rsidR="0046032F" w:rsidRDefault="0046032F" w:rsidP="007411B6">
      <w:pPr>
        <w:spacing w:after="0" w:line="240" w:lineRule="auto"/>
        <w:jc w:val="both"/>
        <w:rPr>
          <w:rFonts w:ascii="ITC Avant Garde" w:hAnsi="ITC Avant Garde"/>
          <w:sz w:val="20"/>
        </w:rPr>
      </w:pPr>
      <w:r w:rsidRPr="0046032F">
        <w:rPr>
          <w:rFonts w:ascii="ITC Avant Garde" w:hAnsi="ITC Avant Garde"/>
          <w:sz w:val="20"/>
        </w:rPr>
        <w:t>Asimismo, siguiendo el ejercicio de análisis antes mencionado, también se considera que las disposiciones del Reglamento del Servicio de Televisión y Audio Restringidos no resultan aplicables al marco jurídico actual, ya que no responden a la realidad de los avances tecnológicos y de convergencia de servicios actuales, por lo que resulta procedente la abrogación de tal ordenamiento.</w:t>
      </w:r>
    </w:p>
    <w:p w14:paraId="7CCD2672" w14:textId="77777777" w:rsidR="003418D5" w:rsidRDefault="003418D5" w:rsidP="007411B6">
      <w:pPr>
        <w:pStyle w:val="Texto"/>
        <w:spacing w:after="0" w:line="240" w:lineRule="auto"/>
        <w:ind w:firstLine="0"/>
        <w:rPr>
          <w:rFonts w:ascii="ITC Avant Garde" w:hAnsi="ITC Avant Garde"/>
          <w:sz w:val="20"/>
        </w:rPr>
      </w:pPr>
    </w:p>
    <w:p w14:paraId="6548E69D" w14:textId="77777777" w:rsidR="000B63A0" w:rsidRPr="00E24EC6" w:rsidRDefault="007C1E19" w:rsidP="007411B6">
      <w:pPr>
        <w:shd w:val="clear" w:color="auto" w:fill="FFFFFF"/>
        <w:spacing w:after="0" w:line="240" w:lineRule="auto"/>
        <w:jc w:val="both"/>
        <w:rPr>
          <w:rFonts w:ascii="ITC Avant Garde" w:eastAsia="Times New Roman" w:hAnsi="ITC Avant Garde"/>
          <w:kern w:val="2"/>
          <w:sz w:val="20"/>
          <w:szCs w:val="20"/>
          <w:lang w:eastAsia="ar-SA"/>
        </w:rPr>
      </w:pPr>
      <w:r w:rsidRPr="00E24EC6">
        <w:rPr>
          <w:rFonts w:ascii="ITC Avant Garde" w:hAnsi="ITC Avant Garde"/>
          <w:b/>
          <w:sz w:val="20"/>
          <w:szCs w:val="20"/>
        </w:rPr>
        <w:t>TERCERO</w:t>
      </w:r>
      <w:r w:rsidR="000B63A0" w:rsidRPr="00E24EC6">
        <w:rPr>
          <w:rFonts w:ascii="ITC Avant Garde" w:hAnsi="ITC Avant Garde"/>
          <w:b/>
          <w:sz w:val="20"/>
          <w:szCs w:val="20"/>
        </w:rPr>
        <w:t xml:space="preserve">. - Consulta Pública. </w:t>
      </w:r>
      <w:r w:rsidR="000B63A0" w:rsidRPr="00E24EC6">
        <w:rPr>
          <w:rFonts w:ascii="ITC Avant Garde" w:eastAsia="Times New Roman" w:hAnsi="ITC Avant Garde"/>
          <w:kern w:val="2"/>
          <w:sz w:val="20"/>
          <w:szCs w:val="20"/>
          <w:lang w:eastAsia="ar-SA"/>
        </w:rPr>
        <w:t xml:space="preserve">En cumplimiento a lo dispuesto en el artículo 51 de la Ley, bajo los principios de transparencia y participación ciudadana, el Instituto llevó a cabo la consulta pública </w:t>
      </w:r>
      <w:r w:rsidR="006C0B14" w:rsidRPr="00E24EC6">
        <w:rPr>
          <w:rFonts w:ascii="ITC Avant Garde" w:eastAsia="Times New Roman" w:hAnsi="ITC Avant Garde"/>
          <w:kern w:val="2"/>
          <w:sz w:val="20"/>
          <w:szCs w:val="20"/>
          <w:lang w:eastAsia="ar-SA"/>
        </w:rPr>
        <w:t xml:space="preserve">del </w:t>
      </w:r>
      <w:r w:rsidR="006C0B14" w:rsidRPr="00997F18">
        <w:rPr>
          <w:rFonts w:ascii="ITC Avant Garde" w:hAnsi="ITC Avant Garde"/>
          <w:sz w:val="20"/>
          <w:szCs w:val="20"/>
        </w:rPr>
        <w:t xml:space="preserve">Acuerdo que abroga diversos reglamentos expedidos con </w:t>
      </w:r>
      <w:r w:rsidR="006C0B14" w:rsidRPr="00997F18">
        <w:rPr>
          <w:rFonts w:ascii="ITC Avant Garde" w:hAnsi="ITC Avant Garde"/>
          <w:sz w:val="20"/>
          <w:szCs w:val="20"/>
        </w:rPr>
        <w:lastRenderedPageBreak/>
        <w:t>anterioridad a la entrada en vigor de la Ley Federal de Telecomunicaciones y Radiodifusión, y mantiene disposiciones aplicables a</w:t>
      </w:r>
      <w:r w:rsidR="006C0B14" w:rsidRPr="007A630F">
        <w:rPr>
          <w:rFonts w:ascii="ITC Avant Garde" w:hAnsi="ITC Avant Garde"/>
          <w:sz w:val="20"/>
          <w:szCs w:val="20"/>
        </w:rPr>
        <w:t>l</w:t>
      </w:r>
      <w:r w:rsidR="006C0B14" w:rsidRPr="00997F18">
        <w:rPr>
          <w:rFonts w:ascii="ITC Avant Garde" w:hAnsi="ITC Avant Garde"/>
          <w:sz w:val="20"/>
          <w:szCs w:val="20"/>
        </w:rPr>
        <w:t xml:space="preserve"> </w:t>
      </w:r>
      <w:r w:rsidR="006C0B14" w:rsidRPr="007A630F">
        <w:rPr>
          <w:rFonts w:ascii="ITC Avant Garde" w:hAnsi="ITC Avant Garde"/>
          <w:sz w:val="20"/>
          <w:szCs w:val="20"/>
        </w:rPr>
        <w:t>servicio de telefonía pública y las relativas al procedimiento de</w:t>
      </w:r>
      <w:r w:rsidR="006C0B14" w:rsidRPr="00997F18">
        <w:rPr>
          <w:rFonts w:ascii="ITC Avant Garde" w:hAnsi="ITC Avant Garde"/>
          <w:sz w:val="20"/>
          <w:szCs w:val="20"/>
        </w:rPr>
        <w:t xml:space="preserve"> homologación de equipos</w:t>
      </w:r>
      <w:r w:rsidR="00B47F1A">
        <w:rPr>
          <w:rFonts w:ascii="ITC Avant Garde" w:hAnsi="ITC Avant Garde"/>
          <w:sz w:val="20"/>
          <w:szCs w:val="20"/>
        </w:rPr>
        <w:t>,</w:t>
      </w:r>
      <w:r w:rsidR="006C0B14" w:rsidRPr="00E24EC6">
        <w:rPr>
          <w:rFonts w:ascii="ITC Avant Garde" w:eastAsia="Times New Roman" w:hAnsi="ITC Avant Garde"/>
          <w:kern w:val="2"/>
          <w:sz w:val="20"/>
          <w:szCs w:val="20"/>
          <w:lang w:eastAsia="ar-SA"/>
        </w:rPr>
        <w:t xml:space="preserve"> </w:t>
      </w:r>
      <w:r w:rsidR="000B63A0" w:rsidRPr="00E24EC6">
        <w:rPr>
          <w:rFonts w:ascii="ITC Avant Garde" w:eastAsia="Times New Roman" w:hAnsi="ITC Avant Garde"/>
          <w:kern w:val="2"/>
          <w:sz w:val="20"/>
          <w:szCs w:val="20"/>
          <w:lang w:eastAsia="ar-SA"/>
        </w:rPr>
        <w:t xml:space="preserve">del </w:t>
      </w:r>
      <w:r w:rsidR="002302D8" w:rsidRPr="00E24EC6">
        <w:rPr>
          <w:rFonts w:ascii="ITC Avant Garde" w:eastAsia="Times New Roman" w:hAnsi="ITC Avant Garde"/>
          <w:kern w:val="2"/>
          <w:sz w:val="20"/>
          <w:szCs w:val="20"/>
          <w:lang w:eastAsia="ar-SA"/>
        </w:rPr>
        <w:t>29 de abril al 10 de junio</w:t>
      </w:r>
      <w:r w:rsidR="000B63A0" w:rsidRPr="00E24EC6">
        <w:rPr>
          <w:rFonts w:ascii="ITC Avant Garde" w:eastAsia="Times New Roman" w:hAnsi="ITC Avant Garde"/>
          <w:kern w:val="2"/>
          <w:sz w:val="20"/>
          <w:szCs w:val="20"/>
          <w:lang w:eastAsia="ar-SA"/>
        </w:rPr>
        <w:t xml:space="preserve"> del</w:t>
      </w:r>
      <w:r w:rsidR="002F512D" w:rsidRPr="00E24EC6">
        <w:rPr>
          <w:rFonts w:ascii="ITC Avant Garde" w:eastAsia="Times New Roman" w:hAnsi="ITC Avant Garde"/>
          <w:kern w:val="2"/>
          <w:sz w:val="20"/>
          <w:szCs w:val="20"/>
          <w:lang w:eastAsia="ar-SA"/>
        </w:rPr>
        <w:t xml:space="preserve"> 2019</w:t>
      </w:r>
      <w:r w:rsidR="000B63A0" w:rsidRPr="00E24EC6">
        <w:rPr>
          <w:rFonts w:ascii="ITC Avant Garde" w:eastAsia="Times New Roman" w:hAnsi="ITC Avant Garde"/>
          <w:kern w:val="2"/>
          <w:sz w:val="20"/>
          <w:szCs w:val="20"/>
          <w:lang w:eastAsia="ar-SA"/>
        </w:rPr>
        <w:t xml:space="preserve">. </w:t>
      </w:r>
    </w:p>
    <w:p w14:paraId="38C3F0F9" w14:textId="77777777" w:rsidR="000B63A0" w:rsidRPr="00E24EC6" w:rsidRDefault="000B63A0" w:rsidP="007411B6">
      <w:pPr>
        <w:shd w:val="clear" w:color="auto" w:fill="FFFFFF"/>
        <w:spacing w:after="0" w:line="240" w:lineRule="auto"/>
        <w:jc w:val="both"/>
        <w:rPr>
          <w:rFonts w:ascii="ITC Avant Garde" w:eastAsia="Times New Roman" w:hAnsi="ITC Avant Garde"/>
          <w:kern w:val="2"/>
          <w:sz w:val="20"/>
          <w:szCs w:val="20"/>
          <w:lang w:eastAsia="ar-SA"/>
        </w:rPr>
      </w:pPr>
    </w:p>
    <w:p w14:paraId="5000556D" w14:textId="77777777" w:rsidR="000B63A0" w:rsidRPr="00E24EC6" w:rsidRDefault="000B63A0" w:rsidP="007411B6">
      <w:pPr>
        <w:spacing w:after="0" w:line="240" w:lineRule="auto"/>
        <w:ind w:right="-58"/>
        <w:jc w:val="both"/>
        <w:rPr>
          <w:rFonts w:ascii="ITC Avant Garde" w:hAnsi="ITC Avant Garde" w:cs="Arial"/>
          <w:sz w:val="20"/>
          <w:szCs w:val="20"/>
        </w:rPr>
      </w:pPr>
      <w:r w:rsidRPr="00E24EC6">
        <w:rPr>
          <w:rFonts w:ascii="ITC Avant Garde" w:eastAsia="Times New Roman" w:hAnsi="ITC Avant Garde"/>
          <w:kern w:val="2"/>
          <w:sz w:val="20"/>
          <w:szCs w:val="20"/>
          <w:lang w:eastAsia="ar-SA"/>
        </w:rPr>
        <w:t>Los comentarios recibidos en la consulta pública, fueron analizados y, en su caso, incorporados en el Acuerdo con el propósito de robustecerlo</w:t>
      </w:r>
      <w:r w:rsidR="00E24EC6">
        <w:rPr>
          <w:rFonts w:ascii="ITC Avant Garde" w:eastAsia="Times New Roman" w:hAnsi="ITC Avant Garde"/>
          <w:kern w:val="2"/>
          <w:sz w:val="20"/>
          <w:szCs w:val="20"/>
          <w:lang w:eastAsia="ar-SA"/>
        </w:rPr>
        <w:t>. L</w:t>
      </w:r>
      <w:r w:rsidRPr="00E24EC6">
        <w:rPr>
          <w:rFonts w:ascii="ITC Avant Garde" w:eastAsia="Times New Roman" w:hAnsi="ITC Avant Garde"/>
          <w:kern w:val="2"/>
          <w:sz w:val="20"/>
          <w:szCs w:val="20"/>
          <w:lang w:eastAsia="ar-SA"/>
        </w:rPr>
        <w:t>as respuestas a éstos se encuentran publicadas en el apartado del portal de Internet del Instituto, relacionado con las consultas públicas, a través del informe de consideraciones correspondiente</w:t>
      </w:r>
      <w:r w:rsidRPr="00E24EC6">
        <w:rPr>
          <w:rFonts w:ascii="ITC Avant Garde" w:hAnsi="ITC Avant Garde"/>
          <w:bCs/>
          <w:sz w:val="20"/>
          <w:szCs w:val="20"/>
          <w:lang w:val="es-ES_tradnl" w:eastAsia="es-MX"/>
        </w:rPr>
        <w:t xml:space="preserve">. </w:t>
      </w:r>
    </w:p>
    <w:p w14:paraId="37DA0FB0" w14:textId="77777777" w:rsidR="000B63A0" w:rsidRPr="00997F18" w:rsidRDefault="000B63A0" w:rsidP="007411B6">
      <w:pPr>
        <w:pStyle w:val="Texto"/>
        <w:spacing w:after="0" w:line="240" w:lineRule="auto"/>
        <w:ind w:firstLine="0"/>
        <w:rPr>
          <w:rFonts w:ascii="ITC Avant Garde" w:hAnsi="ITC Avant Garde"/>
          <w:sz w:val="20"/>
        </w:rPr>
      </w:pPr>
    </w:p>
    <w:p w14:paraId="4398ABA7" w14:textId="77777777" w:rsidR="00A73250" w:rsidRPr="00B643BA" w:rsidRDefault="007C1E19" w:rsidP="007411B6">
      <w:pPr>
        <w:spacing w:after="0" w:line="240" w:lineRule="auto"/>
        <w:ind w:right="-58"/>
        <w:jc w:val="both"/>
        <w:rPr>
          <w:rFonts w:ascii="ITC Avant Garde" w:eastAsia="Times New Roman" w:hAnsi="ITC Avant Garde"/>
          <w:kern w:val="2"/>
          <w:sz w:val="20"/>
          <w:szCs w:val="20"/>
          <w:lang w:eastAsia="ar-SA"/>
        </w:rPr>
      </w:pPr>
      <w:r w:rsidRPr="00B643BA">
        <w:rPr>
          <w:rFonts w:ascii="ITC Avant Garde" w:hAnsi="ITC Avant Garde"/>
          <w:b/>
          <w:sz w:val="20"/>
          <w:szCs w:val="20"/>
        </w:rPr>
        <w:t>CUARTO</w:t>
      </w:r>
      <w:r w:rsidR="00A73250" w:rsidRPr="00B643BA">
        <w:rPr>
          <w:rFonts w:ascii="ITC Avant Garde" w:hAnsi="ITC Avant Garde"/>
          <w:b/>
          <w:sz w:val="20"/>
          <w:szCs w:val="20"/>
        </w:rPr>
        <w:t xml:space="preserve">. - Análisis de Nulo Impacto Regulatorio. </w:t>
      </w:r>
      <w:r w:rsidR="00FA564F" w:rsidRPr="00B643BA">
        <w:rPr>
          <w:rFonts w:ascii="ITC Avant Garde" w:eastAsia="Times New Roman" w:hAnsi="ITC Avant Garde"/>
          <w:kern w:val="2"/>
          <w:sz w:val="20"/>
          <w:szCs w:val="20"/>
          <w:lang w:eastAsia="ar-SA"/>
        </w:rPr>
        <w:t>En cumplimiento</w:t>
      </w:r>
      <w:r w:rsidR="00A73250" w:rsidRPr="00B643BA">
        <w:rPr>
          <w:rFonts w:ascii="ITC Avant Garde" w:eastAsia="Times New Roman" w:hAnsi="ITC Avant Garde"/>
          <w:kern w:val="2"/>
          <w:sz w:val="20"/>
          <w:szCs w:val="20"/>
          <w:lang w:eastAsia="ar-SA"/>
        </w:rPr>
        <w:t xml:space="preserve"> del artículo 51 de la Ley, el Instituto puso a disposición de los agentes regulados y la ciudadanía en general, el Análisis de Nulo Impacto Regulatorio correspondiente, mismo que no sufrió modificaciones a razón de la consulta pública referida en el numeral anterior, ni en virtud de las adecuaciones realizadas al Acuerdo.</w:t>
      </w:r>
    </w:p>
    <w:p w14:paraId="52FE01E7" w14:textId="77777777" w:rsidR="00A73250" w:rsidRDefault="00A73250" w:rsidP="007411B6">
      <w:pPr>
        <w:pStyle w:val="Texto"/>
        <w:spacing w:after="0" w:line="240" w:lineRule="auto"/>
        <w:ind w:firstLine="0"/>
        <w:rPr>
          <w:rFonts w:ascii="ITC Avant Garde" w:hAnsi="ITC Avant Garde"/>
          <w:sz w:val="20"/>
        </w:rPr>
      </w:pPr>
    </w:p>
    <w:p w14:paraId="759BEBC2" w14:textId="77777777" w:rsidR="00785B92" w:rsidRPr="00B643BA" w:rsidRDefault="005E187B" w:rsidP="007411B6">
      <w:pPr>
        <w:suppressAutoHyphens/>
        <w:spacing w:after="0" w:line="240" w:lineRule="auto"/>
        <w:ind w:right="-62"/>
        <w:contextualSpacing/>
        <w:jc w:val="both"/>
        <w:rPr>
          <w:rFonts w:ascii="ITC Avant Garde" w:hAnsi="ITC Avant Garde"/>
          <w:sz w:val="20"/>
          <w:szCs w:val="20"/>
        </w:rPr>
      </w:pPr>
      <w:r w:rsidRPr="007A630F">
        <w:rPr>
          <w:rFonts w:ascii="ITC Avant Garde" w:hAnsi="ITC Avant Garde"/>
          <w:sz w:val="20"/>
          <w:szCs w:val="20"/>
        </w:rPr>
        <w:t>Por las razones antes expuestas</w:t>
      </w:r>
      <w:r w:rsidR="00785B92" w:rsidRPr="007A630F">
        <w:rPr>
          <w:rFonts w:ascii="ITC Avant Garde" w:hAnsi="ITC Avant Garde"/>
          <w:sz w:val="20"/>
          <w:szCs w:val="20"/>
        </w:rPr>
        <w:t>, con fundamento en lo dispuesto por los artículos 6o</w:t>
      </w:r>
      <w:r w:rsidR="001C05E8" w:rsidRPr="00B643BA">
        <w:rPr>
          <w:rFonts w:ascii="ITC Avant Garde" w:hAnsi="ITC Avant Garde"/>
          <w:sz w:val="20"/>
          <w:szCs w:val="20"/>
        </w:rPr>
        <w:t>., párrafo tercero y apartado B), fracciones II y III,</w:t>
      </w:r>
      <w:r w:rsidR="00785B92" w:rsidRPr="007A630F">
        <w:rPr>
          <w:rFonts w:ascii="ITC Avant Garde" w:hAnsi="ITC Avant Garde"/>
          <w:sz w:val="20"/>
          <w:szCs w:val="20"/>
        </w:rPr>
        <w:t xml:space="preserve"> 28, párrafos décimo quinto, décimo sexto, décimo séptimo, décimo octavo y la fracción</w:t>
      </w:r>
      <w:r w:rsidR="00AF23DC">
        <w:rPr>
          <w:rFonts w:ascii="ITC Avant Garde" w:hAnsi="ITC Avant Garde"/>
          <w:sz w:val="20"/>
          <w:szCs w:val="20"/>
        </w:rPr>
        <w:t xml:space="preserve"> IV del párrafo vigésimo</w:t>
      </w:r>
      <w:r w:rsidR="00785B92" w:rsidRPr="007A630F">
        <w:rPr>
          <w:rFonts w:ascii="ITC Avant Garde" w:hAnsi="ITC Avant Garde"/>
          <w:sz w:val="20"/>
          <w:szCs w:val="20"/>
        </w:rPr>
        <w:t xml:space="preserve"> de la Constitución Política de los Estados Unidos Mexicano</w:t>
      </w:r>
      <w:r w:rsidR="00B875CA">
        <w:rPr>
          <w:rFonts w:ascii="ITC Avant Garde" w:hAnsi="ITC Avant Garde"/>
          <w:sz w:val="20"/>
          <w:szCs w:val="20"/>
        </w:rPr>
        <w:t xml:space="preserve">s; 1, 2, 7, 15 fracciones I </w:t>
      </w:r>
      <w:r w:rsidR="00785B92" w:rsidRPr="007A630F">
        <w:rPr>
          <w:rFonts w:ascii="ITC Avant Garde" w:hAnsi="ITC Avant Garde"/>
          <w:sz w:val="20"/>
          <w:szCs w:val="20"/>
        </w:rPr>
        <w:t>y LVI;</w:t>
      </w:r>
      <w:r w:rsidR="00274D7E" w:rsidRPr="00096489">
        <w:rPr>
          <w:rFonts w:ascii="ITC Avant Garde" w:hAnsi="ITC Avant Garde"/>
          <w:sz w:val="20"/>
          <w:szCs w:val="20"/>
        </w:rPr>
        <w:t xml:space="preserve"> y</w:t>
      </w:r>
      <w:r w:rsidR="00785B92" w:rsidRPr="00096489">
        <w:rPr>
          <w:rFonts w:ascii="ITC Avant Garde" w:hAnsi="ITC Avant Garde"/>
          <w:sz w:val="20"/>
          <w:szCs w:val="20"/>
        </w:rPr>
        <w:t xml:space="preserve"> 17, fracción I de la Ley Federal de Telecomunicaciones y Radiodifusión;</w:t>
      </w:r>
      <w:r w:rsidR="009F5774">
        <w:rPr>
          <w:rFonts w:ascii="ITC Avant Garde" w:hAnsi="ITC Avant Garde"/>
          <w:sz w:val="20"/>
          <w:szCs w:val="20"/>
        </w:rPr>
        <w:t xml:space="preserve"> y</w:t>
      </w:r>
      <w:r w:rsidR="00785B92" w:rsidRPr="00096489">
        <w:rPr>
          <w:rFonts w:ascii="ITC Avant Garde" w:hAnsi="ITC Avant Garde"/>
          <w:sz w:val="20"/>
          <w:szCs w:val="20"/>
        </w:rPr>
        <w:t xml:space="preserve"> 1, 4, fracción I y 6, fracciones I, XVIII y X</w:t>
      </w:r>
      <w:r w:rsidR="007F4323">
        <w:rPr>
          <w:rFonts w:ascii="ITC Avant Garde" w:hAnsi="ITC Avant Garde"/>
          <w:sz w:val="20"/>
          <w:szCs w:val="20"/>
        </w:rPr>
        <w:t xml:space="preserve">XXVIII, 8, 52 y 53, </w:t>
      </w:r>
      <w:r w:rsidR="00785B92" w:rsidRPr="00096489">
        <w:rPr>
          <w:rFonts w:ascii="ITC Avant Garde" w:hAnsi="ITC Avant Garde"/>
          <w:sz w:val="20"/>
          <w:szCs w:val="20"/>
        </w:rPr>
        <w:t xml:space="preserve">del Estatuto Orgánico del Instituto Federal de Telecomunicaciones, </w:t>
      </w:r>
      <w:r w:rsidR="00785B92" w:rsidRPr="00096489">
        <w:rPr>
          <w:rFonts w:ascii="ITC Avant Garde" w:hAnsi="ITC Avant Garde"/>
          <w:color w:val="000000"/>
          <w:sz w:val="20"/>
          <w:szCs w:val="20"/>
        </w:rPr>
        <w:t>el Pleno del Instituto emite el siguiente:</w:t>
      </w:r>
    </w:p>
    <w:p w14:paraId="79B06071" w14:textId="77777777" w:rsidR="00785B92" w:rsidRDefault="00785B92" w:rsidP="007411B6">
      <w:pPr>
        <w:spacing w:after="0" w:line="240" w:lineRule="auto"/>
        <w:ind w:right="49"/>
        <w:contextualSpacing/>
        <w:jc w:val="center"/>
        <w:rPr>
          <w:rFonts w:ascii="ITC Avant Garde" w:hAnsi="ITC Avant Garde"/>
          <w:b/>
          <w:bCs/>
          <w:color w:val="000000"/>
          <w:sz w:val="20"/>
          <w:lang w:eastAsia="es-MX"/>
        </w:rPr>
      </w:pPr>
    </w:p>
    <w:p w14:paraId="7E70CFB3" w14:textId="77777777" w:rsidR="00785B92" w:rsidRDefault="00785B92" w:rsidP="007411B6">
      <w:pPr>
        <w:spacing w:after="0" w:line="240" w:lineRule="auto"/>
        <w:ind w:right="49"/>
        <w:contextualSpacing/>
        <w:jc w:val="center"/>
        <w:rPr>
          <w:rFonts w:ascii="ITC Avant Garde" w:hAnsi="ITC Avant Garde"/>
          <w:b/>
          <w:bCs/>
          <w:color w:val="000000"/>
          <w:sz w:val="20"/>
          <w:lang w:eastAsia="es-MX"/>
        </w:rPr>
      </w:pPr>
    </w:p>
    <w:p w14:paraId="48DD0195" w14:textId="77777777" w:rsidR="00785B92" w:rsidRDefault="00785B92" w:rsidP="007411B6">
      <w:pPr>
        <w:pStyle w:val="ANOTACION"/>
        <w:spacing w:before="0" w:after="0" w:line="240" w:lineRule="auto"/>
        <w:jc w:val="both"/>
        <w:rPr>
          <w:rFonts w:ascii="ITC Avant Garde" w:hAnsi="ITC Avant Garde"/>
          <w:sz w:val="21"/>
          <w:szCs w:val="21"/>
          <w:lang w:val="es-MX"/>
        </w:rPr>
      </w:pPr>
    </w:p>
    <w:p w14:paraId="61929F32" w14:textId="77777777" w:rsidR="00DB7519" w:rsidRDefault="00DB7519" w:rsidP="007411B6">
      <w:pPr>
        <w:pStyle w:val="ANOTACION"/>
        <w:spacing w:before="0" w:after="0" w:line="240" w:lineRule="auto"/>
        <w:jc w:val="both"/>
        <w:rPr>
          <w:rFonts w:ascii="ITC Avant Garde" w:hAnsi="ITC Avant Garde"/>
          <w:sz w:val="21"/>
          <w:szCs w:val="21"/>
          <w:lang w:val="es-MX"/>
        </w:rPr>
      </w:pPr>
      <w:r w:rsidRPr="00062EFC">
        <w:rPr>
          <w:rFonts w:ascii="ITC Avant Garde" w:hAnsi="ITC Avant Garde"/>
          <w:sz w:val="20"/>
          <w:lang w:val="es-MX"/>
        </w:rPr>
        <w:t xml:space="preserve">ACUERDO </w:t>
      </w:r>
      <w:r>
        <w:rPr>
          <w:rFonts w:ascii="ITC Avant Garde" w:hAnsi="ITC Avant Garde"/>
          <w:sz w:val="20"/>
          <w:lang w:val="es-MX"/>
        </w:rPr>
        <w:t>QUE</w:t>
      </w:r>
      <w:r w:rsidRPr="00062EFC">
        <w:rPr>
          <w:rFonts w:ascii="ITC Avant Garde" w:hAnsi="ITC Avant Garde"/>
          <w:sz w:val="20"/>
          <w:lang w:val="es-MX"/>
        </w:rPr>
        <w:t xml:space="preserve"> ABROGA DIVERSOS REGLAMENTOS EXPEDIDOS CON ANTERIORIDAD A LA ENTRADA EN VIGOR DE LA LEY FEDERAL DE TELECOMUNICACIONES Y RADIODIFUSIÓN, Y </w:t>
      </w:r>
      <w:r>
        <w:rPr>
          <w:rFonts w:ascii="ITC Avant Garde" w:hAnsi="ITC Avant Garde"/>
          <w:sz w:val="20"/>
          <w:lang w:val="es-MX"/>
        </w:rPr>
        <w:t xml:space="preserve">EMITE </w:t>
      </w:r>
      <w:r w:rsidRPr="00E271E3">
        <w:rPr>
          <w:rFonts w:ascii="ITC Avant Garde" w:hAnsi="ITC Avant Garde" w:cs="Arial"/>
          <w:bCs/>
          <w:color w:val="000000"/>
          <w:sz w:val="20"/>
          <w:lang w:val="es-ES"/>
        </w:rPr>
        <w:t xml:space="preserve">DISPOSICIONES </w:t>
      </w:r>
      <w:r>
        <w:rPr>
          <w:rFonts w:ascii="ITC Avant Garde" w:hAnsi="ITC Avant Garde" w:cs="Arial"/>
          <w:bCs/>
          <w:color w:val="000000"/>
          <w:sz w:val="20"/>
          <w:lang w:val="es-ES"/>
        </w:rPr>
        <w:t>APLICABLES AL SERVICIO DE TELEFONÍA PÚBLICA Y LAS RELATIVAS AL PROCEDIMIENTO DE HOMOLOGACIÓN DE EQUIPOS.</w:t>
      </w:r>
    </w:p>
    <w:p w14:paraId="50F23AD9" w14:textId="77777777" w:rsidR="00DB7519" w:rsidRPr="00B643BA" w:rsidRDefault="00DB7519" w:rsidP="007411B6">
      <w:pPr>
        <w:pStyle w:val="ANOTACION"/>
        <w:spacing w:before="0" w:after="0" w:line="240" w:lineRule="auto"/>
        <w:jc w:val="both"/>
        <w:rPr>
          <w:rFonts w:ascii="ITC Avant Garde" w:hAnsi="ITC Avant Garde"/>
          <w:sz w:val="21"/>
          <w:szCs w:val="21"/>
          <w:lang w:val="es-MX"/>
        </w:rPr>
      </w:pPr>
    </w:p>
    <w:p w14:paraId="77C87012" w14:textId="77777777" w:rsidR="00785B92" w:rsidRPr="00B643BA" w:rsidRDefault="00785B92" w:rsidP="007411B6">
      <w:pPr>
        <w:pStyle w:val="Texto"/>
        <w:spacing w:after="0" w:line="240" w:lineRule="auto"/>
        <w:ind w:firstLine="0"/>
        <w:jc w:val="center"/>
        <w:rPr>
          <w:rFonts w:ascii="ITC Avant Garde" w:hAnsi="ITC Avant Garde"/>
          <w:b/>
          <w:bCs/>
          <w:color w:val="000000"/>
          <w:sz w:val="21"/>
          <w:szCs w:val="21"/>
        </w:rPr>
      </w:pPr>
      <w:r w:rsidRPr="00B643BA">
        <w:rPr>
          <w:rFonts w:ascii="ITC Avant Garde" w:hAnsi="ITC Avant Garde"/>
          <w:b/>
          <w:bCs/>
          <w:color w:val="000000"/>
          <w:sz w:val="21"/>
          <w:szCs w:val="21"/>
        </w:rPr>
        <w:t>Capítulo I.</w:t>
      </w:r>
    </w:p>
    <w:p w14:paraId="5F804930" w14:textId="77777777" w:rsidR="00785B92" w:rsidRPr="00B643BA" w:rsidRDefault="00785B92" w:rsidP="007411B6">
      <w:pPr>
        <w:pStyle w:val="Texto"/>
        <w:spacing w:after="0" w:line="240" w:lineRule="auto"/>
        <w:ind w:firstLine="0"/>
        <w:jc w:val="center"/>
        <w:rPr>
          <w:rFonts w:ascii="ITC Avant Garde" w:hAnsi="ITC Avant Garde"/>
          <w:b/>
          <w:bCs/>
          <w:color w:val="000000"/>
          <w:sz w:val="21"/>
          <w:szCs w:val="21"/>
        </w:rPr>
      </w:pPr>
      <w:r w:rsidRPr="00B643BA">
        <w:rPr>
          <w:rFonts w:ascii="ITC Avant Garde" w:hAnsi="ITC Avant Garde"/>
          <w:b/>
          <w:bCs/>
          <w:color w:val="000000"/>
          <w:sz w:val="21"/>
          <w:szCs w:val="21"/>
        </w:rPr>
        <w:t>Disposiciones Generales</w:t>
      </w:r>
    </w:p>
    <w:p w14:paraId="5784B0F2" w14:textId="77777777" w:rsidR="00785B92" w:rsidRPr="00B643BA" w:rsidRDefault="00785B92" w:rsidP="007411B6">
      <w:pPr>
        <w:pStyle w:val="Texto"/>
        <w:spacing w:after="0" w:line="240" w:lineRule="auto"/>
        <w:ind w:firstLine="0"/>
        <w:rPr>
          <w:rFonts w:ascii="ITC Avant Garde" w:hAnsi="ITC Avant Garde"/>
          <w:b/>
          <w:bCs/>
          <w:color w:val="000000"/>
          <w:sz w:val="21"/>
          <w:szCs w:val="21"/>
        </w:rPr>
      </w:pPr>
    </w:p>
    <w:p w14:paraId="18850D15" w14:textId="77777777" w:rsidR="00785B92" w:rsidRPr="00B643BA" w:rsidRDefault="00785B92" w:rsidP="007411B6">
      <w:pPr>
        <w:pStyle w:val="Texto"/>
        <w:spacing w:after="0" w:line="240" w:lineRule="auto"/>
        <w:ind w:firstLine="0"/>
        <w:rPr>
          <w:rFonts w:ascii="ITC Avant Garde" w:hAnsi="ITC Avant Garde"/>
          <w:bCs/>
          <w:color w:val="000000"/>
          <w:sz w:val="21"/>
          <w:szCs w:val="21"/>
        </w:rPr>
      </w:pPr>
      <w:r w:rsidRPr="00B643BA">
        <w:rPr>
          <w:rFonts w:ascii="ITC Avant Garde" w:hAnsi="ITC Avant Garde"/>
          <w:b/>
          <w:bCs/>
          <w:color w:val="000000"/>
          <w:sz w:val="21"/>
          <w:szCs w:val="21"/>
        </w:rPr>
        <w:t>Artículo 1.</w:t>
      </w:r>
      <w:r w:rsidRPr="00B643BA">
        <w:rPr>
          <w:rFonts w:ascii="ITC Avant Garde" w:hAnsi="ITC Avant Garde"/>
          <w:bCs/>
          <w:color w:val="000000"/>
          <w:sz w:val="21"/>
          <w:szCs w:val="21"/>
        </w:rPr>
        <w:t xml:space="preserve"> Las disposiciones del presente Acuerdo son de orden público y tienen por objeto regular las actividades relacionadas con </w:t>
      </w:r>
      <w:r w:rsidR="004775D0" w:rsidRPr="00B643BA">
        <w:rPr>
          <w:rFonts w:ascii="ITC Avant Garde" w:hAnsi="ITC Avant Garde"/>
          <w:bCs/>
          <w:color w:val="000000"/>
          <w:sz w:val="21"/>
          <w:szCs w:val="21"/>
        </w:rPr>
        <w:t xml:space="preserve">comercialización de servicios </w:t>
      </w:r>
      <w:r w:rsidR="004775D0">
        <w:rPr>
          <w:rFonts w:ascii="ITC Avant Garde" w:hAnsi="ITC Avant Garde"/>
          <w:bCs/>
          <w:color w:val="000000"/>
          <w:sz w:val="21"/>
          <w:szCs w:val="21"/>
        </w:rPr>
        <w:t>y homologación de equipos</w:t>
      </w:r>
      <w:r w:rsidRPr="00B643BA">
        <w:rPr>
          <w:rFonts w:ascii="ITC Avant Garde" w:hAnsi="ITC Avant Garde"/>
          <w:bCs/>
          <w:color w:val="000000"/>
          <w:sz w:val="21"/>
          <w:szCs w:val="21"/>
        </w:rPr>
        <w:t>.</w:t>
      </w:r>
    </w:p>
    <w:p w14:paraId="435397F3" w14:textId="77777777" w:rsidR="00785B92" w:rsidRPr="00B643BA" w:rsidRDefault="00785B92" w:rsidP="007411B6">
      <w:pPr>
        <w:pStyle w:val="Texto"/>
        <w:spacing w:after="0" w:line="240" w:lineRule="auto"/>
        <w:ind w:firstLine="0"/>
        <w:rPr>
          <w:rFonts w:ascii="ITC Avant Garde" w:hAnsi="ITC Avant Garde"/>
          <w:bCs/>
          <w:color w:val="000000"/>
          <w:sz w:val="21"/>
          <w:szCs w:val="21"/>
        </w:rPr>
      </w:pPr>
    </w:p>
    <w:p w14:paraId="78F91D64" w14:textId="77777777" w:rsidR="00785B92" w:rsidRPr="00B643BA" w:rsidRDefault="00785B92" w:rsidP="007411B6">
      <w:pPr>
        <w:pStyle w:val="Texto"/>
        <w:spacing w:after="0" w:line="240" w:lineRule="auto"/>
        <w:ind w:firstLine="0"/>
        <w:rPr>
          <w:rFonts w:ascii="ITC Avant Garde" w:hAnsi="ITC Avant Garde"/>
          <w:color w:val="000000"/>
          <w:sz w:val="21"/>
          <w:szCs w:val="21"/>
          <w:shd w:val="clear" w:color="auto" w:fill="FFFFFF"/>
        </w:rPr>
      </w:pPr>
      <w:r w:rsidRPr="00B643BA">
        <w:rPr>
          <w:rFonts w:ascii="ITC Avant Garde" w:hAnsi="ITC Avant Garde"/>
          <w:b/>
          <w:color w:val="000000"/>
          <w:sz w:val="21"/>
          <w:szCs w:val="21"/>
          <w:shd w:val="clear" w:color="auto" w:fill="FFFFFF"/>
        </w:rPr>
        <w:t>Artículo 2.</w:t>
      </w:r>
      <w:r w:rsidRPr="00B643BA">
        <w:rPr>
          <w:rFonts w:ascii="ITC Avant Garde" w:hAnsi="ITC Avant Garde"/>
          <w:color w:val="000000"/>
          <w:sz w:val="21"/>
          <w:szCs w:val="21"/>
          <w:shd w:val="clear" w:color="auto" w:fill="FFFFFF"/>
        </w:rPr>
        <w:t xml:space="preserve"> El servicio de telefonía pública podrá ser prestado por concesionarios de redes públicas de telecomunicaciones y autorizados en términos de los artículos 67, fracción I y 170, fracción I de la Ley Federal de Telecomunicaciones y Radiodifusión, y para efectos del presente instrumento se entenderán como operadores del servicio de telefonía pública.</w:t>
      </w:r>
    </w:p>
    <w:p w14:paraId="07E9768C" w14:textId="77777777" w:rsidR="00785B92" w:rsidRPr="00B643BA" w:rsidRDefault="00785B92" w:rsidP="007411B6">
      <w:pPr>
        <w:pStyle w:val="Texto"/>
        <w:spacing w:after="0" w:line="240" w:lineRule="auto"/>
        <w:ind w:firstLine="0"/>
        <w:rPr>
          <w:rFonts w:ascii="ITC Avant Garde" w:hAnsi="ITC Avant Garde"/>
          <w:color w:val="000000"/>
          <w:sz w:val="21"/>
          <w:szCs w:val="21"/>
          <w:shd w:val="clear" w:color="auto" w:fill="FFFFFF"/>
        </w:rPr>
      </w:pPr>
    </w:p>
    <w:p w14:paraId="22759E05" w14:textId="77777777" w:rsidR="00785B92" w:rsidRPr="00B643BA" w:rsidRDefault="00785B92" w:rsidP="007411B6">
      <w:pPr>
        <w:pStyle w:val="Texto"/>
        <w:spacing w:after="0" w:line="240" w:lineRule="auto"/>
        <w:ind w:firstLine="0"/>
        <w:jc w:val="center"/>
        <w:rPr>
          <w:rFonts w:ascii="ITC Avant Garde" w:hAnsi="ITC Avant Garde"/>
          <w:b/>
          <w:color w:val="000000"/>
          <w:sz w:val="21"/>
          <w:szCs w:val="21"/>
        </w:rPr>
      </w:pPr>
      <w:r w:rsidRPr="00B643BA">
        <w:rPr>
          <w:rFonts w:ascii="ITC Avant Garde" w:hAnsi="ITC Avant Garde"/>
          <w:b/>
          <w:color w:val="000000"/>
          <w:sz w:val="21"/>
          <w:szCs w:val="21"/>
        </w:rPr>
        <w:t>Capítulo II</w:t>
      </w:r>
    </w:p>
    <w:p w14:paraId="153BF265" w14:textId="77777777" w:rsidR="00785B92" w:rsidRPr="00B643BA" w:rsidRDefault="00785B92" w:rsidP="007411B6">
      <w:pPr>
        <w:pStyle w:val="Texto"/>
        <w:spacing w:after="0" w:line="240" w:lineRule="auto"/>
        <w:ind w:firstLine="0"/>
        <w:jc w:val="center"/>
        <w:rPr>
          <w:rFonts w:ascii="ITC Avant Garde" w:hAnsi="ITC Avant Garde"/>
          <w:color w:val="000000"/>
          <w:sz w:val="21"/>
          <w:szCs w:val="21"/>
        </w:rPr>
      </w:pPr>
      <w:r w:rsidRPr="00B643BA">
        <w:rPr>
          <w:rFonts w:ascii="ITC Avant Garde" w:hAnsi="ITC Avant Garde"/>
          <w:b/>
          <w:color w:val="000000"/>
          <w:sz w:val="21"/>
          <w:szCs w:val="21"/>
        </w:rPr>
        <w:t>Del Servicio de Telefonía Pública</w:t>
      </w:r>
      <w:r w:rsidRPr="00B643BA">
        <w:rPr>
          <w:rFonts w:ascii="ITC Avant Garde" w:hAnsi="ITC Avant Garde"/>
          <w:color w:val="000000"/>
          <w:sz w:val="21"/>
          <w:szCs w:val="21"/>
        </w:rPr>
        <w:t>.</w:t>
      </w:r>
    </w:p>
    <w:p w14:paraId="37CED898"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15581923"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Artículo 3.</w:t>
      </w:r>
      <w:r w:rsidRPr="00B643BA">
        <w:rPr>
          <w:rFonts w:ascii="ITC Avant Garde" w:hAnsi="ITC Avant Garde"/>
          <w:color w:val="000000"/>
          <w:sz w:val="21"/>
          <w:szCs w:val="21"/>
        </w:rPr>
        <w:t xml:space="preserve"> El servicio de telefonía pública se realiza a través de la conexión de aparatos telefónicos de uso público conectados en forma alámbrica </w:t>
      </w:r>
      <w:r w:rsidRPr="00B643BA">
        <w:rPr>
          <w:rFonts w:ascii="ITC Avant Garde" w:hAnsi="ITC Avant Garde"/>
          <w:color w:val="2F2F2F"/>
          <w:sz w:val="21"/>
          <w:szCs w:val="21"/>
        </w:rPr>
        <w:t>o inalámbrica a una red pública de telecomunicaciones, que incorpora mecanismos de cobro o tasación, y que permite, entre otros servicios, realizar o recibir llamadas telefónicas.</w:t>
      </w:r>
    </w:p>
    <w:p w14:paraId="6FC905FD"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0DF7B68C"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lastRenderedPageBreak/>
        <w:t>Artículo 4.</w:t>
      </w:r>
      <w:r w:rsidRPr="00B643BA">
        <w:rPr>
          <w:rFonts w:ascii="ITC Avant Garde" w:hAnsi="ITC Avant Garde"/>
          <w:color w:val="000000"/>
          <w:sz w:val="21"/>
          <w:szCs w:val="21"/>
        </w:rPr>
        <w:t xml:space="preserve"> </w:t>
      </w:r>
      <w:r w:rsidRPr="00B643BA">
        <w:rPr>
          <w:rFonts w:ascii="ITC Avant Garde" w:hAnsi="ITC Avant Garde" w:cstheme="majorHAnsi"/>
          <w:color w:val="2F2F2F"/>
          <w:sz w:val="21"/>
          <w:szCs w:val="21"/>
        </w:rPr>
        <w:t xml:space="preserve">Los </w:t>
      </w:r>
      <w:r w:rsidRPr="00B643BA">
        <w:rPr>
          <w:rFonts w:ascii="ITC Avant Garde" w:hAnsi="ITC Avant Garde" w:cstheme="majorHAnsi"/>
          <w:color w:val="2F2F2F"/>
          <w:sz w:val="21"/>
          <w:szCs w:val="21"/>
          <w:lang w:val="es-MX"/>
        </w:rPr>
        <w:t>operadores del servicio de telefonía pública</w:t>
      </w:r>
      <w:r w:rsidRPr="00B643BA" w:rsidDel="001B5105">
        <w:rPr>
          <w:rFonts w:ascii="ITC Avant Garde" w:hAnsi="ITC Avant Garde"/>
          <w:color w:val="000000"/>
          <w:sz w:val="21"/>
          <w:szCs w:val="21"/>
        </w:rPr>
        <w:t xml:space="preserve"> </w:t>
      </w:r>
      <w:r w:rsidRPr="00B643BA">
        <w:rPr>
          <w:rFonts w:ascii="ITC Avant Garde" w:hAnsi="ITC Avant Garde"/>
          <w:color w:val="000000"/>
          <w:sz w:val="21"/>
          <w:szCs w:val="21"/>
        </w:rPr>
        <w:t>podrán realizar las siguientes actividades:</w:t>
      </w:r>
    </w:p>
    <w:p w14:paraId="7322C13E"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175C640F"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I.</w:t>
      </w:r>
      <w:r w:rsidRPr="00B643BA">
        <w:rPr>
          <w:rFonts w:ascii="ITC Avant Garde" w:hAnsi="ITC Avant Garde"/>
          <w:color w:val="000000"/>
          <w:sz w:val="21"/>
          <w:szCs w:val="21"/>
        </w:rPr>
        <w:t xml:space="preserve"> Ofrecer a través de sus aparatos telefónicos de uso público, servicios públicos de telecomunicaciones proporcionados mediante las redes públicas de telecomunicaciones a las que estén conectados dichos aparatos; cumpliendo con las disposiciones técnicas qu</w:t>
      </w:r>
      <w:r w:rsidR="000C4283">
        <w:rPr>
          <w:rFonts w:ascii="ITC Avant Garde" w:hAnsi="ITC Avant Garde"/>
          <w:color w:val="000000"/>
          <w:sz w:val="21"/>
          <w:szCs w:val="21"/>
        </w:rPr>
        <w:t>e resulten aplicables,</w:t>
      </w:r>
      <w:r w:rsidRPr="00B643BA">
        <w:rPr>
          <w:rFonts w:ascii="ITC Avant Garde" w:hAnsi="ITC Avant Garde"/>
          <w:color w:val="000000"/>
          <w:sz w:val="21"/>
          <w:szCs w:val="21"/>
        </w:rPr>
        <w:t xml:space="preserve"> y</w:t>
      </w:r>
    </w:p>
    <w:p w14:paraId="4E7742BA"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5047CB03"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II.</w:t>
      </w:r>
      <w:r w:rsidRPr="00B643BA">
        <w:rPr>
          <w:rFonts w:ascii="ITC Avant Garde" w:hAnsi="ITC Avant Garde"/>
          <w:color w:val="000000"/>
          <w:sz w:val="21"/>
          <w:szCs w:val="21"/>
        </w:rPr>
        <w:t xml:space="preserve"> Operar o comercializar </w:t>
      </w:r>
      <w:r w:rsidRPr="00B643BA">
        <w:rPr>
          <w:rFonts w:ascii="ITC Avant Garde" w:hAnsi="ITC Avant Garde"/>
          <w:color w:val="000000"/>
          <w:sz w:val="21"/>
          <w:szCs w:val="21"/>
          <w:lang w:val="es-MX"/>
        </w:rPr>
        <w:t>la utilización de sus aparatos telefónicos de uso público con cualquier mecanismo de cobro o tasación</w:t>
      </w:r>
      <w:r w:rsidR="003E0041">
        <w:rPr>
          <w:rFonts w:ascii="ITC Avant Garde" w:hAnsi="ITC Avant Garde"/>
          <w:color w:val="000000"/>
          <w:sz w:val="21"/>
          <w:szCs w:val="21"/>
          <w:lang w:val="es-MX"/>
        </w:rPr>
        <w:t>.</w:t>
      </w:r>
    </w:p>
    <w:p w14:paraId="6D440C14"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66903ADF"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Artículo 5.</w:t>
      </w:r>
      <w:r w:rsidRPr="00B643BA">
        <w:rPr>
          <w:rFonts w:ascii="ITC Avant Garde" w:hAnsi="ITC Avant Garde"/>
          <w:color w:val="000000"/>
          <w:sz w:val="21"/>
          <w:szCs w:val="21"/>
        </w:rPr>
        <w:t xml:space="preserve"> </w:t>
      </w:r>
      <w:r w:rsidRPr="00B643BA">
        <w:rPr>
          <w:rFonts w:ascii="ITC Avant Garde" w:hAnsi="ITC Avant Garde" w:cstheme="majorHAnsi"/>
          <w:color w:val="2F2F2F"/>
          <w:sz w:val="21"/>
          <w:szCs w:val="21"/>
        </w:rPr>
        <w:t xml:space="preserve">Los </w:t>
      </w:r>
      <w:r w:rsidRPr="00B643BA">
        <w:rPr>
          <w:rFonts w:ascii="ITC Avant Garde" w:hAnsi="ITC Avant Garde" w:cstheme="majorHAnsi"/>
          <w:color w:val="2F2F2F"/>
          <w:sz w:val="21"/>
          <w:szCs w:val="21"/>
          <w:lang w:val="es-MX"/>
        </w:rPr>
        <w:t xml:space="preserve">operadores del servicio de telefonía pública </w:t>
      </w:r>
      <w:r w:rsidRPr="00B643BA">
        <w:rPr>
          <w:rFonts w:ascii="ITC Avant Garde" w:hAnsi="ITC Avant Garde"/>
          <w:color w:val="000000"/>
          <w:sz w:val="21"/>
          <w:szCs w:val="21"/>
        </w:rPr>
        <w:t>deberán ajustar sus aparatos telefónicos de uso público para que exista comunicación gratuita a los servicios de emergencia, de conformidad con la</w:t>
      </w:r>
      <w:r w:rsidR="000C4283">
        <w:rPr>
          <w:rFonts w:ascii="ITC Avant Garde" w:hAnsi="ITC Avant Garde"/>
          <w:color w:val="000000"/>
          <w:sz w:val="21"/>
          <w:szCs w:val="21"/>
        </w:rPr>
        <w:t>s disposiciones técnicas y los Lineamientos de Colaboración en Materia de Seguridad y J</w:t>
      </w:r>
      <w:r w:rsidRPr="00B643BA">
        <w:rPr>
          <w:rFonts w:ascii="ITC Avant Garde" w:hAnsi="ITC Avant Garde"/>
          <w:color w:val="000000"/>
          <w:sz w:val="21"/>
          <w:szCs w:val="21"/>
        </w:rPr>
        <w:t>usticia.</w:t>
      </w:r>
    </w:p>
    <w:p w14:paraId="462F7486"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259607A8"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Artículo 6.</w:t>
      </w:r>
      <w:r w:rsidRPr="00B643BA">
        <w:rPr>
          <w:rFonts w:ascii="ITC Avant Garde" w:hAnsi="ITC Avant Garde"/>
          <w:color w:val="000000"/>
          <w:sz w:val="21"/>
          <w:szCs w:val="21"/>
        </w:rPr>
        <w:t xml:space="preserve"> </w:t>
      </w:r>
      <w:r w:rsidRPr="00B643BA">
        <w:rPr>
          <w:rFonts w:ascii="ITC Avant Garde" w:hAnsi="ITC Avant Garde" w:cstheme="majorHAnsi"/>
          <w:color w:val="2F2F2F"/>
          <w:sz w:val="21"/>
          <w:szCs w:val="21"/>
        </w:rPr>
        <w:t xml:space="preserve">Los </w:t>
      </w:r>
      <w:r w:rsidRPr="00B643BA">
        <w:rPr>
          <w:rFonts w:ascii="ITC Avant Garde" w:hAnsi="ITC Avant Garde" w:cstheme="majorHAnsi"/>
          <w:color w:val="2F2F2F"/>
          <w:sz w:val="21"/>
          <w:szCs w:val="21"/>
          <w:lang w:val="es-MX"/>
        </w:rPr>
        <w:t xml:space="preserve">operadores del servicio de telefonía pública </w:t>
      </w:r>
      <w:r w:rsidRPr="00B643BA">
        <w:rPr>
          <w:rFonts w:ascii="ITC Avant Garde" w:hAnsi="ITC Avant Garde"/>
          <w:color w:val="000000"/>
          <w:sz w:val="21"/>
          <w:szCs w:val="21"/>
        </w:rPr>
        <w:t>deberán dar acceso a los números no geográficos de los operadores del servicio local, tratándose de aparatos de uso público.</w:t>
      </w:r>
    </w:p>
    <w:p w14:paraId="07B07CBF"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18AE4E28"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Artículo 7.</w:t>
      </w:r>
      <w:r w:rsidRPr="00B643BA">
        <w:rPr>
          <w:rFonts w:ascii="ITC Avant Garde" w:hAnsi="ITC Avant Garde"/>
          <w:color w:val="000000"/>
          <w:sz w:val="21"/>
          <w:szCs w:val="21"/>
        </w:rPr>
        <w:t xml:space="preserve"> </w:t>
      </w:r>
      <w:r w:rsidRPr="00B643BA">
        <w:rPr>
          <w:rFonts w:ascii="ITC Avant Garde" w:hAnsi="ITC Avant Garde" w:cstheme="majorHAnsi"/>
          <w:color w:val="2F2F2F"/>
          <w:sz w:val="21"/>
          <w:szCs w:val="21"/>
        </w:rPr>
        <w:t xml:space="preserve">Los </w:t>
      </w:r>
      <w:r w:rsidRPr="00B643BA">
        <w:rPr>
          <w:rFonts w:ascii="ITC Avant Garde" w:hAnsi="ITC Avant Garde" w:cstheme="majorHAnsi"/>
          <w:color w:val="2F2F2F"/>
          <w:sz w:val="21"/>
          <w:szCs w:val="21"/>
          <w:lang w:val="es-MX"/>
        </w:rPr>
        <w:t xml:space="preserve">operadores del servicio de telefonía pública </w:t>
      </w:r>
      <w:r w:rsidRPr="00B643BA">
        <w:rPr>
          <w:rFonts w:ascii="ITC Avant Garde" w:hAnsi="ITC Avant Garde" w:cstheme="majorHAnsi"/>
          <w:color w:val="2F2F2F"/>
          <w:sz w:val="21"/>
          <w:szCs w:val="21"/>
        </w:rPr>
        <w:t xml:space="preserve">deberán </w:t>
      </w:r>
      <w:r w:rsidRPr="00B643BA">
        <w:rPr>
          <w:rFonts w:ascii="ITC Avant Garde" w:hAnsi="ITC Avant Garde" w:cstheme="majorHAnsi"/>
          <w:color w:val="2F2F2F"/>
          <w:sz w:val="21"/>
          <w:szCs w:val="21"/>
          <w:lang w:val="es-MX"/>
        </w:rPr>
        <w:t>inscribir en el Registro Público de Telecomunicaciones, los contratos que celebren con los co</w:t>
      </w:r>
      <w:r w:rsidR="003E0041">
        <w:rPr>
          <w:rFonts w:ascii="ITC Avant Garde" w:hAnsi="ITC Avant Garde" w:cstheme="majorHAnsi"/>
          <w:color w:val="2F2F2F"/>
          <w:sz w:val="21"/>
          <w:szCs w:val="21"/>
          <w:lang w:val="es-MX"/>
        </w:rPr>
        <w:t>ncesionarios de servicio local.</w:t>
      </w:r>
    </w:p>
    <w:p w14:paraId="71F912CB" w14:textId="77777777" w:rsidR="00785B92" w:rsidRPr="00B643BA" w:rsidRDefault="00785B92" w:rsidP="007411B6">
      <w:pPr>
        <w:pStyle w:val="Texto"/>
        <w:spacing w:after="0" w:line="240" w:lineRule="auto"/>
        <w:ind w:firstLine="0"/>
        <w:rPr>
          <w:rFonts w:ascii="ITC Avant Garde" w:hAnsi="ITC Avant Garde"/>
          <w:color w:val="000000"/>
          <w:sz w:val="21"/>
          <w:szCs w:val="21"/>
        </w:rPr>
      </w:pPr>
    </w:p>
    <w:p w14:paraId="7B52F3C6" w14:textId="77777777" w:rsidR="00785B92" w:rsidRPr="00B643BA" w:rsidRDefault="00785B92" w:rsidP="007411B6">
      <w:pPr>
        <w:pStyle w:val="Texto"/>
        <w:spacing w:after="0" w:line="240" w:lineRule="auto"/>
        <w:ind w:firstLine="0"/>
        <w:rPr>
          <w:rFonts w:ascii="ITC Avant Garde" w:hAnsi="ITC Avant Garde"/>
          <w:color w:val="000000"/>
          <w:sz w:val="21"/>
          <w:szCs w:val="21"/>
        </w:rPr>
      </w:pPr>
      <w:r w:rsidRPr="00B643BA">
        <w:rPr>
          <w:rFonts w:ascii="ITC Avant Garde" w:hAnsi="ITC Avant Garde"/>
          <w:b/>
          <w:color w:val="000000"/>
          <w:sz w:val="21"/>
          <w:szCs w:val="21"/>
        </w:rPr>
        <w:t>Artículo 8.</w:t>
      </w:r>
      <w:r w:rsidRPr="00B643BA">
        <w:rPr>
          <w:rFonts w:ascii="ITC Avant Garde" w:hAnsi="ITC Avant Garde"/>
          <w:color w:val="000000"/>
          <w:sz w:val="21"/>
          <w:szCs w:val="21"/>
        </w:rPr>
        <w:t xml:space="preserve"> </w:t>
      </w:r>
      <w:r w:rsidRPr="00B643BA">
        <w:rPr>
          <w:rFonts w:ascii="ITC Avant Garde" w:hAnsi="ITC Avant Garde" w:cstheme="majorHAnsi"/>
          <w:color w:val="2F2F2F"/>
          <w:sz w:val="21"/>
          <w:szCs w:val="21"/>
        </w:rPr>
        <w:t xml:space="preserve">Los </w:t>
      </w:r>
      <w:r w:rsidRPr="00B643BA">
        <w:rPr>
          <w:rFonts w:ascii="ITC Avant Garde" w:hAnsi="ITC Avant Garde" w:cstheme="majorHAnsi"/>
          <w:color w:val="2F2F2F"/>
          <w:sz w:val="21"/>
          <w:szCs w:val="21"/>
          <w:lang w:val="es-MX"/>
        </w:rPr>
        <w:t>operadores del servicio de telefonía pública</w:t>
      </w:r>
      <w:r w:rsidRPr="00B643BA" w:rsidDel="003C155C">
        <w:rPr>
          <w:rFonts w:ascii="ITC Avant Garde" w:hAnsi="ITC Avant Garde"/>
          <w:color w:val="000000"/>
          <w:sz w:val="21"/>
          <w:szCs w:val="21"/>
        </w:rPr>
        <w:t xml:space="preserve"> </w:t>
      </w:r>
      <w:r w:rsidRPr="00B643BA">
        <w:rPr>
          <w:rFonts w:ascii="ITC Avant Garde" w:hAnsi="ITC Avant Garde"/>
          <w:color w:val="000000"/>
          <w:sz w:val="21"/>
          <w:szCs w:val="21"/>
        </w:rPr>
        <w:t>deberán gestionar por su cuenta, las licencias, permisos o autorizaciones que resulten aplicables en materia de desarrollo urbano ante las autoridades estatales, municipales y de la Ciudad de México, para la instalación de sus aparatos telefónicos.</w:t>
      </w:r>
    </w:p>
    <w:p w14:paraId="385EE0DA" w14:textId="77777777" w:rsidR="00785B92" w:rsidRPr="003A1979" w:rsidRDefault="00785B92" w:rsidP="007411B6">
      <w:pPr>
        <w:pStyle w:val="Texto"/>
        <w:spacing w:after="0" w:line="240" w:lineRule="auto"/>
        <w:ind w:firstLine="0"/>
        <w:rPr>
          <w:rFonts w:ascii="ITC Avant Garde" w:hAnsi="ITC Avant Garde"/>
          <w:color w:val="000000"/>
          <w:sz w:val="21"/>
          <w:szCs w:val="21"/>
        </w:rPr>
      </w:pPr>
    </w:p>
    <w:p w14:paraId="2AE4D0A8" w14:textId="77777777" w:rsidR="00785B92" w:rsidRPr="003A1979" w:rsidRDefault="00785B92" w:rsidP="007411B6">
      <w:pPr>
        <w:pStyle w:val="Texto"/>
        <w:spacing w:after="0" w:line="240" w:lineRule="auto"/>
        <w:ind w:firstLine="0"/>
        <w:rPr>
          <w:rFonts w:ascii="ITC Avant Garde" w:hAnsi="ITC Avant Garde"/>
          <w:color w:val="000000"/>
          <w:sz w:val="21"/>
          <w:szCs w:val="21"/>
        </w:rPr>
      </w:pPr>
      <w:r w:rsidRPr="003A1979">
        <w:rPr>
          <w:rFonts w:ascii="ITC Avant Garde" w:hAnsi="ITC Avant Garde"/>
          <w:b/>
          <w:color w:val="000000"/>
          <w:sz w:val="21"/>
          <w:szCs w:val="21"/>
        </w:rPr>
        <w:t xml:space="preserve">Artículo </w:t>
      </w:r>
      <w:r w:rsidR="000C1E7D">
        <w:rPr>
          <w:rFonts w:ascii="ITC Avant Garde" w:hAnsi="ITC Avant Garde"/>
          <w:b/>
          <w:color w:val="000000"/>
          <w:sz w:val="21"/>
          <w:szCs w:val="21"/>
        </w:rPr>
        <w:t>9</w:t>
      </w:r>
      <w:r w:rsidRPr="003A1979">
        <w:rPr>
          <w:rFonts w:ascii="ITC Avant Garde" w:hAnsi="ITC Avant Garde"/>
          <w:b/>
          <w:color w:val="000000"/>
          <w:sz w:val="21"/>
          <w:szCs w:val="21"/>
        </w:rPr>
        <w:t>.</w:t>
      </w:r>
      <w:r w:rsidRPr="003A1979">
        <w:rPr>
          <w:rFonts w:ascii="ITC Avant Garde" w:hAnsi="ITC Avant Garde"/>
          <w:color w:val="000000"/>
          <w:sz w:val="21"/>
          <w:szCs w:val="21"/>
        </w:rPr>
        <w:t xml:space="preserve"> </w:t>
      </w:r>
      <w:r w:rsidRPr="003A1979">
        <w:rPr>
          <w:rFonts w:ascii="ITC Avant Garde" w:hAnsi="ITC Avant Garde" w:cstheme="majorHAnsi"/>
          <w:color w:val="2F2F2F"/>
          <w:sz w:val="21"/>
          <w:szCs w:val="21"/>
        </w:rPr>
        <w:t xml:space="preserve">Los </w:t>
      </w:r>
      <w:r w:rsidRPr="003A1979">
        <w:rPr>
          <w:rFonts w:ascii="ITC Avant Garde" w:hAnsi="ITC Avant Garde" w:cstheme="majorHAnsi"/>
          <w:color w:val="2F2F2F"/>
          <w:sz w:val="21"/>
          <w:szCs w:val="21"/>
          <w:lang w:val="es-MX"/>
        </w:rPr>
        <w:t>operadores del servicio de telefonía pública</w:t>
      </w:r>
      <w:r w:rsidRPr="003A1979">
        <w:rPr>
          <w:rFonts w:ascii="ITC Avant Garde" w:hAnsi="ITC Avant Garde"/>
          <w:color w:val="000000"/>
          <w:sz w:val="21"/>
          <w:szCs w:val="21"/>
        </w:rPr>
        <w:t>, tendrán la obligación de colocar en un lugar visible, donde se encuentre instalado el aparato telefónico de uso público, la</w:t>
      </w:r>
      <w:r w:rsidR="003E0041">
        <w:rPr>
          <w:rFonts w:ascii="ITC Avant Garde" w:hAnsi="ITC Avant Garde"/>
          <w:color w:val="000000"/>
          <w:sz w:val="21"/>
          <w:szCs w:val="21"/>
        </w:rPr>
        <w:t xml:space="preserve"> siguiente información:</w:t>
      </w:r>
    </w:p>
    <w:p w14:paraId="27257F1F" w14:textId="77777777" w:rsidR="00785B92" w:rsidRPr="003A1979" w:rsidRDefault="00785B92" w:rsidP="007411B6">
      <w:pPr>
        <w:pStyle w:val="Texto"/>
        <w:spacing w:after="0" w:line="240" w:lineRule="auto"/>
        <w:ind w:firstLine="0"/>
        <w:rPr>
          <w:rFonts w:ascii="ITC Avant Garde" w:hAnsi="ITC Avant Garde"/>
          <w:color w:val="000000"/>
          <w:sz w:val="21"/>
          <w:szCs w:val="21"/>
        </w:rPr>
      </w:pPr>
    </w:p>
    <w:p w14:paraId="648A83AE" w14:textId="77777777" w:rsidR="00785B92" w:rsidRPr="003A1979" w:rsidRDefault="00785B92" w:rsidP="007411B6">
      <w:pPr>
        <w:pStyle w:val="Texto"/>
        <w:spacing w:after="0" w:line="240" w:lineRule="auto"/>
        <w:ind w:firstLine="0"/>
        <w:rPr>
          <w:rFonts w:ascii="ITC Avant Garde" w:hAnsi="ITC Avant Garde"/>
          <w:color w:val="000000"/>
          <w:sz w:val="21"/>
          <w:szCs w:val="21"/>
        </w:rPr>
      </w:pPr>
      <w:r w:rsidRPr="003A1979">
        <w:rPr>
          <w:rFonts w:ascii="ITC Avant Garde" w:hAnsi="ITC Avant Garde"/>
          <w:b/>
          <w:color w:val="000000"/>
          <w:sz w:val="21"/>
          <w:szCs w:val="21"/>
        </w:rPr>
        <w:t>I.</w:t>
      </w:r>
      <w:r w:rsidRPr="003A1979">
        <w:rPr>
          <w:rFonts w:ascii="ITC Avant Garde" w:hAnsi="ITC Avant Garde"/>
          <w:color w:val="000000"/>
          <w:sz w:val="21"/>
          <w:szCs w:val="21"/>
        </w:rPr>
        <w:t xml:space="preserve"> Las instrucciones de uso</w:t>
      </w:r>
      <w:r w:rsidR="008361FA">
        <w:rPr>
          <w:rFonts w:ascii="ITC Avant Garde" w:hAnsi="ITC Avant Garde"/>
          <w:color w:val="000000"/>
          <w:sz w:val="21"/>
          <w:szCs w:val="21"/>
        </w:rPr>
        <w:t xml:space="preserve"> y los códigos de marcación</w:t>
      </w:r>
      <w:r w:rsidRPr="003A1979">
        <w:rPr>
          <w:rFonts w:ascii="ITC Avant Garde" w:hAnsi="ITC Avant Garde"/>
          <w:color w:val="000000"/>
          <w:sz w:val="21"/>
          <w:szCs w:val="21"/>
        </w:rPr>
        <w:t xml:space="preserve"> que permitan al usuario el acceso a los diferentes servicios ofrecidos a través de sus aparatos telefónicos de uso público;</w:t>
      </w:r>
    </w:p>
    <w:p w14:paraId="30EA85A0" w14:textId="77777777" w:rsidR="00785B92" w:rsidRPr="003A1979" w:rsidRDefault="00785B92" w:rsidP="007411B6">
      <w:pPr>
        <w:pStyle w:val="Texto"/>
        <w:spacing w:after="0" w:line="240" w:lineRule="auto"/>
        <w:ind w:firstLine="0"/>
        <w:rPr>
          <w:rFonts w:ascii="ITC Avant Garde" w:hAnsi="ITC Avant Garde"/>
          <w:color w:val="000000"/>
          <w:sz w:val="21"/>
          <w:szCs w:val="21"/>
        </w:rPr>
      </w:pPr>
    </w:p>
    <w:p w14:paraId="301515AE" w14:textId="77777777" w:rsidR="00785B92" w:rsidRPr="003A1979" w:rsidRDefault="00785B92" w:rsidP="007411B6">
      <w:pPr>
        <w:pStyle w:val="Texto"/>
        <w:spacing w:after="0" w:line="240" w:lineRule="auto"/>
        <w:ind w:firstLine="0"/>
        <w:rPr>
          <w:rFonts w:ascii="ITC Avant Garde" w:hAnsi="ITC Avant Garde"/>
          <w:color w:val="000000"/>
          <w:sz w:val="21"/>
          <w:szCs w:val="21"/>
        </w:rPr>
      </w:pPr>
      <w:r w:rsidRPr="003A1979">
        <w:rPr>
          <w:rFonts w:ascii="ITC Avant Garde" w:hAnsi="ITC Avant Garde"/>
          <w:b/>
          <w:color w:val="000000"/>
          <w:sz w:val="21"/>
          <w:szCs w:val="21"/>
        </w:rPr>
        <w:t>II.</w:t>
      </w:r>
      <w:r w:rsidRPr="003A1979">
        <w:rPr>
          <w:rFonts w:ascii="ITC Avant Garde" w:hAnsi="ITC Avant Garde"/>
          <w:color w:val="000000"/>
          <w:sz w:val="21"/>
          <w:szCs w:val="21"/>
        </w:rPr>
        <w:t xml:space="preserve"> Los datos generales de </w:t>
      </w:r>
      <w:r w:rsidRPr="003A1979">
        <w:rPr>
          <w:rFonts w:ascii="ITC Avant Garde" w:hAnsi="ITC Avant Garde" w:cstheme="majorHAnsi"/>
          <w:color w:val="2F2F2F"/>
          <w:sz w:val="21"/>
          <w:szCs w:val="21"/>
        </w:rPr>
        <w:t>los operadores del servicio de telefonía pública</w:t>
      </w:r>
      <w:r w:rsidRPr="003A1979" w:rsidDel="00394275">
        <w:rPr>
          <w:rFonts w:ascii="ITC Avant Garde" w:hAnsi="ITC Avant Garde"/>
          <w:color w:val="000000"/>
          <w:sz w:val="21"/>
          <w:szCs w:val="21"/>
        </w:rPr>
        <w:t xml:space="preserve"> </w:t>
      </w:r>
      <w:r w:rsidRPr="003A1979">
        <w:rPr>
          <w:rFonts w:ascii="ITC Avant Garde" w:hAnsi="ITC Avant Garde"/>
          <w:color w:val="000000"/>
          <w:sz w:val="21"/>
          <w:szCs w:val="21"/>
        </w:rPr>
        <w:t>que proporcionen dicho servicio, que incluyan su nombre o razón social, domicilio, identificación de la concesión o autorización otorgada por el Instituto Federal de Telecomunicaciones, números telefónicos para aclaraciones y quejas que deberán atenderse las veinticuatro horas del día, las tarifas aplicables de los servicios de telecomunicaciones registradas en el Registro Público de Telecomunicaciones, y</w:t>
      </w:r>
    </w:p>
    <w:p w14:paraId="33ED83C9" w14:textId="77777777" w:rsidR="00785B92" w:rsidRPr="003A1979" w:rsidRDefault="00785B92" w:rsidP="007411B6">
      <w:pPr>
        <w:pStyle w:val="Texto"/>
        <w:spacing w:after="0" w:line="240" w:lineRule="auto"/>
        <w:ind w:firstLine="0"/>
        <w:rPr>
          <w:rFonts w:ascii="ITC Avant Garde" w:hAnsi="ITC Avant Garde"/>
          <w:color w:val="000000"/>
          <w:sz w:val="21"/>
          <w:szCs w:val="21"/>
        </w:rPr>
      </w:pPr>
    </w:p>
    <w:p w14:paraId="39E58C1D" w14:textId="77777777" w:rsidR="00785B92" w:rsidRPr="003A1979" w:rsidRDefault="00785B92" w:rsidP="007411B6">
      <w:pPr>
        <w:pStyle w:val="Texto"/>
        <w:spacing w:after="0" w:line="240" w:lineRule="auto"/>
        <w:ind w:firstLine="0"/>
        <w:rPr>
          <w:rFonts w:ascii="ITC Avant Garde" w:hAnsi="ITC Avant Garde"/>
          <w:color w:val="000000"/>
          <w:sz w:val="21"/>
          <w:szCs w:val="21"/>
        </w:rPr>
      </w:pPr>
      <w:r w:rsidRPr="003A1979">
        <w:rPr>
          <w:rFonts w:ascii="ITC Avant Garde" w:hAnsi="ITC Avant Garde"/>
          <w:b/>
          <w:color w:val="000000"/>
          <w:sz w:val="21"/>
          <w:szCs w:val="21"/>
        </w:rPr>
        <w:t>III.</w:t>
      </w:r>
      <w:r w:rsidRPr="003A1979">
        <w:rPr>
          <w:rFonts w:ascii="ITC Avant Garde" w:hAnsi="ITC Avant Garde"/>
          <w:color w:val="000000"/>
          <w:sz w:val="21"/>
          <w:szCs w:val="21"/>
        </w:rPr>
        <w:t xml:space="preserve"> El número de teléfono de emergencia nacional 911 (9) (1) (1).</w:t>
      </w:r>
    </w:p>
    <w:p w14:paraId="363D0310" w14:textId="77777777" w:rsidR="00785B92" w:rsidRDefault="00785B92" w:rsidP="007411B6">
      <w:pPr>
        <w:pStyle w:val="Texto"/>
        <w:spacing w:after="0" w:line="240" w:lineRule="auto"/>
        <w:ind w:firstLine="0"/>
        <w:rPr>
          <w:rFonts w:ascii="ITC Avant Garde" w:hAnsi="ITC Avant Garde"/>
          <w:color w:val="000000"/>
          <w:sz w:val="21"/>
          <w:szCs w:val="21"/>
        </w:rPr>
      </w:pPr>
    </w:p>
    <w:p w14:paraId="5DAB3E13" w14:textId="77777777" w:rsidR="00787CB6" w:rsidRPr="003E0041" w:rsidRDefault="00785B92" w:rsidP="007411B6">
      <w:pPr>
        <w:pStyle w:val="Texto"/>
        <w:spacing w:after="0" w:line="240" w:lineRule="auto"/>
        <w:ind w:firstLine="0"/>
        <w:rPr>
          <w:rFonts w:ascii="ITC Avant Garde" w:hAnsi="ITC Avant Garde"/>
          <w:color w:val="000000"/>
          <w:sz w:val="21"/>
          <w:szCs w:val="21"/>
        </w:rPr>
      </w:pPr>
      <w:r w:rsidRPr="003A1979">
        <w:rPr>
          <w:rFonts w:ascii="ITC Avant Garde" w:hAnsi="ITC Avant Garde"/>
          <w:b/>
          <w:color w:val="000000"/>
          <w:sz w:val="21"/>
          <w:szCs w:val="21"/>
        </w:rPr>
        <w:t>Artículo 1</w:t>
      </w:r>
      <w:r w:rsidR="0065496D">
        <w:rPr>
          <w:rFonts w:ascii="ITC Avant Garde" w:hAnsi="ITC Avant Garde"/>
          <w:b/>
          <w:color w:val="000000"/>
          <w:sz w:val="21"/>
          <w:szCs w:val="21"/>
        </w:rPr>
        <w:t>0</w:t>
      </w:r>
      <w:r w:rsidRPr="003A1979">
        <w:rPr>
          <w:rFonts w:ascii="ITC Avant Garde" w:hAnsi="ITC Avant Garde"/>
          <w:b/>
          <w:color w:val="000000"/>
          <w:sz w:val="21"/>
          <w:szCs w:val="21"/>
        </w:rPr>
        <w:t xml:space="preserve">. </w:t>
      </w:r>
      <w:r w:rsidRPr="003E0041">
        <w:rPr>
          <w:rFonts w:ascii="ITC Avant Garde" w:hAnsi="ITC Avant Garde"/>
          <w:color w:val="000000"/>
          <w:sz w:val="21"/>
          <w:szCs w:val="21"/>
        </w:rPr>
        <w:t xml:space="preserve">Los operadores del servicio de telefonía pública </w:t>
      </w:r>
      <w:r w:rsidRPr="003A1979">
        <w:rPr>
          <w:rFonts w:ascii="ITC Avant Garde" w:hAnsi="ITC Avant Garde"/>
          <w:color w:val="000000"/>
          <w:sz w:val="21"/>
          <w:szCs w:val="21"/>
        </w:rPr>
        <w:t xml:space="preserve">deberán proporcionar al Instituto Federal de Telecomunicaciones la ubicación de los aparatos telefónicos de uso público </w:t>
      </w:r>
      <w:r w:rsidR="00787CB6" w:rsidRPr="003E0041">
        <w:rPr>
          <w:rFonts w:ascii="ITC Avant Garde" w:hAnsi="ITC Avant Garde"/>
          <w:color w:val="000000"/>
          <w:sz w:val="21"/>
          <w:szCs w:val="21"/>
        </w:rPr>
        <w:t>al cierre de cada año calendario, durante el primer trimestre del año siguiente.</w:t>
      </w:r>
    </w:p>
    <w:p w14:paraId="0D7940C3" w14:textId="77777777" w:rsidR="00785B92" w:rsidRPr="003A1979" w:rsidRDefault="00785B92" w:rsidP="007411B6">
      <w:pPr>
        <w:pStyle w:val="Texto"/>
        <w:spacing w:after="0" w:line="240" w:lineRule="auto"/>
        <w:ind w:firstLine="0"/>
        <w:rPr>
          <w:rFonts w:ascii="ITC Avant Garde" w:hAnsi="ITC Avant Garde"/>
          <w:color w:val="000000"/>
          <w:sz w:val="21"/>
          <w:szCs w:val="21"/>
        </w:rPr>
      </w:pPr>
    </w:p>
    <w:p w14:paraId="7FB634DB" w14:textId="77777777" w:rsidR="00785B92" w:rsidRPr="003A1979" w:rsidRDefault="00785B92" w:rsidP="007411B6">
      <w:pPr>
        <w:pStyle w:val="Texto"/>
        <w:spacing w:after="0" w:line="240" w:lineRule="auto"/>
        <w:ind w:firstLine="0"/>
        <w:rPr>
          <w:rFonts w:ascii="ITC Avant Garde" w:hAnsi="ITC Avant Garde"/>
          <w:color w:val="000000"/>
          <w:sz w:val="21"/>
          <w:szCs w:val="21"/>
          <w:lang w:val="es-MX"/>
        </w:rPr>
      </w:pPr>
      <w:r w:rsidRPr="003A1979">
        <w:rPr>
          <w:rFonts w:ascii="ITC Avant Garde" w:hAnsi="ITC Avant Garde"/>
          <w:b/>
          <w:color w:val="000000"/>
          <w:sz w:val="21"/>
          <w:szCs w:val="21"/>
          <w:lang w:val="es-MX"/>
        </w:rPr>
        <w:lastRenderedPageBreak/>
        <w:t>Artículo 1</w:t>
      </w:r>
      <w:r w:rsidR="0065496D">
        <w:rPr>
          <w:rFonts w:ascii="ITC Avant Garde" w:hAnsi="ITC Avant Garde"/>
          <w:b/>
          <w:color w:val="000000"/>
          <w:sz w:val="21"/>
          <w:szCs w:val="21"/>
          <w:lang w:val="es-MX"/>
        </w:rPr>
        <w:t>1</w:t>
      </w:r>
      <w:r w:rsidRPr="003A1979">
        <w:rPr>
          <w:rFonts w:ascii="ITC Avant Garde" w:hAnsi="ITC Avant Garde"/>
          <w:b/>
          <w:color w:val="000000"/>
          <w:sz w:val="21"/>
          <w:szCs w:val="21"/>
          <w:lang w:val="es-MX"/>
        </w:rPr>
        <w:t xml:space="preserve">. </w:t>
      </w:r>
      <w:r w:rsidRPr="003A1979">
        <w:rPr>
          <w:rFonts w:ascii="ITC Avant Garde" w:hAnsi="ITC Avant Garde"/>
          <w:color w:val="000000"/>
          <w:sz w:val="21"/>
          <w:szCs w:val="21"/>
          <w:lang w:val="es-MX"/>
        </w:rPr>
        <w:t>Los concesionarios para prestar el servicio local tendrán las obligaciones siguientes:</w:t>
      </w:r>
    </w:p>
    <w:p w14:paraId="0C16A25C" w14:textId="77777777" w:rsidR="00785B92" w:rsidRPr="003A1979" w:rsidRDefault="00785B92" w:rsidP="007411B6">
      <w:pPr>
        <w:pStyle w:val="Texto"/>
        <w:spacing w:after="0" w:line="240" w:lineRule="auto"/>
        <w:ind w:firstLine="0"/>
        <w:rPr>
          <w:rFonts w:ascii="ITC Avant Garde" w:hAnsi="ITC Avant Garde"/>
          <w:color w:val="000000"/>
          <w:sz w:val="21"/>
          <w:szCs w:val="21"/>
          <w:lang w:val="es-MX"/>
        </w:rPr>
      </w:pPr>
    </w:p>
    <w:p w14:paraId="5B5F4D01"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r w:rsidRPr="003A1979">
        <w:rPr>
          <w:rFonts w:ascii="ITC Avant Garde" w:hAnsi="ITC Avant Garde"/>
          <w:b/>
          <w:color w:val="000000"/>
          <w:sz w:val="21"/>
          <w:szCs w:val="21"/>
          <w:lang w:val="es-MX"/>
        </w:rPr>
        <w:t>I.</w:t>
      </w:r>
      <w:r w:rsidRPr="003A1979">
        <w:rPr>
          <w:rFonts w:ascii="ITC Avant Garde" w:hAnsi="ITC Avant Garde"/>
          <w:color w:val="000000"/>
          <w:sz w:val="21"/>
          <w:szCs w:val="21"/>
          <w:lang w:val="es-MX"/>
        </w:rPr>
        <w:t xml:space="preserve"> Otorgar a los autorizados </w:t>
      </w:r>
      <w:r w:rsidR="001820EA">
        <w:rPr>
          <w:rFonts w:ascii="ITC Avant Garde" w:hAnsi="ITC Avant Garde"/>
          <w:color w:val="000000"/>
          <w:sz w:val="21"/>
          <w:szCs w:val="21"/>
          <w:lang w:val="es-MX"/>
        </w:rPr>
        <w:t xml:space="preserve">que prestan </w:t>
      </w:r>
      <w:r w:rsidRPr="00917590">
        <w:rPr>
          <w:rFonts w:ascii="ITC Avant Garde" w:hAnsi="ITC Avant Garde"/>
          <w:color w:val="000000"/>
          <w:sz w:val="21"/>
          <w:szCs w:val="21"/>
          <w:lang w:val="es-MX"/>
        </w:rPr>
        <w:t>el servicio de telefonía pública el mismo trato que se dan a sí mismos, a sus subsidiarias y a sus filiales para la provisión del servicio de telefonía pública;</w:t>
      </w:r>
    </w:p>
    <w:p w14:paraId="721A184B"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p>
    <w:p w14:paraId="6E22FBE4"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r w:rsidRPr="00917590">
        <w:rPr>
          <w:rFonts w:ascii="ITC Avant Garde" w:hAnsi="ITC Avant Garde"/>
          <w:color w:val="000000"/>
          <w:sz w:val="21"/>
          <w:szCs w:val="21"/>
          <w:lang w:val="es-MX"/>
        </w:rPr>
        <w:t xml:space="preserve">Dicho trato considerará, entre otros, los arreglos técnicos especiales requeridos para impedir la recepción de llamadas por cobrar, así como para la tasación de llamadas, tales como la señal de supervisión de respuesta del abonado llamado, </w:t>
      </w:r>
      <w:r w:rsidR="00414E9F" w:rsidRPr="00917590">
        <w:rPr>
          <w:rFonts w:ascii="ITC Avant Garde" w:hAnsi="ITC Avant Garde"/>
          <w:color w:val="000000"/>
          <w:sz w:val="21"/>
          <w:szCs w:val="21"/>
          <w:lang w:val="es-MX"/>
        </w:rPr>
        <w:t xml:space="preserve">y los protocolos de señalización aplicables, </w:t>
      </w:r>
      <w:r w:rsidRPr="00917590">
        <w:rPr>
          <w:rFonts w:ascii="ITC Avant Garde" w:hAnsi="ITC Avant Garde"/>
          <w:color w:val="000000"/>
          <w:sz w:val="21"/>
          <w:szCs w:val="21"/>
          <w:lang w:val="es-MX"/>
        </w:rPr>
        <w:t>de acuerdo con los sistemas o procedimientos existentes en la red de los concesionarios de servicio local;</w:t>
      </w:r>
    </w:p>
    <w:p w14:paraId="4F264367" w14:textId="77777777" w:rsidR="00785B92" w:rsidRPr="003E0041" w:rsidRDefault="00785B92" w:rsidP="007411B6">
      <w:pPr>
        <w:pStyle w:val="Texto"/>
        <w:spacing w:after="0" w:line="240" w:lineRule="auto"/>
        <w:ind w:firstLine="0"/>
        <w:rPr>
          <w:rFonts w:ascii="ITC Avant Garde" w:hAnsi="ITC Avant Garde"/>
          <w:b/>
          <w:color w:val="000000"/>
          <w:sz w:val="21"/>
          <w:szCs w:val="21"/>
          <w:lang w:val="es-MX"/>
        </w:rPr>
      </w:pPr>
    </w:p>
    <w:p w14:paraId="09F49DB7"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b/>
          <w:color w:val="000000"/>
          <w:sz w:val="21"/>
          <w:szCs w:val="21"/>
          <w:lang w:val="es-MX"/>
        </w:rPr>
        <w:t>II.</w:t>
      </w:r>
      <w:r w:rsidRPr="003E0041">
        <w:rPr>
          <w:rFonts w:ascii="ITC Avant Garde" w:hAnsi="ITC Avant Garde"/>
          <w:color w:val="000000"/>
          <w:sz w:val="21"/>
          <w:szCs w:val="21"/>
          <w:lang w:val="es-MX"/>
        </w:rPr>
        <w:t xml:space="preserve"> Aplicar tarifas no discriminatorias a l</w:t>
      </w:r>
      <w:r w:rsidR="000F2B3D">
        <w:rPr>
          <w:rFonts w:ascii="ITC Avant Garde" w:hAnsi="ITC Avant Garde"/>
          <w:color w:val="000000"/>
          <w:sz w:val="21"/>
          <w:szCs w:val="21"/>
          <w:lang w:val="es-MX"/>
        </w:rPr>
        <w:t>o</w:t>
      </w:r>
      <w:r w:rsidRPr="003E0041">
        <w:rPr>
          <w:rFonts w:ascii="ITC Avant Garde" w:hAnsi="ITC Avant Garde"/>
          <w:color w:val="000000"/>
          <w:sz w:val="21"/>
          <w:szCs w:val="21"/>
          <w:lang w:val="es-MX"/>
        </w:rPr>
        <w:t xml:space="preserve">s </w:t>
      </w:r>
      <w:r w:rsidR="000F2B3D" w:rsidRPr="00917590">
        <w:rPr>
          <w:rFonts w:ascii="ITC Avant Garde" w:hAnsi="ITC Avant Garde"/>
          <w:color w:val="000000"/>
          <w:sz w:val="21"/>
          <w:szCs w:val="21"/>
          <w:lang w:val="es-MX"/>
        </w:rPr>
        <w:t>autorizados que prestan servicios de telefonía pública</w:t>
      </w:r>
      <w:r w:rsidRPr="003E0041">
        <w:rPr>
          <w:rFonts w:ascii="ITC Avant Garde" w:hAnsi="ITC Avant Garde"/>
          <w:color w:val="000000"/>
          <w:sz w:val="21"/>
          <w:szCs w:val="21"/>
          <w:lang w:val="es-MX"/>
        </w:rPr>
        <w:t>. Dichas tarifas deberán estar registradas en forma desagregada o, en su caso, autorizadas por el Instituto Federal de Telecomunicaciones;</w:t>
      </w:r>
    </w:p>
    <w:p w14:paraId="08531A0D" w14:textId="77777777" w:rsidR="00785B92" w:rsidRPr="003E0041" w:rsidRDefault="00785B92" w:rsidP="007411B6">
      <w:pPr>
        <w:pStyle w:val="Texto"/>
        <w:spacing w:after="0" w:line="240" w:lineRule="auto"/>
        <w:ind w:firstLine="0"/>
        <w:rPr>
          <w:rFonts w:ascii="ITC Avant Garde" w:hAnsi="ITC Avant Garde"/>
          <w:b/>
          <w:color w:val="000000"/>
          <w:sz w:val="21"/>
          <w:szCs w:val="21"/>
          <w:lang w:val="es-MX"/>
        </w:rPr>
      </w:pPr>
    </w:p>
    <w:p w14:paraId="771B0A69"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b/>
          <w:color w:val="000000"/>
          <w:sz w:val="21"/>
          <w:szCs w:val="21"/>
          <w:lang w:val="es-MX"/>
        </w:rPr>
        <w:t>III.</w:t>
      </w:r>
      <w:r w:rsidRPr="003E0041">
        <w:rPr>
          <w:rFonts w:ascii="ITC Avant Garde" w:hAnsi="ITC Avant Garde"/>
          <w:color w:val="000000"/>
          <w:sz w:val="21"/>
          <w:szCs w:val="21"/>
          <w:lang w:val="es-MX"/>
        </w:rPr>
        <w:t xml:space="preserve"> Cursar gratuitamente a través de sus redes, las llamadas de servicios de emergencia cuando éstas se originen desde aparatos telefónicos de uso público;</w:t>
      </w:r>
    </w:p>
    <w:p w14:paraId="636B45FE" w14:textId="77777777" w:rsidR="00785B92" w:rsidRPr="00917590" w:rsidRDefault="00785B92" w:rsidP="007411B6">
      <w:pPr>
        <w:pStyle w:val="Texto"/>
        <w:spacing w:after="0" w:line="240" w:lineRule="auto"/>
        <w:ind w:firstLine="0"/>
        <w:rPr>
          <w:rFonts w:ascii="ITC Avant Garde" w:hAnsi="ITC Avant Garde"/>
          <w:b/>
          <w:color w:val="000000"/>
          <w:sz w:val="21"/>
          <w:szCs w:val="21"/>
          <w:lang w:val="es-MX"/>
        </w:rPr>
      </w:pPr>
    </w:p>
    <w:p w14:paraId="25691830" w14:textId="77777777" w:rsidR="00514ECE" w:rsidRPr="00917590" w:rsidRDefault="00514ECE" w:rsidP="007411B6">
      <w:pPr>
        <w:pStyle w:val="Texto"/>
        <w:spacing w:after="0" w:line="240" w:lineRule="auto"/>
        <w:ind w:firstLine="0"/>
        <w:rPr>
          <w:rFonts w:ascii="ITC Avant Garde" w:hAnsi="ITC Avant Garde"/>
          <w:color w:val="000000"/>
          <w:sz w:val="21"/>
          <w:szCs w:val="21"/>
          <w:lang w:val="es-MX"/>
        </w:rPr>
      </w:pPr>
      <w:r w:rsidRPr="00917590">
        <w:rPr>
          <w:rFonts w:ascii="ITC Avant Garde" w:hAnsi="ITC Avant Garde"/>
          <w:b/>
          <w:color w:val="000000"/>
          <w:sz w:val="21"/>
          <w:szCs w:val="21"/>
          <w:lang w:val="es-MX"/>
        </w:rPr>
        <w:t>IV.</w:t>
      </w:r>
      <w:r w:rsidRPr="00917590">
        <w:rPr>
          <w:rFonts w:ascii="ITC Avant Garde" w:hAnsi="ITC Avant Garde"/>
          <w:color w:val="000000"/>
          <w:sz w:val="21"/>
          <w:szCs w:val="21"/>
          <w:lang w:val="es-MX"/>
        </w:rPr>
        <w:t xml:space="preserve"> Proveer a los autorizados que prestan servicios de telefonía pública los enlaces o las líneas telefónicas que les soliciten o cualquier otro servicio que la tecnología de su infraestructura de red pueda prever, sobre bases y tarifas no discriminatorias;</w:t>
      </w:r>
    </w:p>
    <w:p w14:paraId="4BD1A707"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p>
    <w:p w14:paraId="45019D38"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r w:rsidRPr="00917590">
        <w:rPr>
          <w:rFonts w:ascii="ITC Avant Garde" w:hAnsi="ITC Avant Garde"/>
          <w:b/>
          <w:color w:val="000000"/>
          <w:sz w:val="21"/>
          <w:szCs w:val="21"/>
        </w:rPr>
        <w:t>V.</w:t>
      </w:r>
      <w:r w:rsidRPr="00917590">
        <w:rPr>
          <w:rFonts w:ascii="ITC Avant Garde" w:hAnsi="ITC Avant Garde"/>
          <w:color w:val="000000"/>
          <w:sz w:val="21"/>
          <w:szCs w:val="21"/>
        </w:rPr>
        <w:t xml:space="preserve"> Abstenerse de otorgar subsidios cruzados a la operación de aparatos telefónicos de uso público</w:t>
      </w:r>
      <w:r w:rsidR="00514ECE" w:rsidRPr="00917590">
        <w:rPr>
          <w:rFonts w:ascii="ITC Avant Garde" w:hAnsi="ITC Avant Garde"/>
          <w:color w:val="000000"/>
          <w:sz w:val="21"/>
          <w:szCs w:val="21"/>
        </w:rPr>
        <w:t>, y</w:t>
      </w:r>
      <w:r w:rsidR="00514ECE" w:rsidRPr="00917590">
        <w:rPr>
          <w:rFonts w:ascii="ITC Avant Garde" w:hAnsi="ITC Avant Garde"/>
          <w:b/>
          <w:color w:val="000000"/>
          <w:sz w:val="21"/>
          <w:szCs w:val="21"/>
        </w:rPr>
        <w:t xml:space="preserve"> </w:t>
      </w:r>
    </w:p>
    <w:p w14:paraId="69F959D6" w14:textId="77777777" w:rsidR="00785B92" w:rsidRPr="00917590" w:rsidRDefault="00785B92" w:rsidP="007411B6">
      <w:pPr>
        <w:pStyle w:val="Texto"/>
        <w:spacing w:after="0" w:line="240" w:lineRule="auto"/>
        <w:ind w:firstLine="0"/>
        <w:rPr>
          <w:rFonts w:ascii="ITC Avant Garde" w:hAnsi="ITC Avant Garde"/>
          <w:b/>
          <w:color w:val="000000"/>
          <w:sz w:val="21"/>
          <w:szCs w:val="21"/>
          <w:lang w:val="es-MX"/>
        </w:rPr>
      </w:pPr>
    </w:p>
    <w:p w14:paraId="1DF8678C" w14:textId="77777777" w:rsidR="00785B92" w:rsidRPr="00917590" w:rsidRDefault="00785B92" w:rsidP="007411B6">
      <w:pPr>
        <w:pStyle w:val="Texto"/>
        <w:spacing w:after="0" w:line="240" w:lineRule="auto"/>
        <w:ind w:firstLine="0"/>
        <w:rPr>
          <w:rFonts w:ascii="ITC Avant Garde" w:hAnsi="ITC Avant Garde"/>
          <w:color w:val="000000"/>
          <w:sz w:val="21"/>
          <w:szCs w:val="21"/>
          <w:lang w:val="es-MX"/>
        </w:rPr>
      </w:pPr>
      <w:r w:rsidRPr="00917590">
        <w:rPr>
          <w:rFonts w:ascii="ITC Avant Garde" w:hAnsi="ITC Avant Garde"/>
          <w:b/>
          <w:color w:val="000000"/>
          <w:sz w:val="21"/>
          <w:szCs w:val="21"/>
          <w:lang w:val="es-MX"/>
        </w:rPr>
        <w:t>VI.</w:t>
      </w:r>
      <w:r w:rsidRPr="00917590">
        <w:rPr>
          <w:rFonts w:ascii="ITC Avant Garde" w:hAnsi="ITC Avant Garde"/>
          <w:color w:val="000000"/>
          <w:sz w:val="21"/>
          <w:szCs w:val="21"/>
          <w:lang w:val="es-MX"/>
        </w:rPr>
        <w:t xml:space="preserve"> Dar a los </w:t>
      </w:r>
      <w:r w:rsidRPr="009B780B">
        <w:rPr>
          <w:rFonts w:ascii="ITC Avant Garde" w:hAnsi="ITC Avant Garde"/>
          <w:color w:val="000000"/>
          <w:sz w:val="21"/>
          <w:szCs w:val="21"/>
          <w:lang w:val="es-MX"/>
        </w:rPr>
        <w:t xml:space="preserve">autorizados </w:t>
      </w:r>
      <w:r w:rsidR="001820EA" w:rsidRPr="009B780B">
        <w:rPr>
          <w:rFonts w:ascii="ITC Avant Garde" w:hAnsi="ITC Avant Garde"/>
          <w:color w:val="000000"/>
          <w:sz w:val="21"/>
          <w:szCs w:val="21"/>
          <w:lang w:val="es-MX"/>
        </w:rPr>
        <w:t>que presten el servicio de telefonía pública</w:t>
      </w:r>
      <w:r w:rsidR="00917590">
        <w:rPr>
          <w:rFonts w:ascii="ITC Avant Garde" w:hAnsi="ITC Avant Garde"/>
          <w:color w:val="000000"/>
          <w:sz w:val="21"/>
          <w:szCs w:val="21"/>
          <w:lang w:val="es-MX"/>
        </w:rPr>
        <w:t>,</w:t>
      </w:r>
      <w:r w:rsidR="001820EA">
        <w:rPr>
          <w:rFonts w:ascii="ITC Avant Garde" w:hAnsi="ITC Avant Garde"/>
          <w:color w:val="000000"/>
          <w:sz w:val="21"/>
          <w:szCs w:val="21"/>
          <w:lang w:val="es-MX"/>
        </w:rPr>
        <w:t xml:space="preserve"> </w:t>
      </w:r>
      <w:r w:rsidRPr="00917590">
        <w:rPr>
          <w:rFonts w:ascii="ITC Avant Garde" w:hAnsi="ITC Avant Garde"/>
          <w:color w:val="000000"/>
          <w:sz w:val="21"/>
          <w:szCs w:val="21"/>
          <w:lang w:val="es-MX"/>
        </w:rPr>
        <w:t>servicios de mantenimiento y reparación de las líneas telefónicas sobre las bases pactadas en los contratos respectivos, y de acuerdo con los estándares de calidad con que se prestan dichos servicios a sí mismos, a sus subsidiarias y filiales.</w:t>
      </w:r>
    </w:p>
    <w:p w14:paraId="5DA9228D"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3C9F5A02" w14:textId="77777777" w:rsidR="00785B92" w:rsidRPr="00917590" w:rsidRDefault="00785B92" w:rsidP="007411B6">
      <w:pPr>
        <w:pStyle w:val="Texto"/>
        <w:spacing w:after="0" w:line="240" w:lineRule="auto"/>
        <w:ind w:firstLine="0"/>
        <w:jc w:val="center"/>
        <w:rPr>
          <w:rFonts w:ascii="ITC Avant Garde" w:hAnsi="ITC Avant Garde"/>
          <w:b/>
          <w:color w:val="000000"/>
          <w:sz w:val="21"/>
          <w:szCs w:val="21"/>
        </w:rPr>
      </w:pPr>
      <w:r w:rsidRPr="00917590">
        <w:rPr>
          <w:rFonts w:ascii="ITC Avant Garde" w:hAnsi="ITC Avant Garde"/>
          <w:b/>
          <w:color w:val="000000"/>
          <w:sz w:val="21"/>
          <w:szCs w:val="21"/>
        </w:rPr>
        <w:t>Capítulo III</w:t>
      </w:r>
    </w:p>
    <w:p w14:paraId="484CCFF3" w14:textId="77777777" w:rsidR="00785B92" w:rsidRPr="00917590" w:rsidRDefault="00785B92" w:rsidP="007411B6">
      <w:pPr>
        <w:pStyle w:val="Texto"/>
        <w:spacing w:after="0" w:line="240" w:lineRule="auto"/>
        <w:ind w:firstLine="0"/>
        <w:jc w:val="center"/>
        <w:rPr>
          <w:rFonts w:ascii="ITC Avant Garde" w:hAnsi="ITC Avant Garde"/>
          <w:color w:val="000000"/>
          <w:sz w:val="21"/>
          <w:szCs w:val="21"/>
        </w:rPr>
      </w:pPr>
      <w:r w:rsidRPr="00917590">
        <w:rPr>
          <w:rFonts w:ascii="ITC Avant Garde" w:hAnsi="ITC Avant Garde"/>
          <w:b/>
          <w:color w:val="000000"/>
          <w:sz w:val="21"/>
          <w:szCs w:val="21"/>
        </w:rPr>
        <w:t>De la Homologación</w:t>
      </w:r>
    </w:p>
    <w:p w14:paraId="45D27338" w14:textId="77777777" w:rsidR="00785B92" w:rsidRPr="00917590" w:rsidRDefault="00785B92" w:rsidP="007411B6">
      <w:pPr>
        <w:pStyle w:val="Texto"/>
        <w:spacing w:after="0" w:line="240" w:lineRule="auto"/>
        <w:ind w:firstLine="0"/>
        <w:jc w:val="center"/>
        <w:rPr>
          <w:rFonts w:ascii="ITC Avant Garde" w:hAnsi="ITC Avant Garde"/>
          <w:color w:val="000000"/>
          <w:sz w:val="21"/>
          <w:szCs w:val="21"/>
        </w:rPr>
      </w:pPr>
    </w:p>
    <w:p w14:paraId="359B124C"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917590">
        <w:rPr>
          <w:rFonts w:ascii="ITC Avant Garde" w:hAnsi="ITC Avant Garde"/>
          <w:b/>
          <w:color w:val="000000"/>
          <w:sz w:val="21"/>
          <w:szCs w:val="21"/>
        </w:rPr>
        <w:t>Artículo 1</w:t>
      </w:r>
      <w:r w:rsidR="0065496D">
        <w:rPr>
          <w:rFonts w:ascii="ITC Avant Garde" w:hAnsi="ITC Avant Garde"/>
          <w:b/>
          <w:color w:val="000000"/>
          <w:sz w:val="21"/>
          <w:szCs w:val="21"/>
        </w:rPr>
        <w:t>2</w:t>
      </w:r>
      <w:r w:rsidRPr="00917590">
        <w:rPr>
          <w:rFonts w:ascii="ITC Avant Garde" w:hAnsi="ITC Avant Garde"/>
          <w:b/>
          <w:color w:val="000000"/>
          <w:sz w:val="21"/>
          <w:szCs w:val="21"/>
        </w:rPr>
        <w:t>.</w:t>
      </w:r>
      <w:r w:rsidRPr="00917590">
        <w:rPr>
          <w:rFonts w:ascii="ITC Avant Garde" w:hAnsi="ITC Avant Garde"/>
          <w:color w:val="000000"/>
          <w:sz w:val="21"/>
          <w:szCs w:val="21"/>
        </w:rPr>
        <w:t xml:space="preserve"> </w:t>
      </w:r>
      <w:r w:rsidRPr="003E0041">
        <w:rPr>
          <w:rFonts w:ascii="ITC Avant Garde" w:hAnsi="ITC Avant Garde"/>
          <w:color w:val="000000"/>
          <w:sz w:val="21"/>
          <w:szCs w:val="21"/>
          <w:lang w:val="es-MX"/>
        </w:rPr>
        <w:t>Los productos, equipos, dispositivos o aparatos destinados a telecomunicaciones o radiodifusión que puedan ser conectados a una red de telecomunicaciones o hacer uso del espectro radioeléctrico, deberán homologarse conforme a lo establecido en la Ley Federal de Telecomunicaciones y Radiodifusión</w:t>
      </w:r>
      <w:r w:rsidR="0041032B">
        <w:rPr>
          <w:rFonts w:ascii="ITC Avant Garde" w:hAnsi="ITC Avant Garde"/>
          <w:color w:val="000000"/>
          <w:sz w:val="21"/>
          <w:szCs w:val="21"/>
          <w:lang w:val="es-MX"/>
        </w:rPr>
        <w:t>,</w:t>
      </w:r>
      <w:r w:rsidRPr="003E0041">
        <w:rPr>
          <w:rFonts w:ascii="ITC Avant Garde" w:hAnsi="ITC Avant Garde"/>
          <w:color w:val="000000"/>
          <w:sz w:val="21"/>
          <w:szCs w:val="21"/>
          <w:lang w:val="es-MX"/>
        </w:rPr>
        <w:t xml:space="preserve"> </w:t>
      </w:r>
      <w:r w:rsidR="00917590" w:rsidRPr="003E0041">
        <w:rPr>
          <w:rFonts w:ascii="ITC Avant Garde" w:hAnsi="ITC Avant Garde"/>
          <w:color w:val="000000"/>
          <w:sz w:val="21"/>
          <w:szCs w:val="21"/>
          <w:lang w:val="es-MX"/>
        </w:rPr>
        <w:t>y en todas aquellas normas y disposiciones aplicables</w:t>
      </w:r>
      <w:r w:rsidRPr="003E0041">
        <w:rPr>
          <w:rFonts w:ascii="ITC Avant Garde" w:hAnsi="ITC Avant Garde"/>
          <w:color w:val="000000"/>
          <w:sz w:val="21"/>
          <w:szCs w:val="21"/>
          <w:lang w:val="es-MX"/>
        </w:rPr>
        <w:t>.</w:t>
      </w:r>
    </w:p>
    <w:p w14:paraId="1919B71E" w14:textId="77777777" w:rsidR="00A5402E" w:rsidRPr="00917590" w:rsidRDefault="00A5402E" w:rsidP="007411B6">
      <w:pPr>
        <w:pStyle w:val="Texto"/>
        <w:spacing w:after="0" w:line="240" w:lineRule="auto"/>
        <w:ind w:firstLine="0"/>
        <w:rPr>
          <w:rFonts w:ascii="ITC Avant Garde" w:hAnsi="ITC Avant Garde"/>
          <w:color w:val="000000"/>
          <w:sz w:val="21"/>
          <w:szCs w:val="21"/>
        </w:rPr>
      </w:pPr>
    </w:p>
    <w:p w14:paraId="0A92B4A5" w14:textId="77777777" w:rsidR="00785B92" w:rsidRDefault="00785B92" w:rsidP="007411B6">
      <w:pPr>
        <w:shd w:val="clear" w:color="auto" w:fill="FFFFFF"/>
        <w:spacing w:after="0" w:line="240" w:lineRule="auto"/>
        <w:jc w:val="both"/>
        <w:rPr>
          <w:rFonts w:ascii="ITC Avant Garde" w:eastAsia="Times New Roman" w:hAnsi="ITC Avant Garde" w:cs="Arial"/>
          <w:color w:val="000000"/>
          <w:sz w:val="21"/>
          <w:szCs w:val="21"/>
          <w:lang w:val="es-ES" w:eastAsia="es-ES"/>
        </w:rPr>
      </w:pPr>
      <w:r w:rsidRPr="00917590">
        <w:rPr>
          <w:rFonts w:ascii="ITC Avant Garde" w:eastAsia="Times New Roman" w:hAnsi="ITC Avant Garde" w:cs="Arial"/>
          <w:b/>
          <w:color w:val="000000"/>
          <w:sz w:val="21"/>
          <w:szCs w:val="21"/>
          <w:lang w:val="es-ES" w:eastAsia="es-ES"/>
        </w:rPr>
        <w:t>Artículo 1</w:t>
      </w:r>
      <w:r w:rsidR="0065496D">
        <w:rPr>
          <w:rFonts w:ascii="ITC Avant Garde" w:eastAsia="Times New Roman" w:hAnsi="ITC Avant Garde" w:cs="Arial"/>
          <w:b/>
          <w:color w:val="000000"/>
          <w:sz w:val="21"/>
          <w:szCs w:val="21"/>
          <w:lang w:val="es-ES" w:eastAsia="es-ES"/>
        </w:rPr>
        <w:t>3</w:t>
      </w:r>
      <w:r w:rsidRPr="00917590">
        <w:rPr>
          <w:rFonts w:ascii="ITC Avant Garde" w:eastAsia="Times New Roman" w:hAnsi="ITC Avant Garde" w:cs="Arial"/>
          <w:b/>
          <w:color w:val="000000"/>
          <w:sz w:val="21"/>
          <w:szCs w:val="21"/>
          <w:lang w:val="es-ES" w:eastAsia="es-ES"/>
        </w:rPr>
        <w:t>.</w:t>
      </w:r>
      <w:r w:rsidRPr="00917590">
        <w:rPr>
          <w:rFonts w:ascii="ITC Avant Garde" w:eastAsia="Times New Roman" w:hAnsi="ITC Avant Garde" w:cs="Arial"/>
          <w:color w:val="000000"/>
          <w:sz w:val="21"/>
          <w:szCs w:val="21"/>
          <w:lang w:val="es-ES" w:eastAsia="es-ES"/>
        </w:rPr>
        <w:t xml:space="preserve"> Las normas para la homologación </w:t>
      </w:r>
      <w:r w:rsidR="00B40691">
        <w:rPr>
          <w:rFonts w:ascii="ITC Avant Garde" w:eastAsia="Times New Roman" w:hAnsi="ITC Avant Garde" w:cs="Arial"/>
          <w:color w:val="000000"/>
          <w:sz w:val="21"/>
          <w:szCs w:val="21"/>
          <w:lang w:val="es-ES" w:eastAsia="es-ES"/>
        </w:rPr>
        <w:t>deberán contemplar la jerarquía de aplicación siguiente:</w:t>
      </w:r>
    </w:p>
    <w:p w14:paraId="3928E101" w14:textId="77777777" w:rsidR="00A5402E" w:rsidRPr="00917590" w:rsidRDefault="00A5402E" w:rsidP="007411B6">
      <w:pPr>
        <w:shd w:val="clear" w:color="auto" w:fill="FFFFFF"/>
        <w:spacing w:after="0" w:line="240" w:lineRule="auto"/>
        <w:jc w:val="both"/>
        <w:rPr>
          <w:rFonts w:ascii="ITC Avant Garde" w:eastAsia="Times New Roman" w:hAnsi="ITC Avant Garde" w:cs="Arial"/>
          <w:color w:val="000000"/>
          <w:sz w:val="21"/>
          <w:szCs w:val="21"/>
          <w:lang w:val="es-ES" w:eastAsia="es-ES"/>
        </w:rPr>
      </w:pPr>
    </w:p>
    <w:p w14:paraId="704CACA4"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t>I. Normas oficiales mexicanas;</w:t>
      </w:r>
    </w:p>
    <w:p w14:paraId="48880225"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24C714F1"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t>II. Disposiciones técnicas expedidas por el Instituto;</w:t>
      </w:r>
    </w:p>
    <w:p w14:paraId="047B30AE"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05072F7F"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t>III. Normas Mexicanas;</w:t>
      </w:r>
    </w:p>
    <w:p w14:paraId="7FB5DC05"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7EC6B78E"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lastRenderedPageBreak/>
        <w:t>IV. Normas y disposiciones técnicas referenciadas en tratados internacionales suscritos y</w:t>
      </w:r>
      <w:r w:rsidR="00E24EC6">
        <w:rPr>
          <w:rFonts w:ascii="ITC Avant Garde" w:hAnsi="ITC Avant Garde"/>
          <w:color w:val="000000"/>
          <w:sz w:val="21"/>
          <w:szCs w:val="21"/>
        </w:rPr>
        <w:t xml:space="preserve"> </w:t>
      </w:r>
      <w:r w:rsidRPr="00917590">
        <w:rPr>
          <w:rFonts w:ascii="ITC Avant Garde" w:hAnsi="ITC Avant Garde"/>
          <w:color w:val="000000"/>
          <w:sz w:val="21"/>
          <w:szCs w:val="21"/>
        </w:rPr>
        <w:t>ratificados por nuestro país;</w:t>
      </w:r>
    </w:p>
    <w:p w14:paraId="287CB9A6"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53EAE0E8"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t>V. Normas y disposiciones técnicas emitidas por organismos internacionales de normalización, y</w:t>
      </w:r>
    </w:p>
    <w:p w14:paraId="74C308AF" w14:textId="77777777" w:rsidR="00785B92" w:rsidRPr="00917590" w:rsidRDefault="00785B92" w:rsidP="007411B6">
      <w:pPr>
        <w:pStyle w:val="Texto"/>
        <w:spacing w:after="0" w:line="240" w:lineRule="auto"/>
        <w:ind w:firstLine="0"/>
        <w:rPr>
          <w:rFonts w:ascii="ITC Avant Garde" w:hAnsi="ITC Avant Garde"/>
          <w:color w:val="000000"/>
          <w:sz w:val="21"/>
          <w:szCs w:val="21"/>
        </w:rPr>
      </w:pPr>
    </w:p>
    <w:p w14:paraId="79310AB2" w14:textId="77777777" w:rsidR="00785B92" w:rsidRPr="00917590"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color w:val="000000"/>
          <w:sz w:val="21"/>
          <w:szCs w:val="21"/>
        </w:rPr>
        <w:t>VI. Normas y disposiciones técnicas emitidas por entidades reguladoras o de normalización de</w:t>
      </w:r>
      <w:r w:rsidR="00E24EC6">
        <w:rPr>
          <w:rFonts w:ascii="ITC Avant Garde" w:hAnsi="ITC Avant Garde"/>
          <w:color w:val="000000"/>
          <w:sz w:val="21"/>
          <w:szCs w:val="21"/>
        </w:rPr>
        <w:t xml:space="preserve"> </w:t>
      </w:r>
      <w:r w:rsidRPr="00917590">
        <w:rPr>
          <w:rFonts w:ascii="ITC Avant Garde" w:hAnsi="ITC Avant Garde"/>
          <w:color w:val="000000"/>
          <w:sz w:val="21"/>
          <w:szCs w:val="21"/>
        </w:rPr>
        <w:t>otros países.</w:t>
      </w:r>
    </w:p>
    <w:p w14:paraId="697448DF" w14:textId="77777777" w:rsidR="00785B92" w:rsidRPr="00917590" w:rsidRDefault="00785B92" w:rsidP="007411B6">
      <w:pPr>
        <w:pStyle w:val="Texto"/>
        <w:spacing w:after="0" w:line="240" w:lineRule="auto"/>
        <w:ind w:firstLine="0"/>
        <w:rPr>
          <w:rFonts w:ascii="ITC Avant Garde" w:hAnsi="ITC Avant Garde"/>
          <w:b/>
          <w:color w:val="000000"/>
          <w:sz w:val="21"/>
          <w:szCs w:val="21"/>
        </w:rPr>
      </w:pPr>
    </w:p>
    <w:p w14:paraId="2D1C76BE" w14:textId="1A38C439" w:rsidR="00785B92" w:rsidRPr="003E0041" w:rsidRDefault="00785B92" w:rsidP="007411B6">
      <w:pPr>
        <w:pStyle w:val="Texto"/>
        <w:spacing w:after="0" w:line="240" w:lineRule="auto"/>
        <w:ind w:firstLine="0"/>
        <w:rPr>
          <w:rFonts w:ascii="ITC Avant Garde" w:hAnsi="ITC Avant Garde"/>
          <w:color w:val="000000"/>
          <w:sz w:val="21"/>
          <w:szCs w:val="21"/>
        </w:rPr>
      </w:pPr>
      <w:r w:rsidRPr="00917590">
        <w:rPr>
          <w:rFonts w:ascii="ITC Avant Garde" w:hAnsi="ITC Avant Garde"/>
          <w:b/>
          <w:color w:val="000000"/>
          <w:sz w:val="21"/>
          <w:szCs w:val="21"/>
        </w:rPr>
        <w:t>Artículo 1</w:t>
      </w:r>
      <w:r w:rsidR="0065496D">
        <w:rPr>
          <w:rFonts w:ascii="ITC Avant Garde" w:hAnsi="ITC Avant Garde"/>
          <w:b/>
          <w:color w:val="000000"/>
          <w:sz w:val="21"/>
          <w:szCs w:val="21"/>
        </w:rPr>
        <w:t>4</w:t>
      </w:r>
      <w:r w:rsidRPr="00917590">
        <w:rPr>
          <w:rFonts w:ascii="ITC Avant Garde" w:hAnsi="ITC Avant Garde"/>
          <w:b/>
          <w:color w:val="000000"/>
          <w:sz w:val="21"/>
          <w:szCs w:val="21"/>
        </w:rPr>
        <w:t>.</w:t>
      </w:r>
      <w:r w:rsidRPr="00917590">
        <w:rPr>
          <w:rFonts w:ascii="ITC Avant Garde" w:hAnsi="ITC Avant Garde"/>
          <w:color w:val="000000"/>
          <w:sz w:val="21"/>
          <w:szCs w:val="21"/>
        </w:rPr>
        <w:t xml:space="preserve"> Para que un producto, equipo, dispositivo o aparato destinado a telecomunicaciones o radiodifusión sea homologado, el interesado presentará </w:t>
      </w:r>
      <w:r w:rsidR="00A7422A">
        <w:rPr>
          <w:rFonts w:ascii="ITC Avant Garde" w:hAnsi="ITC Avant Garde"/>
          <w:color w:val="000000"/>
          <w:sz w:val="21"/>
          <w:szCs w:val="21"/>
        </w:rPr>
        <w:t>ante</w:t>
      </w:r>
      <w:r w:rsidRPr="00917590">
        <w:rPr>
          <w:rFonts w:ascii="ITC Avant Garde" w:hAnsi="ITC Avant Garde"/>
          <w:color w:val="000000"/>
          <w:sz w:val="21"/>
          <w:szCs w:val="21"/>
        </w:rPr>
        <w:t xml:space="preserve"> el Institut</w:t>
      </w:r>
      <w:r w:rsidR="0041032B">
        <w:rPr>
          <w:rFonts w:ascii="ITC Avant Garde" w:hAnsi="ITC Avant Garde"/>
          <w:color w:val="000000"/>
          <w:sz w:val="21"/>
          <w:szCs w:val="21"/>
        </w:rPr>
        <w:t>o Federal de Telecomunicaciones</w:t>
      </w:r>
      <w:r w:rsidRPr="00917590">
        <w:rPr>
          <w:rFonts w:ascii="ITC Avant Garde" w:hAnsi="ITC Avant Garde"/>
          <w:color w:val="000000"/>
          <w:sz w:val="21"/>
          <w:szCs w:val="21"/>
        </w:rPr>
        <w:t xml:space="preserve"> una solicitu</w:t>
      </w:r>
      <w:r w:rsidR="0041032B">
        <w:rPr>
          <w:rFonts w:ascii="ITC Avant Garde" w:hAnsi="ITC Avant Garde"/>
          <w:color w:val="000000"/>
          <w:sz w:val="21"/>
          <w:szCs w:val="21"/>
        </w:rPr>
        <w:t xml:space="preserve">d de homologación que contendrá </w:t>
      </w:r>
      <w:r w:rsidR="0041032B" w:rsidRPr="00917590">
        <w:rPr>
          <w:rFonts w:ascii="ITC Avant Garde" w:hAnsi="ITC Avant Garde"/>
          <w:color w:val="000000"/>
          <w:sz w:val="21"/>
          <w:szCs w:val="21"/>
        </w:rPr>
        <w:t>la</w:t>
      </w:r>
      <w:r w:rsidRPr="003E0041">
        <w:rPr>
          <w:rFonts w:ascii="ITC Avant Garde" w:hAnsi="ITC Avant Garde"/>
          <w:color w:val="000000"/>
          <w:sz w:val="21"/>
          <w:szCs w:val="21"/>
        </w:rPr>
        <w:t xml:space="preserve"> información</w:t>
      </w:r>
      <w:r w:rsidR="0041032B">
        <w:rPr>
          <w:rFonts w:ascii="ITC Avant Garde" w:hAnsi="ITC Avant Garde"/>
          <w:color w:val="000000"/>
          <w:sz w:val="21"/>
          <w:szCs w:val="21"/>
        </w:rPr>
        <w:t xml:space="preserve"> siguiente</w:t>
      </w:r>
      <w:r w:rsidRPr="003E0041">
        <w:rPr>
          <w:rFonts w:ascii="ITC Avant Garde" w:hAnsi="ITC Avant Garde"/>
          <w:color w:val="000000"/>
          <w:sz w:val="21"/>
          <w:szCs w:val="21"/>
        </w:rPr>
        <w:t>:</w:t>
      </w:r>
    </w:p>
    <w:p w14:paraId="380427CC"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12778F9C" w14:textId="77777777" w:rsidR="00785B92" w:rsidRPr="003E0041" w:rsidRDefault="00785B92" w:rsidP="007411B6">
      <w:pPr>
        <w:pStyle w:val="Texto"/>
        <w:tabs>
          <w:tab w:val="left" w:pos="7128"/>
        </w:tabs>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I.- Nombre y domicilio del solicitante;</w:t>
      </w:r>
    </w:p>
    <w:p w14:paraId="0FCD06A0"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4783EF62"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II.- Normas con las cuales cumple el equipo;</w:t>
      </w:r>
    </w:p>
    <w:p w14:paraId="2B83527A"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67FFDDEC"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III.- Manifestación de si se trata de una modificación a un equipo o de un equipo nuevo;</w:t>
      </w:r>
    </w:p>
    <w:p w14:paraId="5DF18B23"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1673A6D8"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 xml:space="preserve">IV.- Características técnicas del equipo en funcionamiento y forma de conexión a </w:t>
      </w:r>
      <w:r w:rsidR="0041032B">
        <w:rPr>
          <w:rFonts w:ascii="ITC Avant Garde" w:hAnsi="ITC Avant Garde"/>
          <w:color w:val="000000"/>
          <w:sz w:val="21"/>
          <w:szCs w:val="21"/>
        </w:rPr>
        <w:t>las redes de telecomunicaciones,</w:t>
      </w:r>
      <w:r w:rsidRPr="003E0041">
        <w:rPr>
          <w:rFonts w:ascii="ITC Avant Garde" w:hAnsi="ITC Avant Garde"/>
          <w:color w:val="000000"/>
          <w:sz w:val="21"/>
          <w:szCs w:val="21"/>
        </w:rPr>
        <w:t xml:space="preserve"> y</w:t>
      </w:r>
    </w:p>
    <w:p w14:paraId="6DD459DF"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0688C311"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V.- Constancia de pago de derechos.</w:t>
      </w:r>
    </w:p>
    <w:p w14:paraId="47B00AD0"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479BAAC6"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Artículo 1</w:t>
      </w:r>
      <w:r w:rsidR="0065496D">
        <w:rPr>
          <w:rFonts w:ascii="ITC Avant Garde" w:hAnsi="ITC Avant Garde"/>
          <w:b/>
          <w:color w:val="000000"/>
          <w:sz w:val="21"/>
          <w:szCs w:val="21"/>
        </w:rPr>
        <w:t>5</w:t>
      </w:r>
      <w:r w:rsidRPr="003E0041">
        <w:rPr>
          <w:rFonts w:ascii="ITC Avant Garde" w:hAnsi="ITC Avant Garde"/>
          <w:b/>
          <w:color w:val="000000"/>
          <w:sz w:val="21"/>
          <w:szCs w:val="21"/>
        </w:rPr>
        <w:t>.</w:t>
      </w:r>
      <w:r w:rsidRPr="003E0041">
        <w:rPr>
          <w:rFonts w:ascii="ITC Avant Garde" w:hAnsi="ITC Avant Garde"/>
          <w:color w:val="000000"/>
          <w:sz w:val="21"/>
          <w:szCs w:val="21"/>
        </w:rPr>
        <w:t xml:space="preserve"> Cada certificado de homologación </w:t>
      </w:r>
      <w:r w:rsidR="00FD2E79" w:rsidRPr="00FD2E79">
        <w:rPr>
          <w:rFonts w:ascii="ITC Avant Garde" w:hAnsi="ITC Avant Garde"/>
          <w:color w:val="000000"/>
          <w:sz w:val="21"/>
          <w:szCs w:val="21"/>
        </w:rPr>
        <w:t xml:space="preserve">otorgado por el Instituto Federal de Telecomunicaciones </w:t>
      </w:r>
      <w:r w:rsidRPr="003E0041">
        <w:rPr>
          <w:rFonts w:ascii="ITC Avant Garde" w:hAnsi="ITC Avant Garde"/>
          <w:color w:val="000000"/>
          <w:sz w:val="21"/>
          <w:szCs w:val="21"/>
        </w:rPr>
        <w:t xml:space="preserve">será identificado individualmente por un número </w:t>
      </w:r>
      <w:r w:rsidR="00FD2E79" w:rsidRPr="00FD2E79">
        <w:rPr>
          <w:rFonts w:ascii="ITC Avant Garde" w:hAnsi="ITC Avant Garde"/>
          <w:color w:val="000000"/>
          <w:sz w:val="21"/>
          <w:szCs w:val="21"/>
        </w:rPr>
        <w:t>y podrá ser de cualquiera de las clases siguientes:</w:t>
      </w:r>
    </w:p>
    <w:p w14:paraId="39F34645"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44DBA4D3" w14:textId="77777777" w:rsidR="000A3098"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 xml:space="preserve">I.- Certificado Provisional: Se otorgará hasta por un año, adjuntando el dictamen técnico avalado por un </w:t>
      </w:r>
      <w:r w:rsidR="007F0CAF">
        <w:rPr>
          <w:rFonts w:ascii="ITC Avant Garde" w:hAnsi="ITC Avant Garde"/>
          <w:color w:val="000000"/>
          <w:sz w:val="21"/>
          <w:szCs w:val="21"/>
        </w:rPr>
        <w:t>perito en telecomunicaciones y</w:t>
      </w:r>
      <w:r w:rsidRPr="003E0041">
        <w:rPr>
          <w:rFonts w:ascii="ITC Avant Garde" w:hAnsi="ITC Avant Garde"/>
          <w:color w:val="000000"/>
          <w:sz w:val="21"/>
          <w:szCs w:val="21"/>
        </w:rPr>
        <w:t xml:space="preserve"> radiodifusión</w:t>
      </w:r>
      <w:r w:rsidR="008E67CF">
        <w:rPr>
          <w:rFonts w:ascii="ITC Avant Garde" w:hAnsi="ITC Avant Garde"/>
          <w:color w:val="000000"/>
          <w:sz w:val="21"/>
          <w:szCs w:val="21"/>
        </w:rPr>
        <w:t>,</w:t>
      </w:r>
      <w:r w:rsidRPr="003E0041">
        <w:rPr>
          <w:rFonts w:ascii="ITC Avant Garde" w:hAnsi="ITC Avant Garde"/>
          <w:color w:val="000000"/>
          <w:sz w:val="21"/>
          <w:szCs w:val="21"/>
        </w:rPr>
        <w:t xml:space="preserve"> </w:t>
      </w:r>
      <w:r w:rsidR="008D102C">
        <w:rPr>
          <w:rFonts w:ascii="ITC Avant Garde" w:hAnsi="ITC Avant Garde"/>
          <w:color w:val="000000"/>
          <w:sz w:val="21"/>
          <w:szCs w:val="21"/>
        </w:rPr>
        <w:t xml:space="preserve">o un laboratorio autorizado y acreditado que se responsabilice que los equipos </w:t>
      </w:r>
      <w:r w:rsidR="00730E31">
        <w:rPr>
          <w:rFonts w:ascii="ITC Avant Garde" w:hAnsi="ITC Avant Garde"/>
          <w:color w:val="000000"/>
          <w:sz w:val="21"/>
          <w:szCs w:val="21"/>
        </w:rPr>
        <w:t>cumplan con las disposiciones técnicas y normas aplicables</w:t>
      </w:r>
      <w:r w:rsidRPr="003E0041">
        <w:rPr>
          <w:rFonts w:ascii="ITC Avant Garde" w:hAnsi="ITC Avant Garde"/>
          <w:color w:val="000000"/>
          <w:sz w:val="21"/>
          <w:szCs w:val="21"/>
        </w:rPr>
        <w:t>.</w:t>
      </w:r>
      <w:r w:rsidR="000A3098">
        <w:rPr>
          <w:rFonts w:ascii="ITC Avant Garde" w:hAnsi="ITC Avant Garde"/>
          <w:color w:val="000000"/>
          <w:sz w:val="21"/>
          <w:szCs w:val="21"/>
        </w:rPr>
        <w:t xml:space="preserve"> </w:t>
      </w:r>
    </w:p>
    <w:p w14:paraId="394F11BD" w14:textId="77777777" w:rsidR="000A3098" w:rsidRDefault="000A3098" w:rsidP="007411B6">
      <w:pPr>
        <w:pStyle w:val="Texto"/>
        <w:spacing w:after="0" w:line="240" w:lineRule="auto"/>
        <w:ind w:firstLine="0"/>
        <w:rPr>
          <w:rFonts w:ascii="ITC Avant Garde" w:hAnsi="ITC Avant Garde"/>
          <w:color w:val="000000"/>
          <w:sz w:val="21"/>
          <w:szCs w:val="21"/>
        </w:rPr>
      </w:pPr>
    </w:p>
    <w:p w14:paraId="29684665"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Este certificado podrá ser renovado hasta en dos ocasiones por el mismo período. Durante este lapso, deberá tramitarse la expedición del certificado de homologación definitivo previo al vencimiento</w:t>
      </w:r>
      <w:r w:rsidR="000A3098">
        <w:rPr>
          <w:rFonts w:ascii="ITC Avant Garde" w:hAnsi="ITC Avant Garde"/>
          <w:color w:val="000000"/>
          <w:sz w:val="21"/>
          <w:szCs w:val="21"/>
        </w:rPr>
        <w:t xml:space="preserve"> de la vigencia del certificado, y</w:t>
      </w:r>
    </w:p>
    <w:p w14:paraId="20615627"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5132D841"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 xml:space="preserve">II.- Certificado Definitivo: Se otorgará mediante la presentación de un certificado de </w:t>
      </w:r>
      <w:r w:rsidRPr="00EB2A4B">
        <w:rPr>
          <w:rFonts w:ascii="ITC Avant Garde" w:hAnsi="ITC Avant Garde"/>
          <w:color w:val="000000"/>
          <w:sz w:val="21"/>
          <w:szCs w:val="21"/>
        </w:rPr>
        <w:t>conformidad/cumplimento emitido</w:t>
      </w:r>
      <w:r w:rsidRPr="003E0041">
        <w:rPr>
          <w:rFonts w:ascii="ITC Avant Garde" w:hAnsi="ITC Avant Garde"/>
          <w:color w:val="000000"/>
          <w:sz w:val="21"/>
          <w:szCs w:val="21"/>
        </w:rPr>
        <w:t xml:space="preserve"> como resultado del reporte de pruebas de un laboratorio autorizado por el Instituto Federal de Telecomunicaciones.</w:t>
      </w:r>
    </w:p>
    <w:p w14:paraId="269F1766"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4051591B"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Alternativamente, el certificado definitivo se podrá otorgar mediante la presentación de pruebas fehacientes avaladas por dos p</w:t>
      </w:r>
      <w:r w:rsidR="00D85D78">
        <w:rPr>
          <w:rFonts w:ascii="ITC Avant Garde" w:hAnsi="ITC Avant Garde"/>
          <w:color w:val="000000"/>
          <w:sz w:val="21"/>
          <w:szCs w:val="21"/>
        </w:rPr>
        <w:t>eritos en telecomunicaciones y</w:t>
      </w:r>
      <w:r w:rsidRPr="003E0041">
        <w:rPr>
          <w:rFonts w:ascii="ITC Avant Garde" w:hAnsi="ITC Avant Garde"/>
          <w:color w:val="000000"/>
          <w:sz w:val="21"/>
          <w:szCs w:val="21"/>
        </w:rPr>
        <w:t xml:space="preserve"> radiodifusión que durante la vigencia del certificado provisional dictaminen que los equipos han operado de manera satisfactoria en sus diferentes modalidades y aplicaciones de diseño, cumpliendo con las disposiciones técnicas aplicables, sin que con ello sea causa de interferencia con las redes públicas de telecomunicaciones en uso</w:t>
      </w:r>
      <w:r w:rsidR="00942FD4">
        <w:rPr>
          <w:rFonts w:ascii="ITC Avant Garde" w:hAnsi="ITC Avant Garde"/>
          <w:color w:val="000000"/>
          <w:sz w:val="21"/>
          <w:szCs w:val="21"/>
        </w:rPr>
        <w:t>; salvo, que la</w:t>
      </w:r>
      <w:r w:rsidR="000A3098">
        <w:rPr>
          <w:rFonts w:ascii="ITC Avant Garde" w:hAnsi="ITC Avant Garde"/>
          <w:color w:val="000000"/>
          <w:sz w:val="21"/>
          <w:szCs w:val="21"/>
        </w:rPr>
        <w:t>s</w:t>
      </w:r>
      <w:r w:rsidR="00942FD4">
        <w:rPr>
          <w:rFonts w:ascii="ITC Avant Garde" w:hAnsi="ITC Avant Garde"/>
          <w:color w:val="000000"/>
          <w:sz w:val="21"/>
          <w:szCs w:val="21"/>
        </w:rPr>
        <w:t xml:space="preserve"> </w:t>
      </w:r>
      <w:r w:rsidR="000A3098">
        <w:rPr>
          <w:rFonts w:ascii="ITC Avant Garde" w:hAnsi="ITC Avant Garde"/>
          <w:color w:val="000000"/>
          <w:sz w:val="21"/>
          <w:szCs w:val="21"/>
        </w:rPr>
        <w:t>disposiciones</w:t>
      </w:r>
      <w:r w:rsidR="00942FD4">
        <w:rPr>
          <w:rFonts w:ascii="ITC Avant Garde" w:hAnsi="ITC Avant Garde"/>
          <w:color w:val="000000"/>
          <w:sz w:val="21"/>
          <w:szCs w:val="21"/>
        </w:rPr>
        <w:t xml:space="preserve"> técnica</w:t>
      </w:r>
      <w:r w:rsidR="000A3098">
        <w:rPr>
          <w:rFonts w:ascii="ITC Avant Garde" w:hAnsi="ITC Avant Garde"/>
          <w:color w:val="000000"/>
          <w:sz w:val="21"/>
          <w:szCs w:val="21"/>
        </w:rPr>
        <w:t>s</w:t>
      </w:r>
      <w:r w:rsidR="00942FD4">
        <w:rPr>
          <w:rFonts w:ascii="ITC Avant Garde" w:hAnsi="ITC Avant Garde"/>
          <w:color w:val="000000"/>
          <w:sz w:val="21"/>
          <w:szCs w:val="21"/>
        </w:rPr>
        <w:t xml:space="preserve"> establezca</w:t>
      </w:r>
      <w:r w:rsidR="000A3098">
        <w:rPr>
          <w:rFonts w:ascii="ITC Avant Garde" w:hAnsi="ITC Avant Garde"/>
          <w:color w:val="000000"/>
          <w:sz w:val="21"/>
          <w:szCs w:val="21"/>
        </w:rPr>
        <w:t>n</w:t>
      </w:r>
      <w:r w:rsidR="00942FD4">
        <w:rPr>
          <w:rFonts w:ascii="ITC Avant Garde" w:hAnsi="ITC Avant Garde"/>
          <w:color w:val="000000"/>
          <w:sz w:val="21"/>
          <w:szCs w:val="21"/>
        </w:rPr>
        <w:t xml:space="preserve"> un procedimiento específico.</w:t>
      </w:r>
    </w:p>
    <w:p w14:paraId="0BD42B5E" w14:textId="77777777" w:rsidR="00331DE0" w:rsidRPr="003E0041" w:rsidRDefault="00331DE0" w:rsidP="007411B6">
      <w:pPr>
        <w:pStyle w:val="Texto"/>
        <w:spacing w:after="0" w:line="240" w:lineRule="auto"/>
        <w:ind w:firstLine="0"/>
        <w:rPr>
          <w:rFonts w:ascii="ITC Avant Garde" w:hAnsi="ITC Avant Garde"/>
          <w:color w:val="000000"/>
          <w:sz w:val="21"/>
          <w:szCs w:val="21"/>
        </w:rPr>
      </w:pPr>
    </w:p>
    <w:p w14:paraId="65905E5B" w14:textId="77777777" w:rsidR="00331DE0" w:rsidRPr="003E0041" w:rsidRDefault="00331DE0"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lang w:val="es-MX"/>
        </w:rPr>
        <w:lastRenderedPageBreak/>
        <w:t>No será necesaria la obtención de un certificado provisional para la obtención de un certificado definitivo.</w:t>
      </w:r>
    </w:p>
    <w:p w14:paraId="6E80C583"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5D26277A"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lang w:val="es-MX"/>
        </w:rPr>
        <w:t>El certificado de homologación definitivo sólo podrá ser cancelado a petición del solicitante o cuando el Instituto Federal de Telecomunicaciones con razones fundamentadas así lo determine.</w:t>
      </w:r>
    </w:p>
    <w:p w14:paraId="1BC55AF3"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7D3ED7C4"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Artículo 1</w:t>
      </w:r>
      <w:r w:rsidR="0065496D">
        <w:rPr>
          <w:rFonts w:ascii="ITC Avant Garde" w:hAnsi="ITC Avant Garde"/>
          <w:b/>
          <w:color w:val="000000"/>
          <w:sz w:val="21"/>
          <w:szCs w:val="21"/>
        </w:rPr>
        <w:t>6</w:t>
      </w:r>
      <w:r w:rsidRPr="003E0041">
        <w:rPr>
          <w:rFonts w:ascii="ITC Avant Garde" w:hAnsi="ITC Avant Garde"/>
          <w:b/>
          <w:color w:val="000000"/>
          <w:sz w:val="21"/>
          <w:szCs w:val="21"/>
        </w:rPr>
        <w:t>.</w:t>
      </w:r>
      <w:r w:rsidRPr="003E0041">
        <w:rPr>
          <w:rFonts w:ascii="ITC Avant Garde" w:hAnsi="ITC Avant Garde"/>
          <w:color w:val="000000"/>
          <w:sz w:val="21"/>
          <w:szCs w:val="21"/>
        </w:rPr>
        <w:t xml:space="preserve"> El Instituto Federal de Telecomunicaciones expedirá un certificado de homologación en favor del solicitante dentro de los 45 días hábiles siguientes a la recepción de la documentación que ampare el cumplimiento de los requisitos de homologación, a menos que:</w:t>
      </w:r>
    </w:p>
    <w:p w14:paraId="6EE882F2"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68F46AC8"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I.- Se compruebe que se han presentado datos falsos;</w:t>
      </w:r>
    </w:p>
    <w:p w14:paraId="03B17804"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4A55E082"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II.- El equipo deba cumplir con especificaciones diferentes a las señaladas en la solic</w:t>
      </w:r>
      <w:r w:rsidR="00F320ED">
        <w:rPr>
          <w:rFonts w:ascii="ITC Avant Garde" w:hAnsi="ITC Avant Garde"/>
          <w:color w:val="000000"/>
          <w:sz w:val="21"/>
          <w:szCs w:val="21"/>
        </w:rPr>
        <w:t>itud de homologación presentada,</w:t>
      </w:r>
      <w:r w:rsidRPr="003E0041">
        <w:rPr>
          <w:rFonts w:ascii="ITC Avant Garde" w:hAnsi="ITC Avant Garde"/>
          <w:color w:val="000000"/>
          <w:sz w:val="21"/>
          <w:szCs w:val="21"/>
        </w:rPr>
        <w:t xml:space="preserve"> o</w:t>
      </w:r>
    </w:p>
    <w:p w14:paraId="5B92B7C3"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26A09A32"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 xml:space="preserve">III.- Cuando se trate de laboratorios que no se encuentren </w:t>
      </w:r>
      <w:r w:rsidR="0046032F">
        <w:rPr>
          <w:rFonts w:ascii="ITC Avant Garde" w:hAnsi="ITC Avant Garde"/>
          <w:color w:val="000000"/>
          <w:sz w:val="21"/>
          <w:szCs w:val="21"/>
        </w:rPr>
        <w:t xml:space="preserve">acreditados o </w:t>
      </w:r>
      <w:r w:rsidRPr="003E0041">
        <w:rPr>
          <w:rFonts w:ascii="ITC Avant Garde" w:hAnsi="ITC Avant Garde"/>
          <w:color w:val="000000"/>
          <w:sz w:val="21"/>
          <w:szCs w:val="21"/>
        </w:rPr>
        <w:t>autorizados por el Instituto Federal de Telecomunicaciones.</w:t>
      </w:r>
    </w:p>
    <w:p w14:paraId="7A482848"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3D3E543B"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color w:val="000000"/>
          <w:sz w:val="21"/>
          <w:szCs w:val="21"/>
        </w:rPr>
        <w:t>De darse cualesquiera de dichos supuestos, el Instituto Federal de Telecomunicaciones no otorgará el certificado de homologación respectivo.</w:t>
      </w:r>
    </w:p>
    <w:p w14:paraId="1B3241DD"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72157A5F"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Artículo 1</w:t>
      </w:r>
      <w:r w:rsidR="0065496D">
        <w:rPr>
          <w:rFonts w:ascii="ITC Avant Garde" w:hAnsi="ITC Avant Garde"/>
          <w:b/>
          <w:color w:val="000000"/>
          <w:sz w:val="21"/>
          <w:szCs w:val="21"/>
        </w:rPr>
        <w:t>7</w:t>
      </w:r>
      <w:r w:rsidRPr="003E0041">
        <w:rPr>
          <w:rFonts w:ascii="ITC Avant Garde" w:hAnsi="ITC Avant Garde"/>
          <w:color w:val="000000"/>
          <w:sz w:val="21"/>
          <w:szCs w:val="21"/>
        </w:rPr>
        <w:t xml:space="preserve">. En caso de que un </w:t>
      </w:r>
      <w:r w:rsidRPr="003E0041">
        <w:rPr>
          <w:rFonts w:ascii="ITC Avant Garde" w:hAnsi="ITC Avant Garde"/>
          <w:color w:val="000000"/>
          <w:sz w:val="21"/>
          <w:szCs w:val="21"/>
          <w:lang w:val="es-MX"/>
        </w:rPr>
        <w:t>producto, equipo, dispositivo o aparato destinado a telecomunicaciones o radiodifusión</w:t>
      </w:r>
      <w:r w:rsidRPr="003E0041">
        <w:rPr>
          <w:rFonts w:ascii="ITC Avant Garde" w:hAnsi="ITC Avant Garde"/>
          <w:color w:val="000000"/>
          <w:sz w:val="21"/>
          <w:szCs w:val="21"/>
        </w:rPr>
        <w:t xml:space="preserve"> homologado sea objeto de una modificación estructural o de configuración técnica que no altere sustancialmente su funcionamiento o interacción con la red de telecomunicaciones o las bandas de frecuencia del espectro radioeléctrico y siga cumpliendo con las normas bajo las cuales fue homologado originalmente, se deberá notificar al Instituto Federal de Telecomunicaciones dicha situación, solicitando una ampliación del certificado de homologación.</w:t>
      </w:r>
    </w:p>
    <w:p w14:paraId="3D048C77"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728D981B"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b/>
          <w:color w:val="000000"/>
          <w:sz w:val="21"/>
          <w:szCs w:val="21"/>
          <w:lang w:val="es-MX"/>
        </w:rPr>
        <w:t>Artículo 1</w:t>
      </w:r>
      <w:r w:rsidR="0065496D">
        <w:rPr>
          <w:rFonts w:ascii="ITC Avant Garde" w:hAnsi="ITC Avant Garde"/>
          <w:b/>
          <w:color w:val="000000"/>
          <w:sz w:val="21"/>
          <w:szCs w:val="21"/>
          <w:lang w:val="es-MX"/>
        </w:rPr>
        <w:t>8</w:t>
      </w:r>
      <w:r w:rsidRPr="003E0041">
        <w:rPr>
          <w:rFonts w:ascii="ITC Avant Garde" w:hAnsi="ITC Avant Garde"/>
          <w:b/>
          <w:color w:val="000000"/>
          <w:sz w:val="21"/>
          <w:szCs w:val="21"/>
          <w:lang w:val="es-MX"/>
        </w:rPr>
        <w:t>.</w:t>
      </w:r>
      <w:r w:rsidRPr="003E0041">
        <w:rPr>
          <w:rFonts w:ascii="ITC Avant Garde" w:hAnsi="ITC Avant Garde"/>
          <w:color w:val="000000"/>
          <w:sz w:val="21"/>
          <w:szCs w:val="21"/>
          <w:lang w:val="es-MX"/>
        </w:rPr>
        <w:t xml:space="preserve"> El certificado de homologación podrá ser cancelado p</w:t>
      </w:r>
      <w:r w:rsidR="000F078D">
        <w:rPr>
          <w:rFonts w:ascii="ITC Avant Garde" w:hAnsi="ITC Avant Garde"/>
          <w:color w:val="000000"/>
          <w:sz w:val="21"/>
          <w:szCs w:val="21"/>
          <w:lang w:val="es-MX"/>
        </w:rPr>
        <w:t xml:space="preserve">or cualquiera de las </w:t>
      </w:r>
      <w:r w:rsidRPr="003E0041">
        <w:rPr>
          <w:rFonts w:ascii="ITC Avant Garde" w:hAnsi="ITC Avant Garde"/>
          <w:color w:val="000000"/>
          <w:sz w:val="21"/>
          <w:szCs w:val="21"/>
          <w:lang w:val="es-MX"/>
        </w:rPr>
        <w:t>causas</w:t>
      </w:r>
      <w:r w:rsidR="000F078D">
        <w:rPr>
          <w:rFonts w:ascii="ITC Avant Garde" w:hAnsi="ITC Avant Garde"/>
          <w:color w:val="000000"/>
          <w:sz w:val="21"/>
          <w:szCs w:val="21"/>
          <w:lang w:val="es-MX"/>
        </w:rPr>
        <w:t xml:space="preserve"> siguientes</w:t>
      </w:r>
      <w:r w:rsidRPr="003E0041">
        <w:rPr>
          <w:rFonts w:ascii="ITC Avant Garde" w:hAnsi="ITC Avant Garde"/>
          <w:color w:val="000000"/>
          <w:sz w:val="21"/>
          <w:szCs w:val="21"/>
          <w:lang w:val="es-MX"/>
        </w:rPr>
        <w:t>:</w:t>
      </w:r>
    </w:p>
    <w:p w14:paraId="3D112CB5"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p>
    <w:p w14:paraId="56ED00FB"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color w:val="000000"/>
          <w:sz w:val="21"/>
          <w:szCs w:val="21"/>
          <w:lang w:val="es-MX"/>
        </w:rPr>
        <w:t>I.- Por no ajustarse los equipos a las disposiciones técnicas establecidas por el Institut</w:t>
      </w:r>
      <w:r w:rsidR="00A1694D">
        <w:rPr>
          <w:rFonts w:ascii="ITC Avant Garde" w:hAnsi="ITC Avant Garde"/>
          <w:color w:val="000000"/>
          <w:sz w:val="21"/>
          <w:szCs w:val="21"/>
          <w:lang w:val="es-MX"/>
        </w:rPr>
        <w:t>o Federal de Telecomunicaciones,</w:t>
      </w:r>
      <w:r w:rsidRPr="003E0041">
        <w:rPr>
          <w:rFonts w:ascii="ITC Avant Garde" w:hAnsi="ITC Avant Garde"/>
          <w:color w:val="000000"/>
          <w:sz w:val="21"/>
          <w:szCs w:val="21"/>
          <w:lang w:val="es-MX"/>
        </w:rPr>
        <w:t xml:space="preserve"> y</w:t>
      </w:r>
    </w:p>
    <w:p w14:paraId="5D4B863B"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p>
    <w:p w14:paraId="35697899"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color w:val="000000"/>
          <w:sz w:val="21"/>
          <w:szCs w:val="21"/>
          <w:lang w:val="es-MX"/>
        </w:rPr>
        <w:t>II.- Por haberse proporcionado información falsa al Instituto Federal de Telecomunicaciones.</w:t>
      </w:r>
    </w:p>
    <w:p w14:paraId="2A446664"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p>
    <w:p w14:paraId="1D18D7E2" w14:textId="77777777" w:rsidR="00785B92" w:rsidRPr="003E0041" w:rsidRDefault="00785B92" w:rsidP="007411B6">
      <w:pPr>
        <w:pStyle w:val="Texto"/>
        <w:spacing w:after="0" w:line="240" w:lineRule="auto"/>
        <w:ind w:firstLine="0"/>
        <w:rPr>
          <w:rFonts w:ascii="ITC Avant Garde" w:hAnsi="ITC Avant Garde"/>
          <w:color w:val="000000"/>
          <w:sz w:val="21"/>
          <w:szCs w:val="21"/>
          <w:lang w:val="es-MX"/>
        </w:rPr>
      </w:pPr>
      <w:r w:rsidRPr="003E0041">
        <w:rPr>
          <w:rFonts w:ascii="ITC Avant Garde" w:hAnsi="ITC Avant Garde"/>
          <w:color w:val="000000"/>
          <w:sz w:val="21"/>
          <w:szCs w:val="21"/>
          <w:lang w:val="es-MX"/>
        </w:rPr>
        <w:t>En todo caso el Instituto Federal de Telecomunicaciones hará saber al interesado las causas de la cancelación.</w:t>
      </w:r>
    </w:p>
    <w:p w14:paraId="5D1EAC80" w14:textId="77777777" w:rsidR="00A74AF0" w:rsidRPr="003E0041" w:rsidRDefault="00A74AF0" w:rsidP="007411B6">
      <w:pPr>
        <w:pStyle w:val="Texto"/>
        <w:spacing w:after="0" w:line="240" w:lineRule="auto"/>
        <w:ind w:firstLine="0"/>
        <w:rPr>
          <w:rFonts w:ascii="ITC Avant Garde" w:hAnsi="ITC Avant Garde"/>
          <w:color w:val="000000"/>
          <w:sz w:val="21"/>
          <w:szCs w:val="21"/>
        </w:rPr>
      </w:pPr>
    </w:p>
    <w:p w14:paraId="7CCC9B90"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 xml:space="preserve">Artículo </w:t>
      </w:r>
      <w:r w:rsidR="0065496D">
        <w:rPr>
          <w:rFonts w:ascii="ITC Avant Garde" w:hAnsi="ITC Avant Garde"/>
          <w:b/>
          <w:color w:val="000000"/>
          <w:sz w:val="21"/>
          <w:szCs w:val="21"/>
        </w:rPr>
        <w:t>19</w:t>
      </w:r>
      <w:r w:rsidRPr="003E0041">
        <w:rPr>
          <w:rFonts w:ascii="ITC Avant Garde" w:hAnsi="ITC Avant Garde"/>
          <w:color w:val="000000"/>
          <w:sz w:val="21"/>
          <w:szCs w:val="21"/>
        </w:rPr>
        <w:t>. Los concesionarios y autorizados por el Instituto Federal de Telecomunicaciones están obligados a conectar a sus redes o sistemas los equipos terminales que sus usuarios adquieran o arrienden a terceros, siempre y cuando sean compatibles y hayan sido debidamente homologados, por lo que no deberán obligar a sus suscriptores a adquirir sus equipos ni otros bienes o servicios como condición para proporcionarles el servicio solicitado.</w:t>
      </w:r>
    </w:p>
    <w:p w14:paraId="5078E730" w14:textId="77777777" w:rsidR="00785B92" w:rsidRDefault="00785B92" w:rsidP="007411B6">
      <w:pPr>
        <w:pStyle w:val="Texto"/>
        <w:spacing w:after="0" w:line="240" w:lineRule="auto"/>
        <w:ind w:firstLine="0"/>
        <w:rPr>
          <w:rFonts w:ascii="ITC Avant Garde" w:hAnsi="ITC Avant Garde"/>
          <w:color w:val="000000"/>
          <w:sz w:val="21"/>
          <w:szCs w:val="21"/>
        </w:rPr>
      </w:pPr>
    </w:p>
    <w:p w14:paraId="4949EA4A" w14:textId="77777777" w:rsidR="00220AE7" w:rsidRPr="003E0041" w:rsidRDefault="00220AE7" w:rsidP="007411B6">
      <w:pPr>
        <w:pStyle w:val="Texto"/>
        <w:spacing w:after="0" w:line="240" w:lineRule="auto"/>
        <w:ind w:firstLine="0"/>
        <w:rPr>
          <w:rFonts w:ascii="ITC Avant Garde" w:hAnsi="ITC Avant Garde"/>
          <w:color w:val="000000"/>
          <w:sz w:val="21"/>
          <w:szCs w:val="21"/>
        </w:rPr>
      </w:pPr>
    </w:p>
    <w:p w14:paraId="33ADE828" w14:textId="77777777" w:rsidR="00785B92" w:rsidRPr="003E0041" w:rsidRDefault="00785B92" w:rsidP="007411B6">
      <w:pPr>
        <w:pStyle w:val="Texto"/>
        <w:spacing w:after="0" w:line="240" w:lineRule="auto"/>
        <w:ind w:firstLine="0"/>
        <w:jc w:val="center"/>
        <w:rPr>
          <w:rFonts w:ascii="ITC Avant Garde" w:hAnsi="ITC Avant Garde"/>
          <w:b/>
          <w:bCs/>
          <w:color w:val="000000"/>
          <w:sz w:val="21"/>
          <w:szCs w:val="21"/>
        </w:rPr>
      </w:pPr>
    </w:p>
    <w:p w14:paraId="31B0271D" w14:textId="77777777" w:rsidR="00785B92" w:rsidRPr="003E0041" w:rsidRDefault="00785B92" w:rsidP="007411B6">
      <w:pPr>
        <w:pStyle w:val="Texto"/>
        <w:spacing w:after="0" w:line="240" w:lineRule="auto"/>
        <w:ind w:firstLine="0"/>
        <w:jc w:val="center"/>
        <w:rPr>
          <w:rFonts w:ascii="ITC Avant Garde" w:hAnsi="ITC Avant Garde"/>
          <w:b/>
          <w:bCs/>
          <w:color w:val="000000"/>
          <w:sz w:val="21"/>
          <w:szCs w:val="21"/>
          <w:lang w:val="en-US"/>
        </w:rPr>
      </w:pPr>
      <w:r w:rsidRPr="003E0041">
        <w:rPr>
          <w:rFonts w:ascii="ITC Avant Garde" w:hAnsi="ITC Avant Garde"/>
          <w:b/>
          <w:bCs/>
          <w:color w:val="000000"/>
          <w:sz w:val="21"/>
          <w:szCs w:val="21"/>
          <w:lang w:val="en-US"/>
        </w:rPr>
        <w:t xml:space="preserve">T R A N S I T O R I O S </w:t>
      </w:r>
    </w:p>
    <w:p w14:paraId="4DD9628B" w14:textId="77777777" w:rsidR="00785B92" w:rsidRPr="003E0041" w:rsidRDefault="00785B92" w:rsidP="007411B6">
      <w:pPr>
        <w:pStyle w:val="Texto"/>
        <w:spacing w:after="0" w:line="240" w:lineRule="auto"/>
        <w:rPr>
          <w:rFonts w:ascii="ITC Avant Garde" w:hAnsi="ITC Avant Garde"/>
          <w:color w:val="000000"/>
          <w:sz w:val="21"/>
          <w:szCs w:val="21"/>
          <w:lang w:val="en-US"/>
        </w:rPr>
      </w:pPr>
    </w:p>
    <w:p w14:paraId="27A654A0"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PRIMERO.</w:t>
      </w:r>
      <w:r w:rsidRPr="003E0041">
        <w:rPr>
          <w:rFonts w:ascii="ITC Avant Garde" w:hAnsi="ITC Avant Garde"/>
          <w:color w:val="000000"/>
          <w:sz w:val="21"/>
          <w:szCs w:val="21"/>
        </w:rPr>
        <w:t xml:space="preserve"> El presente Acuerdo entrará en vigor al día hábil siguiente de su publicación en el Diario Oficial de la Federación.</w:t>
      </w:r>
    </w:p>
    <w:p w14:paraId="330947B5"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0610AC78"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SEGUNDO.</w:t>
      </w:r>
      <w:r w:rsidRPr="003E0041">
        <w:rPr>
          <w:rFonts w:ascii="ITC Avant Garde" w:hAnsi="ITC Avant Garde"/>
          <w:color w:val="000000"/>
          <w:sz w:val="21"/>
          <w:szCs w:val="21"/>
        </w:rPr>
        <w:t xml:space="preserve"> Se abroga el Reglamento de Telecomunicaciones, publicado en el Diario Oficial de la Federación el 29 de octubre de 1990.</w:t>
      </w:r>
    </w:p>
    <w:p w14:paraId="48B53689"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6AF9EF6C"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TERCERO.</w:t>
      </w:r>
      <w:r w:rsidRPr="003E0041">
        <w:rPr>
          <w:rFonts w:ascii="ITC Avant Garde" w:hAnsi="ITC Avant Garde"/>
          <w:color w:val="000000"/>
          <w:sz w:val="21"/>
          <w:szCs w:val="21"/>
        </w:rPr>
        <w:t xml:space="preserve"> Se abroga el Reglamento del Servicio de Telefonía Pública, publicado en el Diario Oficial de la Federación el 16 de diciembre de 1996.</w:t>
      </w:r>
    </w:p>
    <w:p w14:paraId="1162F148" w14:textId="77777777" w:rsidR="00785B92" w:rsidRPr="003E0041" w:rsidRDefault="00785B92" w:rsidP="007411B6">
      <w:pPr>
        <w:pStyle w:val="Texto"/>
        <w:spacing w:after="0" w:line="240" w:lineRule="auto"/>
        <w:ind w:firstLine="0"/>
        <w:rPr>
          <w:rFonts w:ascii="ITC Avant Garde" w:hAnsi="ITC Avant Garde"/>
          <w:color w:val="000000"/>
          <w:sz w:val="21"/>
          <w:szCs w:val="21"/>
        </w:rPr>
      </w:pPr>
    </w:p>
    <w:p w14:paraId="1BCF1221" w14:textId="77777777" w:rsidR="00785B92" w:rsidRPr="003E0041" w:rsidRDefault="00785B92" w:rsidP="007411B6">
      <w:pPr>
        <w:pStyle w:val="Texto"/>
        <w:spacing w:after="0" w:line="240" w:lineRule="auto"/>
        <w:ind w:firstLine="0"/>
        <w:rPr>
          <w:rFonts w:ascii="ITC Avant Garde" w:hAnsi="ITC Avant Garde"/>
          <w:color w:val="000000"/>
          <w:sz w:val="21"/>
          <w:szCs w:val="21"/>
        </w:rPr>
      </w:pPr>
      <w:r w:rsidRPr="003E0041">
        <w:rPr>
          <w:rFonts w:ascii="ITC Avant Garde" w:hAnsi="ITC Avant Garde"/>
          <w:b/>
          <w:color w:val="000000"/>
          <w:sz w:val="21"/>
          <w:szCs w:val="21"/>
        </w:rPr>
        <w:t>CUARTO.</w:t>
      </w:r>
      <w:r w:rsidRPr="003E0041">
        <w:rPr>
          <w:rFonts w:ascii="ITC Avant Garde" w:hAnsi="ITC Avant Garde"/>
          <w:color w:val="000000"/>
          <w:sz w:val="21"/>
          <w:szCs w:val="21"/>
        </w:rPr>
        <w:t xml:space="preserve"> Se abroga el Reglamento del Servicio de Televisión y Audio Restringidos, publicado en el Diario Oficial de la Federación el 29 de febrero de 2000.</w:t>
      </w:r>
    </w:p>
    <w:p w14:paraId="2784A367" w14:textId="786B3CA1" w:rsidR="00C872F6" w:rsidRPr="00C872F6" w:rsidRDefault="00C872F6" w:rsidP="007411B6">
      <w:pPr>
        <w:pStyle w:val="Texto"/>
        <w:spacing w:after="0" w:line="240" w:lineRule="auto"/>
        <w:ind w:firstLine="0"/>
        <w:rPr>
          <w:rFonts w:ascii="ITC Avant Garde" w:hAnsi="ITC Avant Garde"/>
          <w:color w:val="000000"/>
          <w:sz w:val="21"/>
          <w:szCs w:val="21"/>
          <w:lang w:val="es-MX"/>
        </w:rPr>
      </w:pPr>
    </w:p>
    <w:p w14:paraId="329CDD23" w14:textId="77777777" w:rsidR="00785B92" w:rsidRPr="003E0041" w:rsidRDefault="00785B92" w:rsidP="007411B6">
      <w:pPr>
        <w:spacing w:after="0" w:line="240" w:lineRule="auto"/>
        <w:rPr>
          <w:sz w:val="21"/>
          <w:szCs w:val="21"/>
          <w:lang w:val="es-ES"/>
        </w:rPr>
      </w:pPr>
    </w:p>
    <w:sectPr w:rsidR="00785B92" w:rsidRPr="003E004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9EDA8" w14:textId="77777777" w:rsidR="00F0709D" w:rsidRDefault="00F0709D">
      <w:pPr>
        <w:spacing w:after="0" w:line="240" w:lineRule="auto"/>
      </w:pPr>
      <w:r>
        <w:separator/>
      </w:r>
    </w:p>
  </w:endnote>
  <w:endnote w:type="continuationSeparator" w:id="0">
    <w:p w14:paraId="2CA67548" w14:textId="77777777" w:rsidR="00F0709D" w:rsidRDefault="00F0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B94" w14:textId="77777777" w:rsidR="00C401EF" w:rsidRDefault="00C401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92106"/>
      <w:docPartObj>
        <w:docPartGallery w:val="Page Numbers (Bottom of Page)"/>
        <w:docPartUnique/>
      </w:docPartObj>
    </w:sdtPr>
    <w:sdtEndPr/>
    <w:sdtContent>
      <w:p w14:paraId="5C4E9C56" w14:textId="4D36E863" w:rsidR="00801792" w:rsidRDefault="00801792">
        <w:pPr>
          <w:pStyle w:val="Piedepgina"/>
          <w:jc w:val="right"/>
        </w:pPr>
        <w:r>
          <w:fldChar w:fldCharType="begin"/>
        </w:r>
        <w:r>
          <w:instrText>PAGE   \* MERGEFORMAT</w:instrText>
        </w:r>
        <w:r>
          <w:fldChar w:fldCharType="separate"/>
        </w:r>
        <w:r w:rsidR="00C401EF" w:rsidRPr="00C401EF">
          <w:rPr>
            <w:noProof/>
            <w:lang w:val="es-ES"/>
          </w:rPr>
          <w:t>9</w:t>
        </w:r>
        <w:r>
          <w:fldChar w:fldCharType="end"/>
        </w:r>
      </w:p>
    </w:sdtContent>
  </w:sdt>
  <w:p w14:paraId="4ED07B10" w14:textId="77777777" w:rsidR="00801792" w:rsidRDefault="008017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A29" w14:textId="77777777" w:rsidR="00C401EF" w:rsidRDefault="00C401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EEDE" w14:textId="77777777" w:rsidR="00F0709D" w:rsidRDefault="00F0709D">
      <w:pPr>
        <w:spacing w:after="0" w:line="240" w:lineRule="auto"/>
      </w:pPr>
      <w:r>
        <w:separator/>
      </w:r>
    </w:p>
  </w:footnote>
  <w:footnote w:type="continuationSeparator" w:id="0">
    <w:p w14:paraId="79CE8C0D" w14:textId="77777777" w:rsidR="00F0709D" w:rsidRDefault="00F0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E11F" w14:textId="6AE7158C" w:rsidR="00C401EF" w:rsidRDefault="00C401EF">
    <w:pPr>
      <w:pStyle w:val="Encabezado"/>
    </w:pPr>
    <w:r>
      <w:rPr>
        <w:noProof/>
      </w:rPr>
      <w:pict w14:anchorId="4A4C4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104172"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76B4" w14:textId="4FDDB2C8" w:rsidR="00C401EF" w:rsidRDefault="00C401EF">
    <w:pPr>
      <w:pStyle w:val="Encabezado"/>
    </w:pPr>
    <w:r>
      <w:rPr>
        <w:noProof/>
      </w:rPr>
      <w:pict w14:anchorId="56C7F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104173"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C818" w14:textId="088FC62C" w:rsidR="00C401EF" w:rsidRDefault="00C401EF">
    <w:pPr>
      <w:pStyle w:val="Encabezado"/>
    </w:pPr>
    <w:r>
      <w:rPr>
        <w:noProof/>
      </w:rPr>
      <w:pict w14:anchorId="10899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104171"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5E21"/>
    <w:multiLevelType w:val="hybridMultilevel"/>
    <w:tmpl w:val="00088D3A"/>
    <w:lvl w:ilvl="0" w:tplc="8E70E4CE">
      <w:start w:val="1"/>
      <w:numFmt w:val="ordinalText"/>
      <w:lvlText w:val="%1."/>
      <w:lvlJc w:val="left"/>
      <w:pPr>
        <w:ind w:left="1778"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C9397E"/>
    <w:multiLevelType w:val="hybridMultilevel"/>
    <w:tmpl w:val="B3AE94F2"/>
    <w:lvl w:ilvl="0" w:tplc="080A0017">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D202F5"/>
    <w:multiLevelType w:val="hybridMultilevel"/>
    <w:tmpl w:val="4E00A9AC"/>
    <w:lvl w:ilvl="0" w:tplc="EE48D8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E21112"/>
    <w:multiLevelType w:val="hybridMultilevel"/>
    <w:tmpl w:val="28F23146"/>
    <w:lvl w:ilvl="0" w:tplc="AE06C4CC">
      <w:start w:val="1"/>
      <w:numFmt w:val="ordinalText"/>
      <w:lvlText w:val="%1."/>
      <w:lvlJc w:val="left"/>
      <w:pPr>
        <w:ind w:left="4046" w:hanging="360"/>
      </w:pPr>
      <w:rPr>
        <w:rFonts w:hint="default"/>
        <w:b/>
        <w:caps/>
      </w:rPr>
    </w:lvl>
    <w:lvl w:ilvl="1" w:tplc="080A0019" w:tentative="1">
      <w:start w:val="1"/>
      <w:numFmt w:val="lowerLetter"/>
      <w:lvlText w:val="%2."/>
      <w:lvlJc w:val="left"/>
      <w:pPr>
        <w:ind w:left="3991" w:hanging="360"/>
      </w:pPr>
    </w:lvl>
    <w:lvl w:ilvl="2" w:tplc="080A001B" w:tentative="1">
      <w:start w:val="1"/>
      <w:numFmt w:val="lowerRoman"/>
      <w:lvlText w:val="%3."/>
      <w:lvlJc w:val="right"/>
      <w:pPr>
        <w:ind w:left="4711" w:hanging="180"/>
      </w:pPr>
    </w:lvl>
    <w:lvl w:ilvl="3" w:tplc="080A000F" w:tentative="1">
      <w:start w:val="1"/>
      <w:numFmt w:val="decimal"/>
      <w:lvlText w:val="%4."/>
      <w:lvlJc w:val="left"/>
      <w:pPr>
        <w:ind w:left="5431" w:hanging="360"/>
      </w:pPr>
    </w:lvl>
    <w:lvl w:ilvl="4" w:tplc="080A0019" w:tentative="1">
      <w:start w:val="1"/>
      <w:numFmt w:val="lowerLetter"/>
      <w:lvlText w:val="%5."/>
      <w:lvlJc w:val="left"/>
      <w:pPr>
        <w:ind w:left="6151" w:hanging="360"/>
      </w:pPr>
    </w:lvl>
    <w:lvl w:ilvl="5" w:tplc="080A001B" w:tentative="1">
      <w:start w:val="1"/>
      <w:numFmt w:val="lowerRoman"/>
      <w:lvlText w:val="%6."/>
      <w:lvlJc w:val="right"/>
      <w:pPr>
        <w:ind w:left="6871" w:hanging="180"/>
      </w:pPr>
    </w:lvl>
    <w:lvl w:ilvl="6" w:tplc="080A000F" w:tentative="1">
      <w:start w:val="1"/>
      <w:numFmt w:val="decimal"/>
      <w:lvlText w:val="%7."/>
      <w:lvlJc w:val="left"/>
      <w:pPr>
        <w:ind w:left="7591" w:hanging="360"/>
      </w:pPr>
    </w:lvl>
    <w:lvl w:ilvl="7" w:tplc="080A0019" w:tentative="1">
      <w:start w:val="1"/>
      <w:numFmt w:val="lowerLetter"/>
      <w:lvlText w:val="%8."/>
      <w:lvlJc w:val="left"/>
      <w:pPr>
        <w:ind w:left="8311" w:hanging="360"/>
      </w:pPr>
    </w:lvl>
    <w:lvl w:ilvl="8" w:tplc="080A001B" w:tentative="1">
      <w:start w:val="1"/>
      <w:numFmt w:val="lowerRoman"/>
      <w:lvlText w:val="%9."/>
      <w:lvlJc w:val="right"/>
      <w:pPr>
        <w:ind w:left="903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92"/>
    <w:rsid w:val="00007099"/>
    <w:rsid w:val="00010EAA"/>
    <w:rsid w:val="00024E65"/>
    <w:rsid w:val="00063973"/>
    <w:rsid w:val="00081620"/>
    <w:rsid w:val="00096489"/>
    <w:rsid w:val="000A3098"/>
    <w:rsid w:val="000B2FF7"/>
    <w:rsid w:val="000B63A0"/>
    <w:rsid w:val="000C1E7D"/>
    <w:rsid w:val="000C3499"/>
    <w:rsid w:val="000C3CFE"/>
    <w:rsid w:val="000C4283"/>
    <w:rsid w:val="000C644E"/>
    <w:rsid w:val="000E0C56"/>
    <w:rsid w:val="000F078D"/>
    <w:rsid w:val="000F2B3D"/>
    <w:rsid w:val="00114BA3"/>
    <w:rsid w:val="00120087"/>
    <w:rsid w:val="00125141"/>
    <w:rsid w:val="00125B7B"/>
    <w:rsid w:val="00147008"/>
    <w:rsid w:val="00157194"/>
    <w:rsid w:val="001820EA"/>
    <w:rsid w:val="001C05E8"/>
    <w:rsid w:val="001C0CC7"/>
    <w:rsid w:val="001C1E25"/>
    <w:rsid w:val="001D4665"/>
    <w:rsid w:val="001F380D"/>
    <w:rsid w:val="00220AE7"/>
    <w:rsid w:val="002275F5"/>
    <w:rsid w:val="002302D8"/>
    <w:rsid w:val="00231570"/>
    <w:rsid w:val="002346AF"/>
    <w:rsid w:val="00244660"/>
    <w:rsid w:val="00244FB6"/>
    <w:rsid w:val="00255734"/>
    <w:rsid w:val="00274D7E"/>
    <w:rsid w:val="00295BC9"/>
    <w:rsid w:val="002A0A42"/>
    <w:rsid w:val="002C32D4"/>
    <w:rsid w:val="002D3F1C"/>
    <w:rsid w:val="002F512D"/>
    <w:rsid w:val="003207B8"/>
    <w:rsid w:val="00331DE0"/>
    <w:rsid w:val="00333157"/>
    <w:rsid w:val="003418D5"/>
    <w:rsid w:val="00352591"/>
    <w:rsid w:val="00356214"/>
    <w:rsid w:val="00376CFB"/>
    <w:rsid w:val="00381C97"/>
    <w:rsid w:val="0038772B"/>
    <w:rsid w:val="003A1979"/>
    <w:rsid w:val="003A376F"/>
    <w:rsid w:val="003B0271"/>
    <w:rsid w:val="003B35AA"/>
    <w:rsid w:val="003B466A"/>
    <w:rsid w:val="003D6DAE"/>
    <w:rsid w:val="003E0041"/>
    <w:rsid w:val="00404C93"/>
    <w:rsid w:val="0041032B"/>
    <w:rsid w:val="00414E9F"/>
    <w:rsid w:val="00417746"/>
    <w:rsid w:val="0042540F"/>
    <w:rsid w:val="004477FD"/>
    <w:rsid w:val="0046032F"/>
    <w:rsid w:val="004775D0"/>
    <w:rsid w:val="004E08F3"/>
    <w:rsid w:val="004E0A9B"/>
    <w:rsid w:val="00507102"/>
    <w:rsid w:val="00514ECE"/>
    <w:rsid w:val="005278EB"/>
    <w:rsid w:val="0055129F"/>
    <w:rsid w:val="00563BA3"/>
    <w:rsid w:val="00595D8F"/>
    <w:rsid w:val="005C09BE"/>
    <w:rsid w:val="005E187B"/>
    <w:rsid w:val="005E2AD2"/>
    <w:rsid w:val="005E3DA0"/>
    <w:rsid w:val="0061421B"/>
    <w:rsid w:val="00633632"/>
    <w:rsid w:val="00653393"/>
    <w:rsid w:val="0065496D"/>
    <w:rsid w:val="0066319E"/>
    <w:rsid w:val="006719D1"/>
    <w:rsid w:val="00676814"/>
    <w:rsid w:val="00690B16"/>
    <w:rsid w:val="006C0B14"/>
    <w:rsid w:val="006E56CA"/>
    <w:rsid w:val="006E7CB7"/>
    <w:rsid w:val="007014F0"/>
    <w:rsid w:val="00711B83"/>
    <w:rsid w:val="007123BE"/>
    <w:rsid w:val="00730E31"/>
    <w:rsid w:val="007411B6"/>
    <w:rsid w:val="00743E27"/>
    <w:rsid w:val="00756FB9"/>
    <w:rsid w:val="00785B92"/>
    <w:rsid w:val="0078702A"/>
    <w:rsid w:val="00787CB6"/>
    <w:rsid w:val="00795BAD"/>
    <w:rsid w:val="00797361"/>
    <w:rsid w:val="007A11B8"/>
    <w:rsid w:val="007A630F"/>
    <w:rsid w:val="007A7BBC"/>
    <w:rsid w:val="007C1E19"/>
    <w:rsid w:val="007D4A18"/>
    <w:rsid w:val="007E0479"/>
    <w:rsid w:val="007E1813"/>
    <w:rsid w:val="007F0CAF"/>
    <w:rsid w:val="007F4323"/>
    <w:rsid w:val="00801792"/>
    <w:rsid w:val="00803481"/>
    <w:rsid w:val="00803FCA"/>
    <w:rsid w:val="00805B08"/>
    <w:rsid w:val="008361FA"/>
    <w:rsid w:val="00845488"/>
    <w:rsid w:val="00857AA6"/>
    <w:rsid w:val="00862604"/>
    <w:rsid w:val="00876E39"/>
    <w:rsid w:val="008859CB"/>
    <w:rsid w:val="0089412A"/>
    <w:rsid w:val="008A2426"/>
    <w:rsid w:val="008C1F16"/>
    <w:rsid w:val="008C3F55"/>
    <w:rsid w:val="008D102C"/>
    <w:rsid w:val="008E67CF"/>
    <w:rsid w:val="00906D22"/>
    <w:rsid w:val="009155F3"/>
    <w:rsid w:val="009157C2"/>
    <w:rsid w:val="00917590"/>
    <w:rsid w:val="00922E77"/>
    <w:rsid w:val="00926066"/>
    <w:rsid w:val="00942FD4"/>
    <w:rsid w:val="00952E96"/>
    <w:rsid w:val="009926B7"/>
    <w:rsid w:val="00997F18"/>
    <w:rsid w:val="009B780B"/>
    <w:rsid w:val="009F284A"/>
    <w:rsid w:val="009F5774"/>
    <w:rsid w:val="009F5BE9"/>
    <w:rsid w:val="00A042DC"/>
    <w:rsid w:val="00A1694D"/>
    <w:rsid w:val="00A27F6A"/>
    <w:rsid w:val="00A3308E"/>
    <w:rsid w:val="00A418A8"/>
    <w:rsid w:val="00A4208C"/>
    <w:rsid w:val="00A43B8B"/>
    <w:rsid w:val="00A5402E"/>
    <w:rsid w:val="00A66550"/>
    <w:rsid w:val="00A707B8"/>
    <w:rsid w:val="00A70B3D"/>
    <w:rsid w:val="00A73250"/>
    <w:rsid w:val="00A7422A"/>
    <w:rsid w:val="00A74AF0"/>
    <w:rsid w:val="00A77FC0"/>
    <w:rsid w:val="00A807DD"/>
    <w:rsid w:val="00A82CE5"/>
    <w:rsid w:val="00A84AB8"/>
    <w:rsid w:val="00A930F1"/>
    <w:rsid w:val="00AD6845"/>
    <w:rsid w:val="00AE05D1"/>
    <w:rsid w:val="00AE1100"/>
    <w:rsid w:val="00AE30E6"/>
    <w:rsid w:val="00AE38C1"/>
    <w:rsid w:val="00AE4F63"/>
    <w:rsid w:val="00AF23DC"/>
    <w:rsid w:val="00AF7CA3"/>
    <w:rsid w:val="00B05D1E"/>
    <w:rsid w:val="00B17145"/>
    <w:rsid w:val="00B23E2F"/>
    <w:rsid w:val="00B25425"/>
    <w:rsid w:val="00B33868"/>
    <w:rsid w:val="00B40691"/>
    <w:rsid w:val="00B47F1A"/>
    <w:rsid w:val="00B628FB"/>
    <w:rsid w:val="00B643BA"/>
    <w:rsid w:val="00B81CCE"/>
    <w:rsid w:val="00B875CA"/>
    <w:rsid w:val="00BA5C23"/>
    <w:rsid w:val="00BA73E6"/>
    <w:rsid w:val="00BB782F"/>
    <w:rsid w:val="00BB7A60"/>
    <w:rsid w:val="00BF1EBE"/>
    <w:rsid w:val="00BF4A91"/>
    <w:rsid w:val="00BF7AB8"/>
    <w:rsid w:val="00C10EFD"/>
    <w:rsid w:val="00C3672F"/>
    <w:rsid w:val="00C401EF"/>
    <w:rsid w:val="00C872F6"/>
    <w:rsid w:val="00CD097F"/>
    <w:rsid w:val="00D01DAB"/>
    <w:rsid w:val="00D05F56"/>
    <w:rsid w:val="00D14AF5"/>
    <w:rsid w:val="00D25EAB"/>
    <w:rsid w:val="00D2615D"/>
    <w:rsid w:val="00D71F33"/>
    <w:rsid w:val="00D73104"/>
    <w:rsid w:val="00D85D78"/>
    <w:rsid w:val="00D861B5"/>
    <w:rsid w:val="00D96F41"/>
    <w:rsid w:val="00D97D97"/>
    <w:rsid w:val="00DB7519"/>
    <w:rsid w:val="00DC7B1A"/>
    <w:rsid w:val="00E01ADA"/>
    <w:rsid w:val="00E2391B"/>
    <w:rsid w:val="00E24EC6"/>
    <w:rsid w:val="00E26953"/>
    <w:rsid w:val="00E51B3D"/>
    <w:rsid w:val="00E77C2A"/>
    <w:rsid w:val="00E85347"/>
    <w:rsid w:val="00E95FE1"/>
    <w:rsid w:val="00EB059E"/>
    <w:rsid w:val="00EB2A4B"/>
    <w:rsid w:val="00EC1DEF"/>
    <w:rsid w:val="00EC7B12"/>
    <w:rsid w:val="00F04CFA"/>
    <w:rsid w:val="00F0709D"/>
    <w:rsid w:val="00F30F33"/>
    <w:rsid w:val="00F320ED"/>
    <w:rsid w:val="00F411B8"/>
    <w:rsid w:val="00F805EB"/>
    <w:rsid w:val="00FA564F"/>
    <w:rsid w:val="00FC7B65"/>
    <w:rsid w:val="00FD2D91"/>
    <w:rsid w:val="00FD2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B7467"/>
  <w15:chartTrackingRefBased/>
  <w15:docId w15:val="{74655E24-8D55-4DF7-BC8C-42FCD9E3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9648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785B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qFormat/>
    <w:locked/>
    <w:rsid w:val="00785B92"/>
    <w:rPr>
      <w:rFonts w:ascii="Arial" w:eastAsia="Times New Roman" w:hAnsi="Arial" w:cs="Arial"/>
      <w:sz w:val="18"/>
      <w:szCs w:val="20"/>
      <w:lang w:val="es-ES" w:eastAsia="es-ES"/>
    </w:rPr>
  </w:style>
  <w:style w:type="character" w:customStyle="1" w:styleId="ANOTACIONCar">
    <w:name w:val="ANOTACION Car"/>
    <w:link w:val="ANOTACION"/>
    <w:qFormat/>
    <w:locked/>
    <w:rsid w:val="00785B92"/>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85B92"/>
    <w:pPr>
      <w:spacing w:before="101" w:after="101" w:line="216" w:lineRule="atLeast"/>
      <w:jc w:val="center"/>
    </w:pPr>
    <w:rPr>
      <w:rFonts w:ascii="Times New Roman" w:eastAsia="Times New Roman" w:hAnsi="Times New Roman" w:cs="Times New Roman"/>
      <w:b/>
      <w:sz w:val="18"/>
      <w:szCs w:val="20"/>
      <w:lang w:val="en-US" w:eastAsia="es-ES"/>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
    <w:basedOn w:val="Normal"/>
    <w:link w:val="PrrafodelistaCar"/>
    <w:uiPriority w:val="34"/>
    <w:qFormat/>
    <w:rsid w:val="00785B92"/>
    <w:pPr>
      <w:ind w:left="720"/>
      <w:contextualSpacing/>
    </w:p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locked/>
    <w:rsid w:val="00785B92"/>
  </w:style>
  <w:style w:type="paragraph" w:styleId="Textodeglobo">
    <w:name w:val="Balloon Text"/>
    <w:basedOn w:val="Normal"/>
    <w:link w:val="TextodegloboCar"/>
    <w:uiPriority w:val="99"/>
    <w:semiHidden/>
    <w:unhideWhenUsed/>
    <w:rsid w:val="00D97D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D97"/>
    <w:rPr>
      <w:rFonts w:ascii="Segoe UI" w:hAnsi="Segoe UI" w:cs="Segoe UI"/>
      <w:sz w:val="18"/>
      <w:szCs w:val="18"/>
    </w:rPr>
  </w:style>
  <w:style w:type="paragraph" w:styleId="Revisin">
    <w:name w:val="Revision"/>
    <w:hidden/>
    <w:uiPriority w:val="99"/>
    <w:semiHidden/>
    <w:rsid w:val="005E2AD2"/>
    <w:pPr>
      <w:spacing w:after="0" w:line="240" w:lineRule="auto"/>
    </w:pPr>
  </w:style>
  <w:style w:type="character" w:styleId="Refdecomentario">
    <w:name w:val="annotation reference"/>
    <w:basedOn w:val="Fuentedeprrafopredeter"/>
    <w:uiPriority w:val="99"/>
    <w:semiHidden/>
    <w:unhideWhenUsed/>
    <w:rsid w:val="00D14AF5"/>
    <w:rPr>
      <w:sz w:val="16"/>
      <w:szCs w:val="16"/>
    </w:rPr>
  </w:style>
  <w:style w:type="paragraph" w:styleId="Textocomentario">
    <w:name w:val="annotation text"/>
    <w:basedOn w:val="Normal"/>
    <w:link w:val="TextocomentarioCar"/>
    <w:uiPriority w:val="99"/>
    <w:unhideWhenUsed/>
    <w:rsid w:val="00D14AF5"/>
    <w:pPr>
      <w:spacing w:line="240" w:lineRule="auto"/>
    </w:pPr>
    <w:rPr>
      <w:sz w:val="20"/>
      <w:szCs w:val="20"/>
    </w:rPr>
  </w:style>
  <w:style w:type="character" w:customStyle="1" w:styleId="TextocomentarioCar">
    <w:name w:val="Texto comentario Car"/>
    <w:basedOn w:val="Fuentedeprrafopredeter"/>
    <w:link w:val="Textocomentario"/>
    <w:uiPriority w:val="99"/>
    <w:rsid w:val="00D14AF5"/>
    <w:rPr>
      <w:sz w:val="20"/>
      <w:szCs w:val="20"/>
    </w:rPr>
  </w:style>
  <w:style w:type="paragraph" w:styleId="Asuntodelcomentario">
    <w:name w:val="annotation subject"/>
    <w:basedOn w:val="Textocomentario"/>
    <w:next w:val="Textocomentario"/>
    <w:link w:val="AsuntodelcomentarioCar"/>
    <w:uiPriority w:val="99"/>
    <w:semiHidden/>
    <w:unhideWhenUsed/>
    <w:rsid w:val="00D14AF5"/>
    <w:rPr>
      <w:b/>
      <w:bCs/>
    </w:rPr>
  </w:style>
  <w:style w:type="character" w:customStyle="1" w:styleId="AsuntodelcomentarioCar">
    <w:name w:val="Asunto del comentario Car"/>
    <w:basedOn w:val="TextocomentarioCar"/>
    <w:link w:val="Asuntodelcomentario"/>
    <w:uiPriority w:val="99"/>
    <w:semiHidden/>
    <w:rsid w:val="00D14AF5"/>
    <w:rPr>
      <w:b/>
      <w:bCs/>
      <w:sz w:val="20"/>
      <w:szCs w:val="20"/>
    </w:rPr>
  </w:style>
  <w:style w:type="character" w:styleId="Hipervnculo">
    <w:name w:val="Hyperlink"/>
    <w:basedOn w:val="Fuentedeprrafopredeter"/>
    <w:uiPriority w:val="99"/>
    <w:unhideWhenUsed/>
    <w:rsid w:val="009155F3"/>
    <w:rPr>
      <w:color w:val="0563C1" w:themeColor="hyperlink"/>
      <w:u w:val="single"/>
    </w:rPr>
  </w:style>
  <w:style w:type="character" w:styleId="Hipervnculovisitado">
    <w:name w:val="FollowedHyperlink"/>
    <w:basedOn w:val="Fuentedeprrafopredeter"/>
    <w:uiPriority w:val="99"/>
    <w:semiHidden/>
    <w:unhideWhenUsed/>
    <w:rsid w:val="00096489"/>
    <w:rPr>
      <w:color w:val="954F72" w:themeColor="followedHyperlink"/>
      <w:u w:val="single"/>
    </w:rPr>
  </w:style>
  <w:style w:type="character" w:customStyle="1" w:styleId="Ttulo2Car">
    <w:name w:val="Título 2 Car"/>
    <w:basedOn w:val="Fuentedeprrafopredeter"/>
    <w:link w:val="Ttulo2"/>
    <w:uiPriority w:val="9"/>
    <w:rsid w:val="00096489"/>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8017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792"/>
  </w:style>
  <w:style w:type="paragraph" w:styleId="Piedepgina">
    <w:name w:val="footer"/>
    <w:basedOn w:val="Normal"/>
    <w:link w:val="PiedepginaCar"/>
    <w:uiPriority w:val="99"/>
    <w:unhideWhenUsed/>
    <w:rsid w:val="008017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1196">
      <w:bodyDiv w:val="1"/>
      <w:marLeft w:val="0"/>
      <w:marRight w:val="0"/>
      <w:marTop w:val="0"/>
      <w:marBottom w:val="0"/>
      <w:divBdr>
        <w:top w:val="none" w:sz="0" w:space="0" w:color="auto"/>
        <w:left w:val="none" w:sz="0" w:space="0" w:color="auto"/>
        <w:bottom w:val="none" w:sz="0" w:space="0" w:color="auto"/>
        <w:right w:val="none" w:sz="0" w:space="0" w:color="auto"/>
      </w:divBdr>
    </w:div>
    <w:div w:id="679965621">
      <w:bodyDiv w:val="1"/>
      <w:marLeft w:val="0"/>
      <w:marRight w:val="0"/>
      <w:marTop w:val="0"/>
      <w:marBottom w:val="0"/>
      <w:divBdr>
        <w:top w:val="none" w:sz="0" w:space="0" w:color="auto"/>
        <w:left w:val="none" w:sz="0" w:space="0" w:color="auto"/>
        <w:bottom w:val="none" w:sz="0" w:space="0" w:color="auto"/>
        <w:right w:val="none" w:sz="0" w:space="0" w:color="auto"/>
      </w:divBdr>
    </w:div>
    <w:div w:id="12171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B2D2-1231-4DA7-A674-64961E9A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3610</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Barbosa Criollo</dc:creator>
  <cp:keywords/>
  <dc:description/>
  <cp:lastModifiedBy>Thalia Silva Barron</cp:lastModifiedBy>
  <cp:revision>6</cp:revision>
  <cp:lastPrinted>2019-08-14T22:08:00Z</cp:lastPrinted>
  <dcterms:created xsi:type="dcterms:W3CDTF">2019-08-20T22:32:00Z</dcterms:created>
  <dcterms:modified xsi:type="dcterms:W3CDTF">2019-08-21T20:42:00Z</dcterms:modified>
</cp:coreProperties>
</file>