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0EF45" w14:textId="155B0DA4" w:rsidR="008A5A92" w:rsidRDefault="00BC09A3" w:rsidP="00684942">
      <w:pPr>
        <w:spacing w:after="200" w:line="276" w:lineRule="auto"/>
        <w:ind w:right="0"/>
        <w:rPr>
          <w:rFonts w:ascii="ITC Avant Garde" w:hAnsi="ITC Avant Garde" w:cs="Arial"/>
          <w:b/>
        </w:rPr>
      </w:pPr>
      <w:r w:rsidRPr="005B36F9">
        <w:rPr>
          <w:rFonts w:ascii="ITC Avant Garde" w:hAnsi="ITC Avant Garde"/>
          <w:b/>
        </w:rPr>
        <w:t>RESPUESTAS GENERALES QUE BRINDA EL INSTITUTO FEDERAL DE TELECOMUNICACIONES A LAS MANIFESTACIONES, OPINIONES, COMENTARIOS Y PROPUESTAS CONCRETAS, PRESENTADAS DURANTE LA CONSULTA PÚBLICA DE</w:t>
      </w:r>
      <w:r w:rsidR="008A5A92">
        <w:rPr>
          <w:rFonts w:ascii="ITC Avant Garde" w:hAnsi="ITC Avant Garde"/>
          <w:b/>
        </w:rPr>
        <w:t>L</w:t>
      </w:r>
      <w:r w:rsidR="00FF0299" w:rsidRPr="005E5201">
        <w:rPr>
          <w:rFonts w:ascii="ITC Avant Garde" w:hAnsi="ITC Avant Garde"/>
        </w:rPr>
        <w:t xml:space="preserve"> “</w:t>
      </w:r>
      <w:r w:rsidR="007E5187">
        <w:rPr>
          <w:rFonts w:ascii="ITC Avant Garde" w:hAnsi="ITC Avant Garde" w:cs="Arial"/>
          <w:b/>
        </w:rPr>
        <w:t>ANTEPROYECTO DE</w:t>
      </w:r>
      <w:r w:rsidR="008A5A92" w:rsidRPr="00443C3D">
        <w:rPr>
          <w:rFonts w:ascii="ITC Avant Garde" w:hAnsi="ITC Avant Garde" w:cs="Arial"/>
          <w:b/>
        </w:rPr>
        <w:t xml:space="preserve"> CONDICIONES TÉCNICAS MÍNIMAS PARA LA INTERCONEXIÓN</w:t>
      </w:r>
      <w:r w:rsidR="007E5187">
        <w:rPr>
          <w:rFonts w:ascii="ITC Avant Garde" w:hAnsi="ITC Avant Garde" w:cs="Arial"/>
          <w:b/>
        </w:rPr>
        <w:t xml:space="preserve"> ENTRE CONCESIONARIOS DE</w:t>
      </w:r>
      <w:r w:rsidR="008A5A92" w:rsidRPr="00443C3D">
        <w:rPr>
          <w:rFonts w:ascii="ITC Avant Garde" w:hAnsi="ITC Avant Garde" w:cs="Arial"/>
          <w:b/>
        </w:rPr>
        <w:t xml:space="preserve"> REDES PÚBLICAS DE TELECOMUNICACIONES Y LAS TARIFAS QUE RESULTEN DE LAS METODOLOGÍAS DE COSTO</w:t>
      </w:r>
      <w:r w:rsidR="007E5187">
        <w:rPr>
          <w:rFonts w:ascii="ITC Avant Garde" w:hAnsi="ITC Avant Garde" w:cs="Arial"/>
          <w:b/>
        </w:rPr>
        <w:t>S QUE ESTARÁN VIGENTES PARA EL AÑO</w:t>
      </w:r>
      <w:r w:rsidR="004D77CC">
        <w:rPr>
          <w:rFonts w:ascii="ITC Avant Garde" w:hAnsi="ITC Avant Garde" w:cs="Arial"/>
          <w:b/>
        </w:rPr>
        <w:t xml:space="preserve"> 2020</w:t>
      </w:r>
      <w:r w:rsidR="008A5A92">
        <w:rPr>
          <w:rFonts w:ascii="ITC Avant Garde" w:hAnsi="ITC Avant Garde" w:cs="Arial"/>
          <w:b/>
        </w:rPr>
        <w:t>”</w:t>
      </w:r>
      <w:r w:rsidR="008A5A92" w:rsidRPr="00443C3D">
        <w:rPr>
          <w:rFonts w:ascii="ITC Avant Garde" w:hAnsi="ITC Avant Garde" w:cs="Arial"/>
          <w:b/>
        </w:rPr>
        <w:t>.</w:t>
      </w:r>
    </w:p>
    <w:p w14:paraId="00690CFA" w14:textId="39578F06" w:rsidR="004D77CC" w:rsidRDefault="004D77CC" w:rsidP="004D77CC">
      <w:pPr>
        <w:spacing w:after="0" w:line="276" w:lineRule="auto"/>
        <w:ind w:left="-6" w:hanging="11"/>
        <w:rPr>
          <w:rFonts w:ascii="ITC Avant Garde" w:hAnsi="ITC Avant Garde" w:cs="ITC Avant Garde"/>
        </w:rPr>
      </w:pPr>
      <w:r w:rsidRPr="007E5187">
        <w:rPr>
          <w:rFonts w:ascii="ITC Avant Garde" w:hAnsi="ITC Avant Garde" w:cs="ITC Avant Garde"/>
          <w:b/>
        </w:rPr>
        <w:t xml:space="preserve">Fecha de Elaboración del Informe de Consideraciones sobre los comentarios, opiniones y aportaciones recibidos en relación a la presente Consulta Pública: </w:t>
      </w:r>
      <w:r w:rsidRPr="007E5187">
        <w:rPr>
          <w:rFonts w:ascii="ITC Avant Garde" w:hAnsi="ITC Avant Garde" w:cs="ITC Avant Garde"/>
        </w:rPr>
        <w:t>14 de octubre del 2019.</w:t>
      </w:r>
    </w:p>
    <w:p w14:paraId="6F16A288" w14:textId="0104178E" w:rsidR="007E5187" w:rsidRDefault="007E5187" w:rsidP="004D77CC">
      <w:pPr>
        <w:spacing w:after="0" w:line="276" w:lineRule="auto"/>
        <w:ind w:left="-6" w:hanging="11"/>
        <w:rPr>
          <w:rFonts w:ascii="ITC Avant Garde" w:hAnsi="ITC Avant Garde" w:cs="ITC Avant Garde"/>
        </w:rPr>
      </w:pPr>
    </w:p>
    <w:p w14:paraId="2DB7021D" w14:textId="77777777" w:rsidR="007E5187" w:rsidRDefault="007E5187" w:rsidP="007E5187">
      <w:pPr>
        <w:spacing w:after="0" w:line="276" w:lineRule="auto"/>
        <w:ind w:left="-6" w:hanging="11"/>
        <w:rPr>
          <w:rFonts w:ascii="ITC Avant Garde" w:hAnsi="ITC Avant Garde" w:cs="ITC Avant Garde"/>
          <w:b/>
        </w:rPr>
      </w:pPr>
      <w:r>
        <w:rPr>
          <w:rFonts w:ascii="ITC Avant Garde" w:hAnsi="ITC Avant Garde" w:cs="ITC Avant Garde"/>
          <w:b/>
        </w:rPr>
        <w:t>Descripción de la Consulta Pública:</w:t>
      </w:r>
    </w:p>
    <w:p w14:paraId="60D8DBBD" w14:textId="463A8B92" w:rsidR="007E5187" w:rsidRDefault="007E5187" w:rsidP="007E5187">
      <w:pPr>
        <w:spacing w:after="0" w:line="276" w:lineRule="auto"/>
        <w:ind w:left="-6" w:right="0" w:hanging="11"/>
        <w:rPr>
          <w:rFonts w:ascii="ITC Avant Garde" w:eastAsiaTheme="minorHAnsi" w:hAnsi="ITC Avant Garde" w:cs="ITC Avant Garde"/>
          <w:lang w:eastAsia="en-US"/>
        </w:rPr>
      </w:pPr>
      <w:r w:rsidRPr="002A50FC">
        <w:rPr>
          <w:rFonts w:ascii="ITC Avant Garde" w:hAnsi="ITC Avant Garde"/>
        </w:rPr>
        <w:t xml:space="preserve">El Instituto Federal de Telecomunicaciones (en lo sucesivo, “Instituto”) </w:t>
      </w:r>
      <w:r w:rsidRPr="00665D70">
        <w:rPr>
          <w:rFonts w:ascii="ITC Avant Garde" w:eastAsiaTheme="minorHAnsi" w:hAnsi="ITC Avant Garde" w:cs="ITC Avant Garde"/>
          <w:lang w:eastAsia="en-US"/>
        </w:rPr>
        <w:t>recibió los comentarios, opiniones y aportaciones que se tuvieron c</w:t>
      </w:r>
      <w:r>
        <w:rPr>
          <w:rFonts w:ascii="ITC Avant Garde" w:eastAsiaTheme="minorHAnsi" w:hAnsi="ITC Avant Garde" w:cs="ITC Avant Garde"/>
          <w:lang w:eastAsia="en-US"/>
        </w:rPr>
        <w:t xml:space="preserve">on relación al contenido del </w:t>
      </w:r>
      <w:r w:rsidRPr="007E5187">
        <w:rPr>
          <w:rFonts w:ascii="ITC Avant Garde" w:eastAsiaTheme="minorHAnsi" w:hAnsi="ITC Avant Garde" w:cs="ITC Avant Garde"/>
          <w:b/>
          <w:lang w:eastAsia="en-US"/>
        </w:rPr>
        <w:t>“</w:t>
      </w:r>
      <w:r w:rsidRPr="007E5187">
        <w:rPr>
          <w:rFonts w:ascii="ITC Avant Garde" w:eastAsiaTheme="minorHAnsi" w:hAnsi="ITC Avant Garde" w:cs="ITC Avant Garde"/>
          <w:b/>
          <w:bCs/>
          <w:i/>
          <w:lang w:eastAsia="en-US"/>
        </w:rPr>
        <w:t>Anteproyecto de condiciones técnicas mínimas para la interconexión entre concesionarios que operen redes públicas de telecomunicaciones y las tarifas que resulten de las metodologías de costos que estarán vigentes del 1 de enero al 31 de diciembre de 2020”</w:t>
      </w:r>
      <w:r w:rsidR="006C1398">
        <w:rPr>
          <w:rFonts w:ascii="ITC Avant Garde" w:eastAsiaTheme="minorHAnsi" w:hAnsi="ITC Avant Garde" w:cs="ITC Avant Garde"/>
          <w:lang w:eastAsia="en-US"/>
        </w:rPr>
        <w:t xml:space="preserve"> (en lo sucesivo, el “Acuerdo de CTM</w:t>
      </w:r>
      <w:r w:rsidRPr="00665D70">
        <w:rPr>
          <w:rFonts w:ascii="ITC Avant Garde" w:eastAsiaTheme="minorHAnsi" w:hAnsi="ITC Avant Garde" w:cs="ITC Avant Garde"/>
          <w:lang w:eastAsia="en-US"/>
        </w:rPr>
        <w:t xml:space="preserve">”) materia de la consulta pública de mérito, recibidas durante el periodo comprendido </w:t>
      </w:r>
      <w:r w:rsidRPr="00BB5136">
        <w:rPr>
          <w:rFonts w:ascii="ITC Avant Garde" w:eastAsiaTheme="minorHAnsi" w:hAnsi="ITC Avant Garde" w:cs="ITC Avant Garde"/>
          <w:lang w:eastAsia="en-US"/>
        </w:rPr>
        <w:t xml:space="preserve">del </w:t>
      </w:r>
      <w:r w:rsidR="006C1398">
        <w:rPr>
          <w:rFonts w:ascii="ITC Avant Garde" w:eastAsiaTheme="minorHAnsi" w:hAnsi="ITC Avant Garde" w:cs="ITC Avant Garde"/>
          <w:lang w:eastAsia="en-US"/>
        </w:rPr>
        <w:t>09</w:t>
      </w:r>
      <w:r w:rsidRPr="00BB5136">
        <w:rPr>
          <w:rFonts w:ascii="ITC Avant Garde" w:eastAsiaTheme="minorHAnsi" w:hAnsi="ITC Avant Garde" w:cs="ITC Avant Garde"/>
          <w:lang w:eastAsia="en-US"/>
        </w:rPr>
        <w:t xml:space="preserve"> </w:t>
      </w:r>
      <w:r w:rsidR="006C1398">
        <w:rPr>
          <w:rFonts w:ascii="ITC Avant Garde" w:eastAsiaTheme="minorHAnsi" w:hAnsi="ITC Avant Garde" w:cs="ITC Avant Garde"/>
          <w:lang w:eastAsia="en-US"/>
        </w:rPr>
        <w:t>de septiembre al 7 de octubre de 2019</w:t>
      </w:r>
      <w:r w:rsidRPr="00BB5136">
        <w:rPr>
          <w:rFonts w:ascii="ITC Avant Garde" w:eastAsiaTheme="minorHAnsi" w:hAnsi="ITC Avant Garde" w:cs="ITC Avant Garde"/>
          <w:lang w:eastAsia="en-US"/>
        </w:rPr>
        <w:t xml:space="preserve"> a</w:t>
      </w:r>
      <w:r w:rsidRPr="00665D70">
        <w:rPr>
          <w:rFonts w:ascii="ITC Avant Garde" w:eastAsiaTheme="minorHAnsi" w:hAnsi="ITC Avant Garde" w:cs="ITC Avant Garde"/>
          <w:lang w:eastAsia="en-US"/>
        </w:rPr>
        <w:t xml:space="preserve"> través de la dirección de correo electrónico </w:t>
      </w:r>
      <w:hyperlink r:id="rId8" w:history="1">
        <w:r w:rsidR="006C1398" w:rsidRPr="003B5BFA">
          <w:rPr>
            <w:rStyle w:val="Hipervnculo"/>
            <w:rFonts w:ascii="ITC Avant Garde" w:eastAsiaTheme="minorHAnsi" w:hAnsi="ITC Avant Garde" w:cs="ITC Avant Garde"/>
            <w:lang w:eastAsia="en-US"/>
          </w:rPr>
          <w:t>condiciones.tecnicas@ift.org.mx</w:t>
        </w:r>
      </w:hyperlink>
      <w:r w:rsidRPr="00665D70">
        <w:rPr>
          <w:rFonts w:ascii="ITC Avant Garde" w:eastAsiaTheme="minorHAnsi" w:hAnsi="ITC Avant Garde" w:cs="ITC Avant Garde"/>
          <w:lang w:eastAsia="en-US"/>
        </w:rPr>
        <w:t>,</w:t>
      </w:r>
      <w:r>
        <w:rPr>
          <w:rFonts w:ascii="ITC Avant Garde" w:eastAsiaTheme="minorHAnsi" w:hAnsi="ITC Avant Garde" w:cs="ITC Avant Garde"/>
          <w:lang w:eastAsia="en-US"/>
        </w:rPr>
        <w:t xml:space="preserve"> o </w:t>
      </w:r>
      <w:r w:rsidRPr="00665D70">
        <w:rPr>
          <w:rFonts w:ascii="ITC Avant Garde" w:eastAsiaTheme="minorHAnsi" w:hAnsi="ITC Avant Garde" w:cs="ITC Avant Garde"/>
          <w:lang w:eastAsia="en-US"/>
        </w:rPr>
        <w:t>bien, mediante escrito presentado en la Oficialía de Partes Común del Instituto ubicada en Insurgentes Sur 1143, colonia Nochebuena, Delegación Benito Juáre</w:t>
      </w:r>
      <w:r>
        <w:rPr>
          <w:rFonts w:ascii="ITC Avant Garde" w:eastAsiaTheme="minorHAnsi" w:hAnsi="ITC Avant Garde" w:cs="ITC Avant Garde"/>
          <w:lang w:eastAsia="en-US"/>
        </w:rPr>
        <w:t>z, C.P. 03720, Ciudad de México.</w:t>
      </w:r>
    </w:p>
    <w:p w14:paraId="4F093382" w14:textId="59B99B55" w:rsidR="009704D0" w:rsidRDefault="009704D0" w:rsidP="007E5187">
      <w:pPr>
        <w:spacing w:after="0" w:line="276" w:lineRule="auto"/>
        <w:ind w:left="-6" w:right="0" w:hanging="11"/>
        <w:rPr>
          <w:rFonts w:ascii="ITC Avant Garde" w:eastAsiaTheme="minorHAnsi" w:hAnsi="ITC Avant Garde" w:cs="ITC Avant Garde"/>
          <w:lang w:eastAsia="en-US"/>
        </w:rPr>
      </w:pPr>
    </w:p>
    <w:p w14:paraId="4DF2462A" w14:textId="77777777" w:rsidR="009704D0" w:rsidRDefault="009704D0" w:rsidP="009704D0">
      <w:pPr>
        <w:spacing w:line="276" w:lineRule="auto"/>
        <w:ind w:left="-5"/>
        <w:rPr>
          <w:rFonts w:ascii="ITC Avant Garde" w:hAnsi="ITC Avant Garde" w:cs="ITC Avant Garde"/>
          <w:b/>
        </w:rPr>
      </w:pPr>
      <w:r w:rsidRPr="003B63F4">
        <w:rPr>
          <w:rFonts w:ascii="ITC Avant Garde" w:hAnsi="ITC Avant Garde" w:cs="ITC Avant Garde"/>
          <w:b/>
        </w:rPr>
        <w:t>Objetivo</w:t>
      </w:r>
      <w:r>
        <w:rPr>
          <w:rFonts w:ascii="ITC Avant Garde" w:hAnsi="ITC Avant Garde" w:cs="ITC Avant Garde"/>
          <w:b/>
        </w:rPr>
        <w:t xml:space="preserve"> de la Consulta Pública:</w:t>
      </w:r>
    </w:p>
    <w:p w14:paraId="627A9D49" w14:textId="76CD04E0" w:rsidR="009704D0" w:rsidRDefault="009704D0" w:rsidP="009704D0">
      <w:pPr>
        <w:spacing w:line="276" w:lineRule="auto"/>
        <w:ind w:left="-5" w:right="0"/>
        <w:rPr>
          <w:rFonts w:ascii="ITC Avant Garde" w:hAnsi="ITC Avant Garde"/>
        </w:rPr>
      </w:pPr>
      <w:r w:rsidRPr="002A50FC">
        <w:rPr>
          <w:rFonts w:ascii="ITC Avant Garde" w:hAnsi="ITC Avant Garde"/>
        </w:rPr>
        <w:t>El Insti</w:t>
      </w:r>
      <w:r>
        <w:rPr>
          <w:rFonts w:ascii="ITC Avant Garde" w:hAnsi="ITC Avant Garde"/>
        </w:rPr>
        <w:t>tuto</w:t>
      </w:r>
      <w:r w:rsidRPr="002A50FC">
        <w:rPr>
          <w:rFonts w:ascii="ITC Avant Garde" w:hAnsi="ITC Avant Garde"/>
        </w:rPr>
        <w:t xml:space="preserve"> convencido de la importancia y relevancia de transparentar su proceso de elaboración de nuevas regulaciones, a través</w:t>
      </w:r>
      <w:r>
        <w:rPr>
          <w:rFonts w:ascii="ITC Avant Garde" w:hAnsi="ITC Avant Garde"/>
        </w:rPr>
        <w:t xml:space="preserve"> de la consulta pública recibió</w:t>
      </w:r>
      <w:r w:rsidRPr="002A50FC">
        <w:rPr>
          <w:rFonts w:ascii="ITC Avant Garde" w:hAnsi="ITC Avant Garde"/>
        </w:rPr>
        <w:t xml:space="preserve"> </w:t>
      </w:r>
      <w:r>
        <w:rPr>
          <w:rFonts w:ascii="ITC Avant Garde" w:hAnsi="ITC Avant Garde"/>
        </w:rPr>
        <w:t xml:space="preserve">los </w:t>
      </w:r>
      <w:r w:rsidRPr="002A50FC">
        <w:rPr>
          <w:rFonts w:ascii="ITC Avant Garde" w:hAnsi="ITC Avant Garde"/>
        </w:rPr>
        <w:t>comentarios, opiniones y aportaciones de cualquie</w:t>
      </w:r>
      <w:r w:rsidR="001071AD">
        <w:rPr>
          <w:rFonts w:ascii="ITC Avant Garde" w:hAnsi="ITC Avant Garde"/>
        </w:rPr>
        <w:t>r interesado a propósito del Acuerdo de CTM</w:t>
      </w:r>
      <w:r w:rsidRPr="002A50FC">
        <w:rPr>
          <w:rFonts w:ascii="ITC Avant Garde" w:hAnsi="ITC Avant Garde"/>
        </w:rPr>
        <w:t>, las cuales se proponen con base en lo establecido en los artículos 1, 2, 7, 15, fracción X</w:t>
      </w:r>
      <w:r w:rsidR="00BF5428">
        <w:rPr>
          <w:rFonts w:ascii="ITC Avant Garde" w:hAnsi="ITC Avant Garde"/>
        </w:rPr>
        <w:t>L y LXIII, 51 y 137</w:t>
      </w:r>
      <w:r w:rsidRPr="002A50FC">
        <w:rPr>
          <w:rFonts w:ascii="ITC Avant Garde" w:hAnsi="ITC Avant Garde"/>
        </w:rPr>
        <w:t xml:space="preserve"> de la Ley Federal de Telecomunicaciones y Radiodifusión</w:t>
      </w:r>
      <w:r w:rsidR="00BF5428">
        <w:rPr>
          <w:rFonts w:ascii="ITC Avant Garde" w:hAnsi="ITC Avant Garde"/>
        </w:rPr>
        <w:t xml:space="preserve"> (en lo sucesivo, la “LFTR”)</w:t>
      </w:r>
      <w:r w:rsidRPr="002A50FC">
        <w:rPr>
          <w:rFonts w:ascii="ITC Avant Garde" w:hAnsi="ITC Avant Garde"/>
        </w:rPr>
        <w:t>, y 1, 4, frac</w:t>
      </w:r>
      <w:r w:rsidR="00BF5428">
        <w:rPr>
          <w:rFonts w:ascii="ITC Avant Garde" w:hAnsi="ITC Avant Garde"/>
        </w:rPr>
        <w:t>ción I, 6, fracción XXXVIII y 22</w:t>
      </w:r>
      <w:r w:rsidRPr="002A50FC">
        <w:rPr>
          <w:rFonts w:ascii="ITC Avant Garde" w:hAnsi="ITC Avant Garde"/>
        </w:rPr>
        <w:t>,</w:t>
      </w:r>
      <w:r w:rsidR="00BF5428">
        <w:rPr>
          <w:rFonts w:ascii="ITC Avant Garde" w:hAnsi="ITC Avant Garde"/>
        </w:rPr>
        <w:t xml:space="preserve"> fracción X </w:t>
      </w:r>
      <w:r w:rsidRPr="002A50FC">
        <w:rPr>
          <w:rFonts w:ascii="ITC Avant Garde" w:hAnsi="ITC Avant Garde"/>
        </w:rPr>
        <w:t>del Estatuto Orgánico del Instituto Federal de Telecomunicaciones.</w:t>
      </w:r>
    </w:p>
    <w:p w14:paraId="14F0E62B" w14:textId="77777777" w:rsidR="009704D0" w:rsidRPr="002A50FC" w:rsidRDefault="009704D0" w:rsidP="009704D0">
      <w:pPr>
        <w:spacing w:line="276" w:lineRule="auto"/>
        <w:ind w:left="-5" w:right="0"/>
        <w:rPr>
          <w:rFonts w:ascii="ITC Avant Garde" w:hAnsi="ITC Avant Garde"/>
        </w:rPr>
      </w:pPr>
    </w:p>
    <w:p w14:paraId="0755765E" w14:textId="226F4B23" w:rsidR="006D7DB3" w:rsidRDefault="009704D0" w:rsidP="009704D0">
      <w:pPr>
        <w:spacing w:line="276" w:lineRule="auto"/>
        <w:ind w:left="-5" w:right="0"/>
        <w:rPr>
          <w:rFonts w:ascii="ITC Avant Garde" w:hAnsi="ITC Avant Garde"/>
        </w:rPr>
      </w:pPr>
      <w:r w:rsidRPr="002A50FC">
        <w:rPr>
          <w:rFonts w:ascii="ITC Avant Garde" w:hAnsi="ITC Avant Garde"/>
        </w:rPr>
        <w:t xml:space="preserve">Los objetivos principales de la </w:t>
      </w:r>
      <w:r>
        <w:rPr>
          <w:rFonts w:ascii="ITC Avant Garde" w:hAnsi="ITC Avant Garde"/>
        </w:rPr>
        <w:t>consulta pública consistieron</w:t>
      </w:r>
      <w:r w:rsidRPr="002A50FC">
        <w:rPr>
          <w:rFonts w:ascii="ITC Avant Garde" w:hAnsi="ITC Avant Garde"/>
        </w:rPr>
        <w:t xml:space="preserve"> en: i)</w:t>
      </w:r>
      <w:r w:rsidR="006D7DB3" w:rsidRPr="006D7DB3">
        <w:rPr>
          <w:rFonts w:ascii="ITC Avant Garde" w:hAnsi="ITC Avant Garde"/>
        </w:rPr>
        <w:t xml:space="preserve"> definir las condiciones técnicas mínimas necesarias para que la interoperabilidad e interconexión de las redes públicas de telecomunicaciones se dé de manera eficiente, cumpliendo con los estándares de calidad que determine el Instituto;</w:t>
      </w:r>
      <w:r w:rsidR="006D7DB3">
        <w:rPr>
          <w:rFonts w:ascii="ITC Avant Garde" w:hAnsi="ITC Avant Garde"/>
        </w:rPr>
        <w:t xml:space="preserve"> </w:t>
      </w:r>
      <w:r w:rsidR="006D7DB3" w:rsidRPr="006D7DB3">
        <w:rPr>
          <w:rFonts w:ascii="ITC Avant Garde" w:hAnsi="ITC Avant Garde"/>
        </w:rPr>
        <w:t> y ii) establecer las características de los modelos de costos que el Instituto utilizará para calcular las tarifas de los Servicios de Interconexión resultado de la metodología de costos para el periodo del 1 de enero al 31 de diciembre de 2020.</w:t>
      </w:r>
    </w:p>
    <w:p w14:paraId="22A246EC" w14:textId="3A9BBD07" w:rsidR="006D7DB3" w:rsidRDefault="006D7DB3" w:rsidP="009704D0">
      <w:pPr>
        <w:spacing w:line="276" w:lineRule="auto"/>
        <w:ind w:left="-5" w:right="0"/>
        <w:rPr>
          <w:rFonts w:ascii="ITC Avant Garde" w:hAnsi="ITC Avant Garde"/>
        </w:rPr>
      </w:pPr>
    </w:p>
    <w:p w14:paraId="17952040" w14:textId="77777777" w:rsidR="006D7DB3" w:rsidRDefault="006D7DB3" w:rsidP="006D7DB3">
      <w:pPr>
        <w:spacing w:line="276" w:lineRule="auto"/>
        <w:ind w:left="-5"/>
        <w:rPr>
          <w:rFonts w:ascii="ITC Avant Garde" w:hAnsi="ITC Avant Garde" w:cs="ITC Avant Garde"/>
          <w:b/>
        </w:rPr>
      </w:pPr>
      <w:r>
        <w:rPr>
          <w:rFonts w:ascii="ITC Avant Garde" w:hAnsi="ITC Avant Garde" w:cs="ITC Avant Garde"/>
          <w:b/>
        </w:rPr>
        <w:lastRenderedPageBreak/>
        <w:t xml:space="preserve">Unidad Administrativa que promueve el proyecto: </w:t>
      </w:r>
      <w:r w:rsidRPr="00F7338C">
        <w:rPr>
          <w:rFonts w:ascii="ITC Avant Garde" w:hAnsi="ITC Avant Garde" w:cs="ITC Avant Garde"/>
        </w:rPr>
        <w:t>Unidad de Política Regulatoria.</w:t>
      </w:r>
    </w:p>
    <w:p w14:paraId="4F02E674" w14:textId="77777777" w:rsidR="006D7DB3" w:rsidRPr="005B36F9" w:rsidRDefault="006D7DB3" w:rsidP="006D7DB3">
      <w:pPr>
        <w:spacing w:after="0" w:line="276" w:lineRule="auto"/>
        <w:ind w:left="0" w:right="0" w:firstLine="0"/>
        <w:jc w:val="left"/>
        <w:rPr>
          <w:rFonts w:ascii="ITC Avant Garde" w:hAnsi="ITC Avant Garde"/>
        </w:rPr>
      </w:pPr>
    </w:p>
    <w:p w14:paraId="3D4FDA9D" w14:textId="77777777" w:rsidR="006D7DB3" w:rsidRPr="0053503B" w:rsidRDefault="006D7DB3" w:rsidP="006D7DB3">
      <w:pPr>
        <w:spacing w:after="0" w:line="276" w:lineRule="auto"/>
        <w:ind w:left="-6" w:hanging="11"/>
        <w:rPr>
          <w:rFonts w:ascii="ITC Avant Garde" w:hAnsi="ITC Avant Garde" w:cs="ITC Avant Garde"/>
        </w:rPr>
      </w:pPr>
      <w:r>
        <w:rPr>
          <w:rFonts w:ascii="ITC Avant Garde" w:hAnsi="ITC Avant Garde" w:cs="ITC Avant Garde"/>
          <w:b/>
        </w:rPr>
        <w:t>Participantes de la Consulta Pública:</w:t>
      </w:r>
    </w:p>
    <w:p w14:paraId="3B829725" w14:textId="45112C30" w:rsidR="006D7DB3" w:rsidRPr="005B36F9" w:rsidRDefault="006D7DB3" w:rsidP="006D7DB3">
      <w:pPr>
        <w:spacing w:line="276" w:lineRule="auto"/>
        <w:ind w:left="-5" w:right="0"/>
        <w:rPr>
          <w:rFonts w:ascii="ITC Avant Garde" w:hAnsi="ITC Avant Garde"/>
        </w:rPr>
      </w:pPr>
      <w:r w:rsidRPr="005B36F9">
        <w:rPr>
          <w:rFonts w:ascii="ITC Avant Garde" w:hAnsi="ITC Avant Garde"/>
        </w:rPr>
        <w:t xml:space="preserve">Durante el periodo de la consulta pública de mérito, se recibieron </w:t>
      </w:r>
      <w:r>
        <w:rPr>
          <w:rFonts w:ascii="ITC Avant Garde" w:hAnsi="ITC Avant Garde"/>
        </w:rPr>
        <w:t>9</w:t>
      </w:r>
      <w:r w:rsidRPr="005B36F9">
        <w:rPr>
          <w:rFonts w:ascii="ITC Avant Garde" w:hAnsi="ITC Avant Garde"/>
        </w:rPr>
        <w:t xml:space="preserve"> participaciones por parte de las siguientes personas morales:</w:t>
      </w:r>
    </w:p>
    <w:p w14:paraId="30D7AFD0" w14:textId="77777777" w:rsidR="00442091" w:rsidRPr="009922AA" w:rsidRDefault="00442091" w:rsidP="00100519">
      <w:pPr>
        <w:spacing w:line="276" w:lineRule="auto"/>
        <w:ind w:left="-5" w:right="0"/>
        <w:rPr>
          <w:rFonts w:ascii="ITC Avant Garde" w:hAnsi="ITC Avant Garde"/>
          <w:highlight w:val="yellow"/>
        </w:rPr>
      </w:pPr>
    </w:p>
    <w:p w14:paraId="2E345C77" w14:textId="77777777" w:rsidR="00C16D6D" w:rsidRPr="006D7DB3" w:rsidRDefault="00C16D6D"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eastAsiaTheme="minorHAnsi" w:hAnsi="ITC Avant Garde" w:cs="ITC Avant Garde"/>
          <w:lang w:eastAsia="en-US"/>
        </w:rPr>
        <w:t xml:space="preserve">Pegaso PCS, S.A. de C.V. </w:t>
      </w:r>
      <w:r w:rsidRPr="006D7DB3">
        <w:rPr>
          <w:rFonts w:ascii="ITC Avant Garde" w:hAnsi="ITC Avant Garde"/>
        </w:rPr>
        <w:t>(en lo sucesivo, “Telefónica”)</w:t>
      </w:r>
    </w:p>
    <w:p w14:paraId="5F104925" w14:textId="42CE9024" w:rsidR="00C16D6D" w:rsidRPr="006D7DB3" w:rsidRDefault="00C16D6D"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eastAsiaTheme="minorHAnsi" w:hAnsi="ITC Avant Garde" w:cs="ITC Avant Garde"/>
          <w:lang w:eastAsia="en-US"/>
        </w:rPr>
        <w:t>Teléfonos de México S.A.B. de C.V. y Teléfonos del Noreste S.A. de C.V. (en lo sucesivo, “Telmex”)</w:t>
      </w:r>
    </w:p>
    <w:p w14:paraId="7936EC76" w14:textId="2DFE64DC" w:rsidR="00E8227A" w:rsidRPr="006D7DB3" w:rsidRDefault="00E8227A"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hAnsi="ITC Avant Garde"/>
        </w:rPr>
        <w:t>Mega Cable, S.A. de C.V. (en lo sucesivo, “Mega Cable”)</w:t>
      </w:r>
    </w:p>
    <w:p w14:paraId="137025C4" w14:textId="3D76A07C" w:rsidR="00C16D6D" w:rsidRPr="006D7DB3" w:rsidRDefault="00C16D6D"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hAnsi="ITC Avant Garde"/>
        </w:rPr>
        <w:t>Rediomóvil Dipsa, S.A. de C.V. (en lo sucesivo, “Telcel”)</w:t>
      </w:r>
    </w:p>
    <w:p w14:paraId="7B6774FC" w14:textId="74E5E157" w:rsidR="00C16D6D" w:rsidRPr="006D7DB3" w:rsidRDefault="00C16D6D"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eastAsiaTheme="minorHAnsi" w:hAnsi="ITC Avant Garde" w:cs="ITC Avant Garde"/>
          <w:lang w:eastAsia="en-US"/>
        </w:rPr>
        <w:t>Organismo Promotor de Inversiones en Telecomunicaciones (en lo sucesivo, “PROMTEL”)</w:t>
      </w:r>
    </w:p>
    <w:p w14:paraId="3202CDDA" w14:textId="4F26A604" w:rsidR="002D1F93" w:rsidRPr="006D7DB3" w:rsidRDefault="002D1F93"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eastAsiaTheme="minorHAnsi" w:hAnsi="ITC Avant Garde" w:cs="ITC Avant Garde"/>
          <w:lang w:eastAsia="en-US"/>
        </w:rPr>
        <w:t>Axtel, S.A.B. de C.V. (en lo sucesivo, “Axtel”)</w:t>
      </w:r>
    </w:p>
    <w:p w14:paraId="6FFE41E0" w14:textId="0F0C6D84" w:rsidR="00A70475" w:rsidRPr="006D7DB3" w:rsidRDefault="003D08CD"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hyperlink r:id="rId9" w:tgtFrame="_blank" w:tooltip="Se abrirá en otra pestaña el Archivo PDF" w:history="1">
        <w:r w:rsidR="00C16D6D" w:rsidRPr="006D7DB3">
          <w:rPr>
            <w:rFonts w:ascii="ITC Avant Garde" w:eastAsiaTheme="minorHAnsi" w:hAnsi="ITC Avant Garde" w:cs="ITC Avant Garde"/>
            <w:lang w:eastAsia="en-US"/>
          </w:rPr>
          <w:t> Bestphone, S.A. de C.V., Operbes, S.A. de C.V., Cablevisión, S.A. de C.V., Cable y Comunicación de Campeche, S.A. de C.V., Cablemás Telecomunicaciones, S.A. de C.V., Cablevisión Red, S.A. de C.V., Tele Azteca, S.A. de C.V., Televisión Internacional, S.A. de C.V., México Red de Telecomunicaciones, S. de R.L. de C.V. y TV Cable de Oriente, S.A. de C.V.</w:t>
        </w:r>
      </w:hyperlink>
      <w:r w:rsidR="00C16D6D" w:rsidRPr="006D7DB3">
        <w:rPr>
          <w:rFonts w:ascii="ITC Avant Garde" w:eastAsiaTheme="minorHAnsi" w:hAnsi="ITC Avant Garde" w:cs="ITC Avant Garde"/>
          <w:lang w:eastAsia="en-US"/>
        </w:rPr>
        <w:t xml:space="preserve"> </w:t>
      </w:r>
      <w:r w:rsidR="00FF0299" w:rsidRPr="006D7DB3">
        <w:rPr>
          <w:rFonts w:ascii="ITC Avant Garde" w:eastAsiaTheme="minorHAnsi" w:hAnsi="ITC Avant Garde" w:cs="ITC Avant Garde"/>
          <w:lang w:eastAsia="en-US"/>
        </w:rPr>
        <w:t>(</w:t>
      </w:r>
      <w:r w:rsidR="00D87CF7" w:rsidRPr="006D7DB3">
        <w:rPr>
          <w:rFonts w:ascii="ITC Avant Garde" w:eastAsiaTheme="minorHAnsi" w:hAnsi="ITC Avant Garde" w:cs="ITC Avant Garde"/>
          <w:lang w:eastAsia="en-US"/>
        </w:rPr>
        <w:t xml:space="preserve">en lo sucesivo </w:t>
      </w:r>
      <w:r w:rsidR="00A26FEC" w:rsidRPr="006D7DB3">
        <w:rPr>
          <w:rFonts w:ascii="ITC Avant Garde" w:eastAsiaTheme="minorHAnsi" w:hAnsi="ITC Avant Garde" w:cs="ITC Avant Garde"/>
          <w:lang w:eastAsia="en-US"/>
        </w:rPr>
        <w:t>“</w:t>
      </w:r>
      <w:r w:rsidR="00FF0299" w:rsidRPr="006D7DB3">
        <w:rPr>
          <w:rFonts w:ascii="ITC Avant Garde" w:eastAsiaTheme="minorHAnsi" w:hAnsi="ITC Avant Garde" w:cs="ITC Avant Garde"/>
          <w:lang w:eastAsia="en-US"/>
        </w:rPr>
        <w:t>Televisa”)</w:t>
      </w:r>
    </w:p>
    <w:p w14:paraId="4868462C" w14:textId="7F83466F" w:rsidR="00C16D6D" w:rsidRPr="006D7DB3" w:rsidRDefault="003D08CD"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hyperlink r:id="rId10" w:tgtFrame="_blank" w:tooltip="Se abrirá en otra pestaña el Archivo PDF" w:history="1">
        <w:r w:rsidR="00C16D6D" w:rsidRPr="006D7DB3">
          <w:rPr>
            <w:rFonts w:ascii="ITC Avant Garde" w:eastAsiaTheme="minorHAnsi" w:hAnsi="ITC Avant Garde" w:cs="ITC Avant Garde"/>
            <w:lang w:eastAsia="en-US"/>
          </w:rPr>
          <w:t> AT&amp;T Comunicaciones Digitales, S. de R.L. de C.V., Grupo AT&amp;T Celullar, S. de R.L. de C.V., AT&amp;T Norte, S. de R.L. de C.V., AT&amp;T Comercialización Móvil, S. de R.L. de C.V. y AT&amp;T Desarrollo en Comunicaciones de México, S. de R.L. de C.V.</w:t>
        </w:r>
      </w:hyperlink>
      <w:r w:rsidR="00C16D6D" w:rsidRPr="006D7DB3">
        <w:rPr>
          <w:rFonts w:ascii="ITC Avant Garde" w:eastAsiaTheme="minorHAnsi" w:hAnsi="ITC Avant Garde" w:cs="ITC Avant Garde"/>
          <w:lang w:eastAsia="en-US"/>
        </w:rPr>
        <w:t xml:space="preserve"> (en lo sucesivo, “AT&amp;T”)</w:t>
      </w:r>
    </w:p>
    <w:p w14:paraId="3CC747F1" w14:textId="4FC9BC46" w:rsidR="00ED79A9" w:rsidRPr="006D7DB3" w:rsidRDefault="00D11BD2"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eastAsiaTheme="minorHAnsi" w:hAnsi="ITC Avant Garde" w:cs="ITC Avant Garde"/>
          <w:lang w:eastAsia="en-US"/>
        </w:rPr>
        <w:t>Cámara Nacional de la Industria Electrónica, de Telecomunicaciones y Tecnologías de la Información (en lo sucesivo, “CANIETI”)</w:t>
      </w:r>
    </w:p>
    <w:p w14:paraId="4D75981A" w14:textId="77777777" w:rsidR="000B5810" w:rsidRPr="005B36F9" w:rsidRDefault="000B5810" w:rsidP="003146CE">
      <w:pPr>
        <w:autoSpaceDE w:val="0"/>
        <w:autoSpaceDN w:val="0"/>
        <w:adjustRightInd w:val="0"/>
        <w:spacing w:after="0" w:line="276" w:lineRule="auto"/>
        <w:ind w:left="0" w:right="0" w:firstLine="0"/>
        <w:rPr>
          <w:rFonts w:ascii="ITC Avant Garde" w:eastAsiaTheme="minorHAnsi" w:hAnsi="ITC Avant Garde" w:cs="ITC Avant Garde"/>
          <w:lang w:eastAsia="en-US"/>
        </w:rPr>
      </w:pPr>
    </w:p>
    <w:p w14:paraId="02A781AE" w14:textId="16A4E011" w:rsidR="00BC09A3" w:rsidRPr="00EA0B08" w:rsidRDefault="001A1169" w:rsidP="00684942">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w:t>
      </w:r>
      <w:r w:rsidR="005C2139" w:rsidRPr="00EA0B08">
        <w:rPr>
          <w:rFonts w:ascii="ITC Avant Garde" w:eastAsia="Calibri" w:hAnsi="ITC Avant Garde" w:cs="Arial"/>
          <w:color w:val="auto"/>
          <w:lang w:eastAsia="en-US"/>
        </w:rPr>
        <w:t xml:space="preserve">l orden en </w:t>
      </w:r>
      <w:r w:rsidR="005E75EF" w:rsidRPr="00EA0B08">
        <w:rPr>
          <w:rFonts w:ascii="ITC Avant Garde" w:eastAsia="Calibri" w:hAnsi="ITC Avant Garde" w:cs="Arial"/>
          <w:color w:val="auto"/>
          <w:lang w:eastAsia="en-US"/>
        </w:rPr>
        <w:t xml:space="preserve">el </w:t>
      </w:r>
      <w:r w:rsidR="005C2139" w:rsidRPr="00EA0B08">
        <w:rPr>
          <w:rFonts w:ascii="ITC Avant Garde" w:eastAsia="Calibri" w:hAnsi="ITC Avant Garde" w:cs="Arial"/>
          <w:color w:val="auto"/>
          <w:lang w:eastAsia="en-US"/>
        </w:rPr>
        <w:t>que son abordados los temas, obedece primordialmente al orden en que cada uno de éstos aparece</w:t>
      </w:r>
      <w:r w:rsidR="001368EC" w:rsidRPr="00EA0B08">
        <w:rPr>
          <w:rFonts w:ascii="ITC Avant Garde" w:eastAsia="Calibri" w:hAnsi="ITC Avant Garde" w:cs="Arial"/>
          <w:color w:val="auto"/>
          <w:lang w:eastAsia="en-US"/>
        </w:rPr>
        <w:t>n</w:t>
      </w:r>
      <w:r w:rsidR="005C2139" w:rsidRPr="00EA0B08">
        <w:rPr>
          <w:rFonts w:ascii="ITC Avant Garde" w:eastAsia="Calibri" w:hAnsi="ITC Avant Garde" w:cs="Arial"/>
          <w:color w:val="auto"/>
          <w:lang w:eastAsia="en-US"/>
        </w:rPr>
        <w:t xml:space="preserve"> en</w:t>
      </w:r>
      <w:r>
        <w:rPr>
          <w:rFonts w:ascii="ITC Avant Garde" w:eastAsia="Calibri" w:hAnsi="ITC Avant Garde" w:cs="Arial"/>
          <w:color w:val="auto"/>
          <w:lang w:eastAsia="en-US"/>
        </w:rPr>
        <w:t xml:space="preserve"> el Acuerdo de CTM. </w:t>
      </w:r>
      <w:r w:rsidR="00BC09A3" w:rsidRPr="00EA0B08">
        <w:rPr>
          <w:rFonts w:ascii="ITC Avant Garde" w:eastAsia="Calibri" w:hAnsi="ITC Avant Garde" w:cs="Arial"/>
          <w:color w:val="auto"/>
          <w:lang w:eastAsia="en-US"/>
        </w:rPr>
        <w:t>Por lo anterior, el Instituto emite las siguientes respuestas y con</w:t>
      </w:r>
      <w:r w:rsidR="007B0E47" w:rsidRPr="00EA0B08">
        <w:rPr>
          <w:rFonts w:ascii="ITC Avant Garde" w:eastAsia="Calibri" w:hAnsi="ITC Avant Garde" w:cs="Arial"/>
          <w:color w:val="auto"/>
          <w:lang w:eastAsia="en-US"/>
        </w:rPr>
        <w:t>sideraciones para cada una de la</w:t>
      </w:r>
      <w:r w:rsidR="00BC09A3" w:rsidRPr="00EA0B08">
        <w:rPr>
          <w:rFonts w:ascii="ITC Avant Garde" w:eastAsia="Calibri" w:hAnsi="ITC Avant Garde" w:cs="Arial"/>
          <w:color w:val="auto"/>
          <w:lang w:eastAsia="en-US"/>
        </w:rPr>
        <w:t>s</w:t>
      </w:r>
      <w:r w:rsidR="007B0E47" w:rsidRPr="00EA0B08">
        <w:rPr>
          <w:rFonts w:ascii="ITC Avant Garde" w:eastAsia="Calibri" w:hAnsi="ITC Avant Garde" w:cs="Arial"/>
          <w:color w:val="auto"/>
          <w:lang w:eastAsia="en-US"/>
        </w:rPr>
        <w:t xml:space="preserve"> participaciones</w:t>
      </w:r>
      <w:r w:rsidR="004B5491" w:rsidRPr="00EA0B08">
        <w:rPr>
          <w:rFonts w:ascii="ITC Avant Garde" w:eastAsia="Calibri" w:hAnsi="ITC Avant Garde" w:cs="Arial"/>
          <w:color w:val="auto"/>
          <w:lang w:eastAsia="en-US"/>
        </w:rPr>
        <w:t xml:space="preserve"> recibidas</w:t>
      </w:r>
      <w:r w:rsidR="00BC09A3" w:rsidRPr="00EA0B08">
        <w:rPr>
          <w:rFonts w:ascii="ITC Avant Garde" w:eastAsia="Calibri" w:hAnsi="ITC Avant Garde" w:cs="Arial"/>
          <w:color w:val="auto"/>
          <w:lang w:eastAsia="en-US"/>
        </w:rPr>
        <w:t xml:space="preserve">:  </w:t>
      </w:r>
    </w:p>
    <w:p w14:paraId="7B71C229" w14:textId="7D21E1DB" w:rsidR="00192F9F" w:rsidRPr="005B36F9" w:rsidRDefault="00192F9F" w:rsidP="001A1169">
      <w:pPr>
        <w:spacing w:after="0" w:line="276" w:lineRule="auto"/>
        <w:ind w:left="0" w:right="0" w:firstLine="0"/>
        <w:rPr>
          <w:rFonts w:ascii="ITC Avant Garde" w:hAnsi="ITC Avant Garde"/>
        </w:rPr>
      </w:pPr>
    </w:p>
    <w:p w14:paraId="7BD84B99" w14:textId="75FABE9A" w:rsidR="00192F9F" w:rsidRDefault="00192F9F" w:rsidP="00684942">
      <w:pPr>
        <w:spacing w:after="0" w:line="276" w:lineRule="auto"/>
        <w:ind w:right="0"/>
        <w:rPr>
          <w:rFonts w:ascii="ITC Avant Garde" w:hAnsi="ITC Avant Garde"/>
          <w:b/>
          <w:color w:val="auto"/>
          <w:u w:val="single"/>
        </w:rPr>
      </w:pPr>
      <w:r w:rsidRPr="005B36F9">
        <w:rPr>
          <w:rFonts w:ascii="ITC Avant Garde" w:hAnsi="ITC Avant Garde"/>
          <w:b/>
          <w:color w:val="auto"/>
          <w:u w:val="single"/>
        </w:rPr>
        <w:t>Comentar</w:t>
      </w:r>
      <w:r w:rsidR="00AE48D8">
        <w:rPr>
          <w:rFonts w:ascii="ITC Avant Garde" w:hAnsi="ITC Avant Garde"/>
          <w:b/>
          <w:color w:val="auto"/>
          <w:u w:val="single"/>
        </w:rPr>
        <w:t xml:space="preserve">ios emitidos sobre el Capítulo II </w:t>
      </w:r>
      <w:r w:rsidRPr="005B36F9">
        <w:rPr>
          <w:rFonts w:ascii="ITC Avant Garde" w:hAnsi="ITC Avant Garde"/>
          <w:b/>
          <w:color w:val="auto"/>
          <w:u w:val="single"/>
        </w:rPr>
        <w:t>Definiciones</w:t>
      </w:r>
    </w:p>
    <w:p w14:paraId="2F6F1AC0" w14:textId="7F7F8C22" w:rsidR="009922AA" w:rsidRDefault="009922AA" w:rsidP="00684942">
      <w:pPr>
        <w:spacing w:after="0" w:line="276" w:lineRule="auto"/>
        <w:ind w:right="0"/>
        <w:rPr>
          <w:rFonts w:ascii="ITC Avant Garde" w:hAnsi="ITC Avant Garde"/>
          <w:b/>
          <w:color w:val="auto"/>
          <w:u w:val="single"/>
        </w:rPr>
      </w:pPr>
    </w:p>
    <w:p w14:paraId="5B2FEF75" w14:textId="52B99ACC" w:rsidR="009922AA" w:rsidRDefault="009922AA" w:rsidP="00684942">
      <w:pPr>
        <w:spacing w:after="0" w:line="276" w:lineRule="auto"/>
        <w:ind w:right="0"/>
        <w:rPr>
          <w:rFonts w:ascii="ITC Avant Garde" w:hAnsi="ITC Avant Garde"/>
          <w:b/>
          <w:color w:val="auto"/>
        </w:rPr>
      </w:pPr>
      <w:r w:rsidRPr="009922AA">
        <w:rPr>
          <w:rFonts w:ascii="ITC Avant Garde" w:hAnsi="ITC Avant Garde"/>
          <w:b/>
          <w:color w:val="auto"/>
        </w:rPr>
        <w:t>Telcel</w:t>
      </w:r>
    </w:p>
    <w:p w14:paraId="35745675" w14:textId="79230326" w:rsidR="009922AA" w:rsidRDefault="009922AA" w:rsidP="009922AA">
      <w:pPr>
        <w:spacing w:after="0" w:line="276" w:lineRule="auto"/>
        <w:ind w:left="0" w:right="0" w:firstLine="0"/>
        <w:rPr>
          <w:rFonts w:ascii="ITC Avant Garde" w:eastAsia="Calibri" w:hAnsi="ITC Avant Garde" w:cs="Arial"/>
          <w:color w:val="auto"/>
          <w:lang w:eastAsia="en-US"/>
        </w:rPr>
      </w:pPr>
      <w:r w:rsidRPr="009922AA">
        <w:rPr>
          <w:rFonts w:ascii="ITC Avant Garde" w:eastAsia="Calibri" w:hAnsi="ITC Avant Garde" w:cs="Arial"/>
          <w:color w:val="auto"/>
          <w:lang w:eastAsia="en-US"/>
        </w:rPr>
        <w:t>Propone agregar un listado de acrónimos para dar mayor claridad al Acuerdo</w:t>
      </w:r>
      <w:r>
        <w:rPr>
          <w:rFonts w:ascii="ITC Avant Garde" w:eastAsia="Calibri" w:hAnsi="ITC Avant Garde" w:cs="Arial"/>
          <w:color w:val="auto"/>
          <w:lang w:eastAsia="en-US"/>
        </w:rPr>
        <w:t xml:space="preserve"> de CTM.</w:t>
      </w:r>
    </w:p>
    <w:p w14:paraId="4F3CC928" w14:textId="1508E10B" w:rsidR="009922AA" w:rsidRDefault="009922AA" w:rsidP="009922AA">
      <w:pPr>
        <w:spacing w:after="0" w:line="276" w:lineRule="auto"/>
        <w:ind w:left="0" w:right="0" w:firstLine="0"/>
        <w:rPr>
          <w:rFonts w:ascii="ITC Avant Garde" w:eastAsia="Calibri" w:hAnsi="ITC Avant Garde" w:cs="Arial"/>
          <w:color w:val="auto"/>
          <w:lang w:eastAsia="en-US"/>
        </w:rPr>
      </w:pPr>
    </w:p>
    <w:p w14:paraId="15326EA4" w14:textId="77777777" w:rsidR="009922AA" w:rsidRPr="003E7F46" w:rsidRDefault="009922AA" w:rsidP="009922AA">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10AE0CA9" w14:textId="383664EC" w:rsidR="009922AA" w:rsidRPr="009922AA" w:rsidRDefault="009922AA" w:rsidP="009922AA">
      <w:pPr>
        <w:spacing w:after="0" w:line="276" w:lineRule="auto"/>
        <w:ind w:left="0" w:right="0" w:firstLine="0"/>
        <w:rPr>
          <w:rFonts w:ascii="ITC Avant Garde" w:eastAsia="Calibri" w:hAnsi="ITC Avant Garde" w:cs="Arial"/>
          <w:color w:val="auto"/>
          <w:lang w:eastAsia="en-US"/>
        </w:rPr>
      </w:pPr>
      <w:r w:rsidRPr="009922AA">
        <w:rPr>
          <w:rFonts w:ascii="ITC Avant Garde" w:eastAsia="Calibri" w:hAnsi="ITC Avant Garde" w:cs="Arial"/>
          <w:color w:val="auto"/>
          <w:lang w:eastAsia="en-US"/>
        </w:rPr>
        <w:t xml:space="preserve">El objetivo de esta sección es brindar claridad a los términos relacionados con el marco regulatorio que establece el Instituto, mientras que el significado de los </w:t>
      </w:r>
      <w:r w:rsidRPr="009922AA">
        <w:rPr>
          <w:rFonts w:ascii="ITC Avant Garde" w:eastAsia="Calibri" w:hAnsi="ITC Avant Garde" w:cs="Arial"/>
          <w:color w:val="auto"/>
          <w:lang w:eastAsia="en-US"/>
        </w:rPr>
        <w:lastRenderedPageBreak/>
        <w:t>acrónimos ya se encuentra contenido en los estándares y recomendaciones emitidos por los distintos organi</w:t>
      </w:r>
      <w:r>
        <w:rPr>
          <w:rFonts w:ascii="ITC Avant Garde" w:eastAsia="Calibri" w:hAnsi="ITC Avant Garde" w:cs="Arial"/>
          <w:color w:val="auto"/>
          <w:lang w:eastAsia="en-US"/>
        </w:rPr>
        <w:t>smos internacionales como la Unión Internacional de Telecomunicaciones (“UIT”) o la 3GPP (“3rd Generation Partnership Project”).</w:t>
      </w:r>
    </w:p>
    <w:p w14:paraId="3DE3F06A" w14:textId="77777777" w:rsidR="00D81321" w:rsidRDefault="00D81321" w:rsidP="003A4377">
      <w:pPr>
        <w:spacing w:after="0" w:line="276" w:lineRule="auto"/>
        <w:ind w:left="-5" w:right="49"/>
        <w:rPr>
          <w:rFonts w:ascii="ITC Avant Garde" w:hAnsi="ITC Avant Garde"/>
          <w:color w:val="auto"/>
        </w:rPr>
      </w:pPr>
    </w:p>
    <w:p w14:paraId="279F3E73" w14:textId="3414049E" w:rsidR="00973576" w:rsidRDefault="00A91102" w:rsidP="00684942">
      <w:pPr>
        <w:spacing w:after="0" w:line="276" w:lineRule="auto"/>
        <w:ind w:right="0"/>
        <w:rPr>
          <w:rFonts w:ascii="ITC Avant Garde" w:hAnsi="ITC Avant Garde"/>
          <w:b/>
          <w:color w:val="auto"/>
        </w:rPr>
      </w:pPr>
      <w:r>
        <w:rPr>
          <w:rFonts w:ascii="ITC Avant Garde" w:hAnsi="ITC Avant Garde"/>
          <w:b/>
          <w:color w:val="auto"/>
        </w:rPr>
        <w:t>Telcel</w:t>
      </w:r>
    </w:p>
    <w:p w14:paraId="21601640" w14:textId="74F6AFFE" w:rsidR="00973576" w:rsidRPr="00EA0B08" w:rsidRDefault="00973576" w:rsidP="00684942">
      <w:pPr>
        <w:spacing w:after="0" w:line="276" w:lineRule="auto"/>
        <w:ind w:left="0" w:right="0" w:firstLine="0"/>
        <w:rPr>
          <w:rFonts w:ascii="ITC Avant Garde" w:eastAsia="Calibri" w:hAnsi="ITC Avant Garde" w:cs="Arial"/>
          <w:color w:val="auto"/>
          <w:lang w:eastAsia="en-US"/>
        </w:rPr>
      </w:pPr>
      <w:r w:rsidRPr="00EA0B08">
        <w:rPr>
          <w:rFonts w:ascii="ITC Avant Garde" w:eastAsia="Calibri" w:hAnsi="ITC Avant Garde" w:cs="Arial"/>
          <w:color w:val="auto"/>
          <w:lang w:eastAsia="en-US"/>
        </w:rPr>
        <w:t>Señala que</w:t>
      </w:r>
      <w:r w:rsidR="00BA6165">
        <w:rPr>
          <w:rFonts w:ascii="ITC Avant Garde" w:eastAsia="Calibri" w:hAnsi="ITC Avant Garde" w:cs="Arial"/>
          <w:color w:val="auto"/>
          <w:lang w:eastAsia="en-US"/>
        </w:rPr>
        <w:t xml:space="preserve"> en la definición de “Servicios Auxiliares y Conexos”</w:t>
      </w:r>
      <w:r w:rsidR="005C6298" w:rsidRPr="00EA0B08">
        <w:rPr>
          <w:rFonts w:ascii="ITC Avant Garde" w:eastAsia="Calibri" w:hAnsi="ITC Avant Garde" w:cs="Arial"/>
          <w:color w:val="auto"/>
          <w:lang w:eastAsia="en-US"/>
        </w:rPr>
        <w:t xml:space="preserve"> se debe sustituir</w:t>
      </w:r>
      <w:r w:rsidR="00BA6165">
        <w:rPr>
          <w:rFonts w:ascii="ITC Avant Garde" w:eastAsia="Calibri" w:hAnsi="ITC Avant Garde" w:cs="Arial"/>
          <w:color w:val="auto"/>
          <w:lang w:eastAsia="en-US"/>
        </w:rPr>
        <w:t xml:space="preserve"> el término “</w:t>
      </w:r>
      <w:r w:rsidRPr="00EA0B08">
        <w:rPr>
          <w:rFonts w:ascii="ITC Avant Garde" w:eastAsia="Calibri" w:hAnsi="ITC Avant Garde" w:cs="Arial"/>
          <w:color w:val="auto"/>
          <w:lang w:eastAsia="en-US"/>
        </w:rPr>
        <w:t>p</w:t>
      </w:r>
      <w:r w:rsidR="00BA6165">
        <w:rPr>
          <w:rFonts w:ascii="ITC Avant Garde" w:eastAsia="Calibri" w:hAnsi="ITC Avant Garde" w:cs="Arial"/>
          <w:color w:val="auto"/>
          <w:lang w:eastAsia="en-US"/>
        </w:rPr>
        <w:t>roveedor” por “concesionario”</w:t>
      </w:r>
      <w:r w:rsidR="005C6298" w:rsidRPr="00EA0B08">
        <w:rPr>
          <w:rFonts w:ascii="ITC Avant Garde" w:eastAsia="Calibri" w:hAnsi="ITC Avant Garde" w:cs="Arial"/>
          <w:color w:val="auto"/>
          <w:lang w:eastAsia="en-US"/>
        </w:rPr>
        <w:t xml:space="preserve"> </w:t>
      </w:r>
      <w:r w:rsidRPr="00EA0B08">
        <w:rPr>
          <w:rFonts w:ascii="ITC Avant Garde" w:eastAsia="Calibri" w:hAnsi="ITC Avant Garde" w:cs="Arial"/>
          <w:color w:val="auto"/>
          <w:lang w:eastAsia="en-US"/>
        </w:rPr>
        <w:t xml:space="preserve">en consistencia con la definición de </w:t>
      </w:r>
      <w:r w:rsidR="00BA6165">
        <w:rPr>
          <w:rFonts w:ascii="ITC Avant Garde" w:eastAsia="Calibri" w:hAnsi="ITC Avant Garde" w:cs="Arial"/>
          <w:color w:val="auto"/>
          <w:lang w:eastAsia="en-US"/>
        </w:rPr>
        <w:t>“Interconexión”</w:t>
      </w:r>
      <w:r w:rsidR="002A7C01" w:rsidRPr="00EA0B08">
        <w:rPr>
          <w:rFonts w:ascii="ITC Avant Garde" w:eastAsia="Calibri" w:hAnsi="ITC Avant Garde" w:cs="Arial"/>
          <w:color w:val="auto"/>
          <w:lang w:eastAsia="en-US"/>
        </w:rPr>
        <w:t xml:space="preserve"> contenida en la </w:t>
      </w:r>
      <w:r w:rsidRPr="00EA0B08">
        <w:rPr>
          <w:rFonts w:ascii="ITC Avant Garde" w:eastAsia="Calibri" w:hAnsi="ITC Avant Garde" w:cs="Arial"/>
          <w:color w:val="auto"/>
          <w:lang w:eastAsia="en-US"/>
        </w:rPr>
        <w:t>LFTR</w:t>
      </w:r>
      <w:r w:rsidR="002A7C01" w:rsidRPr="00EA0B08">
        <w:rPr>
          <w:rFonts w:ascii="ITC Avant Garde" w:eastAsia="Calibri" w:hAnsi="ITC Avant Garde" w:cs="Arial"/>
          <w:color w:val="auto"/>
          <w:lang w:eastAsia="en-US"/>
        </w:rPr>
        <w:t>,</w:t>
      </w:r>
      <w:r w:rsidRPr="00EA0B08">
        <w:rPr>
          <w:rFonts w:ascii="ITC Avant Garde" w:eastAsia="Calibri" w:hAnsi="ITC Avant Garde" w:cs="Arial"/>
          <w:color w:val="auto"/>
          <w:lang w:eastAsia="en-US"/>
        </w:rPr>
        <w:t xml:space="preserve"> ya que las relaciones de interconexión son relaciones entre concesionarios de redes públicas de telecomunicaciones y no existe ningún otro</w:t>
      </w:r>
      <w:r w:rsidR="005C6298" w:rsidRPr="00EA0B08">
        <w:rPr>
          <w:rFonts w:ascii="ITC Avant Garde" w:eastAsia="Calibri" w:hAnsi="ITC Avant Garde" w:cs="Arial"/>
          <w:color w:val="auto"/>
          <w:lang w:eastAsia="en-US"/>
        </w:rPr>
        <w:t xml:space="preserve"> proveedor autorizado para ello. P</w:t>
      </w:r>
      <w:r w:rsidRPr="00EA0B08">
        <w:rPr>
          <w:rFonts w:ascii="ITC Avant Garde" w:eastAsia="Calibri" w:hAnsi="ITC Avant Garde" w:cs="Arial"/>
          <w:color w:val="auto"/>
          <w:lang w:eastAsia="en-US"/>
        </w:rPr>
        <w:t>or lo</w:t>
      </w:r>
      <w:r w:rsidR="005C6298" w:rsidRPr="00EA0B08">
        <w:rPr>
          <w:rFonts w:ascii="ITC Avant Garde" w:eastAsia="Calibri" w:hAnsi="ITC Avant Garde" w:cs="Arial"/>
          <w:color w:val="auto"/>
          <w:lang w:eastAsia="en-US"/>
        </w:rPr>
        <w:t xml:space="preserve"> anterior,</w:t>
      </w:r>
      <w:r w:rsidRPr="00EA0B08">
        <w:rPr>
          <w:rFonts w:ascii="ITC Avant Garde" w:eastAsia="Calibri" w:hAnsi="ITC Avant Garde" w:cs="Arial"/>
          <w:color w:val="auto"/>
          <w:lang w:eastAsia="en-US"/>
        </w:rPr>
        <w:t xml:space="preserve"> propone la siguiente modificación:</w:t>
      </w:r>
    </w:p>
    <w:p w14:paraId="7E4264BF" w14:textId="77777777" w:rsidR="00973576" w:rsidRPr="00973576" w:rsidRDefault="00973576" w:rsidP="00973576">
      <w:pPr>
        <w:spacing w:after="0" w:line="276" w:lineRule="auto"/>
        <w:ind w:left="-5" w:right="49"/>
        <w:rPr>
          <w:rFonts w:ascii="ITC Avant Garde" w:hAnsi="ITC Avant Garde"/>
          <w:color w:val="auto"/>
        </w:rPr>
      </w:pPr>
    </w:p>
    <w:p w14:paraId="0389D127" w14:textId="2DD9DBAD" w:rsidR="00973576" w:rsidRDefault="00973576" w:rsidP="005C6298">
      <w:pPr>
        <w:spacing w:after="0" w:line="276" w:lineRule="auto"/>
        <w:ind w:left="567" w:right="615" w:firstLine="0"/>
        <w:rPr>
          <w:rFonts w:ascii="ITC Avant Garde" w:hAnsi="ITC Avant Garde"/>
          <w:i/>
          <w:color w:val="auto"/>
          <w:sz w:val="18"/>
          <w:szCs w:val="18"/>
        </w:rPr>
      </w:pPr>
      <w:r w:rsidRPr="005C6298">
        <w:rPr>
          <w:rFonts w:ascii="ITC Avant Garde" w:hAnsi="ITC Avant Garde"/>
          <w:i/>
          <w:color w:val="auto"/>
          <w:sz w:val="18"/>
          <w:szCs w:val="18"/>
        </w:rPr>
        <w:t xml:space="preserve">“Servicios Auxiliares y Conexos: 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los servicios suministrados por éste último o por algún otro </w:t>
      </w:r>
      <w:r w:rsidRPr="00E66FFE">
        <w:rPr>
          <w:rFonts w:ascii="ITC Avant Garde" w:hAnsi="ITC Avant Garde"/>
          <w:i/>
          <w:color w:val="auto"/>
          <w:sz w:val="18"/>
          <w:szCs w:val="18"/>
          <w:u w:val="single"/>
        </w:rPr>
        <w:t>concesionario</w:t>
      </w:r>
      <w:r w:rsidRPr="005C6298">
        <w:rPr>
          <w:rFonts w:ascii="ITC Avant Garde" w:hAnsi="ITC Avant Garde"/>
          <w:i/>
          <w:color w:val="auto"/>
          <w:sz w:val="18"/>
          <w:szCs w:val="18"/>
        </w:rPr>
        <w:t xml:space="preserve"> autorizado al efecto.”</w:t>
      </w:r>
    </w:p>
    <w:p w14:paraId="19CD444E" w14:textId="343EFFAD" w:rsidR="00E66FFE" w:rsidRDefault="00E66FFE" w:rsidP="00E66FFE">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6FE3620B" w14:textId="6C542544" w:rsidR="00E66FFE" w:rsidRDefault="00E66FFE" w:rsidP="00E66FFE">
      <w:pPr>
        <w:spacing w:after="0" w:line="276" w:lineRule="auto"/>
        <w:ind w:left="567" w:right="615" w:firstLine="0"/>
        <w:jc w:val="right"/>
        <w:rPr>
          <w:rFonts w:ascii="ITC Avant Garde" w:hAnsi="ITC Avant Garde"/>
          <w:i/>
          <w:color w:val="auto"/>
          <w:sz w:val="18"/>
          <w:szCs w:val="18"/>
        </w:rPr>
      </w:pPr>
    </w:p>
    <w:p w14:paraId="1B54C00C" w14:textId="1E8EFBEE" w:rsidR="00E66FFE" w:rsidRDefault="00CE6F64" w:rsidP="00E66FFE">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73269457" w14:textId="0D6C585A" w:rsidR="00E66FFE" w:rsidRPr="00EA0B08" w:rsidRDefault="00E66FFE" w:rsidP="00684942">
      <w:pPr>
        <w:spacing w:after="0" w:line="276" w:lineRule="auto"/>
        <w:ind w:left="0" w:right="0" w:firstLine="0"/>
        <w:rPr>
          <w:rFonts w:ascii="ITC Avant Garde" w:eastAsia="Calibri" w:hAnsi="ITC Avant Garde" w:cs="Arial"/>
          <w:color w:val="auto"/>
          <w:lang w:eastAsia="en-US"/>
        </w:rPr>
      </w:pPr>
      <w:r w:rsidRPr="00EA0B08">
        <w:rPr>
          <w:rFonts w:ascii="ITC Avant Garde" w:eastAsia="Calibri" w:hAnsi="ITC Avant Garde" w:cs="Arial"/>
          <w:color w:val="auto"/>
          <w:lang w:eastAsia="en-US"/>
        </w:rPr>
        <w:t xml:space="preserve">La definición de Servicios Auxiliares Conexos </w:t>
      </w:r>
      <w:r w:rsidR="00EA48ED">
        <w:rPr>
          <w:rFonts w:ascii="ITC Avant Garde" w:eastAsia="Calibri" w:hAnsi="ITC Avant Garde" w:cs="Arial"/>
          <w:color w:val="auto"/>
          <w:lang w:eastAsia="en-US"/>
        </w:rPr>
        <w:t xml:space="preserve">del Acuerdo de CTM </w:t>
      </w:r>
      <w:r w:rsidRPr="00EA0B08">
        <w:rPr>
          <w:rFonts w:ascii="ITC Avant Garde" w:eastAsia="Calibri" w:hAnsi="ITC Avant Garde" w:cs="Arial"/>
          <w:color w:val="auto"/>
          <w:lang w:eastAsia="en-US"/>
        </w:rPr>
        <w:t>es acorde a</w:t>
      </w:r>
      <w:r w:rsidR="00EA48ED">
        <w:rPr>
          <w:rFonts w:ascii="ITC Avant Garde" w:eastAsia="Calibri" w:hAnsi="ITC Avant Garde" w:cs="Arial"/>
          <w:color w:val="auto"/>
          <w:lang w:eastAsia="en-US"/>
        </w:rPr>
        <w:t>l marco regulatorio vigente, esto es el Plan de Interconexión</w:t>
      </w:r>
      <w:r w:rsidR="00EA48ED">
        <w:rPr>
          <w:rStyle w:val="Refdenotaalpie"/>
          <w:rFonts w:ascii="ITC Avant Garde" w:eastAsia="Calibri" w:hAnsi="ITC Avant Garde" w:cs="Arial"/>
          <w:color w:val="auto"/>
          <w:lang w:eastAsia="en-US"/>
        </w:rPr>
        <w:footnoteReference w:id="1"/>
      </w:r>
      <w:r w:rsidR="009B457A" w:rsidRPr="00EA0B08">
        <w:rPr>
          <w:rFonts w:ascii="ITC Avant Garde" w:eastAsia="Calibri" w:hAnsi="ITC Avant Garde" w:cs="Arial"/>
          <w:color w:val="auto"/>
          <w:lang w:eastAsia="en-US"/>
        </w:rPr>
        <w:t>:</w:t>
      </w:r>
    </w:p>
    <w:p w14:paraId="233035E2" w14:textId="77777777" w:rsidR="00E66FFE" w:rsidRPr="00E66FFE" w:rsidRDefault="00E66FFE" w:rsidP="00E66FFE">
      <w:pPr>
        <w:autoSpaceDE w:val="0"/>
        <w:autoSpaceDN w:val="0"/>
        <w:adjustRightInd w:val="0"/>
        <w:spacing w:after="0" w:line="240" w:lineRule="auto"/>
        <w:ind w:left="0" w:right="0" w:firstLine="0"/>
        <w:jc w:val="left"/>
        <w:rPr>
          <w:rFonts w:ascii="Century Gothic" w:eastAsiaTheme="minorHAnsi" w:hAnsi="Century Gothic" w:cs="Century Gothic"/>
          <w:sz w:val="24"/>
          <w:szCs w:val="24"/>
          <w:lang w:eastAsia="en-US"/>
        </w:rPr>
      </w:pPr>
    </w:p>
    <w:p w14:paraId="5ABDED3D" w14:textId="3F029E67" w:rsidR="00102C28" w:rsidRDefault="00102C28" w:rsidP="00102C28">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102C28">
        <w:rPr>
          <w:rFonts w:ascii="ITC Avant Garde" w:hAnsi="ITC Avant Garde"/>
          <w:i/>
          <w:color w:val="auto"/>
          <w:sz w:val="18"/>
          <w:szCs w:val="18"/>
        </w:rPr>
        <w:t xml:space="preserve">Servicios Auxiliares Conexos: Servicios que forman parte de los Servicios de Interconexión necesarios para la Interoperabilidad de las RPTs, que incluyen, entre otros, los servicios de información, de directorio, de emergencia, de cobro revertido o de origen, vía operadora, de Facturación y de Cobranza, y los demás que se requieran para permitir a los usuarios de un Concesionario comunicarse con los usuarios de otro Concesionario y </w:t>
      </w:r>
      <w:r w:rsidRPr="00102C28">
        <w:rPr>
          <w:rFonts w:ascii="ITC Avant Garde" w:hAnsi="ITC Avant Garde"/>
          <w:i/>
          <w:color w:val="auto"/>
          <w:sz w:val="18"/>
          <w:szCs w:val="18"/>
          <w:u w:val="single"/>
        </w:rPr>
        <w:t>tener acceso a los servicios suministrados por este último o por algún otro proveedor autorizado al efecto</w:t>
      </w:r>
      <w:r w:rsidRPr="00102C28">
        <w:rPr>
          <w:rFonts w:ascii="ITC Avant Garde" w:hAnsi="ITC Avant Garde"/>
          <w:i/>
          <w:color w:val="auto"/>
          <w:sz w:val="18"/>
          <w:szCs w:val="18"/>
        </w:rPr>
        <w:t>;</w:t>
      </w:r>
    </w:p>
    <w:p w14:paraId="01F142CE" w14:textId="2393ADFD" w:rsidR="0094716C" w:rsidRDefault="0094716C" w:rsidP="0094716C">
      <w:pPr>
        <w:spacing w:after="0" w:line="276" w:lineRule="auto"/>
        <w:ind w:left="567" w:right="615" w:firstLine="0"/>
        <w:jc w:val="right"/>
        <w:rPr>
          <w:rFonts w:ascii="ITC Avant Garde" w:hAnsi="ITC Avant Garde"/>
          <w:i/>
          <w:color w:val="auto"/>
          <w:sz w:val="18"/>
          <w:szCs w:val="18"/>
        </w:rPr>
      </w:pPr>
    </w:p>
    <w:p w14:paraId="73867E1A" w14:textId="5098366A" w:rsidR="0094716C" w:rsidRDefault="0094716C" w:rsidP="0094716C">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7A6C6A87" w14:textId="610CFB02" w:rsidR="00B11E85" w:rsidRDefault="00B11E85" w:rsidP="0094716C">
      <w:pPr>
        <w:spacing w:after="0" w:line="276" w:lineRule="auto"/>
        <w:ind w:left="567" w:right="615" w:firstLine="0"/>
        <w:jc w:val="right"/>
        <w:rPr>
          <w:rFonts w:ascii="ITC Avant Garde" w:hAnsi="ITC Avant Garde"/>
          <w:i/>
          <w:color w:val="auto"/>
          <w:sz w:val="18"/>
          <w:szCs w:val="18"/>
        </w:rPr>
      </w:pPr>
    </w:p>
    <w:p w14:paraId="4A06539E" w14:textId="3369025E" w:rsidR="0042627B" w:rsidRPr="00EA0B08" w:rsidRDefault="0042627B" w:rsidP="00684942">
      <w:pPr>
        <w:spacing w:after="0" w:line="276" w:lineRule="auto"/>
        <w:ind w:left="0" w:right="0" w:firstLine="0"/>
        <w:rPr>
          <w:rFonts w:ascii="ITC Avant Garde" w:eastAsia="Calibri" w:hAnsi="ITC Avant Garde" w:cs="Arial"/>
          <w:color w:val="auto"/>
          <w:lang w:eastAsia="en-US"/>
        </w:rPr>
      </w:pPr>
      <w:r w:rsidRPr="00EA0B08">
        <w:rPr>
          <w:rFonts w:ascii="ITC Avant Garde" w:eastAsia="Calibri" w:hAnsi="ITC Avant Garde" w:cs="Arial"/>
          <w:color w:val="auto"/>
          <w:lang w:eastAsia="en-US"/>
        </w:rPr>
        <w:t xml:space="preserve">Por lo </w:t>
      </w:r>
      <w:r w:rsidR="00EA48ED">
        <w:rPr>
          <w:rFonts w:ascii="ITC Avant Garde" w:eastAsia="Calibri" w:hAnsi="ITC Avant Garde" w:cs="Arial"/>
          <w:color w:val="auto"/>
          <w:lang w:eastAsia="en-US"/>
        </w:rPr>
        <w:t xml:space="preserve">que la modificación de un instrumento regulatorio vigente se encuentra fuera del alcance del </w:t>
      </w:r>
      <w:r w:rsidRPr="00EA0B08">
        <w:rPr>
          <w:rFonts w:ascii="ITC Avant Garde" w:eastAsia="Calibri" w:hAnsi="ITC Avant Garde" w:cs="Arial"/>
          <w:color w:val="auto"/>
          <w:lang w:eastAsia="en-US"/>
        </w:rPr>
        <w:t>Acuerdo de CTM.</w:t>
      </w:r>
    </w:p>
    <w:p w14:paraId="338FECF7" w14:textId="0DAF27F9" w:rsidR="00E66FFE" w:rsidRPr="00555311" w:rsidRDefault="00E66FFE" w:rsidP="00E66FFE">
      <w:pPr>
        <w:spacing w:after="0" w:line="276" w:lineRule="auto"/>
        <w:ind w:right="615"/>
        <w:rPr>
          <w:rFonts w:ascii="ITC Avant Garde" w:hAnsi="ITC Avant Garde"/>
          <w:color w:val="auto"/>
        </w:rPr>
      </w:pPr>
    </w:p>
    <w:p w14:paraId="63FBF4CC" w14:textId="680BF23B" w:rsidR="00EE0FF7" w:rsidRDefault="00EE0FF7" w:rsidP="00684942">
      <w:pPr>
        <w:spacing w:after="0" w:line="276" w:lineRule="auto"/>
        <w:ind w:left="0" w:right="0" w:firstLine="0"/>
        <w:rPr>
          <w:rFonts w:ascii="ITC Avant Garde" w:eastAsia="Calibri" w:hAnsi="ITC Avant Garde" w:cs="Arial"/>
          <w:b/>
          <w:color w:val="auto"/>
          <w:u w:val="single"/>
          <w:lang w:eastAsia="en-US"/>
        </w:rPr>
      </w:pPr>
      <w:r w:rsidRPr="00EA0B08">
        <w:rPr>
          <w:rFonts w:ascii="ITC Avant Garde" w:eastAsia="Calibri" w:hAnsi="ITC Avant Garde" w:cs="Arial"/>
          <w:b/>
          <w:color w:val="auto"/>
          <w:u w:val="single"/>
          <w:lang w:eastAsia="en-US"/>
        </w:rPr>
        <w:t>Comentarios emitidos sobre el Capítulo III Condiciones Técnicas Mínimas</w:t>
      </w:r>
    </w:p>
    <w:p w14:paraId="2D58B8F2" w14:textId="11297352" w:rsidR="00ED3450" w:rsidRDefault="00ED3450" w:rsidP="00684942">
      <w:pPr>
        <w:spacing w:after="0" w:line="276" w:lineRule="auto"/>
        <w:ind w:left="0" w:right="0" w:firstLine="0"/>
        <w:rPr>
          <w:rFonts w:ascii="ITC Avant Garde" w:eastAsia="Calibri" w:hAnsi="ITC Avant Garde" w:cs="Arial"/>
          <w:b/>
          <w:color w:val="auto"/>
          <w:u w:val="single"/>
          <w:lang w:eastAsia="en-US"/>
        </w:rPr>
      </w:pPr>
    </w:p>
    <w:p w14:paraId="23843E55" w14:textId="77CE31FC" w:rsidR="00ED3450" w:rsidRPr="00F20336" w:rsidRDefault="00ED3450" w:rsidP="00ED3450">
      <w:pPr>
        <w:spacing w:after="0" w:line="276" w:lineRule="auto"/>
        <w:ind w:right="0"/>
        <w:rPr>
          <w:rFonts w:ascii="ITC Avant Garde" w:hAnsi="ITC Avant Garde"/>
          <w:b/>
          <w:color w:val="auto"/>
          <w:u w:val="single"/>
        </w:rPr>
      </w:pPr>
      <w:r>
        <w:rPr>
          <w:rFonts w:ascii="ITC Avant Garde" w:hAnsi="ITC Avant Garde"/>
          <w:b/>
          <w:color w:val="auto"/>
          <w:u w:val="single"/>
        </w:rPr>
        <w:t>Condición Tercera</w:t>
      </w:r>
    </w:p>
    <w:p w14:paraId="23580C89" w14:textId="77777777" w:rsidR="00ED3450" w:rsidRDefault="00ED3450" w:rsidP="00ED3450">
      <w:pPr>
        <w:spacing w:after="0" w:line="276" w:lineRule="auto"/>
        <w:ind w:right="615"/>
        <w:rPr>
          <w:rFonts w:ascii="ITC Avant Garde" w:hAnsi="ITC Avant Garde"/>
          <w:i/>
          <w:color w:val="auto"/>
          <w:sz w:val="18"/>
          <w:szCs w:val="18"/>
        </w:rPr>
      </w:pPr>
    </w:p>
    <w:p w14:paraId="03E5AC74" w14:textId="122DF982" w:rsidR="00ED3450" w:rsidRDefault="00ED3450" w:rsidP="00ED3450">
      <w:pPr>
        <w:spacing w:after="0" w:line="276" w:lineRule="auto"/>
        <w:ind w:right="0"/>
        <w:rPr>
          <w:rFonts w:ascii="ITC Avant Garde" w:hAnsi="ITC Avant Garde"/>
          <w:b/>
          <w:color w:val="auto"/>
        </w:rPr>
      </w:pPr>
      <w:r>
        <w:rPr>
          <w:rFonts w:ascii="ITC Avant Garde" w:hAnsi="ITC Avant Garde"/>
          <w:b/>
          <w:color w:val="auto"/>
        </w:rPr>
        <w:lastRenderedPageBreak/>
        <w:t>Mega Cable</w:t>
      </w:r>
    </w:p>
    <w:p w14:paraId="330C4C64" w14:textId="3C343B35" w:rsidR="000C5412" w:rsidRDefault="00ED3450" w:rsidP="00EE0FF7">
      <w:pPr>
        <w:spacing w:after="0" w:line="276" w:lineRule="auto"/>
        <w:ind w:left="-5" w:right="49"/>
        <w:rPr>
          <w:rFonts w:ascii="ITC Avant Garde" w:hAnsi="ITC Avant Garde"/>
          <w:color w:val="auto"/>
        </w:rPr>
      </w:pPr>
      <w:r w:rsidRPr="00ED3450">
        <w:rPr>
          <w:rFonts w:ascii="ITC Avant Garde" w:hAnsi="ITC Avant Garde"/>
          <w:color w:val="auto"/>
        </w:rPr>
        <w:t>Señala que es necesario que la industria realice un esfuerzo en tiempos para que el cambio se pueda dar para 2021, con la finalidad de evitar más detrimentos económicos a los concesionarios al tener que seguir manteniendo las dos tecnologías.</w:t>
      </w:r>
    </w:p>
    <w:p w14:paraId="3AD02CE8" w14:textId="38174912" w:rsidR="00ED3450" w:rsidRDefault="00ED3450" w:rsidP="00EE0FF7">
      <w:pPr>
        <w:spacing w:after="0" w:line="276" w:lineRule="auto"/>
        <w:ind w:left="-5" w:right="49"/>
        <w:rPr>
          <w:rFonts w:ascii="ITC Avant Garde" w:hAnsi="ITC Avant Garde"/>
          <w:color w:val="auto"/>
        </w:rPr>
      </w:pPr>
    </w:p>
    <w:p w14:paraId="3ABC0F09" w14:textId="77777777" w:rsidR="00ED3450" w:rsidRDefault="00ED3450" w:rsidP="00ED3450">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2C25D8E3" w14:textId="19CE868F" w:rsidR="00ED3450" w:rsidRDefault="00ED3450" w:rsidP="00ED3450">
      <w:pPr>
        <w:spacing w:after="0" w:line="276" w:lineRule="auto"/>
        <w:ind w:left="-5" w:right="49"/>
        <w:rPr>
          <w:rFonts w:ascii="ITC Avant Garde" w:eastAsia="Calibri" w:hAnsi="ITC Avant Garde" w:cs="Arial"/>
          <w:color w:val="auto"/>
          <w:lang w:eastAsia="en-US"/>
        </w:rPr>
      </w:pPr>
      <w:r w:rsidRPr="00ED3450">
        <w:rPr>
          <w:rFonts w:ascii="ITC Avant Garde" w:eastAsia="Calibri" w:hAnsi="ITC Avant Garde" w:cs="Arial"/>
          <w:color w:val="auto"/>
          <w:lang w:eastAsia="en-US"/>
        </w:rPr>
        <w:t>El Plan de Migración fue establecido tomando en cuenta el 31 de enero de 2022 como fecha límite</w:t>
      </w:r>
      <w:r>
        <w:rPr>
          <w:rFonts w:ascii="ITC Avant Garde" w:eastAsia="Calibri" w:hAnsi="ITC Avant Garde" w:cs="Arial"/>
          <w:color w:val="auto"/>
          <w:lang w:eastAsia="en-US"/>
        </w:rPr>
        <w:t>, por l</w:t>
      </w:r>
      <w:r w:rsidR="009305D7">
        <w:rPr>
          <w:rFonts w:ascii="ITC Avant Garde" w:eastAsia="Calibri" w:hAnsi="ITC Avant Garde" w:cs="Arial"/>
          <w:color w:val="auto"/>
          <w:lang w:eastAsia="en-US"/>
        </w:rPr>
        <w:t xml:space="preserve">o que un cambio de fecha afectaría de forma negativa </w:t>
      </w:r>
      <w:r w:rsidR="003744EA">
        <w:rPr>
          <w:rFonts w:ascii="ITC Avant Garde" w:eastAsia="Calibri" w:hAnsi="ITC Avant Garde" w:cs="Arial"/>
          <w:color w:val="auto"/>
          <w:lang w:eastAsia="en-US"/>
        </w:rPr>
        <w:t>l</w:t>
      </w:r>
      <w:r w:rsidR="0023578B">
        <w:rPr>
          <w:rFonts w:ascii="ITC Avant Garde" w:eastAsia="Calibri" w:hAnsi="ITC Avant Garde" w:cs="Arial"/>
          <w:color w:val="auto"/>
          <w:lang w:eastAsia="en-US"/>
        </w:rPr>
        <w:t xml:space="preserve">as etapas ya definidas para realizar las pruebas y posterior migración del tráfico entre concesionarios. </w:t>
      </w:r>
    </w:p>
    <w:p w14:paraId="11A36AE4" w14:textId="77777777" w:rsidR="009305D7" w:rsidRPr="00ED3450" w:rsidRDefault="009305D7" w:rsidP="00ED3450">
      <w:pPr>
        <w:spacing w:after="0" w:line="276" w:lineRule="auto"/>
        <w:ind w:left="-5" w:right="49"/>
        <w:rPr>
          <w:rFonts w:ascii="ITC Avant Garde" w:eastAsia="Calibri" w:hAnsi="ITC Avant Garde" w:cs="Arial"/>
          <w:color w:val="auto"/>
          <w:lang w:eastAsia="en-US"/>
        </w:rPr>
      </w:pPr>
    </w:p>
    <w:p w14:paraId="662EC5D6" w14:textId="272E9753" w:rsidR="00B11E85" w:rsidRPr="00F20336" w:rsidRDefault="003B2433" w:rsidP="00684942">
      <w:pPr>
        <w:spacing w:after="0" w:line="276" w:lineRule="auto"/>
        <w:ind w:right="0"/>
        <w:rPr>
          <w:rFonts w:ascii="ITC Avant Garde" w:hAnsi="ITC Avant Garde"/>
          <w:b/>
          <w:color w:val="auto"/>
          <w:u w:val="single"/>
        </w:rPr>
      </w:pPr>
      <w:r>
        <w:rPr>
          <w:rFonts w:ascii="ITC Avant Garde" w:hAnsi="ITC Avant Garde"/>
          <w:b/>
          <w:color w:val="auto"/>
          <w:u w:val="single"/>
        </w:rPr>
        <w:t>Condición</w:t>
      </w:r>
      <w:r w:rsidR="00B11E85" w:rsidRPr="00F20336">
        <w:rPr>
          <w:rFonts w:ascii="ITC Avant Garde" w:hAnsi="ITC Avant Garde"/>
          <w:b/>
          <w:color w:val="auto"/>
          <w:u w:val="single"/>
        </w:rPr>
        <w:t xml:space="preserve"> Cuarta</w:t>
      </w:r>
    </w:p>
    <w:p w14:paraId="139D3382" w14:textId="77777777" w:rsidR="00A26FEC" w:rsidRDefault="00A26FEC" w:rsidP="00E66FFE">
      <w:pPr>
        <w:spacing w:after="0" w:line="276" w:lineRule="auto"/>
        <w:ind w:right="615"/>
        <w:rPr>
          <w:rFonts w:ascii="ITC Avant Garde" w:hAnsi="ITC Avant Garde"/>
          <w:i/>
          <w:color w:val="auto"/>
          <w:sz w:val="18"/>
          <w:szCs w:val="18"/>
        </w:rPr>
      </w:pPr>
    </w:p>
    <w:p w14:paraId="51CE24A8" w14:textId="3F37B0EB" w:rsidR="00A26FEC" w:rsidRDefault="00CE6F64" w:rsidP="00684942">
      <w:pPr>
        <w:spacing w:after="0" w:line="276" w:lineRule="auto"/>
        <w:ind w:right="0"/>
        <w:rPr>
          <w:rFonts w:ascii="ITC Avant Garde" w:hAnsi="ITC Avant Garde"/>
          <w:b/>
          <w:color w:val="auto"/>
        </w:rPr>
      </w:pPr>
      <w:r>
        <w:rPr>
          <w:rFonts w:ascii="ITC Avant Garde" w:hAnsi="ITC Avant Garde"/>
          <w:b/>
          <w:color w:val="auto"/>
        </w:rPr>
        <w:t>Televisa</w:t>
      </w:r>
    </w:p>
    <w:p w14:paraId="2A7896F3" w14:textId="7FC9C001" w:rsidR="000C0452" w:rsidRDefault="00A26FEC" w:rsidP="00684942">
      <w:pPr>
        <w:spacing w:after="0" w:line="276" w:lineRule="auto"/>
        <w:ind w:right="0"/>
        <w:rPr>
          <w:rFonts w:ascii="ITC Avant Garde" w:hAnsi="ITC Avant Garde"/>
          <w:color w:val="auto"/>
        </w:rPr>
      </w:pPr>
      <w:r w:rsidRPr="00A26FEC">
        <w:rPr>
          <w:rFonts w:ascii="ITC Avant Garde" w:hAnsi="ITC Avant Garde"/>
          <w:color w:val="auto"/>
        </w:rPr>
        <w:t>Solicita que la a interconexión pueda realizarse por concesionario o por grupo de interés económico de tal manera que, a elección del concesionario y justificado por motivos de eficiencia y estructura de su red, sea más eficiente la inter</w:t>
      </w:r>
      <w:r w:rsidR="000C0452">
        <w:rPr>
          <w:rFonts w:ascii="ITC Avant Garde" w:hAnsi="ITC Avant Garde"/>
          <w:color w:val="auto"/>
        </w:rPr>
        <w:t>conexión de una u otra manera. Señala que podría no resultar eficiente que el grupo solicitante tuviera que demandar un enlace de interconexió</w:t>
      </w:r>
      <w:r w:rsidR="009077E2">
        <w:rPr>
          <w:rFonts w:ascii="ITC Avant Garde" w:hAnsi="ITC Avant Garde"/>
          <w:color w:val="auto"/>
        </w:rPr>
        <w:t>n por cada una de sus concesionarias</w:t>
      </w:r>
      <w:r w:rsidR="000C0452">
        <w:rPr>
          <w:rFonts w:ascii="ITC Avant Garde" w:hAnsi="ITC Avant Garde"/>
          <w:color w:val="auto"/>
        </w:rPr>
        <w:t xml:space="preserve"> integrantes cuando éstas pueden compartir la capacidad de un enlace.  </w:t>
      </w:r>
    </w:p>
    <w:p w14:paraId="7D144D6A" w14:textId="7618DA18" w:rsidR="000C0452" w:rsidRDefault="000C0452" w:rsidP="00A26FEC">
      <w:pPr>
        <w:spacing w:after="0" w:line="276" w:lineRule="auto"/>
        <w:ind w:right="615"/>
        <w:rPr>
          <w:rFonts w:ascii="ITC Avant Garde" w:hAnsi="ITC Avant Garde"/>
          <w:color w:val="auto"/>
        </w:rPr>
      </w:pPr>
    </w:p>
    <w:p w14:paraId="6DE74511" w14:textId="783CD39D" w:rsidR="005F6C4D" w:rsidRPr="003E7F46" w:rsidRDefault="005F6C4D" w:rsidP="005F6C4D">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 xml:space="preserve">Consideraciones del Instituto </w:t>
      </w:r>
    </w:p>
    <w:p w14:paraId="73762A25" w14:textId="3D5C119A" w:rsidR="00024410" w:rsidRPr="0002351F" w:rsidRDefault="008B3F51" w:rsidP="00684942">
      <w:pPr>
        <w:spacing w:after="0" w:line="276" w:lineRule="auto"/>
        <w:ind w:right="0"/>
        <w:rPr>
          <w:rFonts w:ascii="ITC Avant Garde" w:hAnsi="ITC Avant Garde"/>
          <w:color w:val="auto"/>
        </w:rPr>
      </w:pPr>
      <w:r w:rsidRPr="008B3F51">
        <w:rPr>
          <w:rFonts w:ascii="ITC Avant Garde" w:hAnsi="ITC Avant Garde"/>
          <w:color w:val="auto"/>
        </w:rPr>
        <w:t xml:space="preserve">En el </w:t>
      </w:r>
      <w:r w:rsidR="00324867" w:rsidRPr="0002351F">
        <w:rPr>
          <w:rFonts w:ascii="ITC Avant Garde" w:hAnsi="ITC Avant Garde"/>
          <w:color w:val="auto"/>
        </w:rPr>
        <w:t>Plan T</w:t>
      </w:r>
      <w:r w:rsidRPr="0002351F">
        <w:rPr>
          <w:rFonts w:ascii="ITC Avant Garde" w:hAnsi="ITC Avant Garde"/>
          <w:color w:val="auto"/>
        </w:rPr>
        <w:t>écnico Fundamental de Numeración y Señalización</w:t>
      </w:r>
      <w:r w:rsidR="00555311">
        <w:rPr>
          <w:rStyle w:val="Refdenotaalpie"/>
          <w:rFonts w:ascii="ITC Avant Garde" w:hAnsi="ITC Avant Garde"/>
          <w:color w:val="auto"/>
        </w:rPr>
        <w:footnoteReference w:id="2"/>
      </w:r>
      <w:r w:rsidR="00455C2C" w:rsidRPr="0002351F">
        <w:rPr>
          <w:rFonts w:ascii="ITC Avant Garde" w:hAnsi="ITC Avant Garde"/>
          <w:color w:val="auto"/>
        </w:rPr>
        <w:t xml:space="preserve">, se establece que en los puertos de interconexión se puede recibir tráfico con el Identificador de Origen (IDO) de la red con la que se encuentra interconectada, </w:t>
      </w:r>
      <w:r w:rsidR="00555311">
        <w:rPr>
          <w:rFonts w:ascii="ITC Avant Garde" w:hAnsi="ITC Avant Garde"/>
          <w:color w:val="auto"/>
        </w:rPr>
        <w:t>en el siguiente sentido</w:t>
      </w:r>
      <w:r w:rsidR="00455C2C" w:rsidRPr="0002351F">
        <w:rPr>
          <w:rFonts w:ascii="ITC Avant Garde" w:hAnsi="ITC Avant Garde"/>
          <w:color w:val="auto"/>
        </w:rPr>
        <w:t>:</w:t>
      </w:r>
    </w:p>
    <w:p w14:paraId="0296A9CF" w14:textId="77777777" w:rsidR="00024410" w:rsidRPr="00024410" w:rsidRDefault="00024410" w:rsidP="00024410">
      <w:pPr>
        <w:spacing w:after="0" w:line="276" w:lineRule="auto"/>
        <w:ind w:left="567" w:right="615" w:firstLine="0"/>
        <w:rPr>
          <w:rFonts w:ascii="ITC Avant Garde" w:hAnsi="ITC Avant Garde"/>
          <w:i/>
          <w:color w:val="auto"/>
          <w:sz w:val="18"/>
          <w:szCs w:val="18"/>
        </w:rPr>
      </w:pPr>
    </w:p>
    <w:p w14:paraId="2A6D27A4" w14:textId="6A2A14A0" w:rsidR="00936C77" w:rsidRPr="00936C77" w:rsidRDefault="00936C77" w:rsidP="00936C77">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936C77">
        <w:rPr>
          <w:rFonts w:ascii="ITC Avant Garde" w:hAnsi="ITC Avant Garde"/>
          <w:i/>
          <w:color w:val="auto"/>
          <w:sz w:val="18"/>
          <w:szCs w:val="18"/>
        </w:rPr>
        <w:t>19.7. Los Concesionarios que ofrecen el Servicio de Tránsito, sólo tramitarán llamadas en las que el</w:t>
      </w:r>
    </w:p>
    <w:p w14:paraId="031A784B" w14:textId="0C093D09" w:rsidR="00936C77" w:rsidRPr="00936C77" w:rsidRDefault="00936C77" w:rsidP="00936C77">
      <w:pPr>
        <w:spacing w:after="0" w:line="276" w:lineRule="auto"/>
        <w:ind w:left="567" w:right="615" w:firstLine="0"/>
        <w:rPr>
          <w:rFonts w:ascii="ITC Avant Garde" w:hAnsi="ITC Avant Garde"/>
          <w:i/>
          <w:color w:val="auto"/>
          <w:sz w:val="18"/>
          <w:szCs w:val="18"/>
        </w:rPr>
      </w:pPr>
      <w:r w:rsidRPr="00936C77">
        <w:rPr>
          <w:rFonts w:ascii="ITC Avant Garde" w:hAnsi="ITC Avant Garde"/>
          <w:i/>
          <w:color w:val="auto"/>
          <w:sz w:val="18"/>
          <w:szCs w:val="18"/>
        </w:rPr>
        <w:t>código IDO que reciben corresponda al Concesionario de cuya troncal de interconexión estén recibiendo la llamada, y retransmitirán estos mismos códigos a la red de destino.</w:t>
      </w:r>
    </w:p>
    <w:p w14:paraId="597743AE" w14:textId="77777777" w:rsidR="00936C77" w:rsidRPr="00936C77" w:rsidRDefault="00936C77" w:rsidP="00936C77">
      <w:pPr>
        <w:spacing w:after="0" w:line="276" w:lineRule="auto"/>
        <w:ind w:left="567" w:right="615" w:firstLine="0"/>
        <w:rPr>
          <w:rFonts w:ascii="ITC Avant Garde" w:hAnsi="ITC Avant Garde"/>
          <w:i/>
          <w:color w:val="auto"/>
          <w:sz w:val="18"/>
          <w:szCs w:val="18"/>
        </w:rPr>
      </w:pPr>
    </w:p>
    <w:p w14:paraId="03202163" w14:textId="24FAB43C" w:rsidR="008B3F51" w:rsidRDefault="00936C77" w:rsidP="00936C77">
      <w:pPr>
        <w:spacing w:after="0" w:line="276" w:lineRule="auto"/>
        <w:ind w:left="567" w:right="615" w:firstLine="0"/>
        <w:rPr>
          <w:rFonts w:ascii="ITC Avant Garde" w:hAnsi="ITC Avant Garde"/>
          <w:i/>
          <w:color w:val="auto"/>
          <w:sz w:val="18"/>
          <w:szCs w:val="18"/>
        </w:rPr>
      </w:pPr>
      <w:r w:rsidRPr="00936C77">
        <w:rPr>
          <w:rFonts w:ascii="ITC Avant Garde" w:hAnsi="ITC Avant Garde"/>
          <w:i/>
          <w:color w:val="auto"/>
          <w:sz w:val="18"/>
          <w:szCs w:val="18"/>
          <w:u w:val="single"/>
        </w:rPr>
        <w:t>Lo anterior sin perjuicio de que se permita el uso compartido de troncales de interconexión, y que en consecuencia por una misma troncal se pueda recibir de cualquier origen (cualquier red), pero siempre a través del mismo código IDO que contrató la troncal</w:t>
      </w:r>
      <w:r w:rsidRPr="00936C77">
        <w:rPr>
          <w:rFonts w:ascii="ITC Avant Garde" w:hAnsi="ITC Avant Garde"/>
          <w:i/>
          <w:color w:val="auto"/>
          <w:sz w:val="18"/>
          <w:szCs w:val="18"/>
        </w:rPr>
        <w:t xml:space="preserve"> así como de otras facilidades que permitan un aprovechamiento </w:t>
      </w:r>
      <w:r w:rsidRPr="00936C77">
        <w:rPr>
          <w:rFonts w:ascii="ITC Avant Garde" w:hAnsi="ITC Avant Garde"/>
          <w:i/>
          <w:color w:val="auto"/>
          <w:sz w:val="18"/>
          <w:szCs w:val="18"/>
        </w:rPr>
        <w:lastRenderedPageBreak/>
        <w:t>más eficiente de la infraestructura, de conformidad con las disposiciones legales, reglamentarias y administrativas aplicables a la interconexión.</w:t>
      </w:r>
      <w:r>
        <w:rPr>
          <w:rFonts w:ascii="ITC Avant Garde" w:hAnsi="ITC Avant Garde"/>
          <w:i/>
          <w:color w:val="auto"/>
          <w:sz w:val="18"/>
          <w:szCs w:val="18"/>
        </w:rPr>
        <w:t>”</w:t>
      </w:r>
    </w:p>
    <w:p w14:paraId="40E12E73" w14:textId="696E4621" w:rsidR="00936C77" w:rsidRPr="00936C77" w:rsidRDefault="00936C77" w:rsidP="00936C77">
      <w:pPr>
        <w:spacing w:after="0" w:line="276" w:lineRule="auto"/>
        <w:ind w:left="567" w:right="615" w:firstLine="0"/>
        <w:jc w:val="right"/>
        <w:rPr>
          <w:rFonts w:ascii="ITC Avant Garde" w:hAnsi="ITC Avant Garde"/>
          <w:i/>
          <w:color w:val="auto"/>
          <w:sz w:val="18"/>
          <w:szCs w:val="18"/>
        </w:rPr>
      </w:pPr>
      <w:r w:rsidRPr="00936C77">
        <w:rPr>
          <w:rFonts w:ascii="ITC Avant Garde" w:hAnsi="ITC Avant Garde"/>
          <w:i/>
          <w:color w:val="auto"/>
          <w:sz w:val="18"/>
          <w:szCs w:val="18"/>
        </w:rPr>
        <w:t>(Énfasis añadido)</w:t>
      </w:r>
    </w:p>
    <w:p w14:paraId="4FAAE484" w14:textId="77777777" w:rsidR="00936C77" w:rsidRPr="008B3F51" w:rsidRDefault="00936C77" w:rsidP="00936C77">
      <w:pPr>
        <w:spacing w:after="0" w:line="276" w:lineRule="auto"/>
        <w:ind w:left="0" w:right="49" w:firstLine="0"/>
        <w:rPr>
          <w:rFonts w:ascii="ITC Avant Garde" w:hAnsi="ITC Avant Garde"/>
          <w:color w:val="auto"/>
        </w:rPr>
      </w:pPr>
    </w:p>
    <w:p w14:paraId="609BB0FB" w14:textId="505DF1DA" w:rsidR="005F6C4D" w:rsidRDefault="00F12A84" w:rsidP="00684942">
      <w:pPr>
        <w:spacing w:after="0" w:line="276" w:lineRule="auto"/>
        <w:ind w:right="0"/>
        <w:rPr>
          <w:rFonts w:ascii="ITC Avant Garde" w:hAnsi="ITC Avant Garde"/>
          <w:color w:val="auto"/>
        </w:rPr>
      </w:pPr>
      <w:r>
        <w:rPr>
          <w:rFonts w:ascii="ITC Avant Garde" w:hAnsi="ITC Avant Garde"/>
          <w:color w:val="auto"/>
        </w:rPr>
        <w:t>Por lo tanto</w:t>
      </w:r>
      <w:r w:rsidR="00120A91">
        <w:rPr>
          <w:rFonts w:ascii="ITC Avant Garde" w:hAnsi="ITC Avant Garde"/>
          <w:color w:val="auto"/>
        </w:rPr>
        <w:t>, el intercambio de tráfico</w:t>
      </w:r>
      <w:r w:rsidR="00555311">
        <w:rPr>
          <w:rFonts w:ascii="ITC Avant Garde" w:hAnsi="ITC Avant Garde"/>
          <w:color w:val="auto"/>
        </w:rPr>
        <w:t xml:space="preserve"> a través de los puertos de interconexión se encuentra establecido en dicho Plan. Es así que la modificación de un instrumento regulatorio vigente no se encuentra dentro del alcance del Acuerdo de CTM</w:t>
      </w:r>
      <w:r w:rsidR="00120A91">
        <w:rPr>
          <w:rFonts w:ascii="ITC Avant Garde" w:hAnsi="ITC Avant Garde"/>
          <w:color w:val="auto"/>
        </w:rPr>
        <w:t xml:space="preserve">. </w:t>
      </w:r>
    </w:p>
    <w:p w14:paraId="1F72FBB6" w14:textId="77777777" w:rsidR="00327D93" w:rsidRPr="00EF58F2" w:rsidRDefault="00327D93" w:rsidP="00327D93">
      <w:pPr>
        <w:spacing w:after="0" w:line="276" w:lineRule="auto"/>
        <w:ind w:left="-5" w:right="49"/>
        <w:rPr>
          <w:rFonts w:ascii="ITC Avant Garde" w:hAnsi="ITC Avant Garde"/>
          <w:color w:val="auto"/>
        </w:rPr>
      </w:pPr>
    </w:p>
    <w:p w14:paraId="052748E3" w14:textId="50ADAF7D" w:rsidR="00745827" w:rsidRDefault="003B2433" w:rsidP="00684942">
      <w:pPr>
        <w:spacing w:after="0" w:line="276" w:lineRule="auto"/>
        <w:ind w:right="0"/>
        <w:rPr>
          <w:rFonts w:ascii="ITC Avant Garde" w:hAnsi="ITC Avant Garde"/>
          <w:b/>
          <w:color w:val="auto"/>
          <w:u w:val="single"/>
        </w:rPr>
      </w:pPr>
      <w:r>
        <w:rPr>
          <w:rFonts w:ascii="ITC Avant Garde" w:hAnsi="ITC Avant Garde"/>
          <w:b/>
          <w:color w:val="auto"/>
          <w:u w:val="single"/>
        </w:rPr>
        <w:t>Condición Quinta</w:t>
      </w:r>
    </w:p>
    <w:p w14:paraId="32322F85" w14:textId="3CD6C63E" w:rsidR="002E5F15" w:rsidRDefault="002E5F15" w:rsidP="00684942">
      <w:pPr>
        <w:spacing w:after="0" w:line="276" w:lineRule="auto"/>
        <w:ind w:right="0"/>
        <w:rPr>
          <w:rFonts w:ascii="ITC Avant Garde" w:hAnsi="ITC Avant Garde"/>
          <w:b/>
          <w:color w:val="auto"/>
          <w:u w:val="single"/>
        </w:rPr>
      </w:pPr>
    </w:p>
    <w:p w14:paraId="1168CDEE" w14:textId="3E9C1125" w:rsidR="002E5F15" w:rsidRDefault="002E5F15" w:rsidP="002E5F15">
      <w:pPr>
        <w:spacing w:after="0" w:line="276" w:lineRule="auto"/>
        <w:ind w:right="0"/>
        <w:rPr>
          <w:rFonts w:ascii="ITC Avant Garde" w:hAnsi="ITC Avant Garde"/>
          <w:b/>
          <w:color w:val="auto"/>
        </w:rPr>
      </w:pPr>
      <w:r>
        <w:rPr>
          <w:rFonts w:ascii="ITC Avant Garde" w:hAnsi="ITC Avant Garde"/>
          <w:b/>
          <w:color w:val="auto"/>
        </w:rPr>
        <w:t>CANIETI</w:t>
      </w:r>
    </w:p>
    <w:p w14:paraId="16801E0E" w14:textId="6A14A21F" w:rsidR="002E5F15" w:rsidRDefault="002E5F15" w:rsidP="00684942">
      <w:pPr>
        <w:spacing w:after="0" w:line="276" w:lineRule="auto"/>
        <w:ind w:right="0"/>
        <w:rPr>
          <w:rFonts w:ascii="ITC Avant Garde" w:hAnsi="ITC Avant Garde"/>
          <w:color w:val="auto"/>
        </w:rPr>
      </w:pPr>
      <w:r w:rsidRPr="002E5F15">
        <w:rPr>
          <w:rFonts w:ascii="ITC Avant Garde" w:hAnsi="ITC Avant Garde"/>
          <w:color w:val="auto"/>
        </w:rPr>
        <w:t xml:space="preserve">Proponen que los enlaces de transmisión para realizar la interconexión tengan las siguientes características: </w:t>
      </w:r>
      <w:r w:rsidRPr="002E5F15">
        <w:rPr>
          <w:rFonts w:ascii="ITC Avant Garde" w:hAnsi="ITC Avant Garde"/>
          <w:i/>
          <w:color w:val="auto"/>
        </w:rPr>
        <w:t>"Tecnología Ethernet de por lo menos de 1 Gbps"</w:t>
      </w:r>
      <w:r>
        <w:rPr>
          <w:rFonts w:ascii="ITC Avant Garde" w:hAnsi="ITC Avant Garde"/>
          <w:color w:val="auto"/>
        </w:rPr>
        <w:t>.</w:t>
      </w:r>
    </w:p>
    <w:p w14:paraId="349C60AB" w14:textId="468B4B80" w:rsidR="002E5F15" w:rsidRDefault="002E5F15" w:rsidP="00684942">
      <w:pPr>
        <w:spacing w:after="0" w:line="276" w:lineRule="auto"/>
        <w:ind w:right="0"/>
        <w:rPr>
          <w:rFonts w:ascii="ITC Avant Garde" w:hAnsi="ITC Avant Garde"/>
          <w:color w:val="auto"/>
        </w:rPr>
      </w:pPr>
    </w:p>
    <w:p w14:paraId="73285B0C" w14:textId="0B748007" w:rsidR="002E5F15" w:rsidRDefault="00225C4D" w:rsidP="002E5F15">
      <w:pPr>
        <w:spacing w:after="0" w:line="276" w:lineRule="auto"/>
        <w:ind w:right="0"/>
        <w:rPr>
          <w:rFonts w:ascii="ITC Avant Garde" w:hAnsi="ITC Avant Garde"/>
          <w:b/>
          <w:color w:val="auto"/>
        </w:rPr>
      </w:pPr>
      <w:r>
        <w:rPr>
          <w:rFonts w:ascii="ITC Avant Garde" w:hAnsi="ITC Avant Garde"/>
          <w:b/>
          <w:color w:val="auto"/>
        </w:rPr>
        <w:t>Mega C</w:t>
      </w:r>
      <w:r w:rsidR="002E5F15">
        <w:rPr>
          <w:rFonts w:ascii="ITC Avant Garde" w:hAnsi="ITC Avant Garde"/>
          <w:b/>
          <w:color w:val="auto"/>
        </w:rPr>
        <w:t>able, Televisa</w:t>
      </w:r>
    </w:p>
    <w:p w14:paraId="68DC3E45" w14:textId="7AB91343" w:rsidR="002E5F15" w:rsidRDefault="002E5F15" w:rsidP="00684942">
      <w:pPr>
        <w:spacing w:after="0" w:line="276" w:lineRule="auto"/>
        <w:ind w:right="0"/>
        <w:rPr>
          <w:rFonts w:ascii="ITC Avant Garde" w:hAnsi="ITC Avant Garde"/>
          <w:i/>
          <w:color w:val="auto"/>
        </w:rPr>
      </w:pPr>
      <w:r>
        <w:rPr>
          <w:rFonts w:ascii="ITC Avant Garde" w:hAnsi="ITC Avant Garde"/>
          <w:color w:val="auto"/>
        </w:rPr>
        <w:t>Los</w:t>
      </w:r>
      <w:r w:rsidRPr="002E5F15">
        <w:rPr>
          <w:rFonts w:ascii="ITC Avant Garde" w:hAnsi="ITC Avant Garde"/>
          <w:color w:val="auto"/>
        </w:rPr>
        <w:t xml:space="preserve"> concesionario</w:t>
      </w:r>
      <w:r>
        <w:rPr>
          <w:rFonts w:ascii="ITC Avant Garde" w:hAnsi="ITC Avant Garde"/>
          <w:color w:val="auto"/>
        </w:rPr>
        <w:t>s</w:t>
      </w:r>
      <w:r w:rsidRPr="002E5F15">
        <w:rPr>
          <w:rFonts w:ascii="ITC Avant Garde" w:hAnsi="ITC Avant Garde"/>
          <w:color w:val="auto"/>
        </w:rPr>
        <w:t xml:space="preserve"> propone</w:t>
      </w:r>
      <w:r>
        <w:rPr>
          <w:rFonts w:ascii="ITC Avant Garde" w:hAnsi="ITC Avant Garde"/>
          <w:color w:val="auto"/>
        </w:rPr>
        <w:t>n</w:t>
      </w:r>
      <w:r w:rsidRPr="002E5F15">
        <w:rPr>
          <w:rFonts w:ascii="ITC Avant Garde" w:hAnsi="ITC Avant Garde"/>
          <w:color w:val="auto"/>
        </w:rPr>
        <w:t xml:space="preserve"> el siguiente cambio: </w:t>
      </w:r>
      <w:r w:rsidRPr="002E5F15">
        <w:rPr>
          <w:rFonts w:ascii="ITC Avant Garde" w:hAnsi="ITC Avant Garde"/>
          <w:i/>
          <w:color w:val="auto"/>
        </w:rPr>
        <w:t>"Tecnología Ethernet de 1 Gbps a 10 Gbps a elección del CS"</w:t>
      </w:r>
      <w:r>
        <w:rPr>
          <w:rFonts w:ascii="ITC Avant Garde" w:hAnsi="ITC Avant Garde"/>
          <w:i/>
          <w:color w:val="auto"/>
        </w:rPr>
        <w:t>.</w:t>
      </w:r>
    </w:p>
    <w:p w14:paraId="6FF7824E" w14:textId="1B825737" w:rsidR="004D5224" w:rsidRDefault="004D5224" w:rsidP="004D5224">
      <w:pPr>
        <w:spacing w:after="0" w:line="276" w:lineRule="auto"/>
        <w:ind w:right="615"/>
        <w:rPr>
          <w:rFonts w:ascii="ITC Avant Garde" w:hAnsi="ITC Avant Garde"/>
          <w:i/>
          <w:color w:val="auto"/>
          <w:sz w:val="18"/>
          <w:szCs w:val="18"/>
        </w:rPr>
      </w:pPr>
    </w:p>
    <w:p w14:paraId="54A5AE15" w14:textId="143D2A03" w:rsidR="004D5224" w:rsidRPr="003E7F46" w:rsidRDefault="00CE6F64" w:rsidP="004D5224">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213E17CA" w14:textId="074B33AA" w:rsidR="00000127" w:rsidRDefault="009077E2" w:rsidP="00684942">
      <w:pPr>
        <w:spacing w:after="0" w:line="276" w:lineRule="auto"/>
        <w:ind w:right="0"/>
        <w:rPr>
          <w:rFonts w:ascii="ITC Avant Garde" w:hAnsi="ITC Avant Garde"/>
          <w:color w:val="auto"/>
        </w:rPr>
      </w:pPr>
      <w:r>
        <w:rPr>
          <w:rFonts w:ascii="ITC Avant Garde" w:hAnsi="ITC Avant Garde"/>
          <w:color w:val="auto"/>
        </w:rPr>
        <w:t>La condición</w:t>
      </w:r>
      <w:r w:rsidR="004D5224" w:rsidRPr="00DA40B2">
        <w:rPr>
          <w:rFonts w:ascii="ITC Avant Garde" w:hAnsi="ITC Avant Garde"/>
          <w:color w:val="auto"/>
        </w:rPr>
        <w:t xml:space="preserve"> Quinta del Acuerdo</w:t>
      </w:r>
      <w:r w:rsidR="000240F4">
        <w:rPr>
          <w:rFonts w:ascii="ITC Avant Garde" w:hAnsi="ITC Avant Garde"/>
          <w:color w:val="auto"/>
        </w:rPr>
        <w:t xml:space="preserve"> de CTM</w:t>
      </w:r>
      <w:r w:rsidR="00327D93">
        <w:rPr>
          <w:rFonts w:ascii="ITC Avant Garde" w:hAnsi="ITC Avant Garde"/>
          <w:color w:val="auto"/>
        </w:rPr>
        <w:t xml:space="preserve"> establece la capacidad</w:t>
      </w:r>
      <w:r w:rsidR="004D5224" w:rsidRPr="00DA40B2">
        <w:rPr>
          <w:rFonts w:ascii="ITC Avant Garde" w:hAnsi="ITC Avant Garde"/>
          <w:color w:val="auto"/>
        </w:rPr>
        <w:t xml:space="preserve"> de 1 Gbps para los enlaces de interconexión</w:t>
      </w:r>
      <w:r w:rsidR="00000127">
        <w:rPr>
          <w:rFonts w:ascii="ITC Avant Garde" w:hAnsi="ITC Avant Garde"/>
          <w:color w:val="auto"/>
        </w:rPr>
        <w:t xml:space="preserve"> tal como se muestra a continuación:</w:t>
      </w:r>
    </w:p>
    <w:p w14:paraId="46A25647" w14:textId="3B47A148" w:rsidR="00000127" w:rsidRPr="00000127" w:rsidRDefault="00000127" w:rsidP="00000127">
      <w:pPr>
        <w:spacing w:after="0" w:line="276" w:lineRule="auto"/>
        <w:ind w:left="567" w:right="615" w:firstLine="0"/>
        <w:rPr>
          <w:rFonts w:ascii="ITC Avant Garde" w:hAnsi="ITC Avant Garde"/>
          <w:i/>
          <w:color w:val="auto"/>
          <w:sz w:val="18"/>
          <w:szCs w:val="18"/>
        </w:rPr>
      </w:pPr>
    </w:p>
    <w:p w14:paraId="15F99FCE" w14:textId="0EB9F572" w:rsidR="00000127" w:rsidRDefault="00000127" w:rsidP="00000127">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000127">
        <w:rPr>
          <w:rFonts w:ascii="ITC Avant Garde" w:hAnsi="ITC Avant Garde"/>
          <w:i/>
          <w:color w:val="auto"/>
          <w:sz w:val="18"/>
          <w:szCs w:val="18"/>
        </w:rPr>
        <w:t xml:space="preserve">QUINTA.- Los enlaces de transmisión para realizar la interconexión deberán tener las siguientes características: </w:t>
      </w:r>
    </w:p>
    <w:p w14:paraId="24745C35" w14:textId="77777777" w:rsidR="00000127" w:rsidRPr="00000127" w:rsidRDefault="00000127" w:rsidP="00000127">
      <w:pPr>
        <w:spacing w:after="0" w:line="276" w:lineRule="auto"/>
        <w:ind w:left="567" w:right="615" w:firstLine="0"/>
        <w:rPr>
          <w:rFonts w:ascii="ITC Avant Garde" w:hAnsi="ITC Avant Garde"/>
          <w:i/>
          <w:color w:val="auto"/>
          <w:sz w:val="18"/>
          <w:szCs w:val="18"/>
        </w:rPr>
      </w:pPr>
      <w:r w:rsidRPr="00000127">
        <w:rPr>
          <w:rFonts w:ascii="Arial" w:hAnsi="Arial" w:cs="Arial"/>
          <w:i/>
          <w:color w:val="auto"/>
          <w:sz w:val="18"/>
          <w:szCs w:val="18"/>
        </w:rPr>
        <w:t>●</w:t>
      </w:r>
      <w:r w:rsidRPr="00000127">
        <w:rPr>
          <w:rFonts w:ascii="ITC Avant Garde" w:hAnsi="ITC Avant Garde"/>
          <w:i/>
          <w:color w:val="auto"/>
          <w:sz w:val="18"/>
          <w:szCs w:val="18"/>
        </w:rPr>
        <w:t xml:space="preserve"> </w:t>
      </w:r>
      <w:r w:rsidRPr="00000127">
        <w:rPr>
          <w:rFonts w:ascii="ITC Avant Garde" w:hAnsi="ITC Avant Garde"/>
          <w:i/>
          <w:color w:val="auto"/>
          <w:sz w:val="18"/>
          <w:szCs w:val="18"/>
          <w:u w:val="single"/>
        </w:rPr>
        <w:t>Tecnolog</w:t>
      </w:r>
      <w:r w:rsidRPr="00000127">
        <w:rPr>
          <w:rFonts w:ascii="ITC Avant Garde" w:hAnsi="ITC Avant Garde" w:cs="ITC Avant Garde"/>
          <w:i/>
          <w:color w:val="auto"/>
          <w:sz w:val="18"/>
          <w:szCs w:val="18"/>
          <w:u w:val="single"/>
        </w:rPr>
        <w:t>í</w:t>
      </w:r>
      <w:r w:rsidRPr="00000127">
        <w:rPr>
          <w:rFonts w:ascii="ITC Avant Garde" w:hAnsi="ITC Avant Garde"/>
          <w:i/>
          <w:color w:val="auto"/>
          <w:sz w:val="18"/>
          <w:szCs w:val="18"/>
          <w:u w:val="single"/>
        </w:rPr>
        <w:t>a Ethernet de 1 Gbps.</w:t>
      </w:r>
      <w:r w:rsidRPr="00000127">
        <w:rPr>
          <w:rFonts w:ascii="ITC Avant Garde" w:hAnsi="ITC Avant Garde"/>
          <w:i/>
          <w:color w:val="auto"/>
          <w:sz w:val="18"/>
          <w:szCs w:val="18"/>
        </w:rPr>
        <w:t xml:space="preserve"> </w:t>
      </w:r>
    </w:p>
    <w:p w14:paraId="3B16A867" w14:textId="0CAE67BE" w:rsidR="00000127" w:rsidRDefault="00000127" w:rsidP="00000127">
      <w:pPr>
        <w:spacing w:after="0" w:line="276" w:lineRule="auto"/>
        <w:ind w:left="567" w:right="615" w:firstLine="0"/>
        <w:rPr>
          <w:rFonts w:ascii="ITC Avant Garde" w:hAnsi="ITC Avant Garde"/>
          <w:i/>
          <w:color w:val="auto"/>
          <w:sz w:val="18"/>
          <w:szCs w:val="18"/>
        </w:rPr>
      </w:pPr>
    </w:p>
    <w:p w14:paraId="19CE8F1C" w14:textId="5AA3FAE4" w:rsidR="00000127" w:rsidRDefault="00000127" w:rsidP="00000127">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p>
    <w:p w14:paraId="5FDCEE7E" w14:textId="66CF04B2" w:rsidR="00000127" w:rsidRPr="00000127" w:rsidRDefault="00000127" w:rsidP="00000127">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2FBDB1EF" w14:textId="77777777" w:rsidR="00000127" w:rsidRDefault="00000127" w:rsidP="004D5224">
      <w:pPr>
        <w:spacing w:after="0" w:line="276" w:lineRule="auto"/>
        <w:ind w:left="0" w:right="0" w:firstLine="0"/>
        <w:rPr>
          <w:rFonts w:ascii="ITC Avant Garde" w:hAnsi="ITC Avant Garde"/>
          <w:color w:val="auto"/>
        </w:rPr>
      </w:pPr>
    </w:p>
    <w:p w14:paraId="73145070" w14:textId="39BB0216" w:rsidR="004D5224" w:rsidRDefault="009077E2" w:rsidP="00684942">
      <w:pPr>
        <w:spacing w:after="0" w:line="276" w:lineRule="auto"/>
        <w:ind w:right="0"/>
        <w:rPr>
          <w:rFonts w:ascii="ITC Avant Garde" w:hAnsi="ITC Avant Garde"/>
          <w:color w:val="auto"/>
        </w:rPr>
      </w:pPr>
      <w:r>
        <w:rPr>
          <w:rFonts w:ascii="ITC Avant Garde" w:hAnsi="ITC Avant Garde"/>
          <w:color w:val="auto"/>
        </w:rPr>
        <w:t>Asimismo, en la misma condición</w:t>
      </w:r>
      <w:r w:rsidR="00DE481F">
        <w:rPr>
          <w:rFonts w:ascii="ITC Avant Garde" w:hAnsi="ITC Avant Garde"/>
          <w:color w:val="auto"/>
        </w:rPr>
        <w:t xml:space="preserve"> quinta</w:t>
      </w:r>
      <w:r w:rsidR="004D5224" w:rsidRPr="00DA40B2">
        <w:rPr>
          <w:rFonts w:ascii="ITC Avant Garde" w:hAnsi="ITC Avant Garde"/>
          <w:color w:val="auto"/>
        </w:rPr>
        <w:t xml:space="preserve"> se establece que los </w:t>
      </w:r>
      <w:r>
        <w:rPr>
          <w:rFonts w:ascii="ITC Avant Garde" w:eastAsia="Calibri" w:hAnsi="ITC Avant Garde" w:cs="Arial"/>
          <w:color w:val="auto"/>
          <w:lang w:eastAsia="en-US"/>
        </w:rPr>
        <w:t>concesionarios</w:t>
      </w:r>
      <w:r w:rsidR="004D5224" w:rsidRPr="00DA40B2">
        <w:rPr>
          <w:rFonts w:ascii="ITC Avant Garde" w:hAnsi="ITC Avant Garde"/>
          <w:color w:val="auto"/>
        </w:rPr>
        <w:t xml:space="preserve"> podrán establecer otros esquemas siempre que ello les permita llevar a cabo una efectiva y eficaz interconexión</w:t>
      </w:r>
      <w:r w:rsidR="004D5224">
        <w:rPr>
          <w:rFonts w:ascii="ITC Avant Garde" w:hAnsi="ITC Avant Garde"/>
          <w:color w:val="auto"/>
        </w:rPr>
        <w:t>:</w:t>
      </w:r>
    </w:p>
    <w:p w14:paraId="6D5EDFB5" w14:textId="77777777" w:rsidR="004D5224" w:rsidRDefault="004D5224" w:rsidP="004D5224">
      <w:pPr>
        <w:spacing w:after="0" w:line="276" w:lineRule="auto"/>
        <w:ind w:left="0" w:right="0" w:firstLine="0"/>
        <w:rPr>
          <w:rFonts w:ascii="ITC Avant Garde" w:hAnsi="ITC Avant Garde"/>
          <w:color w:val="auto"/>
        </w:rPr>
      </w:pPr>
    </w:p>
    <w:p w14:paraId="6BB908E1" w14:textId="77777777" w:rsidR="004D5224" w:rsidRDefault="004D5224" w:rsidP="004D522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D43050">
        <w:rPr>
          <w:rFonts w:ascii="ITC Avant Garde" w:hAnsi="ITC Avant Garde"/>
          <w:i/>
          <w:color w:val="auto"/>
          <w:sz w:val="18"/>
          <w:szCs w:val="18"/>
        </w:rPr>
        <w:t>QUINTA. - Los enlaces de transmisión para realizar la interconexión deberán tener las siguientes características:</w:t>
      </w:r>
    </w:p>
    <w:p w14:paraId="34968FC2" w14:textId="77777777" w:rsidR="004D5224" w:rsidRDefault="004D5224" w:rsidP="004D5224">
      <w:pPr>
        <w:spacing w:after="0" w:line="276" w:lineRule="auto"/>
        <w:ind w:left="567" w:right="615" w:firstLine="0"/>
        <w:rPr>
          <w:rFonts w:ascii="ITC Avant Garde" w:hAnsi="ITC Avant Garde"/>
          <w:i/>
          <w:color w:val="auto"/>
          <w:sz w:val="18"/>
          <w:szCs w:val="18"/>
        </w:rPr>
      </w:pPr>
    </w:p>
    <w:p w14:paraId="0F15CE3C" w14:textId="77777777" w:rsidR="004D5224" w:rsidRPr="00D43050" w:rsidRDefault="004D5224" w:rsidP="004D522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p>
    <w:p w14:paraId="4F986166" w14:textId="77777777" w:rsidR="004D5224" w:rsidRPr="00D43050" w:rsidRDefault="004D5224" w:rsidP="004D5224">
      <w:pPr>
        <w:spacing w:after="0" w:line="276" w:lineRule="auto"/>
        <w:ind w:left="567" w:right="615" w:firstLine="0"/>
        <w:rPr>
          <w:rFonts w:ascii="ITC Avant Garde" w:hAnsi="ITC Avant Garde"/>
          <w:i/>
          <w:color w:val="auto"/>
          <w:sz w:val="18"/>
          <w:szCs w:val="18"/>
          <w:u w:val="single"/>
        </w:rPr>
      </w:pPr>
      <w:r w:rsidRPr="00D43050">
        <w:rPr>
          <w:rFonts w:ascii="ITC Avant Garde" w:hAnsi="ITC Avant Garde"/>
          <w:i/>
          <w:color w:val="auto"/>
          <w:sz w:val="18"/>
          <w:szCs w:val="18"/>
          <w:u w:val="single"/>
        </w:rPr>
        <w:t>Los concesionarios podrán establecer otros esquemas de interconexión siempre que ello les permita llevar a cabo una efectiva y eficaz interconexión e interoperabilidad de sus redes públicas de telecomunicaciones.</w:t>
      </w:r>
    </w:p>
    <w:p w14:paraId="016966B3" w14:textId="628CFD1C" w:rsidR="004D5224" w:rsidRDefault="004D5224" w:rsidP="004D522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p>
    <w:p w14:paraId="55D700A0" w14:textId="04835690" w:rsidR="00DE481F" w:rsidRDefault="00DE481F" w:rsidP="00DE481F">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14E60A08" w14:textId="751EBAD0" w:rsidR="004B0CF9" w:rsidRDefault="004B0CF9" w:rsidP="004D5224">
      <w:pPr>
        <w:spacing w:after="0" w:line="276" w:lineRule="auto"/>
        <w:ind w:left="567" w:right="615" w:firstLine="0"/>
        <w:rPr>
          <w:rFonts w:ascii="ITC Avant Garde" w:hAnsi="ITC Avant Garde"/>
          <w:i/>
          <w:color w:val="auto"/>
          <w:sz w:val="18"/>
          <w:szCs w:val="18"/>
        </w:rPr>
      </w:pPr>
    </w:p>
    <w:p w14:paraId="6F2A8FDA" w14:textId="71293D7E" w:rsidR="00AE66C9" w:rsidRDefault="00AE66C9" w:rsidP="00684942">
      <w:pPr>
        <w:spacing w:after="0" w:line="276" w:lineRule="auto"/>
        <w:ind w:right="0"/>
        <w:rPr>
          <w:rFonts w:ascii="ITC Avant Garde" w:hAnsi="ITC Avant Garde"/>
          <w:color w:val="auto"/>
        </w:rPr>
      </w:pPr>
      <w:r>
        <w:rPr>
          <w:rFonts w:ascii="ITC Avant Garde" w:hAnsi="ITC Avant Garde"/>
          <w:color w:val="auto"/>
        </w:rPr>
        <w:lastRenderedPageBreak/>
        <w:t>Por lo tanto</w:t>
      </w:r>
      <w:r w:rsidRPr="00AE66C9">
        <w:rPr>
          <w:rFonts w:ascii="ITC Avant Garde" w:hAnsi="ITC Avant Garde"/>
          <w:color w:val="auto"/>
        </w:rPr>
        <w:t>,</w:t>
      </w:r>
      <w:r>
        <w:rPr>
          <w:rFonts w:ascii="ITC Avant Garde" w:hAnsi="ITC Avant Garde"/>
          <w:color w:val="auto"/>
        </w:rPr>
        <w:t xml:space="preserve"> </w:t>
      </w:r>
      <w:r w:rsidR="00327D93">
        <w:rPr>
          <w:rFonts w:ascii="ITC Avant Garde" w:hAnsi="ITC Avant Garde"/>
          <w:color w:val="auto"/>
        </w:rPr>
        <w:t>si dado el volumen de tráfico intercambiado entre los concesionarios interconectados se requiere la utilización de enlaces de mayores capacidades se podrán implementar.</w:t>
      </w:r>
      <w:r w:rsidRPr="00AE66C9">
        <w:rPr>
          <w:rFonts w:ascii="ITC Avant Garde" w:hAnsi="ITC Avant Garde"/>
          <w:color w:val="auto"/>
        </w:rPr>
        <w:t xml:space="preserve"> </w:t>
      </w:r>
    </w:p>
    <w:p w14:paraId="5628F9F7" w14:textId="31553EAF" w:rsidR="008A0D74" w:rsidRDefault="008A0D74" w:rsidP="00684942">
      <w:pPr>
        <w:spacing w:after="0" w:line="276" w:lineRule="auto"/>
        <w:ind w:right="0"/>
        <w:rPr>
          <w:rFonts w:ascii="ITC Avant Garde" w:hAnsi="ITC Avant Garde"/>
          <w:color w:val="auto"/>
        </w:rPr>
      </w:pPr>
    </w:p>
    <w:p w14:paraId="78BE3399" w14:textId="05F7BBA7" w:rsidR="008A0D74" w:rsidRDefault="008A0D74" w:rsidP="008A0D74">
      <w:pPr>
        <w:spacing w:after="0" w:line="276" w:lineRule="auto"/>
        <w:ind w:right="0"/>
        <w:rPr>
          <w:rFonts w:ascii="ITC Avant Garde" w:hAnsi="ITC Avant Garde"/>
          <w:b/>
          <w:color w:val="auto"/>
        </w:rPr>
      </w:pPr>
      <w:r>
        <w:rPr>
          <w:rFonts w:ascii="ITC Avant Garde" w:hAnsi="ITC Avant Garde"/>
          <w:b/>
          <w:color w:val="auto"/>
        </w:rPr>
        <w:t>Televisa</w:t>
      </w:r>
    </w:p>
    <w:p w14:paraId="33CE7BE7" w14:textId="27A06FB8" w:rsidR="008A0D74" w:rsidRDefault="008A0D74" w:rsidP="008A0D74">
      <w:pPr>
        <w:spacing w:after="0" w:line="276" w:lineRule="auto"/>
        <w:ind w:left="0" w:right="0" w:firstLine="0"/>
        <w:rPr>
          <w:rFonts w:ascii="ITC Avant Garde" w:hAnsi="ITC Avant Garde"/>
          <w:color w:val="auto"/>
        </w:rPr>
      </w:pPr>
      <w:r>
        <w:rPr>
          <w:rFonts w:ascii="ITC Avant Garde" w:hAnsi="ITC Avant Garde"/>
          <w:color w:val="auto"/>
        </w:rPr>
        <w:t>Señala</w:t>
      </w:r>
      <w:r w:rsidRPr="00231313">
        <w:rPr>
          <w:rFonts w:ascii="ITC Avant Garde" w:hAnsi="ITC Avant Garde"/>
          <w:color w:val="auto"/>
        </w:rPr>
        <w:t xml:space="preserve"> que Telmex no tiene un control sobre el tráfico de tránsito para enrutarlo hacia donde el concesionario quiere recibirlo. Asimismo, manifiestan que la forma en que Telmex enruta su tráfico es proporcional y no por tuplas o series.</w:t>
      </w:r>
      <w:r>
        <w:rPr>
          <w:rFonts w:ascii="ITC Avant Garde" w:hAnsi="ITC Avant Garde"/>
          <w:color w:val="auto"/>
        </w:rPr>
        <w:t xml:space="preserve"> Adicionalmente, Televisa solicita que el Instituto verifique el cumplimiento de las obligaciones del Agente Económico Preponderante (AEP) de realizar la transcodificación y enrutado del tráfico de tránsito de manera correcta; además de comprobar que el enrutado se realice de la manera más eficiente posible y que se tomen las medidas correctivas si fuera necesario.</w:t>
      </w:r>
    </w:p>
    <w:p w14:paraId="1374288F" w14:textId="77777777" w:rsidR="008A0D74" w:rsidRDefault="008A0D74" w:rsidP="008A0D74">
      <w:pPr>
        <w:spacing w:after="0" w:line="276" w:lineRule="auto"/>
        <w:ind w:left="0" w:right="0" w:firstLine="0"/>
        <w:rPr>
          <w:rFonts w:ascii="ITC Avant Garde" w:hAnsi="ITC Avant Garde"/>
          <w:color w:val="auto"/>
        </w:rPr>
      </w:pPr>
    </w:p>
    <w:p w14:paraId="6A44AF0B" w14:textId="77777777" w:rsidR="008A0D74" w:rsidRPr="003E7F46" w:rsidRDefault="008A0D74" w:rsidP="008A0D74">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4EC71241" w14:textId="77777777" w:rsidR="008A0D74" w:rsidRDefault="008A0D74" w:rsidP="008A0D74">
      <w:pPr>
        <w:spacing w:after="0" w:line="276" w:lineRule="auto"/>
        <w:ind w:right="0"/>
        <w:rPr>
          <w:rFonts w:ascii="ITC Avant Garde" w:hAnsi="ITC Avant Garde"/>
          <w:color w:val="auto"/>
        </w:rPr>
      </w:pPr>
      <w:r>
        <w:rPr>
          <w:rFonts w:ascii="ITC Avant Garde" w:hAnsi="ITC Avant Garde"/>
          <w:color w:val="auto"/>
        </w:rPr>
        <w:t>El numeral 2.3 del Acuerdo de CTM establece la obligación de la red que proporciona el servicio de tránsito de realizar la transcodificación tal como se muestra a continuación:</w:t>
      </w:r>
    </w:p>
    <w:p w14:paraId="461431F0" w14:textId="77777777" w:rsidR="008A0D74" w:rsidRDefault="008A0D74" w:rsidP="008A0D74">
      <w:pPr>
        <w:spacing w:after="0" w:line="276" w:lineRule="auto"/>
        <w:ind w:left="0" w:right="0" w:firstLine="0"/>
        <w:rPr>
          <w:rFonts w:ascii="ITC Avant Garde" w:hAnsi="ITC Avant Garde"/>
          <w:color w:val="auto"/>
        </w:rPr>
      </w:pPr>
    </w:p>
    <w:p w14:paraId="0FCC945D" w14:textId="77777777" w:rsidR="008A0D74" w:rsidRPr="00554BF7" w:rsidRDefault="008A0D74" w:rsidP="008A0D7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554BF7">
        <w:rPr>
          <w:rFonts w:ascii="ITC Avant Garde" w:hAnsi="ITC Avant Garde"/>
          <w:i/>
          <w:color w:val="auto"/>
          <w:sz w:val="18"/>
          <w:szCs w:val="18"/>
        </w:rPr>
        <w:t>Si la red origen y la red destino están interconectadas a la red de tránsito mediante tecnologías diferentes, la red de tránsito deberá realizar la conversión entre los protocolos de señalización SS7 y SIP, a fin de permitir la interoperabilidad entre ambas redes.</w:t>
      </w:r>
      <w:r>
        <w:rPr>
          <w:rFonts w:ascii="ITC Avant Garde" w:hAnsi="ITC Avant Garde"/>
          <w:i/>
          <w:color w:val="auto"/>
          <w:sz w:val="18"/>
          <w:szCs w:val="18"/>
        </w:rPr>
        <w:t>”</w:t>
      </w:r>
    </w:p>
    <w:p w14:paraId="366474E6" w14:textId="77777777" w:rsidR="008A0D74" w:rsidRDefault="008A0D74" w:rsidP="008A0D74">
      <w:pPr>
        <w:spacing w:after="0" w:line="276" w:lineRule="auto"/>
        <w:ind w:left="0" w:right="0" w:firstLine="0"/>
        <w:rPr>
          <w:rFonts w:ascii="ITC Avant Garde" w:hAnsi="ITC Avant Garde"/>
          <w:color w:val="auto"/>
        </w:rPr>
      </w:pPr>
    </w:p>
    <w:p w14:paraId="46E56F79" w14:textId="275CFC04" w:rsidR="008A0D74" w:rsidRDefault="008A0D74" w:rsidP="008A0D74">
      <w:pPr>
        <w:spacing w:after="0" w:line="276" w:lineRule="auto"/>
        <w:ind w:left="0" w:right="0" w:firstLine="0"/>
        <w:rPr>
          <w:rFonts w:ascii="ITC Avant Garde" w:hAnsi="ITC Avant Garde"/>
          <w:color w:val="auto"/>
        </w:rPr>
      </w:pPr>
      <w:r>
        <w:rPr>
          <w:rFonts w:ascii="ITC Avant Garde" w:hAnsi="ITC Avant Garde"/>
          <w:color w:val="auto"/>
        </w:rPr>
        <w:t xml:space="preserve">Respecto de </w:t>
      </w:r>
      <w:r w:rsidRPr="00231313">
        <w:rPr>
          <w:rFonts w:ascii="ITC Avant Garde" w:hAnsi="ITC Avant Garde"/>
          <w:color w:val="auto"/>
        </w:rPr>
        <w:t xml:space="preserve">la forma en que Telmex </w:t>
      </w:r>
      <w:r>
        <w:rPr>
          <w:rFonts w:ascii="ITC Avant Garde" w:hAnsi="ITC Avant Garde"/>
          <w:color w:val="auto"/>
        </w:rPr>
        <w:t xml:space="preserve">o cualquier concesionario </w:t>
      </w:r>
      <w:r w:rsidRPr="00231313">
        <w:rPr>
          <w:rFonts w:ascii="ITC Avant Garde" w:hAnsi="ITC Avant Garde"/>
          <w:color w:val="auto"/>
        </w:rPr>
        <w:t>enruta su tráfico</w:t>
      </w:r>
      <w:r>
        <w:rPr>
          <w:rFonts w:ascii="ITC Avant Garde" w:hAnsi="ITC Avant Garde"/>
          <w:color w:val="auto"/>
        </w:rPr>
        <w:t>, la verificación del cumplimiento de las obligaciones del AEP y la comprobación de que el enrutado se realice de la manera más eficiente posible y que se tomen las medidas correctivas, se señala que dichos aspectos exceden el alcance del instrumento regulatorio sometido a consulta pública.</w:t>
      </w:r>
    </w:p>
    <w:p w14:paraId="353CEBF6" w14:textId="13977744" w:rsidR="00086C5F" w:rsidRDefault="00086C5F" w:rsidP="008A0D74">
      <w:pPr>
        <w:spacing w:after="0" w:line="276" w:lineRule="auto"/>
        <w:ind w:left="0" w:right="0" w:firstLine="0"/>
        <w:rPr>
          <w:rFonts w:ascii="ITC Avant Garde" w:hAnsi="ITC Avant Garde"/>
          <w:color w:val="auto"/>
        </w:rPr>
      </w:pPr>
    </w:p>
    <w:p w14:paraId="2B6EFF97" w14:textId="77777777" w:rsidR="00086C5F" w:rsidRDefault="00086C5F" w:rsidP="00086C5F">
      <w:pPr>
        <w:spacing w:after="0" w:line="276" w:lineRule="auto"/>
        <w:ind w:right="0"/>
        <w:rPr>
          <w:rFonts w:ascii="ITC Avant Garde" w:hAnsi="ITC Avant Garde"/>
          <w:b/>
          <w:color w:val="auto"/>
        </w:rPr>
      </w:pPr>
      <w:r>
        <w:rPr>
          <w:rFonts w:ascii="ITC Avant Garde" w:hAnsi="ITC Avant Garde"/>
          <w:b/>
          <w:color w:val="auto"/>
        </w:rPr>
        <w:t>Telcel</w:t>
      </w:r>
    </w:p>
    <w:p w14:paraId="5C501DD8" w14:textId="77777777" w:rsidR="00086C5F" w:rsidRDefault="00086C5F" w:rsidP="00086C5F">
      <w:pPr>
        <w:spacing w:after="0" w:line="276" w:lineRule="auto"/>
        <w:ind w:right="0"/>
        <w:rPr>
          <w:rFonts w:ascii="ITC Avant Garde" w:hAnsi="ITC Avant Garde"/>
          <w:color w:val="auto"/>
        </w:rPr>
      </w:pPr>
      <w:r w:rsidRPr="00D91E4E">
        <w:rPr>
          <w:rFonts w:ascii="ITC Avant Garde" w:hAnsi="ITC Avant Garde"/>
          <w:color w:val="auto"/>
        </w:rPr>
        <w:t>Indica que el Instituto debe establecer detalla</w:t>
      </w:r>
      <w:r>
        <w:rPr>
          <w:rFonts w:ascii="ITC Avant Garde" w:hAnsi="ITC Avant Garde"/>
          <w:color w:val="auto"/>
        </w:rPr>
        <w:t>da</w:t>
      </w:r>
      <w:r w:rsidRPr="00D91E4E">
        <w:rPr>
          <w:rFonts w:ascii="ITC Avant Garde" w:hAnsi="ITC Avant Garde"/>
          <w:color w:val="auto"/>
        </w:rPr>
        <w:t>mente los términos y condiciones del servicio mensajes cortos que le sean aplicables a los concesionarios</w:t>
      </w:r>
      <w:r>
        <w:rPr>
          <w:rFonts w:ascii="ITC Avant Garde" w:hAnsi="ITC Avant Garde"/>
          <w:color w:val="auto"/>
        </w:rPr>
        <w:t xml:space="preserve"> del servicio local fijo. R</w:t>
      </w:r>
      <w:r w:rsidRPr="00D91E4E">
        <w:rPr>
          <w:rFonts w:ascii="ITC Avant Garde" w:hAnsi="ITC Avant Garde"/>
          <w:color w:val="auto"/>
        </w:rPr>
        <w:t xml:space="preserve">esalta que el </w:t>
      </w:r>
      <w:r>
        <w:rPr>
          <w:rFonts w:ascii="ITC Avant Garde" w:hAnsi="ITC Avant Garde"/>
          <w:color w:val="auto"/>
        </w:rPr>
        <w:t>servicio de mensajes c</w:t>
      </w:r>
      <w:r w:rsidRPr="00D91E4E">
        <w:rPr>
          <w:rFonts w:ascii="ITC Avant Garde" w:hAnsi="ITC Avant Garde"/>
          <w:color w:val="auto"/>
        </w:rPr>
        <w:t>ortos es de naturaleza Persona a Persona (P2P) como se establece en</w:t>
      </w:r>
      <w:r>
        <w:rPr>
          <w:rFonts w:ascii="ITC Avant Garde" w:hAnsi="ITC Avant Garde"/>
          <w:color w:val="auto"/>
        </w:rPr>
        <w:t xml:space="preserve"> la definición de Interconexión, que, d</w:t>
      </w:r>
      <w:r w:rsidRPr="00D91E4E">
        <w:rPr>
          <w:rFonts w:ascii="ITC Avant Garde" w:hAnsi="ITC Avant Garde"/>
          <w:color w:val="auto"/>
        </w:rPr>
        <w:t>e no ser así, el Instituto permitiría a los concesionarios la entrega masiva e ilegal de tráfico de mensajes cortos proveniente</w:t>
      </w:r>
      <w:r>
        <w:rPr>
          <w:rFonts w:ascii="ITC Avant Garde" w:hAnsi="ITC Avant Garde"/>
          <w:color w:val="auto"/>
        </w:rPr>
        <w:t>s</w:t>
      </w:r>
      <w:r w:rsidRPr="00D91E4E">
        <w:rPr>
          <w:rFonts w:ascii="ITC Avant Garde" w:hAnsi="ITC Avant Garde"/>
          <w:color w:val="auto"/>
        </w:rPr>
        <w:t xml:space="preserve"> de aplicaciones (A2P) mediante </w:t>
      </w:r>
      <w:r>
        <w:rPr>
          <w:rFonts w:ascii="ITC Avant Garde" w:hAnsi="ITC Avant Garde"/>
          <w:color w:val="auto"/>
        </w:rPr>
        <w:t>la firma d</w:t>
      </w:r>
      <w:r w:rsidRPr="00D91E4E">
        <w:rPr>
          <w:rFonts w:ascii="ITC Avant Garde" w:hAnsi="ITC Avant Garde"/>
          <w:color w:val="auto"/>
        </w:rPr>
        <w:t xml:space="preserve">el Contrato SIEMC, que nada tiene que ver con ese “servicio”. </w:t>
      </w:r>
    </w:p>
    <w:p w14:paraId="0895C715" w14:textId="77777777" w:rsidR="00086C5F" w:rsidRDefault="00086C5F" w:rsidP="00086C5F">
      <w:pPr>
        <w:spacing w:after="0" w:line="276" w:lineRule="auto"/>
        <w:ind w:right="0"/>
        <w:rPr>
          <w:rFonts w:ascii="ITC Avant Garde" w:hAnsi="ITC Avant Garde"/>
          <w:color w:val="auto"/>
        </w:rPr>
      </w:pPr>
    </w:p>
    <w:p w14:paraId="75031B69" w14:textId="77777777" w:rsidR="00086C5F" w:rsidRDefault="00086C5F" w:rsidP="00086C5F">
      <w:pPr>
        <w:spacing w:after="0" w:line="276" w:lineRule="auto"/>
        <w:ind w:right="0"/>
        <w:rPr>
          <w:rFonts w:ascii="ITC Avant Garde" w:hAnsi="ITC Avant Garde"/>
          <w:color w:val="auto"/>
        </w:rPr>
      </w:pPr>
      <w:r>
        <w:rPr>
          <w:rFonts w:ascii="ITC Avant Garde" w:hAnsi="ITC Avant Garde"/>
          <w:color w:val="auto"/>
        </w:rPr>
        <w:t xml:space="preserve">Señala que el propio Instituto ha reconocido que el envío de comunicaciones electrónicas masivas no solicitadas constituye una práctica que de ninguna manera debe ser consentida. </w:t>
      </w:r>
    </w:p>
    <w:p w14:paraId="133F807C" w14:textId="77777777" w:rsidR="00086C5F" w:rsidRDefault="00086C5F" w:rsidP="00086C5F">
      <w:pPr>
        <w:spacing w:after="0" w:line="276" w:lineRule="auto"/>
        <w:ind w:left="0" w:right="0" w:firstLine="0"/>
        <w:rPr>
          <w:rFonts w:ascii="ITC Avant Garde" w:hAnsi="ITC Avant Garde"/>
          <w:color w:val="auto"/>
        </w:rPr>
      </w:pPr>
    </w:p>
    <w:p w14:paraId="0630D9E9" w14:textId="77777777" w:rsidR="00086C5F" w:rsidRPr="00D91E4E" w:rsidRDefault="00086C5F" w:rsidP="00086C5F">
      <w:pPr>
        <w:spacing w:after="0" w:line="276" w:lineRule="auto"/>
        <w:ind w:right="0"/>
        <w:rPr>
          <w:rFonts w:ascii="ITC Avant Garde" w:hAnsi="ITC Avant Garde"/>
          <w:color w:val="auto"/>
        </w:rPr>
      </w:pPr>
      <w:r>
        <w:rPr>
          <w:rFonts w:ascii="ITC Avant Garde" w:hAnsi="ITC Avant Garde"/>
          <w:color w:val="auto"/>
        </w:rPr>
        <w:t>Asimismo, manifiesta</w:t>
      </w:r>
      <w:r w:rsidRPr="00D91E4E">
        <w:rPr>
          <w:rFonts w:ascii="ITC Avant Garde" w:hAnsi="ITC Avant Garde"/>
          <w:color w:val="auto"/>
        </w:rPr>
        <w:t xml:space="preserve"> que si se permite la prestación del </w:t>
      </w:r>
      <w:r>
        <w:rPr>
          <w:rFonts w:ascii="ITC Avant Garde" w:hAnsi="ITC Avant Garde"/>
          <w:color w:val="auto"/>
        </w:rPr>
        <w:t xml:space="preserve">servicio de mensajes cortos </w:t>
      </w:r>
      <w:r w:rsidRPr="00D91E4E">
        <w:rPr>
          <w:rFonts w:ascii="ITC Avant Garde" w:hAnsi="ITC Avant Garde"/>
          <w:color w:val="auto"/>
        </w:rPr>
        <w:t>con redes fijas se deberá determinar ex ante los términos y condiciones de carácter técnico y operativo (procedimientos, métodos, lineamientos y formatos) mediante los cuales los concesionarios del servicio fijo realizarán el envío y recepción de mensajes cortos, incluyendo la topología aplicable, el uso de numeración asignada, el uso de terminales fijas homologadas, el formato o layout que utilizarán dentro del proceso de facturación para liquidar las contraprestaciones derivadas del SIEMC, el cual incluye los registros y detalles de los mensajes cortos, así como el resto de la información que deberán entregarse para poder llevar a cabo las actividades de: conciliación, el catálogo de Prácticas Prohibidas, las actividades o acciones para la detección, prevención y, en su caso, erradicación de dichas prácticas, entre otros.</w:t>
      </w:r>
    </w:p>
    <w:p w14:paraId="1B24705A" w14:textId="77777777" w:rsidR="00086C5F" w:rsidRDefault="00086C5F" w:rsidP="00086C5F">
      <w:pPr>
        <w:spacing w:after="0" w:line="276" w:lineRule="auto"/>
        <w:ind w:left="0" w:right="0" w:firstLine="0"/>
        <w:rPr>
          <w:rFonts w:ascii="ITC Avant Garde" w:hAnsi="ITC Avant Garde"/>
          <w:color w:val="auto"/>
        </w:rPr>
      </w:pPr>
    </w:p>
    <w:p w14:paraId="5FF6E2B8" w14:textId="77777777" w:rsidR="00086C5F" w:rsidRPr="003E7F46" w:rsidRDefault="00086C5F" w:rsidP="00086C5F">
      <w:pPr>
        <w:spacing w:after="0" w:line="276" w:lineRule="auto"/>
        <w:ind w:left="0" w:right="0" w:firstLine="0"/>
        <w:rPr>
          <w:rFonts w:ascii="ITC Avant Garde" w:hAnsi="ITC Avant Garde"/>
          <w:color w:val="auto"/>
        </w:rPr>
      </w:pPr>
      <w:r w:rsidRPr="003E7F46">
        <w:rPr>
          <w:rFonts w:ascii="ITC Avant Garde" w:hAnsi="ITC Avant Garde"/>
          <w:b/>
          <w:color w:val="auto"/>
          <w:u w:val="single"/>
        </w:rPr>
        <w:t>Consideraciones del Instituto</w:t>
      </w:r>
    </w:p>
    <w:p w14:paraId="34591BB4" w14:textId="77777777" w:rsidR="00086C5F" w:rsidRPr="00FB5BCD" w:rsidRDefault="00086C5F" w:rsidP="00086C5F">
      <w:pPr>
        <w:spacing w:after="0" w:line="276" w:lineRule="auto"/>
        <w:ind w:right="0"/>
        <w:rPr>
          <w:rFonts w:ascii="ITC Avant Garde" w:hAnsi="ITC Avant Garde"/>
          <w:color w:val="auto"/>
        </w:rPr>
      </w:pPr>
      <w:r>
        <w:rPr>
          <w:rFonts w:ascii="ITC Avant Garde" w:hAnsi="ITC Avant Garde"/>
          <w:color w:val="auto"/>
        </w:rPr>
        <w:t xml:space="preserve">Al respecto se señala que el Acuerdo de CTM, establece las condiciones bajo las cuales se realizará la interconexión entre redes públicas de telecomunicaciones.  En este sentido, el establecer los aspectos para la prestación del servicio de mensajes cortos en redes fijas como la arquitectura, </w:t>
      </w:r>
      <w:r w:rsidRPr="00FB5BCD">
        <w:rPr>
          <w:rFonts w:ascii="ITC Avant Garde" w:hAnsi="ITC Avant Garde"/>
          <w:color w:val="auto"/>
        </w:rPr>
        <w:t xml:space="preserve">topología, numeración o demás aspectos relacionados con la prestación de </w:t>
      </w:r>
      <w:r>
        <w:rPr>
          <w:rFonts w:ascii="ITC Avant Garde" w:hAnsi="ITC Avant Garde"/>
          <w:color w:val="auto"/>
        </w:rPr>
        <w:t>dicho servicio, incluyendo la naturaleza P2P o A2P no se encuentra dentro del alcance del Acuerdo de CTM</w:t>
      </w:r>
      <w:r w:rsidRPr="00FB5BCD">
        <w:rPr>
          <w:rFonts w:ascii="ITC Avant Garde" w:hAnsi="ITC Avant Garde"/>
          <w:color w:val="auto"/>
        </w:rPr>
        <w:t>.</w:t>
      </w:r>
    </w:p>
    <w:p w14:paraId="7258A388" w14:textId="3491FBD6" w:rsidR="004D5224" w:rsidRDefault="004D5224" w:rsidP="004D5224">
      <w:pPr>
        <w:spacing w:after="0" w:line="276" w:lineRule="auto"/>
        <w:ind w:right="615"/>
        <w:rPr>
          <w:rFonts w:ascii="ITC Avant Garde" w:hAnsi="ITC Avant Garde"/>
          <w:i/>
          <w:color w:val="auto"/>
          <w:sz w:val="18"/>
          <w:szCs w:val="18"/>
        </w:rPr>
      </w:pPr>
    </w:p>
    <w:p w14:paraId="2B71569A" w14:textId="262F1C8E" w:rsidR="00881341" w:rsidRDefault="00E103DB" w:rsidP="00684942">
      <w:pPr>
        <w:spacing w:after="0" w:line="276" w:lineRule="auto"/>
        <w:ind w:right="0"/>
        <w:rPr>
          <w:rFonts w:ascii="ITC Avant Garde" w:hAnsi="ITC Avant Garde"/>
          <w:b/>
          <w:color w:val="auto"/>
        </w:rPr>
      </w:pPr>
      <w:r>
        <w:rPr>
          <w:rFonts w:ascii="ITC Avant Garde" w:hAnsi="ITC Avant Garde"/>
          <w:b/>
          <w:color w:val="auto"/>
        </w:rPr>
        <w:t>Televisa, Axtel</w:t>
      </w:r>
    </w:p>
    <w:p w14:paraId="5F770EAB" w14:textId="01E470C0" w:rsidR="00881341" w:rsidRDefault="00881341" w:rsidP="00684942">
      <w:pPr>
        <w:spacing w:after="0" w:line="276" w:lineRule="auto"/>
        <w:ind w:right="0"/>
        <w:rPr>
          <w:rFonts w:ascii="ITC Avant Garde" w:hAnsi="ITC Avant Garde"/>
          <w:color w:val="auto"/>
        </w:rPr>
      </w:pPr>
      <w:r w:rsidRPr="00881341">
        <w:rPr>
          <w:rFonts w:ascii="ITC Avant Garde" w:hAnsi="ITC Avant Garde"/>
          <w:color w:val="auto"/>
        </w:rPr>
        <w:t>Mencionan que el Instituto no especifica el tipo de redundancia requerida por los Concesionarios interconectados en sus enlaces de trans</w:t>
      </w:r>
      <w:r w:rsidR="007878BA">
        <w:rPr>
          <w:rFonts w:ascii="ITC Avant Garde" w:hAnsi="ITC Avant Garde"/>
          <w:color w:val="auto"/>
        </w:rPr>
        <w:t xml:space="preserve">misión (geográfica, </w:t>
      </w:r>
      <w:r w:rsidR="007878BA" w:rsidRPr="00FB5BCD">
        <w:rPr>
          <w:rFonts w:ascii="ITC Avant Garde" w:hAnsi="ITC Avant Garde"/>
          <w:color w:val="auto"/>
        </w:rPr>
        <w:t>High Availability</w:t>
      </w:r>
      <w:r w:rsidR="007878BA">
        <w:rPr>
          <w:rFonts w:ascii="ITC Avant Garde" w:hAnsi="ITC Avant Garde"/>
          <w:color w:val="auto"/>
        </w:rPr>
        <w:t xml:space="preserve"> o HA, clúster</w:t>
      </w:r>
      <w:r w:rsidRPr="00881341">
        <w:rPr>
          <w:rFonts w:ascii="ITC Avant Garde" w:hAnsi="ITC Avant Garde"/>
          <w:color w:val="auto"/>
        </w:rPr>
        <w:t xml:space="preserve"> o de otro tipo), por lo que solicita que se especifique </w:t>
      </w:r>
      <w:r w:rsidR="00023D6E">
        <w:rPr>
          <w:rFonts w:ascii="ITC Avant Garde" w:hAnsi="ITC Avant Garde"/>
          <w:color w:val="auto"/>
        </w:rPr>
        <w:t>dicha redundancia</w:t>
      </w:r>
      <w:r>
        <w:rPr>
          <w:rFonts w:ascii="ITC Avant Garde" w:hAnsi="ITC Avant Garde"/>
          <w:color w:val="auto"/>
        </w:rPr>
        <w:t>.</w:t>
      </w:r>
    </w:p>
    <w:p w14:paraId="6A02DCDD" w14:textId="2F1F234C" w:rsidR="00881341" w:rsidRDefault="00881341" w:rsidP="00881341">
      <w:pPr>
        <w:spacing w:after="0" w:line="276" w:lineRule="auto"/>
        <w:ind w:left="0" w:right="0" w:firstLine="0"/>
        <w:rPr>
          <w:rFonts w:ascii="ITC Avant Garde" w:hAnsi="ITC Avant Garde"/>
          <w:color w:val="auto"/>
        </w:rPr>
      </w:pPr>
    </w:p>
    <w:p w14:paraId="69B4D31F" w14:textId="7803DD85" w:rsidR="00881341" w:rsidRPr="003E7F46" w:rsidRDefault="00BF780B" w:rsidP="00881341">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5899F29B" w14:textId="245204AD" w:rsidR="00881341" w:rsidRDefault="00023D6E" w:rsidP="00684942">
      <w:pPr>
        <w:spacing w:after="0" w:line="276" w:lineRule="auto"/>
        <w:ind w:right="0"/>
        <w:rPr>
          <w:rFonts w:ascii="ITC Avant Garde" w:hAnsi="ITC Avant Garde"/>
          <w:color w:val="auto"/>
        </w:rPr>
      </w:pPr>
      <w:r>
        <w:rPr>
          <w:rFonts w:ascii="ITC Avant Garde" w:hAnsi="ITC Avant Garde"/>
          <w:color w:val="auto"/>
        </w:rPr>
        <w:t>Al respecto se señala que e</w:t>
      </w:r>
      <w:r w:rsidR="00881341" w:rsidRPr="00881341">
        <w:rPr>
          <w:rFonts w:ascii="ITC Avant Garde" w:hAnsi="ITC Avant Garde"/>
          <w:color w:val="auto"/>
        </w:rPr>
        <w:t xml:space="preserve">l </w:t>
      </w:r>
      <w:r w:rsidR="00FA7F9D">
        <w:rPr>
          <w:rFonts w:ascii="ITC Avant Garde" w:hAnsi="ITC Avant Garde"/>
          <w:color w:val="auto"/>
        </w:rPr>
        <w:t xml:space="preserve">Acuerdo de </w:t>
      </w:r>
      <w:r w:rsidR="00881341" w:rsidRPr="00881341">
        <w:rPr>
          <w:rFonts w:ascii="ITC Avant Garde" w:hAnsi="ITC Avant Garde"/>
          <w:color w:val="auto"/>
        </w:rPr>
        <w:t xml:space="preserve">CTM </w:t>
      </w:r>
      <w:r>
        <w:rPr>
          <w:rFonts w:ascii="ITC Avant Garde" w:hAnsi="ITC Avant Garde"/>
          <w:color w:val="auto"/>
        </w:rPr>
        <w:t>es</w:t>
      </w:r>
      <w:r w:rsidR="00881341" w:rsidRPr="00881341">
        <w:rPr>
          <w:rFonts w:ascii="ITC Avant Garde" w:hAnsi="ITC Avant Garde"/>
          <w:color w:val="auto"/>
        </w:rPr>
        <w:t xml:space="preserve"> </w:t>
      </w:r>
      <w:r>
        <w:rPr>
          <w:rFonts w:ascii="ITC Avant Garde" w:hAnsi="ITC Avant Garde"/>
          <w:color w:val="auto"/>
        </w:rPr>
        <w:t xml:space="preserve">un marco de referencia para los aspectos necesarios para la </w:t>
      </w:r>
      <w:r w:rsidR="00491562">
        <w:rPr>
          <w:rFonts w:ascii="ITC Avant Garde" w:hAnsi="ITC Avant Garde"/>
          <w:color w:val="auto"/>
        </w:rPr>
        <w:t>interconexión de las redes públicas de telecomunicaciones</w:t>
      </w:r>
      <w:r w:rsidR="00881341" w:rsidRPr="00881341">
        <w:rPr>
          <w:rFonts w:ascii="ITC Avant Garde" w:hAnsi="ITC Avant Garde"/>
          <w:color w:val="auto"/>
        </w:rPr>
        <w:t xml:space="preserve">. </w:t>
      </w:r>
      <w:r>
        <w:rPr>
          <w:rFonts w:ascii="ITC Avant Garde" w:hAnsi="ITC Avant Garde"/>
          <w:color w:val="auto"/>
        </w:rPr>
        <w:t>En este sentido, la implementación de los esquemas de redundancia dependerá de factores exclusivos de cada red pública a interconectarse como son: arquitectura de las redes, volumen de tráfico, tamaño de las redes, presencia geográfica, entre otros factores, por lo que, definir un único esquema de redundancia restringiría la implementación de la misma.</w:t>
      </w:r>
    </w:p>
    <w:p w14:paraId="4C6F95B0" w14:textId="77777777" w:rsidR="00F20336" w:rsidRDefault="00F20336" w:rsidP="00881341">
      <w:pPr>
        <w:spacing w:after="0" w:line="276" w:lineRule="auto"/>
        <w:ind w:left="0" w:right="0" w:firstLine="0"/>
        <w:rPr>
          <w:rFonts w:ascii="ITC Avant Garde" w:hAnsi="ITC Avant Garde"/>
          <w:color w:val="auto"/>
        </w:rPr>
      </w:pPr>
    </w:p>
    <w:p w14:paraId="2DCAEA47" w14:textId="5C92EC17" w:rsidR="00F20336" w:rsidRPr="00225C4D" w:rsidRDefault="00D1024C" w:rsidP="00684942">
      <w:pPr>
        <w:spacing w:after="0" w:line="276" w:lineRule="auto"/>
        <w:ind w:right="0"/>
        <w:rPr>
          <w:rFonts w:ascii="ITC Avant Garde" w:hAnsi="ITC Avant Garde"/>
          <w:b/>
          <w:color w:val="auto"/>
          <w:u w:val="single"/>
        </w:rPr>
      </w:pPr>
      <w:r w:rsidRPr="00225C4D">
        <w:rPr>
          <w:rFonts w:ascii="ITC Avant Garde" w:hAnsi="ITC Avant Garde"/>
          <w:b/>
          <w:color w:val="auto"/>
          <w:u w:val="single"/>
        </w:rPr>
        <w:t>Condición</w:t>
      </w:r>
      <w:r w:rsidR="00BF780B" w:rsidRPr="00225C4D">
        <w:rPr>
          <w:rFonts w:ascii="ITC Avant Garde" w:hAnsi="ITC Avant Garde"/>
          <w:b/>
          <w:color w:val="auto"/>
          <w:u w:val="single"/>
        </w:rPr>
        <w:t xml:space="preserve"> Sexta</w:t>
      </w:r>
    </w:p>
    <w:p w14:paraId="2F0B1046" w14:textId="6D1621D7" w:rsidR="00F20336" w:rsidRPr="00225C4D" w:rsidRDefault="00F20336" w:rsidP="00881341">
      <w:pPr>
        <w:spacing w:after="0" w:line="276" w:lineRule="auto"/>
        <w:ind w:left="0" w:right="0" w:firstLine="0"/>
        <w:rPr>
          <w:rFonts w:ascii="ITC Avant Garde" w:hAnsi="ITC Avant Garde"/>
          <w:color w:val="auto"/>
        </w:rPr>
      </w:pPr>
    </w:p>
    <w:p w14:paraId="6F64C7C5" w14:textId="21C82FD0" w:rsidR="00F20336" w:rsidRDefault="00BF780B" w:rsidP="00684942">
      <w:pPr>
        <w:spacing w:after="0" w:line="276" w:lineRule="auto"/>
        <w:ind w:right="0"/>
        <w:rPr>
          <w:rFonts w:ascii="ITC Avant Garde" w:hAnsi="ITC Avant Garde"/>
          <w:b/>
          <w:color w:val="auto"/>
        </w:rPr>
      </w:pPr>
      <w:r w:rsidRPr="00225C4D">
        <w:rPr>
          <w:rFonts w:ascii="ITC Avant Garde" w:hAnsi="ITC Avant Garde"/>
          <w:b/>
          <w:color w:val="auto"/>
        </w:rPr>
        <w:t>Mega</w:t>
      </w:r>
      <w:r w:rsidR="00225C4D" w:rsidRPr="00225C4D">
        <w:rPr>
          <w:rFonts w:ascii="ITC Avant Garde" w:hAnsi="ITC Avant Garde"/>
          <w:b/>
          <w:color w:val="auto"/>
        </w:rPr>
        <w:t xml:space="preserve"> C</w:t>
      </w:r>
      <w:r w:rsidRPr="00225C4D">
        <w:rPr>
          <w:rFonts w:ascii="ITC Avant Garde" w:hAnsi="ITC Avant Garde"/>
          <w:b/>
          <w:color w:val="auto"/>
        </w:rPr>
        <w:t>able</w:t>
      </w:r>
      <w:r w:rsidR="00225C4D" w:rsidRPr="00225C4D">
        <w:rPr>
          <w:rFonts w:ascii="ITC Avant Garde" w:hAnsi="ITC Avant Garde"/>
          <w:b/>
          <w:color w:val="auto"/>
        </w:rPr>
        <w:t>, CANIETI</w:t>
      </w:r>
    </w:p>
    <w:p w14:paraId="29C2DFFF" w14:textId="77777777" w:rsidR="00F20336" w:rsidRPr="00F20336" w:rsidRDefault="00F20336" w:rsidP="00684942">
      <w:pPr>
        <w:spacing w:after="0" w:line="276" w:lineRule="auto"/>
        <w:ind w:right="0"/>
        <w:rPr>
          <w:rFonts w:ascii="ITC Avant Garde" w:hAnsi="ITC Avant Garde"/>
          <w:color w:val="auto"/>
        </w:rPr>
      </w:pPr>
      <w:r w:rsidRPr="00F20336">
        <w:rPr>
          <w:rFonts w:ascii="ITC Avant Garde" w:hAnsi="ITC Avant Garde"/>
          <w:color w:val="auto"/>
        </w:rPr>
        <w:lastRenderedPageBreak/>
        <w:t>Sugiere la siguiente redacción relativa a los enlaces de transmisión y puertos de acceso:</w:t>
      </w:r>
    </w:p>
    <w:p w14:paraId="3417FD86" w14:textId="77777777" w:rsidR="00F20336" w:rsidRPr="00F20336" w:rsidRDefault="00F20336" w:rsidP="00F20336">
      <w:pPr>
        <w:spacing w:after="0" w:line="276" w:lineRule="auto"/>
        <w:ind w:left="0" w:right="0" w:firstLine="0"/>
        <w:rPr>
          <w:rFonts w:ascii="ITC Avant Garde" w:hAnsi="ITC Avant Garde"/>
          <w:color w:val="auto"/>
        </w:rPr>
      </w:pPr>
    </w:p>
    <w:p w14:paraId="051D1E75" w14:textId="7D6719FF" w:rsidR="00F20336" w:rsidRDefault="00D1024C" w:rsidP="00F20336">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00F20336" w:rsidRPr="00F20336">
        <w:rPr>
          <w:rFonts w:ascii="ITC Avant Garde" w:hAnsi="ITC Avant Garde"/>
          <w:i/>
          <w:color w:val="auto"/>
          <w:sz w:val="18"/>
          <w:szCs w:val="18"/>
        </w:rPr>
        <w:t xml:space="preserve">Los enlaces de transmisión y puertos deberán de proporcionarse sin ningún tipo de restricción o limitación de capacidad, su límite </w:t>
      </w:r>
      <w:r w:rsidR="00C0446A">
        <w:rPr>
          <w:rFonts w:ascii="ITC Avant Garde" w:hAnsi="ITC Avant Garde"/>
          <w:i/>
          <w:color w:val="auto"/>
          <w:sz w:val="18"/>
          <w:szCs w:val="18"/>
        </w:rPr>
        <w:t>será la capacidad soportada por cada enlace y de común acuerdo entre los Concesionarios”</w:t>
      </w:r>
    </w:p>
    <w:p w14:paraId="3D97D434" w14:textId="2B124ACE" w:rsidR="00304DFE" w:rsidRDefault="00304DFE" w:rsidP="00304DFE">
      <w:pPr>
        <w:spacing w:after="0" w:line="276" w:lineRule="auto"/>
        <w:ind w:right="615"/>
        <w:rPr>
          <w:rFonts w:ascii="ITC Avant Garde" w:hAnsi="ITC Avant Garde"/>
          <w:i/>
          <w:color w:val="auto"/>
          <w:sz w:val="18"/>
          <w:szCs w:val="18"/>
        </w:rPr>
      </w:pPr>
    </w:p>
    <w:p w14:paraId="425F8F58" w14:textId="2C1F71E4" w:rsidR="00304DFE" w:rsidRPr="003E7F46" w:rsidRDefault="00304DFE" w:rsidP="00304DFE">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Consideraciones del Instituto</w:t>
      </w:r>
    </w:p>
    <w:p w14:paraId="04E88D34" w14:textId="77777777" w:rsidR="00D1024C" w:rsidRDefault="00D1024C" w:rsidP="00684942">
      <w:pPr>
        <w:spacing w:after="0" w:line="276" w:lineRule="auto"/>
        <w:ind w:right="0"/>
        <w:rPr>
          <w:rFonts w:ascii="ITC Avant Garde" w:hAnsi="ITC Avant Garde"/>
          <w:color w:val="auto"/>
        </w:rPr>
      </w:pPr>
    </w:p>
    <w:p w14:paraId="0898653E" w14:textId="602C4965" w:rsidR="00725896" w:rsidRDefault="00304DFE" w:rsidP="00684942">
      <w:pPr>
        <w:spacing w:after="0" w:line="276" w:lineRule="auto"/>
        <w:ind w:right="0"/>
        <w:rPr>
          <w:rFonts w:ascii="ITC Avant Garde" w:hAnsi="ITC Avant Garde"/>
          <w:color w:val="auto"/>
        </w:rPr>
      </w:pPr>
      <w:r w:rsidRPr="00304DFE">
        <w:rPr>
          <w:rFonts w:ascii="ITC Avant Garde" w:hAnsi="ITC Avant Garde"/>
          <w:color w:val="auto"/>
        </w:rPr>
        <w:t xml:space="preserve">La </w:t>
      </w:r>
      <w:r w:rsidR="00D1024C">
        <w:rPr>
          <w:rFonts w:ascii="ITC Avant Garde" w:hAnsi="ITC Avant Garde"/>
          <w:color w:val="auto"/>
        </w:rPr>
        <w:t>condición</w:t>
      </w:r>
      <w:r w:rsidRPr="00304DFE">
        <w:rPr>
          <w:rFonts w:ascii="ITC Avant Garde" w:hAnsi="ITC Avant Garde"/>
          <w:color w:val="auto"/>
        </w:rPr>
        <w:t xml:space="preserve"> </w:t>
      </w:r>
      <w:r w:rsidR="006E7F10">
        <w:rPr>
          <w:rFonts w:ascii="ITC Avant Garde" w:hAnsi="ITC Avant Garde"/>
          <w:color w:val="auto"/>
        </w:rPr>
        <w:t xml:space="preserve">sexta establece que los enlaces serán proporcionados con una capacidad inicial de 10 Megabits por segundo (Mbps) o 100 Mbps, los cuales serán modulares en saltos de 10 Mbps o 100 Mbps a elección del concesionario solicitante independientemente de que el canal físico soporte velocidades de 1 Gbps, tal como se muestra a continuación: </w:t>
      </w:r>
    </w:p>
    <w:p w14:paraId="18C91490" w14:textId="34AC4417" w:rsidR="006E7F10" w:rsidRDefault="006E7F10" w:rsidP="006E7F10">
      <w:pPr>
        <w:spacing w:after="0" w:line="276" w:lineRule="auto"/>
        <w:ind w:right="615"/>
        <w:rPr>
          <w:rFonts w:ascii="ITC Avant Garde" w:hAnsi="ITC Avant Garde"/>
          <w:color w:val="auto"/>
        </w:rPr>
      </w:pPr>
    </w:p>
    <w:p w14:paraId="20694CAE" w14:textId="381B5B9C" w:rsidR="006E7F10" w:rsidRPr="006E7F10" w:rsidRDefault="006E7F10" w:rsidP="006E7F10">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6E7F10">
        <w:rPr>
          <w:rFonts w:ascii="ITC Avant Garde" w:hAnsi="ITC Avant Garde"/>
          <w:i/>
          <w:color w:val="auto"/>
          <w:sz w:val="18"/>
          <w:szCs w:val="18"/>
        </w:rPr>
        <w:t xml:space="preserve">SEXTA. - Los puertos de acceso que proporcione el Concesionario Solicitado serán de capacidades acordes a la capacidad del enlace de transmisión de interconexión. </w:t>
      </w:r>
    </w:p>
    <w:p w14:paraId="4FBCF900" w14:textId="5C0FE820" w:rsidR="006E7F10" w:rsidRPr="006E7F10" w:rsidRDefault="006E7F10" w:rsidP="006E7F10">
      <w:pPr>
        <w:spacing w:after="0" w:line="276" w:lineRule="auto"/>
        <w:ind w:left="567" w:right="615" w:firstLine="0"/>
        <w:rPr>
          <w:rFonts w:ascii="ITC Avant Garde" w:hAnsi="ITC Avant Garde"/>
          <w:i/>
          <w:color w:val="auto"/>
          <w:sz w:val="18"/>
          <w:szCs w:val="18"/>
        </w:rPr>
      </w:pPr>
    </w:p>
    <w:p w14:paraId="6948F7A7" w14:textId="6F0C2B25" w:rsidR="006E7F10" w:rsidRPr="006E7F10" w:rsidRDefault="006E7F10" w:rsidP="006E7F10">
      <w:pPr>
        <w:spacing w:after="0" w:line="276" w:lineRule="auto"/>
        <w:ind w:left="567" w:right="615" w:firstLine="0"/>
        <w:rPr>
          <w:rFonts w:ascii="ITC Avant Garde" w:hAnsi="ITC Avant Garde"/>
          <w:i/>
          <w:color w:val="auto"/>
          <w:sz w:val="18"/>
          <w:szCs w:val="18"/>
        </w:rPr>
      </w:pPr>
      <w:r w:rsidRPr="006E7F10">
        <w:rPr>
          <w:rFonts w:ascii="ITC Avant Garde" w:hAnsi="ITC Avant Garde"/>
          <w:i/>
          <w:color w:val="auto"/>
          <w:sz w:val="18"/>
          <w:szCs w:val="18"/>
        </w:rPr>
        <w:t>(…)</w:t>
      </w:r>
    </w:p>
    <w:p w14:paraId="40E01B22" w14:textId="02F3E9F1" w:rsidR="006E7F10" w:rsidRPr="006E7F10" w:rsidRDefault="006E7F10" w:rsidP="006E7F10">
      <w:pPr>
        <w:spacing w:after="0" w:line="276" w:lineRule="auto"/>
        <w:ind w:left="567" w:right="615" w:firstLine="0"/>
        <w:rPr>
          <w:rFonts w:ascii="ITC Avant Garde" w:hAnsi="ITC Avant Garde"/>
          <w:i/>
          <w:color w:val="auto"/>
          <w:sz w:val="18"/>
          <w:szCs w:val="18"/>
        </w:rPr>
      </w:pPr>
    </w:p>
    <w:p w14:paraId="7169F765" w14:textId="77777777" w:rsidR="006E7F10" w:rsidRPr="006E7F10" w:rsidRDefault="006E7F10" w:rsidP="006E7F10">
      <w:pPr>
        <w:spacing w:after="0" w:line="276" w:lineRule="auto"/>
        <w:ind w:left="567" w:right="615" w:firstLine="0"/>
        <w:rPr>
          <w:rFonts w:ascii="ITC Avant Garde" w:hAnsi="ITC Avant Garde"/>
          <w:i/>
          <w:color w:val="auto"/>
          <w:sz w:val="18"/>
          <w:szCs w:val="18"/>
        </w:rPr>
      </w:pPr>
      <w:r w:rsidRPr="006E7F10">
        <w:rPr>
          <w:rFonts w:ascii="ITC Avant Garde" w:hAnsi="ITC Avant Garde"/>
          <w:i/>
          <w:color w:val="auto"/>
          <w:sz w:val="18"/>
          <w:szCs w:val="18"/>
        </w:rPr>
        <w:t>Interconexión IP.</w:t>
      </w:r>
    </w:p>
    <w:p w14:paraId="0944E504" w14:textId="77777777" w:rsidR="006E7F10" w:rsidRPr="006E7F10" w:rsidRDefault="006E7F10" w:rsidP="006E7F10">
      <w:pPr>
        <w:spacing w:after="0" w:line="276" w:lineRule="auto"/>
        <w:ind w:left="567" w:right="615" w:firstLine="0"/>
        <w:rPr>
          <w:rFonts w:ascii="ITC Avant Garde" w:hAnsi="ITC Avant Garde"/>
          <w:i/>
          <w:color w:val="auto"/>
          <w:sz w:val="18"/>
          <w:szCs w:val="18"/>
        </w:rPr>
      </w:pPr>
    </w:p>
    <w:p w14:paraId="33127FBA" w14:textId="66C033D3" w:rsidR="006E7F10" w:rsidRDefault="006E7F10" w:rsidP="006E7F10">
      <w:pPr>
        <w:spacing w:after="0" w:line="276" w:lineRule="auto"/>
        <w:ind w:left="567" w:right="615" w:firstLine="0"/>
        <w:rPr>
          <w:rFonts w:ascii="ITC Avant Garde" w:hAnsi="ITC Avant Garde"/>
          <w:i/>
          <w:color w:val="auto"/>
          <w:sz w:val="18"/>
          <w:szCs w:val="18"/>
          <w:u w:val="single"/>
        </w:rPr>
      </w:pPr>
      <w:r w:rsidRPr="006E7F10">
        <w:rPr>
          <w:rFonts w:ascii="ITC Avant Garde" w:hAnsi="ITC Avant Garde"/>
          <w:i/>
          <w:color w:val="auto"/>
          <w:sz w:val="18"/>
          <w:szCs w:val="18"/>
          <w:u w:val="single"/>
        </w:rPr>
        <w:t>Los enlaces de transmisión y puertos de acceso deberán proporcionarse con una capacidad inicial de al menos 10 Mbps y 100 Mbps y deberán ser modulares en saltos de 10 Mbps o 100 Mbps, todo ello a elección del Concesionario Solicitante, con independencia de que el canal físico soporte las velocidades señaladas en la Condición Quinta.</w:t>
      </w:r>
    </w:p>
    <w:p w14:paraId="76911FB5" w14:textId="20821E5A" w:rsidR="006E7F10" w:rsidRDefault="006E7F10" w:rsidP="006E7F10">
      <w:pPr>
        <w:spacing w:after="0" w:line="276" w:lineRule="auto"/>
        <w:ind w:left="567" w:right="615" w:firstLine="0"/>
        <w:rPr>
          <w:rFonts w:ascii="ITC Avant Garde" w:hAnsi="ITC Avant Garde"/>
          <w:i/>
          <w:color w:val="auto"/>
          <w:sz w:val="18"/>
          <w:szCs w:val="18"/>
          <w:u w:val="single"/>
        </w:rPr>
      </w:pPr>
    </w:p>
    <w:p w14:paraId="3AD31FD7" w14:textId="17E607BA" w:rsidR="006E7F10" w:rsidRDefault="006E7F10" w:rsidP="006E7F10">
      <w:pPr>
        <w:spacing w:after="0" w:line="276" w:lineRule="auto"/>
        <w:ind w:left="567" w:right="615" w:firstLine="0"/>
        <w:rPr>
          <w:rFonts w:ascii="ITC Avant Garde" w:hAnsi="ITC Avant Garde"/>
          <w:i/>
          <w:color w:val="auto"/>
          <w:sz w:val="18"/>
          <w:szCs w:val="18"/>
        </w:rPr>
      </w:pPr>
      <w:r w:rsidRPr="006E7F10">
        <w:rPr>
          <w:rFonts w:ascii="ITC Avant Garde" w:hAnsi="ITC Avant Garde"/>
          <w:i/>
          <w:color w:val="auto"/>
          <w:sz w:val="18"/>
          <w:szCs w:val="18"/>
        </w:rPr>
        <w:t>(…)”</w:t>
      </w:r>
    </w:p>
    <w:p w14:paraId="6EC32EFA" w14:textId="22DA8CA0" w:rsidR="006E7F10" w:rsidRDefault="006E7F10" w:rsidP="006E7F10">
      <w:pPr>
        <w:spacing w:after="0" w:line="276" w:lineRule="auto"/>
        <w:ind w:left="567" w:right="615" w:firstLine="0"/>
        <w:rPr>
          <w:rFonts w:ascii="ITC Avant Garde" w:hAnsi="ITC Avant Garde"/>
          <w:i/>
          <w:color w:val="auto"/>
          <w:sz w:val="18"/>
          <w:szCs w:val="18"/>
        </w:rPr>
      </w:pPr>
    </w:p>
    <w:p w14:paraId="3551A3AD" w14:textId="4BDC7F2B" w:rsidR="006E7F10" w:rsidRPr="006E7F10" w:rsidRDefault="006E7F10" w:rsidP="006E7F10">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05EE6F89" w14:textId="6A8BBBC0" w:rsidR="00725896" w:rsidRDefault="00725896" w:rsidP="00304DFE">
      <w:pPr>
        <w:spacing w:after="0" w:line="276" w:lineRule="auto"/>
        <w:ind w:right="615"/>
        <w:rPr>
          <w:rFonts w:ascii="ITC Avant Garde" w:hAnsi="ITC Avant Garde"/>
          <w:color w:val="auto"/>
        </w:rPr>
      </w:pPr>
    </w:p>
    <w:p w14:paraId="35529B3F" w14:textId="37140305" w:rsidR="00B36080" w:rsidRDefault="00B36080" w:rsidP="00B36080">
      <w:pPr>
        <w:spacing w:after="0" w:line="276" w:lineRule="auto"/>
        <w:ind w:right="0"/>
        <w:rPr>
          <w:rFonts w:ascii="ITC Avant Garde" w:hAnsi="ITC Avant Garde"/>
          <w:color w:val="auto"/>
        </w:rPr>
      </w:pPr>
      <w:r>
        <w:rPr>
          <w:rFonts w:ascii="ITC Avant Garde" w:hAnsi="ITC Avant Garde"/>
          <w:color w:val="auto"/>
        </w:rPr>
        <w:t xml:space="preserve">Es así que no existe una restricción de capacidad, sino únicamente se especifica la forma en la que dicha capacidad será utilizada. </w:t>
      </w:r>
    </w:p>
    <w:p w14:paraId="4680F8CA" w14:textId="6951EA32" w:rsidR="00BE365F" w:rsidRDefault="00BE365F" w:rsidP="00304DFE">
      <w:pPr>
        <w:spacing w:after="0" w:line="276" w:lineRule="auto"/>
        <w:ind w:right="615"/>
        <w:rPr>
          <w:rFonts w:ascii="ITC Avant Garde" w:hAnsi="ITC Avant Garde"/>
          <w:i/>
          <w:color w:val="auto"/>
          <w:sz w:val="18"/>
          <w:szCs w:val="18"/>
        </w:rPr>
      </w:pPr>
    </w:p>
    <w:p w14:paraId="15E68136" w14:textId="2AF20F35" w:rsidR="00BE365F" w:rsidRDefault="00597260" w:rsidP="00684942">
      <w:pPr>
        <w:spacing w:after="0" w:line="276" w:lineRule="auto"/>
        <w:ind w:right="0"/>
        <w:rPr>
          <w:rFonts w:ascii="ITC Avant Garde" w:hAnsi="ITC Avant Garde"/>
          <w:b/>
          <w:color w:val="auto"/>
          <w:u w:val="single"/>
        </w:rPr>
      </w:pPr>
      <w:r>
        <w:rPr>
          <w:rFonts w:ascii="ITC Avant Garde" w:hAnsi="ITC Avant Garde"/>
          <w:b/>
          <w:color w:val="auto"/>
          <w:u w:val="single"/>
        </w:rPr>
        <w:t>Condición</w:t>
      </w:r>
      <w:r w:rsidR="00BF780B">
        <w:rPr>
          <w:rFonts w:ascii="ITC Avant Garde" w:hAnsi="ITC Avant Garde"/>
          <w:b/>
          <w:color w:val="auto"/>
          <w:u w:val="single"/>
        </w:rPr>
        <w:t xml:space="preserve"> Séptima</w:t>
      </w:r>
    </w:p>
    <w:p w14:paraId="7DE5F7EE" w14:textId="1AE82AC1" w:rsidR="00852B8A" w:rsidRDefault="00852B8A" w:rsidP="00BE365F">
      <w:pPr>
        <w:spacing w:after="0" w:line="276" w:lineRule="auto"/>
        <w:ind w:left="-5" w:right="49"/>
        <w:rPr>
          <w:rFonts w:ascii="ITC Avant Garde" w:hAnsi="ITC Avant Garde"/>
          <w:b/>
          <w:color w:val="auto"/>
          <w:u w:val="single"/>
        </w:rPr>
      </w:pPr>
    </w:p>
    <w:p w14:paraId="57BCEA34" w14:textId="19124517" w:rsidR="00852B8A" w:rsidRPr="00852B8A" w:rsidRDefault="00852B8A" w:rsidP="00684942">
      <w:pPr>
        <w:spacing w:after="0" w:line="276" w:lineRule="auto"/>
        <w:ind w:right="0"/>
        <w:rPr>
          <w:rFonts w:ascii="ITC Avant Garde" w:hAnsi="ITC Avant Garde"/>
          <w:b/>
          <w:color w:val="auto"/>
          <w:u w:val="single"/>
        </w:rPr>
      </w:pPr>
      <w:r w:rsidRPr="00852B8A">
        <w:rPr>
          <w:rFonts w:ascii="ITC Avant Garde" w:hAnsi="ITC Avant Garde"/>
          <w:b/>
          <w:color w:val="auto"/>
          <w:u w:val="single"/>
        </w:rPr>
        <w:t>Métodos SIP aplicables para sesiones de VoIP</w:t>
      </w:r>
    </w:p>
    <w:p w14:paraId="46F7C4DE" w14:textId="77777777" w:rsidR="00BE365F" w:rsidRDefault="00BE365F" w:rsidP="00BE365F">
      <w:pPr>
        <w:spacing w:after="0" w:line="276" w:lineRule="auto"/>
        <w:ind w:left="0" w:right="0" w:firstLine="0"/>
        <w:rPr>
          <w:rFonts w:ascii="ITC Avant Garde" w:hAnsi="ITC Avant Garde"/>
          <w:color w:val="auto"/>
        </w:rPr>
      </w:pPr>
    </w:p>
    <w:p w14:paraId="2A4840BB" w14:textId="44D1EAE3" w:rsidR="00BE365F" w:rsidRDefault="00125583" w:rsidP="00684942">
      <w:pPr>
        <w:spacing w:after="0" w:line="276" w:lineRule="auto"/>
        <w:ind w:right="0"/>
        <w:rPr>
          <w:rFonts w:ascii="ITC Avant Garde" w:hAnsi="ITC Avant Garde"/>
          <w:b/>
          <w:color w:val="auto"/>
        </w:rPr>
      </w:pPr>
      <w:r>
        <w:rPr>
          <w:rFonts w:ascii="ITC Avant Garde" w:hAnsi="ITC Avant Garde"/>
          <w:b/>
          <w:color w:val="auto"/>
        </w:rPr>
        <w:t>Televisa, Axtel</w:t>
      </w:r>
    </w:p>
    <w:p w14:paraId="06927043" w14:textId="153B2BAF" w:rsidR="00BE365F" w:rsidRDefault="002C626F" w:rsidP="00684942">
      <w:pPr>
        <w:spacing w:after="0" w:line="276" w:lineRule="auto"/>
        <w:ind w:right="0"/>
        <w:rPr>
          <w:rFonts w:ascii="ITC Avant Garde" w:hAnsi="ITC Avant Garde"/>
          <w:color w:val="auto"/>
        </w:rPr>
      </w:pPr>
      <w:r w:rsidRPr="002C626F">
        <w:rPr>
          <w:rFonts w:ascii="ITC Avant Garde" w:hAnsi="ITC Avant Garde"/>
          <w:color w:val="auto"/>
        </w:rPr>
        <w:t xml:space="preserve">Indican que no se define la frecuencia de </w:t>
      </w:r>
      <w:r w:rsidR="00BF780B">
        <w:rPr>
          <w:rFonts w:ascii="ITC Avant Garde" w:hAnsi="ITC Avant Garde"/>
          <w:color w:val="auto"/>
        </w:rPr>
        <w:t>envío</w:t>
      </w:r>
      <w:r w:rsidRPr="002C626F">
        <w:rPr>
          <w:rFonts w:ascii="ITC Avant Garde" w:hAnsi="ITC Avant Garde"/>
          <w:color w:val="auto"/>
        </w:rPr>
        <w:t xml:space="preserve"> del mensaje </w:t>
      </w:r>
      <w:r w:rsidRPr="00FB5BCD">
        <w:rPr>
          <w:rFonts w:ascii="ITC Avant Garde" w:hAnsi="ITC Avant Garde"/>
          <w:i/>
          <w:color w:val="auto"/>
        </w:rPr>
        <w:t>"OPTIONS"</w:t>
      </w:r>
      <w:r w:rsidRPr="002C626F">
        <w:rPr>
          <w:rFonts w:ascii="ITC Avant Garde" w:hAnsi="ITC Avant Garde"/>
          <w:color w:val="auto"/>
        </w:rPr>
        <w:t xml:space="preserve"> por lo que sugieren que se defina un tiempo estándar de 60 segundos. Asimismo, Televisa señala que es necesario especificar el tiempo y número de respuestas necesarias para poner la dirección IP en cuestión en la </w:t>
      </w:r>
      <w:r w:rsidRPr="00FB5BCD">
        <w:rPr>
          <w:rFonts w:ascii="ITC Avant Garde" w:hAnsi="ITC Avant Garde"/>
          <w:i/>
          <w:color w:val="auto"/>
        </w:rPr>
        <w:t>"black list"</w:t>
      </w:r>
      <w:r w:rsidRPr="002C626F">
        <w:rPr>
          <w:rFonts w:ascii="ITC Avant Garde" w:hAnsi="ITC Avant Garde"/>
          <w:color w:val="auto"/>
        </w:rPr>
        <w:t>.</w:t>
      </w:r>
    </w:p>
    <w:p w14:paraId="13793074" w14:textId="26DD6354" w:rsidR="00ED43A5" w:rsidRDefault="00ED43A5" w:rsidP="002C626F">
      <w:pPr>
        <w:spacing w:after="0" w:line="276" w:lineRule="auto"/>
        <w:ind w:right="615"/>
        <w:rPr>
          <w:rFonts w:ascii="ITC Avant Garde" w:hAnsi="ITC Avant Garde"/>
          <w:color w:val="auto"/>
        </w:rPr>
      </w:pPr>
    </w:p>
    <w:p w14:paraId="1558B723" w14:textId="7A4F2FDE" w:rsidR="00ED43A5" w:rsidRDefault="00ED43A5" w:rsidP="00ED43A5">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lastRenderedPageBreak/>
        <w:t>Consideraciones del Instituto</w:t>
      </w:r>
    </w:p>
    <w:p w14:paraId="079C656F" w14:textId="734BFB44" w:rsidR="007B68F4" w:rsidRDefault="00305285" w:rsidP="00684942">
      <w:pPr>
        <w:spacing w:after="0" w:line="276" w:lineRule="auto"/>
        <w:ind w:right="0"/>
        <w:rPr>
          <w:rFonts w:ascii="ITC Avant Garde" w:hAnsi="ITC Avant Garde"/>
          <w:color w:val="auto"/>
        </w:rPr>
      </w:pPr>
      <w:r>
        <w:rPr>
          <w:rFonts w:ascii="ITC Avant Garde" w:hAnsi="ITC Avant Garde"/>
          <w:color w:val="auto"/>
        </w:rPr>
        <w:t>El intervalo de tiempo necesario para el envío del mensaje “Options” debe ser establecido por los concesionarios que interconectan sus redes, de forma que no se ocasione</w:t>
      </w:r>
      <w:r w:rsidR="000E6F48">
        <w:rPr>
          <w:rFonts w:ascii="ITC Avant Garde" w:hAnsi="ITC Avant Garde"/>
          <w:color w:val="auto"/>
        </w:rPr>
        <w:t xml:space="preserve"> un envío excesivo de este mensaje</w:t>
      </w:r>
      <w:r w:rsidR="007B68F4">
        <w:rPr>
          <w:rFonts w:ascii="ITC Avant Garde" w:hAnsi="ITC Avant Garde"/>
          <w:color w:val="auto"/>
        </w:rPr>
        <w:t>, lo cual consumiría recursos de forma desproporcionada.</w:t>
      </w:r>
    </w:p>
    <w:p w14:paraId="63FD8CC4" w14:textId="77777777" w:rsidR="007B68F4" w:rsidRDefault="007B68F4" w:rsidP="00684942">
      <w:pPr>
        <w:spacing w:after="0" w:line="276" w:lineRule="auto"/>
        <w:ind w:right="0"/>
        <w:rPr>
          <w:rFonts w:ascii="ITC Avant Garde" w:hAnsi="ITC Avant Garde"/>
          <w:color w:val="auto"/>
        </w:rPr>
      </w:pPr>
    </w:p>
    <w:p w14:paraId="18596280" w14:textId="5C408B2C" w:rsidR="00ED43A5" w:rsidRDefault="007B68F4" w:rsidP="00684942">
      <w:pPr>
        <w:spacing w:after="0" w:line="276" w:lineRule="auto"/>
        <w:ind w:right="0"/>
        <w:rPr>
          <w:rFonts w:ascii="ITC Avant Garde" w:hAnsi="ITC Avant Garde"/>
          <w:color w:val="auto"/>
        </w:rPr>
      </w:pPr>
      <w:r>
        <w:rPr>
          <w:rFonts w:ascii="ITC Avant Garde" w:hAnsi="ITC Avant Garde"/>
          <w:color w:val="auto"/>
        </w:rPr>
        <w:t>En el mismo sentido, los concesionarios deben</w:t>
      </w:r>
      <w:r w:rsidR="000E6F48">
        <w:rPr>
          <w:rFonts w:ascii="ITC Avant Garde" w:hAnsi="ITC Avant Garde"/>
          <w:color w:val="auto"/>
        </w:rPr>
        <w:t xml:space="preserve"> definir el número de mensajes OPTIONS sin responder o con respuesta 503 (Servicio no disponible) antes de bloquear una determinada ruta.</w:t>
      </w:r>
    </w:p>
    <w:p w14:paraId="3327EC2E" w14:textId="22B1AE3B" w:rsidR="007B68F4" w:rsidRDefault="007B68F4" w:rsidP="00684942">
      <w:pPr>
        <w:spacing w:after="0" w:line="276" w:lineRule="auto"/>
        <w:ind w:right="0"/>
        <w:rPr>
          <w:rFonts w:ascii="ITC Avant Garde" w:hAnsi="ITC Avant Garde"/>
          <w:color w:val="auto"/>
        </w:rPr>
      </w:pPr>
    </w:p>
    <w:p w14:paraId="1575CC00" w14:textId="726CC037" w:rsidR="007B68F4" w:rsidRPr="00FB5BCD" w:rsidRDefault="007B68F4" w:rsidP="00684942">
      <w:pPr>
        <w:spacing w:after="0" w:line="276" w:lineRule="auto"/>
        <w:ind w:right="0"/>
        <w:rPr>
          <w:rFonts w:ascii="ITC Avant Garde" w:hAnsi="ITC Avant Garde"/>
          <w:color w:val="auto"/>
        </w:rPr>
      </w:pPr>
      <w:r>
        <w:rPr>
          <w:rFonts w:ascii="ITC Avant Garde" w:hAnsi="ITC Avant Garde"/>
          <w:color w:val="auto"/>
        </w:rPr>
        <w:t>Es así que, bajo el principio de eficiencia en el manejo de los recursos cada uno de los concesionarios determinará el intervalo y el número de mensajes necesarios para bloquear una ruta.</w:t>
      </w:r>
    </w:p>
    <w:p w14:paraId="4C6550FD" w14:textId="660D1F70" w:rsidR="00BF780B" w:rsidRDefault="00BF780B" w:rsidP="00BF780B">
      <w:pPr>
        <w:spacing w:after="0" w:line="276" w:lineRule="auto"/>
        <w:ind w:left="0" w:right="615" w:firstLine="0"/>
        <w:rPr>
          <w:rFonts w:ascii="ITC Avant Garde" w:hAnsi="ITC Avant Garde"/>
          <w:color w:val="auto"/>
        </w:rPr>
      </w:pPr>
    </w:p>
    <w:p w14:paraId="43FAE820" w14:textId="6DF6F67B" w:rsidR="00CD23ED" w:rsidRDefault="00805508" w:rsidP="00684942">
      <w:pPr>
        <w:spacing w:after="0" w:line="276" w:lineRule="auto"/>
        <w:ind w:right="0"/>
        <w:rPr>
          <w:rFonts w:ascii="ITC Avant Garde" w:hAnsi="ITC Avant Garde"/>
          <w:b/>
          <w:color w:val="auto"/>
          <w:u w:val="single"/>
        </w:rPr>
      </w:pPr>
      <w:r>
        <w:rPr>
          <w:rFonts w:ascii="ITC Avant Garde" w:hAnsi="ITC Avant Garde"/>
          <w:b/>
          <w:color w:val="auto"/>
          <w:u w:val="single"/>
        </w:rPr>
        <w:t>Peticiones</w:t>
      </w:r>
    </w:p>
    <w:p w14:paraId="5BED02E1" w14:textId="24E3DA1A" w:rsidR="009366E3" w:rsidRDefault="009366E3" w:rsidP="00CD23ED">
      <w:pPr>
        <w:spacing w:after="0" w:line="276" w:lineRule="auto"/>
        <w:ind w:left="-5" w:right="49"/>
        <w:rPr>
          <w:rFonts w:ascii="ITC Avant Garde" w:hAnsi="ITC Avant Garde"/>
          <w:b/>
          <w:color w:val="auto"/>
          <w:u w:val="single"/>
        </w:rPr>
      </w:pPr>
    </w:p>
    <w:p w14:paraId="6E5AA9DF" w14:textId="2916C460" w:rsidR="009366E3" w:rsidRDefault="00805508" w:rsidP="00684942">
      <w:pPr>
        <w:spacing w:after="0" w:line="276" w:lineRule="auto"/>
        <w:ind w:right="0"/>
        <w:rPr>
          <w:rFonts w:ascii="ITC Avant Garde" w:hAnsi="ITC Avant Garde"/>
          <w:b/>
          <w:color w:val="auto"/>
        </w:rPr>
      </w:pPr>
      <w:r>
        <w:rPr>
          <w:rFonts w:ascii="ITC Avant Garde" w:hAnsi="ITC Avant Garde"/>
          <w:b/>
          <w:color w:val="auto"/>
        </w:rPr>
        <w:t>Telcel</w:t>
      </w:r>
    </w:p>
    <w:p w14:paraId="093D2100" w14:textId="2C4B2487" w:rsidR="000F1128" w:rsidRDefault="00805508" w:rsidP="009366E3">
      <w:pPr>
        <w:spacing w:after="0" w:line="276" w:lineRule="auto"/>
        <w:ind w:left="-5" w:right="49"/>
        <w:rPr>
          <w:rFonts w:ascii="ITC Avant Garde" w:hAnsi="ITC Avant Garde"/>
          <w:color w:val="auto"/>
        </w:rPr>
      </w:pPr>
      <w:r w:rsidRPr="00805508">
        <w:rPr>
          <w:rFonts w:ascii="ITC Avant Garde" w:hAnsi="ITC Avant Garde"/>
          <w:color w:val="auto"/>
        </w:rPr>
        <w:t xml:space="preserve">Propone agregar al pie del diagrama la leyenda: </w:t>
      </w:r>
      <w:r w:rsidRPr="00805508">
        <w:rPr>
          <w:rFonts w:ascii="ITC Avant Garde" w:hAnsi="ITC Avant Garde"/>
          <w:i/>
          <w:color w:val="auto"/>
        </w:rPr>
        <w:t>"Solicitud IP"</w:t>
      </w:r>
      <w:r>
        <w:rPr>
          <w:rFonts w:ascii="ITC Avant Garde" w:hAnsi="ITC Avant Garde"/>
          <w:i/>
          <w:color w:val="auto"/>
        </w:rPr>
        <w:t>.</w:t>
      </w:r>
    </w:p>
    <w:p w14:paraId="70CA4A57" w14:textId="77777777" w:rsidR="00805508" w:rsidRDefault="00805508" w:rsidP="009366E3">
      <w:pPr>
        <w:spacing w:after="0" w:line="276" w:lineRule="auto"/>
        <w:ind w:left="-5" w:right="49"/>
        <w:rPr>
          <w:rFonts w:ascii="ITC Avant Garde" w:hAnsi="ITC Avant Garde"/>
          <w:color w:val="auto"/>
        </w:rPr>
      </w:pPr>
    </w:p>
    <w:p w14:paraId="1FCAA977" w14:textId="7BCB30BC" w:rsidR="000F1128" w:rsidRDefault="003E7F46" w:rsidP="000F1128">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Consideraciones del Instituto</w:t>
      </w:r>
    </w:p>
    <w:p w14:paraId="696311DF" w14:textId="77777777" w:rsidR="003744EA" w:rsidRDefault="00805508" w:rsidP="00805508">
      <w:pPr>
        <w:spacing w:after="0" w:line="276" w:lineRule="auto"/>
        <w:ind w:left="-5" w:right="49"/>
        <w:rPr>
          <w:rFonts w:ascii="ITC Avant Garde" w:hAnsi="ITC Avant Garde"/>
          <w:color w:val="auto"/>
        </w:rPr>
      </w:pPr>
      <w:r w:rsidRPr="00805508">
        <w:rPr>
          <w:rFonts w:ascii="ITC Avant Garde" w:hAnsi="ITC Avant Garde"/>
          <w:color w:val="auto"/>
        </w:rPr>
        <w:t xml:space="preserve">El Acuerdo </w:t>
      </w:r>
      <w:r>
        <w:rPr>
          <w:rFonts w:ascii="ITC Avant Garde" w:hAnsi="ITC Avant Garde"/>
          <w:color w:val="auto"/>
        </w:rPr>
        <w:t xml:space="preserve">de CTM </w:t>
      </w:r>
      <w:r w:rsidRPr="00805508">
        <w:rPr>
          <w:rFonts w:ascii="ITC Avant Garde" w:hAnsi="ITC Avant Garde"/>
          <w:color w:val="auto"/>
        </w:rPr>
        <w:t>establece que este numeral trata sobre las solicitudes de SIP</w:t>
      </w:r>
      <w:r>
        <w:rPr>
          <w:rFonts w:ascii="ITC Avant Garde" w:hAnsi="ITC Avant Garde"/>
          <w:color w:val="auto"/>
        </w:rPr>
        <w:t>,</w:t>
      </w:r>
      <w:r w:rsidR="003744EA">
        <w:rPr>
          <w:rFonts w:ascii="ITC Avant Garde" w:hAnsi="ITC Avant Garde"/>
          <w:color w:val="auto"/>
        </w:rPr>
        <w:t xml:space="preserve"> tal como se muestra a continuación:</w:t>
      </w:r>
    </w:p>
    <w:p w14:paraId="2C5A8C8E" w14:textId="77777777" w:rsidR="003744EA" w:rsidRDefault="003744EA" w:rsidP="00805508">
      <w:pPr>
        <w:spacing w:after="0" w:line="276" w:lineRule="auto"/>
        <w:ind w:left="-5" w:right="49"/>
        <w:rPr>
          <w:rFonts w:ascii="ITC Avant Garde" w:hAnsi="ITC Avant Garde"/>
          <w:color w:val="auto"/>
        </w:rPr>
      </w:pPr>
    </w:p>
    <w:p w14:paraId="3898D734" w14:textId="428C6A6C" w:rsidR="003744EA" w:rsidRDefault="003744EA" w:rsidP="003744EA">
      <w:pPr>
        <w:spacing w:after="0" w:line="276" w:lineRule="auto"/>
        <w:ind w:left="567" w:right="615" w:firstLine="0"/>
        <w:rPr>
          <w:rFonts w:ascii="ITC Avant Garde" w:hAnsi="ITC Avant Garde"/>
          <w:i/>
          <w:color w:val="auto"/>
          <w:sz w:val="18"/>
          <w:szCs w:val="18"/>
        </w:rPr>
      </w:pPr>
      <w:r w:rsidRPr="003744EA">
        <w:rPr>
          <w:rFonts w:ascii="ITC Avant Garde" w:hAnsi="ITC Avant Garde"/>
          <w:i/>
          <w:color w:val="auto"/>
          <w:sz w:val="18"/>
          <w:szCs w:val="18"/>
          <w:u w:val="single"/>
        </w:rPr>
        <w:t>“Las solicitudes SIP</w:t>
      </w:r>
      <w:r w:rsidRPr="003744EA">
        <w:rPr>
          <w:rFonts w:ascii="ITC Avant Garde" w:hAnsi="ITC Avant Garde"/>
          <w:i/>
          <w:color w:val="auto"/>
          <w:sz w:val="18"/>
          <w:szCs w:val="18"/>
        </w:rPr>
        <w:t xml:space="preserve"> se deben componer de un formato básico, la primera línea debe contener información del nombre del método o petición, la URI a la que se está realizando la solicitud y la versión del protocolo separados por un espacio simple:</w:t>
      </w:r>
    </w:p>
    <w:p w14:paraId="1FDB93C4" w14:textId="6F2501D0" w:rsidR="003744EA" w:rsidRDefault="003744EA" w:rsidP="003744EA">
      <w:pPr>
        <w:spacing w:after="0" w:line="276" w:lineRule="auto"/>
        <w:ind w:left="567" w:right="615" w:firstLine="0"/>
        <w:rPr>
          <w:rFonts w:ascii="ITC Avant Garde" w:hAnsi="ITC Avant Garde"/>
          <w:i/>
          <w:color w:val="auto"/>
          <w:sz w:val="18"/>
          <w:szCs w:val="18"/>
        </w:rPr>
      </w:pPr>
    </w:p>
    <w:p w14:paraId="79C38444" w14:textId="72974619" w:rsidR="003744EA" w:rsidRDefault="003744EA" w:rsidP="003744EA">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p>
    <w:p w14:paraId="30692D96" w14:textId="468C613D" w:rsidR="003744EA" w:rsidRPr="003744EA" w:rsidRDefault="003744EA" w:rsidP="003744EA">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336311BB" w14:textId="77777777" w:rsidR="003744EA" w:rsidRDefault="003744EA" w:rsidP="00805508">
      <w:pPr>
        <w:spacing w:after="0" w:line="276" w:lineRule="auto"/>
        <w:ind w:left="-5" w:right="49"/>
        <w:rPr>
          <w:rFonts w:ascii="ITC Avant Garde" w:hAnsi="ITC Avant Garde"/>
          <w:color w:val="auto"/>
        </w:rPr>
      </w:pPr>
    </w:p>
    <w:p w14:paraId="0E886333" w14:textId="36666F92" w:rsidR="003B7B22" w:rsidRDefault="003744EA" w:rsidP="00805508">
      <w:pPr>
        <w:spacing w:after="0" w:line="276" w:lineRule="auto"/>
        <w:ind w:left="-5" w:right="49"/>
        <w:rPr>
          <w:rFonts w:ascii="ITC Avant Garde" w:hAnsi="ITC Avant Garde"/>
          <w:color w:val="auto"/>
        </w:rPr>
      </w:pPr>
      <w:r>
        <w:rPr>
          <w:rFonts w:ascii="ITC Avant Garde" w:hAnsi="ITC Avant Garde"/>
          <w:color w:val="auto"/>
        </w:rPr>
        <w:t xml:space="preserve"> Por lo anterior, se mantiene el numeral en cuestión en los mismos términos.</w:t>
      </w:r>
    </w:p>
    <w:p w14:paraId="22D75873" w14:textId="77777777" w:rsidR="00805508" w:rsidRPr="00805508" w:rsidRDefault="00805508" w:rsidP="00805508">
      <w:pPr>
        <w:spacing w:after="0" w:line="276" w:lineRule="auto"/>
        <w:ind w:left="-5" w:right="49"/>
        <w:rPr>
          <w:rFonts w:ascii="ITC Avant Garde" w:hAnsi="ITC Avant Garde"/>
          <w:color w:val="auto"/>
        </w:rPr>
      </w:pPr>
    </w:p>
    <w:p w14:paraId="0E530A2C" w14:textId="5D9472CF" w:rsidR="003B7B22" w:rsidRPr="003B7B22" w:rsidRDefault="003B7B22" w:rsidP="00684942">
      <w:pPr>
        <w:spacing w:after="0" w:line="276" w:lineRule="auto"/>
        <w:ind w:right="0"/>
        <w:rPr>
          <w:rFonts w:ascii="ITC Avant Garde" w:hAnsi="ITC Avant Garde"/>
          <w:b/>
          <w:color w:val="auto"/>
          <w:u w:val="single"/>
        </w:rPr>
      </w:pPr>
      <w:r w:rsidRPr="003B7B22">
        <w:rPr>
          <w:rFonts w:ascii="ITC Avant Garde" w:hAnsi="ITC Avant Garde"/>
          <w:b/>
          <w:color w:val="auto"/>
          <w:u w:val="single"/>
        </w:rPr>
        <w:t>Encabezados adicionales SIP aplicables para sesiones de VoIP</w:t>
      </w:r>
    </w:p>
    <w:p w14:paraId="026BA746" w14:textId="25B62EFC" w:rsidR="008D2A2D" w:rsidRDefault="008D2A2D" w:rsidP="009366E3">
      <w:pPr>
        <w:spacing w:after="0" w:line="276" w:lineRule="auto"/>
        <w:ind w:left="-5" w:right="49"/>
        <w:rPr>
          <w:rFonts w:ascii="ITC Avant Garde" w:hAnsi="ITC Avant Garde"/>
          <w:color w:val="auto"/>
        </w:rPr>
      </w:pPr>
    </w:p>
    <w:p w14:paraId="4C2C13D0" w14:textId="782854ED" w:rsidR="00936880" w:rsidRDefault="00343F3F" w:rsidP="00684942">
      <w:pPr>
        <w:spacing w:after="0" w:line="276" w:lineRule="auto"/>
        <w:ind w:right="0"/>
        <w:rPr>
          <w:rFonts w:ascii="ITC Avant Garde" w:hAnsi="ITC Avant Garde"/>
          <w:b/>
          <w:color w:val="auto"/>
        </w:rPr>
      </w:pPr>
      <w:r>
        <w:rPr>
          <w:rFonts w:ascii="ITC Avant Garde" w:hAnsi="ITC Avant Garde"/>
          <w:b/>
          <w:color w:val="auto"/>
        </w:rPr>
        <w:t>Televisa, Axtel</w:t>
      </w:r>
    </w:p>
    <w:p w14:paraId="591B9DF0" w14:textId="77777777" w:rsidR="007B68F4" w:rsidRDefault="00C309DE" w:rsidP="007B68F4">
      <w:pPr>
        <w:spacing w:after="0" w:line="276" w:lineRule="auto"/>
        <w:ind w:left="0" w:right="0" w:firstLine="0"/>
        <w:rPr>
          <w:rFonts w:ascii="ITC Avant Garde" w:hAnsi="ITC Avant Garde"/>
          <w:color w:val="auto"/>
        </w:rPr>
      </w:pPr>
      <w:r w:rsidRPr="00C309DE">
        <w:rPr>
          <w:rFonts w:ascii="ITC Avant Garde" w:hAnsi="ITC Avant Garde"/>
          <w:color w:val="auto"/>
        </w:rPr>
        <w:t>Señalan que se deben definir únicamente los encabezados que deben estar pr</w:t>
      </w:r>
      <w:r>
        <w:rPr>
          <w:rFonts w:ascii="ITC Avant Garde" w:hAnsi="ITC Avant Garde"/>
          <w:color w:val="auto"/>
        </w:rPr>
        <w:t xml:space="preserve">esentes en los mensajes con el </w:t>
      </w:r>
      <w:r w:rsidRPr="00C309DE">
        <w:rPr>
          <w:rFonts w:ascii="ITC Avant Garde" w:hAnsi="ITC Avant Garde"/>
          <w:color w:val="auto"/>
        </w:rPr>
        <w:t>fin</w:t>
      </w:r>
      <w:r>
        <w:rPr>
          <w:rFonts w:ascii="ITC Avant Garde" w:hAnsi="ITC Avant Garde"/>
          <w:color w:val="auto"/>
        </w:rPr>
        <w:t xml:space="preserve"> de evitar que se envíen encabezados</w:t>
      </w:r>
      <w:r w:rsidRPr="00C309DE">
        <w:rPr>
          <w:rFonts w:ascii="ITC Avant Garde" w:hAnsi="ITC Avant Garde"/>
          <w:color w:val="auto"/>
        </w:rPr>
        <w:t xml:space="preserve"> no son necesarios para el procesamiento de llamadas y que puedan causar problemas de interoperabilidad. </w:t>
      </w:r>
    </w:p>
    <w:p w14:paraId="62E33778" w14:textId="77777777" w:rsidR="007B68F4" w:rsidRDefault="007B68F4" w:rsidP="007B68F4">
      <w:pPr>
        <w:spacing w:after="0" w:line="276" w:lineRule="auto"/>
        <w:ind w:left="0" w:right="0" w:firstLine="0"/>
        <w:rPr>
          <w:rFonts w:ascii="ITC Avant Garde" w:hAnsi="ITC Avant Garde"/>
          <w:color w:val="auto"/>
        </w:rPr>
      </w:pPr>
    </w:p>
    <w:p w14:paraId="59354765" w14:textId="12AFCF3B" w:rsidR="00936880" w:rsidRDefault="007B68F4" w:rsidP="007B68F4">
      <w:pPr>
        <w:spacing w:after="0" w:line="276" w:lineRule="auto"/>
        <w:ind w:left="0" w:right="0" w:firstLine="0"/>
        <w:rPr>
          <w:rFonts w:ascii="ITC Avant Garde" w:hAnsi="ITC Avant Garde"/>
          <w:color w:val="auto"/>
        </w:rPr>
      </w:pPr>
      <w:r>
        <w:rPr>
          <w:rFonts w:ascii="ITC Avant Garde" w:hAnsi="ITC Avant Garde"/>
          <w:color w:val="auto"/>
        </w:rPr>
        <w:t>S</w:t>
      </w:r>
      <w:r w:rsidR="00C309DE" w:rsidRPr="00C309DE">
        <w:rPr>
          <w:rFonts w:ascii="ITC Avant Garde" w:hAnsi="ITC Avant Garde"/>
          <w:color w:val="auto"/>
        </w:rPr>
        <w:t xml:space="preserve">ugieren como alternativa el indicar que el envío de encabezados distintos debe ser de común acuerdo entre los </w:t>
      </w:r>
      <w:r w:rsidR="009077E2">
        <w:rPr>
          <w:rFonts w:ascii="ITC Avant Garde" w:eastAsia="Calibri" w:hAnsi="ITC Avant Garde" w:cs="Arial"/>
          <w:color w:val="auto"/>
          <w:lang w:eastAsia="en-US"/>
        </w:rPr>
        <w:t>concesionarios</w:t>
      </w:r>
      <w:r w:rsidR="00C309DE" w:rsidRPr="00C309DE">
        <w:rPr>
          <w:rFonts w:ascii="ITC Avant Garde" w:hAnsi="ITC Avant Garde"/>
          <w:color w:val="auto"/>
        </w:rPr>
        <w:t xml:space="preserve">. También proponen agregar el </w:t>
      </w:r>
      <w:r w:rsidR="00C309DE" w:rsidRPr="00C309DE">
        <w:rPr>
          <w:rFonts w:ascii="ITC Avant Garde" w:hAnsi="ITC Avant Garde"/>
          <w:color w:val="auto"/>
        </w:rPr>
        <w:lastRenderedPageBreak/>
        <w:t xml:space="preserve">encabezado </w:t>
      </w:r>
      <w:r>
        <w:rPr>
          <w:rFonts w:ascii="ITC Avant Garde" w:hAnsi="ITC Avant Garde"/>
          <w:color w:val="auto"/>
        </w:rPr>
        <w:t>“P-CHARGING-VECTOR”</w:t>
      </w:r>
      <w:r w:rsidR="00C309DE" w:rsidRPr="00C309DE">
        <w:rPr>
          <w:rFonts w:ascii="ITC Avant Garde" w:hAnsi="ITC Avant Garde"/>
          <w:color w:val="auto"/>
        </w:rPr>
        <w:t xml:space="preserve"> como opcional ya que este puede servir para el envío de cierta información útil como la red utilizada por un </w:t>
      </w:r>
      <w:r>
        <w:rPr>
          <w:rFonts w:ascii="ITC Avant Garde" w:hAnsi="ITC Avant Garde"/>
          <w:color w:val="auto"/>
        </w:rPr>
        <w:t>Operador Móvil Virtual.</w:t>
      </w:r>
    </w:p>
    <w:p w14:paraId="63D541D5" w14:textId="77129E93" w:rsidR="00FF5DD2" w:rsidRDefault="00FF5DD2" w:rsidP="009366E3">
      <w:pPr>
        <w:spacing w:after="0" w:line="276" w:lineRule="auto"/>
        <w:ind w:left="-5" w:right="49"/>
        <w:rPr>
          <w:rFonts w:ascii="ITC Avant Garde" w:hAnsi="ITC Avant Garde"/>
          <w:color w:val="auto"/>
        </w:rPr>
      </w:pPr>
    </w:p>
    <w:p w14:paraId="2EFEF198" w14:textId="65CA48FE" w:rsidR="00FF5DD2" w:rsidRPr="003E7F46" w:rsidRDefault="003E7F46" w:rsidP="00FF5DD2">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Consideraciones del Instituto</w:t>
      </w:r>
    </w:p>
    <w:p w14:paraId="205A6FB4" w14:textId="7181712A" w:rsidR="00FF5DD2" w:rsidRDefault="002611DC" w:rsidP="00684942">
      <w:pPr>
        <w:spacing w:after="0" w:line="276" w:lineRule="auto"/>
        <w:ind w:right="0"/>
        <w:rPr>
          <w:rFonts w:ascii="ITC Avant Garde" w:hAnsi="ITC Avant Garde"/>
          <w:color w:val="auto"/>
        </w:rPr>
      </w:pPr>
      <w:r>
        <w:rPr>
          <w:rFonts w:ascii="ITC Avant Garde" w:hAnsi="ITC Avant Garde"/>
          <w:color w:val="auto"/>
        </w:rPr>
        <w:t>En</w:t>
      </w:r>
      <w:r w:rsidR="007B68F4">
        <w:rPr>
          <w:rFonts w:ascii="ITC Avant Garde" w:hAnsi="ITC Avant Garde"/>
          <w:color w:val="auto"/>
        </w:rPr>
        <w:t xml:space="preserve"> el</w:t>
      </w:r>
      <w:r>
        <w:rPr>
          <w:rFonts w:ascii="ITC Avant Garde" w:hAnsi="ITC Avant Garde"/>
          <w:color w:val="auto"/>
        </w:rPr>
        <w:t xml:space="preserve"> </w:t>
      </w:r>
      <w:r w:rsidR="00DE553A">
        <w:rPr>
          <w:rFonts w:ascii="ITC Avant Garde" w:hAnsi="ITC Avant Garde"/>
          <w:color w:val="auto"/>
        </w:rPr>
        <w:t>numeral 1.1.</w:t>
      </w:r>
      <w:r w:rsidR="007B68F4">
        <w:rPr>
          <w:rFonts w:ascii="ITC Avant Garde" w:hAnsi="ITC Avant Garde"/>
          <w:color w:val="auto"/>
        </w:rPr>
        <w:t>4 del Acuerdo de CTM</w:t>
      </w:r>
      <w:r w:rsidR="00DE553A">
        <w:rPr>
          <w:rFonts w:ascii="ITC Avant Garde" w:hAnsi="ITC Avant Garde"/>
          <w:color w:val="auto"/>
        </w:rPr>
        <w:t xml:space="preserve"> se establecen los encabezados mandatorios que deben estar presentes en los mensajes de SIP:</w:t>
      </w:r>
    </w:p>
    <w:p w14:paraId="28714E61" w14:textId="1BF54E5A" w:rsidR="00DE553A" w:rsidRDefault="00DE553A" w:rsidP="00DE553A">
      <w:pPr>
        <w:spacing w:after="0" w:line="276" w:lineRule="auto"/>
        <w:ind w:leftChars="567" w:left="1257" w:rightChars="612" w:right="1346"/>
        <w:rPr>
          <w:rFonts w:ascii="ITC Avant Garde" w:hAnsi="ITC Avant Garde"/>
          <w:color w:val="auto"/>
        </w:rPr>
      </w:pPr>
    </w:p>
    <w:p w14:paraId="2DA2832D" w14:textId="3A7970C2" w:rsidR="00DE553A" w:rsidRPr="00EC1C39" w:rsidRDefault="00DE553A" w:rsidP="00EC1C39">
      <w:pPr>
        <w:spacing w:after="0" w:line="276" w:lineRule="auto"/>
        <w:ind w:left="567" w:right="615" w:firstLine="0"/>
        <w:rPr>
          <w:rFonts w:ascii="ITC Avant Garde" w:hAnsi="ITC Avant Garde"/>
          <w:i/>
          <w:color w:val="auto"/>
          <w:sz w:val="18"/>
          <w:szCs w:val="18"/>
        </w:rPr>
      </w:pPr>
      <w:r w:rsidRPr="00EC1C39">
        <w:rPr>
          <w:rFonts w:ascii="ITC Avant Garde" w:hAnsi="ITC Avant Garde"/>
          <w:i/>
          <w:color w:val="auto"/>
          <w:sz w:val="18"/>
          <w:szCs w:val="18"/>
        </w:rPr>
        <w:t>“Campos de encabezado método INVITE</w:t>
      </w:r>
    </w:p>
    <w:p w14:paraId="4E8F1DBA" w14:textId="77777777" w:rsidR="00DE553A" w:rsidRPr="00EC1C39" w:rsidRDefault="00DE553A" w:rsidP="00EC1C39">
      <w:pPr>
        <w:spacing w:after="0" w:line="276" w:lineRule="auto"/>
        <w:ind w:left="567" w:right="615" w:firstLine="0"/>
        <w:rPr>
          <w:rFonts w:ascii="ITC Avant Garde" w:hAnsi="ITC Avant Garde"/>
          <w:i/>
          <w:color w:val="auto"/>
          <w:sz w:val="18"/>
          <w:szCs w:val="18"/>
        </w:rPr>
      </w:pPr>
      <w:r w:rsidRPr="00EC1C39">
        <w:rPr>
          <w:rFonts w:ascii="ITC Avant Garde" w:hAnsi="ITC Avant Garde"/>
          <w:i/>
          <w:color w:val="auto"/>
          <w:sz w:val="18"/>
          <w:szCs w:val="18"/>
        </w:rPr>
        <w:tab/>
      </w:r>
    </w:p>
    <w:p w14:paraId="6374543E" w14:textId="62CA6098" w:rsidR="00DE553A" w:rsidRPr="00EC1C39" w:rsidRDefault="00DE553A" w:rsidP="00EC1C39">
      <w:pPr>
        <w:spacing w:after="0" w:line="276" w:lineRule="auto"/>
        <w:ind w:left="567" w:right="615" w:firstLine="0"/>
        <w:rPr>
          <w:rFonts w:ascii="ITC Avant Garde" w:hAnsi="ITC Avant Garde"/>
          <w:i/>
          <w:color w:val="auto"/>
          <w:sz w:val="18"/>
          <w:szCs w:val="18"/>
        </w:rPr>
      </w:pPr>
      <w:r w:rsidRPr="00EC1C39">
        <w:rPr>
          <w:rFonts w:ascii="ITC Avant Garde" w:hAnsi="ITC Avant Garde"/>
          <w:i/>
          <w:color w:val="auto"/>
          <w:sz w:val="18"/>
          <w:szCs w:val="18"/>
        </w:rPr>
        <w:t>Los campos de encabezado que conformarán la petición INVITE inicial son los siguientes:</w:t>
      </w:r>
    </w:p>
    <w:p w14:paraId="08E898AA" w14:textId="77777777" w:rsidR="00DE553A" w:rsidRPr="00DE553A" w:rsidRDefault="00DE553A" w:rsidP="00DE553A">
      <w:pPr>
        <w:spacing w:after="0"/>
        <w:ind w:right="49"/>
        <w:rPr>
          <w:rFonts w:ascii="ITC Avant Garde" w:hAnsi="ITC Avant Garde" w:cs="Arial"/>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2943"/>
        <w:gridCol w:w="1507"/>
      </w:tblGrid>
      <w:tr w:rsidR="00DE553A" w:rsidRPr="00DE553A" w14:paraId="1C1F0AB5" w14:textId="77777777" w:rsidTr="00E976B3">
        <w:trPr>
          <w:jc w:val="center"/>
        </w:trPr>
        <w:tc>
          <w:tcPr>
            <w:tcW w:w="509" w:type="dxa"/>
            <w:shd w:val="clear" w:color="auto" w:fill="BDD6EE"/>
          </w:tcPr>
          <w:p w14:paraId="00D0A90A" w14:textId="77777777" w:rsidR="00DE553A" w:rsidRPr="00DE553A" w:rsidRDefault="00DE553A" w:rsidP="00E976B3">
            <w:pPr>
              <w:spacing w:after="0"/>
              <w:ind w:right="49"/>
              <w:jc w:val="center"/>
              <w:rPr>
                <w:rFonts w:ascii="ITC Avant Garde" w:hAnsi="ITC Avant Garde"/>
                <w:bCs/>
                <w:i/>
                <w:sz w:val="18"/>
                <w:szCs w:val="18"/>
              </w:rPr>
            </w:pPr>
            <w:r w:rsidRPr="00DE553A">
              <w:rPr>
                <w:rFonts w:ascii="ITC Avant Garde" w:hAnsi="ITC Avant Garde"/>
                <w:bCs/>
                <w:i/>
                <w:sz w:val="18"/>
                <w:szCs w:val="18"/>
              </w:rPr>
              <w:t>#</w:t>
            </w:r>
          </w:p>
        </w:tc>
        <w:tc>
          <w:tcPr>
            <w:tcW w:w="2943" w:type="dxa"/>
            <w:shd w:val="clear" w:color="auto" w:fill="BDD6EE"/>
          </w:tcPr>
          <w:p w14:paraId="5FF1A84B" w14:textId="77777777" w:rsidR="00DE553A" w:rsidRPr="00DE553A" w:rsidRDefault="00DE553A" w:rsidP="00E976B3">
            <w:pPr>
              <w:spacing w:after="0"/>
              <w:ind w:right="49"/>
              <w:jc w:val="center"/>
              <w:rPr>
                <w:rFonts w:ascii="ITC Avant Garde" w:hAnsi="ITC Avant Garde"/>
                <w:bCs/>
                <w:i/>
                <w:sz w:val="18"/>
                <w:szCs w:val="18"/>
              </w:rPr>
            </w:pPr>
            <w:r w:rsidRPr="00DE553A">
              <w:rPr>
                <w:rFonts w:ascii="ITC Avant Garde" w:hAnsi="ITC Avant Garde"/>
                <w:bCs/>
                <w:i/>
                <w:sz w:val="18"/>
                <w:szCs w:val="18"/>
              </w:rPr>
              <w:t>Campo de encabezado</w:t>
            </w:r>
          </w:p>
        </w:tc>
        <w:tc>
          <w:tcPr>
            <w:tcW w:w="1507" w:type="dxa"/>
            <w:shd w:val="clear" w:color="auto" w:fill="BDD6EE"/>
          </w:tcPr>
          <w:p w14:paraId="54D21FE9" w14:textId="77777777" w:rsidR="00DE553A" w:rsidRPr="00DE553A" w:rsidRDefault="00DE553A" w:rsidP="00E976B3">
            <w:pPr>
              <w:spacing w:after="0"/>
              <w:ind w:right="49"/>
              <w:jc w:val="center"/>
              <w:rPr>
                <w:rFonts w:ascii="ITC Avant Garde" w:hAnsi="ITC Avant Garde"/>
                <w:bCs/>
                <w:i/>
                <w:sz w:val="18"/>
                <w:szCs w:val="18"/>
              </w:rPr>
            </w:pPr>
            <w:r w:rsidRPr="00DE553A">
              <w:rPr>
                <w:rFonts w:ascii="ITC Avant Garde" w:hAnsi="ITC Avant Garde"/>
                <w:bCs/>
                <w:i/>
                <w:sz w:val="18"/>
                <w:szCs w:val="18"/>
              </w:rPr>
              <w:t>Referencia</w:t>
            </w:r>
          </w:p>
        </w:tc>
      </w:tr>
      <w:tr w:rsidR="00DE553A" w:rsidRPr="00DE553A" w14:paraId="7C307BCC" w14:textId="77777777" w:rsidTr="00E976B3">
        <w:trPr>
          <w:jc w:val="center"/>
        </w:trPr>
        <w:tc>
          <w:tcPr>
            <w:tcW w:w="509" w:type="dxa"/>
          </w:tcPr>
          <w:p w14:paraId="6DEA8C28"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1</w:t>
            </w:r>
          </w:p>
        </w:tc>
        <w:tc>
          <w:tcPr>
            <w:tcW w:w="2943" w:type="dxa"/>
          </w:tcPr>
          <w:p w14:paraId="5A0FC288"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Via</w:t>
            </w:r>
          </w:p>
        </w:tc>
        <w:tc>
          <w:tcPr>
            <w:tcW w:w="1507" w:type="dxa"/>
          </w:tcPr>
          <w:p w14:paraId="29A6B9BE"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6FDEFC7A" w14:textId="77777777" w:rsidTr="00E976B3">
        <w:trPr>
          <w:jc w:val="center"/>
        </w:trPr>
        <w:tc>
          <w:tcPr>
            <w:tcW w:w="509" w:type="dxa"/>
          </w:tcPr>
          <w:p w14:paraId="6B0A2FC7"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2</w:t>
            </w:r>
          </w:p>
        </w:tc>
        <w:tc>
          <w:tcPr>
            <w:tcW w:w="2943" w:type="dxa"/>
          </w:tcPr>
          <w:p w14:paraId="00D7CA13"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Supported</w:t>
            </w:r>
          </w:p>
        </w:tc>
        <w:tc>
          <w:tcPr>
            <w:tcW w:w="1507" w:type="dxa"/>
          </w:tcPr>
          <w:p w14:paraId="716FFA37"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5544D524" w14:textId="77777777" w:rsidTr="00E976B3">
        <w:trPr>
          <w:jc w:val="center"/>
        </w:trPr>
        <w:tc>
          <w:tcPr>
            <w:tcW w:w="509" w:type="dxa"/>
          </w:tcPr>
          <w:p w14:paraId="5888BA4C"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3</w:t>
            </w:r>
          </w:p>
        </w:tc>
        <w:tc>
          <w:tcPr>
            <w:tcW w:w="2943" w:type="dxa"/>
          </w:tcPr>
          <w:p w14:paraId="105FD7B2"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Session-Expires</w:t>
            </w:r>
          </w:p>
        </w:tc>
        <w:tc>
          <w:tcPr>
            <w:tcW w:w="1507" w:type="dxa"/>
          </w:tcPr>
          <w:p w14:paraId="47E27239"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4028</w:t>
            </w:r>
          </w:p>
        </w:tc>
      </w:tr>
      <w:tr w:rsidR="00DE553A" w:rsidRPr="00DE553A" w14:paraId="6B654B77" w14:textId="77777777" w:rsidTr="00E976B3">
        <w:trPr>
          <w:jc w:val="center"/>
        </w:trPr>
        <w:tc>
          <w:tcPr>
            <w:tcW w:w="509" w:type="dxa"/>
          </w:tcPr>
          <w:p w14:paraId="4CB19726"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4</w:t>
            </w:r>
          </w:p>
        </w:tc>
        <w:tc>
          <w:tcPr>
            <w:tcW w:w="2943" w:type="dxa"/>
          </w:tcPr>
          <w:p w14:paraId="54007B2C"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Min-SE</w:t>
            </w:r>
          </w:p>
        </w:tc>
        <w:tc>
          <w:tcPr>
            <w:tcW w:w="1507" w:type="dxa"/>
          </w:tcPr>
          <w:p w14:paraId="3182362E"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4028</w:t>
            </w:r>
          </w:p>
        </w:tc>
      </w:tr>
      <w:tr w:rsidR="00DE553A" w:rsidRPr="00DE553A" w14:paraId="1BBE9C77" w14:textId="77777777" w:rsidTr="00E976B3">
        <w:trPr>
          <w:jc w:val="center"/>
        </w:trPr>
        <w:tc>
          <w:tcPr>
            <w:tcW w:w="509" w:type="dxa"/>
          </w:tcPr>
          <w:p w14:paraId="280CFC62"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5</w:t>
            </w:r>
          </w:p>
        </w:tc>
        <w:tc>
          <w:tcPr>
            <w:tcW w:w="2943" w:type="dxa"/>
          </w:tcPr>
          <w:p w14:paraId="153B01AA"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Max-Forwards</w:t>
            </w:r>
          </w:p>
        </w:tc>
        <w:tc>
          <w:tcPr>
            <w:tcW w:w="1507" w:type="dxa"/>
          </w:tcPr>
          <w:p w14:paraId="13BB83DE"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0255A761" w14:textId="77777777" w:rsidTr="00E976B3">
        <w:trPr>
          <w:jc w:val="center"/>
        </w:trPr>
        <w:tc>
          <w:tcPr>
            <w:tcW w:w="509" w:type="dxa"/>
          </w:tcPr>
          <w:p w14:paraId="7A853946"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6</w:t>
            </w:r>
          </w:p>
        </w:tc>
        <w:tc>
          <w:tcPr>
            <w:tcW w:w="2943" w:type="dxa"/>
          </w:tcPr>
          <w:p w14:paraId="63F32D89"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To</w:t>
            </w:r>
          </w:p>
        </w:tc>
        <w:tc>
          <w:tcPr>
            <w:tcW w:w="1507" w:type="dxa"/>
          </w:tcPr>
          <w:p w14:paraId="0326CB66"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3C4FDE4F" w14:textId="77777777" w:rsidTr="00E976B3">
        <w:trPr>
          <w:jc w:val="center"/>
        </w:trPr>
        <w:tc>
          <w:tcPr>
            <w:tcW w:w="509" w:type="dxa"/>
          </w:tcPr>
          <w:p w14:paraId="2B02E4DF"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7</w:t>
            </w:r>
          </w:p>
        </w:tc>
        <w:tc>
          <w:tcPr>
            <w:tcW w:w="2943" w:type="dxa"/>
          </w:tcPr>
          <w:p w14:paraId="29130511"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From</w:t>
            </w:r>
          </w:p>
        </w:tc>
        <w:tc>
          <w:tcPr>
            <w:tcW w:w="1507" w:type="dxa"/>
          </w:tcPr>
          <w:p w14:paraId="59B62901"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4178F434" w14:textId="77777777" w:rsidTr="00E976B3">
        <w:trPr>
          <w:jc w:val="center"/>
        </w:trPr>
        <w:tc>
          <w:tcPr>
            <w:tcW w:w="509" w:type="dxa"/>
          </w:tcPr>
          <w:p w14:paraId="5F105975"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8</w:t>
            </w:r>
          </w:p>
        </w:tc>
        <w:tc>
          <w:tcPr>
            <w:tcW w:w="2943" w:type="dxa"/>
          </w:tcPr>
          <w:p w14:paraId="1144D8C4"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Call-ID</w:t>
            </w:r>
          </w:p>
        </w:tc>
        <w:tc>
          <w:tcPr>
            <w:tcW w:w="1507" w:type="dxa"/>
          </w:tcPr>
          <w:p w14:paraId="193C82F7"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7F5F34B9" w14:textId="77777777" w:rsidTr="00E976B3">
        <w:trPr>
          <w:jc w:val="center"/>
        </w:trPr>
        <w:tc>
          <w:tcPr>
            <w:tcW w:w="509" w:type="dxa"/>
          </w:tcPr>
          <w:p w14:paraId="583D4AC0"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9</w:t>
            </w:r>
          </w:p>
        </w:tc>
        <w:tc>
          <w:tcPr>
            <w:tcW w:w="2943" w:type="dxa"/>
          </w:tcPr>
          <w:p w14:paraId="42699C1D"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CSeq</w:t>
            </w:r>
          </w:p>
        </w:tc>
        <w:tc>
          <w:tcPr>
            <w:tcW w:w="1507" w:type="dxa"/>
          </w:tcPr>
          <w:p w14:paraId="6896E1BE"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181D0175" w14:textId="77777777" w:rsidTr="00E976B3">
        <w:trPr>
          <w:jc w:val="center"/>
        </w:trPr>
        <w:tc>
          <w:tcPr>
            <w:tcW w:w="509" w:type="dxa"/>
          </w:tcPr>
          <w:p w14:paraId="0276A355"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10</w:t>
            </w:r>
          </w:p>
        </w:tc>
        <w:tc>
          <w:tcPr>
            <w:tcW w:w="2943" w:type="dxa"/>
          </w:tcPr>
          <w:p w14:paraId="1C64ACC1"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Contact</w:t>
            </w:r>
          </w:p>
        </w:tc>
        <w:tc>
          <w:tcPr>
            <w:tcW w:w="1507" w:type="dxa"/>
          </w:tcPr>
          <w:p w14:paraId="5D44166B"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40A0A189" w14:textId="77777777" w:rsidTr="00E976B3">
        <w:trPr>
          <w:jc w:val="center"/>
        </w:trPr>
        <w:tc>
          <w:tcPr>
            <w:tcW w:w="509" w:type="dxa"/>
          </w:tcPr>
          <w:p w14:paraId="2BCD9F46"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11</w:t>
            </w:r>
          </w:p>
        </w:tc>
        <w:tc>
          <w:tcPr>
            <w:tcW w:w="2943" w:type="dxa"/>
          </w:tcPr>
          <w:p w14:paraId="0A641BFF"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Content-Type</w:t>
            </w:r>
          </w:p>
        </w:tc>
        <w:tc>
          <w:tcPr>
            <w:tcW w:w="1507" w:type="dxa"/>
          </w:tcPr>
          <w:p w14:paraId="3D92B7C4"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35ADAC47" w14:textId="77777777" w:rsidTr="00E976B3">
        <w:trPr>
          <w:jc w:val="center"/>
        </w:trPr>
        <w:tc>
          <w:tcPr>
            <w:tcW w:w="509" w:type="dxa"/>
          </w:tcPr>
          <w:p w14:paraId="6D61DB9C"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12</w:t>
            </w:r>
          </w:p>
        </w:tc>
        <w:tc>
          <w:tcPr>
            <w:tcW w:w="2943" w:type="dxa"/>
          </w:tcPr>
          <w:p w14:paraId="5E32DD84"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Content-Length</w:t>
            </w:r>
          </w:p>
        </w:tc>
        <w:tc>
          <w:tcPr>
            <w:tcW w:w="1507" w:type="dxa"/>
          </w:tcPr>
          <w:p w14:paraId="6068F5E1"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r w:rsidR="00DE553A" w:rsidRPr="00DE553A" w14:paraId="27031518" w14:textId="77777777" w:rsidTr="00E976B3">
        <w:trPr>
          <w:jc w:val="center"/>
        </w:trPr>
        <w:tc>
          <w:tcPr>
            <w:tcW w:w="509" w:type="dxa"/>
          </w:tcPr>
          <w:p w14:paraId="62B6FD14"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13</w:t>
            </w:r>
          </w:p>
        </w:tc>
        <w:tc>
          <w:tcPr>
            <w:tcW w:w="2943" w:type="dxa"/>
          </w:tcPr>
          <w:p w14:paraId="2117C794" w14:textId="77777777" w:rsidR="00DE553A" w:rsidRPr="00DE553A" w:rsidRDefault="00DE553A" w:rsidP="00E976B3">
            <w:pPr>
              <w:spacing w:after="0"/>
              <w:ind w:right="49"/>
              <w:rPr>
                <w:rFonts w:ascii="ITC Avant Garde" w:hAnsi="ITC Avant Garde" w:cs="Arial"/>
                <w:i/>
                <w:sz w:val="18"/>
                <w:szCs w:val="18"/>
              </w:rPr>
            </w:pPr>
            <w:r w:rsidRPr="00DE553A">
              <w:rPr>
                <w:rFonts w:ascii="ITC Avant Garde" w:hAnsi="ITC Avant Garde" w:cs="Arial"/>
                <w:i/>
                <w:sz w:val="18"/>
                <w:szCs w:val="18"/>
              </w:rPr>
              <w:t>Allow</w:t>
            </w:r>
          </w:p>
        </w:tc>
        <w:tc>
          <w:tcPr>
            <w:tcW w:w="1507" w:type="dxa"/>
          </w:tcPr>
          <w:p w14:paraId="28502E0B" w14:textId="77777777" w:rsidR="00DE553A" w:rsidRPr="00DE553A" w:rsidRDefault="00DE553A" w:rsidP="00E976B3">
            <w:pPr>
              <w:spacing w:after="0"/>
              <w:ind w:right="49"/>
              <w:jc w:val="center"/>
              <w:rPr>
                <w:rFonts w:ascii="ITC Avant Garde" w:hAnsi="ITC Avant Garde" w:cs="Arial"/>
                <w:i/>
                <w:sz w:val="18"/>
                <w:szCs w:val="18"/>
              </w:rPr>
            </w:pPr>
            <w:r w:rsidRPr="00DE553A">
              <w:rPr>
                <w:rFonts w:ascii="ITC Avant Garde" w:hAnsi="ITC Avant Garde" w:cs="Arial"/>
                <w:i/>
                <w:sz w:val="18"/>
                <w:szCs w:val="18"/>
              </w:rPr>
              <w:t>RFC 3261</w:t>
            </w:r>
          </w:p>
        </w:tc>
      </w:tr>
    </w:tbl>
    <w:p w14:paraId="6548E374" w14:textId="77777777" w:rsidR="00DE553A" w:rsidRDefault="00DE553A" w:rsidP="00DE553A">
      <w:pPr>
        <w:spacing w:after="0"/>
        <w:ind w:right="49"/>
        <w:jc w:val="center"/>
        <w:rPr>
          <w:rFonts w:ascii="ITC Avant Garde" w:hAnsi="ITC Avant Garde" w:cs="Arial"/>
          <w:i/>
          <w:sz w:val="18"/>
          <w:szCs w:val="18"/>
        </w:rPr>
      </w:pPr>
      <w:r w:rsidRPr="00DE553A">
        <w:rPr>
          <w:rFonts w:ascii="ITC Avant Garde" w:hAnsi="ITC Avant Garde" w:cs="Arial"/>
          <w:i/>
          <w:sz w:val="18"/>
          <w:szCs w:val="18"/>
        </w:rPr>
        <w:t>Tabla 2. Campos de encabezado método INVITE.</w:t>
      </w:r>
    </w:p>
    <w:p w14:paraId="4CC7B70A" w14:textId="77777777" w:rsidR="00DE553A" w:rsidRDefault="00DE553A" w:rsidP="00DE553A">
      <w:pPr>
        <w:spacing w:after="0"/>
        <w:ind w:right="49"/>
        <w:rPr>
          <w:rFonts w:ascii="ITC Avant Garde" w:hAnsi="ITC Avant Garde" w:cs="Arial"/>
          <w:i/>
          <w:sz w:val="18"/>
          <w:szCs w:val="18"/>
        </w:rPr>
      </w:pPr>
    </w:p>
    <w:p w14:paraId="3C4CFCEE" w14:textId="21F511FF" w:rsidR="00DE553A" w:rsidRPr="00EC1C39" w:rsidRDefault="00DE553A" w:rsidP="00EC1C39">
      <w:pPr>
        <w:spacing w:after="0" w:line="276" w:lineRule="auto"/>
        <w:ind w:left="567" w:right="615" w:firstLine="0"/>
        <w:rPr>
          <w:rFonts w:ascii="ITC Avant Garde" w:hAnsi="ITC Avant Garde"/>
          <w:i/>
          <w:color w:val="auto"/>
          <w:sz w:val="18"/>
          <w:szCs w:val="18"/>
        </w:rPr>
      </w:pPr>
      <w:r w:rsidRPr="00EC1C39">
        <w:rPr>
          <w:rFonts w:ascii="ITC Avant Garde" w:hAnsi="ITC Avant Garde"/>
          <w:i/>
          <w:color w:val="auto"/>
          <w:sz w:val="18"/>
          <w:szCs w:val="18"/>
        </w:rPr>
        <w:t>(…)”</w:t>
      </w:r>
    </w:p>
    <w:p w14:paraId="2CCB9B74" w14:textId="77777777" w:rsidR="00DE553A" w:rsidRDefault="00DE553A" w:rsidP="00496DD9">
      <w:pPr>
        <w:spacing w:after="0" w:line="276" w:lineRule="auto"/>
        <w:ind w:right="615"/>
        <w:rPr>
          <w:rFonts w:ascii="ITC Avant Garde" w:hAnsi="ITC Avant Garde"/>
          <w:color w:val="auto"/>
        </w:rPr>
      </w:pPr>
    </w:p>
    <w:p w14:paraId="7EE0868B" w14:textId="64368190" w:rsidR="00612174" w:rsidRDefault="007B68F4" w:rsidP="007B68F4">
      <w:pPr>
        <w:spacing w:after="0" w:line="276" w:lineRule="auto"/>
        <w:ind w:right="0"/>
        <w:rPr>
          <w:rFonts w:ascii="ITC Avant Garde" w:hAnsi="ITC Avant Garde"/>
          <w:color w:val="auto"/>
        </w:rPr>
      </w:pPr>
      <w:r>
        <w:rPr>
          <w:rFonts w:ascii="ITC Avant Garde" w:hAnsi="ITC Avant Garde"/>
          <w:color w:val="auto"/>
        </w:rPr>
        <w:t xml:space="preserve">Respecto a indicar </w:t>
      </w:r>
      <w:r w:rsidRPr="007B68F4">
        <w:rPr>
          <w:rFonts w:ascii="ITC Avant Garde" w:hAnsi="ITC Avant Garde"/>
          <w:color w:val="auto"/>
        </w:rPr>
        <w:t xml:space="preserve">que el envío de encabezados distintos debe ser de común acuerdo entre los </w:t>
      </w:r>
      <w:r>
        <w:rPr>
          <w:rFonts w:ascii="ITC Avant Garde" w:hAnsi="ITC Avant Garde"/>
          <w:color w:val="auto"/>
        </w:rPr>
        <w:t xml:space="preserve">concesionarios, </w:t>
      </w:r>
      <w:r w:rsidR="00343F3F">
        <w:rPr>
          <w:rFonts w:ascii="ITC Avant Garde" w:hAnsi="ITC Avant Garde"/>
          <w:color w:val="auto"/>
        </w:rPr>
        <w:t>se señala que</w:t>
      </w:r>
      <w:r w:rsidR="0082085F">
        <w:rPr>
          <w:rFonts w:ascii="ITC Avant Garde" w:hAnsi="ITC Avant Garde"/>
          <w:color w:val="auto"/>
        </w:rPr>
        <w:t xml:space="preserve"> el </w:t>
      </w:r>
      <w:r w:rsidR="00612174">
        <w:rPr>
          <w:rFonts w:ascii="ITC Avant Garde" w:hAnsi="ITC Avant Garde"/>
          <w:color w:val="auto"/>
        </w:rPr>
        <w:t xml:space="preserve">numeral 1.3 del </w:t>
      </w:r>
      <w:r w:rsidR="00343F3F">
        <w:rPr>
          <w:rFonts w:ascii="ITC Avant Garde" w:hAnsi="ITC Avant Garde"/>
          <w:color w:val="auto"/>
        </w:rPr>
        <w:t>Acuerdo de CTM establece</w:t>
      </w:r>
      <w:r w:rsidR="00612174">
        <w:rPr>
          <w:rFonts w:ascii="ITC Avant Garde" w:hAnsi="ITC Avant Garde"/>
          <w:color w:val="auto"/>
        </w:rPr>
        <w:t xml:space="preserve"> que el concesionario receptor es libre de procesarlos o ignorarlos, tal como se muestra a continuación:</w:t>
      </w:r>
    </w:p>
    <w:p w14:paraId="6DEA4836" w14:textId="77777777" w:rsidR="00612174" w:rsidRDefault="00612174" w:rsidP="00FF5DD2">
      <w:pPr>
        <w:spacing w:after="0" w:line="276" w:lineRule="auto"/>
        <w:ind w:left="-5" w:right="49"/>
        <w:rPr>
          <w:rFonts w:ascii="ITC Avant Garde" w:hAnsi="ITC Avant Garde"/>
          <w:color w:val="auto"/>
        </w:rPr>
      </w:pPr>
    </w:p>
    <w:p w14:paraId="74414232" w14:textId="20B24547" w:rsidR="00612174" w:rsidRDefault="00612174" w:rsidP="0061217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612174">
        <w:rPr>
          <w:rFonts w:ascii="ITC Avant Garde" w:hAnsi="ITC Avant Garde"/>
          <w:i/>
          <w:color w:val="auto"/>
          <w:sz w:val="18"/>
          <w:szCs w:val="18"/>
          <w:u w:val="single"/>
        </w:rPr>
        <w:t>Para el caso de métodos, encabezados o atributos que no aparecen en este documento, el Concesionario receptor de la señalización es libre de procesarlos o ignorarlos.</w:t>
      </w:r>
      <w:r>
        <w:rPr>
          <w:rFonts w:ascii="ITC Avant Garde" w:hAnsi="ITC Avant Garde"/>
          <w:i/>
          <w:color w:val="auto"/>
          <w:sz w:val="18"/>
          <w:szCs w:val="18"/>
        </w:rPr>
        <w:t>”</w:t>
      </w:r>
    </w:p>
    <w:p w14:paraId="72188A22" w14:textId="7BAE529A" w:rsidR="00612174" w:rsidRPr="00612174" w:rsidRDefault="00612174" w:rsidP="00612174">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6D6F50EB" w14:textId="00879EF8" w:rsidR="00F607A9" w:rsidRDefault="00612174" w:rsidP="00FF5DD2">
      <w:pPr>
        <w:spacing w:after="0" w:line="276" w:lineRule="auto"/>
        <w:ind w:left="-5" w:right="49"/>
        <w:rPr>
          <w:rFonts w:ascii="ITC Avant Garde" w:hAnsi="ITC Avant Garde"/>
          <w:color w:val="auto"/>
        </w:rPr>
      </w:pPr>
      <w:r>
        <w:rPr>
          <w:rFonts w:ascii="ITC Avant Garde" w:hAnsi="ITC Avant Garde"/>
          <w:color w:val="auto"/>
        </w:rPr>
        <w:t xml:space="preserve"> </w:t>
      </w:r>
      <w:r w:rsidR="0082085F">
        <w:rPr>
          <w:rFonts w:ascii="ITC Avant Garde" w:hAnsi="ITC Avant Garde"/>
          <w:color w:val="auto"/>
        </w:rPr>
        <w:t xml:space="preserve"> </w:t>
      </w:r>
    </w:p>
    <w:p w14:paraId="574B488A" w14:textId="6CE98623" w:rsidR="00F607A9" w:rsidRDefault="00F607A9" w:rsidP="00684942">
      <w:pPr>
        <w:spacing w:after="0" w:line="276" w:lineRule="auto"/>
        <w:ind w:right="0"/>
        <w:rPr>
          <w:rFonts w:ascii="ITC Avant Garde" w:hAnsi="ITC Avant Garde"/>
          <w:b/>
          <w:color w:val="auto"/>
        </w:rPr>
      </w:pPr>
      <w:r>
        <w:rPr>
          <w:rFonts w:ascii="ITC Avant Garde" w:hAnsi="ITC Avant Garde"/>
          <w:b/>
          <w:color w:val="auto"/>
        </w:rPr>
        <w:t>T</w:t>
      </w:r>
      <w:r w:rsidR="007B68F4">
        <w:rPr>
          <w:rFonts w:ascii="ITC Avant Garde" w:hAnsi="ITC Avant Garde"/>
          <w:b/>
          <w:color w:val="auto"/>
        </w:rPr>
        <w:t>elcel, Telmex, Telnor</w:t>
      </w:r>
    </w:p>
    <w:p w14:paraId="5474BA18" w14:textId="2B37D24E" w:rsidR="00F607A9" w:rsidRDefault="00F607A9" w:rsidP="00684942">
      <w:pPr>
        <w:spacing w:after="0" w:line="276" w:lineRule="auto"/>
        <w:ind w:right="0"/>
        <w:rPr>
          <w:rFonts w:ascii="ITC Avant Garde" w:hAnsi="ITC Avant Garde"/>
          <w:color w:val="auto"/>
        </w:rPr>
      </w:pPr>
      <w:r w:rsidRPr="00F607A9">
        <w:rPr>
          <w:rFonts w:ascii="ITC Avant Garde" w:hAnsi="ITC Avant Garde"/>
          <w:color w:val="auto"/>
        </w:rPr>
        <w:t xml:space="preserve">Señalan que es de suma importancia el uso del encabezado </w:t>
      </w:r>
      <w:r w:rsidR="006879BD" w:rsidRPr="00FB5BCD">
        <w:rPr>
          <w:rFonts w:ascii="ITC Avant Garde" w:hAnsi="ITC Avant Garde"/>
          <w:color w:val="auto"/>
        </w:rPr>
        <w:t>“</w:t>
      </w:r>
      <w:r w:rsidRPr="00FB5BCD">
        <w:rPr>
          <w:rFonts w:ascii="ITC Avant Garde" w:hAnsi="ITC Avant Garde"/>
          <w:color w:val="auto"/>
        </w:rPr>
        <w:t>P-Early-Media</w:t>
      </w:r>
      <w:r w:rsidR="006879BD" w:rsidRPr="00FB5BCD">
        <w:rPr>
          <w:rFonts w:ascii="ITC Avant Garde" w:hAnsi="ITC Avant Garde"/>
          <w:color w:val="auto"/>
        </w:rPr>
        <w:t>”</w:t>
      </w:r>
      <w:r w:rsidRPr="00F607A9">
        <w:rPr>
          <w:rFonts w:ascii="ITC Avant Garde" w:hAnsi="ITC Avant Garde"/>
          <w:color w:val="auto"/>
        </w:rPr>
        <w:t xml:space="preserve"> como Mandatorio debido a que es el mecanismo de seguridad de acuerdo a los </w:t>
      </w:r>
      <w:r w:rsidR="005127B3" w:rsidRPr="00F607A9">
        <w:rPr>
          <w:rFonts w:ascii="ITC Avant Garde" w:hAnsi="ITC Avant Garde"/>
          <w:color w:val="auto"/>
        </w:rPr>
        <w:t>estándares</w:t>
      </w:r>
      <w:r w:rsidRPr="00F607A9">
        <w:rPr>
          <w:rFonts w:ascii="ITC Avant Garde" w:hAnsi="ITC Avant Garde"/>
          <w:color w:val="auto"/>
        </w:rPr>
        <w:t xml:space="preserve"> para interconexión de redes con SIP (3GPP TS 29.165) y</w:t>
      </w:r>
      <w:r w:rsidR="007064D1">
        <w:rPr>
          <w:rFonts w:ascii="ITC Avant Garde" w:hAnsi="ITC Avant Garde"/>
          <w:color w:val="auto"/>
        </w:rPr>
        <w:t xml:space="preserve"> a la recomendación</w:t>
      </w:r>
      <w:r w:rsidRPr="00F607A9">
        <w:rPr>
          <w:rFonts w:ascii="ITC Avant Garde" w:hAnsi="ITC Avant Garde"/>
          <w:color w:val="auto"/>
        </w:rPr>
        <w:t xml:space="preserve"> RFC 5009.</w:t>
      </w:r>
      <w:r w:rsidR="00625C6C">
        <w:rPr>
          <w:rFonts w:ascii="ITC Avant Garde" w:hAnsi="ITC Avant Garde"/>
          <w:color w:val="auto"/>
        </w:rPr>
        <w:t xml:space="preserve"> Indica que e</w:t>
      </w:r>
      <w:r w:rsidRPr="00F607A9">
        <w:rPr>
          <w:rFonts w:ascii="ITC Avant Garde" w:hAnsi="ITC Avant Garde"/>
          <w:color w:val="auto"/>
        </w:rPr>
        <w:t xml:space="preserve">l no manejar este encabezado como mandatorio en la interconexión implica que los equipos de los usuarios SIP puedan intercambiar información (voz y datos) antes de que se establezca la llamada vía señalización, lo cual conlleva a que se pueda presentar el robo de los servicios al </w:t>
      </w:r>
      <w:r w:rsidRPr="00F607A9">
        <w:rPr>
          <w:rFonts w:ascii="ITC Avant Garde" w:hAnsi="ITC Avant Garde"/>
          <w:color w:val="auto"/>
        </w:rPr>
        <w:lastRenderedPageBreak/>
        <w:t>usar los recursos de teleco</w:t>
      </w:r>
      <w:r w:rsidR="009077E2">
        <w:rPr>
          <w:rFonts w:ascii="ITC Avant Garde" w:hAnsi="ITC Avant Garde"/>
          <w:color w:val="auto"/>
        </w:rPr>
        <w:t>municaciones sin que el concesionario</w:t>
      </w:r>
      <w:r w:rsidRPr="00F607A9">
        <w:rPr>
          <w:rFonts w:ascii="ITC Avant Garde" w:hAnsi="ITC Avant Garde"/>
          <w:color w:val="auto"/>
        </w:rPr>
        <w:t xml:space="preserve"> pueda facturar la sesión prematura que se permitió entre los usuarios terminales.</w:t>
      </w:r>
    </w:p>
    <w:p w14:paraId="50B5AA08" w14:textId="1AE55628" w:rsidR="008C7B1E" w:rsidRDefault="008C7B1E" w:rsidP="00496DD9">
      <w:pPr>
        <w:spacing w:after="0" w:line="276" w:lineRule="auto"/>
        <w:ind w:right="615"/>
        <w:rPr>
          <w:rFonts w:ascii="ITC Avant Garde" w:hAnsi="ITC Avant Garde"/>
          <w:color w:val="auto"/>
        </w:rPr>
      </w:pPr>
    </w:p>
    <w:p w14:paraId="6DF30300" w14:textId="2EEB6C0E" w:rsidR="008C7B1E" w:rsidRPr="003E7F46" w:rsidRDefault="008C7B1E" w:rsidP="008C7B1E">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 xml:space="preserve">Consideraciones del Instituto </w:t>
      </w:r>
    </w:p>
    <w:p w14:paraId="6B270A0B" w14:textId="22E23C63" w:rsidR="008C7B1E" w:rsidRDefault="00AB5C6B" w:rsidP="00091EC4">
      <w:pPr>
        <w:spacing w:after="0" w:line="276" w:lineRule="auto"/>
        <w:ind w:right="0"/>
        <w:rPr>
          <w:rFonts w:ascii="ITC Avant Garde" w:hAnsi="ITC Avant Garde"/>
          <w:color w:val="auto"/>
        </w:rPr>
      </w:pPr>
      <w:r w:rsidRPr="00CE6F64">
        <w:rPr>
          <w:rFonts w:ascii="ITC Avant Garde" w:hAnsi="ITC Avant Garde"/>
          <w:color w:val="auto"/>
        </w:rPr>
        <w:t>El</w:t>
      </w:r>
      <w:r w:rsidR="008C7B1E" w:rsidRPr="00CE6F64">
        <w:rPr>
          <w:rFonts w:ascii="ITC Avant Garde" w:hAnsi="ITC Avant Garde"/>
          <w:color w:val="auto"/>
        </w:rPr>
        <w:t xml:space="preserve"> uso obligatorio de este encabezado puede ocasionar problemas de medio cortado cuando se presenta el uso de la funcionalidad de "Forking" de SIP</w:t>
      </w:r>
      <w:r w:rsidR="008871E7" w:rsidRPr="00CE6F64">
        <w:rPr>
          <w:rFonts w:ascii="ITC Avant Garde" w:hAnsi="ITC Avant Garde"/>
          <w:color w:val="auto"/>
        </w:rPr>
        <w:t>, la cual permite terminar una sola llamada en múltiples dispositivos SIP,</w:t>
      </w:r>
      <w:r w:rsidR="006F304B" w:rsidRPr="00CE6F64">
        <w:rPr>
          <w:rFonts w:ascii="ITC Avant Garde" w:hAnsi="ITC Avant Garde"/>
          <w:color w:val="auto"/>
        </w:rPr>
        <w:t xml:space="preserve"> por lo que el uso de este encabezado es opcional.</w:t>
      </w:r>
    </w:p>
    <w:p w14:paraId="32F73A22" w14:textId="612F89A5" w:rsidR="001E696A" w:rsidRDefault="001E696A" w:rsidP="00496DD9">
      <w:pPr>
        <w:spacing w:after="0" w:line="276" w:lineRule="auto"/>
        <w:ind w:right="615"/>
        <w:rPr>
          <w:rFonts w:ascii="ITC Avant Garde" w:hAnsi="ITC Avant Garde"/>
          <w:color w:val="auto"/>
        </w:rPr>
      </w:pPr>
    </w:p>
    <w:p w14:paraId="77C05644" w14:textId="55642FC2" w:rsidR="001E696A" w:rsidRDefault="001E696A" w:rsidP="00C66879">
      <w:pPr>
        <w:spacing w:after="0" w:line="276" w:lineRule="auto"/>
        <w:ind w:right="49"/>
        <w:rPr>
          <w:rFonts w:ascii="ITC Avant Garde" w:hAnsi="ITC Avant Garde"/>
          <w:b/>
          <w:color w:val="auto"/>
          <w:u w:val="single"/>
        </w:rPr>
      </w:pPr>
      <w:r w:rsidRPr="001E696A">
        <w:rPr>
          <w:rFonts w:ascii="ITC Avant Garde" w:hAnsi="ITC Avant Garde"/>
          <w:b/>
          <w:color w:val="auto"/>
          <w:u w:val="single"/>
        </w:rPr>
        <w:t>Descripción del medio de transporte</w:t>
      </w:r>
    </w:p>
    <w:p w14:paraId="21C8A453" w14:textId="77314C1B" w:rsidR="001E696A" w:rsidRDefault="001E696A" w:rsidP="001E696A">
      <w:pPr>
        <w:spacing w:after="0" w:line="276" w:lineRule="auto"/>
        <w:ind w:left="-5" w:right="49"/>
        <w:rPr>
          <w:rFonts w:ascii="ITC Avant Garde" w:hAnsi="ITC Avant Garde"/>
          <w:b/>
          <w:color w:val="auto"/>
          <w:u w:val="single"/>
        </w:rPr>
      </w:pPr>
    </w:p>
    <w:p w14:paraId="3BAF0FBF" w14:textId="71631334" w:rsidR="001E696A" w:rsidRDefault="002C04FC" w:rsidP="00222F56">
      <w:pPr>
        <w:spacing w:after="0" w:line="276" w:lineRule="auto"/>
        <w:ind w:right="49"/>
        <w:rPr>
          <w:rFonts w:ascii="ITC Avant Garde" w:hAnsi="ITC Avant Garde"/>
          <w:b/>
          <w:color w:val="auto"/>
        </w:rPr>
      </w:pPr>
      <w:r>
        <w:rPr>
          <w:rFonts w:ascii="ITC Avant Garde" w:hAnsi="ITC Avant Garde"/>
          <w:b/>
          <w:color w:val="auto"/>
        </w:rPr>
        <w:t>Telcel</w:t>
      </w:r>
    </w:p>
    <w:p w14:paraId="1DE9DFBC" w14:textId="0D6171AC" w:rsidR="001E696A" w:rsidRPr="00CE6F64" w:rsidRDefault="001E696A" w:rsidP="00D61069">
      <w:pPr>
        <w:spacing w:after="0" w:line="276" w:lineRule="auto"/>
        <w:ind w:right="0"/>
        <w:rPr>
          <w:rFonts w:ascii="ITC Avant Garde" w:hAnsi="ITC Avant Garde"/>
          <w:color w:val="auto"/>
        </w:rPr>
      </w:pPr>
      <w:r w:rsidRPr="00CE6F64">
        <w:rPr>
          <w:rFonts w:ascii="ITC Avant Garde" w:hAnsi="ITC Avant Garde"/>
          <w:color w:val="auto"/>
        </w:rPr>
        <w:t>Proponen adic</w:t>
      </w:r>
      <w:r w:rsidR="005D3A86" w:rsidRPr="00CE6F64">
        <w:rPr>
          <w:rFonts w:ascii="ITC Avant Garde" w:hAnsi="ITC Avant Garde"/>
          <w:color w:val="auto"/>
        </w:rPr>
        <w:t>ionar el atributo SDP</w:t>
      </w:r>
      <w:r w:rsidR="008D52CD" w:rsidRPr="00CE6F64">
        <w:rPr>
          <w:rFonts w:ascii="ITC Avant Garde" w:hAnsi="ITC Avant Garde"/>
          <w:color w:val="auto"/>
        </w:rPr>
        <w:t xml:space="preserve"> (Session Description Protocol por sus siglas en inglés)</w:t>
      </w:r>
      <w:r w:rsidR="00CB1239" w:rsidRPr="00CE6F64">
        <w:rPr>
          <w:rFonts w:ascii="ITC Avant Garde" w:hAnsi="ITC Avant Garde"/>
          <w:color w:val="auto"/>
        </w:rPr>
        <w:t xml:space="preserve"> </w:t>
      </w:r>
      <w:r w:rsidR="005D3A86" w:rsidRPr="00CE6F64">
        <w:rPr>
          <w:rFonts w:ascii="ITC Avant Garde" w:hAnsi="ITC Avant Garde"/>
          <w:color w:val="auto"/>
        </w:rPr>
        <w:t>“a:fmtp”</w:t>
      </w:r>
      <w:r w:rsidRPr="00CE6F64">
        <w:rPr>
          <w:rFonts w:ascii="ITC Avant Garde" w:hAnsi="ITC Avant Garde"/>
          <w:color w:val="auto"/>
        </w:rPr>
        <w:t xml:space="preserve"> definido en </w:t>
      </w:r>
      <w:r w:rsidR="007064D1" w:rsidRPr="00CE6F64">
        <w:rPr>
          <w:rFonts w:ascii="ITC Avant Garde" w:hAnsi="ITC Avant Garde"/>
          <w:color w:val="auto"/>
        </w:rPr>
        <w:t>la recomendación</w:t>
      </w:r>
      <w:r w:rsidRPr="00CE6F64">
        <w:rPr>
          <w:rFonts w:ascii="ITC Avant Garde" w:hAnsi="ITC Avant Garde"/>
          <w:color w:val="auto"/>
        </w:rPr>
        <w:t xml:space="preserve"> RFC 4566, el cual permite agregar parámetros específicos de los códecs, </w:t>
      </w:r>
      <w:r w:rsidR="00D61069" w:rsidRPr="00CE6F64">
        <w:rPr>
          <w:rFonts w:ascii="ITC Avant Garde" w:hAnsi="ITC Avant Garde"/>
          <w:color w:val="auto"/>
        </w:rPr>
        <w:t>en el siguiente sentido:</w:t>
      </w:r>
    </w:p>
    <w:p w14:paraId="1425E8F0" w14:textId="77777777" w:rsidR="00D61069" w:rsidRPr="00CE6F64" w:rsidRDefault="00D61069" w:rsidP="00D61069">
      <w:pPr>
        <w:spacing w:after="0" w:line="276" w:lineRule="auto"/>
        <w:ind w:right="0"/>
        <w:rPr>
          <w:rFonts w:ascii="ITC Avant Garde" w:hAnsi="ITC Avant Garde"/>
          <w:color w:val="auto"/>
        </w:rPr>
      </w:pPr>
    </w:p>
    <w:p w14:paraId="39418D43" w14:textId="6E0BF715" w:rsidR="001E696A" w:rsidRDefault="001E696A" w:rsidP="001E696A">
      <w:pPr>
        <w:spacing w:after="0" w:line="276" w:lineRule="auto"/>
        <w:ind w:left="567" w:right="615" w:firstLine="0"/>
        <w:rPr>
          <w:rFonts w:ascii="ITC Avant Garde" w:hAnsi="ITC Avant Garde"/>
          <w:i/>
          <w:color w:val="auto"/>
          <w:sz w:val="18"/>
          <w:szCs w:val="18"/>
        </w:rPr>
      </w:pPr>
      <w:r w:rsidRPr="00CE6F64">
        <w:rPr>
          <w:rFonts w:ascii="ITC Avant Garde" w:hAnsi="ITC Avant Garde"/>
          <w:i/>
          <w:color w:val="auto"/>
          <w:sz w:val="18"/>
          <w:szCs w:val="18"/>
        </w:rPr>
        <w:t>"Se puede usar el atributo "fmtp" para adicionar los parámetros específicos del códec. Se permite cuando mucho una instancia de este atributo para cada formato, por ejemplo: a=fmtp:18 annexb=yes"</w:t>
      </w:r>
    </w:p>
    <w:p w14:paraId="5C12C841" w14:textId="7FAFB17A" w:rsidR="00CB1239" w:rsidRDefault="00CB1239" w:rsidP="001E696A">
      <w:pPr>
        <w:spacing w:after="0" w:line="276" w:lineRule="auto"/>
        <w:ind w:left="567" w:right="615" w:firstLine="0"/>
        <w:rPr>
          <w:rFonts w:ascii="ITC Avant Garde" w:hAnsi="ITC Avant Garde"/>
          <w:i/>
          <w:color w:val="auto"/>
          <w:sz w:val="18"/>
          <w:szCs w:val="18"/>
        </w:rPr>
      </w:pPr>
    </w:p>
    <w:p w14:paraId="7DEC96D6" w14:textId="47F218B8" w:rsidR="00CB1239" w:rsidRDefault="005D3A86" w:rsidP="00CB1239">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6EC07FC3" w14:textId="39ADC319" w:rsidR="00C0336F" w:rsidRDefault="00687F9F" w:rsidP="00091EC4">
      <w:pPr>
        <w:spacing w:after="0" w:line="276" w:lineRule="auto"/>
        <w:ind w:right="0"/>
        <w:rPr>
          <w:rFonts w:ascii="ITC Avant Garde" w:hAnsi="ITC Avant Garde"/>
          <w:color w:val="auto"/>
        </w:rPr>
      </w:pPr>
      <w:r>
        <w:rPr>
          <w:rFonts w:ascii="ITC Avant Garde" w:hAnsi="ITC Avant Garde"/>
          <w:color w:val="auto"/>
        </w:rPr>
        <w:t>E</w:t>
      </w:r>
      <w:r w:rsidR="00C0336F">
        <w:rPr>
          <w:rFonts w:ascii="ITC Avant Garde" w:hAnsi="ITC Avant Garde"/>
          <w:color w:val="auto"/>
        </w:rPr>
        <w:t xml:space="preserve">l numeral 1.3 del Acuerdo de CTM </w:t>
      </w:r>
      <w:r>
        <w:rPr>
          <w:rFonts w:ascii="ITC Avant Garde" w:hAnsi="ITC Avant Garde"/>
          <w:color w:val="auto"/>
        </w:rPr>
        <w:t xml:space="preserve">establece </w:t>
      </w:r>
      <w:r w:rsidR="00C0336F">
        <w:rPr>
          <w:rFonts w:ascii="ITC Avant Garde" w:hAnsi="ITC Avant Garde"/>
          <w:color w:val="auto"/>
        </w:rPr>
        <w:t>que el concesionario receptor de atributos no definidos es libre de procesarlos o ignorarlos, tal como se muestra a continuación:</w:t>
      </w:r>
    </w:p>
    <w:p w14:paraId="69F24616" w14:textId="77777777" w:rsidR="00C0336F" w:rsidRDefault="00C0336F" w:rsidP="00C0336F">
      <w:pPr>
        <w:spacing w:after="0" w:line="276" w:lineRule="auto"/>
        <w:ind w:left="-5" w:right="49"/>
        <w:rPr>
          <w:rFonts w:ascii="ITC Avant Garde" w:hAnsi="ITC Avant Garde"/>
          <w:color w:val="auto"/>
        </w:rPr>
      </w:pPr>
    </w:p>
    <w:p w14:paraId="0E77A9B7" w14:textId="77777777" w:rsidR="00C0336F" w:rsidRDefault="00C0336F" w:rsidP="00C0336F">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612174">
        <w:rPr>
          <w:rFonts w:ascii="ITC Avant Garde" w:hAnsi="ITC Avant Garde"/>
          <w:i/>
          <w:color w:val="auto"/>
          <w:sz w:val="18"/>
          <w:szCs w:val="18"/>
          <w:u w:val="single"/>
        </w:rPr>
        <w:t>Para el caso de métodos, encabezados o atributos que no aparecen en este documento, el Concesionario receptor de la señalización es libre de procesarlos o ignorarlos.</w:t>
      </w:r>
      <w:r>
        <w:rPr>
          <w:rFonts w:ascii="ITC Avant Garde" w:hAnsi="ITC Avant Garde"/>
          <w:i/>
          <w:color w:val="auto"/>
          <w:sz w:val="18"/>
          <w:szCs w:val="18"/>
        </w:rPr>
        <w:t>”</w:t>
      </w:r>
    </w:p>
    <w:p w14:paraId="1FB67E4A" w14:textId="77777777" w:rsidR="00C0336F" w:rsidRPr="00612174" w:rsidRDefault="00C0336F" w:rsidP="00C0336F">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2F86BA5D" w14:textId="44A71598" w:rsidR="000F20E2" w:rsidRDefault="000F20E2" w:rsidP="00574D75">
      <w:pPr>
        <w:spacing w:after="0" w:line="276" w:lineRule="auto"/>
        <w:ind w:left="0" w:right="49" w:firstLine="0"/>
        <w:rPr>
          <w:rFonts w:ascii="ITC Avant Garde" w:hAnsi="ITC Avant Garde"/>
          <w:color w:val="auto"/>
        </w:rPr>
      </w:pPr>
    </w:p>
    <w:p w14:paraId="2B329FA6" w14:textId="48A196CD" w:rsidR="000F20E2" w:rsidRDefault="000F20E2" w:rsidP="00E939C2">
      <w:pPr>
        <w:spacing w:after="0" w:line="276" w:lineRule="auto"/>
        <w:ind w:right="49"/>
        <w:rPr>
          <w:rFonts w:ascii="ITC Avant Garde" w:hAnsi="ITC Avant Garde"/>
          <w:b/>
          <w:color w:val="auto"/>
          <w:u w:val="single"/>
        </w:rPr>
      </w:pPr>
      <w:r w:rsidRPr="000F20E2">
        <w:rPr>
          <w:rFonts w:ascii="ITC Avant Garde" w:hAnsi="ITC Avant Garde"/>
          <w:b/>
          <w:color w:val="auto"/>
          <w:u w:val="single"/>
        </w:rPr>
        <w:t>Modelo de Oferta/Contestación</w:t>
      </w:r>
    </w:p>
    <w:p w14:paraId="03156A53" w14:textId="0BE65E15" w:rsidR="0014253B" w:rsidRDefault="0014253B" w:rsidP="00CB1239">
      <w:pPr>
        <w:spacing w:after="0" w:line="276" w:lineRule="auto"/>
        <w:ind w:left="-5" w:right="49"/>
        <w:rPr>
          <w:rFonts w:ascii="ITC Avant Garde" w:hAnsi="ITC Avant Garde"/>
          <w:b/>
          <w:color w:val="auto"/>
          <w:u w:val="single"/>
        </w:rPr>
      </w:pPr>
    </w:p>
    <w:p w14:paraId="40FAC0F4" w14:textId="77777777" w:rsidR="004A732E" w:rsidRDefault="004A732E" w:rsidP="004A732E">
      <w:pPr>
        <w:spacing w:after="0" w:line="276" w:lineRule="auto"/>
        <w:ind w:right="49"/>
        <w:rPr>
          <w:rFonts w:ascii="ITC Avant Garde" w:hAnsi="ITC Avant Garde"/>
          <w:b/>
          <w:color w:val="auto"/>
        </w:rPr>
      </w:pPr>
      <w:r>
        <w:rPr>
          <w:rFonts w:ascii="ITC Avant Garde" w:hAnsi="ITC Avant Garde"/>
          <w:b/>
          <w:color w:val="auto"/>
        </w:rPr>
        <w:t>Telcel</w:t>
      </w:r>
    </w:p>
    <w:p w14:paraId="776D03D0" w14:textId="4671FF37" w:rsidR="004A732E" w:rsidRDefault="004A732E" w:rsidP="00CB1239">
      <w:pPr>
        <w:spacing w:after="0" w:line="276" w:lineRule="auto"/>
        <w:ind w:left="-5" w:right="49"/>
        <w:rPr>
          <w:rFonts w:ascii="ITC Avant Garde" w:hAnsi="ITC Avant Garde"/>
          <w:color w:val="auto"/>
        </w:rPr>
      </w:pPr>
      <w:r w:rsidRPr="004A732E">
        <w:rPr>
          <w:rFonts w:ascii="ITC Avant Garde" w:hAnsi="ITC Avant Garde"/>
          <w:color w:val="auto"/>
        </w:rPr>
        <w:t>Señala que la contestación de la oferta solamente debe ser dada en la respuesta provisional SIP 18X y no en el 200 OK, ya que esta última respuesta se da cuando se establece de manera definitiva la llamada y se procede a su tarificación</w:t>
      </w:r>
      <w:r>
        <w:rPr>
          <w:rFonts w:ascii="ITC Avant Garde" w:hAnsi="ITC Avant Garde"/>
          <w:color w:val="auto"/>
        </w:rPr>
        <w:t>.</w:t>
      </w:r>
    </w:p>
    <w:p w14:paraId="1E58B8E0" w14:textId="77777777" w:rsidR="004A732E" w:rsidRDefault="004A732E" w:rsidP="00CB1239">
      <w:pPr>
        <w:spacing w:after="0" w:line="276" w:lineRule="auto"/>
        <w:ind w:left="-5" w:right="49"/>
        <w:rPr>
          <w:rFonts w:ascii="ITC Avant Garde" w:hAnsi="ITC Avant Garde"/>
          <w:color w:val="auto"/>
        </w:rPr>
      </w:pPr>
    </w:p>
    <w:p w14:paraId="319B82D7" w14:textId="509D1403" w:rsidR="007A1FCD" w:rsidRPr="003E7F46" w:rsidRDefault="00574D75" w:rsidP="007A1FCD">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1F2FEB38" w14:textId="06801A1F" w:rsidR="00243A92" w:rsidRDefault="004A732E" w:rsidP="00CB1239">
      <w:pPr>
        <w:spacing w:after="0" w:line="276" w:lineRule="auto"/>
        <w:ind w:left="-5" w:right="49"/>
        <w:rPr>
          <w:rFonts w:ascii="ITC Avant Garde" w:hAnsi="ITC Avant Garde"/>
          <w:color w:val="auto"/>
        </w:rPr>
      </w:pPr>
      <w:r w:rsidRPr="004A732E">
        <w:rPr>
          <w:rFonts w:ascii="ITC Avant Garde" w:hAnsi="ITC Avant Garde"/>
          <w:color w:val="auto"/>
        </w:rPr>
        <w:t>No es obligatorio la generación de respuestas provisionales (1XX) de conformidad al RFC 3261, por lo que no siempre se generará la respuesta provisional 18X</w:t>
      </w:r>
      <w:r>
        <w:rPr>
          <w:rFonts w:ascii="ITC Avant Garde" w:hAnsi="ITC Avant Garde"/>
          <w:color w:val="auto"/>
        </w:rPr>
        <w:t>. Por lo anterior, el numeral se mantiene en sus términos.</w:t>
      </w:r>
    </w:p>
    <w:p w14:paraId="7783AC18" w14:textId="77777777" w:rsidR="004A732E" w:rsidRDefault="004A732E" w:rsidP="00CB1239">
      <w:pPr>
        <w:spacing w:after="0" w:line="276" w:lineRule="auto"/>
        <w:ind w:left="-5" w:right="49"/>
        <w:rPr>
          <w:rFonts w:ascii="ITC Avant Garde" w:hAnsi="ITC Avant Garde"/>
          <w:color w:val="auto"/>
        </w:rPr>
      </w:pPr>
    </w:p>
    <w:p w14:paraId="269F90D6" w14:textId="6B47AA06" w:rsidR="00243A92" w:rsidRDefault="00243A92" w:rsidP="00E939C2">
      <w:pPr>
        <w:spacing w:after="0" w:line="276" w:lineRule="auto"/>
        <w:ind w:right="49"/>
        <w:rPr>
          <w:rFonts w:ascii="ITC Avant Garde" w:hAnsi="ITC Avant Garde"/>
          <w:b/>
          <w:color w:val="auto"/>
          <w:u w:val="single"/>
        </w:rPr>
      </w:pPr>
      <w:r w:rsidRPr="00243A92">
        <w:rPr>
          <w:rFonts w:ascii="ITC Avant Garde" w:hAnsi="ITC Avant Garde"/>
          <w:b/>
          <w:color w:val="auto"/>
          <w:u w:val="single"/>
        </w:rPr>
        <w:t>1.8 Manejo de Respuesta 180</w:t>
      </w:r>
    </w:p>
    <w:p w14:paraId="37528E02" w14:textId="5D77FB4A" w:rsidR="004C18B2" w:rsidRDefault="004C18B2" w:rsidP="00E939C2">
      <w:pPr>
        <w:spacing w:after="0" w:line="276" w:lineRule="auto"/>
        <w:ind w:right="49"/>
        <w:rPr>
          <w:rFonts w:ascii="ITC Avant Garde" w:hAnsi="ITC Avant Garde"/>
          <w:b/>
          <w:color w:val="auto"/>
          <w:u w:val="single"/>
        </w:rPr>
      </w:pPr>
    </w:p>
    <w:p w14:paraId="57B9E1DE" w14:textId="77777777" w:rsidR="004C18B2" w:rsidRDefault="004C18B2" w:rsidP="004C18B2">
      <w:pPr>
        <w:spacing w:after="0" w:line="276" w:lineRule="auto"/>
        <w:ind w:right="49"/>
        <w:rPr>
          <w:rFonts w:ascii="ITC Avant Garde" w:hAnsi="ITC Avant Garde"/>
          <w:b/>
          <w:color w:val="auto"/>
        </w:rPr>
      </w:pPr>
      <w:r>
        <w:rPr>
          <w:rFonts w:ascii="ITC Avant Garde" w:hAnsi="ITC Avant Garde"/>
          <w:b/>
          <w:color w:val="auto"/>
        </w:rPr>
        <w:t>Telcel</w:t>
      </w:r>
    </w:p>
    <w:p w14:paraId="222CCE2D" w14:textId="2BDDE3F4" w:rsidR="00243A92" w:rsidRDefault="004C18B2" w:rsidP="00CB1239">
      <w:pPr>
        <w:spacing w:after="0" w:line="276" w:lineRule="auto"/>
        <w:ind w:left="-5" w:right="49"/>
        <w:rPr>
          <w:rFonts w:ascii="ITC Avant Garde" w:hAnsi="ITC Avant Garde"/>
          <w:color w:val="auto"/>
        </w:rPr>
      </w:pPr>
      <w:r w:rsidRPr="004C18B2">
        <w:rPr>
          <w:rFonts w:ascii="ITC Avant Garde" w:hAnsi="ITC Avant Garde"/>
          <w:color w:val="auto"/>
        </w:rPr>
        <w:t>Señala que la respuesta 180 siempre debe recibirse con medio temprano, por lo que la red terminante es la que debe proveer el "Ring back tone"</w:t>
      </w:r>
      <w:r>
        <w:rPr>
          <w:rFonts w:ascii="ITC Avant Garde" w:hAnsi="ITC Avant Garde"/>
          <w:color w:val="auto"/>
        </w:rPr>
        <w:t>.</w:t>
      </w:r>
    </w:p>
    <w:p w14:paraId="7A7ED9AF" w14:textId="3071745F" w:rsidR="004C18B2" w:rsidRDefault="004C18B2" w:rsidP="00CB1239">
      <w:pPr>
        <w:spacing w:after="0" w:line="276" w:lineRule="auto"/>
        <w:ind w:left="-5" w:right="49"/>
        <w:rPr>
          <w:rFonts w:ascii="ITC Avant Garde" w:hAnsi="ITC Avant Garde"/>
          <w:color w:val="auto"/>
        </w:rPr>
      </w:pPr>
    </w:p>
    <w:p w14:paraId="4A952793" w14:textId="77777777" w:rsidR="004C18B2" w:rsidRPr="002B2A84" w:rsidRDefault="004C18B2" w:rsidP="004C18B2">
      <w:pPr>
        <w:spacing w:after="0" w:line="276" w:lineRule="auto"/>
        <w:ind w:left="0" w:right="0" w:firstLine="0"/>
        <w:rPr>
          <w:rFonts w:ascii="ITC Avant Garde" w:hAnsi="ITC Avant Garde"/>
          <w:b/>
          <w:color w:val="auto"/>
          <w:u w:val="single"/>
        </w:rPr>
      </w:pPr>
      <w:r w:rsidRPr="002B2A84">
        <w:rPr>
          <w:rFonts w:ascii="ITC Avant Garde" w:hAnsi="ITC Avant Garde"/>
          <w:b/>
          <w:color w:val="auto"/>
          <w:u w:val="single"/>
        </w:rPr>
        <w:t xml:space="preserve">Consideraciones del Instituto </w:t>
      </w:r>
    </w:p>
    <w:p w14:paraId="6CE9E749" w14:textId="5E5BE4CB" w:rsidR="001A37CB" w:rsidRDefault="004C18B2" w:rsidP="001A37CB">
      <w:pPr>
        <w:spacing w:after="0" w:line="276" w:lineRule="auto"/>
        <w:ind w:left="-5" w:right="49"/>
        <w:rPr>
          <w:rFonts w:ascii="ITC Avant Garde" w:hAnsi="ITC Avant Garde"/>
          <w:color w:val="auto"/>
        </w:rPr>
      </w:pPr>
      <w:r w:rsidRPr="002B2A84">
        <w:rPr>
          <w:rFonts w:ascii="ITC Avant Garde" w:hAnsi="ITC Avant Garde"/>
          <w:color w:val="auto"/>
        </w:rPr>
        <w:t>Las respuestas provisionales (1XX), incluyendo la 180, pueden o no generar medio temprano</w:t>
      </w:r>
      <w:r w:rsidR="002B2A84" w:rsidRPr="002B2A84">
        <w:rPr>
          <w:rFonts w:ascii="ITC Avant Garde" w:hAnsi="ITC Avant Garde"/>
          <w:color w:val="auto"/>
        </w:rPr>
        <w:t xml:space="preserve"> de conformidad al RFC 3261</w:t>
      </w:r>
      <w:r w:rsidR="001A37CB" w:rsidRPr="002B2A84">
        <w:rPr>
          <w:rFonts w:ascii="ITC Avant Garde" w:hAnsi="ITC Avant Garde"/>
          <w:color w:val="auto"/>
        </w:rPr>
        <w:t>. Por lo anterio</w:t>
      </w:r>
      <w:r w:rsidR="003B4E18">
        <w:rPr>
          <w:rFonts w:ascii="ITC Avant Garde" w:hAnsi="ITC Avant Garde"/>
          <w:color w:val="auto"/>
        </w:rPr>
        <w:t>r, el numeral se mantiene en los mismos</w:t>
      </w:r>
      <w:r w:rsidR="001A37CB" w:rsidRPr="002B2A84">
        <w:rPr>
          <w:rFonts w:ascii="ITC Avant Garde" w:hAnsi="ITC Avant Garde"/>
          <w:color w:val="auto"/>
        </w:rPr>
        <w:t xml:space="preserve"> términos.</w:t>
      </w:r>
    </w:p>
    <w:p w14:paraId="6EB9A0C1" w14:textId="77777777" w:rsidR="004C18B2" w:rsidRDefault="004C18B2" w:rsidP="003B4E18">
      <w:pPr>
        <w:spacing w:after="0" w:line="276" w:lineRule="auto"/>
        <w:ind w:left="0" w:right="49" w:firstLine="0"/>
        <w:rPr>
          <w:rFonts w:ascii="ITC Avant Garde" w:hAnsi="ITC Avant Garde"/>
          <w:b/>
          <w:color w:val="auto"/>
          <w:u w:val="single"/>
        </w:rPr>
      </w:pPr>
    </w:p>
    <w:p w14:paraId="62B33D53" w14:textId="181975DB" w:rsidR="00243A92" w:rsidRDefault="00CE6F64" w:rsidP="00E939C2">
      <w:pPr>
        <w:spacing w:after="0" w:line="276" w:lineRule="auto"/>
        <w:ind w:right="49"/>
        <w:rPr>
          <w:rFonts w:ascii="ITC Avant Garde" w:hAnsi="ITC Avant Garde"/>
          <w:b/>
          <w:color w:val="auto"/>
        </w:rPr>
      </w:pPr>
      <w:r>
        <w:rPr>
          <w:rFonts w:ascii="ITC Avant Garde" w:hAnsi="ITC Avant Garde"/>
          <w:b/>
          <w:color w:val="auto"/>
        </w:rPr>
        <w:t>Televisa</w:t>
      </w:r>
    </w:p>
    <w:p w14:paraId="6BE0B38D" w14:textId="2ACB0135" w:rsidR="00293A0C" w:rsidRPr="00293A0C" w:rsidRDefault="00293A0C" w:rsidP="00091EC4">
      <w:pPr>
        <w:spacing w:after="0" w:line="276" w:lineRule="auto"/>
        <w:ind w:right="0"/>
        <w:rPr>
          <w:rFonts w:ascii="ITC Avant Garde" w:hAnsi="ITC Avant Garde"/>
          <w:color w:val="auto"/>
        </w:rPr>
      </w:pPr>
      <w:r w:rsidRPr="00293A0C">
        <w:rPr>
          <w:rFonts w:ascii="ITC Avant Garde" w:hAnsi="ITC Avant Garde"/>
          <w:color w:val="auto"/>
        </w:rPr>
        <w:t>Propone modificar el manejo de la respuesta 180</w:t>
      </w:r>
      <w:r w:rsidR="00574D75">
        <w:rPr>
          <w:rFonts w:ascii="ITC Avant Garde" w:hAnsi="ITC Avant Garde"/>
          <w:color w:val="auto"/>
        </w:rPr>
        <w:t xml:space="preserve"> señalando que, si se recibe la respuesta 180 sin medio temprano, se debe generar un ring back tone estándar de forma local.</w:t>
      </w:r>
    </w:p>
    <w:p w14:paraId="6CC16271" w14:textId="7858D10F" w:rsidR="00B7320E" w:rsidRDefault="00B7320E" w:rsidP="00574D75">
      <w:pPr>
        <w:spacing w:after="0" w:line="276" w:lineRule="auto"/>
        <w:ind w:left="0" w:right="49" w:firstLine="0"/>
        <w:rPr>
          <w:rFonts w:ascii="ITC Avant Garde" w:hAnsi="ITC Avant Garde"/>
          <w:color w:val="auto"/>
        </w:rPr>
      </w:pPr>
    </w:p>
    <w:p w14:paraId="51EA7F49" w14:textId="378842D3" w:rsidR="00B7320E" w:rsidRPr="003E7F46" w:rsidRDefault="00CE6F64" w:rsidP="00B7320E">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r w:rsidR="00B7320E" w:rsidRPr="003E7F46">
        <w:rPr>
          <w:rFonts w:ascii="ITC Avant Garde" w:hAnsi="ITC Avant Garde"/>
          <w:b/>
          <w:color w:val="auto"/>
          <w:u w:val="single"/>
        </w:rPr>
        <w:t xml:space="preserve"> </w:t>
      </w:r>
    </w:p>
    <w:p w14:paraId="722F71EF" w14:textId="0DBA81FE" w:rsidR="00B7320E" w:rsidRDefault="002C3B21" w:rsidP="00091EC4">
      <w:pPr>
        <w:spacing w:after="0" w:line="276" w:lineRule="auto"/>
        <w:ind w:right="0"/>
        <w:rPr>
          <w:rFonts w:ascii="ITC Avant Garde" w:hAnsi="ITC Avant Garde"/>
          <w:color w:val="auto"/>
        </w:rPr>
      </w:pPr>
      <w:r>
        <w:rPr>
          <w:rFonts w:ascii="ITC Avant Garde" w:hAnsi="ITC Avant Garde"/>
          <w:color w:val="auto"/>
        </w:rPr>
        <w:t>E</w:t>
      </w:r>
      <w:r w:rsidR="00574D75">
        <w:rPr>
          <w:rFonts w:ascii="ITC Avant Garde" w:hAnsi="ITC Avant Garde"/>
          <w:color w:val="auto"/>
        </w:rPr>
        <w:t>n e</w:t>
      </w:r>
      <w:r>
        <w:rPr>
          <w:rFonts w:ascii="ITC Avant Garde" w:hAnsi="ITC Avant Garde"/>
          <w:color w:val="auto"/>
        </w:rPr>
        <w:t xml:space="preserve">l Acuerdo de CTM </w:t>
      </w:r>
      <w:r w:rsidR="00574D75">
        <w:rPr>
          <w:rFonts w:ascii="ITC Avant Garde" w:hAnsi="ITC Avant Garde"/>
          <w:color w:val="auto"/>
        </w:rPr>
        <w:t>se</w:t>
      </w:r>
      <w:r>
        <w:rPr>
          <w:rFonts w:ascii="ITC Avant Garde" w:hAnsi="ITC Avant Garde"/>
          <w:color w:val="auto"/>
        </w:rPr>
        <w:t xml:space="preserve"> establece que, si se recibe una respuesta 180 sin medio temprano, entonces se debe proveer un “Ring back tone”, tal como se muestra a continuación:</w:t>
      </w:r>
    </w:p>
    <w:p w14:paraId="40A748E3" w14:textId="192609E1" w:rsidR="002C3B21" w:rsidRDefault="002C3B21" w:rsidP="007B194A">
      <w:pPr>
        <w:spacing w:after="0" w:line="276" w:lineRule="auto"/>
        <w:ind w:left="-5" w:right="49"/>
        <w:rPr>
          <w:rFonts w:ascii="ITC Avant Garde" w:hAnsi="ITC Avant Garde"/>
          <w:color w:val="auto"/>
        </w:rPr>
      </w:pPr>
    </w:p>
    <w:p w14:paraId="31CB21D9" w14:textId="5F3A3087" w:rsidR="002C3B21" w:rsidRPr="002C3B21" w:rsidRDefault="002C3B21" w:rsidP="002C3B21">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2C3B21">
        <w:rPr>
          <w:rFonts w:ascii="ITC Avant Garde" w:hAnsi="ITC Avant Garde"/>
          <w:i/>
          <w:color w:val="auto"/>
          <w:sz w:val="18"/>
          <w:szCs w:val="18"/>
        </w:rPr>
        <w:t>Manejo de respuesta 180</w:t>
      </w:r>
    </w:p>
    <w:p w14:paraId="58DE51B4" w14:textId="77777777" w:rsidR="002C3B21" w:rsidRPr="002C3B21" w:rsidRDefault="002C3B21" w:rsidP="002C3B21">
      <w:pPr>
        <w:spacing w:after="0" w:line="276" w:lineRule="auto"/>
        <w:ind w:left="567" w:right="615" w:firstLine="0"/>
        <w:rPr>
          <w:rFonts w:ascii="ITC Avant Garde" w:hAnsi="ITC Avant Garde"/>
          <w:i/>
          <w:color w:val="auto"/>
          <w:sz w:val="18"/>
          <w:szCs w:val="18"/>
        </w:rPr>
      </w:pPr>
    </w:p>
    <w:p w14:paraId="63F1585B" w14:textId="7E5C1CF5" w:rsidR="002C3B21" w:rsidRDefault="002C3B21" w:rsidP="002C3B21">
      <w:pPr>
        <w:spacing w:after="0" w:line="276" w:lineRule="auto"/>
        <w:ind w:left="567" w:right="615" w:firstLine="0"/>
        <w:rPr>
          <w:rFonts w:ascii="ITC Avant Garde" w:hAnsi="ITC Avant Garde"/>
          <w:i/>
          <w:color w:val="auto"/>
          <w:sz w:val="18"/>
          <w:szCs w:val="18"/>
        </w:rPr>
      </w:pPr>
      <w:r w:rsidRPr="002C3B21">
        <w:rPr>
          <w:rFonts w:ascii="ITC Avant Garde" w:hAnsi="ITC Avant Garde"/>
          <w:i/>
          <w:color w:val="auto"/>
          <w:sz w:val="18"/>
          <w:szCs w:val="18"/>
        </w:rPr>
        <w:t xml:space="preserve">La respuesta 180 debe cumplir con las reglas para la reproducción de tono de llamada de acuerdo a la Recomendación RFC 3960. </w:t>
      </w:r>
      <w:r w:rsidRPr="002C3B21">
        <w:rPr>
          <w:rFonts w:ascii="ITC Avant Garde" w:hAnsi="ITC Avant Garde"/>
          <w:i/>
          <w:color w:val="auto"/>
          <w:sz w:val="18"/>
          <w:szCs w:val="18"/>
          <w:u w:val="single"/>
        </w:rPr>
        <w:t>Si se recibe la respuesta 180 sin medio temprano entonces se deberá proveer un “Ring back tone” sin exceder de 90 s.</w:t>
      </w:r>
      <w:r>
        <w:rPr>
          <w:rFonts w:ascii="ITC Avant Garde" w:hAnsi="ITC Avant Garde"/>
          <w:i/>
          <w:color w:val="auto"/>
          <w:sz w:val="18"/>
          <w:szCs w:val="18"/>
        </w:rPr>
        <w:t>”</w:t>
      </w:r>
    </w:p>
    <w:p w14:paraId="2ECFD93E" w14:textId="0E5FF909" w:rsidR="002C3B21" w:rsidRDefault="002C3B21" w:rsidP="002C3B21">
      <w:pPr>
        <w:spacing w:after="0" w:line="276" w:lineRule="auto"/>
        <w:ind w:left="567" w:right="615" w:firstLine="0"/>
        <w:rPr>
          <w:rFonts w:ascii="ITC Avant Garde" w:hAnsi="ITC Avant Garde"/>
          <w:i/>
          <w:color w:val="auto"/>
          <w:sz w:val="18"/>
          <w:szCs w:val="18"/>
        </w:rPr>
      </w:pPr>
    </w:p>
    <w:p w14:paraId="12E19A1A" w14:textId="5F5F646E" w:rsidR="002C3B21" w:rsidRPr="002C3B21" w:rsidRDefault="002C3B21" w:rsidP="002C3B21">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6355BE99" w14:textId="05A31384" w:rsidR="002C3B21" w:rsidRDefault="002C3B21" w:rsidP="007B194A">
      <w:pPr>
        <w:spacing w:after="0" w:line="276" w:lineRule="auto"/>
        <w:ind w:left="-5" w:right="49"/>
        <w:rPr>
          <w:rFonts w:ascii="ITC Avant Garde" w:hAnsi="ITC Avant Garde"/>
          <w:color w:val="auto"/>
        </w:rPr>
      </w:pPr>
    </w:p>
    <w:p w14:paraId="7CFF1661" w14:textId="5BA71D29" w:rsidR="00BE2C08" w:rsidRDefault="007064D1" w:rsidP="00BE2C08">
      <w:pPr>
        <w:spacing w:after="0" w:line="276" w:lineRule="auto"/>
        <w:ind w:right="0"/>
        <w:rPr>
          <w:rFonts w:ascii="ITC Avant Garde" w:hAnsi="ITC Avant Garde"/>
          <w:color w:val="auto"/>
        </w:rPr>
      </w:pPr>
      <w:r>
        <w:rPr>
          <w:rFonts w:ascii="ITC Avant Garde" w:hAnsi="ITC Avant Garde"/>
          <w:color w:val="auto"/>
        </w:rPr>
        <w:t>Esto es acorde a la r</w:t>
      </w:r>
      <w:r w:rsidR="00BE2C08">
        <w:rPr>
          <w:rFonts w:ascii="ITC Avant Garde" w:hAnsi="ITC Avant Garde"/>
          <w:color w:val="auto"/>
        </w:rPr>
        <w:t>ecomendación RFC3960 publicado por el IETF (</w:t>
      </w:r>
      <w:r w:rsidR="00BE2C08" w:rsidRPr="006147A9">
        <w:rPr>
          <w:rFonts w:ascii="ITC Avant Garde" w:hAnsi="ITC Avant Garde"/>
          <w:i/>
          <w:color w:val="auto"/>
        </w:rPr>
        <w:t>Internet Engineering Task Force</w:t>
      </w:r>
      <w:r w:rsidR="00BE2C08">
        <w:rPr>
          <w:rFonts w:ascii="ITC Avant Garde" w:hAnsi="ITC Avant Garde"/>
          <w:color w:val="auto"/>
        </w:rPr>
        <w:t xml:space="preserve"> por sus siglas en inglés), la cual establece que el UAC (</w:t>
      </w:r>
      <w:r w:rsidR="00BE2C08" w:rsidRPr="006147A9">
        <w:rPr>
          <w:rFonts w:ascii="ITC Avant Garde" w:hAnsi="ITC Avant Garde"/>
          <w:i/>
          <w:color w:val="auto"/>
        </w:rPr>
        <w:t>User Agent Client</w:t>
      </w:r>
      <w:r w:rsidR="00BE2C08">
        <w:rPr>
          <w:rFonts w:ascii="ITC Avant Garde" w:hAnsi="ITC Avant Garde"/>
          <w:color w:val="auto"/>
        </w:rPr>
        <w:t xml:space="preserve"> por sus siglas en inglés) debe generar un tono local mientras no se reciba un “medio temprano” (audio o video, por ejemplo) por parte del UAS (</w:t>
      </w:r>
      <w:r w:rsidR="00BE2C08" w:rsidRPr="00E1537B">
        <w:rPr>
          <w:rFonts w:ascii="ITC Avant Garde" w:hAnsi="ITC Avant Garde"/>
          <w:i/>
          <w:color w:val="auto"/>
        </w:rPr>
        <w:t>User Agent Server</w:t>
      </w:r>
      <w:r w:rsidR="00BE2C08">
        <w:rPr>
          <w:rFonts w:ascii="ITC Avant Garde" w:hAnsi="ITC Avant Garde"/>
          <w:color w:val="auto"/>
        </w:rPr>
        <w:t xml:space="preserve"> por sus siglas en inglés). Sin embargo, si el UAS genera un “medio temprano” entonces el UAC debe reproducirlo en vez de generar un tono local, tal como se muestra a continuación:</w:t>
      </w:r>
    </w:p>
    <w:p w14:paraId="610A92AE" w14:textId="77777777" w:rsidR="00BE2C08" w:rsidRDefault="00BE2C08" w:rsidP="00BE2C08">
      <w:pPr>
        <w:spacing w:after="0" w:line="276" w:lineRule="auto"/>
        <w:ind w:right="0"/>
        <w:rPr>
          <w:rFonts w:ascii="ITC Avant Garde" w:hAnsi="ITC Avant Garde"/>
          <w:color w:val="auto"/>
        </w:rPr>
      </w:pPr>
    </w:p>
    <w:p w14:paraId="2CAB3D11" w14:textId="1CAF95F8" w:rsidR="00BE2C08" w:rsidRDefault="00BE2C08" w:rsidP="00C05AC6">
      <w:pPr>
        <w:spacing w:after="0" w:line="276" w:lineRule="auto"/>
        <w:ind w:left="567" w:right="615" w:firstLine="0"/>
        <w:rPr>
          <w:rFonts w:ascii="ITC Avant Garde" w:hAnsi="ITC Avant Garde"/>
          <w:i/>
          <w:color w:val="auto"/>
          <w:sz w:val="18"/>
          <w:szCs w:val="18"/>
          <w:lang w:val="en-US"/>
        </w:rPr>
      </w:pPr>
      <w:r w:rsidRPr="00CD7830">
        <w:rPr>
          <w:rFonts w:ascii="ITC Avant Garde" w:hAnsi="ITC Avant Garde"/>
          <w:i/>
          <w:color w:val="auto"/>
          <w:sz w:val="18"/>
          <w:szCs w:val="18"/>
          <w:lang w:val="en-US"/>
        </w:rPr>
        <w:t>“(</w:t>
      </w:r>
      <w:r>
        <w:rPr>
          <w:rFonts w:ascii="ITC Avant Garde" w:hAnsi="ITC Avant Garde"/>
          <w:i/>
          <w:color w:val="auto"/>
          <w:sz w:val="18"/>
          <w:szCs w:val="18"/>
          <w:lang w:val="en-US"/>
        </w:rPr>
        <w:t>…)</w:t>
      </w:r>
    </w:p>
    <w:p w14:paraId="4052911D" w14:textId="77777777" w:rsidR="00BE2C08" w:rsidRDefault="00BE2C08" w:rsidP="00BE2C08">
      <w:pPr>
        <w:spacing w:after="0" w:line="276" w:lineRule="auto"/>
        <w:ind w:left="567" w:right="615" w:firstLine="0"/>
        <w:rPr>
          <w:rFonts w:ascii="ITC Avant Garde" w:hAnsi="ITC Avant Garde"/>
          <w:i/>
          <w:color w:val="auto"/>
          <w:sz w:val="18"/>
          <w:szCs w:val="18"/>
          <w:lang w:val="en-US"/>
        </w:rPr>
      </w:pPr>
    </w:p>
    <w:p w14:paraId="3A95DA81" w14:textId="77777777" w:rsidR="00BE2C08" w:rsidRPr="00CE6F64" w:rsidRDefault="00BE2C08" w:rsidP="00BE2C08">
      <w:pPr>
        <w:spacing w:after="0" w:line="276" w:lineRule="auto"/>
        <w:ind w:left="567" w:right="615" w:firstLine="0"/>
        <w:rPr>
          <w:rFonts w:ascii="ITC Avant Garde" w:hAnsi="ITC Avant Garde"/>
          <w:i/>
          <w:color w:val="auto"/>
          <w:sz w:val="18"/>
          <w:szCs w:val="18"/>
          <w:lang w:val="en-US"/>
        </w:rPr>
      </w:pPr>
      <w:r w:rsidRPr="00CD7830">
        <w:rPr>
          <w:rFonts w:ascii="ITC Avant Garde" w:hAnsi="ITC Avant Garde"/>
          <w:i/>
          <w:color w:val="auto"/>
          <w:sz w:val="18"/>
          <w:szCs w:val="18"/>
          <w:lang w:val="en-US"/>
        </w:rPr>
        <w:t xml:space="preserve">Many SIP UAs choose to imitate the user interface of the PSTN phones. They provide a ringing tone to the caller when the callee is being alerted. </w:t>
      </w:r>
      <w:r w:rsidRPr="00CD7830">
        <w:rPr>
          <w:rFonts w:ascii="ITC Avant Garde" w:hAnsi="ITC Avant Garde"/>
          <w:i/>
          <w:color w:val="auto"/>
          <w:sz w:val="18"/>
          <w:szCs w:val="18"/>
          <w:u w:val="single"/>
          <w:lang w:val="en-US"/>
        </w:rPr>
        <w:t xml:space="preserve">Such a UAC is supposed to generate ringing tones </w:t>
      </w:r>
      <w:r w:rsidRPr="00CE6F64">
        <w:rPr>
          <w:rFonts w:ascii="ITC Avant Garde" w:hAnsi="ITC Avant Garde"/>
          <w:i/>
          <w:color w:val="auto"/>
          <w:sz w:val="18"/>
          <w:szCs w:val="18"/>
          <w:u w:val="single"/>
          <w:lang w:val="en-US"/>
        </w:rPr>
        <w:t>locally for its user as long as no early media is received from the UAS. If the UAS generates early media (e.g., an announcement or a special ringing tone), the UAC is supposed to play it rather than generate the ringing tone locally</w:t>
      </w:r>
      <w:r w:rsidRPr="00CE6F64">
        <w:rPr>
          <w:rFonts w:ascii="ITC Avant Garde" w:hAnsi="ITC Avant Garde"/>
          <w:i/>
          <w:color w:val="auto"/>
          <w:sz w:val="18"/>
          <w:szCs w:val="18"/>
          <w:lang w:val="en-US"/>
        </w:rPr>
        <w:t>.</w:t>
      </w:r>
    </w:p>
    <w:p w14:paraId="21EC5FF5" w14:textId="77777777" w:rsidR="00BE2C08" w:rsidRPr="00CE6F64" w:rsidRDefault="00BE2C08" w:rsidP="00BE2C08">
      <w:pPr>
        <w:spacing w:after="0" w:line="276" w:lineRule="auto"/>
        <w:ind w:left="567" w:right="615" w:firstLine="0"/>
        <w:rPr>
          <w:rFonts w:ascii="ITC Avant Garde" w:hAnsi="ITC Avant Garde"/>
          <w:i/>
          <w:color w:val="auto"/>
          <w:sz w:val="18"/>
          <w:szCs w:val="18"/>
          <w:lang w:val="en-US"/>
        </w:rPr>
      </w:pPr>
    </w:p>
    <w:p w14:paraId="0429EC5C" w14:textId="77777777" w:rsidR="00BE2C08" w:rsidRDefault="00BE2C08" w:rsidP="00BE2C08">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lastRenderedPageBreak/>
        <w:t>(…)”</w:t>
      </w:r>
    </w:p>
    <w:p w14:paraId="575D3B4B" w14:textId="77777777" w:rsidR="00BE2C08" w:rsidRPr="00CD7830" w:rsidRDefault="00BE2C08" w:rsidP="00BE2C08">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37F9F206" w14:textId="77777777" w:rsidR="00BE2C08" w:rsidRDefault="00BE2C08" w:rsidP="00091EC4">
      <w:pPr>
        <w:spacing w:after="0" w:line="276" w:lineRule="auto"/>
        <w:ind w:right="0"/>
        <w:rPr>
          <w:rFonts w:ascii="ITC Avant Garde" w:hAnsi="ITC Avant Garde"/>
          <w:color w:val="auto"/>
        </w:rPr>
      </w:pPr>
    </w:p>
    <w:p w14:paraId="1D5CC00C" w14:textId="05375D10" w:rsidR="002C3B21" w:rsidRDefault="002C3B21" w:rsidP="00091EC4">
      <w:pPr>
        <w:spacing w:after="0" w:line="276" w:lineRule="auto"/>
        <w:ind w:right="0"/>
        <w:rPr>
          <w:rFonts w:ascii="ITC Avant Garde" w:hAnsi="ITC Avant Garde"/>
          <w:color w:val="auto"/>
        </w:rPr>
      </w:pPr>
      <w:r>
        <w:rPr>
          <w:rFonts w:ascii="ITC Avant Garde" w:hAnsi="ITC Avant Garde"/>
          <w:color w:val="auto"/>
        </w:rPr>
        <w:t xml:space="preserve">Por lo anterior, </w:t>
      </w:r>
      <w:r w:rsidR="00574D75">
        <w:rPr>
          <w:rFonts w:ascii="ITC Avant Garde" w:hAnsi="ITC Avant Garde"/>
          <w:color w:val="auto"/>
        </w:rPr>
        <w:t>el comentario anterior ya se encuentra considerado en el Acuerdo.</w:t>
      </w:r>
    </w:p>
    <w:p w14:paraId="6F83D3E3" w14:textId="3FC2B5BE" w:rsidR="00770D9B" w:rsidRDefault="00770D9B" w:rsidP="00A94D15">
      <w:pPr>
        <w:spacing w:after="0" w:line="276" w:lineRule="auto"/>
        <w:ind w:left="-5" w:right="49"/>
        <w:rPr>
          <w:rFonts w:ascii="ITC Avant Garde" w:hAnsi="ITC Avant Garde"/>
          <w:color w:val="auto"/>
        </w:rPr>
      </w:pPr>
    </w:p>
    <w:p w14:paraId="2BC319C9" w14:textId="5F229564" w:rsidR="00770D9B" w:rsidRDefault="00770D9B" w:rsidP="00091EC4">
      <w:pPr>
        <w:spacing w:after="0" w:line="276" w:lineRule="auto"/>
        <w:ind w:right="0"/>
        <w:rPr>
          <w:rFonts w:ascii="ITC Avant Garde" w:hAnsi="ITC Avant Garde"/>
          <w:b/>
          <w:color w:val="auto"/>
          <w:u w:val="single"/>
        </w:rPr>
      </w:pPr>
      <w:r w:rsidRPr="00770D9B">
        <w:rPr>
          <w:rFonts w:ascii="ITC Avant Garde" w:hAnsi="ITC Avant Garde"/>
          <w:b/>
          <w:color w:val="auto"/>
          <w:u w:val="single"/>
        </w:rPr>
        <w:t>Códec de Voz</w:t>
      </w:r>
    </w:p>
    <w:p w14:paraId="4C09DE0F" w14:textId="0F45871B" w:rsidR="00770D9B" w:rsidRDefault="00770D9B" w:rsidP="00A94D15">
      <w:pPr>
        <w:spacing w:after="0" w:line="276" w:lineRule="auto"/>
        <w:ind w:left="-5" w:right="49"/>
        <w:rPr>
          <w:rFonts w:ascii="ITC Avant Garde" w:hAnsi="ITC Avant Garde"/>
          <w:b/>
          <w:color w:val="auto"/>
          <w:u w:val="single"/>
        </w:rPr>
      </w:pPr>
    </w:p>
    <w:p w14:paraId="30AAD715" w14:textId="3637E123" w:rsidR="00676681" w:rsidRDefault="00676681" w:rsidP="00676681">
      <w:pPr>
        <w:spacing w:after="0" w:line="276" w:lineRule="auto"/>
        <w:ind w:right="0"/>
        <w:rPr>
          <w:rFonts w:ascii="ITC Avant Garde" w:hAnsi="ITC Avant Garde"/>
          <w:b/>
          <w:color w:val="auto"/>
        </w:rPr>
      </w:pPr>
      <w:r>
        <w:rPr>
          <w:rFonts w:ascii="ITC Avant Garde" w:hAnsi="ITC Avant Garde"/>
          <w:b/>
          <w:color w:val="auto"/>
        </w:rPr>
        <w:t>Axtel</w:t>
      </w:r>
    </w:p>
    <w:p w14:paraId="795CBFCB" w14:textId="3AFAF94E" w:rsidR="00676681" w:rsidRPr="00676681" w:rsidRDefault="00676681" w:rsidP="00676681">
      <w:pPr>
        <w:rPr>
          <w:rFonts w:ascii="ITC Avant Garde" w:hAnsi="ITC Avant Garde"/>
          <w:b/>
          <w:color w:val="auto"/>
          <w:u w:val="single"/>
        </w:rPr>
      </w:pPr>
      <w:r w:rsidRPr="00676681">
        <w:rPr>
          <w:rFonts w:ascii="ITC Avant Garde" w:hAnsi="ITC Avant Garde"/>
          <w:color w:val="auto"/>
        </w:rPr>
        <w:t>Señala que el tema de transcodificación se puede dejar sin cambio y que sea el operador receptor el encargado de realizarla en caso de requerirla.</w:t>
      </w:r>
    </w:p>
    <w:p w14:paraId="3F257CCA" w14:textId="77777777" w:rsidR="00676681" w:rsidRPr="00676681" w:rsidRDefault="00676681" w:rsidP="00676681">
      <w:pPr>
        <w:rPr>
          <w:rFonts w:ascii="ITC Avant Garde" w:hAnsi="ITC Avant Garde"/>
          <w:b/>
          <w:color w:val="auto"/>
          <w:u w:val="single"/>
        </w:rPr>
      </w:pPr>
    </w:p>
    <w:p w14:paraId="52200535" w14:textId="06FEF7F8" w:rsidR="00770D9B" w:rsidRDefault="00CE6F64" w:rsidP="00091EC4">
      <w:pPr>
        <w:spacing w:after="0" w:line="276" w:lineRule="auto"/>
        <w:ind w:right="0"/>
        <w:rPr>
          <w:rFonts w:ascii="ITC Avant Garde" w:hAnsi="ITC Avant Garde"/>
          <w:b/>
          <w:color w:val="auto"/>
        </w:rPr>
      </w:pPr>
      <w:r>
        <w:rPr>
          <w:rFonts w:ascii="ITC Avant Garde" w:hAnsi="ITC Avant Garde"/>
          <w:b/>
          <w:color w:val="auto"/>
        </w:rPr>
        <w:t>Televisa</w:t>
      </w:r>
    </w:p>
    <w:p w14:paraId="0B3A16D8" w14:textId="3383CFD9" w:rsidR="00770D9B" w:rsidRPr="00770D9B" w:rsidRDefault="00770D9B" w:rsidP="00091EC4">
      <w:pPr>
        <w:spacing w:after="0" w:line="276" w:lineRule="auto"/>
        <w:ind w:right="0"/>
        <w:rPr>
          <w:rFonts w:ascii="ITC Avant Garde" w:hAnsi="ITC Avant Garde"/>
          <w:color w:val="auto"/>
        </w:rPr>
      </w:pPr>
      <w:r w:rsidRPr="00770D9B">
        <w:rPr>
          <w:rFonts w:ascii="ITC Avant Garde" w:hAnsi="ITC Avant Garde"/>
          <w:color w:val="auto"/>
        </w:rPr>
        <w:t xml:space="preserve">Menciona que no se indica en </w:t>
      </w:r>
      <w:r w:rsidR="00C15B6F">
        <w:rPr>
          <w:rFonts w:ascii="ITC Avant Garde" w:hAnsi="ITC Avant Garde"/>
          <w:color w:val="auto"/>
        </w:rPr>
        <w:t>qué orden se deben</w:t>
      </w:r>
      <w:r w:rsidRPr="00770D9B">
        <w:rPr>
          <w:rFonts w:ascii="ITC Avant Garde" w:hAnsi="ITC Avant Garde"/>
          <w:color w:val="auto"/>
        </w:rPr>
        <w:t xml:space="preserve"> configurar los códecs de voz por lo que propone configurar como primer códec el G711 Ley A para fomentar la transparencia, sugiriendo el siguiente orden de configuración</w:t>
      </w:r>
      <w:r w:rsidR="00297A77">
        <w:rPr>
          <w:rFonts w:ascii="ITC Avant Garde" w:hAnsi="ITC Avant Garde"/>
          <w:color w:val="auto"/>
        </w:rPr>
        <w:t>:</w:t>
      </w:r>
    </w:p>
    <w:p w14:paraId="4E8B229A" w14:textId="77777777" w:rsidR="00770D9B" w:rsidRPr="00770D9B" w:rsidRDefault="00770D9B" w:rsidP="00770D9B">
      <w:pPr>
        <w:spacing w:after="0" w:line="276" w:lineRule="auto"/>
        <w:ind w:left="-5" w:right="49"/>
        <w:rPr>
          <w:rFonts w:ascii="ITC Avant Garde" w:hAnsi="ITC Avant Garde"/>
          <w:color w:val="auto"/>
        </w:rPr>
      </w:pPr>
    </w:p>
    <w:p w14:paraId="4ABB4862" w14:textId="228FE987" w:rsidR="00770D9B" w:rsidRPr="00A25898" w:rsidRDefault="00A25898" w:rsidP="00A25898">
      <w:pPr>
        <w:spacing w:after="0" w:line="276" w:lineRule="auto"/>
        <w:ind w:left="567" w:right="615" w:firstLine="0"/>
        <w:rPr>
          <w:rFonts w:ascii="ITC Avant Garde" w:hAnsi="ITC Avant Garde"/>
          <w:i/>
          <w:color w:val="auto"/>
          <w:sz w:val="18"/>
          <w:szCs w:val="18"/>
          <w:lang w:val="en-US"/>
        </w:rPr>
      </w:pPr>
      <w:r w:rsidRPr="00A25898">
        <w:rPr>
          <w:rFonts w:ascii="ITC Avant Garde" w:hAnsi="ITC Avant Garde"/>
          <w:i/>
          <w:color w:val="auto"/>
          <w:sz w:val="18"/>
          <w:szCs w:val="18"/>
          <w:lang w:val="en-US"/>
        </w:rPr>
        <w:t>“</w:t>
      </w:r>
      <w:r w:rsidR="00770D9B" w:rsidRPr="00A25898">
        <w:rPr>
          <w:rFonts w:ascii="ITC Avant Garde" w:hAnsi="ITC Avant Garde"/>
          <w:i/>
          <w:color w:val="auto"/>
          <w:sz w:val="18"/>
          <w:szCs w:val="18"/>
          <w:lang w:val="en-US"/>
        </w:rPr>
        <w:t>G.711 Ley A Payload Type: 8</w:t>
      </w:r>
    </w:p>
    <w:p w14:paraId="0DD4BAA9" w14:textId="77777777" w:rsidR="00770D9B" w:rsidRPr="00022B72" w:rsidRDefault="00770D9B" w:rsidP="00A25898">
      <w:pPr>
        <w:spacing w:after="0" w:line="276" w:lineRule="auto"/>
        <w:ind w:left="567" w:right="615" w:firstLine="0"/>
        <w:rPr>
          <w:rFonts w:ascii="ITC Avant Garde" w:hAnsi="ITC Avant Garde"/>
          <w:i/>
          <w:color w:val="auto"/>
          <w:sz w:val="18"/>
          <w:szCs w:val="18"/>
          <w:lang w:val="en-US"/>
        </w:rPr>
      </w:pPr>
      <w:r w:rsidRPr="00022B72">
        <w:rPr>
          <w:rFonts w:ascii="ITC Avant Garde" w:hAnsi="ITC Avant Garde"/>
          <w:i/>
          <w:color w:val="auto"/>
          <w:sz w:val="18"/>
          <w:szCs w:val="18"/>
          <w:lang w:val="en-US"/>
        </w:rPr>
        <w:t>G.729 Payload Type: 18</w:t>
      </w:r>
    </w:p>
    <w:p w14:paraId="35099DD1" w14:textId="77777777" w:rsidR="00770D9B" w:rsidRPr="00022B72" w:rsidRDefault="00770D9B" w:rsidP="00A25898">
      <w:pPr>
        <w:spacing w:after="0" w:line="276" w:lineRule="auto"/>
        <w:ind w:left="567" w:right="615" w:firstLine="0"/>
        <w:rPr>
          <w:rFonts w:ascii="ITC Avant Garde" w:hAnsi="ITC Avant Garde"/>
          <w:i/>
          <w:color w:val="auto"/>
          <w:sz w:val="18"/>
          <w:szCs w:val="18"/>
          <w:lang w:val="en-US"/>
        </w:rPr>
      </w:pPr>
      <w:r w:rsidRPr="00022B72">
        <w:rPr>
          <w:rFonts w:ascii="ITC Avant Garde" w:hAnsi="ITC Avant Garde"/>
          <w:i/>
          <w:color w:val="auto"/>
          <w:sz w:val="18"/>
          <w:szCs w:val="18"/>
          <w:lang w:val="en-US"/>
        </w:rPr>
        <w:t>G.729b Payload Type: 18</w:t>
      </w:r>
    </w:p>
    <w:p w14:paraId="4CF82C26" w14:textId="77777777" w:rsidR="00770D9B" w:rsidRPr="00022B72" w:rsidRDefault="00770D9B" w:rsidP="00A25898">
      <w:pPr>
        <w:spacing w:after="0" w:line="276" w:lineRule="auto"/>
        <w:ind w:left="567" w:right="615" w:firstLine="0"/>
        <w:rPr>
          <w:rFonts w:ascii="ITC Avant Garde" w:hAnsi="ITC Avant Garde"/>
          <w:i/>
          <w:color w:val="auto"/>
          <w:sz w:val="18"/>
          <w:szCs w:val="18"/>
          <w:lang w:val="en-US"/>
        </w:rPr>
      </w:pPr>
      <w:r w:rsidRPr="00022B72">
        <w:rPr>
          <w:rFonts w:ascii="ITC Avant Garde" w:hAnsi="ITC Avant Garde"/>
          <w:i/>
          <w:color w:val="auto"/>
          <w:sz w:val="18"/>
          <w:szCs w:val="18"/>
          <w:lang w:val="en-US"/>
        </w:rPr>
        <w:t>AMR-NB Payload Type: 96-127</w:t>
      </w:r>
    </w:p>
    <w:p w14:paraId="05F4EDC3" w14:textId="38212C34" w:rsidR="00770D9B" w:rsidRPr="00022B72" w:rsidRDefault="00770D9B" w:rsidP="00A25898">
      <w:pPr>
        <w:spacing w:after="0" w:line="276" w:lineRule="auto"/>
        <w:ind w:left="567" w:right="615" w:firstLine="0"/>
        <w:rPr>
          <w:rFonts w:ascii="ITC Avant Garde" w:hAnsi="ITC Avant Garde"/>
          <w:i/>
          <w:color w:val="auto"/>
          <w:sz w:val="18"/>
          <w:szCs w:val="18"/>
          <w:lang w:val="en-US"/>
        </w:rPr>
      </w:pPr>
      <w:r w:rsidRPr="00022B72">
        <w:rPr>
          <w:rFonts w:ascii="ITC Avant Garde" w:hAnsi="ITC Avant Garde"/>
          <w:i/>
          <w:color w:val="auto"/>
          <w:sz w:val="18"/>
          <w:szCs w:val="18"/>
          <w:lang w:val="en-US"/>
        </w:rPr>
        <w:t>AMR-WB Payload Type: 98</w:t>
      </w:r>
      <w:r w:rsidR="00A25898" w:rsidRPr="00022B72">
        <w:rPr>
          <w:rFonts w:ascii="ITC Avant Garde" w:hAnsi="ITC Avant Garde"/>
          <w:i/>
          <w:color w:val="auto"/>
          <w:sz w:val="18"/>
          <w:szCs w:val="18"/>
          <w:lang w:val="en-US"/>
        </w:rPr>
        <w:t>”</w:t>
      </w:r>
    </w:p>
    <w:p w14:paraId="3A6C533D" w14:textId="33D30D5D" w:rsidR="00770D9B" w:rsidRDefault="00770D9B" w:rsidP="00A94D15">
      <w:pPr>
        <w:spacing w:after="0" w:line="276" w:lineRule="auto"/>
        <w:ind w:left="-5" w:right="49"/>
        <w:rPr>
          <w:rFonts w:ascii="ITC Avant Garde" w:hAnsi="ITC Avant Garde"/>
          <w:b/>
          <w:color w:val="auto"/>
          <w:u w:val="single"/>
          <w:lang w:val="en-US"/>
        </w:rPr>
      </w:pPr>
    </w:p>
    <w:p w14:paraId="25E81B48" w14:textId="4F236C37" w:rsidR="00A25898" w:rsidRPr="003E7F46" w:rsidRDefault="00CE6F64" w:rsidP="00A25898">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r w:rsidR="00A25898" w:rsidRPr="003E7F46">
        <w:rPr>
          <w:rFonts w:ascii="ITC Avant Garde" w:hAnsi="ITC Avant Garde"/>
          <w:b/>
          <w:color w:val="auto"/>
          <w:u w:val="single"/>
        </w:rPr>
        <w:t xml:space="preserve"> </w:t>
      </w:r>
    </w:p>
    <w:p w14:paraId="754F027C" w14:textId="21A8AF91" w:rsidR="00032B4B" w:rsidRDefault="00416086" w:rsidP="00091EC4">
      <w:pPr>
        <w:spacing w:after="0" w:line="276" w:lineRule="auto"/>
        <w:ind w:right="0"/>
        <w:rPr>
          <w:rFonts w:ascii="ITC Avant Garde" w:hAnsi="ITC Avant Garde"/>
          <w:color w:val="auto"/>
        </w:rPr>
      </w:pPr>
      <w:r>
        <w:rPr>
          <w:rFonts w:ascii="ITC Avant Garde" w:hAnsi="ITC Avant Garde"/>
          <w:color w:val="auto"/>
        </w:rPr>
        <w:t>C</w:t>
      </w:r>
      <w:r w:rsidR="00A25898" w:rsidRPr="00A25898">
        <w:rPr>
          <w:rFonts w:ascii="ITC Avant Garde" w:hAnsi="ITC Avant Garde"/>
          <w:color w:val="auto"/>
        </w:rPr>
        <w:t>onforme al modelo de oferta/</w:t>
      </w:r>
      <w:r w:rsidR="00F020A9">
        <w:rPr>
          <w:rFonts w:ascii="ITC Avant Garde" w:hAnsi="ITC Avant Garde"/>
          <w:color w:val="auto"/>
        </w:rPr>
        <w:t>respuesta establecida</w:t>
      </w:r>
      <w:r>
        <w:rPr>
          <w:rFonts w:ascii="ITC Avant Garde" w:hAnsi="ITC Avant Garde"/>
          <w:color w:val="auto"/>
        </w:rPr>
        <w:t xml:space="preserve"> en </w:t>
      </w:r>
      <w:r w:rsidR="007064D1">
        <w:rPr>
          <w:rFonts w:ascii="ITC Avant Garde" w:hAnsi="ITC Avant Garde"/>
          <w:color w:val="auto"/>
        </w:rPr>
        <w:t>la recomendación</w:t>
      </w:r>
      <w:r>
        <w:rPr>
          <w:rFonts w:ascii="ITC Avant Garde" w:hAnsi="ITC Avant Garde"/>
          <w:color w:val="auto"/>
        </w:rPr>
        <w:t xml:space="preserve"> RFC 3264</w:t>
      </w:r>
      <w:r w:rsidR="00E445BC">
        <w:rPr>
          <w:rFonts w:ascii="ITC Avant Garde" w:hAnsi="ITC Avant Garde"/>
          <w:color w:val="auto"/>
        </w:rPr>
        <w:t>,</w:t>
      </w:r>
      <w:r>
        <w:rPr>
          <w:rFonts w:ascii="ITC Avant Garde" w:hAnsi="ITC Avant Garde"/>
          <w:color w:val="auto"/>
        </w:rPr>
        <w:t xml:space="preserve"> </w:t>
      </w:r>
      <w:r w:rsidR="00A25898" w:rsidRPr="00A25898">
        <w:rPr>
          <w:rFonts w:ascii="ITC Avant Garde" w:hAnsi="ITC Avant Garde"/>
          <w:color w:val="auto"/>
        </w:rPr>
        <w:t xml:space="preserve">la red que envía la petición </w:t>
      </w:r>
      <w:r w:rsidR="00032B4B">
        <w:rPr>
          <w:rFonts w:ascii="ITC Avant Garde" w:hAnsi="ITC Avant Garde"/>
          <w:color w:val="auto"/>
        </w:rPr>
        <w:t>propone</w:t>
      </w:r>
      <w:r w:rsidR="00DB756F">
        <w:rPr>
          <w:rFonts w:ascii="ITC Avant Garde" w:hAnsi="ITC Avant Garde"/>
          <w:color w:val="auto"/>
        </w:rPr>
        <w:t xml:space="preserve"> la preferencia en el orden de uso de los</w:t>
      </w:r>
      <w:r>
        <w:rPr>
          <w:rFonts w:ascii="ITC Avant Garde" w:hAnsi="ITC Avant Garde"/>
          <w:color w:val="auto"/>
        </w:rPr>
        <w:t xml:space="preserve"> códec y la red que</w:t>
      </w:r>
      <w:r w:rsidR="00A25898" w:rsidRPr="00A25898">
        <w:rPr>
          <w:rFonts w:ascii="ITC Avant Garde" w:hAnsi="ITC Avant Garde"/>
          <w:color w:val="auto"/>
        </w:rPr>
        <w:t xml:space="preserve"> recibe la petición </w:t>
      </w:r>
      <w:r w:rsidR="00032B4B">
        <w:rPr>
          <w:rFonts w:ascii="ITC Avant Garde" w:hAnsi="ITC Avant Garde"/>
          <w:color w:val="auto"/>
        </w:rPr>
        <w:t>selecciona</w:t>
      </w:r>
      <w:r w:rsidR="00A25898" w:rsidRPr="00A25898">
        <w:rPr>
          <w:rFonts w:ascii="ITC Avant Garde" w:hAnsi="ITC Avant Garde"/>
          <w:color w:val="auto"/>
        </w:rPr>
        <w:t xml:space="preserve"> el códec, por lo cual </w:t>
      </w:r>
      <w:r w:rsidR="00032B4B">
        <w:rPr>
          <w:rFonts w:ascii="ITC Avant Garde" w:hAnsi="ITC Avant Garde"/>
          <w:color w:val="auto"/>
        </w:rPr>
        <w:t>el orden en la preferencia es establecido por la red que envía la petición</w:t>
      </w:r>
      <w:r w:rsidR="00A25898" w:rsidRPr="00A25898">
        <w:rPr>
          <w:rFonts w:ascii="ITC Avant Garde" w:hAnsi="ITC Avant Garde"/>
          <w:color w:val="auto"/>
        </w:rPr>
        <w:t xml:space="preserve">. </w:t>
      </w:r>
    </w:p>
    <w:p w14:paraId="7FEF13D0" w14:textId="77777777" w:rsidR="00032B4B" w:rsidRDefault="00032B4B" w:rsidP="00091EC4">
      <w:pPr>
        <w:spacing w:after="0" w:line="276" w:lineRule="auto"/>
        <w:ind w:right="0"/>
        <w:rPr>
          <w:rFonts w:ascii="ITC Avant Garde" w:hAnsi="ITC Avant Garde"/>
          <w:color w:val="auto"/>
        </w:rPr>
      </w:pPr>
    </w:p>
    <w:p w14:paraId="2DC5F432" w14:textId="48566FDA" w:rsidR="00032B4B" w:rsidRPr="00032B4B" w:rsidRDefault="00032B4B" w:rsidP="00032B4B">
      <w:pPr>
        <w:spacing w:after="0" w:line="276" w:lineRule="auto"/>
        <w:ind w:left="-5" w:right="49"/>
        <w:rPr>
          <w:rFonts w:ascii="ITC Avant Garde" w:hAnsi="ITC Avant Garde"/>
          <w:color w:val="auto"/>
        </w:rPr>
      </w:pPr>
      <w:r>
        <w:rPr>
          <w:rFonts w:ascii="ITC Avant Garde" w:hAnsi="ITC Avant Garde"/>
          <w:color w:val="auto"/>
        </w:rPr>
        <w:t>Lo anterior, se encuentra considerado en el Acuerdo de CTM en el siguiente sentido:</w:t>
      </w:r>
    </w:p>
    <w:p w14:paraId="1E35FBB5" w14:textId="77777777" w:rsidR="00032B4B" w:rsidRPr="00032B4B" w:rsidRDefault="00032B4B" w:rsidP="00032B4B">
      <w:pPr>
        <w:spacing w:after="0" w:line="276" w:lineRule="auto"/>
        <w:ind w:left="-5" w:right="49"/>
        <w:rPr>
          <w:rFonts w:ascii="ITC Avant Garde" w:hAnsi="ITC Avant Garde"/>
          <w:color w:val="auto"/>
        </w:rPr>
      </w:pPr>
      <w:r w:rsidRPr="00032B4B">
        <w:rPr>
          <w:rFonts w:ascii="ITC Avant Garde" w:hAnsi="ITC Avant Garde"/>
          <w:color w:val="auto"/>
        </w:rPr>
        <w:tab/>
      </w:r>
      <w:r w:rsidRPr="00032B4B">
        <w:rPr>
          <w:rFonts w:ascii="ITC Avant Garde" w:hAnsi="ITC Avant Garde"/>
          <w:color w:val="auto"/>
        </w:rPr>
        <w:tab/>
      </w:r>
    </w:p>
    <w:p w14:paraId="66F1D363" w14:textId="44173B60" w:rsidR="00032B4B" w:rsidRPr="00032B4B" w:rsidRDefault="00032B4B" w:rsidP="00032B4B">
      <w:pPr>
        <w:spacing w:after="0" w:line="276" w:lineRule="auto"/>
        <w:ind w:left="567" w:right="616" w:firstLine="0"/>
        <w:rPr>
          <w:rFonts w:ascii="ITC Avant Garde" w:hAnsi="ITC Avant Garde"/>
          <w:i/>
          <w:color w:val="auto"/>
          <w:sz w:val="18"/>
          <w:szCs w:val="18"/>
        </w:rPr>
      </w:pPr>
      <w:r>
        <w:rPr>
          <w:rFonts w:ascii="ITC Avant Garde" w:hAnsi="ITC Avant Garde"/>
          <w:i/>
          <w:color w:val="auto"/>
          <w:sz w:val="18"/>
          <w:szCs w:val="18"/>
        </w:rPr>
        <w:t>“</w:t>
      </w:r>
      <w:r w:rsidRPr="00032B4B">
        <w:rPr>
          <w:rFonts w:ascii="ITC Avant Garde" w:hAnsi="ITC Avant Garde"/>
          <w:i/>
          <w:color w:val="auto"/>
          <w:sz w:val="18"/>
          <w:szCs w:val="18"/>
        </w:rPr>
        <w:t>En el modelo de oferta/contestación la red origen propondrá la preferencia en el orden de uso de los códecs y la red destino determinará el códec a utilizar</w:t>
      </w:r>
      <w:r>
        <w:rPr>
          <w:rFonts w:ascii="ITC Avant Garde" w:hAnsi="ITC Avant Garde"/>
          <w:i/>
          <w:color w:val="auto"/>
          <w:sz w:val="18"/>
          <w:szCs w:val="18"/>
        </w:rPr>
        <w:t>.”</w:t>
      </w:r>
    </w:p>
    <w:p w14:paraId="262630A6" w14:textId="55C094D6" w:rsidR="00D94054" w:rsidRDefault="00D94054" w:rsidP="00A94D15">
      <w:pPr>
        <w:spacing w:after="0" w:line="276" w:lineRule="auto"/>
        <w:ind w:left="-5" w:right="49"/>
        <w:rPr>
          <w:rFonts w:ascii="ITC Avant Garde" w:hAnsi="ITC Avant Garde"/>
          <w:color w:val="auto"/>
        </w:rPr>
      </w:pPr>
    </w:p>
    <w:p w14:paraId="774A79D2" w14:textId="4DF3E8D2" w:rsidR="00D94054" w:rsidRDefault="00BF63EC" w:rsidP="00091EC4">
      <w:pPr>
        <w:spacing w:after="0" w:line="276" w:lineRule="auto"/>
        <w:ind w:right="0"/>
        <w:rPr>
          <w:rFonts w:ascii="ITC Avant Garde" w:hAnsi="ITC Avant Garde"/>
          <w:b/>
          <w:color w:val="auto"/>
        </w:rPr>
      </w:pPr>
      <w:r>
        <w:rPr>
          <w:rFonts w:ascii="ITC Avant Garde" w:hAnsi="ITC Avant Garde"/>
          <w:b/>
          <w:color w:val="auto"/>
        </w:rPr>
        <w:t>Telcel</w:t>
      </w:r>
    </w:p>
    <w:p w14:paraId="25FD7C5A" w14:textId="6CB3999C" w:rsidR="00D94054" w:rsidRPr="00D94054" w:rsidRDefault="00D94054" w:rsidP="00091EC4">
      <w:pPr>
        <w:spacing w:after="0" w:line="276" w:lineRule="auto"/>
        <w:ind w:right="0"/>
        <w:rPr>
          <w:rFonts w:ascii="ITC Avant Garde" w:hAnsi="ITC Avant Garde"/>
          <w:color w:val="auto"/>
        </w:rPr>
      </w:pPr>
      <w:r w:rsidRPr="00D94054">
        <w:rPr>
          <w:rFonts w:ascii="ITC Avant Garde" w:hAnsi="ITC Avant Garde"/>
          <w:color w:val="auto"/>
        </w:rPr>
        <w:t>Señalan que aun cuando se han especificado los cinco códecs de voz que se deben enviar en el modelo de oferta /contestación, algunos concesionarios no ofertan todos los códecs por lo que la red de destino no cuenta con el total de opciones de códe</w:t>
      </w:r>
      <w:r>
        <w:rPr>
          <w:rFonts w:ascii="ITC Avant Garde" w:hAnsi="ITC Avant Garde"/>
          <w:color w:val="auto"/>
        </w:rPr>
        <w:t>c</w:t>
      </w:r>
      <w:r w:rsidRPr="00D94054">
        <w:rPr>
          <w:rFonts w:ascii="ITC Avant Garde" w:hAnsi="ITC Avant Garde"/>
          <w:color w:val="auto"/>
        </w:rPr>
        <w:t>s para poder elegir. Por lo tanto, solicitan modificar el segundo párrafo del numeral 2.3 en los siguientes términos:</w:t>
      </w:r>
    </w:p>
    <w:p w14:paraId="08984311" w14:textId="77777777" w:rsidR="00D94054" w:rsidRPr="00D94054" w:rsidRDefault="00D94054" w:rsidP="00D94054">
      <w:pPr>
        <w:spacing w:after="0" w:line="276" w:lineRule="auto"/>
        <w:ind w:left="-5" w:right="49"/>
        <w:rPr>
          <w:rFonts w:ascii="ITC Avant Garde" w:hAnsi="ITC Avant Garde"/>
          <w:color w:val="auto"/>
        </w:rPr>
      </w:pPr>
    </w:p>
    <w:p w14:paraId="7DE2C397" w14:textId="7CF6FFE0" w:rsidR="00D94054" w:rsidRDefault="00D94054" w:rsidP="00C26EB1">
      <w:pPr>
        <w:spacing w:after="0" w:line="276" w:lineRule="auto"/>
        <w:ind w:left="567" w:right="615" w:firstLine="0"/>
        <w:rPr>
          <w:rFonts w:ascii="ITC Avant Garde" w:hAnsi="ITC Avant Garde"/>
          <w:i/>
          <w:color w:val="auto"/>
          <w:sz w:val="18"/>
          <w:szCs w:val="18"/>
        </w:rPr>
      </w:pPr>
      <w:r w:rsidRPr="00022B72">
        <w:rPr>
          <w:rFonts w:ascii="ITC Avant Garde" w:hAnsi="ITC Avant Garde"/>
          <w:i/>
          <w:color w:val="auto"/>
          <w:sz w:val="18"/>
          <w:szCs w:val="18"/>
        </w:rPr>
        <w:t>"En el modelo de oferta/conte</w:t>
      </w:r>
      <w:r w:rsidR="005B136C">
        <w:rPr>
          <w:rFonts w:ascii="ITC Avant Garde" w:hAnsi="ITC Avant Garde"/>
          <w:i/>
          <w:color w:val="auto"/>
          <w:sz w:val="18"/>
          <w:szCs w:val="18"/>
        </w:rPr>
        <w:t>stación la red origen propondrá</w:t>
      </w:r>
      <w:r w:rsidRPr="00022B72">
        <w:rPr>
          <w:rFonts w:ascii="ITC Avant Garde" w:hAnsi="ITC Avant Garde"/>
          <w:i/>
          <w:color w:val="auto"/>
          <w:sz w:val="18"/>
          <w:szCs w:val="18"/>
        </w:rPr>
        <w:t xml:space="preserve"> la preferencia en el uso</w:t>
      </w:r>
      <w:r w:rsidR="005B136C">
        <w:rPr>
          <w:rFonts w:ascii="ITC Avant Garde" w:hAnsi="ITC Avant Garde"/>
          <w:i/>
          <w:color w:val="auto"/>
          <w:sz w:val="18"/>
          <w:szCs w:val="18"/>
        </w:rPr>
        <w:t xml:space="preserve"> de los códecs </w:t>
      </w:r>
      <w:r w:rsidR="005B136C">
        <w:rPr>
          <w:rFonts w:ascii="ITC Avant Garde" w:hAnsi="ITC Avant Garde"/>
          <w:i/>
          <w:color w:val="auto"/>
          <w:sz w:val="18"/>
          <w:szCs w:val="18"/>
          <w:u w:val="single"/>
        </w:rPr>
        <w:t>y deberá incluir todos los códecs listados anteriomente, siendo</w:t>
      </w:r>
      <w:r w:rsidRPr="00022B72">
        <w:rPr>
          <w:rFonts w:ascii="ITC Avant Garde" w:hAnsi="ITC Avant Garde"/>
          <w:i/>
          <w:color w:val="auto"/>
          <w:sz w:val="18"/>
          <w:szCs w:val="18"/>
        </w:rPr>
        <w:t xml:space="preserve"> la red destino</w:t>
      </w:r>
      <w:r w:rsidR="005B136C">
        <w:rPr>
          <w:rFonts w:ascii="ITC Avant Garde" w:hAnsi="ITC Avant Garde"/>
          <w:i/>
          <w:color w:val="auto"/>
          <w:sz w:val="18"/>
          <w:szCs w:val="18"/>
        </w:rPr>
        <w:t xml:space="preserve"> </w:t>
      </w:r>
      <w:r w:rsidR="005B136C">
        <w:rPr>
          <w:rFonts w:ascii="ITC Avant Garde" w:hAnsi="ITC Avant Garde"/>
          <w:i/>
          <w:color w:val="auto"/>
          <w:sz w:val="18"/>
          <w:szCs w:val="18"/>
          <w:u w:val="single"/>
        </w:rPr>
        <w:t>la que</w:t>
      </w:r>
      <w:r w:rsidRPr="00022B72">
        <w:rPr>
          <w:rFonts w:ascii="ITC Avant Garde" w:hAnsi="ITC Avant Garde"/>
          <w:i/>
          <w:color w:val="auto"/>
          <w:sz w:val="18"/>
          <w:szCs w:val="18"/>
        </w:rPr>
        <w:t xml:space="preserve"> determinará el códec a utilizar"</w:t>
      </w:r>
    </w:p>
    <w:p w14:paraId="2D53AA07" w14:textId="23C098AA" w:rsidR="009C02BB" w:rsidRDefault="009C02BB" w:rsidP="00C26EB1">
      <w:pPr>
        <w:spacing w:after="0" w:line="276" w:lineRule="auto"/>
        <w:ind w:left="567" w:right="615" w:firstLine="0"/>
        <w:rPr>
          <w:rFonts w:ascii="ITC Avant Garde" w:hAnsi="ITC Avant Garde"/>
          <w:i/>
          <w:color w:val="auto"/>
          <w:sz w:val="18"/>
          <w:szCs w:val="18"/>
        </w:rPr>
      </w:pPr>
    </w:p>
    <w:p w14:paraId="2EAD82AF" w14:textId="2389BCAC" w:rsidR="009C02BB" w:rsidRPr="00022B72" w:rsidRDefault="009C02BB" w:rsidP="009C02BB">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16EA900C" w14:textId="77777777" w:rsidR="00D94054" w:rsidRPr="00D94054" w:rsidRDefault="00D94054" w:rsidP="00D94054">
      <w:pPr>
        <w:spacing w:after="0" w:line="276" w:lineRule="auto"/>
        <w:ind w:left="-5" w:right="49"/>
        <w:rPr>
          <w:rFonts w:ascii="ITC Avant Garde" w:hAnsi="ITC Avant Garde"/>
          <w:i/>
          <w:color w:val="auto"/>
        </w:rPr>
      </w:pPr>
    </w:p>
    <w:p w14:paraId="7F768072" w14:textId="2B069220" w:rsidR="00D94054" w:rsidRDefault="006E4BD7" w:rsidP="00D94054">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12159FDC" w14:textId="0114B3F0" w:rsidR="00FB22FA" w:rsidRPr="00FB22FA" w:rsidRDefault="006E4BD7" w:rsidP="0001435C">
      <w:pPr>
        <w:spacing w:after="0" w:line="276" w:lineRule="auto"/>
        <w:ind w:right="0"/>
        <w:rPr>
          <w:rFonts w:ascii="ITC Avant Garde" w:hAnsi="ITC Avant Garde"/>
          <w:i/>
          <w:color w:val="auto"/>
          <w:sz w:val="18"/>
          <w:szCs w:val="18"/>
        </w:rPr>
      </w:pPr>
      <w:r>
        <w:rPr>
          <w:rFonts w:ascii="ITC Avant Garde" w:hAnsi="ITC Avant Garde"/>
          <w:color w:val="auto"/>
        </w:rPr>
        <w:t xml:space="preserve">El Acuerdo de CTM establece la obligatoriedad de </w:t>
      </w:r>
      <w:r w:rsidR="0001435C">
        <w:rPr>
          <w:rFonts w:ascii="ITC Avant Garde" w:hAnsi="ITC Avant Garde"/>
          <w:color w:val="auto"/>
        </w:rPr>
        <w:t xml:space="preserve">ofertar </w:t>
      </w:r>
      <w:r>
        <w:rPr>
          <w:rFonts w:ascii="ITC Avant Garde" w:hAnsi="ITC Avant Garde"/>
          <w:color w:val="auto"/>
        </w:rPr>
        <w:t>los códecs G729, G</w:t>
      </w:r>
      <w:r w:rsidR="0001435C">
        <w:rPr>
          <w:rFonts w:ascii="ITC Avant Garde" w:hAnsi="ITC Avant Garde"/>
          <w:color w:val="auto"/>
        </w:rPr>
        <w:t>729b, G711, AMR-NB y AMR-WB. Por lo anterior, el numeral en cuestión se mantiene en sus términos.</w:t>
      </w:r>
    </w:p>
    <w:p w14:paraId="4423CB55" w14:textId="2D6AB395" w:rsidR="000136E9" w:rsidRDefault="000136E9" w:rsidP="00C41B50">
      <w:pPr>
        <w:spacing w:after="0" w:line="276" w:lineRule="auto"/>
        <w:ind w:left="-5" w:right="49"/>
        <w:rPr>
          <w:rFonts w:ascii="ITC Avant Garde" w:hAnsi="ITC Avant Garde"/>
          <w:color w:val="auto"/>
        </w:rPr>
      </w:pPr>
    </w:p>
    <w:p w14:paraId="177DC6FF" w14:textId="143F073A" w:rsidR="000136E9" w:rsidRDefault="00AB55A3" w:rsidP="00091EC4">
      <w:pPr>
        <w:spacing w:after="0" w:line="276" w:lineRule="auto"/>
        <w:ind w:right="0"/>
        <w:rPr>
          <w:rFonts w:ascii="ITC Avant Garde" w:hAnsi="ITC Avant Garde"/>
          <w:b/>
          <w:color w:val="auto"/>
        </w:rPr>
      </w:pPr>
      <w:r>
        <w:rPr>
          <w:rFonts w:ascii="ITC Avant Garde" w:hAnsi="ITC Avant Garde"/>
          <w:b/>
          <w:color w:val="auto"/>
        </w:rPr>
        <w:t>Telmex, Telnor</w:t>
      </w:r>
    </w:p>
    <w:p w14:paraId="5B195E15" w14:textId="01E69D2D" w:rsidR="00AE27F5" w:rsidRDefault="00AB55A3" w:rsidP="00AB55A3">
      <w:pPr>
        <w:spacing w:after="0" w:line="276" w:lineRule="auto"/>
        <w:ind w:left="-5" w:right="49"/>
        <w:rPr>
          <w:rFonts w:ascii="ITC Avant Garde" w:hAnsi="ITC Avant Garde"/>
          <w:color w:val="auto"/>
        </w:rPr>
      </w:pPr>
      <w:r w:rsidRPr="00AB55A3">
        <w:rPr>
          <w:rFonts w:ascii="ITC Avant Garde" w:hAnsi="ITC Avant Garde"/>
          <w:color w:val="auto"/>
        </w:rPr>
        <w:t>Solicitan incluir el parámetro "annex b" para puntualizar</w:t>
      </w:r>
      <w:r>
        <w:rPr>
          <w:rFonts w:ascii="ITC Avant Garde" w:hAnsi="ITC Avant Garde"/>
          <w:color w:val="auto"/>
        </w:rPr>
        <w:t xml:space="preserve"> el uso de los dos códecs G.729</w:t>
      </w:r>
      <w:r w:rsidRPr="00AB55A3">
        <w:rPr>
          <w:rFonts w:ascii="ITC Avant Garde" w:hAnsi="ITC Avant Garde"/>
          <w:color w:val="auto"/>
        </w:rPr>
        <w:t xml:space="preserve"> (G.729 y G.729b)</w:t>
      </w:r>
      <w:r>
        <w:rPr>
          <w:rFonts w:ascii="ITC Avant Garde" w:hAnsi="ITC Avant Garde"/>
          <w:color w:val="auto"/>
        </w:rPr>
        <w:t xml:space="preserve"> como obligatorio.</w:t>
      </w:r>
    </w:p>
    <w:p w14:paraId="28E27406" w14:textId="77777777" w:rsidR="00AB55A3" w:rsidRPr="00AB55A3" w:rsidRDefault="00AB55A3" w:rsidP="00AB55A3">
      <w:pPr>
        <w:spacing w:after="0" w:line="276" w:lineRule="auto"/>
        <w:ind w:left="-5" w:right="49"/>
        <w:rPr>
          <w:rFonts w:ascii="ITC Avant Garde" w:hAnsi="ITC Avant Garde"/>
          <w:color w:val="auto"/>
        </w:rPr>
      </w:pPr>
    </w:p>
    <w:p w14:paraId="227BFB12" w14:textId="5F2C0EC6" w:rsidR="00C41B50" w:rsidRDefault="007E6173" w:rsidP="00C41B50">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1AA5903B" w14:textId="15A652AB" w:rsidR="001870B1" w:rsidRDefault="00AB55A3" w:rsidP="00C41B50">
      <w:pPr>
        <w:spacing w:after="0" w:line="276" w:lineRule="auto"/>
        <w:ind w:left="-5" w:right="49"/>
        <w:rPr>
          <w:rFonts w:ascii="ITC Avant Garde" w:hAnsi="ITC Avant Garde"/>
          <w:color w:val="auto"/>
        </w:rPr>
      </w:pPr>
      <w:r>
        <w:rPr>
          <w:rFonts w:ascii="ITC Avant Garde" w:hAnsi="ITC Avant Garde"/>
          <w:color w:val="auto"/>
        </w:rPr>
        <w:t>En el Acuerdo de CTM</w:t>
      </w:r>
      <w:r w:rsidRPr="00AB55A3">
        <w:rPr>
          <w:rFonts w:ascii="ITC Avant Garde" w:hAnsi="ITC Avant Garde"/>
          <w:color w:val="auto"/>
        </w:rPr>
        <w:t xml:space="preserve"> establece que se podrán utilizar tanto el códec G.729 como el G.729b</w:t>
      </w:r>
      <w:r>
        <w:rPr>
          <w:rFonts w:ascii="ITC Avant Garde" w:hAnsi="ITC Avant Garde"/>
          <w:color w:val="auto"/>
        </w:rPr>
        <w:t>. Por lo anterior, se mantiene el numeral en los mismos términos.</w:t>
      </w:r>
    </w:p>
    <w:p w14:paraId="28BE19C7" w14:textId="77777777" w:rsidR="00AB55A3" w:rsidRDefault="00AB55A3" w:rsidP="00C41B50">
      <w:pPr>
        <w:spacing w:after="0" w:line="276" w:lineRule="auto"/>
        <w:ind w:left="-5" w:right="49"/>
        <w:rPr>
          <w:rFonts w:ascii="ITC Avant Garde" w:hAnsi="ITC Avant Garde"/>
          <w:color w:val="auto"/>
        </w:rPr>
      </w:pPr>
    </w:p>
    <w:p w14:paraId="268E0A0C" w14:textId="57196FD2" w:rsidR="009F3FD7" w:rsidRDefault="009F3FD7" w:rsidP="00091EC4">
      <w:pPr>
        <w:spacing w:after="0" w:line="276" w:lineRule="auto"/>
        <w:ind w:right="0"/>
        <w:rPr>
          <w:rFonts w:ascii="ITC Avant Garde" w:hAnsi="ITC Avant Garde"/>
          <w:b/>
          <w:color w:val="auto"/>
          <w:u w:val="single"/>
        </w:rPr>
      </w:pPr>
      <w:r w:rsidRPr="009F3FD7">
        <w:rPr>
          <w:rFonts w:ascii="ITC Avant Garde" w:hAnsi="ITC Avant Garde"/>
          <w:b/>
          <w:color w:val="auto"/>
          <w:u w:val="single"/>
        </w:rPr>
        <w:t>Identificación del número llamante</w:t>
      </w:r>
    </w:p>
    <w:p w14:paraId="2A7F7E4D" w14:textId="77777777" w:rsidR="00AA550A" w:rsidRPr="00C41B50" w:rsidRDefault="00AA550A" w:rsidP="00091EC4">
      <w:pPr>
        <w:spacing w:after="0" w:line="276" w:lineRule="auto"/>
        <w:ind w:right="0"/>
        <w:rPr>
          <w:rFonts w:ascii="ITC Avant Garde" w:hAnsi="ITC Avant Garde"/>
          <w:color w:val="auto"/>
        </w:rPr>
      </w:pPr>
    </w:p>
    <w:p w14:paraId="7FEB664C" w14:textId="4FBDA8E5" w:rsidR="009E49A3" w:rsidRDefault="00AA550A" w:rsidP="00091EC4">
      <w:pPr>
        <w:spacing w:after="0" w:line="276" w:lineRule="auto"/>
        <w:ind w:right="0"/>
        <w:rPr>
          <w:rFonts w:ascii="ITC Avant Garde" w:hAnsi="ITC Avant Garde"/>
          <w:b/>
          <w:color w:val="auto"/>
        </w:rPr>
      </w:pPr>
      <w:r>
        <w:rPr>
          <w:rFonts w:ascii="ITC Avant Garde" w:hAnsi="ITC Avant Garde"/>
          <w:b/>
          <w:color w:val="auto"/>
        </w:rPr>
        <w:t>Televisa, Axtel</w:t>
      </w:r>
    </w:p>
    <w:p w14:paraId="3D04C6E8" w14:textId="3B05C1C0" w:rsidR="009E49A3" w:rsidRDefault="009E49A3" w:rsidP="00091EC4">
      <w:pPr>
        <w:spacing w:after="0" w:line="276" w:lineRule="auto"/>
        <w:ind w:right="0"/>
        <w:rPr>
          <w:rFonts w:ascii="ITC Avant Garde" w:hAnsi="ITC Avant Garde"/>
          <w:color w:val="auto"/>
        </w:rPr>
      </w:pPr>
      <w:r w:rsidRPr="009E49A3">
        <w:rPr>
          <w:rFonts w:ascii="ITC Avant Garde" w:hAnsi="ITC Avant Garde"/>
          <w:color w:val="auto"/>
        </w:rPr>
        <w:t>Solicitan especificar el formato que debe tener la SIP URI del originador en las llamadas provenientes de interconexiones internacionales cuando el número llamante A (internacional) esté presente, ya que solo se especifica el formato para los casos donde el numero llamante A no está presente.</w:t>
      </w:r>
    </w:p>
    <w:p w14:paraId="66E6AE33" w14:textId="2DCE8D8F" w:rsidR="009E3001" w:rsidRDefault="009E3001" w:rsidP="008A3E1C">
      <w:pPr>
        <w:spacing w:after="0" w:line="276" w:lineRule="auto"/>
        <w:ind w:right="49"/>
        <w:rPr>
          <w:rFonts w:ascii="ITC Avant Garde" w:hAnsi="ITC Avant Garde"/>
          <w:color w:val="auto"/>
        </w:rPr>
      </w:pPr>
    </w:p>
    <w:p w14:paraId="3387D66C" w14:textId="00CD4124" w:rsidR="009E3001" w:rsidRPr="009D413B" w:rsidRDefault="004A557B" w:rsidP="009E3001">
      <w:pPr>
        <w:spacing w:after="0" w:line="276" w:lineRule="auto"/>
        <w:ind w:left="0" w:right="0" w:firstLine="0"/>
        <w:rPr>
          <w:rFonts w:ascii="ITC Avant Garde" w:hAnsi="ITC Avant Garde"/>
          <w:b/>
          <w:color w:val="auto"/>
          <w:u w:val="single"/>
        </w:rPr>
      </w:pPr>
      <w:r w:rsidRPr="009D413B">
        <w:rPr>
          <w:rFonts w:ascii="ITC Avant Garde" w:hAnsi="ITC Avant Garde"/>
          <w:b/>
          <w:color w:val="auto"/>
          <w:u w:val="single"/>
        </w:rPr>
        <w:t>Consideraciones del Instituto</w:t>
      </w:r>
      <w:r w:rsidR="009E3001" w:rsidRPr="009D413B">
        <w:rPr>
          <w:rFonts w:ascii="ITC Avant Garde" w:hAnsi="ITC Avant Garde"/>
          <w:b/>
          <w:color w:val="auto"/>
          <w:u w:val="single"/>
        </w:rPr>
        <w:t xml:space="preserve"> </w:t>
      </w:r>
    </w:p>
    <w:p w14:paraId="1E20C1CD" w14:textId="51426C55" w:rsidR="001F12A4" w:rsidRPr="009D413B" w:rsidRDefault="00652AD4" w:rsidP="00091EC4">
      <w:pPr>
        <w:spacing w:after="0" w:line="276" w:lineRule="auto"/>
        <w:ind w:right="0"/>
        <w:rPr>
          <w:rFonts w:ascii="ITC Avant Garde" w:hAnsi="ITC Avant Garde"/>
          <w:color w:val="auto"/>
        </w:rPr>
      </w:pPr>
      <w:r w:rsidRPr="009D413B">
        <w:rPr>
          <w:rFonts w:ascii="ITC Avant Garde" w:hAnsi="ITC Avant Garde"/>
          <w:color w:val="auto"/>
        </w:rPr>
        <w:t>El formato en el que se deberá de enviar el número de A</w:t>
      </w:r>
      <w:r w:rsidR="004A557B" w:rsidRPr="009D413B">
        <w:rPr>
          <w:rFonts w:ascii="ITC Avant Garde" w:hAnsi="ITC Avant Garde"/>
          <w:color w:val="auto"/>
        </w:rPr>
        <w:t xml:space="preserve"> en llamadas internacionales será conforme a lo establecido en el </w:t>
      </w:r>
      <w:r w:rsidR="00214DAA" w:rsidRPr="009D413B">
        <w:rPr>
          <w:rFonts w:ascii="ITC Avant Garde" w:hAnsi="ITC Avant Garde"/>
          <w:color w:val="auto"/>
        </w:rPr>
        <w:t>Plan Técnico Fundamental de Numeración y Señalización:</w:t>
      </w:r>
      <w:r w:rsidRPr="009D413B">
        <w:rPr>
          <w:rFonts w:ascii="ITC Avant Garde" w:hAnsi="ITC Avant Garde"/>
          <w:color w:val="auto"/>
        </w:rPr>
        <w:t xml:space="preserve"> </w:t>
      </w:r>
    </w:p>
    <w:p w14:paraId="1FCB231C" w14:textId="292BACBA" w:rsidR="00214DAA" w:rsidRPr="009D413B" w:rsidRDefault="00214DAA" w:rsidP="00091EC4">
      <w:pPr>
        <w:spacing w:after="0" w:line="276" w:lineRule="auto"/>
        <w:ind w:right="0"/>
        <w:rPr>
          <w:rFonts w:ascii="ITC Avant Garde" w:hAnsi="ITC Avant Garde"/>
          <w:color w:val="auto"/>
        </w:rPr>
      </w:pPr>
    </w:p>
    <w:p w14:paraId="146B7051" w14:textId="00DAFB52" w:rsidR="00214DAA" w:rsidRPr="009D413B" w:rsidRDefault="00214DAA" w:rsidP="00CE6F64">
      <w:pPr>
        <w:spacing w:after="0" w:line="276" w:lineRule="auto"/>
        <w:ind w:left="567" w:right="615" w:firstLine="0"/>
        <w:rPr>
          <w:rFonts w:ascii="ITC Avant Garde" w:hAnsi="ITC Avant Garde"/>
          <w:i/>
          <w:color w:val="auto"/>
          <w:sz w:val="18"/>
          <w:szCs w:val="18"/>
          <w:u w:val="single"/>
        </w:rPr>
      </w:pPr>
      <w:r w:rsidRPr="009D413B">
        <w:rPr>
          <w:rFonts w:ascii="ITC Avant Garde" w:hAnsi="ITC Avant Garde"/>
          <w:i/>
          <w:color w:val="auto"/>
          <w:sz w:val="18"/>
          <w:szCs w:val="18"/>
        </w:rPr>
        <w:t xml:space="preserve">“19.11.2. </w:t>
      </w:r>
      <w:r w:rsidRPr="009D413B">
        <w:rPr>
          <w:rFonts w:ascii="ITC Avant Garde" w:hAnsi="ITC Avant Garde"/>
          <w:i/>
          <w:color w:val="auto"/>
          <w:sz w:val="18"/>
          <w:szCs w:val="18"/>
          <w:u w:val="single"/>
        </w:rPr>
        <w:t>El Número de “A”, consistente en la SIP URI del originador de la petición, se</w:t>
      </w:r>
    </w:p>
    <w:p w14:paraId="78C07CC8" w14:textId="7174471C" w:rsidR="00214DAA" w:rsidRPr="009D413B" w:rsidRDefault="00214DAA" w:rsidP="00CE6F64">
      <w:pPr>
        <w:spacing w:after="0" w:line="276" w:lineRule="auto"/>
        <w:ind w:left="567" w:right="615" w:firstLine="0"/>
        <w:rPr>
          <w:rFonts w:ascii="ITC Avant Garde" w:hAnsi="ITC Avant Garde"/>
          <w:i/>
          <w:color w:val="auto"/>
          <w:sz w:val="18"/>
          <w:szCs w:val="18"/>
        </w:rPr>
      </w:pPr>
      <w:r w:rsidRPr="009D413B">
        <w:rPr>
          <w:rFonts w:ascii="ITC Avant Garde" w:hAnsi="ITC Avant Garde"/>
          <w:i/>
          <w:color w:val="auto"/>
          <w:sz w:val="18"/>
          <w:szCs w:val="18"/>
          <w:u w:val="single"/>
        </w:rPr>
        <w:t>enviará en el campo de encabezado From del método INVITE</w:t>
      </w:r>
      <w:r w:rsidRPr="009D413B">
        <w:rPr>
          <w:rFonts w:ascii="ITC Avant Garde" w:hAnsi="ITC Avant Garde"/>
          <w:i/>
          <w:color w:val="auto"/>
          <w:sz w:val="18"/>
          <w:szCs w:val="18"/>
        </w:rPr>
        <w:t>;</w:t>
      </w:r>
    </w:p>
    <w:p w14:paraId="14D8E9F9" w14:textId="77777777" w:rsidR="00214DAA" w:rsidRPr="009D413B" w:rsidRDefault="00214DAA" w:rsidP="00CE6F64">
      <w:pPr>
        <w:spacing w:after="0" w:line="276" w:lineRule="auto"/>
        <w:ind w:left="567" w:right="615" w:firstLine="0"/>
        <w:rPr>
          <w:rFonts w:ascii="ITC Avant Garde" w:hAnsi="ITC Avant Garde"/>
          <w:i/>
          <w:color w:val="auto"/>
          <w:sz w:val="18"/>
          <w:szCs w:val="18"/>
        </w:rPr>
      </w:pPr>
    </w:p>
    <w:p w14:paraId="0B8E31D1" w14:textId="2305FDCB" w:rsidR="00214DAA" w:rsidRPr="00CE6F64" w:rsidRDefault="00214DAA" w:rsidP="00CE6F64">
      <w:pPr>
        <w:spacing w:after="0" w:line="276" w:lineRule="auto"/>
        <w:ind w:left="567" w:right="615" w:firstLine="0"/>
        <w:rPr>
          <w:rFonts w:ascii="ITC Avant Garde" w:hAnsi="ITC Avant Garde"/>
          <w:i/>
          <w:color w:val="auto"/>
          <w:sz w:val="18"/>
          <w:szCs w:val="18"/>
        </w:rPr>
      </w:pPr>
      <w:r w:rsidRPr="009D413B">
        <w:rPr>
          <w:rFonts w:ascii="ITC Avant Garde" w:hAnsi="ITC Avant Garde"/>
          <w:i/>
          <w:color w:val="auto"/>
          <w:sz w:val="18"/>
          <w:szCs w:val="18"/>
        </w:rPr>
        <w:t>(…)”</w:t>
      </w:r>
    </w:p>
    <w:p w14:paraId="7DAE69BA" w14:textId="0F6A3047" w:rsidR="001F12A4" w:rsidRPr="00CE6F64" w:rsidRDefault="001F12A4" w:rsidP="005F07E2">
      <w:pPr>
        <w:spacing w:after="0" w:line="276" w:lineRule="auto"/>
        <w:ind w:left="-5" w:right="49"/>
        <w:rPr>
          <w:rFonts w:ascii="ITC Avant Garde" w:hAnsi="ITC Avant Garde"/>
          <w:color w:val="auto"/>
        </w:rPr>
      </w:pPr>
    </w:p>
    <w:p w14:paraId="0994E0FC" w14:textId="66F08EF3" w:rsidR="001F12A4" w:rsidRDefault="004A557B" w:rsidP="00091EC4">
      <w:pPr>
        <w:spacing w:after="0" w:line="276" w:lineRule="auto"/>
        <w:ind w:right="0"/>
        <w:rPr>
          <w:rFonts w:ascii="ITC Avant Garde" w:hAnsi="ITC Avant Garde"/>
          <w:b/>
          <w:color w:val="auto"/>
        </w:rPr>
      </w:pPr>
      <w:r w:rsidRPr="00CE6F64">
        <w:rPr>
          <w:rFonts w:ascii="ITC Avant Garde" w:hAnsi="ITC Avant Garde"/>
          <w:b/>
          <w:color w:val="auto"/>
        </w:rPr>
        <w:t>Telcel, Telmex, Telnor</w:t>
      </w:r>
    </w:p>
    <w:p w14:paraId="1F0A4C0E" w14:textId="77777777" w:rsidR="001F12A4" w:rsidRPr="001F12A4" w:rsidRDefault="001F12A4" w:rsidP="00091EC4">
      <w:pPr>
        <w:spacing w:after="0" w:line="276" w:lineRule="auto"/>
        <w:ind w:right="0"/>
        <w:rPr>
          <w:rFonts w:ascii="ITC Avant Garde" w:hAnsi="ITC Avant Garde"/>
          <w:color w:val="auto"/>
        </w:rPr>
      </w:pPr>
      <w:r w:rsidRPr="001F12A4">
        <w:rPr>
          <w:rFonts w:ascii="ITC Avant Garde" w:hAnsi="ITC Avant Garde"/>
          <w:color w:val="auto"/>
        </w:rPr>
        <w:t xml:space="preserve">Solicitan que se adicione la obligación de enviar el encabezado </w:t>
      </w:r>
      <w:r w:rsidRPr="00570E8F">
        <w:rPr>
          <w:rFonts w:ascii="ITC Avant Garde" w:hAnsi="ITC Avant Garde"/>
          <w:color w:val="auto"/>
        </w:rPr>
        <w:t>"P-Asserted-Identity"</w:t>
      </w:r>
      <w:r w:rsidRPr="001F12A4">
        <w:rPr>
          <w:rFonts w:ascii="ITC Avant Garde" w:hAnsi="ITC Avant Garde"/>
          <w:color w:val="auto"/>
        </w:rPr>
        <w:t xml:space="preserve"> ya que este es un campo de encabezado mandatorio al igual que el encabezado </w:t>
      </w:r>
      <w:r w:rsidRPr="00570E8F">
        <w:rPr>
          <w:rFonts w:ascii="ITC Avant Garde" w:hAnsi="ITC Avant Garde"/>
          <w:color w:val="auto"/>
        </w:rPr>
        <w:t>"From"</w:t>
      </w:r>
      <w:r w:rsidRPr="001F12A4">
        <w:rPr>
          <w:rFonts w:ascii="ITC Avant Garde" w:hAnsi="ITC Avant Garde"/>
          <w:color w:val="auto"/>
        </w:rPr>
        <w:t>, por lo cual proponen la siguiente modificación:</w:t>
      </w:r>
    </w:p>
    <w:p w14:paraId="69146749" w14:textId="77777777" w:rsidR="001F12A4" w:rsidRPr="001F12A4" w:rsidRDefault="001F12A4" w:rsidP="001F12A4">
      <w:pPr>
        <w:spacing w:after="0" w:line="276" w:lineRule="auto"/>
        <w:ind w:left="-5" w:right="49"/>
        <w:rPr>
          <w:rFonts w:ascii="ITC Avant Garde" w:hAnsi="ITC Avant Garde"/>
          <w:color w:val="auto"/>
        </w:rPr>
      </w:pPr>
    </w:p>
    <w:p w14:paraId="77CACE9C" w14:textId="7CBDC082" w:rsidR="001F12A4" w:rsidRDefault="00A91102" w:rsidP="001F12A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001F12A4" w:rsidRPr="00022B72">
        <w:rPr>
          <w:rFonts w:ascii="ITC Avant Garde" w:hAnsi="ITC Avant Garde"/>
          <w:i/>
          <w:color w:val="auto"/>
          <w:sz w:val="18"/>
          <w:szCs w:val="18"/>
        </w:rPr>
        <w:t xml:space="preserve">En todos los casos deberá enviarse en los encabezados From </w:t>
      </w:r>
      <w:r w:rsidR="001F12A4" w:rsidRPr="008A4E9E">
        <w:rPr>
          <w:rFonts w:ascii="ITC Avant Garde" w:hAnsi="ITC Avant Garde"/>
          <w:i/>
          <w:color w:val="auto"/>
          <w:sz w:val="18"/>
          <w:szCs w:val="18"/>
          <w:u w:val="single"/>
        </w:rPr>
        <w:t>y P-Asserted-Identity</w:t>
      </w:r>
      <w:r w:rsidR="001F12A4" w:rsidRPr="00022B72">
        <w:rPr>
          <w:rFonts w:ascii="ITC Avant Garde" w:hAnsi="ITC Avant Garde"/>
          <w:i/>
          <w:color w:val="auto"/>
          <w:sz w:val="18"/>
          <w:szCs w:val="18"/>
        </w:rPr>
        <w:t>, la categoría de usuario y el encabezado de campo privacidad, c</w:t>
      </w:r>
      <w:r>
        <w:rPr>
          <w:rFonts w:ascii="ITC Avant Garde" w:hAnsi="ITC Avant Garde"/>
          <w:i/>
          <w:color w:val="auto"/>
          <w:sz w:val="18"/>
          <w:szCs w:val="18"/>
        </w:rPr>
        <w:t>uando se requiera”</w:t>
      </w:r>
    </w:p>
    <w:p w14:paraId="782FB835" w14:textId="77777777" w:rsidR="00A91102" w:rsidRDefault="00A91102" w:rsidP="001F12A4">
      <w:pPr>
        <w:spacing w:after="0" w:line="276" w:lineRule="auto"/>
        <w:ind w:left="567" w:right="615" w:firstLine="0"/>
        <w:rPr>
          <w:rFonts w:ascii="ITC Avant Garde" w:hAnsi="ITC Avant Garde"/>
          <w:i/>
          <w:color w:val="auto"/>
          <w:sz w:val="18"/>
          <w:szCs w:val="18"/>
        </w:rPr>
      </w:pPr>
    </w:p>
    <w:p w14:paraId="6C18D18B" w14:textId="48B29C34" w:rsidR="008A4E9E" w:rsidRPr="00022B72" w:rsidRDefault="008A4E9E" w:rsidP="008A4E9E">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272400D4" w14:textId="77777777" w:rsidR="003C69E6" w:rsidRPr="00022B72" w:rsidRDefault="003C69E6" w:rsidP="003C69E6">
      <w:pPr>
        <w:spacing w:after="0" w:line="276" w:lineRule="auto"/>
        <w:ind w:left="0" w:right="0" w:firstLine="0"/>
        <w:rPr>
          <w:rFonts w:ascii="ITC Avant Garde" w:hAnsi="ITC Avant Garde"/>
          <w:i/>
          <w:color w:val="auto"/>
          <w:sz w:val="18"/>
          <w:szCs w:val="18"/>
        </w:rPr>
      </w:pPr>
    </w:p>
    <w:p w14:paraId="615D1666" w14:textId="696E0910" w:rsidR="003C69E6" w:rsidRDefault="004A557B" w:rsidP="003C69E6">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2750A893" w14:textId="77777777" w:rsidR="004A557B" w:rsidRDefault="008A4E9E" w:rsidP="00091EC4">
      <w:pPr>
        <w:spacing w:after="0" w:line="276" w:lineRule="auto"/>
        <w:ind w:right="0"/>
        <w:rPr>
          <w:rFonts w:ascii="ITC Avant Garde" w:hAnsi="ITC Avant Garde"/>
          <w:color w:val="auto"/>
        </w:rPr>
      </w:pPr>
      <w:r w:rsidRPr="002F52A2">
        <w:rPr>
          <w:rFonts w:ascii="ITC Avant Garde" w:hAnsi="ITC Avant Garde"/>
          <w:color w:val="auto"/>
        </w:rPr>
        <w:t>El parámetro</w:t>
      </w:r>
      <w:r>
        <w:rPr>
          <w:rFonts w:ascii="ITC Avant Garde" w:hAnsi="ITC Avant Garde"/>
          <w:color w:val="auto"/>
        </w:rPr>
        <w:t xml:space="preserve"> “</w:t>
      </w:r>
      <w:r w:rsidRPr="00570E8F">
        <w:rPr>
          <w:rFonts w:ascii="ITC Avant Garde" w:hAnsi="ITC Avant Garde"/>
          <w:color w:val="auto"/>
        </w:rPr>
        <w:t>Calling Party Category”</w:t>
      </w:r>
      <w:r>
        <w:rPr>
          <w:rFonts w:ascii="ITC Avant Garde" w:hAnsi="ITC Avant Garde"/>
          <w:color w:val="auto"/>
        </w:rPr>
        <w:t xml:space="preserve"> o CPC </w:t>
      </w:r>
      <w:r w:rsidR="004750F7">
        <w:rPr>
          <w:rFonts w:ascii="ITC Avant Garde" w:hAnsi="ITC Avant Garde"/>
          <w:color w:val="auto"/>
        </w:rPr>
        <w:t>usado para caracterizar</w:t>
      </w:r>
      <w:r>
        <w:rPr>
          <w:rFonts w:ascii="ITC Avant Garde" w:hAnsi="ITC Avant Garde"/>
          <w:color w:val="auto"/>
        </w:rPr>
        <w:t xml:space="preserve"> a la estación que originó l</w:t>
      </w:r>
      <w:r w:rsidR="004A557B">
        <w:rPr>
          <w:rFonts w:ascii="ITC Avant Garde" w:hAnsi="ITC Avant Garde"/>
          <w:color w:val="auto"/>
        </w:rPr>
        <w:t>a llamada puede incluirse</w:t>
      </w:r>
      <w:r>
        <w:rPr>
          <w:rFonts w:ascii="ITC Avant Garde" w:hAnsi="ITC Avant Garde"/>
          <w:color w:val="auto"/>
        </w:rPr>
        <w:t xml:space="preserve"> en el encabezado </w:t>
      </w:r>
      <w:r w:rsidRPr="00570E8F">
        <w:rPr>
          <w:rFonts w:ascii="ITC Avant Garde" w:hAnsi="ITC Avant Garde"/>
          <w:color w:val="auto"/>
        </w:rPr>
        <w:t>“From”</w:t>
      </w:r>
      <w:r>
        <w:rPr>
          <w:rFonts w:ascii="ITC Avant Garde" w:hAnsi="ITC Avant Garde"/>
          <w:color w:val="auto"/>
        </w:rPr>
        <w:t xml:space="preserve"> o en el encabezado </w:t>
      </w:r>
      <w:r w:rsidRPr="00570E8F">
        <w:rPr>
          <w:rFonts w:ascii="ITC Avant Garde" w:hAnsi="ITC Avant Garde"/>
          <w:color w:val="auto"/>
        </w:rPr>
        <w:t>“P-Asserted-Identity”</w:t>
      </w:r>
      <w:r w:rsidR="002F52A2">
        <w:rPr>
          <w:rFonts w:ascii="ITC Avant Garde" w:hAnsi="ITC Avant Garde"/>
          <w:color w:val="auto"/>
        </w:rPr>
        <w:t>,</w:t>
      </w:r>
      <w:r w:rsidR="004A557B">
        <w:rPr>
          <w:rFonts w:ascii="ITC Avant Garde" w:hAnsi="ITC Avant Garde"/>
          <w:color w:val="auto"/>
        </w:rPr>
        <w:t xml:space="preserve"> mismo que ya se encuentra definido como mandatorio,</w:t>
      </w:r>
      <w:r w:rsidR="002F52A2">
        <w:rPr>
          <w:rFonts w:ascii="ITC Avant Garde" w:hAnsi="ITC Avant Garde"/>
          <w:color w:val="auto"/>
        </w:rPr>
        <w:t xml:space="preserve"> por lo cual no </w:t>
      </w:r>
      <w:r w:rsidR="004A557B">
        <w:rPr>
          <w:rFonts w:ascii="ITC Avant Garde" w:hAnsi="ITC Avant Garde"/>
          <w:color w:val="auto"/>
        </w:rPr>
        <w:t>resulta necesario establecer la categoría de usuario en ambos encabezados.</w:t>
      </w:r>
    </w:p>
    <w:p w14:paraId="4BD811A5" w14:textId="01D08102" w:rsidR="00A46D8B" w:rsidRDefault="00A46D8B" w:rsidP="004A557B">
      <w:pPr>
        <w:spacing w:after="0" w:line="276" w:lineRule="auto"/>
        <w:ind w:left="0" w:right="615" w:firstLine="0"/>
        <w:rPr>
          <w:rFonts w:ascii="ITC Avant Garde" w:hAnsi="ITC Avant Garde"/>
          <w:color w:val="auto"/>
        </w:rPr>
      </w:pPr>
    </w:p>
    <w:p w14:paraId="68565F1C" w14:textId="37EB3C52" w:rsidR="00A46D8B" w:rsidRDefault="00A46D8B" w:rsidP="00091EC4">
      <w:pPr>
        <w:spacing w:after="0" w:line="276" w:lineRule="auto"/>
        <w:ind w:right="0"/>
        <w:rPr>
          <w:rFonts w:ascii="ITC Avant Garde" w:hAnsi="ITC Avant Garde"/>
          <w:b/>
          <w:color w:val="auto"/>
          <w:u w:val="single"/>
        </w:rPr>
      </w:pPr>
      <w:r w:rsidRPr="00A46D8B">
        <w:rPr>
          <w:rFonts w:ascii="ITC Avant Garde" w:hAnsi="ITC Avant Garde"/>
          <w:b/>
          <w:color w:val="auto"/>
          <w:u w:val="single"/>
        </w:rPr>
        <w:t>Liberación de las peticiones</w:t>
      </w:r>
    </w:p>
    <w:p w14:paraId="6D10B1AD" w14:textId="139D8C9A" w:rsidR="000C25A1" w:rsidRDefault="000C25A1" w:rsidP="00A46D8B">
      <w:pPr>
        <w:spacing w:after="0" w:line="276" w:lineRule="auto"/>
        <w:ind w:left="-5" w:right="49"/>
        <w:rPr>
          <w:rFonts w:ascii="ITC Avant Garde" w:hAnsi="ITC Avant Garde"/>
          <w:b/>
          <w:color w:val="auto"/>
          <w:u w:val="single"/>
        </w:rPr>
      </w:pPr>
    </w:p>
    <w:p w14:paraId="6DE573D3" w14:textId="6A985ECC" w:rsidR="000C25A1" w:rsidRDefault="009413A9" w:rsidP="00091EC4">
      <w:pPr>
        <w:spacing w:after="0" w:line="276" w:lineRule="auto"/>
        <w:ind w:right="0"/>
        <w:rPr>
          <w:rFonts w:ascii="ITC Avant Garde" w:hAnsi="ITC Avant Garde"/>
          <w:b/>
          <w:color w:val="auto"/>
        </w:rPr>
      </w:pPr>
      <w:r>
        <w:rPr>
          <w:rFonts w:ascii="ITC Avant Garde" w:hAnsi="ITC Avant Garde"/>
          <w:b/>
          <w:color w:val="auto"/>
        </w:rPr>
        <w:t>Telcel, Axtel</w:t>
      </w:r>
    </w:p>
    <w:p w14:paraId="1E27B88E" w14:textId="56439C16" w:rsidR="000C25A1" w:rsidRDefault="000C25A1" w:rsidP="00091EC4">
      <w:pPr>
        <w:spacing w:after="0" w:line="276" w:lineRule="auto"/>
        <w:ind w:right="0"/>
        <w:rPr>
          <w:rFonts w:ascii="ITC Avant Garde" w:hAnsi="ITC Avant Garde"/>
          <w:color w:val="auto"/>
        </w:rPr>
      </w:pPr>
      <w:r w:rsidRPr="000C25A1">
        <w:rPr>
          <w:rFonts w:ascii="ITC Avant Garde" w:hAnsi="ITC Avant Garde"/>
          <w:color w:val="auto"/>
        </w:rPr>
        <w:t>Solicitan especificar que los códigos de respuesta se deberán apegar a la recomendación RFC 3261</w:t>
      </w:r>
      <w:r>
        <w:rPr>
          <w:rFonts w:ascii="ITC Avant Garde" w:hAnsi="ITC Avant Garde"/>
          <w:color w:val="auto"/>
        </w:rPr>
        <w:t>.</w:t>
      </w:r>
    </w:p>
    <w:p w14:paraId="7AC7E562" w14:textId="6CF6AEB6" w:rsidR="000C25A1" w:rsidRDefault="000C25A1" w:rsidP="00A46D8B">
      <w:pPr>
        <w:spacing w:after="0" w:line="276" w:lineRule="auto"/>
        <w:ind w:left="-5" w:right="49"/>
        <w:rPr>
          <w:rFonts w:ascii="ITC Avant Garde" w:hAnsi="ITC Avant Garde"/>
          <w:color w:val="auto"/>
        </w:rPr>
      </w:pPr>
    </w:p>
    <w:p w14:paraId="435F4C69" w14:textId="4787ECF8" w:rsidR="000C25A1" w:rsidRPr="003E7F46" w:rsidRDefault="00CE6F64" w:rsidP="000C25A1">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r w:rsidR="000C25A1" w:rsidRPr="003E7F46">
        <w:rPr>
          <w:rFonts w:ascii="ITC Avant Garde" w:hAnsi="ITC Avant Garde"/>
          <w:b/>
          <w:color w:val="auto"/>
          <w:u w:val="single"/>
        </w:rPr>
        <w:t xml:space="preserve"> </w:t>
      </w:r>
    </w:p>
    <w:p w14:paraId="4E997CC5" w14:textId="210A7EBF" w:rsidR="000C25A1" w:rsidRDefault="004A557B" w:rsidP="00091EC4">
      <w:pPr>
        <w:spacing w:after="0" w:line="276" w:lineRule="auto"/>
        <w:ind w:right="0"/>
        <w:rPr>
          <w:rFonts w:ascii="ITC Avant Garde" w:hAnsi="ITC Avant Garde"/>
          <w:color w:val="auto"/>
        </w:rPr>
      </w:pPr>
      <w:r>
        <w:rPr>
          <w:rFonts w:ascii="ITC Avant Garde" w:hAnsi="ITC Avant Garde"/>
          <w:color w:val="auto"/>
        </w:rPr>
        <w:t>La condición Séptima</w:t>
      </w:r>
      <w:r w:rsidR="000C25A1" w:rsidRPr="000C25A1">
        <w:rPr>
          <w:rFonts w:ascii="ITC Avant Garde" w:hAnsi="ITC Avant Garde"/>
          <w:color w:val="auto"/>
        </w:rPr>
        <w:t xml:space="preserve"> establece que la interconexión SIP-IP se realizará de conformidad a</w:t>
      </w:r>
      <w:r w:rsidR="007064D1">
        <w:rPr>
          <w:rFonts w:ascii="ITC Avant Garde" w:hAnsi="ITC Avant Garde"/>
          <w:color w:val="auto"/>
        </w:rPr>
        <w:t xml:space="preserve"> la recomendación</w:t>
      </w:r>
      <w:r w:rsidR="000C25A1" w:rsidRPr="000C25A1">
        <w:rPr>
          <w:rFonts w:ascii="ITC Avant Garde" w:hAnsi="ITC Avant Garde"/>
          <w:color w:val="auto"/>
        </w:rPr>
        <w:t xml:space="preserve"> RFC 3261</w:t>
      </w:r>
      <w:r w:rsidR="000C25A1">
        <w:rPr>
          <w:rFonts w:ascii="ITC Avant Garde" w:hAnsi="ITC Avant Garde"/>
          <w:color w:val="auto"/>
        </w:rPr>
        <w:t>:</w:t>
      </w:r>
    </w:p>
    <w:p w14:paraId="67976AC5" w14:textId="58E1B45A" w:rsidR="000C25A1" w:rsidRDefault="000C25A1" w:rsidP="000C25A1">
      <w:pPr>
        <w:spacing w:after="0" w:line="276" w:lineRule="auto"/>
        <w:ind w:left="-5" w:right="49"/>
        <w:rPr>
          <w:rFonts w:ascii="ITC Avant Garde" w:hAnsi="ITC Avant Garde"/>
          <w:color w:val="auto"/>
        </w:rPr>
      </w:pPr>
    </w:p>
    <w:p w14:paraId="0A261BF7" w14:textId="4A2F7CE8" w:rsidR="000C25A1" w:rsidRPr="000C25A1" w:rsidRDefault="000C25A1" w:rsidP="000C25A1">
      <w:pPr>
        <w:spacing w:after="0" w:line="276" w:lineRule="auto"/>
        <w:ind w:left="567" w:right="615" w:firstLine="0"/>
        <w:rPr>
          <w:rFonts w:ascii="ITC Avant Garde" w:hAnsi="ITC Avant Garde"/>
          <w:i/>
          <w:color w:val="auto"/>
          <w:sz w:val="18"/>
          <w:szCs w:val="18"/>
        </w:rPr>
      </w:pPr>
      <w:r w:rsidRPr="000C25A1">
        <w:rPr>
          <w:rFonts w:ascii="ITC Avant Garde" w:hAnsi="ITC Avant Garde"/>
          <w:i/>
          <w:color w:val="auto"/>
          <w:sz w:val="18"/>
          <w:szCs w:val="18"/>
        </w:rPr>
        <w:t>“SÉPTIMA. - La interconexión de redes públicas de telecomunicaciones se sujetará a la utilización de los siguientes protocolos de señalización.</w:t>
      </w:r>
    </w:p>
    <w:p w14:paraId="730B9976" w14:textId="77777777" w:rsidR="000C25A1" w:rsidRPr="000C25A1" w:rsidRDefault="000C25A1" w:rsidP="000C25A1">
      <w:pPr>
        <w:spacing w:after="0" w:line="276" w:lineRule="auto"/>
        <w:ind w:left="567" w:right="615" w:firstLine="0"/>
        <w:rPr>
          <w:rFonts w:ascii="ITC Avant Garde" w:hAnsi="ITC Avant Garde"/>
          <w:i/>
          <w:color w:val="auto"/>
          <w:sz w:val="18"/>
          <w:szCs w:val="18"/>
        </w:rPr>
      </w:pPr>
    </w:p>
    <w:p w14:paraId="1F0B2FB1" w14:textId="77777777" w:rsidR="000C25A1" w:rsidRPr="00022B72" w:rsidRDefault="000C25A1" w:rsidP="000C25A1">
      <w:pPr>
        <w:spacing w:after="0" w:line="276" w:lineRule="auto"/>
        <w:ind w:left="567" w:right="615" w:firstLine="0"/>
        <w:rPr>
          <w:rFonts w:ascii="ITC Avant Garde" w:hAnsi="ITC Avant Garde"/>
          <w:i/>
          <w:color w:val="auto"/>
          <w:sz w:val="18"/>
          <w:szCs w:val="18"/>
        </w:rPr>
      </w:pPr>
      <w:r w:rsidRPr="00022B72">
        <w:rPr>
          <w:rFonts w:ascii="ITC Avant Garde" w:hAnsi="ITC Avant Garde"/>
          <w:i/>
          <w:color w:val="auto"/>
          <w:sz w:val="18"/>
          <w:szCs w:val="18"/>
        </w:rPr>
        <w:t>Interconexión IP</w:t>
      </w:r>
    </w:p>
    <w:p w14:paraId="0B315B77" w14:textId="77777777" w:rsidR="000C25A1" w:rsidRPr="00022B72" w:rsidRDefault="000C25A1" w:rsidP="000C25A1">
      <w:pPr>
        <w:spacing w:after="0" w:line="276" w:lineRule="auto"/>
        <w:ind w:left="567" w:right="615" w:firstLine="0"/>
        <w:rPr>
          <w:rFonts w:ascii="ITC Avant Garde" w:hAnsi="ITC Avant Garde"/>
          <w:i/>
          <w:color w:val="auto"/>
          <w:sz w:val="18"/>
          <w:szCs w:val="18"/>
        </w:rPr>
      </w:pPr>
    </w:p>
    <w:p w14:paraId="7F8EA69D" w14:textId="2FDE23CE" w:rsidR="000C25A1" w:rsidRPr="000C25A1" w:rsidRDefault="000C25A1" w:rsidP="000C25A1">
      <w:pPr>
        <w:spacing w:after="0" w:line="276" w:lineRule="auto"/>
        <w:ind w:left="567" w:right="615" w:firstLine="0"/>
        <w:rPr>
          <w:rFonts w:ascii="ITC Avant Garde" w:hAnsi="ITC Avant Garde"/>
          <w:i/>
          <w:color w:val="auto"/>
          <w:sz w:val="18"/>
          <w:szCs w:val="18"/>
        </w:rPr>
      </w:pPr>
      <w:r w:rsidRPr="000C25A1">
        <w:rPr>
          <w:rFonts w:ascii="ITC Avant Garde" w:hAnsi="ITC Avant Garde"/>
          <w:i/>
          <w:color w:val="auto"/>
          <w:sz w:val="18"/>
          <w:szCs w:val="18"/>
        </w:rPr>
        <w:t>El protocolo de señalización SIP-IP será obligatorio para la interconexión directa entre concesionarios y de acuerdo a la Recomendación IETF RFC 3261 y recomendaciones complementarias.”</w:t>
      </w:r>
    </w:p>
    <w:p w14:paraId="65D0C612" w14:textId="307224DD" w:rsidR="000C25A1" w:rsidRDefault="000C25A1" w:rsidP="000C25A1">
      <w:pPr>
        <w:spacing w:after="0" w:line="276" w:lineRule="auto"/>
        <w:ind w:left="-5" w:right="49"/>
        <w:rPr>
          <w:rFonts w:ascii="ITC Avant Garde" w:hAnsi="ITC Avant Garde"/>
          <w:color w:val="auto"/>
        </w:rPr>
      </w:pPr>
    </w:p>
    <w:p w14:paraId="162D46A7" w14:textId="0378C0F2" w:rsidR="00D8610E" w:rsidRDefault="009413A9" w:rsidP="00091EC4">
      <w:pPr>
        <w:spacing w:after="0" w:line="276" w:lineRule="auto"/>
        <w:ind w:right="0"/>
        <w:rPr>
          <w:rFonts w:ascii="ITC Avant Garde" w:hAnsi="ITC Avant Garde"/>
          <w:color w:val="auto"/>
        </w:rPr>
      </w:pPr>
      <w:r>
        <w:rPr>
          <w:rFonts w:ascii="ITC Avant Garde" w:hAnsi="ITC Avant Garde"/>
          <w:color w:val="auto"/>
        </w:rPr>
        <w:t>Asimismo, la tabla 7 del numeral en cuestión establece los códigos generales de respuesta SIP</w:t>
      </w:r>
      <w:r w:rsidR="00D8610E">
        <w:rPr>
          <w:rFonts w:ascii="ITC Avant Garde" w:hAnsi="ITC Avant Garde"/>
          <w:color w:val="auto"/>
        </w:rPr>
        <w:t xml:space="preserve"> y los cuales son acordes al RFC 3267, tal como se muestra a continuación:</w:t>
      </w:r>
    </w:p>
    <w:p w14:paraId="4A8EC1BB" w14:textId="124185DA" w:rsidR="00D8610E" w:rsidRDefault="00D8610E" w:rsidP="00091EC4">
      <w:pPr>
        <w:spacing w:after="0" w:line="276" w:lineRule="auto"/>
        <w:ind w:right="0"/>
        <w:rPr>
          <w:rFonts w:ascii="ITC Avant Garde" w:hAnsi="ITC Avant Garde"/>
          <w:color w:val="auto"/>
        </w:rPr>
      </w:pPr>
    </w:p>
    <w:tbl>
      <w:tblPr>
        <w:tblW w:w="44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
        <w:gridCol w:w="7005"/>
      </w:tblGrid>
      <w:tr w:rsidR="00D8610E" w:rsidRPr="00AB42EC" w14:paraId="1B202EB7" w14:textId="77777777" w:rsidTr="00D8610E">
        <w:trPr>
          <w:trHeight w:val="318"/>
          <w:tblHeader/>
          <w:jc w:val="center"/>
        </w:trPr>
        <w:tc>
          <w:tcPr>
            <w:tcW w:w="585" w:type="pct"/>
            <w:shd w:val="clear" w:color="auto" w:fill="BDD6EE"/>
            <w:vAlign w:val="center"/>
          </w:tcPr>
          <w:p w14:paraId="72BA9ADF" w14:textId="77777777" w:rsidR="00D8610E" w:rsidRPr="00D8610E" w:rsidRDefault="00D8610E" w:rsidP="00DC657B">
            <w:pPr>
              <w:keepNext/>
              <w:spacing w:after="0"/>
              <w:ind w:right="49"/>
              <w:jc w:val="center"/>
              <w:rPr>
                <w:rFonts w:ascii="ITC Avant Garde" w:hAnsi="ITC Avant Garde"/>
                <w:i/>
                <w:sz w:val="18"/>
                <w:szCs w:val="18"/>
              </w:rPr>
            </w:pPr>
            <w:r w:rsidRPr="00D8610E">
              <w:rPr>
                <w:rFonts w:ascii="ITC Avant Garde" w:hAnsi="ITC Avant Garde"/>
                <w:i/>
                <w:sz w:val="18"/>
                <w:szCs w:val="18"/>
              </w:rPr>
              <w:t>Código</w:t>
            </w:r>
          </w:p>
        </w:tc>
        <w:tc>
          <w:tcPr>
            <w:tcW w:w="4415" w:type="pct"/>
            <w:shd w:val="clear" w:color="auto" w:fill="BDD6EE"/>
            <w:vAlign w:val="center"/>
          </w:tcPr>
          <w:p w14:paraId="7BD45079" w14:textId="77777777" w:rsidR="00D8610E" w:rsidRPr="00D8610E" w:rsidRDefault="00D8610E" w:rsidP="00DC657B">
            <w:pPr>
              <w:keepNext/>
              <w:spacing w:after="0"/>
              <w:ind w:right="49"/>
              <w:jc w:val="center"/>
              <w:rPr>
                <w:rFonts w:ascii="ITC Avant Garde" w:hAnsi="ITC Avant Garde"/>
                <w:i/>
                <w:sz w:val="18"/>
                <w:szCs w:val="18"/>
              </w:rPr>
            </w:pPr>
            <w:r w:rsidRPr="00D8610E">
              <w:rPr>
                <w:rFonts w:ascii="ITC Avant Garde" w:hAnsi="ITC Avant Garde"/>
                <w:i/>
                <w:sz w:val="18"/>
                <w:szCs w:val="18"/>
              </w:rPr>
              <w:t>Descripción</w:t>
            </w:r>
          </w:p>
        </w:tc>
      </w:tr>
      <w:tr w:rsidR="00D8610E" w:rsidRPr="00AB42EC" w14:paraId="1F593EF7" w14:textId="77777777" w:rsidTr="00D8610E">
        <w:trPr>
          <w:jc w:val="center"/>
        </w:trPr>
        <w:tc>
          <w:tcPr>
            <w:tcW w:w="585" w:type="pct"/>
            <w:vAlign w:val="center"/>
          </w:tcPr>
          <w:p w14:paraId="3CACE697" w14:textId="77777777" w:rsidR="00D8610E" w:rsidRPr="00D8610E" w:rsidRDefault="00D8610E" w:rsidP="00DC657B">
            <w:pPr>
              <w:keepNext/>
              <w:spacing w:after="0"/>
              <w:ind w:right="49"/>
              <w:jc w:val="center"/>
              <w:rPr>
                <w:rFonts w:ascii="ITC Avant Garde" w:hAnsi="ITC Avant Garde"/>
                <w:i/>
                <w:sz w:val="18"/>
                <w:szCs w:val="18"/>
              </w:rPr>
            </w:pPr>
            <w:r w:rsidRPr="00D8610E">
              <w:rPr>
                <w:rFonts w:ascii="ITC Avant Garde" w:hAnsi="ITC Avant Garde"/>
                <w:i/>
                <w:sz w:val="18"/>
                <w:szCs w:val="18"/>
              </w:rPr>
              <w:t>1xx</w:t>
            </w:r>
          </w:p>
        </w:tc>
        <w:tc>
          <w:tcPr>
            <w:tcW w:w="4415" w:type="pct"/>
          </w:tcPr>
          <w:p w14:paraId="50170CF7" w14:textId="7BEA6A50" w:rsidR="00D8610E" w:rsidRPr="00D8610E" w:rsidRDefault="00D8610E" w:rsidP="00FD70EC">
            <w:pPr>
              <w:keepNext/>
              <w:spacing w:after="0"/>
              <w:ind w:right="49"/>
              <w:rPr>
                <w:rFonts w:ascii="ITC Avant Garde" w:hAnsi="ITC Avant Garde"/>
                <w:i/>
                <w:sz w:val="18"/>
                <w:szCs w:val="18"/>
              </w:rPr>
            </w:pPr>
            <w:r w:rsidRPr="00D8610E">
              <w:rPr>
                <w:rFonts w:ascii="ITC Avant Garde" w:hAnsi="ITC Avant Garde"/>
                <w:i/>
                <w:sz w:val="18"/>
                <w:szCs w:val="18"/>
              </w:rPr>
              <w:t>Temporales; petición recibida, se procesa la petición</w:t>
            </w:r>
          </w:p>
        </w:tc>
      </w:tr>
      <w:tr w:rsidR="00D8610E" w:rsidRPr="00AB42EC" w14:paraId="60B1FA0D" w14:textId="77777777" w:rsidTr="00D8610E">
        <w:trPr>
          <w:jc w:val="center"/>
        </w:trPr>
        <w:tc>
          <w:tcPr>
            <w:tcW w:w="585" w:type="pct"/>
            <w:vAlign w:val="center"/>
          </w:tcPr>
          <w:p w14:paraId="3DD15E66" w14:textId="77777777" w:rsidR="00D8610E" w:rsidRPr="00D8610E" w:rsidRDefault="00D8610E" w:rsidP="00DC657B">
            <w:pPr>
              <w:keepNext/>
              <w:spacing w:after="0"/>
              <w:ind w:right="49"/>
              <w:jc w:val="center"/>
              <w:rPr>
                <w:rFonts w:ascii="ITC Avant Garde" w:hAnsi="ITC Avant Garde"/>
                <w:i/>
                <w:sz w:val="18"/>
                <w:szCs w:val="18"/>
              </w:rPr>
            </w:pPr>
            <w:r w:rsidRPr="00D8610E">
              <w:rPr>
                <w:rFonts w:ascii="ITC Avant Garde" w:hAnsi="ITC Avant Garde"/>
                <w:i/>
                <w:sz w:val="18"/>
                <w:szCs w:val="18"/>
              </w:rPr>
              <w:t>2xx</w:t>
            </w:r>
          </w:p>
        </w:tc>
        <w:tc>
          <w:tcPr>
            <w:tcW w:w="4415" w:type="pct"/>
          </w:tcPr>
          <w:p w14:paraId="241F52A3" w14:textId="77777777" w:rsidR="00D8610E" w:rsidRPr="00D8610E" w:rsidRDefault="00D8610E" w:rsidP="00DC657B">
            <w:pPr>
              <w:keepNext/>
              <w:spacing w:after="0"/>
              <w:ind w:right="49"/>
              <w:rPr>
                <w:rFonts w:ascii="ITC Avant Garde" w:hAnsi="ITC Avant Garde"/>
                <w:i/>
                <w:sz w:val="18"/>
                <w:szCs w:val="18"/>
              </w:rPr>
            </w:pPr>
            <w:r w:rsidRPr="00D8610E">
              <w:rPr>
                <w:rFonts w:ascii="ITC Avant Garde" w:hAnsi="ITC Avant Garde"/>
                <w:i/>
                <w:sz w:val="18"/>
                <w:szCs w:val="18"/>
              </w:rPr>
              <w:t>Exitoso; la acción fue recibida, entendida, y aceptada con éxito</w:t>
            </w:r>
          </w:p>
        </w:tc>
      </w:tr>
      <w:tr w:rsidR="00D8610E" w:rsidRPr="00AB42EC" w14:paraId="190052A1" w14:textId="77777777" w:rsidTr="00D8610E">
        <w:trPr>
          <w:jc w:val="center"/>
        </w:trPr>
        <w:tc>
          <w:tcPr>
            <w:tcW w:w="585" w:type="pct"/>
            <w:vAlign w:val="center"/>
          </w:tcPr>
          <w:p w14:paraId="26D29F76" w14:textId="77777777" w:rsidR="00D8610E" w:rsidRPr="00D8610E" w:rsidRDefault="00D8610E" w:rsidP="00DC657B">
            <w:pPr>
              <w:keepNext/>
              <w:spacing w:after="0"/>
              <w:ind w:right="49"/>
              <w:jc w:val="center"/>
              <w:rPr>
                <w:rFonts w:ascii="ITC Avant Garde" w:hAnsi="ITC Avant Garde"/>
                <w:i/>
                <w:sz w:val="18"/>
                <w:szCs w:val="18"/>
              </w:rPr>
            </w:pPr>
            <w:r w:rsidRPr="00D8610E">
              <w:rPr>
                <w:rFonts w:ascii="ITC Avant Garde" w:hAnsi="ITC Avant Garde"/>
                <w:i/>
                <w:sz w:val="18"/>
                <w:szCs w:val="18"/>
              </w:rPr>
              <w:t>3xx</w:t>
            </w:r>
          </w:p>
        </w:tc>
        <w:tc>
          <w:tcPr>
            <w:tcW w:w="4415" w:type="pct"/>
          </w:tcPr>
          <w:p w14:paraId="793C4A6E" w14:textId="77777777" w:rsidR="00D8610E" w:rsidRPr="00D8610E" w:rsidRDefault="00D8610E" w:rsidP="00DC657B">
            <w:pPr>
              <w:keepNext/>
              <w:spacing w:after="0"/>
              <w:ind w:right="49"/>
              <w:rPr>
                <w:rFonts w:ascii="ITC Avant Garde" w:hAnsi="ITC Avant Garde"/>
                <w:i/>
                <w:sz w:val="18"/>
                <w:szCs w:val="18"/>
              </w:rPr>
            </w:pPr>
            <w:r w:rsidRPr="00D8610E">
              <w:rPr>
                <w:rFonts w:ascii="ITC Avant Garde" w:hAnsi="ITC Avant Garde"/>
                <w:i/>
                <w:sz w:val="18"/>
                <w:szCs w:val="18"/>
              </w:rPr>
              <w:t>Redirección; se requieren acciones adicionales para terminar la petición</w:t>
            </w:r>
          </w:p>
        </w:tc>
      </w:tr>
      <w:tr w:rsidR="00D8610E" w:rsidRPr="00AB42EC" w14:paraId="23BC0D16" w14:textId="77777777" w:rsidTr="00D8610E">
        <w:trPr>
          <w:jc w:val="center"/>
        </w:trPr>
        <w:tc>
          <w:tcPr>
            <w:tcW w:w="585" w:type="pct"/>
            <w:vAlign w:val="center"/>
          </w:tcPr>
          <w:p w14:paraId="3C6E96EC" w14:textId="77777777" w:rsidR="00D8610E" w:rsidRPr="00D8610E" w:rsidRDefault="00D8610E" w:rsidP="00DC657B">
            <w:pPr>
              <w:keepNext/>
              <w:spacing w:after="0"/>
              <w:ind w:right="49"/>
              <w:jc w:val="center"/>
              <w:rPr>
                <w:rFonts w:ascii="ITC Avant Garde" w:hAnsi="ITC Avant Garde"/>
                <w:i/>
                <w:sz w:val="18"/>
                <w:szCs w:val="18"/>
              </w:rPr>
            </w:pPr>
            <w:r w:rsidRPr="00D8610E">
              <w:rPr>
                <w:rFonts w:ascii="ITC Avant Garde" w:hAnsi="ITC Avant Garde"/>
                <w:i/>
                <w:sz w:val="18"/>
                <w:szCs w:val="18"/>
              </w:rPr>
              <w:t>4xx</w:t>
            </w:r>
          </w:p>
        </w:tc>
        <w:tc>
          <w:tcPr>
            <w:tcW w:w="4415" w:type="pct"/>
          </w:tcPr>
          <w:p w14:paraId="79A0AA8E" w14:textId="77777777" w:rsidR="00D8610E" w:rsidRPr="00D8610E" w:rsidRDefault="00D8610E" w:rsidP="00DC657B">
            <w:pPr>
              <w:keepNext/>
              <w:spacing w:after="0"/>
              <w:ind w:right="49"/>
              <w:rPr>
                <w:rFonts w:ascii="ITC Avant Garde" w:hAnsi="ITC Avant Garde"/>
                <w:i/>
                <w:sz w:val="18"/>
                <w:szCs w:val="18"/>
              </w:rPr>
            </w:pPr>
            <w:r w:rsidRPr="00D8610E">
              <w:rPr>
                <w:rFonts w:ascii="ITC Avant Garde" w:hAnsi="ITC Avant Garde"/>
                <w:i/>
                <w:sz w:val="18"/>
                <w:szCs w:val="18"/>
              </w:rPr>
              <w:t>Error de cliente; la petición contiene sintaxis errónea o no se puede llevar a cabo en ese servidor</w:t>
            </w:r>
          </w:p>
        </w:tc>
      </w:tr>
      <w:tr w:rsidR="00D8610E" w:rsidRPr="00AB42EC" w14:paraId="79616F5B" w14:textId="77777777" w:rsidTr="00D8610E">
        <w:trPr>
          <w:jc w:val="center"/>
        </w:trPr>
        <w:tc>
          <w:tcPr>
            <w:tcW w:w="585" w:type="pct"/>
            <w:vAlign w:val="center"/>
          </w:tcPr>
          <w:p w14:paraId="004ED672" w14:textId="77777777" w:rsidR="00D8610E" w:rsidRPr="00D8610E" w:rsidRDefault="00D8610E" w:rsidP="00DC657B">
            <w:pPr>
              <w:keepNext/>
              <w:spacing w:after="0"/>
              <w:ind w:right="49"/>
              <w:jc w:val="center"/>
              <w:rPr>
                <w:rFonts w:ascii="ITC Avant Garde" w:hAnsi="ITC Avant Garde"/>
                <w:i/>
                <w:sz w:val="18"/>
                <w:szCs w:val="18"/>
              </w:rPr>
            </w:pPr>
            <w:r w:rsidRPr="00D8610E">
              <w:rPr>
                <w:rFonts w:ascii="ITC Avant Garde" w:hAnsi="ITC Avant Garde"/>
                <w:i/>
                <w:sz w:val="18"/>
                <w:szCs w:val="18"/>
              </w:rPr>
              <w:t>5xx</w:t>
            </w:r>
          </w:p>
        </w:tc>
        <w:tc>
          <w:tcPr>
            <w:tcW w:w="4415" w:type="pct"/>
          </w:tcPr>
          <w:p w14:paraId="6B857188" w14:textId="77777777" w:rsidR="00D8610E" w:rsidRPr="00D8610E" w:rsidRDefault="00D8610E" w:rsidP="00DC657B">
            <w:pPr>
              <w:keepNext/>
              <w:spacing w:after="0"/>
              <w:ind w:right="49"/>
              <w:rPr>
                <w:rFonts w:ascii="ITC Avant Garde" w:hAnsi="ITC Avant Garde"/>
                <w:i/>
                <w:sz w:val="18"/>
                <w:szCs w:val="18"/>
              </w:rPr>
            </w:pPr>
            <w:r w:rsidRPr="00D8610E">
              <w:rPr>
                <w:rFonts w:ascii="ITC Avant Garde" w:hAnsi="ITC Avant Garde"/>
                <w:i/>
                <w:sz w:val="18"/>
                <w:szCs w:val="18"/>
              </w:rPr>
              <w:t>Error de servidor; el servidor no pudo llevar a cabo una petición al parecer válida</w:t>
            </w:r>
          </w:p>
        </w:tc>
      </w:tr>
      <w:tr w:rsidR="00D8610E" w:rsidRPr="00AB42EC" w14:paraId="12261B72" w14:textId="77777777" w:rsidTr="00D8610E">
        <w:trPr>
          <w:jc w:val="center"/>
        </w:trPr>
        <w:tc>
          <w:tcPr>
            <w:tcW w:w="585" w:type="pct"/>
            <w:vAlign w:val="center"/>
          </w:tcPr>
          <w:p w14:paraId="29F9F583" w14:textId="77777777" w:rsidR="00D8610E" w:rsidRPr="00D8610E" w:rsidRDefault="00D8610E" w:rsidP="00DC657B">
            <w:pPr>
              <w:keepNext/>
              <w:spacing w:after="0"/>
              <w:ind w:right="49"/>
              <w:jc w:val="center"/>
              <w:rPr>
                <w:rFonts w:ascii="ITC Avant Garde" w:hAnsi="ITC Avant Garde"/>
                <w:i/>
                <w:sz w:val="18"/>
                <w:szCs w:val="18"/>
              </w:rPr>
            </w:pPr>
            <w:r w:rsidRPr="00D8610E">
              <w:rPr>
                <w:rFonts w:ascii="ITC Avant Garde" w:hAnsi="ITC Avant Garde"/>
                <w:i/>
                <w:sz w:val="18"/>
                <w:szCs w:val="18"/>
              </w:rPr>
              <w:t>6xx</w:t>
            </w:r>
          </w:p>
        </w:tc>
        <w:tc>
          <w:tcPr>
            <w:tcW w:w="4415" w:type="pct"/>
          </w:tcPr>
          <w:p w14:paraId="754C7B60" w14:textId="77777777" w:rsidR="00D8610E" w:rsidRPr="00D8610E" w:rsidRDefault="00D8610E" w:rsidP="00DC657B">
            <w:pPr>
              <w:keepNext/>
              <w:spacing w:after="0"/>
              <w:ind w:right="49"/>
              <w:rPr>
                <w:rFonts w:ascii="ITC Avant Garde" w:hAnsi="ITC Avant Garde"/>
                <w:i/>
                <w:sz w:val="18"/>
                <w:szCs w:val="18"/>
              </w:rPr>
            </w:pPr>
            <w:r w:rsidRPr="00D8610E">
              <w:rPr>
                <w:rFonts w:ascii="ITC Avant Garde" w:hAnsi="ITC Avant Garde"/>
                <w:i/>
                <w:sz w:val="18"/>
                <w:szCs w:val="18"/>
              </w:rPr>
              <w:t>Falla global; la petición no se puede satisfacer en ningún servidor</w:t>
            </w:r>
          </w:p>
        </w:tc>
      </w:tr>
    </w:tbl>
    <w:p w14:paraId="76B8B969" w14:textId="77777777" w:rsidR="00D8610E" w:rsidRDefault="00D8610E" w:rsidP="00091EC4">
      <w:pPr>
        <w:spacing w:after="0" w:line="276" w:lineRule="auto"/>
        <w:ind w:right="0"/>
        <w:rPr>
          <w:rFonts w:ascii="ITC Avant Garde" w:hAnsi="ITC Avant Garde"/>
          <w:color w:val="auto"/>
        </w:rPr>
      </w:pPr>
    </w:p>
    <w:p w14:paraId="25FCF4C0" w14:textId="56EB77D8" w:rsidR="00433701" w:rsidRDefault="009413A9" w:rsidP="00091EC4">
      <w:pPr>
        <w:spacing w:after="0" w:line="276" w:lineRule="auto"/>
        <w:ind w:right="0"/>
        <w:rPr>
          <w:rFonts w:ascii="ITC Avant Garde" w:hAnsi="ITC Avant Garde"/>
          <w:color w:val="auto"/>
        </w:rPr>
      </w:pPr>
      <w:r>
        <w:rPr>
          <w:rFonts w:ascii="ITC Avant Garde" w:hAnsi="ITC Avant Garde"/>
          <w:color w:val="auto"/>
        </w:rPr>
        <w:t>Por lo anterior, se mantiene el numeral en los mismos términos.</w:t>
      </w:r>
    </w:p>
    <w:p w14:paraId="0B63CF8A" w14:textId="7C3E8266" w:rsidR="00352A73" w:rsidRDefault="00352A73" w:rsidP="004930B3">
      <w:pPr>
        <w:spacing w:after="0" w:line="276" w:lineRule="auto"/>
        <w:ind w:left="-5" w:right="49"/>
        <w:rPr>
          <w:rFonts w:ascii="ITC Avant Garde" w:hAnsi="ITC Avant Garde"/>
          <w:color w:val="auto"/>
        </w:rPr>
      </w:pPr>
    </w:p>
    <w:p w14:paraId="051D7373" w14:textId="0242C484" w:rsidR="00352A73" w:rsidRDefault="00E837FE" w:rsidP="00091EC4">
      <w:pPr>
        <w:spacing w:after="0" w:line="276" w:lineRule="auto"/>
        <w:ind w:right="0"/>
        <w:rPr>
          <w:rFonts w:ascii="ITC Avant Garde" w:hAnsi="ITC Avant Garde"/>
          <w:b/>
          <w:color w:val="auto"/>
          <w:u w:val="single"/>
        </w:rPr>
      </w:pPr>
      <w:r>
        <w:rPr>
          <w:rFonts w:ascii="ITC Avant Garde" w:hAnsi="ITC Avant Garde"/>
          <w:b/>
          <w:color w:val="auto"/>
          <w:u w:val="single"/>
        </w:rPr>
        <w:t>Tasación y Facturación</w:t>
      </w:r>
    </w:p>
    <w:p w14:paraId="78036E4C" w14:textId="11745C3C" w:rsidR="00352A73" w:rsidRDefault="00352A73" w:rsidP="004930B3">
      <w:pPr>
        <w:spacing w:after="0" w:line="276" w:lineRule="auto"/>
        <w:ind w:left="-5" w:right="49"/>
        <w:rPr>
          <w:rFonts w:ascii="ITC Avant Garde" w:hAnsi="ITC Avant Garde"/>
          <w:b/>
          <w:color w:val="auto"/>
          <w:u w:val="single"/>
        </w:rPr>
      </w:pPr>
    </w:p>
    <w:p w14:paraId="3178AF61" w14:textId="49F9EB03" w:rsidR="00352A73" w:rsidRDefault="00E837FE" w:rsidP="00091EC4">
      <w:pPr>
        <w:spacing w:after="0" w:line="276" w:lineRule="auto"/>
        <w:ind w:right="0"/>
        <w:rPr>
          <w:rFonts w:ascii="ITC Avant Garde" w:hAnsi="ITC Avant Garde"/>
          <w:b/>
          <w:color w:val="auto"/>
        </w:rPr>
      </w:pPr>
      <w:r>
        <w:rPr>
          <w:rFonts w:ascii="ITC Avant Garde" w:hAnsi="ITC Avant Garde"/>
          <w:b/>
          <w:color w:val="auto"/>
        </w:rPr>
        <w:lastRenderedPageBreak/>
        <w:t>Telcel</w:t>
      </w:r>
    </w:p>
    <w:p w14:paraId="1B48FD56" w14:textId="07673417" w:rsidR="00352A73" w:rsidRDefault="00E837FE" w:rsidP="00E837FE">
      <w:pPr>
        <w:spacing w:after="0" w:line="276" w:lineRule="auto"/>
        <w:ind w:left="-5" w:right="49"/>
        <w:rPr>
          <w:rFonts w:ascii="ITC Avant Garde" w:hAnsi="ITC Avant Garde"/>
          <w:color w:val="auto"/>
        </w:rPr>
      </w:pPr>
      <w:r w:rsidRPr="00E837FE">
        <w:rPr>
          <w:rFonts w:ascii="ITC Avant Garde" w:hAnsi="ITC Avant Garde"/>
          <w:color w:val="auto"/>
        </w:rPr>
        <w:t>Señala que el código de respuesta 200 OK que dará incio a la tasación se recibirá en el método INVITE. Además, solcita eliminar el segundo párrafo del numeral en cuestión ya que el "P-Asserted Identity" se refiere al número de "A" y en la interconexión la tasación se hace con referencia al número de "B"</w:t>
      </w:r>
      <w:r>
        <w:rPr>
          <w:rFonts w:ascii="ITC Avant Garde" w:hAnsi="ITC Avant Garde"/>
          <w:color w:val="auto"/>
        </w:rPr>
        <w:t>.</w:t>
      </w:r>
    </w:p>
    <w:p w14:paraId="1D460F74" w14:textId="77777777" w:rsidR="00E837FE" w:rsidRPr="00E837FE" w:rsidRDefault="00E837FE" w:rsidP="00E837FE">
      <w:pPr>
        <w:spacing w:after="0" w:line="276" w:lineRule="auto"/>
        <w:ind w:left="-5" w:right="49"/>
        <w:rPr>
          <w:rFonts w:ascii="ITC Avant Garde" w:hAnsi="ITC Avant Garde"/>
          <w:color w:val="auto"/>
        </w:rPr>
      </w:pPr>
    </w:p>
    <w:p w14:paraId="20109A7F" w14:textId="77F1AAB1" w:rsidR="00A91102" w:rsidRPr="003E7F46" w:rsidRDefault="00352A73" w:rsidP="00352A73">
      <w:pPr>
        <w:spacing w:after="0" w:line="276" w:lineRule="auto"/>
        <w:ind w:left="0" w:right="0" w:firstLine="0"/>
        <w:rPr>
          <w:rFonts w:ascii="ITC Avant Garde" w:hAnsi="ITC Avant Garde"/>
          <w:b/>
          <w:color w:val="auto"/>
          <w:u w:val="single"/>
        </w:rPr>
      </w:pPr>
      <w:r w:rsidRPr="003E7F46">
        <w:rPr>
          <w:rFonts w:ascii="ITC Avant Garde" w:hAnsi="ITC Avant Garde"/>
          <w:b/>
          <w:color w:val="auto"/>
          <w:u w:val="single"/>
        </w:rPr>
        <w:t>Consideraciones del Ins</w:t>
      </w:r>
      <w:r w:rsidR="00A91102">
        <w:rPr>
          <w:rFonts w:ascii="ITC Avant Garde" w:hAnsi="ITC Avant Garde"/>
          <w:b/>
          <w:color w:val="auto"/>
          <w:u w:val="single"/>
        </w:rPr>
        <w:t>tituto</w:t>
      </w:r>
    </w:p>
    <w:p w14:paraId="68EBCF3E" w14:textId="07DA37FE" w:rsidR="00E837FE" w:rsidRDefault="00E837FE" w:rsidP="004930B3">
      <w:pPr>
        <w:spacing w:after="0" w:line="276" w:lineRule="auto"/>
        <w:ind w:left="-5" w:right="49"/>
        <w:rPr>
          <w:rFonts w:ascii="ITC Avant Garde" w:hAnsi="ITC Avant Garde"/>
          <w:color w:val="auto"/>
        </w:rPr>
      </w:pPr>
      <w:r w:rsidRPr="00E837FE">
        <w:rPr>
          <w:rFonts w:ascii="ITC Avant Garde" w:hAnsi="ITC Avant Garde"/>
          <w:color w:val="auto"/>
        </w:rPr>
        <w:t>Se modifica el Acuerdo precisando que el código de respuesta 200 OK que iniciará la t</w:t>
      </w:r>
      <w:r>
        <w:rPr>
          <w:rFonts w:ascii="ITC Avant Garde" w:hAnsi="ITC Avant Garde"/>
          <w:color w:val="auto"/>
        </w:rPr>
        <w:t>asación será del método INVITE, tal como se muestra a continuación:</w:t>
      </w:r>
    </w:p>
    <w:p w14:paraId="59A2BFA6" w14:textId="3AEDEA01" w:rsidR="000F4084" w:rsidRDefault="000F4084" w:rsidP="004930B3">
      <w:pPr>
        <w:spacing w:after="0" w:line="276" w:lineRule="auto"/>
        <w:ind w:left="-5" w:right="49"/>
        <w:rPr>
          <w:rFonts w:ascii="ITC Avant Garde" w:hAnsi="ITC Avant Garde"/>
          <w:color w:val="auto"/>
        </w:rPr>
      </w:pPr>
    </w:p>
    <w:p w14:paraId="6B22B5B0" w14:textId="77777777" w:rsidR="00F33004" w:rsidRDefault="000F4084" w:rsidP="000F408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Pr="000F4084">
        <w:rPr>
          <w:rFonts w:ascii="ITC Avant Garde" w:hAnsi="ITC Avant Garde"/>
          <w:i/>
          <w:color w:val="auto"/>
          <w:sz w:val="18"/>
          <w:szCs w:val="18"/>
        </w:rPr>
        <w:t xml:space="preserve">El inicio de tasación de la llamada comenzará cuando se reciba el código de respuesta 200 OK </w:t>
      </w:r>
      <w:r w:rsidRPr="00FD70EC">
        <w:rPr>
          <w:rFonts w:ascii="ITC Avant Garde" w:hAnsi="ITC Avant Garde"/>
          <w:i/>
          <w:color w:val="auto"/>
          <w:sz w:val="18"/>
          <w:szCs w:val="18"/>
          <w:u w:val="single"/>
        </w:rPr>
        <w:t>del método INVITE</w:t>
      </w:r>
      <w:r w:rsidRPr="000F4084">
        <w:rPr>
          <w:rFonts w:ascii="ITC Avant Garde" w:hAnsi="ITC Avant Garde"/>
          <w:i/>
          <w:color w:val="auto"/>
          <w:sz w:val="18"/>
          <w:szCs w:val="18"/>
        </w:rPr>
        <w:t>, el final de la misma será con el código de respuesta BYE.</w:t>
      </w:r>
    </w:p>
    <w:p w14:paraId="17D14B69" w14:textId="77777777" w:rsidR="00F33004" w:rsidRDefault="00F33004" w:rsidP="000F4084">
      <w:pPr>
        <w:spacing w:after="0" w:line="276" w:lineRule="auto"/>
        <w:ind w:left="567" w:right="615" w:firstLine="0"/>
        <w:rPr>
          <w:rFonts w:ascii="ITC Avant Garde" w:hAnsi="ITC Avant Garde"/>
          <w:i/>
          <w:color w:val="auto"/>
          <w:sz w:val="18"/>
          <w:szCs w:val="18"/>
        </w:rPr>
      </w:pPr>
    </w:p>
    <w:p w14:paraId="3E4FF98F" w14:textId="7764F89A" w:rsidR="000F4084" w:rsidRDefault="00F33004" w:rsidP="000F4084">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r w:rsidR="000F4084">
        <w:rPr>
          <w:rFonts w:ascii="ITC Avant Garde" w:hAnsi="ITC Avant Garde"/>
          <w:i/>
          <w:color w:val="auto"/>
          <w:sz w:val="18"/>
          <w:szCs w:val="18"/>
        </w:rPr>
        <w:t>”</w:t>
      </w:r>
    </w:p>
    <w:p w14:paraId="77A22121" w14:textId="1F25314C" w:rsidR="00F33004" w:rsidRPr="000F4084" w:rsidRDefault="00F33004" w:rsidP="00F33004">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79F61CB0" w14:textId="77777777" w:rsidR="00E837FE" w:rsidRDefault="00E837FE" w:rsidP="004930B3">
      <w:pPr>
        <w:spacing w:after="0" w:line="276" w:lineRule="auto"/>
        <w:ind w:left="-5" w:right="49"/>
        <w:rPr>
          <w:rFonts w:ascii="ITC Avant Garde" w:hAnsi="ITC Avant Garde"/>
          <w:color w:val="auto"/>
        </w:rPr>
      </w:pPr>
    </w:p>
    <w:p w14:paraId="05F6BC25" w14:textId="5E95AC2C" w:rsidR="00DA3605" w:rsidRDefault="00E837FE" w:rsidP="004930B3">
      <w:pPr>
        <w:spacing w:after="0" w:line="276" w:lineRule="auto"/>
        <w:ind w:left="-5" w:right="49"/>
        <w:rPr>
          <w:rFonts w:ascii="ITC Avant Garde" w:hAnsi="ITC Avant Garde"/>
          <w:color w:val="auto"/>
        </w:rPr>
      </w:pPr>
      <w:r w:rsidRPr="00E837FE">
        <w:rPr>
          <w:rFonts w:ascii="ITC Avant Garde" w:hAnsi="ITC Avant Garde"/>
          <w:color w:val="auto"/>
        </w:rPr>
        <w:t>Sin embargo, se mantiene el segundo párrafo del numeral en cuestión ya que el mismo se refiere a discrepancia respecto al número de "A", ya que ambo</w:t>
      </w:r>
      <w:r w:rsidR="004801AA">
        <w:rPr>
          <w:rFonts w:ascii="ITC Avant Garde" w:hAnsi="ITC Avant Garde"/>
          <w:color w:val="auto"/>
        </w:rPr>
        <w:t>s encabezados se refieren a este campo.</w:t>
      </w:r>
    </w:p>
    <w:p w14:paraId="13F00FB2" w14:textId="77777777" w:rsidR="00E837FE" w:rsidRDefault="00E837FE" w:rsidP="004930B3">
      <w:pPr>
        <w:spacing w:after="0" w:line="276" w:lineRule="auto"/>
        <w:ind w:left="-5" w:right="49"/>
        <w:rPr>
          <w:rFonts w:ascii="ITC Avant Garde" w:hAnsi="ITC Avant Garde"/>
          <w:color w:val="auto"/>
        </w:rPr>
      </w:pPr>
    </w:p>
    <w:p w14:paraId="4D7DBE52" w14:textId="49B1465F" w:rsidR="00DA3605" w:rsidRDefault="00A91102" w:rsidP="00091EC4">
      <w:pPr>
        <w:spacing w:after="0" w:line="276" w:lineRule="auto"/>
        <w:ind w:right="0"/>
        <w:rPr>
          <w:rFonts w:ascii="ITC Avant Garde" w:hAnsi="ITC Avant Garde"/>
          <w:b/>
          <w:color w:val="auto"/>
          <w:u w:val="single"/>
        </w:rPr>
      </w:pPr>
      <w:r>
        <w:rPr>
          <w:rFonts w:ascii="ITC Avant Garde" w:hAnsi="ITC Avant Garde"/>
          <w:b/>
          <w:color w:val="auto"/>
          <w:u w:val="single"/>
        </w:rPr>
        <w:t>Condición</w:t>
      </w:r>
      <w:r w:rsidR="00453420">
        <w:rPr>
          <w:rFonts w:ascii="ITC Avant Garde" w:hAnsi="ITC Avant Garde"/>
          <w:b/>
          <w:color w:val="auto"/>
          <w:u w:val="single"/>
        </w:rPr>
        <w:t xml:space="preserve"> Octava</w:t>
      </w:r>
    </w:p>
    <w:p w14:paraId="30E57EE2" w14:textId="0A7718D7" w:rsidR="0046195F" w:rsidRDefault="0046195F" w:rsidP="00091EC4">
      <w:pPr>
        <w:spacing w:after="0" w:line="276" w:lineRule="auto"/>
        <w:ind w:right="0"/>
        <w:rPr>
          <w:rFonts w:ascii="ITC Avant Garde" w:hAnsi="ITC Avant Garde"/>
          <w:b/>
          <w:color w:val="auto"/>
          <w:u w:val="single"/>
        </w:rPr>
      </w:pPr>
    </w:p>
    <w:p w14:paraId="0BFF2F28" w14:textId="37B9224C" w:rsidR="0046195F" w:rsidRDefault="0046195F" w:rsidP="0046195F">
      <w:pPr>
        <w:spacing w:after="0" w:line="276" w:lineRule="auto"/>
        <w:ind w:right="0"/>
        <w:rPr>
          <w:rFonts w:ascii="ITC Avant Garde" w:hAnsi="ITC Avant Garde"/>
          <w:b/>
          <w:color w:val="auto"/>
        </w:rPr>
      </w:pPr>
      <w:r>
        <w:rPr>
          <w:rFonts w:ascii="ITC Avant Garde" w:hAnsi="ITC Avant Garde"/>
          <w:b/>
          <w:color w:val="auto"/>
        </w:rPr>
        <w:t>CANIETI</w:t>
      </w:r>
    </w:p>
    <w:p w14:paraId="5121E385" w14:textId="77777777" w:rsidR="0046195F" w:rsidRDefault="0046195F" w:rsidP="0046195F">
      <w:pPr>
        <w:spacing w:after="0" w:line="276" w:lineRule="auto"/>
        <w:ind w:right="0"/>
        <w:rPr>
          <w:rFonts w:ascii="ITC Avant Garde" w:hAnsi="ITC Avant Garde"/>
          <w:color w:val="auto"/>
        </w:rPr>
      </w:pPr>
      <w:r w:rsidRPr="0046195F">
        <w:rPr>
          <w:rFonts w:ascii="ITC Avant Garde" w:hAnsi="ITC Avant Garde"/>
          <w:color w:val="auto"/>
        </w:rPr>
        <w:t>Propone la siguiente modificación:</w:t>
      </w:r>
    </w:p>
    <w:p w14:paraId="3AFCA447" w14:textId="77777777" w:rsidR="0046195F" w:rsidRDefault="0046195F" w:rsidP="0046195F">
      <w:pPr>
        <w:spacing w:after="0" w:line="276" w:lineRule="auto"/>
        <w:ind w:right="0"/>
        <w:rPr>
          <w:rFonts w:ascii="ITC Avant Garde" w:hAnsi="ITC Avant Garde"/>
          <w:color w:val="auto"/>
        </w:rPr>
      </w:pPr>
    </w:p>
    <w:p w14:paraId="1E6C48FF" w14:textId="248FC81C" w:rsidR="0046195F" w:rsidRPr="0046195F" w:rsidRDefault="0046195F" w:rsidP="0046195F">
      <w:pPr>
        <w:spacing w:after="0" w:line="276" w:lineRule="auto"/>
        <w:ind w:left="567" w:right="615" w:firstLine="0"/>
        <w:rPr>
          <w:rFonts w:ascii="ITC Avant Garde" w:hAnsi="ITC Avant Garde"/>
          <w:i/>
          <w:color w:val="auto"/>
          <w:sz w:val="18"/>
          <w:szCs w:val="18"/>
        </w:rPr>
      </w:pPr>
      <w:r w:rsidRPr="0046195F">
        <w:rPr>
          <w:rFonts w:ascii="ITC Avant Garde" w:hAnsi="ITC Avant Garde"/>
          <w:i/>
          <w:color w:val="auto"/>
          <w:sz w:val="18"/>
          <w:szCs w:val="18"/>
        </w:rPr>
        <w:t xml:space="preserve"> "El servicio de tránsito se proporcionará entre las redes que se encuentren interconectadas de manera directa y bidireccionalmente con la red que presta el servicio de tránsito.</w:t>
      </w:r>
    </w:p>
    <w:p w14:paraId="3B392A3D" w14:textId="77777777" w:rsidR="0046195F" w:rsidRPr="0046195F" w:rsidRDefault="0046195F" w:rsidP="0046195F">
      <w:pPr>
        <w:spacing w:after="0" w:line="276" w:lineRule="auto"/>
        <w:ind w:left="567" w:right="615" w:firstLine="0"/>
        <w:rPr>
          <w:rFonts w:ascii="ITC Avant Garde" w:hAnsi="ITC Avant Garde"/>
          <w:i/>
          <w:color w:val="auto"/>
          <w:sz w:val="18"/>
          <w:szCs w:val="18"/>
        </w:rPr>
      </w:pPr>
    </w:p>
    <w:p w14:paraId="22DA2501" w14:textId="4966DB81" w:rsidR="0046195F" w:rsidRDefault="0046195F" w:rsidP="0046195F">
      <w:pPr>
        <w:spacing w:after="0" w:line="276" w:lineRule="auto"/>
        <w:ind w:left="567" w:right="615" w:firstLine="0"/>
        <w:rPr>
          <w:rFonts w:ascii="ITC Avant Garde" w:hAnsi="ITC Avant Garde"/>
          <w:i/>
          <w:color w:val="auto"/>
          <w:sz w:val="18"/>
          <w:szCs w:val="18"/>
        </w:rPr>
      </w:pPr>
      <w:r w:rsidRPr="0046195F">
        <w:rPr>
          <w:rFonts w:ascii="ITC Avant Garde" w:hAnsi="ITC Avant Garde"/>
          <w:i/>
          <w:color w:val="auto"/>
          <w:sz w:val="18"/>
          <w:szCs w:val="18"/>
        </w:rPr>
        <w:t xml:space="preserve">En términos de la regulación de preponderancia, el Agente Económico Preponderante estará obligado a prestar el servicio de Tránsito </w:t>
      </w:r>
      <w:r w:rsidRPr="00BD204E">
        <w:rPr>
          <w:rFonts w:ascii="ITC Avant Garde" w:hAnsi="ITC Avant Garde"/>
          <w:i/>
          <w:color w:val="auto"/>
          <w:sz w:val="18"/>
          <w:szCs w:val="18"/>
          <w:u w:val="single"/>
        </w:rPr>
        <w:t>en todo el territorio nacional y para servicios de voz fija y móvil a los Concesionarios Solicitantes que así se lo requieran, independientemente del concesionario del AEP que preste el servicio de tránsito</w:t>
      </w:r>
      <w:r w:rsidRPr="0046195F">
        <w:rPr>
          <w:rFonts w:ascii="ITC Avant Garde" w:hAnsi="ITC Avant Garde"/>
          <w:i/>
          <w:color w:val="auto"/>
          <w:sz w:val="18"/>
          <w:szCs w:val="18"/>
        </w:rPr>
        <w:t>."</w:t>
      </w:r>
    </w:p>
    <w:p w14:paraId="09FFC14D" w14:textId="0D061E56" w:rsidR="00BD204E" w:rsidRDefault="00BD204E" w:rsidP="0046195F">
      <w:pPr>
        <w:spacing w:after="0" w:line="276" w:lineRule="auto"/>
        <w:ind w:left="567" w:right="615" w:firstLine="0"/>
        <w:rPr>
          <w:rFonts w:ascii="ITC Avant Garde" w:hAnsi="ITC Avant Garde"/>
          <w:i/>
          <w:color w:val="auto"/>
          <w:sz w:val="18"/>
          <w:szCs w:val="18"/>
        </w:rPr>
      </w:pPr>
    </w:p>
    <w:p w14:paraId="3EC690CD" w14:textId="36F1BA11" w:rsidR="00BD204E" w:rsidRPr="0046195F" w:rsidRDefault="00BD204E" w:rsidP="00BD204E">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1B090881" w14:textId="77777777" w:rsidR="0046195F" w:rsidRDefault="0046195F" w:rsidP="0046195F">
      <w:pPr>
        <w:spacing w:after="0" w:line="276" w:lineRule="auto"/>
        <w:ind w:right="0"/>
        <w:rPr>
          <w:rFonts w:ascii="ITC Avant Garde" w:hAnsi="ITC Avant Garde"/>
          <w:b/>
          <w:color w:val="auto"/>
          <w:u w:val="single"/>
        </w:rPr>
      </w:pPr>
    </w:p>
    <w:p w14:paraId="284AEA30" w14:textId="18628E17" w:rsidR="00621CE3" w:rsidRDefault="00CE6F64" w:rsidP="00091EC4">
      <w:pPr>
        <w:spacing w:after="0" w:line="276" w:lineRule="auto"/>
        <w:ind w:right="0"/>
        <w:rPr>
          <w:rFonts w:ascii="ITC Avant Garde" w:hAnsi="ITC Avant Garde"/>
          <w:b/>
          <w:color w:val="auto"/>
        </w:rPr>
      </w:pPr>
      <w:r>
        <w:rPr>
          <w:rFonts w:ascii="ITC Avant Garde" w:hAnsi="ITC Avant Garde"/>
          <w:b/>
          <w:color w:val="auto"/>
        </w:rPr>
        <w:t>Mega</w:t>
      </w:r>
      <w:r w:rsidR="00F31413">
        <w:rPr>
          <w:rFonts w:ascii="ITC Avant Garde" w:hAnsi="ITC Avant Garde"/>
          <w:b/>
          <w:color w:val="auto"/>
        </w:rPr>
        <w:t xml:space="preserve"> C</w:t>
      </w:r>
      <w:r>
        <w:rPr>
          <w:rFonts w:ascii="ITC Avant Garde" w:hAnsi="ITC Avant Garde"/>
          <w:b/>
          <w:color w:val="auto"/>
        </w:rPr>
        <w:t>able</w:t>
      </w:r>
    </w:p>
    <w:p w14:paraId="3C8465B2" w14:textId="77777777" w:rsidR="00F31413" w:rsidRDefault="00F31413" w:rsidP="00F31413">
      <w:pPr>
        <w:spacing w:after="0" w:line="276" w:lineRule="auto"/>
        <w:ind w:left="-5" w:right="49"/>
        <w:rPr>
          <w:rFonts w:ascii="ITC Avant Garde" w:hAnsi="ITC Avant Garde"/>
          <w:color w:val="auto"/>
        </w:rPr>
      </w:pPr>
      <w:r w:rsidRPr="00F31413">
        <w:rPr>
          <w:rFonts w:ascii="ITC Avant Garde" w:hAnsi="ITC Avant Garde"/>
          <w:color w:val="auto"/>
        </w:rPr>
        <w:t>Propone la siguiente modificación:</w:t>
      </w:r>
    </w:p>
    <w:p w14:paraId="0650D092" w14:textId="77777777" w:rsidR="00F31413" w:rsidRDefault="00F31413" w:rsidP="00F31413">
      <w:pPr>
        <w:spacing w:after="0" w:line="276" w:lineRule="auto"/>
        <w:ind w:left="-5" w:right="49"/>
        <w:rPr>
          <w:rFonts w:ascii="ITC Avant Garde" w:hAnsi="ITC Avant Garde"/>
          <w:color w:val="auto"/>
        </w:rPr>
      </w:pPr>
    </w:p>
    <w:p w14:paraId="01C49B2A" w14:textId="03D465C4" w:rsidR="00F31413" w:rsidRPr="00F31413" w:rsidRDefault="00F31413" w:rsidP="00F31413">
      <w:pPr>
        <w:spacing w:after="0" w:line="276" w:lineRule="auto"/>
        <w:ind w:left="567" w:right="615" w:firstLine="0"/>
        <w:rPr>
          <w:rFonts w:ascii="ITC Avant Garde" w:hAnsi="ITC Avant Garde"/>
          <w:i/>
          <w:color w:val="auto"/>
          <w:sz w:val="18"/>
          <w:szCs w:val="18"/>
        </w:rPr>
      </w:pPr>
      <w:r w:rsidRPr="00F31413">
        <w:rPr>
          <w:rFonts w:ascii="ITC Avant Garde" w:hAnsi="ITC Avant Garde"/>
          <w:i/>
          <w:color w:val="auto"/>
          <w:sz w:val="18"/>
          <w:szCs w:val="18"/>
        </w:rPr>
        <w:t xml:space="preserve"> "El servicio de tránsito se proporcionará entre las redes que se encuentren interconectadas de manera directa y bidireccionalmente con la red que presta el servicio de tránsito.</w:t>
      </w:r>
    </w:p>
    <w:p w14:paraId="6E815CCB" w14:textId="77777777" w:rsidR="00F31413" w:rsidRPr="00F31413" w:rsidRDefault="00F31413" w:rsidP="00F31413">
      <w:pPr>
        <w:spacing w:after="0" w:line="276" w:lineRule="auto"/>
        <w:ind w:left="567" w:right="615" w:firstLine="0"/>
        <w:rPr>
          <w:rFonts w:ascii="ITC Avant Garde" w:hAnsi="ITC Avant Garde"/>
          <w:i/>
          <w:color w:val="auto"/>
          <w:sz w:val="18"/>
          <w:szCs w:val="18"/>
        </w:rPr>
      </w:pPr>
    </w:p>
    <w:p w14:paraId="6E6D9E50" w14:textId="29ED6A3B" w:rsidR="00621CE3" w:rsidRDefault="00F31413" w:rsidP="00F31413">
      <w:pPr>
        <w:spacing w:after="0" w:line="276" w:lineRule="auto"/>
        <w:ind w:left="567" w:right="615" w:firstLine="0"/>
        <w:rPr>
          <w:rFonts w:ascii="ITC Avant Garde" w:hAnsi="ITC Avant Garde"/>
          <w:i/>
          <w:color w:val="auto"/>
          <w:sz w:val="18"/>
          <w:szCs w:val="18"/>
        </w:rPr>
      </w:pPr>
      <w:r w:rsidRPr="00F31413">
        <w:rPr>
          <w:rFonts w:ascii="ITC Avant Garde" w:hAnsi="ITC Avant Garde"/>
          <w:i/>
          <w:color w:val="auto"/>
          <w:sz w:val="18"/>
          <w:szCs w:val="18"/>
        </w:rPr>
        <w:lastRenderedPageBreak/>
        <w:t xml:space="preserve">En términos de la regulación de preponderancia, el Agente Económico Preponderante estará obligado a prestar el servicio de Tránsito a los Concesionarios Solicitantes que así se lo requieran, </w:t>
      </w:r>
      <w:r w:rsidRPr="00F31413">
        <w:rPr>
          <w:rFonts w:ascii="ITC Avant Garde" w:hAnsi="ITC Avant Garde"/>
          <w:i/>
          <w:color w:val="auto"/>
          <w:sz w:val="18"/>
          <w:szCs w:val="18"/>
          <w:u w:val="single"/>
        </w:rPr>
        <w:t>por lo que deberá garantizar la prestación de dicho servicio a través de sus redes</w:t>
      </w:r>
      <w:r w:rsidRPr="00F31413">
        <w:rPr>
          <w:rFonts w:ascii="ITC Avant Garde" w:hAnsi="ITC Avant Garde"/>
          <w:i/>
          <w:color w:val="auto"/>
          <w:sz w:val="18"/>
          <w:szCs w:val="18"/>
        </w:rPr>
        <w:t>."</w:t>
      </w:r>
    </w:p>
    <w:p w14:paraId="14112471" w14:textId="3D9C7F71" w:rsidR="00F31413" w:rsidRDefault="00F31413" w:rsidP="00F31413">
      <w:pPr>
        <w:spacing w:after="0" w:line="276" w:lineRule="auto"/>
        <w:ind w:left="567" w:right="615" w:firstLine="0"/>
        <w:rPr>
          <w:rFonts w:ascii="ITC Avant Garde" w:hAnsi="ITC Avant Garde"/>
          <w:i/>
          <w:color w:val="auto"/>
          <w:sz w:val="18"/>
          <w:szCs w:val="18"/>
        </w:rPr>
      </w:pPr>
    </w:p>
    <w:p w14:paraId="37D1ED50" w14:textId="11019CAF" w:rsidR="00F31413" w:rsidRPr="00F31413" w:rsidRDefault="00F31413" w:rsidP="00F31413">
      <w:pPr>
        <w:spacing w:after="0" w:line="276" w:lineRule="auto"/>
        <w:ind w:left="567" w:right="615"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51A8EA4E" w14:textId="77777777" w:rsidR="00F31413" w:rsidRPr="00352A73" w:rsidRDefault="00F31413" w:rsidP="00F31413">
      <w:pPr>
        <w:spacing w:after="0" w:line="276" w:lineRule="auto"/>
        <w:ind w:left="-5" w:right="49"/>
        <w:rPr>
          <w:rFonts w:ascii="ITC Avant Garde" w:hAnsi="ITC Avant Garde"/>
          <w:color w:val="auto"/>
        </w:rPr>
      </w:pPr>
    </w:p>
    <w:p w14:paraId="7E5F5912" w14:textId="79DD3509" w:rsidR="00621CE3" w:rsidRDefault="00CE6F64" w:rsidP="00621CE3">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6873B122" w14:textId="2D3BE7AA" w:rsidR="00A91102" w:rsidRDefault="00321A2B" w:rsidP="00091EC4">
      <w:pPr>
        <w:spacing w:after="0" w:line="276" w:lineRule="auto"/>
        <w:ind w:right="0"/>
        <w:rPr>
          <w:rFonts w:ascii="ITC Avant Garde" w:hAnsi="ITC Avant Garde"/>
          <w:color w:val="auto"/>
        </w:rPr>
      </w:pPr>
      <w:r>
        <w:rPr>
          <w:rFonts w:ascii="ITC Avant Garde" w:hAnsi="ITC Avant Garde"/>
          <w:color w:val="auto"/>
        </w:rPr>
        <w:t>Al respecto se señala que la obligación de prestar el servicio de tránsito se encuentra establecida en las Medidas Móviles.</w:t>
      </w:r>
      <w:bookmarkStart w:id="0" w:name="_GoBack"/>
      <w:bookmarkEnd w:id="0"/>
    </w:p>
    <w:p w14:paraId="32267983" w14:textId="77777777" w:rsidR="00321A2B" w:rsidRDefault="00321A2B" w:rsidP="00091EC4">
      <w:pPr>
        <w:spacing w:after="0" w:line="276" w:lineRule="auto"/>
        <w:ind w:right="0"/>
        <w:rPr>
          <w:rFonts w:ascii="ITC Avant Garde" w:hAnsi="ITC Avant Garde"/>
          <w:color w:val="auto"/>
        </w:rPr>
      </w:pPr>
    </w:p>
    <w:p w14:paraId="69406DEA" w14:textId="2C94D015" w:rsidR="00893C35" w:rsidRDefault="00893C35" w:rsidP="00893C35">
      <w:pPr>
        <w:spacing w:after="0" w:line="276" w:lineRule="auto"/>
        <w:ind w:right="0"/>
        <w:rPr>
          <w:rFonts w:ascii="ITC Avant Garde" w:hAnsi="ITC Avant Garde"/>
          <w:b/>
          <w:color w:val="auto"/>
          <w:u w:val="single"/>
        </w:rPr>
      </w:pPr>
      <w:r>
        <w:rPr>
          <w:rFonts w:ascii="ITC Avant Garde" w:hAnsi="ITC Avant Garde"/>
          <w:b/>
          <w:color w:val="auto"/>
          <w:u w:val="single"/>
        </w:rPr>
        <w:t>Condición Novena</w:t>
      </w:r>
    </w:p>
    <w:p w14:paraId="67C59886" w14:textId="77777777" w:rsidR="00893C35" w:rsidRDefault="00893C35" w:rsidP="00893C35">
      <w:pPr>
        <w:spacing w:after="0" w:line="276" w:lineRule="auto"/>
        <w:ind w:right="0"/>
        <w:rPr>
          <w:rFonts w:ascii="ITC Avant Garde" w:hAnsi="ITC Avant Garde"/>
          <w:b/>
          <w:color w:val="auto"/>
          <w:u w:val="single"/>
        </w:rPr>
      </w:pPr>
    </w:p>
    <w:p w14:paraId="227949D0" w14:textId="01D73F76" w:rsidR="00893C35" w:rsidRDefault="00893C35" w:rsidP="00893C35">
      <w:pPr>
        <w:spacing w:after="0" w:line="276" w:lineRule="auto"/>
        <w:ind w:right="0"/>
        <w:rPr>
          <w:rFonts w:ascii="ITC Avant Garde" w:hAnsi="ITC Avant Garde"/>
          <w:b/>
          <w:color w:val="auto"/>
        </w:rPr>
      </w:pPr>
      <w:r>
        <w:rPr>
          <w:rFonts w:ascii="ITC Avant Garde" w:hAnsi="ITC Avant Garde"/>
          <w:b/>
          <w:color w:val="auto"/>
        </w:rPr>
        <w:t>Telcel</w:t>
      </w:r>
    </w:p>
    <w:p w14:paraId="32A4B642" w14:textId="3D96FDA3" w:rsidR="00DC4379" w:rsidRDefault="00893C35" w:rsidP="00893C35">
      <w:pPr>
        <w:spacing w:after="0" w:line="276" w:lineRule="auto"/>
        <w:ind w:right="0"/>
        <w:rPr>
          <w:rFonts w:ascii="ITC Avant Garde" w:hAnsi="ITC Avant Garde"/>
          <w:color w:val="auto"/>
        </w:rPr>
      </w:pPr>
      <w:r w:rsidRPr="00893C35">
        <w:rPr>
          <w:rFonts w:ascii="ITC Avant Garde" w:hAnsi="ITC Avant Garde"/>
          <w:color w:val="auto"/>
        </w:rPr>
        <w:t>Señala que los costos de coubicación en los que incurre para la prestación de dicho servicio son únicamente trasladados a los concesionarios. Solicita que, sin perjuicio del cobro de gastos de instalación inicial, el importe total del precio del gabinete de coubicación sea cubierto por el concesionario solicitante por anticipado, habida cuenta de la inexistencia en el CMI de un plazo forzoso que garantice a Telcel la debida recuperación de los costos en los que incurre para la prestación del servicio de Coubicación</w:t>
      </w:r>
      <w:r>
        <w:rPr>
          <w:rFonts w:ascii="ITC Avant Garde" w:hAnsi="ITC Avant Garde"/>
          <w:color w:val="auto"/>
        </w:rPr>
        <w:t>.</w:t>
      </w:r>
    </w:p>
    <w:p w14:paraId="648D360C" w14:textId="49D9B5F0" w:rsidR="00893C35" w:rsidRDefault="00893C35" w:rsidP="00893C35">
      <w:pPr>
        <w:spacing w:after="0" w:line="276" w:lineRule="auto"/>
        <w:ind w:right="0"/>
        <w:rPr>
          <w:rFonts w:ascii="ITC Avant Garde" w:hAnsi="ITC Avant Garde"/>
          <w:color w:val="auto"/>
        </w:rPr>
      </w:pPr>
    </w:p>
    <w:p w14:paraId="151929F0" w14:textId="77777777" w:rsidR="00893C35" w:rsidRDefault="00893C35" w:rsidP="00893C35">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740F7624" w14:textId="4C70BD3E" w:rsidR="009B10F6" w:rsidRPr="00893C35" w:rsidRDefault="00893C35" w:rsidP="00893C35">
      <w:pPr>
        <w:spacing w:after="0" w:line="276" w:lineRule="auto"/>
        <w:ind w:right="0"/>
        <w:rPr>
          <w:rFonts w:ascii="ITC Avant Garde" w:hAnsi="ITC Avant Garde"/>
          <w:color w:val="auto"/>
        </w:rPr>
      </w:pPr>
      <w:r>
        <w:rPr>
          <w:rFonts w:ascii="ITC Avant Garde" w:hAnsi="ITC Avant Garde"/>
          <w:color w:val="auto"/>
        </w:rPr>
        <w:t>El objetivo de este numeral</w:t>
      </w:r>
      <w:r w:rsidRPr="00893C35">
        <w:rPr>
          <w:rFonts w:ascii="ITC Avant Garde" w:hAnsi="ITC Avant Garde"/>
          <w:color w:val="auto"/>
        </w:rPr>
        <w:t xml:space="preserve"> es establecer las características técnicas que deberá cumplir la cubicación, más no establece los costos asociados a la misma</w:t>
      </w:r>
      <w:r>
        <w:rPr>
          <w:rFonts w:ascii="ITC Avant Garde" w:hAnsi="ITC Avant Garde"/>
          <w:color w:val="auto"/>
        </w:rPr>
        <w:t>. Por lo anterior, se mantiene el numeral en los mismos términos.</w:t>
      </w:r>
    </w:p>
    <w:sectPr w:rsidR="009B10F6" w:rsidRPr="00893C35" w:rsidSect="00785006">
      <w:footerReference w:type="default" r:id="rId11"/>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9268A" w16cid:durableId="1DD9478A"/>
  <w16cid:commentId w16cid:paraId="46524846" w16cid:durableId="1DD9478B"/>
  <w16cid:commentId w16cid:paraId="7F440B07" w16cid:durableId="1DD9478C"/>
  <w16cid:commentId w16cid:paraId="14C00981" w16cid:durableId="1DD9478D"/>
  <w16cid:commentId w16cid:paraId="1AFF13EC" w16cid:durableId="1DD9478E"/>
  <w16cid:commentId w16cid:paraId="144641A8" w16cid:durableId="1DD9478F"/>
  <w16cid:commentId w16cid:paraId="7D54DE88" w16cid:durableId="1DD94790"/>
  <w16cid:commentId w16cid:paraId="21DFEC6C" w16cid:durableId="1E0B611C"/>
  <w16cid:commentId w16cid:paraId="29F40C8F" w16cid:durableId="1DD94791"/>
  <w16cid:commentId w16cid:paraId="78A87DD2" w16cid:durableId="1DD94792"/>
  <w16cid:commentId w16cid:paraId="394ADD52" w16cid:durableId="1DD94793"/>
  <w16cid:commentId w16cid:paraId="37BE0E9E" w16cid:durableId="1DD94794"/>
  <w16cid:commentId w16cid:paraId="0B621C89" w16cid:durableId="1D83D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23E91" w14:textId="77777777" w:rsidR="003D08CD" w:rsidRDefault="003D08CD" w:rsidP="00493685">
      <w:pPr>
        <w:spacing w:after="0" w:line="240" w:lineRule="auto"/>
      </w:pPr>
      <w:r>
        <w:separator/>
      </w:r>
    </w:p>
  </w:endnote>
  <w:endnote w:type="continuationSeparator" w:id="0">
    <w:p w14:paraId="380AB04C" w14:textId="77777777" w:rsidR="003D08CD" w:rsidRDefault="003D08CD"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altName w:val="Arial Narrow"/>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731"/>
      <w:docPartObj>
        <w:docPartGallery w:val="Page Numbers (Bottom of Page)"/>
        <w:docPartUnique/>
      </w:docPartObj>
    </w:sdtPr>
    <w:sdtEndPr/>
    <w:sdtContent>
      <w:p w14:paraId="2C1FCB72" w14:textId="110FFA89" w:rsidR="003A0362" w:rsidRDefault="003A0362">
        <w:pPr>
          <w:pStyle w:val="Piedepgina"/>
          <w:jc w:val="right"/>
        </w:pPr>
        <w:r>
          <w:fldChar w:fldCharType="begin"/>
        </w:r>
        <w:r>
          <w:instrText>PAGE   \* MERGEFORMAT</w:instrText>
        </w:r>
        <w:r>
          <w:fldChar w:fldCharType="separate"/>
        </w:r>
        <w:r w:rsidR="00321A2B" w:rsidRPr="00321A2B">
          <w:rPr>
            <w:noProof/>
            <w:lang w:val="es-ES"/>
          </w:rPr>
          <w:t>17</w:t>
        </w:r>
        <w:r>
          <w:fldChar w:fldCharType="end"/>
        </w:r>
      </w:p>
    </w:sdtContent>
  </w:sdt>
  <w:p w14:paraId="17CF8DEA" w14:textId="77777777" w:rsidR="003A0362" w:rsidRDefault="003A03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AE99F" w14:textId="77777777" w:rsidR="003D08CD" w:rsidRDefault="003D08CD" w:rsidP="00493685">
      <w:pPr>
        <w:spacing w:after="0" w:line="240" w:lineRule="auto"/>
      </w:pPr>
      <w:r>
        <w:separator/>
      </w:r>
    </w:p>
  </w:footnote>
  <w:footnote w:type="continuationSeparator" w:id="0">
    <w:p w14:paraId="40FA6300" w14:textId="77777777" w:rsidR="003D08CD" w:rsidRDefault="003D08CD" w:rsidP="00493685">
      <w:pPr>
        <w:spacing w:after="0" w:line="240" w:lineRule="auto"/>
      </w:pPr>
      <w:r>
        <w:continuationSeparator/>
      </w:r>
    </w:p>
  </w:footnote>
  <w:footnote w:id="1">
    <w:p w14:paraId="4C11C3F8" w14:textId="723951EF" w:rsidR="003A0362" w:rsidRPr="00EA48ED" w:rsidRDefault="003A0362" w:rsidP="00EA48ED">
      <w:pPr>
        <w:pStyle w:val="Textonotapie"/>
        <w:jc w:val="both"/>
        <w:rPr>
          <w:lang w:val="es-MX"/>
        </w:rPr>
      </w:pPr>
      <w:r>
        <w:rPr>
          <w:rStyle w:val="Refdenotaalpie"/>
        </w:rPr>
        <w:footnoteRef/>
      </w:r>
      <w:r>
        <w:t xml:space="preserve"> </w:t>
      </w:r>
      <w:r w:rsidRPr="00EA0B08">
        <w:rPr>
          <w:rFonts w:ascii="ITC Avant Garde" w:eastAsia="Calibri" w:hAnsi="ITC Avant Garde" w:cs="Arial"/>
          <w:lang w:eastAsia="en-US"/>
        </w:rPr>
        <w:t>RESOLUCION POR LA QUE EL PLENO DE LA COMISION FEDERAL DE TELECOMUNICACIONES EXPIDE EL PLAN TECNICO FUNDAMENTAL DE INTERCONEXION E INTEROPERABILIDAD</w:t>
      </w:r>
      <w:r>
        <w:rPr>
          <w:rFonts w:ascii="ITC Avant Garde" w:eastAsia="Calibri" w:hAnsi="ITC Avant Garde" w:cs="Arial"/>
          <w:lang w:eastAsia="en-US"/>
        </w:rPr>
        <w:t>.</w:t>
      </w:r>
    </w:p>
  </w:footnote>
  <w:footnote w:id="2">
    <w:p w14:paraId="71A37A4F" w14:textId="7BC1A750" w:rsidR="003A0362" w:rsidRPr="00555311" w:rsidRDefault="003A0362" w:rsidP="00555311">
      <w:pPr>
        <w:pStyle w:val="Textonotapie"/>
        <w:jc w:val="both"/>
        <w:rPr>
          <w:lang w:val="es-MX"/>
        </w:rPr>
      </w:pPr>
      <w:r w:rsidRPr="00555311">
        <w:rPr>
          <w:rStyle w:val="Refdenotaalpie"/>
        </w:rPr>
        <w:footnoteRef/>
      </w:r>
      <w:r w:rsidRPr="00555311">
        <w:t xml:space="preserve"> </w:t>
      </w:r>
      <w:r w:rsidRPr="00555311">
        <w:rPr>
          <w:rFonts w:ascii="ITC Avant Garde" w:hAnsi="ITC Avant Garde"/>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7"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8"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1"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12"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4"/>
  </w:num>
  <w:num w:numId="5">
    <w:abstractNumId w:val="2"/>
  </w:num>
  <w:num w:numId="6">
    <w:abstractNumId w:val="3"/>
  </w:num>
  <w:num w:numId="7">
    <w:abstractNumId w:val="11"/>
  </w:num>
  <w:num w:numId="8">
    <w:abstractNumId w:val="10"/>
  </w:num>
  <w:num w:numId="9">
    <w:abstractNumId w:val="12"/>
  </w:num>
  <w:num w:numId="10">
    <w:abstractNumId w:val="9"/>
  </w:num>
  <w:num w:numId="11">
    <w:abstractNumId w:val="8"/>
  </w:num>
  <w:num w:numId="12">
    <w:abstractNumId w:val="6"/>
  </w:num>
  <w:num w:numId="13">
    <w:abstractNumId w:val="5"/>
  </w:num>
  <w:num w:numId="14">
    <w:abstractNumId w:val="7"/>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A3"/>
    <w:rsid w:val="00000127"/>
    <w:rsid w:val="00000654"/>
    <w:rsid w:val="000006E1"/>
    <w:rsid w:val="00002499"/>
    <w:rsid w:val="000025BB"/>
    <w:rsid w:val="00002981"/>
    <w:rsid w:val="00002ED7"/>
    <w:rsid w:val="0000372C"/>
    <w:rsid w:val="000074F3"/>
    <w:rsid w:val="000075FB"/>
    <w:rsid w:val="00007D66"/>
    <w:rsid w:val="00007DEB"/>
    <w:rsid w:val="00010FAF"/>
    <w:rsid w:val="00011146"/>
    <w:rsid w:val="00011186"/>
    <w:rsid w:val="000117B8"/>
    <w:rsid w:val="000118E7"/>
    <w:rsid w:val="00011FD2"/>
    <w:rsid w:val="000120B1"/>
    <w:rsid w:val="000121FF"/>
    <w:rsid w:val="0001331B"/>
    <w:rsid w:val="000136E9"/>
    <w:rsid w:val="00013BAC"/>
    <w:rsid w:val="0001435C"/>
    <w:rsid w:val="00014926"/>
    <w:rsid w:val="00014D42"/>
    <w:rsid w:val="00015889"/>
    <w:rsid w:val="00015958"/>
    <w:rsid w:val="00015EB9"/>
    <w:rsid w:val="0001660E"/>
    <w:rsid w:val="00017027"/>
    <w:rsid w:val="0002034F"/>
    <w:rsid w:val="00021DD2"/>
    <w:rsid w:val="00021EB5"/>
    <w:rsid w:val="00022B72"/>
    <w:rsid w:val="00022BFC"/>
    <w:rsid w:val="00022E01"/>
    <w:rsid w:val="00023182"/>
    <w:rsid w:val="0002351F"/>
    <w:rsid w:val="0002377D"/>
    <w:rsid w:val="000239D1"/>
    <w:rsid w:val="00023D6E"/>
    <w:rsid w:val="000240F4"/>
    <w:rsid w:val="00024410"/>
    <w:rsid w:val="00024A0F"/>
    <w:rsid w:val="00024B17"/>
    <w:rsid w:val="000252EF"/>
    <w:rsid w:val="00025C43"/>
    <w:rsid w:val="00025D0F"/>
    <w:rsid w:val="0002608C"/>
    <w:rsid w:val="0002647D"/>
    <w:rsid w:val="00026C88"/>
    <w:rsid w:val="00026F99"/>
    <w:rsid w:val="000271BB"/>
    <w:rsid w:val="00030395"/>
    <w:rsid w:val="000312EA"/>
    <w:rsid w:val="000318C7"/>
    <w:rsid w:val="00031A90"/>
    <w:rsid w:val="00032B4B"/>
    <w:rsid w:val="00032E29"/>
    <w:rsid w:val="00033962"/>
    <w:rsid w:val="00034189"/>
    <w:rsid w:val="000346C1"/>
    <w:rsid w:val="00034F2E"/>
    <w:rsid w:val="00036AD3"/>
    <w:rsid w:val="00036D35"/>
    <w:rsid w:val="00037219"/>
    <w:rsid w:val="00037DC7"/>
    <w:rsid w:val="000400AF"/>
    <w:rsid w:val="0004079A"/>
    <w:rsid w:val="00040829"/>
    <w:rsid w:val="000410EF"/>
    <w:rsid w:val="00041A70"/>
    <w:rsid w:val="00041A9E"/>
    <w:rsid w:val="000426D2"/>
    <w:rsid w:val="000427ED"/>
    <w:rsid w:val="00044709"/>
    <w:rsid w:val="00045A86"/>
    <w:rsid w:val="00045D23"/>
    <w:rsid w:val="00045FF3"/>
    <w:rsid w:val="0004645C"/>
    <w:rsid w:val="0004667E"/>
    <w:rsid w:val="00046703"/>
    <w:rsid w:val="00046B10"/>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E60"/>
    <w:rsid w:val="000532AA"/>
    <w:rsid w:val="000534CC"/>
    <w:rsid w:val="00053A43"/>
    <w:rsid w:val="00054404"/>
    <w:rsid w:val="00055671"/>
    <w:rsid w:val="000557B1"/>
    <w:rsid w:val="00056381"/>
    <w:rsid w:val="00056469"/>
    <w:rsid w:val="00056649"/>
    <w:rsid w:val="000569DC"/>
    <w:rsid w:val="00056AF9"/>
    <w:rsid w:val="00056DC9"/>
    <w:rsid w:val="00057EEB"/>
    <w:rsid w:val="00060EEF"/>
    <w:rsid w:val="000611EE"/>
    <w:rsid w:val="00062045"/>
    <w:rsid w:val="000624F5"/>
    <w:rsid w:val="000627D7"/>
    <w:rsid w:val="00062BC4"/>
    <w:rsid w:val="000660A0"/>
    <w:rsid w:val="00066E87"/>
    <w:rsid w:val="00067B66"/>
    <w:rsid w:val="00067CCA"/>
    <w:rsid w:val="00067D53"/>
    <w:rsid w:val="00067F68"/>
    <w:rsid w:val="000702E6"/>
    <w:rsid w:val="0007113B"/>
    <w:rsid w:val="000713B2"/>
    <w:rsid w:val="00071815"/>
    <w:rsid w:val="00072D92"/>
    <w:rsid w:val="00072DA7"/>
    <w:rsid w:val="000740E0"/>
    <w:rsid w:val="00074422"/>
    <w:rsid w:val="00074C2F"/>
    <w:rsid w:val="00075BCA"/>
    <w:rsid w:val="00076180"/>
    <w:rsid w:val="00076D97"/>
    <w:rsid w:val="00076DA6"/>
    <w:rsid w:val="0007752D"/>
    <w:rsid w:val="00077DE8"/>
    <w:rsid w:val="00077E39"/>
    <w:rsid w:val="00080AD0"/>
    <w:rsid w:val="00081CBE"/>
    <w:rsid w:val="00081DCB"/>
    <w:rsid w:val="00082E6E"/>
    <w:rsid w:val="00083962"/>
    <w:rsid w:val="00084072"/>
    <w:rsid w:val="00085382"/>
    <w:rsid w:val="00085385"/>
    <w:rsid w:val="00085C21"/>
    <w:rsid w:val="000860A2"/>
    <w:rsid w:val="0008643B"/>
    <w:rsid w:val="000869C7"/>
    <w:rsid w:val="00086C5F"/>
    <w:rsid w:val="00086FC2"/>
    <w:rsid w:val="0008739D"/>
    <w:rsid w:val="00087545"/>
    <w:rsid w:val="00090469"/>
    <w:rsid w:val="00091B17"/>
    <w:rsid w:val="00091DAF"/>
    <w:rsid w:val="00091EC4"/>
    <w:rsid w:val="00093566"/>
    <w:rsid w:val="00093D2F"/>
    <w:rsid w:val="0009499D"/>
    <w:rsid w:val="0009533F"/>
    <w:rsid w:val="00095421"/>
    <w:rsid w:val="0009562E"/>
    <w:rsid w:val="000956CF"/>
    <w:rsid w:val="00095F79"/>
    <w:rsid w:val="000962FD"/>
    <w:rsid w:val="00097866"/>
    <w:rsid w:val="00097AE9"/>
    <w:rsid w:val="00097B7E"/>
    <w:rsid w:val="000A0137"/>
    <w:rsid w:val="000A0646"/>
    <w:rsid w:val="000A12B9"/>
    <w:rsid w:val="000A18EA"/>
    <w:rsid w:val="000A2D8A"/>
    <w:rsid w:val="000A2FE6"/>
    <w:rsid w:val="000A381D"/>
    <w:rsid w:val="000A3F9A"/>
    <w:rsid w:val="000A4328"/>
    <w:rsid w:val="000A4462"/>
    <w:rsid w:val="000A494B"/>
    <w:rsid w:val="000A59DD"/>
    <w:rsid w:val="000A631B"/>
    <w:rsid w:val="000A7644"/>
    <w:rsid w:val="000B03AD"/>
    <w:rsid w:val="000B0DDB"/>
    <w:rsid w:val="000B24A7"/>
    <w:rsid w:val="000B30D0"/>
    <w:rsid w:val="000B3495"/>
    <w:rsid w:val="000B3A7A"/>
    <w:rsid w:val="000B435A"/>
    <w:rsid w:val="000B4616"/>
    <w:rsid w:val="000B4642"/>
    <w:rsid w:val="000B46AC"/>
    <w:rsid w:val="000B46CF"/>
    <w:rsid w:val="000B46EA"/>
    <w:rsid w:val="000B4F36"/>
    <w:rsid w:val="000B528B"/>
    <w:rsid w:val="000B53BD"/>
    <w:rsid w:val="000B5810"/>
    <w:rsid w:val="000B5D25"/>
    <w:rsid w:val="000B652D"/>
    <w:rsid w:val="000B7A04"/>
    <w:rsid w:val="000C01BA"/>
    <w:rsid w:val="000C0452"/>
    <w:rsid w:val="000C18A7"/>
    <w:rsid w:val="000C191C"/>
    <w:rsid w:val="000C25A1"/>
    <w:rsid w:val="000C2898"/>
    <w:rsid w:val="000C30F1"/>
    <w:rsid w:val="000C4AA9"/>
    <w:rsid w:val="000C5059"/>
    <w:rsid w:val="000C5412"/>
    <w:rsid w:val="000D151D"/>
    <w:rsid w:val="000D1B51"/>
    <w:rsid w:val="000D25F9"/>
    <w:rsid w:val="000D2D00"/>
    <w:rsid w:val="000D3E6A"/>
    <w:rsid w:val="000D4068"/>
    <w:rsid w:val="000D4EC6"/>
    <w:rsid w:val="000D5105"/>
    <w:rsid w:val="000D51FD"/>
    <w:rsid w:val="000D5954"/>
    <w:rsid w:val="000D5F43"/>
    <w:rsid w:val="000D6C71"/>
    <w:rsid w:val="000D6D9E"/>
    <w:rsid w:val="000E106A"/>
    <w:rsid w:val="000E1EAD"/>
    <w:rsid w:val="000E223D"/>
    <w:rsid w:val="000E2576"/>
    <w:rsid w:val="000E2672"/>
    <w:rsid w:val="000E32A8"/>
    <w:rsid w:val="000E353D"/>
    <w:rsid w:val="000E3E0E"/>
    <w:rsid w:val="000E47CD"/>
    <w:rsid w:val="000E5B37"/>
    <w:rsid w:val="000E6431"/>
    <w:rsid w:val="000E64F4"/>
    <w:rsid w:val="000E6A0C"/>
    <w:rsid w:val="000E6F48"/>
    <w:rsid w:val="000E6FE7"/>
    <w:rsid w:val="000F1128"/>
    <w:rsid w:val="000F13C8"/>
    <w:rsid w:val="000F20E2"/>
    <w:rsid w:val="000F216A"/>
    <w:rsid w:val="000F22F2"/>
    <w:rsid w:val="000F23FD"/>
    <w:rsid w:val="000F25B0"/>
    <w:rsid w:val="000F3095"/>
    <w:rsid w:val="000F3283"/>
    <w:rsid w:val="000F347C"/>
    <w:rsid w:val="000F39E4"/>
    <w:rsid w:val="000F4004"/>
    <w:rsid w:val="000F4084"/>
    <w:rsid w:val="000F40ED"/>
    <w:rsid w:val="000F43AD"/>
    <w:rsid w:val="000F5C39"/>
    <w:rsid w:val="000F5C83"/>
    <w:rsid w:val="000F6E14"/>
    <w:rsid w:val="000F77F9"/>
    <w:rsid w:val="000F7DAE"/>
    <w:rsid w:val="00100519"/>
    <w:rsid w:val="00102408"/>
    <w:rsid w:val="00102828"/>
    <w:rsid w:val="00102C28"/>
    <w:rsid w:val="001035CC"/>
    <w:rsid w:val="00105207"/>
    <w:rsid w:val="0010577B"/>
    <w:rsid w:val="00105BED"/>
    <w:rsid w:val="0010649B"/>
    <w:rsid w:val="00106D8A"/>
    <w:rsid w:val="001071AD"/>
    <w:rsid w:val="00107206"/>
    <w:rsid w:val="00107A7F"/>
    <w:rsid w:val="00110D96"/>
    <w:rsid w:val="00110F3C"/>
    <w:rsid w:val="00111F64"/>
    <w:rsid w:val="001121F9"/>
    <w:rsid w:val="00112282"/>
    <w:rsid w:val="00112D38"/>
    <w:rsid w:val="00112DDF"/>
    <w:rsid w:val="00114092"/>
    <w:rsid w:val="001144FF"/>
    <w:rsid w:val="00114CCB"/>
    <w:rsid w:val="00115579"/>
    <w:rsid w:val="00115FF1"/>
    <w:rsid w:val="00116D92"/>
    <w:rsid w:val="0011794D"/>
    <w:rsid w:val="00120A91"/>
    <w:rsid w:val="00121796"/>
    <w:rsid w:val="0012200F"/>
    <w:rsid w:val="00122900"/>
    <w:rsid w:val="00122BDC"/>
    <w:rsid w:val="0012302F"/>
    <w:rsid w:val="00123378"/>
    <w:rsid w:val="0012374A"/>
    <w:rsid w:val="001239A7"/>
    <w:rsid w:val="00123CFC"/>
    <w:rsid w:val="001240DD"/>
    <w:rsid w:val="0012443F"/>
    <w:rsid w:val="00124E0A"/>
    <w:rsid w:val="00124E68"/>
    <w:rsid w:val="00124E72"/>
    <w:rsid w:val="0012501E"/>
    <w:rsid w:val="00125583"/>
    <w:rsid w:val="00126E14"/>
    <w:rsid w:val="001275ED"/>
    <w:rsid w:val="00127741"/>
    <w:rsid w:val="0012784A"/>
    <w:rsid w:val="001278C3"/>
    <w:rsid w:val="00127BB4"/>
    <w:rsid w:val="00130481"/>
    <w:rsid w:val="00130F75"/>
    <w:rsid w:val="0013172A"/>
    <w:rsid w:val="0013185B"/>
    <w:rsid w:val="001318EA"/>
    <w:rsid w:val="00131916"/>
    <w:rsid w:val="001323BC"/>
    <w:rsid w:val="00132D1A"/>
    <w:rsid w:val="00133669"/>
    <w:rsid w:val="00133A30"/>
    <w:rsid w:val="00135B8B"/>
    <w:rsid w:val="001368EC"/>
    <w:rsid w:val="00136D1D"/>
    <w:rsid w:val="001378A7"/>
    <w:rsid w:val="0014253B"/>
    <w:rsid w:val="00143024"/>
    <w:rsid w:val="00143996"/>
    <w:rsid w:val="00143A99"/>
    <w:rsid w:val="00145020"/>
    <w:rsid w:val="00145573"/>
    <w:rsid w:val="00145B79"/>
    <w:rsid w:val="00146A15"/>
    <w:rsid w:val="001475AC"/>
    <w:rsid w:val="00147EED"/>
    <w:rsid w:val="00151228"/>
    <w:rsid w:val="0015142D"/>
    <w:rsid w:val="0015149B"/>
    <w:rsid w:val="001523D2"/>
    <w:rsid w:val="00152517"/>
    <w:rsid w:val="00152D44"/>
    <w:rsid w:val="001532B7"/>
    <w:rsid w:val="001532BB"/>
    <w:rsid w:val="00153AE3"/>
    <w:rsid w:val="00153E95"/>
    <w:rsid w:val="00154285"/>
    <w:rsid w:val="001546E4"/>
    <w:rsid w:val="001549AF"/>
    <w:rsid w:val="00154B61"/>
    <w:rsid w:val="00155155"/>
    <w:rsid w:val="0015580F"/>
    <w:rsid w:val="00155F3E"/>
    <w:rsid w:val="00156451"/>
    <w:rsid w:val="00156804"/>
    <w:rsid w:val="00157C35"/>
    <w:rsid w:val="00157EF0"/>
    <w:rsid w:val="00160E90"/>
    <w:rsid w:val="00160F50"/>
    <w:rsid w:val="001632EF"/>
    <w:rsid w:val="001646A0"/>
    <w:rsid w:val="00164F64"/>
    <w:rsid w:val="00166A7B"/>
    <w:rsid w:val="00170BCA"/>
    <w:rsid w:val="001710A2"/>
    <w:rsid w:val="00172482"/>
    <w:rsid w:val="00173372"/>
    <w:rsid w:val="00173460"/>
    <w:rsid w:val="00174C34"/>
    <w:rsid w:val="0017518D"/>
    <w:rsid w:val="0017613E"/>
    <w:rsid w:val="00176D5A"/>
    <w:rsid w:val="00177681"/>
    <w:rsid w:val="00177B38"/>
    <w:rsid w:val="00180209"/>
    <w:rsid w:val="00180690"/>
    <w:rsid w:val="001813B4"/>
    <w:rsid w:val="00181646"/>
    <w:rsid w:val="001817AE"/>
    <w:rsid w:val="00181847"/>
    <w:rsid w:val="00182545"/>
    <w:rsid w:val="0018339C"/>
    <w:rsid w:val="00183694"/>
    <w:rsid w:val="00184791"/>
    <w:rsid w:val="00184811"/>
    <w:rsid w:val="00184EE0"/>
    <w:rsid w:val="0018652B"/>
    <w:rsid w:val="0018652E"/>
    <w:rsid w:val="0018654C"/>
    <w:rsid w:val="0018673E"/>
    <w:rsid w:val="00186BED"/>
    <w:rsid w:val="001870B1"/>
    <w:rsid w:val="0019000D"/>
    <w:rsid w:val="00190D5C"/>
    <w:rsid w:val="0019208E"/>
    <w:rsid w:val="001929AB"/>
    <w:rsid w:val="00192F9F"/>
    <w:rsid w:val="00193095"/>
    <w:rsid w:val="001945D8"/>
    <w:rsid w:val="00194FC8"/>
    <w:rsid w:val="001959A6"/>
    <w:rsid w:val="00195E3D"/>
    <w:rsid w:val="00196E1F"/>
    <w:rsid w:val="001A0303"/>
    <w:rsid w:val="001A04B7"/>
    <w:rsid w:val="001A0A83"/>
    <w:rsid w:val="001A0E2F"/>
    <w:rsid w:val="001A1169"/>
    <w:rsid w:val="001A11A2"/>
    <w:rsid w:val="001A11C5"/>
    <w:rsid w:val="001A37CB"/>
    <w:rsid w:val="001A4642"/>
    <w:rsid w:val="001A64F3"/>
    <w:rsid w:val="001A6C30"/>
    <w:rsid w:val="001A6CC9"/>
    <w:rsid w:val="001A6DE0"/>
    <w:rsid w:val="001A7828"/>
    <w:rsid w:val="001A7FCB"/>
    <w:rsid w:val="001B03A4"/>
    <w:rsid w:val="001B0D9E"/>
    <w:rsid w:val="001B14B6"/>
    <w:rsid w:val="001B1F25"/>
    <w:rsid w:val="001B2F10"/>
    <w:rsid w:val="001B3B8E"/>
    <w:rsid w:val="001B3C65"/>
    <w:rsid w:val="001B4291"/>
    <w:rsid w:val="001B4318"/>
    <w:rsid w:val="001B5044"/>
    <w:rsid w:val="001B560B"/>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6AD8"/>
    <w:rsid w:val="001C7D24"/>
    <w:rsid w:val="001D0569"/>
    <w:rsid w:val="001D1731"/>
    <w:rsid w:val="001D1BA6"/>
    <w:rsid w:val="001D1FAF"/>
    <w:rsid w:val="001D2D3A"/>
    <w:rsid w:val="001D2D8A"/>
    <w:rsid w:val="001D476E"/>
    <w:rsid w:val="001D4F6E"/>
    <w:rsid w:val="001D50AC"/>
    <w:rsid w:val="001D5AEB"/>
    <w:rsid w:val="001D7A9C"/>
    <w:rsid w:val="001E01B1"/>
    <w:rsid w:val="001E0AA4"/>
    <w:rsid w:val="001E0C9C"/>
    <w:rsid w:val="001E1182"/>
    <w:rsid w:val="001E11B3"/>
    <w:rsid w:val="001E20F2"/>
    <w:rsid w:val="001E462C"/>
    <w:rsid w:val="001E5E2F"/>
    <w:rsid w:val="001E5E93"/>
    <w:rsid w:val="001E607F"/>
    <w:rsid w:val="001E6314"/>
    <w:rsid w:val="001E635C"/>
    <w:rsid w:val="001E673A"/>
    <w:rsid w:val="001E696A"/>
    <w:rsid w:val="001F10C3"/>
    <w:rsid w:val="001F12A4"/>
    <w:rsid w:val="001F1BCC"/>
    <w:rsid w:val="001F2635"/>
    <w:rsid w:val="001F33A2"/>
    <w:rsid w:val="001F3DF5"/>
    <w:rsid w:val="001F4098"/>
    <w:rsid w:val="001F48F6"/>
    <w:rsid w:val="001F4C39"/>
    <w:rsid w:val="001F628F"/>
    <w:rsid w:val="001F78C1"/>
    <w:rsid w:val="002000A2"/>
    <w:rsid w:val="002002F1"/>
    <w:rsid w:val="00201EAD"/>
    <w:rsid w:val="0020202A"/>
    <w:rsid w:val="00202EFC"/>
    <w:rsid w:val="002038F5"/>
    <w:rsid w:val="002041A9"/>
    <w:rsid w:val="0020457B"/>
    <w:rsid w:val="0020547F"/>
    <w:rsid w:val="002056A3"/>
    <w:rsid w:val="00206023"/>
    <w:rsid w:val="00206D64"/>
    <w:rsid w:val="00206DF8"/>
    <w:rsid w:val="00207956"/>
    <w:rsid w:val="00207991"/>
    <w:rsid w:val="00207D97"/>
    <w:rsid w:val="00210148"/>
    <w:rsid w:val="002101FF"/>
    <w:rsid w:val="00210F65"/>
    <w:rsid w:val="002112F4"/>
    <w:rsid w:val="002114C3"/>
    <w:rsid w:val="0021194D"/>
    <w:rsid w:val="0021380F"/>
    <w:rsid w:val="00214A6E"/>
    <w:rsid w:val="00214DAA"/>
    <w:rsid w:val="00214E2F"/>
    <w:rsid w:val="002157E9"/>
    <w:rsid w:val="0021646E"/>
    <w:rsid w:val="002168E1"/>
    <w:rsid w:val="00216C22"/>
    <w:rsid w:val="00216F16"/>
    <w:rsid w:val="002170E6"/>
    <w:rsid w:val="00217892"/>
    <w:rsid w:val="00217AC2"/>
    <w:rsid w:val="00217E09"/>
    <w:rsid w:val="00217E5D"/>
    <w:rsid w:val="00220623"/>
    <w:rsid w:val="00220AA3"/>
    <w:rsid w:val="002218EB"/>
    <w:rsid w:val="00221F39"/>
    <w:rsid w:val="00222C0C"/>
    <w:rsid w:val="00222D67"/>
    <w:rsid w:val="00222F56"/>
    <w:rsid w:val="002258D1"/>
    <w:rsid w:val="00225C4D"/>
    <w:rsid w:val="00226A06"/>
    <w:rsid w:val="0022799A"/>
    <w:rsid w:val="00227A48"/>
    <w:rsid w:val="0023025E"/>
    <w:rsid w:val="00231313"/>
    <w:rsid w:val="00231441"/>
    <w:rsid w:val="00231A96"/>
    <w:rsid w:val="00231E1E"/>
    <w:rsid w:val="002340B9"/>
    <w:rsid w:val="00234A35"/>
    <w:rsid w:val="002351B6"/>
    <w:rsid w:val="0023578B"/>
    <w:rsid w:val="00237428"/>
    <w:rsid w:val="00237B45"/>
    <w:rsid w:val="00240574"/>
    <w:rsid w:val="00241391"/>
    <w:rsid w:val="00241474"/>
    <w:rsid w:val="002427AB"/>
    <w:rsid w:val="00242A75"/>
    <w:rsid w:val="00243709"/>
    <w:rsid w:val="002439E1"/>
    <w:rsid w:val="00243A92"/>
    <w:rsid w:val="00243FEA"/>
    <w:rsid w:val="002448ED"/>
    <w:rsid w:val="0024504B"/>
    <w:rsid w:val="00245509"/>
    <w:rsid w:val="00247051"/>
    <w:rsid w:val="00247864"/>
    <w:rsid w:val="002506E4"/>
    <w:rsid w:val="00250912"/>
    <w:rsid w:val="00250D0C"/>
    <w:rsid w:val="00250D72"/>
    <w:rsid w:val="00252A34"/>
    <w:rsid w:val="00253DB4"/>
    <w:rsid w:val="00253DED"/>
    <w:rsid w:val="00254576"/>
    <w:rsid w:val="00254B5F"/>
    <w:rsid w:val="00254EC9"/>
    <w:rsid w:val="002551C4"/>
    <w:rsid w:val="002561F0"/>
    <w:rsid w:val="002562C4"/>
    <w:rsid w:val="0025649D"/>
    <w:rsid w:val="002566F4"/>
    <w:rsid w:val="00256900"/>
    <w:rsid w:val="00256D40"/>
    <w:rsid w:val="00257C25"/>
    <w:rsid w:val="002611DC"/>
    <w:rsid w:val="00262859"/>
    <w:rsid w:val="00263CB3"/>
    <w:rsid w:val="0026402D"/>
    <w:rsid w:val="002668B7"/>
    <w:rsid w:val="002702AE"/>
    <w:rsid w:val="002710E0"/>
    <w:rsid w:val="00271552"/>
    <w:rsid w:val="00271A36"/>
    <w:rsid w:val="00271B7F"/>
    <w:rsid w:val="0027218B"/>
    <w:rsid w:val="0027248F"/>
    <w:rsid w:val="002725D4"/>
    <w:rsid w:val="00272D78"/>
    <w:rsid w:val="00272EDE"/>
    <w:rsid w:val="002732E2"/>
    <w:rsid w:val="00273823"/>
    <w:rsid w:val="00273B26"/>
    <w:rsid w:val="00273EF6"/>
    <w:rsid w:val="002742E3"/>
    <w:rsid w:val="002746A9"/>
    <w:rsid w:val="002746EB"/>
    <w:rsid w:val="00274CEF"/>
    <w:rsid w:val="00276697"/>
    <w:rsid w:val="002768F6"/>
    <w:rsid w:val="00276A1D"/>
    <w:rsid w:val="00277614"/>
    <w:rsid w:val="00280421"/>
    <w:rsid w:val="00280780"/>
    <w:rsid w:val="00280C75"/>
    <w:rsid w:val="00281DFC"/>
    <w:rsid w:val="0028208B"/>
    <w:rsid w:val="00284828"/>
    <w:rsid w:val="0028567D"/>
    <w:rsid w:val="002856EC"/>
    <w:rsid w:val="00285A94"/>
    <w:rsid w:val="0028705A"/>
    <w:rsid w:val="0028789C"/>
    <w:rsid w:val="002878F1"/>
    <w:rsid w:val="002907B0"/>
    <w:rsid w:val="00291A24"/>
    <w:rsid w:val="00291AB7"/>
    <w:rsid w:val="0029262E"/>
    <w:rsid w:val="002928B2"/>
    <w:rsid w:val="00292DCA"/>
    <w:rsid w:val="00293A0C"/>
    <w:rsid w:val="00293C6A"/>
    <w:rsid w:val="00294DDC"/>
    <w:rsid w:val="00295195"/>
    <w:rsid w:val="0029526D"/>
    <w:rsid w:val="00295449"/>
    <w:rsid w:val="002959C1"/>
    <w:rsid w:val="002963AC"/>
    <w:rsid w:val="00296904"/>
    <w:rsid w:val="00296B8D"/>
    <w:rsid w:val="00296E04"/>
    <w:rsid w:val="002974A3"/>
    <w:rsid w:val="00297A77"/>
    <w:rsid w:val="002A0167"/>
    <w:rsid w:val="002A0455"/>
    <w:rsid w:val="002A0831"/>
    <w:rsid w:val="002A1A41"/>
    <w:rsid w:val="002A355F"/>
    <w:rsid w:val="002A38B3"/>
    <w:rsid w:val="002A3FCE"/>
    <w:rsid w:val="002A41A0"/>
    <w:rsid w:val="002A4335"/>
    <w:rsid w:val="002A48BC"/>
    <w:rsid w:val="002A4B71"/>
    <w:rsid w:val="002A52F9"/>
    <w:rsid w:val="002A5610"/>
    <w:rsid w:val="002A5B98"/>
    <w:rsid w:val="002A67C9"/>
    <w:rsid w:val="002A70BE"/>
    <w:rsid w:val="002A71BB"/>
    <w:rsid w:val="002A7903"/>
    <w:rsid w:val="002A7B8E"/>
    <w:rsid w:val="002A7C01"/>
    <w:rsid w:val="002A7E0A"/>
    <w:rsid w:val="002B016A"/>
    <w:rsid w:val="002B058F"/>
    <w:rsid w:val="002B1C11"/>
    <w:rsid w:val="002B1C47"/>
    <w:rsid w:val="002B1ECF"/>
    <w:rsid w:val="002B2933"/>
    <w:rsid w:val="002B2A84"/>
    <w:rsid w:val="002B4812"/>
    <w:rsid w:val="002B55F9"/>
    <w:rsid w:val="002B5DAC"/>
    <w:rsid w:val="002B64C9"/>
    <w:rsid w:val="002B68FA"/>
    <w:rsid w:val="002B6EEA"/>
    <w:rsid w:val="002B6F88"/>
    <w:rsid w:val="002B79B8"/>
    <w:rsid w:val="002B7F7A"/>
    <w:rsid w:val="002C04FC"/>
    <w:rsid w:val="002C14DB"/>
    <w:rsid w:val="002C1740"/>
    <w:rsid w:val="002C305D"/>
    <w:rsid w:val="002C3451"/>
    <w:rsid w:val="002C375C"/>
    <w:rsid w:val="002C3A95"/>
    <w:rsid w:val="002C3B21"/>
    <w:rsid w:val="002C3EAC"/>
    <w:rsid w:val="002C433A"/>
    <w:rsid w:val="002C4C54"/>
    <w:rsid w:val="002C50D0"/>
    <w:rsid w:val="002C626F"/>
    <w:rsid w:val="002C6703"/>
    <w:rsid w:val="002C6811"/>
    <w:rsid w:val="002C7ECB"/>
    <w:rsid w:val="002C7F0F"/>
    <w:rsid w:val="002D083F"/>
    <w:rsid w:val="002D0EA3"/>
    <w:rsid w:val="002D1F93"/>
    <w:rsid w:val="002D2268"/>
    <w:rsid w:val="002D2818"/>
    <w:rsid w:val="002D4A1C"/>
    <w:rsid w:val="002D55B8"/>
    <w:rsid w:val="002D5A80"/>
    <w:rsid w:val="002D5FE4"/>
    <w:rsid w:val="002D6486"/>
    <w:rsid w:val="002D75B1"/>
    <w:rsid w:val="002D76C9"/>
    <w:rsid w:val="002E06EC"/>
    <w:rsid w:val="002E0860"/>
    <w:rsid w:val="002E09C8"/>
    <w:rsid w:val="002E0CB1"/>
    <w:rsid w:val="002E144E"/>
    <w:rsid w:val="002E1DF9"/>
    <w:rsid w:val="002E23A9"/>
    <w:rsid w:val="002E2868"/>
    <w:rsid w:val="002E2B95"/>
    <w:rsid w:val="002E2C9D"/>
    <w:rsid w:val="002E3889"/>
    <w:rsid w:val="002E3BDC"/>
    <w:rsid w:val="002E4014"/>
    <w:rsid w:val="002E45B0"/>
    <w:rsid w:val="002E4DC8"/>
    <w:rsid w:val="002E4F6E"/>
    <w:rsid w:val="002E5677"/>
    <w:rsid w:val="002E5F15"/>
    <w:rsid w:val="002E615F"/>
    <w:rsid w:val="002E61A3"/>
    <w:rsid w:val="002E62FE"/>
    <w:rsid w:val="002E6853"/>
    <w:rsid w:val="002E6DE0"/>
    <w:rsid w:val="002E76F2"/>
    <w:rsid w:val="002F0087"/>
    <w:rsid w:val="002F06CB"/>
    <w:rsid w:val="002F074E"/>
    <w:rsid w:val="002F1284"/>
    <w:rsid w:val="002F1CC1"/>
    <w:rsid w:val="002F339F"/>
    <w:rsid w:val="002F3457"/>
    <w:rsid w:val="002F3CB2"/>
    <w:rsid w:val="002F47EC"/>
    <w:rsid w:val="002F4FC7"/>
    <w:rsid w:val="002F52A2"/>
    <w:rsid w:val="002F6DDF"/>
    <w:rsid w:val="002F71F0"/>
    <w:rsid w:val="002F78AC"/>
    <w:rsid w:val="002F7BB7"/>
    <w:rsid w:val="002F7D35"/>
    <w:rsid w:val="002F7F2F"/>
    <w:rsid w:val="0030006A"/>
    <w:rsid w:val="0030018B"/>
    <w:rsid w:val="003006F2"/>
    <w:rsid w:val="003014DB"/>
    <w:rsid w:val="00301EA8"/>
    <w:rsid w:val="0030210E"/>
    <w:rsid w:val="0030245D"/>
    <w:rsid w:val="003033BB"/>
    <w:rsid w:val="00303972"/>
    <w:rsid w:val="00303986"/>
    <w:rsid w:val="00304815"/>
    <w:rsid w:val="00304DFE"/>
    <w:rsid w:val="003051CB"/>
    <w:rsid w:val="00305285"/>
    <w:rsid w:val="003053DE"/>
    <w:rsid w:val="0030545A"/>
    <w:rsid w:val="0030587E"/>
    <w:rsid w:val="00307709"/>
    <w:rsid w:val="00307B3C"/>
    <w:rsid w:val="00307CAA"/>
    <w:rsid w:val="00310A51"/>
    <w:rsid w:val="00311C2C"/>
    <w:rsid w:val="003120D8"/>
    <w:rsid w:val="0031216F"/>
    <w:rsid w:val="00313105"/>
    <w:rsid w:val="003141BE"/>
    <w:rsid w:val="003141D7"/>
    <w:rsid w:val="003146CE"/>
    <w:rsid w:val="00315149"/>
    <w:rsid w:val="003152E6"/>
    <w:rsid w:val="0031565E"/>
    <w:rsid w:val="00315CEB"/>
    <w:rsid w:val="00315E81"/>
    <w:rsid w:val="0031757D"/>
    <w:rsid w:val="00317713"/>
    <w:rsid w:val="00317763"/>
    <w:rsid w:val="00317B8B"/>
    <w:rsid w:val="003203AE"/>
    <w:rsid w:val="00321A2B"/>
    <w:rsid w:val="00321D9D"/>
    <w:rsid w:val="00321FB4"/>
    <w:rsid w:val="00322348"/>
    <w:rsid w:val="003225C8"/>
    <w:rsid w:val="003225F8"/>
    <w:rsid w:val="00322EC6"/>
    <w:rsid w:val="00323632"/>
    <w:rsid w:val="0032366D"/>
    <w:rsid w:val="00323C80"/>
    <w:rsid w:val="00323F4A"/>
    <w:rsid w:val="003243D8"/>
    <w:rsid w:val="00324867"/>
    <w:rsid w:val="00324C88"/>
    <w:rsid w:val="00324E4C"/>
    <w:rsid w:val="00325E77"/>
    <w:rsid w:val="003260DF"/>
    <w:rsid w:val="00326B3D"/>
    <w:rsid w:val="00327B44"/>
    <w:rsid w:val="00327D93"/>
    <w:rsid w:val="003310CC"/>
    <w:rsid w:val="003328AF"/>
    <w:rsid w:val="00332ED3"/>
    <w:rsid w:val="00333176"/>
    <w:rsid w:val="00333A7C"/>
    <w:rsid w:val="00333ED4"/>
    <w:rsid w:val="003340CA"/>
    <w:rsid w:val="00334E2D"/>
    <w:rsid w:val="00334E75"/>
    <w:rsid w:val="0033532F"/>
    <w:rsid w:val="00335E1A"/>
    <w:rsid w:val="00335F0E"/>
    <w:rsid w:val="00336213"/>
    <w:rsid w:val="00336482"/>
    <w:rsid w:val="00336A1C"/>
    <w:rsid w:val="00336D48"/>
    <w:rsid w:val="0033732E"/>
    <w:rsid w:val="00337D5D"/>
    <w:rsid w:val="00337FD0"/>
    <w:rsid w:val="0034000A"/>
    <w:rsid w:val="00340185"/>
    <w:rsid w:val="0034096C"/>
    <w:rsid w:val="00341DBC"/>
    <w:rsid w:val="00342A96"/>
    <w:rsid w:val="00342C06"/>
    <w:rsid w:val="00342C6D"/>
    <w:rsid w:val="0034368A"/>
    <w:rsid w:val="00343A4F"/>
    <w:rsid w:val="00343D3E"/>
    <w:rsid w:val="00343F3F"/>
    <w:rsid w:val="0034470D"/>
    <w:rsid w:val="00344D7E"/>
    <w:rsid w:val="00344F53"/>
    <w:rsid w:val="003457A4"/>
    <w:rsid w:val="00345833"/>
    <w:rsid w:val="00345D31"/>
    <w:rsid w:val="003461F9"/>
    <w:rsid w:val="00347882"/>
    <w:rsid w:val="00347B01"/>
    <w:rsid w:val="00350010"/>
    <w:rsid w:val="00350666"/>
    <w:rsid w:val="00350AE0"/>
    <w:rsid w:val="00350D18"/>
    <w:rsid w:val="0035148F"/>
    <w:rsid w:val="00352184"/>
    <w:rsid w:val="00352A0E"/>
    <w:rsid w:val="00352A73"/>
    <w:rsid w:val="00352EEF"/>
    <w:rsid w:val="00352FC2"/>
    <w:rsid w:val="003535F8"/>
    <w:rsid w:val="00353B69"/>
    <w:rsid w:val="00354744"/>
    <w:rsid w:val="00354A65"/>
    <w:rsid w:val="00354D78"/>
    <w:rsid w:val="00355E21"/>
    <w:rsid w:val="00355FE5"/>
    <w:rsid w:val="00356FBC"/>
    <w:rsid w:val="00357B44"/>
    <w:rsid w:val="00357CEA"/>
    <w:rsid w:val="00357E91"/>
    <w:rsid w:val="003602B7"/>
    <w:rsid w:val="003602F1"/>
    <w:rsid w:val="003606A1"/>
    <w:rsid w:val="00360BE0"/>
    <w:rsid w:val="003612FA"/>
    <w:rsid w:val="00361B88"/>
    <w:rsid w:val="00362618"/>
    <w:rsid w:val="00363C01"/>
    <w:rsid w:val="00363D3E"/>
    <w:rsid w:val="00363E43"/>
    <w:rsid w:val="00365566"/>
    <w:rsid w:val="003665A4"/>
    <w:rsid w:val="00366DFE"/>
    <w:rsid w:val="00366E31"/>
    <w:rsid w:val="0036712A"/>
    <w:rsid w:val="00370CE1"/>
    <w:rsid w:val="003722E4"/>
    <w:rsid w:val="003726DF"/>
    <w:rsid w:val="0037286C"/>
    <w:rsid w:val="00372EB8"/>
    <w:rsid w:val="00373A37"/>
    <w:rsid w:val="00373BE9"/>
    <w:rsid w:val="00373FDF"/>
    <w:rsid w:val="003744EA"/>
    <w:rsid w:val="00374DDC"/>
    <w:rsid w:val="00374FA6"/>
    <w:rsid w:val="00374FAA"/>
    <w:rsid w:val="003750A9"/>
    <w:rsid w:val="003751A4"/>
    <w:rsid w:val="003761D3"/>
    <w:rsid w:val="00376750"/>
    <w:rsid w:val="00376DD6"/>
    <w:rsid w:val="003778A9"/>
    <w:rsid w:val="00377BFA"/>
    <w:rsid w:val="00377DDF"/>
    <w:rsid w:val="00380A58"/>
    <w:rsid w:val="00380C08"/>
    <w:rsid w:val="0038166F"/>
    <w:rsid w:val="00381FE2"/>
    <w:rsid w:val="00382010"/>
    <w:rsid w:val="00382F0C"/>
    <w:rsid w:val="0038327C"/>
    <w:rsid w:val="00383F45"/>
    <w:rsid w:val="00384310"/>
    <w:rsid w:val="00384835"/>
    <w:rsid w:val="00384A18"/>
    <w:rsid w:val="00385389"/>
    <w:rsid w:val="00385529"/>
    <w:rsid w:val="0038564B"/>
    <w:rsid w:val="00385913"/>
    <w:rsid w:val="003861D6"/>
    <w:rsid w:val="00386614"/>
    <w:rsid w:val="00386740"/>
    <w:rsid w:val="0038718B"/>
    <w:rsid w:val="00387FC3"/>
    <w:rsid w:val="0039034F"/>
    <w:rsid w:val="003908B0"/>
    <w:rsid w:val="00390E03"/>
    <w:rsid w:val="00390F37"/>
    <w:rsid w:val="003912EF"/>
    <w:rsid w:val="003918D3"/>
    <w:rsid w:val="00392193"/>
    <w:rsid w:val="0039228A"/>
    <w:rsid w:val="00392711"/>
    <w:rsid w:val="003927A0"/>
    <w:rsid w:val="00392B8C"/>
    <w:rsid w:val="0039380E"/>
    <w:rsid w:val="00393FEC"/>
    <w:rsid w:val="00395A83"/>
    <w:rsid w:val="00395D87"/>
    <w:rsid w:val="003A0208"/>
    <w:rsid w:val="003A0362"/>
    <w:rsid w:val="003A1610"/>
    <w:rsid w:val="003A17EA"/>
    <w:rsid w:val="003A1ABA"/>
    <w:rsid w:val="003A1D1D"/>
    <w:rsid w:val="003A251C"/>
    <w:rsid w:val="003A3015"/>
    <w:rsid w:val="003A3583"/>
    <w:rsid w:val="003A39F1"/>
    <w:rsid w:val="003A4377"/>
    <w:rsid w:val="003A4568"/>
    <w:rsid w:val="003A4D98"/>
    <w:rsid w:val="003A4FC9"/>
    <w:rsid w:val="003A60A5"/>
    <w:rsid w:val="003A69F1"/>
    <w:rsid w:val="003A6C97"/>
    <w:rsid w:val="003A72B3"/>
    <w:rsid w:val="003A7FB4"/>
    <w:rsid w:val="003B07BE"/>
    <w:rsid w:val="003B2433"/>
    <w:rsid w:val="003B2488"/>
    <w:rsid w:val="003B4034"/>
    <w:rsid w:val="003B4E18"/>
    <w:rsid w:val="003B56CC"/>
    <w:rsid w:val="003B5ACF"/>
    <w:rsid w:val="003B5CF5"/>
    <w:rsid w:val="003B5E47"/>
    <w:rsid w:val="003B6BEE"/>
    <w:rsid w:val="003B7045"/>
    <w:rsid w:val="003B7672"/>
    <w:rsid w:val="003B783E"/>
    <w:rsid w:val="003B7B22"/>
    <w:rsid w:val="003B7D21"/>
    <w:rsid w:val="003C1926"/>
    <w:rsid w:val="003C1B93"/>
    <w:rsid w:val="003C4331"/>
    <w:rsid w:val="003C4B55"/>
    <w:rsid w:val="003C5374"/>
    <w:rsid w:val="003C678D"/>
    <w:rsid w:val="003C6815"/>
    <w:rsid w:val="003C69E6"/>
    <w:rsid w:val="003C6E8E"/>
    <w:rsid w:val="003C742D"/>
    <w:rsid w:val="003D004D"/>
    <w:rsid w:val="003D07B4"/>
    <w:rsid w:val="003D08CD"/>
    <w:rsid w:val="003D0922"/>
    <w:rsid w:val="003D0936"/>
    <w:rsid w:val="003D1EB1"/>
    <w:rsid w:val="003D1FA8"/>
    <w:rsid w:val="003D200F"/>
    <w:rsid w:val="003D203A"/>
    <w:rsid w:val="003D3458"/>
    <w:rsid w:val="003D3749"/>
    <w:rsid w:val="003D3931"/>
    <w:rsid w:val="003D3EA0"/>
    <w:rsid w:val="003D4A06"/>
    <w:rsid w:val="003D5155"/>
    <w:rsid w:val="003D5459"/>
    <w:rsid w:val="003D5965"/>
    <w:rsid w:val="003D5CC0"/>
    <w:rsid w:val="003D76A1"/>
    <w:rsid w:val="003D7F08"/>
    <w:rsid w:val="003E0258"/>
    <w:rsid w:val="003E0B47"/>
    <w:rsid w:val="003E0D98"/>
    <w:rsid w:val="003E10D3"/>
    <w:rsid w:val="003E1D25"/>
    <w:rsid w:val="003E1D46"/>
    <w:rsid w:val="003E28EA"/>
    <w:rsid w:val="003E2BA4"/>
    <w:rsid w:val="003E2D3B"/>
    <w:rsid w:val="003E3AA6"/>
    <w:rsid w:val="003E3E34"/>
    <w:rsid w:val="003E4A67"/>
    <w:rsid w:val="003E500C"/>
    <w:rsid w:val="003E74B1"/>
    <w:rsid w:val="003E7F46"/>
    <w:rsid w:val="003F031C"/>
    <w:rsid w:val="003F08F6"/>
    <w:rsid w:val="003F0A7E"/>
    <w:rsid w:val="003F25A9"/>
    <w:rsid w:val="003F305C"/>
    <w:rsid w:val="003F3995"/>
    <w:rsid w:val="003F59DD"/>
    <w:rsid w:val="003F6159"/>
    <w:rsid w:val="003F62D3"/>
    <w:rsid w:val="003F63A5"/>
    <w:rsid w:val="003F734F"/>
    <w:rsid w:val="003F7C53"/>
    <w:rsid w:val="003F7F76"/>
    <w:rsid w:val="0040024E"/>
    <w:rsid w:val="00400B78"/>
    <w:rsid w:val="00400E24"/>
    <w:rsid w:val="0040178A"/>
    <w:rsid w:val="00401C06"/>
    <w:rsid w:val="00401CDC"/>
    <w:rsid w:val="0040203F"/>
    <w:rsid w:val="00402FD6"/>
    <w:rsid w:val="00403461"/>
    <w:rsid w:val="00404E7F"/>
    <w:rsid w:val="004055AD"/>
    <w:rsid w:val="00405674"/>
    <w:rsid w:val="00405A85"/>
    <w:rsid w:val="00405F8D"/>
    <w:rsid w:val="00406DAD"/>
    <w:rsid w:val="00407B24"/>
    <w:rsid w:val="00407EF7"/>
    <w:rsid w:val="0041000C"/>
    <w:rsid w:val="00410CB3"/>
    <w:rsid w:val="00411D3A"/>
    <w:rsid w:val="00412378"/>
    <w:rsid w:val="0041297C"/>
    <w:rsid w:val="00412AEF"/>
    <w:rsid w:val="00412D46"/>
    <w:rsid w:val="00413693"/>
    <w:rsid w:val="0041506B"/>
    <w:rsid w:val="00415934"/>
    <w:rsid w:val="00415C8F"/>
    <w:rsid w:val="00416086"/>
    <w:rsid w:val="004161EA"/>
    <w:rsid w:val="004164AC"/>
    <w:rsid w:val="004171B1"/>
    <w:rsid w:val="004174A4"/>
    <w:rsid w:val="00420047"/>
    <w:rsid w:val="004225BE"/>
    <w:rsid w:val="00422A14"/>
    <w:rsid w:val="004232D8"/>
    <w:rsid w:val="004245DD"/>
    <w:rsid w:val="00424AB3"/>
    <w:rsid w:val="0042514D"/>
    <w:rsid w:val="0042627B"/>
    <w:rsid w:val="00426811"/>
    <w:rsid w:val="0043012E"/>
    <w:rsid w:val="00430C44"/>
    <w:rsid w:val="00431032"/>
    <w:rsid w:val="004315E5"/>
    <w:rsid w:val="00431F67"/>
    <w:rsid w:val="00431F9F"/>
    <w:rsid w:val="00432B9B"/>
    <w:rsid w:val="00432C0D"/>
    <w:rsid w:val="00433000"/>
    <w:rsid w:val="00433701"/>
    <w:rsid w:val="004338C4"/>
    <w:rsid w:val="00435BD5"/>
    <w:rsid w:val="00435D92"/>
    <w:rsid w:val="00436837"/>
    <w:rsid w:val="004377BA"/>
    <w:rsid w:val="00440430"/>
    <w:rsid w:val="0044160B"/>
    <w:rsid w:val="00441776"/>
    <w:rsid w:val="00442091"/>
    <w:rsid w:val="0044345B"/>
    <w:rsid w:val="0044348D"/>
    <w:rsid w:val="0044395D"/>
    <w:rsid w:val="00443E15"/>
    <w:rsid w:val="00444990"/>
    <w:rsid w:val="004455B6"/>
    <w:rsid w:val="004455C8"/>
    <w:rsid w:val="004461CF"/>
    <w:rsid w:val="0044659A"/>
    <w:rsid w:val="00446D69"/>
    <w:rsid w:val="004501D8"/>
    <w:rsid w:val="00450526"/>
    <w:rsid w:val="00451DA7"/>
    <w:rsid w:val="00452433"/>
    <w:rsid w:val="00453420"/>
    <w:rsid w:val="00455C2C"/>
    <w:rsid w:val="004560A0"/>
    <w:rsid w:val="00456263"/>
    <w:rsid w:val="00456437"/>
    <w:rsid w:val="004565FA"/>
    <w:rsid w:val="0045679C"/>
    <w:rsid w:val="00456AA1"/>
    <w:rsid w:val="00456B75"/>
    <w:rsid w:val="00456FDA"/>
    <w:rsid w:val="00461905"/>
    <w:rsid w:val="0046195F"/>
    <w:rsid w:val="00462304"/>
    <w:rsid w:val="00462311"/>
    <w:rsid w:val="004626A8"/>
    <w:rsid w:val="00463CD3"/>
    <w:rsid w:val="00463F6E"/>
    <w:rsid w:val="004645FA"/>
    <w:rsid w:val="0046463F"/>
    <w:rsid w:val="00464910"/>
    <w:rsid w:val="00466BB7"/>
    <w:rsid w:val="00467A5A"/>
    <w:rsid w:val="0047077B"/>
    <w:rsid w:val="004709B2"/>
    <w:rsid w:val="00470BE2"/>
    <w:rsid w:val="0047148D"/>
    <w:rsid w:val="00472630"/>
    <w:rsid w:val="00472780"/>
    <w:rsid w:val="00473857"/>
    <w:rsid w:val="00473DF9"/>
    <w:rsid w:val="00474155"/>
    <w:rsid w:val="00474E85"/>
    <w:rsid w:val="00474EA6"/>
    <w:rsid w:val="0047507D"/>
    <w:rsid w:val="004750F7"/>
    <w:rsid w:val="00475107"/>
    <w:rsid w:val="00475645"/>
    <w:rsid w:val="00475994"/>
    <w:rsid w:val="00475E49"/>
    <w:rsid w:val="004763DA"/>
    <w:rsid w:val="00476734"/>
    <w:rsid w:val="00476CDA"/>
    <w:rsid w:val="004800B2"/>
    <w:rsid w:val="004801AA"/>
    <w:rsid w:val="004813BE"/>
    <w:rsid w:val="0048337D"/>
    <w:rsid w:val="00484378"/>
    <w:rsid w:val="004845CC"/>
    <w:rsid w:val="00485214"/>
    <w:rsid w:val="00485452"/>
    <w:rsid w:val="00487615"/>
    <w:rsid w:val="004879FB"/>
    <w:rsid w:val="00487B08"/>
    <w:rsid w:val="00487DF1"/>
    <w:rsid w:val="00487EA4"/>
    <w:rsid w:val="004909B4"/>
    <w:rsid w:val="004909E7"/>
    <w:rsid w:val="0049122F"/>
    <w:rsid w:val="004912D6"/>
    <w:rsid w:val="00491562"/>
    <w:rsid w:val="004919B7"/>
    <w:rsid w:val="00493001"/>
    <w:rsid w:val="004930B3"/>
    <w:rsid w:val="00493685"/>
    <w:rsid w:val="00493BA3"/>
    <w:rsid w:val="00494096"/>
    <w:rsid w:val="004953E0"/>
    <w:rsid w:val="00495B56"/>
    <w:rsid w:val="00495C6B"/>
    <w:rsid w:val="004962D3"/>
    <w:rsid w:val="004966B4"/>
    <w:rsid w:val="00496DD9"/>
    <w:rsid w:val="0049711A"/>
    <w:rsid w:val="00497632"/>
    <w:rsid w:val="004A089B"/>
    <w:rsid w:val="004A0F1B"/>
    <w:rsid w:val="004A0F43"/>
    <w:rsid w:val="004A16AC"/>
    <w:rsid w:val="004A1CE5"/>
    <w:rsid w:val="004A2DF1"/>
    <w:rsid w:val="004A30A3"/>
    <w:rsid w:val="004A3202"/>
    <w:rsid w:val="004A36FE"/>
    <w:rsid w:val="004A4078"/>
    <w:rsid w:val="004A4882"/>
    <w:rsid w:val="004A557B"/>
    <w:rsid w:val="004A59A7"/>
    <w:rsid w:val="004A624B"/>
    <w:rsid w:val="004A6B47"/>
    <w:rsid w:val="004A72AC"/>
    <w:rsid w:val="004A732E"/>
    <w:rsid w:val="004A73A8"/>
    <w:rsid w:val="004A74D2"/>
    <w:rsid w:val="004B07AC"/>
    <w:rsid w:val="004B0CF9"/>
    <w:rsid w:val="004B1E82"/>
    <w:rsid w:val="004B24A5"/>
    <w:rsid w:val="004B2AFF"/>
    <w:rsid w:val="004B300D"/>
    <w:rsid w:val="004B393D"/>
    <w:rsid w:val="004B4628"/>
    <w:rsid w:val="004B49AE"/>
    <w:rsid w:val="004B50E4"/>
    <w:rsid w:val="004B5491"/>
    <w:rsid w:val="004B619F"/>
    <w:rsid w:val="004B68CA"/>
    <w:rsid w:val="004B7E72"/>
    <w:rsid w:val="004C04DA"/>
    <w:rsid w:val="004C12AE"/>
    <w:rsid w:val="004C1447"/>
    <w:rsid w:val="004C18B2"/>
    <w:rsid w:val="004C29F9"/>
    <w:rsid w:val="004C2EEC"/>
    <w:rsid w:val="004C321C"/>
    <w:rsid w:val="004C338D"/>
    <w:rsid w:val="004C4C20"/>
    <w:rsid w:val="004C51E7"/>
    <w:rsid w:val="004C5977"/>
    <w:rsid w:val="004C65CF"/>
    <w:rsid w:val="004C6BDB"/>
    <w:rsid w:val="004C7048"/>
    <w:rsid w:val="004D021A"/>
    <w:rsid w:val="004D1128"/>
    <w:rsid w:val="004D1155"/>
    <w:rsid w:val="004D15C4"/>
    <w:rsid w:val="004D1923"/>
    <w:rsid w:val="004D1F0C"/>
    <w:rsid w:val="004D2E81"/>
    <w:rsid w:val="004D317E"/>
    <w:rsid w:val="004D3EA0"/>
    <w:rsid w:val="004D4214"/>
    <w:rsid w:val="004D45ED"/>
    <w:rsid w:val="004D47C9"/>
    <w:rsid w:val="004D50D7"/>
    <w:rsid w:val="004D5224"/>
    <w:rsid w:val="004D5451"/>
    <w:rsid w:val="004D5E34"/>
    <w:rsid w:val="004D6A4A"/>
    <w:rsid w:val="004D7385"/>
    <w:rsid w:val="004D7623"/>
    <w:rsid w:val="004D77CC"/>
    <w:rsid w:val="004D7CE3"/>
    <w:rsid w:val="004E0825"/>
    <w:rsid w:val="004E0A17"/>
    <w:rsid w:val="004E1DFF"/>
    <w:rsid w:val="004E2586"/>
    <w:rsid w:val="004E2828"/>
    <w:rsid w:val="004E361A"/>
    <w:rsid w:val="004E36F1"/>
    <w:rsid w:val="004E3FE5"/>
    <w:rsid w:val="004E48E0"/>
    <w:rsid w:val="004E4B10"/>
    <w:rsid w:val="004E5B94"/>
    <w:rsid w:val="004E647C"/>
    <w:rsid w:val="004E6A51"/>
    <w:rsid w:val="004E6AB0"/>
    <w:rsid w:val="004E7363"/>
    <w:rsid w:val="004E7A65"/>
    <w:rsid w:val="004F02C9"/>
    <w:rsid w:val="004F039B"/>
    <w:rsid w:val="004F0D68"/>
    <w:rsid w:val="004F10CB"/>
    <w:rsid w:val="004F26E3"/>
    <w:rsid w:val="004F31DB"/>
    <w:rsid w:val="004F3310"/>
    <w:rsid w:val="004F3D93"/>
    <w:rsid w:val="004F7124"/>
    <w:rsid w:val="004F7238"/>
    <w:rsid w:val="004F79BB"/>
    <w:rsid w:val="004F7B34"/>
    <w:rsid w:val="004F7CC5"/>
    <w:rsid w:val="00500100"/>
    <w:rsid w:val="00500315"/>
    <w:rsid w:val="005016BA"/>
    <w:rsid w:val="00501E30"/>
    <w:rsid w:val="00502674"/>
    <w:rsid w:val="00502CF7"/>
    <w:rsid w:val="00502F82"/>
    <w:rsid w:val="00504EC8"/>
    <w:rsid w:val="0050524B"/>
    <w:rsid w:val="00505A4C"/>
    <w:rsid w:val="005060F4"/>
    <w:rsid w:val="0050625F"/>
    <w:rsid w:val="00506EC6"/>
    <w:rsid w:val="00507513"/>
    <w:rsid w:val="005078D4"/>
    <w:rsid w:val="00507F62"/>
    <w:rsid w:val="005106BB"/>
    <w:rsid w:val="00512408"/>
    <w:rsid w:val="00512793"/>
    <w:rsid w:val="005127B3"/>
    <w:rsid w:val="00512E29"/>
    <w:rsid w:val="00514765"/>
    <w:rsid w:val="005150F0"/>
    <w:rsid w:val="00515E11"/>
    <w:rsid w:val="00515F51"/>
    <w:rsid w:val="00516C4B"/>
    <w:rsid w:val="005179DE"/>
    <w:rsid w:val="005202DF"/>
    <w:rsid w:val="0052134B"/>
    <w:rsid w:val="00522091"/>
    <w:rsid w:val="00522DCF"/>
    <w:rsid w:val="00523100"/>
    <w:rsid w:val="0052352F"/>
    <w:rsid w:val="00523794"/>
    <w:rsid w:val="00524FAB"/>
    <w:rsid w:val="00525CBD"/>
    <w:rsid w:val="00525E2C"/>
    <w:rsid w:val="00526613"/>
    <w:rsid w:val="0053062A"/>
    <w:rsid w:val="00530CDE"/>
    <w:rsid w:val="005312F2"/>
    <w:rsid w:val="00531658"/>
    <w:rsid w:val="005318ED"/>
    <w:rsid w:val="00532911"/>
    <w:rsid w:val="00533D88"/>
    <w:rsid w:val="0053526B"/>
    <w:rsid w:val="00535898"/>
    <w:rsid w:val="005363AD"/>
    <w:rsid w:val="00536401"/>
    <w:rsid w:val="00536D6C"/>
    <w:rsid w:val="00536DFD"/>
    <w:rsid w:val="00536FE3"/>
    <w:rsid w:val="00537395"/>
    <w:rsid w:val="00537A83"/>
    <w:rsid w:val="00537D0D"/>
    <w:rsid w:val="00540386"/>
    <w:rsid w:val="005405ED"/>
    <w:rsid w:val="00540E23"/>
    <w:rsid w:val="005435BE"/>
    <w:rsid w:val="0054426A"/>
    <w:rsid w:val="005447EE"/>
    <w:rsid w:val="0054498D"/>
    <w:rsid w:val="00544A32"/>
    <w:rsid w:val="00545BC0"/>
    <w:rsid w:val="00545CE7"/>
    <w:rsid w:val="00545F5C"/>
    <w:rsid w:val="005461E1"/>
    <w:rsid w:val="0054654B"/>
    <w:rsid w:val="005475E3"/>
    <w:rsid w:val="005479B7"/>
    <w:rsid w:val="00547F30"/>
    <w:rsid w:val="00550ED3"/>
    <w:rsid w:val="005514E2"/>
    <w:rsid w:val="0055177F"/>
    <w:rsid w:val="00553673"/>
    <w:rsid w:val="00554BF7"/>
    <w:rsid w:val="00555311"/>
    <w:rsid w:val="005554BC"/>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3B9"/>
    <w:rsid w:val="005648AB"/>
    <w:rsid w:val="00564B24"/>
    <w:rsid w:val="00564F21"/>
    <w:rsid w:val="00565491"/>
    <w:rsid w:val="005661B9"/>
    <w:rsid w:val="00566239"/>
    <w:rsid w:val="00566F61"/>
    <w:rsid w:val="005674D8"/>
    <w:rsid w:val="00570149"/>
    <w:rsid w:val="005701CA"/>
    <w:rsid w:val="0057021C"/>
    <w:rsid w:val="00570E8F"/>
    <w:rsid w:val="005737EA"/>
    <w:rsid w:val="00574D75"/>
    <w:rsid w:val="00574DA2"/>
    <w:rsid w:val="0057502A"/>
    <w:rsid w:val="00575349"/>
    <w:rsid w:val="00575A1F"/>
    <w:rsid w:val="00576E3E"/>
    <w:rsid w:val="005770D2"/>
    <w:rsid w:val="00580D17"/>
    <w:rsid w:val="005812E0"/>
    <w:rsid w:val="0058160F"/>
    <w:rsid w:val="00582FE8"/>
    <w:rsid w:val="005831A5"/>
    <w:rsid w:val="0058351D"/>
    <w:rsid w:val="00583623"/>
    <w:rsid w:val="005836B4"/>
    <w:rsid w:val="0058425C"/>
    <w:rsid w:val="005843E9"/>
    <w:rsid w:val="00584F2D"/>
    <w:rsid w:val="0058531C"/>
    <w:rsid w:val="005857DA"/>
    <w:rsid w:val="00586279"/>
    <w:rsid w:val="005863B5"/>
    <w:rsid w:val="0058797B"/>
    <w:rsid w:val="00590CF3"/>
    <w:rsid w:val="00590D4B"/>
    <w:rsid w:val="00591300"/>
    <w:rsid w:val="0059155B"/>
    <w:rsid w:val="005939A3"/>
    <w:rsid w:val="005945A4"/>
    <w:rsid w:val="005947B3"/>
    <w:rsid w:val="005954FA"/>
    <w:rsid w:val="0059556E"/>
    <w:rsid w:val="0059575D"/>
    <w:rsid w:val="005962F2"/>
    <w:rsid w:val="00597260"/>
    <w:rsid w:val="00597C08"/>
    <w:rsid w:val="00597C71"/>
    <w:rsid w:val="005A0159"/>
    <w:rsid w:val="005A0470"/>
    <w:rsid w:val="005A0F30"/>
    <w:rsid w:val="005A13C3"/>
    <w:rsid w:val="005A156C"/>
    <w:rsid w:val="005A2C79"/>
    <w:rsid w:val="005A2C95"/>
    <w:rsid w:val="005A2E53"/>
    <w:rsid w:val="005A34FE"/>
    <w:rsid w:val="005A4489"/>
    <w:rsid w:val="005A4824"/>
    <w:rsid w:val="005A4A67"/>
    <w:rsid w:val="005A55D5"/>
    <w:rsid w:val="005A7600"/>
    <w:rsid w:val="005A7990"/>
    <w:rsid w:val="005A7BB3"/>
    <w:rsid w:val="005A7D7B"/>
    <w:rsid w:val="005A7F25"/>
    <w:rsid w:val="005B0016"/>
    <w:rsid w:val="005B0023"/>
    <w:rsid w:val="005B01CF"/>
    <w:rsid w:val="005B083D"/>
    <w:rsid w:val="005B0897"/>
    <w:rsid w:val="005B0C61"/>
    <w:rsid w:val="005B0CCD"/>
    <w:rsid w:val="005B1077"/>
    <w:rsid w:val="005B136C"/>
    <w:rsid w:val="005B265A"/>
    <w:rsid w:val="005B27DE"/>
    <w:rsid w:val="005B2A79"/>
    <w:rsid w:val="005B35BE"/>
    <w:rsid w:val="005B36F9"/>
    <w:rsid w:val="005B3D59"/>
    <w:rsid w:val="005B4B5E"/>
    <w:rsid w:val="005B6214"/>
    <w:rsid w:val="005B78EE"/>
    <w:rsid w:val="005B7955"/>
    <w:rsid w:val="005B7968"/>
    <w:rsid w:val="005C038E"/>
    <w:rsid w:val="005C0C70"/>
    <w:rsid w:val="005C0D72"/>
    <w:rsid w:val="005C1E2A"/>
    <w:rsid w:val="005C2139"/>
    <w:rsid w:val="005C2456"/>
    <w:rsid w:val="005C2AF9"/>
    <w:rsid w:val="005C2EA8"/>
    <w:rsid w:val="005C4B4F"/>
    <w:rsid w:val="005C5B1A"/>
    <w:rsid w:val="005C5DB7"/>
    <w:rsid w:val="005C616B"/>
    <w:rsid w:val="005C6298"/>
    <w:rsid w:val="005C63EC"/>
    <w:rsid w:val="005C687D"/>
    <w:rsid w:val="005C6D2D"/>
    <w:rsid w:val="005C6E03"/>
    <w:rsid w:val="005D0FBC"/>
    <w:rsid w:val="005D1042"/>
    <w:rsid w:val="005D1171"/>
    <w:rsid w:val="005D1252"/>
    <w:rsid w:val="005D1811"/>
    <w:rsid w:val="005D200F"/>
    <w:rsid w:val="005D268B"/>
    <w:rsid w:val="005D3A86"/>
    <w:rsid w:val="005D42A4"/>
    <w:rsid w:val="005D46D5"/>
    <w:rsid w:val="005D5FAF"/>
    <w:rsid w:val="005D61A6"/>
    <w:rsid w:val="005D6594"/>
    <w:rsid w:val="005D676C"/>
    <w:rsid w:val="005D7AC2"/>
    <w:rsid w:val="005D7C9B"/>
    <w:rsid w:val="005E1FF9"/>
    <w:rsid w:val="005E2651"/>
    <w:rsid w:val="005E29F7"/>
    <w:rsid w:val="005E3815"/>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7E2"/>
    <w:rsid w:val="005F0A9E"/>
    <w:rsid w:val="005F0AA6"/>
    <w:rsid w:val="005F0C02"/>
    <w:rsid w:val="005F0ED0"/>
    <w:rsid w:val="005F0F25"/>
    <w:rsid w:val="005F0FAA"/>
    <w:rsid w:val="005F0FBC"/>
    <w:rsid w:val="005F185D"/>
    <w:rsid w:val="005F1E25"/>
    <w:rsid w:val="005F22DA"/>
    <w:rsid w:val="005F2379"/>
    <w:rsid w:val="005F320B"/>
    <w:rsid w:val="005F3955"/>
    <w:rsid w:val="005F3D55"/>
    <w:rsid w:val="005F4323"/>
    <w:rsid w:val="005F4A3A"/>
    <w:rsid w:val="005F5BAC"/>
    <w:rsid w:val="005F5C68"/>
    <w:rsid w:val="005F5E5B"/>
    <w:rsid w:val="005F641E"/>
    <w:rsid w:val="005F6B8B"/>
    <w:rsid w:val="005F6C4D"/>
    <w:rsid w:val="005F7268"/>
    <w:rsid w:val="006007A0"/>
    <w:rsid w:val="00600E31"/>
    <w:rsid w:val="00602665"/>
    <w:rsid w:val="00604C63"/>
    <w:rsid w:val="006051D9"/>
    <w:rsid w:val="00605E1F"/>
    <w:rsid w:val="00605FEF"/>
    <w:rsid w:val="00606A0F"/>
    <w:rsid w:val="00606B4E"/>
    <w:rsid w:val="00607983"/>
    <w:rsid w:val="00610396"/>
    <w:rsid w:val="00610611"/>
    <w:rsid w:val="00610D2B"/>
    <w:rsid w:val="00610F9E"/>
    <w:rsid w:val="00612174"/>
    <w:rsid w:val="0061285E"/>
    <w:rsid w:val="00612A1C"/>
    <w:rsid w:val="006136F4"/>
    <w:rsid w:val="00613F1C"/>
    <w:rsid w:val="00614061"/>
    <w:rsid w:val="006141E1"/>
    <w:rsid w:val="00614ACF"/>
    <w:rsid w:val="00614D30"/>
    <w:rsid w:val="00614DD3"/>
    <w:rsid w:val="00615291"/>
    <w:rsid w:val="006158C1"/>
    <w:rsid w:val="00615DB9"/>
    <w:rsid w:val="00616000"/>
    <w:rsid w:val="006160CF"/>
    <w:rsid w:val="006163CD"/>
    <w:rsid w:val="00616B11"/>
    <w:rsid w:val="00617FA8"/>
    <w:rsid w:val="00621CE3"/>
    <w:rsid w:val="00621D97"/>
    <w:rsid w:val="00621F81"/>
    <w:rsid w:val="00623045"/>
    <w:rsid w:val="00623633"/>
    <w:rsid w:val="00624558"/>
    <w:rsid w:val="00624F7E"/>
    <w:rsid w:val="00625C6C"/>
    <w:rsid w:val="006262A8"/>
    <w:rsid w:val="006270DE"/>
    <w:rsid w:val="006279FF"/>
    <w:rsid w:val="00627BC7"/>
    <w:rsid w:val="006300F5"/>
    <w:rsid w:val="00631456"/>
    <w:rsid w:val="00633355"/>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2040"/>
    <w:rsid w:val="00642C04"/>
    <w:rsid w:val="00642C58"/>
    <w:rsid w:val="00642FAD"/>
    <w:rsid w:val="0064323E"/>
    <w:rsid w:val="00643C5D"/>
    <w:rsid w:val="00644C9C"/>
    <w:rsid w:val="00644D69"/>
    <w:rsid w:val="00645C6F"/>
    <w:rsid w:val="006477E8"/>
    <w:rsid w:val="0064782E"/>
    <w:rsid w:val="00650096"/>
    <w:rsid w:val="0065066B"/>
    <w:rsid w:val="0065093A"/>
    <w:rsid w:val="00650D31"/>
    <w:rsid w:val="0065133F"/>
    <w:rsid w:val="00651716"/>
    <w:rsid w:val="00651FAB"/>
    <w:rsid w:val="00652AD4"/>
    <w:rsid w:val="00652EF5"/>
    <w:rsid w:val="006540C9"/>
    <w:rsid w:val="00654894"/>
    <w:rsid w:val="006549C2"/>
    <w:rsid w:val="00654E32"/>
    <w:rsid w:val="00654FCB"/>
    <w:rsid w:val="006551C8"/>
    <w:rsid w:val="006552AF"/>
    <w:rsid w:val="006554B7"/>
    <w:rsid w:val="006555A3"/>
    <w:rsid w:val="00655A75"/>
    <w:rsid w:val="00655EF8"/>
    <w:rsid w:val="00655F87"/>
    <w:rsid w:val="006569BA"/>
    <w:rsid w:val="00656D24"/>
    <w:rsid w:val="006570B7"/>
    <w:rsid w:val="006575A4"/>
    <w:rsid w:val="00657AD5"/>
    <w:rsid w:val="006602DA"/>
    <w:rsid w:val="006610E5"/>
    <w:rsid w:val="00661271"/>
    <w:rsid w:val="006613C5"/>
    <w:rsid w:val="00662CEF"/>
    <w:rsid w:val="00663000"/>
    <w:rsid w:val="00663DA7"/>
    <w:rsid w:val="00663E31"/>
    <w:rsid w:val="00663E94"/>
    <w:rsid w:val="006641CC"/>
    <w:rsid w:val="006645E3"/>
    <w:rsid w:val="00665A6A"/>
    <w:rsid w:val="00667610"/>
    <w:rsid w:val="00667A94"/>
    <w:rsid w:val="00670617"/>
    <w:rsid w:val="00670B76"/>
    <w:rsid w:val="00671BBC"/>
    <w:rsid w:val="00671EB0"/>
    <w:rsid w:val="00672082"/>
    <w:rsid w:val="00673051"/>
    <w:rsid w:val="006732C7"/>
    <w:rsid w:val="00673CD5"/>
    <w:rsid w:val="006751FC"/>
    <w:rsid w:val="00675895"/>
    <w:rsid w:val="0067601C"/>
    <w:rsid w:val="006761D8"/>
    <w:rsid w:val="006764DC"/>
    <w:rsid w:val="00676584"/>
    <w:rsid w:val="00676681"/>
    <w:rsid w:val="00676C3A"/>
    <w:rsid w:val="006776ED"/>
    <w:rsid w:val="00677A1C"/>
    <w:rsid w:val="00677D20"/>
    <w:rsid w:val="0068006E"/>
    <w:rsid w:val="00680C7E"/>
    <w:rsid w:val="006826E6"/>
    <w:rsid w:val="00682A19"/>
    <w:rsid w:val="00682F41"/>
    <w:rsid w:val="006830C1"/>
    <w:rsid w:val="006835E8"/>
    <w:rsid w:val="00684056"/>
    <w:rsid w:val="006843F9"/>
    <w:rsid w:val="00684942"/>
    <w:rsid w:val="00684BD3"/>
    <w:rsid w:val="006862B8"/>
    <w:rsid w:val="006879BD"/>
    <w:rsid w:val="00687E40"/>
    <w:rsid w:val="00687F9F"/>
    <w:rsid w:val="00690B0F"/>
    <w:rsid w:val="00692297"/>
    <w:rsid w:val="0069247E"/>
    <w:rsid w:val="00693982"/>
    <w:rsid w:val="00694303"/>
    <w:rsid w:val="006943B3"/>
    <w:rsid w:val="006948D6"/>
    <w:rsid w:val="00694A02"/>
    <w:rsid w:val="00695418"/>
    <w:rsid w:val="00696EE6"/>
    <w:rsid w:val="00697172"/>
    <w:rsid w:val="006A0378"/>
    <w:rsid w:val="006A0EB6"/>
    <w:rsid w:val="006A0F7A"/>
    <w:rsid w:val="006A18D7"/>
    <w:rsid w:val="006A20A0"/>
    <w:rsid w:val="006A33DE"/>
    <w:rsid w:val="006A40C1"/>
    <w:rsid w:val="006A4417"/>
    <w:rsid w:val="006A514E"/>
    <w:rsid w:val="006A5EC2"/>
    <w:rsid w:val="006A5FAF"/>
    <w:rsid w:val="006A7394"/>
    <w:rsid w:val="006A7A64"/>
    <w:rsid w:val="006A7D19"/>
    <w:rsid w:val="006A7FDE"/>
    <w:rsid w:val="006B02CB"/>
    <w:rsid w:val="006B0F62"/>
    <w:rsid w:val="006B0FC0"/>
    <w:rsid w:val="006B14BB"/>
    <w:rsid w:val="006B2E67"/>
    <w:rsid w:val="006B32D3"/>
    <w:rsid w:val="006B3AAB"/>
    <w:rsid w:val="006B3B25"/>
    <w:rsid w:val="006B477C"/>
    <w:rsid w:val="006B5074"/>
    <w:rsid w:val="006B5D28"/>
    <w:rsid w:val="006B5E6B"/>
    <w:rsid w:val="006B68D9"/>
    <w:rsid w:val="006B6E59"/>
    <w:rsid w:val="006B7697"/>
    <w:rsid w:val="006B7994"/>
    <w:rsid w:val="006C04F6"/>
    <w:rsid w:val="006C051A"/>
    <w:rsid w:val="006C06C8"/>
    <w:rsid w:val="006C1381"/>
    <w:rsid w:val="006C1398"/>
    <w:rsid w:val="006C152C"/>
    <w:rsid w:val="006C1F2D"/>
    <w:rsid w:val="006C47C3"/>
    <w:rsid w:val="006C49A3"/>
    <w:rsid w:val="006C4E80"/>
    <w:rsid w:val="006C5444"/>
    <w:rsid w:val="006C654A"/>
    <w:rsid w:val="006C675A"/>
    <w:rsid w:val="006D0E13"/>
    <w:rsid w:val="006D0FCB"/>
    <w:rsid w:val="006D2393"/>
    <w:rsid w:val="006D27BA"/>
    <w:rsid w:val="006D3806"/>
    <w:rsid w:val="006D3E3C"/>
    <w:rsid w:val="006D435A"/>
    <w:rsid w:val="006D4C22"/>
    <w:rsid w:val="006D5781"/>
    <w:rsid w:val="006D62C4"/>
    <w:rsid w:val="006D704D"/>
    <w:rsid w:val="006D7263"/>
    <w:rsid w:val="006D72D6"/>
    <w:rsid w:val="006D72E7"/>
    <w:rsid w:val="006D7DB3"/>
    <w:rsid w:val="006E0CD7"/>
    <w:rsid w:val="006E1597"/>
    <w:rsid w:val="006E3510"/>
    <w:rsid w:val="006E3C57"/>
    <w:rsid w:val="006E4678"/>
    <w:rsid w:val="006E4BD7"/>
    <w:rsid w:val="006E55B8"/>
    <w:rsid w:val="006E5922"/>
    <w:rsid w:val="006E657D"/>
    <w:rsid w:val="006E6CBC"/>
    <w:rsid w:val="006E6F98"/>
    <w:rsid w:val="006E7F10"/>
    <w:rsid w:val="006E7F30"/>
    <w:rsid w:val="006F0A2E"/>
    <w:rsid w:val="006F1011"/>
    <w:rsid w:val="006F10E4"/>
    <w:rsid w:val="006F2D27"/>
    <w:rsid w:val="006F304B"/>
    <w:rsid w:val="006F3F8F"/>
    <w:rsid w:val="006F40A1"/>
    <w:rsid w:val="006F4D51"/>
    <w:rsid w:val="006F50AF"/>
    <w:rsid w:val="006F5CB8"/>
    <w:rsid w:val="006F5FBB"/>
    <w:rsid w:val="006F6416"/>
    <w:rsid w:val="006F6553"/>
    <w:rsid w:val="006F6C3C"/>
    <w:rsid w:val="006F7E03"/>
    <w:rsid w:val="007001E9"/>
    <w:rsid w:val="00700273"/>
    <w:rsid w:val="00700B5E"/>
    <w:rsid w:val="007014FF"/>
    <w:rsid w:val="00701D00"/>
    <w:rsid w:val="00704FB2"/>
    <w:rsid w:val="00705989"/>
    <w:rsid w:val="007064D1"/>
    <w:rsid w:val="00706DB4"/>
    <w:rsid w:val="00710AE8"/>
    <w:rsid w:val="00710D28"/>
    <w:rsid w:val="0071123F"/>
    <w:rsid w:val="00712F80"/>
    <w:rsid w:val="00713635"/>
    <w:rsid w:val="007139B2"/>
    <w:rsid w:val="00713B6C"/>
    <w:rsid w:val="00713DB7"/>
    <w:rsid w:val="00715AE9"/>
    <w:rsid w:val="00716890"/>
    <w:rsid w:val="00716B63"/>
    <w:rsid w:val="00717369"/>
    <w:rsid w:val="00720775"/>
    <w:rsid w:val="00721BD9"/>
    <w:rsid w:val="007229F6"/>
    <w:rsid w:val="0072389C"/>
    <w:rsid w:val="007238E9"/>
    <w:rsid w:val="00723C8F"/>
    <w:rsid w:val="0072427F"/>
    <w:rsid w:val="00724AC7"/>
    <w:rsid w:val="0072534B"/>
    <w:rsid w:val="00725896"/>
    <w:rsid w:val="00726128"/>
    <w:rsid w:val="0072622F"/>
    <w:rsid w:val="00726486"/>
    <w:rsid w:val="0072652F"/>
    <w:rsid w:val="00726896"/>
    <w:rsid w:val="00726B0D"/>
    <w:rsid w:val="0072756C"/>
    <w:rsid w:val="00730458"/>
    <w:rsid w:val="00730E37"/>
    <w:rsid w:val="007310D9"/>
    <w:rsid w:val="00732359"/>
    <w:rsid w:val="00732ECD"/>
    <w:rsid w:val="007343C9"/>
    <w:rsid w:val="00734659"/>
    <w:rsid w:val="00734718"/>
    <w:rsid w:val="00734C32"/>
    <w:rsid w:val="0073591A"/>
    <w:rsid w:val="00735E4E"/>
    <w:rsid w:val="00735F36"/>
    <w:rsid w:val="00735F5F"/>
    <w:rsid w:val="0073766E"/>
    <w:rsid w:val="00740B17"/>
    <w:rsid w:val="007418D6"/>
    <w:rsid w:val="00742AB3"/>
    <w:rsid w:val="007433D6"/>
    <w:rsid w:val="00743653"/>
    <w:rsid w:val="00743BE2"/>
    <w:rsid w:val="00745827"/>
    <w:rsid w:val="007459F9"/>
    <w:rsid w:val="0074780B"/>
    <w:rsid w:val="00747D9E"/>
    <w:rsid w:val="00750584"/>
    <w:rsid w:val="00751457"/>
    <w:rsid w:val="00751493"/>
    <w:rsid w:val="007516F5"/>
    <w:rsid w:val="00751DD2"/>
    <w:rsid w:val="00752E32"/>
    <w:rsid w:val="0075347F"/>
    <w:rsid w:val="00753619"/>
    <w:rsid w:val="007548A1"/>
    <w:rsid w:val="00754CD2"/>
    <w:rsid w:val="00755BCF"/>
    <w:rsid w:val="00755D57"/>
    <w:rsid w:val="00757425"/>
    <w:rsid w:val="00757E44"/>
    <w:rsid w:val="007601EB"/>
    <w:rsid w:val="0076085E"/>
    <w:rsid w:val="00760ACC"/>
    <w:rsid w:val="007614E1"/>
    <w:rsid w:val="00761E50"/>
    <w:rsid w:val="00762E91"/>
    <w:rsid w:val="0076343E"/>
    <w:rsid w:val="00763E6A"/>
    <w:rsid w:val="00764539"/>
    <w:rsid w:val="00764A2C"/>
    <w:rsid w:val="00764DD4"/>
    <w:rsid w:val="007660DA"/>
    <w:rsid w:val="0076614C"/>
    <w:rsid w:val="00766183"/>
    <w:rsid w:val="00766603"/>
    <w:rsid w:val="007670C5"/>
    <w:rsid w:val="00767491"/>
    <w:rsid w:val="00767B60"/>
    <w:rsid w:val="00767B61"/>
    <w:rsid w:val="00767F7A"/>
    <w:rsid w:val="007702AE"/>
    <w:rsid w:val="0077051C"/>
    <w:rsid w:val="00770D9B"/>
    <w:rsid w:val="00771EC4"/>
    <w:rsid w:val="00774037"/>
    <w:rsid w:val="0077410B"/>
    <w:rsid w:val="00774395"/>
    <w:rsid w:val="0077461A"/>
    <w:rsid w:val="00774CD6"/>
    <w:rsid w:val="007752B8"/>
    <w:rsid w:val="0077604F"/>
    <w:rsid w:val="00776085"/>
    <w:rsid w:val="007767A0"/>
    <w:rsid w:val="00776907"/>
    <w:rsid w:val="00776A94"/>
    <w:rsid w:val="00776DD1"/>
    <w:rsid w:val="00777758"/>
    <w:rsid w:val="00780182"/>
    <w:rsid w:val="0078035D"/>
    <w:rsid w:val="0078141F"/>
    <w:rsid w:val="007816C1"/>
    <w:rsid w:val="0078278F"/>
    <w:rsid w:val="00782DBD"/>
    <w:rsid w:val="00782F05"/>
    <w:rsid w:val="00783320"/>
    <w:rsid w:val="00783AAD"/>
    <w:rsid w:val="007840AF"/>
    <w:rsid w:val="00784BFD"/>
    <w:rsid w:val="00785006"/>
    <w:rsid w:val="0078503E"/>
    <w:rsid w:val="0078578F"/>
    <w:rsid w:val="00785C21"/>
    <w:rsid w:val="00785D45"/>
    <w:rsid w:val="00786FE3"/>
    <w:rsid w:val="00787791"/>
    <w:rsid w:val="007878BA"/>
    <w:rsid w:val="0078795A"/>
    <w:rsid w:val="00787CDB"/>
    <w:rsid w:val="00790323"/>
    <w:rsid w:val="007903BD"/>
    <w:rsid w:val="00791C3F"/>
    <w:rsid w:val="00792E3A"/>
    <w:rsid w:val="007930BF"/>
    <w:rsid w:val="00793ACF"/>
    <w:rsid w:val="0079413F"/>
    <w:rsid w:val="00794527"/>
    <w:rsid w:val="0079473A"/>
    <w:rsid w:val="007947C9"/>
    <w:rsid w:val="00796767"/>
    <w:rsid w:val="00796C3A"/>
    <w:rsid w:val="00797824"/>
    <w:rsid w:val="007A068D"/>
    <w:rsid w:val="007A0FCA"/>
    <w:rsid w:val="007A17B1"/>
    <w:rsid w:val="007A17E7"/>
    <w:rsid w:val="007A1FCD"/>
    <w:rsid w:val="007A236F"/>
    <w:rsid w:val="007A2802"/>
    <w:rsid w:val="007A2C24"/>
    <w:rsid w:val="007A2E8C"/>
    <w:rsid w:val="007A4787"/>
    <w:rsid w:val="007A4E67"/>
    <w:rsid w:val="007A688C"/>
    <w:rsid w:val="007A70A3"/>
    <w:rsid w:val="007A70D6"/>
    <w:rsid w:val="007A7764"/>
    <w:rsid w:val="007B0E47"/>
    <w:rsid w:val="007B1608"/>
    <w:rsid w:val="007B194A"/>
    <w:rsid w:val="007B1A17"/>
    <w:rsid w:val="007B31DC"/>
    <w:rsid w:val="007B3AEB"/>
    <w:rsid w:val="007B4671"/>
    <w:rsid w:val="007B53A6"/>
    <w:rsid w:val="007B5D3A"/>
    <w:rsid w:val="007B68F4"/>
    <w:rsid w:val="007B6A47"/>
    <w:rsid w:val="007B6BA1"/>
    <w:rsid w:val="007B73AB"/>
    <w:rsid w:val="007B7735"/>
    <w:rsid w:val="007B7E52"/>
    <w:rsid w:val="007C013D"/>
    <w:rsid w:val="007C1E41"/>
    <w:rsid w:val="007C227F"/>
    <w:rsid w:val="007C2B54"/>
    <w:rsid w:val="007C3292"/>
    <w:rsid w:val="007C3939"/>
    <w:rsid w:val="007C40E7"/>
    <w:rsid w:val="007C4BF3"/>
    <w:rsid w:val="007C4E2E"/>
    <w:rsid w:val="007C7179"/>
    <w:rsid w:val="007C763E"/>
    <w:rsid w:val="007D05A6"/>
    <w:rsid w:val="007D26E0"/>
    <w:rsid w:val="007D3019"/>
    <w:rsid w:val="007D36B5"/>
    <w:rsid w:val="007D3FC8"/>
    <w:rsid w:val="007D47D4"/>
    <w:rsid w:val="007D5396"/>
    <w:rsid w:val="007D57EC"/>
    <w:rsid w:val="007D5B30"/>
    <w:rsid w:val="007D5BCF"/>
    <w:rsid w:val="007D6112"/>
    <w:rsid w:val="007D6886"/>
    <w:rsid w:val="007D6A67"/>
    <w:rsid w:val="007D7377"/>
    <w:rsid w:val="007D75F9"/>
    <w:rsid w:val="007D7A78"/>
    <w:rsid w:val="007E0059"/>
    <w:rsid w:val="007E006A"/>
    <w:rsid w:val="007E0152"/>
    <w:rsid w:val="007E0215"/>
    <w:rsid w:val="007E155B"/>
    <w:rsid w:val="007E17BF"/>
    <w:rsid w:val="007E2A9E"/>
    <w:rsid w:val="007E2E74"/>
    <w:rsid w:val="007E35AA"/>
    <w:rsid w:val="007E3E5E"/>
    <w:rsid w:val="007E462F"/>
    <w:rsid w:val="007E5187"/>
    <w:rsid w:val="007E6173"/>
    <w:rsid w:val="007E6191"/>
    <w:rsid w:val="007E6C94"/>
    <w:rsid w:val="007E6CB0"/>
    <w:rsid w:val="007E7C1F"/>
    <w:rsid w:val="007F02EB"/>
    <w:rsid w:val="007F0C5D"/>
    <w:rsid w:val="007F1DAA"/>
    <w:rsid w:val="007F1DC9"/>
    <w:rsid w:val="007F2C37"/>
    <w:rsid w:val="007F465A"/>
    <w:rsid w:val="007F5FF4"/>
    <w:rsid w:val="007F69AB"/>
    <w:rsid w:val="007F718C"/>
    <w:rsid w:val="008002EB"/>
    <w:rsid w:val="00800C09"/>
    <w:rsid w:val="008015E0"/>
    <w:rsid w:val="00801C97"/>
    <w:rsid w:val="0080206D"/>
    <w:rsid w:val="00802131"/>
    <w:rsid w:val="00802408"/>
    <w:rsid w:val="00802E6D"/>
    <w:rsid w:val="008034E8"/>
    <w:rsid w:val="008039B6"/>
    <w:rsid w:val="00803E83"/>
    <w:rsid w:val="00804090"/>
    <w:rsid w:val="00804AD4"/>
    <w:rsid w:val="00804E73"/>
    <w:rsid w:val="00804F1A"/>
    <w:rsid w:val="00805508"/>
    <w:rsid w:val="0080577D"/>
    <w:rsid w:val="00805DC2"/>
    <w:rsid w:val="008060D0"/>
    <w:rsid w:val="00806705"/>
    <w:rsid w:val="00807310"/>
    <w:rsid w:val="00810509"/>
    <w:rsid w:val="0081082B"/>
    <w:rsid w:val="00812E1E"/>
    <w:rsid w:val="008138FB"/>
    <w:rsid w:val="0081408A"/>
    <w:rsid w:val="00814444"/>
    <w:rsid w:val="00816448"/>
    <w:rsid w:val="00816AE5"/>
    <w:rsid w:val="00817D79"/>
    <w:rsid w:val="0082015A"/>
    <w:rsid w:val="0082085F"/>
    <w:rsid w:val="00820AC6"/>
    <w:rsid w:val="00820DA5"/>
    <w:rsid w:val="00821B85"/>
    <w:rsid w:val="00822C19"/>
    <w:rsid w:val="008237D0"/>
    <w:rsid w:val="00823BFA"/>
    <w:rsid w:val="0082414B"/>
    <w:rsid w:val="0082610F"/>
    <w:rsid w:val="00826115"/>
    <w:rsid w:val="00826397"/>
    <w:rsid w:val="00826600"/>
    <w:rsid w:val="00826B47"/>
    <w:rsid w:val="00827665"/>
    <w:rsid w:val="00827B67"/>
    <w:rsid w:val="00827E0C"/>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39D9"/>
    <w:rsid w:val="008442E0"/>
    <w:rsid w:val="008447D0"/>
    <w:rsid w:val="008448ED"/>
    <w:rsid w:val="00846CAB"/>
    <w:rsid w:val="008512D7"/>
    <w:rsid w:val="0085167E"/>
    <w:rsid w:val="00851D57"/>
    <w:rsid w:val="00851ECA"/>
    <w:rsid w:val="008521D3"/>
    <w:rsid w:val="00852838"/>
    <w:rsid w:val="00852B8A"/>
    <w:rsid w:val="00854332"/>
    <w:rsid w:val="008543F0"/>
    <w:rsid w:val="0085469A"/>
    <w:rsid w:val="00854B67"/>
    <w:rsid w:val="00854C1E"/>
    <w:rsid w:val="0085515E"/>
    <w:rsid w:val="008554FE"/>
    <w:rsid w:val="008556A5"/>
    <w:rsid w:val="00855769"/>
    <w:rsid w:val="00856CB3"/>
    <w:rsid w:val="00856FFD"/>
    <w:rsid w:val="00857929"/>
    <w:rsid w:val="00860EE1"/>
    <w:rsid w:val="00861FA6"/>
    <w:rsid w:val="0086312B"/>
    <w:rsid w:val="008641E7"/>
    <w:rsid w:val="008647FC"/>
    <w:rsid w:val="00864990"/>
    <w:rsid w:val="0086569E"/>
    <w:rsid w:val="00865999"/>
    <w:rsid w:val="00867A79"/>
    <w:rsid w:val="008704AA"/>
    <w:rsid w:val="00870E6F"/>
    <w:rsid w:val="00870EBF"/>
    <w:rsid w:val="00871AD5"/>
    <w:rsid w:val="00871D62"/>
    <w:rsid w:val="008729E4"/>
    <w:rsid w:val="0087300A"/>
    <w:rsid w:val="00873ACC"/>
    <w:rsid w:val="008748FB"/>
    <w:rsid w:val="00874B3A"/>
    <w:rsid w:val="00874CBE"/>
    <w:rsid w:val="00875484"/>
    <w:rsid w:val="0087578E"/>
    <w:rsid w:val="00876737"/>
    <w:rsid w:val="008768C2"/>
    <w:rsid w:val="00880B5A"/>
    <w:rsid w:val="00880F91"/>
    <w:rsid w:val="00881341"/>
    <w:rsid w:val="0088174B"/>
    <w:rsid w:val="00881DA2"/>
    <w:rsid w:val="008832D9"/>
    <w:rsid w:val="00884A2C"/>
    <w:rsid w:val="008852F2"/>
    <w:rsid w:val="00885523"/>
    <w:rsid w:val="00885968"/>
    <w:rsid w:val="0088597B"/>
    <w:rsid w:val="00885C6F"/>
    <w:rsid w:val="00886533"/>
    <w:rsid w:val="00886848"/>
    <w:rsid w:val="008871E7"/>
    <w:rsid w:val="008879CF"/>
    <w:rsid w:val="00890BFD"/>
    <w:rsid w:val="00891335"/>
    <w:rsid w:val="00891F39"/>
    <w:rsid w:val="00893211"/>
    <w:rsid w:val="0089372D"/>
    <w:rsid w:val="008938A6"/>
    <w:rsid w:val="00893C35"/>
    <w:rsid w:val="008943E3"/>
    <w:rsid w:val="00894965"/>
    <w:rsid w:val="008954E4"/>
    <w:rsid w:val="00895A11"/>
    <w:rsid w:val="0089635F"/>
    <w:rsid w:val="00896C55"/>
    <w:rsid w:val="00896C61"/>
    <w:rsid w:val="00897764"/>
    <w:rsid w:val="00897A87"/>
    <w:rsid w:val="00897A8A"/>
    <w:rsid w:val="008A02EE"/>
    <w:rsid w:val="008A03E7"/>
    <w:rsid w:val="008A0801"/>
    <w:rsid w:val="008A0D74"/>
    <w:rsid w:val="008A1544"/>
    <w:rsid w:val="008A2BCC"/>
    <w:rsid w:val="008A3D8D"/>
    <w:rsid w:val="008A3DDC"/>
    <w:rsid w:val="008A3E1C"/>
    <w:rsid w:val="008A4E9E"/>
    <w:rsid w:val="008A55D2"/>
    <w:rsid w:val="008A5A92"/>
    <w:rsid w:val="008A7CC9"/>
    <w:rsid w:val="008B0AAD"/>
    <w:rsid w:val="008B1648"/>
    <w:rsid w:val="008B1B3B"/>
    <w:rsid w:val="008B2C45"/>
    <w:rsid w:val="008B3A38"/>
    <w:rsid w:val="008B3F51"/>
    <w:rsid w:val="008B48DB"/>
    <w:rsid w:val="008B496B"/>
    <w:rsid w:val="008B508B"/>
    <w:rsid w:val="008B5B27"/>
    <w:rsid w:val="008B6125"/>
    <w:rsid w:val="008B70D0"/>
    <w:rsid w:val="008B74DD"/>
    <w:rsid w:val="008B77C5"/>
    <w:rsid w:val="008B7869"/>
    <w:rsid w:val="008C0079"/>
    <w:rsid w:val="008C0A51"/>
    <w:rsid w:val="008C0C3D"/>
    <w:rsid w:val="008C2218"/>
    <w:rsid w:val="008C295E"/>
    <w:rsid w:val="008C36A3"/>
    <w:rsid w:val="008C37E4"/>
    <w:rsid w:val="008C45F5"/>
    <w:rsid w:val="008C499F"/>
    <w:rsid w:val="008C4BDF"/>
    <w:rsid w:val="008C515C"/>
    <w:rsid w:val="008C58B9"/>
    <w:rsid w:val="008C5B6B"/>
    <w:rsid w:val="008C60A2"/>
    <w:rsid w:val="008C6B6B"/>
    <w:rsid w:val="008C7415"/>
    <w:rsid w:val="008C7439"/>
    <w:rsid w:val="008C79E5"/>
    <w:rsid w:val="008C7B1E"/>
    <w:rsid w:val="008C7C52"/>
    <w:rsid w:val="008D0D0D"/>
    <w:rsid w:val="008D0E3A"/>
    <w:rsid w:val="008D16D0"/>
    <w:rsid w:val="008D2188"/>
    <w:rsid w:val="008D2304"/>
    <w:rsid w:val="008D2482"/>
    <w:rsid w:val="008D2A2D"/>
    <w:rsid w:val="008D2D43"/>
    <w:rsid w:val="008D2FBB"/>
    <w:rsid w:val="008D32D3"/>
    <w:rsid w:val="008D3349"/>
    <w:rsid w:val="008D345A"/>
    <w:rsid w:val="008D36E8"/>
    <w:rsid w:val="008D3E7E"/>
    <w:rsid w:val="008D4388"/>
    <w:rsid w:val="008D45E9"/>
    <w:rsid w:val="008D4EBE"/>
    <w:rsid w:val="008D52CD"/>
    <w:rsid w:val="008D5D65"/>
    <w:rsid w:val="008D61CE"/>
    <w:rsid w:val="008D6C35"/>
    <w:rsid w:val="008E0250"/>
    <w:rsid w:val="008E058E"/>
    <w:rsid w:val="008E098F"/>
    <w:rsid w:val="008E24DD"/>
    <w:rsid w:val="008E27D0"/>
    <w:rsid w:val="008E3071"/>
    <w:rsid w:val="008E5B05"/>
    <w:rsid w:val="008E5F21"/>
    <w:rsid w:val="008E6A63"/>
    <w:rsid w:val="008E6CF8"/>
    <w:rsid w:val="008E7CFA"/>
    <w:rsid w:val="008F02D0"/>
    <w:rsid w:val="008F0CC0"/>
    <w:rsid w:val="008F12C1"/>
    <w:rsid w:val="008F1CCF"/>
    <w:rsid w:val="008F20D8"/>
    <w:rsid w:val="008F21D7"/>
    <w:rsid w:val="008F341F"/>
    <w:rsid w:val="008F370D"/>
    <w:rsid w:val="008F38F4"/>
    <w:rsid w:val="008F4D11"/>
    <w:rsid w:val="008F5CE9"/>
    <w:rsid w:val="008F6B1D"/>
    <w:rsid w:val="00900D11"/>
    <w:rsid w:val="00900DC6"/>
    <w:rsid w:val="0090287F"/>
    <w:rsid w:val="00902AAC"/>
    <w:rsid w:val="00902DF2"/>
    <w:rsid w:val="00902F38"/>
    <w:rsid w:val="00902FA1"/>
    <w:rsid w:val="00903410"/>
    <w:rsid w:val="0090383A"/>
    <w:rsid w:val="00903EBE"/>
    <w:rsid w:val="009059D8"/>
    <w:rsid w:val="009063DB"/>
    <w:rsid w:val="00906B79"/>
    <w:rsid w:val="009074D4"/>
    <w:rsid w:val="009077E2"/>
    <w:rsid w:val="00907E56"/>
    <w:rsid w:val="00907E99"/>
    <w:rsid w:val="00907EA3"/>
    <w:rsid w:val="00911713"/>
    <w:rsid w:val="00912394"/>
    <w:rsid w:val="00912C11"/>
    <w:rsid w:val="0091304E"/>
    <w:rsid w:val="009138DD"/>
    <w:rsid w:val="0091467C"/>
    <w:rsid w:val="00914ACD"/>
    <w:rsid w:val="0091524F"/>
    <w:rsid w:val="009153EA"/>
    <w:rsid w:val="009154C0"/>
    <w:rsid w:val="00915EE1"/>
    <w:rsid w:val="00916B7A"/>
    <w:rsid w:val="009176B3"/>
    <w:rsid w:val="009200AF"/>
    <w:rsid w:val="00920590"/>
    <w:rsid w:val="00921FCD"/>
    <w:rsid w:val="00924F5E"/>
    <w:rsid w:val="009252E5"/>
    <w:rsid w:val="00926594"/>
    <w:rsid w:val="0092695B"/>
    <w:rsid w:val="00926DC3"/>
    <w:rsid w:val="0092774F"/>
    <w:rsid w:val="009305D7"/>
    <w:rsid w:val="00930A66"/>
    <w:rsid w:val="00930A91"/>
    <w:rsid w:val="0093160A"/>
    <w:rsid w:val="00931763"/>
    <w:rsid w:val="0093237F"/>
    <w:rsid w:val="009328A7"/>
    <w:rsid w:val="00932E42"/>
    <w:rsid w:val="00932F92"/>
    <w:rsid w:val="00934541"/>
    <w:rsid w:val="009347D5"/>
    <w:rsid w:val="00935936"/>
    <w:rsid w:val="00935E30"/>
    <w:rsid w:val="00935FFF"/>
    <w:rsid w:val="0093646F"/>
    <w:rsid w:val="009366E3"/>
    <w:rsid w:val="00936880"/>
    <w:rsid w:val="00936A93"/>
    <w:rsid w:val="00936C77"/>
    <w:rsid w:val="009375E6"/>
    <w:rsid w:val="0094056F"/>
    <w:rsid w:val="0094066A"/>
    <w:rsid w:val="0094115F"/>
    <w:rsid w:val="009413A9"/>
    <w:rsid w:val="00943E10"/>
    <w:rsid w:val="00944855"/>
    <w:rsid w:val="009448F1"/>
    <w:rsid w:val="00945E65"/>
    <w:rsid w:val="00946D0E"/>
    <w:rsid w:val="0094705A"/>
    <w:rsid w:val="0094716C"/>
    <w:rsid w:val="009507AF"/>
    <w:rsid w:val="0095184D"/>
    <w:rsid w:val="009529C5"/>
    <w:rsid w:val="00953139"/>
    <w:rsid w:val="009537D9"/>
    <w:rsid w:val="00953C3F"/>
    <w:rsid w:val="00954FA4"/>
    <w:rsid w:val="0095546E"/>
    <w:rsid w:val="00955B31"/>
    <w:rsid w:val="00955B80"/>
    <w:rsid w:val="009563C8"/>
    <w:rsid w:val="00957203"/>
    <w:rsid w:val="00957CA8"/>
    <w:rsid w:val="00960C8B"/>
    <w:rsid w:val="00961394"/>
    <w:rsid w:val="00961864"/>
    <w:rsid w:val="009618D8"/>
    <w:rsid w:val="00962B42"/>
    <w:rsid w:val="00962B47"/>
    <w:rsid w:val="009631BF"/>
    <w:rsid w:val="009638A6"/>
    <w:rsid w:val="0096403F"/>
    <w:rsid w:val="00964B4E"/>
    <w:rsid w:val="009651D8"/>
    <w:rsid w:val="0096656D"/>
    <w:rsid w:val="009667DE"/>
    <w:rsid w:val="00966D5B"/>
    <w:rsid w:val="00967EDC"/>
    <w:rsid w:val="009704D0"/>
    <w:rsid w:val="00971B99"/>
    <w:rsid w:val="00971B9B"/>
    <w:rsid w:val="00971E06"/>
    <w:rsid w:val="00972349"/>
    <w:rsid w:val="0097271B"/>
    <w:rsid w:val="0097286D"/>
    <w:rsid w:val="00973212"/>
    <w:rsid w:val="0097336B"/>
    <w:rsid w:val="00973576"/>
    <w:rsid w:val="00973823"/>
    <w:rsid w:val="0097390B"/>
    <w:rsid w:val="00976729"/>
    <w:rsid w:val="0097686A"/>
    <w:rsid w:val="00980170"/>
    <w:rsid w:val="00981087"/>
    <w:rsid w:val="00981326"/>
    <w:rsid w:val="009818EE"/>
    <w:rsid w:val="00981B05"/>
    <w:rsid w:val="00982F14"/>
    <w:rsid w:val="00983BE8"/>
    <w:rsid w:val="00983CD6"/>
    <w:rsid w:val="00984902"/>
    <w:rsid w:val="009852C8"/>
    <w:rsid w:val="00985F3B"/>
    <w:rsid w:val="00986CA0"/>
    <w:rsid w:val="00990115"/>
    <w:rsid w:val="0099011B"/>
    <w:rsid w:val="0099177C"/>
    <w:rsid w:val="00991EBE"/>
    <w:rsid w:val="0099207D"/>
    <w:rsid w:val="009922AA"/>
    <w:rsid w:val="00992506"/>
    <w:rsid w:val="009928D9"/>
    <w:rsid w:val="009936C3"/>
    <w:rsid w:val="00993C93"/>
    <w:rsid w:val="00994065"/>
    <w:rsid w:val="00994E04"/>
    <w:rsid w:val="00995304"/>
    <w:rsid w:val="00995BA4"/>
    <w:rsid w:val="00995DC5"/>
    <w:rsid w:val="00996052"/>
    <w:rsid w:val="009966C3"/>
    <w:rsid w:val="00996D6E"/>
    <w:rsid w:val="0099759B"/>
    <w:rsid w:val="00997632"/>
    <w:rsid w:val="0099786F"/>
    <w:rsid w:val="00997D3E"/>
    <w:rsid w:val="009A0059"/>
    <w:rsid w:val="009A04FF"/>
    <w:rsid w:val="009A1664"/>
    <w:rsid w:val="009A25A4"/>
    <w:rsid w:val="009A2734"/>
    <w:rsid w:val="009A2805"/>
    <w:rsid w:val="009A2CF1"/>
    <w:rsid w:val="009A2E1D"/>
    <w:rsid w:val="009A449F"/>
    <w:rsid w:val="009A4527"/>
    <w:rsid w:val="009A45F7"/>
    <w:rsid w:val="009A4AF0"/>
    <w:rsid w:val="009A5FFB"/>
    <w:rsid w:val="009A608C"/>
    <w:rsid w:val="009A62EA"/>
    <w:rsid w:val="009A65EB"/>
    <w:rsid w:val="009A68E8"/>
    <w:rsid w:val="009B10F6"/>
    <w:rsid w:val="009B1302"/>
    <w:rsid w:val="009B136D"/>
    <w:rsid w:val="009B1E7E"/>
    <w:rsid w:val="009B1F0E"/>
    <w:rsid w:val="009B457A"/>
    <w:rsid w:val="009B5892"/>
    <w:rsid w:val="009B5951"/>
    <w:rsid w:val="009B5958"/>
    <w:rsid w:val="009B597F"/>
    <w:rsid w:val="009B63D5"/>
    <w:rsid w:val="009C02BB"/>
    <w:rsid w:val="009C0B95"/>
    <w:rsid w:val="009C0ECF"/>
    <w:rsid w:val="009C2177"/>
    <w:rsid w:val="009C231C"/>
    <w:rsid w:val="009C23F0"/>
    <w:rsid w:val="009C2A14"/>
    <w:rsid w:val="009C2C83"/>
    <w:rsid w:val="009C31D6"/>
    <w:rsid w:val="009C3BF9"/>
    <w:rsid w:val="009C4FE5"/>
    <w:rsid w:val="009C5904"/>
    <w:rsid w:val="009C61DB"/>
    <w:rsid w:val="009C6451"/>
    <w:rsid w:val="009C72CD"/>
    <w:rsid w:val="009D07C2"/>
    <w:rsid w:val="009D2C65"/>
    <w:rsid w:val="009D2FB0"/>
    <w:rsid w:val="009D3358"/>
    <w:rsid w:val="009D38AE"/>
    <w:rsid w:val="009D413B"/>
    <w:rsid w:val="009D5CAD"/>
    <w:rsid w:val="009D6703"/>
    <w:rsid w:val="009D6713"/>
    <w:rsid w:val="009D6F74"/>
    <w:rsid w:val="009D6F8D"/>
    <w:rsid w:val="009D74EB"/>
    <w:rsid w:val="009D7CC1"/>
    <w:rsid w:val="009D7E51"/>
    <w:rsid w:val="009E04D2"/>
    <w:rsid w:val="009E0A3F"/>
    <w:rsid w:val="009E0D5C"/>
    <w:rsid w:val="009E1C61"/>
    <w:rsid w:val="009E1E06"/>
    <w:rsid w:val="009E20E5"/>
    <w:rsid w:val="009E2317"/>
    <w:rsid w:val="009E3001"/>
    <w:rsid w:val="009E360E"/>
    <w:rsid w:val="009E3733"/>
    <w:rsid w:val="009E3D70"/>
    <w:rsid w:val="009E3D91"/>
    <w:rsid w:val="009E3FCC"/>
    <w:rsid w:val="009E461F"/>
    <w:rsid w:val="009E463E"/>
    <w:rsid w:val="009E4850"/>
    <w:rsid w:val="009E49A3"/>
    <w:rsid w:val="009E5744"/>
    <w:rsid w:val="009E786B"/>
    <w:rsid w:val="009F034C"/>
    <w:rsid w:val="009F0449"/>
    <w:rsid w:val="009F065A"/>
    <w:rsid w:val="009F10C3"/>
    <w:rsid w:val="009F1151"/>
    <w:rsid w:val="009F12B2"/>
    <w:rsid w:val="009F1314"/>
    <w:rsid w:val="009F15CB"/>
    <w:rsid w:val="009F1ABA"/>
    <w:rsid w:val="009F23F9"/>
    <w:rsid w:val="009F25AF"/>
    <w:rsid w:val="009F3FD7"/>
    <w:rsid w:val="009F5B63"/>
    <w:rsid w:val="009F6D92"/>
    <w:rsid w:val="00A013E1"/>
    <w:rsid w:val="00A01693"/>
    <w:rsid w:val="00A01729"/>
    <w:rsid w:val="00A01DB4"/>
    <w:rsid w:val="00A02770"/>
    <w:rsid w:val="00A0305E"/>
    <w:rsid w:val="00A0354D"/>
    <w:rsid w:val="00A05D55"/>
    <w:rsid w:val="00A0648D"/>
    <w:rsid w:val="00A07557"/>
    <w:rsid w:val="00A0760D"/>
    <w:rsid w:val="00A1042A"/>
    <w:rsid w:val="00A1047B"/>
    <w:rsid w:val="00A10F85"/>
    <w:rsid w:val="00A1143A"/>
    <w:rsid w:val="00A11E98"/>
    <w:rsid w:val="00A120C0"/>
    <w:rsid w:val="00A121AB"/>
    <w:rsid w:val="00A1309B"/>
    <w:rsid w:val="00A1309F"/>
    <w:rsid w:val="00A13461"/>
    <w:rsid w:val="00A14CB2"/>
    <w:rsid w:val="00A208E0"/>
    <w:rsid w:val="00A2258E"/>
    <w:rsid w:val="00A225EE"/>
    <w:rsid w:val="00A22897"/>
    <w:rsid w:val="00A22DFE"/>
    <w:rsid w:val="00A25898"/>
    <w:rsid w:val="00A26BC2"/>
    <w:rsid w:val="00A26FEC"/>
    <w:rsid w:val="00A27434"/>
    <w:rsid w:val="00A31778"/>
    <w:rsid w:val="00A317EF"/>
    <w:rsid w:val="00A324D0"/>
    <w:rsid w:val="00A3353E"/>
    <w:rsid w:val="00A336C6"/>
    <w:rsid w:val="00A345FE"/>
    <w:rsid w:val="00A348D5"/>
    <w:rsid w:val="00A34D2F"/>
    <w:rsid w:val="00A36106"/>
    <w:rsid w:val="00A364E6"/>
    <w:rsid w:val="00A36C1B"/>
    <w:rsid w:val="00A41457"/>
    <w:rsid w:val="00A42214"/>
    <w:rsid w:val="00A42E4C"/>
    <w:rsid w:val="00A42EA0"/>
    <w:rsid w:val="00A45013"/>
    <w:rsid w:val="00A4522A"/>
    <w:rsid w:val="00A45CA9"/>
    <w:rsid w:val="00A4663B"/>
    <w:rsid w:val="00A46D8B"/>
    <w:rsid w:val="00A474BD"/>
    <w:rsid w:val="00A47D82"/>
    <w:rsid w:val="00A502AB"/>
    <w:rsid w:val="00A5054B"/>
    <w:rsid w:val="00A51210"/>
    <w:rsid w:val="00A51243"/>
    <w:rsid w:val="00A51826"/>
    <w:rsid w:val="00A5203F"/>
    <w:rsid w:val="00A524E1"/>
    <w:rsid w:val="00A526EB"/>
    <w:rsid w:val="00A52FF9"/>
    <w:rsid w:val="00A5321A"/>
    <w:rsid w:val="00A53334"/>
    <w:rsid w:val="00A53AA8"/>
    <w:rsid w:val="00A53E29"/>
    <w:rsid w:val="00A54DC4"/>
    <w:rsid w:val="00A5502B"/>
    <w:rsid w:val="00A55BC8"/>
    <w:rsid w:val="00A55E0B"/>
    <w:rsid w:val="00A569A4"/>
    <w:rsid w:val="00A56EF8"/>
    <w:rsid w:val="00A5713C"/>
    <w:rsid w:val="00A57AF8"/>
    <w:rsid w:val="00A6070F"/>
    <w:rsid w:val="00A62960"/>
    <w:rsid w:val="00A63102"/>
    <w:rsid w:val="00A63552"/>
    <w:rsid w:val="00A647C5"/>
    <w:rsid w:val="00A64C58"/>
    <w:rsid w:val="00A65DB6"/>
    <w:rsid w:val="00A664C2"/>
    <w:rsid w:val="00A66A5E"/>
    <w:rsid w:val="00A66C26"/>
    <w:rsid w:val="00A70475"/>
    <w:rsid w:val="00A70B83"/>
    <w:rsid w:val="00A70FC2"/>
    <w:rsid w:val="00A71872"/>
    <w:rsid w:val="00A71AE7"/>
    <w:rsid w:val="00A72068"/>
    <w:rsid w:val="00A7263F"/>
    <w:rsid w:val="00A72EBA"/>
    <w:rsid w:val="00A745BA"/>
    <w:rsid w:val="00A747E4"/>
    <w:rsid w:val="00A74CE9"/>
    <w:rsid w:val="00A7534A"/>
    <w:rsid w:val="00A7537A"/>
    <w:rsid w:val="00A76128"/>
    <w:rsid w:val="00A81473"/>
    <w:rsid w:val="00A822B1"/>
    <w:rsid w:val="00A82836"/>
    <w:rsid w:val="00A82BD8"/>
    <w:rsid w:val="00A83071"/>
    <w:rsid w:val="00A83546"/>
    <w:rsid w:val="00A835AA"/>
    <w:rsid w:val="00A838F1"/>
    <w:rsid w:val="00A844E9"/>
    <w:rsid w:val="00A849CA"/>
    <w:rsid w:val="00A87B9E"/>
    <w:rsid w:val="00A87DB0"/>
    <w:rsid w:val="00A9003E"/>
    <w:rsid w:val="00A91102"/>
    <w:rsid w:val="00A91A35"/>
    <w:rsid w:val="00A91AF0"/>
    <w:rsid w:val="00A9206A"/>
    <w:rsid w:val="00A92369"/>
    <w:rsid w:val="00A926BE"/>
    <w:rsid w:val="00A9334E"/>
    <w:rsid w:val="00A93C15"/>
    <w:rsid w:val="00A93EF8"/>
    <w:rsid w:val="00A9403F"/>
    <w:rsid w:val="00A944E0"/>
    <w:rsid w:val="00A94D15"/>
    <w:rsid w:val="00A95CCD"/>
    <w:rsid w:val="00A95D52"/>
    <w:rsid w:val="00A95E7C"/>
    <w:rsid w:val="00A9664F"/>
    <w:rsid w:val="00A96801"/>
    <w:rsid w:val="00A96B18"/>
    <w:rsid w:val="00A97FEA"/>
    <w:rsid w:val="00AA0013"/>
    <w:rsid w:val="00AA027D"/>
    <w:rsid w:val="00AA02C2"/>
    <w:rsid w:val="00AA04C9"/>
    <w:rsid w:val="00AA0AF4"/>
    <w:rsid w:val="00AA1E7D"/>
    <w:rsid w:val="00AA27D6"/>
    <w:rsid w:val="00AA33A3"/>
    <w:rsid w:val="00AA46AD"/>
    <w:rsid w:val="00AA472F"/>
    <w:rsid w:val="00AA4A2F"/>
    <w:rsid w:val="00AA550A"/>
    <w:rsid w:val="00AA59F9"/>
    <w:rsid w:val="00AA5AE6"/>
    <w:rsid w:val="00AA70C4"/>
    <w:rsid w:val="00AA7948"/>
    <w:rsid w:val="00AB01E2"/>
    <w:rsid w:val="00AB070A"/>
    <w:rsid w:val="00AB1F30"/>
    <w:rsid w:val="00AB26C9"/>
    <w:rsid w:val="00AB2785"/>
    <w:rsid w:val="00AB2A36"/>
    <w:rsid w:val="00AB2DAD"/>
    <w:rsid w:val="00AB3411"/>
    <w:rsid w:val="00AB34D7"/>
    <w:rsid w:val="00AB4179"/>
    <w:rsid w:val="00AB55A3"/>
    <w:rsid w:val="00AB5C6B"/>
    <w:rsid w:val="00AB5CA1"/>
    <w:rsid w:val="00AB798D"/>
    <w:rsid w:val="00AC0D2A"/>
    <w:rsid w:val="00AC1A4D"/>
    <w:rsid w:val="00AC200A"/>
    <w:rsid w:val="00AC408E"/>
    <w:rsid w:val="00AC478D"/>
    <w:rsid w:val="00AC4ED3"/>
    <w:rsid w:val="00AD02E0"/>
    <w:rsid w:val="00AD0C46"/>
    <w:rsid w:val="00AD0F27"/>
    <w:rsid w:val="00AD1CAC"/>
    <w:rsid w:val="00AD2626"/>
    <w:rsid w:val="00AD2744"/>
    <w:rsid w:val="00AD2980"/>
    <w:rsid w:val="00AD2BED"/>
    <w:rsid w:val="00AD2C08"/>
    <w:rsid w:val="00AD2F56"/>
    <w:rsid w:val="00AD3591"/>
    <w:rsid w:val="00AD4311"/>
    <w:rsid w:val="00AD454B"/>
    <w:rsid w:val="00AD6CFA"/>
    <w:rsid w:val="00AD6F5F"/>
    <w:rsid w:val="00AD73C8"/>
    <w:rsid w:val="00AD7834"/>
    <w:rsid w:val="00AE04E4"/>
    <w:rsid w:val="00AE0AB7"/>
    <w:rsid w:val="00AE0B3F"/>
    <w:rsid w:val="00AE0B66"/>
    <w:rsid w:val="00AE1406"/>
    <w:rsid w:val="00AE27F5"/>
    <w:rsid w:val="00AE2B57"/>
    <w:rsid w:val="00AE2E25"/>
    <w:rsid w:val="00AE30F9"/>
    <w:rsid w:val="00AE32ED"/>
    <w:rsid w:val="00AE365B"/>
    <w:rsid w:val="00AE397C"/>
    <w:rsid w:val="00AE48D8"/>
    <w:rsid w:val="00AE66C9"/>
    <w:rsid w:val="00AE66E5"/>
    <w:rsid w:val="00AE6827"/>
    <w:rsid w:val="00AE76DB"/>
    <w:rsid w:val="00AE7D04"/>
    <w:rsid w:val="00AE7D0F"/>
    <w:rsid w:val="00AE7E2A"/>
    <w:rsid w:val="00AE7FB0"/>
    <w:rsid w:val="00AF130F"/>
    <w:rsid w:val="00AF1380"/>
    <w:rsid w:val="00AF1EAF"/>
    <w:rsid w:val="00AF22E2"/>
    <w:rsid w:val="00AF304F"/>
    <w:rsid w:val="00AF37A3"/>
    <w:rsid w:val="00AF426F"/>
    <w:rsid w:val="00AF44E0"/>
    <w:rsid w:val="00AF4DA2"/>
    <w:rsid w:val="00AF586E"/>
    <w:rsid w:val="00AF6871"/>
    <w:rsid w:val="00AF755F"/>
    <w:rsid w:val="00AF761E"/>
    <w:rsid w:val="00AF7983"/>
    <w:rsid w:val="00AF7B16"/>
    <w:rsid w:val="00B0068D"/>
    <w:rsid w:val="00B01326"/>
    <w:rsid w:val="00B01F26"/>
    <w:rsid w:val="00B02239"/>
    <w:rsid w:val="00B0275D"/>
    <w:rsid w:val="00B02BEC"/>
    <w:rsid w:val="00B0366F"/>
    <w:rsid w:val="00B04081"/>
    <w:rsid w:val="00B04873"/>
    <w:rsid w:val="00B06B3C"/>
    <w:rsid w:val="00B07F37"/>
    <w:rsid w:val="00B10774"/>
    <w:rsid w:val="00B10B14"/>
    <w:rsid w:val="00B11E3F"/>
    <w:rsid w:val="00B11E85"/>
    <w:rsid w:val="00B12419"/>
    <w:rsid w:val="00B12C3E"/>
    <w:rsid w:val="00B13906"/>
    <w:rsid w:val="00B1436A"/>
    <w:rsid w:val="00B14396"/>
    <w:rsid w:val="00B148CC"/>
    <w:rsid w:val="00B15103"/>
    <w:rsid w:val="00B165EB"/>
    <w:rsid w:val="00B1663C"/>
    <w:rsid w:val="00B16EA0"/>
    <w:rsid w:val="00B16F42"/>
    <w:rsid w:val="00B175EE"/>
    <w:rsid w:val="00B17814"/>
    <w:rsid w:val="00B17BB0"/>
    <w:rsid w:val="00B17BF4"/>
    <w:rsid w:val="00B2129A"/>
    <w:rsid w:val="00B2180D"/>
    <w:rsid w:val="00B22AB2"/>
    <w:rsid w:val="00B2513D"/>
    <w:rsid w:val="00B259DE"/>
    <w:rsid w:val="00B25A82"/>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51B8"/>
    <w:rsid w:val="00B3529C"/>
    <w:rsid w:val="00B358D9"/>
    <w:rsid w:val="00B36080"/>
    <w:rsid w:val="00B367B5"/>
    <w:rsid w:val="00B37455"/>
    <w:rsid w:val="00B3771D"/>
    <w:rsid w:val="00B37891"/>
    <w:rsid w:val="00B41A92"/>
    <w:rsid w:val="00B421E5"/>
    <w:rsid w:val="00B4266B"/>
    <w:rsid w:val="00B42840"/>
    <w:rsid w:val="00B4299F"/>
    <w:rsid w:val="00B42C0C"/>
    <w:rsid w:val="00B43A91"/>
    <w:rsid w:val="00B443A6"/>
    <w:rsid w:val="00B44803"/>
    <w:rsid w:val="00B4562D"/>
    <w:rsid w:val="00B45D81"/>
    <w:rsid w:val="00B465DE"/>
    <w:rsid w:val="00B46622"/>
    <w:rsid w:val="00B4689B"/>
    <w:rsid w:val="00B47253"/>
    <w:rsid w:val="00B4757F"/>
    <w:rsid w:val="00B513EE"/>
    <w:rsid w:val="00B515F7"/>
    <w:rsid w:val="00B5185B"/>
    <w:rsid w:val="00B51C63"/>
    <w:rsid w:val="00B527D1"/>
    <w:rsid w:val="00B541AE"/>
    <w:rsid w:val="00B547C9"/>
    <w:rsid w:val="00B5506A"/>
    <w:rsid w:val="00B55B76"/>
    <w:rsid w:val="00B56363"/>
    <w:rsid w:val="00B56A08"/>
    <w:rsid w:val="00B56D15"/>
    <w:rsid w:val="00B56FA6"/>
    <w:rsid w:val="00B57B37"/>
    <w:rsid w:val="00B57C1A"/>
    <w:rsid w:val="00B57D54"/>
    <w:rsid w:val="00B57FCF"/>
    <w:rsid w:val="00B604CE"/>
    <w:rsid w:val="00B616D6"/>
    <w:rsid w:val="00B61B33"/>
    <w:rsid w:val="00B62850"/>
    <w:rsid w:val="00B62F5A"/>
    <w:rsid w:val="00B632C3"/>
    <w:rsid w:val="00B63ABC"/>
    <w:rsid w:val="00B63E69"/>
    <w:rsid w:val="00B6412B"/>
    <w:rsid w:val="00B658BA"/>
    <w:rsid w:val="00B66EDF"/>
    <w:rsid w:val="00B67A7F"/>
    <w:rsid w:val="00B707AB"/>
    <w:rsid w:val="00B70C34"/>
    <w:rsid w:val="00B71141"/>
    <w:rsid w:val="00B71C05"/>
    <w:rsid w:val="00B71D1C"/>
    <w:rsid w:val="00B724C6"/>
    <w:rsid w:val="00B7320E"/>
    <w:rsid w:val="00B73608"/>
    <w:rsid w:val="00B742EF"/>
    <w:rsid w:val="00B74583"/>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6AD3"/>
    <w:rsid w:val="00B86E4D"/>
    <w:rsid w:val="00B87705"/>
    <w:rsid w:val="00B87FF8"/>
    <w:rsid w:val="00B90778"/>
    <w:rsid w:val="00B912FA"/>
    <w:rsid w:val="00B91642"/>
    <w:rsid w:val="00B91781"/>
    <w:rsid w:val="00B918AB"/>
    <w:rsid w:val="00B91C1B"/>
    <w:rsid w:val="00B92C61"/>
    <w:rsid w:val="00B92F64"/>
    <w:rsid w:val="00B93110"/>
    <w:rsid w:val="00B933DD"/>
    <w:rsid w:val="00B94762"/>
    <w:rsid w:val="00B95532"/>
    <w:rsid w:val="00B95BB7"/>
    <w:rsid w:val="00B968B6"/>
    <w:rsid w:val="00B9723D"/>
    <w:rsid w:val="00B975E1"/>
    <w:rsid w:val="00B977CA"/>
    <w:rsid w:val="00B97FDB"/>
    <w:rsid w:val="00BA0166"/>
    <w:rsid w:val="00BA0172"/>
    <w:rsid w:val="00BA1981"/>
    <w:rsid w:val="00BA1D6E"/>
    <w:rsid w:val="00BA21F8"/>
    <w:rsid w:val="00BA24AA"/>
    <w:rsid w:val="00BA2BBD"/>
    <w:rsid w:val="00BA39A8"/>
    <w:rsid w:val="00BA3C80"/>
    <w:rsid w:val="00BA56E3"/>
    <w:rsid w:val="00BA5A57"/>
    <w:rsid w:val="00BA5C92"/>
    <w:rsid w:val="00BA60A4"/>
    <w:rsid w:val="00BA6165"/>
    <w:rsid w:val="00BA6A9A"/>
    <w:rsid w:val="00BA6D48"/>
    <w:rsid w:val="00BA7435"/>
    <w:rsid w:val="00BB0862"/>
    <w:rsid w:val="00BB163B"/>
    <w:rsid w:val="00BB24DA"/>
    <w:rsid w:val="00BB25D9"/>
    <w:rsid w:val="00BB2B9D"/>
    <w:rsid w:val="00BB2EDC"/>
    <w:rsid w:val="00BB35AA"/>
    <w:rsid w:val="00BB383D"/>
    <w:rsid w:val="00BB3CE5"/>
    <w:rsid w:val="00BB3EA5"/>
    <w:rsid w:val="00BB5ACB"/>
    <w:rsid w:val="00BB608E"/>
    <w:rsid w:val="00BB681F"/>
    <w:rsid w:val="00BB6A48"/>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09C"/>
    <w:rsid w:val="00BC5DCE"/>
    <w:rsid w:val="00BC6505"/>
    <w:rsid w:val="00BC6D71"/>
    <w:rsid w:val="00BC7399"/>
    <w:rsid w:val="00BD0164"/>
    <w:rsid w:val="00BD0959"/>
    <w:rsid w:val="00BD0A1E"/>
    <w:rsid w:val="00BD0CC4"/>
    <w:rsid w:val="00BD0F95"/>
    <w:rsid w:val="00BD128A"/>
    <w:rsid w:val="00BD1403"/>
    <w:rsid w:val="00BD1E32"/>
    <w:rsid w:val="00BD204E"/>
    <w:rsid w:val="00BD2C1B"/>
    <w:rsid w:val="00BD31B8"/>
    <w:rsid w:val="00BD3408"/>
    <w:rsid w:val="00BD5502"/>
    <w:rsid w:val="00BD5801"/>
    <w:rsid w:val="00BD58E0"/>
    <w:rsid w:val="00BD60CB"/>
    <w:rsid w:val="00BD6B4C"/>
    <w:rsid w:val="00BD750C"/>
    <w:rsid w:val="00BD7966"/>
    <w:rsid w:val="00BD7D12"/>
    <w:rsid w:val="00BE1C7B"/>
    <w:rsid w:val="00BE1F7D"/>
    <w:rsid w:val="00BE2C08"/>
    <w:rsid w:val="00BE323E"/>
    <w:rsid w:val="00BE35EE"/>
    <w:rsid w:val="00BE365F"/>
    <w:rsid w:val="00BE3706"/>
    <w:rsid w:val="00BE39AA"/>
    <w:rsid w:val="00BE3A35"/>
    <w:rsid w:val="00BE3B56"/>
    <w:rsid w:val="00BE433B"/>
    <w:rsid w:val="00BE468A"/>
    <w:rsid w:val="00BE46D0"/>
    <w:rsid w:val="00BE4A90"/>
    <w:rsid w:val="00BE53BA"/>
    <w:rsid w:val="00BE6EDD"/>
    <w:rsid w:val="00BE7E7F"/>
    <w:rsid w:val="00BF02DC"/>
    <w:rsid w:val="00BF030F"/>
    <w:rsid w:val="00BF0F42"/>
    <w:rsid w:val="00BF1106"/>
    <w:rsid w:val="00BF129D"/>
    <w:rsid w:val="00BF13DA"/>
    <w:rsid w:val="00BF16A8"/>
    <w:rsid w:val="00BF2CD1"/>
    <w:rsid w:val="00BF3811"/>
    <w:rsid w:val="00BF4720"/>
    <w:rsid w:val="00BF50EF"/>
    <w:rsid w:val="00BF5428"/>
    <w:rsid w:val="00BF63EC"/>
    <w:rsid w:val="00BF6B90"/>
    <w:rsid w:val="00BF780B"/>
    <w:rsid w:val="00BF7C11"/>
    <w:rsid w:val="00BF7E27"/>
    <w:rsid w:val="00C01C5C"/>
    <w:rsid w:val="00C01E01"/>
    <w:rsid w:val="00C02001"/>
    <w:rsid w:val="00C0336F"/>
    <w:rsid w:val="00C03E9E"/>
    <w:rsid w:val="00C042D4"/>
    <w:rsid w:val="00C0446A"/>
    <w:rsid w:val="00C045C4"/>
    <w:rsid w:val="00C048D8"/>
    <w:rsid w:val="00C0496B"/>
    <w:rsid w:val="00C04D2D"/>
    <w:rsid w:val="00C0527E"/>
    <w:rsid w:val="00C057C4"/>
    <w:rsid w:val="00C05AC6"/>
    <w:rsid w:val="00C05E66"/>
    <w:rsid w:val="00C06541"/>
    <w:rsid w:val="00C06CE5"/>
    <w:rsid w:val="00C07438"/>
    <w:rsid w:val="00C07835"/>
    <w:rsid w:val="00C0789C"/>
    <w:rsid w:val="00C10267"/>
    <w:rsid w:val="00C10785"/>
    <w:rsid w:val="00C1105A"/>
    <w:rsid w:val="00C11CFC"/>
    <w:rsid w:val="00C11F32"/>
    <w:rsid w:val="00C12B77"/>
    <w:rsid w:val="00C13139"/>
    <w:rsid w:val="00C1333A"/>
    <w:rsid w:val="00C13923"/>
    <w:rsid w:val="00C13E68"/>
    <w:rsid w:val="00C140F9"/>
    <w:rsid w:val="00C15506"/>
    <w:rsid w:val="00C15B6F"/>
    <w:rsid w:val="00C16D6D"/>
    <w:rsid w:val="00C16D9B"/>
    <w:rsid w:val="00C177D3"/>
    <w:rsid w:val="00C17ABA"/>
    <w:rsid w:val="00C200F3"/>
    <w:rsid w:val="00C214C9"/>
    <w:rsid w:val="00C21BB8"/>
    <w:rsid w:val="00C227F2"/>
    <w:rsid w:val="00C2297F"/>
    <w:rsid w:val="00C235BF"/>
    <w:rsid w:val="00C24AF9"/>
    <w:rsid w:val="00C25232"/>
    <w:rsid w:val="00C253FD"/>
    <w:rsid w:val="00C259DB"/>
    <w:rsid w:val="00C25F88"/>
    <w:rsid w:val="00C26EB1"/>
    <w:rsid w:val="00C26EF8"/>
    <w:rsid w:val="00C27223"/>
    <w:rsid w:val="00C30207"/>
    <w:rsid w:val="00C30288"/>
    <w:rsid w:val="00C309DE"/>
    <w:rsid w:val="00C30CDE"/>
    <w:rsid w:val="00C31BE0"/>
    <w:rsid w:val="00C32DB9"/>
    <w:rsid w:val="00C32E98"/>
    <w:rsid w:val="00C333E4"/>
    <w:rsid w:val="00C34380"/>
    <w:rsid w:val="00C347F5"/>
    <w:rsid w:val="00C34E39"/>
    <w:rsid w:val="00C35F1D"/>
    <w:rsid w:val="00C35FE5"/>
    <w:rsid w:val="00C365D3"/>
    <w:rsid w:val="00C3776B"/>
    <w:rsid w:val="00C37CC9"/>
    <w:rsid w:val="00C37D27"/>
    <w:rsid w:val="00C37E4B"/>
    <w:rsid w:val="00C4030B"/>
    <w:rsid w:val="00C40A9A"/>
    <w:rsid w:val="00C40D96"/>
    <w:rsid w:val="00C4150E"/>
    <w:rsid w:val="00C41B50"/>
    <w:rsid w:val="00C41C71"/>
    <w:rsid w:val="00C4290C"/>
    <w:rsid w:val="00C430AB"/>
    <w:rsid w:val="00C43365"/>
    <w:rsid w:val="00C43C6A"/>
    <w:rsid w:val="00C44CF8"/>
    <w:rsid w:val="00C46E1A"/>
    <w:rsid w:val="00C505B0"/>
    <w:rsid w:val="00C50977"/>
    <w:rsid w:val="00C509EB"/>
    <w:rsid w:val="00C513C7"/>
    <w:rsid w:val="00C51A43"/>
    <w:rsid w:val="00C521C0"/>
    <w:rsid w:val="00C52709"/>
    <w:rsid w:val="00C5272E"/>
    <w:rsid w:val="00C528BB"/>
    <w:rsid w:val="00C531DC"/>
    <w:rsid w:val="00C55C3C"/>
    <w:rsid w:val="00C562A5"/>
    <w:rsid w:val="00C578D8"/>
    <w:rsid w:val="00C608D3"/>
    <w:rsid w:val="00C61077"/>
    <w:rsid w:val="00C612F2"/>
    <w:rsid w:val="00C625C8"/>
    <w:rsid w:val="00C62B78"/>
    <w:rsid w:val="00C6359B"/>
    <w:rsid w:val="00C63D92"/>
    <w:rsid w:val="00C641EC"/>
    <w:rsid w:val="00C64739"/>
    <w:rsid w:val="00C648E8"/>
    <w:rsid w:val="00C64CB7"/>
    <w:rsid w:val="00C65C1C"/>
    <w:rsid w:val="00C66879"/>
    <w:rsid w:val="00C673F7"/>
    <w:rsid w:val="00C702C5"/>
    <w:rsid w:val="00C7076B"/>
    <w:rsid w:val="00C711FA"/>
    <w:rsid w:val="00C719FC"/>
    <w:rsid w:val="00C720DA"/>
    <w:rsid w:val="00C74DC7"/>
    <w:rsid w:val="00C76E5F"/>
    <w:rsid w:val="00C77792"/>
    <w:rsid w:val="00C77AFC"/>
    <w:rsid w:val="00C8041E"/>
    <w:rsid w:val="00C80479"/>
    <w:rsid w:val="00C806DD"/>
    <w:rsid w:val="00C80798"/>
    <w:rsid w:val="00C8168A"/>
    <w:rsid w:val="00C819C7"/>
    <w:rsid w:val="00C82779"/>
    <w:rsid w:val="00C833E7"/>
    <w:rsid w:val="00C8359F"/>
    <w:rsid w:val="00C83613"/>
    <w:rsid w:val="00C8365B"/>
    <w:rsid w:val="00C83E6D"/>
    <w:rsid w:val="00C84205"/>
    <w:rsid w:val="00C848A5"/>
    <w:rsid w:val="00C84EE1"/>
    <w:rsid w:val="00C85952"/>
    <w:rsid w:val="00C85B18"/>
    <w:rsid w:val="00C865B2"/>
    <w:rsid w:val="00C8684B"/>
    <w:rsid w:val="00C86ED0"/>
    <w:rsid w:val="00C870D1"/>
    <w:rsid w:val="00C876EF"/>
    <w:rsid w:val="00C90127"/>
    <w:rsid w:val="00C901EE"/>
    <w:rsid w:val="00C90A67"/>
    <w:rsid w:val="00C9400F"/>
    <w:rsid w:val="00C9477B"/>
    <w:rsid w:val="00C9514C"/>
    <w:rsid w:val="00C95585"/>
    <w:rsid w:val="00C958AC"/>
    <w:rsid w:val="00C96A15"/>
    <w:rsid w:val="00C97CDD"/>
    <w:rsid w:val="00CA004F"/>
    <w:rsid w:val="00CA0ACF"/>
    <w:rsid w:val="00CA205A"/>
    <w:rsid w:val="00CA28FA"/>
    <w:rsid w:val="00CA295E"/>
    <w:rsid w:val="00CA391F"/>
    <w:rsid w:val="00CA3D26"/>
    <w:rsid w:val="00CA4E7E"/>
    <w:rsid w:val="00CA52C6"/>
    <w:rsid w:val="00CA5512"/>
    <w:rsid w:val="00CA5739"/>
    <w:rsid w:val="00CA5B26"/>
    <w:rsid w:val="00CA5EDF"/>
    <w:rsid w:val="00CA6515"/>
    <w:rsid w:val="00CA67F7"/>
    <w:rsid w:val="00CA70A4"/>
    <w:rsid w:val="00CA73A7"/>
    <w:rsid w:val="00CA7B14"/>
    <w:rsid w:val="00CA7CF3"/>
    <w:rsid w:val="00CA7FC7"/>
    <w:rsid w:val="00CB04EF"/>
    <w:rsid w:val="00CB11F8"/>
    <w:rsid w:val="00CB1239"/>
    <w:rsid w:val="00CB1308"/>
    <w:rsid w:val="00CB16F9"/>
    <w:rsid w:val="00CB1EE3"/>
    <w:rsid w:val="00CB2E8A"/>
    <w:rsid w:val="00CB2F66"/>
    <w:rsid w:val="00CB3106"/>
    <w:rsid w:val="00CB43F2"/>
    <w:rsid w:val="00CB4587"/>
    <w:rsid w:val="00CB5CAF"/>
    <w:rsid w:val="00CB6153"/>
    <w:rsid w:val="00CB6FD5"/>
    <w:rsid w:val="00CB70C4"/>
    <w:rsid w:val="00CB7632"/>
    <w:rsid w:val="00CB77C1"/>
    <w:rsid w:val="00CC0407"/>
    <w:rsid w:val="00CC0A17"/>
    <w:rsid w:val="00CC0CFA"/>
    <w:rsid w:val="00CC0E2A"/>
    <w:rsid w:val="00CC206D"/>
    <w:rsid w:val="00CC24AA"/>
    <w:rsid w:val="00CC3A82"/>
    <w:rsid w:val="00CC4857"/>
    <w:rsid w:val="00CC5564"/>
    <w:rsid w:val="00CC55EF"/>
    <w:rsid w:val="00CC5F56"/>
    <w:rsid w:val="00CC6714"/>
    <w:rsid w:val="00CC67C5"/>
    <w:rsid w:val="00CC72B9"/>
    <w:rsid w:val="00CC7339"/>
    <w:rsid w:val="00CD0B8B"/>
    <w:rsid w:val="00CD1697"/>
    <w:rsid w:val="00CD1A2B"/>
    <w:rsid w:val="00CD1CBD"/>
    <w:rsid w:val="00CD23ED"/>
    <w:rsid w:val="00CD2DF3"/>
    <w:rsid w:val="00CD4718"/>
    <w:rsid w:val="00CD4AB4"/>
    <w:rsid w:val="00CD53C9"/>
    <w:rsid w:val="00CD5574"/>
    <w:rsid w:val="00CD5D2F"/>
    <w:rsid w:val="00CD64E0"/>
    <w:rsid w:val="00CD66DD"/>
    <w:rsid w:val="00CD6DED"/>
    <w:rsid w:val="00CD7350"/>
    <w:rsid w:val="00CD74DA"/>
    <w:rsid w:val="00CD7928"/>
    <w:rsid w:val="00CE02EA"/>
    <w:rsid w:val="00CE0E44"/>
    <w:rsid w:val="00CE101F"/>
    <w:rsid w:val="00CE1CFC"/>
    <w:rsid w:val="00CE2EEE"/>
    <w:rsid w:val="00CE34FE"/>
    <w:rsid w:val="00CE35B2"/>
    <w:rsid w:val="00CE3928"/>
    <w:rsid w:val="00CE40A2"/>
    <w:rsid w:val="00CE4144"/>
    <w:rsid w:val="00CE48BE"/>
    <w:rsid w:val="00CE4A00"/>
    <w:rsid w:val="00CE50AF"/>
    <w:rsid w:val="00CE58E1"/>
    <w:rsid w:val="00CE5E24"/>
    <w:rsid w:val="00CE6ADB"/>
    <w:rsid w:val="00CE6F64"/>
    <w:rsid w:val="00CE74AD"/>
    <w:rsid w:val="00CE76D3"/>
    <w:rsid w:val="00CE7D0F"/>
    <w:rsid w:val="00CF0247"/>
    <w:rsid w:val="00CF0855"/>
    <w:rsid w:val="00CF1A56"/>
    <w:rsid w:val="00CF275A"/>
    <w:rsid w:val="00CF2F08"/>
    <w:rsid w:val="00CF32E1"/>
    <w:rsid w:val="00CF417A"/>
    <w:rsid w:val="00CF41A7"/>
    <w:rsid w:val="00CF48D9"/>
    <w:rsid w:val="00CF5B16"/>
    <w:rsid w:val="00CF6318"/>
    <w:rsid w:val="00CF6FC8"/>
    <w:rsid w:val="00CF704C"/>
    <w:rsid w:val="00CF7707"/>
    <w:rsid w:val="00D006AB"/>
    <w:rsid w:val="00D01716"/>
    <w:rsid w:val="00D01CAE"/>
    <w:rsid w:val="00D033BD"/>
    <w:rsid w:val="00D03698"/>
    <w:rsid w:val="00D03BC8"/>
    <w:rsid w:val="00D03F69"/>
    <w:rsid w:val="00D048BD"/>
    <w:rsid w:val="00D048EA"/>
    <w:rsid w:val="00D05340"/>
    <w:rsid w:val="00D0555B"/>
    <w:rsid w:val="00D05BDD"/>
    <w:rsid w:val="00D06101"/>
    <w:rsid w:val="00D06822"/>
    <w:rsid w:val="00D06D0B"/>
    <w:rsid w:val="00D07230"/>
    <w:rsid w:val="00D1024C"/>
    <w:rsid w:val="00D110FB"/>
    <w:rsid w:val="00D11BD2"/>
    <w:rsid w:val="00D1241C"/>
    <w:rsid w:val="00D12671"/>
    <w:rsid w:val="00D12DAE"/>
    <w:rsid w:val="00D12EAF"/>
    <w:rsid w:val="00D13FD7"/>
    <w:rsid w:val="00D1421B"/>
    <w:rsid w:val="00D14B0F"/>
    <w:rsid w:val="00D14D08"/>
    <w:rsid w:val="00D158E3"/>
    <w:rsid w:val="00D15C03"/>
    <w:rsid w:val="00D16316"/>
    <w:rsid w:val="00D173BF"/>
    <w:rsid w:val="00D17F2E"/>
    <w:rsid w:val="00D20517"/>
    <w:rsid w:val="00D20E2A"/>
    <w:rsid w:val="00D2221E"/>
    <w:rsid w:val="00D223B5"/>
    <w:rsid w:val="00D22775"/>
    <w:rsid w:val="00D22B3E"/>
    <w:rsid w:val="00D2316F"/>
    <w:rsid w:val="00D2327A"/>
    <w:rsid w:val="00D2373C"/>
    <w:rsid w:val="00D24344"/>
    <w:rsid w:val="00D2499E"/>
    <w:rsid w:val="00D24D8B"/>
    <w:rsid w:val="00D24DB6"/>
    <w:rsid w:val="00D25C98"/>
    <w:rsid w:val="00D25DD9"/>
    <w:rsid w:val="00D260C4"/>
    <w:rsid w:val="00D264A0"/>
    <w:rsid w:val="00D26540"/>
    <w:rsid w:val="00D272C5"/>
    <w:rsid w:val="00D2731A"/>
    <w:rsid w:val="00D27EFA"/>
    <w:rsid w:val="00D3001E"/>
    <w:rsid w:val="00D30723"/>
    <w:rsid w:val="00D3128F"/>
    <w:rsid w:val="00D326DD"/>
    <w:rsid w:val="00D35169"/>
    <w:rsid w:val="00D35A3C"/>
    <w:rsid w:val="00D35C12"/>
    <w:rsid w:val="00D362BA"/>
    <w:rsid w:val="00D36E45"/>
    <w:rsid w:val="00D3742A"/>
    <w:rsid w:val="00D37E18"/>
    <w:rsid w:val="00D4006D"/>
    <w:rsid w:val="00D400AF"/>
    <w:rsid w:val="00D401CD"/>
    <w:rsid w:val="00D40FDA"/>
    <w:rsid w:val="00D4197D"/>
    <w:rsid w:val="00D41D16"/>
    <w:rsid w:val="00D42A72"/>
    <w:rsid w:val="00D43050"/>
    <w:rsid w:val="00D43A38"/>
    <w:rsid w:val="00D43A93"/>
    <w:rsid w:val="00D43B16"/>
    <w:rsid w:val="00D43EFC"/>
    <w:rsid w:val="00D43FB4"/>
    <w:rsid w:val="00D44461"/>
    <w:rsid w:val="00D44DFC"/>
    <w:rsid w:val="00D44E13"/>
    <w:rsid w:val="00D44E2F"/>
    <w:rsid w:val="00D450C5"/>
    <w:rsid w:val="00D45527"/>
    <w:rsid w:val="00D45631"/>
    <w:rsid w:val="00D45C5F"/>
    <w:rsid w:val="00D461AA"/>
    <w:rsid w:val="00D46F98"/>
    <w:rsid w:val="00D47A23"/>
    <w:rsid w:val="00D47CF7"/>
    <w:rsid w:val="00D508C6"/>
    <w:rsid w:val="00D50C9A"/>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5E1"/>
    <w:rsid w:val="00D57F8E"/>
    <w:rsid w:val="00D604DC"/>
    <w:rsid w:val="00D60672"/>
    <w:rsid w:val="00D61069"/>
    <w:rsid w:val="00D61A6D"/>
    <w:rsid w:val="00D61BF6"/>
    <w:rsid w:val="00D628F9"/>
    <w:rsid w:val="00D635B2"/>
    <w:rsid w:val="00D636C6"/>
    <w:rsid w:val="00D63860"/>
    <w:rsid w:val="00D63CBA"/>
    <w:rsid w:val="00D647A3"/>
    <w:rsid w:val="00D647AC"/>
    <w:rsid w:val="00D65646"/>
    <w:rsid w:val="00D6606A"/>
    <w:rsid w:val="00D66B01"/>
    <w:rsid w:val="00D677EE"/>
    <w:rsid w:val="00D67A31"/>
    <w:rsid w:val="00D7075F"/>
    <w:rsid w:val="00D70C4F"/>
    <w:rsid w:val="00D71083"/>
    <w:rsid w:val="00D72A98"/>
    <w:rsid w:val="00D72DC5"/>
    <w:rsid w:val="00D73060"/>
    <w:rsid w:val="00D735A7"/>
    <w:rsid w:val="00D73BAE"/>
    <w:rsid w:val="00D7407B"/>
    <w:rsid w:val="00D74416"/>
    <w:rsid w:val="00D748C5"/>
    <w:rsid w:val="00D74D4C"/>
    <w:rsid w:val="00D74F67"/>
    <w:rsid w:val="00D74F73"/>
    <w:rsid w:val="00D75548"/>
    <w:rsid w:val="00D75AE1"/>
    <w:rsid w:val="00D76CAE"/>
    <w:rsid w:val="00D77BA4"/>
    <w:rsid w:val="00D77E38"/>
    <w:rsid w:val="00D81321"/>
    <w:rsid w:val="00D8164C"/>
    <w:rsid w:val="00D81657"/>
    <w:rsid w:val="00D81EA4"/>
    <w:rsid w:val="00D82287"/>
    <w:rsid w:val="00D82A59"/>
    <w:rsid w:val="00D82B84"/>
    <w:rsid w:val="00D831EA"/>
    <w:rsid w:val="00D837CB"/>
    <w:rsid w:val="00D83AE3"/>
    <w:rsid w:val="00D84610"/>
    <w:rsid w:val="00D84A39"/>
    <w:rsid w:val="00D85357"/>
    <w:rsid w:val="00D85561"/>
    <w:rsid w:val="00D857D4"/>
    <w:rsid w:val="00D8610E"/>
    <w:rsid w:val="00D87560"/>
    <w:rsid w:val="00D87CF7"/>
    <w:rsid w:val="00D90D99"/>
    <w:rsid w:val="00D9189B"/>
    <w:rsid w:val="00D91C72"/>
    <w:rsid w:val="00D91D88"/>
    <w:rsid w:val="00D91E4E"/>
    <w:rsid w:val="00D93948"/>
    <w:rsid w:val="00D94054"/>
    <w:rsid w:val="00D945F6"/>
    <w:rsid w:val="00D94EB2"/>
    <w:rsid w:val="00D9541E"/>
    <w:rsid w:val="00D9547F"/>
    <w:rsid w:val="00D95568"/>
    <w:rsid w:val="00D963D5"/>
    <w:rsid w:val="00D964F1"/>
    <w:rsid w:val="00DA0260"/>
    <w:rsid w:val="00DA046C"/>
    <w:rsid w:val="00DA0A6C"/>
    <w:rsid w:val="00DA0F6F"/>
    <w:rsid w:val="00DA0FFE"/>
    <w:rsid w:val="00DA1394"/>
    <w:rsid w:val="00DA1780"/>
    <w:rsid w:val="00DA2289"/>
    <w:rsid w:val="00DA2D4A"/>
    <w:rsid w:val="00DA2E0B"/>
    <w:rsid w:val="00DA3605"/>
    <w:rsid w:val="00DA40B2"/>
    <w:rsid w:val="00DA42C2"/>
    <w:rsid w:val="00DA4876"/>
    <w:rsid w:val="00DA4C57"/>
    <w:rsid w:val="00DA4E40"/>
    <w:rsid w:val="00DA5243"/>
    <w:rsid w:val="00DA5E33"/>
    <w:rsid w:val="00DA6233"/>
    <w:rsid w:val="00DA6EBA"/>
    <w:rsid w:val="00DB03E4"/>
    <w:rsid w:val="00DB06C6"/>
    <w:rsid w:val="00DB0B9B"/>
    <w:rsid w:val="00DB1198"/>
    <w:rsid w:val="00DB13A8"/>
    <w:rsid w:val="00DB17E6"/>
    <w:rsid w:val="00DB2F0A"/>
    <w:rsid w:val="00DB3473"/>
    <w:rsid w:val="00DB3A63"/>
    <w:rsid w:val="00DB47E7"/>
    <w:rsid w:val="00DB5E1E"/>
    <w:rsid w:val="00DB6EAA"/>
    <w:rsid w:val="00DB756F"/>
    <w:rsid w:val="00DC0D3E"/>
    <w:rsid w:val="00DC16C1"/>
    <w:rsid w:val="00DC1BFB"/>
    <w:rsid w:val="00DC3582"/>
    <w:rsid w:val="00DC4379"/>
    <w:rsid w:val="00DC59F0"/>
    <w:rsid w:val="00DC65AB"/>
    <w:rsid w:val="00DC7B9F"/>
    <w:rsid w:val="00DD060C"/>
    <w:rsid w:val="00DD075B"/>
    <w:rsid w:val="00DD111C"/>
    <w:rsid w:val="00DD13FA"/>
    <w:rsid w:val="00DD17AB"/>
    <w:rsid w:val="00DD194A"/>
    <w:rsid w:val="00DD2889"/>
    <w:rsid w:val="00DD36F6"/>
    <w:rsid w:val="00DD421A"/>
    <w:rsid w:val="00DD42FC"/>
    <w:rsid w:val="00DD4633"/>
    <w:rsid w:val="00DD46E1"/>
    <w:rsid w:val="00DD56A3"/>
    <w:rsid w:val="00DD5B72"/>
    <w:rsid w:val="00DD656D"/>
    <w:rsid w:val="00DD6FC3"/>
    <w:rsid w:val="00DD7458"/>
    <w:rsid w:val="00DD7A21"/>
    <w:rsid w:val="00DE0B42"/>
    <w:rsid w:val="00DE0CF3"/>
    <w:rsid w:val="00DE1802"/>
    <w:rsid w:val="00DE2335"/>
    <w:rsid w:val="00DE2962"/>
    <w:rsid w:val="00DE2BF5"/>
    <w:rsid w:val="00DE327C"/>
    <w:rsid w:val="00DE3758"/>
    <w:rsid w:val="00DE465D"/>
    <w:rsid w:val="00DE481F"/>
    <w:rsid w:val="00DE4EF1"/>
    <w:rsid w:val="00DE5013"/>
    <w:rsid w:val="00DE5239"/>
    <w:rsid w:val="00DE553A"/>
    <w:rsid w:val="00DE595A"/>
    <w:rsid w:val="00DE5D2F"/>
    <w:rsid w:val="00DE6A62"/>
    <w:rsid w:val="00DE794E"/>
    <w:rsid w:val="00DF1DCF"/>
    <w:rsid w:val="00DF2DCF"/>
    <w:rsid w:val="00DF34D0"/>
    <w:rsid w:val="00DF4B5F"/>
    <w:rsid w:val="00DF5023"/>
    <w:rsid w:val="00DF533B"/>
    <w:rsid w:val="00DF55DD"/>
    <w:rsid w:val="00DF5689"/>
    <w:rsid w:val="00DF6158"/>
    <w:rsid w:val="00DF6AD0"/>
    <w:rsid w:val="00DF6BF7"/>
    <w:rsid w:val="00E00218"/>
    <w:rsid w:val="00E01101"/>
    <w:rsid w:val="00E01162"/>
    <w:rsid w:val="00E0153B"/>
    <w:rsid w:val="00E0217C"/>
    <w:rsid w:val="00E0283B"/>
    <w:rsid w:val="00E02875"/>
    <w:rsid w:val="00E03F29"/>
    <w:rsid w:val="00E04FA1"/>
    <w:rsid w:val="00E05285"/>
    <w:rsid w:val="00E054E7"/>
    <w:rsid w:val="00E05EDF"/>
    <w:rsid w:val="00E06B53"/>
    <w:rsid w:val="00E06C2F"/>
    <w:rsid w:val="00E06C8C"/>
    <w:rsid w:val="00E07387"/>
    <w:rsid w:val="00E07477"/>
    <w:rsid w:val="00E0750E"/>
    <w:rsid w:val="00E103DB"/>
    <w:rsid w:val="00E10D05"/>
    <w:rsid w:val="00E10D93"/>
    <w:rsid w:val="00E115B1"/>
    <w:rsid w:val="00E125CE"/>
    <w:rsid w:val="00E13616"/>
    <w:rsid w:val="00E1367B"/>
    <w:rsid w:val="00E161CE"/>
    <w:rsid w:val="00E1641B"/>
    <w:rsid w:val="00E167F2"/>
    <w:rsid w:val="00E167F4"/>
    <w:rsid w:val="00E17719"/>
    <w:rsid w:val="00E17A06"/>
    <w:rsid w:val="00E17A48"/>
    <w:rsid w:val="00E2081A"/>
    <w:rsid w:val="00E20822"/>
    <w:rsid w:val="00E214A5"/>
    <w:rsid w:val="00E241F6"/>
    <w:rsid w:val="00E24241"/>
    <w:rsid w:val="00E2507A"/>
    <w:rsid w:val="00E25AB3"/>
    <w:rsid w:val="00E26017"/>
    <w:rsid w:val="00E27163"/>
    <w:rsid w:val="00E276EA"/>
    <w:rsid w:val="00E27AFE"/>
    <w:rsid w:val="00E30EA8"/>
    <w:rsid w:val="00E313C4"/>
    <w:rsid w:val="00E322F6"/>
    <w:rsid w:val="00E3235C"/>
    <w:rsid w:val="00E32604"/>
    <w:rsid w:val="00E32F8E"/>
    <w:rsid w:val="00E333AF"/>
    <w:rsid w:val="00E3432C"/>
    <w:rsid w:val="00E348AE"/>
    <w:rsid w:val="00E3593E"/>
    <w:rsid w:val="00E35CF0"/>
    <w:rsid w:val="00E35FFB"/>
    <w:rsid w:val="00E36FBF"/>
    <w:rsid w:val="00E378BD"/>
    <w:rsid w:val="00E37CD6"/>
    <w:rsid w:val="00E40C33"/>
    <w:rsid w:val="00E41149"/>
    <w:rsid w:val="00E4118F"/>
    <w:rsid w:val="00E415AE"/>
    <w:rsid w:val="00E41AE2"/>
    <w:rsid w:val="00E423B3"/>
    <w:rsid w:val="00E4242E"/>
    <w:rsid w:val="00E424E0"/>
    <w:rsid w:val="00E425B9"/>
    <w:rsid w:val="00E42CEE"/>
    <w:rsid w:val="00E42EAC"/>
    <w:rsid w:val="00E4400C"/>
    <w:rsid w:val="00E445BC"/>
    <w:rsid w:val="00E45043"/>
    <w:rsid w:val="00E45554"/>
    <w:rsid w:val="00E476AA"/>
    <w:rsid w:val="00E47DF4"/>
    <w:rsid w:val="00E50803"/>
    <w:rsid w:val="00E50A07"/>
    <w:rsid w:val="00E50BE7"/>
    <w:rsid w:val="00E51A73"/>
    <w:rsid w:val="00E51DC2"/>
    <w:rsid w:val="00E51EAE"/>
    <w:rsid w:val="00E522F7"/>
    <w:rsid w:val="00E5335C"/>
    <w:rsid w:val="00E54D7C"/>
    <w:rsid w:val="00E55BF8"/>
    <w:rsid w:val="00E55E0E"/>
    <w:rsid w:val="00E5691B"/>
    <w:rsid w:val="00E56C37"/>
    <w:rsid w:val="00E57262"/>
    <w:rsid w:val="00E60044"/>
    <w:rsid w:val="00E61D00"/>
    <w:rsid w:val="00E62CB9"/>
    <w:rsid w:val="00E6322A"/>
    <w:rsid w:val="00E634EB"/>
    <w:rsid w:val="00E63713"/>
    <w:rsid w:val="00E63CBD"/>
    <w:rsid w:val="00E63D03"/>
    <w:rsid w:val="00E663D6"/>
    <w:rsid w:val="00E663DD"/>
    <w:rsid w:val="00E66C34"/>
    <w:rsid w:val="00E66FFE"/>
    <w:rsid w:val="00E70081"/>
    <w:rsid w:val="00E709CC"/>
    <w:rsid w:val="00E71B98"/>
    <w:rsid w:val="00E71BD6"/>
    <w:rsid w:val="00E722E5"/>
    <w:rsid w:val="00E724B2"/>
    <w:rsid w:val="00E72684"/>
    <w:rsid w:val="00E727C9"/>
    <w:rsid w:val="00E738E5"/>
    <w:rsid w:val="00E73AD4"/>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802"/>
    <w:rsid w:val="00E80C9D"/>
    <w:rsid w:val="00E80F8E"/>
    <w:rsid w:val="00E8227A"/>
    <w:rsid w:val="00E837FE"/>
    <w:rsid w:val="00E854F1"/>
    <w:rsid w:val="00E85509"/>
    <w:rsid w:val="00E85DB7"/>
    <w:rsid w:val="00E871D0"/>
    <w:rsid w:val="00E87379"/>
    <w:rsid w:val="00E8740E"/>
    <w:rsid w:val="00E90632"/>
    <w:rsid w:val="00E90E96"/>
    <w:rsid w:val="00E91533"/>
    <w:rsid w:val="00E9287A"/>
    <w:rsid w:val="00E936D5"/>
    <w:rsid w:val="00E939C2"/>
    <w:rsid w:val="00E9460D"/>
    <w:rsid w:val="00E94660"/>
    <w:rsid w:val="00E94E05"/>
    <w:rsid w:val="00E95242"/>
    <w:rsid w:val="00E9542B"/>
    <w:rsid w:val="00E95BB5"/>
    <w:rsid w:val="00E95F6E"/>
    <w:rsid w:val="00E96FE8"/>
    <w:rsid w:val="00E976B3"/>
    <w:rsid w:val="00E97BEA"/>
    <w:rsid w:val="00EA010E"/>
    <w:rsid w:val="00EA0261"/>
    <w:rsid w:val="00EA03A7"/>
    <w:rsid w:val="00EA0B08"/>
    <w:rsid w:val="00EA0B7F"/>
    <w:rsid w:val="00EA0D99"/>
    <w:rsid w:val="00EA10D9"/>
    <w:rsid w:val="00EA14C0"/>
    <w:rsid w:val="00EA29D4"/>
    <w:rsid w:val="00EA29F2"/>
    <w:rsid w:val="00EA2CD3"/>
    <w:rsid w:val="00EA38B3"/>
    <w:rsid w:val="00EA38C4"/>
    <w:rsid w:val="00EA3C99"/>
    <w:rsid w:val="00EA43C2"/>
    <w:rsid w:val="00EA45A9"/>
    <w:rsid w:val="00EA45FF"/>
    <w:rsid w:val="00EA48ED"/>
    <w:rsid w:val="00EA51A1"/>
    <w:rsid w:val="00EA5EC0"/>
    <w:rsid w:val="00EA5FDD"/>
    <w:rsid w:val="00EA622E"/>
    <w:rsid w:val="00EA6BE3"/>
    <w:rsid w:val="00EA7344"/>
    <w:rsid w:val="00EA7749"/>
    <w:rsid w:val="00EA7B1F"/>
    <w:rsid w:val="00EB0EE4"/>
    <w:rsid w:val="00EB27E8"/>
    <w:rsid w:val="00EB29FF"/>
    <w:rsid w:val="00EB2BB8"/>
    <w:rsid w:val="00EB4990"/>
    <w:rsid w:val="00EB5374"/>
    <w:rsid w:val="00EB59E0"/>
    <w:rsid w:val="00EB68AC"/>
    <w:rsid w:val="00EB6CED"/>
    <w:rsid w:val="00EC0804"/>
    <w:rsid w:val="00EC1101"/>
    <w:rsid w:val="00EC114A"/>
    <w:rsid w:val="00EC18E0"/>
    <w:rsid w:val="00EC1968"/>
    <w:rsid w:val="00EC1C39"/>
    <w:rsid w:val="00EC1F39"/>
    <w:rsid w:val="00EC2495"/>
    <w:rsid w:val="00EC266D"/>
    <w:rsid w:val="00EC390C"/>
    <w:rsid w:val="00EC3C07"/>
    <w:rsid w:val="00EC40CE"/>
    <w:rsid w:val="00EC45B6"/>
    <w:rsid w:val="00EC4F13"/>
    <w:rsid w:val="00EC54EC"/>
    <w:rsid w:val="00EC578A"/>
    <w:rsid w:val="00EC6436"/>
    <w:rsid w:val="00EC67A0"/>
    <w:rsid w:val="00EC692E"/>
    <w:rsid w:val="00EC7138"/>
    <w:rsid w:val="00ED020C"/>
    <w:rsid w:val="00ED0DAE"/>
    <w:rsid w:val="00ED1058"/>
    <w:rsid w:val="00ED194C"/>
    <w:rsid w:val="00ED31FF"/>
    <w:rsid w:val="00ED3450"/>
    <w:rsid w:val="00ED37D8"/>
    <w:rsid w:val="00ED412B"/>
    <w:rsid w:val="00ED43A5"/>
    <w:rsid w:val="00ED57FE"/>
    <w:rsid w:val="00ED5DF4"/>
    <w:rsid w:val="00ED712A"/>
    <w:rsid w:val="00ED75CF"/>
    <w:rsid w:val="00ED7679"/>
    <w:rsid w:val="00ED7716"/>
    <w:rsid w:val="00ED7961"/>
    <w:rsid w:val="00ED79A9"/>
    <w:rsid w:val="00EE0823"/>
    <w:rsid w:val="00EE082F"/>
    <w:rsid w:val="00EE0FF7"/>
    <w:rsid w:val="00EE22A0"/>
    <w:rsid w:val="00EE2EDC"/>
    <w:rsid w:val="00EE3D59"/>
    <w:rsid w:val="00EE42A7"/>
    <w:rsid w:val="00EE4BD1"/>
    <w:rsid w:val="00EE4CD7"/>
    <w:rsid w:val="00EE50C5"/>
    <w:rsid w:val="00EE6FCF"/>
    <w:rsid w:val="00EE72DC"/>
    <w:rsid w:val="00EE73C5"/>
    <w:rsid w:val="00EF01AC"/>
    <w:rsid w:val="00EF1EB8"/>
    <w:rsid w:val="00EF23C2"/>
    <w:rsid w:val="00EF23EE"/>
    <w:rsid w:val="00EF54EB"/>
    <w:rsid w:val="00EF55A5"/>
    <w:rsid w:val="00EF58F2"/>
    <w:rsid w:val="00EF623C"/>
    <w:rsid w:val="00EF6CF2"/>
    <w:rsid w:val="00EF6D14"/>
    <w:rsid w:val="00EF6D65"/>
    <w:rsid w:val="00EF70A8"/>
    <w:rsid w:val="00EF7E76"/>
    <w:rsid w:val="00F00A1A"/>
    <w:rsid w:val="00F020A9"/>
    <w:rsid w:val="00F0265C"/>
    <w:rsid w:val="00F045D5"/>
    <w:rsid w:val="00F06613"/>
    <w:rsid w:val="00F070CB"/>
    <w:rsid w:val="00F07B6A"/>
    <w:rsid w:val="00F10909"/>
    <w:rsid w:val="00F10E1D"/>
    <w:rsid w:val="00F11EBE"/>
    <w:rsid w:val="00F11F36"/>
    <w:rsid w:val="00F12A63"/>
    <w:rsid w:val="00F12A84"/>
    <w:rsid w:val="00F12AF0"/>
    <w:rsid w:val="00F12F4C"/>
    <w:rsid w:val="00F133AD"/>
    <w:rsid w:val="00F142B6"/>
    <w:rsid w:val="00F143CA"/>
    <w:rsid w:val="00F16C8B"/>
    <w:rsid w:val="00F16F9B"/>
    <w:rsid w:val="00F17A2E"/>
    <w:rsid w:val="00F20336"/>
    <w:rsid w:val="00F208D3"/>
    <w:rsid w:val="00F20B38"/>
    <w:rsid w:val="00F20D46"/>
    <w:rsid w:val="00F21266"/>
    <w:rsid w:val="00F219E7"/>
    <w:rsid w:val="00F22A94"/>
    <w:rsid w:val="00F23339"/>
    <w:rsid w:val="00F24D82"/>
    <w:rsid w:val="00F252F6"/>
    <w:rsid w:val="00F25B2D"/>
    <w:rsid w:val="00F25ECF"/>
    <w:rsid w:val="00F274E1"/>
    <w:rsid w:val="00F27A51"/>
    <w:rsid w:val="00F3094C"/>
    <w:rsid w:val="00F30B72"/>
    <w:rsid w:val="00F31413"/>
    <w:rsid w:val="00F315EA"/>
    <w:rsid w:val="00F31C29"/>
    <w:rsid w:val="00F32784"/>
    <w:rsid w:val="00F32825"/>
    <w:rsid w:val="00F32857"/>
    <w:rsid w:val="00F3285D"/>
    <w:rsid w:val="00F32B4C"/>
    <w:rsid w:val="00F32C83"/>
    <w:rsid w:val="00F32CDF"/>
    <w:rsid w:val="00F32F79"/>
    <w:rsid w:val="00F33004"/>
    <w:rsid w:val="00F33442"/>
    <w:rsid w:val="00F33E55"/>
    <w:rsid w:val="00F340BD"/>
    <w:rsid w:val="00F3469D"/>
    <w:rsid w:val="00F34B38"/>
    <w:rsid w:val="00F353FF"/>
    <w:rsid w:val="00F35706"/>
    <w:rsid w:val="00F35808"/>
    <w:rsid w:val="00F35A65"/>
    <w:rsid w:val="00F36BA3"/>
    <w:rsid w:val="00F36CBA"/>
    <w:rsid w:val="00F374A5"/>
    <w:rsid w:val="00F374C6"/>
    <w:rsid w:val="00F37A2F"/>
    <w:rsid w:val="00F410C8"/>
    <w:rsid w:val="00F4119B"/>
    <w:rsid w:val="00F421C1"/>
    <w:rsid w:val="00F423AF"/>
    <w:rsid w:val="00F42AD9"/>
    <w:rsid w:val="00F42DD0"/>
    <w:rsid w:val="00F43E16"/>
    <w:rsid w:val="00F43E29"/>
    <w:rsid w:val="00F4447B"/>
    <w:rsid w:val="00F44F3C"/>
    <w:rsid w:val="00F45748"/>
    <w:rsid w:val="00F45F1E"/>
    <w:rsid w:val="00F47057"/>
    <w:rsid w:val="00F47775"/>
    <w:rsid w:val="00F47A5D"/>
    <w:rsid w:val="00F50FDA"/>
    <w:rsid w:val="00F51196"/>
    <w:rsid w:val="00F5242A"/>
    <w:rsid w:val="00F537A6"/>
    <w:rsid w:val="00F53F23"/>
    <w:rsid w:val="00F5450A"/>
    <w:rsid w:val="00F55242"/>
    <w:rsid w:val="00F557E6"/>
    <w:rsid w:val="00F55D04"/>
    <w:rsid w:val="00F56BB3"/>
    <w:rsid w:val="00F570C6"/>
    <w:rsid w:val="00F570FA"/>
    <w:rsid w:val="00F607A9"/>
    <w:rsid w:val="00F60BE6"/>
    <w:rsid w:val="00F61DD4"/>
    <w:rsid w:val="00F639BA"/>
    <w:rsid w:val="00F639FC"/>
    <w:rsid w:val="00F64F4A"/>
    <w:rsid w:val="00F650E7"/>
    <w:rsid w:val="00F65423"/>
    <w:rsid w:val="00F65CFA"/>
    <w:rsid w:val="00F66015"/>
    <w:rsid w:val="00F66959"/>
    <w:rsid w:val="00F70B13"/>
    <w:rsid w:val="00F711C8"/>
    <w:rsid w:val="00F71B22"/>
    <w:rsid w:val="00F71E57"/>
    <w:rsid w:val="00F72413"/>
    <w:rsid w:val="00F72874"/>
    <w:rsid w:val="00F72BF5"/>
    <w:rsid w:val="00F731AF"/>
    <w:rsid w:val="00F73470"/>
    <w:rsid w:val="00F738F3"/>
    <w:rsid w:val="00F73F02"/>
    <w:rsid w:val="00F74628"/>
    <w:rsid w:val="00F74A45"/>
    <w:rsid w:val="00F74D41"/>
    <w:rsid w:val="00F75FBD"/>
    <w:rsid w:val="00F7671F"/>
    <w:rsid w:val="00F76999"/>
    <w:rsid w:val="00F76C00"/>
    <w:rsid w:val="00F76E2D"/>
    <w:rsid w:val="00F77090"/>
    <w:rsid w:val="00F7775A"/>
    <w:rsid w:val="00F77D7B"/>
    <w:rsid w:val="00F804EC"/>
    <w:rsid w:val="00F80E34"/>
    <w:rsid w:val="00F81AA6"/>
    <w:rsid w:val="00F82023"/>
    <w:rsid w:val="00F83091"/>
    <w:rsid w:val="00F84A3D"/>
    <w:rsid w:val="00F84A4E"/>
    <w:rsid w:val="00F84FA1"/>
    <w:rsid w:val="00F85C53"/>
    <w:rsid w:val="00F86A5C"/>
    <w:rsid w:val="00F86EA1"/>
    <w:rsid w:val="00F87465"/>
    <w:rsid w:val="00F90C6D"/>
    <w:rsid w:val="00F91A8B"/>
    <w:rsid w:val="00F91EFB"/>
    <w:rsid w:val="00F9244B"/>
    <w:rsid w:val="00F94080"/>
    <w:rsid w:val="00F94224"/>
    <w:rsid w:val="00F9422F"/>
    <w:rsid w:val="00F94826"/>
    <w:rsid w:val="00F9582C"/>
    <w:rsid w:val="00F96FDE"/>
    <w:rsid w:val="00F97E50"/>
    <w:rsid w:val="00FA020F"/>
    <w:rsid w:val="00FA30BF"/>
    <w:rsid w:val="00FA3480"/>
    <w:rsid w:val="00FA4128"/>
    <w:rsid w:val="00FA5A70"/>
    <w:rsid w:val="00FA73A0"/>
    <w:rsid w:val="00FA7F9D"/>
    <w:rsid w:val="00FB0740"/>
    <w:rsid w:val="00FB1245"/>
    <w:rsid w:val="00FB18C9"/>
    <w:rsid w:val="00FB19F4"/>
    <w:rsid w:val="00FB1A31"/>
    <w:rsid w:val="00FB22FA"/>
    <w:rsid w:val="00FB26F0"/>
    <w:rsid w:val="00FB5146"/>
    <w:rsid w:val="00FB52B2"/>
    <w:rsid w:val="00FB5BCD"/>
    <w:rsid w:val="00FB5C65"/>
    <w:rsid w:val="00FB60DF"/>
    <w:rsid w:val="00FB6C6B"/>
    <w:rsid w:val="00FB7168"/>
    <w:rsid w:val="00FB7266"/>
    <w:rsid w:val="00FB73F5"/>
    <w:rsid w:val="00FB746D"/>
    <w:rsid w:val="00FB7BA2"/>
    <w:rsid w:val="00FB7C82"/>
    <w:rsid w:val="00FC031A"/>
    <w:rsid w:val="00FC050D"/>
    <w:rsid w:val="00FC0B38"/>
    <w:rsid w:val="00FC0C44"/>
    <w:rsid w:val="00FC1DD3"/>
    <w:rsid w:val="00FC236B"/>
    <w:rsid w:val="00FC28DA"/>
    <w:rsid w:val="00FC293E"/>
    <w:rsid w:val="00FC3152"/>
    <w:rsid w:val="00FC35B2"/>
    <w:rsid w:val="00FC3BA8"/>
    <w:rsid w:val="00FC4BA0"/>
    <w:rsid w:val="00FC61E6"/>
    <w:rsid w:val="00FC711D"/>
    <w:rsid w:val="00FC74FC"/>
    <w:rsid w:val="00FC7C50"/>
    <w:rsid w:val="00FD0549"/>
    <w:rsid w:val="00FD0851"/>
    <w:rsid w:val="00FD2737"/>
    <w:rsid w:val="00FD2A58"/>
    <w:rsid w:val="00FD4701"/>
    <w:rsid w:val="00FD56D6"/>
    <w:rsid w:val="00FD5FEC"/>
    <w:rsid w:val="00FD6B4C"/>
    <w:rsid w:val="00FD70EC"/>
    <w:rsid w:val="00FD782C"/>
    <w:rsid w:val="00FE0524"/>
    <w:rsid w:val="00FE0BDF"/>
    <w:rsid w:val="00FE11EE"/>
    <w:rsid w:val="00FE216E"/>
    <w:rsid w:val="00FE2F4C"/>
    <w:rsid w:val="00FE3336"/>
    <w:rsid w:val="00FE44DF"/>
    <w:rsid w:val="00FE45BC"/>
    <w:rsid w:val="00FE4D25"/>
    <w:rsid w:val="00FE4D2E"/>
    <w:rsid w:val="00FE5AF8"/>
    <w:rsid w:val="00FE60B2"/>
    <w:rsid w:val="00FE613B"/>
    <w:rsid w:val="00FE67A2"/>
    <w:rsid w:val="00FE78CA"/>
    <w:rsid w:val="00FE7C16"/>
    <w:rsid w:val="00FF0299"/>
    <w:rsid w:val="00FF0692"/>
    <w:rsid w:val="00FF0C54"/>
    <w:rsid w:val="00FF1148"/>
    <w:rsid w:val="00FF1497"/>
    <w:rsid w:val="00FF22E3"/>
    <w:rsid w:val="00FF32E4"/>
    <w:rsid w:val="00FF4BF4"/>
    <w:rsid w:val="00FF533B"/>
    <w:rsid w:val="00FF5DD2"/>
    <w:rsid w:val="00FF6795"/>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AA2BF477-B689-45C8-B58B-21043611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table" w:customStyle="1" w:styleId="Tablaconcuadrcula4">
    <w:name w:val="Tabla con cuadrícula4"/>
    <w:basedOn w:val="Tablanormal"/>
    <w:next w:val="Tablaconcuadrcula"/>
    <w:uiPriority w:val="59"/>
    <w:rsid w:val="000244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A1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733262486">
      <w:bodyDiv w:val="1"/>
      <w:marLeft w:val="0"/>
      <w:marRight w:val="0"/>
      <w:marTop w:val="0"/>
      <w:marBottom w:val="0"/>
      <w:divBdr>
        <w:top w:val="none" w:sz="0" w:space="0" w:color="auto"/>
        <w:left w:val="none" w:sz="0" w:space="0" w:color="auto"/>
        <w:bottom w:val="none" w:sz="0" w:space="0" w:color="auto"/>
        <w:right w:val="none" w:sz="0" w:space="0" w:color="auto"/>
      </w:divBdr>
      <w:divsChild>
        <w:div w:id="1765027035">
          <w:marLeft w:val="0"/>
          <w:marRight w:val="0"/>
          <w:marTop w:val="0"/>
          <w:marBottom w:val="0"/>
          <w:divBdr>
            <w:top w:val="none" w:sz="0" w:space="0" w:color="auto"/>
            <w:left w:val="none" w:sz="0" w:space="0" w:color="auto"/>
            <w:bottom w:val="none" w:sz="0" w:space="0" w:color="auto"/>
            <w:right w:val="single" w:sz="6" w:space="11" w:color="CACACF"/>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diciones.tecnicas@ift.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ft.org.mx/sites/default/files/industria/temasrelevantes/consultaspublicas/documentos/comentariosatytctmytarifas2019.pdf" TargetMode="External"/><Relationship Id="rId4" Type="http://schemas.openxmlformats.org/officeDocument/2006/relationships/settings" Target="settings.xml"/><Relationship Id="rId9" Type="http://schemas.openxmlformats.org/officeDocument/2006/relationships/hyperlink" Target="http://www.ift.org.mx/sites/default/files/industria/temasrelevantes/consultaspublicas/documentos/comentariostelevisactmytarifas20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663F4-8D51-4949-89DE-50E8D3D6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5075</Words>
  <Characters>27913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Aragón</dc:creator>
  <cp:keywords/>
  <dc:description/>
  <cp:lastModifiedBy>Adriana Williams Hernandez</cp:lastModifiedBy>
  <cp:revision>4</cp:revision>
  <cp:lastPrinted>2014-12-10T22:16:00Z</cp:lastPrinted>
  <dcterms:created xsi:type="dcterms:W3CDTF">2019-10-16T21:23:00Z</dcterms:created>
  <dcterms:modified xsi:type="dcterms:W3CDTF">2019-10-16T21:25:00Z</dcterms:modified>
</cp:coreProperties>
</file>