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FC56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B34B9D0" w14:textId="77777777" w:rsidR="006601AF" w:rsidRPr="00F36A5D" w:rsidRDefault="006601AF" w:rsidP="00C900FF">
      <w:pPr>
        <w:spacing w:after="0"/>
        <w:rPr>
          <w:rFonts w:ascii="ITC Avant Garde" w:hAnsi="ITC Avant Garde"/>
          <w:b/>
        </w:rPr>
      </w:pPr>
    </w:p>
    <w:p w14:paraId="10C93FC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3A149C8" w14:textId="77777777" w:rsidR="004970C4" w:rsidRPr="00F36A5D" w:rsidRDefault="004970C4" w:rsidP="007A6974">
      <w:pPr>
        <w:spacing w:after="0"/>
        <w:rPr>
          <w:rFonts w:ascii="ITC Avant Garde" w:hAnsi="ITC Avant Garde"/>
          <w:b/>
          <w:sz w:val="16"/>
        </w:rPr>
      </w:pPr>
    </w:p>
    <w:p w14:paraId="2D983AE0" w14:textId="1D4F2654" w:rsidR="0038199D" w:rsidRPr="00F36A5D" w:rsidRDefault="00AA341F" w:rsidP="00D42FCD">
      <w:pPr>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Remit</w:t>
      </w:r>
      <w:r w:rsidR="00376D80">
        <w:rPr>
          <w:rFonts w:ascii="ITC Avant Garde" w:hAnsi="ITC Avant Garde"/>
          <w:sz w:val="14"/>
          <w:szCs w:val="14"/>
        </w:rPr>
        <w:t>a</w:t>
      </w:r>
      <w:r>
        <w:rPr>
          <w:rFonts w:ascii="ITC Avant Garde" w:hAnsi="ITC Avant Garde"/>
          <w:sz w:val="14"/>
          <w:szCs w:val="14"/>
        </w:rPr>
        <w:t xml:space="preserve"> l</w:t>
      </w:r>
      <w:r w:rsidR="0038199D" w:rsidRPr="00F36A5D">
        <w:rPr>
          <w:rFonts w:ascii="ITC Avant Garde" w:hAnsi="ITC Avant Garde"/>
          <w:sz w:val="14"/>
          <w:szCs w:val="14"/>
        </w:rPr>
        <w:t>as opin</w:t>
      </w:r>
      <w:r w:rsidR="00D42FCD">
        <w:rPr>
          <w:rFonts w:ascii="ITC Avant Garde" w:hAnsi="ITC Avant Garde"/>
          <w:sz w:val="14"/>
          <w:szCs w:val="14"/>
        </w:rPr>
        <w:t>iones, comentarios y propuestas</w:t>
      </w:r>
      <w:r w:rsidR="0038199D" w:rsidRPr="00F36A5D">
        <w:rPr>
          <w:rFonts w:ascii="ITC Avant Garde" w:hAnsi="ITC Avant Garde"/>
          <w:sz w:val="14"/>
          <w:szCs w:val="14"/>
        </w:rPr>
        <w:t xml:space="preserve"> a la siguiente dirección de correo electrónico: </w:t>
      </w:r>
      <w:hyperlink r:id="rId11" w:history="1">
        <w:r w:rsidR="00495A1D" w:rsidRPr="00344DD8">
          <w:rPr>
            <w:rStyle w:val="Hipervnculo"/>
            <w:rFonts w:ascii="Century Gothic" w:hAnsi="Century Gothic"/>
            <w:sz w:val="14"/>
            <w:szCs w:val="14"/>
          </w:rPr>
          <w:t>licitacionift8@ift.org.mx</w:t>
        </w:r>
      </w:hyperlink>
      <w:r w:rsidR="0038199D"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0038199D"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0038199D"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444E21" w:rsidRPr="00F36A5D">
        <w:rPr>
          <w:rFonts w:ascii="ITC Avant Garde" w:hAnsi="ITC Avant Garde"/>
          <w:sz w:val="14"/>
          <w:szCs w:val="14"/>
        </w:rPr>
        <w:t>M</w:t>
      </w:r>
      <w:r w:rsidR="00444E21">
        <w:rPr>
          <w:rFonts w:ascii="ITC Avant Garde" w:hAnsi="ITC Avant Garde"/>
          <w:sz w:val="14"/>
          <w:szCs w:val="14"/>
        </w:rPr>
        <w:t>B</w:t>
      </w:r>
      <w:r w:rsidR="0038199D" w:rsidRPr="00F36A5D">
        <w:rPr>
          <w:rFonts w:ascii="ITC Avant Garde" w:hAnsi="ITC Avant Garde"/>
          <w:sz w:val="14"/>
          <w:szCs w:val="14"/>
        </w:rPr>
        <w:t>.</w:t>
      </w:r>
    </w:p>
    <w:p w14:paraId="44176636" w14:textId="78DA0837" w:rsidR="0038199D" w:rsidRPr="00F36A5D" w:rsidRDefault="0038199D"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966ADF">
        <w:rPr>
          <w:rFonts w:ascii="ITC Avant Garde" w:hAnsi="ITC Avant Garde"/>
          <w:sz w:val="14"/>
          <w:szCs w:val="14"/>
        </w:rPr>
        <w:t>en el mismo</w:t>
      </w:r>
      <w:r w:rsidRPr="00F36A5D">
        <w:rPr>
          <w:rFonts w:ascii="ITC Avant Garde" w:hAnsi="ITC Avant Garde"/>
          <w:sz w:val="14"/>
          <w:szCs w:val="14"/>
        </w:rPr>
        <w:t xml:space="preserve"> correo electrónico- copia electrónica legible</w:t>
      </w:r>
      <w:r w:rsidR="00444E21">
        <w:rPr>
          <w:rFonts w:ascii="ITC Avant Garde" w:hAnsi="ITC Avant Garde"/>
          <w:sz w:val="14"/>
          <w:szCs w:val="14"/>
        </w:rPr>
        <w:t xml:space="preserve"> del </w:t>
      </w:r>
      <w:r w:rsidR="00680E90">
        <w:rPr>
          <w:rFonts w:ascii="ITC Avant Garde" w:hAnsi="ITC Avant Garde"/>
          <w:sz w:val="14"/>
          <w:szCs w:val="14"/>
        </w:rPr>
        <w:t>documento respectivo</w:t>
      </w:r>
      <w:r w:rsidRPr="00F36A5D">
        <w:rPr>
          <w:rFonts w:ascii="ITC Avant Garde" w:hAnsi="ITC Avant Garde"/>
          <w:sz w:val="14"/>
          <w:szCs w:val="14"/>
        </w:rPr>
        <w:t>.</w:t>
      </w:r>
    </w:p>
    <w:p w14:paraId="50B9005B" w14:textId="64B49DC3" w:rsidR="008200BE" w:rsidRPr="00F36A5D" w:rsidRDefault="008200BE"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w:t>
      </w:r>
      <w:r w:rsidR="00B107F2">
        <w:rPr>
          <w:rFonts w:ascii="ITC Avant Garde" w:hAnsi="ITC Avant Garde"/>
          <w:sz w:val="14"/>
          <w:szCs w:val="14"/>
        </w:rPr>
        <w:t xml:space="preserve"> </w:t>
      </w:r>
      <w:r w:rsidRPr="00F36A5D">
        <w:rPr>
          <w:rFonts w:ascii="ITC Avant Garde" w:hAnsi="ITC Avant Garde"/>
          <w:sz w:val="14"/>
          <w:szCs w:val="14"/>
        </w:rPr>
        <w:t xml:space="preserve">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44F7B9F" w14:textId="5F7A1732" w:rsidR="0038199D" w:rsidRPr="00A959F6"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la </w:t>
      </w:r>
      <w:r w:rsidRPr="00A959F6">
        <w:rPr>
          <w:rFonts w:ascii="ITC Avant Garde" w:hAnsi="ITC Avant Garde"/>
          <w:sz w:val="14"/>
          <w:szCs w:val="14"/>
        </w:rPr>
        <w:t>estructura de la</w:t>
      </w:r>
      <w:r w:rsidR="00026F44" w:rsidRPr="00A959F6">
        <w:rPr>
          <w:rFonts w:ascii="ITC Avant Garde" w:hAnsi="ITC Avant Garde"/>
          <w:sz w:val="14"/>
          <w:szCs w:val="14"/>
        </w:rPr>
        <w:t>s</w:t>
      </w:r>
      <w:r w:rsidRPr="00A959F6">
        <w:rPr>
          <w:rFonts w:ascii="ITC Avant Garde" w:hAnsi="ITC Avant Garde"/>
          <w:sz w:val="14"/>
          <w:szCs w:val="14"/>
        </w:rPr>
        <w:t xml:space="preserve"> Secci</w:t>
      </w:r>
      <w:r w:rsidR="00026F44" w:rsidRPr="00A959F6">
        <w:rPr>
          <w:rFonts w:ascii="ITC Avant Garde" w:hAnsi="ITC Avant Garde"/>
          <w:sz w:val="14"/>
          <w:szCs w:val="14"/>
        </w:rPr>
        <w:t>ones</w:t>
      </w:r>
      <w:r w:rsidRPr="00A959F6">
        <w:rPr>
          <w:rFonts w:ascii="ITC Avant Garde" w:hAnsi="ITC Avant Garde"/>
          <w:sz w:val="14"/>
          <w:szCs w:val="14"/>
        </w:rPr>
        <w:t xml:space="preserve"> II</w:t>
      </w:r>
      <w:r w:rsidR="00026F44" w:rsidRPr="00A959F6">
        <w:rPr>
          <w:rFonts w:ascii="ITC Avant Garde" w:hAnsi="ITC Avant Garde"/>
          <w:sz w:val="14"/>
          <w:szCs w:val="14"/>
        </w:rPr>
        <w:t xml:space="preserve"> y III</w:t>
      </w:r>
      <w:r w:rsidRPr="00A959F6">
        <w:rPr>
          <w:rFonts w:ascii="ITC Avant Garde" w:hAnsi="ITC Avant Garde"/>
          <w:sz w:val="14"/>
          <w:szCs w:val="14"/>
        </w:rPr>
        <w:t xml:space="preserve"> del presente formato</w:t>
      </w:r>
      <w:r w:rsidR="0038199D" w:rsidRPr="00A959F6">
        <w:rPr>
          <w:rFonts w:ascii="ITC Avant Garde" w:hAnsi="ITC Avant Garde"/>
          <w:sz w:val="14"/>
          <w:szCs w:val="14"/>
        </w:rPr>
        <w:t>.</w:t>
      </w:r>
    </w:p>
    <w:p w14:paraId="22606352" w14:textId="4ED9AC5F" w:rsidR="0038199D" w:rsidRPr="00A959F6" w:rsidRDefault="00800852" w:rsidP="002B1516">
      <w:pPr>
        <w:numPr>
          <w:ilvl w:val="0"/>
          <w:numId w:val="1"/>
        </w:numPr>
        <w:spacing w:after="0"/>
        <w:ind w:left="426" w:right="49" w:hanging="426"/>
        <w:jc w:val="both"/>
        <w:rPr>
          <w:rFonts w:ascii="ITC Avant Garde" w:hAnsi="ITC Avant Garde"/>
          <w:sz w:val="14"/>
          <w:szCs w:val="14"/>
        </w:rPr>
      </w:pPr>
      <w:r w:rsidRPr="00A959F6">
        <w:rPr>
          <w:rFonts w:ascii="ITC Avant Garde" w:hAnsi="ITC Avant Garde"/>
          <w:sz w:val="14"/>
          <w:szCs w:val="14"/>
        </w:rPr>
        <w:t>En caso de que sea de su interés, podrá</w:t>
      </w:r>
      <w:r w:rsidR="0038199D" w:rsidRPr="00A959F6">
        <w:rPr>
          <w:rFonts w:ascii="ITC Avant Garde" w:hAnsi="ITC Avant Garde"/>
          <w:sz w:val="14"/>
          <w:szCs w:val="14"/>
        </w:rPr>
        <w:t xml:space="preserve"> adjuntar a su correo electrónico la documentación que </w:t>
      </w:r>
      <w:r w:rsidRPr="00A959F6">
        <w:rPr>
          <w:rFonts w:ascii="ITC Avant Garde" w:hAnsi="ITC Avant Garde"/>
          <w:sz w:val="14"/>
          <w:szCs w:val="14"/>
        </w:rPr>
        <w:t>estime</w:t>
      </w:r>
      <w:r w:rsidR="0038199D" w:rsidRPr="00A959F6">
        <w:rPr>
          <w:rFonts w:ascii="ITC Avant Garde" w:hAnsi="ITC Avant Garde"/>
          <w:sz w:val="14"/>
          <w:szCs w:val="14"/>
        </w:rPr>
        <w:t xml:space="preserve"> conveniente.</w:t>
      </w:r>
    </w:p>
    <w:p w14:paraId="66CF08A5" w14:textId="08EBA5C4" w:rsidR="0038199D" w:rsidRPr="00F36A5D" w:rsidRDefault="0038199D" w:rsidP="002B1516">
      <w:pPr>
        <w:numPr>
          <w:ilvl w:val="0"/>
          <w:numId w:val="1"/>
        </w:numPr>
        <w:spacing w:after="0"/>
        <w:ind w:left="426" w:right="49" w:hanging="426"/>
        <w:jc w:val="both"/>
        <w:rPr>
          <w:rFonts w:ascii="ITC Avant Garde" w:hAnsi="ITC Avant Garde"/>
          <w:sz w:val="14"/>
          <w:szCs w:val="14"/>
        </w:rPr>
      </w:pPr>
      <w:r w:rsidRPr="00A959F6">
        <w:rPr>
          <w:rFonts w:ascii="ITC Avant Garde" w:hAnsi="ITC Avant Garde"/>
          <w:sz w:val="14"/>
          <w:szCs w:val="14"/>
        </w:rPr>
        <w:t>El período de consulta pública será del</w:t>
      </w:r>
      <w:r w:rsidR="000D2838" w:rsidRPr="00A959F6">
        <w:rPr>
          <w:rFonts w:ascii="ITC Avant Garde" w:hAnsi="ITC Avant Garde"/>
          <w:sz w:val="14"/>
          <w:szCs w:val="14"/>
        </w:rPr>
        <w:t xml:space="preserve"> </w:t>
      </w:r>
      <w:r w:rsidR="00AF0B59" w:rsidRPr="00A959F6">
        <w:rPr>
          <w:rFonts w:ascii="ITC Avant Garde" w:hAnsi="ITC Avant Garde"/>
          <w:sz w:val="14"/>
          <w:szCs w:val="14"/>
        </w:rPr>
        <w:t>26</w:t>
      </w:r>
      <w:r w:rsidR="008827FC" w:rsidRPr="00A959F6">
        <w:rPr>
          <w:rFonts w:ascii="ITC Avant Garde" w:hAnsi="ITC Avant Garde"/>
          <w:sz w:val="14"/>
        </w:rPr>
        <w:t xml:space="preserve"> </w:t>
      </w:r>
      <w:r w:rsidR="008C679D" w:rsidRPr="00A959F6">
        <w:rPr>
          <w:rFonts w:ascii="ITC Avant Garde" w:hAnsi="ITC Avant Garde"/>
          <w:sz w:val="14"/>
        </w:rPr>
        <w:t xml:space="preserve">de </w:t>
      </w:r>
      <w:r w:rsidR="00AF0B59" w:rsidRPr="00A959F6">
        <w:rPr>
          <w:rFonts w:ascii="ITC Avant Garde" w:hAnsi="ITC Avant Garde"/>
          <w:sz w:val="14"/>
        </w:rPr>
        <w:t>agosto</w:t>
      </w:r>
      <w:r w:rsidR="008827FC" w:rsidRPr="00A959F6">
        <w:rPr>
          <w:rFonts w:ascii="ITC Avant Garde" w:hAnsi="ITC Avant Garde"/>
          <w:sz w:val="14"/>
        </w:rPr>
        <w:t xml:space="preserve"> </w:t>
      </w:r>
      <w:r w:rsidR="000D2838" w:rsidRPr="00A959F6">
        <w:rPr>
          <w:rFonts w:ascii="ITC Avant Garde" w:hAnsi="ITC Avant Garde"/>
          <w:sz w:val="14"/>
        </w:rPr>
        <w:t xml:space="preserve">al </w:t>
      </w:r>
      <w:r w:rsidR="00044F59">
        <w:rPr>
          <w:rFonts w:ascii="ITC Avant Garde" w:hAnsi="ITC Avant Garde"/>
          <w:sz w:val="14"/>
          <w:szCs w:val="14"/>
        </w:rPr>
        <w:t>07</w:t>
      </w:r>
      <w:r w:rsidR="008827FC" w:rsidRPr="00A959F6">
        <w:rPr>
          <w:rFonts w:ascii="ITC Avant Garde" w:hAnsi="ITC Avant Garde"/>
          <w:sz w:val="14"/>
        </w:rPr>
        <w:t xml:space="preserve"> </w:t>
      </w:r>
      <w:r w:rsidR="000D2838" w:rsidRPr="00A959F6">
        <w:rPr>
          <w:rFonts w:ascii="ITC Avant Garde" w:hAnsi="ITC Avant Garde"/>
          <w:sz w:val="14"/>
        </w:rPr>
        <w:t xml:space="preserve">de </w:t>
      </w:r>
      <w:r w:rsidR="00044F59">
        <w:rPr>
          <w:rFonts w:ascii="ITC Avant Garde" w:hAnsi="ITC Avant Garde"/>
          <w:sz w:val="14"/>
        </w:rPr>
        <w:t>octubre</w:t>
      </w:r>
      <w:r w:rsidR="008827FC" w:rsidRPr="00A959F6">
        <w:rPr>
          <w:rFonts w:ascii="ITC Avant Garde" w:hAnsi="ITC Avant Garde"/>
          <w:sz w:val="14"/>
        </w:rPr>
        <w:t xml:space="preserve"> </w:t>
      </w:r>
      <w:r w:rsidR="000D2838" w:rsidRPr="00A959F6">
        <w:rPr>
          <w:rFonts w:ascii="ITC Avant Garde" w:hAnsi="ITC Avant Garde"/>
          <w:sz w:val="14"/>
        </w:rPr>
        <w:t>de 20</w:t>
      </w:r>
      <w:r w:rsidR="00EB7646" w:rsidRPr="00A959F6">
        <w:rPr>
          <w:rFonts w:ascii="ITC Avant Garde" w:hAnsi="ITC Avant Garde"/>
          <w:sz w:val="14"/>
        </w:rPr>
        <w:t>1</w:t>
      </w:r>
      <w:r w:rsidR="00D63526" w:rsidRPr="00A959F6">
        <w:rPr>
          <w:rFonts w:ascii="ITC Avant Garde" w:hAnsi="ITC Avant Garde"/>
          <w:sz w:val="14"/>
        </w:rPr>
        <w:t>9</w:t>
      </w:r>
      <w:r w:rsidR="00FA5549" w:rsidRPr="00A959F6">
        <w:rPr>
          <w:rFonts w:ascii="ITC Avant Garde" w:hAnsi="ITC Avant Garde"/>
          <w:sz w:val="14"/>
        </w:rPr>
        <w:t xml:space="preserve"> (</w:t>
      </w:r>
      <w:r w:rsidR="00FA5549">
        <w:rPr>
          <w:rFonts w:ascii="ITC Avant Garde" w:hAnsi="ITC Avant Garde"/>
          <w:sz w:val="14"/>
        </w:rPr>
        <w:t xml:space="preserve">i.e. </w:t>
      </w:r>
      <w:r w:rsidR="00044F59">
        <w:rPr>
          <w:rFonts w:ascii="ITC Avant Garde" w:hAnsi="ITC Avant Garde"/>
          <w:sz w:val="14"/>
        </w:rPr>
        <w:t>3</w:t>
      </w:r>
      <w:r w:rsidR="00FA5549">
        <w:rPr>
          <w:rFonts w:ascii="ITC Avant Garde" w:hAnsi="ITC Avant Garde"/>
          <w:sz w:val="14"/>
        </w:rPr>
        <w:t>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201EDB">
        <w:rPr>
          <w:rStyle w:val="Hipervnculo"/>
          <w:rFonts w:ascii="ITC Avant Garde" w:hAnsi="ITC Avant Garde"/>
          <w:sz w:val="14"/>
          <w:szCs w:val="14"/>
        </w:rPr>
        <w:t>.</w:t>
      </w:r>
      <w:r w:rsidR="000D2838" w:rsidRPr="00F36A5D">
        <w:rPr>
          <w:rFonts w:ascii="ITC Avant Garde" w:hAnsi="ITC Avant Garde"/>
          <w:sz w:val="14"/>
          <w:szCs w:val="14"/>
        </w:rPr>
        <w:t xml:space="preserve"> </w:t>
      </w:r>
    </w:p>
    <w:p w14:paraId="2F8B8333" w14:textId="4126F4D7" w:rsidR="006601AF" w:rsidRPr="00BF5CAB" w:rsidRDefault="000D2838" w:rsidP="00B107F2">
      <w:pPr>
        <w:numPr>
          <w:ilvl w:val="0"/>
          <w:numId w:val="1"/>
        </w:numPr>
        <w:spacing w:after="0"/>
        <w:ind w:left="426" w:right="49" w:hanging="437"/>
        <w:jc w:val="both"/>
        <w:rPr>
          <w:rFonts w:ascii="ITC Avant Garde" w:hAnsi="ITC Avant Garde"/>
          <w:sz w:val="14"/>
          <w:szCs w:val="14"/>
        </w:rPr>
      </w:pPr>
      <w:r w:rsidRPr="00BF5CAB">
        <w:rPr>
          <w:rFonts w:ascii="ITC Avant Garde" w:hAnsi="ITC Avant Garde"/>
          <w:sz w:val="14"/>
          <w:szCs w:val="14"/>
        </w:rPr>
        <w:t>Para cualquier duda, comentario o inquietud sobre el presente proceso consultivo, el Instituto</w:t>
      </w:r>
      <w:r w:rsidR="00900CDB">
        <w:rPr>
          <w:rFonts w:ascii="ITC Avant Garde" w:hAnsi="ITC Avant Garde"/>
          <w:sz w:val="14"/>
          <w:szCs w:val="14"/>
        </w:rPr>
        <w:t xml:space="preserve"> Federal de Telecomunicaciones </w:t>
      </w:r>
      <w:r w:rsidRPr="00BF5CAB">
        <w:rPr>
          <w:rFonts w:ascii="ITC Avant Garde" w:hAnsi="ITC Avant Garde"/>
          <w:sz w:val="14"/>
          <w:szCs w:val="14"/>
        </w:rPr>
        <w:t xml:space="preserve">pone a </w:t>
      </w:r>
      <w:r w:rsidR="008F2B1A" w:rsidRPr="00BF5CAB">
        <w:rPr>
          <w:rFonts w:ascii="ITC Avant Garde" w:hAnsi="ITC Avant Garde"/>
          <w:sz w:val="14"/>
          <w:szCs w:val="14"/>
        </w:rPr>
        <w:t xml:space="preserve">su </w:t>
      </w:r>
      <w:r w:rsidR="00A75A67" w:rsidRPr="00BF5CAB">
        <w:rPr>
          <w:rFonts w:ascii="ITC Avant Garde" w:hAnsi="ITC Avant Garde"/>
          <w:sz w:val="14"/>
          <w:szCs w:val="14"/>
        </w:rPr>
        <w:t>disposición</w:t>
      </w:r>
      <w:r w:rsidR="00F212B2" w:rsidRPr="00BF5CAB">
        <w:rPr>
          <w:rFonts w:ascii="ITC Avant Garde" w:hAnsi="ITC Avant Garde"/>
          <w:sz w:val="14"/>
          <w:szCs w:val="14"/>
        </w:rPr>
        <w:t xml:space="preserve"> </w:t>
      </w:r>
      <w:r w:rsidR="00DD6196">
        <w:rPr>
          <w:rFonts w:ascii="ITC Avant Garde" w:hAnsi="ITC Avant Garde"/>
          <w:sz w:val="14"/>
          <w:szCs w:val="14"/>
        </w:rPr>
        <w:t>los</w:t>
      </w:r>
      <w:r w:rsidRPr="00BF5CAB">
        <w:rPr>
          <w:rFonts w:ascii="ITC Avant Garde" w:hAnsi="ITC Avant Garde"/>
          <w:sz w:val="14"/>
          <w:szCs w:val="14"/>
        </w:rPr>
        <w:t xml:space="preserve"> siguiente</w:t>
      </w:r>
      <w:r w:rsidR="00DD6196">
        <w:rPr>
          <w:rFonts w:ascii="ITC Avant Garde" w:hAnsi="ITC Avant Garde"/>
          <w:sz w:val="14"/>
          <w:szCs w:val="14"/>
        </w:rPr>
        <w:t>s</w:t>
      </w:r>
      <w:r w:rsidRPr="00BF5CAB">
        <w:rPr>
          <w:rFonts w:ascii="ITC Avant Garde" w:hAnsi="ITC Avant Garde"/>
          <w:sz w:val="14"/>
          <w:szCs w:val="14"/>
        </w:rPr>
        <w:t xml:space="preserve"> punto</w:t>
      </w:r>
      <w:r w:rsidR="00DD6196">
        <w:rPr>
          <w:rFonts w:ascii="ITC Avant Garde" w:hAnsi="ITC Avant Garde"/>
          <w:sz w:val="14"/>
          <w:szCs w:val="14"/>
        </w:rPr>
        <w:t>s</w:t>
      </w:r>
      <w:r w:rsidRPr="00BF5CAB">
        <w:rPr>
          <w:rFonts w:ascii="ITC Avant Garde" w:hAnsi="ITC Avant Garde"/>
          <w:sz w:val="14"/>
          <w:szCs w:val="14"/>
        </w:rPr>
        <w:t xml:space="preserve"> de contacto: </w:t>
      </w:r>
      <w:r w:rsidR="00CC2A0B" w:rsidRPr="00BF5CAB">
        <w:rPr>
          <w:rFonts w:ascii="ITC Avant Garde" w:hAnsi="ITC Avant Garde"/>
          <w:sz w:val="14"/>
          <w:szCs w:val="14"/>
        </w:rPr>
        <w:t>Carlos Juan de Dios Sánchez Bretón</w:t>
      </w:r>
      <w:r w:rsidR="000E41F3" w:rsidRPr="00DD6196">
        <w:rPr>
          <w:rFonts w:ascii="ITC Avant Garde" w:hAnsi="ITC Avant Garde"/>
          <w:sz w:val="14"/>
          <w:szCs w:val="14"/>
        </w:rPr>
        <w:t xml:space="preserve">, Director General de </w:t>
      </w:r>
      <w:r w:rsidR="00CC2A0B" w:rsidRPr="00DD6196">
        <w:rPr>
          <w:rFonts w:ascii="ITC Avant Garde" w:hAnsi="ITC Avant Garde"/>
          <w:sz w:val="14"/>
          <w:szCs w:val="14"/>
        </w:rPr>
        <w:t>Economía del Espectro y Recursos Orbitales</w:t>
      </w:r>
      <w:r w:rsidR="000E41F3" w:rsidRPr="00DD6196">
        <w:rPr>
          <w:rFonts w:ascii="ITC Avant Garde" w:hAnsi="ITC Avant Garde"/>
          <w:sz w:val="14"/>
          <w:szCs w:val="14"/>
        </w:rPr>
        <w:t xml:space="preserve">, </w:t>
      </w:r>
      <w:r w:rsidRPr="00DD6196">
        <w:rPr>
          <w:rFonts w:ascii="ITC Avant Garde" w:hAnsi="ITC Avant Garde"/>
          <w:sz w:val="14"/>
          <w:szCs w:val="14"/>
        </w:rPr>
        <w:t xml:space="preserve">correo electrónico: </w:t>
      </w:r>
      <w:hyperlink r:id="rId13" w:history="1">
        <w:r w:rsidR="00CC2A0B" w:rsidRPr="00BF5CAB">
          <w:rPr>
            <w:rStyle w:val="Hipervnculo"/>
            <w:rFonts w:ascii="ITC Avant Garde" w:hAnsi="ITC Avant Garde"/>
            <w:sz w:val="14"/>
            <w:szCs w:val="14"/>
          </w:rPr>
          <w:t>carlos.sanchezb@ift.org.mx</w:t>
        </w:r>
      </w:hyperlink>
      <w:r w:rsidR="005F675C">
        <w:rPr>
          <w:rFonts w:ascii="ITC Avant Garde" w:hAnsi="ITC Avant Garde"/>
          <w:sz w:val="14"/>
          <w:szCs w:val="14"/>
        </w:rPr>
        <w:t>,</w:t>
      </w:r>
      <w:r w:rsidR="00A75A67" w:rsidRPr="00BF5CAB">
        <w:rPr>
          <w:rFonts w:ascii="ITC Avant Garde" w:hAnsi="ITC Avant Garde"/>
          <w:sz w:val="14"/>
          <w:szCs w:val="14"/>
        </w:rPr>
        <w:t xml:space="preserve"> </w:t>
      </w:r>
      <w:r w:rsidRPr="00BF5CAB">
        <w:rPr>
          <w:rFonts w:ascii="ITC Avant Garde" w:hAnsi="ITC Avant Garde"/>
          <w:sz w:val="14"/>
          <w:szCs w:val="14"/>
        </w:rPr>
        <w:t xml:space="preserve">número telefónico </w:t>
      </w:r>
      <w:r w:rsidR="00BF5CAB" w:rsidRPr="00BF5CAB">
        <w:rPr>
          <w:rFonts w:ascii="ITC Avant Garde" w:hAnsi="ITC Avant Garde"/>
          <w:sz w:val="14"/>
          <w:szCs w:val="14"/>
        </w:rPr>
        <w:t>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4353</w:t>
      </w:r>
      <w:r w:rsidR="00DD6196">
        <w:rPr>
          <w:rFonts w:ascii="ITC Avant Garde" w:hAnsi="ITC Avant Garde"/>
          <w:sz w:val="14"/>
          <w:szCs w:val="14"/>
        </w:rPr>
        <w:t>;</w:t>
      </w:r>
      <w:r w:rsidR="004D5EAB" w:rsidRPr="00BF5CAB">
        <w:rPr>
          <w:rFonts w:ascii="ITC Avant Garde" w:hAnsi="ITC Avant Garde"/>
          <w:sz w:val="14"/>
          <w:szCs w:val="14"/>
        </w:rPr>
        <w:t xml:space="preserve"> </w:t>
      </w:r>
      <w:r w:rsidR="00B8777F" w:rsidRPr="00BF5CAB">
        <w:rPr>
          <w:rFonts w:ascii="ITC Avant Garde" w:hAnsi="ITC Avant Garde"/>
          <w:sz w:val="14"/>
          <w:szCs w:val="14"/>
        </w:rPr>
        <w:t xml:space="preserve">Federico Saggiante Rangel, Director de Licitaciones, correo electrónico: </w:t>
      </w:r>
      <w:hyperlink r:id="rId14" w:history="1">
        <w:r w:rsidR="00B8777F" w:rsidRPr="00BF5CAB">
          <w:rPr>
            <w:rStyle w:val="Hipervnculo"/>
            <w:rFonts w:ascii="ITC Avant Garde" w:hAnsi="ITC Avant Garde"/>
            <w:sz w:val="14"/>
            <w:szCs w:val="14"/>
          </w:rPr>
          <w:t>federico.saggiante@ift.org.mx</w:t>
        </w:r>
      </w:hyperlink>
      <w:r w:rsidR="00B8777F" w:rsidRPr="00BF5CAB">
        <w:rPr>
          <w:rFonts w:ascii="ITC Avant Garde" w:hAnsi="ITC Avant Garde"/>
          <w:sz w:val="14"/>
          <w:szCs w:val="14"/>
        </w:rPr>
        <w:t>, número telefónico 55</w:t>
      </w:r>
      <w:r w:rsidR="00DD6196">
        <w:rPr>
          <w:rFonts w:ascii="ITC Avant Garde" w:hAnsi="ITC Avant Garde"/>
          <w:sz w:val="14"/>
          <w:szCs w:val="14"/>
        </w:rPr>
        <w:t xml:space="preserve"> </w:t>
      </w:r>
      <w:r w:rsidR="00B8777F" w:rsidRPr="00BF5CAB">
        <w:rPr>
          <w:rFonts w:ascii="ITC Avant Garde" w:hAnsi="ITC Avant Garde"/>
          <w:sz w:val="14"/>
          <w:szCs w:val="14"/>
        </w:rPr>
        <w:t>5014</w:t>
      </w:r>
      <w:r w:rsidR="00E87423">
        <w:rPr>
          <w:rFonts w:ascii="ITC Avant Garde" w:hAnsi="ITC Avant Garde"/>
          <w:sz w:val="14"/>
          <w:szCs w:val="14"/>
        </w:rPr>
        <w:t xml:space="preserve"> </w:t>
      </w:r>
      <w:r w:rsidR="00B8777F" w:rsidRPr="00BF5CAB">
        <w:rPr>
          <w:rFonts w:ascii="ITC Avant Garde" w:hAnsi="ITC Avant Garde"/>
          <w:sz w:val="14"/>
          <w:szCs w:val="14"/>
        </w:rPr>
        <w:t>4738</w:t>
      </w:r>
      <w:r w:rsidR="00DD6196">
        <w:rPr>
          <w:rFonts w:ascii="ITC Avant Garde" w:hAnsi="ITC Avant Garde"/>
          <w:sz w:val="14"/>
          <w:szCs w:val="14"/>
        </w:rPr>
        <w:t>;</w:t>
      </w:r>
      <w:r w:rsidR="00B8777F" w:rsidRPr="00BF5CAB">
        <w:rPr>
          <w:rFonts w:ascii="ITC Avant Garde" w:hAnsi="ITC Avant Garde"/>
          <w:sz w:val="14"/>
          <w:szCs w:val="14"/>
        </w:rPr>
        <w:t xml:space="preserve"> y</w:t>
      </w:r>
      <w:r w:rsidR="00EB7646">
        <w:rPr>
          <w:rFonts w:ascii="ITC Avant Garde" w:hAnsi="ITC Avant Garde"/>
          <w:sz w:val="14"/>
          <w:szCs w:val="14"/>
        </w:rPr>
        <w:t xml:space="preserve"> </w:t>
      </w:r>
      <w:r w:rsidR="00AF0B59" w:rsidRPr="00AF0B59">
        <w:rPr>
          <w:rFonts w:ascii="ITC Avant Garde" w:hAnsi="ITC Avant Garde"/>
          <w:sz w:val="14"/>
          <w:szCs w:val="14"/>
        </w:rPr>
        <w:t xml:space="preserve">Edgar Sandoval Argueta, </w:t>
      </w:r>
      <w:bookmarkStart w:id="0" w:name="_GoBack"/>
      <w:bookmarkEnd w:id="0"/>
      <w:r w:rsidR="00AF0B59" w:rsidRPr="00AF0B59">
        <w:rPr>
          <w:rFonts w:ascii="ITC Avant Garde" w:hAnsi="ITC Avant Garde"/>
          <w:sz w:val="14"/>
          <w:szCs w:val="14"/>
        </w:rPr>
        <w:t xml:space="preserve">Subdirector de Licitaciones A, correo electrónico: </w:t>
      </w:r>
      <w:hyperlink r:id="rId15" w:history="1">
        <w:r w:rsidR="00AF0B59" w:rsidRPr="00C02A7B">
          <w:rPr>
            <w:rStyle w:val="Hipervnculo"/>
            <w:rFonts w:ascii="ITC Avant Garde" w:hAnsi="ITC Avant Garde"/>
            <w:sz w:val="14"/>
            <w:szCs w:val="14"/>
          </w:rPr>
          <w:t>edgar.sandoval@ift.org.mx</w:t>
        </w:r>
      </w:hyperlink>
      <w:r w:rsidR="00AF0B59">
        <w:rPr>
          <w:rFonts w:ascii="ITC Avant Garde" w:hAnsi="ITC Avant Garde"/>
          <w:sz w:val="14"/>
          <w:szCs w:val="14"/>
        </w:rPr>
        <w:t>,</w:t>
      </w:r>
      <w:r w:rsidR="00BF5CAB" w:rsidRPr="00BF5CAB">
        <w:rPr>
          <w:rFonts w:ascii="ITC Avant Garde" w:hAnsi="ITC Avant Garde"/>
          <w:sz w:val="14"/>
          <w:szCs w:val="14"/>
        </w:rPr>
        <w:t xml:space="preserve"> número telefónico 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B7646">
        <w:rPr>
          <w:rFonts w:ascii="ITC Avant Garde" w:hAnsi="ITC Avant Garde"/>
          <w:sz w:val="14"/>
          <w:szCs w:val="14"/>
        </w:rPr>
        <w:t xml:space="preserve"> </w:t>
      </w:r>
      <w:r w:rsidR="00AF0B59">
        <w:rPr>
          <w:rFonts w:ascii="ITC Avant Garde" w:hAnsi="ITC Avant Garde"/>
          <w:sz w:val="14"/>
          <w:szCs w:val="14"/>
        </w:rPr>
        <w:t>4831</w:t>
      </w:r>
      <w:r w:rsidR="00BF5CAB" w:rsidRPr="00BF5CAB">
        <w:rPr>
          <w:rFonts w:ascii="ITC Avant Garde" w:hAnsi="ITC Avant Garde"/>
          <w:sz w:val="14"/>
          <w:szCs w:val="14"/>
        </w:rPr>
        <w:t>,</w:t>
      </w:r>
      <w:r w:rsidR="00B8777F" w:rsidRPr="00BF5CAB">
        <w:rPr>
          <w:rFonts w:ascii="ITC Avant Garde" w:hAnsi="ITC Avant Garde"/>
          <w:sz w:val="14"/>
          <w:szCs w:val="14"/>
        </w:rPr>
        <w:t xml:space="preserve"> quiénes estarán disponibles en los mismos horarios de atención de la Oficialía de Partes del Instituto</w:t>
      </w:r>
      <w:r w:rsidR="00CB0300">
        <w:rPr>
          <w:rFonts w:ascii="ITC Avant Garde" w:hAnsi="ITC Avant Garde"/>
          <w:sz w:val="14"/>
          <w:szCs w:val="14"/>
        </w:rPr>
        <w:t xml:space="preserve"> Federal de Telecomunicaciones</w:t>
      </w:r>
      <w:r w:rsidR="00BF5CAB" w:rsidRPr="00BF5CAB">
        <w:rPr>
          <w:rFonts w:ascii="ITC Avant Garde" w:hAnsi="ITC Avant Garde"/>
          <w:sz w:val="14"/>
          <w:szCs w:val="14"/>
        </w:rPr>
        <w:t>.</w:t>
      </w:r>
    </w:p>
    <w:p w14:paraId="0C2E5816" w14:textId="77777777" w:rsidR="00385726" w:rsidRPr="00F36A5D" w:rsidRDefault="00385726" w:rsidP="00201EDB">
      <w:pPr>
        <w:spacing w:after="0"/>
        <w:ind w:left="284"/>
        <w:jc w:val="both"/>
        <w:rPr>
          <w:rFonts w:ascii="ITC Avant Garde" w:hAnsi="ITC Avant Garde"/>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1"/>
        <w:gridCol w:w="4150"/>
      </w:tblGrid>
      <w:tr w:rsidR="00DF154A" w:rsidRPr="00F36A5D" w14:paraId="3D351E83" w14:textId="77777777" w:rsidTr="004D2479">
        <w:trPr>
          <w:trHeight w:val="600"/>
          <w:jc w:val="center"/>
        </w:trPr>
        <w:tc>
          <w:tcPr>
            <w:tcW w:w="5000" w:type="pct"/>
            <w:gridSpan w:val="2"/>
            <w:shd w:val="clear" w:color="auto" w:fill="D9D9D9"/>
            <w:vAlign w:val="center"/>
            <w:hideMark/>
          </w:tcPr>
          <w:p w14:paraId="68F5EA94" w14:textId="77777777" w:rsidR="00DF154A" w:rsidRPr="00F36A5D" w:rsidRDefault="00DF154A" w:rsidP="00201EDB">
            <w:pPr>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3EA3EC33" w14:textId="77777777" w:rsidTr="004D2479">
        <w:trPr>
          <w:trHeight w:val="509"/>
          <w:jc w:val="center"/>
        </w:trPr>
        <w:tc>
          <w:tcPr>
            <w:tcW w:w="2674" w:type="pct"/>
            <w:shd w:val="clear" w:color="auto" w:fill="C5E0B3"/>
            <w:vAlign w:val="center"/>
            <w:hideMark/>
          </w:tcPr>
          <w:p w14:paraId="39E04CE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2326" w:type="pct"/>
            <w:shd w:val="clear" w:color="auto" w:fill="auto"/>
            <w:vAlign w:val="center"/>
            <w:hideMark/>
          </w:tcPr>
          <w:p w14:paraId="6CF2EE1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139BD5E" w14:textId="77777777" w:rsidTr="004D2479">
        <w:trPr>
          <w:trHeight w:val="403"/>
          <w:jc w:val="center"/>
        </w:trPr>
        <w:tc>
          <w:tcPr>
            <w:tcW w:w="2674" w:type="pct"/>
            <w:shd w:val="clear" w:color="auto" w:fill="E2EFD9"/>
            <w:vAlign w:val="center"/>
            <w:hideMark/>
          </w:tcPr>
          <w:p w14:paraId="31A93B4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2326" w:type="pct"/>
            <w:shd w:val="clear" w:color="auto" w:fill="auto"/>
            <w:vAlign w:val="bottom"/>
            <w:hideMark/>
          </w:tcPr>
          <w:p w14:paraId="4453784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230BD4" w:rsidRPr="00F36A5D" w14:paraId="04951D48" w14:textId="77777777" w:rsidTr="004D2479">
        <w:trPr>
          <w:trHeight w:val="523"/>
          <w:jc w:val="center"/>
        </w:trPr>
        <w:tc>
          <w:tcPr>
            <w:tcW w:w="2674" w:type="pct"/>
            <w:shd w:val="clear" w:color="auto" w:fill="C5E0B3"/>
            <w:vAlign w:val="center"/>
            <w:hideMark/>
          </w:tcPr>
          <w:p w14:paraId="2F2291DF"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C42DFDE"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2326" w:type="pct"/>
            <w:shd w:val="clear" w:color="auto" w:fill="auto"/>
            <w:vAlign w:val="center"/>
            <w:hideMark/>
          </w:tcPr>
          <w:p w14:paraId="0C9328E9" w14:textId="58AA6458" w:rsidR="00230BD4" w:rsidRPr="00F36A5D" w:rsidRDefault="00E76268" w:rsidP="00230BD4">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A75AFD12F484D6C9216514445782D1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230BD4" w:rsidRPr="00DC3C6C">
                  <w:rPr>
                    <w:rStyle w:val="Textodelmarcadordeposicin"/>
                    <w:rFonts w:ascii="Century Gothic" w:hAnsi="Century Gothic"/>
                    <w:sz w:val="20"/>
                  </w:rPr>
                  <w:t>Elija un elemento.</w:t>
                </w:r>
              </w:sdtContent>
            </w:sdt>
          </w:p>
        </w:tc>
      </w:tr>
      <w:tr w:rsidR="00DF154A" w:rsidRPr="00F36A5D" w14:paraId="43C08F1E" w14:textId="77777777" w:rsidTr="004D2479">
        <w:trPr>
          <w:trHeight w:val="300"/>
          <w:jc w:val="center"/>
        </w:trPr>
        <w:tc>
          <w:tcPr>
            <w:tcW w:w="5000" w:type="pct"/>
            <w:gridSpan w:val="2"/>
            <w:shd w:val="clear" w:color="auto" w:fill="D9D9D9"/>
            <w:noWrap/>
            <w:vAlign w:val="center"/>
            <w:hideMark/>
          </w:tcPr>
          <w:p w14:paraId="67911431"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2784A50B" w14:textId="77777777" w:rsidTr="004D2479">
        <w:trPr>
          <w:trHeight w:val="274"/>
          <w:jc w:val="center"/>
        </w:trPr>
        <w:tc>
          <w:tcPr>
            <w:tcW w:w="5000" w:type="pct"/>
            <w:gridSpan w:val="2"/>
            <w:shd w:val="clear" w:color="auto" w:fill="auto"/>
            <w:vAlign w:val="center"/>
            <w:hideMark/>
          </w:tcPr>
          <w:p w14:paraId="4D3F3A47"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DABA178"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C5E2CBF"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13E75F0D"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E362A06"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6EF6F9C6" w14:textId="2DAD6442"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w:t>
            </w:r>
            <w:r w:rsidR="00520D85">
              <w:rPr>
                <w:rFonts w:ascii="ITC Avant Garde" w:eastAsia="Times New Roman" w:hAnsi="ITC Avant Garde"/>
                <w:color w:val="000000"/>
                <w:sz w:val="14"/>
                <w:szCs w:val="16"/>
                <w:lang w:eastAsia="es-MX"/>
              </w:rPr>
              <w:t>colonia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Nochebuena, </w:t>
            </w:r>
            <w:r w:rsidR="0032498D">
              <w:rPr>
                <w:rFonts w:ascii="ITC Avant Garde" w:eastAsia="Times New Roman" w:hAnsi="ITC Avant Garde"/>
                <w:color w:val="000000"/>
                <w:sz w:val="14"/>
                <w:szCs w:val="16"/>
                <w:lang w:eastAsia="es-MX"/>
              </w:rPr>
              <w:t xml:space="preserve">demarcación </w:t>
            </w:r>
            <w:proofErr w:type="spellStart"/>
            <w:r w:rsidR="0032498D">
              <w:rPr>
                <w:rFonts w:ascii="ITC Avant Garde" w:eastAsia="Times New Roman" w:hAnsi="ITC Avant Garde"/>
                <w:color w:val="000000"/>
                <w:sz w:val="14"/>
                <w:szCs w:val="16"/>
                <w:lang w:eastAsia="es-MX"/>
              </w:rPr>
              <w:t>teritorial</w:t>
            </w:r>
            <w:proofErr w:type="spellEnd"/>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13D919B8" w14:textId="77777777" w:rsidR="00D22B9D" w:rsidRPr="00F36A5D" w:rsidRDefault="00D22B9D" w:rsidP="002B1516">
            <w:pPr>
              <w:spacing w:after="0" w:line="240" w:lineRule="auto"/>
              <w:ind w:left="492" w:right="229"/>
              <w:jc w:val="both"/>
              <w:rPr>
                <w:rFonts w:ascii="ITC Avant Garde" w:eastAsia="Times New Roman" w:hAnsi="ITC Avant Garde"/>
                <w:color w:val="000000"/>
                <w:sz w:val="14"/>
                <w:szCs w:val="16"/>
                <w:lang w:eastAsia="es-MX"/>
              </w:rPr>
            </w:pPr>
          </w:p>
          <w:p w14:paraId="0ABC53D5" w14:textId="4749E64C" w:rsidR="000E55B0" w:rsidRPr="00F36A5D"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w:t>
            </w:r>
            <w:r w:rsidR="00520D85">
              <w:rPr>
                <w:rFonts w:ascii="ITC Avant Garde" w:eastAsia="Times New Roman" w:hAnsi="ITC Avant Garde"/>
                <w:color w:val="000000"/>
                <w:sz w:val="14"/>
                <w:szCs w:val="16"/>
                <w:lang w:eastAsia="es-MX"/>
              </w:rPr>
              <w:t>la</w:t>
            </w:r>
            <w:r w:rsidR="00520D85"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00520D85">
              <w:rPr>
                <w:rFonts w:ascii="ITC Avant Garde" w:eastAsia="Times New Roman" w:hAnsi="ITC Avant Garde"/>
                <w:color w:val="000000"/>
                <w:sz w:val="14"/>
                <w:szCs w:val="16"/>
                <w:lang w:eastAsia="es-MX"/>
              </w:rPr>
              <w:t xml:space="preserve"> del Instituto Federal de Telecomunicaciones</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w:t>
            </w:r>
            <w:r w:rsidR="008A48B4">
              <w:rPr>
                <w:rFonts w:ascii="ITC Avant Garde" w:eastAsia="Times New Roman" w:hAnsi="ITC Avant Garde"/>
                <w:color w:val="000000"/>
                <w:sz w:val="14"/>
                <w:szCs w:val="16"/>
                <w:lang w:eastAsia="es-MX"/>
              </w:rPr>
              <w:t xml:space="preserve">la presente </w:t>
            </w:r>
            <w:r w:rsidR="00C83664" w:rsidRPr="00F36A5D">
              <w:rPr>
                <w:rFonts w:ascii="ITC Avant Garde" w:eastAsia="Times New Roman" w:hAnsi="ITC Avant Garde"/>
                <w:color w:val="000000"/>
                <w:sz w:val="14"/>
                <w:szCs w:val="16"/>
                <w:lang w:eastAsia="es-MX"/>
              </w:rPr>
              <w:t xml:space="preserve">consulta pública consiste en promover la participación ciudadana y transparentar el </w:t>
            </w:r>
            <w:r w:rsidR="008A48B4">
              <w:rPr>
                <w:rFonts w:ascii="ITC Avant Garde" w:eastAsia="Times New Roman" w:hAnsi="ITC Avant Garde"/>
                <w:color w:val="000000"/>
                <w:sz w:val="14"/>
                <w:szCs w:val="16"/>
                <w:lang w:eastAsia="es-MX"/>
              </w:rPr>
              <w:t>procedimiento de licitación, a través de las bases de licitación</w:t>
            </w:r>
            <w:r w:rsidR="00DC53E9">
              <w:rPr>
                <w:rFonts w:ascii="ITC Avant Garde" w:eastAsia="Times New Roman" w:hAnsi="ITC Avant Garde"/>
                <w:color w:val="000000"/>
                <w:sz w:val="14"/>
                <w:szCs w:val="16"/>
                <w:lang w:eastAsia="es-MX"/>
              </w:rPr>
              <w:t>,</w:t>
            </w:r>
            <w:r w:rsidR="008A48B4">
              <w:rPr>
                <w:rFonts w:ascii="ITC Avant Garde" w:eastAsia="Times New Roman" w:hAnsi="ITC Avant Garde"/>
                <w:color w:val="000000"/>
                <w:sz w:val="14"/>
                <w:szCs w:val="16"/>
                <w:lang w:eastAsia="es-MX"/>
              </w:rPr>
              <w:t xml:space="preserve"> sus apéndices y </w:t>
            </w:r>
            <w:proofErr w:type="gramStart"/>
            <w:r w:rsidR="008A48B4">
              <w:rPr>
                <w:rFonts w:ascii="ITC Avant Garde" w:eastAsia="Times New Roman" w:hAnsi="ITC Avant Garde"/>
                <w:color w:val="000000"/>
                <w:sz w:val="14"/>
                <w:szCs w:val="16"/>
                <w:lang w:eastAsia="es-MX"/>
              </w:rPr>
              <w:t xml:space="preserve">anexos, </w:t>
            </w:r>
            <w:r w:rsidR="00C83664" w:rsidRPr="00F36A5D">
              <w:rPr>
                <w:rFonts w:ascii="ITC Avant Garde" w:eastAsia="Times New Roman" w:hAnsi="ITC Avant Garde"/>
                <w:color w:val="000000"/>
                <w:sz w:val="14"/>
                <w:szCs w:val="16"/>
                <w:lang w:eastAsia="es-MX"/>
              </w:rPr>
              <w:t xml:space="preserve"> </w:t>
            </w:r>
            <w:r w:rsidR="008A48B4">
              <w:rPr>
                <w:rFonts w:ascii="ITC Avant Garde" w:eastAsia="Times New Roman" w:hAnsi="ITC Avant Garde"/>
                <w:color w:val="000000"/>
                <w:sz w:val="14"/>
                <w:szCs w:val="16"/>
                <w:lang w:eastAsia="es-MX"/>
              </w:rPr>
              <w:t>por</w:t>
            </w:r>
            <w:proofErr w:type="gramEnd"/>
            <w:r w:rsidR="008A48B4">
              <w:rPr>
                <w:rFonts w:ascii="ITC Avant Garde" w:eastAsia="Times New Roman" w:hAnsi="ITC Avant Garde"/>
                <w:color w:val="000000"/>
                <w:sz w:val="14"/>
                <w:szCs w:val="16"/>
                <w:lang w:eastAsia="es-MX"/>
              </w:rPr>
              <w:t xml:space="preserve"> lo que el</w:t>
            </w:r>
            <w:r w:rsidR="00C83664" w:rsidRPr="00F36A5D">
              <w:rPr>
                <w:rFonts w:ascii="ITC Avant Garde" w:eastAsia="Times New Roman" w:hAnsi="ITC Avant Garde"/>
                <w:color w:val="000000"/>
                <w:sz w:val="14"/>
                <w:szCs w:val="16"/>
                <w:lang w:eastAsia="es-MX"/>
              </w:rPr>
              <w:t xml:space="preserve"> Pleno del </w:t>
            </w:r>
            <w:r w:rsidR="004B053F" w:rsidRPr="00F36A5D">
              <w:rPr>
                <w:rFonts w:ascii="ITC Avant Garde" w:eastAsia="Times New Roman" w:hAnsi="ITC Avant Garde"/>
                <w:color w:val="000000"/>
                <w:sz w:val="14"/>
                <w:szCs w:val="16"/>
                <w:lang w:eastAsia="es-MX"/>
              </w:rPr>
              <w:t>IFT</w:t>
            </w:r>
            <w:r w:rsidR="008A48B4">
              <w:rPr>
                <w:rFonts w:ascii="ITC Avant Garde" w:eastAsia="Times New Roman" w:hAnsi="ITC Avant Garde"/>
                <w:color w:val="000000"/>
                <w:sz w:val="14"/>
                <w:szCs w:val="16"/>
                <w:lang w:eastAsia="es-MX"/>
              </w:rPr>
              <w:t xml:space="preserve"> considera necesario</w:t>
            </w:r>
            <w:r w:rsidR="009D2C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generar un espacio de intercambio de información, opiniones y puntos de vista sobre </w:t>
            </w:r>
            <w:r w:rsidR="008A48B4">
              <w:rPr>
                <w:rFonts w:ascii="ITC Avant Garde" w:eastAsia="Times New Roman" w:hAnsi="ITC Avant Garde"/>
                <w:color w:val="000000"/>
                <w:sz w:val="14"/>
                <w:szCs w:val="16"/>
                <w:lang w:eastAsia="es-MX"/>
              </w:rPr>
              <w:t xml:space="preserve">el presente </w:t>
            </w:r>
            <w:r w:rsidR="00C83664" w:rsidRPr="00F36A5D">
              <w:rPr>
                <w:rFonts w:ascii="ITC Avant Garde" w:eastAsia="Times New Roman" w:hAnsi="ITC Avant Garde"/>
                <w:color w:val="000000"/>
                <w:sz w:val="14"/>
                <w:szCs w:val="16"/>
                <w:lang w:eastAsia="es-MX"/>
              </w:rPr>
              <w:t xml:space="preserve">tema de interés que </w:t>
            </w:r>
            <w:r w:rsidR="008A48B4">
              <w:rPr>
                <w:rFonts w:ascii="ITC Avant Garde" w:eastAsia="Times New Roman" w:hAnsi="ITC Avant Garde"/>
                <w:color w:val="000000"/>
                <w:sz w:val="14"/>
                <w:szCs w:val="16"/>
                <w:lang w:eastAsia="es-MX"/>
              </w:rPr>
              <w:t>se</w:t>
            </w:r>
            <w:r w:rsidR="00201EDB">
              <w:rPr>
                <w:rFonts w:ascii="ITC Avant Garde" w:eastAsia="Times New Roman" w:hAnsi="ITC Avant Garde"/>
                <w:color w:val="000000"/>
                <w:sz w:val="14"/>
                <w:szCs w:val="16"/>
                <w:lang w:eastAsia="es-MX"/>
              </w:rPr>
              <w:t xml:space="preserve"> </w:t>
            </w:r>
            <w:r w:rsidR="008A48B4" w:rsidRPr="00F36A5D">
              <w:rPr>
                <w:rFonts w:ascii="ITC Avant Garde" w:eastAsia="Times New Roman" w:hAnsi="ITC Avant Garde"/>
                <w:color w:val="000000"/>
                <w:sz w:val="14"/>
                <w:szCs w:val="16"/>
                <w:lang w:eastAsia="es-MX"/>
              </w:rPr>
              <w:t>somet</w:t>
            </w:r>
            <w:r w:rsidR="008A48B4">
              <w:rPr>
                <w:rFonts w:ascii="ITC Avant Garde" w:eastAsia="Times New Roman" w:hAnsi="ITC Avant Garde"/>
                <w:color w:val="000000"/>
                <w:sz w:val="14"/>
                <w:szCs w:val="16"/>
                <w:lang w:eastAsia="es-MX"/>
              </w:rPr>
              <w:t>e</w:t>
            </w:r>
            <w:r w:rsidR="008A48B4"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al escrutinio </w:t>
            </w:r>
            <w:r w:rsidR="00C83664" w:rsidRPr="00F36A5D">
              <w:rPr>
                <w:rFonts w:ascii="ITC Avant Garde" w:eastAsia="Times New Roman" w:hAnsi="ITC Avant Garde"/>
                <w:color w:val="000000"/>
                <w:sz w:val="14"/>
                <w:szCs w:val="16"/>
                <w:lang w:eastAsia="es-MX"/>
              </w:rPr>
              <w:lastRenderedPageBreak/>
              <w:t xml:space="preserve">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75E8B764" w14:textId="77777777" w:rsidR="00D22B9D" w:rsidRPr="00F36A5D" w:rsidRDefault="00D22B9D" w:rsidP="00201EDB">
            <w:pPr>
              <w:spacing w:after="0" w:line="240" w:lineRule="auto"/>
              <w:ind w:left="492" w:right="229"/>
              <w:jc w:val="both"/>
              <w:rPr>
                <w:rFonts w:ascii="ITC Avant Garde" w:eastAsia="Times New Roman" w:hAnsi="ITC Avant Garde"/>
                <w:color w:val="000000"/>
                <w:sz w:val="14"/>
                <w:szCs w:val="16"/>
                <w:lang w:eastAsia="es-MX"/>
              </w:rPr>
            </w:pPr>
          </w:p>
          <w:p w14:paraId="7BD06D3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05F9C001"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94799B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51 de la Ley Federal de Telecomunicaciones y </w:t>
            </w:r>
            <w:proofErr w:type="spellStart"/>
            <w:r w:rsidR="00B533DC" w:rsidRPr="00F36A5D">
              <w:rPr>
                <w:rFonts w:ascii="ITC Avant Garde" w:eastAsia="Times New Roman" w:hAnsi="ITC Avant Garde"/>
                <w:color w:val="000000"/>
                <w:sz w:val="14"/>
                <w:szCs w:val="16"/>
                <w:lang w:eastAsia="es-MX"/>
              </w:rPr>
              <w:t>Radiodifusión</w:t>
            </w:r>
            <w:r w:rsidR="00942344" w:rsidRPr="00F36A5D">
              <w:rPr>
                <w:rFonts w:ascii="ITC Avant Garde" w:eastAsia="Times New Roman" w:hAnsi="ITC Avant Garde"/>
                <w:color w:val="000000"/>
                <w:sz w:val="14"/>
                <w:szCs w:val="16"/>
                <w:lang w:eastAsia="es-MX"/>
              </w:rPr>
              <w:t>así</w:t>
            </w:r>
            <w:proofErr w:type="spellEnd"/>
            <w:r w:rsidR="00942344" w:rsidRPr="00F36A5D">
              <w:rPr>
                <w:rFonts w:ascii="ITC Avant Garde" w:eastAsia="Times New Roman" w:hAnsi="ITC Avant Garde"/>
                <w:color w:val="000000"/>
                <w:sz w:val="14"/>
                <w:szCs w:val="16"/>
                <w:lang w:eastAsia="es-MX"/>
              </w:rPr>
              <w:t xml:space="preserve">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w:t>
            </w:r>
          </w:p>
          <w:p w14:paraId="2ADFDF0A"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697C3DE6" w14:textId="4A10CBEF" w:rsidR="000E55B0" w:rsidRPr="00F36A5D" w:rsidRDefault="000E55B0" w:rsidP="00AF0B59">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2B558F">
              <w:rPr>
                <w:rFonts w:ascii="ITC Avant Garde" w:eastAsia="Times New Roman" w:hAnsi="ITC Avant Garde"/>
                <w:b/>
                <w:color w:val="000000"/>
                <w:sz w:val="14"/>
                <w:szCs w:val="14"/>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D77944">
              <w:rPr>
                <w:rFonts w:ascii="ITC Avant Garde" w:eastAsia="Times New Roman" w:hAnsi="ITC Avant Garde"/>
                <w:color w:val="000000"/>
                <w:sz w:val="14"/>
                <w:szCs w:val="14"/>
                <w:lang w:eastAsia="es-MX"/>
              </w:rPr>
              <w:t xml:space="preserve"> </w:t>
            </w:r>
            <w:r w:rsidR="00A57E13" w:rsidRPr="00D77944">
              <w:rPr>
                <w:rFonts w:ascii="ITC Avant Garde" w:eastAsia="Times New Roman" w:hAnsi="ITC Avant Garde"/>
                <w:color w:val="000000"/>
                <w:sz w:val="14"/>
                <w:szCs w:val="14"/>
                <w:lang w:eastAsia="es-MX"/>
              </w:rPr>
              <w:t xml:space="preserve">En concordancia con lo señalado en el apartado IV, del presente aviso de privacidad, se informa que los datos personales recabados con motivo del proceso de consulta </w:t>
            </w:r>
            <w:proofErr w:type="spellStart"/>
            <w:r w:rsidR="00A57E13" w:rsidRPr="00D77944">
              <w:rPr>
                <w:rFonts w:ascii="ITC Avant Garde" w:eastAsia="Times New Roman" w:hAnsi="ITC Avant Garde"/>
                <w:color w:val="000000"/>
                <w:sz w:val="14"/>
                <w:szCs w:val="14"/>
                <w:lang w:eastAsia="es-MX"/>
              </w:rPr>
              <w:t>públicano</w:t>
            </w:r>
            <w:proofErr w:type="spellEnd"/>
            <w:r w:rsidR="00A57E13" w:rsidRPr="00D77944">
              <w:rPr>
                <w:rFonts w:ascii="ITC Avant Garde" w:eastAsia="Times New Roman" w:hAnsi="ITC Avant Garde"/>
                <w:color w:val="000000"/>
                <w:sz w:val="14"/>
                <w:szCs w:val="14"/>
                <w:lang w:eastAsia="es-MX"/>
              </w:rPr>
              <w:t xml:space="preserve"> serán objeto de transferencias que requieran el consentimiento del titular. No obstante, s</w:t>
            </w:r>
            <w:r w:rsidRPr="00D77944">
              <w:rPr>
                <w:rFonts w:ascii="ITC Avant Garde" w:eastAsia="Times New Roman" w:hAnsi="ITC Avant Garde"/>
                <w:color w:val="000000"/>
                <w:sz w:val="14"/>
                <w:szCs w:val="14"/>
                <w:lang w:eastAsia="es-MX"/>
              </w:rPr>
              <w:t>e ponen a disposición los</w:t>
            </w:r>
            <w:r w:rsidRPr="00A12C9D">
              <w:rPr>
                <w:rFonts w:ascii="ITC Avant Garde" w:eastAsia="Times New Roman" w:hAnsi="ITC Avant Garde"/>
                <w:color w:val="000000"/>
                <w:sz w:val="14"/>
                <w:szCs w:val="14"/>
                <w:lang w:eastAsia="es-MX"/>
              </w:rPr>
              <w:t xml:space="preserve"> siguientes puntos de contacto</w:t>
            </w:r>
            <w:r w:rsidR="002B558F" w:rsidRPr="00A12C9D">
              <w:rPr>
                <w:rFonts w:ascii="ITC Avant Garde" w:eastAsia="Times New Roman" w:hAnsi="ITC Avant Garde"/>
                <w:color w:val="000000"/>
                <w:sz w:val="14"/>
                <w:szCs w:val="14"/>
                <w:lang w:eastAsia="es-MX"/>
              </w:rPr>
              <w:t>:</w:t>
            </w:r>
            <w:r w:rsidR="00B209E7">
              <w:rPr>
                <w:rFonts w:ascii="ITC Avant Garde" w:eastAsia="Times New Roman" w:hAnsi="ITC Avant Garde"/>
                <w:color w:val="000000"/>
                <w:sz w:val="14"/>
                <w:szCs w:val="14"/>
                <w:lang w:eastAsia="es-MX"/>
              </w:rPr>
              <w:t xml:space="preserve"> </w:t>
            </w:r>
            <w:r w:rsidR="00B209E7" w:rsidRPr="00BF5CAB">
              <w:rPr>
                <w:rFonts w:ascii="ITC Avant Garde" w:hAnsi="ITC Avant Garde"/>
                <w:sz w:val="14"/>
                <w:szCs w:val="14"/>
              </w:rPr>
              <w:t>Carlos Juan de Dios Sánchez Bretón</w:t>
            </w:r>
            <w:r w:rsidR="00B209E7" w:rsidRPr="00DD6196">
              <w:rPr>
                <w:rFonts w:ascii="ITC Avant Garde" w:hAnsi="ITC Avant Garde"/>
                <w:sz w:val="14"/>
                <w:szCs w:val="14"/>
              </w:rPr>
              <w:t xml:space="preserve">, Director General de Economía del Espectro y Recursos Orbitales, correo electrónico: </w:t>
            </w:r>
            <w:hyperlink r:id="rId16" w:history="1">
              <w:r w:rsidR="00B209E7" w:rsidRPr="00BF5CAB">
                <w:rPr>
                  <w:rStyle w:val="Hipervnculo"/>
                  <w:rFonts w:ascii="ITC Avant Garde" w:hAnsi="ITC Avant Garde"/>
                  <w:sz w:val="14"/>
                  <w:szCs w:val="14"/>
                </w:rPr>
                <w:t>carlos.sanchezb@ift.org.mx</w:t>
              </w:r>
            </w:hyperlink>
            <w:r w:rsidR="00B209E7">
              <w:rPr>
                <w:rFonts w:ascii="ITC Avant Garde" w:hAnsi="ITC Avant Garde"/>
                <w:sz w:val="14"/>
                <w:szCs w:val="14"/>
              </w:rPr>
              <w:t>,</w:t>
            </w:r>
            <w:r w:rsidR="00104E5F">
              <w:rPr>
                <w:rFonts w:ascii="ITC Avant Garde" w:hAnsi="ITC Avant Garde"/>
                <w:sz w:val="14"/>
                <w:szCs w:val="14"/>
              </w:rPr>
              <w:t xml:space="preserve"> número telefónico 55 </w:t>
            </w:r>
            <w:r w:rsidR="00104E5F" w:rsidRPr="00BF5CAB">
              <w:rPr>
                <w:rFonts w:ascii="ITC Avant Garde" w:hAnsi="ITC Avant Garde"/>
                <w:sz w:val="14"/>
                <w:szCs w:val="14"/>
              </w:rPr>
              <w:t>501</w:t>
            </w:r>
            <w:r w:rsidR="00104E5F">
              <w:rPr>
                <w:rFonts w:ascii="ITC Avant Garde" w:hAnsi="ITC Avant Garde"/>
                <w:sz w:val="14"/>
                <w:szCs w:val="14"/>
              </w:rPr>
              <w:t xml:space="preserve">5 </w:t>
            </w:r>
            <w:r w:rsidR="00B209E7" w:rsidRPr="00BF5CAB">
              <w:rPr>
                <w:rFonts w:ascii="ITC Avant Garde" w:hAnsi="ITC Avant Garde"/>
                <w:sz w:val="14"/>
                <w:szCs w:val="14"/>
              </w:rPr>
              <w:t>4353</w:t>
            </w:r>
            <w:r w:rsidR="00B209E7">
              <w:rPr>
                <w:rFonts w:ascii="ITC Avant Garde" w:hAnsi="ITC Avant Garde"/>
                <w:sz w:val="14"/>
                <w:szCs w:val="14"/>
              </w:rPr>
              <w:t>,</w:t>
            </w:r>
            <w:r w:rsidR="002B558F" w:rsidRPr="00A12C9D">
              <w:rPr>
                <w:rFonts w:ascii="ITC Avant Garde" w:eastAsia="Times New Roman" w:hAnsi="ITC Avant Garde"/>
                <w:color w:val="000000"/>
                <w:sz w:val="14"/>
                <w:szCs w:val="14"/>
                <w:lang w:eastAsia="es-MX"/>
              </w:rPr>
              <w:t xml:space="preserve"> </w:t>
            </w:r>
            <w:r w:rsidR="002B558F" w:rsidRPr="00A12C9D">
              <w:rPr>
                <w:rFonts w:ascii="ITC Avant Garde" w:hAnsi="ITC Avant Garde"/>
                <w:sz w:val="14"/>
                <w:szCs w:val="14"/>
              </w:rPr>
              <w:t xml:space="preserve">Federico Saggiante Rangel, Director de Licitaciones, correo electrónico: </w:t>
            </w:r>
            <w:hyperlink r:id="rId17" w:history="1">
              <w:r w:rsidR="002B558F" w:rsidRPr="002B558F">
                <w:rPr>
                  <w:rStyle w:val="Hipervnculo"/>
                  <w:rFonts w:ascii="ITC Avant Garde" w:hAnsi="ITC Avant Garde"/>
                  <w:sz w:val="14"/>
                  <w:szCs w:val="14"/>
                </w:rPr>
                <w:t>federico.saggiante@ift.org.mx</w:t>
              </w:r>
            </w:hyperlink>
            <w:r w:rsidR="00104E5F">
              <w:rPr>
                <w:rFonts w:ascii="ITC Avant Garde" w:hAnsi="ITC Avant Garde"/>
                <w:sz w:val="14"/>
                <w:szCs w:val="14"/>
              </w:rPr>
              <w:t xml:space="preserve">, número telefónico 55 </w:t>
            </w:r>
            <w:r w:rsidR="00104E5F" w:rsidRPr="00D77944">
              <w:rPr>
                <w:rFonts w:ascii="ITC Avant Garde" w:hAnsi="ITC Avant Garde"/>
                <w:sz w:val="14"/>
                <w:szCs w:val="14"/>
              </w:rPr>
              <w:t>501</w:t>
            </w:r>
            <w:r w:rsidR="00104E5F">
              <w:rPr>
                <w:rFonts w:ascii="ITC Avant Garde" w:hAnsi="ITC Avant Garde"/>
                <w:sz w:val="14"/>
                <w:szCs w:val="14"/>
              </w:rPr>
              <w:t xml:space="preserve">5 </w:t>
            </w:r>
            <w:r w:rsidR="002B558F" w:rsidRPr="00D77944">
              <w:rPr>
                <w:rFonts w:ascii="ITC Avant Garde" w:hAnsi="ITC Avant Garde"/>
                <w:sz w:val="14"/>
                <w:szCs w:val="14"/>
              </w:rPr>
              <w:t xml:space="preserve">4738; y </w:t>
            </w:r>
            <w:r w:rsidR="00AF0B59" w:rsidRPr="00AF0B59">
              <w:rPr>
                <w:rFonts w:ascii="ITC Avant Garde" w:hAnsi="ITC Avant Garde"/>
                <w:sz w:val="14"/>
                <w:szCs w:val="14"/>
              </w:rPr>
              <w:t xml:space="preserve">Edgar Sandoval Argueta, Subdirector de Licitaciones A, correo electrónico: </w:t>
            </w:r>
            <w:hyperlink r:id="rId18" w:history="1">
              <w:r w:rsidR="00AF0B59" w:rsidRPr="00C02A7B">
                <w:rPr>
                  <w:rStyle w:val="Hipervnculo"/>
                  <w:rFonts w:ascii="ITC Avant Garde" w:hAnsi="ITC Avant Garde"/>
                  <w:sz w:val="14"/>
                  <w:szCs w:val="14"/>
                </w:rPr>
                <w:t>edgar.sandoval@ift.org.mx</w:t>
              </w:r>
            </w:hyperlink>
            <w:r w:rsidR="00AF0B59">
              <w:rPr>
                <w:rFonts w:ascii="ITC Avant Garde" w:hAnsi="ITC Avant Garde"/>
                <w:sz w:val="14"/>
                <w:szCs w:val="14"/>
                <w:u w:val="single"/>
              </w:rPr>
              <w:t>,</w:t>
            </w:r>
            <w:r w:rsidR="002B558F" w:rsidRPr="002B558F">
              <w:rPr>
                <w:rFonts w:ascii="ITC Avant Garde" w:hAnsi="ITC Avant Garde"/>
                <w:sz w:val="14"/>
                <w:szCs w:val="14"/>
              </w:rPr>
              <w:t xml:space="preserve"> número telefónico 55</w:t>
            </w:r>
            <w:r w:rsidR="00D45FC5">
              <w:rPr>
                <w:rFonts w:ascii="ITC Avant Garde" w:hAnsi="ITC Avant Garde"/>
                <w:sz w:val="14"/>
                <w:szCs w:val="14"/>
              </w:rPr>
              <w:t xml:space="preserve"> </w:t>
            </w:r>
            <w:r w:rsidR="002B558F" w:rsidRPr="00D77944">
              <w:rPr>
                <w:rFonts w:ascii="ITC Avant Garde" w:hAnsi="ITC Avant Garde"/>
                <w:sz w:val="14"/>
                <w:szCs w:val="14"/>
              </w:rPr>
              <w:t>501</w:t>
            </w:r>
            <w:r w:rsidR="00104E5F">
              <w:rPr>
                <w:rFonts w:ascii="ITC Avant Garde" w:hAnsi="ITC Avant Garde"/>
                <w:sz w:val="14"/>
                <w:szCs w:val="14"/>
              </w:rPr>
              <w:t>5</w:t>
            </w:r>
            <w:r w:rsidR="00D45FC5">
              <w:rPr>
                <w:rFonts w:ascii="ITC Avant Garde" w:hAnsi="ITC Avant Garde"/>
                <w:sz w:val="14"/>
                <w:szCs w:val="14"/>
              </w:rPr>
              <w:t xml:space="preserve"> </w:t>
            </w:r>
            <w:r w:rsidR="00AF0B59">
              <w:rPr>
                <w:rFonts w:ascii="ITC Avant Garde" w:hAnsi="ITC Avant Garde"/>
                <w:sz w:val="14"/>
                <w:szCs w:val="14"/>
              </w:rPr>
              <w:t>4831</w:t>
            </w:r>
            <w:r w:rsidRPr="00D77944">
              <w:rPr>
                <w:rFonts w:ascii="ITC Avant Garde" w:eastAsia="Times New Roman" w:hAnsi="ITC Avant Garde"/>
                <w:color w:val="000000"/>
                <w:sz w:val="14"/>
                <w:szCs w:val="14"/>
                <w:lang w:eastAsia="es-MX"/>
              </w:rPr>
              <w:t xml:space="preserve">, </w:t>
            </w:r>
            <w:r w:rsidR="00D77944">
              <w:rPr>
                <w:rFonts w:ascii="ITC Avant Garde" w:eastAsia="Times New Roman" w:hAnsi="ITC Avant Garde"/>
                <w:color w:val="000000"/>
                <w:sz w:val="14"/>
                <w:szCs w:val="14"/>
                <w:lang w:eastAsia="es-MX"/>
              </w:rPr>
              <w:t xml:space="preserve">respectivamente, </w:t>
            </w:r>
            <w:r w:rsidRPr="00D77944">
              <w:rPr>
                <w:rFonts w:ascii="ITC Avant Garde" w:eastAsia="Times New Roman" w:hAnsi="ITC Avant Garde"/>
                <w:color w:val="000000"/>
                <w:sz w:val="14"/>
                <w:szCs w:val="14"/>
                <w:lang w:eastAsia="es-MX"/>
              </w:rPr>
              <w:t xml:space="preserve">con quienes el titular de los datos personales podrá comunicarse </w:t>
            </w:r>
            <w:r w:rsidR="00A57E13" w:rsidRPr="00D77944">
              <w:rPr>
                <w:rFonts w:ascii="ITC Avant Garde" w:eastAsia="Times New Roman" w:hAnsi="ITC Avant Garde"/>
                <w:color w:val="000000"/>
                <w:sz w:val="14"/>
                <w:szCs w:val="14"/>
                <w:lang w:eastAsia="es-MX"/>
              </w:rPr>
              <w:t>para cualquier manifestación o inquietud al respecto</w:t>
            </w:r>
            <w:r w:rsidR="00A57E13" w:rsidRPr="00F36A5D">
              <w:rPr>
                <w:rFonts w:ascii="ITC Avant Garde" w:eastAsia="Times New Roman" w:hAnsi="ITC Avant Garde"/>
                <w:color w:val="000000"/>
                <w:sz w:val="14"/>
                <w:szCs w:val="16"/>
                <w:lang w:eastAsia="es-MX"/>
              </w:rPr>
              <w:t xml:space="preserve">. </w:t>
            </w:r>
          </w:p>
          <w:p w14:paraId="5E5F9464"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13CCB97D" w14:textId="77777777" w:rsidR="00A57E13"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FF4BF3C" w14:textId="77777777" w:rsidR="00F812E3" w:rsidRPr="00F36A5D" w:rsidRDefault="00F812E3" w:rsidP="002B1516">
            <w:pPr>
              <w:spacing w:after="0" w:line="240" w:lineRule="auto"/>
              <w:ind w:left="492" w:right="229"/>
              <w:jc w:val="both"/>
              <w:rPr>
                <w:rFonts w:ascii="ITC Avant Garde" w:eastAsia="Times New Roman" w:hAnsi="ITC Avant Garde"/>
                <w:color w:val="000000"/>
                <w:sz w:val="14"/>
                <w:szCs w:val="16"/>
                <w:lang w:eastAsia="es-MX"/>
              </w:rPr>
            </w:pPr>
          </w:p>
          <w:p w14:paraId="5B593DEE" w14:textId="68FC6C2E" w:rsidR="00A57E13" w:rsidRDefault="00A57E13" w:rsidP="001208F6">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r w:rsidR="001208F6">
              <w:rPr>
                <w:rFonts w:ascii="ITC Avant Garde" w:eastAsia="Times New Roman" w:hAnsi="ITC Avant Garde"/>
                <w:color w:val="000000"/>
                <w:sz w:val="14"/>
                <w:szCs w:val="16"/>
                <w:lang w:eastAsia="es-MX"/>
              </w:rPr>
              <w:t>:</w:t>
            </w:r>
          </w:p>
          <w:p w14:paraId="09A9CB33" w14:textId="77777777" w:rsidR="00F36A5D" w:rsidRPr="00F36A5D" w:rsidRDefault="00F36A5D" w:rsidP="00201EDB">
            <w:pPr>
              <w:spacing w:after="0" w:line="240" w:lineRule="auto"/>
              <w:ind w:left="852" w:right="229"/>
              <w:jc w:val="both"/>
              <w:rPr>
                <w:rFonts w:ascii="ITC Avant Garde" w:eastAsia="Times New Roman" w:hAnsi="ITC Avant Garde"/>
                <w:color w:val="000000"/>
                <w:sz w:val="14"/>
                <w:szCs w:val="16"/>
                <w:lang w:eastAsia="es-MX"/>
              </w:rPr>
            </w:pPr>
          </w:p>
          <w:p w14:paraId="51E5210B"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5E3181B4"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C49C702"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256471CB"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96E38F6"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48C0265" w14:textId="77777777" w:rsidR="00A57E13" w:rsidRPr="00F36A5D" w:rsidRDefault="00A57E13" w:rsidP="004D55DC">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7A44AC0A"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788E32F" w14:textId="39461116" w:rsidR="00F812E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a través de los cuales el titular podrá presentar solicitudes para el ejercicio de los derechos ARCO</w:t>
            </w:r>
          </w:p>
          <w:p w14:paraId="19805D1D"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6C80EF9C"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297517DA"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0C20DA7E"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636AD48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14677D09" w14:textId="3C6A5C2E"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formularios, sistemas y otros medios simplificados que, en su caso, el Instituto hubiere establecido para facilitar al titular el ejercicio de sus derechos ARCO.</w:t>
            </w:r>
          </w:p>
          <w:p w14:paraId="613474C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47093BE"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9"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5DE0A24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DBDADB3" w14:textId="76385578"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habilitados para dar respuesta a las solicitudes para el ejercicio de los derechos ARCO</w:t>
            </w:r>
            <w:r w:rsidR="001208F6" w:rsidRPr="001208F6">
              <w:rPr>
                <w:rFonts w:ascii="ITC Avant Garde" w:eastAsia="Times New Roman" w:hAnsi="ITC Avant Garde"/>
                <w:color w:val="000000"/>
                <w:sz w:val="14"/>
                <w:szCs w:val="16"/>
                <w:lang w:eastAsia="es-MX"/>
              </w:rPr>
              <w:t>.</w:t>
            </w:r>
            <w:r w:rsidRPr="001208F6">
              <w:rPr>
                <w:rFonts w:ascii="ITC Avant Garde" w:eastAsia="Times New Roman" w:hAnsi="ITC Avant Garde"/>
                <w:color w:val="000000"/>
                <w:sz w:val="14"/>
                <w:szCs w:val="16"/>
                <w:lang w:eastAsia="es-MX"/>
              </w:rPr>
              <w:t xml:space="preserve"> </w:t>
            </w:r>
          </w:p>
          <w:p w14:paraId="40BD58D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B05D50C"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9CAF5E3"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2A47FF13" w14:textId="60410921"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 xml:space="preserve">La modalidad o medios de reproducción de los datos personales </w:t>
            </w:r>
          </w:p>
          <w:p w14:paraId="27114E2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5DF0D8C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BB85E18"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6AFEB3D4" w14:textId="2290E981"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plazos establecidos dentro del procedimiento -los cuales no deberán contravenir los previsto en los artículos 51, 52, 53 y 54 de la LGPDPPSO- son los siguientes:</w:t>
            </w:r>
          </w:p>
          <w:p w14:paraId="4845C89F"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82E584D"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4FE41F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93558DB"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E9E7EE8"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17770B6"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5E2BB53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DD389D9"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475C15BC"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2BAA736"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3DAD9B4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82A083F"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0F8B277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6876AEA4"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C16A751"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7C1D8AD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4635D34" w14:textId="77777777" w:rsidR="009160D3" w:rsidRPr="00F36A5D" w:rsidRDefault="009160D3" w:rsidP="004D55DC">
            <w:pPr>
              <w:spacing w:after="0" w:line="240" w:lineRule="auto"/>
              <w:ind w:left="492" w:right="229"/>
              <w:jc w:val="both"/>
              <w:rPr>
                <w:rFonts w:ascii="ITC Avant Garde" w:eastAsia="Times New Roman" w:hAnsi="ITC Avant Garde"/>
                <w:color w:val="000000"/>
                <w:sz w:val="14"/>
                <w:szCs w:val="16"/>
                <w:lang w:eastAsia="es-MX"/>
              </w:rPr>
            </w:pPr>
          </w:p>
          <w:p w14:paraId="42FB4F4F" w14:textId="10E030DC"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El derecho que tiene el titular de presentar un recurso de revisión ante el INAI en caso de estar inconforme con la respuesta</w:t>
            </w:r>
          </w:p>
          <w:p w14:paraId="3E1E651D" w14:textId="77777777" w:rsidR="009160D3" w:rsidRPr="00F36A5D" w:rsidRDefault="009160D3" w:rsidP="0085081B">
            <w:pPr>
              <w:spacing w:after="0" w:line="240" w:lineRule="auto"/>
              <w:ind w:left="492" w:right="229"/>
              <w:jc w:val="both"/>
              <w:rPr>
                <w:rFonts w:ascii="ITC Avant Garde" w:eastAsia="Times New Roman" w:hAnsi="ITC Avant Garde"/>
                <w:color w:val="000000"/>
                <w:sz w:val="14"/>
                <w:szCs w:val="16"/>
                <w:lang w:eastAsia="es-MX"/>
              </w:rPr>
            </w:pPr>
          </w:p>
          <w:p w14:paraId="2F19D417" w14:textId="77777777" w:rsidR="009160D3" w:rsidRDefault="00A57E13" w:rsidP="00D94AAB">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CEA45EF" w14:textId="77777777" w:rsidR="00F36A5D" w:rsidRDefault="00F36A5D" w:rsidP="00425261">
            <w:pPr>
              <w:spacing w:after="0" w:line="240" w:lineRule="auto"/>
              <w:ind w:left="492" w:right="229"/>
              <w:jc w:val="both"/>
              <w:rPr>
                <w:rFonts w:ascii="ITC Avant Garde" w:eastAsia="Times New Roman" w:hAnsi="ITC Avant Garde"/>
                <w:color w:val="000000"/>
                <w:sz w:val="14"/>
                <w:szCs w:val="16"/>
                <w:lang w:eastAsia="es-MX"/>
              </w:rPr>
            </w:pPr>
          </w:p>
          <w:p w14:paraId="1289918F" w14:textId="3FF4D9EA" w:rsidR="00EC144A" w:rsidRDefault="000E55B0" w:rsidP="004D55DC">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w:t>
            </w:r>
            <w:r w:rsidR="00277829">
              <w:rPr>
                <w:rFonts w:ascii="ITC Avant Garde" w:eastAsia="Times New Roman" w:hAnsi="ITC Avant Garde"/>
                <w:color w:val="000000"/>
                <w:sz w:val="14"/>
                <w:szCs w:val="16"/>
                <w:lang w:eastAsia="es-MX"/>
              </w:rPr>
              <w:t>colonia</w:t>
            </w:r>
            <w:r w:rsidRPr="00EC144A">
              <w:rPr>
                <w:rFonts w:ascii="ITC Avant Garde" w:eastAsia="Times New Roman" w:hAnsi="ITC Avant Garde"/>
                <w:color w:val="000000"/>
                <w:sz w:val="14"/>
                <w:szCs w:val="16"/>
                <w:lang w:eastAsia="es-MX"/>
              </w:rPr>
              <w:t xml:space="preserve"> Nochebuena, </w:t>
            </w:r>
            <w:r w:rsidR="0032498D">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AD4A9F">
              <w:rPr>
                <w:rFonts w:ascii="ITC Avant Garde" w:eastAsia="Times New Roman" w:hAnsi="ITC Avant Garde"/>
                <w:color w:val="000000"/>
                <w:sz w:val="14"/>
                <w:szCs w:val="16"/>
                <w:lang w:eastAsia="es-MX"/>
              </w:rPr>
              <w:t>55</w:t>
            </w:r>
            <w:r w:rsidR="00C474AE">
              <w:rPr>
                <w:rFonts w:ascii="ITC Avant Garde" w:eastAsia="Times New Roman" w:hAnsi="ITC Avant Garde"/>
                <w:color w:val="000000"/>
                <w:sz w:val="14"/>
                <w:szCs w:val="16"/>
                <w:lang w:eastAsia="es-MX"/>
              </w:rPr>
              <w:t>50154000, extensión 4267.</w:t>
            </w:r>
          </w:p>
          <w:p w14:paraId="42A1C31C" w14:textId="77777777" w:rsidR="00F36A5D" w:rsidRPr="00EC144A" w:rsidRDefault="00F36A5D" w:rsidP="0085081B">
            <w:pPr>
              <w:spacing w:after="0" w:line="240" w:lineRule="auto"/>
              <w:ind w:right="229"/>
              <w:jc w:val="both"/>
              <w:rPr>
                <w:rFonts w:ascii="ITC Avant Garde" w:eastAsia="Times New Roman" w:hAnsi="ITC Avant Garde"/>
                <w:color w:val="000000"/>
                <w:sz w:val="14"/>
                <w:szCs w:val="16"/>
                <w:lang w:eastAsia="es-MX"/>
              </w:rPr>
            </w:pPr>
          </w:p>
          <w:p w14:paraId="73BCA7F7" w14:textId="08A327BF" w:rsidR="00074296" w:rsidRPr="00F36A5D" w:rsidRDefault="000E55B0" w:rsidP="00917436">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1BC68C51" w14:textId="77777777" w:rsidR="005F3F0A" w:rsidRPr="00F36A5D" w:rsidRDefault="005F3F0A" w:rsidP="00DF5B3F">
      <w:pPr>
        <w:spacing w:after="0"/>
        <w:rPr>
          <w:rFonts w:ascii="ITC Avant Garde" w:hAnsi="ITC Avant Garde"/>
          <w:vanish/>
        </w:rPr>
      </w:pPr>
    </w:p>
    <w:p w14:paraId="2B01C3FD" w14:textId="77777777" w:rsidR="004729CC" w:rsidRDefault="004729CC" w:rsidP="00C41536">
      <w:pPr>
        <w:spacing w:after="0"/>
        <w:jc w:val="both"/>
        <w:rPr>
          <w:rFonts w:ascii="ITC Avant Garde" w:hAnsi="ITC Avant Garde"/>
          <w:sz w:val="12"/>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6516"/>
      </w:tblGrid>
      <w:tr w:rsidR="005F3F0A" w:rsidRPr="00F36A5D" w14:paraId="0F4DDE52" w14:textId="77777777" w:rsidTr="005F3F0A">
        <w:trPr>
          <w:trHeight w:val="581"/>
        </w:trPr>
        <w:tc>
          <w:tcPr>
            <w:tcW w:w="5000" w:type="pct"/>
            <w:gridSpan w:val="2"/>
            <w:shd w:val="clear" w:color="auto" w:fill="D9D9D9"/>
            <w:vAlign w:val="center"/>
            <w:hideMark/>
          </w:tcPr>
          <w:p w14:paraId="7DC87C1A" w14:textId="352E43F3" w:rsidR="005F3F0A" w:rsidRPr="00F36A5D" w:rsidRDefault="005F3F0A" w:rsidP="00FC4495">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 xml:space="preserve">y aportaciones específicos del participante sobre el </w:t>
            </w:r>
            <w:r w:rsidR="00FC4495">
              <w:t xml:space="preserve"> </w:t>
            </w:r>
            <w:r w:rsidR="00A959F6" w:rsidRPr="00FC4495">
              <w:rPr>
                <w:rFonts w:ascii="ITC Avant Garde" w:eastAsia="Times New Roman" w:hAnsi="ITC Avant Garde"/>
                <w:b/>
                <w:bCs/>
                <w:lang w:eastAsia="es-MX"/>
              </w:rPr>
              <w:t>documento</w:t>
            </w:r>
            <w:r w:rsidR="00FC4495" w:rsidRPr="00FC4495">
              <w:rPr>
                <w:rFonts w:ascii="ITC Avant Garde" w:eastAsia="Times New Roman" w:hAnsi="ITC Avant Garde"/>
                <w:b/>
                <w:bCs/>
                <w:lang w:eastAsia="es-MX"/>
              </w:rPr>
              <w:t xml:space="preserve">, </w:t>
            </w:r>
            <w:r w:rsidR="00A959F6" w:rsidRPr="00FC4495">
              <w:rPr>
                <w:rFonts w:ascii="ITC Avant Garde" w:eastAsia="Times New Roman" w:hAnsi="ITC Avant Garde"/>
                <w:b/>
                <w:bCs/>
                <w:lang w:eastAsia="es-MX"/>
              </w:rPr>
              <w:t xml:space="preserve">numeral </w:t>
            </w:r>
            <w:r w:rsidR="00FC4495" w:rsidRPr="00FC4495">
              <w:rPr>
                <w:rFonts w:ascii="ITC Avant Garde" w:eastAsia="Times New Roman" w:hAnsi="ITC Avant Garde"/>
                <w:b/>
                <w:bCs/>
                <w:lang w:eastAsia="es-MX"/>
              </w:rPr>
              <w:t xml:space="preserve">o </w:t>
            </w:r>
            <w:r w:rsidR="00A959F6" w:rsidRPr="00FC4495">
              <w:rPr>
                <w:rFonts w:ascii="ITC Avant Garde" w:eastAsia="Times New Roman" w:hAnsi="ITC Avant Garde"/>
                <w:b/>
                <w:bCs/>
                <w:lang w:eastAsia="es-MX"/>
              </w:rPr>
              <w:t xml:space="preserve">sección </w:t>
            </w:r>
            <w:r w:rsidR="00FC4495" w:rsidRPr="00FC4495">
              <w:rPr>
                <w:rFonts w:ascii="ITC Avant Garde" w:eastAsia="Times New Roman" w:hAnsi="ITC Avant Garde"/>
                <w:b/>
                <w:bCs/>
                <w:lang w:eastAsia="es-MX"/>
              </w:rPr>
              <w:t xml:space="preserve">del Proyecto de Bases de Licitación, Apéndices y/o Anexos </w:t>
            </w:r>
            <w:r w:rsidR="00FC4495">
              <w:rPr>
                <w:rFonts w:ascii="ITC Avant Garde" w:eastAsia="Times New Roman" w:hAnsi="ITC Avant Garde"/>
                <w:b/>
                <w:bCs/>
                <w:lang w:eastAsia="es-MX"/>
              </w:rPr>
              <w:t>de las mismas</w:t>
            </w:r>
            <w:r w:rsidR="000879B6">
              <w:rPr>
                <w:rFonts w:ascii="ITC Avant Garde" w:eastAsia="Times New Roman" w:hAnsi="ITC Avant Garde"/>
                <w:b/>
                <w:bCs/>
                <w:lang w:eastAsia="es-MX"/>
              </w:rPr>
              <w:t>.</w:t>
            </w:r>
          </w:p>
        </w:tc>
      </w:tr>
      <w:tr w:rsidR="005F3F0A" w:rsidRPr="00F36A5D" w14:paraId="16AC396C" w14:textId="77777777" w:rsidTr="000879B6">
        <w:trPr>
          <w:trHeight w:val="399"/>
        </w:trPr>
        <w:tc>
          <w:tcPr>
            <w:tcW w:w="1348" w:type="pct"/>
            <w:shd w:val="clear" w:color="auto" w:fill="C5E0B3"/>
            <w:vAlign w:val="center"/>
            <w:hideMark/>
          </w:tcPr>
          <w:p w14:paraId="3956A06B" w14:textId="57541195" w:rsidR="005F3F0A" w:rsidRPr="000879B6" w:rsidRDefault="00E12625" w:rsidP="00FA5549">
            <w:pPr>
              <w:spacing w:after="0" w:line="240" w:lineRule="auto"/>
              <w:jc w:val="center"/>
              <w:rPr>
                <w:rFonts w:ascii="ITC Avant Garde" w:eastAsia="Times New Roman" w:hAnsi="ITC Avant Garde"/>
                <w:color w:val="000000"/>
                <w:sz w:val="18"/>
                <w:szCs w:val="18"/>
                <w:lang w:eastAsia="es-MX"/>
              </w:rPr>
            </w:pPr>
            <w:r>
              <w:rPr>
                <w:rFonts w:ascii="Century Gothic" w:eastAsia="Times New Roman" w:hAnsi="Century Gothic"/>
                <w:color w:val="000000"/>
                <w:sz w:val="18"/>
                <w:szCs w:val="18"/>
                <w:lang w:eastAsia="es-MX"/>
              </w:rPr>
              <w:t xml:space="preserve">Documento, Numeral o </w:t>
            </w:r>
            <w:r w:rsidR="00A402BB" w:rsidRPr="000879B6">
              <w:rPr>
                <w:rFonts w:ascii="Century Gothic" w:eastAsia="Times New Roman" w:hAnsi="Century Gothic"/>
                <w:color w:val="000000"/>
                <w:sz w:val="18"/>
                <w:szCs w:val="18"/>
                <w:lang w:eastAsia="es-MX"/>
              </w:rPr>
              <w:t xml:space="preserve">Sección del </w:t>
            </w:r>
            <w:r w:rsidR="005F3F0A" w:rsidRPr="000879B6">
              <w:rPr>
                <w:rFonts w:ascii="Century Gothic" w:eastAsia="Times New Roman" w:hAnsi="Century Gothic"/>
                <w:color w:val="000000"/>
                <w:sz w:val="18"/>
                <w:szCs w:val="18"/>
                <w:lang w:eastAsia="es-MX"/>
              </w:rPr>
              <w:t>Proyecto de Bases de Licitación, Apéndices y</w:t>
            </w:r>
            <w:r w:rsidR="00A402BB" w:rsidRPr="000879B6">
              <w:rPr>
                <w:rFonts w:ascii="Century Gothic" w:eastAsia="Times New Roman" w:hAnsi="Century Gothic"/>
                <w:color w:val="000000"/>
                <w:sz w:val="18"/>
                <w:szCs w:val="18"/>
                <w:lang w:eastAsia="es-MX"/>
              </w:rPr>
              <w:t>/o</w:t>
            </w:r>
            <w:r w:rsidR="005F3F0A" w:rsidRPr="000879B6">
              <w:rPr>
                <w:rFonts w:ascii="Century Gothic" w:eastAsia="Times New Roman" w:hAnsi="Century Gothic"/>
                <w:color w:val="000000"/>
                <w:sz w:val="18"/>
                <w:szCs w:val="18"/>
                <w:lang w:eastAsia="es-MX"/>
              </w:rPr>
              <w:t xml:space="preserve"> Anexos sujetos a este proceso consultivo</w:t>
            </w:r>
            <w:r w:rsidR="000879B6">
              <w:rPr>
                <w:rFonts w:ascii="Century Gothic" w:eastAsia="Times New Roman" w:hAnsi="Century Gothic"/>
                <w:color w:val="000000"/>
                <w:sz w:val="18"/>
                <w:szCs w:val="18"/>
                <w:lang w:eastAsia="es-MX"/>
              </w:rPr>
              <w:t>.</w:t>
            </w:r>
          </w:p>
        </w:tc>
        <w:tc>
          <w:tcPr>
            <w:tcW w:w="3652" w:type="pct"/>
            <w:shd w:val="clear" w:color="auto" w:fill="C5E0B3"/>
            <w:vAlign w:val="center"/>
            <w:hideMark/>
          </w:tcPr>
          <w:p w14:paraId="4B54FE4A" w14:textId="77777777" w:rsidR="005F3F0A" w:rsidRPr="000879B6" w:rsidRDefault="005F3F0A" w:rsidP="005F3F0A">
            <w:pPr>
              <w:spacing w:after="0" w:line="240" w:lineRule="auto"/>
              <w:jc w:val="center"/>
              <w:rPr>
                <w:rFonts w:ascii="ITC Avant Garde" w:eastAsia="Times New Roman" w:hAnsi="ITC Avant Garde"/>
                <w:color w:val="000000"/>
                <w:sz w:val="18"/>
                <w:szCs w:val="18"/>
                <w:lang w:eastAsia="es-MX"/>
              </w:rPr>
            </w:pPr>
            <w:r w:rsidRPr="000879B6">
              <w:rPr>
                <w:rFonts w:ascii="ITC Avant Garde" w:eastAsia="Times New Roman" w:hAnsi="ITC Avant Garde"/>
                <w:color w:val="000000"/>
                <w:sz w:val="18"/>
                <w:szCs w:val="18"/>
                <w:lang w:eastAsia="es-MX"/>
              </w:rPr>
              <w:t>Comentario, opiniones o aportaciones</w:t>
            </w:r>
          </w:p>
        </w:tc>
      </w:tr>
      <w:tr w:rsidR="005F3F0A" w:rsidRPr="00F36A5D" w14:paraId="0F811C84" w14:textId="77777777" w:rsidTr="000879B6">
        <w:trPr>
          <w:trHeight w:val="290"/>
        </w:trPr>
        <w:tc>
          <w:tcPr>
            <w:tcW w:w="1348" w:type="pct"/>
            <w:shd w:val="clear" w:color="auto" w:fill="auto"/>
            <w:vAlign w:val="center"/>
          </w:tcPr>
          <w:p w14:paraId="6823A439"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3A5FFD31"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822B5DF" w14:textId="77777777" w:rsidTr="000879B6">
        <w:trPr>
          <w:trHeight w:val="290"/>
        </w:trPr>
        <w:tc>
          <w:tcPr>
            <w:tcW w:w="1348" w:type="pct"/>
            <w:shd w:val="clear" w:color="auto" w:fill="auto"/>
            <w:vAlign w:val="center"/>
          </w:tcPr>
          <w:p w14:paraId="672FB404"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2C19E2E8"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14EA620" w14:textId="77777777" w:rsidTr="000879B6">
        <w:trPr>
          <w:trHeight w:val="290"/>
        </w:trPr>
        <w:tc>
          <w:tcPr>
            <w:tcW w:w="1348" w:type="pct"/>
            <w:shd w:val="clear" w:color="auto" w:fill="auto"/>
            <w:vAlign w:val="center"/>
          </w:tcPr>
          <w:p w14:paraId="66A812D0"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58E6977E"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0C7CAEA5" w14:textId="77777777" w:rsidTr="000879B6">
        <w:trPr>
          <w:trHeight w:val="290"/>
        </w:trPr>
        <w:tc>
          <w:tcPr>
            <w:tcW w:w="1348" w:type="pct"/>
            <w:shd w:val="clear" w:color="auto" w:fill="auto"/>
            <w:vAlign w:val="center"/>
          </w:tcPr>
          <w:p w14:paraId="6147DBEF"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1CCD5683"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837AD8D" w14:textId="77777777" w:rsidTr="000879B6">
        <w:trPr>
          <w:trHeight w:val="290"/>
        </w:trPr>
        <w:tc>
          <w:tcPr>
            <w:tcW w:w="1348" w:type="pct"/>
            <w:shd w:val="clear" w:color="auto" w:fill="auto"/>
            <w:vAlign w:val="center"/>
          </w:tcPr>
          <w:p w14:paraId="26449542"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301EC9FD"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46DE4" w14:textId="77777777" w:rsidTr="000879B6">
        <w:trPr>
          <w:trHeight w:val="290"/>
        </w:trPr>
        <w:tc>
          <w:tcPr>
            <w:tcW w:w="1348" w:type="pct"/>
            <w:shd w:val="clear" w:color="auto" w:fill="auto"/>
            <w:vAlign w:val="center"/>
          </w:tcPr>
          <w:p w14:paraId="7B09CE5D"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423EC550"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8538B26" w14:textId="77777777" w:rsidTr="000879B6">
        <w:trPr>
          <w:trHeight w:val="290"/>
        </w:trPr>
        <w:tc>
          <w:tcPr>
            <w:tcW w:w="1348" w:type="pct"/>
            <w:shd w:val="clear" w:color="auto" w:fill="auto"/>
            <w:vAlign w:val="center"/>
          </w:tcPr>
          <w:p w14:paraId="7998D03E"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7679C3A5"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05323" w14:textId="77777777" w:rsidTr="000879B6">
        <w:trPr>
          <w:trHeight w:val="290"/>
        </w:trPr>
        <w:tc>
          <w:tcPr>
            <w:tcW w:w="1348" w:type="pct"/>
            <w:shd w:val="clear" w:color="auto" w:fill="auto"/>
            <w:vAlign w:val="center"/>
          </w:tcPr>
          <w:p w14:paraId="780E1488"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4F369C8B"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0AF430B" w14:textId="77777777" w:rsidTr="005F3F0A">
        <w:trPr>
          <w:trHeight w:val="224"/>
        </w:trPr>
        <w:tc>
          <w:tcPr>
            <w:tcW w:w="5000" w:type="pct"/>
            <w:gridSpan w:val="2"/>
            <w:shd w:val="clear" w:color="auto" w:fill="C5E0B3"/>
            <w:vAlign w:val="center"/>
          </w:tcPr>
          <w:p w14:paraId="5C227354" w14:textId="77777777" w:rsidR="005F3F0A" w:rsidRPr="00F36A5D" w:rsidRDefault="005F3F0A" w:rsidP="005F3F0A">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212B945" w14:textId="77777777" w:rsidR="005F3F0A" w:rsidRDefault="005F3F0A" w:rsidP="00170916">
      <w:pPr>
        <w:spacing w:after="0"/>
        <w:jc w:val="both"/>
        <w:rPr>
          <w:rFonts w:ascii="ITC Avant Garde" w:hAnsi="ITC Avant Garde"/>
          <w:sz w:val="20"/>
        </w:rPr>
      </w:pPr>
    </w:p>
    <w:tbl>
      <w:tblPr>
        <w:tblpPr w:leftFromText="141" w:rightFromText="141" w:vertAnchor="text" w:horzAnchor="margin" w:tblpY="2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1"/>
      </w:tblGrid>
      <w:tr w:rsidR="004729CC" w:rsidRPr="00703EE6" w14:paraId="09895A8F" w14:textId="77777777" w:rsidTr="003748CB">
        <w:trPr>
          <w:trHeight w:val="581"/>
        </w:trPr>
        <w:tc>
          <w:tcPr>
            <w:tcW w:w="5000" w:type="pct"/>
            <w:tcBorders>
              <w:bottom w:val="single" w:sz="4" w:space="0" w:color="auto"/>
            </w:tcBorders>
            <w:shd w:val="clear" w:color="auto" w:fill="D9D9D9"/>
            <w:vAlign w:val="center"/>
            <w:hideMark/>
          </w:tcPr>
          <w:p w14:paraId="135A4803" w14:textId="53716268" w:rsidR="004729CC" w:rsidRPr="00703EE6" w:rsidRDefault="004910FA" w:rsidP="003748CB">
            <w:pPr>
              <w:pStyle w:val="Prrafodelista"/>
              <w:numPr>
                <w:ilvl w:val="0"/>
                <w:numId w:val="2"/>
              </w:numPr>
              <w:spacing w:after="0" w:line="240" w:lineRule="auto"/>
              <w:ind w:left="1626" w:right="1069"/>
              <w:contextualSpacing/>
              <w:jc w:val="center"/>
              <w:rPr>
                <w:rFonts w:ascii="ITC Avant Garde" w:eastAsia="Times New Roman" w:hAnsi="ITC Avant Garde"/>
                <w:b/>
                <w:bCs/>
                <w:color w:val="FFFFFF"/>
                <w:lang w:eastAsia="es-MX"/>
              </w:rPr>
            </w:pPr>
            <w:r w:rsidRPr="00703EE6">
              <w:rPr>
                <w:rFonts w:ascii="ITC Avant Garde" w:eastAsia="Times New Roman" w:hAnsi="ITC Avant Garde"/>
                <w:b/>
                <w:bCs/>
                <w:color w:val="000000"/>
                <w:lang w:eastAsia="es-MX"/>
              </w:rPr>
              <w:t xml:space="preserve">El Instituto invita a cualquier persona o grupo interesado a comentar respecto de los </w:t>
            </w:r>
            <w:r w:rsidR="00470294" w:rsidRPr="00703EE6">
              <w:rPr>
                <w:rFonts w:ascii="ITC Avant Garde" w:eastAsia="Times New Roman" w:hAnsi="ITC Avant Garde"/>
                <w:b/>
                <w:bCs/>
                <w:color w:val="000000"/>
                <w:lang w:eastAsia="es-MX"/>
              </w:rPr>
              <w:t xml:space="preserve">temas </w:t>
            </w:r>
            <w:r w:rsidRPr="00703EE6">
              <w:rPr>
                <w:rFonts w:ascii="ITC Avant Garde" w:eastAsia="Times New Roman" w:hAnsi="ITC Avant Garde"/>
                <w:b/>
                <w:bCs/>
                <w:color w:val="000000"/>
                <w:lang w:eastAsia="es-MX"/>
              </w:rPr>
              <w:t>siguientes:</w:t>
            </w:r>
          </w:p>
        </w:tc>
      </w:tr>
      <w:tr w:rsidR="004729CC" w:rsidRPr="00703EE6" w14:paraId="68722CF3" w14:textId="77777777" w:rsidTr="003748CB">
        <w:trPr>
          <w:trHeight w:val="850"/>
        </w:trPr>
        <w:tc>
          <w:tcPr>
            <w:tcW w:w="5000" w:type="pct"/>
            <w:shd w:val="clear" w:color="auto" w:fill="C5E0B3"/>
            <w:vAlign w:val="center"/>
            <w:hideMark/>
          </w:tcPr>
          <w:p w14:paraId="10D5783B" w14:textId="1C167A5D" w:rsidR="004D55DC" w:rsidRPr="00703EE6" w:rsidRDefault="00583B06" w:rsidP="00580E86">
            <w:pPr>
              <w:pStyle w:val="Prrafodelista"/>
              <w:numPr>
                <w:ilvl w:val="0"/>
                <w:numId w:val="29"/>
              </w:numPr>
              <w:spacing w:after="0" w:line="240" w:lineRule="auto"/>
              <w:ind w:right="421"/>
              <w:jc w:val="both"/>
              <w:rPr>
                <w:rFonts w:ascii="ITC Avant Garde" w:hAnsi="ITC Avant Garde"/>
                <w:bCs/>
                <w:color w:val="000000"/>
                <w:sz w:val="18"/>
                <w:szCs w:val="18"/>
                <w:lang w:eastAsia="es-MX"/>
              </w:rPr>
            </w:pPr>
            <w:r w:rsidRPr="00583B06">
              <w:rPr>
                <w:rFonts w:ascii="ITC Avant Garde" w:hAnsi="ITC Avant Garde"/>
                <w:bCs/>
                <w:sz w:val="18"/>
                <w:szCs w:val="18"/>
                <w:lang w:eastAsia="es-MX"/>
              </w:rPr>
              <w:t xml:space="preserve">La propuesta sobre las actividades establecidas en el </w:t>
            </w:r>
            <w:r w:rsidR="00A959F6" w:rsidRPr="00583B06">
              <w:rPr>
                <w:rFonts w:ascii="ITC Avant Garde" w:hAnsi="ITC Avant Garde"/>
                <w:bCs/>
                <w:sz w:val="18"/>
                <w:szCs w:val="18"/>
                <w:lang w:eastAsia="es-MX"/>
              </w:rPr>
              <w:t xml:space="preserve">calendario </w:t>
            </w:r>
            <w:r w:rsidRPr="00583B06">
              <w:rPr>
                <w:rFonts w:ascii="ITC Avant Garde" w:hAnsi="ITC Avant Garde"/>
                <w:bCs/>
                <w:sz w:val="18"/>
                <w:szCs w:val="18"/>
                <w:lang w:eastAsia="es-MX"/>
              </w:rPr>
              <w:t xml:space="preserve">de </w:t>
            </w:r>
            <w:r w:rsidR="00A959F6" w:rsidRPr="00583B06">
              <w:rPr>
                <w:rFonts w:ascii="ITC Avant Garde" w:hAnsi="ITC Avant Garde"/>
                <w:bCs/>
                <w:sz w:val="18"/>
                <w:szCs w:val="18"/>
                <w:lang w:eastAsia="es-MX"/>
              </w:rPr>
              <w:t xml:space="preserve">actividades </w:t>
            </w:r>
            <w:r w:rsidRPr="00583B06">
              <w:rPr>
                <w:rFonts w:ascii="ITC Avant Garde" w:hAnsi="ITC Avant Garde"/>
                <w:bCs/>
                <w:sz w:val="18"/>
                <w:szCs w:val="18"/>
                <w:lang w:eastAsia="es-MX"/>
              </w:rPr>
              <w:t xml:space="preserve">para el </w:t>
            </w:r>
            <w:proofErr w:type="spellStart"/>
            <w:r w:rsidRPr="00583B06">
              <w:rPr>
                <w:rFonts w:ascii="ITC Avant Garde" w:hAnsi="ITC Avant Garde"/>
                <w:bCs/>
                <w:sz w:val="18"/>
                <w:szCs w:val="18"/>
                <w:lang w:eastAsia="es-MX"/>
              </w:rPr>
              <w:t>desarollo</w:t>
            </w:r>
            <w:proofErr w:type="spellEnd"/>
            <w:r w:rsidRPr="00583B06">
              <w:rPr>
                <w:rFonts w:ascii="ITC Avant Garde" w:hAnsi="ITC Avant Garde"/>
                <w:bCs/>
                <w:sz w:val="18"/>
                <w:szCs w:val="18"/>
                <w:lang w:eastAsia="es-MX"/>
              </w:rPr>
              <w:t xml:space="preserve"> la </w:t>
            </w:r>
            <w:r w:rsidR="00A959F6" w:rsidRPr="00583B06">
              <w:rPr>
                <w:rFonts w:ascii="ITC Avant Garde" w:hAnsi="ITC Avant Garde"/>
                <w:bCs/>
                <w:sz w:val="18"/>
                <w:szCs w:val="18"/>
                <w:lang w:eastAsia="es-MX"/>
              </w:rPr>
              <w:t>licitación</w:t>
            </w:r>
            <w:r w:rsidRPr="00583B06">
              <w:rPr>
                <w:rFonts w:ascii="ITC Avant Garde" w:hAnsi="ITC Avant Garde"/>
                <w:bCs/>
                <w:sz w:val="18"/>
                <w:szCs w:val="18"/>
                <w:lang w:eastAsia="es-MX"/>
              </w:rPr>
              <w:t>.</w:t>
            </w:r>
          </w:p>
        </w:tc>
      </w:tr>
      <w:tr w:rsidR="00F3483C" w:rsidRPr="00703EE6" w14:paraId="7362294F" w14:textId="77777777" w:rsidTr="003748CB">
        <w:trPr>
          <w:trHeight w:val="227"/>
        </w:trPr>
        <w:tc>
          <w:tcPr>
            <w:tcW w:w="5000" w:type="pct"/>
            <w:shd w:val="clear" w:color="auto" w:fill="auto"/>
            <w:vAlign w:val="center"/>
          </w:tcPr>
          <w:p w14:paraId="7F3344FC" w14:textId="77777777" w:rsidR="00F3483C" w:rsidRPr="00703EE6" w:rsidRDefault="00F3483C" w:rsidP="003748CB">
            <w:pPr>
              <w:spacing w:after="0" w:line="240" w:lineRule="auto"/>
              <w:rPr>
                <w:rFonts w:ascii="ITC Avant Garde" w:eastAsia="Times New Roman" w:hAnsi="ITC Avant Garde"/>
                <w:color w:val="000000"/>
                <w:sz w:val="18"/>
                <w:szCs w:val="18"/>
                <w:lang w:eastAsia="es-MX"/>
              </w:rPr>
            </w:pPr>
          </w:p>
          <w:p w14:paraId="6CEA6829" w14:textId="77777777" w:rsidR="00F3483C" w:rsidRPr="00703EE6" w:rsidRDefault="00F3483C"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p w14:paraId="77AAED65" w14:textId="77777777" w:rsidR="00F3483C" w:rsidRPr="00703EE6" w:rsidRDefault="00F3483C" w:rsidP="003748CB">
            <w:pPr>
              <w:spacing w:after="0" w:line="240" w:lineRule="auto"/>
              <w:rPr>
                <w:rFonts w:ascii="ITC Avant Garde" w:eastAsia="Times New Roman" w:hAnsi="ITC Avant Garde"/>
                <w:color w:val="000000"/>
                <w:sz w:val="18"/>
                <w:szCs w:val="18"/>
                <w:lang w:eastAsia="es-MX"/>
              </w:rPr>
            </w:pPr>
          </w:p>
        </w:tc>
      </w:tr>
      <w:tr w:rsidR="007B61A7" w:rsidRPr="00703EE6" w14:paraId="46826E3D" w14:textId="77777777" w:rsidTr="003748CB">
        <w:trPr>
          <w:trHeight w:val="850"/>
        </w:trPr>
        <w:tc>
          <w:tcPr>
            <w:tcW w:w="5000" w:type="pct"/>
            <w:shd w:val="clear" w:color="auto" w:fill="C5E0B3"/>
            <w:vAlign w:val="center"/>
          </w:tcPr>
          <w:p w14:paraId="2BFDE68D" w14:textId="7C4AE501" w:rsidR="004D55DC" w:rsidRPr="00703EE6" w:rsidRDefault="00583B06" w:rsidP="008F55FC">
            <w:pPr>
              <w:pStyle w:val="Prrafodelista"/>
              <w:numPr>
                <w:ilvl w:val="0"/>
                <w:numId w:val="29"/>
              </w:numPr>
              <w:spacing w:after="0" w:line="240" w:lineRule="auto"/>
              <w:ind w:right="421"/>
              <w:jc w:val="both"/>
              <w:rPr>
                <w:rFonts w:ascii="ITC Avant Garde" w:eastAsia="Times New Roman" w:hAnsi="ITC Avant Garde"/>
                <w:color w:val="000000"/>
                <w:sz w:val="18"/>
                <w:szCs w:val="18"/>
                <w:lang w:eastAsia="es-MX"/>
              </w:rPr>
            </w:pPr>
            <w:r w:rsidRPr="00583B06">
              <w:rPr>
                <w:rFonts w:ascii="ITC Avant Garde" w:hAnsi="ITC Avant Garde"/>
                <w:bCs/>
                <w:sz w:val="18"/>
                <w:szCs w:val="18"/>
                <w:lang w:eastAsia="es-MX"/>
              </w:rPr>
              <w:t xml:space="preserve">La propuesta </w:t>
            </w:r>
            <w:r w:rsidR="00434AD9">
              <w:rPr>
                <w:rFonts w:ascii="ITC Avant Garde" w:hAnsi="ITC Avant Garde"/>
                <w:bCs/>
                <w:sz w:val="18"/>
                <w:szCs w:val="18"/>
                <w:lang w:eastAsia="es-MX"/>
              </w:rPr>
              <w:t xml:space="preserve">del uso de medios electrónicos como es el </w:t>
            </w:r>
            <w:r w:rsidRPr="00583B06">
              <w:rPr>
                <w:rFonts w:ascii="ITC Avant Garde" w:hAnsi="ITC Avant Garde"/>
                <w:bCs/>
                <w:sz w:val="18"/>
                <w:szCs w:val="18"/>
                <w:lang w:eastAsia="es-MX"/>
              </w:rPr>
              <w:t>S</w:t>
            </w:r>
            <w:r w:rsidR="008F55FC">
              <w:rPr>
                <w:rFonts w:ascii="ITC Avant Garde" w:hAnsi="ITC Avant Garde"/>
                <w:bCs/>
                <w:sz w:val="18"/>
                <w:szCs w:val="18"/>
                <w:lang w:eastAsia="es-MX"/>
              </w:rPr>
              <w:t xml:space="preserve">istema </w:t>
            </w:r>
            <w:proofErr w:type="spellStart"/>
            <w:r w:rsidRPr="00583B06">
              <w:rPr>
                <w:rFonts w:ascii="ITC Avant Garde" w:hAnsi="ITC Avant Garde"/>
                <w:bCs/>
                <w:sz w:val="18"/>
                <w:szCs w:val="18"/>
                <w:lang w:eastAsia="es-MX"/>
              </w:rPr>
              <w:t>E</w:t>
            </w:r>
            <w:r w:rsidR="008F55FC">
              <w:rPr>
                <w:rFonts w:ascii="ITC Avant Garde" w:hAnsi="ITC Avant Garde"/>
                <w:bCs/>
                <w:sz w:val="18"/>
                <w:szCs w:val="18"/>
                <w:lang w:eastAsia="es-MX"/>
              </w:rPr>
              <w:t>lectronico</w:t>
            </w:r>
            <w:proofErr w:type="spellEnd"/>
            <w:r w:rsidR="008F55FC">
              <w:rPr>
                <w:rFonts w:ascii="ITC Avant Garde" w:hAnsi="ITC Avant Garde"/>
                <w:bCs/>
                <w:sz w:val="18"/>
                <w:szCs w:val="18"/>
                <w:lang w:eastAsia="es-MX"/>
              </w:rPr>
              <w:t xml:space="preserve"> de </w:t>
            </w:r>
            <w:r w:rsidRPr="00583B06">
              <w:rPr>
                <w:rFonts w:ascii="ITC Avant Garde" w:hAnsi="ITC Avant Garde"/>
                <w:bCs/>
                <w:sz w:val="18"/>
                <w:szCs w:val="18"/>
                <w:lang w:eastAsia="es-MX"/>
              </w:rPr>
              <w:t>R</w:t>
            </w:r>
            <w:r w:rsidR="008F55FC">
              <w:rPr>
                <w:rFonts w:ascii="ITC Avant Garde" w:hAnsi="ITC Avant Garde"/>
                <w:bCs/>
                <w:sz w:val="18"/>
                <w:szCs w:val="18"/>
                <w:lang w:eastAsia="es-MX"/>
              </w:rPr>
              <w:t>egistro</w:t>
            </w:r>
            <w:r w:rsidR="00434AD9">
              <w:rPr>
                <w:rFonts w:ascii="ITC Avant Garde" w:hAnsi="ITC Avant Garde"/>
                <w:bCs/>
                <w:sz w:val="18"/>
                <w:szCs w:val="18"/>
                <w:lang w:eastAsia="es-MX"/>
              </w:rPr>
              <w:t xml:space="preserve"> </w:t>
            </w:r>
            <w:r w:rsidR="008F55FC">
              <w:rPr>
                <w:rFonts w:ascii="ITC Avant Garde" w:hAnsi="ITC Avant Garde"/>
                <w:bCs/>
                <w:sz w:val="18"/>
                <w:szCs w:val="18"/>
                <w:lang w:eastAsia="es-MX"/>
              </w:rPr>
              <w:t>(SER)</w:t>
            </w:r>
            <w:r w:rsidRPr="00583B06">
              <w:rPr>
                <w:rFonts w:ascii="ITC Avant Garde" w:hAnsi="ITC Avant Garde"/>
                <w:bCs/>
                <w:sz w:val="18"/>
                <w:szCs w:val="18"/>
                <w:lang w:eastAsia="es-MX"/>
              </w:rPr>
              <w:t xml:space="preserve"> y </w:t>
            </w:r>
            <w:r w:rsidR="00434AD9">
              <w:rPr>
                <w:rFonts w:ascii="ITC Avant Garde" w:hAnsi="ITC Avant Garde"/>
                <w:bCs/>
                <w:sz w:val="18"/>
                <w:szCs w:val="18"/>
                <w:lang w:eastAsia="es-MX"/>
              </w:rPr>
              <w:t xml:space="preserve">el </w:t>
            </w:r>
            <w:r w:rsidR="008F55FC" w:rsidRPr="008F55FC">
              <w:rPr>
                <w:rFonts w:ascii="ITC Avant Garde" w:hAnsi="ITC Avant Garde"/>
                <w:bCs/>
                <w:sz w:val="18"/>
                <w:szCs w:val="18"/>
                <w:lang w:eastAsia="es-MX"/>
              </w:rPr>
              <w:t>Sistema Electrónico de Presentación de Ofertas (SEPRO)</w:t>
            </w:r>
            <w:r w:rsidRPr="00583B06">
              <w:rPr>
                <w:rFonts w:ascii="ITC Avant Garde" w:hAnsi="ITC Avant Garde"/>
                <w:bCs/>
                <w:sz w:val="18"/>
                <w:szCs w:val="18"/>
                <w:lang w:eastAsia="es-MX"/>
              </w:rPr>
              <w:t xml:space="preserve"> para el desarrollo de la </w:t>
            </w:r>
            <w:r w:rsidR="00A959F6" w:rsidRPr="00583B06">
              <w:rPr>
                <w:rFonts w:ascii="ITC Avant Garde" w:hAnsi="ITC Avant Garde"/>
                <w:bCs/>
                <w:sz w:val="18"/>
                <w:szCs w:val="18"/>
                <w:lang w:eastAsia="es-MX"/>
              </w:rPr>
              <w:t>licitación</w:t>
            </w:r>
            <w:r w:rsidRPr="00583B06">
              <w:rPr>
                <w:rFonts w:ascii="ITC Avant Garde" w:hAnsi="ITC Avant Garde"/>
                <w:bCs/>
                <w:sz w:val="18"/>
                <w:szCs w:val="18"/>
                <w:lang w:eastAsia="es-MX"/>
              </w:rPr>
              <w:t>.</w:t>
            </w:r>
          </w:p>
        </w:tc>
      </w:tr>
      <w:tr w:rsidR="007B61A7" w:rsidRPr="00703EE6" w14:paraId="1B1E76D0" w14:textId="77777777" w:rsidTr="003748CB">
        <w:trPr>
          <w:trHeight w:val="510"/>
        </w:trPr>
        <w:tc>
          <w:tcPr>
            <w:tcW w:w="5000" w:type="pct"/>
            <w:shd w:val="clear" w:color="auto" w:fill="auto"/>
            <w:vAlign w:val="center"/>
          </w:tcPr>
          <w:p w14:paraId="14CBEAC9" w14:textId="77777777" w:rsidR="007B61A7" w:rsidRPr="00703EE6" w:rsidRDefault="007B61A7" w:rsidP="003748CB">
            <w:pPr>
              <w:spacing w:after="0" w:line="240" w:lineRule="auto"/>
              <w:rPr>
                <w:rFonts w:ascii="ITC Avant Garde" w:eastAsia="Times New Roman" w:hAnsi="ITC Avant Garde"/>
                <w:color w:val="000000"/>
                <w:sz w:val="18"/>
                <w:szCs w:val="18"/>
                <w:lang w:eastAsia="es-MX"/>
              </w:rPr>
            </w:pPr>
          </w:p>
          <w:p w14:paraId="6DFAE594" w14:textId="77777777" w:rsidR="007B61A7" w:rsidRPr="00703EE6" w:rsidRDefault="007B61A7"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p w14:paraId="4D464052" w14:textId="77777777" w:rsidR="007B61A7" w:rsidRPr="00703EE6" w:rsidRDefault="007B61A7" w:rsidP="003748CB">
            <w:pPr>
              <w:spacing w:after="0" w:line="240" w:lineRule="auto"/>
              <w:ind w:left="1080"/>
              <w:jc w:val="both"/>
              <w:rPr>
                <w:rFonts w:ascii="ITC Avant Garde" w:eastAsia="Times New Roman" w:hAnsi="ITC Avant Garde"/>
                <w:color w:val="000000"/>
                <w:sz w:val="18"/>
                <w:szCs w:val="18"/>
                <w:lang w:eastAsia="es-MX"/>
              </w:rPr>
            </w:pPr>
          </w:p>
        </w:tc>
      </w:tr>
      <w:tr w:rsidR="00C647B4" w:rsidRPr="005D0B9B" w14:paraId="75AFAE8F" w14:textId="77777777" w:rsidTr="003748CB">
        <w:trPr>
          <w:trHeight w:val="850"/>
        </w:trPr>
        <w:tc>
          <w:tcPr>
            <w:tcW w:w="5000" w:type="pct"/>
            <w:shd w:val="clear" w:color="auto" w:fill="C5E0B3"/>
            <w:vAlign w:val="center"/>
          </w:tcPr>
          <w:p w14:paraId="116F4B7D" w14:textId="0E0F67E1" w:rsidR="004D55DC" w:rsidRPr="00B421F7" w:rsidRDefault="00583B06" w:rsidP="003748CB">
            <w:pPr>
              <w:pStyle w:val="Prrafodelista"/>
              <w:numPr>
                <w:ilvl w:val="0"/>
                <w:numId w:val="29"/>
              </w:numPr>
              <w:spacing w:after="0"/>
              <w:ind w:right="421"/>
              <w:jc w:val="both"/>
              <w:rPr>
                <w:rFonts w:ascii="ITC Avant Garde" w:hAnsi="ITC Avant Garde"/>
                <w:bCs/>
                <w:color w:val="000000"/>
                <w:sz w:val="18"/>
                <w:szCs w:val="18"/>
                <w:lang w:eastAsia="es-MX"/>
              </w:rPr>
            </w:pPr>
            <w:r w:rsidRPr="00583B06">
              <w:rPr>
                <w:rFonts w:ascii="ITC Avant Garde" w:hAnsi="ITC Avant Garde"/>
                <w:bCs/>
                <w:sz w:val="18"/>
                <w:szCs w:val="18"/>
                <w:lang w:eastAsia="es-MX"/>
              </w:rPr>
              <w:t>La propuesta de usar un mecanismo de asignación durante el procedimiento de presentación de ofertas mediante ofertas simultáneas ascendentes de múltiples rondas.</w:t>
            </w:r>
          </w:p>
        </w:tc>
      </w:tr>
      <w:tr w:rsidR="00C647B4" w:rsidRPr="005D0B9B" w14:paraId="7BFB6431" w14:textId="77777777" w:rsidTr="003748CB">
        <w:trPr>
          <w:trHeight w:val="678"/>
        </w:trPr>
        <w:tc>
          <w:tcPr>
            <w:tcW w:w="5000" w:type="pct"/>
            <w:shd w:val="clear" w:color="auto" w:fill="auto"/>
            <w:vAlign w:val="center"/>
          </w:tcPr>
          <w:p w14:paraId="6FC88DF8" w14:textId="77777777" w:rsidR="00C647B4" w:rsidRPr="008D2A75" w:rsidRDefault="005B1BEA" w:rsidP="003748CB">
            <w:pPr>
              <w:spacing w:after="0" w:line="240" w:lineRule="auto"/>
              <w:ind w:left="709"/>
              <w:rPr>
                <w:rFonts w:ascii="ITC Avant Garde" w:eastAsia="Times New Roman" w:hAnsi="ITC Avant Garde"/>
                <w:color w:val="000000"/>
                <w:sz w:val="18"/>
                <w:szCs w:val="18"/>
                <w:lang w:eastAsia="es-MX"/>
              </w:rPr>
            </w:pPr>
            <w:r w:rsidRPr="008D2A75">
              <w:rPr>
                <w:rFonts w:ascii="ITC Avant Garde" w:eastAsia="Times New Roman" w:hAnsi="ITC Avant Garde"/>
                <w:color w:val="000000"/>
                <w:sz w:val="18"/>
                <w:szCs w:val="18"/>
                <w:lang w:eastAsia="es-MX"/>
              </w:rPr>
              <w:lastRenderedPageBreak/>
              <w:t>Proporcione su comentario.</w:t>
            </w:r>
          </w:p>
        </w:tc>
      </w:tr>
      <w:tr w:rsidR="000D26D1" w:rsidRPr="005D0B9B" w14:paraId="45D5E713" w14:textId="77777777" w:rsidTr="003748CB">
        <w:trPr>
          <w:trHeight w:val="850"/>
        </w:trPr>
        <w:tc>
          <w:tcPr>
            <w:tcW w:w="5000" w:type="pct"/>
            <w:shd w:val="clear" w:color="auto" w:fill="C5E0B3"/>
            <w:vAlign w:val="center"/>
          </w:tcPr>
          <w:p w14:paraId="68A966B4" w14:textId="3AA13B49" w:rsidR="004D55DC" w:rsidRPr="00B421F7" w:rsidRDefault="00583B06" w:rsidP="003748CB">
            <w:pPr>
              <w:pStyle w:val="Prrafodelista"/>
              <w:numPr>
                <w:ilvl w:val="0"/>
                <w:numId w:val="29"/>
              </w:numPr>
              <w:spacing w:after="0" w:line="240" w:lineRule="auto"/>
              <w:ind w:right="421"/>
              <w:jc w:val="both"/>
              <w:rPr>
                <w:rFonts w:ascii="ITC Avant Garde" w:eastAsia="Times New Roman" w:hAnsi="ITC Avant Garde"/>
                <w:color w:val="000000"/>
                <w:sz w:val="18"/>
                <w:szCs w:val="18"/>
                <w:lang w:eastAsia="es-MX"/>
              </w:rPr>
            </w:pPr>
            <w:r w:rsidRPr="00583B06">
              <w:rPr>
                <w:rFonts w:ascii="ITC Avant Garde" w:eastAsia="Times New Roman" w:hAnsi="ITC Avant Garde"/>
                <w:color w:val="000000"/>
                <w:sz w:val="18"/>
                <w:szCs w:val="18"/>
                <w:lang w:eastAsia="es-MX"/>
              </w:rPr>
              <w:t>La propuesta de presentar ofertas para los Lotes de la banda FM y de la banda AM de forma simultánea.</w:t>
            </w:r>
          </w:p>
        </w:tc>
      </w:tr>
      <w:tr w:rsidR="000D26D1" w:rsidRPr="005D0B9B" w14:paraId="5D8436AB" w14:textId="77777777" w:rsidTr="003748CB">
        <w:trPr>
          <w:trHeight w:val="718"/>
        </w:trPr>
        <w:tc>
          <w:tcPr>
            <w:tcW w:w="5000" w:type="pct"/>
            <w:shd w:val="clear" w:color="auto" w:fill="auto"/>
            <w:vAlign w:val="center"/>
          </w:tcPr>
          <w:p w14:paraId="3A0E9C05" w14:textId="77777777" w:rsidR="000D26D1" w:rsidRPr="00703EE6" w:rsidRDefault="00651300"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tc>
      </w:tr>
      <w:tr w:rsidR="00425261" w:rsidRPr="005D0B9B" w14:paraId="36072F54" w14:textId="77777777" w:rsidTr="003748CB">
        <w:trPr>
          <w:trHeight w:val="850"/>
        </w:trPr>
        <w:tc>
          <w:tcPr>
            <w:tcW w:w="5000" w:type="pct"/>
            <w:shd w:val="clear" w:color="auto" w:fill="C5E0B3"/>
            <w:vAlign w:val="center"/>
          </w:tcPr>
          <w:p w14:paraId="03718BA7" w14:textId="43AB5944" w:rsidR="008D2A75" w:rsidRPr="00B421F7" w:rsidRDefault="00583B06" w:rsidP="003748CB">
            <w:pPr>
              <w:pStyle w:val="Prrafodelista"/>
              <w:numPr>
                <w:ilvl w:val="0"/>
                <w:numId w:val="29"/>
              </w:numPr>
              <w:spacing w:after="0" w:line="240" w:lineRule="auto"/>
              <w:ind w:right="421"/>
              <w:jc w:val="both"/>
              <w:rPr>
                <w:rFonts w:ascii="ITC Avant Garde" w:hAnsi="ITC Avant Garde"/>
                <w:bCs/>
                <w:color w:val="C00000"/>
                <w:sz w:val="18"/>
                <w:szCs w:val="18"/>
                <w:lang w:eastAsia="es-MX"/>
              </w:rPr>
            </w:pPr>
            <w:r w:rsidRPr="00583B06">
              <w:rPr>
                <w:rFonts w:ascii="ITC Avant Garde" w:hAnsi="ITC Avant Garde"/>
                <w:bCs/>
                <w:sz w:val="18"/>
                <w:szCs w:val="18"/>
                <w:lang w:eastAsia="es-MX"/>
              </w:rPr>
              <w:t>La propuesta de que, a través del modo automático, el SEPRO presente ofertas automáticas previamente programadas en nombre del participante.</w:t>
            </w:r>
          </w:p>
        </w:tc>
      </w:tr>
      <w:tr w:rsidR="00425261" w:rsidRPr="00425261" w14:paraId="04438C40" w14:textId="77777777" w:rsidTr="003748CB">
        <w:trPr>
          <w:trHeight w:val="718"/>
        </w:trPr>
        <w:tc>
          <w:tcPr>
            <w:tcW w:w="5000" w:type="pct"/>
            <w:shd w:val="clear" w:color="auto" w:fill="auto"/>
            <w:vAlign w:val="center"/>
          </w:tcPr>
          <w:p w14:paraId="4CAF830E" w14:textId="77777777" w:rsidR="00425261" w:rsidRPr="00703EE6" w:rsidRDefault="00425261"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tc>
      </w:tr>
      <w:tr w:rsidR="00F3483C" w:rsidRPr="005D0B9B" w14:paraId="019058B4" w14:textId="77777777" w:rsidTr="003748CB">
        <w:trPr>
          <w:trHeight w:val="850"/>
        </w:trPr>
        <w:tc>
          <w:tcPr>
            <w:tcW w:w="5000" w:type="pct"/>
            <w:shd w:val="clear" w:color="auto" w:fill="C5E0B3"/>
            <w:vAlign w:val="center"/>
          </w:tcPr>
          <w:p w14:paraId="5FD4CB83" w14:textId="78C8DD27" w:rsidR="00B421F7" w:rsidRPr="00B421F7" w:rsidRDefault="00221CC0" w:rsidP="00A959F6">
            <w:pPr>
              <w:pStyle w:val="Prrafodelista"/>
              <w:numPr>
                <w:ilvl w:val="0"/>
                <w:numId w:val="29"/>
              </w:numPr>
              <w:spacing w:after="0" w:line="240" w:lineRule="auto"/>
              <w:ind w:right="353"/>
              <w:jc w:val="both"/>
              <w:rPr>
                <w:rFonts w:ascii="ITC Avant Garde" w:eastAsia="Times New Roman" w:hAnsi="ITC Avant Garde"/>
                <w:color w:val="FF0000"/>
                <w:sz w:val="18"/>
                <w:szCs w:val="18"/>
                <w:lang w:eastAsia="es-MX"/>
              </w:rPr>
            </w:pPr>
            <w:r w:rsidRPr="00F63987">
              <w:rPr>
                <w:rFonts w:ascii="ITC Avant Garde" w:hAnsi="ITC Avant Garde"/>
                <w:bCs/>
                <w:sz w:val="18"/>
                <w:szCs w:val="18"/>
                <w:lang w:eastAsia="es-MX"/>
              </w:rPr>
              <w:t xml:space="preserve">La propuesta de que, con base en las unidades de </w:t>
            </w:r>
            <w:proofErr w:type="spellStart"/>
            <w:r w:rsidRPr="00F63987">
              <w:rPr>
                <w:rFonts w:ascii="ITC Avant Garde" w:hAnsi="ITC Avant Garde"/>
                <w:bCs/>
                <w:sz w:val="18"/>
                <w:szCs w:val="18"/>
                <w:lang w:eastAsia="es-MX"/>
              </w:rPr>
              <w:t>elegiblidad</w:t>
            </w:r>
            <w:proofErr w:type="spellEnd"/>
            <w:r w:rsidRPr="00F63987">
              <w:rPr>
                <w:rFonts w:ascii="ITC Avant Garde" w:hAnsi="ITC Avant Garde"/>
                <w:bCs/>
                <w:sz w:val="18"/>
                <w:szCs w:val="18"/>
                <w:lang w:eastAsia="es-MX"/>
              </w:rPr>
              <w:t xml:space="preserve"> con las que cuente el participante</w:t>
            </w:r>
            <w:r w:rsidR="00B03C4E" w:rsidRPr="00F63987">
              <w:rPr>
                <w:rFonts w:ascii="ITC Avant Garde" w:hAnsi="ITC Avant Garde"/>
                <w:bCs/>
                <w:sz w:val="18"/>
                <w:szCs w:val="18"/>
                <w:lang w:eastAsia="es-MX"/>
              </w:rPr>
              <w:t xml:space="preserve"> </w:t>
            </w:r>
            <w:r w:rsidR="00F63987" w:rsidRPr="00F63987">
              <w:rPr>
                <w:rFonts w:ascii="ITC Avant Garde" w:hAnsi="ITC Avant Garde"/>
                <w:bCs/>
                <w:sz w:val="18"/>
                <w:szCs w:val="18"/>
                <w:lang w:eastAsia="es-MX"/>
              </w:rPr>
              <w:t>(</w:t>
            </w:r>
            <w:r w:rsidR="00B03C4E" w:rsidRPr="00F63987">
              <w:rPr>
                <w:rFonts w:ascii="ITC Avant Garde" w:hAnsi="ITC Avant Garde"/>
                <w:bCs/>
                <w:sz w:val="18"/>
                <w:szCs w:val="18"/>
                <w:lang w:eastAsia="es-MX"/>
              </w:rPr>
              <w:t xml:space="preserve">definidas por su </w:t>
            </w:r>
            <w:r w:rsidR="00A959F6" w:rsidRPr="00F63987">
              <w:rPr>
                <w:rFonts w:ascii="ITC Avant Garde" w:hAnsi="ITC Avant Garde"/>
                <w:bCs/>
                <w:sz w:val="18"/>
                <w:szCs w:val="18"/>
                <w:lang w:eastAsia="es-MX"/>
              </w:rPr>
              <w:t xml:space="preserve">garantía </w:t>
            </w:r>
            <w:r w:rsidR="00B03C4E" w:rsidRPr="00F63987">
              <w:rPr>
                <w:rFonts w:ascii="ITC Avant Garde" w:hAnsi="ITC Avant Garde"/>
                <w:bCs/>
                <w:sz w:val="18"/>
                <w:szCs w:val="18"/>
                <w:lang w:eastAsia="es-MX"/>
              </w:rPr>
              <w:t xml:space="preserve">de </w:t>
            </w:r>
            <w:r w:rsidR="00A959F6" w:rsidRPr="00F63987">
              <w:rPr>
                <w:rFonts w:ascii="ITC Avant Garde" w:hAnsi="ITC Avant Garde"/>
                <w:bCs/>
                <w:sz w:val="18"/>
                <w:szCs w:val="18"/>
                <w:lang w:eastAsia="es-MX"/>
              </w:rPr>
              <w:t>seriedad</w:t>
            </w:r>
            <w:r w:rsidR="00F63987" w:rsidRPr="00F63987">
              <w:rPr>
                <w:rFonts w:ascii="ITC Avant Garde" w:hAnsi="ITC Avant Garde"/>
                <w:bCs/>
                <w:sz w:val="18"/>
                <w:szCs w:val="18"/>
                <w:lang w:eastAsia="es-MX"/>
              </w:rPr>
              <w:t>),</w:t>
            </w:r>
            <w:r w:rsidRPr="00F63987">
              <w:rPr>
                <w:rFonts w:ascii="ITC Avant Garde" w:hAnsi="ITC Avant Garde"/>
                <w:bCs/>
                <w:sz w:val="18"/>
                <w:szCs w:val="18"/>
                <w:lang w:eastAsia="es-MX"/>
              </w:rPr>
              <w:t xml:space="preserve"> este pueda presentar ofertas por uno </w:t>
            </w:r>
            <w:r w:rsidR="00F63987">
              <w:rPr>
                <w:rFonts w:ascii="ITC Avant Garde" w:hAnsi="ITC Avant Garde"/>
                <w:bCs/>
                <w:sz w:val="18"/>
                <w:szCs w:val="18"/>
                <w:lang w:eastAsia="es-MX"/>
              </w:rPr>
              <w:t>o</w:t>
            </w:r>
            <w:r w:rsidRPr="00F63987">
              <w:rPr>
                <w:rFonts w:ascii="ITC Avant Garde" w:hAnsi="ITC Avant Garde"/>
                <w:bCs/>
                <w:sz w:val="18"/>
                <w:szCs w:val="18"/>
                <w:lang w:eastAsia="es-MX"/>
              </w:rPr>
              <w:t xml:space="preserve"> </w:t>
            </w:r>
            <w:r w:rsidR="00F63987">
              <w:rPr>
                <w:rFonts w:ascii="ITC Avant Garde" w:hAnsi="ITC Avant Garde"/>
                <w:bCs/>
                <w:sz w:val="18"/>
                <w:szCs w:val="18"/>
                <w:lang w:eastAsia="es-MX"/>
              </w:rPr>
              <w:t>varios</w:t>
            </w:r>
            <w:r w:rsidRPr="00F63987">
              <w:rPr>
                <w:rFonts w:ascii="ITC Avant Garde" w:hAnsi="ITC Avant Garde"/>
                <w:bCs/>
                <w:sz w:val="18"/>
                <w:szCs w:val="18"/>
                <w:lang w:eastAsia="es-MX"/>
              </w:rPr>
              <w:t xml:space="preserve"> lote</w:t>
            </w:r>
            <w:r w:rsidR="00F63987">
              <w:rPr>
                <w:rFonts w:ascii="ITC Avant Garde" w:hAnsi="ITC Avant Garde"/>
                <w:bCs/>
                <w:sz w:val="18"/>
                <w:szCs w:val="18"/>
                <w:lang w:eastAsia="es-MX"/>
              </w:rPr>
              <w:t>s</w:t>
            </w:r>
            <w:r w:rsidRPr="00F63987">
              <w:rPr>
                <w:rFonts w:ascii="ITC Avant Garde" w:hAnsi="ITC Avant Garde"/>
                <w:bCs/>
                <w:sz w:val="18"/>
                <w:szCs w:val="18"/>
                <w:lang w:eastAsia="es-MX"/>
              </w:rPr>
              <w:t xml:space="preserve"> según su preferencia.</w:t>
            </w:r>
          </w:p>
        </w:tc>
      </w:tr>
      <w:tr w:rsidR="004729CC" w:rsidRPr="005D0B9B" w14:paraId="3AE361B0" w14:textId="77777777" w:rsidTr="003748CB">
        <w:trPr>
          <w:trHeight w:val="903"/>
        </w:trPr>
        <w:tc>
          <w:tcPr>
            <w:tcW w:w="5000" w:type="pct"/>
            <w:shd w:val="clear" w:color="auto" w:fill="auto"/>
            <w:vAlign w:val="center"/>
          </w:tcPr>
          <w:p w14:paraId="19A7AB63" w14:textId="77777777" w:rsidR="004729CC" w:rsidRPr="00703EE6" w:rsidRDefault="004729CC" w:rsidP="003748CB">
            <w:pPr>
              <w:spacing w:after="0" w:line="240" w:lineRule="auto"/>
              <w:rPr>
                <w:rFonts w:ascii="ITC Avant Garde" w:eastAsia="Times New Roman" w:hAnsi="ITC Avant Garde"/>
                <w:color w:val="000000"/>
                <w:sz w:val="18"/>
                <w:szCs w:val="18"/>
                <w:lang w:eastAsia="es-MX"/>
              </w:rPr>
            </w:pPr>
          </w:p>
          <w:p w14:paraId="5066BF12" w14:textId="77777777" w:rsidR="00DA17C1" w:rsidRPr="00703EE6" w:rsidRDefault="004729CC"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p w14:paraId="10BCED2C" w14:textId="77777777" w:rsidR="004729CC" w:rsidRPr="00703EE6" w:rsidRDefault="004729CC" w:rsidP="003748CB">
            <w:pPr>
              <w:spacing w:after="0" w:line="240" w:lineRule="auto"/>
              <w:rPr>
                <w:rFonts w:ascii="ITC Avant Garde" w:eastAsia="Times New Roman" w:hAnsi="ITC Avant Garde"/>
                <w:color w:val="000000"/>
                <w:sz w:val="18"/>
                <w:szCs w:val="18"/>
                <w:lang w:eastAsia="es-MX"/>
              </w:rPr>
            </w:pPr>
          </w:p>
        </w:tc>
      </w:tr>
      <w:tr w:rsidR="00FD2CC3" w:rsidRPr="00FD2CC3" w14:paraId="7B20A9DD" w14:textId="77777777" w:rsidTr="003748CB">
        <w:trPr>
          <w:trHeight w:val="1134"/>
        </w:trPr>
        <w:tc>
          <w:tcPr>
            <w:tcW w:w="5000" w:type="pct"/>
            <w:shd w:val="clear" w:color="auto" w:fill="C5E0B3" w:themeFill="accent6" w:themeFillTint="66"/>
            <w:vAlign w:val="center"/>
          </w:tcPr>
          <w:p w14:paraId="4C0BC8BC" w14:textId="2CB8A2BA" w:rsidR="00917436" w:rsidRPr="00FD2CC3" w:rsidRDefault="00221CC0" w:rsidP="00A959F6">
            <w:pPr>
              <w:pStyle w:val="Prrafodelista"/>
              <w:numPr>
                <w:ilvl w:val="0"/>
                <w:numId w:val="29"/>
              </w:numPr>
              <w:spacing w:after="0" w:line="240" w:lineRule="auto"/>
              <w:ind w:right="353"/>
              <w:jc w:val="both"/>
              <w:rPr>
                <w:rFonts w:ascii="ITC Avant Garde" w:eastAsia="Times New Roman" w:hAnsi="ITC Avant Garde"/>
                <w:sz w:val="18"/>
                <w:szCs w:val="18"/>
                <w:lang w:eastAsia="es-MX"/>
              </w:rPr>
            </w:pPr>
            <w:r w:rsidRPr="00221CC0">
              <w:rPr>
                <w:rFonts w:ascii="ITC Avant Garde" w:hAnsi="ITC Avant Garde"/>
                <w:bCs/>
                <w:sz w:val="18"/>
                <w:szCs w:val="18"/>
                <w:lang w:eastAsia="es-MX"/>
              </w:rPr>
              <w:t xml:space="preserve">La propuesta de </w:t>
            </w:r>
            <w:r w:rsidR="00A959F6">
              <w:rPr>
                <w:rFonts w:ascii="ITC Avant Garde" w:hAnsi="ITC Avant Garde"/>
                <w:bCs/>
                <w:sz w:val="18"/>
                <w:szCs w:val="18"/>
                <w:lang w:eastAsia="es-MX"/>
              </w:rPr>
              <w:t>pagos por</w:t>
            </w:r>
            <w:r w:rsidRPr="00221CC0">
              <w:rPr>
                <w:rFonts w:ascii="ITC Avant Garde" w:hAnsi="ITC Avant Garde"/>
                <w:bCs/>
                <w:sz w:val="18"/>
                <w:szCs w:val="18"/>
                <w:lang w:eastAsia="es-MX"/>
              </w:rPr>
              <w:t xml:space="preserve"> </w:t>
            </w:r>
            <w:r w:rsidR="00A959F6">
              <w:rPr>
                <w:rFonts w:ascii="ITC Avant Garde" w:hAnsi="ITC Avant Garde"/>
                <w:bCs/>
                <w:sz w:val="18"/>
                <w:szCs w:val="18"/>
                <w:lang w:eastAsia="es-MX"/>
              </w:rPr>
              <w:t>retiro</w:t>
            </w:r>
            <w:r w:rsidRPr="00221CC0">
              <w:rPr>
                <w:rFonts w:ascii="ITC Avant Garde" w:hAnsi="ITC Avant Garde"/>
                <w:bCs/>
                <w:sz w:val="18"/>
                <w:szCs w:val="18"/>
                <w:lang w:eastAsia="es-MX"/>
              </w:rPr>
              <w:t xml:space="preserve"> </w:t>
            </w:r>
            <w:r w:rsidR="00A959F6">
              <w:rPr>
                <w:rFonts w:ascii="ITC Avant Garde" w:hAnsi="ITC Avant Garde"/>
                <w:bCs/>
                <w:sz w:val="18"/>
                <w:szCs w:val="18"/>
                <w:lang w:eastAsia="es-MX"/>
              </w:rPr>
              <w:t xml:space="preserve">aplicables </w:t>
            </w:r>
            <w:r w:rsidRPr="00221CC0">
              <w:rPr>
                <w:rFonts w:ascii="ITC Avant Garde" w:hAnsi="ITC Avant Garde"/>
                <w:bCs/>
                <w:sz w:val="18"/>
                <w:szCs w:val="18"/>
                <w:lang w:eastAsia="es-MX"/>
              </w:rPr>
              <w:t>al participante que, siendo poseedor de la oferta válida más alta por un lote específico decida retirar su oferta y no se presente una nueva oferta válida por ese lote en rondas posteriores.</w:t>
            </w:r>
          </w:p>
        </w:tc>
      </w:tr>
      <w:tr w:rsidR="00917436" w:rsidRPr="005D0B9B" w14:paraId="307C89AA" w14:textId="77777777" w:rsidTr="003748CB">
        <w:trPr>
          <w:trHeight w:val="903"/>
        </w:trPr>
        <w:tc>
          <w:tcPr>
            <w:tcW w:w="5000" w:type="pct"/>
            <w:shd w:val="clear" w:color="auto" w:fill="auto"/>
            <w:vAlign w:val="center"/>
          </w:tcPr>
          <w:p w14:paraId="2F216DC2" w14:textId="1AA5C414" w:rsidR="00917436" w:rsidRPr="00703EE6" w:rsidRDefault="00917436" w:rsidP="003748CB">
            <w:pPr>
              <w:spacing w:after="0" w:line="240" w:lineRule="auto"/>
              <w:ind w:left="776"/>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tc>
      </w:tr>
      <w:tr w:rsidR="00A8294D" w:rsidRPr="005D0B9B" w14:paraId="1CFBB1CC" w14:textId="77777777" w:rsidTr="003748CB">
        <w:trPr>
          <w:trHeight w:val="1071"/>
        </w:trPr>
        <w:tc>
          <w:tcPr>
            <w:tcW w:w="5000" w:type="pct"/>
            <w:shd w:val="clear" w:color="auto" w:fill="C5E0B3"/>
            <w:vAlign w:val="center"/>
            <w:hideMark/>
          </w:tcPr>
          <w:p w14:paraId="2712F2DC" w14:textId="663DBB05" w:rsidR="00A8294D" w:rsidRPr="00FD2CC3" w:rsidRDefault="00221CC0" w:rsidP="003748CB">
            <w:pPr>
              <w:pStyle w:val="Prrafodelista"/>
              <w:numPr>
                <w:ilvl w:val="0"/>
                <w:numId w:val="29"/>
              </w:numPr>
              <w:spacing w:after="0" w:line="240" w:lineRule="auto"/>
              <w:ind w:right="421"/>
              <w:contextualSpacing/>
              <w:jc w:val="both"/>
              <w:rPr>
                <w:rFonts w:ascii="ITC Avant Garde" w:eastAsia="Times New Roman" w:hAnsi="ITC Avant Garde"/>
                <w:color w:val="FF0000"/>
                <w:sz w:val="18"/>
                <w:szCs w:val="18"/>
                <w:lang w:eastAsia="es-MX"/>
              </w:rPr>
            </w:pPr>
            <w:r w:rsidRPr="00221CC0">
              <w:rPr>
                <w:rFonts w:ascii="ITC Avant Garde" w:hAnsi="ITC Avant Garde"/>
                <w:bCs/>
                <w:sz w:val="18"/>
                <w:szCs w:val="18"/>
                <w:lang w:eastAsia="es-MX"/>
              </w:rPr>
              <w:t>La propuesta de la</w:t>
            </w:r>
            <w:r w:rsidR="009738CF">
              <w:rPr>
                <w:rFonts w:ascii="ITC Avant Garde" w:hAnsi="ITC Avant Garde"/>
                <w:bCs/>
                <w:sz w:val="18"/>
                <w:szCs w:val="18"/>
                <w:lang w:eastAsia="es-MX"/>
              </w:rPr>
              <w:t>s</w:t>
            </w:r>
            <w:r w:rsidRPr="00221CC0">
              <w:rPr>
                <w:rFonts w:ascii="ITC Avant Garde" w:hAnsi="ITC Avant Garde"/>
                <w:bCs/>
                <w:sz w:val="18"/>
                <w:szCs w:val="18"/>
                <w:lang w:eastAsia="es-MX"/>
              </w:rPr>
              <w:t xml:space="preserve"> fórmula</w:t>
            </w:r>
            <w:r w:rsidR="009738CF">
              <w:rPr>
                <w:rFonts w:ascii="ITC Avant Garde" w:hAnsi="ITC Avant Garde"/>
                <w:bCs/>
                <w:sz w:val="18"/>
                <w:szCs w:val="18"/>
                <w:lang w:eastAsia="es-MX"/>
              </w:rPr>
              <w:t>s</w:t>
            </w:r>
            <w:r w:rsidRPr="00221CC0">
              <w:rPr>
                <w:rFonts w:ascii="ITC Avant Garde" w:hAnsi="ITC Avant Garde"/>
                <w:bCs/>
                <w:sz w:val="18"/>
                <w:szCs w:val="18"/>
                <w:lang w:eastAsia="es-MX"/>
              </w:rPr>
              <w:t xml:space="preserve"> de evaluación de contraprestación para la banda FM y la banda AM, la cual se conforma por el valor en puntos de las ofertas así como de componentes no económicos.</w:t>
            </w:r>
          </w:p>
        </w:tc>
      </w:tr>
      <w:tr w:rsidR="00A8294D" w:rsidRPr="005D0B9B" w14:paraId="42B429D2" w14:textId="77777777" w:rsidTr="003748CB">
        <w:trPr>
          <w:trHeight w:val="290"/>
        </w:trPr>
        <w:tc>
          <w:tcPr>
            <w:tcW w:w="5000" w:type="pct"/>
            <w:shd w:val="clear" w:color="auto" w:fill="auto"/>
            <w:vAlign w:val="center"/>
          </w:tcPr>
          <w:p w14:paraId="7EE0AAB5" w14:textId="77777777" w:rsidR="00A8294D" w:rsidRPr="00703EE6" w:rsidRDefault="00A8294D" w:rsidP="003748CB">
            <w:pPr>
              <w:spacing w:after="0" w:line="240" w:lineRule="auto"/>
              <w:rPr>
                <w:rFonts w:ascii="ITC Avant Garde" w:eastAsia="Times New Roman" w:hAnsi="ITC Avant Garde"/>
                <w:color w:val="000000"/>
                <w:sz w:val="18"/>
                <w:szCs w:val="18"/>
                <w:lang w:eastAsia="es-MX"/>
              </w:rPr>
            </w:pPr>
          </w:p>
          <w:p w14:paraId="0C01EC86" w14:textId="77777777" w:rsidR="00A8294D" w:rsidRPr="00703EE6" w:rsidRDefault="00A8294D"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p w14:paraId="40DB9371" w14:textId="77777777" w:rsidR="00A8294D" w:rsidRPr="00703EE6" w:rsidRDefault="00A8294D" w:rsidP="003748CB">
            <w:pPr>
              <w:spacing w:after="0" w:line="240" w:lineRule="auto"/>
              <w:rPr>
                <w:rFonts w:ascii="ITC Avant Garde" w:eastAsia="Times New Roman" w:hAnsi="ITC Avant Garde"/>
                <w:color w:val="000000"/>
                <w:sz w:val="18"/>
                <w:szCs w:val="18"/>
                <w:lang w:eastAsia="es-MX"/>
              </w:rPr>
            </w:pPr>
          </w:p>
        </w:tc>
      </w:tr>
      <w:tr w:rsidR="00946DCA" w:rsidRPr="005D0B9B" w14:paraId="1CFB9FF6" w14:textId="77777777" w:rsidTr="003748CB">
        <w:trPr>
          <w:trHeight w:val="850"/>
        </w:trPr>
        <w:tc>
          <w:tcPr>
            <w:tcW w:w="5000" w:type="pct"/>
            <w:shd w:val="clear" w:color="auto" w:fill="C5E0B3" w:themeFill="accent6" w:themeFillTint="66"/>
            <w:vAlign w:val="center"/>
          </w:tcPr>
          <w:p w14:paraId="042F1314" w14:textId="16A6E7D1" w:rsidR="00946DCA" w:rsidRPr="00C821A4" w:rsidRDefault="00221CC0" w:rsidP="00A959F6">
            <w:pPr>
              <w:pStyle w:val="Prrafodelista"/>
              <w:numPr>
                <w:ilvl w:val="0"/>
                <w:numId w:val="29"/>
              </w:numPr>
              <w:spacing w:after="0" w:line="240" w:lineRule="auto"/>
              <w:ind w:right="353"/>
              <w:jc w:val="both"/>
              <w:rPr>
                <w:rFonts w:ascii="ITC Avant Garde" w:eastAsia="Times New Roman" w:hAnsi="ITC Avant Garde"/>
                <w:color w:val="000000"/>
                <w:sz w:val="18"/>
                <w:szCs w:val="18"/>
                <w:lang w:eastAsia="es-MX"/>
              </w:rPr>
            </w:pPr>
            <w:r w:rsidRPr="00221CC0">
              <w:rPr>
                <w:rFonts w:ascii="ITC Avant Garde" w:hAnsi="ITC Avant Garde"/>
                <w:sz w:val="18"/>
                <w:szCs w:val="18"/>
                <w:lang w:eastAsia="es-MX"/>
              </w:rPr>
              <w:t xml:space="preserve">La propuesta de los </w:t>
            </w:r>
            <w:r w:rsidR="009738CF">
              <w:rPr>
                <w:rFonts w:ascii="ITC Avant Garde" w:hAnsi="ITC Avant Garde"/>
                <w:sz w:val="18"/>
                <w:szCs w:val="18"/>
                <w:lang w:eastAsia="es-MX"/>
              </w:rPr>
              <w:t>niveles de incentivos</w:t>
            </w:r>
            <w:r w:rsidRPr="00221CC0">
              <w:rPr>
                <w:rFonts w:ascii="ITC Avant Garde" w:hAnsi="ITC Avant Garde"/>
                <w:sz w:val="18"/>
                <w:szCs w:val="18"/>
                <w:lang w:eastAsia="es-MX"/>
              </w:rPr>
              <w:t xml:space="preserve"> de los componentes no económicos que conforman la fórmula de evaluación de contraprestación.</w:t>
            </w:r>
          </w:p>
        </w:tc>
      </w:tr>
      <w:tr w:rsidR="00946DCA" w:rsidRPr="005D0B9B" w14:paraId="0377DDFC" w14:textId="77777777" w:rsidTr="003748CB">
        <w:trPr>
          <w:trHeight w:val="290"/>
        </w:trPr>
        <w:tc>
          <w:tcPr>
            <w:tcW w:w="5000" w:type="pct"/>
            <w:shd w:val="clear" w:color="auto" w:fill="auto"/>
            <w:vAlign w:val="center"/>
          </w:tcPr>
          <w:p w14:paraId="043320A2" w14:textId="77777777" w:rsidR="00E1637F" w:rsidRDefault="00E1637F" w:rsidP="003748CB">
            <w:pPr>
              <w:spacing w:after="0" w:line="240" w:lineRule="auto"/>
              <w:ind w:left="709"/>
              <w:rPr>
                <w:rFonts w:ascii="ITC Avant Garde" w:eastAsia="Times New Roman" w:hAnsi="ITC Avant Garde"/>
                <w:color w:val="000000"/>
                <w:sz w:val="18"/>
                <w:szCs w:val="18"/>
                <w:lang w:eastAsia="es-MX"/>
              </w:rPr>
            </w:pPr>
          </w:p>
          <w:p w14:paraId="6AB9A0EB" w14:textId="5275971D" w:rsidR="00946DCA" w:rsidRPr="00703EE6" w:rsidRDefault="00946DCA" w:rsidP="003748CB">
            <w:pPr>
              <w:spacing w:after="0" w:line="240" w:lineRule="auto"/>
              <w:ind w:left="709"/>
              <w:rPr>
                <w:rFonts w:ascii="ITC Avant Garde" w:eastAsia="Times New Roman" w:hAnsi="ITC Avant Garde"/>
                <w:color w:val="000000"/>
                <w:sz w:val="18"/>
                <w:szCs w:val="18"/>
                <w:lang w:eastAsia="es-MX"/>
              </w:rPr>
            </w:pPr>
            <w:r w:rsidRPr="00703EE6">
              <w:rPr>
                <w:rFonts w:ascii="ITC Avant Garde" w:eastAsia="Times New Roman" w:hAnsi="ITC Avant Garde"/>
                <w:color w:val="000000"/>
                <w:sz w:val="18"/>
                <w:szCs w:val="18"/>
                <w:lang w:eastAsia="es-MX"/>
              </w:rPr>
              <w:t>Proporcione su comentario.</w:t>
            </w:r>
          </w:p>
          <w:p w14:paraId="7C3474F5" w14:textId="77777777" w:rsidR="00946DCA" w:rsidRPr="00703EE6" w:rsidRDefault="00946DCA" w:rsidP="003748CB">
            <w:pPr>
              <w:spacing w:after="0" w:line="240" w:lineRule="auto"/>
              <w:rPr>
                <w:rFonts w:ascii="ITC Avant Garde" w:eastAsia="Times New Roman" w:hAnsi="ITC Avant Garde"/>
                <w:color w:val="000000"/>
                <w:sz w:val="18"/>
                <w:szCs w:val="18"/>
                <w:lang w:eastAsia="es-MX"/>
              </w:rPr>
            </w:pPr>
          </w:p>
        </w:tc>
      </w:tr>
      <w:tr w:rsidR="00E80539" w:rsidRPr="005D0B9B" w14:paraId="2F5B4A18" w14:textId="77777777" w:rsidTr="00A959F6">
        <w:trPr>
          <w:trHeight w:val="4385"/>
        </w:trPr>
        <w:tc>
          <w:tcPr>
            <w:tcW w:w="5000" w:type="pct"/>
            <w:shd w:val="clear" w:color="auto" w:fill="C5E0B3" w:themeFill="accent6" w:themeFillTint="66"/>
            <w:vAlign w:val="center"/>
          </w:tcPr>
          <w:p w14:paraId="0B529963" w14:textId="77777777" w:rsidR="00221CC0" w:rsidRPr="00221CC0" w:rsidRDefault="00221CC0" w:rsidP="00A959F6">
            <w:pPr>
              <w:pStyle w:val="Prrafodelista"/>
              <w:numPr>
                <w:ilvl w:val="0"/>
                <w:numId w:val="29"/>
              </w:numPr>
              <w:spacing w:after="0" w:line="240" w:lineRule="auto"/>
              <w:ind w:right="353"/>
              <w:jc w:val="both"/>
              <w:rPr>
                <w:rFonts w:ascii="ITC Avant Garde" w:hAnsi="ITC Avant Garde"/>
                <w:sz w:val="18"/>
                <w:szCs w:val="18"/>
                <w:lang w:eastAsia="es-MX"/>
              </w:rPr>
            </w:pPr>
            <w:r w:rsidRPr="00221CC0">
              <w:rPr>
                <w:rFonts w:ascii="ITC Avant Garde" w:hAnsi="ITC Avant Garde"/>
                <w:sz w:val="18"/>
                <w:szCs w:val="18"/>
                <w:lang w:eastAsia="es-MX"/>
              </w:rPr>
              <w:lastRenderedPageBreak/>
              <w:t>La propuesta de limitantes de participación en la licitación cuando la participación de un interesado pueda implicar un efecto adverso a la competencia y libre concurrencia o genere concentraciones de espectro radioeléctrico contrarias al interés público. Los interesados no podrán participar por lotes en aquellas localidades obligatorias/principales a servir en los que se cumpla cualquiera de los supuestos siguientes:</w:t>
            </w:r>
          </w:p>
          <w:p w14:paraId="626437F9" w14:textId="77777777" w:rsidR="00EA0F01" w:rsidRDefault="00EA0F01" w:rsidP="00A959F6">
            <w:pPr>
              <w:pStyle w:val="Prrafodelista"/>
              <w:spacing w:after="0" w:line="240" w:lineRule="auto"/>
              <w:ind w:left="720" w:right="353"/>
              <w:jc w:val="both"/>
              <w:rPr>
                <w:rFonts w:ascii="ITC Avant Garde" w:hAnsi="ITC Avant Garde"/>
                <w:sz w:val="18"/>
                <w:szCs w:val="18"/>
                <w:lang w:eastAsia="es-MX"/>
              </w:rPr>
            </w:pPr>
          </w:p>
          <w:p w14:paraId="0EA5B959" w14:textId="43119182" w:rsidR="00221CC0" w:rsidRPr="00221CC0" w:rsidRDefault="00221CC0" w:rsidP="00A959F6">
            <w:pPr>
              <w:pStyle w:val="Prrafodelista"/>
              <w:numPr>
                <w:ilvl w:val="0"/>
                <w:numId w:val="31"/>
              </w:numPr>
              <w:spacing w:after="0" w:line="240" w:lineRule="auto"/>
              <w:ind w:right="353"/>
              <w:jc w:val="both"/>
              <w:rPr>
                <w:rFonts w:ascii="ITC Avant Garde" w:hAnsi="ITC Avant Garde"/>
                <w:sz w:val="18"/>
                <w:szCs w:val="18"/>
                <w:lang w:eastAsia="es-MX"/>
              </w:rPr>
            </w:pPr>
            <w:r w:rsidRPr="00221CC0">
              <w:rPr>
                <w:rFonts w:ascii="ITC Avant Garde" w:hAnsi="ITC Avant Garde"/>
                <w:sz w:val="18"/>
                <w:szCs w:val="18"/>
                <w:lang w:eastAsia="es-MX"/>
              </w:rPr>
              <w:t>El número de concesiones comerciales con cobertura en la localidad que tengan asignadas, más las que se podrían acumular sea mayor al 30% respecto al total de las frecuencias concesionadas de uso comercial más las que son objeto del procedimiento de Licitación, en la banda FM o en la banda AM, dependiendo de</w:t>
            </w:r>
            <w:r w:rsidR="00A959F6">
              <w:rPr>
                <w:rFonts w:ascii="ITC Avant Garde" w:hAnsi="ITC Avant Garde"/>
                <w:sz w:val="18"/>
                <w:szCs w:val="18"/>
                <w:lang w:eastAsia="es-MX"/>
              </w:rPr>
              <w:t xml:space="preserve"> la banda de que se trate, o</w:t>
            </w:r>
          </w:p>
          <w:p w14:paraId="06C4507F" w14:textId="77777777" w:rsidR="00221CC0" w:rsidRPr="00221CC0" w:rsidRDefault="00221CC0" w:rsidP="00A959F6">
            <w:pPr>
              <w:pStyle w:val="Prrafodelista"/>
              <w:spacing w:after="0" w:line="240" w:lineRule="auto"/>
              <w:ind w:left="720" w:right="353"/>
              <w:jc w:val="both"/>
              <w:rPr>
                <w:rFonts w:ascii="ITC Avant Garde" w:hAnsi="ITC Avant Garde"/>
                <w:sz w:val="18"/>
                <w:szCs w:val="18"/>
                <w:lang w:eastAsia="es-MX"/>
              </w:rPr>
            </w:pPr>
          </w:p>
          <w:p w14:paraId="7FEFD8C0" w14:textId="1CA556A8" w:rsidR="00E80539" w:rsidRPr="00C821A4" w:rsidRDefault="00221CC0" w:rsidP="00A959F6">
            <w:pPr>
              <w:pStyle w:val="Prrafodelista"/>
              <w:numPr>
                <w:ilvl w:val="0"/>
                <w:numId w:val="31"/>
              </w:numPr>
              <w:spacing w:after="0" w:line="240" w:lineRule="auto"/>
              <w:ind w:right="353"/>
              <w:jc w:val="both"/>
              <w:rPr>
                <w:rFonts w:ascii="ITC Avant Garde" w:eastAsia="Times New Roman" w:hAnsi="ITC Avant Garde"/>
                <w:color w:val="000000"/>
                <w:sz w:val="18"/>
                <w:szCs w:val="18"/>
                <w:lang w:eastAsia="es-MX"/>
              </w:rPr>
            </w:pPr>
            <w:r w:rsidRPr="00221CC0">
              <w:rPr>
                <w:rFonts w:ascii="ITC Avant Garde" w:hAnsi="ITC Avant Garde"/>
                <w:sz w:val="18"/>
                <w:szCs w:val="18"/>
                <w:lang w:eastAsia="es-MX"/>
              </w:rPr>
              <w:t>El número de concesiones comerciales y de uso social con cobertura en la localidad que tengan asignadas, más las que se podrían acumular sea mayor al 30% con respecto al total de las frecuencias concesionadas de uso comercial y de uso social, más las que son objeto del procedimiento de Licitación en la banda FM o en la banda AM, dependiendo de la banda que se trate.</w:t>
            </w:r>
          </w:p>
        </w:tc>
      </w:tr>
      <w:tr w:rsidR="00E80539" w:rsidRPr="005D0B9B" w14:paraId="76D73902" w14:textId="77777777" w:rsidTr="003748CB">
        <w:trPr>
          <w:trHeight w:val="290"/>
        </w:trPr>
        <w:tc>
          <w:tcPr>
            <w:tcW w:w="5000" w:type="pct"/>
            <w:shd w:val="clear" w:color="auto" w:fill="auto"/>
            <w:vAlign w:val="center"/>
          </w:tcPr>
          <w:p w14:paraId="17CEEED8" w14:textId="77777777" w:rsidR="00E1637F" w:rsidRDefault="00E1637F" w:rsidP="003748CB">
            <w:pPr>
              <w:pStyle w:val="Prrafodelista"/>
              <w:spacing w:after="0" w:line="240" w:lineRule="auto"/>
              <w:ind w:left="720"/>
              <w:rPr>
                <w:rFonts w:ascii="ITC Avant Garde" w:hAnsi="ITC Avant Garde"/>
                <w:sz w:val="18"/>
                <w:szCs w:val="18"/>
                <w:lang w:eastAsia="es-MX"/>
              </w:rPr>
            </w:pPr>
          </w:p>
          <w:p w14:paraId="327FFE1D" w14:textId="77777777" w:rsidR="00E1637F" w:rsidRDefault="00E80539" w:rsidP="003748CB">
            <w:pPr>
              <w:pStyle w:val="Prrafodelista"/>
              <w:spacing w:after="0" w:line="240" w:lineRule="auto"/>
              <w:ind w:left="720"/>
              <w:rPr>
                <w:rFonts w:ascii="ITC Avant Garde" w:hAnsi="ITC Avant Garde"/>
                <w:sz w:val="18"/>
                <w:szCs w:val="18"/>
                <w:lang w:eastAsia="es-MX"/>
              </w:rPr>
            </w:pPr>
            <w:r w:rsidRPr="00C821A4">
              <w:rPr>
                <w:rFonts w:ascii="ITC Avant Garde" w:hAnsi="ITC Avant Garde"/>
                <w:sz w:val="18"/>
                <w:szCs w:val="18"/>
                <w:lang w:eastAsia="es-MX"/>
              </w:rPr>
              <w:t>Proporcione su comentario</w:t>
            </w:r>
          </w:p>
          <w:p w14:paraId="69AB9746" w14:textId="659C268E" w:rsidR="00E80539" w:rsidRPr="00C821A4" w:rsidRDefault="00E80539" w:rsidP="003748CB">
            <w:pPr>
              <w:pStyle w:val="Prrafodelista"/>
              <w:spacing w:after="0" w:line="240" w:lineRule="auto"/>
              <w:ind w:left="720"/>
              <w:rPr>
                <w:rFonts w:ascii="ITC Avant Garde" w:hAnsi="ITC Avant Garde"/>
                <w:sz w:val="18"/>
                <w:szCs w:val="18"/>
                <w:lang w:eastAsia="es-MX"/>
              </w:rPr>
            </w:pPr>
          </w:p>
        </w:tc>
      </w:tr>
    </w:tbl>
    <w:p w14:paraId="7F589294" w14:textId="77777777" w:rsidR="00D838EA" w:rsidRDefault="00D838EA" w:rsidP="00D838EA">
      <w:pPr>
        <w:spacing w:after="0"/>
        <w:jc w:val="both"/>
        <w:rPr>
          <w:rFonts w:ascii="ITC Avant Garde" w:hAnsi="ITC Avant Garde"/>
          <w:sz w:val="18"/>
        </w:rPr>
      </w:pPr>
    </w:p>
    <w:p w14:paraId="03FC288A" w14:textId="77777777" w:rsidR="004729CC" w:rsidRDefault="004729CC" w:rsidP="00170916">
      <w:pPr>
        <w:spacing w:after="0"/>
        <w:jc w:val="both"/>
        <w:rPr>
          <w:rFonts w:ascii="ITC Avant Garde" w:hAnsi="ITC Avant Garde"/>
          <w:sz w:val="18"/>
        </w:rPr>
      </w:pPr>
    </w:p>
    <w:p w14:paraId="7BABDD04" w14:textId="77777777" w:rsidR="0034210A" w:rsidRPr="005D0B9B" w:rsidRDefault="0034210A" w:rsidP="00DC6631">
      <w:pPr>
        <w:spacing w:after="0" w:line="240" w:lineRule="auto"/>
        <w:rPr>
          <w:rFonts w:ascii="ITC Avant Garde" w:hAnsi="ITC Avant Garde"/>
          <w:sz w:val="18"/>
        </w:rPr>
      </w:pPr>
    </w:p>
    <w:sectPr w:rsidR="0034210A" w:rsidRPr="005D0B9B" w:rsidSect="0086154B">
      <w:headerReference w:type="default" r:id="rId20"/>
      <w:footerReference w:type="defaul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F97C" w14:textId="77777777" w:rsidR="00E76268" w:rsidRDefault="00E76268" w:rsidP="0038199D">
      <w:pPr>
        <w:spacing w:after="0" w:line="240" w:lineRule="auto"/>
      </w:pPr>
      <w:r>
        <w:separator/>
      </w:r>
    </w:p>
  </w:endnote>
  <w:endnote w:type="continuationSeparator" w:id="0">
    <w:p w14:paraId="41FEE180" w14:textId="77777777" w:rsidR="00E76268" w:rsidRDefault="00E76268" w:rsidP="0038199D">
      <w:pPr>
        <w:spacing w:after="0" w:line="240" w:lineRule="auto"/>
      </w:pPr>
      <w:r>
        <w:continuationSeparator/>
      </w:r>
    </w:p>
  </w:endnote>
  <w:endnote w:type="continuationNotice" w:id="1">
    <w:p w14:paraId="125F3555" w14:textId="77777777" w:rsidR="00E76268" w:rsidRDefault="00E76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4DE3" w14:textId="306C3582" w:rsidR="00C900E2" w:rsidRPr="00DF5B3F" w:rsidRDefault="00C900E2">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44F59" w:rsidRPr="00044F59">
      <w:rPr>
        <w:rFonts w:ascii="ITC Avant Garde" w:hAnsi="ITC Avant Garde"/>
        <w:noProof/>
        <w:color w:val="323E4F"/>
        <w:sz w:val="14"/>
        <w:szCs w:val="24"/>
        <w:lang w:val="es-ES"/>
      </w:rPr>
      <w:t>6</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44F59" w:rsidRPr="00044F59">
      <w:rPr>
        <w:rFonts w:ascii="ITC Avant Garde" w:hAnsi="ITC Avant Garde"/>
        <w:noProof/>
        <w:color w:val="323E4F"/>
        <w:sz w:val="14"/>
        <w:szCs w:val="24"/>
        <w:lang w:val="es-ES"/>
      </w:rPr>
      <w:t>6</w:t>
    </w:r>
    <w:r w:rsidRPr="00DF5B3F">
      <w:rPr>
        <w:rFonts w:ascii="ITC Avant Garde" w:hAnsi="ITC Avant Garde"/>
        <w:color w:val="323E4F"/>
        <w:sz w:val="14"/>
        <w:szCs w:val="24"/>
      </w:rPr>
      <w:fldChar w:fldCharType="end"/>
    </w:r>
  </w:p>
  <w:p w14:paraId="6ABFB7D5" w14:textId="77777777" w:rsidR="00C900E2" w:rsidRDefault="00C900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2D86" w14:textId="77777777" w:rsidR="00E76268" w:rsidRDefault="00E76268" w:rsidP="0038199D">
      <w:pPr>
        <w:spacing w:after="0" w:line="240" w:lineRule="auto"/>
      </w:pPr>
      <w:r>
        <w:separator/>
      </w:r>
    </w:p>
  </w:footnote>
  <w:footnote w:type="continuationSeparator" w:id="0">
    <w:p w14:paraId="7F2EAB3F" w14:textId="77777777" w:rsidR="00E76268" w:rsidRDefault="00E76268" w:rsidP="0038199D">
      <w:pPr>
        <w:spacing w:after="0" w:line="240" w:lineRule="auto"/>
      </w:pPr>
      <w:r>
        <w:continuationSeparator/>
      </w:r>
    </w:p>
  </w:footnote>
  <w:footnote w:type="continuationNotice" w:id="1">
    <w:p w14:paraId="2A6804F8" w14:textId="77777777" w:rsidR="00E76268" w:rsidRDefault="00E762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3EFE" w14:textId="033D2D17" w:rsidR="00C900E2" w:rsidRPr="007A6974" w:rsidRDefault="00C900E2"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037CAF7" wp14:editId="7761EFE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6627F79" w14:textId="7E3F5E36" w:rsidR="00C900E2" w:rsidRPr="009577CE" w:rsidRDefault="00C900E2" w:rsidP="004D5EAB">
    <w:pPr>
      <w:pStyle w:val="Encabezado"/>
      <w:ind w:left="3119"/>
      <w:jc w:val="both"/>
      <w:rPr>
        <w:rFonts w:ascii="ITC Avant Garde" w:hAnsi="ITC Avant Garde"/>
        <w:b/>
        <w:i/>
        <w:sz w:val="20"/>
        <w:szCs w:val="20"/>
      </w:rPr>
    </w:pPr>
    <w:r w:rsidRPr="009577CE">
      <w:rPr>
        <w:rFonts w:ascii="ITC Avant Garde" w:hAnsi="ITC Avant Garde"/>
        <w:b/>
        <w:i/>
        <w:sz w:val="20"/>
        <w:szCs w:val="20"/>
      </w:rPr>
      <w:t>Consulta Pública sobre el “</w:t>
    </w:r>
    <w:r w:rsidRPr="00EB7646">
      <w:rPr>
        <w:rFonts w:ascii="ITC Avant Garde" w:hAnsi="ITC Avant Garde"/>
        <w:b/>
        <w:i/>
        <w:sz w:val="20"/>
        <w:szCs w:val="20"/>
      </w:rPr>
      <w:t>Proyecto de Bases de la Licitación Pública para concesionar el uso, aprovechamiento y explotación comercial de 234 Frecuencias en el segmento de 88 a 10</w:t>
    </w:r>
    <w:r w:rsidR="00A959F6">
      <w:rPr>
        <w:rFonts w:ascii="ITC Avant Garde" w:hAnsi="ITC Avant Garde"/>
        <w:b/>
        <w:i/>
        <w:sz w:val="20"/>
        <w:szCs w:val="20"/>
      </w:rPr>
      <w:t>6</w:t>
    </w:r>
    <w:r>
      <w:rPr>
        <w:rFonts w:ascii="ITC Avant Garde" w:hAnsi="ITC Avant Garde"/>
        <w:b/>
        <w:i/>
        <w:sz w:val="20"/>
        <w:szCs w:val="20"/>
      </w:rPr>
      <w:t xml:space="preserve"> MHz </w:t>
    </w:r>
    <w:r w:rsidRPr="00EB7646">
      <w:rPr>
        <w:rFonts w:ascii="ITC Avant Garde" w:hAnsi="ITC Avant Garde"/>
        <w:b/>
        <w:i/>
        <w:sz w:val="20"/>
        <w:szCs w:val="20"/>
      </w:rPr>
      <w:t>de la banda de Frecuencia Modulada y de 85 Frecuencias en el segmento de 535 a 1</w:t>
    </w:r>
    <w:r w:rsidR="00A959F6">
      <w:rPr>
        <w:rFonts w:ascii="ITC Avant Garde" w:hAnsi="ITC Avant Garde"/>
        <w:b/>
        <w:i/>
        <w:sz w:val="20"/>
        <w:szCs w:val="20"/>
      </w:rPr>
      <w:t>6</w:t>
    </w:r>
    <w:r w:rsidRPr="00EB7646">
      <w:rPr>
        <w:rFonts w:ascii="ITC Avant Garde" w:hAnsi="ITC Avant Garde"/>
        <w:b/>
        <w:i/>
        <w:sz w:val="20"/>
        <w:szCs w:val="20"/>
      </w:rPr>
      <w:t xml:space="preserve">05 </w:t>
    </w:r>
    <w:r>
      <w:rPr>
        <w:rFonts w:ascii="ITC Avant Garde" w:hAnsi="ITC Avant Garde"/>
        <w:b/>
        <w:i/>
        <w:sz w:val="20"/>
        <w:szCs w:val="20"/>
      </w:rPr>
      <w:t>k</w:t>
    </w:r>
    <w:r w:rsidRPr="00EB7646">
      <w:rPr>
        <w:rFonts w:ascii="ITC Avant Garde" w:hAnsi="ITC Avant Garde"/>
        <w:b/>
        <w:i/>
        <w:sz w:val="20"/>
        <w:szCs w:val="20"/>
      </w:rPr>
      <w:t xml:space="preserve">Hz de la banda de Amplitud Modulada para la prestación del Servicio Público de Radiodifusión </w:t>
    </w:r>
    <w:proofErr w:type="gramStart"/>
    <w:r>
      <w:rPr>
        <w:rFonts w:ascii="ITC Avant Garde" w:hAnsi="ITC Avant Garde"/>
        <w:b/>
        <w:i/>
        <w:sz w:val="20"/>
        <w:szCs w:val="20"/>
      </w:rPr>
      <w:t>Sonora</w:t>
    </w:r>
    <w:r w:rsidRPr="00EB7646">
      <w:rPr>
        <w:rFonts w:ascii="ITC Avant Garde" w:hAnsi="ITC Avant Garde"/>
        <w:b/>
        <w:i/>
        <w:sz w:val="20"/>
        <w:szCs w:val="20"/>
      </w:rPr>
      <w:t xml:space="preserve">  (</w:t>
    </w:r>
    <w:proofErr w:type="gramEnd"/>
    <w:r w:rsidRPr="00EB7646">
      <w:rPr>
        <w:rFonts w:ascii="ITC Avant Garde" w:hAnsi="ITC Avant Garde"/>
        <w:b/>
        <w:i/>
        <w:sz w:val="20"/>
        <w:szCs w:val="20"/>
      </w:rPr>
      <w:t>Licitación No. IFT-8)</w:t>
    </w:r>
    <w:r w:rsidRPr="009577CE">
      <w:rPr>
        <w:rFonts w:ascii="ITC Avant Garde" w:hAnsi="ITC Avant Garde"/>
        <w:b/>
        <w:i/>
        <w:sz w:val="20"/>
        <w:szCs w:val="20"/>
      </w:rPr>
      <w:t>”</w:t>
    </w:r>
    <w:r w:rsidR="00A959F6">
      <w:rPr>
        <w:rFonts w:ascii="ITC Avant Garde" w:hAnsi="ITC Avant Garde"/>
        <w:b/>
        <w:i/>
        <w:sz w:val="20"/>
        <w:szCs w:val="20"/>
      </w:rPr>
      <w:t>.</w:t>
    </w:r>
  </w:p>
  <w:p w14:paraId="6BC11FB1" w14:textId="234E70FF" w:rsidR="00C900E2" w:rsidRPr="007A6974" w:rsidRDefault="00C900E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77722065" wp14:editId="154215E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FBBE61"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F1FA3"/>
    <w:multiLevelType w:val="hybridMultilevel"/>
    <w:tmpl w:val="E6167A56"/>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E68BC"/>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141180"/>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37BB2"/>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8C6E95"/>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982D61"/>
    <w:multiLevelType w:val="hybridMultilevel"/>
    <w:tmpl w:val="5E8EC5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265701EA"/>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EC183A"/>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Calibri" w:hAnsi="ITC Avant Garde"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4925869"/>
    <w:multiLevelType w:val="hybridMultilevel"/>
    <w:tmpl w:val="93D022FA"/>
    <w:lvl w:ilvl="0" w:tplc="20887368">
      <w:start w:val="1"/>
      <w:numFmt w:val="lowerLetter"/>
      <w:lvlText w:val="%1)"/>
      <w:lvlJc w:val="left"/>
      <w:pPr>
        <w:ind w:left="1136" w:hanging="360"/>
      </w:pPr>
      <w:rPr>
        <w:rFonts w:eastAsia="Calibri" w:hint="default"/>
        <w:color w:val="auto"/>
      </w:rPr>
    </w:lvl>
    <w:lvl w:ilvl="1" w:tplc="080A0019" w:tentative="1">
      <w:start w:val="1"/>
      <w:numFmt w:val="lowerLetter"/>
      <w:lvlText w:val="%2."/>
      <w:lvlJc w:val="left"/>
      <w:pPr>
        <w:ind w:left="1856" w:hanging="360"/>
      </w:pPr>
    </w:lvl>
    <w:lvl w:ilvl="2" w:tplc="080A001B" w:tentative="1">
      <w:start w:val="1"/>
      <w:numFmt w:val="lowerRoman"/>
      <w:lvlText w:val="%3."/>
      <w:lvlJc w:val="right"/>
      <w:pPr>
        <w:ind w:left="2576" w:hanging="180"/>
      </w:pPr>
    </w:lvl>
    <w:lvl w:ilvl="3" w:tplc="080A000F" w:tentative="1">
      <w:start w:val="1"/>
      <w:numFmt w:val="decimal"/>
      <w:lvlText w:val="%4."/>
      <w:lvlJc w:val="left"/>
      <w:pPr>
        <w:ind w:left="3296" w:hanging="360"/>
      </w:pPr>
    </w:lvl>
    <w:lvl w:ilvl="4" w:tplc="080A0019" w:tentative="1">
      <w:start w:val="1"/>
      <w:numFmt w:val="lowerLetter"/>
      <w:lvlText w:val="%5."/>
      <w:lvlJc w:val="left"/>
      <w:pPr>
        <w:ind w:left="4016" w:hanging="360"/>
      </w:pPr>
    </w:lvl>
    <w:lvl w:ilvl="5" w:tplc="080A001B" w:tentative="1">
      <w:start w:val="1"/>
      <w:numFmt w:val="lowerRoman"/>
      <w:lvlText w:val="%6."/>
      <w:lvlJc w:val="right"/>
      <w:pPr>
        <w:ind w:left="4736" w:hanging="180"/>
      </w:pPr>
    </w:lvl>
    <w:lvl w:ilvl="6" w:tplc="080A000F" w:tentative="1">
      <w:start w:val="1"/>
      <w:numFmt w:val="decimal"/>
      <w:lvlText w:val="%7."/>
      <w:lvlJc w:val="left"/>
      <w:pPr>
        <w:ind w:left="5456" w:hanging="360"/>
      </w:pPr>
    </w:lvl>
    <w:lvl w:ilvl="7" w:tplc="080A0019" w:tentative="1">
      <w:start w:val="1"/>
      <w:numFmt w:val="lowerLetter"/>
      <w:lvlText w:val="%8."/>
      <w:lvlJc w:val="left"/>
      <w:pPr>
        <w:ind w:left="6176" w:hanging="360"/>
      </w:pPr>
    </w:lvl>
    <w:lvl w:ilvl="8" w:tplc="080A001B" w:tentative="1">
      <w:start w:val="1"/>
      <w:numFmt w:val="lowerRoman"/>
      <w:lvlText w:val="%9."/>
      <w:lvlJc w:val="right"/>
      <w:pPr>
        <w:ind w:left="6896" w:hanging="180"/>
      </w:pPr>
    </w:lvl>
  </w:abstractNum>
  <w:abstractNum w:abstractNumId="16" w15:restartNumberingAfterBreak="0">
    <w:nsid w:val="47C91DED"/>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F27415"/>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205172"/>
    <w:multiLevelType w:val="hybridMultilevel"/>
    <w:tmpl w:val="7AE28E30"/>
    <w:lvl w:ilvl="0" w:tplc="60E6E4AA">
      <w:start w:val="1"/>
      <w:numFmt w:val="decimal"/>
      <w:lvlText w:val="%1."/>
      <w:lvlJc w:val="left"/>
      <w:pPr>
        <w:ind w:left="4406"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8169E2"/>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7"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9" w15:restartNumberingAfterBreak="0">
    <w:nsid w:val="735A11A6"/>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E905AC"/>
    <w:multiLevelType w:val="hybridMultilevel"/>
    <w:tmpl w:val="B2BA3E5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num>
  <w:num w:numId="2">
    <w:abstractNumId w:val="0"/>
  </w:num>
  <w:num w:numId="3">
    <w:abstractNumId w:val="4"/>
  </w:num>
  <w:num w:numId="4">
    <w:abstractNumId w:val="13"/>
  </w:num>
  <w:num w:numId="5">
    <w:abstractNumId w:val="25"/>
  </w:num>
  <w:num w:numId="6">
    <w:abstractNumId w:val="11"/>
  </w:num>
  <w:num w:numId="7">
    <w:abstractNumId w:val="23"/>
  </w:num>
  <w:num w:numId="8">
    <w:abstractNumId w:val="24"/>
  </w:num>
  <w:num w:numId="9">
    <w:abstractNumId w:val="10"/>
  </w:num>
  <w:num w:numId="10">
    <w:abstractNumId w:val="1"/>
  </w:num>
  <w:num w:numId="11">
    <w:abstractNumId w:val="27"/>
  </w:num>
  <w:num w:numId="12">
    <w:abstractNumId w:val="19"/>
  </w:num>
  <w:num w:numId="13">
    <w:abstractNumId w:val="28"/>
  </w:num>
  <w:num w:numId="14">
    <w:abstractNumId w:val="22"/>
  </w:num>
  <w:num w:numId="15">
    <w:abstractNumId w:val="26"/>
  </w:num>
  <w:num w:numId="16">
    <w:abstractNumId w:val="18"/>
  </w:num>
  <w:num w:numId="17">
    <w:abstractNumId w:val="9"/>
  </w:num>
  <w:num w:numId="18">
    <w:abstractNumId w:val="14"/>
  </w:num>
  <w:num w:numId="19">
    <w:abstractNumId w:val="5"/>
  </w:num>
  <w:num w:numId="20">
    <w:abstractNumId w:val="7"/>
  </w:num>
  <w:num w:numId="21">
    <w:abstractNumId w:val="21"/>
  </w:num>
  <w:num w:numId="22">
    <w:abstractNumId w:val="8"/>
  </w:num>
  <w:num w:numId="23">
    <w:abstractNumId w:val="29"/>
  </w:num>
  <w:num w:numId="24">
    <w:abstractNumId w:val="6"/>
  </w:num>
  <w:num w:numId="25">
    <w:abstractNumId w:val="12"/>
  </w:num>
  <w:num w:numId="26">
    <w:abstractNumId w:val="16"/>
  </w:num>
  <w:num w:numId="27">
    <w:abstractNumId w:val="3"/>
  </w:num>
  <w:num w:numId="28">
    <w:abstractNumId w:val="17"/>
  </w:num>
  <w:num w:numId="29">
    <w:abstractNumId w:val="2"/>
  </w:num>
  <w:num w:numId="30">
    <w:abstractNumId w:val="1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9C8"/>
    <w:rsid w:val="000049D9"/>
    <w:rsid w:val="000049FD"/>
    <w:rsid w:val="00004A39"/>
    <w:rsid w:val="000055EA"/>
    <w:rsid w:val="00005DB7"/>
    <w:rsid w:val="000173AF"/>
    <w:rsid w:val="000253EE"/>
    <w:rsid w:val="00025623"/>
    <w:rsid w:val="00026370"/>
    <w:rsid w:val="00026723"/>
    <w:rsid w:val="00026758"/>
    <w:rsid w:val="000269AA"/>
    <w:rsid w:val="00026F44"/>
    <w:rsid w:val="00030E6E"/>
    <w:rsid w:val="0003318E"/>
    <w:rsid w:val="000356DE"/>
    <w:rsid w:val="00044F59"/>
    <w:rsid w:val="00047097"/>
    <w:rsid w:val="00052D74"/>
    <w:rsid w:val="000571D4"/>
    <w:rsid w:val="00067AF8"/>
    <w:rsid w:val="00074296"/>
    <w:rsid w:val="0007511F"/>
    <w:rsid w:val="000879B6"/>
    <w:rsid w:val="00092755"/>
    <w:rsid w:val="000931D8"/>
    <w:rsid w:val="00097B00"/>
    <w:rsid w:val="000A0CEF"/>
    <w:rsid w:val="000A0F69"/>
    <w:rsid w:val="000A3D5F"/>
    <w:rsid w:val="000A5CFB"/>
    <w:rsid w:val="000A6255"/>
    <w:rsid w:val="000A6974"/>
    <w:rsid w:val="000B1019"/>
    <w:rsid w:val="000C0A9E"/>
    <w:rsid w:val="000D26D1"/>
    <w:rsid w:val="000D2838"/>
    <w:rsid w:val="000E41EA"/>
    <w:rsid w:val="000E41F3"/>
    <w:rsid w:val="000E54B6"/>
    <w:rsid w:val="000E55B0"/>
    <w:rsid w:val="00100C9C"/>
    <w:rsid w:val="00104E5F"/>
    <w:rsid w:val="001124B6"/>
    <w:rsid w:val="0011625E"/>
    <w:rsid w:val="001208F6"/>
    <w:rsid w:val="00120D05"/>
    <w:rsid w:val="00122FA3"/>
    <w:rsid w:val="001331D8"/>
    <w:rsid w:val="00136786"/>
    <w:rsid w:val="001472CF"/>
    <w:rsid w:val="00150417"/>
    <w:rsid w:val="00150ADD"/>
    <w:rsid w:val="00157526"/>
    <w:rsid w:val="001577CF"/>
    <w:rsid w:val="00160352"/>
    <w:rsid w:val="00170916"/>
    <w:rsid w:val="00170C59"/>
    <w:rsid w:val="001718BA"/>
    <w:rsid w:val="00174196"/>
    <w:rsid w:val="00175BCC"/>
    <w:rsid w:val="001812F7"/>
    <w:rsid w:val="00181E5E"/>
    <w:rsid w:val="00183182"/>
    <w:rsid w:val="001A15CC"/>
    <w:rsid w:val="001A3A71"/>
    <w:rsid w:val="001B2D59"/>
    <w:rsid w:val="001B6A59"/>
    <w:rsid w:val="001C2018"/>
    <w:rsid w:val="001C73D9"/>
    <w:rsid w:val="001D4EAC"/>
    <w:rsid w:val="001E0388"/>
    <w:rsid w:val="001E7186"/>
    <w:rsid w:val="001E7890"/>
    <w:rsid w:val="001E7DF4"/>
    <w:rsid w:val="001F4580"/>
    <w:rsid w:val="00201EDB"/>
    <w:rsid w:val="00221CC0"/>
    <w:rsid w:val="00222813"/>
    <w:rsid w:val="00230BD4"/>
    <w:rsid w:val="00266BE0"/>
    <w:rsid w:val="002715D3"/>
    <w:rsid w:val="002771ED"/>
    <w:rsid w:val="00277829"/>
    <w:rsid w:val="00290671"/>
    <w:rsid w:val="002943C1"/>
    <w:rsid w:val="00297840"/>
    <w:rsid w:val="002A79C0"/>
    <w:rsid w:val="002B1516"/>
    <w:rsid w:val="002B1746"/>
    <w:rsid w:val="002B4BB2"/>
    <w:rsid w:val="002B558F"/>
    <w:rsid w:val="002D34FE"/>
    <w:rsid w:val="002E0080"/>
    <w:rsid w:val="002E224C"/>
    <w:rsid w:val="002E50C6"/>
    <w:rsid w:val="002E670F"/>
    <w:rsid w:val="002F12C1"/>
    <w:rsid w:val="00307092"/>
    <w:rsid w:val="00320F9F"/>
    <w:rsid w:val="00323F3A"/>
    <w:rsid w:val="0032498D"/>
    <w:rsid w:val="003305EA"/>
    <w:rsid w:val="00331EE4"/>
    <w:rsid w:val="0033788A"/>
    <w:rsid w:val="0034210A"/>
    <w:rsid w:val="00344F59"/>
    <w:rsid w:val="003564F2"/>
    <w:rsid w:val="003613DA"/>
    <w:rsid w:val="00367FA7"/>
    <w:rsid w:val="00371368"/>
    <w:rsid w:val="003748CB"/>
    <w:rsid w:val="003751EE"/>
    <w:rsid w:val="00376D80"/>
    <w:rsid w:val="0038199D"/>
    <w:rsid w:val="0038373B"/>
    <w:rsid w:val="00385726"/>
    <w:rsid w:val="00394C3F"/>
    <w:rsid w:val="0039630D"/>
    <w:rsid w:val="003B099C"/>
    <w:rsid w:val="003B1733"/>
    <w:rsid w:val="003B3C7A"/>
    <w:rsid w:val="003B524B"/>
    <w:rsid w:val="003C3E0B"/>
    <w:rsid w:val="003D1CAC"/>
    <w:rsid w:val="003D4F7B"/>
    <w:rsid w:val="003D6B7F"/>
    <w:rsid w:val="0040752F"/>
    <w:rsid w:val="0041087B"/>
    <w:rsid w:val="00410D0E"/>
    <w:rsid w:val="00410F8E"/>
    <w:rsid w:val="004141B1"/>
    <w:rsid w:val="004220E0"/>
    <w:rsid w:val="00425261"/>
    <w:rsid w:val="004317BC"/>
    <w:rsid w:val="00434AD9"/>
    <w:rsid w:val="0044270D"/>
    <w:rsid w:val="00444E21"/>
    <w:rsid w:val="00450FCD"/>
    <w:rsid w:val="00461A06"/>
    <w:rsid w:val="00464849"/>
    <w:rsid w:val="00464AE1"/>
    <w:rsid w:val="00465670"/>
    <w:rsid w:val="00470294"/>
    <w:rsid w:val="004729CC"/>
    <w:rsid w:val="004742AE"/>
    <w:rsid w:val="004910FA"/>
    <w:rsid w:val="00491AA2"/>
    <w:rsid w:val="00495A1D"/>
    <w:rsid w:val="004970C4"/>
    <w:rsid w:val="004A19CA"/>
    <w:rsid w:val="004A1FE1"/>
    <w:rsid w:val="004A325A"/>
    <w:rsid w:val="004A7EC2"/>
    <w:rsid w:val="004B053F"/>
    <w:rsid w:val="004B6168"/>
    <w:rsid w:val="004C4655"/>
    <w:rsid w:val="004C4695"/>
    <w:rsid w:val="004D2479"/>
    <w:rsid w:val="004D55DC"/>
    <w:rsid w:val="004D5EAB"/>
    <w:rsid w:val="004D64DD"/>
    <w:rsid w:val="004D7960"/>
    <w:rsid w:val="004E10D2"/>
    <w:rsid w:val="004E25F4"/>
    <w:rsid w:val="004E2A3A"/>
    <w:rsid w:val="004E32E6"/>
    <w:rsid w:val="004E34AD"/>
    <w:rsid w:val="004F4C27"/>
    <w:rsid w:val="00511FAE"/>
    <w:rsid w:val="00520D85"/>
    <w:rsid w:val="0052296A"/>
    <w:rsid w:val="00535BEB"/>
    <w:rsid w:val="00537C6C"/>
    <w:rsid w:val="00546F00"/>
    <w:rsid w:val="00554A6C"/>
    <w:rsid w:val="00555814"/>
    <w:rsid w:val="00555B10"/>
    <w:rsid w:val="00561E21"/>
    <w:rsid w:val="005736C7"/>
    <w:rsid w:val="005768F6"/>
    <w:rsid w:val="00580E86"/>
    <w:rsid w:val="00583B06"/>
    <w:rsid w:val="0058551F"/>
    <w:rsid w:val="005A7E8A"/>
    <w:rsid w:val="005B12B0"/>
    <w:rsid w:val="005B1BEA"/>
    <w:rsid w:val="005B3E9A"/>
    <w:rsid w:val="005C0038"/>
    <w:rsid w:val="005C0435"/>
    <w:rsid w:val="005C06DB"/>
    <w:rsid w:val="005C2A39"/>
    <w:rsid w:val="005C5924"/>
    <w:rsid w:val="005C6FC1"/>
    <w:rsid w:val="005D0B9B"/>
    <w:rsid w:val="005D1DEE"/>
    <w:rsid w:val="005D7FD2"/>
    <w:rsid w:val="005E46CC"/>
    <w:rsid w:val="005E4870"/>
    <w:rsid w:val="005E6E7B"/>
    <w:rsid w:val="005E7C7B"/>
    <w:rsid w:val="005F0265"/>
    <w:rsid w:val="005F16C3"/>
    <w:rsid w:val="005F3034"/>
    <w:rsid w:val="005F3F0A"/>
    <w:rsid w:val="005F675C"/>
    <w:rsid w:val="00603B41"/>
    <w:rsid w:val="00605BD9"/>
    <w:rsid w:val="00610EB3"/>
    <w:rsid w:val="00623761"/>
    <w:rsid w:val="0064174C"/>
    <w:rsid w:val="00651300"/>
    <w:rsid w:val="00655DC2"/>
    <w:rsid w:val="006601AF"/>
    <w:rsid w:val="00662923"/>
    <w:rsid w:val="006672D0"/>
    <w:rsid w:val="00670385"/>
    <w:rsid w:val="006710AF"/>
    <w:rsid w:val="0067298C"/>
    <w:rsid w:val="006740FE"/>
    <w:rsid w:val="006762E5"/>
    <w:rsid w:val="00680622"/>
    <w:rsid w:val="0068064F"/>
    <w:rsid w:val="00680E90"/>
    <w:rsid w:val="00696B2B"/>
    <w:rsid w:val="006A320E"/>
    <w:rsid w:val="006A33BF"/>
    <w:rsid w:val="006A6D93"/>
    <w:rsid w:val="006B0B12"/>
    <w:rsid w:val="006B2048"/>
    <w:rsid w:val="006B4DE6"/>
    <w:rsid w:val="006C00D6"/>
    <w:rsid w:val="006D2996"/>
    <w:rsid w:val="006F5989"/>
    <w:rsid w:val="00703850"/>
    <w:rsid w:val="00703EE6"/>
    <w:rsid w:val="0071016C"/>
    <w:rsid w:val="0072675E"/>
    <w:rsid w:val="00733581"/>
    <w:rsid w:val="00735DEE"/>
    <w:rsid w:val="0074091F"/>
    <w:rsid w:val="00762996"/>
    <w:rsid w:val="00762F73"/>
    <w:rsid w:val="007644BA"/>
    <w:rsid w:val="00770018"/>
    <w:rsid w:val="00770D6C"/>
    <w:rsid w:val="0077167E"/>
    <w:rsid w:val="007733D3"/>
    <w:rsid w:val="0077357C"/>
    <w:rsid w:val="00776272"/>
    <w:rsid w:val="0077793E"/>
    <w:rsid w:val="007843CF"/>
    <w:rsid w:val="00786209"/>
    <w:rsid w:val="00786C71"/>
    <w:rsid w:val="00787266"/>
    <w:rsid w:val="0079329B"/>
    <w:rsid w:val="007978CB"/>
    <w:rsid w:val="007A37F2"/>
    <w:rsid w:val="007A5199"/>
    <w:rsid w:val="007A6974"/>
    <w:rsid w:val="007B485C"/>
    <w:rsid w:val="007B61A7"/>
    <w:rsid w:val="007C10EA"/>
    <w:rsid w:val="007D4A23"/>
    <w:rsid w:val="007E04FB"/>
    <w:rsid w:val="007E5742"/>
    <w:rsid w:val="007F20A9"/>
    <w:rsid w:val="00800852"/>
    <w:rsid w:val="00804BB7"/>
    <w:rsid w:val="00806A49"/>
    <w:rsid w:val="008200BE"/>
    <w:rsid w:val="00830A1E"/>
    <w:rsid w:val="00834E41"/>
    <w:rsid w:val="00835881"/>
    <w:rsid w:val="00844078"/>
    <w:rsid w:val="0085081B"/>
    <w:rsid w:val="0086154B"/>
    <w:rsid w:val="008658B5"/>
    <w:rsid w:val="00870968"/>
    <w:rsid w:val="008711D6"/>
    <w:rsid w:val="00871C5C"/>
    <w:rsid w:val="0087596E"/>
    <w:rsid w:val="008827FC"/>
    <w:rsid w:val="008843FB"/>
    <w:rsid w:val="0088623D"/>
    <w:rsid w:val="00896AEB"/>
    <w:rsid w:val="008A18BE"/>
    <w:rsid w:val="008A48B4"/>
    <w:rsid w:val="008A5565"/>
    <w:rsid w:val="008B2271"/>
    <w:rsid w:val="008B7FA7"/>
    <w:rsid w:val="008C679D"/>
    <w:rsid w:val="008D106B"/>
    <w:rsid w:val="008D1212"/>
    <w:rsid w:val="008D2A75"/>
    <w:rsid w:val="008D59CB"/>
    <w:rsid w:val="008D673B"/>
    <w:rsid w:val="008F2B1A"/>
    <w:rsid w:val="008F55FC"/>
    <w:rsid w:val="00900CDB"/>
    <w:rsid w:val="00900FEC"/>
    <w:rsid w:val="00903C94"/>
    <w:rsid w:val="00915CEA"/>
    <w:rsid w:val="009160D3"/>
    <w:rsid w:val="00917436"/>
    <w:rsid w:val="00923F70"/>
    <w:rsid w:val="00924286"/>
    <w:rsid w:val="00942344"/>
    <w:rsid w:val="009426CC"/>
    <w:rsid w:val="0094697B"/>
    <w:rsid w:val="00946DCA"/>
    <w:rsid w:val="009577CE"/>
    <w:rsid w:val="00961010"/>
    <w:rsid w:val="00966ADF"/>
    <w:rsid w:val="00966B98"/>
    <w:rsid w:val="00967A33"/>
    <w:rsid w:val="00971C60"/>
    <w:rsid w:val="009738CF"/>
    <w:rsid w:val="00975C25"/>
    <w:rsid w:val="009912F5"/>
    <w:rsid w:val="009A0263"/>
    <w:rsid w:val="009A61BE"/>
    <w:rsid w:val="009B1CAD"/>
    <w:rsid w:val="009B2558"/>
    <w:rsid w:val="009C07EA"/>
    <w:rsid w:val="009C5936"/>
    <w:rsid w:val="009C6C17"/>
    <w:rsid w:val="009D1C3B"/>
    <w:rsid w:val="009D2C5D"/>
    <w:rsid w:val="009D3DDA"/>
    <w:rsid w:val="009E14A4"/>
    <w:rsid w:val="009E197F"/>
    <w:rsid w:val="009E2301"/>
    <w:rsid w:val="009F4C3B"/>
    <w:rsid w:val="009F6C80"/>
    <w:rsid w:val="009F7743"/>
    <w:rsid w:val="00A11685"/>
    <w:rsid w:val="00A12C9D"/>
    <w:rsid w:val="00A1372C"/>
    <w:rsid w:val="00A14CC3"/>
    <w:rsid w:val="00A172C7"/>
    <w:rsid w:val="00A25465"/>
    <w:rsid w:val="00A27056"/>
    <w:rsid w:val="00A3351C"/>
    <w:rsid w:val="00A402BB"/>
    <w:rsid w:val="00A4075E"/>
    <w:rsid w:val="00A454F4"/>
    <w:rsid w:val="00A57E13"/>
    <w:rsid w:val="00A60361"/>
    <w:rsid w:val="00A607E3"/>
    <w:rsid w:val="00A62E59"/>
    <w:rsid w:val="00A7041A"/>
    <w:rsid w:val="00A7050F"/>
    <w:rsid w:val="00A74360"/>
    <w:rsid w:val="00A751A5"/>
    <w:rsid w:val="00A75A67"/>
    <w:rsid w:val="00A8294D"/>
    <w:rsid w:val="00A917C8"/>
    <w:rsid w:val="00A92306"/>
    <w:rsid w:val="00A92B29"/>
    <w:rsid w:val="00A959F6"/>
    <w:rsid w:val="00AA341F"/>
    <w:rsid w:val="00AA52E2"/>
    <w:rsid w:val="00AA70C3"/>
    <w:rsid w:val="00AB4FAC"/>
    <w:rsid w:val="00AC2FF9"/>
    <w:rsid w:val="00AC4C22"/>
    <w:rsid w:val="00AC666A"/>
    <w:rsid w:val="00AD0D63"/>
    <w:rsid w:val="00AD4A9F"/>
    <w:rsid w:val="00AD643F"/>
    <w:rsid w:val="00AE3E15"/>
    <w:rsid w:val="00AE557C"/>
    <w:rsid w:val="00AE778E"/>
    <w:rsid w:val="00AF03F0"/>
    <w:rsid w:val="00AF0B59"/>
    <w:rsid w:val="00AF2A50"/>
    <w:rsid w:val="00B00311"/>
    <w:rsid w:val="00B01E4E"/>
    <w:rsid w:val="00B01F1A"/>
    <w:rsid w:val="00B03C4E"/>
    <w:rsid w:val="00B107F2"/>
    <w:rsid w:val="00B12B82"/>
    <w:rsid w:val="00B17D0B"/>
    <w:rsid w:val="00B209E7"/>
    <w:rsid w:val="00B20E15"/>
    <w:rsid w:val="00B223A2"/>
    <w:rsid w:val="00B223B8"/>
    <w:rsid w:val="00B421F7"/>
    <w:rsid w:val="00B4380B"/>
    <w:rsid w:val="00B533DC"/>
    <w:rsid w:val="00B562AC"/>
    <w:rsid w:val="00B675C6"/>
    <w:rsid w:val="00B70616"/>
    <w:rsid w:val="00B72399"/>
    <w:rsid w:val="00B8777F"/>
    <w:rsid w:val="00B97BF9"/>
    <w:rsid w:val="00BA326F"/>
    <w:rsid w:val="00BB015F"/>
    <w:rsid w:val="00BB25F2"/>
    <w:rsid w:val="00BE72B6"/>
    <w:rsid w:val="00BE7CCF"/>
    <w:rsid w:val="00BF43A4"/>
    <w:rsid w:val="00BF5CAB"/>
    <w:rsid w:val="00C06B42"/>
    <w:rsid w:val="00C20900"/>
    <w:rsid w:val="00C35A85"/>
    <w:rsid w:val="00C41536"/>
    <w:rsid w:val="00C41CCC"/>
    <w:rsid w:val="00C42DD1"/>
    <w:rsid w:val="00C474AE"/>
    <w:rsid w:val="00C53026"/>
    <w:rsid w:val="00C56B77"/>
    <w:rsid w:val="00C60ADB"/>
    <w:rsid w:val="00C63CEB"/>
    <w:rsid w:val="00C647B4"/>
    <w:rsid w:val="00C714F4"/>
    <w:rsid w:val="00C77E9C"/>
    <w:rsid w:val="00C821A4"/>
    <w:rsid w:val="00C83034"/>
    <w:rsid w:val="00C83664"/>
    <w:rsid w:val="00C900E2"/>
    <w:rsid w:val="00C900FF"/>
    <w:rsid w:val="00C96789"/>
    <w:rsid w:val="00CA1EDF"/>
    <w:rsid w:val="00CA32F5"/>
    <w:rsid w:val="00CA3863"/>
    <w:rsid w:val="00CB0300"/>
    <w:rsid w:val="00CB7035"/>
    <w:rsid w:val="00CB7780"/>
    <w:rsid w:val="00CC0D94"/>
    <w:rsid w:val="00CC2A0B"/>
    <w:rsid w:val="00CC382A"/>
    <w:rsid w:val="00CC53F7"/>
    <w:rsid w:val="00CC7136"/>
    <w:rsid w:val="00CD4578"/>
    <w:rsid w:val="00CD4A12"/>
    <w:rsid w:val="00CD6F7B"/>
    <w:rsid w:val="00CE52DF"/>
    <w:rsid w:val="00CF6206"/>
    <w:rsid w:val="00D04390"/>
    <w:rsid w:val="00D13998"/>
    <w:rsid w:val="00D13CA5"/>
    <w:rsid w:val="00D22B9D"/>
    <w:rsid w:val="00D2304B"/>
    <w:rsid w:val="00D30E59"/>
    <w:rsid w:val="00D317EC"/>
    <w:rsid w:val="00D32DAB"/>
    <w:rsid w:val="00D334B0"/>
    <w:rsid w:val="00D42FCD"/>
    <w:rsid w:val="00D43924"/>
    <w:rsid w:val="00D45152"/>
    <w:rsid w:val="00D45FC5"/>
    <w:rsid w:val="00D46DBE"/>
    <w:rsid w:val="00D472B6"/>
    <w:rsid w:val="00D47A99"/>
    <w:rsid w:val="00D50117"/>
    <w:rsid w:val="00D50CA1"/>
    <w:rsid w:val="00D52016"/>
    <w:rsid w:val="00D56FA6"/>
    <w:rsid w:val="00D63526"/>
    <w:rsid w:val="00D73779"/>
    <w:rsid w:val="00D73ADA"/>
    <w:rsid w:val="00D742D8"/>
    <w:rsid w:val="00D76089"/>
    <w:rsid w:val="00D77944"/>
    <w:rsid w:val="00D81ECC"/>
    <w:rsid w:val="00D838EA"/>
    <w:rsid w:val="00D94AAB"/>
    <w:rsid w:val="00D94F82"/>
    <w:rsid w:val="00DA05D2"/>
    <w:rsid w:val="00DA17C1"/>
    <w:rsid w:val="00DA2DEB"/>
    <w:rsid w:val="00DB3233"/>
    <w:rsid w:val="00DB357E"/>
    <w:rsid w:val="00DC3852"/>
    <w:rsid w:val="00DC3C6C"/>
    <w:rsid w:val="00DC53E9"/>
    <w:rsid w:val="00DC6631"/>
    <w:rsid w:val="00DD6196"/>
    <w:rsid w:val="00DE290B"/>
    <w:rsid w:val="00DE615D"/>
    <w:rsid w:val="00DE7522"/>
    <w:rsid w:val="00DF154A"/>
    <w:rsid w:val="00DF5B3F"/>
    <w:rsid w:val="00DF5CB5"/>
    <w:rsid w:val="00E01D07"/>
    <w:rsid w:val="00E02C0D"/>
    <w:rsid w:val="00E05D6E"/>
    <w:rsid w:val="00E12625"/>
    <w:rsid w:val="00E1637F"/>
    <w:rsid w:val="00E32295"/>
    <w:rsid w:val="00E3674F"/>
    <w:rsid w:val="00E45AA6"/>
    <w:rsid w:val="00E64007"/>
    <w:rsid w:val="00E65980"/>
    <w:rsid w:val="00E71AFE"/>
    <w:rsid w:val="00E76268"/>
    <w:rsid w:val="00E80539"/>
    <w:rsid w:val="00E87423"/>
    <w:rsid w:val="00E944B2"/>
    <w:rsid w:val="00EA0F01"/>
    <w:rsid w:val="00EA6ACC"/>
    <w:rsid w:val="00EB1D99"/>
    <w:rsid w:val="00EB5D08"/>
    <w:rsid w:val="00EB7646"/>
    <w:rsid w:val="00EC144A"/>
    <w:rsid w:val="00EC32C5"/>
    <w:rsid w:val="00EC7650"/>
    <w:rsid w:val="00ED586A"/>
    <w:rsid w:val="00EF11A1"/>
    <w:rsid w:val="00EF11BA"/>
    <w:rsid w:val="00EF4EDB"/>
    <w:rsid w:val="00EF6043"/>
    <w:rsid w:val="00F03B3F"/>
    <w:rsid w:val="00F212B2"/>
    <w:rsid w:val="00F24E50"/>
    <w:rsid w:val="00F25CAB"/>
    <w:rsid w:val="00F32C4E"/>
    <w:rsid w:val="00F3483C"/>
    <w:rsid w:val="00F362D7"/>
    <w:rsid w:val="00F36A5D"/>
    <w:rsid w:val="00F4122B"/>
    <w:rsid w:val="00F4229E"/>
    <w:rsid w:val="00F45EB4"/>
    <w:rsid w:val="00F63987"/>
    <w:rsid w:val="00F63B9C"/>
    <w:rsid w:val="00F6424C"/>
    <w:rsid w:val="00F739B9"/>
    <w:rsid w:val="00F812E3"/>
    <w:rsid w:val="00F8247C"/>
    <w:rsid w:val="00F84E0B"/>
    <w:rsid w:val="00F84F2D"/>
    <w:rsid w:val="00FA17DF"/>
    <w:rsid w:val="00FA5549"/>
    <w:rsid w:val="00FC4495"/>
    <w:rsid w:val="00FC5D0E"/>
    <w:rsid w:val="00FD108B"/>
    <w:rsid w:val="00FD1C45"/>
    <w:rsid w:val="00FD2CC3"/>
    <w:rsid w:val="00FD4958"/>
    <w:rsid w:val="00FD5399"/>
    <w:rsid w:val="00FE0D1D"/>
    <w:rsid w:val="00FE47EA"/>
    <w:rsid w:val="00FF083F"/>
    <w:rsid w:val="00FF35A2"/>
    <w:rsid w:val="00FF6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57A5"/>
  <w15:chartTrackingRefBased/>
  <w15:docId w15:val="{16D67A8C-FA87-4F2C-A3C7-CC1C335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8199D"/>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
    <w:basedOn w:val="Normal"/>
    <w:link w:val="PrrafodelistaCar"/>
    <w:uiPriority w:val="34"/>
    <w:qFormat/>
    <w:rsid w:val="00F36A5D"/>
    <w:pPr>
      <w:ind w:left="708"/>
    </w:pPr>
  </w:style>
  <w:style w:type="character" w:customStyle="1" w:styleId="PrrafodelistaCar">
    <w:name w:val="Párrafo de lista Car"/>
    <w:aliases w:val="4 Viñ 1nivel Car,Numeración 1 Car,Cuadrícula media 1 - Énfasis 21 Car,Listas Car,lp1 Car"/>
    <w:link w:val="Prrafodelista"/>
    <w:uiPriority w:val="99"/>
    <w:locked/>
    <w:rsid w:val="009C07EA"/>
    <w:rPr>
      <w:sz w:val="22"/>
      <w:szCs w:val="22"/>
      <w:lang w:eastAsia="en-US"/>
    </w:rPr>
  </w:style>
  <w:style w:type="character" w:styleId="Textodelmarcadordeposicin">
    <w:name w:val="Placeholder Text"/>
    <w:uiPriority w:val="99"/>
    <w:rsid w:val="00230B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46901">
      <w:bodyDiv w:val="1"/>
      <w:marLeft w:val="0"/>
      <w:marRight w:val="0"/>
      <w:marTop w:val="0"/>
      <w:marBottom w:val="0"/>
      <w:divBdr>
        <w:top w:val="none" w:sz="0" w:space="0" w:color="auto"/>
        <w:left w:val="none" w:sz="0" w:space="0" w:color="auto"/>
        <w:bottom w:val="none" w:sz="0" w:space="0" w:color="auto"/>
        <w:right w:val="none" w:sz="0" w:space="0" w:color="auto"/>
      </w:divBdr>
      <w:divsChild>
        <w:div w:id="645820736">
          <w:marLeft w:val="0"/>
          <w:marRight w:val="0"/>
          <w:marTop w:val="0"/>
          <w:marBottom w:val="0"/>
          <w:divBdr>
            <w:top w:val="none" w:sz="0" w:space="0" w:color="auto"/>
            <w:left w:val="none" w:sz="0" w:space="0" w:color="auto"/>
            <w:bottom w:val="none" w:sz="0" w:space="0" w:color="auto"/>
            <w:right w:val="none" w:sz="0" w:space="0" w:color="auto"/>
          </w:divBdr>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edgar.sandoval@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federico.saggiante@ift.org.mx" TargetMode="External"/><Relationship Id="rId2" Type="http://schemas.openxmlformats.org/officeDocument/2006/relationships/customXml" Target="../customXml/item2.xml"/><Relationship Id="rId16" Type="http://schemas.openxmlformats.org/officeDocument/2006/relationships/hyperlink" Target="mailto:carlos.sanchezb@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8@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gar.sandoval@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75AFD12F484D6C9216514445782D19"/>
        <w:category>
          <w:name w:val="General"/>
          <w:gallery w:val="placeholder"/>
        </w:category>
        <w:types>
          <w:type w:val="bbPlcHdr"/>
        </w:types>
        <w:behaviors>
          <w:behavior w:val="content"/>
        </w:behaviors>
        <w:guid w:val="{9E122BDC-639A-40EE-8F91-C0C44E1FBE87}"/>
      </w:docPartPr>
      <w:docPartBody>
        <w:p w:rsidR="002F7BC8" w:rsidRDefault="004B5691" w:rsidP="004B5691">
          <w:pPr>
            <w:pStyle w:val="4A75AFD12F484D6C9216514445782D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91"/>
    <w:rsid w:val="00074B8E"/>
    <w:rsid w:val="002F7BC8"/>
    <w:rsid w:val="00356745"/>
    <w:rsid w:val="00435060"/>
    <w:rsid w:val="004B5691"/>
    <w:rsid w:val="0059355F"/>
    <w:rsid w:val="00767934"/>
    <w:rsid w:val="007D31B6"/>
    <w:rsid w:val="008C7EC4"/>
    <w:rsid w:val="00C77A7C"/>
    <w:rsid w:val="00C97CC4"/>
    <w:rsid w:val="00EB1995"/>
    <w:rsid w:val="00EF2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691"/>
    <w:rPr>
      <w:color w:val="808080"/>
    </w:rPr>
  </w:style>
  <w:style w:type="paragraph" w:customStyle="1" w:styleId="4A75AFD12F484D6C9216514445782D19">
    <w:name w:val="4A75AFD12F484D6C9216514445782D19"/>
    <w:rsid w:val="004B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36B9-DC6F-4079-A28D-92A38BF6D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8380F-5351-4F85-8561-9D95F2E82C7C}">
  <ds:schemaRefs>
    <ds:schemaRef ds:uri="http://schemas.microsoft.com/sharepoint/v3/contenttype/forms"/>
  </ds:schemaRefs>
</ds:datastoreItem>
</file>

<file path=customXml/itemProps3.xml><?xml version="1.0" encoding="utf-8"?>
<ds:datastoreItem xmlns:ds="http://schemas.openxmlformats.org/officeDocument/2006/customXml" ds:itemID="{99C861F3-C7F6-4795-8135-09B90B67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5972E8-A905-43E9-9D77-63A6B536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2794</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18131</CharactersWithSpaces>
  <SharedDoc>false</SharedDoc>
  <HLinks>
    <vt:vector size="54" baseType="variant">
      <vt:variant>
        <vt:i4>5046362</vt:i4>
      </vt:variant>
      <vt:variant>
        <vt:i4>24</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5832826</vt:i4>
      </vt:variant>
      <vt:variant>
        <vt:i4>21</vt:i4>
      </vt:variant>
      <vt:variant>
        <vt:i4>0</vt:i4>
      </vt:variant>
      <vt:variant>
        <vt:i4>5</vt:i4>
      </vt:variant>
      <vt:variant>
        <vt:lpwstr>mailto:isabel.delavega@ift.org.mx</vt:lpwstr>
      </vt:variant>
      <vt:variant>
        <vt:lpwstr/>
      </vt:variant>
      <vt:variant>
        <vt:i4>6291522</vt:i4>
      </vt:variant>
      <vt:variant>
        <vt:i4>18</vt:i4>
      </vt:variant>
      <vt:variant>
        <vt:i4>0</vt:i4>
      </vt:variant>
      <vt:variant>
        <vt:i4>5</vt:i4>
      </vt:variant>
      <vt:variant>
        <vt:lpwstr>mailto:federico.saggiante@ift.org.mx</vt:lpwstr>
      </vt:variant>
      <vt:variant>
        <vt:lpwstr/>
      </vt:variant>
      <vt:variant>
        <vt:i4>5177455</vt:i4>
      </vt:variant>
      <vt:variant>
        <vt:i4>15</vt:i4>
      </vt:variant>
      <vt:variant>
        <vt:i4>0</vt:i4>
      </vt:variant>
      <vt:variant>
        <vt:i4>5</vt:i4>
      </vt:variant>
      <vt:variant>
        <vt:lpwstr>mailto:carlos.sanchezb@ift.org.mx</vt:lpwstr>
      </vt:variant>
      <vt:variant>
        <vt:lpwstr/>
      </vt:variant>
      <vt:variant>
        <vt:i4>5832826</vt:i4>
      </vt:variant>
      <vt:variant>
        <vt:i4>12</vt:i4>
      </vt:variant>
      <vt:variant>
        <vt:i4>0</vt:i4>
      </vt:variant>
      <vt:variant>
        <vt:i4>5</vt:i4>
      </vt:variant>
      <vt:variant>
        <vt:lpwstr>mailto:isabel.delavega@ift.org.mx</vt:lpwstr>
      </vt:variant>
      <vt:variant>
        <vt:lpwstr/>
      </vt:variant>
      <vt:variant>
        <vt:i4>6291522</vt:i4>
      </vt:variant>
      <vt:variant>
        <vt:i4>9</vt:i4>
      </vt:variant>
      <vt:variant>
        <vt:i4>0</vt:i4>
      </vt:variant>
      <vt:variant>
        <vt:i4>5</vt:i4>
      </vt:variant>
      <vt:variant>
        <vt:lpwstr>mailto:federico.saggiante@ift.org.mx</vt:lpwstr>
      </vt:variant>
      <vt:variant>
        <vt:lpwstr/>
      </vt:variant>
      <vt:variant>
        <vt:i4>5177455</vt:i4>
      </vt:variant>
      <vt:variant>
        <vt:i4>6</vt:i4>
      </vt:variant>
      <vt:variant>
        <vt:i4>0</vt:i4>
      </vt:variant>
      <vt:variant>
        <vt:i4>5</vt:i4>
      </vt:variant>
      <vt:variant>
        <vt:lpwstr>mailto:carlos.sanchezb@ift.org.mx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2359307</vt:i4>
      </vt:variant>
      <vt:variant>
        <vt:i4>0</vt:i4>
      </vt:variant>
      <vt:variant>
        <vt:i4>0</vt:i4>
      </vt:variant>
      <vt:variant>
        <vt:i4>5</vt:i4>
      </vt:variant>
      <vt:variant>
        <vt:lpwstr>mailto:licitacionift9@ift.org.mx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Thalia Silva Barron</cp:lastModifiedBy>
  <cp:revision>3</cp:revision>
  <dcterms:created xsi:type="dcterms:W3CDTF">2019-09-20T16:21:00Z</dcterms:created>
  <dcterms:modified xsi:type="dcterms:W3CDTF">2019-09-20T16:22:00Z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