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03D5E5CA" w14:textId="77777777" w:rsidTr="00D23BD5">
        <w:trPr>
          <w:trHeight w:val="816"/>
        </w:trPr>
        <w:tc>
          <w:tcPr>
            <w:tcW w:w="2689" w:type="dxa"/>
            <w:shd w:val="clear" w:color="auto" w:fill="DBDBDB" w:themeFill="accent3" w:themeFillTint="66"/>
          </w:tcPr>
          <w:p w14:paraId="26A733E3" w14:textId="77777777"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777E503F" w14:textId="77777777" w:rsidR="0068307E" w:rsidRPr="00DD06A0" w:rsidRDefault="0068307E" w:rsidP="00501ADF">
            <w:pPr>
              <w:jc w:val="both"/>
              <w:rPr>
                <w:rFonts w:ascii="ITC Avant Garde" w:hAnsi="ITC Avant Garde"/>
                <w:sz w:val="18"/>
                <w:szCs w:val="18"/>
              </w:rPr>
            </w:pPr>
          </w:p>
          <w:p w14:paraId="43D97759" w14:textId="77777777" w:rsidR="0068307E" w:rsidRPr="00DD06A0" w:rsidRDefault="006430CB"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08C471EB" w14:textId="77777777"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352FD04" w14:textId="77777777" w:rsidR="007E41B9" w:rsidRPr="00DD06A0" w:rsidRDefault="007E41B9" w:rsidP="00501ADF">
            <w:pPr>
              <w:jc w:val="both"/>
              <w:rPr>
                <w:rFonts w:ascii="ITC Avant Garde" w:hAnsi="ITC Avant Garde"/>
                <w:b/>
                <w:sz w:val="18"/>
                <w:szCs w:val="18"/>
              </w:rPr>
            </w:pPr>
          </w:p>
          <w:p w14:paraId="51C16894" w14:textId="347FFCB8" w:rsidR="0068307E" w:rsidRPr="00DD06A0" w:rsidRDefault="007E41B9" w:rsidP="000779F5">
            <w:pPr>
              <w:jc w:val="both"/>
              <w:rPr>
                <w:rFonts w:ascii="ITC Avant Garde" w:hAnsi="ITC Avant Garde"/>
                <w:sz w:val="18"/>
                <w:szCs w:val="18"/>
              </w:rPr>
            </w:pPr>
            <w:r w:rsidRPr="007E41B9">
              <w:rPr>
                <w:rFonts w:ascii="ITC Avant Garde" w:eastAsia="Times New Roman" w:hAnsi="ITC Avant Garde" w:cs="Arial"/>
                <w:b/>
                <w:kern w:val="2"/>
                <w:sz w:val="18"/>
                <w:szCs w:val="18"/>
                <w:lang w:eastAsia="ar-SA"/>
              </w:rPr>
              <w:t>“</w:t>
            </w:r>
            <w:r w:rsidR="009D4830" w:rsidRPr="009D4830">
              <w:rPr>
                <w:rFonts w:ascii="ITC Avant Garde" w:eastAsia="Times New Roman" w:hAnsi="ITC Avant Garde" w:cs="Arial"/>
                <w:b/>
                <w:kern w:val="2"/>
                <w:sz w:val="18"/>
                <w:szCs w:val="18"/>
                <w:lang w:val="es-ES_tradnl" w:eastAsia="ar-SA"/>
              </w:rPr>
              <w:t xml:space="preserve">ANTEPROYECTO DE ACUERDO MEDIANTE EL CUAL EL PLENO DEL INSTITUTO FEDERAL DE TELECOMUNICACIONES MODIFICA LAS </w:t>
            </w:r>
            <w:r w:rsidR="000779F5">
              <w:rPr>
                <w:rFonts w:ascii="ITC Avant Garde" w:eastAsia="Times New Roman" w:hAnsi="ITC Avant Garde" w:cs="Arial"/>
                <w:b/>
                <w:kern w:val="2"/>
                <w:sz w:val="18"/>
                <w:szCs w:val="18"/>
                <w:lang w:val="es-ES_tradnl" w:eastAsia="ar-SA"/>
              </w:rPr>
              <w:t>REGLAS DE PORTABILIDAD NUMÉRICA</w:t>
            </w:r>
            <w:r w:rsidRPr="007E41B9">
              <w:rPr>
                <w:rFonts w:ascii="ITC Avant Garde" w:eastAsia="Times New Roman" w:hAnsi="ITC Avant Garde" w:cs="Arial"/>
                <w:b/>
                <w:kern w:val="2"/>
                <w:sz w:val="18"/>
                <w:szCs w:val="18"/>
                <w:lang w:eastAsia="ar-SA"/>
              </w:rPr>
              <w:t xml:space="preserve">” </w:t>
            </w:r>
          </w:p>
        </w:tc>
      </w:tr>
      <w:tr w:rsidR="0068307E" w:rsidRPr="00DD06A0" w14:paraId="19D62815" w14:textId="77777777" w:rsidTr="00D23BD5">
        <w:trPr>
          <w:trHeight w:val="889"/>
        </w:trPr>
        <w:tc>
          <w:tcPr>
            <w:tcW w:w="2689" w:type="dxa"/>
            <w:vMerge w:val="restart"/>
            <w:shd w:val="clear" w:color="auto" w:fill="DBDBDB" w:themeFill="accent3" w:themeFillTint="66"/>
          </w:tcPr>
          <w:p w14:paraId="3FDD18B3"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0096C36" w14:textId="77777777" w:rsidR="0068307E" w:rsidRPr="00DD06A0" w:rsidRDefault="0068307E" w:rsidP="00501ADF">
            <w:pPr>
              <w:jc w:val="both"/>
              <w:rPr>
                <w:rFonts w:ascii="ITC Avant Garde" w:hAnsi="ITC Avant Garde"/>
                <w:b/>
                <w:sz w:val="18"/>
                <w:szCs w:val="18"/>
              </w:rPr>
            </w:pPr>
          </w:p>
          <w:p w14:paraId="24891DA6" w14:textId="77777777" w:rsidR="006430CB" w:rsidRDefault="006430CB" w:rsidP="006430CB">
            <w:pPr>
              <w:jc w:val="both"/>
              <w:rPr>
                <w:rFonts w:ascii="ITC Avant Garde" w:hAnsi="ITC Avant Garde"/>
                <w:sz w:val="18"/>
                <w:szCs w:val="18"/>
              </w:rPr>
            </w:pPr>
            <w:r w:rsidRPr="006430CB">
              <w:rPr>
                <w:rFonts w:ascii="ITC Avant Garde" w:hAnsi="ITC Avant Garde"/>
                <w:sz w:val="18"/>
                <w:szCs w:val="18"/>
              </w:rPr>
              <w:t xml:space="preserve">Nombre: </w:t>
            </w:r>
            <w:r w:rsidR="00EA34D8">
              <w:rPr>
                <w:rFonts w:ascii="ITC Avant Garde" w:hAnsi="ITC Avant Garde"/>
                <w:sz w:val="18"/>
                <w:szCs w:val="18"/>
              </w:rPr>
              <w:t>Horacio Villalobos Tlatempa</w:t>
            </w:r>
          </w:p>
          <w:p w14:paraId="3B432E77" w14:textId="77777777" w:rsidR="003C13C7" w:rsidRPr="006430CB" w:rsidRDefault="003C13C7" w:rsidP="006430CB">
            <w:pPr>
              <w:jc w:val="both"/>
              <w:rPr>
                <w:rFonts w:ascii="ITC Avant Garde" w:hAnsi="ITC Avant Garde"/>
                <w:sz w:val="18"/>
                <w:szCs w:val="18"/>
              </w:rPr>
            </w:pPr>
          </w:p>
          <w:p w14:paraId="1B5A57CF" w14:textId="77777777" w:rsidR="006430CB" w:rsidRPr="006430CB" w:rsidRDefault="00EA34D8" w:rsidP="006430CB">
            <w:pPr>
              <w:jc w:val="both"/>
              <w:rPr>
                <w:rFonts w:ascii="ITC Avant Garde" w:hAnsi="ITC Avant Garde"/>
                <w:sz w:val="18"/>
                <w:szCs w:val="18"/>
              </w:rPr>
            </w:pPr>
            <w:r>
              <w:rPr>
                <w:rFonts w:ascii="ITC Avant Garde" w:hAnsi="ITC Avant Garde"/>
                <w:sz w:val="18"/>
                <w:szCs w:val="18"/>
              </w:rPr>
              <w:t xml:space="preserve">Teléfono: </w:t>
            </w:r>
            <w:r w:rsidR="00540506">
              <w:rPr>
                <w:rFonts w:ascii="ITC Avant Garde" w:hAnsi="ITC Avant Garde"/>
                <w:sz w:val="18"/>
                <w:szCs w:val="18"/>
              </w:rPr>
              <w:t xml:space="preserve">55 </w:t>
            </w:r>
            <w:r>
              <w:rPr>
                <w:rFonts w:ascii="ITC Avant Garde" w:hAnsi="ITC Avant Garde"/>
                <w:sz w:val="18"/>
                <w:szCs w:val="18"/>
              </w:rPr>
              <w:t>5015</w:t>
            </w:r>
            <w:r w:rsidR="00540506">
              <w:rPr>
                <w:rFonts w:ascii="ITC Avant Garde" w:hAnsi="ITC Avant Garde"/>
                <w:sz w:val="18"/>
                <w:szCs w:val="18"/>
              </w:rPr>
              <w:t xml:space="preserve"> </w:t>
            </w:r>
            <w:r>
              <w:rPr>
                <w:rFonts w:ascii="ITC Avant Garde" w:hAnsi="ITC Avant Garde"/>
                <w:sz w:val="18"/>
                <w:szCs w:val="18"/>
              </w:rPr>
              <w:t>4042</w:t>
            </w:r>
          </w:p>
          <w:p w14:paraId="73E76C19" w14:textId="77777777" w:rsidR="0068307E" w:rsidRPr="00DD06A0" w:rsidRDefault="006430CB" w:rsidP="006430CB">
            <w:pPr>
              <w:jc w:val="both"/>
              <w:rPr>
                <w:rFonts w:ascii="ITC Avant Garde" w:hAnsi="ITC Avant Garde"/>
                <w:b/>
                <w:sz w:val="18"/>
                <w:szCs w:val="18"/>
              </w:rPr>
            </w:pPr>
            <w:r w:rsidRPr="006430CB">
              <w:rPr>
                <w:rFonts w:ascii="ITC Avant Garde" w:hAnsi="ITC Avant Garde"/>
                <w:sz w:val="18"/>
                <w:szCs w:val="18"/>
              </w:rPr>
              <w:t>Correo elec</w:t>
            </w:r>
            <w:r>
              <w:rPr>
                <w:rFonts w:ascii="ITC Avant Garde" w:hAnsi="ITC Avant Garde"/>
                <w:sz w:val="18"/>
                <w:szCs w:val="18"/>
              </w:rPr>
              <w:t xml:space="preserve">trónico: </w:t>
            </w:r>
            <w:hyperlink r:id="rId11" w:history="1">
              <w:r w:rsidR="00EA34D8" w:rsidRPr="006969BC">
                <w:rPr>
                  <w:rStyle w:val="Hipervnculo"/>
                  <w:rFonts w:ascii="ITC Avant Garde" w:hAnsi="ITC Avant Garde"/>
                  <w:sz w:val="18"/>
                  <w:szCs w:val="18"/>
                </w:rPr>
                <w:t>horacio.villalobos@ift.org.mx</w:t>
              </w:r>
            </w:hyperlink>
            <w:r>
              <w:rPr>
                <w:rFonts w:ascii="ITC Avant Garde" w:hAnsi="ITC Avant Garde"/>
                <w:sz w:val="18"/>
                <w:szCs w:val="18"/>
              </w:rPr>
              <w:t xml:space="preserve"> </w:t>
            </w:r>
          </w:p>
        </w:tc>
        <w:tc>
          <w:tcPr>
            <w:tcW w:w="3118" w:type="dxa"/>
            <w:shd w:val="clear" w:color="auto" w:fill="DBDBDB" w:themeFill="accent3" w:themeFillTint="66"/>
            <w:vAlign w:val="center"/>
          </w:tcPr>
          <w:p w14:paraId="102AFB5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5BF9D110" w14:textId="15A571AA" w:rsidR="0068307E" w:rsidRPr="00DD06A0" w:rsidRDefault="00C850B2" w:rsidP="00C850B2">
            <w:pPr>
              <w:jc w:val="center"/>
              <w:rPr>
                <w:rFonts w:ascii="ITC Avant Garde" w:hAnsi="ITC Avant Garde"/>
                <w:sz w:val="18"/>
                <w:szCs w:val="18"/>
              </w:rPr>
            </w:pPr>
            <w:r>
              <w:rPr>
                <w:rFonts w:ascii="ITC Avant Garde" w:hAnsi="ITC Avant Garde"/>
                <w:sz w:val="18"/>
                <w:szCs w:val="18"/>
              </w:rPr>
              <w:t>09</w:t>
            </w:r>
            <w:r w:rsidR="0068307E" w:rsidRPr="00DD06A0">
              <w:rPr>
                <w:rFonts w:ascii="ITC Avant Garde" w:hAnsi="ITC Avant Garde"/>
                <w:sz w:val="18"/>
                <w:szCs w:val="18"/>
              </w:rPr>
              <w:t>/</w:t>
            </w:r>
            <w:r w:rsidR="00484C93">
              <w:rPr>
                <w:rFonts w:ascii="ITC Avant Garde" w:hAnsi="ITC Avant Garde"/>
                <w:sz w:val="18"/>
                <w:szCs w:val="18"/>
              </w:rPr>
              <w:t>0</w:t>
            </w:r>
            <w:r>
              <w:rPr>
                <w:rFonts w:ascii="ITC Avant Garde" w:hAnsi="ITC Avant Garde"/>
                <w:sz w:val="18"/>
                <w:szCs w:val="18"/>
              </w:rPr>
              <w:t>9</w:t>
            </w:r>
            <w:r w:rsidR="0068307E" w:rsidRPr="00DD06A0">
              <w:rPr>
                <w:rFonts w:ascii="ITC Avant Garde" w:hAnsi="ITC Avant Garde"/>
                <w:sz w:val="18"/>
                <w:szCs w:val="18"/>
              </w:rPr>
              <w:t>/</w:t>
            </w:r>
            <w:r w:rsidR="00484C93">
              <w:rPr>
                <w:rFonts w:ascii="ITC Avant Garde" w:hAnsi="ITC Avant Garde"/>
                <w:sz w:val="18"/>
                <w:szCs w:val="18"/>
              </w:rPr>
              <w:t>2019</w:t>
            </w:r>
          </w:p>
        </w:tc>
      </w:tr>
      <w:tr w:rsidR="0068307E" w:rsidRPr="00DD06A0" w14:paraId="6032A287" w14:textId="77777777" w:rsidTr="00D23BD5">
        <w:trPr>
          <w:trHeight w:val="390"/>
        </w:trPr>
        <w:tc>
          <w:tcPr>
            <w:tcW w:w="2689" w:type="dxa"/>
            <w:vMerge/>
            <w:shd w:val="clear" w:color="auto" w:fill="DBDBDB" w:themeFill="accent3" w:themeFillTint="66"/>
          </w:tcPr>
          <w:p w14:paraId="47CC7C3B"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AC6ABAB"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02B4767F" w14:textId="77777777" w:rsidR="0068307E" w:rsidRPr="00DD06A0" w:rsidRDefault="002B7BEF" w:rsidP="002B7BEF">
            <w:pPr>
              <w:jc w:val="center"/>
              <w:rPr>
                <w:rFonts w:ascii="ITC Avant Garde" w:hAnsi="ITC Avant Garde"/>
                <w:sz w:val="18"/>
                <w:szCs w:val="18"/>
              </w:rPr>
            </w:pPr>
            <w:r>
              <w:rPr>
                <w:rFonts w:ascii="ITC Avant Garde" w:hAnsi="ITC Avant Garde"/>
                <w:sz w:val="18"/>
                <w:szCs w:val="18"/>
              </w:rPr>
              <w:t>26</w:t>
            </w:r>
            <w:r w:rsidR="0068307E" w:rsidRPr="00DD06A0">
              <w:rPr>
                <w:rFonts w:ascii="ITC Avant Garde" w:hAnsi="ITC Avant Garde"/>
                <w:sz w:val="18"/>
                <w:szCs w:val="18"/>
              </w:rPr>
              <w:t>/</w:t>
            </w:r>
            <w:r>
              <w:rPr>
                <w:rFonts w:ascii="ITC Avant Garde" w:hAnsi="ITC Avant Garde"/>
                <w:sz w:val="18"/>
                <w:szCs w:val="18"/>
              </w:rPr>
              <w:t>03</w:t>
            </w:r>
            <w:r w:rsidR="0068307E" w:rsidRPr="00DD06A0">
              <w:rPr>
                <w:rFonts w:ascii="ITC Avant Garde" w:hAnsi="ITC Avant Garde"/>
                <w:sz w:val="18"/>
                <w:szCs w:val="18"/>
              </w:rPr>
              <w:t>/</w:t>
            </w:r>
            <w:r>
              <w:rPr>
                <w:rFonts w:ascii="ITC Avant Garde" w:hAnsi="ITC Avant Garde"/>
                <w:sz w:val="18"/>
                <w:szCs w:val="18"/>
              </w:rPr>
              <w:t>2019</w:t>
            </w:r>
            <w:r w:rsidR="00D23BD5" w:rsidRPr="00DD06A0">
              <w:rPr>
                <w:rFonts w:ascii="ITC Avant Garde" w:hAnsi="ITC Avant Garde"/>
                <w:sz w:val="18"/>
                <w:szCs w:val="18"/>
              </w:rPr>
              <w:t xml:space="preserve"> a</w:t>
            </w:r>
            <w:r>
              <w:rPr>
                <w:rFonts w:ascii="ITC Avant Garde" w:hAnsi="ITC Avant Garde"/>
                <w:sz w:val="18"/>
                <w:szCs w:val="18"/>
              </w:rPr>
              <w:t>l</w:t>
            </w:r>
            <w:r w:rsidR="00D23BD5" w:rsidRPr="00DD06A0">
              <w:rPr>
                <w:rFonts w:ascii="ITC Avant Garde" w:hAnsi="ITC Avant Garde"/>
                <w:sz w:val="18"/>
                <w:szCs w:val="18"/>
              </w:rPr>
              <w:t xml:space="preserve"> </w:t>
            </w:r>
            <w:r>
              <w:rPr>
                <w:rFonts w:ascii="ITC Avant Garde" w:hAnsi="ITC Avant Garde"/>
                <w:sz w:val="18"/>
                <w:szCs w:val="18"/>
              </w:rPr>
              <w:t>29</w:t>
            </w:r>
            <w:r w:rsidR="00D23BD5" w:rsidRPr="00DD06A0">
              <w:rPr>
                <w:rFonts w:ascii="ITC Avant Garde" w:hAnsi="ITC Avant Garde"/>
                <w:sz w:val="18"/>
                <w:szCs w:val="18"/>
              </w:rPr>
              <w:t>/</w:t>
            </w:r>
            <w:r>
              <w:rPr>
                <w:rFonts w:ascii="ITC Avant Garde" w:hAnsi="ITC Avant Garde"/>
                <w:sz w:val="18"/>
                <w:szCs w:val="18"/>
              </w:rPr>
              <w:t>04</w:t>
            </w:r>
            <w:r w:rsidR="00D23BD5" w:rsidRPr="00DD06A0">
              <w:rPr>
                <w:rFonts w:ascii="ITC Avant Garde" w:hAnsi="ITC Avant Garde"/>
                <w:sz w:val="18"/>
                <w:szCs w:val="18"/>
              </w:rPr>
              <w:t>/</w:t>
            </w:r>
            <w:r>
              <w:rPr>
                <w:rFonts w:ascii="ITC Avant Garde" w:hAnsi="ITC Avant Garde"/>
                <w:sz w:val="18"/>
                <w:szCs w:val="18"/>
              </w:rPr>
              <w:t>2019</w:t>
            </w:r>
          </w:p>
        </w:tc>
      </w:tr>
    </w:tbl>
    <w:p w14:paraId="1191FE53" w14:textId="77777777" w:rsidR="00501ADF" w:rsidRPr="00DD06A0" w:rsidRDefault="00501ADF" w:rsidP="00501ADF">
      <w:pPr>
        <w:jc w:val="both"/>
        <w:rPr>
          <w:rFonts w:ascii="ITC Avant Garde" w:hAnsi="ITC Avant Garde"/>
          <w:sz w:val="18"/>
          <w:szCs w:val="18"/>
        </w:rPr>
      </w:pPr>
    </w:p>
    <w:p w14:paraId="28D6622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42FBD5ED" w14:textId="77777777" w:rsidTr="001B5B8B">
        <w:tc>
          <w:tcPr>
            <w:tcW w:w="8828" w:type="dxa"/>
            <w:shd w:val="clear" w:color="auto" w:fill="FFFFFF" w:themeFill="background1"/>
          </w:tcPr>
          <w:p w14:paraId="437FA418" w14:textId="77777777" w:rsidR="001932FC" w:rsidRPr="0006406A" w:rsidRDefault="001932FC" w:rsidP="008A48B0">
            <w:pPr>
              <w:shd w:val="clear" w:color="auto" w:fill="FFFFFF" w:themeFill="background1"/>
              <w:jc w:val="both"/>
              <w:rPr>
                <w:rFonts w:ascii="ITC Avant Garde" w:hAnsi="ITC Avant Garde"/>
                <w:sz w:val="18"/>
                <w:szCs w:val="18"/>
              </w:rPr>
            </w:pPr>
            <w:r w:rsidRPr="0006406A">
              <w:rPr>
                <w:rFonts w:ascii="ITC Avant Garde" w:hAnsi="ITC Avant Garde"/>
                <w:sz w:val="18"/>
                <w:szCs w:val="18"/>
              </w:rPr>
              <w:t>1.</w:t>
            </w:r>
            <w:r w:rsidR="00E6080B" w:rsidRPr="0006406A">
              <w:rPr>
                <w:rFonts w:ascii="ITC Avant Garde" w:hAnsi="ITC Avant Garde"/>
                <w:sz w:val="18"/>
                <w:szCs w:val="18"/>
              </w:rPr>
              <w:t>-</w:t>
            </w:r>
            <w:r w:rsidR="00F0449E" w:rsidRPr="0006406A">
              <w:rPr>
                <w:rFonts w:ascii="ITC Avant Garde" w:hAnsi="ITC Avant Garde"/>
                <w:sz w:val="18"/>
                <w:szCs w:val="18"/>
              </w:rPr>
              <w:t xml:space="preserve"> ¿Cuál es la problemática que pretende </w:t>
            </w:r>
            <w:r w:rsidR="00DD61A0" w:rsidRPr="0006406A">
              <w:rPr>
                <w:rFonts w:ascii="ITC Avant Garde" w:hAnsi="ITC Avant Garde"/>
                <w:sz w:val="18"/>
                <w:szCs w:val="18"/>
              </w:rPr>
              <w:t>prevenir</w:t>
            </w:r>
            <w:r w:rsidR="00E360A5" w:rsidRPr="0006406A">
              <w:rPr>
                <w:rFonts w:ascii="ITC Avant Garde" w:hAnsi="ITC Avant Garde"/>
                <w:sz w:val="18"/>
                <w:szCs w:val="18"/>
              </w:rPr>
              <w:t xml:space="preserve"> o </w:t>
            </w:r>
            <w:r w:rsidR="00F0449E" w:rsidRPr="0006406A">
              <w:rPr>
                <w:rFonts w:ascii="ITC Avant Garde" w:hAnsi="ITC Avant Garde"/>
                <w:sz w:val="18"/>
                <w:szCs w:val="18"/>
              </w:rPr>
              <w:t>resolver la propuesta de regulación?</w:t>
            </w:r>
          </w:p>
          <w:p w14:paraId="12C6FC39" w14:textId="77777777" w:rsidR="001932FC"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76C6BF77" w14:textId="77777777" w:rsidR="00F0449E" w:rsidRPr="00DD06A0" w:rsidRDefault="00F0449E" w:rsidP="008A48B0">
            <w:pPr>
              <w:shd w:val="clear" w:color="auto" w:fill="FFFFFF" w:themeFill="background1"/>
              <w:jc w:val="both"/>
              <w:rPr>
                <w:rFonts w:ascii="ITC Avant Garde" w:hAnsi="ITC Avant Garde"/>
                <w:sz w:val="18"/>
                <w:szCs w:val="18"/>
              </w:rPr>
            </w:pPr>
          </w:p>
          <w:p w14:paraId="41AC313D" w14:textId="07063691" w:rsidR="00190520" w:rsidRDefault="001C65D8"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Con el propósito de detectar oportunidades para la mejora continua del proceso de portabilidad numérica, e</w:t>
            </w:r>
            <w:r w:rsidR="001B58F6">
              <w:rPr>
                <w:rFonts w:ascii="ITC Avant Garde" w:eastAsiaTheme="minorHAnsi" w:hAnsi="ITC Avant Garde" w:cstheme="minorBidi"/>
                <w:lang w:val="es-MX" w:eastAsia="en-US"/>
              </w:rPr>
              <w:t xml:space="preserve">l </w:t>
            </w:r>
            <w:r>
              <w:rPr>
                <w:rFonts w:ascii="ITC Avant Garde" w:eastAsiaTheme="minorHAnsi" w:hAnsi="ITC Avant Garde" w:cstheme="minorBidi"/>
                <w:lang w:val="es-MX" w:eastAsia="en-US"/>
              </w:rPr>
              <w:t xml:space="preserve">Instituto Federal de Telecomunicaciones (en adelante, “Instituto”) ha realizado un </w:t>
            </w:r>
            <w:r w:rsidR="001B58F6">
              <w:rPr>
                <w:rFonts w:ascii="ITC Avant Garde" w:eastAsiaTheme="minorHAnsi" w:hAnsi="ITC Avant Garde" w:cstheme="minorBidi"/>
                <w:lang w:val="es-MX" w:eastAsia="en-US"/>
              </w:rPr>
              <w:t xml:space="preserve">análisis de las estadísticas y tendencias generadas de las portaciones </w:t>
            </w:r>
            <w:r>
              <w:rPr>
                <w:rFonts w:ascii="ITC Avant Garde" w:eastAsiaTheme="minorHAnsi" w:hAnsi="ITC Avant Garde" w:cstheme="minorBidi"/>
                <w:lang w:val="es-MX" w:eastAsia="en-US"/>
              </w:rPr>
              <w:t>que se han realizado a la fecha, así como</w:t>
            </w:r>
            <w:r w:rsidR="001B58F6">
              <w:rPr>
                <w:rFonts w:ascii="ITC Avant Garde" w:eastAsiaTheme="minorHAnsi" w:hAnsi="ITC Avant Garde" w:cstheme="minorBidi"/>
                <w:lang w:val="es-MX" w:eastAsia="en-US"/>
              </w:rPr>
              <w:t xml:space="preserve"> </w:t>
            </w:r>
            <w:r>
              <w:rPr>
                <w:rFonts w:ascii="ITC Avant Garde" w:eastAsiaTheme="minorHAnsi" w:hAnsi="ITC Avant Garde" w:cstheme="minorBidi"/>
                <w:lang w:val="es-MX" w:eastAsia="en-US"/>
              </w:rPr>
              <w:t>también</w:t>
            </w:r>
            <w:r w:rsidR="00EC24A5">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 xml:space="preserve"> ha llevado a cabo </w:t>
            </w:r>
            <w:r w:rsidR="00A956A5">
              <w:rPr>
                <w:rFonts w:ascii="ITC Avant Garde" w:eastAsiaTheme="minorHAnsi" w:hAnsi="ITC Avant Garde" w:cstheme="minorBidi"/>
                <w:lang w:val="es-MX" w:eastAsia="en-US"/>
              </w:rPr>
              <w:t>reuniones de trabajo</w:t>
            </w:r>
            <w:r w:rsidR="001B58F6">
              <w:rPr>
                <w:rFonts w:ascii="ITC Avant Garde" w:eastAsiaTheme="minorHAnsi" w:hAnsi="ITC Avant Garde" w:cstheme="minorBidi"/>
                <w:lang w:val="es-MX" w:eastAsia="en-US"/>
              </w:rPr>
              <w:t xml:space="preserve"> </w:t>
            </w:r>
            <w:r>
              <w:rPr>
                <w:rFonts w:ascii="ITC Avant Garde" w:eastAsiaTheme="minorHAnsi" w:hAnsi="ITC Avant Garde" w:cstheme="minorBidi"/>
                <w:lang w:val="es-MX" w:eastAsia="en-US"/>
              </w:rPr>
              <w:t>c</w:t>
            </w:r>
            <w:r w:rsidR="001B58F6">
              <w:rPr>
                <w:rFonts w:ascii="ITC Avant Garde" w:eastAsiaTheme="minorHAnsi" w:hAnsi="ITC Avant Garde" w:cstheme="minorBidi"/>
                <w:lang w:val="es-MX" w:eastAsia="en-US"/>
              </w:rPr>
              <w:t xml:space="preserve">on los Proveedores de </w:t>
            </w:r>
            <w:r>
              <w:rPr>
                <w:rFonts w:ascii="ITC Avant Garde" w:eastAsiaTheme="minorHAnsi" w:hAnsi="ITC Avant Garde" w:cstheme="minorBidi"/>
                <w:lang w:val="es-MX" w:eastAsia="en-US"/>
              </w:rPr>
              <w:t>Servicios de Telecomunicaciones</w:t>
            </w:r>
            <w:r w:rsidR="00834137">
              <w:rPr>
                <w:rFonts w:ascii="ITC Avant Garde" w:eastAsiaTheme="minorHAnsi" w:hAnsi="ITC Avant Garde" w:cstheme="minorBidi"/>
                <w:lang w:val="es-MX" w:eastAsia="en-US"/>
              </w:rPr>
              <w:t xml:space="preserve"> (en adelante, “PST”)</w:t>
            </w:r>
            <w:r>
              <w:rPr>
                <w:rFonts w:ascii="ITC Avant Garde" w:eastAsiaTheme="minorHAnsi" w:hAnsi="ITC Avant Garde" w:cstheme="minorBidi"/>
                <w:lang w:val="es-MX" w:eastAsia="en-US"/>
              </w:rPr>
              <w:t>, los cuales han</w:t>
            </w:r>
            <w:r w:rsidR="001469E6">
              <w:rPr>
                <w:rFonts w:ascii="ITC Avant Garde" w:eastAsiaTheme="minorHAnsi" w:hAnsi="ITC Avant Garde" w:cstheme="minorBidi"/>
                <w:lang w:val="es-MX" w:eastAsia="en-US"/>
              </w:rPr>
              <w:t xml:space="preserve"> proporcionado información y</w:t>
            </w:r>
            <w:r>
              <w:rPr>
                <w:rFonts w:ascii="ITC Avant Garde" w:eastAsiaTheme="minorHAnsi" w:hAnsi="ITC Avant Garde" w:cstheme="minorBidi"/>
                <w:lang w:val="es-MX" w:eastAsia="en-US"/>
              </w:rPr>
              <w:t xml:space="preserve"> externado sus opiniones y propuestas para la mejora de dicho proceso.</w:t>
            </w:r>
          </w:p>
          <w:p w14:paraId="05E9D87D" w14:textId="77777777" w:rsidR="00190520" w:rsidRDefault="00190520" w:rsidP="00190520">
            <w:pPr>
              <w:jc w:val="both"/>
              <w:rPr>
                <w:rFonts w:ascii="ITC Avant Garde" w:hAnsi="ITC Avant Garde"/>
                <w:b/>
                <w:sz w:val="18"/>
                <w:szCs w:val="18"/>
              </w:rPr>
            </w:pPr>
            <w:r w:rsidRPr="00190520">
              <w:rPr>
                <w:rFonts w:ascii="ITC Avant Garde" w:hAnsi="ITC Avant Garde"/>
                <w:b/>
                <w:sz w:val="18"/>
                <w:szCs w:val="18"/>
              </w:rPr>
              <w:t>I. ESTADÍSTICA DE INCONFORMIDADES EN MATERIA DE PORTABILIDAD</w:t>
            </w:r>
          </w:p>
          <w:p w14:paraId="7722F964" w14:textId="77777777" w:rsidR="00190520" w:rsidRPr="00190520" w:rsidRDefault="00190520" w:rsidP="00190520">
            <w:pPr>
              <w:jc w:val="both"/>
              <w:rPr>
                <w:rFonts w:ascii="ITC Avant Garde" w:hAnsi="ITC Avant Garde"/>
                <w:b/>
                <w:sz w:val="18"/>
                <w:szCs w:val="18"/>
              </w:rPr>
            </w:pPr>
          </w:p>
          <w:p w14:paraId="2B8F4478" w14:textId="76004D56" w:rsidR="00251C6D" w:rsidRDefault="00190520" w:rsidP="00113B6B">
            <w:pPr>
              <w:pStyle w:val="Texto"/>
              <w:spacing w:after="240" w:line="240" w:lineRule="auto"/>
              <w:ind w:firstLine="0"/>
              <w:rPr>
                <w:rFonts w:ascii="ITC Avant Garde" w:eastAsiaTheme="minorHAnsi" w:hAnsi="ITC Avant Garde" w:cstheme="minorBidi"/>
                <w:lang w:val="es-MX" w:eastAsia="en-US"/>
              </w:rPr>
            </w:pPr>
            <w:r w:rsidRPr="00190520">
              <w:rPr>
                <w:rFonts w:ascii="ITC Avant Garde" w:eastAsiaTheme="minorHAnsi" w:hAnsi="ITC Avant Garde" w:cstheme="minorBidi"/>
                <w:lang w:val="es-MX" w:eastAsia="en-US"/>
              </w:rPr>
              <w:t xml:space="preserve">De las inconformidades recibidas a través de la herramienta </w:t>
            </w:r>
            <w:r w:rsidR="00356CC1">
              <w:rPr>
                <w:rFonts w:ascii="ITC Avant Garde" w:eastAsiaTheme="minorHAnsi" w:hAnsi="ITC Avant Garde" w:cstheme="minorBidi"/>
                <w:lang w:val="es-MX" w:eastAsia="en-US"/>
              </w:rPr>
              <w:t>“</w:t>
            </w:r>
            <w:r w:rsidRPr="00190520">
              <w:rPr>
                <w:rFonts w:ascii="ITC Avant Garde" w:eastAsiaTheme="minorHAnsi" w:hAnsi="ITC Avant Garde" w:cstheme="minorBidi"/>
                <w:lang w:val="es-MX" w:eastAsia="en-US"/>
              </w:rPr>
              <w:t>Soy Usuario</w:t>
            </w:r>
            <w:r w:rsidR="00356CC1">
              <w:rPr>
                <w:rFonts w:ascii="ITC Avant Garde" w:eastAsiaTheme="minorHAnsi" w:hAnsi="ITC Avant Garde" w:cstheme="minorBidi"/>
                <w:lang w:val="es-MX" w:eastAsia="en-US"/>
              </w:rPr>
              <w:t>”</w:t>
            </w:r>
            <w:r w:rsidRPr="00190520">
              <w:rPr>
                <w:rFonts w:ascii="ITC Avant Garde" w:eastAsiaTheme="minorHAnsi" w:hAnsi="ITC Avant Garde" w:cstheme="minorBidi"/>
                <w:lang w:val="es-MX" w:eastAsia="en-US"/>
              </w:rPr>
              <w:t xml:space="preserve"> con motivo de Portabilidad, se ha advertido un incremento considerable en el periodo comprendido del año 2017 al 201</w:t>
            </w:r>
            <w:r w:rsidR="00FF0A13">
              <w:rPr>
                <w:rFonts w:ascii="ITC Avant Garde" w:eastAsiaTheme="minorHAnsi" w:hAnsi="ITC Avant Garde" w:cstheme="minorBidi"/>
                <w:lang w:val="es-MX" w:eastAsia="en-US"/>
              </w:rPr>
              <w:t xml:space="preserve">9, </w:t>
            </w:r>
            <w:r w:rsidR="00FF0A13" w:rsidRPr="00190520">
              <w:rPr>
                <w:rFonts w:ascii="ITC Avant Garde" w:eastAsiaTheme="minorHAnsi" w:hAnsi="ITC Avant Garde" w:cstheme="minorBidi"/>
                <w:lang w:val="es-MX" w:eastAsia="en-US"/>
              </w:rPr>
              <w:t xml:space="preserve">como se puede </w:t>
            </w:r>
            <w:r w:rsidR="00FF0A13">
              <w:rPr>
                <w:rFonts w:ascii="ITC Avant Garde" w:eastAsiaTheme="minorHAnsi" w:hAnsi="ITC Avant Garde" w:cstheme="minorBidi"/>
                <w:lang w:val="es-MX" w:eastAsia="en-US"/>
              </w:rPr>
              <w:t>observar en la Tabla 1 y</w:t>
            </w:r>
            <w:r w:rsidR="00FF0A13" w:rsidRPr="00190520">
              <w:rPr>
                <w:rFonts w:ascii="ITC Avant Garde" w:eastAsiaTheme="minorHAnsi" w:hAnsi="ITC Avant Garde" w:cstheme="minorBidi"/>
                <w:lang w:val="es-MX" w:eastAsia="en-US"/>
              </w:rPr>
              <w:t xml:space="preserve"> </w:t>
            </w:r>
            <w:r w:rsidR="00FF0A13">
              <w:rPr>
                <w:rFonts w:ascii="ITC Avant Garde" w:eastAsiaTheme="minorHAnsi" w:hAnsi="ITC Avant Garde" w:cstheme="minorBidi"/>
                <w:lang w:val="es-MX" w:eastAsia="en-US"/>
              </w:rPr>
              <w:t>G</w:t>
            </w:r>
            <w:r w:rsidR="00FF0A13" w:rsidRPr="00190520">
              <w:rPr>
                <w:rFonts w:ascii="ITC Avant Garde" w:eastAsiaTheme="minorHAnsi" w:hAnsi="ITC Avant Garde" w:cstheme="minorBidi"/>
                <w:lang w:val="es-MX" w:eastAsia="en-US"/>
              </w:rPr>
              <w:t>ráfica</w:t>
            </w:r>
            <w:r w:rsidR="00FF0A13">
              <w:rPr>
                <w:rFonts w:ascii="ITC Avant Garde" w:eastAsiaTheme="minorHAnsi" w:hAnsi="ITC Avant Garde" w:cstheme="minorBidi"/>
                <w:lang w:val="es-MX" w:eastAsia="en-US"/>
              </w:rPr>
              <w:t xml:space="preserve"> 1:</w:t>
            </w:r>
          </w:p>
          <w:tbl>
            <w:tblPr>
              <w:tblStyle w:val="Tabladecuadrcula4-nfasis6"/>
              <w:tblW w:w="0" w:type="auto"/>
              <w:jc w:val="center"/>
              <w:tblLook w:val="04A0" w:firstRow="1" w:lastRow="0" w:firstColumn="1" w:lastColumn="0" w:noHBand="0" w:noVBand="1"/>
            </w:tblPr>
            <w:tblGrid>
              <w:gridCol w:w="1476"/>
              <w:gridCol w:w="2041"/>
              <w:gridCol w:w="2212"/>
              <w:gridCol w:w="681"/>
            </w:tblGrid>
            <w:tr w:rsidR="00FF0A13" w14:paraId="71E3B2EB" w14:textId="77777777" w:rsidTr="005320D7">
              <w:trPr>
                <w:cnfStyle w:val="100000000000" w:firstRow="1" w:lastRow="0"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01DD6553" w14:textId="591CC7DF"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Año</w:t>
                  </w:r>
                </w:p>
              </w:tc>
              <w:tc>
                <w:tcPr>
                  <w:tcW w:w="2041" w:type="dxa"/>
                  <w:vAlign w:val="center"/>
                </w:tcPr>
                <w:p w14:paraId="2584E557" w14:textId="03D2AF76" w:rsidR="00FF0A13" w:rsidRDefault="00FF0A13" w:rsidP="005320D7">
                  <w:pPr>
                    <w:pStyle w:val="Texto"/>
                    <w:spacing w:after="24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Trimestre</w:t>
                  </w:r>
                </w:p>
              </w:tc>
              <w:tc>
                <w:tcPr>
                  <w:tcW w:w="2212" w:type="dxa"/>
                  <w:vAlign w:val="center"/>
                </w:tcPr>
                <w:p w14:paraId="765F04D1" w14:textId="647F932E" w:rsidR="00FF0A13" w:rsidRDefault="00FF0A13" w:rsidP="005320D7">
                  <w:pPr>
                    <w:pStyle w:val="Texto"/>
                    <w:spacing w:after="24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Tipo de problemática</w:t>
                  </w:r>
                </w:p>
              </w:tc>
              <w:tc>
                <w:tcPr>
                  <w:tcW w:w="681" w:type="dxa"/>
                  <w:vAlign w:val="center"/>
                </w:tcPr>
                <w:p w14:paraId="3648BF0C" w14:textId="4F74CE2E" w:rsidR="00FF0A13" w:rsidRDefault="00FF0A13" w:rsidP="005320D7">
                  <w:pPr>
                    <w:pStyle w:val="Texto"/>
                    <w:spacing w:after="24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Total</w:t>
                  </w:r>
                </w:p>
              </w:tc>
            </w:tr>
            <w:tr w:rsidR="00FF0A13" w14:paraId="12649DE9" w14:textId="77777777" w:rsidTr="005320D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4753E5EB" w14:textId="6BE299C4"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2017</w:t>
                  </w:r>
                </w:p>
              </w:tc>
              <w:tc>
                <w:tcPr>
                  <w:tcW w:w="2041" w:type="dxa"/>
                  <w:vAlign w:val="center"/>
                </w:tcPr>
                <w:p w14:paraId="78A84EA5" w14:textId="7F7DB8C9"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enero-marzo</w:t>
                  </w:r>
                </w:p>
              </w:tc>
              <w:tc>
                <w:tcPr>
                  <w:tcW w:w="2212" w:type="dxa"/>
                  <w:vAlign w:val="center"/>
                </w:tcPr>
                <w:p w14:paraId="6BDE0DD2" w14:textId="07C0D635"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Portabilidad</w:t>
                  </w:r>
                </w:p>
              </w:tc>
              <w:tc>
                <w:tcPr>
                  <w:tcW w:w="681" w:type="dxa"/>
                  <w:vAlign w:val="center"/>
                </w:tcPr>
                <w:p w14:paraId="40C5111F" w14:textId="4D224522"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232</w:t>
                  </w:r>
                </w:p>
              </w:tc>
            </w:tr>
            <w:tr w:rsidR="00FF0A13" w14:paraId="1F3182F8" w14:textId="77777777" w:rsidTr="005320D7">
              <w:trPr>
                <w:trHeight w:val="372"/>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390AB55B" w14:textId="6F730FA1"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2017</w:t>
                  </w:r>
                </w:p>
              </w:tc>
              <w:tc>
                <w:tcPr>
                  <w:tcW w:w="2041" w:type="dxa"/>
                  <w:vAlign w:val="center"/>
                </w:tcPr>
                <w:p w14:paraId="6ADC495C" w14:textId="0028F1B5"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abril-junio</w:t>
                  </w:r>
                </w:p>
              </w:tc>
              <w:tc>
                <w:tcPr>
                  <w:tcW w:w="2212" w:type="dxa"/>
                </w:tcPr>
                <w:p w14:paraId="1FF73E71" w14:textId="4BF17FED"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6B233DCE" w14:textId="35092C0B"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271</w:t>
                  </w:r>
                </w:p>
              </w:tc>
            </w:tr>
            <w:tr w:rsidR="00FF0A13" w14:paraId="6680985E" w14:textId="77777777" w:rsidTr="005320D7">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497A3790" w14:textId="0640A575"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2017</w:t>
                  </w:r>
                </w:p>
              </w:tc>
              <w:tc>
                <w:tcPr>
                  <w:tcW w:w="2041" w:type="dxa"/>
                  <w:vAlign w:val="center"/>
                </w:tcPr>
                <w:p w14:paraId="70B2767C" w14:textId="3C235108"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julio-septiembre</w:t>
                  </w:r>
                </w:p>
              </w:tc>
              <w:tc>
                <w:tcPr>
                  <w:tcW w:w="2212" w:type="dxa"/>
                </w:tcPr>
                <w:p w14:paraId="097877D3" w14:textId="0AC58C1B"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6D998808" w14:textId="7D6BBE2D"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273</w:t>
                  </w:r>
                </w:p>
              </w:tc>
            </w:tr>
            <w:tr w:rsidR="00FF0A13" w14:paraId="47F05BE1" w14:textId="77777777" w:rsidTr="005320D7">
              <w:trPr>
                <w:trHeight w:val="365"/>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3CD6EEBD" w14:textId="7A759770" w:rsidR="00FF0A13" w:rsidRDefault="00FF0A13" w:rsidP="00FF0A13">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2017</w:t>
                  </w:r>
                </w:p>
              </w:tc>
              <w:tc>
                <w:tcPr>
                  <w:tcW w:w="2041" w:type="dxa"/>
                  <w:vAlign w:val="center"/>
                </w:tcPr>
                <w:p w14:paraId="1C918C3F" w14:textId="0C3FA76A" w:rsidR="00FF0A13" w:rsidRDefault="00FF0A13" w:rsidP="00FF0A13">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octubre-diciembre</w:t>
                  </w:r>
                </w:p>
              </w:tc>
              <w:tc>
                <w:tcPr>
                  <w:tcW w:w="2212" w:type="dxa"/>
                </w:tcPr>
                <w:p w14:paraId="16BE2096" w14:textId="01064D93" w:rsidR="00FF0A13" w:rsidRPr="001E2F89" w:rsidRDefault="00FF0A13" w:rsidP="00FF0A13">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16F4C9DA" w14:textId="5EAF8461" w:rsidR="00FF0A13" w:rsidRDefault="009B1100" w:rsidP="00FF0A13">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3</w:t>
                  </w:r>
                  <w:r w:rsidR="00FF0A13">
                    <w:rPr>
                      <w:rFonts w:ascii="ITC Avant Garde" w:eastAsiaTheme="minorHAnsi" w:hAnsi="ITC Avant Garde" w:cstheme="minorBidi"/>
                      <w:lang w:val="es-MX" w:eastAsia="en-US"/>
                    </w:rPr>
                    <w:t>82</w:t>
                  </w:r>
                </w:p>
              </w:tc>
            </w:tr>
            <w:tr w:rsidR="00FF0A13" w14:paraId="7AF2246F" w14:textId="77777777" w:rsidTr="005320D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6E623732" w14:textId="4AD552DD"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2018</w:t>
                  </w:r>
                </w:p>
              </w:tc>
              <w:tc>
                <w:tcPr>
                  <w:tcW w:w="2041" w:type="dxa"/>
                  <w:vAlign w:val="center"/>
                </w:tcPr>
                <w:p w14:paraId="48EC6C54" w14:textId="3B4CC711"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enero-marzo</w:t>
                  </w:r>
                </w:p>
              </w:tc>
              <w:tc>
                <w:tcPr>
                  <w:tcW w:w="2212" w:type="dxa"/>
                </w:tcPr>
                <w:p w14:paraId="3104B366" w14:textId="579C9597"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1C632494" w14:textId="277391E1"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368</w:t>
                  </w:r>
                </w:p>
              </w:tc>
            </w:tr>
            <w:tr w:rsidR="00FF0A13" w14:paraId="3DC15448" w14:textId="77777777" w:rsidTr="005320D7">
              <w:trPr>
                <w:trHeight w:val="372"/>
                <w:jc w:val="center"/>
              </w:trPr>
              <w:tc>
                <w:tcPr>
                  <w:cnfStyle w:val="001000000000" w:firstRow="0" w:lastRow="0" w:firstColumn="1" w:lastColumn="0" w:oddVBand="0" w:evenVBand="0" w:oddHBand="0" w:evenHBand="0" w:firstRowFirstColumn="0" w:firstRowLastColumn="0" w:lastRowFirstColumn="0" w:lastRowLastColumn="0"/>
                  <w:tcW w:w="1476" w:type="dxa"/>
                </w:tcPr>
                <w:p w14:paraId="4209398C" w14:textId="0DAE8E93"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sidRPr="00461989">
                    <w:rPr>
                      <w:rFonts w:ascii="ITC Avant Garde" w:eastAsiaTheme="minorHAnsi" w:hAnsi="ITC Avant Garde" w:cstheme="minorBidi"/>
                      <w:lang w:val="es-MX" w:eastAsia="en-US"/>
                    </w:rPr>
                    <w:t>2018</w:t>
                  </w:r>
                </w:p>
              </w:tc>
              <w:tc>
                <w:tcPr>
                  <w:tcW w:w="2041" w:type="dxa"/>
                  <w:vAlign w:val="center"/>
                </w:tcPr>
                <w:p w14:paraId="76F183DA" w14:textId="5D5EF0F0" w:rsidR="00FF0A13" w:rsidRDefault="009B1100" w:rsidP="009B1100">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abril</w:t>
                  </w:r>
                  <w:r w:rsidR="00FF0A13">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junio</w:t>
                  </w:r>
                </w:p>
              </w:tc>
              <w:tc>
                <w:tcPr>
                  <w:tcW w:w="2212" w:type="dxa"/>
                  <w:vAlign w:val="center"/>
                </w:tcPr>
                <w:p w14:paraId="2A5C33CA" w14:textId="032C2CFA" w:rsidR="00FF0A13" w:rsidRPr="001E2F89"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Portabilidad</w:t>
                  </w:r>
                </w:p>
              </w:tc>
              <w:tc>
                <w:tcPr>
                  <w:tcW w:w="681" w:type="dxa"/>
                  <w:vAlign w:val="center"/>
                </w:tcPr>
                <w:p w14:paraId="2E3B8DF2" w14:textId="32BA3CD5"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421</w:t>
                  </w:r>
                </w:p>
              </w:tc>
            </w:tr>
            <w:tr w:rsidR="00FF0A13" w14:paraId="533A6F02" w14:textId="77777777" w:rsidTr="005320D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76" w:type="dxa"/>
                </w:tcPr>
                <w:p w14:paraId="7DBC8BA3" w14:textId="7CA04B54"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sidRPr="00461989">
                    <w:rPr>
                      <w:rFonts w:ascii="ITC Avant Garde" w:eastAsiaTheme="minorHAnsi" w:hAnsi="ITC Avant Garde" w:cstheme="minorBidi"/>
                      <w:lang w:val="es-MX" w:eastAsia="en-US"/>
                    </w:rPr>
                    <w:lastRenderedPageBreak/>
                    <w:t>2018</w:t>
                  </w:r>
                </w:p>
              </w:tc>
              <w:tc>
                <w:tcPr>
                  <w:tcW w:w="2041" w:type="dxa"/>
                  <w:vAlign w:val="center"/>
                </w:tcPr>
                <w:p w14:paraId="4545E7C6" w14:textId="7AE7D315" w:rsidR="00FF0A13" w:rsidRDefault="009B1100"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julio-septiembre</w:t>
                  </w:r>
                </w:p>
              </w:tc>
              <w:tc>
                <w:tcPr>
                  <w:tcW w:w="2212" w:type="dxa"/>
                </w:tcPr>
                <w:p w14:paraId="25D95EA3" w14:textId="5E199360" w:rsidR="00FF0A13" w:rsidRPr="001E2F89"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1F10668A" w14:textId="6622726C"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976</w:t>
                  </w:r>
                </w:p>
              </w:tc>
            </w:tr>
            <w:tr w:rsidR="00FF0A13" w14:paraId="196EE566" w14:textId="77777777" w:rsidTr="005320D7">
              <w:trPr>
                <w:trHeight w:val="372"/>
                <w:jc w:val="center"/>
              </w:trPr>
              <w:tc>
                <w:tcPr>
                  <w:cnfStyle w:val="001000000000" w:firstRow="0" w:lastRow="0" w:firstColumn="1" w:lastColumn="0" w:oddVBand="0" w:evenVBand="0" w:oddHBand="0" w:evenHBand="0" w:firstRowFirstColumn="0" w:firstRowLastColumn="0" w:lastRowFirstColumn="0" w:lastRowLastColumn="0"/>
                  <w:tcW w:w="1476" w:type="dxa"/>
                </w:tcPr>
                <w:p w14:paraId="48A7C822" w14:textId="2C76E2FB"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sidRPr="00461989">
                    <w:rPr>
                      <w:rFonts w:ascii="ITC Avant Garde" w:eastAsiaTheme="minorHAnsi" w:hAnsi="ITC Avant Garde" w:cstheme="minorBidi"/>
                      <w:lang w:val="es-MX" w:eastAsia="en-US"/>
                    </w:rPr>
                    <w:t>2018</w:t>
                  </w:r>
                </w:p>
              </w:tc>
              <w:tc>
                <w:tcPr>
                  <w:tcW w:w="2041" w:type="dxa"/>
                  <w:vAlign w:val="center"/>
                </w:tcPr>
                <w:p w14:paraId="67B5AB7F" w14:textId="1637B21A"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octubre-diciembre</w:t>
                  </w:r>
                </w:p>
              </w:tc>
              <w:tc>
                <w:tcPr>
                  <w:tcW w:w="2212" w:type="dxa"/>
                </w:tcPr>
                <w:p w14:paraId="3F811D99" w14:textId="71B85C52" w:rsidR="00FF0A13" w:rsidRPr="001E2F89"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57595717" w14:textId="1D87359B" w:rsidR="00FF0A13" w:rsidRDefault="00FF0A13" w:rsidP="005320D7">
                  <w:pPr>
                    <w:pStyle w:val="Texto"/>
                    <w:spacing w:after="24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1056</w:t>
                  </w:r>
                </w:p>
              </w:tc>
            </w:tr>
            <w:tr w:rsidR="00FF0A13" w14:paraId="7FB299CD" w14:textId="77777777" w:rsidTr="005320D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76" w:type="dxa"/>
                  <w:vAlign w:val="center"/>
                </w:tcPr>
                <w:p w14:paraId="468D4E1A" w14:textId="24AF2E67" w:rsidR="00FF0A13" w:rsidRDefault="00FF0A13" w:rsidP="005320D7">
                  <w:pPr>
                    <w:pStyle w:val="Texto"/>
                    <w:spacing w:after="240" w:line="240" w:lineRule="auto"/>
                    <w:ind w:firstLine="0"/>
                    <w:jc w:val="center"/>
                    <w:rPr>
                      <w:rFonts w:ascii="ITC Avant Garde" w:eastAsiaTheme="minorHAnsi" w:hAnsi="ITC Avant Garde" w:cstheme="minorBidi"/>
                      <w:lang w:val="es-MX" w:eastAsia="en-US"/>
                    </w:rPr>
                  </w:pPr>
                  <w:r>
                    <w:rPr>
                      <w:rFonts w:ascii="ITC Avant Garde" w:eastAsiaTheme="minorHAnsi" w:hAnsi="ITC Avant Garde" w:cstheme="minorBidi"/>
                      <w:lang w:val="es-MX" w:eastAsia="en-US"/>
                    </w:rPr>
                    <w:t>2019</w:t>
                  </w:r>
                </w:p>
              </w:tc>
              <w:tc>
                <w:tcPr>
                  <w:tcW w:w="2041" w:type="dxa"/>
                  <w:vAlign w:val="center"/>
                </w:tcPr>
                <w:p w14:paraId="35FA1F8D" w14:textId="03AF3B1F" w:rsidR="00FF0A13"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enero-marzo</w:t>
                  </w:r>
                </w:p>
              </w:tc>
              <w:tc>
                <w:tcPr>
                  <w:tcW w:w="2212" w:type="dxa"/>
                </w:tcPr>
                <w:p w14:paraId="57993179" w14:textId="36A4A6FD" w:rsidR="00FF0A13" w:rsidRPr="001E2F89" w:rsidRDefault="00FF0A13" w:rsidP="005320D7">
                  <w:pPr>
                    <w:pStyle w:val="Texto"/>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sidRPr="001E2F89">
                    <w:rPr>
                      <w:rFonts w:ascii="ITC Avant Garde" w:eastAsiaTheme="minorHAnsi" w:hAnsi="ITC Avant Garde" w:cstheme="minorBidi"/>
                      <w:lang w:val="es-MX" w:eastAsia="en-US"/>
                    </w:rPr>
                    <w:t>Portabilidad</w:t>
                  </w:r>
                </w:p>
              </w:tc>
              <w:tc>
                <w:tcPr>
                  <w:tcW w:w="681" w:type="dxa"/>
                  <w:vAlign w:val="center"/>
                </w:tcPr>
                <w:p w14:paraId="2B0BD336" w14:textId="49840D20" w:rsidR="00FF0A13" w:rsidRDefault="00FF0A13" w:rsidP="005320D7">
                  <w:pPr>
                    <w:pStyle w:val="Texto"/>
                    <w:keepNext/>
                    <w:spacing w:after="24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1020</w:t>
                  </w:r>
                </w:p>
              </w:tc>
            </w:tr>
          </w:tbl>
          <w:p w14:paraId="6502F85C" w14:textId="65CE4F75" w:rsidR="00251C6D" w:rsidRPr="005320D7" w:rsidRDefault="00FF0A13" w:rsidP="005320D7">
            <w:pPr>
              <w:pStyle w:val="Descripcin"/>
              <w:jc w:val="center"/>
              <w:rPr>
                <w:rFonts w:ascii="ITC Avant Garde" w:hAnsi="ITC Avant Garde"/>
                <w:sz w:val="16"/>
              </w:rPr>
            </w:pPr>
            <w:r w:rsidRPr="005320D7">
              <w:rPr>
                <w:rFonts w:ascii="ITC Avant Garde" w:hAnsi="ITC Avant Garde"/>
                <w:b/>
                <w:color w:val="auto"/>
                <w:sz w:val="16"/>
              </w:rPr>
              <w:t xml:space="preserve">Tabla </w:t>
            </w:r>
            <w:r w:rsidRPr="005320D7">
              <w:rPr>
                <w:rFonts w:ascii="ITC Avant Garde" w:hAnsi="ITC Avant Garde"/>
                <w:b/>
                <w:color w:val="auto"/>
                <w:sz w:val="16"/>
              </w:rPr>
              <w:fldChar w:fldCharType="begin"/>
            </w:r>
            <w:r w:rsidRPr="005320D7">
              <w:rPr>
                <w:rFonts w:ascii="ITC Avant Garde" w:hAnsi="ITC Avant Garde"/>
                <w:b/>
                <w:color w:val="auto"/>
                <w:sz w:val="16"/>
              </w:rPr>
              <w:instrText xml:space="preserve"> SEQ Tabla \* ARABIC </w:instrText>
            </w:r>
            <w:r w:rsidRPr="005320D7">
              <w:rPr>
                <w:rFonts w:ascii="ITC Avant Garde" w:hAnsi="ITC Avant Garde"/>
                <w:b/>
                <w:color w:val="auto"/>
                <w:sz w:val="16"/>
              </w:rPr>
              <w:fldChar w:fldCharType="separate"/>
            </w:r>
            <w:r w:rsidR="00FF5452">
              <w:rPr>
                <w:rFonts w:ascii="ITC Avant Garde" w:hAnsi="ITC Avant Garde"/>
                <w:b/>
                <w:noProof/>
                <w:color w:val="auto"/>
                <w:sz w:val="16"/>
              </w:rPr>
              <w:t>1</w:t>
            </w:r>
            <w:r w:rsidRPr="005320D7">
              <w:rPr>
                <w:rFonts w:ascii="ITC Avant Garde" w:hAnsi="ITC Avant Garde"/>
                <w:b/>
                <w:color w:val="auto"/>
                <w:sz w:val="16"/>
              </w:rPr>
              <w:fldChar w:fldCharType="end"/>
            </w:r>
            <w:r w:rsidRPr="005320D7">
              <w:rPr>
                <w:rFonts w:ascii="ITC Avant Garde" w:hAnsi="ITC Avant Garde"/>
                <w:b/>
                <w:color w:val="auto"/>
                <w:sz w:val="16"/>
              </w:rPr>
              <w:t>.</w:t>
            </w:r>
            <w:r w:rsidRPr="005320D7">
              <w:rPr>
                <w:rFonts w:ascii="ITC Avant Garde" w:hAnsi="ITC Avant Garde"/>
                <w:color w:val="auto"/>
                <w:sz w:val="16"/>
              </w:rPr>
              <w:t xml:space="preserve"> Inconformidades reportadas con motivo de portabilidad.</w:t>
            </w:r>
          </w:p>
          <w:p w14:paraId="236FB6AD" w14:textId="13976BCC" w:rsidR="00FF0A13" w:rsidRPr="005320D7" w:rsidRDefault="00FF0A13" w:rsidP="005320D7">
            <w:pPr>
              <w:rPr>
                <w:rFonts w:ascii="ITC Avant Garde" w:hAnsi="ITC Avant Garde"/>
                <w:sz w:val="16"/>
                <w:szCs w:val="16"/>
              </w:rPr>
            </w:pPr>
            <w:r w:rsidRPr="005320D7">
              <w:rPr>
                <w:rFonts w:ascii="ITC Avant Garde" w:hAnsi="ITC Avant Garde"/>
                <w:sz w:val="16"/>
                <w:szCs w:val="16"/>
              </w:rPr>
              <w:t xml:space="preserve">Fuente: </w:t>
            </w:r>
            <w:r w:rsidR="009605E8">
              <w:rPr>
                <w:rFonts w:ascii="ITC Avant Garde" w:hAnsi="ITC Avant Garde"/>
                <w:sz w:val="16"/>
                <w:szCs w:val="16"/>
              </w:rPr>
              <w:t>E</w:t>
            </w:r>
            <w:r w:rsidRPr="005320D7">
              <w:rPr>
                <w:rFonts w:ascii="ITC Avant Garde" w:hAnsi="ITC Avant Garde"/>
                <w:sz w:val="16"/>
                <w:szCs w:val="16"/>
              </w:rPr>
              <w:t>laboración propia con información del Instituto, informes estadísticos “Soy Usuario”.</w:t>
            </w:r>
          </w:p>
          <w:p w14:paraId="77CDB672" w14:textId="77777777" w:rsidR="00FF0A13" w:rsidRPr="005320D7" w:rsidRDefault="00FF0A13" w:rsidP="005320D7"/>
          <w:p w14:paraId="489AF8C7" w14:textId="1594C4A1" w:rsidR="00FF0A13" w:rsidRDefault="009B1100" w:rsidP="005320D7">
            <w:pPr>
              <w:pStyle w:val="Texto"/>
              <w:keepNext/>
              <w:spacing w:after="240" w:line="240" w:lineRule="auto"/>
              <w:ind w:firstLine="0"/>
              <w:jc w:val="center"/>
            </w:pPr>
            <w:r>
              <w:rPr>
                <w:noProof/>
                <w:lang w:val="es-MX" w:eastAsia="es-MX"/>
              </w:rPr>
              <w:drawing>
                <wp:inline distT="0" distB="0" distL="0" distR="0" wp14:anchorId="2BFDDF9A" wp14:editId="05A7E8A5">
                  <wp:extent cx="4584700" cy="27559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AD16E9F" w14:textId="786670E1" w:rsidR="00FF0A13" w:rsidRPr="005320D7" w:rsidRDefault="00FF0A13" w:rsidP="005320D7">
            <w:pPr>
              <w:pStyle w:val="Descripcin"/>
              <w:jc w:val="center"/>
              <w:rPr>
                <w:rFonts w:ascii="ITC Avant Garde" w:hAnsi="ITC Avant Garde"/>
                <w:sz w:val="16"/>
                <w:szCs w:val="16"/>
              </w:rPr>
            </w:pPr>
            <w:r w:rsidRPr="005320D7">
              <w:rPr>
                <w:rFonts w:ascii="ITC Avant Garde" w:hAnsi="ITC Avant Garde"/>
                <w:b/>
                <w:color w:val="auto"/>
                <w:sz w:val="16"/>
                <w:szCs w:val="16"/>
              </w:rPr>
              <w:t xml:space="preserve">Gráfica </w:t>
            </w:r>
            <w:r w:rsidRPr="005320D7">
              <w:rPr>
                <w:rFonts w:ascii="ITC Avant Garde" w:hAnsi="ITC Avant Garde"/>
                <w:b/>
                <w:color w:val="auto"/>
                <w:sz w:val="16"/>
                <w:szCs w:val="16"/>
              </w:rPr>
              <w:fldChar w:fldCharType="begin"/>
            </w:r>
            <w:r w:rsidRPr="005320D7">
              <w:rPr>
                <w:rFonts w:ascii="ITC Avant Garde" w:hAnsi="ITC Avant Garde"/>
                <w:b/>
                <w:color w:val="auto"/>
                <w:sz w:val="16"/>
                <w:szCs w:val="16"/>
              </w:rPr>
              <w:instrText xml:space="preserve"> SEQ Gráfica \* ARABIC </w:instrText>
            </w:r>
            <w:r w:rsidRPr="005320D7">
              <w:rPr>
                <w:rFonts w:ascii="ITC Avant Garde" w:hAnsi="ITC Avant Garde"/>
                <w:b/>
                <w:color w:val="auto"/>
                <w:sz w:val="16"/>
                <w:szCs w:val="16"/>
              </w:rPr>
              <w:fldChar w:fldCharType="separate"/>
            </w:r>
            <w:r w:rsidR="00FF5452">
              <w:rPr>
                <w:rFonts w:ascii="ITC Avant Garde" w:hAnsi="ITC Avant Garde"/>
                <w:b/>
                <w:noProof/>
                <w:color w:val="auto"/>
                <w:sz w:val="16"/>
                <w:szCs w:val="16"/>
              </w:rPr>
              <w:t>1</w:t>
            </w:r>
            <w:r w:rsidRPr="005320D7">
              <w:rPr>
                <w:rFonts w:ascii="ITC Avant Garde" w:hAnsi="ITC Avant Garde"/>
                <w:b/>
                <w:color w:val="auto"/>
                <w:sz w:val="16"/>
                <w:szCs w:val="16"/>
              </w:rPr>
              <w:fldChar w:fldCharType="end"/>
            </w:r>
            <w:r w:rsidRPr="005320D7">
              <w:rPr>
                <w:rFonts w:ascii="ITC Avant Garde" w:hAnsi="ITC Avant Garde"/>
                <w:b/>
                <w:color w:val="auto"/>
                <w:sz w:val="16"/>
                <w:szCs w:val="16"/>
              </w:rPr>
              <w:t>.</w:t>
            </w:r>
            <w:r w:rsidRPr="005320D7">
              <w:rPr>
                <w:rFonts w:ascii="ITC Avant Garde" w:hAnsi="ITC Avant Garde"/>
                <w:color w:val="auto"/>
                <w:sz w:val="16"/>
                <w:szCs w:val="16"/>
              </w:rPr>
              <w:t xml:space="preserve"> Inconformidades reportadas con motivo de portabilidad.</w:t>
            </w:r>
          </w:p>
          <w:p w14:paraId="2E1FC827" w14:textId="6652AC77" w:rsidR="00FF0A13" w:rsidRDefault="00FF0A13" w:rsidP="00113B6B">
            <w:pPr>
              <w:pStyle w:val="Texto"/>
              <w:spacing w:after="240" w:line="240" w:lineRule="auto"/>
              <w:ind w:firstLine="0"/>
              <w:rPr>
                <w:rFonts w:ascii="ITC Avant Garde" w:eastAsiaTheme="minorHAnsi" w:hAnsi="ITC Avant Garde" w:cstheme="minorBidi"/>
                <w:lang w:val="es-MX" w:eastAsia="en-US"/>
              </w:rPr>
            </w:pPr>
            <w:r w:rsidRPr="002B68C7">
              <w:rPr>
                <w:rFonts w:ascii="ITC Avant Garde" w:hAnsi="ITC Avant Garde"/>
                <w:sz w:val="16"/>
                <w:szCs w:val="16"/>
              </w:rPr>
              <w:t xml:space="preserve">Fuente: </w:t>
            </w:r>
            <w:r w:rsidR="009605E8">
              <w:rPr>
                <w:rFonts w:ascii="ITC Avant Garde" w:hAnsi="ITC Avant Garde"/>
                <w:sz w:val="16"/>
                <w:szCs w:val="16"/>
              </w:rPr>
              <w:t>E</w:t>
            </w:r>
            <w:r w:rsidRPr="002B68C7">
              <w:rPr>
                <w:rFonts w:ascii="ITC Avant Garde" w:hAnsi="ITC Avant Garde"/>
                <w:sz w:val="16"/>
                <w:szCs w:val="16"/>
              </w:rPr>
              <w:t>laboración propia con información del Instituto, informes estadísticos “Soy Usuario”.</w:t>
            </w:r>
          </w:p>
          <w:p w14:paraId="13C66432" w14:textId="373FC9C5" w:rsidR="00452119" w:rsidRDefault="00C55747" w:rsidP="00113B6B">
            <w:pPr>
              <w:pStyle w:val="Texto"/>
              <w:spacing w:after="240" w:line="240" w:lineRule="auto"/>
              <w:ind w:firstLine="0"/>
              <w:rPr>
                <w:rFonts w:ascii="ITC Avant Garde" w:eastAsiaTheme="minorHAnsi" w:hAnsi="ITC Avant Garde" w:cstheme="minorBidi"/>
                <w:lang w:val="es-MX" w:eastAsia="en-US"/>
              </w:rPr>
            </w:pPr>
            <w:r w:rsidRPr="00190520">
              <w:rPr>
                <w:rFonts w:ascii="ITC Avant Garde" w:eastAsiaTheme="minorHAnsi" w:hAnsi="ITC Avant Garde" w:cstheme="minorBidi"/>
                <w:lang w:val="es-MX" w:eastAsia="en-US"/>
              </w:rPr>
              <w:t xml:space="preserve">Dicho incremento de inconformidades se concentra principalmente en aquellas que fueron ingresadas con motivo de </w:t>
            </w:r>
            <w:r w:rsidRPr="008E1F07">
              <w:rPr>
                <w:rFonts w:ascii="ITC Avant Garde" w:eastAsiaTheme="minorHAnsi" w:hAnsi="ITC Avant Garde" w:cstheme="minorBidi"/>
                <w:lang w:val="es-MX" w:eastAsia="en-US"/>
              </w:rPr>
              <w:t>porta</w:t>
            </w:r>
            <w:r w:rsidR="00EA34D8">
              <w:rPr>
                <w:rFonts w:ascii="ITC Avant Garde" w:eastAsiaTheme="minorHAnsi" w:hAnsi="ITC Avant Garde" w:cstheme="minorBidi"/>
                <w:lang w:val="es-MX" w:eastAsia="en-US"/>
              </w:rPr>
              <w:t>ciones de números</w:t>
            </w:r>
            <w:r w:rsidR="00674EB0" w:rsidRPr="008E1F07">
              <w:rPr>
                <w:rFonts w:ascii="ITC Avant Garde" w:eastAsiaTheme="minorHAnsi" w:hAnsi="ITC Avant Garde" w:cstheme="minorBidi"/>
                <w:lang w:val="es-MX" w:eastAsia="en-US"/>
              </w:rPr>
              <w:t xml:space="preserve"> </w:t>
            </w:r>
            <w:r w:rsidR="007C2469">
              <w:rPr>
                <w:rFonts w:ascii="ITC Avant Garde" w:eastAsiaTheme="minorHAnsi" w:hAnsi="ITC Avant Garde" w:cstheme="minorBidi"/>
                <w:lang w:val="es-MX" w:eastAsia="en-US"/>
              </w:rPr>
              <w:t>ejecutadas sin el consentimiento del Usuario</w:t>
            </w:r>
            <w:r w:rsidR="00EA34D8">
              <w:rPr>
                <w:rFonts w:ascii="ITC Avant Garde" w:eastAsiaTheme="minorHAnsi" w:hAnsi="ITC Avant Garde" w:cstheme="minorBidi"/>
                <w:lang w:val="es-MX" w:eastAsia="en-US"/>
              </w:rPr>
              <w:t>.</w:t>
            </w:r>
            <w:r w:rsidRPr="00190520">
              <w:rPr>
                <w:rFonts w:ascii="ITC Avant Garde" w:eastAsiaTheme="minorHAnsi" w:hAnsi="ITC Avant Garde" w:cstheme="minorBidi"/>
                <w:lang w:val="es-MX" w:eastAsia="en-US"/>
              </w:rPr>
              <w:t xml:space="preserve"> </w:t>
            </w:r>
            <w:r w:rsidR="00EA34D8">
              <w:rPr>
                <w:rFonts w:ascii="ITC Avant Garde" w:eastAsiaTheme="minorHAnsi" w:hAnsi="ITC Avant Garde" w:cstheme="minorBidi"/>
                <w:lang w:val="es-MX" w:eastAsia="en-US"/>
              </w:rPr>
              <w:t>E</w:t>
            </w:r>
            <w:r w:rsidRPr="00190520">
              <w:rPr>
                <w:rFonts w:ascii="ITC Avant Garde" w:eastAsiaTheme="minorHAnsi" w:hAnsi="ITC Avant Garde" w:cstheme="minorBidi"/>
                <w:lang w:val="es-MX" w:eastAsia="en-US"/>
              </w:rPr>
              <w:t xml:space="preserve">n </w:t>
            </w:r>
            <w:r w:rsidR="0068518C">
              <w:rPr>
                <w:rFonts w:ascii="ITC Avant Garde" w:eastAsiaTheme="minorHAnsi" w:hAnsi="ITC Avant Garde" w:cstheme="minorBidi"/>
                <w:lang w:val="es-MX" w:eastAsia="en-US"/>
              </w:rPr>
              <w:t>los</w:t>
            </w:r>
            <w:r w:rsidRPr="00190520">
              <w:rPr>
                <w:rFonts w:ascii="ITC Avant Garde" w:eastAsiaTheme="minorHAnsi" w:hAnsi="ITC Avant Garde" w:cstheme="minorBidi"/>
                <w:lang w:val="es-MX" w:eastAsia="en-US"/>
              </w:rPr>
              <w:t xml:space="preserve"> año</w:t>
            </w:r>
            <w:r w:rsidR="0068518C">
              <w:rPr>
                <w:rFonts w:ascii="ITC Avant Garde" w:eastAsiaTheme="minorHAnsi" w:hAnsi="ITC Avant Garde" w:cstheme="minorBidi"/>
                <w:lang w:val="es-MX" w:eastAsia="en-US"/>
              </w:rPr>
              <w:t>s</w:t>
            </w:r>
            <w:r w:rsidRPr="00190520">
              <w:rPr>
                <w:rFonts w:ascii="ITC Avant Garde" w:eastAsiaTheme="minorHAnsi" w:hAnsi="ITC Avant Garde" w:cstheme="minorBidi"/>
                <w:lang w:val="es-MX" w:eastAsia="en-US"/>
              </w:rPr>
              <w:t xml:space="preserve"> 2018 </w:t>
            </w:r>
            <w:r w:rsidR="009605E8">
              <w:rPr>
                <w:rFonts w:ascii="ITC Avant Garde" w:eastAsiaTheme="minorHAnsi" w:hAnsi="ITC Avant Garde" w:cstheme="minorBidi"/>
                <w:lang w:val="es-MX" w:eastAsia="en-US"/>
              </w:rPr>
              <w:t>y 2019</w:t>
            </w:r>
            <w:r w:rsidR="00115504">
              <w:rPr>
                <w:rFonts w:ascii="ITC Avant Garde" w:eastAsiaTheme="minorHAnsi" w:hAnsi="ITC Avant Garde" w:cstheme="minorBidi"/>
                <w:lang w:val="es-MX" w:eastAsia="en-US"/>
              </w:rPr>
              <w:t xml:space="preserve"> (primer trimestre)</w:t>
            </w:r>
            <w:r w:rsidR="009605E8">
              <w:rPr>
                <w:rFonts w:ascii="ITC Avant Garde" w:eastAsiaTheme="minorHAnsi" w:hAnsi="ITC Avant Garde" w:cstheme="minorBidi"/>
                <w:lang w:val="es-MX" w:eastAsia="en-US"/>
              </w:rPr>
              <w:t xml:space="preserve"> </w:t>
            </w:r>
            <w:r w:rsidRPr="00190520">
              <w:rPr>
                <w:rFonts w:ascii="ITC Avant Garde" w:eastAsiaTheme="minorHAnsi" w:hAnsi="ITC Avant Garde" w:cstheme="minorBidi"/>
                <w:lang w:val="es-MX" w:eastAsia="en-US"/>
              </w:rPr>
              <w:t>se recibieron 1,488</w:t>
            </w:r>
            <w:r w:rsidR="009605E8">
              <w:rPr>
                <w:rFonts w:ascii="ITC Avant Garde" w:eastAsiaTheme="minorHAnsi" w:hAnsi="ITC Avant Garde" w:cstheme="minorBidi"/>
                <w:lang w:val="es-MX" w:eastAsia="en-US"/>
              </w:rPr>
              <w:t xml:space="preserve"> y 538</w:t>
            </w:r>
            <w:r w:rsidRPr="00190520">
              <w:rPr>
                <w:rFonts w:ascii="ITC Avant Garde" w:eastAsiaTheme="minorHAnsi" w:hAnsi="ITC Avant Garde" w:cstheme="minorBidi"/>
                <w:lang w:val="es-MX" w:eastAsia="en-US"/>
              </w:rPr>
              <w:t xml:space="preserve"> inconformidades</w:t>
            </w:r>
            <w:r w:rsidR="009605E8">
              <w:rPr>
                <w:rFonts w:ascii="ITC Avant Garde" w:eastAsiaTheme="minorHAnsi" w:hAnsi="ITC Avant Garde" w:cstheme="minorBidi"/>
                <w:lang w:val="es-MX" w:eastAsia="en-US"/>
              </w:rPr>
              <w:t xml:space="preserve"> respectivamente,</w:t>
            </w:r>
            <w:r w:rsidRPr="00190520">
              <w:rPr>
                <w:rFonts w:ascii="ITC Avant Garde" w:eastAsiaTheme="minorHAnsi" w:hAnsi="ITC Avant Garde" w:cstheme="minorBidi"/>
                <w:lang w:val="es-MX" w:eastAsia="en-US"/>
              </w:rPr>
              <w:t xml:space="preserve"> frente a 270 recibidas en el año 2017</w:t>
            </w:r>
            <w:r w:rsidR="00190520">
              <w:rPr>
                <w:rStyle w:val="Refdenotaalpie"/>
                <w:rFonts w:ascii="ITC Avant Garde" w:eastAsiaTheme="minorHAnsi" w:hAnsi="ITC Avant Garde" w:cstheme="minorBidi"/>
                <w:lang w:val="es-MX" w:eastAsia="en-US"/>
              </w:rPr>
              <w:footnoteReference w:id="2"/>
            </w:r>
            <w:r w:rsidR="00D52292">
              <w:rPr>
                <w:rFonts w:ascii="ITC Avant Garde" w:eastAsiaTheme="minorHAnsi" w:hAnsi="ITC Avant Garde" w:cstheme="minorBidi"/>
                <w:lang w:val="es-MX" w:eastAsia="en-US"/>
              </w:rPr>
              <w:t>.</w:t>
            </w:r>
          </w:p>
          <w:p w14:paraId="580E590E" w14:textId="252C67DB" w:rsidR="007154C7" w:rsidRDefault="0023663B"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Para mitigar dicha problemática, </w:t>
            </w:r>
            <w:r w:rsidR="00F43575">
              <w:rPr>
                <w:rFonts w:ascii="ITC Avant Garde" w:eastAsiaTheme="minorHAnsi" w:hAnsi="ITC Avant Garde" w:cstheme="minorBidi"/>
                <w:lang w:val="es-MX" w:eastAsia="en-US"/>
              </w:rPr>
              <w:t xml:space="preserve">en octubre de 2018 </w:t>
            </w:r>
            <w:r>
              <w:rPr>
                <w:rFonts w:ascii="ITC Avant Garde" w:eastAsiaTheme="minorHAnsi" w:hAnsi="ITC Avant Garde" w:cstheme="minorBidi"/>
                <w:lang w:val="es-MX" w:eastAsia="en-US"/>
              </w:rPr>
              <w:t xml:space="preserve">el Instituto </w:t>
            </w:r>
            <w:r w:rsidR="00AC6349">
              <w:rPr>
                <w:rFonts w:ascii="ITC Avant Garde" w:eastAsiaTheme="minorHAnsi" w:hAnsi="ITC Avant Garde" w:cstheme="minorBidi"/>
                <w:lang w:val="es-MX" w:eastAsia="en-US"/>
              </w:rPr>
              <w:t>publicó</w:t>
            </w:r>
            <w:r w:rsidR="00F43575">
              <w:rPr>
                <w:rFonts w:ascii="ITC Avant Garde" w:eastAsiaTheme="minorHAnsi" w:hAnsi="ITC Avant Garde" w:cstheme="minorBidi"/>
                <w:lang w:val="es-MX" w:eastAsia="en-US"/>
              </w:rPr>
              <w:t xml:space="preserve"> una serie de recomendaciones</w:t>
            </w:r>
            <w:r w:rsidR="00B4511F">
              <w:rPr>
                <w:rFonts w:ascii="ITC Avant Garde" w:eastAsiaTheme="minorHAnsi" w:hAnsi="ITC Avant Garde" w:cstheme="minorBidi"/>
                <w:lang w:val="es-MX" w:eastAsia="en-US"/>
              </w:rPr>
              <w:t xml:space="preserve"> al U</w:t>
            </w:r>
            <w:r w:rsidR="00EA34D8">
              <w:rPr>
                <w:rFonts w:ascii="ITC Avant Garde" w:eastAsiaTheme="minorHAnsi" w:hAnsi="ITC Avant Garde" w:cstheme="minorBidi"/>
                <w:lang w:val="es-MX" w:eastAsia="en-US"/>
              </w:rPr>
              <w:t>suario</w:t>
            </w:r>
            <w:r w:rsidR="00356CC1">
              <w:rPr>
                <w:rFonts w:ascii="ITC Avant Garde" w:eastAsiaTheme="minorHAnsi" w:hAnsi="ITC Avant Garde" w:cstheme="minorBidi"/>
                <w:lang w:val="es-MX" w:eastAsia="en-US"/>
              </w:rPr>
              <w:t xml:space="preserve"> a través de dicha herramienta</w:t>
            </w:r>
            <w:r>
              <w:rPr>
                <w:rFonts w:ascii="ITC Avant Garde" w:eastAsiaTheme="minorHAnsi" w:hAnsi="ITC Avant Garde" w:cstheme="minorBidi"/>
                <w:lang w:val="es-MX" w:eastAsia="en-US"/>
              </w:rPr>
              <w:t xml:space="preserve">, las cuales </w:t>
            </w:r>
            <w:r w:rsidR="00F43575">
              <w:rPr>
                <w:rFonts w:ascii="ITC Avant Garde" w:eastAsiaTheme="minorHAnsi" w:hAnsi="ITC Avant Garde" w:cstheme="minorBidi"/>
                <w:lang w:val="es-MX" w:eastAsia="en-US"/>
              </w:rPr>
              <w:t>indican</w:t>
            </w:r>
            <w:r>
              <w:rPr>
                <w:rFonts w:ascii="ITC Avant Garde" w:eastAsiaTheme="minorHAnsi" w:hAnsi="ITC Avant Garde" w:cstheme="minorBidi"/>
                <w:lang w:val="es-MX" w:eastAsia="en-US"/>
              </w:rPr>
              <w:t xml:space="preserve"> cómo </w:t>
            </w:r>
            <w:r w:rsidR="00EA34D8">
              <w:rPr>
                <w:rFonts w:ascii="ITC Avant Garde" w:eastAsiaTheme="minorHAnsi" w:hAnsi="ITC Avant Garde" w:cstheme="minorBidi"/>
                <w:lang w:val="es-MX" w:eastAsia="en-US"/>
              </w:rPr>
              <w:t xml:space="preserve">debe </w:t>
            </w:r>
            <w:r>
              <w:rPr>
                <w:rFonts w:ascii="ITC Avant Garde" w:eastAsiaTheme="minorHAnsi" w:hAnsi="ITC Avant Garde" w:cstheme="minorBidi"/>
                <w:lang w:val="es-MX" w:eastAsia="en-US"/>
              </w:rPr>
              <w:t xml:space="preserve">actuar </w:t>
            </w:r>
            <w:r w:rsidR="00B4511F">
              <w:rPr>
                <w:rFonts w:ascii="ITC Avant Garde" w:eastAsiaTheme="minorHAnsi" w:hAnsi="ITC Avant Garde" w:cstheme="minorBidi"/>
                <w:lang w:val="es-MX" w:eastAsia="en-US"/>
              </w:rPr>
              <w:t>el referido U</w:t>
            </w:r>
            <w:r w:rsidR="00EA34D8">
              <w:rPr>
                <w:rFonts w:ascii="ITC Avant Garde" w:eastAsiaTheme="minorHAnsi" w:hAnsi="ITC Avant Garde" w:cstheme="minorBidi"/>
                <w:lang w:val="es-MX" w:eastAsia="en-US"/>
              </w:rPr>
              <w:t xml:space="preserve">suario </w:t>
            </w:r>
            <w:r>
              <w:rPr>
                <w:rFonts w:ascii="ITC Avant Garde" w:eastAsiaTheme="minorHAnsi" w:hAnsi="ITC Avant Garde" w:cstheme="minorBidi"/>
                <w:lang w:val="es-MX" w:eastAsia="en-US"/>
              </w:rPr>
              <w:t xml:space="preserve">en caso de recibir un mensaje con el NIP de </w:t>
            </w:r>
            <w:r w:rsidR="009B1100">
              <w:rPr>
                <w:rFonts w:ascii="ITC Avant Garde" w:eastAsiaTheme="minorHAnsi" w:hAnsi="ITC Avant Garde" w:cstheme="minorBidi"/>
                <w:lang w:val="es-MX" w:eastAsia="en-US"/>
              </w:rPr>
              <w:t>C</w:t>
            </w:r>
            <w:r>
              <w:rPr>
                <w:rFonts w:ascii="ITC Avant Garde" w:eastAsiaTheme="minorHAnsi" w:hAnsi="ITC Avant Garde" w:cstheme="minorBidi"/>
                <w:lang w:val="es-MX" w:eastAsia="en-US"/>
              </w:rPr>
              <w:t xml:space="preserve">onfirmación de </w:t>
            </w:r>
            <w:r w:rsidR="005F76E3">
              <w:rPr>
                <w:rFonts w:ascii="ITC Avant Garde" w:eastAsiaTheme="minorHAnsi" w:hAnsi="ITC Avant Garde" w:cstheme="minorBidi"/>
                <w:lang w:val="es-MX" w:eastAsia="en-US"/>
              </w:rPr>
              <w:t>p</w:t>
            </w:r>
            <w:r>
              <w:rPr>
                <w:rFonts w:ascii="ITC Avant Garde" w:eastAsiaTheme="minorHAnsi" w:hAnsi="ITC Avant Garde" w:cstheme="minorBidi"/>
                <w:lang w:val="es-MX" w:eastAsia="en-US"/>
              </w:rPr>
              <w:t>ortabilidad sin haberlo solicitado</w:t>
            </w:r>
            <w:r w:rsidR="00F43575">
              <w:rPr>
                <w:rStyle w:val="Refdenotaalpie"/>
                <w:rFonts w:ascii="ITC Avant Garde" w:eastAsiaTheme="minorHAnsi" w:hAnsi="ITC Avant Garde" w:cstheme="minorBidi"/>
                <w:lang w:val="es-MX" w:eastAsia="en-US"/>
              </w:rPr>
              <w:footnoteReference w:id="3"/>
            </w:r>
            <w:r w:rsidR="00F43575">
              <w:rPr>
                <w:rFonts w:ascii="ITC Avant Garde" w:eastAsiaTheme="minorHAnsi" w:hAnsi="ITC Avant Garde" w:cstheme="minorBidi"/>
                <w:lang w:val="es-MX" w:eastAsia="en-US"/>
              </w:rPr>
              <w:t>.</w:t>
            </w:r>
          </w:p>
          <w:p w14:paraId="397B4740" w14:textId="0E0F3181" w:rsidR="004B22BF" w:rsidRDefault="00190520" w:rsidP="00190520">
            <w:pPr>
              <w:pStyle w:val="Texto"/>
              <w:spacing w:after="240" w:line="240" w:lineRule="auto"/>
              <w:ind w:firstLine="0"/>
              <w:rPr>
                <w:rFonts w:ascii="ITC Avant Garde" w:eastAsiaTheme="minorHAnsi" w:hAnsi="ITC Avant Garde" w:cstheme="minorBidi"/>
                <w:lang w:val="es-MX" w:eastAsia="en-US"/>
              </w:rPr>
            </w:pPr>
            <w:r w:rsidRPr="001B5B8B">
              <w:rPr>
                <w:rFonts w:ascii="ITC Avant Garde" w:eastAsiaTheme="minorHAnsi" w:hAnsi="ITC Avant Garde" w:cstheme="minorBidi"/>
                <w:b/>
                <w:lang w:val="es-MX" w:eastAsia="en-US"/>
              </w:rPr>
              <w:t xml:space="preserve">II. INFORMACIÓN PROPORCIONADA </w:t>
            </w:r>
            <w:r w:rsidR="00BD322D" w:rsidRPr="001B5B8B">
              <w:rPr>
                <w:rFonts w:ascii="ITC Avant Garde" w:eastAsiaTheme="minorHAnsi" w:hAnsi="ITC Avant Garde" w:cstheme="minorBidi"/>
                <w:b/>
                <w:lang w:val="es-MX" w:eastAsia="en-US"/>
              </w:rPr>
              <w:t xml:space="preserve">POR </w:t>
            </w:r>
            <w:r w:rsidR="00BD322D" w:rsidRPr="00BD322D">
              <w:rPr>
                <w:rFonts w:ascii="ITC Avant Garde" w:eastAsiaTheme="minorHAnsi" w:hAnsi="ITC Avant Garde" w:cstheme="minorBidi"/>
                <w:b/>
                <w:lang w:val="es-MX" w:eastAsia="en-US"/>
              </w:rPr>
              <w:t xml:space="preserve">LA ASOCIACIÓN NACIONAL DE TELECOMUNICACIONES </w:t>
            </w:r>
            <w:r w:rsidR="00BD322D" w:rsidRPr="005320D7">
              <w:rPr>
                <w:rFonts w:ascii="ITC Avant Garde" w:eastAsiaTheme="minorHAnsi" w:hAnsi="ITC Avant Garde" w:cstheme="minorBidi"/>
                <w:b/>
                <w:lang w:val="es-MX" w:eastAsia="en-US"/>
              </w:rPr>
              <w:t>(ANATEL).</w:t>
            </w:r>
          </w:p>
          <w:p w14:paraId="496941EF" w14:textId="6CAB9B69" w:rsidR="001469E6" w:rsidRDefault="004B22BF"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Las </w:t>
            </w:r>
            <w:r w:rsidR="001469E6">
              <w:rPr>
                <w:rFonts w:ascii="ITC Avant Garde" w:eastAsiaTheme="minorHAnsi" w:hAnsi="ITC Avant Garde" w:cstheme="minorBidi"/>
                <w:lang w:val="es-MX" w:eastAsia="en-US"/>
              </w:rPr>
              <w:t>cifras de</w:t>
            </w:r>
            <w:r w:rsidR="00BE731C">
              <w:rPr>
                <w:rFonts w:ascii="ITC Avant Garde" w:eastAsiaTheme="minorHAnsi" w:hAnsi="ITC Avant Garde" w:cstheme="minorBidi"/>
                <w:lang w:val="es-MX" w:eastAsia="en-US"/>
              </w:rPr>
              <w:t xml:space="preserve"> </w:t>
            </w:r>
            <w:r>
              <w:rPr>
                <w:rFonts w:ascii="ITC Avant Garde" w:eastAsiaTheme="minorHAnsi" w:hAnsi="ITC Avant Garde" w:cstheme="minorBidi"/>
                <w:lang w:val="es-MX" w:eastAsia="en-US"/>
              </w:rPr>
              <w:t>l</w:t>
            </w:r>
            <w:r w:rsidR="00BE731C">
              <w:rPr>
                <w:rFonts w:ascii="ITC Avant Garde" w:eastAsiaTheme="minorHAnsi" w:hAnsi="ITC Avant Garde" w:cstheme="minorBidi"/>
                <w:lang w:val="es-MX" w:eastAsia="en-US"/>
              </w:rPr>
              <w:t>os</w:t>
            </w:r>
            <w:r w:rsidR="001469E6">
              <w:rPr>
                <w:rFonts w:ascii="ITC Avant Garde" w:eastAsiaTheme="minorHAnsi" w:hAnsi="ITC Avant Garde" w:cstheme="minorBidi"/>
                <w:lang w:val="es-MX" w:eastAsia="en-US"/>
              </w:rPr>
              <w:t xml:space="preserve"> </w:t>
            </w:r>
            <w:r w:rsidR="00542BC2">
              <w:rPr>
                <w:rFonts w:ascii="ITC Avant Garde" w:eastAsiaTheme="minorHAnsi" w:hAnsi="ITC Avant Garde" w:cstheme="minorBidi"/>
                <w:lang w:val="es-MX" w:eastAsia="en-US"/>
              </w:rPr>
              <w:t>P</w:t>
            </w:r>
            <w:r w:rsidR="001469E6">
              <w:rPr>
                <w:rFonts w:ascii="ITC Avant Garde" w:eastAsiaTheme="minorHAnsi" w:hAnsi="ITC Avant Garde" w:cstheme="minorBidi"/>
                <w:lang w:val="es-MX" w:eastAsia="en-US"/>
              </w:rPr>
              <w:t>roceso</w:t>
            </w:r>
            <w:r w:rsidR="00BE731C">
              <w:rPr>
                <w:rFonts w:ascii="ITC Avant Garde" w:eastAsiaTheme="minorHAnsi" w:hAnsi="ITC Avant Garde" w:cstheme="minorBidi"/>
                <w:lang w:val="es-MX" w:eastAsia="en-US"/>
              </w:rPr>
              <w:t>s</w:t>
            </w:r>
            <w:r w:rsidR="001469E6">
              <w:rPr>
                <w:rFonts w:ascii="ITC Avant Garde" w:eastAsiaTheme="minorHAnsi" w:hAnsi="ITC Avant Garde" w:cstheme="minorBidi"/>
                <w:lang w:val="es-MX" w:eastAsia="en-US"/>
              </w:rPr>
              <w:t xml:space="preserve"> de </w:t>
            </w:r>
            <w:r w:rsidR="00542BC2">
              <w:rPr>
                <w:rFonts w:ascii="ITC Avant Garde" w:eastAsiaTheme="minorHAnsi" w:hAnsi="ITC Avant Garde" w:cstheme="minorBidi"/>
                <w:lang w:val="es-MX" w:eastAsia="en-US"/>
              </w:rPr>
              <w:t>R</w:t>
            </w:r>
            <w:r w:rsidR="001469E6">
              <w:rPr>
                <w:rFonts w:ascii="ITC Avant Garde" w:eastAsiaTheme="minorHAnsi" w:hAnsi="ITC Avant Garde" w:cstheme="minorBidi"/>
                <w:lang w:val="es-MX" w:eastAsia="en-US"/>
              </w:rPr>
              <w:t xml:space="preserve">eversión </w:t>
            </w:r>
            <w:r w:rsidR="00542BC2">
              <w:rPr>
                <w:rFonts w:ascii="ITC Avant Garde" w:eastAsiaTheme="minorHAnsi" w:hAnsi="ITC Avant Garde" w:cstheme="minorBidi"/>
                <w:lang w:val="es-MX" w:eastAsia="en-US"/>
              </w:rPr>
              <w:t xml:space="preserve">realizados por el Administrador de la Base de Datos (en adelante, “ABD”) </w:t>
            </w:r>
            <w:r w:rsidR="00BE731C">
              <w:rPr>
                <w:rFonts w:ascii="ITC Avant Garde" w:eastAsiaTheme="minorHAnsi" w:hAnsi="ITC Avant Garde" w:cstheme="minorBidi"/>
                <w:lang w:val="es-MX" w:eastAsia="en-US"/>
              </w:rPr>
              <w:t>de</w:t>
            </w:r>
            <w:r w:rsidR="00A60C9D">
              <w:rPr>
                <w:rFonts w:ascii="ITC Avant Garde" w:eastAsiaTheme="minorHAnsi" w:hAnsi="ITC Avant Garde" w:cstheme="minorBidi"/>
                <w:lang w:val="es-MX" w:eastAsia="en-US"/>
              </w:rPr>
              <w:t>l</w:t>
            </w:r>
            <w:r w:rsidR="00BE731C">
              <w:rPr>
                <w:rFonts w:ascii="ITC Avant Garde" w:eastAsiaTheme="minorHAnsi" w:hAnsi="ITC Avant Garde" w:cstheme="minorBidi"/>
                <w:lang w:val="es-MX" w:eastAsia="en-US"/>
              </w:rPr>
              <w:t xml:space="preserve"> año 2017 </w:t>
            </w:r>
            <w:r w:rsidR="00A60C9D">
              <w:rPr>
                <w:rFonts w:ascii="ITC Avant Garde" w:eastAsiaTheme="minorHAnsi" w:hAnsi="ITC Avant Garde" w:cstheme="minorBidi"/>
                <w:lang w:val="es-MX" w:eastAsia="en-US"/>
              </w:rPr>
              <w:t>con respecto al</w:t>
            </w:r>
            <w:r w:rsidR="00BE731C">
              <w:rPr>
                <w:rFonts w:ascii="ITC Avant Garde" w:eastAsiaTheme="minorHAnsi" w:hAnsi="ITC Avant Garde" w:cstheme="minorBidi"/>
                <w:lang w:val="es-MX" w:eastAsia="en-US"/>
              </w:rPr>
              <w:t xml:space="preserve"> 2018 </w:t>
            </w:r>
            <w:r w:rsidR="001469E6">
              <w:rPr>
                <w:rFonts w:ascii="ITC Avant Garde" w:eastAsiaTheme="minorHAnsi" w:hAnsi="ITC Avant Garde" w:cstheme="minorBidi"/>
                <w:lang w:val="es-MX" w:eastAsia="en-US"/>
              </w:rPr>
              <w:t>para las línea</w:t>
            </w:r>
            <w:r w:rsidR="00133BD2">
              <w:rPr>
                <w:rFonts w:ascii="ITC Avant Garde" w:eastAsiaTheme="minorHAnsi" w:hAnsi="ITC Avant Garde" w:cstheme="minorBidi"/>
                <w:lang w:val="es-MX" w:eastAsia="en-US"/>
              </w:rPr>
              <w:t>s</w:t>
            </w:r>
            <w:r w:rsidR="001469E6">
              <w:rPr>
                <w:rFonts w:ascii="ITC Avant Garde" w:eastAsiaTheme="minorHAnsi" w:hAnsi="ITC Avant Garde" w:cstheme="minorBidi"/>
                <w:lang w:val="es-MX" w:eastAsia="en-US"/>
              </w:rPr>
              <w:t xml:space="preserve"> móviles</w:t>
            </w:r>
            <w:r w:rsidR="0078628B">
              <w:rPr>
                <w:rFonts w:ascii="ITC Avant Garde" w:eastAsiaTheme="minorHAnsi" w:hAnsi="ITC Avant Garde" w:cstheme="minorBidi"/>
                <w:lang w:val="es-MX" w:eastAsia="en-US"/>
              </w:rPr>
              <w:t xml:space="preserve">, </w:t>
            </w:r>
            <w:r w:rsidR="009F1198">
              <w:rPr>
                <w:rFonts w:ascii="ITC Avant Garde" w:eastAsiaTheme="minorHAnsi" w:hAnsi="ITC Avant Garde" w:cstheme="minorBidi"/>
                <w:lang w:val="es-MX" w:eastAsia="en-US"/>
              </w:rPr>
              <w:t xml:space="preserve">muestran </w:t>
            </w:r>
            <w:r w:rsidR="00A60C9D">
              <w:rPr>
                <w:rFonts w:ascii="ITC Avant Garde" w:eastAsiaTheme="minorHAnsi" w:hAnsi="ITC Avant Garde" w:cstheme="minorBidi"/>
                <w:lang w:val="es-MX" w:eastAsia="en-US"/>
              </w:rPr>
              <w:t>un considerable</w:t>
            </w:r>
            <w:r w:rsidR="001469E6">
              <w:rPr>
                <w:rFonts w:ascii="ITC Avant Garde" w:eastAsiaTheme="minorHAnsi" w:hAnsi="ITC Avant Garde" w:cstheme="minorBidi"/>
                <w:lang w:val="es-MX" w:eastAsia="en-US"/>
              </w:rPr>
              <w:t xml:space="preserve"> aumento </w:t>
            </w:r>
            <w:r w:rsidR="00A60C9D">
              <w:rPr>
                <w:rFonts w:ascii="ITC Avant Garde" w:eastAsiaTheme="minorHAnsi" w:hAnsi="ITC Avant Garde" w:cstheme="minorBidi"/>
                <w:lang w:val="es-MX" w:eastAsia="en-US"/>
              </w:rPr>
              <w:t>de solicitudes de reversión</w:t>
            </w:r>
            <w:r w:rsidR="001469E6">
              <w:rPr>
                <w:rFonts w:ascii="ITC Avant Garde" w:eastAsiaTheme="minorHAnsi" w:hAnsi="ITC Avant Garde" w:cstheme="minorBidi"/>
                <w:lang w:val="es-MX" w:eastAsia="en-US"/>
              </w:rPr>
              <w:t>.</w:t>
            </w:r>
            <w:r w:rsidR="00A60C9D">
              <w:rPr>
                <w:rFonts w:ascii="ITC Avant Garde" w:eastAsiaTheme="minorHAnsi" w:hAnsi="ITC Avant Garde" w:cstheme="minorBidi"/>
                <w:lang w:val="es-MX" w:eastAsia="en-US"/>
              </w:rPr>
              <w:t xml:space="preserve"> Cabe destacar, </w:t>
            </w:r>
            <w:r w:rsidR="00A60C9D" w:rsidRPr="00A60C9D">
              <w:rPr>
                <w:rFonts w:ascii="ITC Avant Garde" w:eastAsiaTheme="minorHAnsi" w:hAnsi="ITC Avant Garde" w:cstheme="minorBidi"/>
                <w:lang w:val="es-MX" w:eastAsia="en-US"/>
              </w:rPr>
              <w:t xml:space="preserve">que la principal causa de </w:t>
            </w:r>
            <w:r w:rsidR="00A60C9D">
              <w:rPr>
                <w:rFonts w:ascii="ITC Avant Garde" w:eastAsiaTheme="minorHAnsi" w:hAnsi="ITC Avant Garde" w:cstheme="minorBidi"/>
                <w:lang w:val="es-MX" w:eastAsia="en-US"/>
              </w:rPr>
              <w:t xml:space="preserve">dichos </w:t>
            </w:r>
            <w:r w:rsidR="00A60C9D" w:rsidRPr="00A60C9D">
              <w:rPr>
                <w:rFonts w:ascii="ITC Avant Garde" w:eastAsiaTheme="minorHAnsi" w:hAnsi="ITC Avant Garde" w:cstheme="minorBidi"/>
                <w:lang w:val="es-MX" w:eastAsia="en-US"/>
              </w:rPr>
              <w:t>procesos ha derivado de solicitudes de Usuarios móviles que acudieron ante el Proveedor Donador sustentando que la portabilidad se llevó a cabo sin su consentimiento.</w:t>
            </w:r>
          </w:p>
          <w:p w14:paraId="671B1FA9" w14:textId="77777777" w:rsidR="009605E8" w:rsidRDefault="009605E8" w:rsidP="00542BC2">
            <w:pPr>
              <w:pStyle w:val="Texto"/>
              <w:keepNext/>
              <w:spacing w:after="240" w:line="240" w:lineRule="auto"/>
              <w:ind w:firstLine="0"/>
              <w:jc w:val="center"/>
            </w:pPr>
            <w:r>
              <w:rPr>
                <w:noProof/>
                <w:lang w:val="es-MX" w:eastAsia="es-MX"/>
              </w:rPr>
              <w:drawing>
                <wp:inline distT="0" distB="0" distL="0" distR="0" wp14:anchorId="5DD64330" wp14:editId="2DF45E58">
                  <wp:extent cx="4519914" cy="2349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19914" cy="2349500"/>
                          </a:xfrm>
                          <a:prstGeom prst="rect">
                            <a:avLst/>
                          </a:prstGeom>
                          <a:noFill/>
                        </pic:spPr>
                      </pic:pic>
                    </a:graphicData>
                  </a:graphic>
                </wp:inline>
              </w:drawing>
            </w:r>
          </w:p>
          <w:p w14:paraId="169A7EB3" w14:textId="6F2FE2C3" w:rsidR="009605E8" w:rsidRPr="005320D7" w:rsidRDefault="009605E8" w:rsidP="005320D7">
            <w:pPr>
              <w:pStyle w:val="Descripcin"/>
              <w:jc w:val="center"/>
              <w:rPr>
                <w:rFonts w:ascii="ITC Avant Garde" w:hAnsi="ITC Avant Garde"/>
                <w:color w:val="auto"/>
                <w:sz w:val="16"/>
                <w:szCs w:val="16"/>
              </w:rPr>
            </w:pPr>
            <w:r w:rsidRPr="005320D7">
              <w:rPr>
                <w:rFonts w:ascii="ITC Avant Garde" w:hAnsi="ITC Avant Garde"/>
                <w:b/>
                <w:color w:val="auto"/>
                <w:sz w:val="16"/>
                <w:szCs w:val="16"/>
              </w:rPr>
              <w:t xml:space="preserve">Gráfica </w:t>
            </w:r>
            <w:r w:rsidRPr="005320D7">
              <w:rPr>
                <w:rFonts w:ascii="ITC Avant Garde" w:hAnsi="ITC Avant Garde"/>
                <w:b/>
                <w:color w:val="auto"/>
                <w:sz w:val="16"/>
                <w:szCs w:val="16"/>
              </w:rPr>
              <w:fldChar w:fldCharType="begin"/>
            </w:r>
            <w:r w:rsidRPr="005320D7">
              <w:rPr>
                <w:rFonts w:ascii="ITC Avant Garde" w:hAnsi="ITC Avant Garde"/>
                <w:b/>
                <w:color w:val="auto"/>
                <w:sz w:val="16"/>
                <w:szCs w:val="16"/>
              </w:rPr>
              <w:instrText xml:space="preserve"> SEQ Gráfica \* ARABIC </w:instrText>
            </w:r>
            <w:r w:rsidRPr="005320D7">
              <w:rPr>
                <w:rFonts w:ascii="ITC Avant Garde" w:hAnsi="ITC Avant Garde"/>
                <w:b/>
                <w:color w:val="auto"/>
                <w:sz w:val="16"/>
                <w:szCs w:val="16"/>
              </w:rPr>
              <w:fldChar w:fldCharType="separate"/>
            </w:r>
            <w:r w:rsidR="00FF5452">
              <w:rPr>
                <w:rFonts w:ascii="ITC Avant Garde" w:hAnsi="ITC Avant Garde"/>
                <w:b/>
                <w:noProof/>
                <w:color w:val="auto"/>
                <w:sz w:val="16"/>
                <w:szCs w:val="16"/>
              </w:rPr>
              <w:t>2</w:t>
            </w:r>
            <w:r w:rsidRPr="005320D7">
              <w:rPr>
                <w:rFonts w:ascii="ITC Avant Garde" w:hAnsi="ITC Avant Garde"/>
                <w:b/>
                <w:color w:val="auto"/>
                <w:sz w:val="16"/>
                <w:szCs w:val="16"/>
              </w:rPr>
              <w:fldChar w:fldCharType="end"/>
            </w:r>
            <w:r w:rsidRPr="005320D7">
              <w:rPr>
                <w:rFonts w:ascii="ITC Avant Garde" w:hAnsi="ITC Avant Garde"/>
                <w:b/>
                <w:color w:val="auto"/>
                <w:sz w:val="16"/>
                <w:szCs w:val="16"/>
              </w:rPr>
              <w:t>.</w:t>
            </w:r>
            <w:r w:rsidRPr="005320D7">
              <w:rPr>
                <w:rFonts w:ascii="ITC Avant Garde" w:hAnsi="ITC Avant Garde"/>
                <w:color w:val="auto"/>
                <w:sz w:val="16"/>
                <w:szCs w:val="16"/>
              </w:rPr>
              <w:t xml:space="preserve"> Estadísticas de reversiones de portabilidad.</w:t>
            </w:r>
          </w:p>
          <w:p w14:paraId="048F9D2D" w14:textId="53546D26" w:rsidR="009605E8" w:rsidRDefault="009605E8" w:rsidP="009605E8">
            <w:pPr>
              <w:pStyle w:val="Texto"/>
              <w:spacing w:after="240" w:line="240" w:lineRule="auto"/>
              <w:ind w:firstLine="0"/>
              <w:rPr>
                <w:rFonts w:ascii="ITC Avant Garde" w:eastAsiaTheme="minorHAnsi" w:hAnsi="ITC Avant Garde" w:cstheme="minorBidi"/>
                <w:lang w:val="es-MX" w:eastAsia="en-US"/>
              </w:rPr>
            </w:pPr>
            <w:r w:rsidRPr="002B68C7">
              <w:rPr>
                <w:rFonts w:ascii="ITC Avant Garde" w:hAnsi="ITC Avant Garde"/>
                <w:sz w:val="16"/>
                <w:szCs w:val="16"/>
              </w:rPr>
              <w:t>Fuente:</w:t>
            </w:r>
            <w:r>
              <w:rPr>
                <w:rFonts w:ascii="ITC Avant Garde" w:hAnsi="ITC Avant Garde"/>
                <w:sz w:val="16"/>
                <w:szCs w:val="16"/>
              </w:rPr>
              <w:t xml:space="preserve"> ANATEL</w:t>
            </w:r>
            <w:r w:rsidRPr="002B68C7">
              <w:rPr>
                <w:rFonts w:ascii="ITC Avant Garde" w:hAnsi="ITC Avant Garde"/>
                <w:sz w:val="16"/>
                <w:szCs w:val="16"/>
              </w:rPr>
              <w:t>.</w:t>
            </w:r>
          </w:p>
          <w:p w14:paraId="1862CFDE" w14:textId="0826DE01" w:rsidR="00133BD2" w:rsidRDefault="002F6002"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En la </w:t>
            </w:r>
            <w:r w:rsidR="001747D0">
              <w:rPr>
                <w:rFonts w:ascii="ITC Avant Garde" w:eastAsiaTheme="minorHAnsi" w:hAnsi="ITC Avant Garde" w:cstheme="minorBidi"/>
                <w:lang w:val="es-MX" w:eastAsia="en-US"/>
              </w:rPr>
              <w:t>G</w:t>
            </w:r>
            <w:r>
              <w:rPr>
                <w:rFonts w:ascii="ITC Avant Garde" w:eastAsiaTheme="minorHAnsi" w:hAnsi="ITC Avant Garde" w:cstheme="minorBidi"/>
                <w:lang w:val="es-MX" w:eastAsia="en-US"/>
              </w:rPr>
              <w:t>ráfica</w:t>
            </w:r>
            <w:r w:rsidR="001747D0">
              <w:rPr>
                <w:rFonts w:ascii="ITC Avant Garde" w:eastAsiaTheme="minorHAnsi" w:hAnsi="ITC Avant Garde" w:cstheme="minorBidi"/>
                <w:lang w:val="es-MX" w:eastAsia="en-US"/>
              </w:rPr>
              <w:t xml:space="preserve"> 2</w:t>
            </w:r>
            <w:r w:rsidR="00EA34D8">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 xml:space="preserve"> se aprecia que en los meses de septiembre y octubre</w:t>
            </w:r>
            <w:r w:rsidR="00EA34D8">
              <w:rPr>
                <w:rFonts w:ascii="ITC Avant Garde" w:eastAsiaTheme="minorHAnsi" w:hAnsi="ITC Avant Garde" w:cstheme="minorBidi"/>
                <w:lang w:val="es-MX" w:eastAsia="en-US"/>
              </w:rPr>
              <w:t xml:space="preserve"> de 2017</w:t>
            </w:r>
            <w:r>
              <w:rPr>
                <w:rFonts w:ascii="ITC Avant Garde" w:eastAsiaTheme="minorHAnsi" w:hAnsi="ITC Avant Garde" w:cstheme="minorBidi"/>
                <w:lang w:val="es-MX" w:eastAsia="en-US"/>
              </w:rPr>
              <w:t xml:space="preserve"> existe un leve decremento en las solicitudes de reversión</w:t>
            </w:r>
            <w:r w:rsidR="00EA34D8">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 xml:space="preserve"> lo anterior debido a que</w:t>
            </w:r>
            <w:r w:rsidR="004B22BF">
              <w:rPr>
                <w:rFonts w:ascii="ITC Avant Garde" w:eastAsiaTheme="minorHAnsi" w:hAnsi="ITC Avant Garde" w:cstheme="minorBidi"/>
                <w:lang w:val="es-MX" w:eastAsia="en-US"/>
              </w:rPr>
              <w:t xml:space="preserve"> los operadores móviles y el Instituto</w:t>
            </w:r>
            <w:r>
              <w:rPr>
                <w:rFonts w:ascii="ITC Avant Garde" w:eastAsiaTheme="minorHAnsi" w:hAnsi="ITC Avant Garde" w:cstheme="minorBidi"/>
                <w:lang w:val="es-MX" w:eastAsia="en-US"/>
              </w:rPr>
              <w:t xml:space="preserve">, lanzaron </w:t>
            </w:r>
            <w:r w:rsidR="00EA34D8">
              <w:rPr>
                <w:rFonts w:ascii="ITC Avant Garde" w:eastAsiaTheme="minorHAnsi" w:hAnsi="ITC Avant Garde" w:cstheme="minorBidi"/>
                <w:lang w:val="es-MX" w:eastAsia="en-US"/>
              </w:rPr>
              <w:t xml:space="preserve">por su cuenta </w:t>
            </w:r>
            <w:r>
              <w:rPr>
                <w:rFonts w:ascii="ITC Avant Garde" w:eastAsiaTheme="minorHAnsi" w:hAnsi="ITC Avant Garde" w:cstheme="minorBidi"/>
                <w:lang w:val="es-MX" w:eastAsia="en-US"/>
              </w:rPr>
              <w:t xml:space="preserve">campañas publicitarias alertando a los </w:t>
            </w:r>
            <w:r w:rsidR="00B4511F">
              <w:rPr>
                <w:rFonts w:ascii="ITC Avant Garde" w:eastAsiaTheme="minorHAnsi" w:hAnsi="ITC Avant Garde" w:cstheme="minorBidi"/>
                <w:lang w:val="es-MX" w:eastAsia="en-US"/>
              </w:rPr>
              <w:t>U</w:t>
            </w:r>
            <w:r>
              <w:rPr>
                <w:rFonts w:ascii="ITC Avant Garde" w:eastAsiaTheme="minorHAnsi" w:hAnsi="ITC Avant Garde" w:cstheme="minorBidi"/>
                <w:lang w:val="es-MX" w:eastAsia="en-US"/>
              </w:rPr>
              <w:t>suarios respecto de</w:t>
            </w:r>
            <w:r w:rsidR="00EA34D8">
              <w:rPr>
                <w:rFonts w:ascii="ITC Avant Garde" w:eastAsiaTheme="minorHAnsi" w:hAnsi="ITC Avant Garde" w:cstheme="minorBidi"/>
                <w:lang w:val="es-MX" w:eastAsia="en-US"/>
              </w:rPr>
              <w:t xml:space="preserve"> portaciones </w:t>
            </w:r>
            <w:r w:rsidR="007C2469">
              <w:rPr>
                <w:rFonts w:ascii="ITC Avant Garde" w:eastAsiaTheme="minorHAnsi" w:hAnsi="ITC Avant Garde" w:cstheme="minorBidi"/>
                <w:lang w:val="es-MX" w:eastAsia="en-US"/>
              </w:rPr>
              <w:t>ejecut</w:t>
            </w:r>
            <w:r w:rsidR="00EB26D7">
              <w:rPr>
                <w:rFonts w:ascii="ITC Avant Garde" w:eastAsiaTheme="minorHAnsi" w:hAnsi="ITC Avant Garde" w:cstheme="minorBidi"/>
                <w:lang w:val="es-MX" w:eastAsia="en-US"/>
              </w:rPr>
              <w:t>adas sin consentimiento</w:t>
            </w:r>
            <w:r>
              <w:rPr>
                <w:rFonts w:ascii="ITC Avant Garde" w:eastAsiaTheme="minorHAnsi" w:hAnsi="ITC Avant Garde" w:cstheme="minorBidi"/>
                <w:lang w:val="es-MX" w:eastAsia="en-US"/>
              </w:rPr>
              <w:t>.</w:t>
            </w:r>
          </w:p>
          <w:p w14:paraId="59B3DD00" w14:textId="561F774C" w:rsidR="002F6002" w:rsidRDefault="00E723FE"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L</w:t>
            </w:r>
            <w:r w:rsidR="00EA34D8">
              <w:rPr>
                <w:rFonts w:ascii="ITC Avant Garde" w:eastAsiaTheme="minorHAnsi" w:hAnsi="ITC Avant Garde" w:cstheme="minorBidi"/>
                <w:lang w:val="es-MX" w:eastAsia="en-US"/>
              </w:rPr>
              <w:t xml:space="preserve">as portaciones </w:t>
            </w:r>
            <w:r w:rsidR="007C2469">
              <w:rPr>
                <w:rFonts w:ascii="ITC Avant Garde" w:eastAsiaTheme="minorHAnsi" w:hAnsi="ITC Avant Garde" w:cstheme="minorBidi"/>
                <w:lang w:val="es-MX" w:eastAsia="en-US"/>
              </w:rPr>
              <w:t>ejecutadas sin el consentimiento del Usuario</w:t>
            </w:r>
            <w:r w:rsidR="00EA34D8">
              <w:rPr>
                <w:rFonts w:ascii="ITC Avant Garde" w:eastAsiaTheme="minorHAnsi" w:hAnsi="ITC Avant Garde" w:cstheme="minorBidi"/>
                <w:lang w:val="es-MX" w:eastAsia="en-US"/>
              </w:rPr>
              <w:t xml:space="preserve"> se</w:t>
            </w:r>
            <w:r w:rsidR="002F6002">
              <w:rPr>
                <w:rFonts w:ascii="ITC Avant Garde" w:eastAsiaTheme="minorHAnsi" w:hAnsi="ITC Avant Garde" w:cstheme="minorBidi"/>
                <w:lang w:val="es-MX" w:eastAsia="en-US"/>
              </w:rPr>
              <w:t xml:space="preserve"> incrementaron a partir de mayo de 2018, alcanzando el mayor número en agosto de </w:t>
            </w:r>
            <w:r w:rsidR="00EE1B64">
              <w:rPr>
                <w:rFonts w:ascii="ITC Avant Garde" w:eastAsiaTheme="minorHAnsi" w:hAnsi="ITC Avant Garde" w:cstheme="minorBidi"/>
                <w:lang w:val="es-MX" w:eastAsia="en-US"/>
              </w:rPr>
              <w:t>ese mismo año,</w:t>
            </w:r>
            <w:r w:rsidR="002F6002">
              <w:rPr>
                <w:rFonts w:ascii="ITC Avant Garde" w:eastAsiaTheme="minorHAnsi" w:hAnsi="ITC Avant Garde" w:cstheme="minorBidi"/>
                <w:lang w:val="es-MX" w:eastAsia="en-US"/>
              </w:rPr>
              <w:t xml:space="preserve"> donde los </w:t>
            </w:r>
            <w:r w:rsidR="00D175CB">
              <w:rPr>
                <w:rFonts w:ascii="ITC Avant Garde" w:eastAsiaTheme="minorHAnsi" w:hAnsi="ITC Avant Garde" w:cstheme="minorBidi"/>
                <w:lang w:val="es-MX" w:eastAsia="en-US"/>
              </w:rPr>
              <w:t>PST</w:t>
            </w:r>
            <w:r w:rsidR="002F6002">
              <w:rPr>
                <w:rFonts w:ascii="ITC Avant Garde" w:eastAsiaTheme="minorHAnsi" w:hAnsi="ITC Avant Garde" w:cstheme="minorBidi"/>
                <w:lang w:val="es-MX" w:eastAsia="en-US"/>
              </w:rPr>
              <w:t xml:space="preserve"> identificaron este detalle y comenzaron a realizar acciones al interior de sus empresas para disminuir esta práctica.</w:t>
            </w:r>
          </w:p>
          <w:p w14:paraId="6432228A" w14:textId="77777777" w:rsidR="00133BD2" w:rsidRDefault="002F6002"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Otro problema que se ha detectado en el proceso actual de</w:t>
            </w:r>
            <w:r w:rsidR="00D175CB">
              <w:rPr>
                <w:rFonts w:ascii="ITC Avant Garde" w:eastAsiaTheme="minorHAnsi" w:hAnsi="ITC Avant Garde" w:cstheme="minorBidi"/>
                <w:lang w:val="es-MX" w:eastAsia="en-US"/>
              </w:rPr>
              <w:t xml:space="preserve"> la</w:t>
            </w:r>
            <w:r>
              <w:rPr>
                <w:rFonts w:ascii="ITC Avant Garde" w:eastAsiaTheme="minorHAnsi" w:hAnsi="ITC Avant Garde" w:cstheme="minorBidi"/>
                <w:lang w:val="es-MX" w:eastAsia="en-US"/>
              </w:rPr>
              <w:t xml:space="preserve"> portabilidad</w:t>
            </w:r>
            <w:r w:rsidR="00D175CB">
              <w:rPr>
                <w:rFonts w:ascii="ITC Avant Garde" w:eastAsiaTheme="minorHAnsi" w:hAnsi="ITC Avant Garde" w:cstheme="minorBidi"/>
                <w:lang w:val="es-MX" w:eastAsia="en-US"/>
              </w:rPr>
              <w:t xml:space="preserve"> numérica</w:t>
            </w:r>
            <w:r w:rsidR="006D1B50">
              <w:rPr>
                <w:rFonts w:ascii="ITC Avant Garde" w:eastAsiaTheme="minorHAnsi" w:hAnsi="ITC Avant Garde" w:cstheme="minorBidi"/>
                <w:lang w:val="es-MX" w:eastAsia="en-US"/>
              </w:rPr>
              <w:t>, es el de las</w:t>
            </w:r>
            <w:r>
              <w:rPr>
                <w:rFonts w:ascii="ITC Avant Garde" w:eastAsiaTheme="minorHAnsi" w:hAnsi="ITC Avant Garde" w:cstheme="minorBidi"/>
                <w:lang w:val="es-MX" w:eastAsia="en-US"/>
              </w:rPr>
              <w:t xml:space="preserve"> persona</w:t>
            </w:r>
            <w:r w:rsidR="006D1B50">
              <w:rPr>
                <w:rFonts w:ascii="ITC Avant Garde" w:eastAsiaTheme="minorHAnsi" w:hAnsi="ITC Avant Garde" w:cstheme="minorBidi"/>
                <w:lang w:val="es-MX" w:eastAsia="en-US"/>
              </w:rPr>
              <w:t>s</w:t>
            </w:r>
            <w:r>
              <w:rPr>
                <w:rFonts w:ascii="ITC Avant Garde" w:eastAsiaTheme="minorHAnsi" w:hAnsi="ITC Avant Garde" w:cstheme="minorBidi"/>
                <w:lang w:val="es-MX" w:eastAsia="en-US"/>
              </w:rPr>
              <w:t xml:space="preserve"> física</w:t>
            </w:r>
            <w:r w:rsidR="006D1B50">
              <w:rPr>
                <w:rFonts w:ascii="ITC Avant Garde" w:eastAsiaTheme="minorHAnsi" w:hAnsi="ITC Avant Garde" w:cstheme="minorBidi"/>
                <w:lang w:val="es-MX" w:eastAsia="en-US"/>
              </w:rPr>
              <w:t>s que</w:t>
            </w:r>
            <w:r>
              <w:rPr>
                <w:rFonts w:ascii="ITC Avant Garde" w:eastAsiaTheme="minorHAnsi" w:hAnsi="ITC Avant Garde" w:cstheme="minorBidi"/>
                <w:lang w:val="es-MX" w:eastAsia="en-US"/>
              </w:rPr>
              <w:t xml:space="preserve"> pretende</w:t>
            </w:r>
            <w:r w:rsidR="006D1B50">
              <w:rPr>
                <w:rFonts w:ascii="ITC Avant Garde" w:eastAsiaTheme="minorHAnsi" w:hAnsi="ITC Avant Garde" w:cstheme="minorBidi"/>
                <w:lang w:val="es-MX" w:eastAsia="en-US"/>
              </w:rPr>
              <w:t>n</w:t>
            </w:r>
            <w:r>
              <w:rPr>
                <w:rFonts w:ascii="ITC Avant Garde" w:eastAsiaTheme="minorHAnsi" w:hAnsi="ITC Avant Garde" w:cstheme="minorBidi"/>
                <w:lang w:val="es-MX" w:eastAsia="en-US"/>
              </w:rPr>
              <w:t xml:space="preserve"> </w:t>
            </w:r>
            <w:r w:rsidR="006D1B50">
              <w:rPr>
                <w:rFonts w:ascii="ITC Avant Garde" w:eastAsiaTheme="minorHAnsi" w:hAnsi="ITC Avant Garde" w:cstheme="minorBidi"/>
                <w:lang w:val="es-MX" w:eastAsia="en-US"/>
              </w:rPr>
              <w:t>portar</w:t>
            </w:r>
            <w:r w:rsidR="00D175CB">
              <w:rPr>
                <w:rFonts w:ascii="ITC Avant Garde" w:eastAsiaTheme="minorHAnsi" w:hAnsi="ITC Avant Garde" w:cstheme="minorBidi"/>
                <w:lang w:val="es-MX" w:eastAsia="en-US"/>
              </w:rPr>
              <w:t xml:space="preserve"> su número</w:t>
            </w:r>
            <w:r w:rsidR="006D1B50">
              <w:rPr>
                <w:rFonts w:ascii="ITC Avant Garde" w:eastAsiaTheme="minorHAnsi" w:hAnsi="ITC Avant Garde" w:cstheme="minorBidi"/>
                <w:lang w:val="es-MX" w:eastAsia="en-US"/>
              </w:rPr>
              <w:t xml:space="preserve"> y su solicitud es rechazada por </w:t>
            </w:r>
            <w:r>
              <w:rPr>
                <w:rFonts w:ascii="ITC Avant Garde" w:eastAsiaTheme="minorHAnsi" w:hAnsi="ITC Avant Garde" w:cstheme="minorBidi"/>
                <w:lang w:val="es-MX" w:eastAsia="en-US"/>
              </w:rPr>
              <w:t xml:space="preserve">el </w:t>
            </w:r>
            <w:r w:rsidR="00812605">
              <w:rPr>
                <w:rFonts w:ascii="ITC Avant Garde" w:eastAsiaTheme="minorHAnsi" w:hAnsi="ITC Avant Garde" w:cstheme="minorBidi"/>
                <w:lang w:val="es-MX" w:eastAsia="en-US"/>
              </w:rPr>
              <w:t>Proveedor</w:t>
            </w:r>
            <w:r w:rsidR="002705FA">
              <w:rPr>
                <w:rFonts w:ascii="ITC Avant Garde" w:eastAsiaTheme="minorHAnsi" w:hAnsi="ITC Avant Garde" w:cstheme="minorBidi"/>
                <w:lang w:val="es-MX" w:eastAsia="en-US"/>
              </w:rPr>
              <w:t xml:space="preserve"> Donador indicando que corresponde a una persona moral</w:t>
            </w:r>
            <w:r w:rsidR="00D175CB">
              <w:rPr>
                <w:rFonts w:ascii="ITC Avant Garde" w:eastAsiaTheme="minorHAnsi" w:hAnsi="ITC Avant Garde" w:cstheme="minorBidi"/>
                <w:lang w:val="es-MX" w:eastAsia="en-US"/>
              </w:rPr>
              <w:t>;</w:t>
            </w:r>
            <w:r w:rsidR="002705FA">
              <w:rPr>
                <w:rFonts w:ascii="ITC Avant Garde" w:eastAsiaTheme="minorHAnsi" w:hAnsi="ITC Avant Garde" w:cstheme="minorBidi"/>
                <w:lang w:val="es-MX" w:eastAsia="en-US"/>
              </w:rPr>
              <w:t xml:space="preserve"> por ello, cuando una persona física pretende portar un</w:t>
            </w:r>
            <w:r w:rsidR="00D175CB">
              <w:rPr>
                <w:rFonts w:ascii="ITC Avant Garde" w:eastAsiaTheme="minorHAnsi" w:hAnsi="ITC Avant Garde" w:cstheme="minorBidi"/>
                <w:lang w:val="es-MX" w:eastAsia="en-US"/>
              </w:rPr>
              <w:t xml:space="preserve"> número y éste corresponde</w:t>
            </w:r>
            <w:r w:rsidR="002705FA">
              <w:rPr>
                <w:rFonts w:ascii="ITC Avant Garde" w:eastAsiaTheme="minorHAnsi" w:hAnsi="ITC Avant Garde" w:cstheme="minorBidi"/>
                <w:lang w:val="es-MX" w:eastAsia="en-US"/>
              </w:rPr>
              <w:t xml:space="preserve"> a una persona moral, el Proveedor Donador informa esta circunstancia al ABD y lo acredita mediante el envío de una factura a nombre de la persona moral.</w:t>
            </w:r>
            <w:r w:rsidR="00EB26D7">
              <w:rPr>
                <w:rFonts w:ascii="ITC Avant Garde" w:eastAsiaTheme="minorHAnsi" w:hAnsi="ITC Avant Garde" w:cstheme="minorBidi"/>
                <w:lang w:val="es-MX" w:eastAsia="en-US"/>
              </w:rPr>
              <w:t xml:space="preserve"> </w:t>
            </w:r>
            <w:r w:rsidR="002705FA">
              <w:rPr>
                <w:rFonts w:ascii="ITC Avant Garde" w:eastAsiaTheme="minorHAnsi" w:hAnsi="ITC Avant Garde" w:cstheme="minorBidi"/>
                <w:lang w:val="es-MX" w:eastAsia="en-US"/>
              </w:rPr>
              <w:t xml:space="preserve">En este </w:t>
            </w:r>
            <w:r w:rsidR="00D175CB">
              <w:rPr>
                <w:rFonts w:ascii="ITC Avant Garde" w:eastAsiaTheme="minorHAnsi" w:hAnsi="ITC Avant Garde" w:cstheme="minorBidi"/>
                <w:lang w:val="es-MX" w:eastAsia="en-US"/>
              </w:rPr>
              <w:t>sentido</w:t>
            </w:r>
            <w:r w:rsidR="005D2114">
              <w:rPr>
                <w:rFonts w:ascii="ITC Avant Garde" w:eastAsiaTheme="minorHAnsi" w:hAnsi="ITC Avant Garde" w:cstheme="minorBidi"/>
                <w:lang w:val="es-MX" w:eastAsia="en-US"/>
              </w:rPr>
              <w:t>, el ABD no cuenta con ningún criterio de validación para poder acreditar que la factura ingresada en el sistema por el Proveedor Donador sea motivo de rechazo legítimo</w:t>
            </w:r>
            <w:r w:rsidR="00D175CB">
              <w:rPr>
                <w:rFonts w:ascii="ITC Avant Garde" w:eastAsiaTheme="minorHAnsi" w:hAnsi="ITC Avant Garde" w:cstheme="minorBidi"/>
                <w:lang w:val="es-MX" w:eastAsia="en-US"/>
              </w:rPr>
              <w:t>, por lo cual</w:t>
            </w:r>
            <w:r w:rsidR="00EB26D7">
              <w:rPr>
                <w:rFonts w:ascii="ITC Avant Garde" w:eastAsiaTheme="minorHAnsi" w:hAnsi="ITC Avant Garde" w:cstheme="minorBidi"/>
                <w:lang w:val="es-MX" w:eastAsia="en-US"/>
              </w:rPr>
              <w:t>,</w:t>
            </w:r>
            <w:r w:rsidR="00D175CB">
              <w:rPr>
                <w:rFonts w:ascii="ITC Avant Garde" w:eastAsiaTheme="minorHAnsi" w:hAnsi="ITC Avant Garde" w:cstheme="minorBidi"/>
                <w:lang w:val="es-MX" w:eastAsia="en-US"/>
              </w:rPr>
              <w:t xml:space="preserve"> se </w:t>
            </w:r>
            <w:r w:rsidR="00EB26D7">
              <w:rPr>
                <w:rFonts w:ascii="ITC Avant Garde" w:eastAsiaTheme="minorHAnsi" w:hAnsi="ITC Avant Garde" w:cstheme="minorBidi"/>
                <w:lang w:val="es-MX" w:eastAsia="en-US"/>
              </w:rPr>
              <w:t xml:space="preserve">considera pertinente </w:t>
            </w:r>
            <w:r w:rsidR="00D175CB">
              <w:rPr>
                <w:rFonts w:ascii="ITC Avant Garde" w:eastAsiaTheme="minorHAnsi" w:hAnsi="ITC Avant Garde" w:cstheme="minorBidi"/>
                <w:lang w:val="es-MX" w:eastAsia="en-US"/>
              </w:rPr>
              <w:t>anexa</w:t>
            </w:r>
            <w:r w:rsidR="00EB26D7">
              <w:rPr>
                <w:rFonts w:ascii="ITC Avant Garde" w:eastAsiaTheme="minorHAnsi" w:hAnsi="ITC Avant Garde" w:cstheme="minorBidi"/>
                <w:lang w:val="es-MX" w:eastAsia="en-US"/>
              </w:rPr>
              <w:t>r</w:t>
            </w:r>
            <w:r w:rsidR="00D175CB">
              <w:rPr>
                <w:rFonts w:ascii="ITC Avant Garde" w:eastAsiaTheme="minorHAnsi" w:hAnsi="ITC Avant Garde" w:cstheme="minorBidi"/>
                <w:lang w:val="es-MX" w:eastAsia="en-US"/>
              </w:rPr>
              <w:t xml:space="preserve"> que el referido ABD pueda autenticar la</w:t>
            </w:r>
            <w:r w:rsidR="00EB26D7">
              <w:rPr>
                <w:rFonts w:ascii="ITC Avant Garde" w:eastAsiaTheme="minorHAnsi" w:hAnsi="ITC Avant Garde" w:cstheme="minorBidi"/>
                <w:lang w:val="es-MX" w:eastAsia="en-US"/>
              </w:rPr>
              <w:t>s</w:t>
            </w:r>
            <w:r w:rsidR="00D175CB">
              <w:rPr>
                <w:rFonts w:ascii="ITC Avant Garde" w:eastAsiaTheme="minorHAnsi" w:hAnsi="ITC Avant Garde" w:cstheme="minorBidi"/>
                <w:lang w:val="es-MX" w:eastAsia="en-US"/>
              </w:rPr>
              <w:t xml:space="preserve"> factura</w:t>
            </w:r>
            <w:r w:rsidR="00EB26D7">
              <w:rPr>
                <w:rFonts w:ascii="ITC Avant Garde" w:eastAsiaTheme="minorHAnsi" w:hAnsi="ITC Avant Garde" w:cstheme="minorBidi"/>
                <w:lang w:val="es-MX" w:eastAsia="en-US"/>
              </w:rPr>
              <w:t>s</w:t>
            </w:r>
            <w:r w:rsidR="00D175CB">
              <w:rPr>
                <w:rFonts w:ascii="ITC Avant Garde" w:eastAsiaTheme="minorHAnsi" w:hAnsi="ITC Avant Garde" w:cstheme="minorBidi"/>
                <w:lang w:val="es-MX" w:eastAsia="en-US"/>
              </w:rPr>
              <w:t xml:space="preserve"> a través del sistema de verificación de comprobantes fiscales digitales por Internet que administra el Sistema de Administración Tributaria.</w:t>
            </w:r>
          </w:p>
          <w:p w14:paraId="7263E44B" w14:textId="10307B86" w:rsidR="00EA5623" w:rsidRDefault="00D175CB" w:rsidP="00113B6B">
            <w:pPr>
              <w:pStyle w:val="Texto"/>
              <w:spacing w:after="240" w:line="240" w:lineRule="auto"/>
              <w:ind w:firstLine="0"/>
              <w:rPr>
                <w:rFonts w:ascii="ITC Avant Garde" w:eastAsiaTheme="minorHAnsi" w:hAnsi="ITC Avant Garde" w:cstheme="minorBidi"/>
                <w:lang w:val="es-MX" w:eastAsia="en-US"/>
              </w:rPr>
            </w:pPr>
            <w:r w:rsidRPr="00D175CB">
              <w:rPr>
                <w:rFonts w:ascii="ITC Avant Garde" w:eastAsiaTheme="minorHAnsi" w:hAnsi="ITC Avant Garde" w:cstheme="minorBidi"/>
                <w:lang w:val="es-MX" w:eastAsia="en-US"/>
              </w:rPr>
              <w:t xml:space="preserve">Finalmente, </w:t>
            </w:r>
            <w:r w:rsidR="00231B4E">
              <w:rPr>
                <w:rFonts w:ascii="ITC Avant Garde" w:eastAsiaTheme="minorHAnsi" w:hAnsi="ITC Avant Garde" w:cstheme="minorBidi"/>
                <w:lang w:val="es-MX" w:eastAsia="en-US"/>
              </w:rPr>
              <w:t xml:space="preserve">también se </w:t>
            </w:r>
            <w:r w:rsidR="00EB26D7">
              <w:rPr>
                <w:rFonts w:ascii="ITC Avant Garde" w:eastAsiaTheme="minorHAnsi" w:hAnsi="ITC Avant Garde" w:cstheme="minorBidi"/>
                <w:lang w:val="es-MX" w:eastAsia="en-US"/>
              </w:rPr>
              <w:t>detectó</w:t>
            </w:r>
            <w:r>
              <w:rPr>
                <w:rFonts w:ascii="ITC Avant Garde" w:eastAsiaTheme="minorHAnsi" w:hAnsi="ITC Avant Garde" w:cstheme="minorBidi"/>
                <w:lang w:val="es-MX" w:eastAsia="en-US"/>
              </w:rPr>
              <w:t xml:space="preserve"> la necesidad </w:t>
            </w:r>
            <w:r w:rsidR="00812605">
              <w:rPr>
                <w:rFonts w:ascii="ITC Avant Garde" w:eastAsiaTheme="minorHAnsi" w:hAnsi="ITC Avant Garde" w:cstheme="minorBidi"/>
                <w:lang w:val="es-MX" w:eastAsia="en-US"/>
              </w:rPr>
              <w:t xml:space="preserve">de reducir el periodo de vigencia del NIP de </w:t>
            </w:r>
            <w:r w:rsidR="009B1100">
              <w:rPr>
                <w:rFonts w:ascii="ITC Avant Garde" w:eastAsiaTheme="minorHAnsi" w:hAnsi="ITC Avant Garde" w:cstheme="minorBidi"/>
                <w:lang w:val="es-MX" w:eastAsia="en-US"/>
              </w:rPr>
              <w:t>C</w:t>
            </w:r>
            <w:r w:rsidR="00812605">
              <w:rPr>
                <w:rFonts w:ascii="ITC Avant Garde" w:eastAsiaTheme="minorHAnsi" w:hAnsi="ITC Avant Garde" w:cstheme="minorBidi"/>
                <w:lang w:val="es-MX" w:eastAsia="en-US"/>
              </w:rPr>
              <w:t xml:space="preserve">onfirmación con </w:t>
            </w:r>
            <w:r w:rsidR="00EB26D7">
              <w:rPr>
                <w:rFonts w:ascii="ITC Avant Garde" w:eastAsiaTheme="minorHAnsi" w:hAnsi="ITC Avant Garde" w:cstheme="minorBidi"/>
                <w:lang w:val="es-MX" w:eastAsia="en-US"/>
              </w:rPr>
              <w:t>el objeto</w:t>
            </w:r>
            <w:r w:rsidR="00812605">
              <w:rPr>
                <w:rFonts w:ascii="ITC Avant Garde" w:eastAsiaTheme="minorHAnsi" w:hAnsi="ITC Avant Garde" w:cstheme="minorBidi"/>
                <w:lang w:val="es-MX" w:eastAsia="en-US"/>
              </w:rPr>
              <w:t xml:space="preserve"> de </w:t>
            </w:r>
            <w:r w:rsidR="008C5CE1">
              <w:rPr>
                <w:rFonts w:ascii="ITC Avant Garde" w:eastAsiaTheme="minorHAnsi" w:hAnsi="ITC Avant Garde" w:cstheme="minorBidi"/>
                <w:lang w:val="es-MX" w:eastAsia="en-US"/>
              </w:rPr>
              <w:t xml:space="preserve">coadyuvar en </w:t>
            </w:r>
            <w:r w:rsidR="00812605">
              <w:rPr>
                <w:rFonts w:ascii="ITC Avant Garde" w:eastAsiaTheme="minorHAnsi" w:hAnsi="ITC Avant Garde" w:cstheme="minorBidi"/>
                <w:lang w:val="es-MX" w:eastAsia="en-US"/>
              </w:rPr>
              <w:t xml:space="preserve">que sea menor el lapso en que pudiera </w:t>
            </w:r>
            <w:r w:rsidR="00E723FE">
              <w:rPr>
                <w:rFonts w:ascii="ITC Avant Garde" w:eastAsiaTheme="minorHAnsi" w:hAnsi="ITC Avant Garde" w:cstheme="minorBidi"/>
                <w:lang w:val="es-MX" w:eastAsia="en-US"/>
              </w:rPr>
              <w:t>llevarse a cabo</w:t>
            </w:r>
            <w:r w:rsidR="00812605">
              <w:rPr>
                <w:rFonts w:ascii="ITC Avant Garde" w:eastAsiaTheme="minorHAnsi" w:hAnsi="ITC Avant Garde" w:cstheme="minorBidi"/>
                <w:lang w:val="es-MX" w:eastAsia="en-US"/>
              </w:rPr>
              <w:t xml:space="preserve"> una portación sin consentimiento</w:t>
            </w:r>
            <w:r w:rsidR="00812605" w:rsidRPr="00D175CB">
              <w:rPr>
                <w:rFonts w:ascii="ITC Avant Garde" w:eastAsiaTheme="minorHAnsi" w:hAnsi="ITC Avant Garde" w:cstheme="minorBidi"/>
                <w:lang w:val="es-MX" w:eastAsia="en-US"/>
              </w:rPr>
              <w:t xml:space="preserve"> </w:t>
            </w:r>
            <w:r w:rsidR="00B4511F">
              <w:rPr>
                <w:rFonts w:ascii="ITC Avant Garde" w:eastAsiaTheme="minorHAnsi" w:hAnsi="ITC Avant Garde" w:cstheme="minorBidi"/>
                <w:lang w:val="es-MX" w:eastAsia="en-US"/>
              </w:rPr>
              <w:t>del U</w:t>
            </w:r>
            <w:r w:rsidR="00812605">
              <w:rPr>
                <w:rFonts w:ascii="ITC Avant Garde" w:eastAsiaTheme="minorHAnsi" w:hAnsi="ITC Avant Garde" w:cstheme="minorBidi"/>
                <w:lang w:val="es-MX" w:eastAsia="en-US"/>
              </w:rPr>
              <w:t>suario.</w:t>
            </w:r>
          </w:p>
          <w:p w14:paraId="7D39FB1E" w14:textId="25433075" w:rsidR="00452119" w:rsidRDefault="004B22BF"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De lo expuesto, </w:t>
            </w:r>
            <w:r w:rsidR="00EE72B8">
              <w:rPr>
                <w:rFonts w:ascii="ITC Avant Garde" w:eastAsiaTheme="minorHAnsi" w:hAnsi="ITC Avant Garde" w:cstheme="minorBidi"/>
                <w:lang w:val="es-MX" w:eastAsia="en-US"/>
              </w:rPr>
              <w:t xml:space="preserve">se considera conveniente realizar modificaciones a </w:t>
            </w:r>
            <w:r w:rsidR="00EE72B8" w:rsidRPr="00452119">
              <w:rPr>
                <w:rFonts w:ascii="ITC Avant Garde" w:eastAsiaTheme="minorHAnsi" w:hAnsi="ITC Avant Garde" w:cstheme="minorBidi"/>
                <w:lang w:val="es-MX" w:eastAsia="en-US"/>
              </w:rPr>
              <w:t xml:space="preserve">las Reglas de Portabilidad Numérica, con la </w:t>
            </w:r>
            <w:r w:rsidR="00231B4E">
              <w:rPr>
                <w:rFonts w:ascii="ITC Avant Garde" w:eastAsiaTheme="minorHAnsi" w:hAnsi="ITC Avant Garde" w:cstheme="minorBidi"/>
                <w:lang w:val="es-MX" w:eastAsia="en-US"/>
              </w:rPr>
              <w:t xml:space="preserve">principal </w:t>
            </w:r>
            <w:r w:rsidR="00EE72B8" w:rsidRPr="00452119">
              <w:rPr>
                <w:rFonts w:ascii="ITC Avant Garde" w:eastAsiaTheme="minorHAnsi" w:hAnsi="ITC Avant Garde" w:cstheme="minorBidi"/>
                <w:lang w:val="es-MX" w:eastAsia="en-US"/>
              </w:rPr>
              <w:t xml:space="preserve">finalidad de </w:t>
            </w:r>
            <w:r w:rsidR="004B228B">
              <w:rPr>
                <w:rFonts w:ascii="ITC Avant Garde" w:eastAsiaTheme="minorHAnsi" w:hAnsi="ITC Avant Garde" w:cstheme="minorBidi"/>
                <w:lang w:val="es-MX" w:eastAsia="en-US"/>
              </w:rPr>
              <w:t>mitigar las porta</w:t>
            </w:r>
            <w:r w:rsidR="00BD081F">
              <w:rPr>
                <w:rFonts w:ascii="ITC Avant Garde" w:eastAsiaTheme="minorHAnsi" w:hAnsi="ITC Avant Garde" w:cstheme="minorBidi"/>
                <w:lang w:val="es-MX" w:eastAsia="en-US"/>
              </w:rPr>
              <w:t>ciones</w:t>
            </w:r>
            <w:r w:rsidR="004B228B">
              <w:rPr>
                <w:rFonts w:ascii="ITC Avant Garde" w:eastAsiaTheme="minorHAnsi" w:hAnsi="ITC Avant Garde" w:cstheme="minorBidi"/>
                <w:lang w:val="es-MX" w:eastAsia="en-US"/>
              </w:rPr>
              <w:t xml:space="preserve"> </w:t>
            </w:r>
            <w:r w:rsidR="007C2469">
              <w:rPr>
                <w:rFonts w:ascii="ITC Avant Garde" w:eastAsiaTheme="minorHAnsi" w:hAnsi="ITC Avant Garde" w:cstheme="minorBidi"/>
                <w:lang w:val="es-MX" w:eastAsia="en-US"/>
              </w:rPr>
              <w:t>ejecutadas sin el consentimiento del Usuario</w:t>
            </w:r>
            <w:r w:rsidR="004B228B">
              <w:rPr>
                <w:rFonts w:ascii="ITC Avant Garde" w:eastAsiaTheme="minorHAnsi" w:hAnsi="ITC Avant Garde" w:cstheme="minorBidi"/>
                <w:lang w:val="es-MX" w:eastAsia="en-US"/>
              </w:rPr>
              <w:t xml:space="preserve"> y agilizar el </w:t>
            </w:r>
            <w:r w:rsidR="004B228B" w:rsidRPr="004B228B">
              <w:rPr>
                <w:rFonts w:ascii="ITC Avant Garde" w:eastAsiaTheme="minorHAnsi" w:hAnsi="ITC Avant Garde" w:cstheme="minorBidi"/>
                <w:lang w:val="es-MX" w:eastAsia="en-US"/>
              </w:rPr>
              <w:t xml:space="preserve">proceso de reversión </w:t>
            </w:r>
            <w:r w:rsidR="00EA5623">
              <w:rPr>
                <w:rFonts w:ascii="ITC Avant Garde" w:eastAsiaTheme="minorHAnsi" w:hAnsi="ITC Avant Garde" w:cstheme="minorBidi"/>
                <w:lang w:val="es-MX" w:eastAsia="en-US"/>
              </w:rPr>
              <w:t>correspondiente</w:t>
            </w:r>
            <w:r w:rsidR="004B228B">
              <w:rPr>
                <w:rFonts w:ascii="ITC Avant Garde" w:eastAsiaTheme="minorHAnsi" w:hAnsi="ITC Avant Garde" w:cstheme="minorBidi"/>
                <w:lang w:val="es-MX" w:eastAsia="en-US"/>
              </w:rPr>
              <w:t>.</w:t>
            </w:r>
          </w:p>
          <w:p w14:paraId="3463A110" w14:textId="77777777" w:rsidR="00B474AB" w:rsidRDefault="00452119"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Las reglas </w:t>
            </w:r>
            <w:r w:rsidR="00B474AB">
              <w:rPr>
                <w:rFonts w:ascii="ITC Avant Garde" w:eastAsiaTheme="minorHAnsi" w:hAnsi="ITC Avant Garde" w:cstheme="minorBidi"/>
                <w:lang w:val="es-MX" w:eastAsia="en-US"/>
              </w:rPr>
              <w:t>susceptibles a modificación</w:t>
            </w:r>
            <w:r>
              <w:rPr>
                <w:rFonts w:ascii="ITC Avant Garde" w:eastAsiaTheme="minorHAnsi" w:hAnsi="ITC Avant Garde" w:cstheme="minorBidi"/>
                <w:lang w:val="es-MX" w:eastAsia="en-US"/>
              </w:rPr>
              <w:t xml:space="preserve"> ac</w:t>
            </w:r>
            <w:r w:rsidR="004B22BF">
              <w:rPr>
                <w:rFonts w:ascii="ITC Avant Garde" w:eastAsiaTheme="minorHAnsi" w:hAnsi="ITC Avant Garde" w:cstheme="minorBidi"/>
                <w:lang w:val="es-MX" w:eastAsia="en-US"/>
              </w:rPr>
              <w:t>tualmente</w:t>
            </w:r>
            <w:r>
              <w:rPr>
                <w:rFonts w:ascii="ITC Avant Garde" w:eastAsiaTheme="minorHAnsi" w:hAnsi="ITC Avant Garde" w:cstheme="minorBidi"/>
                <w:lang w:val="es-MX" w:eastAsia="en-US"/>
              </w:rPr>
              <w:t xml:space="preserve"> establecen</w:t>
            </w:r>
            <w:r w:rsidR="00B474AB">
              <w:rPr>
                <w:rFonts w:ascii="ITC Avant Garde" w:eastAsiaTheme="minorHAnsi" w:hAnsi="ITC Avant Garde" w:cstheme="minorBidi"/>
                <w:lang w:val="es-MX" w:eastAsia="en-US"/>
              </w:rPr>
              <w:t>, entre otros aspectos, lo siguiente:</w:t>
            </w:r>
          </w:p>
          <w:p w14:paraId="6D26C3B1" w14:textId="1AE3FBB0" w:rsidR="00BE1E80" w:rsidRPr="00BE1E80" w:rsidRDefault="00BE1E80" w:rsidP="00F55AE2">
            <w:pPr>
              <w:pStyle w:val="Texto"/>
              <w:numPr>
                <w:ilvl w:val="0"/>
                <w:numId w:val="1"/>
              </w:numPr>
              <w:spacing w:after="240" w:line="240" w:lineRule="auto"/>
              <w:rPr>
                <w:rFonts w:ascii="ITC Avant Garde" w:eastAsiaTheme="minorHAnsi" w:hAnsi="ITC Avant Garde" w:cstheme="minorBidi"/>
                <w:b/>
                <w:lang w:val="es-MX" w:eastAsia="en-US"/>
              </w:rPr>
            </w:pPr>
            <w:r>
              <w:rPr>
                <w:rFonts w:ascii="ITC Avant Garde" w:eastAsiaTheme="minorHAnsi" w:hAnsi="ITC Avant Garde" w:cstheme="minorBidi"/>
                <w:b/>
                <w:lang w:val="es-MX" w:eastAsia="en-US"/>
              </w:rPr>
              <w:t xml:space="preserve">Regla 39. NIP de </w:t>
            </w:r>
            <w:r w:rsidR="009B1100">
              <w:rPr>
                <w:rFonts w:ascii="ITC Avant Garde" w:eastAsiaTheme="minorHAnsi" w:hAnsi="ITC Avant Garde" w:cstheme="minorBidi"/>
                <w:b/>
                <w:lang w:val="es-MX" w:eastAsia="en-US"/>
              </w:rPr>
              <w:t>C</w:t>
            </w:r>
            <w:r>
              <w:rPr>
                <w:rFonts w:ascii="ITC Avant Garde" w:eastAsiaTheme="minorHAnsi" w:hAnsi="ITC Avant Garde" w:cstheme="minorBidi"/>
                <w:b/>
                <w:lang w:val="es-MX" w:eastAsia="en-US"/>
              </w:rPr>
              <w:t xml:space="preserve">onfirmación. </w:t>
            </w:r>
            <w:r w:rsidR="002137CD">
              <w:rPr>
                <w:rFonts w:ascii="ITC Avant Garde" w:eastAsiaTheme="minorHAnsi" w:hAnsi="ITC Avant Garde" w:cstheme="minorBidi"/>
                <w:lang w:val="es-MX" w:eastAsia="en-US"/>
              </w:rPr>
              <w:t>L</w:t>
            </w:r>
            <w:r>
              <w:rPr>
                <w:rFonts w:ascii="ITC Avant Garde" w:eastAsiaTheme="minorHAnsi" w:hAnsi="ITC Avant Garde" w:cstheme="minorBidi"/>
                <w:lang w:val="es-MX" w:eastAsia="en-US"/>
              </w:rPr>
              <w:t xml:space="preserve">os mecanismos a través de los cuales puede ser solicitado el NIP de </w:t>
            </w:r>
            <w:r w:rsidR="009B1100">
              <w:rPr>
                <w:rFonts w:ascii="ITC Avant Garde" w:eastAsiaTheme="minorHAnsi" w:hAnsi="ITC Avant Garde" w:cstheme="minorBidi"/>
                <w:lang w:val="es-MX" w:eastAsia="en-US"/>
              </w:rPr>
              <w:t>C</w:t>
            </w:r>
            <w:r>
              <w:rPr>
                <w:rFonts w:ascii="ITC Avant Garde" w:eastAsiaTheme="minorHAnsi" w:hAnsi="ITC Avant Garde" w:cstheme="minorBidi"/>
                <w:lang w:val="es-MX" w:eastAsia="en-US"/>
              </w:rPr>
              <w:t xml:space="preserve">onfirmación, </w:t>
            </w:r>
            <w:r w:rsidR="003C13C7">
              <w:rPr>
                <w:rFonts w:ascii="ITC Avant Garde" w:eastAsiaTheme="minorHAnsi" w:hAnsi="ITC Avant Garde" w:cstheme="minorBidi"/>
                <w:lang w:val="es-MX" w:eastAsia="en-US"/>
              </w:rPr>
              <w:t>ya sea a solicitud del U</w:t>
            </w:r>
            <w:r w:rsidR="00717742">
              <w:rPr>
                <w:rFonts w:ascii="ITC Avant Garde" w:eastAsiaTheme="minorHAnsi" w:hAnsi="ITC Avant Garde" w:cstheme="minorBidi"/>
                <w:lang w:val="es-MX" w:eastAsia="en-US"/>
              </w:rPr>
              <w:t xml:space="preserve">suario a través de un mensaje </w:t>
            </w:r>
            <w:r w:rsidR="004A7E17">
              <w:rPr>
                <w:rFonts w:ascii="ITC Avant Garde" w:eastAsiaTheme="minorHAnsi" w:hAnsi="ITC Avant Garde" w:cstheme="minorBidi"/>
                <w:lang w:val="es-MX" w:eastAsia="en-US"/>
              </w:rPr>
              <w:t xml:space="preserve">de texto </w:t>
            </w:r>
            <w:r w:rsidR="00717742">
              <w:rPr>
                <w:rFonts w:ascii="ITC Avant Garde" w:eastAsiaTheme="minorHAnsi" w:hAnsi="ITC Avant Garde" w:cstheme="minorBidi"/>
                <w:lang w:val="es-MX" w:eastAsia="en-US"/>
              </w:rPr>
              <w:t>al “051”,</w:t>
            </w:r>
            <w:r w:rsidR="004A7E17">
              <w:rPr>
                <w:rFonts w:ascii="ITC Avant Garde" w:eastAsiaTheme="minorHAnsi" w:hAnsi="ITC Avant Garde" w:cstheme="minorBidi"/>
                <w:lang w:val="es-MX" w:eastAsia="en-US"/>
              </w:rPr>
              <w:t xml:space="preserve"> una llamada al Sistema IVR</w:t>
            </w:r>
            <w:r w:rsidR="00717742">
              <w:rPr>
                <w:rFonts w:ascii="ITC Avant Garde" w:eastAsiaTheme="minorHAnsi" w:hAnsi="ITC Avant Garde" w:cstheme="minorBidi"/>
                <w:lang w:val="es-MX" w:eastAsia="en-US"/>
              </w:rPr>
              <w:t xml:space="preserve"> o a través del Proveedor Receptor.</w:t>
            </w:r>
          </w:p>
          <w:p w14:paraId="032E5830" w14:textId="77777777" w:rsidR="00560921" w:rsidRDefault="00E84773" w:rsidP="00123642">
            <w:pPr>
              <w:pStyle w:val="Texto"/>
              <w:numPr>
                <w:ilvl w:val="0"/>
                <w:numId w:val="1"/>
              </w:numPr>
              <w:spacing w:after="240" w:line="240" w:lineRule="auto"/>
              <w:rPr>
                <w:rFonts w:ascii="ITC Avant Garde" w:hAnsi="ITC Avant Garde"/>
              </w:rPr>
            </w:pPr>
            <w:r>
              <w:rPr>
                <w:rFonts w:ascii="ITC Avant Garde" w:eastAsiaTheme="minorHAnsi" w:hAnsi="ITC Avant Garde" w:cstheme="minorBidi"/>
                <w:b/>
                <w:lang w:val="es-MX" w:eastAsia="en-US"/>
              </w:rPr>
              <w:t xml:space="preserve">Regla 47. Proceso Administrativo de Portabilidad. </w:t>
            </w:r>
            <w:r w:rsidR="00123642">
              <w:rPr>
                <w:rFonts w:ascii="ITC Avant Garde" w:hAnsi="ITC Avant Garde"/>
              </w:rPr>
              <w:t xml:space="preserve">En </w:t>
            </w:r>
            <w:r w:rsidR="00082967">
              <w:rPr>
                <w:rFonts w:ascii="ITC Avant Garde" w:hAnsi="ITC Avant Garde"/>
              </w:rPr>
              <w:t>l</w:t>
            </w:r>
            <w:r w:rsidR="00EB26D7">
              <w:rPr>
                <w:rFonts w:ascii="ITC Avant Garde" w:hAnsi="ITC Avant Garde"/>
              </w:rPr>
              <w:t>a</w:t>
            </w:r>
            <w:r w:rsidR="00082967">
              <w:rPr>
                <w:rFonts w:ascii="ITC Avant Garde" w:hAnsi="ITC Avant Garde"/>
              </w:rPr>
              <w:t xml:space="preserve"> fracci</w:t>
            </w:r>
            <w:r w:rsidR="00EB26D7">
              <w:rPr>
                <w:rFonts w:ascii="ITC Avant Garde" w:hAnsi="ITC Avant Garde"/>
              </w:rPr>
              <w:t>ón</w:t>
            </w:r>
            <w:r w:rsidR="00082967">
              <w:rPr>
                <w:rFonts w:ascii="ITC Avant Garde" w:hAnsi="ITC Avant Garde"/>
              </w:rPr>
              <w:t xml:space="preserve"> VI </w:t>
            </w:r>
            <w:r w:rsidR="009337D2">
              <w:rPr>
                <w:rFonts w:ascii="ITC Avant Garde" w:hAnsi="ITC Avant Garde"/>
              </w:rPr>
              <w:t>“</w:t>
            </w:r>
            <w:r w:rsidR="00082967">
              <w:rPr>
                <w:rFonts w:ascii="ITC Avant Garde" w:hAnsi="ITC Avant Garde"/>
              </w:rPr>
              <w:t>Envío de rechazo del Proveedor Donador</w:t>
            </w:r>
            <w:r w:rsidR="009337D2">
              <w:rPr>
                <w:rFonts w:ascii="ITC Avant Garde" w:hAnsi="ITC Avant Garde"/>
              </w:rPr>
              <w:t>”</w:t>
            </w:r>
            <w:r w:rsidR="00082967">
              <w:rPr>
                <w:rFonts w:ascii="ITC Avant Garde" w:hAnsi="ITC Avant Garde"/>
              </w:rPr>
              <w:t xml:space="preserve"> </w:t>
            </w:r>
            <w:r w:rsidR="008B4163">
              <w:rPr>
                <w:rFonts w:ascii="ITC Avant Garde" w:hAnsi="ITC Avant Garde"/>
              </w:rPr>
              <w:t xml:space="preserve">inciso c), </w:t>
            </w:r>
            <w:r w:rsidR="00EB26D7">
              <w:rPr>
                <w:rFonts w:ascii="ITC Avant Garde" w:hAnsi="ITC Avant Garde"/>
              </w:rPr>
              <w:t xml:space="preserve">se establece que el Proveedor Donador deberá </w:t>
            </w:r>
            <w:r w:rsidR="008B4163">
              <w:rPr>
                <w:rFonts w:ascii="ITC Avant Garde" w:hAnsi="ITC Avant Garde"/>
              </w:rPr>
              <w:t xml:space="preserve">acreditarlo con la factura o contrato emitida para ese número a otro Usuario </w:t>
            </w:r>
            <w:r w:rsidR="00082967">
              <w:rPr>
                <w:rFonts w:ascii="ITC Avant Garde" w:hAnsi="ITC Avant Garde"/>
              </w:rPr>
              <w:t>y</w:t>
            </w:r>
            <w:r w:rsidR="008B4163">
              <w:rPr>
                <w:rFonts w:ascii="ITC Avant Garde" w:hAnsi="ITC Avant Garde"/>
              </w:rPr>
              <w:t xml:space="preserve">, en el inciso d), que la acreditación podrá ser a través de la factura emitida para ese número a una persona moral. En la fracción </w:t>
            </w:r>
            <w:r w:rsidR="00082967">
              <w:rPr>
                <w:rFonts w:ascii="ITC Avant Garde" w:hAnsi="ITC Avant Garde"/>
              </w:rPr>
              <w:t xml:space="preserve">VII </w:t>
            </w:r>
            <w:r w:rsidR="009337D2">
              <w:rPr>
                <w:rFonts w:ascii="ITC Avant Garde" w:hAnsi="ITC Avant Garde"/>
              </w:rPr>
              <w:t>“</w:t>
            </w:r>
            <w:r w:rsidR="00082967">
              <w:rPr>
                <w:rFonts w:ascii="ITC Avant Garde" w:hAnsi="ITC Avant Garde"/>
              </w:rPr>
              <w:t>Validación del rech</w:t>
            </w:r>
            <w:r w:rsidR="00D871D1">
              <w:rPr>
                <w:rFonts w:ascii="ITC Avant Garde" w:hAnsi="ITC Avant Garde"/>
              </w:rPr>
              <w:t>azo por parte del ABD</w:t>
            </w:r>
            <w:r w:rsidR="009337D2">
              <w:rPr>
                <w:rFonts w:ascii="ITC Avant Garde" w:hAnsi="ITC Avant Garde"/>
              </w:rPr>
              <w:t>”</w:t>
            </w:r>
            <w:r w:rsidR="00D871D1">
              <w:rPr>
                <w:rFonts w:ascii="ITC Avant Garde" w:hAnsi="ITC Avant Garde"/>
              </w:rPr>
              <w:t xml:space="preserve">, </w:t>
            </w:r>
            <w:r w:rsidR="00123642">
              <w:rPr>
                <w:rFonts w:ascii="ITC Avant Garde" w:hAnsi="ITC Avant Garde"/>
              </w:rPr>
              <w:t xml:space="preserve">se </w:t>
            </w:r>
            <w:r w:rsidR="00082967">
              <w:rPr>
                <w:rFonts w:ascii="ITC Avant Garde" w:hAnsi="ITC Avant Garde"/>
              </w:rPr>
              <w:t xml:space="preserve">establece </w:t>
            </w:r>
            <w:r w:rsidR="008B4163">
              <w:rPr>
                <w:rFonts w:ascii="ITC Avant Garde" w:hAnsi="ITC Avant Garde"/>
              </w:rPr>
              <w:t>en el inciso d), que el ABD deberá validar que el Proveedor Donador haya acreditado a través de factura válida o contrato y, en el inciso e) que el ABD deberá validar que el Proveedor Donador haya acreditado a través de factura válida</w:t>
            </w:r>
            <w:r w:rsidR="00082967">
              <w:rPr>
                <w:rFonts w:ascii="ITC Avant Garde" w:hAnsi="ITC Avant Garde"/>
              </w:rPr>
              <w:t>.</w:t>
            </w:r>
          </w:p>
          <w:p w14:paraId="23F9D8B8" w14:textId="77777777" w:rsidR="00EE72B8" w:rsidRPr="008E1F07" w:rsidRDefault="00F44ED5" w:rsidP="00F55AE2">
            <w:pPr>
              <w:pStyle w:val="Texto"/>
              <w:numPr>
                <w:ilvl w:val="0"/>
                <w:numId w:val="1"/>
              </w:numPr>
              <w:spacing w:after="240" w:line="240" w:lineRule="auto"/>
              <w:rPr>
                <w:rFonts w:ascii="ITC Avant Garde" w:hAnsi="ITC Avant Garde"/>
                <w:b/>
              </w:rPr>
            </w:pPr>
            <w:r w:rsidRPr="00F44ED5">
              <w:rPr>
                <w:rFonts w:ascii="ITC Avant Garde" w:hAnsi="ITC Avant Garde"/>
                <w:b/>
              </w:rPr>
              <w:t>Regla 52.</w:t>
            </w:r>
            <w:r>
              <w:rPr>
                <w:rFonts w:ascii="ITC Avant Garde" w:hAnsi="ITC Avant Garde"/>
                <w:b/>
              </w:rPr>
              <w:t xml:space="preserve"> Proceso de reversión. </w:t>
            </w:r>
            <w:r w:rsidR="00E467E5" w:rsidRPr="00E467E5">
              <w:rPr>
                <w:rFonts w:ascii="ITC Avant Garde" w:hAnsi="ITC Avant Garde"/>
              </w:rPr>
              <w:t>Pasos y requisitos a seguir para que la portabilidad pierda sus efectos y el número regrese al Proveedor Donador que lo tenía antes de la portación.</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EF4B07F" w14:textId="77777777" w:rsidTr="00B41497">
        <w:tc>
          <w:tcPr>
            <w:tcW w:w="8828" w:type="dxa"/>
          </w:tcPr>
          <w:p w14:paraId="524AAFBA"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4B5AF81" w14:textId="77777777" w:rsidTr="00B41497">
              <w:tc>
                <w:tcPr>
                  <w:tcW w:w="1462" w:type="dxa"/>
                  <w:shd w:val="clear" w:color="auto" w:fill="A8D08D" w:themeFill="accent6" w:themeFillTint="99"/>
                </w:tcPr>
                <w:p w14:paraId="1644491E"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6A1F8BA" w14:textId="77777777" w:rsidTr="00B41497">
              <w:tc>
                <w:tcPr>
                  <w:tcW w:w="1462" w:type="dxa"/>
                </w:tcPr>
                <w:p w14:paraId="591ADD20" w14:textId="77777777" w:rsidR="00B41497" w:rsidRPr="00DD06A0" w:rsidRDefault="00C2465A" w:rsidP="00673AC5">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73AC5">
                    <w:rPr>
                      <w:rFonts w:ascii="ITC Avant Garde" w:hAnsi="ITC Avant Garde"/>
                      <w:sz w:val="18"/>
                      <w:szCs w:val="18"/>
                    </w:rPr>
                    <w:t>X</w:t>
                  </w:r>
                  <w:r w:rsidR="00B41497" w:rsidRPr="00DD06A0">
                    <w:rPr>
                      <w:rFonts w:ascii="ITC Avant Garde" w:hAnsi="ITC Avant Garde"/>
                      <w:sz w:val="18"/>
                      <w:szCs w:val="18"/>
                    </w:rPr>
                    <w:t>)</w:t>
                  </w:r>
                </w:p>
              </w:tc>
            </w:tr>
          </w:tbl>
          <w:p w14:paraId="3ECFEB2F" w14:textId="77777777" w:rsidR="00B41497" w:rsidRPr="00DD06A0" w:rsidRDefault="00B41497" w:rsidP="00B41497">
            <w:pPr>
              <w:jc w:val="both"/>
              <w:rPr>
                <w:rFonts w:ascii="ITC Avant Garde" w:hAnsi="ITC Avant Garde"/>
                <w:sz w:val="18"/>
                <w:szCs w:val="18"/>
              </w:rPr>
            </w:pPr>
          </w:p>
          <w:p w14:paraId="497E4E67" w14:textId="77777777" w:rsidR="00B41497" w:rsidRPr="00DD06A0" w:rsidRDefault="00B41497" w:rsidP="00B41497">
            <w:pPr>
              <w:jc w:val="both"/>
              <w:rPr>
                <w:rFonts w:ascii="ITC Avant Garde" w:hAnsi="ITC Avant Garde"/>
                <w:sz w:val="18"/>
                <w:szCs w:val="18"/>
              </w:rPr>
            </w:pPr>
          </w:p>
          <w:p w14:paraId="0D92A794" w14:textId="77777777" w:rsidR="00B41497" w:rsidRPr="00DD06A0" w:rsidRDefault="00B41497" w:rsidP="00B41497">
            <w:pPr>
              <w:jc w:val="both"/>
              <w:rPr>
                <w:rFonts w:ascii="ITC Avant Garde" w:hAnsi="ITC Avant Garde"/>
                <w:sz w:val="18"/>
                <w:szCs w:val="18"/>
              </w:rPr>
            </w:pPr>
          </w:p>
          <w:p w14:paraId="4E338A4B" w14:textId="77777777" w:rsidR="00B41497" w:rsidRPr="00DD06A0" w:rsidRDefault="00B41497" w:rsidP="00B41497">
            <w:pPr>
              <w:jc w:val="both"/>
              <w:rPr>
                <w:rFonts w:ascii="ITC Avant Garde" w:hAnsi="ITC Avant Garde"/>
                <w:sz w:val="18"/>
                <w:szCs w:val="18"/>
              </w:rPr>
            </w:pPr>
          </w:p>
          <w:p w14:paraId="2A4D3B8F" w14:textId="77777777" w:rsidR="009B3908" w:rsidRDefault="009B3908" w:rsidP="00B41497">
            <w:pPr>
              <w:jc w:val="both"/>
              <w:rPr>
                <w:rFonts w:ascii="ITC Avant Garde" w:hAnsi="ITC Avant Garde"/>
                <w:b/>
                <w:sz w:val="18"/>
                <w:szCs w:val="18"/>
              </w:rPr>
            </w:pPr>
          </w:p>
          <w:p w14:paraId="6FF2AE65"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4C19438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4528694" w14:textId="77777777" w:rsidTr="00596FDE">
              <w:tc>
                <w:tcPr>
                  <w:tcW w:w="8602" w:type="dxa"/>
                </w:tcPr>
                <w:p w14:paraId="0040DFE0" w14:textId="77777777" w:rsidR="00596FDE" w:rsidRPr="00DD06A0" w:rsidRDefault="00596FDE" w:rsidP="00C536E5">
                  <w:pPr>
                    <w:framePr w:hSpace="141" w:wrap="around" w:vAnchor="text" w:hAnchor="margin" w:y="356"/>
                    <w:jc w:val="both"/>
                    <w:rPr>
                      <w:rFonts w:ascii="ITC Avant Garde" w:hAnsi="ITC Avant Garde"/>
                      <w:sz w:val="18"/>
                      <w:szCs w:val="18"/>
                    </w:rPr>
                  </w:pPr>
                </w:p>
                <w:p w14:paraId="53D94693" w14:textId="77777777" w:rsidR="00596FDE" w:rsidRPr="00DD06A0" w:rsidRDefault="00596FDE" w:rsidP="00C536E5">
                  <w:pPr>
                    <w:framePr w:hSpace="141" w:wrap="around" w:vAnchor="text" w:hAnchor="margin" w:y="356"/>
                    <w:jc w:val="both"/>
                    <w:rPr>
                      <w:rFonts w:ascii="ITC Avant Garde" w:hAnsi="ITC Avant Garde"/>
                      <w:sz w:val="18"/>
                      <w:szCs w:val="18"/>
                    </w:rPr>
                  </w:pPr>
                </w:p>
                <w:p w14:paraId="51756A11" w14:textId="77777777" w:rsidR="00552E7C" w:rsidRPr="00DD06A0" w:rsidRDefault="00552E7C" w:rsidP="00C536E5">
                  <w:pPr>
                    <w:framePr w:hSpace="141" w:wrap="around" w:vAnchor="text" w:hAnchor="margin" w:y="356"/>
                    <w:jc w:val="both"/>
                    <w:rPr>
                      <w:rFonts w:ascii="ITC Avant Garde" w:hAnsi="ITC Avant Garde"/>
                      <w:sz w:val="18"/>
                      <w:szCs w:val="18"/>
                    </w:rPr>
                  </w:pPr>
                </w:p>
                <w:p w14:paraId="2072EF49" w14:textId="77777777" w:rsidR="00552E7C" w:rsidRPr="00DD06A0" w:rsidRDefault="00552E7C" w:rsidP="00C536E5">
                  <w:pPr>
                    <w:framePr w:hSpace="141" w:wrap="around" w:vAnchor="text" w:hAnchor="margin" w:y="356"/>
                    <w:jc w:val="both"/>
                    <w:rPr>
                      <w:rFonts w:ascii="ITC Avant Garde" w:hAnsi="ITC Avant Garde"/>
                      <w:sz w:val="18"/>
                      <w:szCs w:val="18"/>
                    </w:rPr>
                  </w:pPr>
                </w:p>
              </w:tc>
            </w:tr>
          </w:tbl>
          <w:p w14:paraId="1D01CB69" w14:textId="77777777" w:rsidR="00B41497" w:rsidRPr="00DD06A0" w:rsidRDefault="00B41497" w:rsidP="00B41497">
            <w:pPr>
              <w:jc w:val="both"/>
              <w:rPr>
                <w:rFonts w:ascii="ITC Avant Garde" w:hAnsi="ITC Avant Garde"/>
                <w:sz w:val="18"/>
                <w:szCs w:val="18"/>
              </w:rPr>
            </w:pPr>
          </w:p>
          <w:p w14:paraId="68E5477F" w14:textId="77777777" w:rsidR="00596FDE" w:rsidRPr="00DD06A0" w:rsidRDefault="00596FDE" w:rsidP="00B41497">
            <w:pPr>
              <w:jc w:val="both"/>
              <w:rPr>
                <w:rFonts w:ascii="ITC Avant Garde" w:hAnsi="ITC Avant Garde"/>
                <w:sz w:val="18"/>
                <w:szCs w:val="18"/>
              </w:rPr>
            </w:pPr>
          </w:p>
        </w:tc>
      </w:tr>
    </w:tbl>
    <w:p w14:paraId="4C23DE6A" w14:textId="77777777" w:rsidR="001932FC" w:rsidRPr="00DD06A0" w:rsidRDefault="001932FC" w:rsidP="001932FC">
      <w:pPr>
        <w:jc w:val="both"/>
        <w:rPr>
          <w:rFonts w:ascii="ITC Avant Garde" w:hAnsi="ITC Avant Garde"/>
          <w:sz w:val="18"/>
          <w:szCs w:val="18"/>
        </w:rPr>
      </w:pPr>
    </w:p>
    <w:p w14:paraId="17186007"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75B93A6" w14:textId="77777777" w:rsidTr="00F0449E">
        <w:tc>
          <w:tcPr>
            <w:tcW w:w="8828" w:type="dxa"/>
          </w:tcPr>
          <w:p w14:paraId="1D28A604"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3B75A725" w14:textId="7777777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2B99F90E" w14:textId="77777777" w:rsidR="004B22BF" w:rsidRPr="00DD06A0" w:rsidRDefault="004B22BF" w:rsidP="00F0449E">
            <w:pPr>
              <w:jc w:val="both"/>
              <w:rPr>
                <w:rFonts w:ascii="ITC Avant Garde" w:hAnsi="ITC Avant Garde"/>
                <w:sz w:val="18"/>
                <w:szCs w:val="18"/>
              </w:rPr>
            </w:pPr>
          </w:p>
          <w:p w14:paraId="4CF453EB" w14:textId="7BF72C1D" w:rsidR="004B22BF" w:rsidRDefault="006B366E" w:rsidP="004B22BF">
            <w:pPr>
              <w:pStyle w:val="Texto"/>
              <w:spacing w:after="240" w:line="240" w:lineRule="auto"/>
              <w:ind w:firstLine="0"/>
              <w:rPr>
                <w:rFonts w:ascii="ITC Avant Garde" w:hAnsi="ITC Avant Garde"/>
              </w:rPr>
            </w:pPr>
            <w:r>
              <w:rPr>
                <w:rFonts w:ascii="ITC Avant Garde" w:hAnsi="ITC Avant Garde"/>
              </w:rPr>
              <w:t>La propuest</w:t>
            </w:r>
            <w:r w:rsidR="004B22BF">
              <w:rPr>
                <w:rFonts w:ascii="ITC Avant Garde" w:hAnsi="ITC Avant Garde"/>
              </w:rPr>
              <w:t xml:space="preserve">a de regulación consiste en la </w:t>
            </w:r>
            <w:r>
              <w:rPr>
                <w:rFonts w:ascii="ITC Avant Garde" w:hAnsi="ITC Avant Garde"/>
              </w:rPr>
              <w:t>modificación</w:t>
            </w:r>
            <w:r w:rsidR="00631250">
              <w:rPr>
                <w:rFonts w:ascii="ITC Avant Garde" w:hAnsi="ITC Avant Garde"/>
              </w:rPr>
              <w:t xml:space="preserve"> a l</w:t>
            </w:r>
            <w:r w:rsidR="00631250" w:rsidRPr="00631250">
              <w:rPr>
                <w:rFonts w:ascii="ITC Avant Garde" w:hAnsi="ITC Avant Garde"/>
              </w:rPr>
              <w:t xml:space="preserve">as Reglas de Portabilidad </w:t>
            </w:r>
            <w:r w:rsidR="00631250">
              <w:rPr>
                <w:rFonts w:ascii="ITC Avant Garde" w:hAnsi="ITC Avant Garde"/>
              </w:rPr>
              <w:t>N</w:t>
            </w:r>
            <w:r w:rsidR="00631250" w:rsidRPr="00631250">
              <w:rPr>
                <w:rFonts w:ascii="ITC Avant Garde" w:hAnsi="ITC Avant Garde"/>
              </w:rPr>
              <w:t>umérica</w:t>
            </w:r>
            <w:r w:rsidR="00631250">
              <w:rPr>
                <w:rFonts w:ascii="ITC Avant Garde" w:hAnsi="ITC Avant Garde"/>
              </w:rPr>
              <w:t xml:space="preserve">, en virtud de las áreas de mejora </w:t>
            </w:r>
            <w:r w:rsidR="003C13C7">
              <w:rPr>
                <w:rFonts w:ascii="ITC Avant Garde" w:hAnsi="ITC Avant Garde"/>
              </w:rPr>
              <w:t>identificadas por el Instituto</w:t>
            </w:r>
            <w:r w:rsidR="004B22BF">
              <w:rPr>
                <w:rFonts w:ascii="ITC Avant Garde" w:hAnsi="ITC Avant Garde"/>
              </w:rPr>
              <w:t>.</w:t>
            </w:r>
          </w:p>
          <w:p w14:paraId="5444434C" w14:textId="77777777" w:rsidR="00B73CFA" w:rsidRDefault="006E6E17" w:rsidP="004B22BF">
            <w:pPr>
              <w:pStyle w:val="Texto"/>
              <w:spacing w:after="240" w:line="240" w:lineRule="auto"/>
              <w:ind w:firstLine="0"/>
              <w:rPr>
                <w:rFonts w:ascii="ITC Avant Garde" w:hAnsi="ITC Avant Garde"/>
              </w:rPr>
            </w:pPr>
            <w:r>
              <w:rPr>
                <w:rFonts w:ascii="ITC Avant Garde" w:hAnsi="ITC Avant Garde"/>
              </w:rPr>
              <w:t>A continuación, se describen los principales objetivos:</w:t>
            </w:r>
          </w:p>
          <w:p w14:paraId="59D6AE26" w14:textId="6C03358A" w:rsidR="00395FB8" w:rsidRPr="00395FB8" w:rsidRDefault="00BD081F" w:rsidP="00F55AE2">
            <w:pPr>
              <w:pStyle w:val="Texto"/>
              <w:numPr>
                <w:ilvl w:val="0"/>
                <w:numId w:val="5"/>
              </w:numPr>
              <w:spacing w:after="240"/>
              <w:rPr>
                <w:rFonts w:ascii="ITC Avant Garde" w:hAnsi="ITC Avant Garde"/>
              </w:rPr>
            </w:pPr>
            <w:r>
              <w:rPr>
                <w:rFonts w:ascii="ITC Avant Garde" w:eastAsiaTheme="minorEastAsia" w:hAnsi="ITC Avant Garde"/>
              </w:rPr>
              <w:t>Disminu</w:t>
            </w:r>
            <w:r w:rsidR="00C97D0B">
              <w:rPr>
                <w:rFonts w:ascii="ITC Avant Garde" w:eastAsiaTheme="minorEastAsia" w:hAnsi="ITC Avant Garde"/>
              </w:rPr>
              <w:t xml:space="preserve">ir las </w:t>
            </w:r>
            <w:r w:rsidR="00395FB8" w:rsidRPr="00395FB8">
              <w:rPr>
                <w:rFonts w:ascii="ITC Avant Garde" w:eastAsiaTheme="minorEastAsia" w:hAnsi="ITC Avant Garde"/>
              </w:rPr>
              <w:t>porta</w:t>
            </w:r>
            <w:r>
              <w:rPr>
                <w:rFonts w:ascii="ITC Avant Garde" w:eastAsiaTheme="minorEastAsia" w:hAnsi="ITC Avant Garde"/>
              </w:rPr>
              <w:t>ciones</w:t>
            </w:r>
            <w:r w:rsidR="00395FB8" w:rsidRPr="00395FB8">
              <w:rPr>
                <w:rFonts w:ascii="ITC Avant Garde" w:eastAsiaTheme="minorEastAsia" w:hAnsi="ITC Avant Garde"/>
              </w:rPr>
              <w:t xml:space="preserve"> </w:t>
            </w:r>
            <w:r w:rsidR="001E1191">
              <w:rPr>
                <w:rFonts w:ascii="ITC Avant Garde" w:eastAsiaTheme="minorEastAsia" w:hAnsi="ITC Avant Garde"/>
              </w:rPr>
              <w:t>ejecut</w:t>
            </w:r>
            <w:r w:rsidR="00B4511F">
              <w:rPr>
                <w:rFonts w:ascii="ITC Avant Garde" w:eastAsiaTheme="minorEastAsia" w:hAnsi="ITC Avant Garde"/>
              </w:rPr>
              <w:t>adas sin el consentimiento del U</w:t>
            </w:r>
            <w:r w:rsidR="001E1191">
              <w:rPr>
                <w:rFonts w:ascii="ITC Avant Garde" w:eastAsiaTheme="minorEastAsia" w:hAnsi="ITC Avant Garde"/>
              </w:rPr>
              <w:t>suario</w:t>
            </w:r>
            <w:r w:rsidR="00C97D0B">
              <w:rPr>
                <w:rFonts w:ascii="ITC Avant Garde" w:eastAsiaTheme="minorEastAsia" w:hAnsi="ITC Avant Garde"/>
              </w:rPr>
              <w:t>,</w:t>
            </w:r>
            <w:r w:rsidR="001E1191">
              <w:rPr>
                <w:rFonts w:ascii="ITC Avant Garde" w:eastAsiaTheme="minorEastAsia" w:hAnsi="ITC Avant Garde"/>
              </w:rPr>
              <w:t xml:space="preserve"> al</w:t>
            </w:r>
            <w:r w:rsidR="00395FB8" w:rsidRPr="00395FB8">
              <w:rPr>
                <w:rFonts w:ascii="ITC Avant Garde" w:eastAsiaTheme="minorEastAsia" w:hAnsi="ITC Avant Garde"/>
              </w:rPr>
              <w:t xml:space="preserve"> </w:t>
            </w:r>
            <w:r w:rsidR="00B324BC">
              <w:rPr>
                <w:rFonts w:ascii="ITC Avant Garde" w:eastAsiaTheme="minorEastAsia" w:hAnsi="ITC Avant Garde"/>
              </w:rPr>
              <w:t>elimina</w:t>
            </w:r>
            <w:r w:rsidR="00873209">
              <w:rPr>
                <w:rFonts w:ascii="ITC Avant Garde" w:eastAsiaTheme="minorEastAsia" w:hAnsi="ITC Avant Garde"/>
              </w:rPr>
              <w:t>r</w:t>
            </w:r>
            <w:r w:rsidR="00B324BC">
              <w:rPr>
                <w:rFonts w:ascii="ITC Avant Garde" w:eastAsiaTheme="minorEastAsia" w:hAnsi="ITC Avant Garde"/>
              </w:rPr>
              <w:t xml:space="preserve"> el mecanismo a través del cual el Proveedor Receptor podía solicitar al ABD el NIP de </w:t>
            </w:r>
            <w:r w:rsidR="009B1100">
              <w:rPr>
                <w:rFonts w:ascii="ITC Avant Garde" w:eastAsiaTheme="minorEastAsia" w:hAnsi="ITC Avant Garde"/>
              </w:rPr>
              <w:t>C</w:t>
            </w:r>
            <w:r w:rsidR="00B324BC">
              <w:rPr>
                <w:rFonts w:ascii="ITC Avant Garde" w:eastAsiaTheme="minorEastAsia" w:hAnsi="ITC Avant Garde"/>
              </w:rPr>
              <w:t xml:space="preserve">onfirmación </w:t>
            </w:r>
            <w:r w:rsidR="0099207C">
              <w:rPr>
                <w:rFonts w:ascii="ITC Avant Garde" w:eastAsiaTheme="minorEastAsia" w:hAnsi="ITC Avant Garde"/>
              </w:rPr>
              <w:t>para el servicio móvil</w:t>
            </w:r>
            <w:r w:rsidR="00C97D0B">
              <w:rPr>
                <w:rFonts w:ascii="ITC Avant Garde" w:eastAsiaTheme="minorEastAsia" w:hAnsi="ITC Avant Garde"/>
              </w:rPr>
              <w:t xml:space="preserve"> y, al reducir el tiempo de </w:t>
            </w:r>
            <w:r w:rsidR="0099207C">
              <w:rPr>
                <w:rFonts w:ascii="ITC Avant Garde" w:eastAsiaTheme="minorEastAsia" w:hAnsi="ITC Avant Garde"/>
              </w:rPr>
              <w:t>vigencia</w:t>
            </w:r>
            <w:r w:rsidR="00C97D0B">
              <w:rPr>
                <w:rFonts w:ascii="ITC Avant Garde" w:eastAsiaTheme="minorEastAsia" w:hAnsi="ITC Avant Garde"/>
              </w:rPr>
              <w:t xml:space="preserve"> del NIP</w:t>
            </w:r>
            <w:r w:rsidR="00395FB8" w:rsidRPr="00395FB8">
              <w:rPr>
                <w:rFonts w:ascii="ITC Avant Garde" w:eastAsiaTheme="minorEastAsia" w:hAnsi="ITC Avant Garde"/>
                <w:lang w:val="es-ES_tradnl"/>
              </w:rPr>
              <w:t>.</w:t>
            </w:r>
          </w:p>
          <w:p w14:paraId="1BE3C518" w14:textId="5229F255" w:rsidR="00395FB8" w:rsidRPr="00395FB8" w:rsidRDefault="00C97D0B" w:rsidP="00F55AE2">
            <w:pPr>
              <w:pStyle w:val="Texto"/>
              <w:numPr>
                <w:ilvl w:val="0"/>
                <w:numId w:val="5"/>
              </w:numPr>
              <w:spacing w:after="240"/>
              <w:rPr>
                <w:rFonts w:ascii="ITC Avant Garde" w:hAnsi="ITC Avant Garde"/>
              </w:rPr>
            </w:pPr>
            <w:r>
              <w:rPr>
                <w:rFonts w:ascii="ITC Avant Garde" w:eastAsiaTheme="minorEastAsia" w:hAnsi="ITC Avant Garde"/>
              </w:rPr>
              <w:t xml:space="preserve">Modificar </w:t>
            </w:r>
            <w:r w:rsidR="001E1191">
              <w:rPr>
                <w:rFonts w:ascii="ITC Avant Garde" w:eastAsiaTheme="minorEastAsia" w:hAnsi="ITC Avant Garde"/>
              </w:rPr>
              <w:t>la redacción d</w:t>
            </w:r>
            <w:r w:rsidR="00B4511F">
              <w:rPr>
                <w:rFonts w:ascii="ITC Avant Garde" w:eastAsiaTheme="minorEastAsia" w:hAnsi="ITC Avant Garde"/>
              </w:rPr>
              <w:t>el mensaje de texto enviado al U</w:t>
            </w:r>
            <w:r w:rsidR="001E1191">
              <w:rPr>
                <w:rFonts w:ascii="ITC Avant Garde" w:eastAsiaTheme="minorEastAsia" w:hAnsi="ITC Avant Garde"/>
              </w:rPr>
              <w:t xml:space="preserve">suario del servicio móvil </w:t>
            </w:r>
            <w:r>
              <w:rPr>
                <w:rFonts w:ascii="ITC Avant Garde" w:eastAsiaTheme="minorEastAsia" w:hAnsi="ITC Avant Garde"/>
              </w:rPr>
              <w:t xml:space="preserve">referente al NIP de </w:t>
            </w:r>
            <w:r w:rsidR="009B1100">
              <w:rPr>
                <w:rFonts w:ascii="ITC Avant Garde" w:eastAsiaTheme="minorEastAsia" w:hAnsi="ITC Avant Garde"/>
              </w:rPr>
              <w:t>C</w:t>
            </w:r>
            <w:r>
              <w:rPr>
                <w:rFonts w:ascii="ITC Avant Garde" w:eastAsiaTheme="minorEastAsia" w:hAnsi="ITC Avant Garde"/>
              </w:rPr>
              <w:t xml:space="preserve">onfirmación </w:t>
            </w:r>
            <w:r w:rsidR="001E1191">
              <w:rPr>
                <w:rFonts w:ascii="ITC Avant Garde" w:eastAsiaTheme="minorEastAsia" w:hAnsi="ITC Avant Garde"/>
              </w:rPr>
              <w:t>con el fin de resaltar su importancia.</w:t>
            </w:r>
          </w:p>
          <w:p w14:paraId="0C0CE2AB" w14:textId="77777777" w:rsidR="00395FB8" w:rsidRPr="00280415" w:rsidRDefault="001E1191">
            <w:pPr>
              <w:pStyle w:val="Texto"/>
              <w:numPr>
                <w:ilvl w:val="0"/>
                <w:numId w:val="5"/>
              </w:numPr>
              <w:spacing w:after="240"/>
              <w:rPr>
                <w:rFonts w:ascii="ITC Avant Garde" w:hAnsi="ITC Avant Garde"/>
              </w:rPr>
            </w:pPr>
            <w:r w:rsidRPr="00280415">
              <w:rPr>
                <w:rFonts w:ascii="ITC Avant Garde" w:eastAsiaTheme="minorEastAsia" w:hAnsi="ITC Avant Garde"/>
              </w:rPr>
              <w:t>Establecer q</w:t>
            </w:r>
            <w:r w:rsidR="00384D0C" w:rsidRPr="00280415">
              <w:rPr>
                <w:rFonts w:ascii="ITC Avant Garde" w:eastAsiaTheme="minorEastAsia" w:hAnsi="ITC Avant Garde"/>
              </w:rPr>
              <w:t>ue las facturas</w:t>
            </w:r>
            <w:r w:rsidRPr="00280415">
              <w:rPr>
                <w:rFonts w:ascii="ITC Avant Garde" w:eastAsiaTheme="minorEastAsia" w:hAnsi="ITC Avant Garde"/>
              </w:rPr>
              <w:t xml:space="preserve"> con las que </w:t>
            </w:r>
            <w:r w:rsidR="00280415" w:rsidRPr="00280415">
              <w:rPr>
                <w:rFonts w:ascii="ITC Avant Garde" w:eastAsiaTheme="minorEastAsia" w:hAnsi="ITC Avant Garde"/>
              </w:rPr>
              <w:t xml:space="preserve">el </w:t>
            </w:r>
            <w:r w:rsidR="00B4511F">
              <w:rPr>
                <w:rFonts w:ascii="ITC Avant Garde" w:eastAsiaTheme="minorEastAsia" w:hAnsi="ITC Avant Garde"/>
              </w:rPr>
              <w:t>P</w:t>
            </w:r>
            <w:r w:rsidR="00280415" w:rsidRPr="00280415">
              <w:rPr>
                <w:rFonts w:ascii="ITC Avant Garde" w:eastAsiaTheme="minorEastAsia" w:hAnsi="ITC Avant Garde"/>
              </w:rPr>
              <w:t xml:space="preserve">roveedor </w:t>
            </w:r>
            <w:r w:rsidR="00B4511F">
              <w:rPr>
                <w:rFonts w:ascii="ITC Avant Garde" w:eastAsiaTheme="minorEastAsia" w:hAnsi="ITC Avant Garde"/>
              </w:rPr>
              <w:t>D</w:t>
            </w:r>
            <w:r w:rsidR="00280415" w:rsidRPr="00280415">
              <w:rPr>
                <w:rFonts w:ascii="ITC Avant Garde" w:eastAsiaTheme="minorEastAsia" w:hAnsi="ITC Avant Garde"/>
              </w:rPr>
              <w:t xml:space="preserve">onador </w:t>
            </w:r>
            <w:r w:rsidRPr="00280415">
              <w:rPr>
                <w:rFonts w:ascii="ITC Avant Garde" w:eastAsiaTheme="minorEastAsia" w:hAnsi="ITC Avant Garde"/>
              </w:rPr>
              <w:t>acredite</w:t>
            </w:r>
            <w:r w:rsidR="00280415" w:rsidRPr="00280415">
              <w:rPr>
                <w:rFonts w:ascii="ITC Avant Garde" w:eastAsiaTheme="minorEastAsia" w:hAnsi="ITC Avant Garde"/>
              </w:rPr>
              <w:t xml:space="preserve"> el rechazo de la solicitud de portabilidad, </w:t>
            </w:r>
            <w:r w:rsidR="00384D0C" w:rsidRPr="00280415">
              <w:rPr>
                <w:rFonts w:ascii="ITC Avant Garde" w:eastAsiaTheme="minorEastAsia" w:hAnsi="ITC Avant Garde"/>
              </w:rPr>
              <w:t>pued</w:t>
            </w:r>
            <w:r w:rsidR="00B324BC" w:rsidRPr="00280415">
              <w:rPr>
                <w:rFonts w:ascii="ITC Avant Garde" w:eastAsiaTheme="minorEastAsia" w:hAnsi="ITC Avant Garde"/>
              </w:rPr>
              <w:t>a</w:t>
            </w:r>
            <w:r w:rsidR="00384D0C" w:rsidRPr="00280415">
              <w:rPr>
                <w:rFonts w:ascii="ITC Avant Garde" w:eastAsiaTheme="minorEastAsia" w:hAnsi="ITC Avant Garde"/>
              </w:rPr>
              <w:t>n</w:t>
            </w:r>
            <w:r w:rsidR="00395FB8" w:rsidRPr="00280415">
              <w:rPr>
                <w:rFonts w:ascii="ITC Avant Garde" w:eastAsiaTheme="minorEastAsia" w:hAnsi="ITC Avant Garde"/>
              </w:rPr>
              <w:t xml:space="preserve"> ser autenticadas a través del sistema de verificación de comprobantes fiscales digitales por Internet que administra el S</w:t>
            </w:r>
            <w:r w:rsidR="00751AA2" w:rsidRPr="00280415">
              <w:rPr>
                <w:rFonts w:ascii="ITC Avant Garde" w:eastAsiaTheme="minorEastAsia" w:hAnsi="ITC Avant Garde"/>
              </w:rPr>
              <w:t xml:space="preserve">istema de </w:t>
            </w:r>
            <w:r w:rsidR="00395FB8" w:rsidRPr="00280415">
              <w:rPr>
                <w:rFonts w:ascii="ITC Avant Garde" w:eastAsiaTheme="minorEastAsia" w:hAnsi="ITC Avant Garde"/>
              </w:rPr>
              <w:t>A</w:t>
            </w:r>
            <w:r w:rsidR="00751AA2" w:rsidRPr="00280415">
              <w:rPr>
                <w:rFonts w:ascii="ITC Avant Garde" w:eastAsiaTheme="minorEastAsia" w:hAnsi="ITC Avant Garde"/>
              </w:rPr>
              <w:t xml:space="preserve">dministración </w:t>
            </w:r>
            <w:r w:rsidR="00395FB8" w:rsidRPr="00280415">
              <w:rPr>
                <w:rFonts w:ascii="ITC Avant Garde" w:eastAsiaTheme="minorEastAsia" w:hAnsi="ITC Avant Garde"/>
              </w:rPr>
              <w:t>T</w:t>
            </w:r>
            <w:r w:rsidR="00751AA2" w:rsidRPr="00280415">
              <w:rPr>
                <w:rFonts w:ascii="ITC Avant Garde" w:eastAsiaTheme="minorEastAsia" w:hAnsi="ITC Avant Garde"/>
              </w:rPr>
              <w:t>ributaria</w:t>
            </w:r>
            <w:r w:rsidR="00280415">
              <w:rPr>
                <w:rFonts w:ascii="ITC Avant Garde" w:eastAsiaTheme="minorEastAsia" w:hAnsi="ITC Avant Garde"/>
              </w:rPr>
              <w:t>;</w:t>
            </w:r>
            <w:r w:rsidR="00EC1876" w:rsidRPr="00280415">
              <w:rPr>
                <w:rFonts w:ascii="ITC Avant Garde" w:eastAsiaTheme="minorEastAsia" w:hAnsi="ITC Avant Garde"/>
              </w:rPr>
              <w:t xml:space="preserve"> </w:t>
            </w:r>
            <w:r w:rsidR="0028320C">
              <w:rPr>
                <w:rFonts w:ascii="ITC Avant Garde" w:eastAsiaTheme="minorEastAsia" w:hAnsi="ITC Avant Garde"/>
              </w:rPr>
              <w:t xml:space="preserve">y, </w:t>
            </w:r>
            <w:r w:rsidR="00280415">
              <w:rPr>
                <w:rFonts w:ascii="ITC Avant Garde" w:eastAsiaTheme="minorEastAsia" w:hAnsi="ITC Avant Garde"/>
              </w:rPr>
              <w:t xml:space="preserve">por otro lado, </w:t>
            </w:r>
            <w:r w:rsidR="00B324BC" w:rsidRPr="00280415">
              <w:rPr>
                <w:rFonts w:ascii="ITC Avant Garde" w:eastAsiaTheme="minorEastAsia" w:hAnsi="ITC Avant Garde"/>
              </w:rPr>
              <w:t>que la acreditación</w:t>
            </w:r>
            <w:r w:rsidR="00280415" w:rsidRPr="00845ACD">
              <w:rPr>
                <w:rFonts w:ascii="ITC Avant Garde" w:eastAsiaTheme="minorEastAsia" w:hAnsi="ITC Avant Garde"/>
              </w:rPr>
              <w:t xml:space="preserve"> </w:t>
            </w:r>
            <w:r w:rsidR="00280415">
              <w:rPr>
                <w:rFonts w:ascii="ITC Avant Garde" w:eastAsiaTheme="minorEastAsia" w:hAnsi="ITC Avant Garde"/>
              </w:rPr>
              <w:t>d</w:t>
            </w:r>
            <w:r w:rsidR="00280415" w:rsidRPr="00845ACD">
              <w:rPr>
                <w:rFonts w:ascii="ITC Avant Garde" w:eastAsiaTheme="minorEastAsia" w:hAnsi="ITC Avant Garde"/>
              </w:rPr>
              <w:t>el rechazo de la solicitud de portabilidad</w:t>
            </w:r>
            <w:r w:rsidR="00B4511F">
              <w:rPr>
                <w:rFonts w:ascii="ITC Avant Garde" w:eastAsiaTheme="minorEastAsia" w:hAnsi="ITC Avant Garde"/>
              </w:rPr>
              <w:t xml:space="preserve"> por parte del P</w:t>
            </w:r>
            <w:r w:rsidR="00474D0E" w:rsidRPr="00280415">
              <w:rPr>
                <w:rFonts w:ascii="ITC Avant Garde" w:eastAsiaTheme="minorEastAsia" w:hAnsi="ITC Avant Garde"/>
              </w:rPr>
              <w:t xml:space="preserve">roveedor </w:t>
            </w:r>
            <w:r w:rsidR="00B4511F">
              <w:rPr>
                <w:rFonts w:ascii="ITC Avant Garde" w:eastAsiaTheme="minorEastAsia" w:hAnsi="ITC Avant Garde"/>
              </w:rPr>
              <w:t>D</w:t>
            </w:r>
            <w:r w:rsidR="00B324BC" w:rsidRPr="00280415">
              <w:rPr>
                <w:rFonts w:ascii="ITC Avant Garde" w:eastAsiaTheme="minorEastAsia" w:hAnsi="ITC Avant Garde"/>
              </w:rPr>
              <w:t>onador</w:t>
            </w:r>
            <w:r w:rsidR="00EC1876" w:rsidRPr="00280415">
              <w:rPr>
                <w:rFonts w:ascii="ITC Avant Garde" w:eastAsiaTheme="minorEastAsia" w:hAnsi="ITC Avant Garde"/>
              </w:rPr>
              <w:t xml:space="preserve"> también</w:t>
            </w:r>
            <w:r w:rsidRPr="00280415">
              <w:rPr>
                <w:rFonts w:ascii="ITC Avant Garde" w:eastAsiaTheme="minorEastAsia" w:hAnsi="ITC Avant Garde"/>
              </w:rPr>
              <w:t xml:space="preserve"> pueda</w:t>
            </w:r>
            <w:r w:rsidR="00B324BC" w:rsidRPr="00280415">
              <w:rPr>
                <w:rFonts w:ascii="ITC Avant Garde" w:eastAsiaTheme="minorEastAsia" w:hAnsi="ITC Avant Garde"/>
              </w:rPr>
              <w:t xml:space="preserve"> realizar</w:t>
            </w:r>
            <w:r w:rsidRPr="00280415">
              <w:rPr>
                <w:rFonts w:ascii="ITC Avant Garde" w:eastAsiaTheme="minorEastAsia" w:hAnsi="ITC Avant Garde"/>
              </w:rPr>
              <w:t>se a través</w:t>
            </w:r>
            <w:r w:rsidR="00B324BC" w:rsidRPr="00280415">
              <w:rPr>
                <w:rFonts w:ascii="ITC Avant Garde" w:eastAsiaTheme="minorEastAsia" w:hAnsi="ITC Avant Garde"/>
              </w:rPr>
              <w:t xml:space="preserve"> </w:t>
            </w:r>
            <w:r w:rsidRPr="00280415">
              <w:rPr>
                <w:rFonts w:ascii="ITC Avant Garde" w:eastAsiaTheme="minorEastAsia" w:hAnsi="ITC Avant Garde"/>
              </w:rPr>
              <w:t>d</w:t>
            </w:r>
            <w:r w:rsidR="00B324BC" w:rsidRPr="00280415">
              <w:rPr>
                <w:rFonts w:ascii="ITC Avant Garde" w:eastAsiaTheme="minorEastAsia" w:hAnsi="ITC Avant Garde"/>
              </w:rPr>
              <w:t>el contrato</w:t>
            </w:r>
            <w:r w:rsidR="00873209" w:rsidRPr="00280415">
              <w:rPr>
                <w:rFonts w:ascii="ITC Avant Garde" w:eastAsiaTheme="minorEastAsia" w:hAnsi="ITC Avant Garde"/>
              </w:rPr>
              <w:t>.</w:t>
            </w:r>
          </w:p>
          <w:p w14:paraId="65606F65" w14:textId="77777777" w:rsidR="00395FB8" w:rsidRPr="00395FB8" w:rsidRDefault="00384D0C" w:rsidP="00F55AE2">
            <w:pPr>
              <w:pStyle w:val="Texto"/>
              <w:numPr>
                <w:ilvl w:val="0"/>
                <w:numId w:val="5"/>
              </w:numPr>
              <w:spacing w:after="240"/>
              <w:rPr>
                <w:rFonts w:ascii="ITC Avant Garde" w:hAnsi="ITC Avant Garde"/>
                <w:lang w:val="es-MX"/>
              </w:rPr>
            </w:pPr>
            <w:r>
              <w:rPr>
                <w:rFonts w:ascii="ITC Avant Garde" w:hAnsi="ITC Avant Garde"/>
                <w:lang w:val="es-MX"/>
              </w:rPr>
              <w:t xml:space="preserve">Establecer </w:t>
            </w:r>
            <w:r w:rsidR="00B4511F">
              <w:rPr>
                <w:rFonts w:ascii="ITC Avant Garde" w:hAnsi="ITC Avant Garde"/>
                <w:lang w:val="es-MX"/>
              </w:rPr>
              <w:t>como obligación para el P</w:t>
            </w:r>
            <w:r w:rsidR="001E1191">
              <w:rPr>
                <w:rFonts w:ascii="ITC Avant Garde" w:hAnsi="ITC Avant Garde"/>
                <w:lang w:val="es-MX"/>
              </w:rPr>
              <w:t xml:space="preserve">roveedor </w:t>
            </w:r>
            <w:r w:rsidR="00B4511F">
              <w:rPr>
                <w:rFonts w:ascii="ITC Avant Garde" w:hAnsi="ITC Avant Garde"/>
                <w:lang w:val="es-MX"/>
              </w:rPr>
              <w:t>D</w:t>
            </w:r>
            <w:r w:rsidR="001E1191">
              <w:rPr>
                <w:rFonts w:ascii="ITC Avant Garde" w:hAnsi="ITC Avant Garde"/>
                <w:lang w:val="es-MX"/>
              </w:rPr>
              <w:t>onador el ingreso de las solicitudes de reversión</w:t>
            </w:r>
            <w:r w:rsidR="00280415">
              <w:rPr>
                <w:rFonts w:ascii="ITC Avant Garde" w:hAnsi="ITC Avant Garde"/>
                <w:lang w:val="es-MX"/>
              </w:rPr>
              <w:t>;</w:t>
            </w:r>
            <w:r w:rsidR="001E1191">
              <w:rPr>
                <w:rFonts w:ascii="ITC Avant Garde" w:hAnsi="ITC Avant Garde"/>
                <w:lang w:val="es-MX"/>
              </w:rPr>
              <w:t xml:space="preserve"> </w:t>
            </w:r>
            <w:r w:rsidR="00280415">
              <w:rPr>
                <w:rFonts w:ascii="ITC Avant Garde" w:hAnsi="ITC Avant Garde"/>
                <w:lang w:val="es-MX"/>
              </w:rPr>
              <w:t>asimismo, establece</w:t>
            </w:r>
            <w:r w:rsidR="0028320C">
              <w:rPr>
                <w:rFonts w:ascii="ITC Avant Garde" w:hAnsi="ITC Avant Garde"/>
                <w:lang w:val="es-MX"/>
              </w:rPr>
              <w:t>r</w:t>
            </w:r>
            <w:r w:rsidR="00280415">
              <w:rPr>
                <w:rFonts w:ascii="ITC Avant Garde" w:hAnsi="ITC Avant Garde"/>
                <w:lang w:val="es-MX"/>
              </w:rPr>
              <w:t xml:space="preserve"> </w:t>
            </w:r>
            <w:r>
              <w:rPr>
                <w:rFonts w:ascii="ITC Avant Garde" w:hAnsi="ITC Avant Garde"/>
                <w:lang w:val="es-MX"/>
              </w:rPr>
              <w:t>un plazo específico</w:t>
            </w:r>
            <w:r w:rsidR="00395FB8" w:rsidRPr="00395FB8">
              <w:rPr>
                <w:rFonts w:ascii="ITC Avant Garde" w:hAnsi="ITC Avant Garde"/>
                <w:lang w:val="es-MX"/>
              </w:rPr>
              <w:t xml:space="preserve"> para que </w:t>
            </w:r>
            <w:r w:rsidR="00310B40">
              <w:rPr>
                <w:rFonts w:ascii="ITC Avant Garde" w:hAnsi="ITC Avant Garde"/>
                <w:lang w:val="es-MX"/>
              </w:rPr>
              <w:t>realice</w:t>
            </w:r>
            <w:r w:rsidR="001E1191">
              <w:rPr>
                <w:rFonts w:ascii="ITC Avant Garde" w:hAnsi="ITC Avant Garde"/>
                <w:lang w:val="es-MX"/>
              </w:rPr>
              <w:t xml:space="preserve"> </w:t>
            </w:r>
            <w:r w:rsidR="00280415">
              <w:rPr>
                <w:rFonts w:ascii="ITC Avant Garde" w:hAnsi="ITC Avant Garde"/>
                <w:lang w:val="es-MX"/>
              </w:rPr>
              <w:t xml:space="preserve">el </w:t>
            </w:r>
            <w:r w:rsidR="001E1191">
              <w:rPr>
                <w:rFonts w:ascii="ITC Avant Garde" w:hAnsi="ITC Avant Garde"/>
                <w:lang w:val="es-MX"/>
              </w:rPr>
              <w:t>ingreso</w:t>
            </w:r>
            <w:r w:rsidR="00280415">
              <w:rPr>
                <w:rFonts w:ascii="ITC Avant Garde" w:hAnsi="ITC Avant Garde"/>
                <w:lang w:val="es-MX"/>
              </w:rPr>
              <w:t xml:space="preserve"> de una solicitud de reversión a causa de la portabilidad ejecutada sin consentimiento del Usuario</w:t>
            </w:r>
            <w:r w:rsidR="00395FB8" w:rsidRPr="00395FB8">
              <w:rPr>
                <w:rFonts w:ascii="ITC Avant Garde" w:hAnsi="ITC Avant Garde"/>
                <w:lang w:val="es-MX"/>
              </w:rPr>
              <w:t>.</w:t>
            </w:r>
          </w:p>
          <w:p w14:paraId="3F9E5527" w14:textId="77777777" w:rsidR="00F0449E" w:rsidRDefault="005F4B51" w:rsidP="00F0449E">
            <w:pPr>
              <w:jc w:val="both"/>
              <w:rPr>
                <w:rFonts w:ascii="ITC Avant Garde" w:hAnsi="ITC Avant Garde"/>
                <w:sz w:val="18"/>
                <w:szCs w:val="18"/>
              </w:rPr>
            </w:pPr>
            <w:r>
              <w:rPr>
                <w:rFonts w:ascii="ITC Avant Garde" w:hAnsi="ITC Avant Garde"/>
                <w:sz w:val="18"/>
                <w:szCs w:val="18"/>
              </w:rPr>
              <w:t>Las modificaciones propuestas son las siguientes:</w:t>
            </w:r>
          </w:p>
          <w:p w14:paraId="38357C61" w14:textId="77777777" w:rsidR="005F4B51" w:rsidRDefault="005F4B51" w:rsidP="00F0449E">
            <w:pPr>
              <w:jc w:val="both"/>
              <w:rPr>
                <w:rFonts w:ascii="ITC Avant Garde" w:hAnsi="ITC Avant Garde"/>
                <w:sz w:val="18"/>
                <w:szCs w:val="18"/>
              </w:rPr>
            </w:pPr>
          </w:p>
          <w:p w14:paraId="26D9C9BE" w14:textId="77777777" w:rsidR="000779F5" w:rsidRPr="000779F5" w:rsidRDefault="000779F5" w:rsidP="000779F5">
            <w:pPr>
              <w:pStyle w:val="Texto"/>
              <w:spacing w:before="240" w:after="240" w:line="221" w:lineRule="exact"/>
              <w:ind w:left="426" w:firstLine="282"/>
              <w:rPr>
                <w:rFonts w:ascii="ITC Avant Garde" w:hAnsi="ITC Avant Garde"/>
                <w:lang w:val="es-ES_tradnl"/>
              </w:rPr>
            </w:pPr>
            <w:r w:rsidRPr="000779F5">
              <w:rPr>
                <w:rFonts w:ascii="ITC Avant Garde" w:hAnsi="ITC Avant Garde"/>
                <w:b/>
                <w:lang w:val="es-ES_tradnl"/>
              </w:rPr>
              <w:t>Regla 39. NIP de Confirmación.</w:t>
            </w:r>
            <w:r w:rsidRPr="000779F5">
              <w:t xml:space="preserve"> </w:t>
            </w:r>
            <w:r w:rsidRPr="000779F5">
              <w:rPr>
                <w:rFonts w:ascii="ITC Avant Garde" w:hAnsi="ITC Avant Garde"/>
                <w:lang w:val="es-ES_tradnl"/>
              </w:rPr>
              <w:t xml:space="preserve">… </w:t>
            </w:r>
          </w:p>
          <w:p w14:paraId="0C1D54B8" w14:textId="77777777" w:rsidR="000779F5" w:rsidRPr="000779F5" w:rsidRDefault="000779F5" w:rsidP="000779F5">
            <w:pPr>
              <w:pStyle w:val="Texto"/>
              <w:spacing w:before="240" w:after="240" w:line="221" w:lineRule="exact"/>
              <w:ind w:firstLine="708"/>
              <w:rPr>
                <w:rFonts w:ascii="ITC Avant Garde" w:hAnsi="ITC Avant Garde"/>
                <w:lang w:val="es-ES_tradnl"/>
              </w:rPr>
            </w:pPr>
            <w:r w:rsidRPr="000779F5">
              <w:rPr>
                <w:rFonts w:ascii="ITC Avant Garde" w:hAnsi="ITC Avant Garde"/>
                <w:lang w:val="es-ES_tradnl"/>
              </w:rPr>
              <w:t>…</w:t>
            </w:r>
          </w:p>
          <w:p w14:paraId="5C47D063" w14:textId="77777777" w:rsidR="000779F5" w:rsidRPr="000779F5" w:rsidRDefault="000779F5" w:rsidP="000779F5">
            <w:pPr>
              <w:pStyle w:val="Texto"/>
              <w:spacing w:before="240" w:after="240" w:line="240" w:lineRule="auto"/>
              <w:ind w:left="1560" w:hanging="708"/>
              <w:rPr>
                <w:rFonts w:ascii="ITC Avant Garde" w:hAnsi="ITC Avant Garde"/>
                <w:b/>
                <w:lang w:val="es-ES_tradnl"/>
              </w:rPr>
            </w:pPr>
            <w:r w:rsidRPr="000779F5">
              <w:rPr>
                <w:rFonts w:ascii="ITC Avant Garde" w:hAnsi="ITC Avant Garde"/>
                <w:b/>
                <w:lang w:val="es-ES_tradnl"/>
              </w:rPr>
              <w:t>I.</w:t>
            </w:r>
            <w:r w:rsidRPr="000779F5">
              <w:rPr>
                <w:rFonts w:ascii="ITC Avant Garde" w:hAnsi="ITC Avant Garde"/>
                <w:lang w:val="es-ES_tradnl"/>
              </w:rPr>
              <w:t xml:space="preserve"> </w:t>
            </w:r>
            <w:r w:rsidRPr="000779F5">
              <w:rPr>
                <w:rFonts w:ascii="ITC Avant Garde" w:hAnsi="ITC Avant Garde"/>
                <w:lang w:val="es-ES_tradnl"/>
              </w:rPr>
              <w:tab/>
              <w:t>Los concesionarios del 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w:t>
            </w:r>
          </w:p>
          <w:p w14:paraId="4A1252FC" w14:textId="77777777" w:rsidR="000779F5" w:rsidRPr="000779F5" w:rsidRDefault="000779F5" w:rsidP="000779F5">
            <w:pPr>
              <w:pStyle w:val="Texto"/>
              <w:spacing w:before="240" w:after="240" w:line="240" w:lineRule="auto"/>
              <w:ind w:left="1560" w:firstLine="0"/>
              <w:rPr>
                <w:rFonts w:ascii="ITC Avant Garde" w:hAnsi="ITC Avant Garde"/>
                <w:lang w:val="es-ES_tradnl"/>
              </w:rPr>
            </w:pPr>
            <w:r w:rsidRPr="000779F5">
              <w:rPr>
                <w:rFonts w:ascii="ITC Avant Garde" w:hAnsi="ITC Avant Garde"/>
                <w:lang w:val="es-MX"/>
              </w:rPr>
              <w:t>El mensaje de texto que se enviará al número telefónico para el que se solicitó el NIP de Confirmación contendrá la siguiente leyenda:</w:t>
            </w:r>
            <w:r w:rsidRPr="000779F5" w:rsidDel="00C160C0">
              <w:rPr>
                <w:rFonts w:ascii="ITC Avant Garde" w:hAnsi="ITC Avant Garde"/>
                <w:lang w:val="es-ES_tradnl"/>
              </w:rPr>
              <w:t xml:space="preserve"> </w:t>
            </w:r>
          </w:p>
          <w:p w14:paraId="3C067267" w14:textId="77777777" w:rsidR="000779F5" w:rsidRPr="000779F5" w:rsidRDefault="000779F5" w:rsidP="000779F5">
            <w:pPr>
              <w:pStyle w:val="Texto"/>
              <w:spacing w:before="240" w:after="240" w:line="240" w:lineRule="auto"/>
              <w:ind w:left="2124" w:firstLine="0"/>
              <w:rPr>
                <w:rFonts w:ascii="ITC Avant Garde" w:hAnsi="ITC Avant Garde"/>
                <w:lang w:val="es-ES_tradnl"/>
              </w:rPr>
            </w:pPr>
            <w:r w:rsidRPr="000779F5">
              <w:rPr>
                <w:rFonts w:ascii="ITC Avant Garde" w:hAnsi="ITC Avant Garde"/>
                <w:lang w:val="es-ES_tradnl"/>
              </w:rPr>
              <w:t>“ATENCION. EL NIP SIRVE PARA CAMBIARTE DE EMPRESA DE TELEFONIA MOVIL. ENTREGALO SOLO SI DESEAS INICIAR TU CAMBIO. TU NIP ES XXXX VIGENTE AL DD-MM-AA”.</w:t>
            </w:r>
          </w:p>
          <w:p w14:paraId="5E5F9FA0" w14:textId="77777777" w:rsidR="000779F5" w:rsidRPr="000779F5" w:rsidRDefault="000779F5" w:rsidP="000779F5">
            <w:pPr>
              <w:pStyle w:val="Texto"/>
              <w:spacing w:before="240" w:after="240"/>
              <w:ind w:left="3534" w:hanging="1410"/>
              <w:rPr>
                <w:rFonts w:ascii="ITC Avant Garde" w:hAnsi="ITC Avant Garde"/>
              </w:rPr>
            </w:pPr>
            <w:r w:rsidRPr="000779F5">
              <w:rPr>
                <w:rFonts w:ascii="ITC Avant Garde" w:hAnsi="ITC Avant Garde"/>
              </w:rPr>
              <w:t xml:space="preserve">Donde: </w:t>
            </w:r>
            <w:r w:rsidRPr="000779F5">
              <w:rPr>
                <w:rFonts w:ascii="ITC Avant Garde" w:hAnsi="ITC Avant Garde"/>
              </w:rPr>
              <w:tab/>
              <w:t>XXXX es el NIP de Confirmación generado por el ABD, y</w:t>
            </w:r>
          </w:p>
          <w:p w14:paraId="157B9E89" w14:textId="77777777" w:rsidR="000779F5" w:rsidRPr="000779F5" w:rsidRDefault="000779F5" w:rsidP="000779F5">
            <w:pPr>
              <w:pStyle w:val="Texto"/>
              <w:spacing w:before="240" w:after="240" w:line="240" w:lineRule="auto"/>
              <w:ind w:left="3534" w:firstLine="0"/>
              <w:rPr>
                <w:rFonts w:ascii="ITC Avant Garde" w:hAnsi="ITC Avant Garde"/>
                <w:lang w:val="es-ES_tradnl"/>
              </w:rPr>
            </w:pPr>
            <w:r w:rsidRPr="000779F5">
              <w:rPr>
                <w:rFonts w:ascii="ITC Avant Garde" w:hAnsi="ITC Avant Garde"/>
                <w:lang w:val="es-ES_tradnl"/>
              </w:rPr>
              <w:t>DD-MM-AA es la fecha de vigencia del NIP expresada en días (DD), mes (MM) y año (AA).</w:t>
            </w:r>
          </w:p>
          <w:p w14:paraId="427DA657" w14:textId="77777777" w:rsidR="000779F5" w:rsidRPr="000779F5" w:rsidRDefault="000779F5" w:rsidP="000779F5">
            <w:pPr>
              <w:pStyle w:val="Texto"/>
              <w:spacing w:before="240" w:after="240" w:line="240" w:lineRule="auto"/>
              <w:ind w:left="851" w:firstLine="0"/>
              <w:rPr>
                <w:rFonts w:ascii="ITC Avant Garde" w:hAnsi="ITC Avant Garde"/>
                <w:lang w:val="es-ES_tradnl"/>
              </w:rPr>
            </w:pPr>
            <w:r w:rsidRPr="000779F5">
              <w:rPr>
                <w:rFonts w:ascii="ITC Avant Garde" w:hAnsi="ITC Avant Garde"/>
                <w:b/>
                <w:lang w:val="es-ES_tradnl"/>
              </w:rPr>
              <w:t xml:space="preserve">II. </w:t>
            </w:r>
            <w:r w:rsidRPr="000779F5">
              <w:rPr>
                <w:rFonts w:ascii="ITC Avant Garde" w:hAnsi="ITC Avant Garde"/>
                <w:b/>
                <w:lang w:val="es-ES_tradnl"/>
              </w:rPr>
              <w:tab/>
            </w:r>
            <w:r w:rsidRPr="000779F5">
              <w:rPr>
                <w:rFonts w:ascii="ITC Avant Garde" w:hAnsi="ITC Avant Garde"/>
                <w:lang w:val="es-ES_tradnl"/>
              </w:rPr>
              <w:t>…</w:t>
            </w:r>
          </w:p>
          <w:p w14:paraId="696336C3" w14:textId="77777777" w:rsidR="000779F5" w:rsidRPr="000779F5" w:rsidRDefault="000779F5" w:rsidP="000779F5">
            <w:pPr>
              <w:pStyle w:val="Texto"/>
              <w:spacing w:before="240" w:after="240" w:line="240" w:lineRule="auto"/>
              <w:ind w:left="851" w:firstLine="0"/>
              <w:rPr>
                <w:rFonts w:ascii="ITC Avant Garde" w:hAnsi="ITC Avant Garde"/>
                <w:lang w:val="es-ES_tradnl"/>
              </w:rPr>
            </w:pPr>
            <w:r w:rsidRPr="000779F5">
              <w:rPr>
                <w:rFonts w:ascii="ITC Avant Garde" w:hAnsi="ITC Avant Garde"/>
                <w:b/>
                <w:lang w:val="es-ES_tradnl"/>
              </w:rPr>
              <w:t>III.</w:t>
            </w:r>
            <w:r w:rsidRPr="000779F5">
              <w:rPr>
                <w:rFonts w:ascii="ITC Avant Garde" w:hAnsi="ITC Avant Garde"/>
                <w:lang w:val="es-ES_tradnl"/>
              </w:rPr>
              <w:t xml:space="preserve"> </w:t>
            </w:r>
            <w:r w:rsidRPr="000779F5">
              <w:rPr>
                <w:rFonts w:ascii="ITC Avant Garde" w:hAnsi="ITC Avant Garde"/>
                <w:lang w:val="es-ES_tradnl"/>
              </w:rPr>
              <w:tab/>
              <w:t>…</w:t>
            </w:r>
          </w:p>
          <w:p w14:paraId="1E38CAE8" w14:textId="77777777" w:rsidR="000779F5" w:rsidRPr="000779F5" w:rsidRDefault="000779F5" w:rsidP="000779F5">
            <w:pPr>
              <w:pStyle w:val="Texto"/>
              <w:spacing w:before="240" w:after="240" w:line="240" w:lineRule="auto"/>
              <w:ind w:left="708" w:firstLine="708"/>
              <w:rPr>
                <w:rFonts w:ascii="ITC Avant Garde" w:hAnsi="ITC Avant Garde"/>
                <w:lang w:val="es-ES_tradnl"/>
              </w:rPr>
            </w:pPr>
            <w:r w:rsidRPr="000779F5">
              <w:rPr>
                <w:rFonts w:ascii="ITC Avant Garde" w:hAnsi="ITC Avant Garde"/>
                <w:lang w:val="es-ES_tradnl"/>
              </w:rPr>
              <w:t>…</w:t>
            </w:r>
          </w:p>
          <w:p w14:paraId="03CCE79F" w14:textId="77777777" w:rsidR="000779F5" w:rsidRPr="000779F5" w:rsidRDefault="000779F5" w:rsidP="000779F5">
            <w:pPr>
              <w:pStyle w:val="Texto"/>
              <w:spacing w:before="240" w:after="240" w:line="240" w:lineRule="auto"/>
              <w:ind w:left="2124" w:firstLine="0"/>
              <w:rPr>
                <w:rFonts w:ascii="ITC Avant Garde" w:hAnsi="ITC Avant Garde"/>
                <w:lang w:val="es-ES_tradnl"/>
              </w:rPr>
            </w:pPr>
            <w:r w:rsidRPr="000779F5">
              <w:rPr>
                <w:rFonts w:ascii="ITC Avant Garde" w:hAnsi="ITC Avant Garde"/>
                <w:lang w:val="es-ES_tradnl"/>
              </w:rPr>
              <w:t>“POR FAVOR, ASEGÚRESE DE ESTAR LLAMANDO DESDE EL NÚMERO TELEFÓNICO QUE DESEA PORTAR. EL NÚMERO QUE DESEA PORTAR TIENE TERMINACIÓN ####”.</w:t>
            </w:r>
          </w:p>
          <w:p w14:paraId="66DE8139" w14:textId="77777777" w:rsidR="000779F5" w:rsidRPr="000779F5" w:rsidRDefault="000779F5" w:rsidP="000779F5">
            <w:pPr>
              <w:pStyle w:val="Texto"/>
              <w:spacing w:before="240" w:after="240" w:line="240" w:lineRule="auto"/>
              <w:ind w:left="1416" w:firstLine="708"/>
              <w:rPr>
                <w:rFonts w:ascii="ITC Avant Garde" w:hAnsi="ITC Avant Garde"/>
                <w:lang w:val="es-ES_tradnl"/>
              </w:rPr>
            </w:pPr>
            <w:r w:rsidRPr="000779F5">
              <w:rPr>
                <w:rFonts w:ascii="ITC Avant Garde" w:hAnsi="ITC Avant Garde"/>
                <w:lang w:val="es-ES_tradnl"/>
              </w:rPr>
              <w:t>…</w:t>
            </w:r>
          </w:p>
          <w:p w14:paraId="011045F9" w14:textId="77777777" w:rsidR="000779F5" w:rsidRPr="000779F5" w:rsidRDefault="000779F5" w:rsidP="000779F5">
            <w:pPr>
              <w:pStyle w:val="Texto"/>
              <w:spacing w:before="240" w:after="240" w:line="240" w:lineRule="auto"/>
              <w:ind w:left="2124" w:firstLine="0"/>
              <w:rPr>
                <w:rFonts w:ascii="ITC Avant Garde" w:hAnsi="ITC Avant Garde"/>
                <w:lang w:val="es-ES_tradnl"/>
              </w:rPr>
            </w:pPr>
            <w:r w:rsidRPr="000779F5">
              <w:rPr>
                <w:rFonts w:ascii="ITC Avant Garde" w:hAnsi="ITC Avant Garde"/>
                <w:lang w:val="es-ES_tradnl"/>
              </w:rPr>
              <w:t>Donde: #### es la terminación del número nacional y deberá reproducirse dígito por dígito.</w:t>
            </w:r>
          </w:p>
          <w:p w14:paraId="685901E6" w14:textId="77777777" w:rsidR="000779F5" w:rsidRPr="000779F5" w:rsidRDefault="000779F5" w:rsidP="000779F5">
            <w:pPr>
              <w:pStyle w:val="Texto"/>
              <w:spacing w:before="240" w:after="240" w:line="240" w:lineRule="auto"/>
              <w:ind w:left="1560" w:hanging="142"/>
              <w:rPr>
                <w:rFonts w:ascii="ITC Avant Garde" w:hAnsi="ITC Avant Garde"/>
                <w:lang w:val="es-ES_tradnl"/>
              </w:rPr>
            </w:pPr>
            <w:r w:rsidRPr="000779F5">
              <w:rPr>
                <w:rFonts w:ascii="ITC Avant Garde" w:hAnsi="ITC Avant Garde"/>
                <w:lang w:val="es-ES_tradnl"/>
              </w:rPr>
              <w:t>…</w:t>
            </w:r>
          </w:p>
          <w:p w14:paraId="39AAC759" w14:textId="77777777" w:rsidR="000779F5" w:rsidRPr="000779F5" w:rsidRDefault="000779F5" w:rsidP="000779F5">
            <w:pPr>
              <w:pStyle w:val="Texto"/>
              <w:spacing w:before="240" w:after="240" w:line="240" w:lineRule="auto"/>
              <w:ind w:left="1560" w:hanging="142"/>
              <w:rPr>
                <w:rFonts w:ascii="ITC Avant Garde" w:hAnsi="ITC Avant Garde"/>
                <w:lang w:val="es-ES_tradnl"/>
              </w:rPr>
            </w:pPr>
            <w:r w:rsidRPr="000779F5">
              <w:rPr>
                <w:rFonts w:ascii="ITC Avant Garde" w:hAnsi="ITC Avant Garde"/>
                <w:lang w:val="es-ES_tradnl"/>
              </w:rPr>
              <w:t>…</w:t>
            </w:r>
          </w:p>
          <w:p w14:paraId="67AE6AC2" w14:textId="77777777" w:rsidR="000779F5" w:rsidRPr="000779F5" w:rsidRDefault="000779F5" w:rsidP="000779F5">
            <w:pPr>
              <w:pStyle w:val="Texto"/>
              <w:spacing w:before="240" w:after="240" w:line="240" w:lineRule="auto"/>
              <w:ind w:left="851" w:firstLine="0"/>
              <w:rPr>
                <w:rFonts w:ascii="ITC Avant Garde" w:hAnsi="ITC Avant Garde"/>
                <w:lang w:val="es-ES_tradnl"/>
              </w:rPr>
            </w:pPr>
            <w:r w:rsidRPr="000779F5">
              <w:rPr>
                <w:rFonts w:ascii="ITC Avant Garde" w:hAnsi="ITC Avant Garde"/>
                <w:b/>
                <w:lang w:val="es-ES_tradnl"/>
              </w:rPr>
              <w:t>IV.</w:t>
            </w:r>
            <w:r w:rsidRPr="000779F5">
              <w:rPr>
                <w:rFonts w:ascii="ITC Avant Garde" w:hAnsi="ITC Avant Garde"/>
                <w:lang w:val="es-ES_tradnl"/>
              </w:rPr>
              <w:t xml:space="preserve"> </w:t>
            </w:r>
            <w:r w:rsidRPr="000779F5">
              <w:rPr>
                <w:rFonts w:ascii="ITC Avant Garde" w:hAnsi="ITC Avant Garde"/>
                <w:lang w:val="es-ES_tradnl"/>
              </w:rPr>
              <w:tab/>
              <w:t xml:space="preserve">… </w:t>
            </w:r>
          </w:p>
          <w:p w14:paraId="294294FB" w14:textId="77777777" w:rsidR="000779F5" w:rsidRPr="000779F5" w:rsidRDefault="000779F5" w:rsidP="000779F5">
            <w:pPr>
              <w:pStyle w:val="Texto"/>
              <w:spacing w:before="240" w:after="240" w:line="240" w:lineRule="auto"/>
              <w:ind w:left="2127" w:firstLine="0"/>
              <w:rPr>
                <w:rFonts w:ascii="ITC Avant Garde" w:hAnsi="ITC Avant Garde"/>
                <w:lang w:val="es-ES_tradnl"/>
              </w:rPr>
            </w:pPr>
            <w:r w:rsidRPr="000779F5">
              <w:rPr>
                <w:rFonts w:ascii="ITC Avant Garde" w:hAnsi="ITC Avant Garde"/>
                <w:lang w:val="es-ES_tradnl"/>
              </w:rPr>
              <w:t>“EL NIP DE PORTABILIDAD LE PERMITE REALIZAR EL CAMBIO DE EMPRESA DE TELEFONÍA DEL NÚMERO TELEFÓNICO CON TERMINACIÓN ####. ENTREGUE EL NIP A LA NUEVA EMPRESA SOLO SI SE DESEA CAMBIAR. SU NIP DE PORTABILIDAD ES XXXX Y TIENE UNA VIGENCIA AL DD DE MM DE AAAA”.</w:t>
            </w:r>
          </w:p>
          <w:p w14:paraId="7A5A285D" w14:textId="77777777" w:rsidR="000779F5" w:rsidRPr="000779F5" w:rsidRDefault="000779F5" w:rsidP="000779F5">
            <w:pPr>
              <w:pStyle w:val="Texto"/>
              <w:spacing w:before="240" w:after="240" w:line="240" w:lineRule="auto"/>
              <w:ind w:left="3534" w:hanging="1410"/>
              <w:rPr>
                <w:rFonts w:ascii="ITC Avant Garde" w:hAnsi="ITC Avant Garde"/>
                <w:lang w:val="es-ES_tradnl"/>
              </w:rPr>
            </w:pPr>
            <w:r w:rsidRPr="000779F5">
              <w:rPr>
                <w:rFonts w:ascii="ITC Avant Garde" w:hAnsi="ITC Avant Garde"/>
                <w:lang w:val="es-MX"/>
              </w:rPr>
              <w:t xml:space="preserve">Donde: </w:t>
            </w:r>
            <w:r w:rsidRPr="000779F5">
              <w:rPr>
                <w:rFonts w:ascii="ITC Avant Garde" w:hAnsi="ITC Avant Garde"/>
                <w:lang w:val="es-MX"/>
              </w:rPr>
              <w:tab/>
              <w:t>XXXX es el NIP de Confirmación generado por el ABD y deberá reproducirse dígito por dígito</w:t>
            </w:r>
            <w:r w:rsidRPr="000779F5">
              <w:rPr>
                <w:rFonts w:ascii="ITC Avant Garde" w:hAnsi="ITC Avant Garde"/>
                <w:u w:val="single"/>
                <w:lang w:val="es-MX"/>
              </w:rPr>
              <w:t>,</w:t>
            </w:r>
          </w:p>
          <w:p w14:paraId="6FCB670D" w14:textId="77777777" w:rsidR="000779F5" w:rsidRPr="000779F5" w:rsidRDefault="000779F5" w:rsidP="000779F5">
            <w:pPr>
              <w:pStyle w:val="Texto"/>
              <w:spacing w:before="240" w:after="240" w:line="240" w:lineRule="auto"/>
              <w:ind w:left="3537" w:firstLine="0"/>
              <w:rPr>
                <w:rFonts w:ascii="ITC Avant Garde" w:hAnsi="ITC Avant Garde"/>
                <w:lang w:val="es-ES_tradnl"/>
              </w:rPr>
            </w:pPr>
            <w:r w:rsidRPr="000779F5">
              <w:rPr>
                <w:rFonts w:ascii="ITC Avant Garde" w:hAnsi="ITC Avant Garde"/>
                <w:lang w:val="es-ES_tradnl"/>
              </w:rPr>
              <w:t>#### es la terminación del número nacional y deberá reproducirse dígito por dígito, y</w:t>
            </w:r>
          </w:p>
          <w:p w14:paraId="693D53E2" w14:textId="77777777" w:rsidR="000779F5" w:rsidRPr="000779F5" w:rsidRDefault="000779F5" w:rsidP="000779F5">
            <w:pPr>
              <w:pStyle w:val="Texto"/>
              <w:spacing w:before="240" w:after="240" w:line="240" w:lineRule="auto"/>
              <w:ind w:left="3537" w:firstLine="0"/>
              <w:rPr>
                <w:rFonts w:ascii="ITC Avant Garde" w:hAnsi="ITC Avant Garde"/>
                <w:lang w:val="es-ES_tradnl"/>
              </w:rPr>
            </w:pPr>
            <w:r w:rsidRPr="000779F5">
              <w:rPr>
                <w:rFonts w:ascii="ITC Avant Garde" w:hAnsi="ITC Avant Garde"/>
                <w:lang w:val="es-ES_tradnl"/>
              </w:rPr>
              <w:t>DD-MM-AAAA es la fecha de vigencia del NIP expresada en días (DD), mes (MM) y año (AA) y deberá reproducirse con el número del día, el nombre del mes y el nombre del año.</w:t>
            </w:r>
          </w:p>
          <w:p w14:paraId="70C7F02C" w14:textId="77777777" w:rsidR="000779F5" w:rsidRPr="000779F5" w:rsidRDefault="000779F5" w:rsidP="000779F5">
            <w:pPr>
              <w:pStyle w:val="Texto"/>
              <w:spacing w:before="240" w:after="240" w:line="240" w:lineRule="auto"/>
              <w:ind w:left="708" w:firstLine="708"/>
              <w:rPr>
                <w:rFonts w:ascii="ITC Avant Garde" w:hAnsi="ITC Avant Garde"/>
                <w:lang w:val="es-ES_tradnl"/>
              </w:rPr>
            </w:pPr>
            <w:r w:rsidRPr="000779F5">
              <w:rPr>
                <w:rFonts w:ascii="ITC Avant Garde" w:hAnsi="ITC Avant Garde"/>
                <w:lang w:val="es-ES_tradnl"/>
              </w:rPr>
              <w:t>…</w:t>
            </w:r>
          </w:p>
          <w:p w14:paraId="4155B77A" w14:textId="77777777" w:rsidR="000779F5" w:rsidRPr="000779F5" w:rsidRDefault="000779F5" w:rsidP="000779F5">
            <w:pPr>
              <w:pStyle w:val="Texto"/>
              <w:spacing w:before="240" w:after="240" w:line="240" w:lineRule="auto"/>
              <w:ind w:left="708" w:firstLine="708"/>
              <w:rPr>
                <w:rFonts w:ascii="ITC Avant Garde" w:hAnsi="ITC Avant Garde"/>
                <w:lang w:val="es-ES_tradnl"/>
              </w:rPr>
            </w:pPr>
            <w:r w:rsidRPr="000779F5">
              <w:rPr>
                <w:rFonts w:ascii="ITC Avant Garde" w:hAnsi="ITC Avant Garde"/>
                <w:lang w:val="es-ES_tradnl"/>
              </w:rPr>
              <w:t>…</w:t>
            </w:r>
          </w:p>
          <w:p w14:paraId="106CA7F4" w14:textId="77777777" w:rsidR="000779F5" w:rsidRPr="000779F5" w:rsidRDefault="000779F5" w:rsidP="000779F5">
            <w:pPr>
              <w:spacing w:before="240" w:after="240"/>
              <w:ind w:left="425" w:firstLine="284"/>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 xml:space="preserve">Para efectos de la validación durante el Proceso de Portabilidad, el ABD deberá mantener durante 5 (cinco) días naturales a partir de su generación, un registro de los NIP de Confirmación enviados y sus correspondientes Números Nacionales asociados, los cuales podrán ser utilizados por cualquier Proveedor de Servicios de Telecomunicaciones, independientemente del medio de generación. Cuando se solicite un nuevo NIP de Confirmación para un mismo número y no hayan transcurrido los 5 (cinco) días naturales señalados, el ABD deberá proveer el mismo NIP de Confirmación, sin que esto implique modificar la fecha de su vencimiento. </w:t>
            </w:r>
          </w:p>
          <w:p w14:paraId="11D9CF95" w14:textId="572AB9FB" w:rsidR="00245B02" w:rsidRDefault="00D936C0" w:rsidP="00D936C0">
            <w:pPr>
              <w:pStyle w:val="Texto"/>
              <w:spacing w:after="240" w:line="240" w:lineRule="auto"/>
              <w:ind w:firstLine="0"/>
              <w:rPr>
                <w:rFonts w:ascii="ITC Avant Garde" w:eastAsiaTheme="minorEastAsia" w:hAnsi="ITC Avant Garde"/>
              </w:rPr>
            </w:pPr>
            <w:r w:rsidRPr="004B22BF">
              <w:rPr>
                <w:rFonts w:ascii="ITC Avant Garde" w:hAnsi="ITC Avant Garde"/>
                <w:b/>
                <w:lang w:val="es-ES_tradnl"/>
              </w:rPr>
              <w:t>Efectos a su entrada en vigor:</w:t>
            </w:r>
            <w:r w:rsidR="00245B02">
              <w:rPr>
                <w:rFonts w:ascii="ITC Avant Garde" w:eastAsiaTheme="minorEastAsia" w:hAnsi="ITC Avant Garde"/>
              </w:rPr>
              <w:t xml:space="preserve"> </w:t>
            </w:r>
          </w:p>
          <w:p w14:paraId="6BFD3BF3" w14:textId="48A160E5" w:rsidR="0080132A" w:rsidRDefault="00245B02">
            <w:pPr>
              <w:pStyle w:val="Texto"/>
              <w:spacing w:after="240" w:line="240" w:lineRule="auto"/>
              <w:ind w:firstLine="0"/>
              <w:rPr>
                <w:rFonts w:ascii="ITC Avant Garde" w:hAnsi="ITC Avant Garde"/>
              </w:rPr>
            </w:pPr>
            <w:r>
              <w:rPr>
                <w:rFonts w:ascii="ITC Avant Garde" w:eastAsiaTheme="minorEastAsia" w:hAnsi="ITC Avant Garde"/>
              </w:rPr>
              <w:t xml:space="preserve">Se </w:t>
            </w:r>
            <w:r w:rsidR="005F1EF3">
              <w:rPr>
                <w:rFonts w:ascii="ITC Avant Garde" w:eastAsiaTheme="minorEastAsia" w:hAnsi="ITC Avant Garde"/>
              </w:rPr>
              <w:t>mitigarán</w:t>
            </w:r>
            <w:r>
              <w:rPr>
                <w:rFonts w:ascii="ITC Avant Garde" w:eastAsiaTheme="minorEastAsia" w:hAnsi="ITC Avant Garde"/>
              </w:rPr>
              <w:t xml:space="preserve"> las </w:t>
            </w:r>
            <w:r w:rsidRPr="00395FB8">
              <w:rPr>
                <w:rFonts w:ascii="ITC Avant Garde" w:eastAsiaTheme="minorEastAsia" w:hAnsi="ITC Avant Garde"/>
              </w:rPr>
              <w:t>porta</w:t>
            </w:r>
            <w:r>
              <w:rPr>
                <w:rFonts w:ascii="ITC Avant Garde" w:eastAsiaTheme="minorEastAsia" w:hAnsi="ITC Avant Garde"/>
              </w:rPr>
              <w:t>ciones</w:t>
            </w:r>
            <w:r w:rsidRPr="00395FB8">
              <w:rPr>
                <w:rFonts w:ascii="ITC Avant Garde" w:eastAsiaTheme="minorEastAsia" w:hAnsi="ITC Avant Garde"/>
              </w:rPr>
              <w:t xml:space="preserve"> </w:t>
            </w:r>
            <w:r>
              <w:rPr>
                <w:rFonts w:ascii="ITC Avant Garde" w:eastAsiaTheme="minorEastAsia" w:hAnsi="ITC Avant Garde"/>
              </w:rPr>
              <w:t>ejecutadas sin el consentimiento del Usuario, al</w:t>
            </w:r>
            <w:r w:rsidRPr="00395FB8">
              <w:rPr>
                <w:rFonts w:ascii="ITC Avant Garde" w:eastAsiaTheme="minorEastAsia" w:hAnsi="ITC Avant Garde"/>
              </w:rPr>
              <w:t xml:space="preserve"> </w:t>
            </w:r>
            <w:r>
              <w:rPr>
                <w:rFonts w:ascii="ITC Avant Garde" w:eastAsiaTheme="minorEastAsia" w:hAnsi="ITC Avant Garde"/>
              </w:rPr>
              <w:t xml:space="preserve">eliminar el mecanismo a través del cual el Proveedor Receptor podía solicitar al ABD el NIP de </w:t>
            </w:r>
            <w:r w:rsidR="009B1100">
              <w:rPr>
                <w:rFonts w:ascii="ITC Avant Garde" w:eastAsiaTheme="minorEastAsia" w:hAnsi="ITC Avant Garde"/>
              </w:rPr>
              <w:t>C</w:t>
            </w:r>
            <w:r>
              <w:rPr>
                <w:rFonts w:ascii="ITC Avant Garde" w:eastAsiaTheme="minorEastAsia" w:hAnsi="ITC Avant Garde"/>
              </w:rPr>
              <w:t>onfirmación para el servicio móvil</w:t>
            </w:r>
            <w:r>
              <w:rPr>
                <w:rFonts w:ascii="ITC Avant Garde" w:hAnsi="ITC Avant Garde"/>
              </w:rPr>
              <w:t xml:space="preserve">, y </w:t>
            </w:r>
            <w:r w:rsidR="00B258A5" w:rsidRPr="00B258A5">
              <w:rPr>
                <w:rFonts w:ascii="ITC Avant Garde" w:hAnsi="ITC Avant Garde"/>
              </w:rPr>
              <w:t xml:space="preserve">se garantizará la voluntad de </w:t>
            </w:r>
            <w:r>
              <w:rPr>
                <w:rFonts w:ascii="ITC Avant Garde" w:hAnsi="ITC Avant Garde"/>
              </w:rPr>
              <w:t>dichos U</w:t>
            </w:r>
            <w:r w:rsidR="00B258A5" w:rsidRPr="00B258A5">
              <w:rPr>
                <w:rFonts w:ascii="ITC Avant Garde" w:hAnsi="ITC Avant Garde"/>
              </w:rPr>
              <w:t>suarios de realizar su proceso de portabilidad</w:t>
            </w:r>
            <w:r>
              <w:rPr>
                <w:rFonts w:ascii="ITC Avant Garde" w:hAnsi="ITC Avant Garde"/>
              </w:rPr>
              <w:t xml:space="preserve"> de manera directa</w:t>
            </w:r>
            <w:r w:rsidR="00B258A5" w:rsidRPr="00B258A5">
              <w:rPr>
                <w:rFonts w:ascii="ITC Avant Garde" w:hAnsi="ITC Avant Garde"/>
              </w:rPr>
              <w:t>, ya q</w:t>
            </w:r>
            <w:r w:rsidR="00310B40">
              <w:rPr>
                <w:rFonts w:ascii="ITC Avant Garde" w:hAnsi="ITC Avant Garde"/>
              </w:rPr>
              <w:t xml:space="preserve">ue deberán solicitar su NIP de </w:t>
            </w:r>
            <w:r w:rsidR="009B1100">
              <w:rPr>
                <w:rFonts w:ascii="ITC Avant Garde" w:hAnsi="ITC Avant Garde"/>
              </w:rPr>
              <w:t>C</w:t>
            </w:r>
            <w:r w:rsidR="00B258A5" w:rsidRPr="00B258A5">
              <w:rPr>
                <w:rFonts w:ascii="ITC Avant Garde" w:hAnsi="ITC Avant Garde"/>
              </w:rPr>
              <w:t>onfirmación desde el número a ser portado sin la intervención de un tercero.</w:t>
            </w:r>
            <w:r w:rsidR="00655BA0">
              <w:rPr>
                <w:rFonts w:ascii="ITC Avant Garde" w:hAnsi="ITC Avant Garde"/>
              </w:rPr>
              <w:t xml:space="preserve"> </w:t>
            </w:r>
          </w:p>
          <w:p w14:paraId="19B9885C" w14:textId="77777777" w:rsidR="000779F5" w:rsidRPr="000779F5" w:rsidRDefault="000779F5" w:rsidP="000779F5">
            <w:pPr>
              <w:spacing w:before="240" w:after="240"/>
              <w:ind w:left="425" w:firstLine="284"/>
              <w:jc w:val="both"/>
              <w:outlineLvl w:val="1"/>
              <w:rPr>
                <w:rFonts w:ascii="ITC Avant Garde" w:eastAsia="Times New Roman" w:hAnsi="ITC Avant Garde" w:cs="Arial"/>
                <w:b/>
                <w:bCs/>
                <w:sz w:val="18"/>
                <w:szCs w:val="18"/>
              </w:rPr>
            </w:pPr>
            <w:r w:rsidRPr="000779F5">
              <w:rPr>
                <w:rFonts w:ascii="ITC Avant Garde" w:eastAsia="Times New Roman" w:hAnsi="ITC Avant Garde" w:cs="Arial"/>
                <w:b/>
                <w:bCs/>
                <w:sz w:val="18"/>
                <w:szCs w:val="18"/>
              </w:rPr>
              <w:t xml:space="preserve">Regla 47. Proceso Administrativo de Portabilidad. </w:t>
            </w:r>
            <w:r w:rsidRPr="000779F5">
              <w:rPr>
                <w:rFonts w:ascii="ITC Avant Garde" w:eastAsia="Times New Roman" w:hAnsi="ITC Avant Garde" w:cs="Arial"/>
                <w:bCs/>
                <w:sz w:val="18"/>
                <w:szCs w:val="18"/>
              </w:rPr>
              <w:t>…</w:t>
            </w:r>
          </w:p>
          <w:p w14:paraId="7DB0F30E" w14:textId="77777777" w:rsidR="000779F5" w:rsidRPr="000779F5" w:rsidRDefault="000779F5" w:rsidP="000779F5">
            <w:pPr>
              <w:pStyle w:val="Prrafodelista"/>
              <w:numPr>
                <w:ilvl w:val="0"/>
                <w:numId w:val="9"/>
              </w:numPr>
              <w:spacing w:before="240" w:after="240"/>
              <w:ind w:left="1418"/>
              <w:jc w:val="both"/>
              <w:outlineLvl w:val="1"/>
              <w:rPr>
                <w:rFonts w:ascii="ITC Avant Garde" w:eastAsia="Times New Roman" w:hAnsi="ITC Avant Garde" w:cs="Arial"/>
                <w:sz w:val="18"/>
                <w:szCs w:val="18"/>
              </w:rPr>
            </w:pPr>
            <w:r w:rsidRPr="000779F5">
              <w:rPr>
                <w:rFonts w:ascii="ITC Avant Garde" w:eastAsia="Times New Roman" w:hAnsi="ITC Avant Garde" w:cs="Arial"/>
                <w:sz w:val="18"/>
                <w:szCs w:val="18"/>
              </w:rPr>
              <w:t>…</w:t>
            </w:r>
          </w:p>
          <w:p w14:paraId="086964CA" w14:textId="77777777" w:rsidR="000779F5" w:rsidRPr="000779F5" w:rsidRDefault="000779F5" w:rsidP="000779F5">
            <w:pPr>
              <w:pStyle w:val="Prrafodelista"/>
              <w:numPr>
                <w:ilvl w:val="0"/>
                <w:numId w:val="9"/>
              </w:numPr>
              <w:spacing w:before="240" w:after="240"/>
              <w:ind w:left="1418"/>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 xml:space="preserve">Ingreso de Solicitud. </w:t>
            </w:r>
            <w:r w:rsidRPr="000779F5">
              <w:rPr>
                <w:rFonts w:ascii="ITC Avant Garde" w:eastAsia="Times New Roman" w:hAnsi="ITC Avant Garde" w:cs="Arial"/>
                <w:sz w:val="18"/>
                <w:szCs w:val="18"/>
              </w:rPr>
              <w:t>…</w:t>
            </w:r>
          </w:p>
          <w:p w14:paraId="4E4C40DF" w14:textId="77777777" w:rsidR="000779F5" w:rsidRPr="000779F5" w:rsidRDefault="000779F5" w:rsidP="000779F5">
            <w:pPr>
              <w:pStyle w:val="Prrafodelista"/>
              <w:numPr>
                <w:ilvl w:val="0"/>
                <w:numId w:val="10"/>
              </w:numPr>
              <w:spacing w:before="240" w:after="240"/>
              <w:ind w:left="1773" w:hanging="357"/>
              <w:jc w:val="both"/>
              <w:outlineLvl w:val="1"/>
              <w:rPr>
                <w:rFonts w:ascii="ITC Avant Garde" w:eastAsia="Times New Roman" w:hAnsi="ITC Avant Garde" w:cs="Arial"/>
                <w:b/>
                <w:sz w:val="18"/>
                <w:szCs w:val="18"/>
              </w:rPr>
            </w:pPr>
            <w:r w:rsidRPr="000779F5">
              <w:rPr>
                <w:rFonts w:ascii="ITC Avant Garde" w:eastAsia="Times New Roman" w:hAnsi="ITC Avant Garde" w:cs="Arial"/>
                <w:sz w:val="18"/>
                <w:szCs w:val="18"/>
              </w:rPr>
              <w:t>a</w:t>
            </w:r>
            <w:r w:rsidRPr="000779F5">
              <w:rPr>
                <w:rFonts w:ascii="ITC Avant Garde" w:eastAsia="Times New Roman" w:hAnsi="ITC Avant Garde" w:cs="Arial"/>
                <w:b/>
                <w:sz w:val="18"/>
                <w:szCs w:val="18"/>
              </w:rPr>
              <w:t xml:space="preserve"> i</w:t>
            </w:r>
            <w:r w:rsidRPr="000779F5">
              <w:rPr>
                <w:rFonts w:ascii="ITC Avant Garde" w:eastAsia="Times New Roman" w:hAnsi="ITC Avant Garde" w:cs="Arial"/>
                <w:b/>
                <w:bCs/>
                <w:sz w:val="18"/>
                <w:szCs w:val="18"/>
              </w:rPr>
              <w:t>)</w:t>
            </w:r>
            <w:r w:rsidRPr="000779F5">
              <w:rPr>
                <w:rFonts w:ascii="ITC Avant Garde" w:eastAsia="Times New Roman" w:hAnsi="ITC Avant Garde" w:cs="Arial"/>
                <w:b/>
                <w:sz w:val="18"/>
                <w:szCs w:val="18"/>
              </w:rPr>
              <w:t xml:space="preserve"> </w:t>
            </w:r>
            <w:r w:rsidRPr="000779F5">
              <w:rPr>
                <w:rFonts w:ascii="ITC Avant Garde" w:eastAsia="Times New Roman" w:hAnsi="ITC Avant Garde" w:cs="Arial"/>
                <w:sz w:val="18"/>
                <w:szCs w:val="18"/>
              </w:rPr>
              <w:t>…</w:t>
            </w:r>
          </w:p>
          <w:p w14:paraId="5E617A49" w14:textId="77777777" w:rsidR="000779F5" w:rsidRPr="000779F5" w:rsidRDefault="000779F5" w:rsidP="000779F5">
            <w:pPr>
              <w:spacing w:before="240" w:after="240"/>
              <w:ind w:left="1416"/>
              <w:jc w:val="both"/>
              <w:outlineLvl w:val="1"/>
              <w:rPr>
                <w:rFonts w:ascii="ITC Avant Garde" w:eastAsia="Times New Roman" w:hAnsi="ITC Avant Garde" w:cs="Arial"/>
                <w:sz w:val="18"/>
                <w:szCs w:val="18"/>
              </w:rPr>
            </w:pPr>
            <w:r w:rsidRPr="000779F5">
              <w:rPr>
                <w:rFonts w:ascii="ITC Avant Garde" w:eastAsia="Times New Roman" w:hAnsi="ITC Avant Garde" w:cs="Arial"/>
                <w:sz w:val="18"/>
                <w:szCs w:val="18"/>
              </w:rPr>
              <w:t>…</w:t>
            </w:r>
          </w:p>
          <w:p w14:paraId="5C9D231A" w14:textId="77777777" w:rsidR="000779F5" w:rsidRPr="000779F5" w:rsidRDefault="000779F5" w:rsidP="000779F5">
            <w:pPr>
              <w:spacing w:before="240" w:after="240"/>
              <w:ind w:left="1416"/>
              <w:jc w:val="both"/>
              <w:outlineLvl w:val="1"/>
              <w:rPr>
                <w:rFonts w:ascii="ITC Avant Garde" w:eastAsia="Times New Roman" w:hAnsi="ITC Avant Garde" w:cs="Arial"/>
                <w:sz w:val="18"/>
                <w:szCs w:val="18"/>
              </w:rPr>
            </w:pPr>
            <w:r w:rsidRPr="000779F5">
              <w:rPr>
                <w:rFonts w:ascii="ITC Avant Garde" w:eastAsia="Times New Roman" w:hAnsi="ITC Avant Garde" w:cs="Arial"/>
                <w:b/>
                <w:sz w:val="18"/>
                <w:szCs w:val="18"/>
              </w:rPr>
              <w:t>j)</w:t>
            </w:r>
            <w:r w:rsidRPr="000779F5">
              <w:rPr>
                <w:rFonts w:ascii="ITC Avant Garde" w:eastAsia="Times New Roman" w:hAnsi="ITC Avant Garde" w:cs="Arial"/>
                <w:sz w:val="18"/>
                <w:szCs w:val="18"/>
              </w:rPr>
              <w:t xml:space="preserve"> y </w:t>
            </w:r>
            <w:r w:rsidRPr="000779F5">
              <w:rPr>
                <w:rFonts w:ascii="ITC Avant Garde" w:eastAsia="Times New Roman" w:hAnsi="ITC Avant Garde" w:cs="Arial"/>
                <w:b/>
                <w:sz w:val="18"/>
                <w:szCs w:val="18"/>
              </w:rPr>
              <w:t>k)</w:t>
            </w:r>
          </w:p>
          <w:p w14:paraId="13587B75" w14:textId="77777777" w:rsidR="000779F5" w:rsidRPr="000779F5" w:rsidRDefault="000779F5" w:rsidP="000779F5">
            <w:pPr>
              <w:spacing w:before="240" w:after="240"/>
              <w:ind w:left="1348"/>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4484F745" w14:textId="77777777" w:rsidR="000779F5" w:rsidRPr="000779F5" w:rsidRDefault="000779F5" w:rsidP="000779F5">
            <w:pPr>
              <w:spacing w:before="240" w:after="240"/>
              <w:ind w:left="1348"/>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3C0EDBA6" w14:textId="77777777" w:rsidR="000779F5" w:rsidRPr="000779F5" w:rsidRDefault="000779F5" w:rsidP="000779F5">
            <w:pPr>
              <w:spacing w:before="240" w:after="240"/>
              <w:ind w:left="1348"/>
              <w:jc w:val="both"/>
              <w:outlineLvl w:val="1"/>
              <w:rPr>
                <w:rFonts w:ascii="ITC Avant Garde" w:eastAsia="Times New Roman" w:hAnsi="ITC Avant Garde" w:cs="Arial"/>
                <w:sz w:val="18"/>
                <w:szCs w:val="18"/>
              </w:rPr>
            </w:pPr>
            <w:r w:rsidRPr="000779F5">
              <w:rPr>
                <w:rFonts w:ascii="ITC Avant Garde" w:eastAsia="Times New Roman" w:hAnsi="ITC Avant Garde" w:cs="Arial"/>
                <w:sz w:val="18"/>
                <w:szCs w:val="18"/>
              </w:rPr>
              <w:t>…</w:t>
            </w:r>
          </w:p>
          <w:p w14:paraId="210D3105" w14:textId="77777777" w:rsidR="000779F5" w:rsidRPr="000779F5" w:rsidRDefault="000779F5" w:rsidP="000779F5">
            <w:pPr>
              <w:spacing w:before="240" w:after="240"/>
              <w:ind w:left="1348"/>
              <w:jc w:val="both"/>
              <w:outlineLvl w:val="1"/>
              <w:rPr>
                <w:rFonts w:ascii="ITC Avant Garde" w:eastAsia="Times New Roman" w:hAnsi="ITC Avant Garde" w:cs="Arial"/>
                <w:bCs/>
                <w:sz w:val="18"/>
                <w:szCs w:val="18"/>
              </w:rPr>
            </w:pPr>
            <w:r w:rsidRPr="000779F5">
              <w:rPr>
                <w:rFonts w:ascii="ITC Avant Garde" w:eastAsia="Times New Roman" w:hAnsi="ITC Avant Garde" w:cs="Arial"/>
                <w:sz w:val="18"/>
                <w:szCs w:val="18"/>
              </w:rPr>
              <w:t>…</w:t>
            </w:r>
          </w:p>
          <w:p w14:paraId="121E4BC2" w14:textId="77777777" w:rsidR="000779F5" w:rsidRPr="000779F5" w:rsidRDefault="000779F5" w:rsidP="000779F5">
            <w:pPr>
              <w:spacing w:before="240" w:after="240"/>
              <w:ind w:left="1348"/>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2F4D1B22" w14:textId="77777777" w:rsidR="000779F5" w:rsidRPr="000779F5" w:rsidRDefault="000779F5" w:rsidP="000779F5">
            <w:pPr>
              <w:tabs>
                <w:tab w:val="left" w:pos="1428"/>
              </w:tabs>
              <w:spacing w:before="240" w:after="240"/>
              <w:ind w:left="1276"/>
              <w:jc w:val="both"/>
              <w:outlineLvl w:val="1"/>
              <w:rPr>
                <w:rFonts w:ascii="ITC Avant Garde" w:eastAsia="Times New Roman" w:hAnsi="ITC Avant Garde" w:cs="Arial"/>
                <w:sz w:val="18"/>
                <w:szCs w:val="18"/>
              </w:rPr>
            </w:pPr>
            <w:r w:rsidRPr="000779F5">
              <w:rPr>
                <w:rFonts w:ascii="ITC Avant Garde" w:eastAsia="Times New Roman" w:hAnsi="ITC Avant Garde" w:cs="Arial"/>
                <w:sz w:val="18"/>
                <w:szCs w:val="18"/>
              </w:rPr>
              <w:t>Los Proveedores Receptores deberán remitir a los Usuarios la información necesaria, completa y veraz para acceder al Sistema de Información con el fin de que estos puedan consultar el estado que guarda su solicitud.</w:t>
            </w:r>
          </w:p>
          <w:p w14:paraId="3C16B008" w14:textId="77777777" w:rsidR="000779F5" w:rsidRPr="000779F5" w:rsidRDefault="000779F5" w:rsidP="000779F5">
            <w:pPr>
              <w:spacing w:before="240" w:after="240"/>
              <w:ind w:left="708" w:firstLine="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 xml:space="preserve">III. </w:t>
            </w:r>
            <w:r w:rsidRPr="000779F5">
              <w:rPr>
                <w:rFonts w:ascii="ITC Avant Garde" w:eastAsia="Times New Roman" w:hAnsi="ITC Avant Garde" w:cs="Arial"/>
                <w:bCs/>
                <w:sz w:val="18"/>
                <w:szCs w:val="18"/>
              </w:rPr>
              <w:t>a</w:t>
            </w:r>
            <w:r w:rsidRPr="000779F5">
              <w:rPr>
                <w:rFonts w:ascii="ITC Avant Garde" w:eastAsia="Times New Roman" w:hAnsi="ITC Avant Garde" w:cs="Arial"/>
                <w:b/>
                <w:bCs/>
                <w:sz w:val="18"/>
                <w:szCs w:val="18"/>
              </w:rPr>
              <w:t xml:space="preserve"> V. </w:t>
            </w:r>
            <w:r w:rsidRPr="000779F5">
              <w:rPr>
                <w:rFonts w:ascii="ITC Avant Garde" w:eastAsia="Times New Roman" w:hAnsi="ITC Avant Garde" w:cs="Arial"/>
                <w:bCs/>
                <w:sz w:val="18"/>
                <w:szCs w:val="18"/>
              </w:rPr>
              <w:t>…</w:t>
            </w:r>
          </w:p>
          <w:p w14:paraId="4D6C0416" w14:textId="77777777" w:rsidR="000779F5" w:rsidRPr="000779F5" w:rsidRDefault="000779F5" w:rsidP="000779F5">
            <w:pPr>
              <w:spacing w:before="240" w:after="240"/>
              <w:ind w:left="708" w:firstLine="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VI.</w:t>
            </w:r>
            <w:r w:rsidRPr="000779F5">
              <w:rPr>
                <w:rFonts w:ascii="ITC Avant Garde" w:eastAsia="Times New Roman" w:hAnsi="ITC Avant Garde" w:cs="Arial"/>
                <w:b/>
                <w:bCs/>
                <w:sz w:val="18"/>
                <w:szCs w:val="18"/>
              </w:rPr>
              <w:tab/>
              <w:t xml:space="preserve">Envío de rechazo del Proveedor Donador. </w:t>
            </w:r>
            <w:r w:rsidRPr="000779F5">
              <w:rPr>
                <w:rFonts w:ascii="ITC Avant Garde" w:eastAsia="Times New Roman" w:hAnsi="ITC Avant Garde" w:cs="Arial"/>
                <w:bCs/>
                <w:sz w:val="18"/>
                <w:szCs w:val="18"/>
              </w:rPr>
              <w:t>…</w:t>
            </w:r>
          </w:p>
          <w:p w14:paraId="43E5B062" w14:textId="77777777" w:rsidR="000779F5" w:rsidRPr="000779F5" w:rsidRDefault="000779F5" w:rsidP="000779F5">
            <w:pPr>
              <w:spacing w:before="240" w:after="240"/>
              <w:ind w:left="1408" w:hanging="132"/>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a.</w:t>
            </w:r>
            <w:r w:rsidRPr="000779F5">
              <w:rPr>
                <w:rFonts w:ascii="ITC Avant Garde" w:eastAsia="Times New Roman" w:hAnsi="ITC Avant Garde" w:cs="Arial"/>
                <w:bCs/>
                <w:sz w:val="18"/>
                <w:szCs w:val="18"/>
              </w:rPr>
              <w:t xml:space="preserve"> y </w:t>
            </w:r>
            <w:r w:rsidRPr="000779F5">
              <w:rPr>
                <w:rFonts w:ascii="ITC Avant Garde" w:eastAsia="Times New Roman" w:hAnsi="ITC Avant Garde" w:cs="Arial"/>
                <w:b/>
                <w:bCs/>
                <w:sz w:val="18"/>
                <w:szCs w:val="18"/>
              </w:rPr>
              <w:t>b.</w:t>
            </w:r>
            <w:r w:rsidRPr="000779F5">
              <w:rPr>
                <w:rFonts w:ascii="ITC Avant Garde" w:eastAsia="Times New Roman" w:hAnsi="ITC Avant Garde" w:cs="Arial"/>
                <w:bCs/>
                <w:sz w:val="18"/>
                <w:szCs w:val="18"/>
              </w:rPr>
              <w:tab/>
              <w:t>…</w:t>
            </w:r>
          </w:p>
          <w:p w14:paraId="5DAC8B1F" w14:textId="77777777" w:rsidR="000779F5" w:rsidRPr="000779F5" w:rsidRDefault="000779F5" w:rsidP="000779F5">
            <w:pPr>
              <w:spacing w:before="240" w:after="240"/>
              <w:ind w:left="2127" w:hanging="85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c.</w:t>
            </w:r>
            <w:r w:rsidRPr="000779F5">
              <w:rPr>
                <w:rFonts w:ascii="ITC Avant Garde" w:eastAsia="Times New Roman" w:hAnsi="ITC Avant Garde" w:cs="Arial"/>
                <w:b/>
                <w:bCs/>
                <w:sz w:val="18"/>
                <w:szCs w:val="18"/>
              </w:rPr>
              <w:tab/>
            </w:r>
            <w:r w:rsidRPr="000779F5">
              <w:rPr>
                <w:rFonts w:ascii="ITC Avant Garde" w:eastAsia="Times New Roman" w:hAnsi="ITC Avant Garde" w:cs="Arial"/>
                <w:bCs/>
                <w:sz w:val="18"/>
                <w:szCs w:val="18"/>
              </w:rPr>
              <w:t>Si la causa de rechazo es por la causa señalada en el inciso d) de la fracción V de la presente Regla, deberá indicar los números que pertenecen a otro usuario y acreditarlo con la factura que pueda ser autenticada a través del sistema de verificación de comprobantes fiscales digitales por Internet que administra el Sistema de Administración Tributaria o contrato emitido para ese número a otro Usuario. La factura no deberá tener una antigüedad mayor a 40 (cuarenta) días naturales contados a partir de la fecha de emisión, y</w:t>
            </w:r>
          </w:p>
          <w:p w14:paraId="3F621734" w14:textId="77777777" w:rsidR="000779F5" w:rsidRPr="000779F5" w:rsidRDefault="000779F5" w:rsidP="000779F5">
            <w:pPr>
              <w:spacing w:before="240" w:after="240"/>
              <w:ind w:left="2127" w:hanging="85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d.</w:t>
            </w:r>
            <w:r w:rsidRPr="000779F5">
              <w:rPr>
                <w:rFonts w:ascii="ITC Avant Garde" w:eastAsia="Times New Roman" w:hAnsi="ITC Avant Garde" w:cs="Arial"/>
                <w:b/>
                <w:bCs/>
                <w:sz w:val="18"/>
                <w:szCs w:val="18"/>
              </w:rPr>
              <w:tab/>
            </w:r>
            <w:r w:rsidRPr="000779F5">
              <w:rPr>
                <w:rFonts w:ascii="ITC Avant Garde" w:eastAsia="Times New Roman" w:hAnsi="ITC Avant Garde" w:cs="Arial"/>
                <w:bCs/>
                <w:sz w:val="18"/>
                <w:szCs w:val="18"/>
              </w:rPr>
              <w:t>Si la causa de rechazo es la señalada en el inciso e) de la fracción V de la presente Regla, el Proveedor Donador deberá acreditarlo con la factura que pueda ser autenticada a través del sistema de verificación de comprobantes fiscales digitales por Internet que administra el Sistema de Administración Tributaria o contrato emitido para ese número a una Persona Moral. La factura no deberá tener una antigüedad mayor a 40 (cuarenta) días naturales contados a partir de la fecha de emisión.</w:t>
            </w:r>
          </w:p>
          <w:p w14:paraId="3120F1CB" w14:textId="77777777" w:rsidR="000779F5" w:rsidRPr="000779F5" w:rsidRDefault="000779F5" w:rsidP="000779F5">
            <w:pPr>
              <w:spacing w:before="240" w:after="240"/>
              <w:ind w:left="708" w:firstLine="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VII.</w:t>
            </w:r>
            <w:r w:rsidRPr="000779F5">
              <w:rPr>
                <w:rFonts w:ascii="ITC Avant Garde" w:eastAsia="Times New Roman" w:hAnsi="ITC Avant Garde" w:cs="Arial"/>
                <w:b/>
                <w:bCs/>
                <w:sz w:val="18"/>
                <w:szCs w:val="18"/>
              </w:rPr>
              <w:tab/>
              <w:t xml:space="preserve">Validación del rechazo por parte del ABD. </w:t>
            </w:r>
            <w:r w:rsidRPr="000779F5">
              <w:rPr>
                <w:rFonts w:ascii="ITC Avant Garde" w:eastAsia="Times New Roman" w:hAnsi="ITC Avant Garde" w:cs="Arial"/>
                <w:bCs/>
                <w:sz w:val="18"/>
                <w:szCs w:val="18"/>
              </w:rPr>
              <w:t>…</w:t>
            </w:r>
          </w:p>
          <w:p w14:paraId="57E8D2A9" w14:textId="77777777" w:rsidR="000779F5" w:rsidRPr="000779F5" w:rsidRDefault="000779F5" w:rsidP="000779F5">
            <w:pPr>
              <w:spacing w:before="240" w:after="240"/>
              <w:ind w:left="1276" w:firstLine="142"/>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a.</w:t>
            </w:r>
            <w:r w:rsidRPr="000779F5">
              <w:rPr>
                <w:rFonts w:ascii="ITC Avant Garde" w:eastAsia="Times New Roman" w:hAnsi="ITC Avant Garde" w:cs="Arial"/>
                <w:bCs/>
                <w:sz w:val="18"/>
                <w:szCs w:val="18"/>
              </w:rPr>
              <w:t xml:space="preserve"> a</w:t>
            </w:r>
            <w:r w:rsidRPr="000779F5">
              <w:rPr>
                <w:rFonts w:ascii="ITC Avant Garde" w:eastAsia="Times New Roman" w:hAnsi="ITC Avant Garde" w:cs="Arial"/>
                <w:b/>
                <w:bCs/>
                <w:sz w:val="18"/>
                <w:szCs w:val="18"/>
              </w:rPr>
              <w:t xml:space="preserve"> c.</w:t>
            </w:r>
            <w:r w:rsidRPr="000779F5">
              <w:rPr>
                <w:rFonts w:ascii="ITC Avant Garde" w:eastAsia="Times New Roman" w:hAnsi="ITC Avant Garde" w:cs="Arial"/>
                <w:bCs/>
                <w:sz w:val="18"/>
                <w:szCs w:val="18"/>
              </w:rPr>
              <w:tab/>
              <w:t xml:space="preserve"> …</w:t>
            </w:r>
          </w:p>
          <w:p w14:paraId="19E6760A" w14:textId="77777777" w:rsidR="000779F5" w:rsidRPr="000779F5" w:rsidRDefault="000779F5" w:rsidP="000779F5">
            <w:pPr>
              <w:spacing w:before="240" w:after="240"/>
              <w:ind w:left="2123" w:hanging="705"/>
              <w:jc w:val="both"/>
              <w:outlineLvl w:val="1"/>
              <w:rPr>
                <w:rFonts w:ascii="ITC Avant Garde" w:eastAsia="Times New Roman" w:hAnsi="ITC Avant Garde" w:cs="Arial"/>
                <w:b/>
                <w:bCs/>
                <w:sz w:val="18"/>
                <w:szCs w:val="18"/>
              </w:rPr>
            </w:pPr>
            <w:r w:rsidRPr="000779F5">
              <w:rPr>
                <w:rFonts w:ascii="ITC Avant Garde" w:eastAsia="Times New Roman" w:hAnsi="ITC Avant Garde" w:cs="Arial"/>
                <w:b/>
                <w:bCs/>
                <w:sz w:val="18"/>
                <w:szCs w:val="18"/>
              </w:rPr>
              <w:t>d.</w:t>
            </w:r>
            <w:r w:rsidRPr="000779F5">
              <w:rPr>
                <w:rFonts w:ascii="ITC Avant Garde" w:eastAsia="Times New Roman" w:hAnsi="ITC Avant Garde" w:cs="Arial"/>
                <w:bCs/>
                <w:sz w:val="18"/>
                <w:szCs w:val="18"/>
              </w:rPr>
              <w:t xml:space="preserve"> </w:t>
            </w:r>
            <w:r w:rsidRPr="000779F5">
              <w:rPr>
                <w:rFonts w:ascii="ITC Avant Garde" w:eastAsia="Times New Roman" w:hAnsi="ITC Avant Garde" w:cs="Arial"/>
                <w:bCs/>
                <w:sz w:val="18"/>
                <w:szCs w:val="18"/>
              </w:rPr>
              <w:tab/>
              <w:t>Que el Proveedor Donador haya acreditado a través de factura válida que pueda ser autenticada a través del sistema de verificación de comprobantes fiscales digitales por Internet que administra el Sistema de Administración Tributaria o contrato, que algún(os) número(s) pertenecen a otro Usuario, y</w:t>
            </w:r>
          </w:p>
          <w:p w14:paraId="394B0C8A" w14:textId="77777777" w:rsidR="000779F5" w:rsidRPr="000779F5" w:rsidRDefault="000779F5" w:rsidP="000779F5">
            <w:pPr>
              <w:spacing w:before="240" w:after="240"/>
              <w:ind w:left="2123" w:hanging="705"/>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 xml:space="preserve">e. </w:t>
            </w:r>
            <w:r w:rsidRPr="000779F5">
              <w:rPr>
                <w:rFonts w:ascii="ITC Avant Garde" w:eastAsia="Times New Roman" w:hAnsi="ITC Avant Garde" w:cs="Arial"/>
                <w:b/>
                <w:bCs/>
                <w:sz w:val="18"/>
                <w:szCs w:val="18"/>
              </w:rPr>
              <w:tab/>
            </w:r>
            <w:r w:rsidRPr="000779F5">
              <w:rPr>
                <w:rFonts w:ascii="ITC Avant Garde" w:eastAsia="Times New Roman" w:hAnsi="ITC Avant Garde" w:cs="Arial"/>
                <w:bCs/>
                <w:sz w:val="18"/>
                <w:szCs w:val="18"/>
              </w:rPr>
              <w:t>Que el Proveedor Donador haya acreditado a través de factura válida que pueda ser autenticada a través del sistema de verificación de comprobantes fiscales digitales por Internet que administra el Sistema de Administración Tributaria o contrato, que algún(os) número(s) pertenece(n) a una Persona Moral y el trámite se realizó como Persona Física.</w:t>
            </w:r>
          </w:p>
          <w:p w14:paraId="0F2CD8BC" w14:textId="77777777" w:rsidR="000779F5" w:rsidRPr="000779F5" w:rsidRDefault="000779F5" w:rsidP="000779F5">
            <w:pPr>
              <w:spacing w:before="240" w:after="240"/>
              <w:ind w:left="1416" w:firstLine="2"/>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46836C87" w14:textId="77777777" w:rsidR="000779F5" w:rsidRPr="000779F5" w:rsidRDefault="000779F5" w:rsidP="000779F5">
            <w:pPr>
              <w:spacing w:before="240" w:after="240"/>
              <w:ind w:left="1416" w:firstLine="2"/>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3AE754C7" w14:textId="77777777" w:rsidR="000779F5" w:rsidRPr="000779F5" w:rsidRDefault="000779F5" w:rsidP="000779F5">
            <w:pPr>
              <w:spacing w:before="240" w:after="240"/>
              <w:ind w:left="1416" w:firstLine="2"/>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57AC390C" w14:textId="77777777" w:rsidR="000779F5" w:rsidRPr="000779F5" w:rsidRDefault="000779F5" w:rsidP="000779F5">
            <w:pPr>
              <w:spacing w:before="240" w:after="240"/>
              <w:ind w:left="708" w:firstLine="1"/>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 xml:space="preserve">VIII. </w:t>
            </w:r>
            <w:r w:rsidRPr="000779F5">
              <w:rPr>
                <w:rFonts w:ascii="ITC Avant Garde" w:eastAsia="Times New Roman" w:hAnsi="ITC Avant Garde" w:cs="Arial"/>
                <w:bCs/>
                <w:sz w:val="18"/>
                <w:szCs w:val="18"/>
              </w:rPr>
              <w:t>a</w:t>
            </w:r>
            <w:r w:rsidRPr="000779F5">
              <w:rPr>
                <w:rFonts w:ascii="ITC Avant Garde" w:eastAsia="Times New Roman" w:hAnsi="ITC Avant Garde" w:cs="Arial"/>
                <w:b/>
                <w:bCs/>
                <w:sz w:val="18"/>
                <w:szCs w:val="18"/>
              </w:rPr>
              <w:t xml:space="preserve"> X.</w:t>
            </w:r>
            <w:r w:rsidRPr="000779F5">
              <w:rPr>
                <w:rFonts w:ascii="ITC Avant Garde" w:eastAsia="Times New Roman" w:hAnsi="ITC Avant Garde" w:cs="Arial"/>
                <w:bCs/>
                <w:sz w:val="18"/>
                <w:szCs w:val="18"/>
              </w:rPr>
              <w:t xml:space="preserve"> …</w:t>
            </w:r>
          </w:p>
          <w:p w14:paraId="0A6AA04C" w14:textId="60A5090B" w:rsidR="007E6A6B" w:rsidRPr="007E6A6B" w:rsidRDefault="007E6A6B" w:rsidP="007E6A6B">
            <w:pPr>
              <w:spacing w:after="240"/>
              <w:jc w:val="both"/>
              <w:outlineLvl w:val="1"/>
              <w:rPr>
                <w:rFonts w:ascii="ITC Avant Garde" w:eastAsia="Times New Roman" w:hAnsi="ITC Avant Garde" w:cs="Arial"/>
                <w:b/>
                <w:bCs/>
                <w:sz w:val="18"/>
                <w:szCs w:val="18"/>
              </w:rPr>
            </w:pPr>
            <w:r w:rsidRPr="007E6A6B">
              <w:rPr>
                <w:rFonts w:ascii="ITC Avant Garde" w:eastAsia="Times New Roman" w:hAnsi="ITC Avant Garde" w:cs="Arial"/>
                <w:b/>
                <w:bCs/>
                <w:sz w:val="18"/>
                <w:szCs w:val="18"/>
              </w:rPr>
              <w:t>Efectos a su entrada en vigor:</w:t>
            </w:r>
          </w:p>
          <w:p w14:paraId="37943DE8" w14:textId="77777777" w:rsidR="00695E41" w:rsidRDefault="00751AA2" w:rsidP="007E6A6B">
            <w:pPr>
              <w:spacing w:after="240"/>
              <w:jc w:val="both"/>
              <w:outlineLvl w:val="1"/>
              <w:rPr>
                <w:rFonts w:ascii="ITC Avant Garde" w:eastAsia="Times New Roman" w:hAnsi="ITC Avant Garde" w:cs="Arial"/>
                <w:bCs/>
                <w:sz w:val="18"/>
                <w:szCs w:val="18"/>
              </w:rPr>
            </w:pPr>
            <w:r>
              <w:rPr>
                <w:rFonts w:ascii="ITC Avant Garde" w:eastAsia="Times New Roman" w:hAnsi="ITC Avant Garde" w:cs="Arial"/>
                <w:bCs/>
                <w:sz w:val="18"/>
                <w:szCs w:val="18"/>
              </w:rPr>
              <w:t xml:space="preserve">Permitirá </w:t>
            </w:r>
            <w:r w:rsidR="00461589">
              <w:rPr>
                <w:rFonts w:ascii="ITC Avant Garde" w:eastAsia="Times New Roman" w:hAnsi="ITC Avant Garde" w:cs="Arial"/>
                <w:bCs/>
                <w:sz w:val="18"/>
                <w:szCs w:val="18"/>
              </w:rPr>
              <w:t>que,</w:t>
            </w:r>
            <w:r>
              <w:rPr>
                <w:rFonts w:ascii="ITC Avant Garde" w:eastAsia="Times New Roman" w:hAnsi="ITC Avant Garde" w:cs="Arial"/>
                <w:bCs/>
                <w:sz w:val="18"/>
                <w:szCs w:val="18"/>
              </w:rPr>
              <w:t xml:space="preserve"> e</w:t>
            </w:r>
            <w:r w:rsidR="007E6A6B" w:rsidRPr="008903B0">
              <w:rPr>
                <w:rFonts w:ascii="ITC Avant Garde" w:eastAsia="Times New Roman" w:hAnsi="ITC Avant Garde" w:cs="Arial"/>
                <w:bCs/>
                <w:sz w:val="18"/>
                <w:szCs w:val="18"/>
              </w:rPr>
              <w:t>n caso de rechazo de la solicitud</w:t>
            </w:r>
            <w:r>
              <w:rPr>
                <w:rFonts w:ascii="ITC Avant Garde" w:eastAsia="Times New Roman" w:hAnsi="ITC Avant Garde" w:cs="Arial"/>
                <w:bCs/>
                <w:sz w:val="18"/>
                <w:szCs w:val="18"/>
              </w:rPr>
              <w:t xml:space="preserve"> </w:t>
            </w:r>
            <w:r w:rsidR="00245B02">
              <w:rPr>
                <w:rFonts w:ascii="ITC Avant Garde" w:eastAsia="Times New Roman" w:hAnsi="ITC Avant Garde" w:cs="Arial"/>
                <w:bCs/>
                <w:sz w:val="18"/>
                <w:szCs w:val="18"/>
              </w:rPr>
              <w:t xml:space="preserve">de la portabilidad </w:t>
            </w:r>
            <w:r w:rsidR="00BE211B">
              <w:rPr>
                <w:rFonts w:ascii="ITC Avant Garde" w:eastAsia="Times New Roman" w:hAnsi="ITC Avant Garde" w:cs="Arial"/>
                <w:bCs/>
                <w:sz w:val="18"/>
                <w:szCs w:val="18"/>
              </w:rPr>
              <w:t xml:space="preserve">por </w:t>
            </w:r>
            <w:r w:rsidR="00245B02">
              <w:rPr>
                <w:rFonts w:ascii="ITC Avant Garde" w:eastAsia="Times New Roman" w:hAnsi="ITC Avant Garde" w:cs="Arial"/>
                <w:bCs/>
                <w:sz w:val="18"/>
                <w:szCs w:val="18"/>
              </w:rPr>
              <w:t>parte d</w:t>
            </w:r>
            <w:r w:rsidR="00BE211B">
              <w:rPr>
                <w:rFonts w:ascii="ITC Avant Garde" w:eastAsia="Times New Roman" w:hAnsi="ITC Avant Garde" w:cs="Arial"/>
                <w:bCs/>
                <w:sz w:val="18"/>
                <w:szCs w:val="18"/>
              </w:rPr>
              <w:t xml:space="preserve">el Proveedor Donador </w:t>
            </w:r>
            <w:r>
              <w:rPr>
                <w:rFonts w:ascii="ITC Avant Garde" w:eastAsia="Times New Roman" w:hAnsi="ITC Avant Garde" w:cs="Arial"/>
                <w:bCs/>
                <w:sz w:val="18"/>
                <w:szCs w:val="18"/>
              </w:rPr>
              <w:t>durante el proceso administrativo</w:t>
            </w:r>
            <w:r w:rsidR="007E6A6B" w:rsidRPr="008903B0">
              <w:rPr>
                <w:rFonts w:ascii="ITC Avant Garde" w:eastAsia="Times New Roman" w:hAnsi="ITC Avant Garde" w:cs="Arial"/>
                <w:bCs/>
                <w:sz w:val="18"/>
                <w:szCs w:val="18"/>
              </w:rPr>
              <w:t xml:space="preserve">, la factura </w:t>
            </w:r>
            <w:r w:rsidR="00DC3DDD" w:rsidRPr="008903B0">
              <w:rPr>
                <w:rFonts w:ascii="ITC Avant Garde" w:eastAsia="Times New Roman" w:hAnsi="ITC Avant Garde" w:cs="Arial"/>
                <w:bCs/>
                <w:sz w:val="18"/>
                <w:szCs w:val="18"/>
              </w:rPr>
              <w:t>p</w:t>
            </w:r>
            <w:r w:rsidR="00E50C78">
              <w:rPr>
                <w:rFonts w:ascii="ITC Avant Garde" w:eastAsia="Times New Roman" w:hAnsi="ITC Avant Garde" w:cs="Arial"/>
                <w:bCs/>
                <w:sz w:val="18"/>
                <w:szCs w:val="18"/>
              </w:rPr>
              <w:t>ueda</w:t>
            </w:r>
            <w:r w:rsidR="00DC3DDD" w:rsidRPr="008903B0">
              <w:rPr>
                <w:rFonts w:ascii="ITC Avant Garde" w:eastAsia="Times New Roman" w:hAnsi="ITC Avant Garde" w:cs="Arial"/>
                <w:bCs/>
                <w:sz w:val="18"/>
                <w:szCs w:val="18"/>
              </w:rPr>
              <w:t xml:space="preserve"> ser</w:t>
            </w:r>
            <w:r w:rsidR="007E6A6B" w:rsidRPr="008903B0">
              <w:rPr>
                <w:rFonts w:ascii="ITC Avant Garde" w:eastAsia="Times New Roman" w:hAnsi="ITC Avant Garde" w:cs="Arial"/>
                <w:bCs/>
                <w:sz w:val="18"/>
                <w:szCs w:val="18"/>
              </w:rPr>
              <w:t xml:space="preserve"> autenticada a través del sistema de verificación de comprobantes fiscales digitales por Internet que administra el S</w:t>
            </w:r>
            <w:r>
              <w:rPr>
                <w:rFonts w:ascii="ITC Avant Garde" w:eastAsia="Times New Roman" w:hAnsi="ITC Avant Garde" w:cs="Arial"/>
                <w:bCs/>
                <w:sz w:val="18"/>
                <w:szCs w:val="18"/>
              </w:rPr>
              <w:t xml:space="preserve">istema de </w:t>
            </w:r>
            <w:r w:rsidR="007E6A6B" w:rsidRPr="008903B0">
              <w:rPr>
                <w:rFonts w:ascii="ITC Avant Garde" w:eastAsia="Times New Roman" w:hAnsi="ITC Avant Garde" w:cs="Arial"/>
                <w:bCs/>
                <w:sz w:val="18"/>
                <w:szCs w:val="18"/>
              </w:rPr>
              <w:t>A</w:t>
            </w:r>
            <w:r>
              <w:rPr>
                <w:rFonts w:ascii="ITC Avant Garde" w:eastAsia="Times New Roman" w:hAnsi="ITC Avant Garde" w:cs="Arial"/>
                <w:bCs/>
                <w:sz w:val="18"/>
                <w:szCs w:val="18"/>
              </w:rPr>
              <w:t xml:space="preserve">dministración </w:t>
            </w:r>
            <w:r w:rsidR="007E6A6B" w:rsidRPr="008903B0">
              <w:rPr>
                <w:rFonts w:ascii="ITC Avant Garde" w:eastAsia="Times New Roman" w:hAnsi="ITC Avant Garde" w:cs="Arial"/>
                <w:bCs/>
                <w:sz w:val="18"/>
                <w:szCs w:val="18"/>
              </w:rPr>
              <w:t>T</w:t>
            </w:r>
            <w:r>
              <w:rPr>
                <w:rFonts w:ascii="ITC Avant Garde" w:eastAsia="Times New Roman" w:hAnsi="ITC Avant Garde" w:cs="Arial"/>
                <w:bCs/>
                <w:sz w:val="18"/>
                <w:szCs w:val="18"/>
              </w:rPr>
              <w:t>ributaria</w:t>
            </w:r>
            <w:r w:rsidR="007E6A6B" w:rsidRPr="008903B0">
              <w:rPr>
                <w:rFonts w:ascii="ITC Avant Garde" w:eastAsia="Times New Roman" w:hAnsi="ITC Avant Garde" w:cs="Arial"/>
                <w:bCs/>
                <w:sz w:val="18"/>
                <w:szCs w:val="18"/>
              </w:rPr>
              <w:t>.</w:t>
            </w:r>
            <w:r w:rsidR="001601DD">
              <w:rPr>
                <w:rFonts w:ascii="ITC Avant Garde" w:eastAsia="Times New Roman" w:hAnsi="ITC Avant Garde" w:cs="Arial"/>
                <w:bCs/>
                <w:sz w:val="18"/>
                <w:szCs w:val="18"/>
              </w:rPr>
              <w:t xml:space="preserve"> Asimismo, permitirá que el </w:t>
            </w:r>
            <w:r w:rsidR="00B4511F">
              <w:rPr>
                <w:rFonts w:ascii="ITC Avant Garde" w:eastAsia="Times New Roman" w:hAnsi="ITC Avant Garde" w:cs="Arial"/>
                <w:bCs/>
                <w:sz w:val="18"/>
                <w:szCs w:val="18"/>
              </w:rPr>
              <w:t>Proveedor D</w:t>
            </w:r>
            <w:r w:rsidR="001601DD">
              <w:rPr>
                <w:rFonts w:ascii="ITC Avant Garde" w:eastAsia="Times New Roman" w:hAnsi="ITC Avant Garde" w:cs="Arial"/>
                <w:bCs/>
                <w:sz w:val="18"/>
                <w:szCs w:val="18"/>
              </w:rPr>
              <w:t xml:space="preserve">onador pueda </w:t>
            </w:r>
            <w:r w:rsidR="00245B02">
              <w:rPr>
                <w:rFonts w:ascii="ITC Avant Garde" w:eastAsia="Times New Roman" w:hAnsi="ITC Avant Garde" w:cs="Arial"/>
                <w:bCs/>
                <w:sz w:val="18"/>
                <w:szCs w:val="18"/>
              </w:rPr>
              <w:t xml:space="preserve">acreditar el rechazo con la factura o </w:t>
            </w:r>
            <w:r w:rsidR="00A72C9C">
              <w:rPr>
                <w:rFonts w:ascii="ITC Avant Garde" w:eastAsia="Times New Roman" w:hAnsi="ITC Avant Garde" w:cs="Arial"/>
                <w:bCs/>
                <w:sz w:val="18"/>
                <w:szCs w:val="18"/>
              </w:rPr>
              <w:t>con el contrato</w:t>
            </w:r>
            <w:r w:rsidR="001601DD">
              <w:rPr>
                <w:rFonts w:ascii="ITC Avant Garde" w:eastAsia="Times New Roman" w:hAnsi="ITC Avant Garde" w:cs="Arial"/>
                <w:bCs/>
                <w:sz w:val="18"/>
                <w:szCs w:val="18"/>
              </w:rPr>
              <w:t xml:space="preserve"> c</w:t>
            </w:r>
            <w:r w:rsidR="00A72C9C">
              <w:rPr>
                <w:rFonts w:ascii="ITC Avant Garde" w:eastAsia="Times New Roman" w:hAnsi="ITC Avant Garde" w:cs="Arial"/>
                <w:bCs/>
                <w:sz w:val="18"/>
                <w:szCs w:val="18"/>
              </w:rPr>
              <w:t>uando</w:t>
            </w:r>
            <w:r w:rsidR="0099207C">
              <w:rPr>
                <w:rFonts w:ascii="ITC Avant Garde" w:eastAsia="Times New Roman" w:hAnsi="ITC Avant Garde" w:cs="Arial"/>
                <w:bCs/>
                <w:sz w:val="18"/>
                <w:szCs w:val="18"/>
              </w:rPr>
              <w:t xml:space="preserve"> l</w:t>
            </w:r>
            <w:r w:rsidR="0086461F">
              <w:rPr>
                <w:rFonts w:ascii="ITC Avant Garde" w:eastAsia="Times New Roman" w:hAnsi="ITC Avant Garde" w:cs="Arial"/>
                <w:bCs/>
                <w:sz w:val="18"/>
                <w:szCs w:val="18"/>
              </w:rPr>
              <w:t>a causa del rechazo sea derivada de que</w:t>
            </w:r>
            <w:r w:rsidR="00A72C9C">
              <w:rPr>
                <w:rFonts w:ascii="ITC Avant Garde" w:eastAsia="Times New Roman" w:hAnsi="ITC Avant Garde" w:cs="Arial"/>
                <w:bCs/>
                <w:sz w:val="18"/>
                <w:szCs w:val="18"/>
              </w:rPr>
              <w:t xml:space="preserve"> e</w:t>
            </w:r>
            <w:r w:rsidR="00474D0E">
              <w:rPr>
                <w:rFonts w:ascii="ITC Avant Garde" w:eastAsia="Times New Roman" w:hAnsi="ITC Avant Garde" w:cs="Arial"/>
                <w:bCs/>
                <w:sz w:val="18"/>
                <w:szCs w:val="18"/>
              </w:rPr>
              <w:t>l trámite se realizó como persona f</w:t>
            </w:r>
            <w:r w:rsidR="00A72C9C" w:rsidRPr="00A72C9C">
              <w:rPr>
                <w:rFonts w:ascii="ITC Avant Garde" w:eastAsia="Times New Roman" w:hAnsi="ITC Avant Garde" w:cs="Arial"/>
                <w:bCs/>
                <w:sz w:val="18"/>
                <w:szCs w:val="18"/>
              </w:rPr>
              <w:t>ísica pero</w:t>
            </w:r>
            <w:r w:rsidR="0086461F">
              <w:rPr>
                <w:rFonts w:ascii="ITC Avant Garde" w:eastAsia="Times New Roman" w:hAnsi="ITC Avant Garde" w:cs="Arial"/>
                <w:bCs/>
                <w:sz w:val="18"/>
                <w:szCs w:val="18"/>
              </w:rPr>
              <w:t xml:space="preserve"> el número está asignado a una p</w:t>
            </w:r>
            <w:r w:rsidR="00A72C9C" w:rsidRPr="00A72C9C">
              <w:rPr>
                <w:rFonts w:ascii="ITC Avant Garde" w:eastAsia="Times New Roman" w:hAnsi="ITC Avant Garde" w:cs="Arial"/>
                <w:bCs/>
                <w:sz w:val="18"/>
                <w:szCs w:val="18"/>
              </w:rPr>
              <w:t xml:space="preserve">ersona </w:t>
            </w:r>
            <w:r w:rsidR="0086461F">
              <w:rPr>
                <w:rFonts w:ascii="ITC Avant Garde" w:eastAsia="Times New Roman" w:hAnsi="ITC Avant Garde" w:cs="Arial"/>
                <w:bCs/>
                <w:sz w:val="18"/>
                <w:szCs w:val="18"/>
              </w:rPr>
              <w:t>m</w:t>
            </w:r>
            <w:r w:rsidR="00A72C9C" w:rsidRPr="00A72C9C">
              <w:rPr>
                <w:rFonts w:ascii="ITC Avant Garde" w:eastAsia="Times New Roman" w:hAnsi="ITC Avant Garde" w:cs="Arial"/>
                <w:bCs/>
                <w:sz w:val="18"/>
                <w:szCs w:val="18"/>
              </w:rPr>
              <w:t>oral</w:t>
            </w:r>
            <w:r w:rsidR="001601DD">
              <w:rPr>
                <w:rFonts w:ascii="ITC Avant Garde" w:eastAsia="Times New Roman" w:hAnsi="ITC Avant Garde" w:cs="Arial"/>
                <w:bCs/>
                <w:sz w:val="18"/>
                <w:szCs w:val="18"/>
              </w:rPr>
              <w:t>.</w:t>
            </w:r>
          </w:p>
          <w:p w14:paraId="2A54731C" w14:textId="77777777" w:rsidR="000779F5" w:rsidRPr="000779F5" w:rsidRDefault="000779F5" w:rsidP="000779F5">
            <w:pPr>
              <w:spacing w:before="240" w:after="240"/>
              <w:ind w:left="708"/>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Regla 52. Proceso de Reversión.</w:t>
            </w:r>
            <w:r w:rsidRPr="000779F5">
              <w:rPr>
                <w:rFonts w:ascii="ITC Avant Garde" w:eastAsia="Times New Roman" w:hAnsi="ITC Avant Garde" w:cs="Arial"/>
                <w:bCs/>
                <w:sz w:val="18"/>
                <w:szCs w:val="18"/>
              </w:rPr>
              <w:t xml:space="preserve"> …</w:t>
            </w:r>
          </w:p>
          <w:p w14:paraId="04D0D39D" w14:textId="77777777" w:rsidR="000779F5" w:rsidRPr="000779F5" w:rsidRDefault="000779F5" w:rsidP="000779F5">
            <w:pPr>
              <w:pStyle w:val="Prrafodelista"/>
              <w:numPr>
                <w:ilvl w:val="0"/>
                <w:numId w:val="11"/>
              </w:numPr>
              <w:spacing w:before="240" w:after="240"/>
              <w:ind w:left="1418" w:hanging="709"/>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El Proveedor Donador deberá ingresar la solicitud que contenga al menos los siguientes campos:</w:t>
            </w:r>
          </w:p>
          <w:p w14:paraId="5A52EABA" w14:textId="77777777" w:rsidR="000779F5" w:rsidRPr="000779F5" w:rsidRDefault="000779F5" w:rsidP="000779F5">
            <w:pPr>
              <w:spacing w:before="240" w:after="240"/>
              <w:ind w:left="708" w:firstLine="710"/>
              <w:jc w:val="both"/>
              <w:outlineLvl w:val="1"/>
              <w:rPr>
                <w:rFonts w:ascii="ITC Avant Garde" w:eastAsia="Times New Roman" w:hAnsi="ITC Avant Garde" w:cs="Arial"/>
                <w:bCs/>
                <w:sz w:val="18"/>
                <w:szCs w:val="18"/>
              </w:rPr>
            </w:pPr>
            <w:r w:rsidRPr="000779F5">
              <w:rPr>
                <w:rFonts w:ascii="ITC Avant Garde" w:eastAsia="Times New Roman" w:hAnsi="ITC Avant Garde" w:cs="Arial"/>
                <w:b/>
                <w:bCs/>
                <w:sz w:val="18"/>
                <w:szCs w:val="18"/>
              </w:rPr>
              <w:t>a.</w:t>
            </w:r>
            <w:r w:rsidRPr="000779F5">
              <w:rPr>
                <w:rFonts w:ascii="ITC Avant Garde" w:eastAsia="Times New Roman" w:hAnsi="ITC Avant Garde" w:cs="Arial"/>
                <w:bCs/>
                <w:sz w:val="18"/>
                <w:szCs w:val="18"/>
              </w:rPr>
              <w:t xml:space="preserve"> a </w:t>
            </w:r>
            <w:r w:rsidRPr="000779F5">
              <w:rPr>
                <w:rFonts w:ascii="ITC Avant Garde" w:eastAsia="Times New Roman" w:hAnsi="ITC Avant Garde" w:cs="Arial"/>
                <w:b/>
                <w:bCs/>
                <w:sz w:val="18"/>
                <w:szCs w:val="18"/>
              </w:rPr>
              <w:t>c.</w:t>
            </w:r>
            <w:r w:rsidRPr="000779F5">
              <w:rPr>
                <w:rFonts w:ascii="ITC Avant Garde" w:eastAsia="Times New Roman" w:hAnsi="ITC Avant Garde" w:cs="Arial"/>
                <w:bCs/>
                <w:sz w:val="18"/>
                <w:szCs w:val="18"/>
              </w:rPr>
              <w:t xml:space="preserve"> …</w:t>
            </w:r>
          </w:p>
          <w:p w14:paraId="3A03C05B" w14:textId="77777777" w:rsidR="000779F5" w:rsidRPr="000779F5" w:rsidRDefault="000779F5" w:rsidP="000779F5">
            <w:pPr>
              <w:pStyle w:val="Prrafodelista"/>
              <w:numPr>
                <w:ilvl w:val="0"/>
                <w:numId w:val="11"/>
              </w:numPr>
              <w:spacing w:before="240" w:after="240"/>
              <w:ind w:left="1418" w:hanging="709"/>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3CF73448" w14:textId="77777777" w:rsidR="000779F5" w:rsidRPr="000779F5" w:rsidRDefault="000779F5" w:rsidP="000779F5">
            <w:pPr>
              <w:pStyle w:val="Prrafodelista"/>
              <w:numPr>
                <w:ilvl w:val="0"/>
                <w:numId w:val="11"/>
              </w:numPr>
              <w:spacing w:before="240" w:after="240"/>
              <w:ind w:left="1418" w:hanging="709"/>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Cuando el Usuario solicite al Proveedor Donador promover la reversión a causa de portabilidad ejecutada sin su consentimiento, éste deberá remitir un escrito firmado por el Usuario, acompañado de documentos de identificación y un comprobante de numeración válido, a más tardar el Día Hábil siguiente a la solicitud del Usuario y de la entrega de la documentación requerida. Si el Proveedor Donador no envía dicha información, la solicitud de reversión se tendrá por rechazada. En caso de que se haya exhibido la información completa mencionada, el ABD deberá resolver sobre la solicitud de reversión a más tardar a las 21:00 horas del Día Hábil en que se ingresó la solicitud de reversión.</w:t>
            </w:r>
          </w:p>
          <w:p w14:paraId="729D8419" w14:textId="77777777" w:rsidR="000779F5" w:rsidRPr="000779F5" w:rsidRDefault="000779F5" w:rsidP="000779F5">
            <w:pPr>
              <w:pStyle w:val="Prrafodelista"/>
              <w:spacing w:before="240" w:after="240"/>
              <w:ind w:left="1068"/>
              <w:jc w:val="both"/>
              <w:outlineLvl w:val="1"/>
              <w:rPr>
                <w:rFonts w:ascii="ITC Avant Garde" w:eastAsia="Times New Roman" w:hAnsi="ITC Avant Garde" w:cs="Arial"/>
                <w:bCs/>
                <w:sz w:val="18"/>
                <w:szCs w:val="18"/>
              </w:rPr>
            </w:pPr>
          </w:p>
          <w:p w14:paraId="1FE19A09" w14:textId="77777777" w:rsidR="000779F5" w:rsidRPr="000779F5" w:rsidRDefault="000779F5" w:rsidP="000779F5">
            <w:pPr>
              <w:pStyle w:val="Prrafodelista"/>
              <w:numPr>
                <w:ilvl w:val="0"/>
                <w:numId w:val="11"/>
              </w:numPr>
              <w:spacing w:before="240" w:after="240"/>
              <w:ind w:left="1134" w:hanging="425"/>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 xml:space="preserve">y </w:t>
            </w:r>
            <w:r w:rsidRPr="000779F5">
              <w:rPr>
                <w:rFonts w:ascii="ITC Avant Garde" w:eastAsia="Times New Roman" w:hAnsi="ITC Avant Garde" w:cs="Arial"/>
                <w:b/>
                <w:bCs/>
                <w:sz w:val="18"/>
                <w:szCs w:val="18"/>
              </w:rPr>
              <w:t xml:space="preserve">V. </w:t>
            </w:r>
            <w:r w:rsidRPr="000779F5">
              <w:rPr>
                <w:rFonts w:ascii="ITC Avant Garde" w:eastAsia="Times New Roman" w:hAnsi="ITC Avant Garde" w:cs="Arial"/>
                <w:bCs/>
                <w:sz w:val="18"/>
                <w:szCs w:val="18"/>
              </w:rPr>
              <w:t>…</w:t>
            </w:r>
          </w:p>
          <w:p w14:paraId="2CDF14ED" w14:textId="77777777" w:rsidR="000779F5" w:rsidRPr="000779F5" w:rsidRDefault="000779F5" w:rsidP="000779F5">
            <w:pPr>
              <w:spacing w:before="240" w:after="240"/>
              <w:ind w:firstLine="708"/>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053290C8" w14:textId="77777777" w:rsidR="000779F5" w:rsidRPr="000779F5" w:rsidRDefault="000779F5" w:rsidP="000779F5">
            <w:pPr>
              <w:spacing w:before="240" w:after="240"/>
              <w:ind w:firstLine="708"/>
              <w:jc w:val="both"/>
              <w:outlineLvl w:val="1"/>
              <w:rPr>
                <w:rFonts w:ascii="ITC Avant Garde" w:eastAsia="Times New Roman" w:hAnsi="ITC Avant Garde" w:cs="Arial"/>
                <w:bCs/>
                <w:sz w:val="18"/>
                <w:szCs w:val="18"/>
              </w:rPr>
            </w:pPr>
            <w:r w:rsidRPr="000779F5">
              <w:rPr>
                <w:rFonts w:ascii="ITC Avant Garde" w:eastAsia="Times New Roman" w:hAnsi="ITC Avant Garde" w:cs="Arial"/>
                <w:bCs/>
                <w:sz w:val="18"/>
                <w:szCs w:val="18"/>
              </w:rPr>
              <w:t>…</w:t>
            </w:r>
          </w:p>
          <w:p w14:paraId="2FD54604" w14:textId="7FE90379" w:rsidR="000779F5" w:rsidRPr="000779F5" w:rsidRDefault="000779F5" w:rsidP="000779F5">
            <w:pPr>
              <w:spacing w:after="240"/>
              <w:ind w:left="708"/>
              <w:jc w:val="both"/>
              <w:outlineLvl w:val="1"/>
              <w:rPr>
                <w:rFonts w:ascii="ITC Avant Garde" w:eastAsia="Times New Roman" w:hAnsi="ITC Avant Garde" w:cs="Arial"/>
                <w:b/>
                <w:bCs/>
                <w:sz w:val="18"/>
                <w:szCs w:val="18"/>
              </w:rPr>
            </w:pPr>
            <w:r w:rsidRPr="000779F5">
              <w:rPr>
                <w:rFonts w:ascii="ITC Avant Garde" w:eastAsia="Times New Roman" w:hAnsi="ITC Avant Garde" w:cs="Arial"/>
                <w:bCs/>
                <w:sz w:val="18"/>
                <w:szCs w:val="18"/>
              </w:rPr>
              <w:t>…</w:t>
            </w:r>
          </w:p>
          <w:p w14:paraId="65ADD428" w14:textId="3F515FCE" w:rsidR="007E6A6B" w:rsidRPr="00205A97" w:rsidRDefault="007E6A6B" w:rsidP="007E6A6B">
            <w:pPr>
              <w:spacing w:after="240"/>
              <w:jc w:val="both"/>
              <w:outlineLvl w:val="1"/>
              <w:rPr>
                <w:rFonts w:ascii="ITC Avant Garde" w:eastAsia="Times New Roman" w:hAnsi="ITC Avant Garde" w:cs="Arial"/>
                <w:b/>
                <w:bCs/>
                <w:sz w:val="18"/>
                <w:szCs w:val="18"/>
              </w:rPr>
            </w:pPr>
            <w:r w:rsidRPr="00205A97">
              <w:rPr>
                <w:rFonts w:ascii="ITC Avant Garde" w:eastAsia="Times New Roman" w:hAnsi="ITC Avant Garde" w:cs="Arial"/>
                <w:b/>
                <w:bCs/>
                <w:sz w:val="18"/>
                <w:szCs w:val="18"/>
              </w:rPr>
              <w:t>Efectos a su entrada en vigor:</w:t>
            </w:r>
          </w:p>
          <w:p w14:paraId="58B0F2B3" w14:textId="77777777" w:rsidR="00B66BB4" w:rsidRPr="00FC4A0A" w:rsidRDefault="00474D0E" w:rsidP="00B66BB4">
            <w:pPr>
              <w:spacing w:after="240"/>
              <w:jc w:val="both"/>
              <w:outlineLvl w:val="1"/>
              <w:rPr>
                <w:rFonts w:ascii="ITC Avant Garde" w:eastAsia="Times New Roman" w:hAnsi="ITC Avant Garde" w:cs="Arial"/>
                <w:bCs/>
                <w:sz w:val="18"/>
                <w:szCs w:val="18"/>
              </w:rPr>
            </w:pPr>
            <w:r>
              <w:rPr>
                <w:rFonts w:ascii="ITC Avant Garde" w:eastAsia="Times New Roman" w:hAnsi="ITC Avant Garde" w:cs="Arial"/>
                <w:bCs/>
                <w:sz w:val="18"/>
                <w:szCs w:val="18"/>
              </w:rPr>
              <w:t xml:space="preserve">El </w:t>
            </w:r>
            <w:r w:rsidR="00205A97" w:rsidRPr="00205A97">
              <w:rPr>
                <w:rFonts w:ascii="ITC Avant Garde" w:eastAsia="Times New Roman" w:hAnsi="ITC Avant Garde" w:cs="Arial"/>
                <w:bCs/>
                <w:sz w:val="18"/>
                <w:szCs w:val="18"/>
              </w:rPr>
              <w:t xml:space="preserve">Proveedor Donador </w:t>
            </w:r>
            <w:r>
              <w:rPr>
                <w:rFonts w:ascii="ITC Avant Garde" w:eastAsia="Times New Roman" w:hAnsi="ITC Avant Garde" w:cs="Arial"/>
                <w:bCs/>
                <w:sz w:val="18"/>
                <w:szCs w:val="18"/>
              </w:rPr>
              <w:t xml:space="preserve">tendrá como obligación </w:t>
            </w:r>
            <w:r w:rsidR="00B66BB4">
              <w:rPr>
                <w:rFonts w:ascii="ITC Avant Garde" w:eastAsia="Times New Roman" w:hAnsi="ITC Avant Garde" w:cs="Arial"/>
                <w:bCs/>
                <w:sz w:val="18"/>
                <w:szCs w:val="18"/>
              </w:rPr>
              <w:t xml:space="preserve">el </w:t>
            </w:r>
            <w:r>
              <w:rPr>
                <w:rFonts w:ascii="ITC Avant Garde" w:eastAsia="Times New Roman" w:hAnsi="ITC Avant Garde" w:cs="Arial"/>
                <w:bCs/>
                <w:sz w:val="18"/>
                <w:szCs w:val="18"/>
              </w:rPr>
              <w:t>ingresar</w:t>
            </w:r>
            <w:r w:rsidR="00205A97" w:rsidRPr="00205A97">
              <w:rPr>
                <w:rFonts w:ascii="ITC Avant Garde" w:eastAsia="Times New Roman" w:hAnsi="ITC Avant Garde" w:cs="Arial"/>
                <w:bCs/>
                <w:sz w:val="18"/>
                <w:szCs w:val="18"/>
              </w:rPr>
              <w:t xml:space="preserve"> la</w:t>
            </w:r>
            <w:r w:rsidR="00B66BB4">
              <w:rPr>
                <w:rFonts w:ascii="ITC Avant Garde" w:eastAsia="Times New Roman" w:hAnsi="ITC Avant Garde" w:cs="Arial"/>
                <w:bCs/>
                <w:sz w:val="18"/>
                <w:szCs w:val="18"/>
              </w:rPr>
              <w:t>s</w:t>
            </w:r>
            <w:r w:rsidR="00205A97" w:rsidRPr="00205A97">
              <w:rPr>
                <w:rFonts w:ascii="ITC Avant Garde" w:eastAsia="Times New Roman" w:hAnsi="ITC Avant Garde" w:cs="Arial"/>
                <w:bCs/>
                <w:sz w:val="18"/>
                <w:szCs w:val="18"/>
              </w:rPr>
              <w:t xml:space="preserve"> solicitud</w:t>
            </w:r>
            <w:r w:rsidR="00B66BB4">
              <w:rPr>
                <w:rFonts w:ascii="ITC Avant Garde" w:eastAsia="Times New Roman" w:hAnsi="ITC Avant Garde" w:cs="Arial"/>
                <w:bCs/>
                <w:sz w:val="18"/>
                <w:szCs w:val="18"/>
              </w:rPr>
              <w:t>es</w:t>
            </w:r>
            <w:r w:rsidR="00205A97" w:rsidRPr="00205A97">
              <w:rPr>
                <w:rFonts w:ascii="ITC Avant Garde" w:eastAsia="Times New Roman" w:hAnsi="ITC Avant Garde" w:cs="Arial"/>
                <w:bCs/>
                <w:sz w:val="18"/>
                <w:szCs w:val="18"/>
              </w:rPr>
              <w:t xml:space="preserve"> de reversión</w:t>
            </w:r>
            <w:r w:rsidR="00B66BB4">
              <w:rPr>
                <w:rFonts w:ascii="ITC Avant Garde" w:eastAsia="Times New Roman" w:hAnsi="ITC Avant Garde" w:cs="Arial"/>
                <w:bCs/>
                <w:sz w:val="18"/>
                <w:szCs w:val="18"/>
              </w:rPr>
              <w:t xml:space="preserve"> y se </w:t>
            </w:r>
            <w:r w:rsidR="00B66BB4" w:rsidRPr="003B54E0">
              <w:rPr>
                <w:rFonts w:ascii="ITC Avant Garde" w:eastAsia="Times New Roman" w:hAnsi="ITC Avant Garde" w:cs="Arial"/>
                <w:bCs/>
                <w:sz w:val="18"/>
                <w:szCs w:val="18"/>
              </w:rPr>
              <w:t>establecer</w:t>
            </w:r>
            <w:r w:rsidR="00B66BB4">
              <w:rPr>
                <w:rFonts w:ascii="ITC Avant Garde" w:eastAsia="Times New Roman" w:hAnsi="ITC Avant Garde" w:cs="Arial"/>
                <w:bCs/>
                <w:sz w:val="18"/>
                <w:szCs w:val="18"/>
              </w:rPr>
              <w:t>á</w:t>
            </w:r>
            <w:r w:rsidR="00B66BB4" w:rsidRPr="003B54E0">
              <w:rPr>
                <w:rFonts w:ascii="ITC Avant Garde" w:eastAsia="Times New Roman" w:hAnsi="ITC Avant Garde" w:cs="Arial"/>
                <w:bCs/>
                <w:sz w:val="18"/>
                <w:szCs w:val="18"/>
              </w:rPr>
              <w:t xml:space="preserve"> un plazo específico para que realice el ingreso de una solicitud de reversión a causa de la portabilidad ejecutada sin consentimiento del Usuario.</w:t>
            </w:r>
          </w:p>
        </w:tc>
      </w:tr>
      <w:tr w:rsidR="005F4B51" w:rsidRPr="00DD06A0" w14:paraId="2AEE1DE2" w14:textId="77777777" w:rsidTr="00F0449E">
        <w:tc>
          <w:tcPr>
            <w:tcW w:w="8828" w:type="dxa"/>
          </w:tcPr>
          <w:p w14:paraId="2F3BF9E2" w14:textId="77777777" w:rsidR="005F4B51" w:rsidRPr="00DD06A0" w:rsidRDefault="005F4B51" w:rsidP="00F0449E">
            <w:pPr>
              <w:jc w:val="both"/>
              <w:rPr>
                <w:rFonts w:ascii="ITC Avant Garde" w:hAnsi="ITC Avant Garde"/>
                <w:b/>
                <w:sz w:val="18"/>
                <w:szCs w:val="18"/>
              </w:rPr>
            </w:pPr>
          </w:p>
        </w:tc>
      </w:tr>
    </w:tbl>
    <w:p w14:paraId="0BFD2538"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8CB8AF5" w14:textId="77777777" w:rsidTr="00225DA6">
        <w:tc>
          <w:tcPr>
            <w:tcW w:w="8828" w:type="dxa"/>
          </w:tcPr>
          <w:p w14:paraId="09899F14"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7FA86B8C"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7B32DD48"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5E192A48" w14:textId="77777777" w:rsidTr="00972415">
              <w:tc>
                <w:tcPr>
                  <w:tcW w:w="4301" w:type="dxa"/>
                  <w:shd w:val="clear" w:color="auto" w:fill="A8D08D" w:themeFill="accent6" w:themeFillTint="99"/>
                </w:tcPr>
                <w:p w14:paraId="69600412"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3891C8E"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5330F7A1" w14:textId="77777777" w:rsidTr="00972415">
              <w:tc>
                <w:tcPr>
                  <w:tcW w:w="4301" w:type="dxa"/>
                  <w:shd w:val="clear" w:color="auto" w:fill="E2EFD9" w:themeFill="accent6" w:themeFillTint="33"/>
                </w:tcPr>
                <w:p w14:paraId="0677FCED" w14:textId="77777777" w:rsidR="00972415" w:rsidRPr="00DD06A0" w:rsidRDefault="006B366E" w:rsidP="00972415">
                  <w:pPr>
                    <w:jc w:val="both"/>
                    <w:rPr>
                      <w:rFonts w:ascii="ITC Avant Garde" w:hAnsi="ITC Avant Garde"/>
                      <w:b/>
                      <w:sz w:val="18"/>
                      <w:szCs w:val="18"/>
                    </w:rPr>
                  </w:pPr>
                  <w:r>
                    <w:rPr>
                      <w:rFonts w:ascii="ITC Avant Garde" w:hAnsi="ITC Avant Garde"/>
                      <w:b/>
                      <w:sz w:val="18"/>
                      <w:szCs w:val="18"/>
                    </w:rPr>
                    <w:t>Usu</w:t>
                  </w:r>
                  <w:r w:rsidR="00EC299B">
                    <w:rPr>
                      <w:rFonts w:ascii="ITC Avant Garde" w:hAnsi="ITC Avant Garde"/>
                      <w:b/>
                      <w:sz w:val="18"/>
                      <w:szCs w:val="18"/>
                    </w:rPr>
                    <w:t>arios del servicio móvil.</w:t>
                  </w:r>
                </w:p>
              </w:tc>
              <w:tc>
                <w:tcPr>
                  <w:tcW w:w="4301" w:type="dxa"/>
                  <w:shd w:val="clear" w:color="auto" w:fill="E2EFD9" w:themeFill="accent6" w:themeFillTint="33"/>
                </w:tcPr>
                <w:p w14:paraId="442ED1BC" w14:textId="720F0A47" w:rsidR="00972415" w:rsidRPr="00EC299B" w:rsidRDefault="00F859A6">
                  <w:pPr>
                    <w:jc w:val="both"/>
                    <w:rPr>
                      <w:rFonts w:ascii="ITC Avant Garde" w:hAnsi="ITC Avant Garde"/>
                      <w:sz w:val="18"/>
                      <w:szCs w:val="18"/>
                    </w:rPr>
                  </w:pPr>
                  <w:r>
                    <w:rPr>
                      <w:rFonts w:ascii="ITC Avant Garde" w:hAnsi="ITC Avant Garde"/>
                      <w:sz w:val="18"/>
                      <w:szCs w:val="18"/>
                    </w:rPr>
                    <w:t xml:space="preserve"> 118,635,850</w:t>
                  </w:r>
                  <w:r w:rsidR="00EC299B" w:rsidRPr="00EC299B">
                    <w:rPr>
                      <w:rFonts w:ascii="ITC Avant Garde" w:hAnsi="ITC Avant Garde"/>
                      <w:sz w:val="18"/>
                      <w:szCs w:val="18"/>
                    </w:rPr>
                    <w:t xml:space="preserve"> líneas del servicio </w:t>
                  </w:r>
                  <w:r w:rsidR="0091125D">
                    <w:rPr>
                      <w:rFonts w:ascii="ITC Avant Garde" w:hAnsi="ITC Avant Garde"/>
                      <w:sz w:val="18"/>
                      <w:szCs w:val="18"/>
                    </w:rPr>
                    <w:t xml:space="preserve">de </w:t>
                  </w:r>
                  <w:r w:rsidR="00EC299B" w:rsidRPr="00EC299B">
                    <w:rPr>
                      <w:rFonts w:ascii="ITC Avant Garde" w:hAnsi="ITC Avant Garde"/>
                      <w:sz w:val="18"/>
                      <w:szCs w:val="18"/>
                    </w:rPr>
                    <w:t>telefonía</w:t>
                  </w:r>
                  <w:r w:rsidR="0091125D">
                    <w:rPr>
                      <w:rFonts w:ascii="ITC Avant Garde" w:hAnsi="ITC Avant Garde"/>
                      <w:sz w:val="18"/>
                      <w:szCs w:val="18"/>
                    </w:rPr>
                    <w:t xml:space="preserve"> móvil</w:t>
                  </w:r>
                  <w:r w:rsidR="00EC299B" w:rsidRPr="00EC299B">
                    <w:rPr>
                      <w:rFonts w:ascii="ITC Avant Garde" w:hAnsi="ITC Avant Garde"/>
                      <w:sz w:val="18"/>
                      <w:szCs w:val="18"/>
                    </w:rPr>
                    <w:t xml:space="preserve"> al </w:t>
                  </w:r>
                  <w:r w:rsidR="000570D0">
                    <w:rPr>
                      <w:rFonts w:ascii="ITC Avant Garde" w:hAnsi="ITC Avant Garde"/>
                      <w:sz w:val="18"/>
                      <w:szCs w:val="18"/>
                    </w:rPr>
                    <w:t>primer</w:t>
                  </w:r>
                  <w:r w:rsidR="00EC299B" w:rsidRPr="00EC299B">
                    <w:rPr>
                      <w:rFonts w:ascii="ITC Avant Garde" w:hAnsi="ITC Avant Garde"/>
                      <w:sz w:val="18"/>
                      <w:szCs w:val="18"/>
                    </w:rPr>
                    <w:t xml:space="preserve"> trimestre de 201</w:t>
                  </w:r>
                  <w:r>
                    <w:rPr>
                      <w:rFonts w:ascii="ITC Avant Garde" w:hAnsi="ITC Avant Garde"/>
                      <w:sz w:val="18"/>
                      <w:szCs w:val="18"/>
                    </w:rPr>
                    <w:t>9</w:t>
                  </w:r>
                  <w:r w:rsidR="001509B8">
                    <w:rPr>
                      <w:rStyle w:val="Refdenotaalpie"/>
                      <w:rFonts w:ascii="ITC Avant Garde" w:hAnsi="ITC Avant Garde"/>
                      <w:sz w:val="18"/>
                      <w:szCs w:val="18"/>
                    </w:rPr>
                    <w:footnoteReference w:id="4"/>
                  </w:r>
                  <w:r w:rsidR="00EC299B" w:rsidRPr="00EC299B">
                    <w:rPr>
                      <w:rFonts w:ascii="ITC Avant Garde" w:hAnsi="ITC Avant Garde"/>
                      <w:sz w:val="18"/>
                      <w:szCs w:val="18"/>
                    </w:rPr>
                    <w:t>.</w:t>
                  </w:r>
                </w:p>
              </w:tc>
            </w:tr>
            <w:tr w:rsidR="00972415" w:rsidRPr="00DD06A0" w14:paraId="03D11F74" w14:textId="77777777" w:rsidTr="00972415">
              <w:tc>
                <w:tcPr>
                  <w:tcW w:w="4301" w:type="dxa"/>
                  <w:shd w:val="clear" w:color="auto" w:fill="E2EFD9" w:themeFill="accent6" w:themeFillTint="33"/>
                </w:tcPr>
                <w:p w14:paraId="1898CFA1" w14:textId="77777777" w:rsidR="00972415" w:rsidRPr="00DD06A0" w:rsidRDefault="00EC299B" w:rsidP="00972415">
                  <w:pPr>
                    <w:jc w:val="both"/>
                    <w:rPr>
                      <w:rFonts w:ascii="ITC Avant Garde" w:hAnsi="ITC Avant Garde"/>
                      <w:b/>
                      <w:sz w:val="18"/>
                      <w:szCs w:val="18"/>
                    </w:rPr>
                  </w:pPr>
                  <w:r>
                    <w:rPr>
                      <w:rFonts w:ascii="ITC Avant Garde" w:hAnsi="ITC Avant Garde"/>
                      <w:b/>
                      <w:sz w:val="18"/>
                      <w:szCs w:val="18"/>
                    </w:rPr>
                    <w:t>Usuarios del servicio fijo.</w:t>
                  </w:r>
                </w:p>
              </w:tc>
              <w:tc>
                <w:tcPr>
                  <w:tcW w:w="4301" w:type="dxa"/>
                  <w:shd w:val="clear" w:color="auto" w:fill="E2EFD9" w:themeFill="accent6" w:themeFillTint="33"/>
                </w:tcPr>
                <w:p w14:paraId="39621BCB" w14:textId="4E93AB25" w:rsidR="00972415" w:rsidRPr="00EC299B" w:rsidRDefault="00EC299B" w:rsidP="00F859A6">
                  <w:pPr>
                    <w:jc w:val="both"/>
                    <w:rPr>
                      <w:rFonts w:ascii="ITC Avant Garde" w:hAnsi="ITC Avant Garde"/>
                      <w:sz w:val="18"/>
                      <w:szCs w:val="18"/>
                    </w:rPr>
                  </w:pPr>
                  <w:r w:rsidRPr="00EC299B">
                    <w:rPr>
                      <w:rFonts w:ascii="ITC Avant Garde" w:hAnsi="ITC Avant Garde"/>
                      <w:sz w:val="18"/>
                      <w:szCs w:val="18"/>
                    </w:rPr>
                    <w:t xml:space="preserve"> </w:t>
                  </w:r>
                  <w:r w:rsidR="00F859A6">
                    <w:rPr>
                      <w:rFonts w:ascii="ITC Avant Garde" w:hAnsi="ITC Avant Garde"/>
                      <w:sz w:val="18"/>
                      <w:szCs w:val="18"/>
                    </w:rPr>
                    <w:t xml:space="preserve">21,144,132 </w:t>
                  </w:r>
                  <w:r w:rsidRPr="00EC299B">
                    <w:rPr>
                      <w:rFonts w:ascii="ITC Avant Garde" w:hAnsi="ITC Avant Garde"/>
                      <w:sz w:val="18"/>
                      <w:szCs w:val="18"/>
                    </w:rPr>
                    <w:t xml:space="preserve">líneas </w:t>
                  </w:r>
                  <w:r w:rsidR="0091125D">
                    <w:rPr>
                      <w:rFonts w:ascii="ITC Avant Garde" w:hAnsi="ITC Avant Garde"/>
                      <w:sz w:val="18"/>
                      <w:szCs w:val="18"/>
                    </w:rPr>
                    <w:t xml:space="preserve">del servicio de telefonía fija </w:t>
                  </w:r>
                  <w:r w:rsidRPr="00EC299B">
                    <w:rPr>
                      <w:rFonts w:ascii="ITC Avant Garde" w:hAnsi="ITC Avant Garde"/>
                      <w:sz w:val="18"/>
                      <w:szCs w:val="18"/>
                    </w:rPr>
                    <w:t xml:space="preserve">al </w:t>
                  </w:r>
                  <w:r w:rsidR="000570D0">
                    <w:rPr>
                      <w:rFonts w:ascii="ITC Avant Garde" w:hAnsi="ITC Avant Garde"/>
                      <w:sz w:val="18"/>
                      <w:szCs w:val="18"/>
                    </w:rPr>
                    <w:t>primer</w:t>
                  </w:r>
                  <w:r w:rsidRPr="00EC299B">
                    <w:rPr>
                      <w:rFonts w:ascii="ITC Avant Garde" w:hAnsi="ITC Avant Garde"/>
                      <w:sz w:val="18"/>
                      <w:szCs w:val="18"/>
                    </w:rPr>
                    <w:t xml:space="preserve"> trimestre de 201</w:t>
                  </w:r>
                  <w:r w:rsidR="00F859A6">
                    <w:rPr>
                      <w:rFonts w:ascii="ITC Avant Garde" w:hAnsi="ITC Avant Garde"/>
                      <w:sz w:val="18"/>
                      <w:szCs w:val="18"/>
                    </w:rPr>
                    <w:t>9</w:t>
                  </w:r>
                  <w:r w:rsidR="00231B4E">
                    <w:rPr>
                      <w:rFonts w:ascii="ITC Avant Garde" w:hAnsi="ITC Avant Garde"/>
                      <w:sz w:val="18"/>
                      <w:szCs w:val="18"/>
                      <w:vertAlign w:val="superscript"/>
                    </w:rPr>
                    <w:t>4</w:t>
                  </w:r>
                  <w:r w:rsidRPr="00EC299B">
                    <w:rPr>
                      <w:rFonts w:ascii="ITC Avant Garde" w:hAnsi="ITC Avant Garde"/>
                      <w:sz w:val="18"/>
                      <w:szCs w:val="18"/>
                    </w:rPr>
                    <w:t>.</w:t>
                  </w:r>
                </w:p>
              </w:tc>
            </w:tr>
            <w:tr w:rsidR="001747D0" w:rsidRPr="00DD06A0" w14:paraId="322E512F" w14:textId="77777777" w:rsidTr="00972415">
              <w:tc>
                <w:tcPr>
                  <w:tcW w:w="4301" w:type="dxa"/>
                  <w:shd w:val="clear" w:color="auto" w:fill="E2EFD9" w:themeFill="accent6" w:themeFillTint="33"/>
                </w:tcPr>
                <w:p w14:paraId="08427023" w14:textId="5AD32DF5" w:rsidR="001747D0" w:rsidRDefault="001747D0" w:rsidP="00972415">
                  <w:pPr>
                    <w:jc w:val="both"/>
                    <w:rPr>
                      <w:rFonts w:ascii="ITC Avant Garde" w:hAnsi="ITC Avant Garde"/>
                      <w:b/>
                      <w:sz w:val="18"/>
                      <w:szCs w:val="18"/>
                    </w:rPr>
                  </w:pPr>
                  <w:r>
                    <w:rPr>
                      <w:rFonts w:ascii="ITC Avant Garde" w:hAnsi="ITC Avant Garde"/>
                      <w:b/>
                      <w:sz w:val="18"/>
                      <w:szCs w:val="18"/>
                    </w:rPr>
                    <w:t>Proveedores de Servicios de Telecomunicaciones.</w:t>
                  </w:r>
                </w:p>
              </w:tc>
              <w:tc>
                <w:tcPr>
                  <w:tcW w:w="4301" w:type="dxa"/>
                  <w:shd w:val="clear" w:color="auto" w:fill="E2EFD9" w:themeFill="accent6" w:themeFillTint="33"/>
                </w:tcPr>
                <w:p w14:paraId="50162DF2" w14:textId="1E5419F1" w:rsidR="001747D0" w:rsidRDefault="0091125D" w:rsidP="00F859A6">
                  <w:pPr>
                    <w:jc w:val="both"/>
                    <w:rPr>
                      <w:rFonts w:ascii="ITC Avant Garde" w:hAnsi="ITC Avant Garde"/>
                      <w:sz w:val="18"/>
                      <w:szCs w:val="18"/>
                    </w:rPr>
                  </w:pPr>
                  <w:r>
                    <w:rPr>
                      <w:rFonts w:ascii="ITC Avant Garde" w:hAnsi="ITC Avant Garde"/>
                      <w:sz w:val="18"/>
                      <w:szCs w:val="18"/>
                    </w:rPr>
                    <w:t>19 grupos económicos del servicio de telefonía móvil al primer trimestre de 2019</w:t>
                  </w:r>
                  <w:r>
                    <w:rPr>
                      <w:rStyle w:val="Refdenotaalpie"/>
                      <w:rFonts w:ascii="ITC Avant Garde" w:hAnsi="ITC Avant Garde"/>
                      <w:sz w:val="18"/>
                      <w:szCs w:val="18"/>
                    </w:rPr>
                    <w:footnoteReference w:id="5"/>
                  </w:r>
                  <w:r>
                    <w:rPr>
                      <w:rFonts w:ascii="ITC Avant Garde" w:hAnsi="ITC Avant Garde"/>
                      <w:sz w:val="18"/>
                      <w:szCs w:val="18"/>
                    </w:rPr>
                    <w:t>.</w:t>
                  </w:r>
                </w:p>
                <w:p w14:paraId="77D49A3F" w14:textId="6A493241" w:rsidR="0091125D" w:rsidRPr="00EC299B" w:rsidRDefault="0091125D" w:rsidP="00F859A6">
                  <w:pPr>
                    <w:jc w:val="both"/>
                    <w:rPr>
                      <w:rFonts w:ascii="ITC Avant Garde" w:hAnsi="ITC Avant Garde"/>
                      <w:sz w:val="18"/>
                      <w:szCs w:val="18"/>
                    </w:rPr>
                  </w:pPr>
                  <w:r>
                    <w:rPr>
                      <w:rFonts w:ascii="ITC Avant Garde" w:hAnsi="ITC Avant Garde"/>
                      <w:sz w:val="18"/>
                      <w:szCs w:val="18"/>
                    </w:rPr>
                    <w:t>13 grupos económicos del servicio de telefonía fija al primer trimestre de 2019</w:t>
                  </w:r>
                  <w:r>
                    <w:rPr>
                      <w:rStyle w:val="Refdenotaalpie"/>
                      <w:rFonts w:ascii="ITC Avant Garde" w:hAnsi="ITC Avant Garde"/>
                      <w:sz w:val="18"/>
                      <w:szCs w:val="18"/>
                    </w:rPr>
                    <w:footnoteReference w:id="6"/>
                  </w:r>
                  <w:r>
                    <w:rPr>
                      <w:rFonts w:ascii="ITC Avant Garde" w:hAnsi="ITC Avant Garde"/>
                      <w:sz w:val="18"/>
                      <w:szCs w:val="18"/>
                    </w:rPr>
                    <w:t>.</w:t>
                  </w:r>
                </w:p>
              </w:tc>
            </w:tr>
            <w:tr w:rsidR="001747D0" w:rsidRPr="00DD06A0" w14:paraId="5F6C968C" w14:textId="77777777" w:rsidTr="00972415">
              <w:tc>
                <w:tcPr>
                  <w:tcW w:w="4301" w:type="dxa"/>
                  <w:shd w:val="clear" w:color="auto" w:fill="E2EFD9" w:themeFill="accent6" w:themeFillTint="33"/>
                </w:tcPr>
                <w:p w14:paraId="01B02CD7" w14:textId="46537BF1" w:rsidR="001747D0" w:rsidRDefault="001747D0" w:rsidP="00972415">
                  <w:pPr>
                    <w:jc w:val="both"/>
                    <w:rPr>
                      <w:rFonts w:ascii="ITC Avant Garde" w:hAnsi="ITC Avant Garde"/>
                      <w:b/>
                      <w:sz w:val="18"/>
                      <w:szCs w:val="18"/>
                    </w:rPr>
                  </w:pPr>
                  <w:r>
                    <w:rPr>
                      <w:rFonts w:ascii="ITC Avant Garde" w:hAnsi="ITC Avant Garde"/>
                      <w:b/>
                      <w:sz w:val="18"/>
                      <w:szCs w:val="18"/>
                    </w:rPr>
                    <w:t>Administrador de la Base de Datos.</w:t>
                  </w:r>
                </w:p>
              </w:tc>
              <w:tc>
                <w:tcPr>
                  <w:tcW w:w="4301" w:type="dxa"/>
                  <w:shd w:val="clear" w:color="auto" w:fill="E2EFD9" w:themeFill="accent6" w:themeFillTint="33"/>
                </w:tcPr>
                <w:p w14:paraId="5EB4F6CA" w14:textId="50CF6791" w:rsidR="001747D0" w:rsidRPr="00EC299B" w:rsidRDefault="001747D0" w:rsidP="00F859A6">
                  <w:pPr>
                    <w:jc w:val="both"/>
                    <w:rPr>
                      <w:rFonts w:ascii="ITC Avant Garde" w:hAnsi="ITC Avant Garde"/>
                      <w:sz w:val="18"/>
                      <w:szCs w:val="18"/>
                    </w:rPr>
                  </w:pPr>
                  <w:r>
                    <w:rPr>
                      <w:rFonts w:ascii="ITC Avant Garde" w:hAnsi="ITC Avant Garde"/>
                      <w:sz w:val="18"/>
                      <w:szCs w:val="18"/>
                    </w:rPr>
                    <w:t>1</w:t>
                  </w:r>
                </w:p>
              </w:tc>
            </w:tr>
          </w:tbl>
          <w:p w14:paraId="08B05D6A"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1F333FEF" w14:textId="77777777" w:rsidTr="00225DA6">
              <w:tc>
                <w:tcPr>
                  <w:tcW w:w="8602" w:type="dxa"/>
                  <w:shd w:val="clear" w:color="auto" w:fill="A8D08D" w:themeFill="accent6" w:themeFillTint="99"/>
                </w:tcPr>
                <w:p w14:paraId="70FC6ECA"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06ECF12E" w14:textId="77777777" w:rsidTr="00225DA6">
              <w:tc>
                <w:tcPr>
                  <w:tcW w:w="8602" w:type="dxa"/>
                  <w:shd w:val="clear" w:color="auto" w:fill="E2EFD9" w:themeFill="accent6" w:themeFillTint="33"/>
                </w:tcPr>
                <w:p w14:paraId="0C2873BE" w14:textId="77777777" w:rsidR="00F0449E" w:rsidRPr="00DD06A0" w:rsidRDefault="00593E5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Pr>
                          <w:rFonts w:ascii="ITC Avant Garde" w:hAnsi="ITC Avant Garde"/>
                          <w:sz w:val="18"/>
                          <w:szCs w:val="18"/>
                        </w:rPr>
                        <w:t>517210 Operadores de servicios de telecomunicaciones inalámbricas</w:t>
                      </w:r>
                    </w:sdtContent>
                  </w:sdt>
                </w:p>
              </w:tc>
            </w:tr>
            <w:tr w:rsidR="002025CB" w:rsidRPr="00DD06A0" w14:paraId="079E69C4" w14:textId="77777777" w:rsidTr="00225DA6">
              <w:tc>
                <w:tcPr>
                  <w:tcW w:w="8602" w:type="dxa"/>
                  <w:shd w:val="clear" w:color="auto" w:fill="E2EFD9" w:themeFill="accent6" w:themeFillTint="33"/>
                </w:tcPr>
                <w:p w14:paraId="4AED2B2E" w14:textId="77777777" w:rsidR="002025CB" w:rsidRPr="00DD06A0" w:rsidRDefault="00593E55"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Pr>
                          <w:rFonts w:ascii="ITC Avant Garde" w:hAnsi="ITC Avant Garde"/>
                          <w:sz w:val="18"/>
                          <w:szCs w:val="18"/>
                        </w:rPr>
                        <w:t>517110 Operadores de servicios de telecomunicaciones alámbricas</w:t>
                      </w:r>
                    </w:sdtContent>
                  </w:sdt>
                </w:p>
              </w:tc>
            </w:tr>
          </w:tbl>
          <w:p w14:paraId="634C46D0" w14:textId="77777777" w:rsidR="00553A7C" w:rsidRDefault="00553A7C" w:rsidP="00225DA6">
            <w:pPr>
              <w:jc w:val="both"/>
              <w:rPr>
                <w:rFonts w:ascii="ITC Avant Garde" w:hAnsi="ITC Avant Garde"/>
                <w:b/>
                <w:sz w:val="18"/>
                <w:szCs w:val="18"/>
              </w:rPr>
            </w:pPr>
          </w:p>
          <w:p w14:paraId="004585C3" w14:textId="77777777" w:rsidR="00EC299B" w:rsidRPr="008C631E" w:rsidRDefault="008C631E" w:rsidP="00225DA6">
            <w:pPr>
              <w:jc w:val="both"/>
              <w:rPr>
                <w:rFonts w:ascii="ITC Avant Garde" w:hAnsi="ITC Avant Garde"/>
                <w:sz w:val="18"/>
                <w:szCs w:val="18"/>
              </w:rPr>
            </w:pPr>
            <w:r>
              <w:rPr>
                <w:rFonts w:ascii="ITC Avant Garde" w:hAnsi="ITC Avant Garde"/>
                <w:sz w:val="18"/>
                <w:szCs w:val="18"/>
              </w:rPr>
              <w:t>D</w:t>
            </w:r>
            <w:r w:rsidR="00EC299B" w:rsidRPr="00800DCB">
              <w:rPr>
                <w:rFonts w:ascii="ITC Avant Garde" w:hAnsi="ITC Avant Garde"/>
                <w:sz w:val="18"/>
                <w:szCs w:val="18"/>
              </w:rPr>
              <w:t>entro del universo de</w:t>
            </w:r>
            <w:r w:rsidR="00EC299B">
              <w:rPr>
                <w:rFonts w:ascii="ITC Avant Garde" w:hAnsi="ITC Avant Garde"/>
                <w:sz w:val="18"/>
                <w:szCs w:val="18"/>
              </w:rPr>
              <w:t xml:space="preserve"> concesionarios del servicio móvil y fijo,</w:t>
            </w:r>
            <w:r w:rsidR="00EC299B" w:rsidRPr="00800DCB">
              <w:rPr>
                <w:rFonts w:ascii="ITC Avant Garde" w:hAnsi="ITC Avant Garde"/>
                <w:sz w:val="18"/>
                <w:szCs w:val="18"/>
              </w:rPr>
              <w:t xml:space="preserve"> </w:t>
            </w:r>
            <w:r w:rsidR="00EC299B" w:rsidRPr="002325F5">
              <w:rPr>
                <w:rFonts w:ascii="ITC Avant Garde" w:hAnsi="ITC Avant Garde"/>
                <w:sz w:val="18"/>
                <w:szCs w:val="18"/>
              </w:rPr>
              <w:t xml:space="preserve">se encuentran los concesionarios que fueron </w:t>
            </w:r>
            <w:r w:rsidR="008903B0">
              <w:rPr>
                <w:rFonts w:ascii="ITC Avant Garde" w:hAnsi="ITC Avant Garde"/>
                <w:sz w:val="18"/>
                <w:szCs w:val="18"/>
              </w:rPr>
              <w:t>declarados</w:t>
            </w:r>
            <w:r w:rsidR="00EC299B" w:rsidRPr="002325F5">
              <w:rPr>
                <w:rFonts w:ascii="ITC Avant Garde" w:hAnsi="ITC Avant Garde"/>
                <w:sz w:val="18"/>
                <w:szCs w:val="18"/>
              </w:rPr>
              <w:t xml:space="preserve"> por el Instituto como </w:t>
            </w:r>
            <w:r w:rsidR="00EC299B" w:rsidRPr="008C631E">
              <w:rPr>
                <w:rFonts w:ascii="ITC Avant Garde" w:hAnsi="ITC Avant Garde"/>
                <w:sz w:val="18"/>
                <w:szCs w:val="18"/>
              </w:rPr>
              <w:t>Agente Económico Preponderante en el sector de telecomunicaciones.</w:t>
            </w:r>
          </w:p>
          <w:p w14:paraId="06294869" w14:textId="77777777" w:rsidR="002025CB" w:rsidRPr="00DD06A0" w:rsidRDefault="002025CB" w:rsidP="00225DA6">
            <w:pPr>
              <w:jc w:val="both"/>
              <w:rPr>
                <w:rFonts w:ascii="ITC Avant Garde" w:hAnsi="ITC Avant Garde"/>
                <w:b/>
                <w:sz w:val="18"/>
                <w:szCs w:val="18"/>
              </w:rPr>
            </w:pPr>
          </w:p>
        </w:tc>
      </w:tr>
    </w:tbl>
    <w:p w14:paraId="339EC4A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3FF9E085" w14:textId="77777777" w:rsidTr="003C3084">
        <w:tc>
          <w:tcPr>
            <w:tcW w:w="8828" w:type="dxa"/>
          </w:tcPr>
          <w:p w14:paraId="6CEB716A"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1F6AF089" w14:textId="77777777" w:rsidR="003C3084" w:rsidRDefault="003C3084" w:rsidP="001932FC">
            <w:pPr>
              <w:jc w:val="both"/>
              <w:rPr>
                <w:rFonts w:ascii="ITC Avant Garde" w:hAnsi="ITC Avant Garde"/>
                <w:sz w:val="18"/>
                <w:szCs w:val="18"/>
              </w:rPr>
            </w:pPr>
          </w:p>
          <w:p w14:paraId="649A8984" w14:textId="77777777" w:rsidR="001F75C6" w:rsidRPr="00FF144B" w:rsidRDefault="00DE378F" w:rsidP="004E53FB">
            <w:pPr>
              <w:jc w:val="both"/>
              <w:rPr>
                <w:rFonts w:ascii="ITC Avant Garde" w:hAnsi="ITC Avant Garde"/>
                <w:sz w:val="18"/>
                <w:szCs w:val="18"/>
              </w:rPr>
            </w:pPr>
            <w:r>
              <w:rPr>
                <w:rFonts w:ascii="ITC Avant Garde" w:hAnsi="ITC Avant Garde"/>
                <w:sz w:val="18"/>
                <w:szCs w:val="18"/>
              </w:rPr>
              <w:t>E</w:t>
            </w:r>
            <w:r w:rsidRPr="00FF144B">
              <w:rPr>
                <w:rFonts w:ascii="ITC Avant Garde" w:hAnsi="ITC Avant Garde"/>
                <w:sz w:val="18"/>
                <w:szCs w:val="18"/>
              </w:rPr>
              <w:t>n los artículos 118 fracción IV, 191 fracción III y 209</w:t>
            </w:r>
            <w:r>
              <w:rPr>
                <w:rFonts w:ascii="ITC Avant Garde" w:hAnsi="ITC Avant Garde"/>
                <w:sz w:val="18"/>
                <w:szCs w:val="18"/>
              </w:rPr>
              <w:t xml:space="preserve"> de la</w:t>
            </w:r>
            <w:r w:rsidR="004E53FB">
              <w:rPr>
                <w:rFonts w:ascii="ITC Avant Garde" w:hAnsi="ITC Avant Garde"/>
                <w:sz w:val="18"/>
                <w:szCs w:val="18"/>
              </w:rPr>
              <w:t xml:space="preserve"> LFTR, </w:t>
            </w:r>
            <w:r>
              <w:rPr>
                <w:rFonts w:ascii="ITC Avant Garde" w:hAnsi="ITC Avant Garde"/>
                <w:sz w:val="18"/>
                <w:szCs w:val="18"/>
              </w:rPr>
              <w:t xml:space="preserve">se </w:t>
            </w:r>
            <w:r w:rsidR="004E53FB">
              <w:rPr>
                <w:rFonts w:ascii="ITC Avant Garde" w:hAnsi="ITC Avant Garde"/>
                <w:sz w:val="18"/>
                <w:szCs w:val="18"/>
              </w:rPr>
              <w:t xml:space="preserve">establece la facultad </w:t>
            </w:r>
            <w:r w:rsidR="004E53FB" w:rsidRPr="00FF144B">
              <w:rPr>
                <w:rFonts w:ascii="ITC Avant Garde" w:hAnsi="ITC Avant Garde"/>
                <w:sz w:val="18"/>
                <w:szCs w:val="18"/>
              </w:rPr>
              <w:t>del Instituto para emitir lineamientos y fijar los términos conforme a los cuales deberá darse la portabilidad numérica en el país,</w:t>
            </w:r>
            <w:r>
              <w:rPr>
                <w:rFonts w:ascii="ITC Avant Garde" w:hAnsi="ITC Avant Garde"/>
                <w:sz w:val="18"/>
                <w:szCs w:val="18"/>
              </w:rPr>
              <w:t xml:space="preserve"> indicando </w:t>
            </w:r>
            <w:r w:rsidR="001F75C6" w:rsidRPr="00FF144B">
              <w:rPr>
                <w:rFonts w:ascii="ITC Avant Garde" w:hAnsi="ITC Avant Garde"/>
                <w:sz w:val="18"/>
                <w:szCs w:val="18"/>
              </w:rPr>
              <w:t>lo siguiente:</w:t>
            </w:r>
          </w:p>
          <w:p w14:paraId="179A6D50" w14:textId="77777777" w:rsidR="001F75C6" w:rsidRDefault="001F75C6" w:rsidP="001F75C6">
            <w:pPr>
              <w:pStyle w:val="Texto"/>
              <w:spacing w:after="80" w:line="204" w:lineRule="exact"/>
              <w:ind w:firstLine="0"/>
              <w:rPr>
                <w:rFonts w:ascii="ITC Avant Garde" w:eastAsiaTheme="minorHAnsi" w:hAnsi="ITC Avant Garde" w:cstheme="minorBidi"/>
                <w:lang w:val="es-MX" w:eastAsia="en-US"/>
              </w:rPr>
            </w:pPr>
          </w:p>
          <w:p w14:paraId="1A60602B" w14:textId="77777777" w:rsidR="001F75C6" w:rsidRDefault="001F75C6" w:rsidP="001F75C6">
            <w:pPr>
              <w:pStyle w:val="Texto"/>
              <w:spacing w:after="80" w:line="204" w:lineRule="exact"/>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r w:rsidRPr="001F75C6">
              <w:rPr>
                <w:rFonts w:ascii="ITC Avant Garde" w:eastAsiaTheme="minorHAnsi" w:hAnsi="ITC Avant Garde" w:cstheme="minorBidi"/>
                <w:b/>
                <w:lang w:val="es-MX" w:eastAsia="en-US"/>
              </w:rPr>
              <w:t>Artículo 118.</w:t>
            </w:r>
            <w:r w:rsidRPr="001F75C6">
              <w:rPr>
                <w:rFonts w:ascii="ITC Avant Garde" w:eastAsiaTheme="minorHAnsi" w:hAnsi="ITC Avant Garde" w:cstheme="minorBidi"/>
                <w:lang w:val="es-MX" w:eastAsia="en-US"/>
              </w:rPr>
              <w:t xml:space="preserve"> Los concesionarios que operen redes públicas de telecomunicaciones deberán:</w:t>
            </w:r>
          </w:p>
          <w:p w14:paraId="7E561DBF" w14:textId="77777777"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w:t>
            </w:r>
          </w:p>
          <w:p w14:paraId="48C01735" w14:textId="77777777"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IV. Ofrecer y permitir la portabilidad efectiva de números en los términos establecidos en esta</w:t>
            </w:r>
          </w:p>
          <w:p w14:paraId="0C47189C" w14:textId="77777777"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Ley y por el Instituto;</w:t>
            </w:r>
          </w:p>
          <w:p w14:paraId="1E87CFAC" w14:textId="77777777" w:rsidR="00B96666" w:rsidRDefault="001F75C6" w:rsidP="00B9666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w:t>
            </w:r>
          </w:p>
          <w:p w14:paraId="5B36B966" w14:textId="77777777" w:rsidR="001F75C6" w:rsidRDefault="001F75C6" w:rsidP="001F75C6">
            <w:pPr>
              <w:pStyle w:val="Texto"/>
              <w:spacing w:after="80" w:line="204" w:lineRule="exact"/>
              <w:ind w:firstLine="0"/>
              <w:rPr>
                <w:rFonts w:ascii="ITC Avant Garde" w:eastAsiaTheme="minorHAnsi" w:hAnsi="ITC Avant Garde" w:cstheme="minorBidi"/>
                <w:lang w:val="es-MX" w:eastAsia="en-US"/>
              </w:rPr>
            </w:pPr>
          </w:p>
          <w:p w14:paraId="5D735592" w14:textId="77777777" w:rsidR="001F75C6" w:rsidRPr="001F75C6" w:rsidRDefault="001F75C6" w:rsidP="001F75C6">
            <w:pPr>
              <w:pStyle w:val="Texto"/>
              <w:spacing w:after="80" w:line="204" w:lineRule="exact"/>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r w:rsidRPr="001F75C6">
              <w:rPr>
                <w:rFonts w:ascii="ITC Avant Garde" w:eastAsiaTheme="minorHAnsi" w:hAnsi="ITC Avant Garde" w:cstheme="minorBidi"/>
                <w:b/>
                <w:lang w:val="es-MX" w:eastAsia="en-US"/>
              </w:rPr>
              <w:t>Artículo 191.</w:t>
            </w:r>
            <w:r w:rsidRPr="001F75C6">
              <w:rPr>
                <w:rFonts w:ascii="ITC Avant Garde" w:eastAsiaTheme="minorHAnsi" w:hAnsi="ITC Avant Garde" w:cstheme="minorBidi"/>
                <w:lang w:val="es-MX" w:eastAsia="en-US"/>
              </w:rPr>
              <w:t xml:space="preserve"> Los usuarios gozarán de los derechos previstos en esta Ley y en la Ley Federal de</w:t>
            </w:r>
          </w:p>
          <w:p w14:paraId="2CA6A1E0" w14:textId="77777777" w:rsidR="001F75C6" w:rsidRPr="001F75C6" w:rsidRDefault="001F75C6" w:rsidP="001F75C6">
            <w:pPr>
              <w:pStyle w:val="Texto"/>
              <w:spacing w:after="80" w:line="204" w:lineRule="exact"/>
              <w:ind w:firstLine="0"/>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Protección al Consumidor, así como en las demás disposiciones aplicables.</w:t>
            </w:r>
          </w:p>
          <w:p w14:paraId="0F9CCE11" w14:textId="77777777" w:rsidR="001F75C6" w:rsidRDefault="001F75C6" w:rsidP="001F75C6">
            <w:pPr>
              <w:pStyle w:val="Texto"/>
              <w:spacing w:after="80" w:line="204" w:lineRule="exact"/>
              <w:ind w:firstLine="0"/>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Son derechos de los usuarios:</w:t>
            </w:r>
          </w:p>
          <w:p w14:paraId="0D9A24CA" w14:textId="77777777" w:rsidR="001F75C6" w:rsidRDefault="00B275CA" w:rsidP="00B275CA">
            <w:pPr>
              <w:pStyle w:val="Texto"/>
              <w:spacing w:after="80" w:line="204" w:lineRule="exact"/>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p>
          <w:p w14:paraId="6D821F37" w14:textId="77777777" w:rsidR="00B275CA" w:rsidRPr="00B275CA" w:rsidRDefault="00B275CA" w:rsidP="00B275CA">
            <w:pPr>
              <w:pStyle w:val="Texto"/>
              <w:spacing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A la portabilidad del número telefónico dentro del plazo que determine el Instituto y la cual</w:t>
            </w:r>
          </w:p>
          <w:p w14:paraId="33F465E9" w14:textId="77777777" w:rsidR="00B275CA" w:rsidRDefault="00B275CA" w:rsidP="00B275CA">
            <w:pPr>
              <w:pStyle w:val="Texto"/>
              <w:spacing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será gratuita;</w:t>
            </w:r>
          </w:p>
          <w:p w14:paraId="41F668E5" w14:textId="77777777" w:rsidR="00B275CA" w:rsidRDefault="00B275CA" w:rsidP="00B275CA">
            <w:pPr>
              <w:pStyle w:val="Texto"/>
              <w:spacing w:after="80" w:line="204" w:lineRule="exact"/>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p>
          <w:p w14:paraId="2522FD73" w14:textId="77777777" w:rsidR="00B275CA" w:rsidRPr="00B275CA" w:rsidRDefault="00B275CA" w:rsidP="00B275CA">
            <w:pPr>
              <w:pStyle w:val="Texto"/>
              <w:spacing w:before="240"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cr/>
            </w:r>
            <w:r>
              <w:t xml:space="preserve"> “</w:t>
            </w:r>
            <w:r w:rsidRPr="00B275CA">
              <w:rPr>
                <w:rFonts w:ascii="ITC Avant Garde" w:eastAsiaTheme="minorHAnsi" w:hAnsi="ITC Avant Garde" w:cstheme="minorBidi"/>
                <w:b/>
                <w:lang w:val="es-MX" w:eastAsia="en-US"/>
              </w:rPr>
              <w:t>Artículo 209.</w:t>
            </w:r>
            <w:r w:rsidRPr="00B275CA">
              <w:rPr>
                <w:rFonts w:ascii="ITC Avant Garde" w:eastAsiaTheme="minorHAnsi" w:hAnsi="ITC Avant Garde" w:cstheme="minorBidi"/>
                <w:lang w:val="es-MX" w:eastAsia="en-US"/>
              </w:rPr>
              <w:t xml:space="preserve"> Los concesionarios garantizarán, de conformidad con los lineamientos q</w:t>
            </w:r>
            <w:r>
              <w:rPr>
                <w:rFonts w:ascii="ITC Avant Garde" w:eastAsiaTheme="minorHAnsi" w:hAnsi="ITC Avant Garde" w:cstheme="minorBidi"/>
                <w:lang w:val="es-MX" w:eastAsia="en-US"/>
              </w:rPr>
              <w:t xml:space="preserve">ue a tal efecto </w:t>
            </w:r>
            <w:r w:rsidRPr="00B275CA">
              <w:rPr>
                <w:rFonts w:ascii="ITC Avant Garde" w:eastAsiaTheme="minorHAnsi" w:hAnsi="ITC Avant Garde" w:cstheme="minorBidi"/>
                <w:lang w:val="es-MX" w:eastAsia="en-US"/>
              </w:rPr>
              <w:t>apruebe el Instituto, que los abonados con números del plan nacional de numeración telefónica puedan</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conservar, previa solicitud, los números que les hayan sido asignados, con independencia del</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concesionario que preste el servicio.</w:t>
            </w:r>
          </w:p>
          <w:p w14:paraId="4A61D99A" w14:textId="77777777" w:rsidR="00B275CA" w:rsidRPr="00B275CA" w:rsidRDefault="00B275CA" w:rsidP="00B275CA">
            <w:pPr>
              <w:pStyle w:val="Texto"/>
              <w:spacing w:before="240" w:after="80" w:line="204" w:lineRule="exact"/>
              <w:ind w:firstLine="0"/>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 xml:space="preserve">Los costos derivados de la actualización de los elementos de la red y </w:t>
            </w:r>
            <w:r>
              <w:rPr>
                <w:rFonts w:ascii="ITC Avant Garde" w:eastAsiaTheme="minorHAnsi" w:hAnsi="ITC Avant Garde" w:cstheme="minorBidi"/>
                <w:lang w:val="es-MX" w:eastAsia="en-US"/>
              </w:rPr>
              <w:t xml:space="preserve">de los sistemas necesarios para </w:t>
            </w:r>
            <w:r w:rsidRPr="00B275CA">
              <w:rPr>
                <w:rFonts w:ascii="ITC Avant Garde" w:eastAsiaTheme="minorHAnsi" w:hAnsi="ITC Avant Garde" w:cstheme="minorBidi"/>
                <w:lang w:val="es-MX" w:eastAsia="en-US"/>
              </w:rPr>
              <w:t>hacer posible la conservación de los números deberán ser sufragados por cada concesionario sin que,</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por ello, tengan derecho a percibir indemnización alguna. Los demás costos que produzca la</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conservación de los números telefónicos se repartirán, a través del oportuno acuerdo, entre los</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concesionarios afectados por el cambio. A falta de acuerdo, resolverá el Instituto.</w:t>
            </w:r>
          </w:p>
          <w:p w14:paraId="26E5C4F6" w14:textId="77777777" w:rsidR="003C3084" w:rsidRDefault="00B275CA" w:rsidP="00B275CA">
            <w:pPr>
              <w:pStyle w:val="Texto"/>
              <w:spacing w:before="240" w:after="80" w:line="204" w:lineRule="exact"/>
              <w:ind w:firstLine="0"/>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Los costos a que se refiere el párrafo anterior deberán estar orientados en función de los gastos</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reales. Los concesionarios no podrán cobrar al usuario final o abonado cargo alguno por la portabilidad</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de su número.</w:t>
            </w:r>
            <w:r>
              <w:rPr>
                <w:rFonts w:ascii="ITC Avant Garde" w:eastAsiaTheme="minorHAnsi" w:hAnsi="ITC Avant Garde" w:cstheme="minorBidi"/>
                <w:lang w:val="es-MX" w:eastAsia="en-US"/>
              </w:rPr>
              <w:t>”</w:t>
            </w:r>
          </w:p>
          <w:p w14:paraId="57C1C6F1" w14:textId="47F2F20A" w:rsidR="00B275CA" w:rsidRPr="00DD06A0" w:rsidRDefault="00B66BB4" w:rsidP="000779F5">
            <w:pPr>
              <w:pStyle w:val="Texto"/>
              <w:spacing w:before="240" w:after="80" w:line="204" w:lineRule="exact"/>
              <w:ind w:firstLine="0"/>
              <w:rPr>
                <w:rFonts w:ascii="ITC Avant Garde" w:hAnsi="ITC Avant Garde"/>
              </w:rPr>
            </w:pPr>
            <w:r>
              <w:rPr>
                <w:rFonts w:ascii="ITC Avant Garde" w:eastAsiaTheme="minorHAnsi" w:hAnsi="ITC Avant Garde" w:cstheme="minorBidi"/>
                <w:lang w:val="es-MX" w:eastAsia="en-US"/>
              </w:rPr>
              <w:t>De esta manera,</w:t>
            </w:r>
            <w:r w:rsidR="004E53FB">
              <w:rPr>
                <w:rFonts w:ascii="ITC Avant Garde" w:eastAsiaTheme="minorHAnsi" w:hAnsi="ITC Avant Garde" w:cstheme="minorBidi"/>
                <w:lang w:val="es-MX" w:eastAsia="en-US"/>
              </w:rPr>
              <w:t xml:space="preserve"> en términos de los artículos 15 fracción I y LVI, 16 y 17 fracción I de la LFTR, se propone la modificación de mérito a fin de </w:t>
            </w:r>
            <w:r w:rsidR="00011758">
              <w:rPr>
                <w:rFonts w:ascii="ITC Avant Garde" w:eastAsiaTheme="minorHAnsi" w:hAnsi="ITC Avant Garde" w:cstheme="minorBidi"/>
                <w:lang w:val="es-MX" w:eastAsia="en-US"/>
              </w:rPr>
              <w:t>mejorar el proceso de portabilidad establecido en</w:t>
            </w:r>
            <w:r w:rsidR="00B275CA">
              <w:rPr>
                <w:rFonts w:ascii="ITC Avant Garde" w:eastAsiaTheme="minorHAnsi" w:hAnsi="ITC Avant Garde" w:cstheme="minorBidi"/>
                <w:lang w:val="es-MX" w:eastAsia="en-US"/>
              </w:rPr>
              <w:t xml:space="preserve"> </w:t>
            </w:r>
            <w:r w:rsidR="00B52161">
              <w:rPr>
                <w:rFonts w:ascii="ITC Avant Garde" w:eastAsiaTheme="minorHAnsi" w:hAnsi="ITC Avant Garde" w:cstheme="minorBidi"/>
                <w:lang w:val="es-MX" w:eastAsia="en-US"/>
              </w:rPr>
              <w:t>las</w:t>
            </w:r>
            <w:r w:rsidR="00B52161" w:rsidRPr="00B52161">
              <w:rPr>
                <w:rFonts w:ascii="ITC Avant Garde" w:eastAsiaTheme="minorHAnsi" w:hAnsi="ITC Avant Garde" w:cstheme="minorBidi"/>
                <w:lang w:val="es-MX" w:eastAsia="en-US"/>
              </w:rPr>
              <w:t xml:space="preserve"> R</w:t>
            </w:r>
            <w:r w:rsidR="00B52161">
              <w:rPr>
                <w:rFonts w:ascii="ITC Avant Garde" w:eastAsiaTheme="minorHAnsi" w:hAnsi="ITC Avant Garde" w:cstheme="minorBidi"/>
                <w:lang w:val="es-MX" w:eastAsia="en-US"/>
              </w:rPr>
              <w:t>eglas de</w:t>
            </w:r>
            <w:r w:rsidR="00B52161" w:rsidRPr="00B52161">
              <w:rPr>
                <w:rFonts w:ascii="ITC Avant Garde" w:eastAsiaTheme="minorHAnsi" w:hAnsi="ITC Avant Garde" w:cstheme="minorBidi"/>
                <w:lang w:val="es-MX" w:eastAsia="en-US"/>
              </w:rPr>
              <w:t xml:space="preserve"> P</w:t>
            </w:r>
            <w:r w:rsidR="00B52161">
              <w:rPr>
                <w:rFonts w:ascii="ITC Avant Garde" w:eastAsiaTheme="minorHAnsi" w:hAnsi="ITC Avant Garde" w:cstheme="minorBidi"/>
                <w:lang w:val="es-MX" w:eastAsia="en-US"/>
              </w:rPr>
              <w:t>ortabilidad</w:t>
            </w:r>
            <w:r w:rsidR="00B52161" w:rsidRPr="00B52161">
              <w:rPr>
                <w:rFonts w:ascii="ITC Avant Garde" w:eastAsiaTheme="minorHAnsi" w:hAnsi="ITC Avant Garde" w:cstheme="minorBidi"/>
                <w:lang w:val="es-MX" w:eastAsia="en-US"/>
              </w:rPr>
              <w:t xml:space="preserve"> Numérica.</w:t>
            </w:r>
          </w:p>
        </w:tc>
      </w:tr>
    </w:tbl>
    <w:p w14:paraId="70272767" w14:textId="77777777" w:rsidR="003C3084" w:rsidRPr="00DD06A0" w:rsidRDefault="003C3084" w:rsidP="001932FC">
      <w:pPr>
        <w:jc w:val="both"/>
        <w:rPr>
          <w:rFonts w:ascii="ITC Avant Garde" w:hAnsi="ITC Avant Garde"/>
          <w:sz w:val="18"/>
          <w:szCs w:val="18"/>
        </w:rPr>
      </w:pPr>
    </w:p>
    <w:p w14:paraId="291F9980"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5BAB108B" w14:textId="77777777" w:rsidTr="00225DA6">
        <w:tc>
          <w:tcPr>
            <w:tcW w:w="8828" w:type="dxa"/>
          </w:tcPr>
          <w:p w14:paraId="3C507960"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64D225A"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082BC5AB"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08"/>
              <w:gridCol w:w="2486"/>
              <w:gridCol w:w="2050"/>
              <w:gridCol w:w="2558"/>
            </w:tblGrid>
            <w:tr w:rsidR="00DE378F" w:rsidRPr="00DD06A0" w14:paraId="10D78AD3" w14:textId="77777777" w:rsidTr="00C43BA2">
              <w:tc>
                <w:tcPr>
                  <w:tcW w:w="1508" w:type="dxa"/>
                  <w:tcBorders>
                    <w:bottom w:val="single" w:sz="4" w:space="0" w:color="auto"/>
                  </w:tcBorders>
                  <w:shd w:val="clear" w:color="auto" w:fill="A8D08D" w:themeFill="accent6" w:themeFillTint="99"/>
                </w:tcPr>
                <w:p w14:paraId="124AE50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486" w:type="dxa"/>
                  <w:shd w:val="clear" w:color="auto" w:fill="A8D08D" w:themeFill="accent6" w:themeFillTint="99"/>
                </w:tcPr>
                <w:p w14:paraId="5E41D27A"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050" w:type="dxa"/>
                  <w:shd w:val="clear" w:color="auto" w:fill="A8D08D" w:themeFill="accent6" w:themeFillTint="99"/>
                </w:tcPr>
                <w:p w14:paraId="1E34795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558" w:type="dxa"/>
                  <w:shd w:val="clear" w:color="auto" w:fill="A8D08D" w:themeFill="accent6" w:themeFillTint="99"/>
                </w:tcPr>
                <w:p w14:paraId="5E201BC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DE378F" w:rsidRPr="00DD06A0" w14:paraId="41E4963C" w14:textId="77777777" w:rsidTr="00C43BA2">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F58417" w14:textId="77777777" w:rsidR="007140E1" w:rsidRPr="00EF60BA" w:rsidRDefault="005134D2"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486" w:type="dxa"/>
                  <w:tcBorders>
                    <w:left w:val="single" w:sz="4" w:space="0" w:color="auto"/>
                  </w:tcBorders>
                </w:tcPr>
                <w:p w14:paraId="60D92C1D" w14:textId="77777777" w:rsidR="007140E1" w:rsidRPr="00DD06A0" w:rsidRDefault="001A27DF" w:rsidP="004C53B2">
                  <w:pPr>
                    <w:jc w:val="both"/>
                    <w:rPr>
                      <w:rFonts w:ascii="ITC Avant Garde" w:hAnsi="ITC Avant Garde"/>
                      <w:sz w:val="18"/>
                      <w:szCs w:val="18"/>
                    </w:rPr>
                  </w:pPr>
                  <w:r>
                    <w:rPr>
                      <w:rFonts w:ascii="ITC Avant Garde" w:hAnsi="ITC Avant Garde"/>
                      <w:sz w:val="18"/>
                      <w:szCs w:val="18"/>
                    </w:rPr>
                    <w:t xml:space="preserve">No </w:t>
                  </w:r>
                  <w:r w:rsidR="00F859A6">
                    <w:rPr>
                      <w:rFonts w:ascii="ITC Avant Garde" w:hAnsi="ITC Avant Garde"/>
                      <w:sz w:val="18"/>
                      <w:szCs w:val="18"/>
                    </w:rPr>
                    <w:t xml:space="preserve">realizar </w:t>
                  </w:r>
                  <w:r w:rsidR="00FF144B">
                    <w:rPr>
                      <w:rFonts w:ascii="ITC Avant Garde" w:hAnsi="ITC Avant Garde"/>
                      <w:sz w:val="18"/>
                      <w:szCs w:val="18"/>
                    </w:rPr>
                    <w:t>modificaciones</w:t>
                  </w:r>
                  <w:r>
                    <w:rPr>
                      <w:rFonts w:ascii="ITC Avant Garde" w:hAnsi="ITC Avant Garde"/>
                      <w:sz w:val="18"/>
                      <w:szCs w:val="18"/>
                    </w:rPr>
                    <w:t xml:space="preserve"> </w:t>
                  </w:r>
                  <w:r w:rsidR="00D344ED">
                    <w:rPr>
                      <w:rFonts w:ascii="ITC Avant Garde" w:hAnsi="ITC Avant Garde"/>
                      <w:sz w:val="18"/>
                      <w:szCs w:val="18"/>
                    </w:rPr>
                    <w:t xml:space="preserve">a las Reglas de Portabilidad Numérica </w:t>
                  </w:r>
                  <w:r w:rsidR="0023663B">
                    <w:rPr>
                      <w:rFonts w:ascii="ITC Avant Garde" w:hAnsi="ITC Avant Garde"/>
                      <w:sz w:val="18"/>
                      <w:szCs w:val="18"/>
                    </w:rPr>
                    <w:t xml:space="preserve">y continuar </w:t>
                  </w:r>
                  <w:r w:rsidR="00FF144B">
                    <w:rPr>
                      <w:rFonts w:ascii="ITC Avant Garde" w:hAnsi="ITC Avant Garde"/>
                      <w:sz w:val="18"/>
                      <w:szCs w:val="18"/>
                    </w:rPr>
                    <w:t>difundiendo</w:t>
                  </w:r>
                  <w:r w:rsidR="00F859A6">
                    <w:rPr>
                      <w:rFonts w:ascii="ITC Avant Garde" w:hAnsi="ITC Avant Garde"/>
                      <w:sz w:val="18"/>
                      <w:szCs w:val="18"/>
                    </w:rPr>
                    <w:t xml:space="preserve"> </w:t>
                  </w:r>
                  <w:r w:rsidR="00FF144B">
                    <w:rPr>
                      <w:rFonts w:ascii="ITC Avant Garde" w:hAnsi="ITC Avant Garde"/>
                      <w:sz w:val="18"/>
                      <w:szCs w:val="18"/>
                    </w:rPr>
                    <w:t xml:space="preserve">campañas de concientización al </w:t>
                  </w:r>
                  <w:r w:rsidR="00B4511F">
                    <w:rPr>
                      <w:rFonts w:ascii="ITC Avant Garde" w:hAnsi="ITC Avant Garde"/>
                      <w:sz w:val="18"/>
                      <w:szCs w:val="18"/>
                    </w:rPr>
                    <w:t>U</w:t>
                  </w:r>
                  <w:r w:rsidR="00FF144B">
                    <w:rPr>
                      <w:rFonts w:ascii="ITC Avant Garde" w:hAnsi="ITC Avant Garde"/>
                      <w:sz w:val="18"/>
                      <w:szCs w:val="18"/>
                    </w:rPr>
                    <w:t>suario.</w:t>
                  </w:r>
                </w:p>
              </w:tc>
              <w:tc>
                <w:tcPr>
                  <w:tcW w:w="2050" w:type="dxa"/>
                </w:tcPr>
                <w:p w14:paraId="067E3280" w14:textId="136B0834" w:rsidR="007140E1" w:rsidRPr="00DD06A0" w:rsidRDefault="00F859A6" w:rsidP="002F0BB8">
                  <w:pPr>
                    <w:jc w:val="both"/>
                    <w:rPr>
                      <w:rFonts w:ascii="ITC Avant Garde" w:hAnsi="ITC Avant Garde"/>
                      <w:sz w:val="18"/>
                      <w:szCs w:val="18"/>
                    </w:rPr>
                  </w:pPr>
                  <w:r>
                    <w:rPr>
                      <w:rFonts w:ascii="ITC Avant Garde" w:hAnsi="ITC Avant Garde"/>
                      <w:sz w:val="18"/>
                      <w:szCs w:val="18"/>
                    </w:rPr>
                    <w:t xml:space="preserve">Se orienta </w:t>
                  </w:r>
                  <w:r w:rsidR="00B4511F">
                    <w:rPr>
                      <w:rFonts w:ascii="ITC Avant Garde" w:hAnsi="ITC Avant Garde"/>
                      <w:sz w:val="18"/>
                      <w:szCs w:val="18"/>
                    </w:rPr>
                    <w:t>al U</w:t>
                  </w:r>
                  <w:r w:rsidR="00C43817">
                    <w:rPr>
                      <w:rFonts w:ascii="ITC Avant Garde" w:hAnsi="ITC Avant Garde"/>
                      <w:sz w:val="18"/>
                      <w:szCs w:val="18"/>
                    </w:rPr>
                    <w:t>suario</w:t>
                  </w:r>
                  <w:r w:rsidR="00DE378F">
                    <w:rPr>
                      <w:rFonts w:ascii="ITC Avant Garde" w:hAnsi="ITC Avant Garde"/>
                      <w:sz w:val="18"/>
                      <w:szCs w:val="18"/>
                    </w:rPr>
                    <w:t xml:space="preserve"> de manera preventiva y </w:t>
                  </w:r>
                  <w:r>
                    <w:rPr>
                      <w:rFonts w:ascii="ITC Avant Garde" w:hAnsi="ITC Avant Garde"/>
                      <w:sz w:val="18"/>
                      <w:szCs w:val="18"/>
                    </w:rPr>
                    <w:t>a</w:t>
                  </w:r>
                  <w:r w:rsidR="00FF144B">
                    <w:rPr>
                      <w:rFonts w:ascii="ITC Avant Garde" w:hAnsi="ITC Avant Garde"/>
                      <w:sz w:val="18"/>
                      <w:szCs w:val="18"/>
                    </w:rPr>
                    <w:t xml:space="preserve"> nivel informativo </w:t>
                  </w:r>
                  <w:r>
                    <w:rPr>
                      <w:rFonts w:ascii="ITC Avant Garde" w:hAnsi="ITC Avant Garde"/>
                      <w:sz w:val="18"/>
                      <w:szCs w:val="18"/>
                    </w:rPr>
                    <w:t xml:space="preserve">de </w:t>
                  </w:r>
                  <w:r w:rsidR="00DE378F">
                    <w:rPr>
                      <w:rFonts w:ascii="ITC Avant Garde" w:hAnsi="ITC Avant Garde"/>
                      <w:sz w:val="18"/>
                      <w:szCs w:val="18"/>
                    </w:rPr>
                    <w:t xml:space="preserve">cómo debe actuar </w:t>
                  </w:r>
                  <w:r w:rsidR="00FF144B">
                    <w:rPr>
                      <w:rFonts w:ascii="ITC Avant Garde" w:hAnsi="ITC Avant Garde"/>
                      <w:sz w:val="18"/>
                      <w:szCs w:val="18"/>
                    </w:rPr>
                    <w:t xml:space="preserve">en caso de </w:t>
                  </w:r>
                  <w:r w:rsidR="00DE378F">
                    <w:rPr>
                      <w:rFonts w:ascii="ITC Avant Garde" w:hAnsi="ITC Avant Garde"/>
                      <w:sz w:val="18"/>
                      <w:szCs w:val="18"/>
                    </w:rPr>
                    <w:t>que le llegue un NIP no solicitado</w:t>
                  </w:r>
                  <w:r>
                    <w:rPr>
                      <w:rFonts w:ascii="ITC Avant Garde" w:hAnsi="ITC Avant Garde"/>
                      <w:sz w:val="18"/>
                      <w:szCs w:val="18"/>
                    </w:rPr>
                    <w:t>.</w:t>
                  </w:r>
                </w:p>
              </w:tc>
              <w:tc>
                <w:tcPr>
                  <w:tcW w:w="2558" w:type="dxa"/>
                </w:tcPr>
                <w:p w14:paraId="3264036F" w14:textId="77777777" w:rsidR="007140E1" w:rsidRPr="00DD06A0" w:rsidRDefault="00D344ED" w:rsidP="004C53B2">
                  <w:pPr>
                    <w:jc w:val="both"/>
                    <w:rPr>
                      <w:rFonts w:ascii="ITC Avant Garde" w:hAnsi="ITC Avant Garde"/>
                      <w:sz w:val="18"/>
                      <w:szCs w:val="18"/>
                    </w:rPr>
                  </w:pPr>
                  <w:r>
                    <w:rPr>
                      <w:rFonts w:ascii="ITC Avant Garde" w:hAnsi="ITC Avant Garde"/>
                      <w:sz w:val="18"/>
                      <w:szCs w:val="18"/>
                    </w:rPr>
                    <w:t>Al no establecerse ninguna</w:t>
                  </w:r>
                  <w:r w:rsidR="00B55787">
                    <w:rPr>
                      <w:rFonts w:ascii="ITC Avant Garde" w:hAnsi="ITC Avant Garde"/>
                      <w:sz w:val="18"/>
                      <w:szCs w:val="18"/>
                    </w:rPr>
                    <w:t xml:space="preserve"> modificación a las reglas de portabilidad, </w:t>
                  </w:r>
                  <w:r w:rsidR="00DE378F">
                    <w:rPr>
                      <w:rFonts w:ascii="ITC Avant Garde" w:hAnsi="ITC Avant Garde"/>
                      <w:sz w:val="18"/>
                      <w:szCs w:val="18"/>
                    </w:rPr>
                    <w:t xml:space="preserve">existe la posibilidad de que </w:t>
                  </w:r>
                  <w:r w:rsidR="00B55787">
                    <w:rPr>
                      <w:rFonts w:ascii="ITC Avant Garde" w:hAnsi="ITC Avant Garde"/>
                      <w:sz w:val="18"/>
                      <w:szCs w:val="18"/>
                    </w:rPr>
                    <w:t>se contin</w:t>
                  </w:r>
                  <w:r w:rsidR="00DE378F">
                    <w:rPr>
                      <w:rFonts w:ascii="ITC Avant Garde" w:hAnsi="ITC Avant Garde"/>
                      <w:sz w:val="18"/>
                      <w:szCs w:val="18"/>
                    </w:rPr>
                    <w:t>úe</w:t>
                  </w:r>
                  <w:r w:rsidR="00B55787">
                    <w:rPr>
                      <w:rFonts w:ascii="ITC Avant Garde" w:hAnsi="ITC Avant Garde"/>
                      <w:sz w:val="18"/>
                      <w:szCs w:val="18"/>
                    </w:rPr>
                    <w:t xml:space="preserve"> </w:t>
                  </w:r>
                  <w:r>
                    <w:rPr>
                      <w:rFonts w:ascii="ITC Avant Garde" w:hAnsi="ITC Avant Garde"/>
                      <w:sz w:val="18"/>
                      <w:szCs w:val="18"/>
                    </w:rPr>
                    <w:t xml:space="preserve">incurriendo en portaciones </w:t>
                  </w:r>
                  <w:r w:rsidR="00C43BA2">
                    <w:rPr>
                      <w:rFonts w:ascii="ITC Avant Garde" w:hAnsi="ITC Avant Garde"/>
                      <w:sz w:val="18"/>
                      <w:szCs w:val="18"/>
                    </w:rPr>
                    <w:t xml:space="preserve">ejecutadas sin el </w:t>
                  </w:r>
                  <w:r>
                    <w:rPr>
                      <w:rFonts w:ascii="ITC Avant Garde" w:hAnsi="ITC Avant Garde"/>
                      <w:sz w:val="18"/>
                      <w:szCs w:val="18"/>
                    </w:rPr>
                    <w:t>consenti</w:t>
                  </w:r>
                  <w:r w:rsidR="00C43BA2">
                    <w:rPr>
                      <w:rFonts w:ascii="ITC Avant Garde" w:hAnsi="ITC Avant Garde"/>
                      <w:sz w:val="18"/>
                      <w:szCs w:val="18"/>
                    </w:rPr>
                    <w:t>miento</w:t>
                  </w:r>
                  <w:r w:rsidR="00B4511F">
                    <w:rPr>
                      <w:rFonts w:ascii="ITC Avant Garde" w:hAnsi="ITC Avant Garde"/>
                      <w:sz w:val="18"/>
                      <w:szCs w:val="18"/>
                    </w:rPr>
                    <w:t xml:space="preserve"> del U</w:t>
                  </w:r>
                  <w:r w:rsidR="00C43BA2">
                    <w:rPr>
                      <w:rFonts w:ascii="ITC Avant Garde" w:hAnsi="ITC Avant Garde"/>
                      <w:sz w:val="18"/>
                      <w:szCs w:val="18"/>
                    </w:rPr>
                    <w:t>suario</w:t>
                  </w:r>
                  <w:r>
                    <w:rPr>
                      <w:rFonts w:ascii="ITC Avant Garde" w:hAnsi="ITC Avant Garde"/>
                      <w:sz w:val="18"/>
                      <w:szCs w:val="18"/>
                    </w:rPr>
                    <w:t>.</w:t>
                  </w:r>
                </w:p>
              </w:tc>
            </w:tr>
            <w:tr w:rsidR="00DE378F" w:rsidRPr="00DD06A0" w14:paraId="5F8495FB" w14:textId="77777777" w:rsidTr="00C43BA2">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645EA0" w14:textId="77777777"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486" w:type="dxa"/>
                  <w:tcBorders>
                    <w:left w:val="single" w:sz="4" w:space="0" w:color="auto"/>
                  </w:tcBorders>
                </w:tcPr>
                <w:p w14:paraId="1A8F105F" w14:textId="77777777" w:rsidR="00790373" w:rsidRPr="00DD06A0" w:rsidRDefault="00790373" w:rsidP="00790373">
                  <w:pPr>
                    <w:jc w:val="center"/>
                    <w:rPr>
                      <w:rFonts w:ascii="ITC Avant Garde" w:hAnsi="ITC Avant Garde"/>
                      <w:sz w:val="18"/>
                      <w:szCs w:val="18"/>
                    </w:rPr>
                  </w:pPr>
                </w:p>
              </w:tc>
              <w:tc>
                <w:tcPr>
                  <w:tcW w:w="2050" w:type="dxa"/>
                </w:tcPr>
                <w:p w14:paraId="7D73C3E1" w14:textId="77777777" w:rsidR="00790373" w:rsidRPr="00DD06A0" w:rsidRDefault="00790373" w:rsidP="00790373">
                  <w:pPr>
                    <w:jc w:val="center"/>
                    <w:rPr>
                      <w:rFonts w:ascii="ITC Avant Garde" w:hAnsi="ITC Avant Garde"/>
                      <w:sz w:val="18"/>
                      <w:szCs w:val="18"/>
                    </w:rPr>
                  </w:pPr>
                </w:p>
              </w:tc>
              <w:tc>
                <w:tcPr>
                  <w:tcW w:w="2558" w:type="dxa"/>
                </w:tcPr>
                <w:p w14:paraId="5D2E97DB" w14:textId="77777777" w:rsidR="00790373" w:rsidRPr="00DD06A0" w:rsidRDefault="00790373" w:rsidP="00790373">
                  <w:pPr>
                    <w:jc w:val="center"/>
                    <w:rPr>
                      <w:rFonts w:ascii="ITC Avant Garde" w:hAnsi="ITC Avant Garde"/>
                      <w:sz w:val="18"/>
                      <w:szCs w:val="18"/>
                    </w:rPr>
                  </w:pPr>
                </w:p>
              </w:tc>
            </w:tr>
            <w:tr w:rsidR="00DE378F" w:rsidRPr="00DD06A0" w14:paraId="1E700FDE" w14:textId="77777777" w:rsidTr="00C43BA2">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AADD3" w14:textId="77777777"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486" w:type="dxa"/>
                  <w:tcBorders>
                    <w:left w:val="single" w:sz="4" w:space="0" w:color="auto"/>
                  </w:tcBorders>
                </w:tcPr>
                <w:p w14:paraId="096B6A39" w14:textId="77777777" w:rsidR="00790373" w:rsidRPr="00DD06A0" w:rsidRDefault="00790373" w:rsidP="00790373">
                  <w:pPr>
                    <w:jc w:val="center"/>
                    <w:rPr>
                      <w:rFonts w:ascii="ITC Avant Garde" w:hAnsi="ITC Avant Garde"/>
                      <w:sz w:val="18"/>
                      <w:szCs w:val="18"/>
                    </w:rPr>
                  </w:pPr>
                </w:p>
              </w:tc>
              <w:tc>
                <w:tcPr>
                  <w:tcW w:w="2050" w:type="dxa"/>
                </w:tcPr>
                <w:p w14:paraId="78D6B5D7" w14:textId="77777777" w:rsidR="00790373" w:rsidRPr="00DD06A0" w:rsidRDefault="00790373" w:rsidP="00790373">
                  <w:pPr>
                    <w:jc w:val="center"/>
                    <w:rPr>
                      <w:rFonts w:ascii="ITC Avant Garde" w:hAnsi="ITC Avant Garde"/>
                      <w:sz w:val="18"/>
                      <w:szCs w:val="18"/>
                    </w:rPr>
                  </w:pPr>
                </w:p>
              </w:tc>
              <w:tc>
                <w:tcPr>
                  <w:tcW w:w="2558" w:type="dxa"/>
                </w:tcPr>
                <w:p w14:paraId="600AEE97" w14:textId="77777777" w:rsidR="00790373" w:rsidRPr="00DD06A0" w:rsidRDefault="00790373" w:rsidP="00790373">
                  <w:pPr>
                    <w:jc w:val="center"/>
                    <w:rPr>
                      <w:rFonts w:ascii="ITC Avant Garde" w:hAnsi="ITC Avant Garde"/>
                      <w:sz w:val="18"/>
                      <w:szCs w:val="18"/>
                    </w:rPr>
                  </w:pPr>
                </w:p>
              </w:tc>
            </w:tr>
            <w:tr w:rsidR="00DE378F" w:rsidRPr="00DD06A0" w14:paraId="30E93AF3" w14:textId="77777777" w:rsidTr="00C43BA2">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1D7889" w14:textId="77777777"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486" w:type="dxa"/>
                  <w:tcBorders>
                    <w:left w:val="single" w:sz="4" w:space="0" w:color="auto"/>
                  </w:tcBorders>
                </w:tcPr>
                <w:p w14:paraId="21A60526" w14:textId="77777777" w:rsidR="00790373" w:rsidRPr="00DD06A0" w:rsidRDefault="00790373" w:rsidP="00790373">
                  <w:pPr>
                    <w:jc w:val="center"/>
                    <w:rPr>
                      <w:rFonts w:ascii="ITC Avant Garde" w:hAnsi="ITC Avant Garde"/>
                      <w:sz w:val="18"/>
                      <w:szCs w:val="18"/>
                    </w:rPr>
                  </w:pPr>
                </w:p>
              </w:tc>
              <w:tc>
                <w:tcPr>
                  <w:tcW w:w="2050" w:type="dxa"/>
                </w:tcPr>
                <w:p w14:paraId="7920536D" w14:textId="77777777" w:rsidR="00790373" w:rsidRPr="00DD06A0" w:rsidRDefault="00790373" w:rsidP="00790373">
                  <w:pPr>
                    <w:jc w:val="center"/>
                    <w:rPr>
                      <w:rFonts w:ascii="ITC Avant Garde" w:hAnsi="ITC Avant Garde"/>
                      <w:sz w:val="18"/>
                      <w:szCs w:val="18"/>
                    </w:rPr>
                  </w:pPr>
                </w:p>
              </w:tc>
              <w:tc>
                <w:tcPr>
                  <w:tcW w:w="2558" w:type="dxa"/>
                </w:tcPr>
                <w:p w14:paraId="682D6785" w14:textId="77777777" w:rsidR="00790373" w:rsidRPr="00DD06A0" w:rsidRDefault="00790373" w:rsidP="00790373">
                  <w:pPr>
                    <w:jc w:val="center"/>
                    <w:rPr>
                      <w:rFonts w:ascii="ITC Avant Garde" w:hAnsi="ITC Avant Garde"/>
                      <w:sz w:val="18"/>
                      <w:szCs w:val="18"/>
                    </w:rPr>
                  </w:pPr>
                </w:p>
              </w:tc>
            </w:tr>
          </w:tbl>
          <w:p w14:paraId="7E8749C0" w14:textId="77777777" w:rsidR="003C3084" w:rsidRPr="00DD06A0" w:rsidRDefault="003C3084" w:rsidP="00225DA6">
            <w:pPr>
              <w:jc w:val="both"/>
              <w:rPr>
                <w:rFonts w:ascii="ITC Avant Garde" w:hAnsi="ITC Avant Garde"/>
                <w:sz w:val="18"/>
                <w:szCs w:val="18"/>
              </w:rPr>
            </w:pPr>
          </w:p>
          <w:p w14:paraId="272543E9" w14:textId="77777777" w:rsidR="002025CB" w:rsidRPr="00DD06A0" w:rsidRDefault="002025CB" w:rsidP="00225DA6">
            <w:pPr>
              <w:jc w:val="both"/>
              <w:rPr>
                <w:rFonts w:ascii="ITC Avant Garde" w:hAnsi="ITC Avant Garde"/>
                <w:sz w:val="18"/>
                <w:szCs w:val="18"/>
              </w:rPr>
            </w:pPr>
          </w:p>
        </w:tc>
      </w:tr>
    </w:tbl>
    <w:p w14:paraId="4CA6889A"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BB34129" w14:textId="77777777" w:rsidTr="00225DA6">
        <w:tc>
          <w:tcPr>
            <w:tcW w:w="8828" w:type="dxa"/>
          </w:tcPr>
          <w:p w14:paraId="2BD3493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63ABE76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54D9CF0F" w14:textId="77777777" w:rsidR="00DC156F" w:rsidRDefault="00DC156F" w:rsidP="00225DA6">
            <w:pPr>
              <w:jc w:val="both"/>
              <w:rPr>
                <w:rFonts w:ascii="ITC Avant Garde" w:hAnsi="ITC Avant Garde"/>
                <w:sz w:val="18"/>
                <w:szCs w:val="18"/>
              </w:rPr>
            </w:pPr>
          </w:p>
          <w:p w14:paraId="42E94E76"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0448D" w:rsidRPr="00DD06A0" w14:paraId="778413CD" w14:textId="77777777" w:rsidTr="00B37EC7">
              <w:tc>
                <w:tcPr>
                  <w:tcW w:w="8602" w:type="dxa"/>
                  <w:gridSpan w:val="2"/>
                  <w:shd w:val="clear" w:color="auto" w:fill="A8D08D" w:themeFill="accent6" w:themeFillTint="99"/>
                </w:tcPr>
                <w:p w14:paraId="0B73E0CF" w14:textId="77777777" w:rsidR="0050448D" w:rsidRPr="00DD06A0" w:rsidRDefault="00F55AE2" w:rsidP="0050448D">
                  <w:pPr>
                    <w:jc w:val="both"/>
                    <w:rPr>
                      <w:rFonts w:ascii="ITC Avant Garde" w:hAnsi="ITC Avant Garde"/>
                      <w:b/>
                      <w:sz w:val="18"/>
                      <w:szCs w:val="18"/>
                    </w:rPr>
                  </w:pPr>
                  <w:r>
                    <w:rPr>
                      <w:rFonts w:ascii="ITC Avant Garde" w:hAnsi="ITC Avant Garde"/>
                      <w:b/>
                      <w:sz w:val="18"/>
                      <w:szCs w:val="18"/>
                    </w:rPr>
                    <w:t xml:space="preserve">Caso </w:t>
                  </w:r>
                  <w:r w:rsidR="00DE378F">
                    <w:rPr>
                      <w:rFonts w:ascii="ITC Avant Garde" w:hAnsi="ITC Avant Garde"/>
                      <w:b/>
                      <w:sz w:val="18"/>
                      <w:szCs w:val="18"/>
                    </w:rPr>
                    <w:t>1</w:t>
                  </w:r>
                </w:p>
              </w:tc>
            </w:tr>
            <w:tr w:rsidR="0050448D" w:rsidRPr="00DD06A0" w14:paraId="7B4261AB" w14:textId="77777777" w:rsidTr="00B37EC7">
              <w:tc>
                <w:tcPr>
                  <w:tcW w:w="3993" w:type="dxa"/>
                </w:tcPr>
                <w:p w14:paraId="20F89EEE"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CF5C2E2" w14:textId="77777777" w:rsidR="0050448D" w:rsidRPr="00DD06A0" w:rsidRDefault="0050448D" w:rsidP="0050448D">
                  <w:pPr>
                    <w:jc w:val="both"/>
                    <w:rPr>
                      <w:rFonts w:ascii="ITC Avant Garde" w:hAnsi="ITC Avant Garde"/>
                      <w:sz w:val="18"/>
                      <w:szCs w:val="18"/>
                    </w:rPr>
                  </w:pPr>
                  <w:r>
                    <w:rPr>
                      <w:rFonts w:ascii="ITC Avant Garde" w:hAnsi="ITC Avant Garde"/>
                      <w:sz w:val="18"/>
                      <w:szCs w:val="18"/>
                    </w:rPr>
                    <w:t>Estados Unidos de América</w:t>
                  </w:r>
                </w:p>
              </w:tc>
            </w:tr>
            <w:tr w:rsidR="0050448D" w:rsidRPr="00DD06A0" w14:paraId="2005EE58" w14:textId="77777777" w:rsidTr="00DE5605">
              <w:tc>
                <w:tcPr>
                  <w:tcW w:w="3993" w:type="dxa"/>
                  <w:vAlign w:val="center"/>
                </w:tcPr>
                <w:p w14:paraId="3CA9C9D8" w14:textId="77777777" w:rsidR="0050448D" w:rsidRPr="00DD06A0" w:rsidRDefault="0050448D" w:rsidP="00DE5605">
                  <w:pPr>
                    <w:rPr>
                      <w:rFonts w:ascii="ITC Avant Garde" w:hAnsi="ITC Avant Garde"/>
                      <w:sz w:val="18"/>
                      <w:szCs w:val="18"/>
                    </w:rPr>
                  </w:pPr>
                  <w:r w:rsidRPr="00DD06A0">
                    <w:rPr>
                      <w:rFonts w:ascii="ITC Avant Garde" w:hAnsi="ITC Avant Garde"/>
                      <w:sz w:val="18"/>
                      <w:szCs w:val="18"/>
                    </w:rPr>
                    <w:t>Nombre de la regulación:</w:t>
                  </w:r>
                </w:p>
              </w:tc>
              <w:tc>
                <w:tcPr>
                  <w:tcW w:w="4609" w:type="dxa"/>
                  <w:vAlign w:val="center"/>
                </w:tcPr>
                <w:p w14:paraId="58B12C86" w14:textId="77777777" w:rsidR="006449EB" w:rsidRPr="002834F5" w:rsidRDefault="0050448D" w:rsidP="00DE5605">
                  <w:pPr>
                    <w:rPr>
                      <w:rFonts w:ascii="ITC Avant Garde" w:hAnsi="ITC Avant Garde"/>
                      <w:i/>
                      <w:sz w:val="18"/>
                      <w:szCs w:val="18"/>
                    </w:rPr>
                  </w:pPr>
                  <w:r w:rsidRPr="002834F5">
                    <w:rPr>
                      <w:rFonts w:ascii="ITC Avant Garde" w:hAnsi="ITC Avant Garde"/>
                      <w:i/>
                      <w:sz w:val="18"/>
                      <w:szCs w:val="18"/>
                    </w:rPr>
                    <w:t>Slamming Policy</w:t>
                  </w:r>
                </w:p>
              </w:tc>
            </w:tr>
            <w:tr w:rsidR="0050448D" w:rsidRPr="00DD06A0" w14:paraId="133ACB59" w14:textId="77777777" w:rsidTr="00B37EC7">
              <w:tc>
                <w:tcPr>
                  <w:tcW w:w="3993" w:type="dxa"/>
                </w:tcPr>
                <w:p w14:paraId="1E955B65"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2DFF8B9" w14:textId="77777777" w:rsidR="006449EB" w:rsidRDefault="006449EB" w:rsidP="0050448D">
                  <w:pPr>
                    <w:jc w:val="both"/>
                    <w:rPr>
                      <w:rFonts w:ascii="ITC Avant Garde" w:hAnsi="ITC Avant Garde"/>
                      <w:i/>
                      <w:sz w:val="18"/>
                      <w:szCs w:val="18"/>
                    </w:rPr>
                  </w:pPr>
                </w:p>
                <w:p w14:paraId="4555B28A" w14:textId="77777777" w:rsidR="0050448D" w:rsidRDefault="0050448D" w:rsidP="0050448D">
                  <w:pPr>
                    <w:jc w:val="both"/>
                    <w:rPr>
                      <w:rFonts w:ascii="ITC Avant Garde" w:hAnsi="ITC Avant Garde"/>
                      <w:sz w:val="18"/>
                      <w:szCs w:val="18"/>
                    </w:rPr>
                  </w:pPr>
                  <w:r w:rsidRPr="00FC004F">
                    <w:rPr>
                      <w:rFonts w:ascii="ITC Avant Garde" w:hAnsi="ITC Avant Garde"/>
                      <w:i/>
                      <w:sz w:val="18"/>
                      <w:szCs w:val="18"/>
                    </w:rPr>
                    <w:t>Slamming</w:t>
                  </w:r>
                  <w:r w:rsidRPr="00356D20">
                    <w:rPr>
                      <w:rFonts w:ascii="ITC Avant Garde" w:hAnsi="ITC Avant Garde"/>
                      <w:sz w:val="18"/>
                      <w:szCs w:val="18"/>
                    </w:rPr>
                    <w:t xml:space="preserve"> es la práctica ilegal de </w:t>
                  </w:r>
                  <w:r w:rsidR="007E6A6B">
                    <w:rPr>
                      <w:rFonts w:ascii="ITC Avant Garde" w:hAnsi="ITC Avant Garde"/>
                      <w:sz w:val="18"/>
                      <w:szCs w:val="18"/>
                    </w:rPr>
                    <w:t xml:space="preserve">cambiar de </w:t>
                  </w:r>
                  <w:r w:rsidRPr="00356D20">
                    <w:rPr>
                      <w:rFonts w:ascii="ITC Avant Garde" w:hAnsi="ITC Avant Garde"/>
                      <w:sz w:val="18"/>
                      <w:szCs w:val="18"/>
                    </w:rPr>
                    <w:t xml:space="preserve">proveedor de servicio telefónico </w:t>
                  </w:r>
                  <w:r w:rsidR="007E6A6B">
                    <w:rPr>
                      <w:rFonts w:ascii="ITC Avant Garde" w:hAnsi="ITC Avant Garde"/>
                      <w:sz w:val="18"/>
                      <w:szCs w:val="18"/>
                    </w:rPr>
                    <w:t xml:space="preserve">a un suscriptor </w:t>
                  </w:r>
                  <w:r w:rsidRPr="00356D20">
                    <w:rPr>
                      <w:rFonts w:ascii="ITC Avant Garde" w:hAnsi="ITC Avant Garde"/>
                      <w:sz w:val="18"/>
                      <w:szCs w:val="18"/>
                    </w:rPr>
                    <w:t xml:space="preserve">sin </w:t>
                  </w:r>
                  <w:r w:rsidR="000A7D54">
                    <w:rPr>
                      <w:rFonts w:ascii="ITC Avant Garde" w:hAnsi="ITC Avant Garde"/>
                      <w:sz w:val="18"/>
                      <w:szCs w:val="18"/>
                    </w:rPr>
                    <w:t xml:space="preserve">su </w:t>
                  </w:r>
                  <w:r w:rsidR="000A7D54" w:rsidRPr="00356D20">
                    <w:rPr>
                      <w:rFonts w:ascii="ITC Avant Garde" w:hAnsi="ITC Avant Garde"/>
                      <w:sz w:val="18"/>
                      <w:szCs w:val="18"/>
                    </w:rPr>
                    <w:t>conocimiento</w:t>
                  </w:r>
                  <w:r w:rsidRPr="00356D20">
                    <w:rPr>
                      <w:rFonts w:ascii="ITC Avant Garde" w:hAnsi="ITC Avant Garde"/>
                      <w:sz w:val="18"/>
                      <w:szCs w:val="18"/>
                    </w:rPr>
                    <w:t xml:space="preserve"> o permiso</w:t>
                  </w:r>
                  <w:r w:rsidR="006449EB">
                    <w:rPr>
                      <w:rFonts w:ascii="ITC Avant Garde" w:hAnsi="ITC Avant Garde"/>
                      <w:sz w:val="18"/>
                      <w:szCs w:val="18"/>
                    </w:rPr>
                    <w:t xml:space="preserve"> (1)</w:t>
                  </w:r>
                  <w:r w:rsidRPr="00356D20">
                    <w:rPr>
                      <w:rFonts w:ascii="ITC Avant Garde" w:hAnsi="ITC Avant Garde"/>
                      <w:sz w:val="18"/>
                      <w:szCs w:val="18"/>
                    </w:rPr>
                    <w:t>.</w:t>
                  </w:r>
                </w:p>
                <w:p w14:paraId="03AF301A" w14:textId="77777777" w:rsidR="006449EB" w:rsidRDefault="006449EB" w:rsidP="0050448D">
                  <w:pPr>
                    <w:jc w:val="both"/>
                    <w:rPr>
                      <w:rFonts w:ascii="ITC Avant Garde" w:hAnsi="ITC Avant Garde"/>
                      <w:sz w:val="18"/>
                      <w:szCs w:val="18"/>
                    </w:rPr>
                  </w:pPr>
                </w:p>
                <w:p w14:paraId="72D5125C" w14:textId="77777777" w:rsidR="00994CAB" w:rsidRDefault="00D642EF" w:rsidP="0050448D">
                  <w:pPr>
                    <w:jc w:val="both"/>
                    <w:rPr>
                      <w:rFonts w:ascii="ITC Avant Garde" w:hAnsi="ITC Avant Garde"/>
                      <w:sz w:val="18"/>
                      <w:szCs w:val="18"/>
                    </w:rPr>
                  </w:pPr>
                  <w:r>
                    <w:rPr>
                      <w:rFonts w:ascii="ITC Avant Garde" w:hAnsi="ITC Avant Garde"/>
                      <w:sz w:val="18"/>
                      <w:szCs w:val="18"/>
                    </w:rPr>
                    <w:t>La Sección 258 de la Ley d</w:t>
                  </w:r>
                  <w:r w:rsidR="00994CAB">
                    <w:rPr>
                      <w:rFonts w:ascii="ITC Avant Garde" w:hAnsi="ITC Avant Garde"/>
                      <w:sz w:val="18"/>
                      <w:szCs w:val="18"/>
                    </w:rPr>
                    <w:t>e Telec</w:t>
                  </w:r>
                  <w:r>
                    <w:rPr>
                      <w:rFonts w:ascii="ITC Avant Garde" w:hAnsi="ITC Avant Garde"/>
                      <w:sz w:val="18"/>
                      <w:szCs w:val="18"/>
                    </w:rPr>
                    <w:t>omunicaciones de 1996</w:t>
                  </w:r>
                  <w:r w:rsidR="00DA5540">
                    <w:rPr>
                      <w:rFonts w:ascii="ITC Avant Garde" w:hAnsi="ITC Avant Garde"/>
                      <w:sz w:val="18"/>
                      <w:szCs w:val="18"/>
                    </w:rPr>
                    <w:t xml:space="preserve"> dispone que los operadores de telecomunicaciones deben adherirse a los procedimientos de autorización y verificación al presentar y ejecutar los cambios de prestador de servicios</w:t>
                  </w:r>
                  <w:r w:rsidR="00765E72">
                    <w:rPr>
                      <w:rFonts w:ascii="ITC Avant Garde" w:hAnsi="ITC Avant Garde"/>
                      <w:sz w:val="18"/>
                      <w:szCs w:val="18"/>
                    </w:rPr>
                    <w:t xml:space="preserve"> (1)</w:t>
                  </w:r>
                  <w:r w:rsidR="00DA5540">
                    <w:rPr>
                      <w:rFonts w:ascii="ITC Avant Garde" w:hAnsi="ITC Avant Garde"/>
                      <w:sz w:val="18"/>
                      <w:szCs w:val="18"/>
                    </w:rPr>
                    <w:t xml:space="preserve">. </w:t>
                  </w:r>
                </w:p>
                <w:p w14:paraId="732E471C" w14:textId="77777777" w:rsidR="00765E72" w:rsidRDefault="00765E72" w:rsidP="0050448D">
                  <w:pPr>
                    <w:jc w:val="both"/>
                    <w:rPr>
                      <w:rFonts w:ascii="ITC Avant Garde" w:hAnsi="ITC Avant Garde"/>
                      <w:sz w:val="18"/>
                      <w:szCs w:val="18"/>
                    </w:rPr>
                  </w:pPr>
                </w:p>
                <w:p w14:paraId="516AE865" w14:textId="77777777" w:rsidR="00765E72" w:rsidRDefault="00765E72" w:rsidP="0050448D">
                  <w:pPr>
                    <w:jc w:val="both"/>
                    <w:rPr>
                      <w:rFonts w:ascii="ITC Avant Garde" w:hAnsi="ITC Avant Garde"/>
                      <w:sz w:val="18"/>
                      <w:szCs w:val="18"/>
                    </w:rPr>
                  </w:pPr>
                  <w:r w:rsidRPr="00765E72">
                    <w:rPr>
                      <w:rFonts w:ascii="ITC Avant Garde" w:hAnsi="ITC Avant Garde"/>
                      <w:sz w:val="18"/>
                      <w:szCs w:val="18"/>
                    </w:rPr>
                    <w:t xml:space="preserve">Las normas contra el </w:t>
                  </w:r>
                  <w:r w:rsidRPr="002834F5">
                    <w:rPr>
                      <w:rFonts w:ascii="ITC Avant Garde" w:hAnsi="ITC Avant Garde"/>
                      <w:i/>
                      <w:sz w:val="18"/>
                      <w:szCs w:val="18"/>
                    </w:rPr>
                    <w:t>slamming</w:t>
                  </w:r>
                  <w:r w:rsidRPr="00765E72">
                    <w:rPr>
                      <w:rFonts w:ascii="ITC Avant Garde" w:hAnsi="ITC Avant Garde"/>
                      <w:sz w:val="18"/>
                      <w:szCs w:val="18"/>
                    </w:rPr>
                    <w:t xml:space="preserve"> de la Comisión Federal de Comunicaciones (FCC</w:t>
                  </w:r>
                  <w:r>
                    <w:rPr>
                      <w:rFonts w:ascii="ITC Avant Garde" w:hAnsi="ITC Avant Garde"/>
                      <w:sz w:val="18"/>
                      <w:szCs w:val="18"/>
                    </w:rPr>
                    <w:t>,</w:t>
                  </w:r>
                  <w:r w:rsidRPr="00765E72">
                    <w:rPr>
                      <w:rFonts w:ascii="ITC Avant Garde" w:hAnsi="ITC Avant Garde"/>
                      <w:sz w:val="18"/>
                      <w:szCs w:val="18"/>
                    </w:rPr>
                    <w:t xml:space="preserve"> por sus siglas en inglés) ofrecen soluciones </w:t>
                  </w:r>
                  <w:r>
                    <w:rPr>
                      <w:rFonts w:ascii="ITC Avant Garde" w:hAnsi="ITC Avant Garde"/>
                      <w:sz w:val="18"/>
                      <w:szCs w:val="18"/>
                    </w:rPr>
                    <w:t>al consumidor</w:t>
                  </w:r>
                  <w:r w:rsidRPr="00765E72">
                    <w:rPr>
                      <w:rFonts w:ascii="ITC Avant Garde" w:hAnsi="ITC Avant Garde"/>
                      <w:sz w:val="18"/>
                      <w:szCs w:val="18"/>
                    </w:rPr>
                    <w:t xml:space="preserve"> </w:t>
                  </w:r>
                  <w:r>
                    <w:rPr>
                      <w:rFonts w:ascii="ITC Avant Garde" w:hAnsi="ITC Avant Garde"/>
                      <w:sz w:val="18"/>
                      <w:szCs w:val="18"/>
                    </w:rPr>
                    <w:t>que ha sido</w:t>
                  </w:r>
                  <w:r w:rsidRPr="00765E72">
                    <w:rPr>
                      <w:rFonts w:ascii="ITC Avant Garde" w:hAnsi="ITC Avant Garde"/>
                      <w:sz w:val="18"/>
                      <w:szCs w:val="18"/>
                    </w:rPr>
                    <w:t xml:space="preserve"> cambiado de compañía telefónica sin</w:t>
                  </w:r>
                  <w:r w:rsidR="002834F5">
                    <w:rPr>
                      <w:rFonts w:ascii="ITC Avant Garde" w:hAnsi="ITC Avant Garde"/>
                      <w:sz w:val="18"/>
                      <w:szCs w:val="18"/>
                    </w:rPr>
                    <w:t xml:space="preserve"> su</w:t>
                  </w:r>
                  <w:r w:rsidRPr="00765E72">
                    <w:rPr>
                      <w:rFonts w:ascii="ITC Avant Garde" w:hAnsi="ITC Avant Garde"/>
                      <w:sz w:val="18"/>
                      <w:szCs w:val="18"/>
                    </w:rPr>
                    <w:t xml:space="preserve"> autorización, desalentando el </w:t>
                  </w:r>
                  <w:r w:rsidRPr="002834F5">
                    <w:rPr>
                      <w:rFonts w:ascii="ITC Avant Garde" w:hAnsi="ITC Avant Garde"/>
                      <w:i/>
                      <w:sz w:val="18"/>
                      <w:szCs w:val="18"/>
                    </w:rPr>
                    <w:t>slamming</w:t>
                  </w:r>
                  <w:r w:rsidRPr="00765E72">
                    <w:rPr>
                      <w:rFonts w:ascii="ITC Avant Garde" w:hAnsi="ITC Avant Garde"/>
                      <w:sz w:val="18"/>
                      <w:szCs w:val="18"/>
                    </w:rPr>
                    <w:t xml:space="preserve"> al eliminar las ganancias y protegiendo a los consumidores de cambios ilegales</w:t>
                  </w:r>
                  <w:r w:rsidR="006449EB">
                    <w:rPr>
                      <w:rFonts w:ascii="ITC Avant Garde" w:hAnsi="ITC Avant Garde"/>
                      <w:sz w:val="18"/>
                      <w:szCs w:val="18"/>
                    </w:rPr>
                    <w:t xml:space="preserve"> (2)</w:t>
                  </w:r>
                  <w:r w:rsidR="00B2300A">
                    <w:rPr>
                      <w:rFonts w:ascii="ITC Avant Garde" w:hAnsi="ITC Avant Garde"/>
                      <w:sz w:val="18"/>
                      <w:szCs w:val="18"/>
                    </w:rPr>
                    <w:t>.</w:t>
                  </w:r>
                </w:p>
                <w:p w14:paraId="0D6241D6" w14:textId="77777777" w:rsidR="00B2300A" w:rsidRDefault="00B2300A" w:rsidP="0050448D">
                  <w:pPr>
                    <w:jc w:val="both"/>
                    <w:rPr>
                      <w:rFonts w:ascii="ITC Avant Garde" w:hAnsi="ITC Avant Garde"/>
                      <w:sz w:val="18"/>
                      <w:szCs w:val="18"/>
                    </w:rPr>
                  </w:pPr>
                </w:p>
                <w:p w14:paraId="0D846BBD" w14:textId="77777777" w:rsidR="00B2300A" w:rsidRDefault="00B2300A" w:rsidP="00B2300A">
                  <w:pPr>
                    <w:jc w:val="both"/>
                    <w:rPr>
                      <w:rFonts w:ascii="ITC Avant Garde" w:hAnsi="ITC Avant Garde"/>
                      <w:sz w:val="18"/>
                      <w:szCs w:val="18"/>
                    </w:rPr>
                  </w:pPr>
                  <w:r>
                    <w:rPr>
                      <w:rFonts w:ascii="ITC Avant Garde" w:hAnsi="ITC Avant Garde"/>
                      <w:sz w:val="18"/>
                      <w:szCs w:val="18"/>
                    </w:rPr>
                    <w:t xml:space="preserve">La </w:t>
                  </w:r>
                  <w:r w:rsidRPr="002834F5">
                    <w:rPr>
                      <w:rFonts w:ascii="ITC Avant Garde" w:hAnsi="ITC Avant Garde"/>
                      <w:sz w:val="18"/>
                      <w:szCs w:val="18"/>
                    </w:rPr>
                    <w:t>FCC</w:t>
                  </w:r>
                  <w:r>
                    <w:rPr>
                      <w:rFonts w:ascii="ITC Avant Garde" w:hAnsi="ITC Avant Garde"/>
                      <w:i/>
                      <w:sz w:val="18"/>
                      <w:szCs w:val="18"/>
                    </w:rPr>
                    <w:t xml:space="preserve"> </w:t>
                  </w:r>
                  <w:r>
                    <w:rPr>
                      <w:rFonts w:ascii="ITC Avant Garde" w:hAnsi="ITC Avant Garde"/>
                      <w:sz w:val="18"/>
                      <w:szCs w:val="18"/>
                    </w:rPr>
                    <w:t>estableció los métodos a través de los cuales el proveedor de servicios puede cumplir con su obligación de verificar la autorización del suscriptor para realizar un cambio de proveedor: firma del consumidor en un formulario de autorización, conocida como “</w:t>
                  </w:r>
                  <w:r w:rsidRPr="00FC004F">
                    <w:rPr>
                      <w:rFonts w:ascii="ITC Avant Garde" w:hAnsi="ITC Avant Garde"/>
                      <w:i/>
                      <w:sz w:val="18"/>
                      <w:szCs w:val="18"/>
                    </w:rPr>
                    <w:t>Letter of Agency</w:t>
                  </w:r>
                  <w:r>
                    <w:rPr>
                      <w:rFonts w:ascii="ITC Avant Garde" w:hAnsi="ITC Avant Garde"/>
                      <w:sz w:val="18"/>
                      <w:szCs w:val="18"/>
                    </w:rPr>
                    <w:t xml:space="preserve">”; autorización vía electrónica y </w:t>
                  </w:r>
                  <w:r w:rsidRPr="005E125D">
                    <w:rPr>
                      <w:rFonts w:ascii="ITC Avant Garde" w:hAnsi="ITC Avant Garde"/>
                      <w:sz w:val="18"/>
                      <w:szCs w:val="18"/>
                    </w:rPr>
                    <w:t>verificación por un tercero independiente</w:t>
                  </w:r>
                  <w:r>
                    <w:rPr>
                      <w:rFonts w:ascii="ITC Avant Garde" w:hAnsi="ITC Avant Garde"/>
                      <w:sz w:val="18"/>
                      <w:szCs w:val="18"/>
                    </w:rPr>
                    <w:t xml:space="preserve"> (3)</w:t>
                  </w:r>
                  <w:r w:rsidRPr="005E125D">
                    <w:rPr>
                      <w:rFonts w:ascii="ITC Avant Garde" w:hAnsi="ITC Avant Garde"/>
                      <w:sz w:val="18"/>
                      <w:szCs w:val="18"/>
                    </w:rPr>
                    <w:t>.</w:t>
                  </w:r>
                </w:p>
                <w:p w14:paraId="2C25DF98" w14:textId="77777777" w:rsidR="00B2300A" w:rsidRDefault="00B2300A" w:rsidP="00B2300A">
                  <w:pPr>
                    <w:jc w:val="both"/>
                    <w:rPr>
                      <w:rFonts w:ascii="ITC Avant Garde" w:hAnsi="ITC Avant Garde"/>
                      <w:sz w:val="18"/>
                      <w:szCs w:val="18"/>
                    </w:rPr>
                  </w:pPr>
                </w:p>
                <w:p w14:paraId="43FF8AF5" w14:textId="77777777" w:rsidR="00B2300A" w:rsidRDefault="00B2300A" w:rsidP="00B2300A">
                  <w:pPr>
                    <w:jc w:val="both"/>
                    <w:rPr>
                      <w:rFonts w:ascii="ITC Avant Garde" w:hAnsi="ITC Avant Garde"/>
                      <w:sz w:val="18"/>
                      <w:szCs w:val="18"/>
                    </w:rPr>
                  </w:pPr>
                  <w:r>
                    <w:rPr>
                      <w:rFonts w:ascii="ITC Avant Garde" w:hAnsi="ITC Avant Garde"/>
                      <w:sz w:val="18"/>
                      <w:szCs w:val="18"/>
                    </w:rPr>
                    <w:t xml:space="preserve">Estas normas aplican a </w:t>
                  </w:r>
                  <w:r w:rsidRPr="00C54C5F">
                    <w:rPr>
                      <w:rFonts w:ascii="ITC Avant Garde" w:hAnsi="ITC Avant Garde"/>
                      <w:sz w:val="18"/>
                      <w:szCs w:val="18"/>
                    </w:rPr>
                    <w:t>los operadores de telecomunicaciones, inc</w:t>
                  </w:r>
                  <w:r>
                    <w:rPr>
                      <w:rFonts w:ascii="ITC Avant Garde" w:hAnsi="ITC Avant Garde"/>
                      <w:sz w:val="18"/>
                      <w:szCs w:val="18"/>
                    </w:rPr>
                    <w:t xml:space="preserve">luidos los operadores locales. </w:t>
                  </w:r>
                  <w:r w:rsidRPr="00C54C5F">
                    <w:rPr>
                      <w:rFonts w:ascii="ITC Avant Garde" w:hAnsi="ITC Avant Garde"/>
                      <w:sz w:val="18"/>
                      <w:szCs w:val="18"/>
                    </w:rPr>
                    <w:t xml:space="preserve">Sin embargo, se hizo una excepción para los operadores inalámbricos, ya que el </w:t>
                  </w:r>
                  <w:r w:rsidRPr="00FC004F">
                    <w:rPr>
                      <w:rFonts w:ascii="ITC Avant Garde" w:hAnsi="ITC Avant Garde"/>
                      <w:i/>
                      <w:sz w:val="18"/>
                      <w:szCs w:val="18"/>
                    </w:rPr>
                    <w:t xml:space="preserve">slamming </w:t>
                  </w:r>
                  <w:r w:rsidRPr="00C54C5F">
                    <w:rPr>
                      <w:rFonts w:ascii="ITC Avant Garde" w:hAnsi="ITC Avant Garde"/>
                      <w:sz w:val="18"/>
                      <w:szCs w:val="18"/>
                    </w:rPr>
                    <w:t>no es actu</w:t>
                  </w:r>
                  <w:r>
                    <w:rPr>
                      <w:rFonts w:ascii="ITC Avant Garde" w:hAnsi="ITC Avant Garde"/>
                      <w:sz w:val="18"/>
                      <w:szCs w:val="18"/>
                    </w:rPr>
                    <w:t>almente un problema en esa área [3]</w:t>
                  </w:r>
                  <w:r w:rsidRPr="00C54C5F">
                    <w:rPr>
                      <w:rFonts w:ascii="ITC Avant Garde" w:hAnsi="ITC Avant Garde"/>
                      <w:sz w:val="18"/>
                      <w:szCs w:val="18"/>
                    </w:rPr>
                    <w:t>.</w:t>
                  </w:r>
                </w:p>
                <w:p w14:paraId="3D82B072" w14:textId="77777777" w:rsidR="00765E72" w:rsidRDefault="00765E72" w:rsidP="0050448D">
                  <w:pPr>
                    <w:jc w:val="both"/>
                    <w:rPr>
                      <w:rFonts w:ascii="ITC Avant Garde" w:hAnsi="ITC Avant Garde"/>
                      <w:sz w:val="18"/>
                      <w:szCs w:val="18"/>
                    </w:rPr>
                  </w:pPr>
                </w:p>
                <w:p w14:paraId="59B7DE47" w14:textId="77777777" w:rsidR="006449EB" w:rsidRDefault="006449EB" w:rsidP="006449EB">
                  <w:pPr>
                    <w:jc w:val="both"/>
                    <w:rPr>
                      <w:rFonts w:ascii="ITC Avant Garde" w:hAnsi="ITC Avant Garde"/>
                      <w:sz w:val="18"/>
                      <w:szCs w:val="18"/>
                    </w:rPr>
                  </w:pPr>
                  <w:r w:rsidRPr="002834F5">
                    <w:rPr>
                      <w:rFonts w:ascii="ITC Avant Garde" w:hAnsi="ITC Avant Garde"/>
                      <w:b/>
                      <w:sz w:val="18"/>
                      <w:szCs w:val="18"/>
                    </w:rPr>
                    <w:t>Cómo protegerse del “</w:t>
                  </w:r>
                  <w:r w:rsidRPr="002834F5">
                    <w:rPr>
                      <w:rFonts w:ascii="ITC Avant Garde" w:hAnsi="ITC Avant Garde"/>
                      <w:b/>
                      <w:i/>
                      <w:sz w:val="18"/>
                      <w:szCs w:val="18"/>
                    </w:rPr>
                    <w:t>slamming</w:t>
                  </w:r>
                  <w:r w:rsidRPr="002834F5">
                    <w:rPr>
                      <w:rFonts w:ascii="ITC Avant Garde" w:hAnsi="ITC Avant Garde"/>
                      <w:b/>
                      <w:sz w:val="18"/>
                      <w:szCs w:val="18"/>
                    </w:rPr>
                    <w:t>”</w:t>
                  </w:r>
                  <w:r w:rsidRPr="002834F5">
                    <w:rPr>
                      <w:rFonts w:ascii="ITC Avant Garde" w:hAnsi="ITC Avant Garde"/>
                      <w:sz w:val="18"/>
                      <w:szCs w:val="18"/>
                    </w:rPr>
                    <w:t xml:space="preserve"> (2)</w:t>
                  </w:r>
                </w:p>
                <w:p w14:paraId="7DD733F7" w14:textId="77777777" w:rsidR="00864E29" w:rsidRDefault="00864E29" w:rsidP="006449EB">
                  <w:pPr>
                    <w:jc w:val="both"/>
                    <w:rPr>
                      <w:rFonts w:ascii="ITC Avant Garde" w:hAnsi="ITC Avant Garde"/>
                      <w:sz w:val="18"/>
                      <w:szCs w:val="18"/>
                    </w:rPr>
                  </w:pPr>
                </w:p>
                <w:p w14:paraId="43F17355" w14:textId="77777777" w:rsidR="00864E29" w:rsidRPr="002834F5" w:rsidRDefault="00864E29" w:rsidP="006449EB">
                  <w:pPr>
                    <w:jc w:val="both"/>
                    <w:rPr>
                      <w:rFonts w:ascii="ITC Avant Garde" w:hAnsi="ITC Avant Garde"/>
                      <w:b/>
                      <w:sz w:val="18"/>
                      <w:szCs w:val="18"/>
                    </w:rPr>
                  </w:pPr>
                  <w:r>
                    <w:rPr>
                      <w:rFonts w:ascii="ITC Avant Garde" w:hAnsi="ITC Avant Garde"/>
                      <w:sz w:val="18"/>
                      <w:szCs w:val="18"/>
                    </w:rPr>
                    <w:t>El consumidor deberá:</w:t>
                  </w:r>
                </w:p>
                <w:p w14:paraId="20E24D3C" w14:textId="77777777" w:rsidR="006449EB" w:rsidRPr="006449EB" w:rsidRDefault="006449EB" w:rsidP="006449EB">
                  <w:pPr>
                    <w:jc w:val="both"/>
                    <w:rPr>
                      <w:rFonts w:ascii="ITC Avant Garde" w:hAnsi="ITC Avant Garde"/>
                      <w:sz w:val="18"/>
                      <w:szCs w:val="18"/>
                    </w:rPr>
                  </w:pPr>
                </w:p>
                <w:p w14:paraId="24B9C9F8" w14:textId="77777777" w:rsidR="006449EB" w:rsidRDefault="00864E29" w:rsidP="002834F5">
                  <w:pPr>
                    <w:pStyle w:val="Prrafodelista"/>
                    <w:numPr>
                      <w:ilvl w:val="0"/>
                      <w:numId w:val="6"/>
                    </w:numPr>
                    <w:jc w:val="both"/>
                    <w:rPr>
                      <w:rFonts w:ascii="ITC Avant Garde" w:hAnsi="ITC Avant Garde"/>
                      <w:sz w:val="18"/>
                      <w:szCs w:val="18"/>
                    </w:rPr>
                  </w:pPr>
                  <w:r>
                    <w:rPr>
                      <w:rFonts w:ascii="ITC Avant Garde" w:hAnsi="ITC Avant Garde"/>
                      <w:sz w:val="18"/>
                      <w:szCs w:val="18"/>
                    </w:rPr>
                    <w:t>Examinar</w:t>
                  </w:r>
                  <w:r w:rsidR="006449EB" w:rsidRPr="002834F5">
                    <w:rPr>
                      <w:rFonts w:ascii="ITC Avant Garde" w:hAnsi="ITC Avant Garde"/>
                      <w:sz w:val="18"/>
                      <w:szCs w:val="18"/>
                    </w:rPr>
                    <w:t xml:space="preserve"> detenida y exhaustivamente su cuenta telefónica </w:t>
                  </w:r>
                  <w:r>
                    <w:rPr>
                      <w:rFonts w:ascii="ITC Avant Garde" w:hAnsi="ITC Avant Garde"/>
                      <w:sz w:val="18"/>
                      <w:szCs w:val="18"/>
                    </w:rPr>
                    <w:t>al recibirla. Si observa</w:t>
                  </w:r>
                  <w:r w:rsidR="006449EB" w:rsidRPr="002834F5">
                    <w:rPr>
                      <w:rFonts w:ascii="ITC Avant Garde" w:hAnsi="ITC Avant Garde"/>
                      <w:sz w:val="18"/>
                      <w:szCs w:val="18"/>
                    </w:rPr>
                    <w:t xml:space="preserve"> el nombre de una</w:t>
                  </w:r>
                  <w:r>
                    <w:rPr>
                      <w:rFonts w:ascii="ITC Avant Garde" w:hAnsi="ITC Avant Garde"/>
                      <w:sz w:val="18"/>
                      <w:szCs w:val="18"/>
                    </w:rPr>
                    <w:t xml:space="preserve"> nueva compañía telefónica en su cuenta, llamar</w:t>
                  </w:r>
                  <w:r w:rsidR="006449EB" w:rsidRPr="002834F5">
                    <w:rPr>
                      <w:rFonts w:ascii="ITC Avant Garde" w:hAnsi="ITC Avant Garde"/>
                      <w:sz w:val="18"/>
                      <w:szCs w:val="18"/>
                    </w:rPr>
                    <w:t xml:space="preserve"> al número telefónico que aparece en esa porción de la cuenta y </w:t>
                  </w:r>
                  <w:r>
                    <w:rPr>
                      <w:rFonts w:ascii="ITC Avant Garde" w:hAnsi="ITC Avant Garde"/>
                      <w:sz w:val="18"/>
                      <w:szCs w:val="18"/>
                    </w:rPr>
                    <w:t>solicitar</w:t>
                  </w:r>
                  <w:r w:rsidR="006449EB" w:rsidRPr="002834F5">
                    <w:rPr>
                      <w:rFonts w:ascii="ITC Avant Garde" w:hAnsi="ITC Avant Garde"/>
                      <w:sz w:val="18"/>
                      <w:szCs w:val="18"/>
                    </w:rPr>
                    <w:t xml:space="preserve"> explicaciones.</w:t>
                  </w:r>
                </w:p>
                <w:p w14:paraId="0685FA67" w14:textId="77777777" w:rsidR="006449EB" w:rsidRDefault="00864E29" w:rsidP="002834F5">
                  <w:pPr>
                    <w:pStyle w:val="Prrafodelista"/>
                    <w:numPr>
                      <w:ilvl w:val="0"/>
                      <w:numId w:val="6"/>
                    </w:numPr>
                    <w:jc w:val="both"/>
                    <w:rPr>
                      <w:rFonts w:ascii="ITC Avant Garde" w:hAnsi="ITC Avant Garde"/>
                      <w:sz w:val="18"/>
                      <w:szCs w:val="18"/>
                    </w:rPr>
                  </w:pPr>
                  <w:r>
                    <w:rPr>
                      <w:rFonts w:ascii="ITC Avant Garde" w:hAnsi="ITC Avant Garde"/>
                      <w:sz w:val="18"/>
                      <w:szCs w:val="18"/>
                    </w:rPr>
                    <w:t>Mantenerse</w:t>
                  </w:r>
                  <w:r w:rsidR="006449EB" w:rsidRPr="002834F5">
                    <w:rPr>
                      <w:rFonts w:ascii="ITC Avant Garde" w:hAnsi="ITC Avant Garde"/>
                      <w:sz w:val="18"/>
                      <w:szCs w:val="18"/>
                    </w:rPr>
                    <w:t xml:space="preserve"> al tanto de los métodos que las compañías telefónicas pueden usar para cambiarle de compañía telefónica dentro del marco legal. Las normas de la FCC exigen a las compañías telefónicas obtener su permiso expreso para efectuar dicho cambio.</w:t>
                  </w:r>
                </w:p>
                <w:p w14:paraId="5CE3E395" w14:textId="77777777" w:rsidR="006449EB" w:rsidRPr="002834F5" w:rsidRDefault="00864E29" w:rsidP="002834F5">
                  <w:pPr>
                    <w:pStyle w:val="Prrafodelista"/>
                    <w:numPr>
                      <w:ilvl w:val="0"/>
                      <w:numId w:val="6"/>
                    </w:numPr>
                    <w:jc w:val="both"/>
                    <w:rPr>
                      <w:rFonts w:ascii="ITC Avant Garde" w:hAnsi="ITC Avant Garde"/>
                      <w:sz w:val="18"/>
                      <w:szCs w:val="18"/>
                    </w:rPr>
                  </w:pPr>
                  <w:r>
                    <w:rPr>
                      <w:rFonts w:ascii="ITC Avant Garde" w:hAnsi="ITC Avant Garde"/>
                      <w:sz w:val="18"/>
                      <w:szCs w:val="18"/>
                    </w:rPr>
                    <w:t>Solicitar</w:t>
                  </w:r>
                  <w:r w:rsidR="006449EB" w:rsidRPr="002834F5">
                    <w:rPr>
                      <w:rFonts w:ascii="ITC Avant Garde" w:hAnsi="ITC Avant Garde"/>
                      <w:sz w:val="18"/>
                      <w:szCs w:val="18"/>
                    </w:rPr>
                    <w:t xml:space="preserve"> a su compañía telefónica local que “congele” su cuenta, para evitar que otras personas</w:t>
                  </w:r>
                  <w:r w:rsidR="004349E2">
                    <w:rPr>
                      <w:rFonts w:ascii="ITC Avant Garde" w:hAnsi="ITC Avant Garde"/>
                      <w:sz w:val="18"/>
                      <w:szCs w:val="18"/>
                    </w:rPr>
                    <w:t xml:space="preserve"> lo</w:t>
                  </w:r>
                  <w:r w:rsidR="006449EB" w:rsidRPr="002834F5">
                    <w:rPr>
                      <w:rFonts w:ascii="ITC Avant Garde" w:hAnsi="ITC Avant Garde"/>
                      <w:sz w:val="18"/>
                      <w:szCs w:val="18"/>
                    </w:rPr>
                    <w:t xml:space="preserve"> cambien de compañía </w:t>
                  </w:r>
                  <w:r w:rsidR="004349E2">
                    <w:rPr>
                      <w:rFonts w:ascii="ITC Avant Garde" w:hAnsi="ITC Avant Garde"/>
                      <w:sz w:val="18"/>
                      <w:szCs w:val="18"/>
                    </w:rPr>
                    <w:t>telefónica. De esta manera, se requerirá su autorización</w:t>
                  </w:r>
                  <w:r w:rsidR="006449EB" w:rsidRPr="002834F5">
                    <w:rPr>
                      <w:rFonts w:ascii="ITC Avant Garde" w:hAnsi="ITC Avant Garde"/>
                      <w:sz w:val="18"/>
                      <w:szCs w:val="18"/>
                    </w:rPr>
                    <w:t xml:space="preserve"> escrita o verbal, para dejar sin efecto la congelación de su cuenta.</w:t>
                  </w:r>
                </w:p>
                <w:p w14:paraId="2D9EC4BD" w14:textId="77777777" w:rsidR="006449EB" w:rsidRDefault="006449EB" w:rsidP="0050448D">
                  <w:pPr>
                    <w:jc w:val="both"/>
                    <w:rPr>
                      <w:rFonts w:ascii="ITC Avant Garde" w:hAnsi="ITC Avant Garde"/>
                      <w:sz w:val="18"/>
                      <w:szCs w:val="18"/>
                    </w:rPr>
                  </w:pPr>
                </w:p>
                <w:p w14:paraId="3EEE58EF" w14:textId="77777777" w:rsidR="006449EB" w:rsidRPr="002834F5" w:rsidRDefault="006449EB" w:rsidP="006449EB">
                  <w:pPr>
                    <w:jc w:val="both"/>
                    <w:rPr>
                      <w:rFonts w:ascii="ITC Avant Garde" w:hAnsi="ITC Avant Garde"/>
                      <w:b/>
                      <w:sz w:val="18"/>
                      <w:szCs w:val="18"/>
                    </w:rPr>
                  </w:pPr>
                  <w:r w:rsidRPr="002834F5">
                    <w:rPr>
                      <w:rFonts w:ascii="ITC Avant Garde" w:hAnsi="ITC Avant Garde"/>
                      <w:b/>
                      <w:sz w:val="18"/>
                      <w:szCs w:val="18"/>
                    </w:rPr>
                    <w:t>Qué hacer si ha sido víctima de “</w:t>
                  </w:r>
                  <w:r w:rsidRPr="002834F5">
                    <w:rPr>
                      <w:rFonts w:ascii="ITC Avant Garde" w:hAnsi="ITC Avant Garde"/>
                      <w:b/>
                      <w:i/>
                      <w:sz w:val="18"/>
                      <w:szCs w:val="18"/>
                    </w:rPr>
                    <w:t>slamming</w:t>
                  </w:r>
                  <w:r w:rsidRPr="002834F5">
                    <w:rPr>
                      <w:rFonts w:ascii="ITC Avant Garde" w:hAnsi="ITC Avant Garde"/>
                      <w:b/>
                      <w:sz w:val="18"/>
                      <w:szCs w:val="18"/>
                    </w:rPr>
                    <w:t>”</w:t>
                  </w:r>
                  <w:r>
                    <w:rPr>
                      <w:rFonts w:ascii="ITC Avant Garde" w:hAnsi="ITC Avant Garde"/>
                      <w:b/>
                      <w:sz w:val="18"/>
                      <w:szCs w:val="18"/>
                    </w:rPr>
                    <w:t xml:space="preserve"> </w:t>
                  </w:r>
                  <w:r w:rsidRPr="002834F5">
                    <w:rPr>
                      <w:rFonts w:ascii="ITC Avant Garde" w:hAnsi="ITC Avant Garde"/>
                      <w:sz w:val="18"/>
                      <w:szCs w:val="18"/>
                    </w:rPr>
                    <w:t>(2)</w:t>
                  </w:r>
                </w:p>
                <w:p w14:paraId="58D68D3C" w14:textId="77777777" w:rsidR="006449EB" w:rsidRPr="006449EB" w:rsidRDefault="006449EB" w:rsidP="006449EB">
                  <w:pPr>
                    <w:jc w:val="both"/>
                    <w:rPr>
                      <w:rFonts w:ascii="ITC Avant Garde" w:hAnsi="ITC Avant Garde"/>
                      <w:sz w:val="18"/>
                      <w:szCs w:val="18"/>
                    </w:rPr>
                  </w:pPr>
                </w:p>
                <w:p w14:paraId="39F50A6B" w14:textId="77777777" w:rsidR="006449EB" w:rsidRPr="006449EB" w:rsidRDefault="00864E29" w:rsidP="006449EB">
                  <w:pPr>
                    <w:jc w:val="both"/>
                    <w:rPr>
                      <w:rFonts w:ascii="ITC Avant Garde" w:hAnsi="ITC Avant Garde"/>
                      <w:sz w:val="18"/>
                      <w:szCs w:val="18"/>
                    </w:rPr>
                  </w:pPr>
                  <w:r>
                    <w:rPr>
                      <w:rFonts w:ascii="ITC Avant Garde" w:hAnsi="ITC Avant Garde"/>
                      <w:sz w:val="18"/>
                      <w:szCs w:val="18"/>
                    </w:rPr>
                    <w:t>Si un consumidor ha sido</w:t>
                  </w:r>
                  <w:r w:rsidR="006449EB" w:rsidRPr="006449EB">
                    <w:rPr>
                      <w:rFonts w:ascii="ITC Avant Garde" w:hAnsi="ITC Avant Garde"/>
                      <w:sz w:val="18"/>
                      <w:szCs w:val="18"/>
                    </w:rPr>
                    <w:t xml:space="preserve"> cambiado de compañía telefónica sin su </w:t>
                  </w:r>
                  <w:r w:rsidR="004349E2">
                    <w:rPr>
                      <w:rFonts w:ascii="ITC Avant Garde" w:hAnsi="ITC Avant Garde"/>
                      <w:sz w:val="18"/>
                      <w:szCs w:val="18"/>
                    </w:rPr>
                    <w:t>autorización</w:t>
                  </w:r>
                  <w:r>
                    <w:rPr>
                      <w:rFonts w:ascii="ITC Avant Garde" w:hAnsi="ITC Avant Garde"/>
                      <w:sz w:val="18"/>
                      <w:szCs w:val="18"/>
                    </w:rPr>
                    <w:t xml:space="preserve"> deberá</w:t>
                  </w:r>
                  <w:r w:rsidR="006449EB" w:rsidRPr="006449EB">
                    <w:rPr>
                      <w:rFonts w:ascii="ITC Avant Garde" w:hAnsi="ITC Avant Garde"/>
                      <w:sz w:val="18"/>
                      <w:szCs w:val="18"/>
                    </w:rPr>
                    <w:t>:</w:t>
                  </w:r>
                </w:p>
                <w:p w14:paraId="089D79A0" w14:textId="77777777" w:rsidR="006449EB" w:rsidRPr="006449EB" w:rsidRDefault="006449EB" w:rsidP="006449EB">
                  <w:pPr>
                    <w:jc w:val="both"/>
                    <w:rPr>
                      <w:rFonts w:ascii="ITC Avant Garde" w:hAnsi="ITC Avant Garde"/>
                      <w:sz w:val="18"/>
                      <w:szCs w:val="18"/>
                    </w:rPr>
                  </w:pPr>
                </w:p>
                <w:p w14:paraId="1C4F9EEF" w14:textId="77777777" w:rsidR="006449EB" w:rsidRDefault="00864E29" w:rsidP="002834F5">
                  <w:pPr>
                    <w:pStyle w:val="Prrafodelista"/>
                    <w:numPr>
                      <w:ilvl w:val="0"/>
                      <w:numId w:val="7"/>
                    </w:numPr>
                    <w:jc w:val="both"/>
                    <w:rPr>
                      <w:rFonts w:ascii="ITC Avant Garde" w:hAnsi="ITC Avant Garde"/>
                      <w:sz w:val="18"/>
                      <w:szCs w:val="18"/>
                    </w:rPr>
                  </w:pPr>
                  <w:r>
                    <w:rPr>
                      <w:rFonts w:ascii="ITC Avant Garde" w:hAnsi="ITC Avant Garde"/>
                      <w:sz w:val="18"/>
                      <w:szCs w:val="18"/>
                    </w:rPr>
                    <w:t>Llamar</w:t>
                  </w:r>
                  <w:r w:rsidR="006449EB" w:rsidRPr="002834F5">
                    <w:rPr>
                      <w:rFonts w:ascii="ITC Avant Garde" w:hAnsi="ITC Avant Garde"/>
                      <w:sz w:val="18"/>
                      <w:szCs w:val="18"/>
                    </w:rPr>
                    <w:t xml:space="preserve"> a la compañía que realizó el cambio ilegal y </w:t>
                  </w:r>
                  <w:r>
                    <w:rPr>
                      <w:rFonts w:ascii="ITC Avant Garde" w:hAnsi="ITC Avant Garde"/>
                      <w:sz w:val="18"/>
                      <w:szCs w:val="18"/>
                    </w:rPr>
                    <w:t>solicitar</w:t>
                  </w:r>
                  <w:r w:rsidR="006449EB" w:rsidRPr="002834F5">
                    <w:rPr>
                      <w:rFonts w:ascii="ITC Avant Garde" w:hAnsi="ITC Avant Garde"/>
                      <w:sz w:val="18"/>
                      <w:szCs w:val="18"/>
                    </w:rPr>
                    <w:t xml:space="preserve"> que resuelvan el problema y que</w:t>
                  </w:r>
                  <w:r>
                    <w:rPr>
                      <w:rFonts w:ascii="ITC Avant Garde" w:hAnsi="ITC Avant Garde"/>
                      <w:sz w:val="18"/>
                      <w:szCs w:val="18"/>
                    </w:rPr>
                    <w:t>,</w:t>
                  </w:r>
                  <w:r w:rsidR="006449EB" w:rsidRPr="002834F5">
                    <w:rPr>
                      <w:rFonts w:ascii="ITC Avant Garde" w:hAnsi="ITC Avant Garde"/>
                      <w:sz w:val="18"/>
                      <w:szCs w:val="18"/>
                    </w:rPr>
                    <w:t xml:space="preserve"> </w:t>
                  </w:r>
                  <w:r>
                    <w:rPr>
                      <w:rFonts w:ascii="ITC Avant Garde" w:hAnsi="ITC Avant Garde"/>
                      <w:sz w:val="18"/>
                      <w:szCs w:val="18"/>
                    </w:rPr>
                    <w:t>con base en</w:t>
                  </w:r>
                  <w:r w:rsidR="006449EB" w:rsidRPr="002834F5">
                    <w:rPr>
                      <w:rFonts w:ascii="ITC Avant Garde" w:hAnsi="ITC Avant Garde"/>
                      <w:sz w:val="18"/>
                      <w:szCs w:val="18"/>
                    </w:rPr>
                    <w:t xml:space="preserve"> las normas de la FCC</w:t>
                  </w:r>
                  <w:r>
                    <w:rPr>
                      <w:rFonts w:ascii="ITC Avant Garde" w:hAnsi="ITC Avant Garde"/>
                      <w:sz w:val="18"/>
                      <w:szCs w:val="18"/>
                    </w:rPr>
                    <w:t>,</w:t>
                  </w:r>
                  <w:r w:rsidR="006449EB" w:rsidRPr="002834F5">
                    <w:rPr>
                      <w:rFonts w:ascii="ITC Avant Garde" w:hAnsi="ITC Avant Garde"/>
                      <w:sz w:val="18"/>
                      <w:szCs w:val="18"/>
                    </w:rPr>
                    <w:t xml:space="preserve"> no tiene la obligación de pagar por los primeros 30 días de ese servicio.</w:t>
                  </w:r>
                </w:p>
                <w:p w14:paraId="3590E5F5" w14:textId="77777777" w:rsidR="006449EB" w:rsidRDefault="00B2300A" w:rsidP="002834F5">
                  <w:pPr>
                    <w:pStyle w:val="Prrafodelista"/>
                    <w:numPr>
                      <w:ilvl w:val="0"/>
                      <w:numId w:val="7"/>
                    </w:numPr>
                    <w:jc w:val="both"/>
                    <w:rPr>
                      <w:rFonts w:ascii="ITC Avant Garde" w:hAnsi="ITC Avant Garde"/>
                      <w:sz w:val="18"/>
                      <w:szCs w:val="18"/>
                    </w:rPr>
                  </w:pPr>
                  <w:r>
                    <w:rPr>
                      <w:rFonts w:ascii="ITC Avant Garde" w:hAnsi="ITC Avant Garde"/>
                      <w:sz w:val="18"/>
                      <w:szCs w:val="18"/>
                    </w:rPr>
                    <w:t>Llamar</w:t>
                  </w:r>
                  <w:r w:rsidR="006449EB" w:rsidRPr="002834F5">
                    <w:rPr>
                      <w:rFonts w:ascii="ITC Avant Garde" w:hAnsi="ITC Avant Garde"/>
                      <w:sz w:val="18"/>
                      <w:szCs w:val="18"/>
                    </w:rPr>
                    <w:t xml:space="preserve"> </w:t>
                  </w:r>
                  <w:r w:rsidR="004349E2">
                    <w:rPr>
                      <w:rFonts w:ascii="ITC Avant Garde" w:hAnsi="ITC Avant Garde"/>
                      <w:sz w:val="18"/>
                      <w:szCs w:val="18"/>
                    </w:rPr>
                    <w:t xml:space="preserve">a </w:t>
                  </w:r>
                  <w:r>
                    <w:rPr>
                      <w:rFonts w:ascii="ITC Avant Garde" w:hAnsi="ITC Avant Garde"/>
                      <w:sz w:val="18"/>
                      <w:szCs w:val="18"/>
                    </w:rPr>
                    <w:t>su compañía anterior</w:t>
                  </w:r>
                  <w:r w:rsidR="006449EB" w:rsidRPr="002834F5">
                    <w:rPr>
                      <w:rFonts w:ascii="ITC Avant Garde" w:hAnsi="ITC Avant Garde"/>
                      <w:sz w:val="18"/>
                      <w:szCs w:val="18"/>
                    </w:rPr>
                    <w:t xml:space="preserve"> para in</w:t>
                  </w:r>
                  <w:r>
                    <w:rPr>
                      <w:rFonts w:ascii="ITC Avant Garde" w:hAnsi="ITC Avant Garde"/>
                      <w:sz w:val="18"/>
                      <w:szCs w:val="18"/>
                    </w:rPr>
                    <w:t xml:space="preserve">formarle del cambio ilegal e indicarle que </w:t>
                  </w:r>
                  <w:r w:rsidR="006449EB" w:rsidRPr="002834F5">
                    <w:rPr>
                      <w:rFonts w:ascii="ITC Avant Garde" w:hAnsi="ITC Avant Garde"/>
                      <w:sz w:val="18"/>
                      <w:szCs w:val="18"/>
                    </w:rPr>
                    <w:t xml:space="preserve">quiere regresar al mismo plan de llamadas que tenía antes de ser víctima de </w:t>
                  </w:r>
                  <w:r w:rsidR="006449EB" w:rsidRPr="002834F5">
                    <w:rPr>
                      <w:rFonts w:ascii="ITC Avant Garde" w:hAnsi="ITC Avant Garde"/>
                      <w:i/>
                      <w:sz w:val="18"/>
                      <w:szCs w:val="18"/>
                    </w:rPr>
                    <w:t>slamming</w:t>
                  </w:r>
                  <w:r w:rsidR="006449EB" w:rsidRPr="002834F5">
                    <w:rPr>
                      <w:rFonts w:ascii="ITC Avant Garde" w:hAnsi="ITC Avant Garde"/>
                      <w:sz w:val="18"/>
                      <w:szCs w:val="18"/>
                    </w:rPr>
                    <w:t>.</w:t>
                  </w:r>
                </w:p>
                <w:p w14:paraId="12D2A526" w14:textId="77777777" w:rsidR="006449EB" w:rsidRPr="002834F5" w:rsidRDefault="00B2300A" w:rsidP="002834F5">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Solicitar </w:t>
                  </w:r>
                  <w:r w:rsidR="006449EB" w:rsidRPr="002834F5">
                    <w:rPr>
                      <w:rFonts w:ascii="ITC Avant Garde" w:hAnsi="ITC Avant Garde"/>
                      <w:sz w:val="18"/>
                      <w:szCs w:val="18"/>
                    </w:rPr>
                    <w:t xml:space="preserve">a su compañía </w:t>
                  </w:r>
                  <w:r>
                    <w:rPr>
                      <w:rFonts w:ascii="ITC Avant Garde" w:hAnsi="ITC Avant Garde"/>
                      <w:sz w:val="18"/>
                      <w:szCs w:val="18"/>
                    </w:rPr>
                    <w:t xml:space="preserve">anterior </w:t>
                  </w:r>
                  <w:r w:rsidR="006449EB" w:rsidRPr="002834F5">
                    <w:rPr>
                      <w:rFonts w:ascii="ITC Avant Garde" w:hAnsi="ITC Avant Garde"/>
                      <w:sz w:val="18"/>
                      <w:szCs w:val="18"/>
                    </w:rPr>
                    <w:t>de servicios de llamadas locales</w:t>
                  </w:r>
                  <w:r>
                    <w:rPr>
                      <w:rFonts w:ascii="ITC Avant Garde" w:hAnsi="ITC Avant Garde"/>
                      <w:sz w:val="18"/>
                      <w:szCs w:val="18"/>
                    </w:rPr>
                    <w:t>,</w:t>
                  </w:r>
                  <w:r w:rsidR="006449EB" w:rsidRPr="002834F5">
                    <w:rPr>
                      <w:rFonts w:ascii="ITC Avant Garde" w:hAnsi="ITC Avant Garde"/>
                      <w:sz w:val="18"/>
                      <w:szCs w:val="18"/>
                    </w:rPr>
                    <w:t xml:space="preserve"> que quiere que todos los ca</w:t>
                  </w:r>
                  <w:r>
                    <w:rPr>
                      <w:rFonts w:ascii="ITC Avant Garde" w:hAnsi="ITC Avant Garde"/>
                      <w:sz w:val="18"/>
                      <w:szCs w:val="18"/>
                    </w:rPr>
                    <w:t>rgos por el cambio de proveedor</w:t>
                  </w:r>
                  <w:r w:rsidR="006449EB" w:rsidRPr="002834F5">
                    <w:rPr>
                      <w:rFonts w:ascii="ITC Avant Garde" w:hAnsi="ITC Avant Garde"/>
                      <w:sz w:val="18"/>
                      <w:szCs w:val="18"/>
                    </w:rPr>
                    <w:t xml:space="preserve"> </w:t>
                  </w:r>
                  <w:r w:rsidR="004349E2">
                    <w:rPr>
                      <w:rFonts w:ascii="ITC Avant Garde" w:hAnsi="ITC Avant Garde"/>
                      <w:sz w:val="18"/>
                      <w:szCs w:val="18"/>
                    </w:rPr>
                    <w:t xml:space="preserve">de servicios </w:t>
                  </w:r>
                  <w:r w:rsidR="006449EB" w:rsidRPr="002834F5">
                    <w:rPr>
                      <w:rFonts w:ascii="ITC Avant Garde" w:hAnsi="ITC Avant Garde"/>
                      <w:sz w:val="18"/>
                      <w:szCs w:val="18"/>
                    </w:rPr>
                    <w:t>sean eliminados de su cuenta.</w:t>
                  </w:r>
                </w:p>
                <w:p w14:paraId="36165EAC" w14:textId="77777777" w:rsidR="0050448D" w:rsidRPr="00DD06A0" w:rsidRDefault="0050448D" w:rsidP="007E6A6B">
                  <w:pPr>
                    <w:jc w:val="both"/>
                    <w:rPr>
                      <w:rFonts w:ascii="ITC Avant Garde" w:hAnsi="ITC Avant Garde"/>
                      <w:sz w:val="18"/>
                      <w:szCs w:val="18"/>
                    </w:rPr>
                  </w:pPr>
                </w:p>
              </w:tc>
            </w:tr>
            <w:tr w:rsidR="0050448D" w:rsidRPr="003C13C7" w14:paraId="7113FB2E" w14:textId="77777777" w:rsidTr="00B37EC7">
              <w:tc>
                <w:tcPr>
                  <w:tcW w:w="3993" w:type="dxa"/>
                </w:tcPr>
                <w:p w14:paraId="5197C729"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6C041B7" w14:textId="77777777" w:rsidR="004349E2" w:rsidRDefault="004349E2" w:rsidP="007E6A6B">
                  <w:pPr>
                    <w:jc w:val="both"/>
                    <w:rPr>
                      <w:rFonts w:ascii="ITC Avant Garde" w:hAnsi="ITC Avant Garde"/>
                      <w:i/>
                      <w:sz w:val="18"/>
                      <w:szCs w:val="18"/>
                      <w:lang w:val="en-GB"/>
                    </w:rPr>
                  </w:pPr>
                  <w:r w:rsidRPr="003B54E0">
                    <w:rPr>
                      <w:rFonts w:ascii="ITC Avant Garde" w:hAnsi="ITC Avant Garde"/>
                      <w:i/>
                      <w:sz w:val="18"/>
                      <w:szCs w:val="18"/>
                      <w:lang w:val="en-GB"/>
                    </w:rPr>
                    <w:t>Telecommunications Act of 1996, Pub. LA. No. 104-104, 110 Stat. 56 (1996)</w:t>
                  </w:r>
                </w:p>
                <w:p w14:paraId="58A5F0CE" w14:textId="77777777" w:rsidR="0050448D" w:rsidRPr="003C13C7" w:rsidRDefault="007E6A6B" w:rsidP="007E6A6B">
                  <w:pPr>
                    <w:jc w:val="both"/>
                    <w:rPr>
                      <w:rFonts w:ascii="ITC Avant Garde" w:hAnsi="ITC Avant Garde"/>
                      <w:i/>
                      <w:sz w:val="18"/>
                      <w:szCs w:val="18"/>
                      <w:lang w:val="en-GB"/>
                    </w:rPr>
                  </w:pPr>
                  <w:r w:rsidRPr="003C13C7">
                    <w:rPr>
                      <w:rFonts w:ascii="ITC Avant Garde" w:hAnsi="ITC Avant Garde"/>
                      <w:i/>
                      <w:sz w:val="18"/>
                      <w:szCs w:val="18"/>
                      <w:lang w:val="en-GB"/>
                    </w:rPr>
                    <w:t>FCC</w:t>
                  </w:r>
                  <w:r w:rsidR="0050448D" w:rsidRPr="003C13C7">
                    <w:rPr>
                      <w:rFonts w:ascii="ITC Avant Garde" w:hAnsi="ITC Avant Garde"/>
                      <w:i/>
                      <w:sz w:val="18"/>
                      <w:szCs w:val="18"/>
                      <w:lang w:val="en-GB"/>
                    </w:rPr>
                    <w:t xml:space="preserve"> Adopts New Anti-Slamming Rules and Unveils Further Measures to Protect Consumers from Phone Fraud; Slammed Consumers Relieved From Paying Phone Charges (CC Docket No. 94-129)</w:t>
                  </w:r>
                </w:p>
              </w:tc>
            </w:tr>
            <w:tr w:rsidR="0050448D" w:rsidRPr="00DD06A0" w14:paraId="1C364743" w14:textId="77777777" w:rsidTr="00B37EC7">
              <w:tc>
                <w:tcPr>
                  <w:tcW w:w="3993" w:type="dxa"/>
                </w:tcPr>
                <w:p w14:paraId="26980694"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14120C7" w14:textId="77777777" w:rsidR="0050448D" w:rsidRDefault="00FA379B" w:rsidP="0050448D">
                  <w:pPr>
                    <w:jc w:val="both"/>
                    <w:rPr>
                      <w:rFonts w:ascii="ITC Avant Garde" w:hAnsi="ITC Avant Garde"/>
                      <w:sz w:val="18"/>
                      <w:szCs w:val="18"/>
                    </w:rPr>
                  </w:pPr>
                  <w:r w:rsidRPr="00FA379B">
                    <w:rPr>
                      <w:rStyle w:val="Hipervnculo"/>
                      <w:rFonts w:ascii="ITC Avant Garde" w:hAnsi="ITC Avant Garde"/>
                      <w:color w:val="auto"/>
                      <w:sz w:val="18"/>
                      <w:szCs w:val="18"/>
                      <w:u w:val="none"/>
                    </w:rPr>
                    <w:t xml:space="preserve">[1] </w:t>
                  </w:r>
                  <w:hyperlink r:id="rId14" w:history="1">
                    <w:r w:rsidR="0050448D" w:rsidRPr="001C57B8">
                      <w:rPr>
                        <w:rStyle w:val="Hipervnculo"/>
                        <w:rFonts w:ascii="ITC Avant Garde" w:hAnsi="ITC Avant Garde"/>
                        <w:sz w:val="18"/>
                        <w:szCs w:val="18"/>
                      </w:rPr>
                      <w:t>https://www.fcc.gov/general/slamming-policy</w:t>
                    </w:r>
                  </w:hyperlink>
                  <w:r w:rsidR="00FC004F">
                    <w:rPr>
                      <w:rFonts w:ascii="ITC Avant Garde" w:hAnsi="ITC Avant Garde"/>
                      <w:sz w:val="18"/>
                      <w:szCs w:val="18"/>
                    </w:rPr>
                    <w:t xml:space="preserve"> </w:t>
                  </w:r>
                </w:p>
                <w:p w14:paraId="2A9330EF" w14:textId="77777777" w:rsidR="00FC004F" w:rsidRPr="002834F5" w:rsidRDefault="006449EB" w:rsidP="0050448D">
                  <w:pPr>
                    <w:jc w:val="both"/>
                    <w:rPr>
                      <w:rFonts w:ascii="ITC Avant Garde" w:hAnsi="ITC Avant Garde"/>
                      <w:sz w:val="14"/>
                      <w:szCs w:val="18"/>
                    </w:rPr>
                  </w:pPr>
                  <w:r>
                    <w:rPr>
                      <w:rFonts w:ascii="ITC Avant Garde" w:hAnsi="ITC Avant Garde"/>
                      <w:sz w:val="18"/>
                      <w:szCs w:val="18"/>
                    </w:rPr>
                    <w:t xml:space="preserve">(2) </w:t>
                  </w:r>
                  <w:hyperlink r:id="rId15" w:history="1">
                    <w:r w:rsidRPr="002834F5">
                      <w:rPr>
                        <w:rStyle w:val="Hipervnculo"/>
                        <w:rFonts w:ascii="ITC Avant Garde" w:hAnsi="ITC Avant Garde"/>
                        <w:sz w:val="18"/>
                      </w:rPr>
                      <w:t>https://www.fcc.gov/consumers/guides/slamming-cuando-le-cambian-de-compania-telefonica-sin-su-autorizacion</w:t>
                    </w:r>
                  </w:hyperlink>
                </w:p>
                <w:p w14:paraId="6BC914F7" w14:textId="77777777" w:rsidR="0050448D" w:rsidRPr="00DD06A0" w:rsidRDefault="00FA379B" w:rsidP="000A7D54">
                  <w:pPr>
                    <w:jc w:val="both"/>
                    <w:rPr>
                      <w:rFonts w:ascii="ITC Avant Garde" w:hAnsi="ITC Avant Garde"/>
                      <w:sz w:val="18"/>
                      <w:szCs w:val="18"/>
                    </w:rPr>
                  </w:pPr>
                  <w:r w:rsidRPr="00FA379B">
                    <w:rPr>
                      <w:rStyle w:val="Hipervnculo"/>
                      <w:rFonts w:ascii="ITC Avant Garde" w:hAnsi="ITC Avant Garde"/>
                      <w:color w:val="auto"/>
                      <w:sz w:val="18"/>
                      <w:szCs w:val="18"/>
                      <w:u w:val="none"/>
                    </w:rPr>
                    <w:t>[</w:t>
                  </w:r>
                  <w:r w:rsidR="006449EB">
                    <w:rPr>
                      <w:rStyle w:val="Hipervnculo"/>
                      <w:rFonts w:ascii="ITC Avant Garde" w:hAnsi="ITC Avant Garde"/>
                      <w:color w:val="auto"/>
                      <w:sz w:val="18"/>
                      <w:szCs w:val="18"/>
                      <w:u w:val="none"/>
                    </w:rPr>
                    <w:t>3</w:t>
                  </w:r>
                  <w:r w:rsidRPr="00FA379B">
                    <w:rPr>
                      <w:rStyle w:val="Hipervnculo"/>
                      <w:rFonts w:ascii="ITC Avant Garde" w:hAnsi="ITC Avant Garde"/>
                      <w:color w:val="auto"/>
                      <w:sz w:val="18"/>
                      <w:szCs w:val="18"/>
                      <w:u w:val="none"/>
                    </w:rPr>
                    <w:t>]</w:t>
                  </w:r>
                  <w:r w:rsidR="000A7D54">
                    <w:rPr>
                      <w:rStyle w:val="Hipervnculo"/>
                      <w:rFonts w:ascii="ITC Avant Garde" w:hAnsi="ITC Avant Garde"/>
                      <w:color w:val="auto"/>
                      <w:sz w:val="18"/>
                      <w:szCs w:val="18"/>
                      <w:u w:val="none"/>
                    </w:rPr>
                    <w:t xml:space="preserve"> </w:t>
                  </w:r>
                  <w:hyperlink r:id="rId16" w:history="1">
                    <w:r w:rsidR="0050448D" w:rsidRPr="001C57B8">
                      <w:rPr>
                        <w:rStyle w:val="Hipervnculo"/>
                        <w:rFonts w:ascii="ITC Avant Garde" w:hAnsi="ITC Avant Garde"/>
                        <w:sz w:val="18"/>
                        <w:szCs w:val="18"/>
                      </w:rPr>
                      <w:t>https://www.fcc.gov/document/fcc-adopts-new-anti-slamming-rules-and-unveils-further-measures-protect</w:t>
                    </w:r>
                  </w:hyperlink>
                  <w:r w:rsidR="0050448D">
                    <w:rPr>
                      <w:rFonts w:ascii="ITC Avant Garde" w:hAnsi="ITC Avant Garde"/>
                      <w:sz w:val="18"/>
                      <w:szCs w:val="18"/>
                    </w:rPr>
                    <w:t xml:space="preserve"> </w:t>
                  </w:r>
                </w:p>
              </w:tc>
            </w:tr>
            <w:tr w:rsidR="0050448D" w:rsidRPr="00DD06A0" w14:paraId="084A5D3A" w14:textId="77777777" w:rsidTr="00B37EC7">
              <w:tc>
                <w:tcPr>
                  <w:tcW w:w="3993" w:type="dxa"/>
                </w:tcPr>
                <w:p w14:paraId="69588ECF"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56B8141" w14:textId="77777777" w:rsidR="0050448D" w:rsidRPr="00DD06A0" w:rsidRDefault="0050448D" w:rsidP="0050448D">
                  <w:pPr>
                    <w:jc w:val="both"/>
                    <w:rPr>
                      <w:rFonts w:ascii="ITC Avant Garde" w:hAnsi="ITC Avant Garde"/>
                      <w:sz w:val="18"/>
                      <w:szCs w:val="18"/>
                    </w:rPr>
                  </w:pPr>
                </w:p>
              </w:tc>
            </w:tr>
          </w:tbl>
          <w:p w14:paraId="27E73FE8" w14:textId="77777777" w:rsidR="0050448D" w:rsidRDefault="0050448D" w:rsidP="00225DA6">
            <w:pPr>
              <w:jc w:val="both"/>
              <w:rPr>
                <w:rFonts w:ascii="ITC Avant Garde" w:hAnsi="ITC Avant Garde"/>
                <w:sz w:val="18"/>
                <w:szCs w:val="18"/>
                <w:highlight w:val="yellow"/>
              </w:rPr>
            </w:pPr>
          </w:p>
          <w:p w14:paraId="6D8B65D8" w14:textId="77777777" w:rsidR="0050448D" w:rsidRDefault="0050448D" w:rsidP="00225DA6">
            <w:pPr>
              <w:jc w:val="both"/>
              <w:rPr>
                <w:rFonts w:ascii="ITC Avant Garde" w:hAnsi="ITC Avant Garde"/>
                <w:sz w:val="18"/>
                <w:szCs w:val="18"/>
                <w:highlight w:val="yellow"/>
              </w:rPr>
            </w:pPr>
          </w:p>
          <w:p w14:paraId="17CF0303" w14:textId="77777777" w:rsidR="0050448D" w:rsidRPr="00DD06A0" w:rsidRDefault="0050448D" w:rsidP="00225DA6">
            <w:pPr>
              <w:jc w:val="both"/>
              <w:rPr>
                <w:rFonts w:ascii="ITC Avant Garde" w:hAnsi="ITC Avant Garde"/>
                <w:sz w:val="18"/>
                <w:szCs w:val="18"/>
                <w:highlight w:val="yellow"/>
              </w:rPr>
            </w:pPr>
          </w:p>
        </w:tc>
      </w:tr>
    </w:tbl>
    <w:p w14:paraId="26D7AF24" w14:textId="77777777" w:rsidR="00F0449E" w:rsidRPr="00DD06A0" w:rsidRDefault="00F0449E" w:rsidP="001932FC">
      <w:pPr>
        <w:jc w:val="both"/>
        <w:rPr>
          <w:rFonts w:ascii="ITC Avant Garde" w:hAnsi="ITC Avant Garde"/>
          <w:sz w:val="18"/>
          <w:szCs w:val="18"/>
        </w:rPr>
      </w:pPr>
    </w:p>
    <w:p w14:paraId="3B66CBA0"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AC5E071" w14:textId="77777777" w:rsidTr="00225DA6">
        <w:tc>
          <w:tcPr>
            <w:tcW w:w="8828" w:type="dxa"/>
          </w:tcPr>
          <w:p w14:paraId="719E80E7"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7"/>
            </w:r>
            <w:r w:rsidR="00DC156F" w:rsidRPr="00DD06A0">
              <w:rPr>
                <w:rFonts w:ascii="ITC Avant Garde" w:hAnsi="ITC Avant Garde"/>
                <w:b/>
                <w:sz w:val="18"/>
                <w:szCs w:val="18"/>
              </w:rPr>
              <w:t>.</w:t>
            </w:r>
          </w:p>
          <w:p w14:paraId="68C41E9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46D59C3C" w14:textId="77777777" w:rsidR="00DC156F" w:rsidRPr="00DD06A0" w:rsidRDefault="00DC156F" w:rsidP="00225DA6">
            <w:pPr>
              <w:jc w:val="both"/>
              <w:rPr>
                <w:rFonts w:ascii="ITC Avant Garde" w:hAnsi="ITC Avant Garde"/>
                <w:sz w:val="18"/>
                <w:szCs w:val="18"/>
              </w:rPr>
            </w:pPr>
          </w:p>
          <w:p w14:paraId="0BD7716F"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63275550"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4470ED2E" w14:textId="77777777" w:rsidTr="00225DA6">
              <w:trPr>
                <w:trHeight w:val="270"/>
              </w:trPr>
              <w:tc>
                <w:tcPr>
                  <w:tcW w:w="2273" w:type="dxa"/>
                  <w:shd w:val="clear" w:color="auto" w:fill="A8D08D" w:themeFill="accent6" w:themeFillTint="99"/>
                </w:tcPr>
                <w:p w14:paraId="7700BB6C"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2230482"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726EDC8E" w14:textId="77777777" w:rsidTr="00225DA6">
              <w:trPr>
                <w:trHeight w:val="230"/>
              </w:trPr>
              <w:tc>
                <w:tcPr>
                  <w:tcW w:w="2273" w:type="dxa"/>
                  <w:shd w:val="clear" w:color="auto" w:fill="E2EFD9" w:themeFill="accent6" w:themeFillTint="33"/>
                </w:tcPr>
                <w:p w14:paraId="3B47E497" w14:textId="77777777" w:rsidR="00DC156F" w:rsidRPr="00DD06A0" w:rsidRDefault="00593E55"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0193764" w14:textId="7777777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22101CA3"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05874801" w14:textId="77777777" w:rsidTr="00225DA6">
              <w:trPr>
                <w:jc w:val="right"/>
              </w:trPr>
              <w:tc>
                <w:tcPr>
                  <w:tcW w:w="8529" w:type="dxa"/>
                  <w:gridSpan w:val="3"/>
                  <w:tcBorders>
                    <w:left w:val="single" w:sz="4" w:space="0" w:color="auto"/>
                  </w:tcBorders>
                  <w:shd w:val="clear" w:color="auto" w:fill="A8D08D" w:themeFill="accent6" w:themeFillTint="99"/>
                </w:tcPr>
                <w:p w14:paraId="5F27662A"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491987FF" w14:textId="77777777" w:rsidTr="00225DA6">
              <w:trPr>
                <w:jc w:val="right"/>
              </w:trPr>
              <w:tc>
                <w:tcPr>
                  <w:tcW w:w="8529" w:type="dxa"/>
                  <w:gridSpan w:val="3"/>
                  <w:tcBorders>
                    <w:left w:val="single" w:sz="4" w:space="0" w:color="auto"/>
                  </w:tcBorders>
                  <w:shd w:val="clear" w:color="auto" w:fill="FFFFFF" w:themeFill="background1"/>
                </w:tcPr>
                <w:p w14:paraId="31E213AC"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p>
              </w:tc>
            </w:tr>
            <w:tr w:rsidR="00DC156F" w:rsidRPr="00DD06A0" w14:paraId="0A2ECD10" w14:textId="77777777" w:rsidTr="00225DA6">
              <w:trPr>
                <w:jc w:val="right"/>
              </w:trPr>
              <w:tc>
                <w:tcPr>
                  <w:tcW w:w="8529" w:type="dxa"/>
                  <w:gridSpan w:val="3"/>
                  <w:tcBorders>
                    <w:left w:val="single" w:sz="4" w:space="0" w:color="auto"/>
                  </w:tcBorders>
                  <w:shd w:val="clear" w:color="auto" w:fill="FFFFFF" w:themeFill="background1"/>
                </w:tcPr>
                <w:p w14:paraId="73832BA8"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B2B8086" w14:textId="77777777" w:rsidTr="00225DA6">
              <w:trPr>
                <w:jc w:val="right"/>
              </w:trPr>
              <w:tc>
                <w:tcPr>
                  <w:tcW w:w="8529" w:type="dxa"/>
                  <w:gridSpan w:val="3"/>
                  <w:tcBorders>
                    <w:left w:val="single" w:sz="4" w:space="0" w:color="auto"/>
                  </w:tcBorders>
                  <w:shd w:val="clear" w:color="auto" w:fill="FFFFFF" w:themeFill="background1"/>
                </w:tcPr>
                <w:p w14:paraId="407D8A32"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59B71125" w14:textId="77777777" w:rsidTr="00225DA6">
              <w:trPr>
                <w:trHeight w:val="252"/>
                <w:jc w:val="right"/>
              </w:trPr>
              <w:tc>
                <w:tcPr>
                  <w:tcW w:w="8529" w:type="dxa"/>
                  <w:gridSpan w:val="3"/>
                  <w:tcBorders>
                    <w:left w:val="single" w:sz="4" w:space="0" w:color="auto"/>
                  </w:tcBorders>
                  <w:shd w:val="clear" w:color="auto" w:fill="FFFFFF" w:themeFill="background1"/>
                </w:tcPr>
                <w:p w14:paraId="3EEE5EC9"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7632819D"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F19A74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8C50FDB" w14:textId="77777777" w:rsidTr="00225DA6">
              <w:trPr>
                <w:jc w:val="right"/>
              </w:trPr>
              <w:tc>
                <w:tcPr>
                  <w:tcW w:w="8529" w:type="dxa"/>
                  <w:gridSpan w:val="3"/>
                  <w:tcBorders>
                    <w:left w:val="single" w:sz="4" w:space="0" w:color="auto"/>
                  </w:tcBorders>
                  <w:shd w:val="clear" w:color="auto" w:fill="FFFFFF" w:themeFill="background1"/>
                </w:tcPr>
                <w:p w14:paraId="0AA360CB"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0284D95C" w14:textId="77777777" w:rsidTr="00225DA6">
              <w:trPr>
                <w:jc w:val="right"/>
              </w:trPr>
              <w:tc>
                <w:tcPr>
                  <w:tcW w:w="8529" w:type="dxa"/>
                  <w:gridSpan w:val="3"/>
                  <w:tcBorders>
                    <w:left w:val="single" w:sz="4" w:space="0" w:color="auto"/>
                  </w:tcBorders>
                  <w:shd w:val="clear" w:color="auto" w:fill="FFFFFF" w:themeFill="background1"/>
                </w:tcPr>
                <w:p w14:paraId="7AFE22AA"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56F63F06" w14:textId="77777777" w:rsidTr="00225DA6">
              <w:trPr>
                <w:jc w:val="right"/>
              </w:trPr>
              <w:tc>
                <w:tcPr>
                  <w:tcW w:w="8529" w:type="dxa"/>
                  <w:gridSpan w:val="3"/>
                  <w:tcBorders>
                    <w:left w:val="single" w:sz="4" w:space="0" w:color="auto"/>
                  </w:tcBorders>
                  <w:shd w:val="clear" w:color="auto" w:fill="FFFFFF" w:themeFill="background1"/>
                </w:tcPr>
                <w:p w14:paraId="3D934CCE" w14:textId="77777777"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0DC8AF9B"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FDC9EE6"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5892178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67057CD0" w14:textId="77777777"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08C42CC8"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79E237B" w14:textId="77777777"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5C7CD0EA"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68F6BB50"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EAF482D" w14:textId="77777777" w:rsidTr="00225DA6">
              <w:trPr>
                <w:jc w:val="right"/>
              </w:trPr>
              <w:tc>
                <w:tcPr>
                  <w:tcW w:w="8529" w:type="dxa"/>
                  <w:gridSpan w:val="3"/>
                  <w:tcBorders>
                    <w:left w:val="single" w:sz="4" w:space="0" w:color="auto"/>
                    <w:bottom w:val="nil"/>
                  </w:tcBorders>
                  <w:shd w:val="clear" w:color="auto" w:fill="FFFFFF" w:themeFill="background1"/>
                </w:tcPr>
                <w:p w14:paraId="3B678D94" w14:textId="77777777"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7C8D7C87" w14:textId="77777777" w:rsidTr="00225DA6">
              <w:trPr>
                <w:jc w:val="right"/>
              </w:trPr>
              <w:tc>
                <w:tcPr>
                  <w:tcW w:w="8529" w:type="dxa"/>
                  <w:gridSpan w:val="3"/>
                  <w:tcBorders>
                    <w:left w:val="single" w:sz="4" w:space="0" w:color="auto"/>
                  </w:tcBorders>
                  <w:shd w:val="clear" w:color="auto" w:fill="FFFFFF" w:themeFill="background1"/>
                </w:tcPr>
                <w:p w14:paraId="75709EEA" w14:textId="77777777"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26C12254" w14:textId="77777777" w:rsidTr="00225DA6">
              <w:trPr>
                <w:jc w:val="right"/>
              </w:trPr>
              <w:tc>
                <w:tcPr>
                  <w:tcW w:w="8529" w:type="dxa"/>
                  <w:gridSpan w:val="3"/>
                  <w:tcBorders>
                    <w:left w:val="single" w:sz="4" w:space="0" w:color="auto"/>
                  </w:tcBorders>
                  <w:shd w:val="clear" w:color="auto" w:fill="FFFFFF" w:themeFill="background1"/>
                </w:tcPr>
                <w:p w14:paraId="5AEF3B41" w14:textId="77777777"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A4EB1B4"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717D874B" w14:textId="77777777" w:rsidTr="00435A5D">
              <w:trPr>
                <w:jc w:val="right"/>
              </w:trPr>
              <w:tc>
                <w:tcPr>
                  <w:tcW w:w="8602" w:type="dxa"/>
                  <w:gridSpan w:val="5"/>
                  <w:tcBorders>
                    <w:left w:val="single" w:sz="4" w:space="0" w:color="auto"/>
                  </w:tcBorders>
                  <w:shd w:val="clear" w:color="auto" w:fill="A8D08D" w:themeFill="accent6" w:themeFillTint="99"/>
                </w:tcPr>
                <w:p w14:paraId="18042148"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4D87637B"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77BC34AA"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A3D57AB"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6E5902FA"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67D41213"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4DC65A6A"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5131489D"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E0050C1" w14:textId="77777777"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D26EB9B" w14:textId="77777777"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297DEF" w14:textId="77777777" w:rsidR="00552E7C" w:rsidRPr="00DD06A0" w:rsidRDefault="00552E7C" w:rsidP="002C2362">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137DA" w14:textId="77777777" w:rsidR="00552E7C" w:rsidRPr="00DD06A0" w:rsidRDefault="00552E7C" w:rsidP="002C2362">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893F7" w14:textId="77777777" w:rsidR="00552E7C" w:rsidRPr="00DD06A0" w:rsidRDefault="00552E7C" w:rsidP="002C2362">
                  <w:pPr>
                    <w:jc w:val="center"/>
                    <w:rPr>
                      <w:rFonts w:ascii="ITC Avant Garde" w:hAnsi="ITC Avant Garde"/>
                      <w:sz w:val="18"/>
                      <w:szCs w:val="18"/>
                      <w:highlight w:val="yellow"/>
                    </w:rPr>
                  </w:pPr>
                </w:p>
              </w:tc>
            </w:tr>
            <w:tr w:rsidR="00435A5D" w:rsidRPr="00DD06A0" w14:paraId="0F96C2B8"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BB9FBA"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B839A"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8248D6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75D2" w14:textId="77777777"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1C531" w14:textId="77777777" w:rsidR="00435A5D" w:rsidRPr="00DD06A0" w:rsidRDefault="00435A5D" w:rsidP="00435A5D">
                  <w:pPr>
                    <w:jc w:val="center"/>
                    <w:rPr>
                      <w:rFonts w:ascii="ITC Avant Garde" w:hAnsi="ITC Avant Garde"/>
                      <w:sz w:val="18"/>
                      <w:szCs w:val="18"/>
                    </w:rPr>
                  </w:pPr>
                </w:p>
              </w:tc>
            </w:tr>
            <w:tr w:rsidR="00435A5D" w:rsidRPr="00DD06A0" w14:paraId="79FA0A6A"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5B8BF1F"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DD88"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77902"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09F6" w14:textId="77777777"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CD9BD" w14:textId="77777777" w:rsidR="00435A5D" w:rsidRPr="00DD06A0" w:rsidRDefault="00435A5D" w:rsidP="00435A5D">
                  <w:pPr>
                    <w:jc w:val="center"/>
                    <w:rPr>
                      <w:rFonts w:ascii="ITC Avant Garde" w:hAnsi="ITC Avant Garde"/>
                      <w:sz w:val="18"/>
                      <w:szCs w:val="18"/>
                    </w:rPr>
                  </w:pPr>
                </w:p>
              </w:tc>
            </w:tr>
            <w:tr w:rsidR="00435A5D" w:rsidRPr="00DD06A0" w14:paraId="3B3B577F"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086E6DC9"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67371" w14:textId="7777777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6B19"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48F00" w14:textId="77777777"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EC294" w14:textId="77777777" w:rsidR="00435A5D" w:rsidRPr="00DD06A0" w:rsidRDefault="00435A5D" w:rsidP="00435A5D">
                  <w:pPr>
                    <w:jc w:val="center"/>
                    <w:rPr>
                      <w:rFonts w:ascii="ITC Avant Garde" w:hAnsi="ITC Avant Garde"/>
                      <w:sz w:val="18"/>
                      <w:szCs w:val="18"/>
                    </w:rPr>
                  </w:pPr>
                </w:p>
              </w:tc>
            </w:tr>
          </w:tbl>
          <w:p w14:paraId="6E9871A9"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694D4805"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773619C7" w14:textId="77777777" w:rsidTr="002025CB">
              <w:trPr>
                <w:jc w:val="right"/>
              </w:trPr>
              <w:tc>
                <w:tcPr>
                  <w:tcW w:w="8529" w:type="dxa"/>
                  <w:tcBorders>
                    <w:left w:val="single" w:sz="4" w:space="0" w:color="auto"/>
                  </w:tcBorders>
                  <w:shd w:val="clear" w:color="auto" w:fill="A8D08D" w:themeFill="accent6" w:themeFillTint="99"/>
                </w:tcPr>
                <w:p w14:paraId="54D0C9BF"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68D88DBC"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8"/>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56C24DF8" w14:textId="77777777" w:rsidR="00341560" w:rsidRPr="00DD06A0" w:rsidRDefault="00341560" w:rsidP="00552E7C">
                  <w:pPr>
                    <w:rPr>
                      <w:rFonts w:ascii="ITC Avant Garde" w:hAnsi="ITC Avant Garde"/>
                      <w:b/>
                      <w:sz w:val="18"/>
                      <w:szCs w:val="18"/>
                    </w:rPr>
                  </w:pPr>
                </w:p>
              </w:tc>
            </w:tr>
            <w:tr w:rsidR="00344D0C" w:rsidRPr="00DD06A0" w14:paraId="4FD4EAED" w14:textId="77777777" w:rsidTr="002025CB">
              <w:trPr>
                <w:jc w:val="right"/>
              </w:trPr>
              <w:tc>
                <w:tcPr>
                  <w:tcW w:w="8529" w:type="dxa"/>
                  <w:tcBorders>
                    <w:left w:val="single" w:sz="4" w:space="0" w:color="auto"/>
                  </w:tcBorders>
                  <w:shd w:val="clear" w:color="auto" w:fill="FFFFFF" w:themeFill="background1"/>
                </w:tcPr>
                <w:p w14:paraId="7187DCB4" w14:textId="77777777" w:rsidR="00344D0C" w:rsidRPr="00DD06A0" w:rsidRDefault="00344D0C" w:rsidP="00344D0C">
                  <w:pPr>
                    <w:ind w:left="171" w:hanging="171"/>
                    <w:rPr>
                      <w:rFonts w:ascii="ITC Avant Garde" w:hAnsi="ITC Avant Garde"/>
                      <w:sz w:val="18"/>
                      <w:szCs w:val="18"/>
                    </w:rPr>
                  </w:pPr>
                </w:p>
                <w:p w14:paraId="042AD783" w14:textId="77777777" w:rsidR="00344D0C" w:rsidRPr="00DD06A0" w:rsidRDefault="00344D0C" w:rsidP="00344D0C">
                  <w:pPr>
                    <w:ind w:left="171" w:hanging="171"/>
                    <w:rPr>
                      <w:rFonts w:ascii="ITC Avant Garde" w:hAnsi="ITC Avant Garde"/>
                      <w:sz w:val="18"/>
                      <w:szCs w:val="18"/>
                    </w:rPr>
                  </w:pPr>
                </w:p>
                <w:p w14:paraId="7A9A6247" w14:textId="77777777" w:rsidR="00344D0C" w:rsidRPr="00DD06A0" w:rsidRDefault="00344D0C" w:rsidP="00344D0C">
                  <w:pPr>
                    <w:ind w:left="171" w:hanging="171"/>
                    <w:rPr>
                      <w:rFonts w:ascii="ITC Avant Garde" w:hAnsi="ITC Avant Garde"/>
                      <w:sz w:val="18"/>
                      <w:szCs w:val="18"/>
                    </w:rPr>
                  </w:pPr>
                </w:p>
                <w:p w14:paraId="0FB925A6" w14:textId="77777777" w:rsidR="00344D0C" w:rsidRPr="00DD06A0" w:rsidRDefault="00344D0C" w:rsidP="00344D0C">
                  <w:pPr>
                    <w:ind w:left="171" w:hanging="171"/>
                    <w:rPr>
                      <w:rFonts w:ascii="ITC Avant Garde" w:hAnsi="ITC Avant Garde"/>
                      <w:sz w:val="18"/>
                      <w:szCs w:val="18"/>
                    </w:rPr>
                  </w:pPr>
                </w:p>
                <w:p w14:paraId="4CE5FB7D" w14:textId="77777777" w:rsidR="00344D0C" w:rsidRPr="00DD06A0" w:rsidRDefault="00344D0C" w:rsidP="00344D0C">
                  <w:pPr>
                    <w:ind w:left="171" w:hanging="171"/>
                    <w:rPr>
                      <w:rFonts w:ascii="ITC Avant Garde" w:hAnsi="ITC Avant Garde"/>
                      <w:sz w:val="18"/>
                      <w:szCs w:val="18"/>
                    </w:rPr>
                  </w:pPr>
                </w:p>
                <w:p w14:paraId="2DEDCE5E" w14:textId="77777777" w:rsidR="00344D0C" w:rsidRPr="00DD06A0" w:rsidRDefault="00344D0C" w:rsidP="00344D0C">
                  <w:pPr>
                    <w:ind w:left="171" w:hanging="171"/>
                    <w:rPr>
                      <w:rFonts w:ascii="ITC Avant Garde" w:hAnsi="ITC Avant Garde"/>
                      <w:sz w:val="18"/>
                      <w:szCs w:val="18"/>
                    </w:rPr>
                  </w:pPr>
                </w:p>
                <w:p w14:paraId="1712AB77" w14:textId="77777777" w:rsidR="00344D0C" w:rsidRPr="00DD06A0" w:rsidRDefault="00344D0C" w:rsidP="00344D0C">
                  <w:pPr>
                    <w:ind w:left="171" w:hanging="171"/>
                    <w:rPr>
                      <w:rFonts w:ascii="ITC Avant Garde" w:hAnsi="ITC Avant Garde"/>
                      <w:sz w:val="18"/>
                      <w:szCs w:val="18"/>
                    </w:rPr>
                  </w:pPr>
                </w:p>
                <w:p w14:paraId="4248BA5D" w14:textId="77777777" w:rsidR="00344D0C" w:rsidRPr="00DD06A0" w:rsidRDefault="00344D0C" w:rsidP="00344D0C">
                  <w:pPr>
                    <w:ind w:left="171" w:hanging="171"/>
                    <w:rPr>
                      <w:rFonts w:ascii="ITC Avant Garde" w:hAnsi="ITC Avant Garde"/>
                      <w:sz w:val="18"/>
                      <w:szCs w:val="18"/>
                    </w:rPr>
                  </w:pPr>
                </w:p>
                <w:p w14:paraId="7B225C38" w14:textId="77777777" w:rsidR="00344D0C" w:rsidRPr="00DD06A0" w:rsidRDefault="00344D0C" w:rsidP="00344D0C">
                  <w:pPr>
                    <w:ind w:left="171" w:hanging="171"/>
                    <w:rPr>
                      <w:rFonts w:ascii="ITC Avant Garde" w:hAnsi="ITC Avant Garde"/>
                      <w:sz w:val="18"/>
                      <w:szCs w:val="18"/>
                    </w:rPr>
                  </w:pPr>
                </w:p>
                <w:p w14:paraId="7038D9C2" w14:textId="77777777" w:rsidR="00344D0C" w:rsidRPr="00DD06A0" w:rsidRDefault="00344D0C" w:rsidP="00344D0C">
                  <w:pPr>
                    <w:ind w:left="171" w:hanging="171"/>
                    <w:rPr>
                      <w:rFonts w:ascii="ITC Avant Garde" w:hAnsi="ITC Avant Garde"/>
                      <w:sz w:val="18"/>
                      <w:szCs w:val="18"/>
                    </w:rPr>
                  </w:pPr>
                </w:p>
                <w:p w14:paraId="5006ECC6" w14:textId="77777777" w:rsidR="00344D0C" w:rsidRPr="00DD06A0" w:rsidRDefault="00344D0C" w:rsidP="00344D0C">
                  <w:pPr>
                    <w:ind w:left="171" w:hanging="171"/>
                    <w:rPr>
                      <w:rFonts w:ascii="ITC Avant Garde" w:hAnsi="ITC Avant Garde"/>
                      <w:sz w:val="18"/>
                      <w:szCs w:val="18"/>
                    </w:rPr>
                  </w:pPr>
                </w:p>
                <w:p w14:paraId="34B6472A" w14:textId="77777777" w:rsidR="00344D0C" w:rsidRPr="00DD06A0" w:rsidRDefault="00344D0C" w:rsidP="00344D0C">
                  <w:pPr>
                    <w:ind w:left="171" w:hanging="171"/>
                    <w:rPr>
                      <w:rFonts w:ascii="ITC Avant Garde" w:hAnsi="ITC Avant Garde"/>
                      <w:sz w:val="18"/>
                      <w:szCs w:val="18"/>
                    </w:rPr>
                  </w:pPr>
                </w:p>
              </w:tc>
            </w:tr>
          </w:tbl>
          <w:p w14:paraId="364569AE" w14:textId="77777777" w:rsidR="00505B08" w:rsidRPr="00DD06A0" w:rsidRDefault="00505B08" w:rsidP="00225DA6">
            <w:pPr>
              <w:jc w:val="both"/>
              <w:rPr>
                <w:rFonts w:ascii="ITC Avant Garde" w:hAnsi="ITC Avant Garde"/>
                <w:sz w:val="18"/>
                <w:szCs w:val="18"/>
              </w:rPr>
            </w:pPr>
          </w:p>
          <w:p w14:paraId="1FF3FB0D"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6DF2D618" w14:textId="77777777" w:rsidR="00505B08" w:rsidRPr="00DD06A0" w:rsidRDefault="00505B08" w:rsidP="00225DA6">
            <w:pPr>
              <w:jc w:val="both"/>
              <w:rPr>
                <w:rFonts w:ascii="ITC Avant Garde" w:hAnsi="ITC Avant Garde"/>
                <w:sz w:val="18"/>
                <w:szCs w:val="18"/>
              </w:rPr>
            </w:pPr>
          </w:p>
          <w:p w14:paraId="180C55A6"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4B52CE8B" w14:textId="77777777" w:rsidTr="00CE3C00">
              <w:trPr>
                <w:trHeight w:val="270"/>
              </w:trPr>
              <w:tc>
                <w:tcPr>
                  <w:tcW w:w="2273" w:type="dxa"/>
                  <w:shd w:val="clear" w:color="auto" w:fill="A8D08D" w:themeFill="accent6" w:themeFillTint="99"/>
                </w:tcPr>
                <w:p w14:paraId="2C3E8FC2"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71DBFC5"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F57260" w14:textId="77777777" w:rsidTr="00CE3C00">
              <w:trPr>
                <w:trHeight w:val="230"/>
              </w:trPr>
              <w:tc>
                <w:tcPr>
                  <w:tcW w:w="2273" w:type="dxa"/>
                  <w:shd w:val="clear" w:color="auto" w:fill="E2EFD9" w:themeFill="accent6" w:themeFillTint="33"/>
                </w:tcPr>
                <w:p w14:paraId="42CA8C94" w14:textId="77777777" w:rsidR="00CE3C00" w:rsidRPr="00DD06A0" w:rsidRDefault="00593E55"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F7FDAB0"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613177A8"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3EB2CA39" w14:textId="77777777" w:rsidTr="00CE3C00">
              <w:trPr>
                <w:jc w:val="right"/>
              </w:trPr>
              <w:tc>
                <w:tcPr>
                  <w:tcW w:w="8529" w:type="dxa"/>
                  <w:gridSpan w:val="3"/>
                  <w:tcBorders>
                    <w:left w:val="single" w:sz="4" w:space="0" w:color="auto"/>
                  </w:tcBorders>
                  <w:shd w:val="clear" w:color="auto" w:fill="A8D08D" w:themeFill="accent6" w:themeFillTint="99"/>
                </w:tcPr>
                <w:p w14:paraId="41C85D5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0BC0B760" w14:textId="77777777" w:rsidTr="00CE3C00">
              <w:trPr>
                <w:jc w:val="right"/>
              </w:trPr>
              <w:tc>
                <w:tcPr>
                  <w:tcW w:w="8529" w:type="dxa"/>
                  <w:gridSpan w:val="3"/>
                  <w:tcBorders>
                    <w:left w:val="single" w:sz="4" w:space="0" w:color="auto"/>
                  </w:tcBorders>
                  <w:shd w:val="clear" w:color="auto" w:fill="FFFFFF" w:themeFill="background1"/>
                </w:tcPr>
                <w:p w14:paraId="6C04B5D6"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034F7EFE" w14:textId="77777777" w:rsidTr="00CE3C00">
              <w:trPr>
                <w:jc w:val="right"/>
              </w:trPr>
              <w:tc>
                <w:tcPr>
                  <w:tcW w:w="8529" w:type="dxa"/>
                  <w:gridSpan w:val="3"/>
                  <w:tcBorders>
                    <w:left w:val="single" w:sz="4" w:space="0" w:color="auto"/>
                  </w:tcBorders>
                  <w:shd w:val="clear" w:color="auto" w:fill="FFFFFF" w:themeFill="background1"/>
                </w:tcPr>
                <w:p w14:paraId="7B478F40"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50FC5C6C" w14:textId="77777777" w:rsidTr="00CE3C00">
              <w:trPr>
                <w:jc w:val="right"/>
              </w:trPr>
              <w:tc>
                <w:tcPr>
                  <w:tcW w:w="8529" w:type="dxa"/>
                  <w:gridSpan w:val="3"/>
                  <w:tcBorders>
                    <w:left w:val="single" w:sz="4" w:space="0" w:color="auto"/>
                  </w:tcBorders>
                  <w:shd w:val="clear" w:color="auto" w:fill="FFFFFF" w:themeFill="background1"/>
                </w:tcPr>
                <w:p w14:paraId="1BC789C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516364A5" w14:textId="77777777" w:rsidTr="00CE3C00">
              <w:trPr>
                <w:trHeight w:val="252"/>
                <w:jc w:val="right"/>
              </w:trPr>
              <w:tc>
                <w:tcPr>
                  <w:tcW w:w="8529" w:type="dxa"/>
                  <w:gridSpan w:val="3"/>
                  <w:tcBorders>
                    <w:left w:val="single" w:sz="4" w:space="0" w:color="auto"/>
                  </w:tcBorders>
                  <w:shd w:val="clear" w:color="auto" w:fill="FFFFFF" w:themeFill="background1"/>
                </w:tcPr>
                <w:p w14:paraId="7C728B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734689DF"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D1900F4"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AC50674" w14:textId="77777777" w:rsidTr="00CE3C00">
              <w:trPr>
                <w:jc w:val="right"/>
              </w:trPr>
              <w:tc>
                <w:tcPr>
                  <w:tcW w:w="8529" w:type="dxa"/>
                  <w:gridSpan w:val="3"/>
                  <w:tcBorders>
                    <w:left w:val="single" w:sz="4" w:space="0" w:color="auto"/>
                  </w:tcBorders>
                  <w:shd w:val="clear" w:color="auto" w:fill="FFFFFF" w:themeFill="background1"/>
                </w:tcPr>
                <w:p w14:paraId="74242C51"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74AB23E4" w14:textId="77777777" w:rsidTr="00CE3C00">
              <w:trPr>
                <w:jc w:val="right"/>
              </w:trPr>
              <w:tc>
                <w:tcPr>
                  <w:tcW w:w="8529" w:type="dxa"/>
                  <w:gridSpan w:val="3"/>
                  <w:tcBorders>
                    <w:left w:val="single" w:sz="4" w:space="0" w:color="auto"/>
                  </w:tcBorders>
                  <w:shd w:val="clear" w:color="auto" w:fill="FFFFFF" w:themeFill="background1"/>
                </w:tcPr>
                <w:p w14:paraId="639560B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07CE8C70" w14:textId="77777777" w:rsidTr="00CE3C00">
              <w:trPr>
                <w:jc w:val="right"/>
              </w:trPr>
              <w:tc>
                <w:tcPr>
                  <w:tcW w:w="8529" w:type="dxa"/>
                  <w:gridSpan w:val="3"/>
                  <w:tcBorders>
                    <w:left w:val="single" w:sz="4" w:space="0" w:color="auto"/>
                  </w:tcBorders>
                  <w:shd w:val="clear" w:color="auto" w:fill="FFFFFF" w:themeFill="background1"/>
                </w:tcPr>
                <w:p w14:paraId="648CC781"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68DB67DE"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9EE5FBC"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C6F68E6"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42C8EC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0EA6D171"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59182741"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73E19815"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30BD93F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44DDFD33" w14:textId="77777777" w:rsidTr="00CE3C00">
              <w:trPr>
                <w:jc w:val="right"/>
              </w:trPr>
              <w:tc>
                <w:tcPr>
                  <w:tcW w:w="8529" w:type="dxa"/>
                  <w:gridSpan w:val="3"/>
                  <w:tcBorders>
                    <w:left w:val="single" w:sz="4" w:space="0" w:color="auto"/>
                    <w:bottom w:val="nil"/>
                  </w:tcBorders>
                  <w:shd w:val="clear" w:color="auto" w:fill="FFFFFF" w:themeFill="background1"/>
                </w:tcPr>
                <w:p w14:paraId="3094506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36946477" w14:textId="77777777" w:rsidTr="00CE3C00">
              <w:trPr>
                <w:jc w:val="right"/>
              </w:trPr>
              <w:tc>
                <w:tcPr>
                  <w:tcW w:w="8529" w:type="dxa"/>
                  <w:gridSpan w:val="3"/>
                  <w:tcBorders>
                    <w:left w:val="single" w:sz="4" w:space="0" w:color="auto"/>
                  </w:tcBorders>
                  <w:shd w:val="clear" w:color="auto" w:fill="FFFFFF" w:themeFill="background1"/>
                </w:tcPr>
                <w:p w14:paraId="13476FB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07E476F2" w14:textId="77777777" w:rsidTr="00CE3C00">
              <w:trPr>
                <w:jc w:val="right"/>
              </w:trPr>
              <w:tc>
                <w:tcPr>
                  <w:tcW w:w="8529" w:type="dxa"/>
                  <w:gridSpan w:val="3"/>
                  <w:tcBorders>
                    <w:left w:val="single" w:sz="4" w:space="0" w:color="auto"/>
                  </w:tcBorders>
                  <w:shd w:val="clear" w:color="auto" w:fill="FFFFFF" w:themeFill="background1"/>
                </w:tcPr>
                <w:p w14:paraId="75DF058A"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62B3E679"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9E43B75" w14:textId="77777777" w:rsidTr="00CE3C00">
              <w:trPr>
                <w:jc w:val="right"/>
              </w:trPr>
              <w:tc>
                <w:tcPr>
                  <w:tcW w:w="8602" w:type="dxa"/>
                  <w:gridSpan w:val="5"/>
                  <w:tcBorders>
                    <w:left w:val="single" w:sz="4" w:space="0" w:color="auto"/>
                  </w:tcBorders>
                  <w:shd w:val="clear" w:color="auto" w:fill="A8D08D" w:themeFill="accent6" w:themeFillTint="99"/>
                </w:tcPr>
                <w:p w14:paraId="2A9D9184"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3BB10238"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43C9F4C9"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35C09178"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37998941"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1833423B"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01808D15"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3CC5398"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10AF02E7"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50F0DB8"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E0F5B"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FE2C9"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12DC" w14:textId="77777777" w:rsidR="00CE3C00" w:rsidRPr="00DD06A0" w:rsidRDefault="00CE3C00" w:rsidP="00CE3C00">
                  <w:pPr>
                    <w:jc w:val="center"/>
                    <w:rPr>
                      <w:rFonts w:ascii="ITC Avant Garde" w:hAnsi="ITC Avant Garde"/>
                      <w:sz w:val="18"/>
                      <w:szCs w:val="18"/>
                      <w:highlight w:val="yellow"/>
                    </w:rPr>
                  </w:pPr>
                </w:p>
              </w:tc>
            </w:tr>
            <w:tr w:rsidR="00CE3C00" w:rsidRPr="00DD06A0" w14:paraId="0DD55D3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AFC79B"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79E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16384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AFAAE"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F9FE2" w14:textId="77777777" w:rsidR="00CE3C00" w:rsidRPr="00DD06A0" w:rsidRDefault="00CE3C00" w:rsidP="00CE3C00">
                  <w:pPr>
                    <w:jc w:val="center"/>
                    <w:rPr>
                      <w:rFonts w:ascii="ITC Avant Garde" w:hAnsi="ITC Avant Garde"/>
                      <w:sz w:val="18"/>
                      <w:szCs w:val="18"/>
                    </w:rPr>
                  </w:pPr>
                </w:p>
              </w:tc>
            </w:tr>
            <w:tr w:rsidR="00CE3C00" w:rsidRPr="00DD06A0" w14:paraId="0596DC8A"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D651491"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2CA81"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F89CF"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6A6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00042" w14:textId="77777777" w:rsidR="00CE3C00" w:rsidRPr="00DD06A0" w:rsidRDefault="00CE3C00" w:rsidP="00CE3C00">
                  <w:pPr>
                    <w:jc w:val="center"/>
                    <w:rPr>
                      <w:rFonts w:ascii="ITC Avant Garde" w:hAnsi="ITC Avant Garde"/>
                      <w:sz w:val="18"/>
                      <w:szCs w:val="18"/>
                    </w:rPr>
                  </w:pPr>
                </w:p>
              </w:tc>
            </w:tr>
            <w:tr w:rsidR="00CE3C00" w:rsidRPr="00DD06A0" w14:paraId="42FC63E4"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079757A7"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5A03"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2C15B5"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99AD2"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52A81" w14:textId="77777777" w:rsidR="00CE3C00" w:rsidRPr="00DD06A0" w:rsidRDefault="00CE3C00" w:rsidP="00CE3C00">
                  <w:pPr>
                    <w:jc w:val="center"/>
                    <w:rPr>
                      <w:rFonts w:ascii="ITC Avant Garde" w:hAnsi="ITC Avant Garde"/>
                      <w:sz w:val="18"/>
                      <w:szCs w:val="18"/>
                    </w:rPr>
                  </w:pPr>
                </w:p>
              </w:tc>
            </w:tr>
          </w:tbl>
          <w:p w14:paraId="6790F12D"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E8132E6"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8B3EF6A" w14:textId="77777777" w:rsidTr="00CE3C00">
              <w:trPr>
                <w:jc w:val="right"/>
              </w:trPr>
              <w:tc>
                <w:tcPr>
                  <w:tcW w:w="8529" w:type="dxa"/>
                  <w:tcBorders>
                    <w:left w:val="single" w:sz="4" w:space="0" w:color="auto"/>
                  </w:tcBorders>
                  <w:shd w:val="clear" w:color="auto" w:fill="A8D08D" w:themeFill="accent6" w:themeFillTint="99"/>
                </w:tcPr>
                <w:p w14:paraId="7D8A7C70"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44D4E18D"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del proceso interno que generará en el Instituto cada uno de los trámites identificados</w:t>
                  </w:r>
                </w:p>
                <w:p w14:paraId="35DDCAA5" w14:textId="77777777" w:rsidR="00CE3C00" w:rsidRPr="00DD06A0" w:rsidRDefault="00CE3C00" w:rsidP="00CE3C00">
                  <w:pPr>
                    <w:rPr>
                      <w:rFonts w:ascii="ITC Avant Garde" w:hAnsi="ITC Avant Garde"/>
                      <w:b/>
                      <w:sz w:val="18"/>
                      <w:szCs w:val="18"/>
                    </w:rPr>
                  </w:pPr>
                </w:p>
              </w:tc>
            </w:tr>
            <w:tr w:rsidR="00CE3C00" w:rsidRPr="00DD06A0" w14:paraId="3E7B19D2" w14:textId="77777777" w:rsidTr="00CE3C00">
              <w:trPr>
                <w:jc w:val="right"/>
              </w:trPr>
              <w:tc>
                <w:tcPr>
                  <w:tcW w:w="8529" w:type="dxa"/>
                  <w:tcBorders>
                    <w:left w:val="single" w:sz="4" w:space="0" w:color="auto"/>
                  </w:tcBorders>
                  <w:shd w:val="clear" w:color="auto" w:fill="FFFFFF" w:themeFill="background1"/>
                </w:tcPr>
                <w:p w14:paraId="49F47652" w14:textId="77777777" w:rsidR="00CE3C00" w:rsidRPr="00DD06A0" w:rsidRDefault="00CE3C00" w:rsidP="00CE3C00">
                  <w:pPr>
                    <w:ind w:left="171" w:hanging="171"/>
                    <w:rPr>
                      <w:rFonts w:ascii="ITC Avant Garde" w:hAnsi="ITC Avant Garde"/>
                      <w:sz w:val="18"/>
                      <w:szCs w:val="18"/>
                    </w:rPr>
                  </w:pPr>
                </w:p>
                <w:p w14:paraId="426C0633" w14:textId="77777777" w:rsidR="00CE3C00" w:rsidRPr="00DD06A0" w:rsidRDefault="00CE3C00" w:rsidP="00CE3C00">
                  <w:pPr>
                    <w:ind w:left="171" w:hanging="171"/>
                    <w:rPr>
                      <w:rFonts w:ascii="ITC Avant Garde" w:hAnsi="ITC Avant Garde"/>
                      <w:sz w:val="18"/>
                      <w:szCs w:val="18"/>
                    </w:rPr>
                  </w:pPr>
                </w:p>
                <w:p w14:paraId="4536A745" w14:textId="77777777" w:rsidR="00CE3C00" w:rsidRPr="00DD06A0" w:rsidRDefault="00CE3C00" w:rsidP="00CE3C00">
                  <w:pPr>
                    <w:ind w:left="171" w:hanging="171"/>
                    <w:rPr>
                      <w:rFonts w:ascii="ITC Avant Garde" w:hAnsi="ITC Avant Garde"/>
                      <w:sz w:val="18"/>
                      <w:szCs w:val="18"/>
                    </w:rPr>
                  </w:pPr>
                </w:p>
                <w:p w14:paraId="5CBBEC9D" w14:textId="77777777" w:rsidR="00CE3C00" w:rsidRPr="00DD06A0" w:rsidRDefault="00CE3C00" w:rsidP="00CE3C00">
                  <w:pPr>
                    <w:ind w:left="171" w:hanging="171"/>
                    <w:rPr>
                      <w:rFonts w:ascii="ITC Avant Garde" w:hAnsi="ITC Avant Garde"/>
                      <w:sz w:val="18"/>
                      <w:szCs w:val="18"/>
                    </w:rPr>
                  </w:pPr>
                </w:p>
                <w:p w14:paraId="3071281D" w14:textId="77777777" w:rsidR="00CE3C00" w:rsidRPr="00DD06A0" w:rsidRDefault="00CE3C00" w:rsidP="00CE3C00">
                  <w:pPr>
                    <w:ind w:left="171" w:hanging="171"/>
                    <w:rPr>
                      <w:rFonts w:ascii="ITC Avant Garde" w:hAnsi="ITC Avant Garde"/>
                      <w:sz w:val="18"/>
                      <w:szCs w:val="18"/>
                    </w:rPr>
                  </w:pPr>
                </w:p>
                <w:p w14:paraId="001CBBA7" w14:textId="77777777" w:rsidR="00CE3C00" w:rsidRPr="00DD06A0" w:rsidRDefault="00CE3C00" w:rsidP="00CE3C00">
                  <w:pPr>
                    <w:ind w:left="171" w:hanging="171"/>
                    <w:rPr>
                      <w:rFonts w:ascii="ITC Avant Garde" w:hAnsi="ITC Avant Garde"/>
                      <w:sz w:val="18"/>
                      <w:szCs w:val="18"/>
                    </w:rPr>
                  </w:pPr>
                </w:p>
                <w:p w14:paraId="6957A459" w14:textId="77777777" w:rsidR="00CE3C00" w:rsidRPr="00DD06A0" w:rsidRDefault="00CE3C00" w:rsidP="00CE3C00">
                  <w:pPr>
                    <w:ind w:left="171" w:hanging="171"/>
                    <w:rPr>
                      <w:rFonts w:ascii="ITC Avant Garde" w:hAnsi="ITC Avant Garde"/>
                      <w:sz w:val="18"/>
                      <w:szCs w:val="18"/>
                    </w:rPr>
                  </w:pPr>
                </w:p>
                <w:p w14:paraId="6248CA64" w14:textId="77777777" w:rsidR="00CE3C00" w:rsidRPr="00DD06A0" w:rsidRDefault="00CE3C00" w:rsidP="00CE3C00">
                  <w:pPr>
                    <w:ind w:left="171" w:hanging="171"/>
                    <w:rPr>
                      <w:rFonts w:ascii="ITC Avant Garde" w:hAnsi="ITC Avant Garde"/>
                      <w:sz w:val="18"/>
                      <w:szCs w:val="18"/>
                    </w:rPr>
                  </w:pPr>
                </w:p>
                <w:p w14:paraId="1D894150" w14:textId="77777777" w:rsidR="00CE3C00" w:rsidRPr="00DD06A0" w:rsidRDefault="00CE3C00" w:rsidP="00CE3C00">
                  <w:pPr>
                    <w:ind w:left="171" w:hanging="171"/>
                    <w:rPr>
                      <w:rFonts w:ascii="ITC Avant Garde" w:hAnsi="ITC Avant Garde"/>
                      <w:sz w:val="18"/>
                      <w:szCs w:val="18"/>
                    </w:rPr>
                  </w:pPr>
                </w:p>
                <w:p w14:paraId="359B4B84" w14:textId="77777777" w:rsidR="00CE3C00" w:rsidRPr="00DD06A0" w:rsidRDefault="00CE3C00" w:rsidP="00CE3C00">
                  <w:pPr>
                    <w:ind w:left="171" w:hanging="171"/>
                    <w:rPr>
                      <w:rFonts w:ascii="ITC Avant Garde" w:hAnsi="ITC Avant Garde"/>
                      <w:sz w:val="18"/>
                      <w:szCs w:val="18"/>
                    </w:rPr>
                  </w:pPr>
                </w:p>
                <w:p w14:paraId="21ACDC4C" w14:textId="77777777" w:rsidR="00CE3C00" w:rsidRPr="00DD06A0" w:rsidRDefault="00CE3C00" w:rsidP="00CE3C00">
                  <w:pPr>
                    <w:ind w:left="171" w:hanging="171"/>
                    <w:rPr>
                      <w:rFonts w:ascii="ITC Avant Garde" w:hAnsi="ITC Avant Garde"/>
                      <w:sz w:val="18"/>
                      <w:szCs w:val="18"/>
                    </w:rPr>
                  </w:pPr>
                </w:p>
                <w:p w14:paraId="7F8C252D" w14:textId="77777777" w:rsidR="00CE3C00" w:rsidRPr="00DD06A0" w:rsidRDefault="00CE3C00" w:rsidP="00CE3C00">
                  <w:pPr>
                    <w:ind w:left="171" w:hanging="171"/>
                    <w:rPr>
                      <w:rFonts w:ascii="ITC Avant Garde" w:hAnsi="ITC Avant Garde"/>
                      <w:sz w:val="18"/>
                      <w:szCs w:val="18"/>
                    </w:rPr>
                  </w:pPr>
                </w:p>
              </w:tc>
            </w:tr>
          </w:tbl>
          <w:p w14:paraId="139A6B7A" w14:textId="77777777" w:rsidR="00CE3C00" w:rsidRPr="00DD06A0" w:rsidRDefault="00CE3C00" w:rsidP="00225DA6">
            <w:pPr>
              <w:jc w:val="both"/>
              <w:rPr>
                <w:rFonts w:ascii="ITC Avant Garde" w:hAnsi="ITC Avant Garde"/>
                <w:sz w:val="18"/>
                <w:szCs w:val="18"/>
              </w:rPr>
            </w:pPr>
          </w:p>
          <w:p w14:paraId="2619E729" w14:textId="77777777" w:rsidR="00E84534" w:rsidRPr="00DD06A0" w:rsidRDefault="00E84534" w:rsidP="00225DA6">
            <w:pPr>
              <w:jc w:val="both"/>
              <w:rPr>
                <w:rFonts w:ascii="ITC Avant Garde" w:hAnsi="ITC Avant Garde"/>
                <w:sz w:val="18"/>
                <w:szCs w:val="18"/>
              </w:rPr>
            </w:pPr>
          </w:p>
        </w:tc>
      </w:tr>
    </w:tbl>
    <w:p w14:paraId="24403302"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4C0CE7F0" w14:textId="77777777" w:rsidTr="00CE3C00">
        <w:tc>
          <w:tcPr>
            <w:tcW w:w="8828" w:type="dxa"/>
          </w:tcPr>
          <w:p w14:paraId="4DF1930A"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0"/>
            </w:r>
            <w:r w:rsidRPr="00DD06A0">
              <w:rPr>
                <w:rFonts w:ascii="ITC Avant Garde" w:hAnsi="ITC Avant Garde"/>
                <w:b/>
                <w:sz w:val="18"/>
                <w:szCs w:val="18"/>
              </w:rPr>
              <w:t xml:space="preserve"> que la propuesta de regulación pudiera generar a su entrada en vigor.</w:t>
            </w:r>
          </w:p>
          <w:p w14:paraId="47A2D321" w14:textId="77777777" w:rsidR="00CE3C00" w:rsidRPr="00DD06A0" w:rsidRDefault="00CE3C00" w:rsidP="00E21B49">
            <w:pPr>
              <w:jc w:val="both"/>
              <w:rPr>
                <w:rFonts w:ascii="ITC Avant Garde" w:hAnsi="ITC Avant Garde"/>
                <w:sz w:val="18"/>
                <w:szCs w:val="18"/>
              </w:rPr>
            </w:pPr>
          </w:p>
          <w:p w14:paraId="4C8A736D"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7AE8873" w14:textId="77777777" w:rsidTr="00B73435">
              <w:tc>
                <w:tcPr>
                  <w:tcW w:w="8602" w:type="dxa"/>
                  <w:gridSpan w:val="2"/>
                  <w:shd w:val="clear" w:color="auto" w:fill="A8D08D" w:themeFill="accent6" w:themeFillTint="99"/>
                </w:tcPr>
                <w:p w14:paraId="767AFFA6"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776C7469" w14:textId="77777777" w:rsidTr="00CE3C00">
              <w:tc>
                <w:tcPr>
                  <w:tcW w:w="4301" w:type="dxa"/>
                </w:tcPr>
                <w:p w14:paraId="2DB59B70"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B18F49A"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F240C8">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05070CC9" w14:textId="77777777" w:rsidTr="00CE3C00">
              <w:tc>
                <w:tcPr>
                  <w:tcW w:w="4301" w:type="dxa"/>
                </w:tcPr>
                <w:p w14:paraId="16BAD064"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7D943B4" w14:textId="77777777"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0AC90712" w14:textId="77777777" w:rsidTr="00CE3C00">
              <w:tc>
                <w:tcPr>
                  <w:tcW w:w="4301" w:type="dxa"/>
                </w:tcPr>
                <w:p w14:paraId="7A823DE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718EB52A" w14:textId="77777777"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6BE88532" w14:textId="77777777" w:rsidTr="00CE3C00">
              <w:tc>
                <w:tcPr>
                  <w:tcW w:w="4301" w:type="dxa"/>
                </w:tcPr>
                <w:p w14:paraId="5D20E5E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52218B44" w14:textId="77777777" w:rsidR="00CE3C00" w:rsidRPr="00DD06A0" w:rsidRDefault="00DC2B70" w:rsidP="00F240C8">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F240C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F73578E" w14:textId="77777777" w:rsidTr="00CE3C00">
              <w:tc>
                <w:tcPr>
                  <w:tcW w:w="4301" w:type="dxa"/>
                </w:tcPr>
                <w:p w14:paraId="524AB2AB"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16B52C5B" w14:textId="77777777"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bl>
          <w:p w14:paraId="46F2BAC7" w14:textId="77777777" w:rsidR="00CE3C00" w:rsidRPr="00DD06A0" w:rsidRDefault="00CE3C00" w:rsidP="00E21B49">
            <w:pPr>
              <w:jc w:val="both"/>
              <w:rPr>
                <w:rFonts w:ascii="ITC Avant Garde" w:hAnsi="ITC Avant Garde"/>
                <w:sz w:val="18"/>
                <w:szCs w:val="18"/>
              </w:rPr>
            </w:pPr>
          </w:p>
          <w:p w14:paraId="68F4361D" w14:textId="77777777" w:rsidR="00B73435" w:rsidRPr="00DD06A0" w:rsidRDefault="00B73435" w:rsidP="00E21B49">
            <w:pPr>
              <w:jc w:val="both"/>
              <w:rPr>
                <w:rFonts w:ascii="ITC Avant Garde" w:hAnsi="ITC Avant Garde"/>
                <w:sz w:val="18"/>
                <w:szCs w:val="18"/>
              </w:rPr>
            </w:pPr>
          </w:p>
          <w:p w14:paraId="7BCCDDDC"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09D7CB8" w14:textId="77777777" w:rsidTr="0082151C">
              <w:tc>
                <w:tcPr>
                  <w:tcW w:w="8602" w:type="dxa"/>
                  <w:gridSpan w:val="2"/>
                  <w:shd w:val="clear" w:color="auto" w:fill="A8D08D" w:themeFill="accent6" w:themeFillTint="99"/>
                </w:tcPr>
                <w:p w14:paraId="7D682D44"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41057356" w14:textId="77777777" w:rsidTr="0082151C">
              <w:tc>
                <w:tcPr>
                  <w:tcW w:w="4301" w:type="dxa"/>
                </w:tcPr>
                <w:p w14:paraId="54C671CA"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5C082F25"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F240C8">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14:paraId="0AEC27A1" w14:textId="77777777" w:rsidTr="0082151C">
              <w:tc>
                <w:tcPr>
                  <w:tcW w:w="4301" w:type="dxa"/>
                </w:tcPr>
                <w:p w14:paraId="09267C5E"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247DD8A0" w14:textId="77777777" w:rsidR="00DC2B70" w:rsidRPr="00DD06A0" w:rsidRDefault="00CE2F13" w:rsidP="00F240C8">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24BD16" w14:textId="77777777" w:rsidTr="0082151C">
              <w:tc>
                <w:tcPr>
                  <w:tcW w:w="4301" w:type="dxa"/>
                </w:tcPr>
                <w:p w14:paraId="20B8F321"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7253EFD5" w14:textId="77777777" w:rsidR="00B73435"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45E88258" w14:textId="77777777" w:rsidTr="0082151C">
              <w:tc>
                <w:tcPr>
                  <w:tcW w:w="4301" w:type="dxa"/>
                </w:tcPr>
                <w:p w14:paraId="3176AE77"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10FCAEC"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240C8">
                    <w:rPr>
                      <w:rFonts w:ascii="ITC Avant Garde" w:hAnsi="ITC Avant Garde"/>
                      <w:sz w:val="18"/>
                      <w:szCs w:val="18"/>
                    </w:rPr>
                    <w:t xml:space="preserve"> (   ) No (</w:t>
                  </w:r>
                  <w:r w:rsidRPr="00DD06A0">
                    <w:rPr>
                      <w:rFonts w:ascii="ITC Avant Garde" w:hAnsi="ITC Avant Garde"/>
                      <w:sz w:val="18"/>
                      <w:szCs w:val="18"/>
                    </w:rPr>
                    <w:t xml:space="preserve">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6572F49D" w14:textId="77777777" w:rsidTr="0082151C">
              <w:tc>
                <w:tcPr>
                  <w:tcW w:w="4301" w:type="dxa"/>
                </w:tcPr>
                <w:p w14:paraId="03DD562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D3F6E2F" w14:textId="77777777" w:rsidR="00B73435"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bl>
          <w:p w14:paraId="061F0853" w14:textId="77777777" w:rsidR="00B73435" w:rsidRPr="00DD06A0" w:rsidRDefault="00B73435" w:rsidP="00E21B49">
            <w:pPr>
              <w:jc w:val="both"/>
              <w:rPr>
                <w:rFonts w:ascii="ITC Avant Garde" w:hAnsi="ITC Avant Garde"/>
                <w:sz w:val="18"/>
                <w:szCs w:val="18"/>
              </w:rPr>
            </w:pPr>
          </w:p>
          <w:p w14:paraId="6F8F1118"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CEDBD60" w14:textId="77777777" w:rsidTr="0082151C">
              <w:tc>
                <w:tcPr>
                  <w:tcW w:w="8602" w:type="dxa"/>
                  <w:gridSpan w:val="2"/>
                  <w:shd w:val="clear" w:color="auto" w:fill="A8D08D" w:themeFill="accent6" w:themeFillTint="99"/>
                </w:tcPr>
                <w:p w14:paraId="5E8FC7B8"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237596E" w14:textId="77777777" w:rsidTr="0082151C">
              <w:tc>
                <w:tcPr>
                  <w:tcW w:w="4301" w:type="dxa"/>
                </w:tcPr>
                <w:p w14:paraId="5786FC6B"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708E67F7" w14:textId="77777777" w:rsidR="00A04442" w:rsidRPr="00DD06A0" w:rsidRDefault="00A04442" w:rsidP="00F240C8">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405C3413" w14:textId="77777777" w:rsidTr="0082151C">
              <w:tc>
                <w:tcPr>
                  <w:tcW w:w="4301" w:type="dxa"/>
                </w:tcPr>
                <w:p w14:paraId="406E9D9D"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EA162E7" w14:textId="77777777" w:rsidR="00A04442" w:rsidRPr="00DD06A0" w:rsidRDefault="00A04442"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158D0B26" w14:textId="77777777" w:rsidTr="0082151C">
              <w:tc>
                <w:tcPr>
                  <w:tcW w:w="4301" w:type="dxa"/>
                </w:tcPr>
                <w:p w14:paraId="2C4695FE"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AF509FD"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F240C8">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108E6DD8" w14:textId="77777777" w:rsidTr="0082151C">
              <w:tc>
                <w:tcPr>
                  <w:tcW w:w="4301" w:type="dxa"/>
                </w:tcPr>
                <w:p w14:paraId="5EF17B48"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113681F" w14:textId="77777777" w:rsidR="00B66051" w:rsidRPr="00DD06A0" w:rsidRDefault="00B66051" w:rsidP="00A04442">
                  <w:pPr>
                    <w:jc w:val="center"/>
                    <w:rPr>
                      <w:rFonts w:ascii="ITC Avant Garde" w:hAnsi="ITC Avant Garde"/>
                      <w:sz w:val="18"/>
                      <w:szCs w:val="18"/>
                    </w:rPr>
                  </w:pPr>
                </w:p>
              </w:tc>
            </w:tr>
          </w:tbl>
          <w:p w14:paraId="43189F41" w14:textId="77777777" w:rsidR="00B73435" w:rsidRPr="00DD06A0" w:rsidRDefault="00B73435" w:rsidP="00E21B49">
            <w:pPr>
              <w:jc w:val="both"/>
              <w:rPr>
                <w:rFonts w:ascii="ITC Avant Garde" w:hAnsi="ITC Avant Garde"/>
                <w:sz w:val="18"/>
                <w:szCs w:val="18"/>
              </w:rPr>
            </w:pPr>
          </w:p>
          <w:p w14:paraId="22A26BC3"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262AC2B2"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993FD9D" w14:textId="77777777" w:rsidTr="003B54E0">
        <w:trPr>
          <w:trHeight w:val="606"/>
        </w:trPr>
        <w:tc>
          <w:tcPr>
            <w:tcW w:w="8828" w:type="dxa"/>
          </w:tcPr>
          <w:p w14:paraId="517BFEB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CE729A4"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6B3541C8"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257"/>
              <w:gridCol w:w="1441"/>
              <w:gridCol w:w="1576"/>
              <w:gridCol w:w="1339"/>
              <w:gridCol w:w="1797"/>
            </w:tblGrid>
            <w:tr w:rsidR="00E723FE" w:rsidRPr="00DD06A0" w14:paraId="40698989" w14:textId="77777777" w:rsidTr="0091125D">
              <w:trPr>
                <w:jc w:val="center"/>
              </w:trPr>
              <w:tc>
                <w:tcPr>
                  <w:tcW w:w="1192" w:type="dxa"/>
                  <w:tcBorders>
                    <w:bottom w:val="single" w:sz="4" w:space="0" w:color="auto"/>
                  </w:tcBorders>
                  <w:shd w:val="clear" w:color="auto" w:fill="A8D08D" w:themeFill="accent6" w:themeFillTint="99"/>
                </w:tcPr>
                <w:p w14:paraId="75298140"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7" w:type="dxa"/>
                  <w:tcBorders>
                    <w:bottom w:val="single" w:sz="4" w:space="0" w:color="auto"/>
                  </w:tcBorders>
                  <w:shd w:val="clear" w:color="auto" w:fill="A8D08D" w:themeFill="accent6" w:themeFillTint="99"/>
                </w:tcPr>
                <w:p w14:paraId="54506E2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2C9EE2C1"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441" w:type="dxa"/>
                  <w:shd w:val="clear" w:color="auto" w:fill="A8D08D" w:themeFill="accent6" w:themeFillTint="99"/>
                </w:tcPr>
                <w:p w14:paraId="666DC101"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1B923ABA"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1"/>
                  </w:r>
                </w:p>
              </w:tc>
              <w:tc>
                <w:tcPr>
                  <w:tcW w:w="1339" w:type="dxa"/>
                  <w:shd w:val="clear" w:color="auto" w:fill="A8D08D" w:themeFill="accent6" w:themeFillTint="99"/>
                </w:tcPr>
                <w:p w14:paraId="53E3B29B"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147D79F"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797" w:type="dxa"/>
                  <w:tcBorders>
                    <w:bottom w:val="single" w:sz="4" w:space="0" w:color="auto"/>
                  </w:tcBorders>
                  <w:shd w:val="clear" w:color="auto" w:fill="A8D08D" w:themeFill="accent6" w:themeFillTint="99"/>
                </w:tcPr>
                <w:p w14:paraId="1C27DD8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E723FE" w:rsidRPr="00DD06A0" w14:paraId="251A4EDF" w14:textId="77777777" w:rsidTr="0091125D">
              <w:trPr>
                <w:jc w:val="center"/>
              </w:trPr>
              <w:sdt>
                <w:sdtPr>
                  <w:rPr>
                    <w:rFonts w:ascii="ITC Avant Garde" w:hAnsi="ITC Avant Garde"/>
                    <w:sz w:val="18"/>
                    <w:szCs w:val="18"/>
                  </w:rPr>
                  <w:alias w:val="Tipo"/>
                  <w:tag w:val="Tipo"/>
                  <w:id w:val="285706454"/>
                  <w:placeholder>
                    <w:docPart w:val="B846E053433A47269CD694500D930B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E2749" w14:textId="77777777" w:rsidR="005A67ED" w:rsidRDefault="005A67ED" w:rsidP="005A67ED">
                      <w:pPr>
                        <w:jc w:val="center"/>
                        <w:rPr>
                          <w:rFonts w:ascii="ITC Avant Garde" w:hAnsi="ITC Avant Garde"/>
                          <w:sz w:val="18"/>
                          <w:szCs w:val="18"/>
                        </w:rPr>
                      </w:pPr>
                      <w:r>
                        <w:rPr>
                          <w:rFonts w:ascii="ITC Avant Garde" w:hAnsi="ITC Avant Garde"/>
                          <w:sz w:val="18"/>
                          <w:szCs w:val="18"/>
                        </w:rPr>
                        <w:t>Obligación</w:t>
                      </w:r>
                    </w:p>
                  </w:tc>
                </w:sdtContent>
              </w:sdt>
              <w:tc>
                <w:tcPr>
                  <w:tcW w:w="1257" w:type="dxa"/>
                  <w:tcBorders>
                    <w:left w:val="single" w:sz="4" w:space="0" w:color="auto"/>
                    <w:right w:val="single" w:sz="4" w:space="0" w:color="auto"/>
                  </w:tcBorders>
                  <w:shd w:val="clear" w:color="auto" w:fill="FFFFFF" w:themeFill="background1"/>
                </w:tcPr>
                <w:p w14:paraId="1EC5DF2F" w14:textId="0AB896A7" w:rsidR="005A67ED" w:rsidRDefault="00543169" w:rsidP="005A67ED">
                  <w:pPr>
                    <w:jc w:val="center"/>
                    <w:rPr>
                      <w:rFonts w:ascii="ITC Avant Garde" w:hAnsi="ITC Avant Garde"/>
                      <w:sz w:val="18"/>
                      <w:szCs w:val="18"/>
                    </w:rPr>
                  </w:pPr>
                  <w:r>
                    <w:rPr>
                      <w:rFonts w:ascii="ITC Avant Garde" w:hAnsi="ITC Avant Garde"/>
                      <w:sz w:val="18"/>
                      <w:szCs w:val="18"/>
                    </w:rPr>
                    <w:t>ABD</w:t>
                  </w:r>
                  <w:r w:rsidR="00353494">
                    <w:rPr>
                      <w:rFonts w:ascii="ITC Avant Garde" w:hAnsi="ITC Avant Garde"/>
                      <w:sz w:val="18"/>
                      <w:szCs w:val="18"/>
                    </w:rPr>
                    <w:t xml:space="preserve"> y PST</w:t>
                  </w:r>
                </w:p>
              </w:tc>
              <w:tc>
                <w:tcPr>
                  <w:tcW w:w="1441" w:type="dxa"/>
                  <w:tcBorders>
                    <w:left w:val="single" w:sz="4" w:space="0" w:color="auto"/>
                    <w:right w:val="single" w:sz="4" w:space="0" w:color="auto"/>
                  </w:tcBorders>
                  <w:shd w:val="clear" w:color="auto" w:fill="FFFFFF" w:themeFill="background1"/>
                </w:tcPr>
                <w:p w14:paraId="280FC260" w14:textId="667843AE" w:rsidR="005A67ED" w:rsidRDefault="00C65DC8" w:rsidP="005A67ED">
                  <w:pPr>
                    <w:jc w:val="center"/>
                    <w:rPr>
                      <w:rFonts w:ascii="ITC Avant Garde" w:hAnsi="ITC Avant Garde"/>
                      <w:sz w:val="18"/>
                      <w:szCs w:val="18"/>
                    </w:rPr>
                  </w:pPr>
                  <w:r>
                    <w:rPr>
                      <w:rFonts w:ascii="ITC Avant Garde" w:hAnsi="ITC Avant Garde"/>
                      <w:sz w:val="18"/>
                      <w:szCs w:val="18"/>
                    </w:rPr>
                    <w:t xml:space="preserve">Artículo </w:t>
                  </w:r>
                  <w:r w:rsidR="005A67ED">
                    <w:rPr>
                      <w:rFonts w:ascii="ITC Avant Garde" w:hAnsi="ITC Avant Garde"/>
                      <w:sz w:val="18"/>
                      <w:szCs w:val="18"/>
                    </w:rPr>
                    <w:t xml:space="preserve">Único del Anteproyecto (Regla 39 </w:t>
                  </w:r>
                  <w:r w:rsidR="00CA10C7">
                    <w:rPr>
                      <w:rFonts w:ascii="ITC Avant Garde" w:hAnsi="ITC Avant Garde"/>
                      <w:sz w:val="18"/>
                      <w:szCs w:val="18"/>
                    </w:rPr>
                    <w:t>fracci</w:t>
                  </w:r>
                  <w:r w:rsidR="009907C8">
                    <w:rPr>
                      <w:rFonts w:ascii="ITC Avant Garde" w:hAnsi="ITC Avant Garde"/>
                      <w:sz w:val="18"/>
                      <w:szCs w:val="18"/>
                    </w:rPr>
                    <w:t>ones</w:t>
                  </w:r>
                  <w:r w:rsidR="00CA10C7">
                    <w:rPr>
                      <w:rFonts w:ascii="ITC Avant Garde" w:hAnsi="ITC Avant Garde"/>
                      <w:sz w:val="18"/>
                      <w:szCs w:val="18"/>
                    </w:rPr>
                    <w:t xml:space="preserve"> I</w:t>
                  </w:r>
                  <w:r>
                    <w:rPr>
                      <w:rFonts w:ascii="ITC Avant Garde" w:hAnsi="ITC Avant Garde"/>
                      <w:sz w:val="18"/>
                      <w:szCs w:val="18"/>
                    </w:rPr>
                    <w:t>, III y IV</w:t>
                  </w:r>
                  <w:r w:rsidR="00CA10C7">
                    <w:rPr>
                      <w:rFonts w:ascii="ITC Avant Garde" w:hAnsi="ITC Avant Garde"/>
                      <w:sz w:val="18"/>
                      <w:szCs w:val="18"/>
                    </w:rPr>
                    <w:t xml:space="preserve"> </w:t>
                  </w:r>
                  <w:r w:rsidR="005A67ED">
                    <w:rPr>
                      <w:rFonts w:ascii="ITC Avant Garde" w:hAnsi="ITC Avant Garde"/>
                      <w:sz w:val="18"/>
                      <w:szCs w:val="18"/>
                    </w:rPr>
                    <w:t>de las Reglas de Portabilidad Numérica)</w:t>
                  </w:r>
                </w:p>
              </w:tc>
              <w:sdt>
                <w:sdtPr>
                  <w:rPr>
                    <w:rFonts w:ascii="ITC Avant Garde" w:hAnsi="ITC Avant Garde"/>
                    <w:sz w:val="18"/>
                    <w:szCs w:val="18"/>
                  </w:rPr>
                  <w:alias w:val="Tipo"/>
                  <w:tag w:val="Tipo"/>
                  <w:id w:val="-1508206441"/>
                  <w:placeholder>
                    <w:docPart w:val="A3F76640BB194AD2A6E91ABCEBE5A4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7FA0AE78" w14:textId="77777777" w:rsidR="005A67ED" w:rsidRDefault="005A67ED" w:rsidP="005A67ED">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52522A61" w14:textId="571987C6" w:rsidR="005A67ED" w:rsidRPr="00DD06A0" w:rsidRDefault="00543169" w:rsidP="005A67ED">
                  <w:pPr>
                    <w:jc w:val="center"/>
                    <w:rPr>
                      <w:rFonts w:ascii="ITC Avant Garde" w:hAnsi="ITC Avant Garde"/>
                      <w:sz w:val="18"/>
                      <w:szCs w:val="18"/>
                    </w:rPr>
                  </w:pPr>
                  <w:r>
                    <w:rPr>
                      <w:rFonts w:ascii="ITC Avant Garde" w:hAnsi="ITC Avant Garde"/>
                      <w:sz w:val="18"/>
                      <w:szCs w:val="18"/>
                    </w:rPr>
                    <w:t>ABD</w:t>
                  </w:r>
                  <w:r w:rsidR="00353494">
                    <w:rPr>
                      <w:rFonts w:ascii="ITC Avant Garde" w:hAnsi="ITC Avant Garde"/>
                      <w:sz w:val="18"/>
                      <w:szCs w:val="18"/>
                    </w:rPr>
                    <w:t xml:space="preserve"> y PST</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5309D96" w14:textId="3F135B99" w:rsidR="005A67ED" w:rsidRPr="00DD06A0" w:rsidRDefault="00353494">
                  <w:pPr>
                    <w:jc w:val="both"/>
                    <w:rPr>
                      <w:rFonts w:ascii="ITC Avant Garde" w:hAnsi="ITC Avant Garde"/>
                      <w:sz w:val="18"/>
                      <w:szCs w:val="18"/>
                    </w:rPr>
                  </w:pPr>
                  <w:r w:rsidRPr="00353494">
                    <w:rPr>
                      <w:rFonts w:ascii="ITC Avant Garde" w:hAnsi="ITC Avant Garde"/>
                      <w:sz w:val="18"/>
                      <w:szCs w:val="18"/>
                    </w:rPr>
                    <w:t xml:space="preserve">Se requiere su aplicación con </w:t>
                  </w:r>
                  <w:r w:rsidR="00180844">
                    <w:rPr>
                      <w:rFonts w:ascii="ITC Avant Garde" w:hAnsi="ITC Avant Garde"/>
                      <w:sz w:val="18"/>
                      <w:szCs w:val="18"/>
                    </w:rPr>
                    <w:t xml:space="preserve">el fin de mitigar </w:t>
                  </w:r>
                  <w:r w:rsidR="00C65DC8" w:rsidRPr="00C65DC8">
                    <w:rPr>
                      <w:rFonts w:ascii="ITC Avant Garde" w:hAnsi="ITC Avant Garde"/>
                      <w:sz w:val="18"/>
                      <w:szCs w:val="18"/>
                    </w:rPr>
                    <w:t xml:space="preserve">las portaciones ejecutadas sin el consentimiento del Usuario, al eliminar el mecanismo a través del cual el Proveedor Receptor podía solicitar al ABD el NIP de </w:t>
                  </w:r>
                  <w:r w:rsidR="009B1100">
                    <w:rPr>
                      <w:rFonts w:ascii="ITC Avant Garde" w:hAnsi="ITC Avant Garde"/>
                      <w:sz w:val="18"/>
                      <w:szCs w:val="18"/>
                    </w:rPr>
                    <w:t>C</w:t>
                  </w:r>
                  <w:r w:rsidR="00C65DC8" w:rsidRPr="00C65DC8">
                    <w:rPr>
                      <w:rFonts w:ascii="ITC Avant Garde" w:hAnsi="ITC Avant Garde"/>
                      <w:sz w:val="18"/>
                      <w:szCs w:val="18"/>
                    </w:rPr>
                    <w:t xml:space="preserve">onfirmación para el servicio móvil, y se garantizará la voluntad de dichos Usuarios de realizar su proceso de portabilidad de manera directa, ya que deberán solicitar su NIP de </w:t>
                  </w:r>
                  <w:r w:rsidR="009B1100">
                    <w:rPr>
                      <w:rFonts w:ascii="ITC Avant Garde" w:hAnsi="ITC Avant Garde"/>
                      <w:sz w:val="18"/>
                      <w:szCs w:val="18"/>
                    </w:rPr>
                    <w:t>C</w:t>
                  </w:r>
                  <w:r w:rsidR="00C65DC8" w:rsidRPr="00C65DC8">
                    <w:rPr>
                      <w:rFonts w:ascii="ITC Avant Garde" w:hAnsi="ITC Avant Garde"/>
                      <w:sz w:val="18"/>
                      <w:szCs w:val="18"/>
                    </w:rPr>
                    <w:t>onfirmación desde el número a ser portado sin la intervención de un tercero.</w:t>
                  </w:r>
                </w:p>
              </w:tc>
            </w:tr>
            <w:tr w:rsidR="00E723FE" w:rsidRPr="00DD06A0" w14:paraId="3895B239" w14:textId="77777777" w:rsidTr="0091125D">
              <w:trPr>
                <w:jc w:val="center"/>
              </w:trPr>
              <w:sdt>
                <w:sdtPr>
                  <w:rPr>
                    <w:rFonts w:ascii="ITC Avant Garde" w:hAnsi="ITC Avant Garde"/>
                    <w:sz w:val="18"/>
                    <w:szCs w:val="18"/>
                  </w:rPr>
                  <w:alias w:val="Tipo"/>
                  <w:tag w:val="Tipo"/>
                  <w:id w:val="1097291483"/>
                  <w:placeholder>
                    <w:docPart w:val="EF69B011E50047BBA09CD8118FA32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09082" w14:textId="77777777" w:rsidR="00792CFD" w:rsidRDefault="00792CFD" w:rsidP="00D42E29">
                      <w:pPr>
                        <w:jc w:val="center"/>
                        <w:rPr>
                          <w:rFonts w:ascii="ITC Avant Garde" w:hAnsi="ITC Avant Garde"/>
                          <w:sz w:val="18"/>
                          <w:szCs w:val="18"/>
                        </w:rPr>
                      </w:pPr>
                      <w:r>
                        <w:rPr>
                          <w:rFonts w:ascii="ITC Avant Garde" w:hAnsi="ITC Avant Garde"/>
                          <w:sz w:val="18"/>
                          <w:szCs w:val="18"/>
                        </w:rPr>
                        <w:t>Obligación</w:t>
                      </w:r>
                    </w:p>
                  </w:tc>
                </w:sdtContent>
              </w:sdt>
              <w:tc>
                <w:tcPr>
                  <w:tcW w:w="1257" w:type="dxa"/>
                  <w:tcBorders>
                    <w:left w:val="single" w:sz="4" w:space="0" w:color="auto"/>
                    <w:right w:val="single" w:sz="4" w:space="0" w:color="auto"/>
                  </w:tcBorders>
                  <w:shd w:val="clear" w:color="auto" w:fill="FFFFFF" w:themeFill="background1"/>
                </w:tcPr>
                <w:p w14:paraId="16C4C0B8" w14:textId="0BB0A610" w:rsidR="00792CFD" w:rsidRDefault="00792CFD" w:rsidP="00D42E29">
                  <w:pPr>
                    <w:jc w:val="center"/>
                    <w:rPr>
                      <w:rFonts w:ascii="ITC Avant Garde" w:hAnsi="ITC Avant Garde"/>
                      <w:sz w:val="18"/>
                      <w:szCs w:val="18"/>
                    </w:rPr>
                  </w:pPr>
                  <w:r>
                    <w:rPr>
                      <w:rFonts w:ascii="ITC Avant Garde" w:hAnsi="ITC Avant Garde"/>
                      <w:sz w:val="18"/>
                      <w:szCs w:val="18"/>
                    </w:rPr>
                    <w:t>ABD</w:t>
                  </w:r>
                  <w:r w:rsidR="00516A7F">
                    <w:rPr>
                      <w:rFonts w:ascii="ITC Avant Garde" w:hAnsi="ITC Avant Garde"/>
                      <w:sz w:val="18"/>
                      <w:szCs w:val="18"/>
                    </w:rPr>
                    <w:t xml:space="preserve"> y PST</w:t>
                  </w:r>
                </w:p>
              </w:tc>
              <w:tc>
                <w:tcPr>
                  <w:tcW w:w="1441" w:type="dxa"/>
                  <w:tcBorders>
                    <w:left w:val="single" w:sz="4" w:space="0" w:color="auto"/>
                    <w:right w:val="single" w:sz="4" w:space="0" w:color="auto"/>
                  </w:tcBorders>
                  <w:shd w:val="clear" w:color="auto" w:fill="FFFFFF" w:themeFill="background1"/>
                </w:tcPr>
                <w:p w14:paraId="1521FF21" w14:textId="101F04B9" w:rsidR="00792CFD" w:rsidRDefault="00C65DC8" w:rsidP="00833CF6">
                  <w:pPr>
                    <w:jc w:val="center"/>
                    <w:rPr>
                      <w:rFonts w:ascii="ITC Avant Garde" w:hAnsi="ITC Avant Garde"/>
                      <w:sz w:val="18"/>
                      <w:szCs w:val="18"/>
                    </w:rPr>
                  </w:pPr>
                  <w:r>
                    <w:rPr>
                      <w:rFonts w:ascii="ITC Avant Garde" w:hAnsi="ITC Avant Garde"/>
                      <w:sz w:val="18"/>
                      <w:szCs w:val="18"/>
                    </w:rPr>
                    <w:t xml:space="preserve">Artículo </w:t>
                  </w:r>
                  <w:r w:rsidR="00792CFD">
                    <w:rPr>
                      <w:rFonts w:ascii="ITC Avant Garde" w:hAnsi="ITC Avant Garde"/>
                      <w:sz w:val="18"/>
                      <w:szCs w:val="18"/>
                    </w:rPr>
                    <w:t>Único del Anteproyecto (Regla 47</w:t>
                  </w:r>
                  <w:r w:rsidR="009907C8">
                    <w:rPr>
                      <w:rFonts w:ascii="ITC Avant Garde" w:hAnsi="ITC Avant Garde"/>
                      <w:sz w:val="18"/>
                      <w:szCs w:val="18"/>
                    </w:rPr>
                    <w:t xml:space="preserve"> </w:t>
                  </w:r>
                  <w:r w:rsidR="00792CFD">
                    <w:rPr>
                      <w:rFonts w:ascii="ITC Avant Garde" w:hAnsi="ITC Avant Garde"/>
                      <w:sz w:val="18"/>
                      <w:szCs w:val="18"/>
                    </w:rPr>
                    <w:t>fracci</w:t>
                  </w:r>
                  <w:r w:rsidR="00EC2353">
                    <w:rPr>
                      <w:rFonts w:ascii="ITC Avant Garde" w:hAnsi="ITC Avant Garde"/>
                      <w:sz w:val="18"/>
                      <w:szCs w:val="18"/>
                    </w:rPr>
                    <w:t>o</w:t>
                  </w:r>
                  <w:r w:rsidR="00792CFD">
                    <w:rPr>
                      <w:rFonts w:ascii="ITC Avant Garde" w:hAnsi="ITC Avant Garde"/>
                      <w:sz w:val="18"/>
                      <w:szCs w:val="18"/>
                    </w:rPr>
                    <w:t>n</w:t>
                  </w:r>
                  <w:r w:rsidR="00EC2353">
                    <w:rPr>
                      <w:rFonts w:ascii="ITC Avant Garde" w:hAnsi="ITC Avant Garde"/>
                      <w:sz w:val="18"/>
                      <w:szCs w:val="18"/>
                    </w:rPr>
                    <w:t>es</w:t>
                  </w:r>
                  <w:r w:rsidR="00792CFD">
                    <w:rPr>
                      <w:rFonts w:ascii="ITC Avant Garde" w:hAnsi="ITC Avant Garde"/>
                      <w:sz w:val="18"/>
                      <w:szCs w:val="18"/>
                    </w:rPr>
                    <w:t xml:space="preserve"> </w:t>
                  </w:r>
                  <w:r w:rsidR="00833CF6">
                    <w:rPr>
                      <w:rFonts w:ascii="ITC Avant Garde" w:hAnsi="ITC Avant Garde"/>
                      <w:sz w:val="18"/>
                      <w:szCs w:val="18"/>
                    </w:rPr>
                    <w:t>V</w:t>
                  </w:r>
                  <w:r w:rsidR="00792CFD">
                    <w:rPr>
                      <w:rFonts w:ascii="ITC Avant Garde" w:hAnsi="ITC Avant Garde"/>
                      <w:sz w:val="18"/>
                      <w:szCs w:val="18"/>
                    </w:rPr>
                    <w:t>I</w:t>
                  </w:r>
                  <w:r w:rsidR="00833CF6">
                    <w:rPr>
                      <w:rFonts w:ascii="ITC Avant Garde" w:hAnsi="ITC Avant Garde"/>
                      <w:sz w:val="18"/>
                      <w:szCs w:val="18"/>
                    </w:rPr>
                    <w:t xml:space="preserve"> y VII</w:t>
                  </w:r>
                  <w:r w:rsidR="00792CFD">
                    <w:rPr>
                      <w:rFonts w:ascii="ITC Avant Garde" w:hAnsi="ITC Avant Garde"/>
                      <w:sz w:val="18"/>
                      <w:szCs w:val="18"/>
                    </w:rPr>
                    <w:t xml:space="preserve"> de las Reglas de Portabilidad Numérica)</w:t>
                  </w:r>
                </w:p>
              </w:tc>
              <w:sdt>
                <w:sdtPr>
                  <w:rPr>
                    <w:rFonts w:ascii="ITC Avant Garde" w:hAnsi="ITC Avant Garde"/>
                    <w:sz w:val="18"/>
                    <w:szCs w:val="18"/>
                  </w:rPr>
                  <w:alias w:val="Tipo"/>
                  <w:tag w:val="Tipo"/>
                  <w:id w:val="-2024996807"/>
                  <w:placeholder>
                    <w:docPart w:val="6C286B6958844E1BAF4BD1F510DD78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44555E0" w14:textId="77777777" w:rsidR="00792CFD" w:rsidRDefault="00792CFD" w:rsidP="00D42E29">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2FC57C2" w14:textId="14E2DB86" w:rsidR="00792CFD" w:rsidRDefault="00792CFD" w:rsidP="00D42E29">
                  <w:pPr>
                    <w:jc w:val="center"/>
                    <w:rPr>
                      <w:rFonts w:ascii="ITC Avant Garde" w:hAnsi="ITC Avant Garde"/>
                      <w:sz w:val="18"/>
                      <w:szCs w:val="18"/>
                    </w:rPr>
                  </w:pPr>
                  <w:r>
                    <w:rPr>
                      <w:rFonts w:ascii="ITC Avant Garde" w:hAnsi="ITC Avant Garde"/>
                      <w:sz w:val="18"/>
                      <w:szCs w:val="18"/>
                    </w:rPr>
                    <w:t>ABD</w:t>
                  </w:r>
                  <w:r w:rsidR="00516A7F">
                    <w:rPr>
                      <w:rFonts w:ascii="ITC Avant Garde" w:hAnsi="ITC Avant Garde"/>
                      <w:sz w:val="18"/>
                      <w:szCs w:val="18"/>
                    </w:rPr>
                    <w:t xml:space="preserve"> y PST</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F57BD" w14:textId="77777777" w:rsidR="00792CFD" w:rsidRDefault="004423AB" w:rsidP="003B54E0">
                  <w:pPr>
                    <w:spacing w:after="240"/>
                    <w:jc w:val="both"/>
                    <w:outlineLvl w:val="1"/>
                    <w:rPr>
                      <w:rFonts w:ascii="ITC Avant Garde" w:hAnsi="ITC Avant Garde"/>
                      <w:sz w:val="18"/>
                      <w:szCs w:val="18"/>
                    </w:rPr>
                  </w:pPr>
                  <w:r>
                    <w:rPr>
                      <w:rFonts w:ascii="ITC Avant Garde" w:eastAsia="Times New Roman" w:hAnsi="ITC Avant Garde" w:cs="Arial"/>
                      <w:bCs/>
                      <w:sz w:val="18"/>
                      <w:szCs w:val="18"/>
                    </w:rPr>
                    <w:t xml:space="preserve">Se requiere su aplicación para </w:t>
                  </w:r>
                  <w:r w:rsidR="00AD1D64">
                    <w:rPr>
                      <w:rFonts w:ascii="ITC Avant Garde" w:eastAsia="Times New Roman" w:hAnsi="ITC Avant Garde" w:cs="Arial"/>
                      <w:bCs/>
                      <w:sz w:val="18"/>
                      <w:szCs w:val="18"/>
                    </w:rPr>
                    <w:t>que,</w:t>
                  </w:r>
                  <w:r>
                    <w:rPr>
                      <w:rFonts w:ascii="ITC Avant Garde" w:eastAsia="Times New Roman" w:hAnsi="ITC Avant Garde" w:cs="Arial"/>
                      <w:bCs/>
                      <w:sz w:val="18"/>
                      <w:szCs w:val="18"/>
                    </w:rPr>
                    <w:t xml:space="preserve"> en c</w:t>
                  </w:r>
                  <w:r w:rsidRPr="008903B0">
                    <w:rPr>
                      <w:rFonts w:ascii="ITC Avant Garde" w:eastAsia="Times New Roman" w:hAnsi="ITC Avant Garde" w:cs="Arial"/>
                      <w:bCs/>
                      <w:sz w:val="18"/>
                      <w:szCs w:val="18"/>
                    </w:rPr>
                    <w:t>aso de rechazo de la solicitud</w:t>
                  </w:r>
                  <w:r>
                    <w:rPr>
                      <w:rFonts w:ascii="ITC Avant Garde" w:eastAsia="Times New Roman" w:hAnsi="ITC Avant Garde" w:cs="Arial"/>
                      <w:bCs/>
                      <w:sz w:val="18"/>
                      <w:szCs w:val="18"/>
                    </w:rPr>
                    <w:t xml:space="preserve"> de la portabilidad por parte del Proveedor Donador durante el proceso administrativo</w:t>
                  </w:r>
                  <w:r w:rsidRPr="008903B0">
                    <w:rPr>
                      <w:rFonts w:ascii="ITC Avant Garde" w:eastAsia="Times New Roman" w:hAnsi="ITC Avant Garde" w:cs="Arial"/>
                      <w:bCs/>
                      <w:sz w:val="18"/>
                      <w:szCs w:val="18"/>
                    </w:rPr>
                    <w:t>, la factura p</w:t>
                  </w:r>
                  <w:r>
                    <w:rPr>
                      <w:rFonts w:ascii="ITC Avant Garde" w:eastAsia="Times New Roman" w:hAnsi="ITC Avant Garde" w:cs="Arial"/>
                      <w:bCs/>
                      <w:sz w:val="18"/>
                      <w:szCs w:val="18"/>
                    </w:rPr>
                    <w:t>ueda</w:t>
                  </w:r>
                  <w:r w:rsidRPr="008903B0">
                    <w:rPr>
                      <w:rFonts w:ascii="ITC Avant Garde" w:eastAsia="Times New Roman" w:hAnsi="ITC Avant Garde" w:cs="Arial"/>
                      <w:bCs/>
                      <w:sz w:val="18"/>
                      <w:szCs w:val="18"/>
                    </w:rPr>
                    <w:t xml:space="preserve"> ser autenticada a través del sistema de verificación de comprobantes fiscales digitales por Internet que administra el S</w:t>
                  </w:r>
                  <w:r>
                    <w:rPr>
                      <w:rFonts w:ascii="ITC Avant Garde" w:eastAsia="Times New Roman" w:hAnsi="ITC Avant Garde" w:cs="Arial"/>
                      <w:bCs/>
                      <w:sz w:val="18"/>
                      <w:szCs w:val="18"/>
                    </w:rPr>
                    <w:t xml:space="preserve">istema de </w:t>
                  </w:r>
                  <w:r w:rsidRPr="008903B0">
                    <w:rPr>
                      <w:rFonts w:ascii="ITC Avant Garde" w:eastAsia="Times New Roman" w:hAnsi="ITC Avant Garde" w:cs="Arial"/>
                      <w:bCs/>
                      <w:sz w:val="18"/>
                      <w:szCs w:val="18"/>
                    </w:rPr>
                    <w:t>A</w:t>
                  </w:r>
                  <w:r>
                    <w:rPr>
                      <w:rFonts w:ascii="ITC Avant Garde" w:eastAsia="Times New Roman" w:hAnsi="ITC Avant Garde" w:cs="Arial"/>
                      <w:bCs/>
                      <w:sz w:val="18"/>
                      <w:szCs w:val="18"/>
                    </w:rPr>
                    <w:t xml:space="preserve">dministración </w:t>
                  </w:r>
                  <w:r w:rsidRPr="008903B0">
                    <w:rPr>
                      <w:rFonts w:ascii="ITC Avant Garde" w:eastAsia="Times New Roman" w:hAnsi="ITC Avant Garde" w:cs="Arial"/>
                      <w:bCs/>
                      <w:sz w:val="18"/>
                      <w:szCs w:val="18"/>
                    </w:rPr>
                    <w:t>T</w:t>
                  </w:r>
                  <w:r>
                    <w:rPr>
                      <w:rFonts w:ascii="ITC Avant Garde" w:eastAsia="Times New Roman" w:hAnsi="ITC Avant Garde" w:cs="Arial"/>
                      <w:bCs/>
                      <w:sz w:val="18"/>
                      <w:szCs w:val="18"/>
                    </w:rPr>
                    <w:t>ributaria</w:t>
                  </w:r>
                  <w:r w:rsidRPr="008903B0">
                    <w:rPr>
                      <w:rFonts w:ascii="ITC Avant Garde" w:eastAsia="Times New Roman" w:hAnsi="ITC Avant Garde" w:cs="Arial"/>
                      <w:bCs/>
                      <w:sz w:val="18"/>
                      <w:szCs w:val="18"/>
                    </w:rPr>
                    <w:t>.</w:t>
                  </w:r>
                  <w:r>
                    <w:rPr>
                      <w:rFonts w:ascii="ITC Avant Garde" w:eastAsia="Times New Roman" w:hAnsi="ITC Avant Garde" w:cs="Arial"/>
                      <w:bCs/>
                      <w:sz w:val="18"/>
                      <w:szCs w:val="18"/>
                    </w:rPr>
                    <w:t xml:space="preserve"> Asimismo, permitirá que el </w:t>
                  </w:r>
                  <w:r w:rsidR="00B4511F">
                    <w:rPr>
                      <w:rFonts w:ascii="ITC Avant Garde" w:eastAsia="Times New Roman" w:hAnsi="ITC Avant Garde" w:cs="Arial"/>
                      <w:bCs/>
                      <w:sz w:val="18"/>
                      <w:szCs w:val="18"/>
                    </w:rPr>
                    <w:t>P</w:t>
                  </w:r>
                  <w:r>
                    <w:rPr>
                      <w:rFonts w:ascii="ITC Avant Garde" w:eastAsia="Times New Roman" w:hAnsi="ITC Avant Garde" w:cs="Arial"/>
                      <w:bCs/>
                      <w:sz w:val="18"/>
                      <w:szCs w:val="18"/>
                    </w:rPr>
                    <w:t xml:space="preserve">roveedor </w:t>
                  </w:r>
                  <w:r w:rsidR="00B4511F">
                    <w:rPr>
                      <w:rFonts w:ascii="ITC Avant Garde" w:eastAsia="Times New Roman" w:hAnsi="ITC Avant Garde" w:cs="Arial"/>
                      <w:bCs/>
                      <w:sz w:val="18"/>
                      <w:szCs w:val="18"/>
                    </w:rPr>
                    <w:t>D</w:t>
                  </w:r>
                  <w:r>
                    <w:rPr>
                      <w:rFonts w:ascii="ITC Avant Garde" w:eastAsia="Times New Roman" w:hAnsi="ITC Avant Garde" w:cs="Arial"/>
                      <w:bCs/>
                      <w:sz w:val="18"/>
                      <w:szCs w:val="18"/>
                    </w:rPr>
                    <w:t>onador pueda acreditar el rechazo con la factura o con el contrato cuando la causa del rechazo sea derivada de que el trámite se realizó como persona f</w:t>
                  </w:r>
                  <w:r w:rsidRPr="00A72C9C">
                    <w:rPr>
                      <w:rFonts w:ascii="ITC Avant Garde" w:eastAsia="Times New Roman" w:hAnsi="ITC Avant Garde" w:cs="Arial"/>
                      <w:bCs/>
                      <w:sz w:val="18"/>
                      <w:szCs w:val="18"/>
                    </w:rPr>
                    <w:t>ísica pero</w:t>
                  </w:r>
                  <w:r>
                    <w:rPr>
                      <w:rFonts w:ascii="ITC Avant Garde" w:eastAsia="Times New Roman" w:hAnsi="ITC Avant Garde" w:cs="Arial"/>
                      <w:bCs/>
                      <w:sz w:val="18"/>
                      <w:szCs w:val="18"/>
                    </w:rPr>
                    <w:t xml:space="preserve"> el número está asignado a una p</w:t>
                  </w:r>
                  <w:r w:rsidRPr="00A72C9C">
                    <w:rPr>
                      <w:rFonts w:ascii="ITC Avant Garde" w:eastAsia="Times New Roman" w:hAnsi="ITC Avant Garde" w:cs="Arial"/>
                      <w:bCs/>
                      <w:sz w:val="18"/>
                      <w:szCs w:val="18"/>
                    </w:rPr>
                    <w:t xml:space="preserve">ersona </w:t>
                  </w:r>
                  <w:r>
                    <w:rPr>
                      <w:rFonts w:ascii="ITC Avant Garde" w:eastAsia="Times New Roman" w:hAnsi="ITC Avant Garde" w:cs="Arial"/>
                      <w:bCs/>
                      <w:sz w:val="18"/>
                      <w:szCs w:val="18"/>
                    </w:rPr>
                    <w:t>m</w:t>
                  </w:r>
                  <w:r w:rsidRPr="00A72C9C">
                    <w:rPr>
                      <w:rFonts w:ascii="ITC Avant Garde" w:eastAsia="Times New Roman" w:hAnsi="ITC Avant Garde" w:cs="Arial"/>
                      <w:bCs/>
                      <w:sz w:val="18"/>
                      <w:szCs w:val="18"/>
                    </w:rPr>
                    <w:t>oral</w:t>
                  </w:r>
                  <w:r>
                    <w:rPr>
                      <w:rFonts w:ascii="ITC Avant Garde" w:eastAsia="Times New Roman" w:hAnsi="ITC Avant Garde" w:cs="Arial"/>
                      <w:bCs/>
                      <w:sz w:val="18"/>
                      <w:szCs w:val="18"/>
                    </w:rPr>
                    <w:t xml:space="preserve">, </w:t>
                  </w:r>
                  <w:r>
                    <w:rPr>
                      <w:rFonts w:ascii="ITC Avant Garde" w:hAnsi="ITC Avant Garde"/>
                      <w:sz w:val="18"/>
                      <w:szCs w:val="18"/>
                    </w:rPr>
                    <w:t>c</w:t>
                  </w:r>
                  <w:r w:rsidR="00211A2D">
                    <w:rPr>
                      <w:rFonts w:ascii="ITC Avant Garde" w:hAnsi="ITC Avant Garde"/>
                      <w:sz w:val="18"/>
                      <w:szCs w:val="18"/>
                    </w:rPr>
                    <w:t>on el fin de</w:t>
                  </w:r>
                  <w:r w:rsidR="00C43BA2">
                    <w:rPr>
                      <w:rFonts w:ascii="ITC Avant Garde" w:hAnsi="ITC Avant Garde"/>
                      <w:sz w:val="18"/>
                      <w:szCs w:val="18"/>
                    </w:rPr>
                    <w:t xml:space="preserve"> comprobar la </w:t>
                  </w:r>
                  <w:r w:rsidR="00C43BA2" w:rsidRPr="004C53B2">
                    <w:rPr>
                      <w:rFonts w:ascii="ITC Avant Garde" w:hAnsi="ITC Avant Garde"/>
                      <w:sz w:val="18"/>
                      <w:szCs w:val="18"/>
                    </w:rPr>
                    <w:t>relación de los números telefónicos contratados.</w:t>
                  </w:r>
                </w:p>
              </w:tc>
            </w:tr>
            <w:tr w:rsidR="00E723FE" w:rsidRPr="00DD06A0" w14:paraId="27D57819" w14:textId="77777777" w:rsidTr="0091125D">
              <w:trPr>
                <w:jc w:val="center"/>
              </w:trPr>
              <w:sdt>
                <w:sdtPr>
                  <w:rPr>
                    <w:rFonts w:ascii="ITC Avant Garde" w:hAnsi="ITC Avant Garde"/>
                    <w:sz w:val="18"/>
                    <w:szCs w:val="18"/>
                  </w:rPr>
                  <w:alias w:val="Tipo"/>
                  <w:tag w:val="Tipo"/>
                  <w:id w:val="-2061397046"/>
                  <w:placeholder>
                    <w:docPart w:val="8C2012C3942F4FCAB17C6264EC7AB9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E306E7" w14:textId="77777777" w:rsidR="008745A3" w:rsidRDefault="008745A3" w:rsidP="008745A3">
                      <w:pPr>
                        <w:jc w:val="center"/>
                        <w:rPr>
                          <w:rFonts w:ascii="ITC Avant Garde" w:hAnsi="ITC Avant Garde"/>
                          <w:sz w:val="18"/>
                          <w:szCs w:val="18"/>
                        </w:rPr>
                      </w:pPr>
                      <w:r>
                        <w:rPr>
                          <w:rFonts w:ascii="ITC Avant Garde" w:hAnsi="ITC Avant Garde"/>
                          <w:sz w:val="18"/>
                          <w:szCs w:val="18"/>
                        </w:rPr>
                        <w:t>Obligación</w:t>
                      </w:r>
                    </w:p>
                  </w:tc>
                </w:sdtContent>
              </w:sdt>
              <w:tc>
                <w:tcPr>
                  <w:tcW w:w="1257" w:type="dxa"/>
                  <w:tcBorders>
                    <w:left w:val="single" w:sz="4" w:space="0" w:color="auto"/>
                    <w:right w:val="single" w:sz="4" w:space="0" w:color="auto"/>
                  </w:tcBorders>
                  <w:shd w:val="clear" w:color="auto" w:fill="FFFFFF" w:themeFill="background1"/>
                </w:tcPr>
                <w:p w14:paraId="5D8CAFB9" w14:textId="16FEB0DF" w:rsidR="008745A3" w:rsidRDefault="008745A3" w:rsidP="008745A3">
                  <w:pPr>
                    <w:jc w:val="center"/>
                    <w:rPr>
                      <w:rFonts w:ascii="ITC Avant Garde" w:hAnsi="ITC Avant Garde"/>
                      <w:sz w:val="18"/>
                      <w:szCs w:val="18"/>
                    </w:rPr>
                  </w:pPr>
                  <w:r>
                    <w:rPr>
                      <w:rFonts w:ascii="ITC Avant Garde" w:hAnsi="ITC Avant Garde"/>
                      <w:sz w:val="18"/>
                      <w:szCs w:val="18"/>
                    </w:rPr>
                    <w:t>PST</w:t>
                  </w:r>
                </w:p>
              </w:tc>
              <w:tc>
                <w:tcPr>
                  <w:tcW w:w="1441" w:type="dxa"/>
                  <w:tcBorders>
                    <w:left w:val="single" w:sz="4" w:space="0" w:color="auto"/>
                    <w:right w:val="single" w:sz="4" w:space="0" w:color="auto"/>
                  </w:tcBorders>
                  <w:shd w:val="clear" w:color="auto" w:fill="FFFFFF" w:themeFill="background1"/>
                </w:tcPr>
                <w:p w14:paraId="793E23F2" w14:textId="77777777" w:rsidR="008745A3" w:rsidRDefault="00C65DC8" w:rsidP="008745A3">
                  <w:pPr>
                    <w:jc w:val="center"/>
                    <w:rPr>
                      <w:rFonts w:ascii="ITC Avant Garde" w:hAnsi="ITC Avant Garde"/>
                      <w:sz w:val="18"/>
                      <w:szCs w:val="18"/>
                    </w:rPr>
                  </w:pPr>
                  <w:r>
                    <w:rPr>
                      <w:rFonts w:ascii="ITC Avant Garde" w:hAnsi="ITC Avant Garde"/>
                      <w:sz w:val="18"/>
                      <w:szCs w:val="18"/>
                    </w:rPr>
                    <w:t xml:space="preserve">Artículo </w:t>
                  </w:r>
                  <w:r w:rsidR="008745A3">
                    <w:rPr>
                      <w:rFonts w:ascii="ITC Avant Garde" w:hAnsi="ITC Avant Garde"/>
                      <w:sz w:val="18"/>
                      <w:szCs w:val="18"/>
                    </w:rPr>
                    <w:t>Único del Anteproyecto (Regla 52 fracciones I y III de las Reglas de Portabilidad Numérica)</w:t>
                  </w:r>
                </w:p>
              </w:tc>
              <w:sdt>
                <w:sdtPr>
                  <w:rPr>
                    <w:rFonts w:ascii="ITC Avant Garde" w:hAnsi="ITC Avant Garde"/>
                    <w:sz w:val="18"/>
                    <w:szCs w:val="18"/>
                  </w:rPr>
                  <w:alias w:val="Tipo"/>
                  <w:tag w:val="Tipo"/>
                  <w:id w:val="436496846"/>
                  <w:placeholder>
                    <w:docPart w:val="B2DE42EE94FD45FE8DAA079AFF3769B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FF5EFA7" w14:textId="77777777" w:rsidR="008745A3" w:rsidRDefault="008745A3" w:rsidP="008745A3">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78F7B381" w14:textId="2F386DB6" w:rsidR="008745A3" w:rsidRDefault="008745A3" w:rsidP="008745A3">
                  <w:pPr>
                    <w:jc w:val="center"/>
                    <w:rPr>
                      <w:rFonts w:ascii="ITC Avant Garde" w:hAnsi="ITC Avant Garde"/>
                      <w:sz w:val="18"/>
                      <w:szCs w:val="18"/>
                    </w:rPr>
                  </w:pPr>
                  <w:r>
                    <w:rPr>
                      <w:rFonts w:ascii="ITC Avant Garde" w:hAnsi="ITC Avant Garde"/>
                      <w:sz w:val="18"/>
                      <w:szCs w:val="18"/>
                    </w:rPr>
                    <w:t>PST</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E53E6" w14:textId="7A175857" w:rsidR="008745A3" w:rsidRDefault="00C43BA2" w:rsidP="002F0BB8">
                  <w:pPr>
                    <w:jc w:val="both"/>
                    <w:rPr>
                      <w:rFonts w:ascii="ITC Avant Garde" w:hAnsi="ITC Avant Garde"/>
                      <w:sz w:val="18"/>
                      <w:szCs w:val="18"/>
                    </w:rPr>
                  </w:pPr>
                  <w:r>
                    <w:rPr>
                      <w:rFonts w:ascii="ITC Avant Garde" w:hAnsi="ITC Avant Garde"/>
                      <w:sz w:val="18"/>
                      <w:szCs w:val="18"/>
                    </w:rPr>
                    <w:t xml:space="preserve">Se requiere </w:t>
                  </w:r>
                  <w:r w:rsidR="003B2F7A">
                    <w:rPr>
                      <w:rFonts w:ascii="ITC Avant Garde" w:hAnsi="ITC Avant Garde"/>
                      <w:sz w:val="18"/>
                      <w:szCs w:val="18"/>
                    </w:rPr>
                    <w:t>su aplicación para establecer</w:t>
                  </w:r>
                  <w:r w:rsidR="003B2F7A">
                    <w:rPr>
                      <w:rFonts w:ascii="ITC Avant Garde" w:eastAsia="Times New Roman" w:hAnsi="ITC Avant Garde" w:cs="Arial"/>
                      <w:bCs/>
                      <w:sz w:val="18"/>
                      <w:szCs w:val="18"/>
                    </w:rPr>
                    <w:t xml:space="preserve"> </w:t>
                  </w:r>
                  <w:r w:rsidR="00C8673D">
                    <w:rPr>
                      <w:rFonts w:ascii="ITC Avant Garde" w:eastAsia="Times New Roman" w:hAnsi="ITC Avant Garde" w:cs="Arial"/>
                      <w:bCs/>
                      <w:sz w:val="18"/>
                      <w:szCs w:val="18"/>
                    </w:rPr>
                    <w:t>como obligación</w:t>
                  </w:r>
                  <w:r w:rsidR="003B2F7A">
                    <w:rPr>
                      <w:rFonts w:ascii="ITC Avant Garde" w:eastAsia="Times New Roman" w:hAnsi="ITC Avant Garde" w:cs="Arial"/>
                      <w:bCs/>
                      <w:sz w:val="18"/>
                      <w:szCs w:val="18"/>
                    </w:rPr>
                    <w:t xml:space="preserve"> para el Proveedor Donador el ingresar</w:t>
                  </w:r>
                  <w:r w:rsidR="003B2F7A" w:rsidRPr="00205A97">
                    <w:rPr>
                      <w:rFonts w:ascii="ITC Avant Garde" w:eastAsia="Times New Roman" w:hAnsi="ITC Avant Garde" w:cs="Arial"/>
                      <w:bCs/>
                      <w:sz w:val="18"/>
                      <w:szCs w:val="18"/>
                    </w:rPr>
                    <w:t xml:space="preserve"> la</w:t>
                  </w:r>
                  <w:r w:rsidR="003B2F7A">
                    <w:rPr>
                      <w:rFonts w:ascii="ITC Avant Garde" w:eastAsia="Times New Roman" w:hAnsi="ITC Avant Garde" w:cs="Arial"/>
                      <w:bCs/>
                      <w:sz w:val="18"/>
                      <w:szCs w:val="18"/>
                    </w:rPr>
                    <w:t>s</w:t>
                  </w:r>
                  <w:r w:rsidR="003B2F7A" w:rsidRPr="00205A97">
                    <w:rPr>
                      <w:rFonts w:ascii="ITC Avant Garde" w:eastAsia="Times New Roman" w:hAnsi="ITC Avant Garde" w:cs="Arial"/>
                      <w:bCs/>
                      <w:sz w:val="18"/>
                      <w:szCs w:val="18"/>
                    </w:rPr>
                    <w:t xml:space="preserve"> solicitud</w:t>
                  </w:r>
                  <w:r w:rsidR="003B2F7A">
                    <w:rPr>
                      <w:rFonts w:ascii="ITC Avant Garde" w:eastAsia="Times New Roman" w:hAnsi="ITC Avant Garde" w:cs="Arial"/>
                      <w:bCs/>
                      <w:sz w:val="18"/>
                      <w:szCs w:val="18"/>
                    </w:rPr>
                    <w:t>es</w:t>
                  </w:r>
                  <w:r w:rsidR="003B2F7A" w:rsidRPr="00205A97">
                    <w:rPr>
                      <w:rFonts w:ascii="ITC Avant Garde" w:eastAsia="Times New Roman" w:hAnsi="ITC Avant Garde" w:cs="Arial"/>
                      <w:bCs/>
                      <w:sz w:val="18"/>
                      <w:szCs w:val="18"/>
                    </w:rPr>
                    <w:t xml:space="preserve"> de reversión</w:t>
                  </w:r>
                  <w:r w:rsidR="00A047CC">
                    <w:rPr>
                      <w:rFonts w:ascii="ITC Avant Garde" w:eastAsia="Times New Roman" w:hAnsi="ITC Avant Garde" w:cs="Arial"/>
                      <w:bCs/>
                      <w:sz w:val="18"/>
                      <w:szCs w:val="18"/>
                    </w:rPr>
                    <w:t xml:space="preserve">; </w:t>
                  </w:r>
                  <w:r w:rsidR="00461C04">
                    <w:rPr>
                      <w:rFonts w:ascii="ITC Avant Garde" w:eastAsia="Times New Roman" w:hAnsi="ITC Avant Garde" w:cs="Arial"/>
                      <w:bCs/>
                      <w:sz w:val="18"/>
                      <w:szCs w:val="18"/>
                    </w:rPr>
                    <w:t>adicionalmente</w:t>
                  </w:r>
                  <w:r w:rsidR="00A047CC">
                    <w:rPr>
                      <w:rFonts w:ascii="ITC Avant Garde" w:eastAsia="Times New Roman" w:hAnsi="ITC Avant Garde" w:cs="Arial"/>
                      <w:bCs/>
                      <w:sz w:val="18"/>
                      <w:szCs w:val="18"/>
                    </w:rPr>
                    <w:t xml:space="preserve">, </w:t>
                  </w:r>
                  <w:r w:rsidR="00461C04">
                    <w:rPr>
                      <w:rFonts w:ascii="ITC Avant Garde" w:eastAsia="Times New Roman" w:hAnsi="ITC Avant Garde" w:cs="Arial"/>
                      <w:bCs/>
                      <w:sz w:val="18"/>
                      <w:szCs w:val="18"/>
                    </w:rPr>
                    <w:t xml:space="preserve">y dado que en las reglas de portabilidad vigentes el </w:t>
                  </w:r>
                  <w:r w:rsidR="00A047CC" w:rsidRPr="00A047CC">
                    <w:rPr>
                      <w:rFonts w:ascii="ITC Avant Garde" w:eastAsia="Times New Roman" w:hAnsi="ITC Avant Garde" w:cs="Arial"/>
                      <w:bCs/>
                      <w:sz w:val="18"/>
                      <w:szCs w:val="18"/>
                    </w:rPr>
                    <w:t>Proveedor Donador prom</w:t>
                  </w:r>
                  <w:r w:rsidR="00461C04">
                    <w:rPr>
                      <w:rFonts w:ascii="ITC Avant Garde" w:eastAsia="Times New Roman" w:hAnsi="ITC Avant Garde" w:cs="Arial"/>
                      <w:bCs/>
                      <w:sz w:val="18"/>
                      <w:szCs w:val="18"/>
                    </w:rPr>
                    <w:t xml:space="preserve">ueve </w:t>
                  </w:r>
                  <w:r w:rsidR="00A047CC" w:rsidRPr="00A047CC">
                    <w:rPr>
                      <w:rFonts w:ascii="ITC Avant Garde" w:eastAsia="Times New Roman" w:hAnsi="ITC Avant Garde" w:cs="Arial"/>
                      <w:bCs/>
                      <w:sz w:val="18"/>
                      <w:szCs w:val="18"/>
                    </w:rPr>
                    <w:t>la reversión</w:t>
                  </w:r>
                  <w:r w:rsidR="00A047CC">
                    <w:t xml:space="preserve"> </w:t>
                  </w:r>
                  <w:r w:rsidR="00A047CC" w:rsidRPr="00A047CC">
                    <w:rPr>
                      <w:rFonts w:ascii="ITC Avant Garde" w:eastAsia="Times New Roman" w:hAnsi="ITC Avant Garde" w:cs="Arial"/>
                      <w:bCs/>
                      <w:sz w:val="18"/>
                      <w:szCs w:val="18"/>
                    </w:rPr>
                    <w:t>a causa de</w:t>
                  </w:r>
                  <w:r w:rsidR="00A047CC">
                    <w:rPr>
                      <w:rFonts w:ascii="ITC Avant Garde" w:eastAsia="Times New Roman" w:hAnsi="ITC Avant Garde" w:cs="Arial"/>
                      <w:bCs/>
                      <w:sz w:val="18"/>
                      <w:szCs w:val="18"/>
                    </w:rPr>
                    <w:t xml:space="preserve"> una</w:t>
                  </w:r>
                  <w:r w:rsidR="00A047CC" w:rsidRPr="00A047CC">
                    <w:rPr>
                      <w:rFonts w:ascii="ITC Avant Garde" w:eastAsia="Times New Roman" w:hAnsi="ITC Avant Garde" w:cs="Arial"/>
                      <w:bCs/>
                      <w:sz w:val="18"/>
                      <w:szCs w:val="18"/>
                    </w:rPr>
                    <w:t xml:space="preserve"> portabilidad ejecutada sin el consentimiento del Usuario</w:t>
                  </w:r>
                  <w:r w:rsidR="00A047CC">
                    <w:rPr>
                      <w:rFonts w:ascii="ITC Avant Garde" w:eastAsia="Times New Roman" w:hAnsi="ITC Avant Garde" w:cs="Arial"/>
                      <w:bCs/>
                      <w:sz w:val="18"/>
                      <w:szCs w:val="18"/>
                    </w:rPr>
                    <w:t xml:space="preserve"> a petición de éste, </w:t>
                  </w:r>
                  <w:r w:rsidR="00461C04">
                    <w:rPr>
                      <w:rFonts w:ascii="ITC Avant Garde" w:eastAsia="Times New Roman" w:hAnsi="ITC Avant Garde" w:cs="Arial"/>
                      <w:bCs/>
                      <w:sz w:val="18"/>
                      <w:szCs w:val="18"/>
                    </w:rPr>
                    <w:t xml:space="preserve">se hace necesario ser más claro en la redacción y evitar ambigüedad en la lectura; finalmente, también se requiere </w:t>
                  </w:r>
                  <w:r w:rsidR="003B2F7A">
                    <w:rPr>
                      <w:rFonts w:ascii="ITC Avant Garde" w:eastAsia="Times New Roman" w:hAnsi="ITC Avant Garde" w:cs="Arial"/>
                      <w:bCs/>
                      <w:sz w:val="18"/>
                      <w:szCs w:val="18"/>
                    </w:rPr>
                    <w:t xml:space="preserve">establecer </w:t>
                  </w:r>
                  <w:r w:rsidR="003B2F7A" w:rsidRPr="00F902A6">
                    <w:rPr>
                      <w:rFonts w:ascii="ITC Avant Garde" w:eastAsia="Times New Roman" w:hAnsi="ITC Avant Garde" w:cs="Arial"/>
                      <w:bCs/>
                      <w:sz w:val="18"/>
                      <w:szCs w:val="18"/>
                    </w:rPr>
                    <w:t xml:space="preserve">un plazo específico para que </w:t>
                  </w:r>
                  <w:r w:rsidR="00461C04">
                    <w:rPr>
                      <w:rFonts w:ascii="ITC Avant Garde" w:eastAsia="Times New Roman" w:hAnsi="ITC Avant Garde" w:cs="Arial"/>
                      <w:bCs/>
                      <w:sz w:val="18"/>
                      <w:szCs w:val="18"/>
                    </w:rPr>
                    <w:t xml:space="preserve">el Proveedor Donador </w:t>
                  </w:r>
                  <w:r w:rsidR="003B2F7A" w:rsidRPr="00F902A6">
                    <w:rPr>
                      <w:rFonts w:ascii="ITC Avant Garde" w:eastAsia="Times New Roman" w:hAnsi="ITC Avant Garde" w:cs="Arial"/>
                      <w:bCs/>
                      <w:sz w:val="18"/>
                      <w:szCs w:val="18"/>
                    </w:rPr>
                    <w:t>realice el ingreso de una solicitud de reversión a causa de la portabilidad ejecutada sin consentimiento del Usuario.</w:t>
                  </w:r>
                </w:p>
              </w:tc>
            </w:tr>
            <w:tr w:rsidR="0091125D" w:rsidRPr="00DD06A0" w14:paraId="2C9B210F" w14:textId="77777777" w:rsidTr="0091125D">
              <w:trPr>
                <w:jc w:val="center"/>
              </w:trPr>
              <w:sdt>
                <w:sdtPr>
                  <w:rPr>
                    <w:rFonts w:ascii="ITC Avant Garde" w:hAnsi="ITC Avant Garde"/>
                    <w:sz w:val="18"/>
                    <w:szCs w:val="18"/>
                  </w:rPr>
                  <w:alias w:val="Tipo"/>
                  <w:tag w:val="Tipo"/>
                  <w:id w:val="-1415691866"/>
                  <w:placeholder>
                    <w:docPart w:val="2C9B31BF9ED84BD5A7C24DCFE80AB51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9961A8" w14:textId="7CC5F953" w:rsidR="0091125D" w:rsidRDefault="0091125D" w:rsidP="0091125D">
                      <w:pPr>
                        <w:jc w:val="center"/>
                        <w:rPr>
                          <w:rFonts w:ascii="ITC Avant Garde" w:hAnsi="ITC Avant Garde"/>
                          <w:sz w:val="18"/>
                          <w:szCs w:val="18"/>
                        </w:rPr>
                      </w:pPr>
                      <w:r>
                        <w:rPr>
                          <w:rFonts w:ascii="ITC Avant Garde" w:hAnsi="ITC Avant Garde"/>
                          <w:sz w:val="18"/>
                          <w:szCs w:val="18"/>
                        </w:rPr>
                        <w:t>Obligación</w:t>
                      </w:r>
                    </w:p>
                  </w:tc>
                </w:sdtContent>
              </w:sdt>
              <w:tc>
                <w:tcPr>
                  <w:tcW w:w="1257" w:type="dxa"/>
                  <w:tcBorders>
                    <w:left w:val="single" w:sz="4" w:space="0" w:color="auto"/>
                    <w:right w:val="single" w:sz="4" w:space="0" w:color="auto"/>
                  </w:tcBorders>
                  <w:shd w:val="clear" w:color="auto" w:fill="FFFFFF" w:themeFill="background1"/>
                </w:tcPr>
                <w:p w14:paraId="3744235A" w14:textId="2D7ABE0F" w:rsidR="0091125D" w:rsidRDefault="0091125D" w:rsidP="0091125D">
                  <w:pPr>
                    <w:jc w:val="center"/>
                    <w:rPr>
                      <w:rFonts w:ascii="ITC Avant Garde" w:hAnsi="ITC Avant Garde"/>
                      <w:sz w:val="18"/>
                      <w:szCs w:val="18"/>
                    </w:rPr>
                  </w:pPr>
                  <w:r>
                    <w:rPr>
                      <w:rFonts w:ascii="ITC Avant Garde" w:hAnsi="ITC Avant Garde"/>
                      <w:sz w:val="18"/>
                      <w:szCs w:val="18"/>
                    </w:rPr>
                    <w:t xml:space="preserve">ABD y </w:t>
                  </w:r>
                  <w:r w:rsidR="00BD322D">
                    <w:rPr>
                      <w:rFonts w:ascii="ITC Avant Garde" w:hAnsi="ITC Avant Garde"/>
                      <w:sz w:val="18"/>
                      <w:szCs w:val="18"/>
                    </w:rPr>
                    <w:t>PST</w:t>
                  </w:r>
                </w:p>
              </w:tc>
              <w:tc>
                <w:tcPr>
                  <w:tcW w:w="1441" w:type="dxa"/>
                  <w:tcBorders>
                    <w:left w:val="single" w:sz="4" w:space="0" w:color="auto"/>
                    <w:right w:val="single" w:sz="4" w:space="0" w:color="auto"/>
                  </w:tcBorders>
                  <w:shd w:val="clear" w:color="auto" w:fill="FFFFFF" w:themeFill="background1"/>
                </w:tcPr>
                <w:p w14:paraId="4C0D0BD0" w14:textId="35F5355C" w:rsidR="0091125D" w:rsidRDefault="0091125D">
                  <w:pPr>
                    <w:jc w:val="center"/>
                    <w:rPr>
                      <w:rFonts w:ascii="ITC Avant Garde" w:hAnsi="ITC Avant Garde"/>
                      <w:sz w:val="18"/>
                      <w:szCs w:val="18"/>
                    </w:rPr>
                  </w:pPr>
                  <w:r>
                    <w:rPr>
                      <w:rFonts w:ascii="ITC Avant Garde" w:hAnsi="ITC Avant Garde"/>
                      <w:sz w:val="18"/>
                      <w:szCs w:val="18"/>
                    </w:rPr>
                    <w:t xml:space="preserve">Artículo </w:t>
                  </w:r>
                  <w:r w:rsidR="00265BBC">
                    <w:rPr>
                      <w:rFonts w:ascii="ITC Avant Garde" w:hAnsi="ITC Avant Garde"/>
                      <w:sz w:val="18"/>
                      <w:szCs w:val="18"/>
                    </w:rPr>
                    <w:t xml:space="preserve">Único del Anteproyecto (Transitorio Único </w:t>
                  </w:r>
                  <w:r>
                    <w:rPr>
                      <w:rFonts w:ascii="ITC Avant Garde" w:hAnsi="ITC Avant Garde"/>
                      <w:sz w:val="18"/>
                      <w:szCs w:val="18"/>
                    </w:rPr>
                    <w:t>de las Reglas de Portabilidad Numérica)</w:t>
                  </w:r>
                </w:p>
              </w:tc>
              <w:sdt>
                <w:sdtPr>
                  <w:rPr>
                    <w:rFonts w:ascii="ITC Avant Garde" w:hAnsi="ITC Avant Garde"/>
                    <w:sz w:val="18"/>
                    <w:szCs w:val="18"/>
                  </w:rPr>
                  <w:alias w:val="Tipo"/>
                  <w:tag w:val="Tipo"/>
                  <w:id w:val="-502513561"/>
                  <w:placeholder>
                    <w:docPart w:val="1CC93B3D4EBD4A6282F070F6F87DD0B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B8AF56B" w14:textId="1FD96DDF" w:rsidR="0091125D" w:rsidRDefault="0091125D" w:rsidP="0091125D">
                      <w:pPr>
                        <w:jc w:val="center"/>
                        <w:rPr>
                          <w:rFonts w:ascii="ITC Avant Garde" w:hAnsi="ITC Avant Garde"/>
                          <w:sz w:val="18"/>
                          <w:szCs w:val="18"/>
                        </w:rPr>
                      </w:pPr>
                      <w:r>
                        <w:rPr>
                          <w:rFonts w:ascii="ITC Avant Garde" w:hAnsi="ITC Avant Garde"/>
                          <w:sz w:val="18"/>
                          <w:szCs w:val="18"/>
                        </w:rPr>
                        <w:t>Otra</w:t>
                      </w:r>
                    </w:p>
                  </w:tc>
                </w:sdtContent>
              </w:sdt>
              <w:tc>
                <w:tcPr>
                  <w:tcW w:w="1339" w:type="dxa"/>
                  <w:tcBorders>
                    <w:left w:val="single" w:sz="4" w:space="0" w:color="auto"/>
                    <w:right w:val="single" w:sz="4" w:space="0" w:color="auto"/>
                  </w:tcBorders>
                  <w:shd w:val="clear" w:color="auto" w:fill="FFFFFF" w:themeFill="background1"/>
                </w:tcPr>
                <w:p w14:paraId="0CF5CEF5" w14:textId="18644998" w:rsidR="0091125D" w:rsidRDefault="0091125D" w:rsidP="0091125D">
                  <w:pPr>
                    <w:jc w:val="center"/>
                    <w:rPr>
                      <w:rFonts w:ascii="ITC Avant Garde" w:hAnsi="ITC Avant Garde"/>
                      <w:sz w:val="18"/>
                      <w:szCs w:val="18"/>
                    </w:rPr>
                  </w:pPr>
                  <w:r>
                    <w:rPr>
                      <w:rFonts w:ascii="ITC Avant Garde" w:hAnsi="ITC Avant Garde"/>
                      <w:sz w:val="18"/>
                      <w:szCs w:val="18"/>
                    </w:rPr>
                    <w:t>ABD y PST</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1529D" w14:textId="618CDB81" w:rsidR="0091125D" w:rsidRDefault="00265BBC" w:rsidP="0028575A">
                  <w:pPr>
                    <w:jc w:val="both"/>
                    <w:rPr>
                      <w:rFonts w:ascii="ITC Avant Garde" w:hAnsi="ITC Avant Garde"/>
                      <w:sz w:val="18"/>
                      <w:szCs w:val="18"/>
                    </w:rPr>
                  </w:pPr>
                  <w:r>
                    <w:rPr>
                      <w:rFonts w:ascii="ITC Avant Garde" w:hAnsi="ITC Avant Garde"/>
                      <w:sz w:val="18"/>
                      <w:szCs w:val="18"/>
                    </w:rPr>
                    <w:t xml:space="preserve">Se requiere su aplicación en </w:t>
                  </w:r>
                  <w:r w:rsidR="00DC539D">
                    <w:rPr>
                      <w:rFonts w:ascii="ITC Avant Garde" w:hAnsi="ITC Avant Garde"/>
                      <w:sz w:val="18"/>
                      <w:szCs w:val="18"/>
                    </w:rPr>
                    <w:t xml:space="preserve">el </w:t>
                  </w:r>
                  <w:r>
                    <w:rPr>
                      <w:rFonts w:ascii="ITC Avant Garde" w:hAnsi="ITC Avant Garde"/>
                      <w:sz w:val="18"/>
                      <w:szCs w:val="18"/>
                    </w:rPr>
                    <w:t xml:space="preserve"> plazo </w:t>
                  </w:r>
                  <w:r w:rsidR="00DC539D">
                    <w:rPr>
                      <w:rFonts w:ascii="ITC Avant Garde" w:hAnsi="ITC Avant Garde"/>
                      <w:sz w:val="18"/>
                      <w:szCs w:val="18"/>
                    </w:rPr>
                    <w:t xml:space="preserve">establecido de 60 días naturales, </w:t>
                  </w:r>
                  <w:r w:rsidRPr="00265BBC">
                    <w:rPr>
                      <w:rFonts w:ascii="ITC Avant Garde" w:hAnsi="ITC Avant Garde"/>
                      <w:sz w:val="18"/>
                      <w:szCs w:val="18"/>
                    </w:rPr>
                    <w:t>dada la naturaleza y cambios solicitados</w:t>
                  </w:r>
                  <w:r w:rsidR="00DC539D">
                    <w:rPr>
                      <w:rFonts w:ascii="ITC Avant Garde" w:hAnsi="ITC Avant Garde"/>
                      <w:sz w:val="18"/>
                      <w:szCs w:val="18"/>
                    </w:rPr>
                    <w:t>;</w:t>
                  </w:r>
                  <w:r>
                    <w:rPr>
                      <w:rFonts w:ascii="ITC Avant Garde" w:hAnsi="ITC Avant Garde"/>
                      <w:sz w:val="18"/>
                      <w:szCs w:val="18"/>
                    </w:rPr>
                    <w:t xml:space="preserve"> </w:t>
                  </w:r>
                  <w:r w:rsidR="00595071">
                    <w:rPr>
                      <w:rFonts w:ascii="ITC Avant Garde" w:hAnsi="ITC Avant Garde"/>
                      <w:sz w:val="18"/>
                      <w:szCs w:val="18"/>
                    </w:rPr>
                    <w:t>además r</w:t>
                  </w:r>
                  <w:r>
                    <w:rPr>
                      <w:rFonts w:ascii="ITC Avant Garde" w:hAnsi="ITC Avant Garde"/>
                      <w:sz w:val="18"/>
                      <w:szCs w:val="18"/>
                    </w:rPr>
                    <w:t>esulta</w:t>
                  </w:r>
                  <w:r w:rsidRPr="00265BBC">
                    <w:rPr>
                      <w:rFonts w:ascii="ITC Avant Garde" w:hAnsi="ITC Avant Garde"/>
                      <w:sz w:val="18"/>
                      <w:szCs w:val="18"/>
                    </w:rPr>
                    <w:t xml:space="preserve"> priori</w:t>
                  </w:r>
                  <w:r w:rsidR="009E1DCC">
                    <w:rPr>
                      <w:rFonts w:ascii="ITC Avant Garde" w:hAnsi="ITC Avant Garde"/>
                      <w:sz w:val="18"/>
                      <w:szCs w:val="18"/>
                    </w:rPr>
                    <w:t>tario mitigar las portaciones</w:t>
                  </w:r>
                  <w:r w:rsidRPr="00265BBC">
                    <w:rPr>
                      <w:rFonts w:ascii="ITC Avant Garde" w:hAnsi="ITC Avant Garde"/>
                      <w:sz w:val="18"/>
                      <w:szCs w:val="18"/>
                    </w:rPr>
                    <w:t xml:space="preserve"> ejecutadas sin consentimiento de</w:t>
                  </w:r>
                  <w:r w:rsidR="00595071">
                    <w:rPr>
                      <w:rFonts w:ascii="ITC Avant Garde" w:hAnsi="ITC Avant Garde"/>
                      <w:sz w:val="18"/>
                      <w:szCs w:val="18"/>
                    </w:rPr>
                    <w:t>l U</w:t>
                  </w:r>
                  <w:r w:rsidRPr="00265BBC">
                    <w:rPr>
                      <w:rFonts w:ascii="ITC Avant Garde" w:hAnsi="ITC Avant Garde"/>
                      <w:sz w:val="18"/>
                      <w:szCs w:val="18"/>
                    </w:rPr>
                    <w:t>suario.</w:t>
                  </w:r>
                </w:p>
              </w:tc>
            </w:tr>
          </w:tbl>
          <w:p w14:paraId="436D0CE1" w14:textId="77777777" w:rsidR="00711C10" w:rsidRPr="00DD06A0" w:rsidRDefault="00711C10" w:rsidP="00225DA6">
            <w:pPr>
              <w:jc w:val="both"/>
              <w:rPr>
                <w:rFonts w:ascii="ITC Avant Garde" w:hAnsi="ITC Avant Garde"/>
                <w:sz w:val="18"/>
                <w:szCs w:val="18"/>
              </w:rPr>
            </w:pPr>
          </w:p>
        </w:tc>
      </w:tr>
    </w:tbl>
    <w:p w14:paraId="4D753CC3"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3395CA34" w14:textId="77777777" w:rsidTr="00AD4689">
        <w:trPr>
          <w:trHeight w:val="1793"/>
        </w:trPr>
        <w:tc>
          <w:tcPr>
            <w:tcW w:w="8828" w:type="dxa"/>
          </w:tcPr>
          <w:p w14:paraId="25A8DEAE"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5A738AE2"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1DA3D97E"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467DE417" w14:textId="77777777" w:rsidTr="00023BBB">
              <w:trPr>
                <w:jc w:val="center"/>
              </w:trPr>
              <w:tc>
                <w:tcPr>
                  <w:tcW w:w="2150" w:type="dxa"/>
                  <w:tcBorders>
                    <w:bottom w:val="single" w:sz="4" w:space="0" w:color="auto"/>
                  </w:tcBorders>
                  <w:shd w:val="clear" w:color="auto" w:fill="A8D08D" w:themeFill="accent6" w:themeFillTint="99"/>
                </w:tcPr>
                <w:p w14:paraId="31DB8500"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D8A1CC1"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159F9FDB"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4273C" w14:textId="77777777" w:rsidR="005335CF" w:rsidRPr="00DD06A0" w:rsidRDefault="00F240C8"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428223AE" w14:textId="77777777" w:rsidR="005335CF" w:rsidRPr="00DD06A0" w:rsidRDefault="00B20893" w:rsidP="00516A7F">
                  <w:pPr>
                    <w:jc w:val="both"/>
                    <w:rPr>
                      <w:rFonts w:ascii="ITC Avant Garde" w:hAnsi="ITC Avant Garde"/>
                      <w:sz w:val="18"/>
                      <w:szCs w:val="18"/>
                    </w:rPr>
                  </w:pPr>
                  <w:r w:rsidRPr="00CD2895">
                    <w:rPr>
                      <w:rFonts w:ascii="ITC Avant Garde" w:hAnsi="ITC Avant Garde"/>
                      <w:sz w:val="18"/>
                      <w:szCs w:val="18"/>
                    </w:rPr>
                    <w:t xml:space="preserve">La emisión del Anteproyecto no </w:t>
                  </w:r>
                  <w:r w:rsidR="00513980">
                    <w:rPr>
                      <w:rFonts w:ascii="ITC Avant Garde" w:hAnsi="ITC Avant Garde"/>
                      <w:sz w:val="18"/>
                      <w:szCs w:val="18"/>
                    </w:rPr>
                    <w:t>tendrá</w:t>
                  </w:r>
                  <w:r w:rsidRPr="00CD2895">
                    <w:rPr>
                      <w:rFonts w:ascii="ITC Avant Garde" w:hAnsi="ITC Avant Garde"/>
                      <w:sz w:val="18"/>
                      <w:szCs w:val="18"/>
                    </w:rPr>
                    <w:t xml:space="preserve"> efectos en la competencia y libre concurrencia en los mercados de telecomunicaciones y radiodifusión, ni sobre el co</w:t>
                  </w:r>
                  <w:r w:rsidR="00063250">
                    <w:rPr>
                      <w:rFonts w:ascii="ITC Avant Garde" w:hAnsi="ITC Avant Garde"/>
                      <w:sz w:val="18"/>
                      <w:szCs w:val="18"/>
                    </w:rPr>
                    <w:t>mercio nacional e internacional; se sigue dando cumplimiento a</w:t>
                  </w:r>
                  <w:r>
                    <w:rPr>
                      <w:rFonts w:ascii="ITC Avant Garde" w:hAnsi="ITC Avant Garde"/>
                      <w:sz w:val="18"/>
                      <w:szCs w:val="18"/>
                    </w:rPr>
                    <w:t xml:space="preserve"> lo establecido en los artículos 118, 191 y 209 de la Ley Federal de Telecomunicaciones y Radiodifusión.</w:t>
                  </w:r>
                </w:p>
              </w:tc>
            </w:tr>
          </w:tbl>
          <w:p w14:paraId="27C45FA3" w14:textId="77777777" w:rsidR="002025CB" w:rsidRPr="00DD06A0" w:rsidRDefault="002025CB" w:rsidP="00225DA6">
            <w:pPr>
              <w:jc w:val="both"/>
              <w:rPr>
                <w:rFonts w:ascii="ITC Avant Garde" w:hAnsi="ITC Avant Garde"/>
                <w:sz w:val="18"/>
                <w:szCs w:val="18"/>
                <w:highlight w:val="yellow"/>
              </w:rPr>
            </w:pPr>
          </w:p>
        </w:tc>
      </w:tr>
    </w:tbl>
    <w:p w14:paraId="147B0C81"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27EB94DE" w14:textId="77777777" w:rsidTr="00A35A74">
        <w:tc>
          <w:tcPr>
            <w:tcW w:w="8828" w:type="dxa"/>
          </w:tcPr>
          <w:p w14:paraId="4F9B5BA6"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1617BE48" w14:textId="77777777" w:rsidR="00B405EB" w:rsidRPr="00DD06A0" w:rsidRDefault="00B405EB" w:rsidP="00B405EB">
            <w:pPr>
              <w:jc w:val="both"/>
              <w:rPr>
                <w:rFonts w:ascii="ITC Avant Garde" w:hAnsi="ITC Avant Garde"/>
                <w:sz w:val="18"/>
                <w:szCs w:val="18"/>
              </w:rPr>
            </w:pPr>
            <w:r>
              <w:rPr>
                <w:rFonts w:ascii="ITC Avant Garde" w:hAnsi="ITC Avant Garde"/>
                <w:sz w:val="18"/>
                <w:szCs w:val="18"/>
              </w:rPr>
              <w:t xml:space="preserve">Sí, derivado de que en el Artículo 191 de la Ley Federal de Telecomunicaciones se establecen como derechos de los </w:t>
            </w:r>
            <w:r w:rsidR="00B4511F">
              <w:rPr>
                <w:rFonts w:ascii="ITC Avant Garde" w:hAnsi="ITC Avant Garde"/>
                <w:sz w:val="18"/>
                <w:szCs w:val="18"/>
              </w:rPr>
              <w:t>U</w:t>
            </w:r>
            <w:r>
              <w:rPr>
                <w:rFonts w:ascii="ITC Avant Garde" w:hAnsi="ITC Avant Garde"/>
                <w:sz w:val="18"/>
                <w:szCs w:val="18"/>
              </w:rPr>
              <w:t>suarios,</w:t>
            </w:r>
            <w:r w:rsidRPr="00B405EB">
              <w:rPr>
                <w:rFonts w:ascii="ITC Avant Garde" w:hAnsi="ITC Avant Garde"/>
                <w:sz w:val="18"/>
                <w:szCs w:val="18"/>
              </w:rPr>
              <w:t xml:space="preserve"> la portabilidad del número telefónico dentro del plazo que determine el In</w:t>
            </w:r>
            <w:r>
              <w:rPr>
                <w:rFonts w:ascii="ITC Avant Garde" w:hAnsi="ITC Avant Garde"/>
                <w:sz w:val="18"/>
                <w:szCs w:val="18"/>
              </w:rPr>
              <w:t>stituto (la cual será gratuita) y la elección libre de su proveedor de servicios.</w:t>
            </w:r>
          </w:p>
        </w:tc>
      </w:tr>
    </w:tbl>
    <w:p w14:paraId="13BAD1C8"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4EB38DC0" w14:textId="77777777" w:rsidTr="00D500A9">
        <w:tc>
          <w:tcPr>
            <w:tcW w:w="8828" w:type="dxa"/>
          </w:tcPr>
          <w:p w14:paraId="010EA3ED"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y los beneficios más significativos derivados de la propuesta de regulación. </w:t>
            </w:r>
          </w:p>
          <w:p w14:paraId="29B36C67"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635272D3" w14:textId="77777777" w:rsidR="00D500A9" w:rsidRPr="00DD06A0" w:rsidRDefault="00D500A9" w:rsidP="005665BE">
            <w:pPr>
              <w:jc w:val="both"/>
              <w:rPr>
                <w:rFonts w:ascii="ITC Avant Garde" w:hAnsi="ITC Avant Garde"/>
                <w:sz w:val="18"/>
                <w:szCs w:val="18"/>
              </w:rPr>
            </w:pPr>
          </w:p>
          <w:p w14:paraId="6D0BF1F6"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273"/>
            </w:tblGrid>
            <w:tr w:rsidR="00D500A9" w:rsidRPr="00DD06A0" w14:paraId="202D6271" w14:textId="77777777" w:rsidTr="005665BE">
              <w:trPr>
                <w:jc w:val="center"/>
              </w:trPr>
              <w:tc>
                <w:tcPr>
                  <w:tcW w:w="8243" w:type="dxa"/>
                  <w:gridSpan w:val="5"/>
                  <w:tcBorders>
                    <w:bottom w:val="single" w:sz="4" w:space="0" w:color="auto"/>
                  </w:tcBorders>
                  <w:shd w:val="clear" w:color="auto" w:fill="A8D08D" w:themeFill="accent6" w:themeFillTint="99"/>
                </w:tcPr>
                <w:p w14:paraId="7E4E62B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5522D379" w14:textId="77777777" w:rsidTr="005665BE">
              <w:trPr>
                <w:jc w:val="center"/>
              </w:trPr>
              <w:tc>
                <w:tcPr>
                  <w:tcW w:w="1011" w:type="dxa"/>
                  <w:tcBorders>
                    <w:bottom w:val="single" w:sz="4" w:space="0" w:color="auto"/>
                  </w:tcBorders>
                  <w:shd w:val="clear" w:color="auto" w:fill="A8D08D" w:themeFill="accent6" w:themeFillTint="99"/>
                </w:tcPr>
                <w:p w14:paraId="082654CF" w14:textId="77777777" w:rsidR="00D500A9" w:rsidRPr="00DD06A0" w:rsidRDefault="00D500A9" w:rsidP="00225DA6">
                  <w:pPr>
                    <w:jc w:val="center"/>
                    <w:rPr>
                      <w:rFonts w:ascii="ITC Avant Garde" w:hAnsi="ITC Avant Garde"/>
                      <w:b/>
                      <w:sz w:val="18"/>
                      <w:szCs w:val="18"/>
                    </w:rPr>
                  </w:pPr>
                </w:p>
                <w:p w14:paraId="41902ED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5360C27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421063E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09D69D7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0963CFA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2C359BA9"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417A891" w14:textId="77777777" w:rsidR="00D500A9" w:rsidRPr="00DD06A0" w:rsidRDefault="00595DED" w:rsidP="00225DA6">
                      <w:pPr>
                        <w:jc w:val="center"/>
                        <w:rPr>
                          <w:rFonts w:ascii="ITC Avant Garde" w:hAnsi="ITC Avant Garde"/>
                          <w:sz w:val="18"/>
                          <w:szCs w:val="18"/>
                          <w:highlight w:val="yellow"/>
                        </w:rPr>
                      </w:pPr>
                      <w:r>
                        <w:rPr>
                          <w:rFonts w:ascii="ITC Avant Garde" w:hAnsi="ITC Avant Garde"/>
                          <w:sz w:val="18"/>
                          <w:szCs w:val="18"/>
                        </w:rPr>
                        <w:t>Otro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0AAA93D4" w14:textId="77777777" w:rsidR="00D500A9" w:rsidRPr="00DD06A0" w:rsidRDefault="00D500A9" w:rsidP="00880ABA">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F5D4A0"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FFFFFF" w:themeFill="background1"/>
                </w:tcPr>
                <w:p w14:paraId="0DEAE933"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080112A9" w14:textId="77777777" w:rsidR="00D500A9" w:rsidRPr="00DD06A0" w:rsidRDefault="00D500A9" w:rsidP="00225DA6">
                  <w:pPr>
                    <w:jc w:val="center"/>
                    <w:rPr>
                      <w:rFonts w:ascii="ITC Avant Garde" w:hAnsi="ITC Avant Garde"/>
                      <w:sz w:val="18"/>
                      <w:szCs w:val="18"/>
                    </w:rPr>
                  </w:pPr>
                </w:p>
              </w:tc>
            </w:tr>
            <w:tr w:rsidR="005665BE" w:rsidRPr="00DD06A0" w14:paraId="364A746A"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1FA17A10"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10D47F39" w14:textId="7B832812" w:rsidR="00D500A9" w:rsidRPr="00DD06A0" w:rsidRDefault="00D500A9" w:rsidP="00DC539D">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216527" w14:textId="3C33B8E5" w:rsidR="00D500A9" w:rsidRPr="00DD06A0" w:rsidRDefault="00D500A9" w:rsidP="00225DA6">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733272E4"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716E79FB" w14:textId="77777777" w:rsidR="00D500A9" w:rsidRPr="00DD06A0" w:rsidRDefault="00D500A9" w:rsidP="00225DA6">
                  <w:pPr>
                    <w:jc w:val="center"/>
                    <w:rPr>
                      <w:rFonts w:ascii="ITC Avant Garde" w:hAnsi="ITC Avant Garde"/>
                      <w:sz w:val="18"/>
                      <w:szCs w:val="18"/>
                    </w:rPr>
                  </w:pPr>
                </w:p>
              </w:tc>
            </w:tr>
            <w:tr w:rsidR="00A35A74" w:rsidRPr="00DD06A0" w14:paraId="7974C909"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6160E571"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5D4EFF35"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A18852"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61F77320"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6D087B72" w14:textId="77777777" w:rsidR="00A35A74" w:rsidRPr="00DD06A0" w:rsidRDefault="00A35A74" w:rsidP="00A35A74">
                  <w:pPr>
                    <w:jc w:val="center"/>
                    <w:rPr>
                      <w:rFonts w:ascii="ITC Avant Garde" w:hAnsi="ITC Avant Garde"/>
                      <w:sz w:val="18"/>
                      <w:szCs w:val="18"/>
                    </w:rPr>
                  </w:pPr>
                </w:p>
              </w:tc>
            </w:tr>
            <w:tr w:rsidR="00A35A74" w:rsidRPr="00DD06A0" w14:paraId="6B4641F8"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10514B98" w14:textId="77777777"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19CDBA4C"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70B24E"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727512C1"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105D6DB4" w14:textId="77777777" w:rsidR="00A35A74" w:rsidRPr="00DD06A0" w:rsidRDefault="00A35A74" w:rsidP="00A35A74">
                  <w:pPr>
                    <w:jc w:val="center"/>
                    <w:rPr>
                      <w:rFonts w:ascii="ITC Avant Garde" w:hAnsi="ITC Avant Garde"/>
                      <w:sz w:val="18"/>
                      <w:szCs w:val="18"/>
                    </w:rPr>
                  </w:pPr>
                </w:p>
              </w:tc>
            </w:tr>
            <w:tr w:rsidR="005665BE" w:rsidRPr="00DD06A0" w14:paraId="1B9AE7AB"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015DAE0D"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01EACC05"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A17E2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7970CB0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7729D9F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4DDDB924" w14:textId="77777777" w:rsidTr="005665BE">
              <w:trPr>
                <w:jc w:val="center"/>
              </w:trPr>
              <w:tc>
                <w:tcPr>
                  <w:tcW w:w="1011" w:type="dxa"/>
                  <w:tcBorders>
                    <w:top w:val="nil"/>
                    <w:left w:val="nil"/>
                    <w:bottom w:val="nil"/>
                    <w:right w:val="nil"/>
                  </w:tcBorders>
                  <w:shd w:val="clear" w:color="auto" w:fill="FFFFFF" w:themeFill="background1"/>
                </w:tcPr>
                <w:p w14:paraId="20B63B01"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0A024B77"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1515CD41"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auto"/>
                </w:tcPr>
                <w:p w14:paraId="006FF2DC"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61C496E5" w14:textId="77777777" w:rsidR="00D500A9" w:rsidRPr="00DD06A0" w:rsidRDefault="00D500A9" w:rsidP="00225DA6">
                  <w:pPr>
                    <w:jc w:val="center"/>
                    <w:rPr>
                      <w:rFonts w:ascii="ITC Avant Garde" w:hAnsi="ITC Avant Garde"/>
                      <w:b/>
                      <w:sz w:val="18"/>
                      <w:szCs w:val="18"/>
                    </w:rPr>
                  </w:pPr>
                </w:p>
              </w:tc>
            </w:tr>
          </w:tbl>
          <w:p w14:paraId="4E14793D" w14:textId="77777777" w:rsidR="00D500A9" w:rsidRPr="00DD06A0" w:rsidRDefault="00D500A9" w:rsidP="00225DA6">
            <w:pPr>
              <w:jc w:val="both"/>
              <w:rPr>
                <w:rFonts w:ascii="ITC Avant Garde" w:hAnsi="ITC Avant Garde"/>
                <w:sz w:val="18"/>
                <w:szCs w:val="18"/>
                <w:highlight w:val="yellow"/>
              </w:rPr>
            </w:pPr>
          </w:p>
          <w:p w14:paraId="027BE6DD"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4FFE5597" w14:textId="77777777" w:rsidTr="005665BE">
              <w:trPr>
                <w:jc w:val="center"/>
              </w:trPr>
              <w:tc>
                <w:tcPr>
                  <w:tcW w:w="8246" w:type="dxa"/>
                  <w:gridSpan w:val="3"/>
                  <w:tcBorders>
                    <w:bottom w:val="single" w:sz="4" w:space="0" w:color="auto"/>
                  </w:tcBorders>
                  <w:shd w:val="clear" w:color="auto" w:fill="A8D08D" w:themeFill="accent6" w:themeFillTint="99"/>
                </w:tcPr>
                <w:p w14:paraId="66546D9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410EF525" w14:textId="77777777" w:rsidTr="005665BE">
              <w:trPr>
                <w:jc w:val="center"/>
              </w:trPr>
              <w:tc>
                <w:tcPr>
                  <w:tcW w:w="2009" w:type="dxa"/>
                  <w:tcBorders>
                    <w:bottom w:val="single" w:sz="4" w:space="0" w:color="auto"/>
                  </w:tcBorders>
                  <w:shd w:val="clear" w:color="auto" w:fill="A8D08D" w:themeFill="accent6" w:themeFillTint="99"/>
                </w:tcPr>
                <w:p w14:paraId="6B2650C1" w14:textId="77777777" w:rsidR="00D500A9" w:rsidRPr="00DD06A0" w:rsidRDefault="00D500A9" w:rsidP="00225DA6">
                  <w:pPr>
                    <w:jc w:val="center"/>
                    <w:rPr>
                      <w:rFonts w:ascii="ITC Avant Garde" w:hAnsi="ITC Avant Garde"/>
                      <w:b/>
                      <w:sz w:val="18"/>
                      <w:szCs w:val="18"/>
                    </w:rPr>
                  </w:pPr>
                </w:p>
                <w:p w14:paraId="37F4E03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484A919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6FC0587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3BBBE117"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75DF6886" w14:textId="77777777" w:rsidR="00D500A9" w:rsidRPr="002D541E" w:rsidRDefault="003C70A3" w:rsidP="001432F7">
                      <w:pPr>
                        <w:jc w:val="center"/>
                        <w:rPr>
                          <w:rFonts w:ascii="ITC Avant Garde" w:hAnsi="ITC Avant Garde"/>
                          <w:sz w:val="18"/>
                          <w:szCs w:val="18"/>
                        </w:rPr>
                      </w:pPr>
                      <w:r w:rsidRPr="002D541E">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6B9E5F3" w14:textId="77777777" w:rsidR="00D500A9" w:rsidRPr="002D541E" w:rsidRDefault="000532C5" w:rsidP="004C53B2">
                  <w:pPr>
                    <w:jc w:val="both"/>
                    <w:rPr>
                      <w:rFonts w:ascii="ITC Avant Garde" w:hAnsi="ITC Avant Garde"/>
                      <w:sz w:val="18"/>
                      <w:szCs w:val="18"/>
                    </w:rPr>
                  </w:pPr>
                  <w:r>
                    <w:rPr>
                      <w:rFonts w:ascii="ITC Avant Garde" w:hAnsi="ITC Avant Garde"/>
                      <w:sz w:val="18"/>
                      <w:szCs w:val="18"/>
                    </w:rPr>
                    <w:t>Ningu</w:t>
                  </w:r>
                  <w:r w:rsidR="002D541E">
                    <w:rPr>
                      <w:rFonts w:ascii="ITC Avant Garde" w:hAnsi="ITC Avant Garde"/>
                      <w:sz w:val="18"/>
                      <w:szCs w:val="18"/>
                    </w:rPr>
                    <w:t>no</w:t>
                  </w:r>
                  <w:r>
                    <w:rPr>
                      <w:rFonts w:ascii="ITC Avant Garde" w:hAnsi="ITC Avant Garde"/>
                      <w:sz w:val="18"/>
                      <w:szCs w:val="18"/>
                    </w:rPr>
                    <w:t xml:space="preserve"> adicional, t</w:t>
                  </w:r>
                  <w:r w:rsidR="002D541E" w:rsidRPr="002D541E">
                    <w:rPr>
                      <w:rFonts w:ascii="ITC Avant Garde" w:hAnsi="ITC Avant Garde"/>
                      <w:sz w:val="18"/>
                      <w:szCs w:val="18"/>
                    </w:rPr>
                    <w:t xml:space="preserve">oda vez que el ABD </w:t>
                  </w:r>
                  <w:r>
                    <w:rPr>
                      <w:rFonts w:ascii="ITC Avant Garde" w:hAnsi="ITC Avant Garde"/>
                      <w:sz w:val="18"/>
                      <w:szCs w:val="18"/>
                    </w:rPr>
                    <w:t>cobra por solicitud completada y no por modificaciones a nivel sistema.</w:t>
                  </w:r>
                </w:p>
              </w:tc>
              <w:tc>
                <w:tcPr>
                  <w:tcW w:w="3119" w:type="dxa"/>
                  <w:tcBorders>
                    <w:left w:val="single" w:sz="4" w:space="0" w:color="auto"/>
                    <w:right w:val="single" w:sz="4" w:space="0" w:color="auto"/>
                  </w:tcBorders>
                  <w:shd w:val="clear" w:color="auto" w:fill="FFFFFF" w:themeFill="background1"/>
                </w:tcPr>
                <w:p w14:paraId="74B76C1F" w14:textId="77777777" w:rsidR="00D500A9" w:rsidRPr="00DD06A0" w:rsidRDefault="003C70A3" w:rsidP="004C53B2">
                  <w:pPr>
                    <w:jc w:val="both"/>
                    <w:rPr>
                      <w:rFonts w:ascii="ITC Avant Garde" w:hAnsi="ITC Avant Garde"/>
                      <w:sz w:val="18"/>
                      <w:szCs w:val="18"/>
                    </w:rPr>
                  </w:pPr>
                  <w:r>
                    <w:rPr>
                      <w:rFonts w:ascii="ITC Avant Garde" w:hAnsi="ITC Avant Garde"/>
                      <w:sz w:val="18"/>
                      <w:szCs w:val="18"/>
                    </w:rPr>
                    <w:t>Prevé la disminuci</w:t>
                  </w:r>
                  <w:r w:rsidR="00B971AF">
                    <w:rPr>
                      <w:rFonts w:ascii="ITC Avant Garde" w:hAnsi="ITC Avant Garde"/>
                      <w:sz w:val="18"/>
                      <w:szCs w:val="18"/>
                    </w:rPr>
                    <w:t>ón de las cifras de solicitud</w:t>
                  </w:r>
                  <w:r w:rsidR="00DC447E">
                    <w:rPr>
                      <w:rFonts w:ascii="ITC Avant Garde" w:hAnsi="ITC Avant Garde"/>
                      <w:sz w:val="18"/>
                      <w:szCs w:val="18"/>
                    </w:rPr>
                    <w:t>es</w:t>
                  </w:r>
                  <w:r>
                    <w:rPr>
                      <w:rFonts w:ascii="ITC Avant Garde" w:hAnsi="ITC Avant Garde"/>
                      <w:sz w:val="18"/>
                      <w:szCs w:val="18"/>
                    </w:rPr>
                    <w:t xml:space="preserve"> de reversión </w:t>
                  </w:r>
                  <w:r w:rsidR="00A00CAB">
                    <w:rPr>
                      <w:rFonts w:ascii="ITC Avant Garde" w:hAnsi="ITC Avant Garde"/>
                      <w:sz w:val="18"/>
                      <w:szCs w:val="18"/>
                    </w:rPr>
                    <w:t>debido a</w:t>
                  </w:r>
                  <w:r>
                    <w:rPr>
                      <w:rFonts w:ascii="ITC Avant Garde" w:hAnsi="ITC Avant Garde"/>
                      <w:sz w:val="18"/>
                      <w:szCs w:val="18"/>
                    </w:rPr>
                    <w:t xml:space="preserve"> portaciones </w:t>
                  </w:r>
                  <w:r w:rsidR="00180844">
                    <w:rPr>
                      <w:rFonts w:ascii="ITC Avant Garde" w:hAnsi="ITC Avant Garde"/>
                      <w:sz w:val="18"/>
                      <w:szCs w:val="18"/>
                    </w:rPr>
                    <w:t>ejecut</w:t>
                  </w:r>
                  <w:r w:rsidR="00B4511F">
                    <w:rPr>
                      <w:rFonts w:ascii="ITC Avant Garde" w:hAnsi="ITC Avant Garde"/>
                      <w:sz w:val="18"/>
                      <w:szCs w:val="18"/>
                    </w:rPr>
                    <w:t>adas sin el consentimiento del U</w:t>
                  </w:r>
                  <w:r w:rsidR="00180844">
                    <w:rPr>
                      <w:rFonts w:ascii="ITC Avant Garde" w:hAnsi="ITC Avant Garde"/>
                      <w:sz w:val="18"/>
                      <w:szCs w:val="18"/>
                    </w:rPr>
                    <w:t>suario</w:t>
                  </w:r>
                  <w:r w:rsidR="00B971AF">
                    <w:rPr>
                      <w:rFonts w:ascii="ITC Avant Garde" w:hAnsi="ITC Avant Garde"/>
                      <w:sz w:val="18"/>
                      <w:szCs w:val="18"/>
                    </w:rPr>
                    <w:t>.</w:t>
                  </w:r>
                </w:p>
              </w:tc>
            </w:tr>
            <w:tr w:rsidR="00B971AF" w:rsidRPr="00DD06A0" w14:paraId="7442AD68" w14:textId="77777777" w:rsidTr="005665BE">
              <w:trPr>
                <w:jc w:val="center"/>
              </w:trPr>
              <w:sdt>
                <w:sdtPr>
                  <w:rPr>
                    <w:rFonts w:ascii="ITC Avant Garde" w:hAnsi="ITC Avant Garde"/>
                    <w:sz w:val="18"/>
                    <w:szCs w:val="18"/>
                  </w:rPr>
                  <w:alias w:val="Población"/>
                  <w:tag w:val="Población"/>
                  <w:id w:val="430013813"/>
                  <w:placeholder>
                    <w:docPart w:val="8A2BC5B6239645A59078F0C86577B13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31B704B3" w14:textId="77777777" w:rsidR="00B971AF" w:rsidRDefault="00B971AF" w:rsidP="001432F7">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553C1C98" w14:textId="77777777" w:rsidR="00B971AF" w:rsidRDefault="000532C5" w:rsidP="004C53B2">
                  <w:pPr>
                    <w:jc w:val="both"/>
                    <w:rPr>
                      <w:rFonts w:ascii="ITC Avant Garde" w:hAnsi="ITC Avant Garde"/>
                      <w:sz w:val="18"/>
                      <w:szCs w:val="18"/>
                    </w:rPr>
                  </w:pPr>
                  <w:r>
                    <w:rPr>
                      <w:rFonts w:ascii="ITC Avant Garde" w:hAnsi="ITC Avant Garde"/>
                      <w:sz w:val="18"/>
                      <w:szCs w:val="18"/>
                    </w:rPr>
                    <w:t>Ninguno, derivado de que l</w:t>
                  </w:r>
                  <w:r w:rsidRPr="000532C5">
                    <w:rPr>
                      <w:rFonts w:ascii="ITC Avant Garde" w:hAnsi="ITC Avant Garde"/>
                      <w:sz w:val="18"/>
                      <w:szCs w:val="18"/>
                    </w:rPr>
                    <w:t>a portabilidad numér</w:t>
                  </w:r>
                  <w:r>
                    <w:rPr>
                      <w:rFonts w:ascii="ITC Avant Garde" w:hAnsi="ITC Avant Garde"/>
                      <w:sz w:val="18"/>
                      <w:szCs w:val="18"/>
                    </w:rPr>
                    <w:t>ica debe ser gratuita para los U</w:t>
                  </w:r>
                  <w:r w:rsidRPr="000532C5">
                    <w:rPr>
                      <w:rFonts w:ascii="ITC Avant Garde" w:hAnsi="ITC Avant Garde"/>
                      <w:sz w:val="18"/>
                      <w:szCs w:val="18"/>
                    </w:rPr>
                    <w:t>suarios.</w:t>
                  </w:r>
                </w:p>
              </w:tc>
              <w:tc>
                <w:tcPr>
                  <w:tcW w:w="3119" w:type="dxa"/>
                  <w:tcBorders>
                    <w:left w:val="single" w:sz="4" w:space="0" w:color="auto"/>
                    <w:right w:val="single" w:sz="4" w:space="0" w:color="auto"/>
                  </w:tcBorders>
                  <w:shd w:val="clear" w:color="auto" w:fill="FFFFFF" w:themeFill="background1"/>
                </w:tcPr>
                <w:p w14:paraId="7E21DDB0" w14:textId="6A32A187" w:rsidR="00B971AF" w:rsidDel="00221639" w:rsidRDefault="00063250" w:rsidP="0028575A">
                  <w:pPr>
                    <w:jc w:val="both"/>
                    <w:rPr>
                      <w:rFonts w:ascii="ITC Avant Garde" w:hAnsi="ITC Avant Garde"/>
                      <w:sz w:val="18"/>
                      <w:szCs w:val="18"/>
                    </w:rPr>
                  </w:pPr>
                  <w:r>
                    <w:rPr>
                      <w:rFonts w:ascii="ITC Avant Garde" w:hAnsi="ITC Avant Garde"/>
                      <w:sz w:val="18"/>
                      <w:szCs w:val="18"/>
                    </w:rPr>
                    <w:t>Mitigará</w:t>
                  </w:r>
                  <w:r w:rsidR="0083750C">
                    <w:rPr>
                      <w:rFonts w:ascii="ITC Avant Garde" w:hAnsi="ITC Avant Garde"/>
                      <w:sz w:val="18"/>
                      <w:szCs w:val="18"/>
                    </w:rPr>
                    <w:t xml:space="preserve"> </w:t>
                  </w:r>
                  <w:r w:rsidR="00414333">
                    <w:rPr>
                      <w:rFonts w:ascii="ITC Avant Garde" w:hAnsi="ITC Avant Garde"/>
                      <w:sz w:val="18"/>
                      <w:szCs w:val="18"/>
                    </w:rPr>
                    <w:t>que</w:t>
                  </w:r>
                  <w:r w:rsidR="00C71D2B">
                    <w:rPr>
                      <w:rFonts w:ascii="ITC Avant Garde" w:hAnsi="ITC Avant Garde"/>
                      <w:sz w:val="18"/>
                      <w:szCs w:val="18"/>
                    </w:rPr>
                    <w:t xml:space="preserve"> la portabilidad se </w:t>
                  </w:r>
                  <w:r w:rsidR="00B4511F">
                    <w:rPr>
                      <w:rFonts w:ascii="ITC Avant Garde" w:hAnsi="ITC Avant Garde"/>
                      <w:sz w:val="18"/>
                      <w:szCs w:val="18"/>
                    </w:rPr>
                    <w:t>ejecute sin consentimiento del U</w:t>
                  </w:r>
                  <w:r w:rsidR="00C71D2B">
                    <w:rPr>
                      <w:rFonts w:ascii="ITC Avant Garde" w:hAnsi="ITC Avant Garde"/>
                      <w:sz w:val="18"/>
                      <w:szCs w:val="18"/>
                    </w:rPr>
                    <w:t>suario</w:t>
                  </w:r>
                  <w:r w:rsidR="00B971AF">
                    <w:rPr>
                      <w:rFonts w:ascii="ITC Avant Garde" w:hAnsi="ITC Avant Garde"/>
                      <w:sz w:val="18"/>
                      <w:szCs w:val="18"/>
                    </w:rPr>
                    <w:t>, lo cual garantizar</w:t>
                  </w:r>
                  <w:r w:rsidR="0083750C">
                    <w:rPr>
                      <w:rFonts w:ascii="ITC Avant Garde" w:hAnsi="ITC Avant Garde"/>
                      <w:sz w:val="18"/>
                      <w:szCs w:val="18"/>
                    </w:rPr>
                    <w:t xml:space="preserve">á </w:t>
                  </w:r>
                  <w:r w:rsidR="0028575A">
                    <w:rPr>
                      <w:rFonts w:ascii="ITC Avant Garde" w:hAnsi="ITC Avant Garde"/>
                      <w:sz w:val="18"/>
                      <w:szCs w:val="18"/>
                    </w:rPr>
                    <w:t>su</w:t>
                  </w:r>
                  <w:r w:rsidR="00C71D2B">
                    <w:rPr>
                      <w:rFonts w:ascii="ITC Avant Garde" w:hAnsi="ITC Avant Garde"/>
                      <w:sz w:val="18"/>
                      <w:szCs w:val="18"/>
                    </w:rPr>
                    <w:t xml:space="preserve"> derecho a </w:t>
                  </w:r>
                  <w:r w:rsidR="0083750C">
                    <w:rPr>
                      <w:rFonts w:ascii="ITC Avant Garde" w:hAnsi="ITC Avant Garde"/>
                      <w:sz w:val="18"/>
                      <w:szCs w:val="18"/>
                    </w:rPr>
                    <w:t>la</w:t>
                  </w:r>
                  <w:r w:rsidR="00B971AF">
                    <w:rPr>
                      <w:rFonts w:ascii="ITC Avant Garde" w:hAnsi="ITC Avant Garde"/>
                      <w:sz w:val="18"/>
                      <w:szCs w:val="18"/>
                    </w:rPr>
                    <w:t xml:space="preserve"> elección libre de</w:t>
                  </w:r>
                  <w:r w:rsidR="005109E4">
                    <w:rPr>
                      <w:rFonts w:ascii="ITC Avant Garde" w:hAnsi="ITC Avant Garde"/>
                      <w:sz w:val="18"/>
                      <w:szCs w:val="18"/>
                    </w:rPr>
                    <w:t xml:space="preserve"> su </w:t>
                  </w:r>
                  <w:r w:rsidR="00B971AF">
                    <w:rPr>
                      <w:rFonts w:ascii="ITC Avant Garde" w:hAnsi="ITC Avant Garde"/>
                      <w:sz w:val="18"/>
                      <w:szCs w:val="18"/>
                    </w:rPr>
                    <w:t>proveedor de servicios.</w:t>
                  </w:r>
                </w:p>
              </w:tc>
            </w:tr>
            <w:tr w:rsidR="00B971AF" w:rsidRPr="00DD06A0" w14:paraId="5B643F03" w14:textId="77777777" w:rsidTr="005665BE">
              <w:trPr>
                <w:jc w:val="center"/>
              </w:trPr>
              <w:sdt>
                <w:sdtPr>
                  <w:rPr>
                    <w:rFonts w:ascii="ITC Avant Garde" w:hAnsi="ITC Avant Garde"/>
                    <w:sz w:val="18"/>
                    <w:szCs w:val="18"/>
                  </w:rPr>
                  <w:alias w:val="Población"/>
                  <w:tag w:val="Población"/>
                  <w:id w:val="-384410202"/>
                  <w:placeholder>
                    <w:docPart w:val="1855DE3ECD1748A9B7DC6A4E12AF862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D037461" w14:textId="77777777" w:rsidR="00B971AF" w:rsidRPr="00B971AF" w:rsidRDefault="00B971AF" w:rsidP="00B971AF">
                      <w:pPr>
                        <w:jc w:val="center"/>
                        <w:rPr>
                          <w:rFonts w:ascii="ITC Avant Garde" w:hAnsi="ITC Avant Garde"/>
                          <w:sz w:val="18"/>
                          <w:szCs w:val="18"/>
                          <w:highlight w:val="yellow"/>
                        </w:rPr>
                      </w:pPr>
                      <w:r>
                        <w:rPr>
                          <w:rFonts w:ascii="ITC Avant Garde" w:hAnsi="ITC Avant Garde"/>
                          <w:sz w:val="18"/>
                          <w:szCs w:val="18"/>
                        </w:rPr>
                        <w:t>Comercializadoras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89481FB" w14:textId="77777777" w:rsidR="00B971AF" w:rsidRPr="00B971AF" w:rsidRDefault="000532C5" w:rsidP="004C53B2">
                  <w:pPr>
                    <w:jc w:val="both"/>
                    <w:rPr>
                      <w:rFonts w:ascii="ITC Avant Garde" w:hAnsi="ITC Avant Garde"/>
                      <w:sz w:val="18"/>
                      <w:szCs w:val="18"/>
                      <w:highlight w:val="yellow"/>
                    </w:rPr>
                  </w:pPr>
                  <w:r>
                    <w:rPr>
                      <w:rFonts w:ascii="ITC Avant Garde" w:hAnsi="ITC Avant Garde"/>
                      <w:sz w:val="18"/>
                      <w:szCs w:val="18"/>
                    </w:rPr>
                    <w:t>Ninguno adicional, t</w:t>
                  </w:r>
                  <w:r w:rsidRPr="002D541E">
                    <w:rPr>
                      <w:rFonts w:ascii="ITC Avant Garde" w:hAnsi="ITC Avant Garde"/>
                      <w:sz w:val="18"/>
                      <w:szCs w:val="18"/>
                    </w:rPr>
                    <w:t xml:space="preserve">oda vez que el ABD </w:t>
                  </w:r>
                  <w:r>
                    <w:rPr>
                      <w:rFonts w:ascii="ITC Avant Garde" w:hAnsi="ITC Avant Garde"/>
                      <w:sz w:val="18"/>
                      <w:szCs w:val="18"/>
                    </w:rPr>
                    <w:t>cobra por solicitud completada y no por modificaciones a nivel sistema.</w:t>
                  </w:r>
                </w:p>
              </w:tc>
              <w:tc>
                <w:tcPr>
                  <w:tcW w:w="3119" w:type="dxa"/>
                  <w:tcBorders>
                    <w:left w:val="single" w:sz="4" w:space="0" w:color="auto"/>
                    <w:right w:val="single" w:sz="4" w:space="0" w:color="auto"/>
                  </w:tcBorders>
                  <w:shd w:val="clear" w:color="auto" w:fill="FFFFFF" w:themeFill="background1"/>
                </w:tcPr>
                <w:p w14:paraId="044B64BC" w14:textId="77777777" w:rsidR="00B971AF" w:rsidDel="00221639" w:rsidRDefault="00B971AF" w:rsidP="004C53B2">
                  <w:pPr>
                    <w:jc w:val="both"/>
                    <w:rPr>
                      <w:rFonts w:ascii="ITC Avant Garde" w:hAnsi="ITC Avant Garde"/>
                      <w:sz w:val="18"/>
                      <w:szCs w:val="18"/>
                    </w:rPr>
                  </w:pPr>
                  <w:r>
                    <w:rPr>
                      <w:rFonts w:ascii="ITC Avant Garde" w:hAnsi="ITC Avant Garde"/>
                      <w:sz w:val="18"/>
                      <w:szCs w:val="18"/>
                    </w:rPr>
                    <w:t>Prevé la disminución de las cifras de solicitud</w:t>
                  </w:r>
                  <w:r w:rsidR="00DC447E">
                    <w:rPr>
                      <w:rFonts w:ascii="ITC Avant Garde" w:hAnsi="ITC Avant Garde"/>
                      <w:sz w:val="18"/>
                      <w:szCs w:val="18"/>
                    </w:rPr>
                    <w:t>es</w:t>
                  </w:r>
                  <w:r>
                    <w:rPr>
                      <w:rFonts w:ascii="ITC Avant Garde" w:hAnsi="ITC Avant Garde"/>
                      <w:sz w:val="18"/>
                      <w:szCs w:val="18"/>
                    </w:rPr>
                    <w:t xml:space="preserve"> de reversión </w:t>
                  </w:r>
                  <w:r w:rsidR="00A00CAB">
                    <w:rPr>
                      <w:rFonts w:ascii="ITC Avant Garde" w:hAnsi="ITC Avant Garde"/>
                      <w:sz w:val="18"/>
                      <w:szCs w:val="18"/>
                    </w:rPr>
                    <w:t>debido a</w:t>
                  </w:r>
                  <w:r>
                    <w:rPr>
                      <w:rFonts w:ascii="ITC Avant Garde" w:hAnsi="ITC Avant Garde"/>
                      <w:sz w:val="18"/>
                      <w:szCs w:val="18"/>
                    </w:rPr>
                    <w:t xml:space="preserve"> portaciones </w:t>
                  </w:r>
                  <w:r w:rsidR="00180844">
                    <w:rPr>
                      <w:rFonts w:ascii="ITC Avant Garde" w:hAnsi="ITC Avant Garde"/>
                      <w:sz w:val="18"/>
                      <w:szCs w:val="18"/>
                    </w:rPr>
                    <w:t>ejecut</w:t>
                  </w:r>
                  <w:r w:rsidR="00B4511F">
                    <w:rPr>
                      <w:rFonts w:ascii="ITC Avant Garde" w:hAnsi="ITC Avant Garde"/>
                      <w:sz w:val="18"/>
                      <w:szCs w:val="18"/>
                    </w:rPr>
                    <w:t>adas sin el consentimiento del U</w:t>
                  </w:r>
                  <w:r w:rsidR="00180844">
                    <w:rPr>
                      <w:rFonts w:ascii="ITC Avant Garde" w:hAnsi="ITC Avant Garde"/>
                      <w:sz w:val="18"/>
                      <w:szCs w:val="18"/>
                    </w:rPr>
                    <w:t>suario</w:t>
                  </w:r>
                  <w:r>
                    <w:rPr>
                      <w:rFonts w:ascii="ITC Avant Garde" w:hAnsi="ITC Avant Garde"/>
                      <w:sz w:val="18"/>
                      <w:szCs w:val="18"/>
                    </w:rPr>
                    <w:t>.</w:t>
                  </w:r>
                </w:p>
              </w:tc>
            </w:tr>
            <w:tr w:rsidR="00DC51EE" w:rsidRPr="00DD06A0" w14:paraId="5BF56EB2" w14:textId="77777777" w:rsidTr="005665BE">
              <w:trPr>
                <w:jc w:val="center"/>
              </w:trPr>
              <w:sdt>
                <w:sdtPr>
                  <w:rPr>
                    <w:rFonts w:ascii="ITC Avant Garde" w:hAnsi="ITC Avant Garde"/>
                    <w:sz w:val="18"/>
                    <w:szCs w:val="18"/>
                  </w:rPr>
                  <w:alias w:val="Población"/>
                  <w:tag w:val="Población"/>
                  <w:id w:val="654566109"/>
                  <w:placeholder>
                    <w:docPart w:val="6D5DAFB30308471DB723D4FDD62B135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2FD23134" w14:textId="77777777" w:rsidR="00DC51EE" w:rsidRPr="000532C5" w:rsidRDefault="00DC51EE" w:rsidP="00DC51EE">
                      <w:pPr>
                        <w:jc w:val="center"/>
                        <w:rPr>
                          <w:rFonts w:ascii="ITC Avant Garde" w:hAnsi="ITC Avant Garde"/>
                          <w:sz w:val="18"/>
                          <w:szCs w:val="18"/>
                        </w:rPr>
                      </w:pPr>
                      <w:r>
                        <w:rPr>
                          <w:rFonts w:ascii="ITC Avant Garde" w:hAnsi="ITC Avant Garde"/>
                          <w:sz w:val="18"/>
                          <w:szCs w:val="18"/>
                        </w:rPr>
                        <w:t>Administrador de la Base de Datos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DB66CF0" w14:textId="77777777" w:rsidR="00DC51EE" w:rsidRPr="00B971AF" w:rsidRDefault="00DC51EE" w:rsidP="003B54E0">
                  <w:pPr>
                    <w:jc w:val="both"/>
                    <w:rPr>
                      <w:rFonts w:ascii="ITC Avant Garde" w:hAnsi="ITC Avant Garde"/>
                      <w:sz w:val="18"/>
                      <w:szCs w:val="18"/>
                      <w:highlight w:val="yellow"/>
                    </w:rPr>
                  </w:pPr>
                  <w:r>
                    <w:rPr>
                      <w:rFonts w:ascii="ITC Avant Garde" w:hAnsi="ITC Avant Garde"/>
                      <w:sz w:val="18"/>
                      <w:szCs w:val="18"/>
                    </w:rPr>
                    <w:t>Ninguno adicional, t</w:t>
                  </w:r>
                  <w:r w:rsidRPr="002D541E">
                    <w:rPr>
                      <w:rFonts w:ascii="ITC Avant Garde" w:hAnsi="ITC Avant Garde"/>
                      <w:sz w:val="18"/>
                      <w:szCs w:val="18"/>
                    </w:rPr>
                    <w:t xml:space="preserve">oda vez </w:t>
                  </w:r>
                  <w:r w:rsidR="00FD5958">
                    <w:rPr>
                      <w:rFonts w:ascii="ITC Avant Garde" w:hAnsi="ITC Avant Garde"/>
                      <w:sz w:val="18"/>
                      <w:szCs w:val="18"/>
                    </w:rPr>
                    <w:t>las modificaciones serán a nivel sistema.</w:t>
                  </w:r>
                </w:p>
              </w:tc>
              <w:tc>
                <w:tcPr>
                  <w:tcW w:w="3119" w:type="dxa"/>
                  <w:tcBorders>
                    <w:left w:val="single" w:sz="4" w:space="0" w:color="auto"/>
                    <w:right w:val="single" w:sz="4" w:space="0" w:color="auto"/>
                  </w:tcBorders>
                  <w:shd w:val="clear" w:color="auto" w:fill="FFFFFF" w:themeFill="background1"/>
                </w:tcPr>
                <w:p w14:paraId="4A7DECE2" w14:textId="77777777" w:rsidR="00DC51EE" w:rsidRPr="00DD06A0" w:rsidRDefault="00FD5958" w:rsidP="003B54E0">
                  <w:pPr>
                    <w:jc w:val="both"/>
                    <w:rPr>
                      <w:rFonts w:ascii="ITC Avant Garde" w:hAnsi="ITC Avant Garde"/>
                      <w:sz w:val="18"/>
                      <w:szCs w:val="18"/>
                    </w:rPr>
                  </w:pPr>
                  <w:r>
                    <w:rPr>
                      <w:rFonts w:ascii="ITC Avant Garde" w:hAnsi="ITC Avant Garde"/>
                      <w:sz w:val="18"/>
                      <w:szCs w:val="18"/>
                    </w:rPr>
                    <w:t>Prevé la disminución de las cifras de solicitudes de reversión debido a portaciones ejecutadas sin el consentimiento del Usuario.</w:t>
                  </w:r>
                </w:p>
              </w:tc>
            </w:tr>
          </w:tbl>
          <w:p w14:paraId="71A47F46" w14:textId="77777777" w:rsidR="00376614" w:rsidRPr="00DD06A0" w:rsidRDefault="00376614" w:rsidP="00225DA6">
            <w:pPr>
              <w:jc w:val="both"/>
              <w:rPr>
                <w:rFonts w:ascii="ITC Avant Garde" w:hAnsi="ITC Avant Garde"/>
                <w:sz w:val="18"/>
                <w:szCs w:val="18"/>
              </w:rPr>
            </w:pPr>
          </w:p>
        </w:tc>
      </w:tr>
    </w:tbl>
    <w:p w14:paraId="5951D930" w14:textId="77777777" w:rsidR="009C21D6" w:rsidRPr="00DD06A0" w:rsidRDefault="009C21D6" w:rsidP="00E21B49">
      <w:pPr>
        <w:jc w:val="both"/>
        <w:rPr>
          <w:rFonts w:ascii="ITC Avant Garde" w:hAnsi="ITC Avant Garde"/>
          <w:sz w:val="18"/>
          <w:szCs w:val="18"/>
        </w:rPr>
      </w:pPr>
    </w:p>
    <w:p w14:paraId="3405E97E"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1AF28D04" w14:textId="77777777" w:rsidTr="00225DA6">
        <w:tc>
          <w:tcPr>
            <w:tcW w:w="8828" w:type="dxa"/>
          </w:tcPr>
          <w:p w14:paraId="61DB658E"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38D3F02C"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5B19DEE"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3904"/>
              <w:gridCol w:w="3330"/>
            </w:tblGrid>
            <w:tr w:rsidR="001432F7" w:rsidRPr="00DD06A0" w14:paraId="01AC71A6" w14:textId="77777777" w:rsidTr="004C53B2">
              <w:trPr>
                <w:jc w:val="center"/>
              </w:trPr>
              <w:tc>
                <w:tcPr>
                  <w:tcW w:w="1368" w:type="dxa"/>
                  <w:tcBorders>
                    <w:bottom w:val="single" w:sz="4" w:space="0" w:color="auto"/>
                  </w:tcBorders>
                  <w:shd w:val="clear" w:color="auto" w:fill="A8D08D" w:themeFill="accent6" w:themeFillTint="99"/>
                </w:tcPr>
                <w:p w14:paraId="7A04740C"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3904" w:type="dxa"/>
                  <w:tcBorders>
                    <w:bottom w:val="single" w:sz="4" w:space="0" w:color="auto"/>
                  </w:tcBorders>
                  <w:shd w:val="clear" w:color="auto" w:fill="A8D08D" w:themeFill="accent6" w:themeFillTint="99"/>
                </w:tcPr>
                <w:p w14:paraId="17E4E03B"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3330" w:type="dxa"/>
                  <w:shd w:val="clear" w:color="auto" w:fill="A8D08D" w:themeFill="accent6" w:themeFillTint="99"/>
                </w:tcPr>
                <w:p w14:paraId="427AF241"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3BA09FD7" w14:textId="77777777" w:rsidTr="004C53B2">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908C19" w14:textId="77777777" w:rsidR="001432F7" w:rsidRPr="00DD06A0" w:rsidRDefault="00F240C8" w:rsidP="001432F7">
                      <w:pPr>
                        <w:rPr>
                          <w:rFonts w:ascii="ITC Avant Garde" w:hAnsi="ITC Avant Garde"/>
                          <w:sz w:val="18"/>
                          <w:szCs w:val="18"/>
                        </w:rPr>
                      </w:pPr>
                      <w:r>
                        <w:rPr>
                          <w:rFonts w:ascii="ITC Avant Garde" w:hAnsi="ITC Avant Garde"/>
                          <w:sz w:val="18"/>
                          <w:szCs w:val="18"/>
                        </w:rPr>
                        <w:t>Informáticos</w:t>
                      </w:r>
                    </w:p>
                  </w:tc>
                </w:sdtContent>
              </w:sdt>
              <w:tc>
                <w:tcPr>
                  <w:tcW w:w="3904" w:type="dxa"/>
                  <w:tcBorders>
                    <w:left w:val="single" w:sz="4" w:space="0" w:color="auto"/>
                    <w:right w:val="single" w:sz="4" w:space="0" w:color="auto"/>
                  </w:tcBorders>
                  <w:shd w:val="clear" w:color="auto" w:fill="FFFFFF" w:themeFill="background1"/>
                </w:tcPr>
                <w:p w14:paraId="775B8E05" w14:textId="663CB018" w:rsidR="001432F7" w:rsidRPr="00DD06A0" w:rsidRDefault="00F240C8">
                  <w:pPr>
                    <w:jc w:val="both"/>
                    <w:rPr>
                      <w:rFonts w:ascii="ITC Avant Garde" w:hAnsi="ITC Avant Garde"/>
                      <w:sz w:val="18"/>
                      <w:szCs w:val="18"/>
                    </w:rPr>
                  </w:pPr>
                  <w:r>
                    <w:rPr>
                      <w:rFonts w:ascii="ITC Avant Garde" w:hAnsi="ITC Avant Garde"/>
                      <w:sz w:val="18"/>
                      <w:szCs w:val="18"/>
                    </w:rPr>
                    <w:t>Las modificaciones requieren únicamente de ajustes a</w:t>
                  </w:r>
                  <w:r w:rsidR="000532C5">
                    <w:rPr>
                      <w:rFonts w:ascii="ITC Avant Garde" w:hAnsi="ITC Avant Garde"/>
                      <w:sz w:val="18"/>
                      <w:szCs w:val="18"/>
                    </w:rPr>
                    <w:t xml:space="preserve"> los sistemas que utilizan</w:t>
                  </w:r>
                  <w:r>
                    <w:rPr>
                      <w:rFonts w:ascii="ITC Avant Garde" w:hAnsi="ITC Avant Garde"/>
                      <w:sz w:val="18"/>
                      <w:szCs w:val="18"/>
                    </w:rPr>
                    <w:t xml:space="preserve"> los PST</w:t>
                  </w:r>
                  <w:r w:rsidR="00973697">
                    <w:rPr>
                      <w:rFonts w:ascii="ITC Avant Garde" w:hAnsi="ITC Avant Garde"/>
                      <w:sz w:val="18"/>
                      <w:szCs w:val="18"/>
                    </w:rPr>
                    <w:t xml:space="preserve"> y de</w:t>
                  </w:r>
                  <w:r w:rsidR="005109E4">
                    <w:rPr>
                      <w:rFonts w:ascii="ITC Avant Garde" w:hAnsi="ITC Avant Garde"/>
                      <w:sz w:val="18"/>
                      <w:szCs w:val="18"/>
                    </w:rPr>
                    <w:t xml:space="preserve"> aquellos</w:t>
                  </w:r>
                  <w:r w:rsidR="00DC51EE">
                    <w:rPr>
                      <w:rFonts w:ascii="ITC Avant Garde" w:hAnsi="ITC Avant Garde"/>
                      <w:sz w:val="18"/>
                      <w:szCs w:val="18"/>
                    </w:rPr>
                    <w:t xml:space="preserve"> que utiliza</w:t>
                  </w:r>
                  <w:r w:rsidR="00973697">
                    <w:rPr>
                      <w:rFonts w:ascii="ITC Avant Garde" w:hAnsi="ITC Avant Garde"/>
                      <w:sz w:val="18"/>
                      <w:szCs w:val="18"/>
                    </w:rPr>
                    <w:t xml:space="preserve"> </w:t>
                  </w:r>
                  <w:r w:rsidR="000532C5">
                    <w:rPr>
                      <w:rFonts w:ascii="ITC Avant Garde" w:hAnsi="ITC Avant Garde"/>
                      <w:sz w:val="18"/>
                      <w:szCs w:val="18"/>
                    </w:rPr>
                    <w:t>la empresa que fung</w:t>
                  </w:r>
                  <w:r w:rsidR="005B41A1">
                    <w:rPr>
                      <w:rFonts w:ascii="ITC Avant Garde" w:hAnsi="ITC Avant Garde"/>
                      <w:sz w:val="18"/>
                      <w:szCs w:val="18"/>
                    </w:rPr>
                    <w:t>e</w:t>
                  </w:r>
                  <w:r w:rsidR="000532C5">
                    <w:rPr>
                      <w:rFonts w:ascii="ITC Avant Garde" w:hAnsi="ITC Avant Garde"/>
                      <w:sz w:val="18"/>
                      <w:szCs w:val="18"/>
                    </w:rPr>
                    <w:t xml:space="preserve"> como </w:t>
                  </w:r>
                  <w:r>
                    <w:rPr>
                      <w:rFonts w:ascii="ITC Avant Garde" w:hAnsi="ITC Avant Garde"/>
                      <w:sz w:val="18"/>
                      <w:szCs w:val="18"/>
                    </w:rPr>
                    <w:t>ABD</w:t>
                  </w:r>
                  <w:r w:rsidR="00973697">
                    <w:rPr>
                      <w:rFonts w:ascii="ITC Avant Garde" w:hAnsi="ITC Avant Garde"/>
                      <w:sz w:val="18"/>
                      <w:szCs w:val="18"/>
                    </w:rPr>
                    <w:t>.</w:t>
                  </w:r>
                </w:p>
              </w:tc>
              <w:tc>
                <w:tcPr>
                  <w:tcW w:w="3330" w:type="dxa"/>
                  <w:tcBorders>
                    <w:left w:val="single" w:sz="4" w:space="0" w:color="auto"/>
                  </w:tcBorders>
                  <w:shd w:val="clear" w:color="auto" w:fill="FFFFFF" w:themeFill="background1"/>
                </w:tcPr>
                <w:p w14:paraId="0E645F17" w14:textId="77777777" w:rsidR="001432F7" w:rsidRPr="00DD06A0" w:rsidRDefault="00EF6399">
                  <w:pPr>
                    <w:jc w:val="both"/>
                    <w:rPr>
                      <w:rFonts w:ascii="ITC Avant Garde" w:hAnsi="ITC Avant Garde"/>
                      <w:sz w:val="18"/>
                      <w:szCs w:val="18"/>
                    </w:rPr>
                  </w:pPr>
                  <w:r>
                    <w:rPr>
                      <w:rFonts w:ascii="ITC Avant Garde" w:hAnsi="ITC Avant Garde"/>
                      <w:sz w:val="18"/>
                      <w:szCs w:val="18"/>
                    </w:rPr>
                    <w:t xml:space="preserve">Cada PST </w:t>
                  </w:r>
                  <w:r w:rsidR="0019310A">
                    <w:rPr>
                      <w:rFonts w:ascii="ITC Avant Garde" w:hAnsi="ITC Avant Garde"/>
                      <w:sz w:val="18"/>
                      <w:szCs w:val="18"/>
                    </w:rPr>
                    <w:t xml:space="preserve">ya </w:t>
                  </w:r>
                  <w:r>
                    <w:rPr>
                      <w:rFonts w:ascii="ITC Avant Garde" w:hAnsi="ITC Avant Garde"/>
                      <w:sz w:val="18"/>
                      <w:szCs w:val="18"/>
                    </w:rPr>
                    <w:t>cuenta con el/los sistemas necesarios para llevar a cabo el proceso</w:t>
                  </w:r>
                  <w:r w:rsidR="0019310A">
                    <w:rPr>
                      <w:rFonts w:ascii="ITC Avant Garde" w:hAnsi="ITC Avant Garde"/>
                      <w:sz w:val="18"/>
                      <w:szCs w:val="18"/>
                    </w:rPr>
                    <w:t>. Por su parte,</w:t>
                  </w:r>
                  <w:r>
                    <w:rPr>
                      <w:rFonts w:ascii="ITC Avant Garde" w:hAnsi="ITC Avant Garde"/>
                      <w:sz w:val="18"/>
                      <w:szCs w:val="18"/>
                    </w:rPr>
                    <w:t xml:space="preserve"> </w:t>
                  </w:r>
                  <w:r w:rsidRPr="00EF6399">
                    <w:rPr>
                      <w:rFonts w:ascii="ITC Avant Garde" w:hAnsi="ITC Avant Garde"/>
                      <w:sz w:val="18"/>
                      <w:szCs w:val="18"/>
                    </w:rPr>
                    <w:t>el ABD</w:t>
                  </w:r>
                  <w:r w:rsidR="00180844">
                    <w:rPr>
                      <w:rFonts w:ascii="ITC Avant Garde" w:hAnsi="ITC Avant Garde"/>
                      <w:sz w:val="18"/>
                      <w:szCs w:val="18"/>
                    </w:rPr>
                    <w:t xml:space="preserve"> </w:t>
                  </w:r>
                  <w:r w:rsidR="008A464F">
                    <w:rPr>
                      <w:rFonts w:ascii="ITC Avant Garde" w:hAnsi="ITC Avant Garde"/>
                      <w:sz w:val="18"/>
                      <w:szCs w:val="18"/>
                    </w:rPr>
                    <w:t xml:space="preserve">también </w:t>
                  </w:r>
                  <w:r w:rsidR="00814B0C">
                    <w:rPr>
                      <w:rFonts w:ascii="ITC Avant Garde" w:hAnsi="ITC Avant Garde"/>
                      <w:sz w:val="18"/>
                      <w:szCs w:val="18"/>
                    </w:rPr>
                    <w:t>ya cuenta con</w:t>
                  </w:r>
                  <w:r>
                    <w:rPr>
                      <w:rFonts w:ascii="ITC Avant Garde" w:hAnsi="ITC Avant Garde"/>
                      <w:sz w:val="18"/>
                      <w:szCs w:val="18"/>
                    </w:rPr>
                    <w:t xml:space="preserve"> </w:t>
                  </w:r>
                  <w:r w:rsidR="00523441">
                    <w:rPr>
                      <w:rFonts w:ascii="ITC Avant Garde" w:hAnsi="ITC Avant Garde"/>
                      <w:sz w:val="18"/>
                      <w:szCs w:val="18"/>
                    </w:rPr>
                    <w:t>los respectivos</w:t>
                  </w:r>
                  <w:r>
                    <w:rPr>
                      <w:rFonts w:ascii="ITC Avant Garde" w:hAnsi="ITC Avant Garde"/>
                      <w:sz w:val="18"/>
                      <w:szCs w:val="18"/>
                    </w:rPr>
                    <w:t xml:space="preserve"> centros de datos.</w:t>
                  </w:r>
                </w:p>
              </w:tc>
            </w:tr>
            <w:tr w:rsidR="001576FA" w:rsidRPr="00DD06A0" w14:paraId="5426E350" w14:textId="77777777" w:rsidTr="004C53B2">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0D493" w14:textId="77777777"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3904" w:type="dxa"/>
                  <w:tcBorders>
                    <w:left w:val="single" w:sz="4" w:space="0" w:color="auto"/>
                    <w:right w:val="single" w:sz="4" w:space="0" w:color="auto"/>
                  </w:tcBorders>
                  <w:shd w:val="clear" w:color="auto" w:fill="FFFFFF" w:themeFill="background1"/>
                </w:tcPr>
                <w:p w14:paraId="3287BA3C" w14:textId="77777777" w:rsidR="001576FA" w:rsidRPr="00DD06A0" w:rsidRDefault="001576FA" w:rsidP="001432F7">
                  <w:pPr>
                    <w:jc w:val="center"/>
                    <w:rPr>
                      <w:rFonts w:ascii="ITC Avant Garde" w:hAnsi="ITC Avant Garde"/>
                      <w:sz w:val="18"/>
                      <w:szCs w:val="18"/>
                    </w:rPr>
                  </w:pPr>
                </w:p>
              </w:tc>
              <w:tc>
                <w:tcPr>
                  <w:tcW w:w="3330" w:type="dxa"/>
                  <w:tcBorders>
                    <w:left w:val="single" w:sz="4" w:space="0" w:color="auto"/>
                  </w:tcBorders>
                  <w:shd w:val="clear" w:color="auto" w:fill="FFFFFF" w:themeFill="background1"/>
                </w:tcPr>
                <w:p w14:paraId="1C00576E" w14:textId="77777777" w:rsidR="001576FA" w:rsidRPr="00DD06A0" w:rsidRDefault="001576FA" w:rsidP="001432F7">
                  <w:pPr>
                    <w:jc w:val="center"/>
                    <w:rPr>
                      <w:rFonts w:ascii="ITC Avant Garde" w:hAnsi="ITC Avant Garde"/>
                      <w:sz w:val="18"/>
                      <w:szCs w:val="18"/>
                    </w:rPr>
                  </w:pPr>
                </w:p>
              </w:tc>
            </w:tr>
            <w:tr w:rsidR="001576FA" w:rsidRPr="00DD06A0" w14:paraId="0E0CD284" w14:textId="77777777" w:rsidTr="004C53B2">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EB516C" w14:textId="77777777"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3904" w:type="dxa"/>
                  <w:tcBorders>
                    <w:left w:val="single" w:sz="4" w:space="0" w:color="auto"/>
                    <w:right w:val="single" w:sz="4" w:space="0" w:color="auto"/>
                  </w:tcBorders>
                  <w:shd w:val="clear" w:color="auto" w:fill="FFFFFF" w:themeFill="background1"/>
                </w:tcPr>
                <w:p w14:paraId="489F8283" w14:textId="77777777" w:rsidR="001576FA" w:rsidRPr="00DD06A0" w:rsidRDefault="001576FA" w:rsidP="001432F7">
                  <w:pPr>
                    <w:jc w:val="center"/>
                    <w:rPr>
                      <w:rFonts w:ascii="ITC Avant Garde" w:hAnsi="ITC Avant Garde"/>
                      <w:sz w:val="18"/>
                      <w:szCs w:val="18"/>
                    </w:rPr>
                  </w:pPr>
                </w:p>
              </w:tc>
              <w:tc>
                <w:tcPr>
                  <w:tcW w:w="3330" w:type="dxa"/>
                  <w:tcBorders>
                    <w:left w:val="single" w:sz="4" w:space="0" w:color="auto"/>
                  </w:tcBorders>
                  <w:shd w:val="clear" w:color="auto" w:fill="FFFFFF" w:themeFill="background1"/>
                </w:tcPr>
                <w:p w14:paraId="2A5EB32F" w14:textId="77777777" w:rsidR="001576FA" w:rsidRPr="00DD06A0" w:rsidRDefault="001576FA" w:rsidP="001432F7">
                  <w:pPr>
                    <w:jc w:val="center"/>
                    <w:rPr>
                      <w:rFonts w:ascii="ITC Avant Garde" w:hAnsi="ITC Avant Garde"/>
                      <w:sz w:val="18"/>
                      <w:szCs w:val="18"/>
                    </w:rPr>
                  </w:pPr>
                </w:p>
              </w:tc>
            </w:tr>
          </w:tbl>
          <w:p w14:paraId="1CF4CD86" w14:textId="77777777" w:rsidR="001432F7" w:rsidRPr="00DD06A0" w:rsidRDefault="001432F7" w:rsidP="00225DA6">
            <w:pPr>
              <w:jc w:val="both"/>
              <w:rPr>
                <w:rFonts w:ascii="ITC Avant Garde" w:hAnsi="ITC Avant Garde"/>
                <w:b/>
                <w:sz w:val="18"/>
                <w:szCs w:val="18"/>
              </w:rPr>
            </w:pPr>
          </w:p>
          <w:p w14:paraId="767D50AA"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408C726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670EDCB8"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492F1C7E" w14:textId="77777777" w:rsidTr="00023BBB">
              <w:trPr>
                <w:jc w:val="center"/>
              </w:trPr>
              <w:tc>
                <w:tcPr>
                  <w:tcW w:w="1368" w:type="dxa"/>
                  <w:tcBorders>
                    <w:bottom w:val="single" w:sz="4" w:space="0" w:color="auto"/>
                  </w:tcBorders>
                  <w:shd w:val="clear" w:color="auto" w:fill="A8D08D" w:themeFill="accent6" w:themeFillTint="99"/>
                </w:tcPr>
                <w:p w14:paraId="40367B3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052227A1"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A5710E0"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6D7DDA4F"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4F3AD" w14:textId="77777777" w:rsidR="002025CB" w:rsidRPr="00DD06A0" w:rsidRDefault="006B6BFA"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50EE3" w14:textId="33307245" w:rsidR="002025CB" w:rsidRPr="00DD06A0" w:rsidRDefault="008F0C38" w:rsidP="009A36EA">
                  <w:pPr>
                    <w:jc w:val="both"/>
                    <w:rPr>
                      <w:rFonts w:ascii="ITC Avant Garde" w:hAnsi="ITC Avant Garde"/>
                      <w:sz w:val="18"/>
                      <w:szCs w:val="18"/>
                    </w:rPr>
                  </w:pPr>
                  <w:r>
                    <w:rPr>
                      <w:rFonts w:ascii="ITC Avant Garde" w:hAnsi="ITC Avant Garde"/>
                      <w:sz w:val="18"/>
                      <w:szCs w:val="18"/>
                    </w:rPr>
                    <w:t>La</w:t>
                  </w:r>
                  <w:r w:rsidR="006B6BFA">
                    <w:rPr>
                      <w:rFonts w:ascii="ITC Avant Garde" w:hAnsi="ITC Avant Garde"/>
                      <w:sz w:val="18"/>
                      <w:szCs w:val="18"/>
                    </w:rPr>
                    <w:t xml:space="preserve"> Regla 6 de las Reglas de Por</w:t>
                  </w:r>
                  <w:r>
                    <w:rPr>
                      <w:rFonts w:ascii="ITC Avant Garde" w:hAnsi="ITC Avant Garde"/>
                      <w:sz w:val="18"/>
                      <w:szCs w:val="18"/>
                    </w:rPr>
                    <w:t>tabilidad Numérica fracción II</w:t>
                  </w:r>
                  <w:r w:rsidR="006B6BFA">
                    <w:rPr>
                      <w:rFonts w:ascii="ITC Avant Garde" w:hAnsi="ITC Avant Garde"/>
                      <w:sz w:val="18"/>
                      <w:szCs w:val="18"/>
                    </w:rPr>
                    <w:t xml:space="preserve">, </w:t>
                  </w:r>
                  <w:r>
                    <w:rPr>
                      <w:rFonts w:ascii="ITC Avant Garde" w:hAnsi="ITC Avant Garde"/>
                      <w:sz w:val="18"/>
                      <w:szCs w:val="18"/>
                    </w:rPr>
                    <w:t xml:space="preserve">ya establece que en materia de portabilidad </w:t>
                  </w:r>
                  <w:r w:rsidR="006B6BFA">
                    <w:rPr>
                      <w:rFonts w:ascii="ITC Avant Garde" w:hAnsi="ITC Avant Garde"/>
                      <w:sz w:val="18"/>
                      <w:szCs w:val="18"/>
                    </w:rPr>
                    <w:t>el Instituto tendrá la atribución de v</w:t>
                  </w:r>
                  <w:r w:rsidR="006B6BFA" w:rsidRPr="006B6BFA">
                    <w:rPr>
                      <w:rFonts w:ascii="ITC Avant Garde" w:hAnsi="ITC Avant Garde"/>
                      <w:sz w:val="18"/>
                      <w:szCs w:val="18"/>
                    </w:rPr>
                    <w:t>igilar, verificar y supervisar el cumpli</w:t>
                  </w:r>
                  <w:r w:rsidR="006B6BFA">
                    <w:rPr>
                      <w:rFonts w:ascii="ITC Avant Garde" w:hAnsi="ITC Avant Garde"/>
                      <w:sz w:val="18"/>
                      <w:szCs w:val="18"/>
                    </w:rPr>
                    <w:t>miento de lo establecido en dichas Reglas</w:t>
                  </w:r>
                  <w:r w:rsidR="006B6BFA" w:rsidRPr="006B6BFA">
                    <w:rPr>
                      <w:rFonts w:ascii="ITC Avant Garde" w:hAnsi="ITC Avant Garde"/>
                      <w:sz w:val="18"/>
                      <w:szCs w:val="18"/>
                    </w:rPr>
                    <w:t xml:space="preserve"> por parte de los P</w:t>
                  </w:r>
                  <w:r w:rsidR="00FA7AE3">
                    <w:rPr>
                      <w:rFonts w:ascii="ITC Avant Garde" w:hAnsi="ITC Avant Garde"/>
                      <w:sz w:val="18"/>
                      <w:szCs w:val="18"/>
                    </w:rPr>
                    <w:t>ST.</w:t>
                  </w:r>
                </w:p>
              </w:tc>
              <w:tc>
                <w:tcPr>
                  <w:tcW w:w="3364" w:type="dxa"/>
                  <w:tcBorders>
                    <w:top w:val="single" w:sz="4" w:space="0" w:color="auto"/>
                    <w:left w:val="single" w:sz="4" w:space="0" w:color="auto"/>
                    <w:bottom w:val="single" w:sz="4" w:space="0" w:color="auto"/>
                  </w:tcBorders>
                  <w:shd w:val="clear" w:color="auto" w:fill="FFFFFF" w:themeFill="background1"/>
                </w:tcPr>
                <w:p w14:paraId="4478E88A" w14:textId="77777777" w:rsidR="002025CB" w:rsidRPr="00DD06A0" w:rsidRDefault="00FA7AE3" w:rsidP="009A36EA">
                  <w:pPr>
                    <w:jc w:val="both"/>
                    <w:rPr>
                      <w:rFonts w:ascii="ITC Avant Garde" w:hAnsi="ITC Avant Garde"/>
                      <w:sz w:val="18"/>
                      <w:szCs w:val="18"/>
                    </w:rPr>
                  </w:pPr>
                  <w:r w:rsidRPr="00AC6D73">
                    <w:rPr>
                      <w:rFonts w:ascii="ITC Avant Garde" w:hAnsi="ITC Avant Garde"/>
                      <w:sz w:val="18"/>
                      <w:szCs w:val="18"/>
                    </w:rPr>
                    <w:t>La supervisión</w:t>
                  </w:r>
                  <w:r>
                    <w:rPr>
                      <w:rFonts w:ascii="ITC Avant Garde" w:hAnsi="ITC Avant Garde"/>
                      <w:sz w:val="18"/>
                      <w:szCs w:val="18"/>
                    </w:rPr>
                    <w:t xml:space="preserve"> y/o </w:t>
                  </w:r>
                  <w:r w:rsidR="00161847">
                    <w:rPr>
                      <w:rFonts w:ascii="ITC Avant Garde" w:hAnsi="ITC Avant Garde"/>
                      <w:sz w:val="18"/>
                      <w:szCs w:val="18"/>
                    </w:rPr>
                    <w:t>verificación</w:t>
                  </w:r>
                  <w:r w:rsidRPr="00AC6D73">
                    <w:rPr>
                      <w:rFonts w:ascii="ITC Avant Garde" w:hAnsi="ITC Avant Garde"/>
                      <w:sz w:val="18"/>
                      <w:szCs w:val="18"/>
                    </w:rPr>
                    <w:t xml:space="preserve"> se realiza por conducto del personal adscrito a la </w:t>
                  </w:r>
                  <w:r>
                    <w:rPr>
                      <w:rFonts w:ascii="ITC Avant Garde" w:hAnsi="ITC Avant Garde"/>
                      <w:sz w:val="18"/>
                      <w:szCs w:val="18"/>
                    </w:rPr>
                    <w:t>Unidad de Cumplimiento</w:t>
                  </w:r>
                  <w:r w:rsidR="00161847">
                    <w:rPr>
                      <w:rFonts w:ascii="ITC Avant Garde" w:hAnsi="ITC Avant Garde"/>
                      <w:sz w:val="18"/>
                      <w:szCs w:val="18"/>
                    </w:rPr>
                    <w:t xml:space="preserve"> del Instituto</w:t>
                  </w:r>
                  <w:r>
                    <w:rPr>
                      <w:rFonts w:ascii="ITC Avant Garde" w:hAnsi="ITC Avant Garde"/>
                      <w:sz w:val="18"/>
                      <w:szCs w:val="18"/>
                    </w:rPr>
                    <w:t xml:space="preserve">. </w:t>
                  </w:r>
                </w:p>
              </w:tc>
            </w:tr>
            <w:tr w:rsidR="00FA7AE3" w:rsidRPr="00DD06A0" w14:paraId="090C60E8" w14:textId="77777777" w:rsidTr="00023BBB">
              <w:trPr>
                <w:jc w:val="center"/>
              </w:trPr>
              <w:sdt>
                <w:sdtPr>
                  <w:rPr>
                    <w:rFonts w:ascii="ITC Avant Garde" w:hAnsi="ITC Avant Garde"/>
                    <w:sz w:val="18"/>
                    <w:szCs w:val="18"/>
                  </w:rPr>
                  <w:alias w:val="Tipo"/>
                  <w:tag w:val="Tipo"/>
                  <w:id w:val="2072921646"/>
                  <w:placeholder>
                    <w:docPart w:val="71789BC9A6E6491CB5F3A977D6C47F4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2D0349" w14:textId="77777777" w:rsidR="00FA7AE3" w:rsidRPr="00DD06A0" w:rsidRDefault="00FA7AE3" w:rsidP="00FA7AE3">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C14A" w14:textId="77777777" w:rsidR="00FA7AE3" w:rsidRPr="00DD06A0" w:rsidRDefault="00FA7AE3">
                  <w:pPr>
                    <w:jc w:val="both"/>
                    <w:rPr>
                      <w:rFonts w:ascii="ITC Avant Garde" w:hAnsi="ITC Avant Garde"/>
                      <w:sz w:val="18"/>
                      <w:szCs w:val="18"/>
                    </w:rPr>
                  </w:pPr>
                  <w:r>
                    <w:rPr>
                      <w:rFonts w:ascii="ITC Avant Garde" w:hAnsi="ITC Avant Garde"/>
                      <w:sz w:val="18"/>
                      <w:szCs w:val="18"/>
                    </w:rPr>
                    <w:t>El número de quejas por porta</w:t>
                  </w:r>
                  <w:r w:rsidR="00873209">
                    <w:rPr>
                      <w:rFonts w:ascii="ITC Avant Garde" w:hAnsi="ITC Avant Garde"/>
                      <w:sz w:val="18"/>
                      <w:szCs w:val="18"/>
                    </w:rPr>
                    <w:t xml:space="preserve">bilidad ejecutada </w:t>
                  </w:r>
                  <w:r w:rsidR="00B4511F">
                    <w:rPr>
                      <w:rFonts w:ascii="ITC Avant Garde" w:hAnsi="ITC Avant Garde"/>
                      <w:sz w:val="18"/>
                      <w:szCs w:val="18"/>
                    </w:rPr>
                    <w:t>sin el consentimiento del U</w:t>
                  </w:r>
                  <w:r w:rsidR="00873209">
                    <w:rPr>
                      <w:rFonts w:ascii="ITC Avant Garde" w:hAnsi="ITC Avant Garde"/>
                      <w:sz w:val="18"/>
                      <w:szCs w:val="18"/>
                    </w:rPr>
                    <w:t>suario</w:t>
                  </w:r>
                  <w:r>
                    <w:rPr>
                      <w:rFonts w:ascii="ITC Avant Garde" w:hAnsi="ITC Avant Garde"/>
                      <w:sz w:val="18"/>
                      <w:szCs w:val="18"/>
                    </w:rPr>
                    <w:t xml:space="preserve"> deberá verse disminuido en gran proporción.</w:t>
                  </w:r>
                </w:p>
              </w:tc>
              <w:tc>
                <w:tcPr>
                  <w:tcW w:w="3364" w:type="dxa"/>
                  <w:tcBorders>
                    <w:top w:val="single" w:sz="4" w:space="0" w:color="auto"/>
                    <w:left w:val="single" w:sz="4" w:space="0" w:color="auto"/>
                    <w:bottom w:val="single" w:sz="4" w:space="0" w:color="auto"/>
                  </w:tcBorders>
                  <w:shd w:val="clear" w:color="auto" w:fill="FFFFFF" w:themeFill="background1"/>
                </w:tcPr>
                <w:p w14:paraId="217B0F73" w14:textId="77777777" w:rsidR="00FA7AE3" w:rsidRPr="00DD06A0" w:rsidRDefault="00FA7AE3" w:rsidP="009A36EA">
                  <w:pPr>
                    <w:jc w:val="both"/>
                    <w:rPr>
                      <w:rFonts w:ascii="ITC Avant Garde" w:hAnsi="ITC Avant Garde"/>
                      <w:sz w:val="18"/>
                      <w:szCs w:val="18"/>
                    </w:rPr>
                  </w:pPr>
                  <w:r>
                    <w:rPr>
                      <w:rFonts w:ascii="ITC Avant Garde" w:hAnsi="ITC Avant Garde"/>
                      <w:sz w:val="18"/>
                      <w:szCs w:val="18"/>
                    </w:rPr>
                    <w:t xml:space="preserve">A través de la plataforma </w:t>
                  </w:r>
                  <w:r w:rsidR="004C53B2">
                    <w:rPr>
                      <w:rFonts w:ascii="ITC Avant Garde" w:hAnsi="ITC Avant Garde"/>
                      <w:sz w:val="18"/>
                      <w:szCs w:val="18"/>
                    </w:rPr>
                    <w:t>“</w:t>
                  </w:r>
                  <w:r>
                    <w:rPr>
                      <w:rFonts w:ascii="ITC Avant Garde" w:hAnsi="ITC Avant Garde"/>
                      <w:sz w:val="18"/>
                      <w:szCs w:val="18"/>
                    </w:rPr>
                    <w:t>Soy Usuario</w:t>
                  </w:r>
                  <w:r w:rsidR="004C53B2">
                    <w:rPr>
                      <w:rFonts w:ascii="ITC Avant Garde" w:hAnsi="ITC Avant Garde"/>
                      <w:sz w:val="18"/>
                      <w:szCs w:val="18"/>
                    </w:rPr>
                    <w:t>”</w:t>
                  </w:r>
                  <w:r>
                    <w:rPr>
                      <w:rFonts w:ascii="ITC Avant Garde" w:hAnsi="ITC Avant Garde"/>
                      <w:sz w:val="18"/>
                      <w:szCs w:val="18"/>
                    </w:rPr>
                    <w:t xml:space="preserve"> que administra el Instituto.</w:t>
                  </w:r>
                </w:p>
              </w:tc>
            </w:tr>
            <w:tr w:rsidR="002025CB" w:rsidRPr="00DD06A0" w14:paraId="08498820"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E6B9D"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3CE0"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C634B37" w14:textId="77777777" w:rsidR="002025CB" w:rsidRPr="00DD06A0" w:rsidRDefault="002025CB" w:rsidP="002025CB">
                  <w:pPr>
                    <w:jc w:val="center"/>
                    <w:rPr>
                      <w:rFonts w:ascii="ITC Avant Garde" w:hAnsi="ITC Avant Garde"/>
                      <w:sz w:val="18"/>
                      <w:szCs w:val="18"/>
                    </w:rPr>
                  </w:pPr>
                </w:p>
              </w:tc>
            </w:tr>
          </w:tbl>
          <w:p w14:paraId="07F7F2F1" w14:textId="77777777" w:rsidR="002025CB" w:rsidRPr="00DD06A0" w:rsidRDefault="002025CB" w:rsidP="00225DA6">
            <w:pPr>
              <w:jc w:val="both"/>
              <w:rPr>
                <w:rFonts w:ascii="ITC Avant Garde" w:hAnsi="ITC Avant Garde"/>
                <w:sz w:val="18"/>
                <w:szCs w:val="18"/>
              </w:rPr>
            </w:pPr>
          </w:p>
          <w:p w14:paraId="4E2FCDAF" w14:textId="77777777" w:rsidR="00B91D01" w:rsidRPr="00DD06A0" w:rsidRDefault="00B91D01" w:rsidP="00225DA6">
            <w:pPr>
              <w:jc w:val="both"/>
              <w:rPr>
                <w:rFonts w:ascii="ITC Avant Garde" w:hAnsi="ITC Avant Garde"/>
                <w:b/>
                <w:sz w:val="18"/>
                <w:szCs w:val="18"/>
              </w:rPr>
            </w:pPr>
          </w:p>
        </w:tc>
      </w:tr>
    </w:tbl>
    <w:p w14:paraId="66188F25"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9BD0258" w14:textId="77777777" w:rsidTr="00225DA6">
        <w:tc>
          <w:tcPr>
            <w:tcW w:w="8828" w:type="dxa"/>
          </w:tcPr>
          <w:p w14:paraId="57385D39"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285D4B4B"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1E1E5231"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019"/>
              <w:gridCol w:w="2448"/>
              <w:gridCol w:w="2028"/>
              <w:gridCol w:w="1875"/>
            </w:tblGrid>
            <w:tr w:rsidR="00B91D01" w:rsidRPr="00DD06A0" w14:paraId="6AD8384F" w14:textId="77777777" w:rsidTr="00751E79">
              <w:trPr>
                <w:jc w:val="center"/>
              </w:trPr>
              <w:tc>
                <w:tcPr>
                  <w:tcW w:w="1019" w:type="dxa"/>
                  <w:tcBorders>
                    <w:bottom w:val="single" w:sz="4" w:space="0" w:color="auto"/>
                  </w:tcBorders>
                  <w:shd w:val="clear" w:color="auto" w:fill="A8D08D" w:themeFill="accent6" w:themeFillTint="99"/>
                </w:tcPr>
                <w:p w14:paraId="0C43E26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448" w:type="dxa"/>
                  <w:tcBorders>
                    <w:bottom w:val="single" w:sz="4" w:space="0" w:color="auto"/>
                  </w:tcBorders>
                  <w:shd w:val="clear" w:color="auto" w:fill="A8D08D" w:themeFill="accent6" w:themeFillTint="99"/>
                </w:tcPr>
                <w:p w14:paraId="2350DFD6"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70A7CF7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75" w:type="dxa"/>
                  <w:tcBorders>
                    <w:bottom w:val="single" w:sz="4" w:space="0" w:color="auto"/>
                  </w:tcBorders>
                  <w:shd w:val="clear" w:color="auto" w:fill="A8D08D" w:themeFill="accent6" w:themeFillTint="99"/>
                </w:tcPr>
                <w:p w14:paraId="70CFB17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35C691C3" w14:textId="77777777" w:rsidTr="00751E79">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0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F52850" w14:textId="77777777" w:rsidR="00B91D01" w:rsidRPr="00DD06A0" w:rsidRDefault="0023663B" w:rsidP="00225DA6">
                      <w:pPr>
                        <w:rPr>
                          <w:rFonts w:ascii="ITC Avant Garde" w:hAnsi="ITC Avant Garde"/>
                          <w:sz w:val="18"/>
                          <w:szCs w:val="18"/>
                        </w:rPr>
                      </w:pPr>
                      <w:r>
                        <w:rPr>
                          <w:rFonts w:ascii="ITC Avant Garde" w:hAnsi="ITC Avant Garde"/>
                          <w:sz w:val="18"/>
                          <w:szCs w:val="18"/>
                        </w:rPr>
                        <w:t>Otro</w:t>
                      </w:r>
                    </w:p>
                  </w:tc>
                </w:sdtContent>
              </w:sdt>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310B" w14:textId="77777777" w:rsidR="00B91D01" w:rsidRPr="00DD06A0" w:rsidRDefault="004E334D">
                  <w:pPr>
                    <w:jc w:val="center"/>
                    <w:rPr>
                      <w:rFonts w:ascii="ITC Avant Garde" w:hAnsi="ITC Avant Garde"/>
                      <w:sz w:val="18"/>
                      <w:szCs w:val="18"/>
                    </w:rPr>
                  </w:pPr>
                  <w:r>
                    <w:rPr>
                      <w:rFonts w:ascii="ITC Avant Garde" w:hAnsi="ITC Avant Garde"/>
                      <w:sz w:val="18"/>
                      <w:szCs w:val="18"/>
                    </w:rPr>
                    <w:t xml:space="preserve">Semestral </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64BE" w14:textId="77777777" w:rsidR="00B91D01" w:rsidRPr="00DD06A0" w:rsidRDefault="00D01E48"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75" w:type="dxa"/>
                  <w:tcBorders>
                    <w:top w:val="single" w:sz="4" w:space="0" w:color="auto"/>
                    <w:left w:val="single" w:sz="4" w:space="0" w:color="auto"/>
                    <w:bottom w:val="single" w:sz="4" w:space="0" w:color="auto"/>
                  </w:tcBorders>
                  <w:shd w:val="clear" w:color="auto" w:fill="FFFFFF" w:themeFill="background1"/>
                </w:tcPr>
                <w:p w14:paraId="3F0B764F" w14:textId="77777777" w:rsidR="00B91D01" w:rsidRPr="00DD06A0" w:rsidRDefault="00D01E48">
                  <w:pPr>
                    <w:jc w:val="both"/>
                    <w:rPr>
                      <w:rFonts w:ascii="ITC Avant Garde" w:hAnsi="ITC Avant Garde"/>
                      <w:sz w:val="18"/>
                      <w:szCs w:val="18"/>
                    </w:rPr>
                  </w:pPr>
                  <w:r>
                    <w:rPr>
                      <w:rFonts w:ascii="ITC Avant Garde" w:hAnsi="ITC Avant Garde"/>
                      <w:sz w:val="18"/>
                      <w:szCs w:val="18"/>
                    </w:rPr>
                    <w:t>A</w:t>
                  </w:r>
                  <w:r w:rsidR="004C01CE">
                    <w:rPr>
                      <w:rFonts w:ascii="ITC Avant Garde" w:hAnsi="ITC Avant Garde"/>
                      <w:sz w:val="18"/>
                      <w:szCs w:val="18"/>
                    </w:rPr>
                    <w:t xml:space="preserve"> través del a</w:t>
                  </w:r>
                  <w:r>
                    <w:rPr>
                      <w:rFonts w:ascii="ITC Avant Garde" w:hAnsi="ITC Avant Garde"/>
                      <w:sz w:val="18"/>
                      <w:szCs w:val="18"/>
                    </w:rPr>
                    <w:t>nálisis del número de quejas presentadas en la plataforma “Soy Usuario”</w:t>
                  </w:r>
                  <w:r w:rsidR="004C01CE">
                    <w:rPr>
                      <w:rFonts w:ascii="ITC Avant Garde" w:hAnsi="ITC Avant Garde"/>
                      <w:sz w:val="18"/>
                      <w:szCs w:val="18"/>
                    </w:rPr>
                    <w:t xml:space="preserve"> derivadas de </w:t>
                  </w:r>
                  <w:r w:rsidR="00873209">
                    <w:rPr>
                      <w:rFonts w:ascii="ITC Avant Garde" w:hAnsi="ITC Avant Garde"/>
                      <w:sz w:val="18"/>
                      <w:szCs w:val="18"/>
                    </w:rPr>
                    <w:t>portabilidad ejecutada sin el consent</w:t>
                  </w:r>
                  <w:r w:rsidR="00B4511F">
                    <w:rPr>
                      <w:rFonts w:ascii="ITC Avant Garde" w:hAnsi="ITC Avant Garde"/>
                      <w:sz w:val="18"/>
                      <w:szCs w:val="18"/>
                    </w:rPr>
                    <w:t>imiento del U</w:t>
                  </w:r>
                  <w:r w:rsidR="00873209">
                    <w:rPr>
                      <w:rFonts w:ascii="ITC Avant Garde" w:hAnsi="ITC Avant Garde"/>
                      <w:sz w:val="18"/>
                      <w:szCs w:val="18"/>
                    </w:rPr>
                    <w:t>suario</w:t>
                  </w:r>
                  <w:r>
                    <w:rPr>
                      <w:rFonts w:ascii="ITC Avant Garde" w:hAnsi="ITC Avant Garde"/>
                      <w:sz w:val="18"/>
                      <w:szCs w:val="18"/>
                    </w:rPr>
                    <w:t xml:space="preserve">. </w:t>
                  </w:r>
                </w:p>
              </w:tc>
            </w:tr>
            <w:tr w:rsidR="00D67FED" w:rsidRPr="00DD06A0" w14:paraId="0BD47FBE" w14:textId="77777777" w:rsidTr="00751E79">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0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D2B03F" w14:textId="77777777" w:rsidR="00D67FED" w:rsidRDefault="00D01E48" w:rsidP="00225DA6">
                      <w:pPr>
                        <w:rPr>
                          <w:rFonts w:ascii="ITC Avant Garde" w:hAnsi="ITC Avant Garde"/>
                          <w:sz w:val="18"/>
                          <w:szCs w:val="18"/>
                        </w:rPr>
                      </w:pPr>
                      <w:r>
                        <w:rPr>
                          <w:rFonts w:ascii="ITC Avant Garde" w:hAnsi="ITC Avant Garde"/>
                          <w:sz w:val="18"/>
                          <w:szCs w:val="18"/>
                        </w:rPr>
                        <w:t>Otro</w:t>
                      </w:r>
                    </w:p>
                  </w:tc>
                </w:sdtContent>
              </w:sdt>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C02286" w14:textId="77777777" w:rsidR="00D67FED" w:rsidRPr="00DD06A0" w:rsidRDefault="004E334D" w:rsidP="00225DA6">
                  <w:pPr>
                    <w:jc w:val="center"/>
                    <w:rPr>
                      <w:rFonts w:ascii="ITC Avant Garde" w:hAnsi="ITC Avant Garde"/>
                      <w:sz w:val="18"/>
                      <w:szCs w:val="18"/>
                    </w:rPr>
                  </w:pPr>
                  <w:r>
                    <w:rPr>
                      <w:rFonts w:ascii="ITC Avant Garde" w:hAnsi="ITC Avant Garde"/>
                      <w:sz w:val="18"/>
                      <w:szCs w:val="18"/>
                    </w:rPr>
                    <w:t>Semestral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F94D05" w14:textId="6E099431" w:rsidR="00D67FED" w:rsidRPr="00DD06A0" w:rsidRDefault="00834137" w:rsidP="004C01CE">
                  <w:pPr>
                    <w:jc w:val="center"/>
                    <w:rPr>
                      <w:rFonts w:ascii="ITC Avant Garde" w:hAnsi="ITC Avant Garde"/>
                      <w:sz w:val="18"/>
                      <w:szCs w:val="18"/>
                    </w:rPr>
                  </w:pPr>
                  <w:r>
                    <w:rPr>
                      <w:rFonts w:ascii="ITC Avant Garde" w:hAnsi="ITC Avant Garde"/>
                      <w:sz w:val="18"/>
                      <w:szCs w:val="18"/>
                    </w:rPr>
                    <w:t>PST</w:t>
                  </w:r>
                </w:p>
              </w:tc>
              <w:tc>
                <w:tcPr>
                  <w:tcW w:w="1875" w:type="dxa"/>
                  <w:tcBorders>
                    <w:top w:val="single" w:sz="4" w:space="0" w:color="auto"/>
                    <w:left w:val="single" w:sz="4" w:space="0" w:color="auto"/>
                    <w:bottom w:val="single" w:sz="4" w:space="0" w:color="auto"/>
                  </w:tcBorders>
                  <w:shd w:val="clear" w:color="auto" w:fill="FFFFFF" w:themeFill="background1"/>
                </w:tcPr>
                <w:p w14:paraId="0E0C603B" w14:textId="77777777" w:rsidR="00D67FED" w:rsidRPr="00DD06A0" w:rsidRDefault="004C01CE" w:rsidP="009A36EA">
                  <w:pPr>
                    <w:jc w:val="both"/>
                    <w:rPr>
                      <w:rFonts w:ascii="ITC Avant Garde" w:hAnsi="ITC Avant Garde"/>
                      <w:sz w:val="18"/>
                      <w:szCs w:val="18"/>
                    </w:rPr>
                  </w:pPr>
                  <w:r>
                    <w:rPr>
                      <w:rFonts w:ascii="ITC Avant Garde" w:hAnsi="ITC Avant Garde"/>
                      <w:sz w:val="18"/>
                      <w:szCs w:val="18"/>
                    </w:rPr>
                    <w:t>A través del análisis de las c</w:t>
                  </w:r>
                  <w:r w:rsidR="00751E79">
                    <w:rPr>
                      <w:rFonts w:ascii="ITC Avant Garde" w:hAnsi="ITC Avant Garde"/>
                      <w:sz w:val="18"/>
                      <w:szCs w:val="18"/>
                    </w:rPr>
                    <w:t>ifras del proceso de reversión.</w:t>
                  </w:r>
                </w:p>
              </w:tc>
            </w:tr>
          </w:tbl>
          <w:p w14:paraId="72355A5C" w14:textId="77777777" w:rsidR="00B91D01" w:rsidRPr="00DD06A0" w:rsidRDefault="00B91D01" w:rsidP="00225DA6">
            <w:pPr>
              <w:jc w:val="both"/>
              <w:rPr>
                <w:rFonts w:ascii="ITC Avant Garde" w:hAnsi="ITC Avant Garde"/>
                <w:b/>
                <w:sz w:val="18"/>
                <w:szCs w:val="18"/>
                <w:highlight w:val="yellow"/>
              </w:rPr>
            </w:pPr>
          </w:p>
          <w:p w14:paraId="03D8806C"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3"/>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3C37299"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2E817983" w14:textId="77777777" w:rsidTr="00B91D01">
              <w:trPr>
                <w:jc w:val="center"/>
              </w:trPr>
              <w:tc>
                <w:tcPr>
                  <w:tcW w:w="1867" w:type="dxa"/>
                  <w:tcBorders>
                    <w:bottom w:val="single" w:sz="4" w:space="0" w:color="auto"/>
                  </w:tcBorders>
                  <w:shd w:val="clear" w:color="auto" w:fill="A8D08D" w:themeFill="accent6" w:themeFillTint="99"/>
                </w:tcPr>
                <w:p w14:paraId="1C10166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0371C9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4D50C42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F69B606"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F67AA"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D8ACC4"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8A409" w14:textId="77777777" w:rsidR="00B91D01" w:rsidRPr="00DD06A0" w:rsidRDefault="00B91D01" w:rsidP="00225DA6">
                  <w:pPr>
                    <w:jc w:val="center"/>
                    <w:rPr>
                      <w:rFonts w:ascii="ITC Avant Garde" w:hAnsi="ITC Avant Garde"/>
                      <w:sz w:val="18"/>
                      <w:szCs w:val="18"/>
                    </w:rPr>
                  </w:pPr>
                </w:p>
              </w:tc>
            </w:tr>
          </w:tbl>
          <w:p w14:paraId="2578EC55"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06764344" w14:textId="77777777" w:rsidTr="00225DA6">
              <w:trPr>
                <w:jc w:val="center"/>
              </w:trPr>
              <w:tc>
                <w:tcPr>
                  <w:tcW w:w="1867" w:type="dxa"/>
                  <w:tcBorders>
                    <w:bottom w:val="single" w:sz="4" w:space="0" w:color="auto"/>
                  </w:tcBorders>
                  <w:shd w:val="clear" w:color="auto" w:fill="A8D08D" w:themeFill="accent6" w:themeFillTint="99"/>
                </w:tcPr>
                <w:p w14:paraId="2B0F3ECA"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02E890E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F0C506D"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66F35634"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F2DC5"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8B9C88"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0EF91" w14:textId="77777777" w:rsidR="00B91D01" w:rsidRPr="00DD06A0" w:rsidRDefault="00B91D01" w:rsidP="00B91D01">
                  <w:pPr>
                    <w:jc w:val="center"/>
                    <w:rPr>
                      <w:rFonts w:ascii="ITC Avant Garde" w:hAnsi="ITC Avant Garde"/>
                      <w:sz w:val="18"/>
                      <w:szCs w:val="18"/>
                    </w:rPr>
                  </w:pPr>
                </w:p>
              </w:tc>
            </w:tr>
          </w:tbl>
          <w:p w14:paraId="203F0280" w14:textId="77777777" w:rsidR="00B91D01" w:rsidRPr="00DD06A0" w:rsidRDefault="00B91D01" w:rsidP="00225DA6">
            <w:pPr>
              <w:jc w:val="both"/>
              <w:rPr>
                <w:rFonts w:ascii="ITC Avant Garde" w:hAnsi="ITC Avant Garde"/>
                <w:sz w:val="18"/>
                <w:szCs w:val="18"/>
              </w:rPr>
            </w:pPr>
          </w:p>
          <w:p w14:paraId="2C4FBAC6" w14:textId="77777777" w:rsidR="00B91D01" w:rsidRPr="00DD06A0" w:rsidRDefault="00B91D01" w:rsidP="00225DA6">
            <w:pPr>
              <w:jc w:val="both"/>
              <w:rPr>
                <w:rFonts w:ascii="ITC Avant Garde" w:hAnsi="ITC Avant Garde"/>
                <w:sz w:val="18"/>
                <w:szCs w:val="18"/>
              </w:rPr>
            </w:pPr>
          </w:p>
        </w:tc>
      </w:tr>
    </w:tbl>
    <w:p w14:paraId="330F973A" w14:textId="77777777" w:rsidR="002025CB" w:rsidRPr="00DD06A0" w:rsidRDefault="002025CB" w:rsidP="0086684A">
      <w:pPr>
        <w:jc w:val="both"/>
        <w:rPr>
          <w:rFonts w:ascii="ITC Avant Garde" w:hAnsi="ITC Avant Garde"/>
          <w:sz w:val="18"/>
          <w:szCs w:val="18"/>
        </w:rPr>
      </w:pPr>
    </w:p>
    <w:p w14:paraId="78295AD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3C41F689" w14:textId="77777777" w:rsidTr="00225DA6">
        <w:tc>
          <w:tcPr>
            <w:tcW w:w="8828" w:type="dxa"/>
          </w:tcPr>
          <w:p w14:paraId="658E007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4"/>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3B45E26"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3519216" w14:textId="77777777" w:rsidTr="00225DA6">
              <w:trPr>
                <w:trHeight w:val="265"/>
              </w:trPr>
              <w:tc>
                <w:tcPr>
                  <w:tcW w:w="3137" w:type="dxa"/>
                  <w:shd w:val="clear" w:color="auto" w:fill="A8D08D" w:themeFill="accent6" w:themeFillTint="99"/>
                </w:tcPr>
                <w:p w14:paraId="098CA2E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0DFAE3E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1B5E5BF7"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6D04FDB6" w14:textId="77777777" w:rsidR="00242CD9" w:rsidRPr="00DD06A0" w:rsidRDefault="00242CD9" w:rsidP="00225DA6">
            <w:pPr>
              <w:jc w:val="both"/>
              <w:rPr>
                <w:rFonts w:ascii="ITC Avant Garde" w:hAnsi="ITC Avant Garde"/>
                <w:sz w:val="18"/>
                <w:szCs w:val="18"/>
              </w:rPr>
            </w:pPr>
          </w:p>
          <w:p w14:paraId="73861A30" w14:textId="77777777" w:rsidR="002025CB" w:rsidRPr="00DD06A0" w:rsidRDefault="002025CB" w:rsidP="00225DA6">
            <w:pPr>
              <w:jc w:val="both"/>
              <w:rPr>
                <w:rFonts w:ascii="ITC Avant Garde" w:hAnsi="ITC Avant Garde"/>
                <w:sz w:val="18"/>
                <w:szCs w:val="18"/>
              </w:rPr>
            </w:pPr>
          </w:p>
          <w:p w14:paraId="7AA79301"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2572062D" w14:textId="77777777" w:rsidTr="00023BBB">
              <w:tc>
                <w:tcPr>
                  <w:tcW w:w="2011" w:type="dxa"/>
                  <w:tcBorders>
                    <w:bottom w:val="single" w:sz="4" w:space="0" w:color="auto"/>
                  </w:tcBorders>
                  <w:shd w:val="clear" w:color="auto" w:fill="A8D08D" w:themeFill="accent6" w:themeFillTint="99"/>
                </w:tcPr>
                <w:p w14:paraId="09BF790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19328D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5934A8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0E9FD9C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ECB9802"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63BB40"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343FD"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9243486"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2CFFDCEF" w14:textId="77777777" w:rsidR="00242CD9" w:rsidRPr="00DD06A0" w:rsidRDefault="00242CD9" w:rsidP="00225DA6">
                  <w:pPr>
                    <w:rPr>
                      <w:rFonts w:ascii="ITC Avant Garde" w:hAnsi="ITC Avant Garde"/>
                      <w:sz w:val="18"/>
                      <w:szCs w:val="18"/>
                    </w:rPr>
                  </w:pPr>
                </w:p>
              </w:tc>
            </w:tr>
          </w:tbl>
          <w:p w14:paraId="1393871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4DE9417F" w14:textId="77777777" w:rsidTr="00023BBB">
              <w:tc>
                <w:tcPr>
                  <w:tcW w:w="2011" w:type="dxa"/>
                  <w:tcBorders>
                    <w:bottom w:val="single" w:sz="4" w:space="0" w:color="auto"/>
                  </w:tcBorders>
                  <w:shd w:val="clear" w:color="auto" w:fill="A8D08D" w:themeFill="accent6" w:themeFillTint="99"/>
                </w:tcPr>
                <w:p w14:paraId="1DB2CC6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F57A09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FB7DA2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B37FCC8"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6888FC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8291DD"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26DE8"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7DF0D9D"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319F995" w14:textId="77777777" w:rsidR="00242CD9" w:rsidRPr="00DD06A0" w:rsidRDefault="00242CD9" w:rsidP="00242CD9">
                  <w:pPr>
                    <w:rPr>
                      <w:rFonts w:ascii="ITC Avant Garde" w:hAnsi="ITC Avant Garde"/>
                      <w:sz w:val="18"/>
                      <w:szCs w:val="18"/>
                    </w:rPr>
                  </w:pPr>
                </w:p>
              </w:tc>
            </w:tr>
          </w:tbl>
          <w:p w14:paraId="2000F6E0" w14:textId="77777777" w:rsidR="00242CD9" w:rsidRPr="00DD06A0" w:rsidRDefault="00242CD9" w:rsidP="00225DA6">
            <w:pPr>
              <w:jc w:val="both"/>
              <w:rPr>
                <w:rFonts w:ascii="ITC Avant Garde" w:hAnsi="ITC Avant Garde"/>
                <w:sz w:val="18"/>
                <w:szCs w:val="18"/>
              </w:rPr>
            </w:pPr>
          </w:p>
          <w:p w14:paraId="600BB595" w14:textId="77777777" w:rsidR="00673EAE" w:rsidRPr="00DD06A0" w:rsidRDefault="00673EAE" w:rsidP="00225DA6">
            <w:pPr>
              <w:jc w:val="both"/>
              <w:rPr>
                <w:rFonts w:ascii="ITC Avant Garde" w:hAnsi="ITC Avant Garde"/>
                <w:sz w:val="18"/>
                <w:szCs w:val="18"/>
              </w:rPr>
            </w:pPr>
          </w:p>
        </w:tc>
      </w:tr>
    </w:tbl>
    <w:p w14:paraId="499BC4B4" w14:textId="77777777" w:rsidR="00242CD9" w:rsidRPr="00DD06A0" w:rsidRDefault="00242CD9" w:rsidP="0086684A">
      <w:pPr>
        <w:jc w:val="both"/>
        <w:rPr>
          <w:rFonts w:ascii="ITC Avant Garde" w:hAnsi="ITC Avant Garde"/>
          <w:sz w:val="18"/>
          <w:szCs w:val="18"/>
        </w:rPr>
      </w:pPr>
    </w:p>
    <w:p w14:paraId="77D60C8C"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23771BB7" w14:textId="77777777" w:rsidTr="00225DA6">
        <w:tc>
          <w:tcPr>
            <w:tcW w:w="8828" w:type="dxa"/>
            <w:tcBorders>
              <w:bottom w:val="single" w:sz="4" w:space="0" w:color="auto"/>
            </w:tcBorders>
          </w:tcPr>
          <w:p w14:paraId="69AC4AEC"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1C32783" w14:textId="77777777" w:rsidR="00242CD9" w:rsidRDefault="00242CD9" w:rsidP="00225DA6">
            <w:pPr>
              <w:jc w:val="both"/>
              <w:rPr>
                <w:rFonts w:ascii="ITC Avant Garde" w:hAnsi="ITC Avant Garde"/>
                <w:sz w:val="18"/>
                <w:szCs w:val="18"/>
              </w:rPr>
            </w:pPr>
          </w:p>
          <w:p w14:paraId="06CF9606" w14:textId="77777777" w:rsidR="00F143E4" w:rsidRPr="00F143E4" w:rsidRDefault="00F143E4" w:rsidP="00F55AE2">
            <w:pPr>
              <w:pStyle w:val="Prrafodelista"/>
              <w:numPr>
                <w:ilvl w:val="0"/>
                <w:numId w:val="2"/>
              </w:numPr>
              <w:jc w:val="both"/>
              <w:rPr>
                <w:rFonts w:ascii="ITC Avant Garde" w:hAnsi="ITC Avant Garde"/>
                <w:b/>
                <w:sz w:val="18"/>
                <w:szCs w:val="18"/>
              </w:rPr>
            </w:pPr>
            <w:r w:rsidRPr="00F143E4">
              <w:rPr>
                <w:rFonts w:ascii="ITC Avant Garde" w:hAnsi="ITC Avant Garde"/>
                <w:b/>
                <w:sz w:val="18"/>
                <w:szCs w:val="18"/>
              </w:rPr>
              <w:t>Legislación Nacional:</w:t>
            </w:r>
          </w:p>
          <w:p w14:paraId="64BB17F4" w14:textId="77777777" w:rsidR="00F143E4" w:rsidRDefault="00F143E4" w:rsidP="00F143E4">
            <w:pPr>
              <w:ind w:left="360"/>
              <w:jc w:val="both"/>
              <w:rPr>
                <w:rFonts w:ascii="ITC Avant Garde" w:hAnsi="ITC Avant Garde"/>
                <w:sz w:val="18"/>
                <w:szCs w:val="18"/>
              </w:rPr>
            </w:pPr>
          </w:p>
          <w:p w14:paraId="7892D92F" w14:textId="77777777" w:rsidR="00F143E4" w:rsidRDefault="00F143E4" w:rsidP="00F55AE2">
            <w:pPr>
              <w:pStyle w:val="Prrafodelista"/>
              <w:numPr>
                <w:ilvl w:val="0"/>
                <w:numId w:val="3"/>
              </w:numPr>
              <w:rPr>
                <w:rFonts w:ascii="ITC Avant Garde" w:hAnsi="ITC Avant Garde"/>
                <w:sz w:val="18"/>
                <w:szCs w:val="18"/>
              </w:rPr>
            </w:pPr>
            <w:r w:rsidRPr="00F143E4">
              <w:rPr>
                <w:rFonts w:ascii="ITC Avant Garde" w:hAnsi="ITC Avant Garde"/>
                <w:sz w:val="18"/>
                <w:szCs w:val="18"/>
              </w:rPr>
              <w:t>Ley Federal de Tel</w:t>
            </w:r>
            <w:r w:rsidR="00513980">
              <w:rPr>
                <w:rFonts w:ascii="ITC Avant Garde" w:hAnsi="ITC Avant Garde"/>
                <w:sz w:val="18"/>
                <w:szCs w:val="18"/>
              </w:rPr>
              <w:t>ecomunicaciones y Radiodifusión.</w:t>
            </w:r>
          </w:p>
          <w:p w14:paraId="34A2CF58" w14:textId="1D715D2C" w:rsidR="00513980" w:rsidRDefault="00513980" w:rsidP="00F55AE2">
            <w:pPr>
              <w:pStyle w:val="Prrafodelista"/>
              <w:numPr>
                <w:ilvl w:val="0"/>
                <w:numId w:val="3"/>
              </w:numPr>
              <w:jc w:val="both"/>
              <w:rPr>
                <w:rFonts w:ascii="ITC Avant Garde" w:hAnsi="ITC Avant Garde"/>
                <w:sz w:val="18"/>
                <w:szCs w:val="18"/>
              </w:rPr>
            </w:pPr>
            <w:r w:rsidRPr="00513980">
              <w:rPr>
                <w:rFonts w:ascii="ITC Avant Garde" w:hAnsi="ITC Avant Garde"/>
                <w:sz w:val="18"/>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p>
          <w:p w14:paraId="21102FA9" w14:textId="2773A887" w:rsidR="00445FBB" w:rsidRPr="00445FBB" w:rsidRDefault="00445FBB" w:rsidP="00445FBB">
            <w:pPr>
              <w:pStyle w:val="Prrafodelista"/>
              <w:numPr>
                <w:ilvl w:val="0"/>
                <w:numId w:val="3"/>
              </w:numPr>
              <w:jc w:val="both"/>
              <w:rPr>
                <w:rFonts w:ascii="ITC Avant Garde" w:hAnsi="ITC Avant Garde"/>
                <w:sz w:val="18"/>
                <w:szCs w:val="18"/>
              </w:rPr>
            </w:pPr>
            <w:r w:rsidRPr="00445FBB">
              <w:rPr>
                <w:rFonts w:ascii="ITC Avant Garde" w:hAnsi="ITC Avant Garde"/>
                <w:sz w:val="18"/>
                <w:szCs w:val="18"/>
              </w:rPr>
              <w:t>ACUERDO mediante el cual el Pleno del Instituto Federal</w:t>
            </w:r>
            <w:r>
              <w:rPr>
                <w:rFonts w:ascii="ITC Avant Garde" w:hAnsi="ITC Avant Garde"/>
                <w:sz w:val="18"/>
                <w:szCs w:val="18"/>
              </w:rPr>
              <w:t xml:space="preserve"> de Telecomunicaciones modifica </w:t>
            </w:r>
            <w:r w:rsidRPr="00445FBB">
              <w:rPr>
                <w:rFonts w:ascii="ITC Avant Garde" w:hAnsi="ITC Avant Garde"/>
                <w:sz w:val="18"/>
                <w:szCs w:val="18"/>
              </w:rPr>
              <w:t>las Reglas de</w:t>
            </w:r>
            <w:r>
              <w:rPr>
                <w:rFonts w:ascii="ITC Avant Garde" w:hAnsi="ITC Avant Garde"/>
                <w:sz w:val="18"/>
                <w:szCs w:val="18"/>
              </w:rPr>
              <w:t xml:space="preserve"> </w:t>
            </w:r>
            <w:r w:rsidRPr="00445FBB">
              <w:rPr>
                <w:rFonts w:ascii="ITC Avant Garde" w:hAnsi="ITC Avant Garde"/>
                <w:sz w:val="18"/>
                <w:szCs w:val="18"/>
              </w:rPr>
              <w:t>Portabilidad Numérica publicadas el 12 de noviembre de 2014, así como el Plan Técnico Fundamental de</w:t>
            </w:r>
            <w:r>
              <w:rPr>
                <w:rFonts w:ascii="ITC Avant Garde" w:hAnsi="ITC Avant Garde"/>
                <w:sz w:val="18"/>
                <w:szCs w:val="18"/>
              </w:rPr>
              <w:t xml:space="preserve"> </w:t>
            </w:r>
            <w:r w:rsidRPr="00445FBB">
              <w:rPr>
                <w:rFonts w:ascii="ITC Avant Garde" w:hAnsi="ITC Avant Garde"/>
                <w:sz w:val="18"/>
                <w:szCs w:val="18"/>
              </w:rPr>
              <w:t>Numeración publicado el 21 de junio de 1996.</w:t>
            </w:r>
          </w:p>
          <w:p w14:paraId="64F932C4" w14:textId="77777777" w:rsidR="00513980" w:rsidRPr="00F143E4" w:rsidRDefault="00513980" w:rsidP="00F55AE2">
            <w:pPr>
              <w:pStyle w:val="Prrafodelista"/>
              <w:numPr>
                <w:ilvl w:val="0"/>
                <w:numId w:val="3"/>
              </w:numPr>
              <w:jc w:val="both"/>
              <w:rPr>
                <w:rFonts w:ascii="ITC Avant Garde" w:hAnsi="ITC Avant Garde"/>
                <w:sz w:val="18"/>
                <w:szCs w:val="18"/>
              </w:rPr>
            </w:pPr>
            <w:r w:rsidRPr="00513980">
              <w:rPr>
                <w:rFonts w:ascii="ITC Avant Garde" w:hAnsi="ITC Avant Garde"/>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(Continúa en la Tercera Sección).</w:t>
            </w:r>
          </w:p>
          <w:p w14:paraId="471D7433" w14:textId="77777777" w:rsidR="00F143E4" w:rsidRPr="00F143E4" w:rsidRDefault="00F143E4" w:rsidP="00F143E4">
            <w:pPr>
              <w:rPr>
                <w:rFonts w:ascii="ITC Avant Garde" w:hAnsi="ITC Avant Garde"/>
                <w:sz w:val="18"/>
                <w:szCs w:val="18"/>
              </w:rPr>
            </w:pPr>
          </w:p>
          <w:p w14:paraId="4FFFB10D" w14:textId="77777777" w:rsidR="00F143E4" w:rsidRPr="00F143E4" w:rsidRDefault="00F143E4" w:rsidP="00F55AE2">
            <w:pPr>
              <w:pStyle w:val="Prrafodelista"/>
              <w:numPr>
                <w:ilvl w:val="0"/>
                <w:numId w:val="2"/>
              </w:numPr>
              <w:rPr>
                <w:rFonts w:ascii="ITC Avant Garde" w:hAnsi="ITC Avant Garde"/>
                <w:b/>
                <w:sz w:val="18"/>
                <w:szCs w:val="18"/>
              </w:rPr>
            </w:pPr>
            <w:r>
              <w:rPr>
                <w:rFonts w:ascii="ITC Avant Garde" w:hAnsi="ITC Avant Garde"/>
                <w:b/>
                <w:sz w:val="18"/>
                <w:szCs w:val="18"/>
              </w:rPr>
              <w:t>Legislación de otros países:</w:t>
            </w:r>
          </w:p>
          <w:p w14:paraId="1F38287A" w14:textId="1CF7DF82" w:rsidR="003B6F2D" w:rsidRDefault="003B6F2D"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Estados Unidos de América:</w:t>
            </w:r>
          </w:p>
          <w:p w14:paraId="6C464674" w14:textId="6C2FA430" w:rsidR="005766EE" w:rsidRPr="00D56351" w:rsidRDefault="005766EE" w:rsidP="00D56351">
            <w:pPr>
              <w:pStyle w:val="Prrafodelista"/>
              <w:jc w:val="both"/>
              <w:rPr>
                <w:rFonts w:ascii="ITC Avant Garde" w:hAnsi="ITC Avant Garde"/>
                <w:i/>
                <w:sz w:val="18"/>
                <w:szCs w:val="18"/>
              </w:rPr>
            </w:pPr>
            <w:r w:rsidRPr="00D56351">
              <w:rPr>
                <w:rFonts w:ascii="ITC Avant Garde" w:hAnsi="ITC Avant Garde"/>
                <w:i/>
                <w:sz w:val="18"/>
                <w:szCs w:val="18"/>
              </w:rPr>
              <w:t>Slamming Policy</w:t>
            </w:r>
          </w:p>
          <w:p w14:paraId="48758140" w14:textId="0CFF758B" w:rsidR="00143577" w:rsidRDefault="005766EE" w:rsidP="00513980">
            <w:pPr>
              <w:ind w:left="708"/>
              <w:jc w:val="both"/>
              <w:rPr>
                <w:rFonts w:ascii="ITC Avant Garde" w:hAnsi="ITC Avant Garde"/>
                <w:sz w:val="18"/>
                <w:szCs w:val="18"/>
              </w:rPr>
            </w:pPr>
            <w:r w:rsidRPr="00D56351">
              <w:rPr>
                <w:rFonts w:ascii="ITC Avant Garde" w:hAnsi="ITC Avant Garde"/>
                <w:sz w:val="18"/>
                <w:szCs w:val="18"/>
              </w:rPr>
              <w:t>https://www.fcc.gov/general/slamming-policy</w:t>
            </w:r>
          </w:p>
          <w:p w14:paraId="60AAE882" w14:textId="4108B322" w:rsidR="005766EE" w:rsidRPr="00D56351" w:rsidRDefault="005766EE" w:rsidP="00513980">
            <w:pPr>
              <w:ind w:left="708"/>
              <w:jc w:val="both"/>
              <w:rPr>
                <w:rFonts w:ascii="ITC Avant Garde" w:hAnsi="ITC Avant Garde"/>
                <w:sz w:val="18"/>
                <w:szCs w:val="18"/>
              </w:rPr>
            </w:pPr>
            <w:r w:rsidRPr="00D56351">
              <w:rPr>
                <w:rFonts w:ascii="ITC Avant Garde" w:hAnsi="ITC Avant Garde"/>
                <w:sz w:val="18"/>
                <w:szCs w:val="18"/>
              </w:rPr>
              <w:t>“</w:t>
            </w:r>
            <w:r w:rsidRPr="00D56351">
              <w:rPr>
                <w:rFonts w:ascii="ITC Avant Garde" w:hAnsi="ITC Avant Garde"/>
                <w:i/>
                <w:sz w:val="18"/>
                <w:szCs w:val="18"/>
              </w:rPr>
              <w:t>Slamming</w:t>
            </w:r>
            <w:r w:rsidR="00D90666" w:rsidRPr="00D90666">
              <w:rPr>
                <w:rFonts w:ascii="ITC Avant Garde" w:hAnsi="ITC Avant Garde"/>
                <w:sz w:val="18"/>
                <w:szCs w:val="18"/>
              </w:rPr>
              <w:t>”: Cuando le cambian de compañía telefónica sin su a</w:t>
            </w:r>
            <w:r w:rsidRPr="00D56351">
              <w:rPr>
                <w:rFonts w:ascii="ITC Avant Garde" w:hAnsi="ITC Avant Garde"/>
                <w:sz w:val="18"/>
                <w:szCs w:val="18"/>
              </w:rPr>
              <w:t>utorización</w:t>
            </w:r>
          </w:p>
          <w:p w14:paraId="5EEC3F2D" w14:textId="1B6ED411" w:rsidR="003B6F2D" w:rsidRDefault="00D90666" w:rsidP="00513980">
            <w:pPr>
              <w:ind w:left="708"/>
              <w:jc w:val="both"/>
              <w:rPr>
                <w:rFonts w:ascii="ITC Avant Garde" w:hAnsi="ITC Avant Garde"/>
                <w:sz w:val="18"/>
              </w:rPr>
            </w:pPr>
            <w:r w:rsidRPr="00D56351">
              <w:rPr>
                <w:rFonts w:ascii="ITC Avant Garde" w:hAnsi="ITC Avant Garde"/>
                <w:sz w:val="18"/>
              </w:rPr>
              <w:t>https://www.fcc.gov/consumers/guides/slamming-cuando-le-cambian-de-compania-telefonica-sin-su-autorizacion</w:t>
            </w:r>
          </w:p>
          <w:p w14:paraId="4FDDAD16" w14:textId="33E6F712" w:rsidR="00D90666" w:rsidRPr="00D56351" w:rsidRDefault="00D90666" w:rsidP="00513980">
            <w:pPr>
              <w:ind w:left="708"/>
              <w:jc w:val="both"/>
              <w:rPr>
                <w:rFonts w:ascii="ITC Avant Garde" w:hAnsi="ITC Avant Garde"/>
                <w:i/>
                <w:sz w:val="18"/>
                <w:szCs w:val="18"/>
              </w:rPr>
            </w:pPr>
            <w:r w:rsidRPr="00D56351">
              <w:rPr>
                <w:rFonts w:ascii="ITC Avant Garde" w:hAnsi="ITC Avant Garde"/>
                <w:i/>
                <w:sz w:val="18"/>
                <w:szCs w:val="18"/>
              </w:rPr>
              <w:t>FCC adopts new anti-slamming rules and unveils further measures to protect consumers from phone fraud; slammed consumers relieved from paying phone charges</w:t>
            </w:r>
          </w:p>
          <w:p w14:paraId="284093C4" w14:textId="0C41FD8A" w:rsidR="003B6F2D" w:rsidRDefault="00A178DB" w:rsidP="00513980">
            <w:pPr>
              <w:pStyle w:val="Prrafodelista"/>
              <w:jc w:val="both"/>
              <w:rPr>
                <w:rFonts w:ascii="ITC Avant Garde" w:hAnsi="ITC Avant Garde"/>
                <w:sz w:val="18"/>
                <w:szCs w:val="18"/>
              </w:rPr>
            </w:pPr>
            <w:r w:rsidRPr="00D56351">
              <w:rPr>
                <w:rFonts w:ascii="ITC Avant Garde" w:hAnsi="ITC Avant Garde"/>
                <w:sz w:val="18"/>
                <w:szCs w:val="18"/>
              </w:rPr>
              <w:t>https://www.fcc.gov/document/fcc-adopts-new-anti-slamming-rules-and-unveils-further-measures-protect</w:t>
            </w:r>
          </w:p>
          <w:p w14:paraId="507187B1" w14:textId="77777777" w:rsidR="003B6F2D" w:rsidRPr="00F143E4" w:rsidRDefault="003B6F2D" w:rsidP="00513980">
            <w:pPr>
              <w:pStyle w:val="Prrafodelista"/>
              <w:jc w:val="both"/>
              <w:rPr>
                <w:rFonts w:ascii="ITC Avant Garde" w:hAnsi="ITC Avant Garde"/>
                <w:sz w:val="18"/>
                <w:szCs w:val="18"/>
              </w:rPr>
            </w:pPr>
          </w:p>
          <w:p w14:paraId="2E6F61B3" w14:textId="77777777" w:rsidR="00427E22" w:rsidRPr="00F143E4" w:rsidRDefault="00427E22" w:rsidP="00F55AE2">
            <w:pPr>
              <w:pStyle w:val="Prrafodelista"/>
              <w:numPr>
                <w:ilvl w:val="0"/>
                <w:numId w:val="2"/>
              </w:numPr>
              <w:rPr>
                <w:rFonts w:ascii="ITC Avant Garde" w:hAnsi="ITC Avant Garde"/>
                <w:b/>
                <w:sz w:val="18"/>
                <w:szCs w:val="18"/>
              </w:rPr>
            </w:pPr>
            <w:r>
              <w:rPr>
                <w:rFonts w:ascii="ITC Avant Garde" w:hAnsi="ITC Avant Garde"/>
                <w:b/>
                <w:sz w:val="18"/>
                <w:szCs w:val="18"/>
              </w:rPr>
              <w:t>Instituciones públicas nacionales:</w:t>
            </w:r>
          </w:p>
          <w:p w14:paraId="0203E60D" w14:textId="77777777" w:rsidR="00060C45" w:rsidRDefault="00427E22" w:rsidP="00D56351">
            <w:pPr>
              <w:pStyle w:val="Prrafodelista"/>
              <w:numPr>
                <w:ilvl w:val="0"/>
                <w:numId w:val="3"/>
              </w:numPr>
              <w:rPr>
                <w:rFonts w:ascii="ITC Avant Garde" w:hAnsi="ITC Avant Garde"/>
                <w:sz w:val="18"/>
                <w:szCs w:val="18"/>
              </w:rPr>
            </w:pPr>
            <w:r>
              <w:rPr>
                <w:rFonts w:ascii="ITC Avant Garde" w:hAnsi="ITC Avant Garde"/>
                <w:sz w:val="18"/>
                <w:szCs w:val="18"/>
              </w:rPr>
              <w:t>Banco de Información de telecomunicaciones</w:t>
            </w:r>
          </w:p>
          <w:p w14:paraId="6A9D21EA" w14:textId="77777777" w:rsidR="00427E22" w:rsidRDefault="00427E22" w:rsidP="00D56351">
            <w:pPr>
              <w:pStyle w:val="Prrafodelista"/>
              <w:rPr>
                <w:rFonts w:ascii="ITC Avant Garde" w:hAnsi="ITC Avant Garde"/>
                <w:sz w:val="18"/>
                <w:szCs w:val="18"/>
              </w:rPr>
            </w:pPr>
            <w:r>
              <w:rPr>
                <w:rFonts w:ascii="ITC Avant Garde" w:hAnsi="ITC Avant Garde"/>
                <w:sz w:val="18"/>
                <w:szCs w:val="18"/>
              </w:rPr>
              <w:t>Instituto Federal de Telecomunicaciones</w:t>
            </w:r>
          </w:p>
          <w:p w14:paraId="292AF9C2" w14:textId="1CB6969D" w:rsidR="00427E22" w:rsidRDefault="00A178DB" w:rsidP="00D56351">
            <w:pPr>
              <w:pStyle w:val="Prrafodelista"/>
              <w:rPr>
                <w:rFonts w:ascii="ITC Avant Garde" w:hAnsi="ITC Avant Garde"/>
                <w:sz w:val="18"/>
                <w:szCs w:val="16"/>
              </w:rPr>
            </w:pPr>
            <w:r w:rsidRPr="00D56351">
              <w:rPr>
                <w:rFonts w:ascii="ITC Avant Garde" w:hAnsi="ITC Avant Garde"/>
                <w:sz w:val="18"/>
                <w:szCs w:val="16"/>
              </w:rPr>
              <w:t>https://bit.ift.org.mx/BitWebApp/</w:t>
            </w:r>
          </w:p>
          <w:p w14:paraId="70BC5998" w14:textId="77777777" w:rsidR="00935571" w:rsidRDefault="00935571" w:rsidP="00D56351">
            <w:pPr>
              <w:pStyle w:val="Prrafodelista"/>
              <w:numPr>
                <w:ilvl w:val="0"/>
                <w:numId w:val="3"/>
              </w:numPr>
              <w:rPr>
                <w:rFonts w:ascii="ITC Avant Garde" w:hAnsi="ITC Avant Garde"/>
                <w:sz w:val="18"/>
                <w:szCs w:val="18"/>
              </w:rPr>
            </w:pPr>
            <w:r>
              <w:rPr>
                <w:rFonts w:ascii="ITC Avant Garde" w:hAnsi="ITC Avant Garde"/>
                <w:sz w:val="18"/>
                <w:szCs w:val="18"/>
              </w:rPr>
              <w:t>Plataforma “Soy Usuario”</w:t>
            </w:r>
          </w:p>
          <w:p w14:paraId="04C61F6C" w14:textId="77777777" w:rsidR="00935571" w:rsidRDefault="00935571" w:rsidP="00D56351">
            <w:pPr>
              <w:pStyle w:val="Prrafodelista"/>
              <w:rPr>
                <w:rFonts w:ascii="ITC Avant Garde" w:hAnsi="ITC Avant Garde"/>
                <w:sz w:val="18"/>
                <w:szCs w:val="18"/>
              </w:rPr>
            </w:pPr>
            <w:r>
              <w:rPr>
                <w:rFonts w:ascii="ITC Avant Garde" w:hAnsi="ITC Avant Garde"/>
                <w:sz w:val="18"/>
                <w:szCs w:val="18"/>
              </w:rPr>
              <w:t>Instituto Federal de Telecomunicaciones</w:t>
            </w:r>
          </w:p>
          <w:p w14:paraId="3FB027CF" w14:textId="0AF571F6" w:rsidR="00935571" w:rsidRDefault="00A178DB" w:rsidP="00D56351">
            <w:pPr>
              <w:pStyle w:val="Prrafodelista"/>
              <w:rPr>
                <w:rFonts w:ascii="ITC Avant Garde" w:hAnsi="ITC Avant Garde"/>
                <w:sz w:val="18"/>
                <w:szCs w:val="16"/>
              </w:rPr>
            </w:pPr>
            <w:r w:rsidRPr="00D56351">
              <w:rPr>
                <w:rFonts w:ascii="ITC Avant Garde" w:hAnsi="ITC Avant Garde"/>
                <w:sz w:val="18"/>
                <w:szCs w:val="16"/>
              </w:rPr>
              <w:t>https://www.soyusuario.ift.org.mx/articulos_consejos.php?num=42#no-back-button</w:t>
            </w:r>
          </w:p>
          <w:p w14:paraId="338C55C1" w14:textId="3E54CC7B" w:rsidR="00935571" w:rsidRDefault="00A178DB" w:rsidP="00D56351">
            <w:pPr>
              <w:pStyle w:val="Prrafodelista"/>
              <w:rPr>
                <w:rFonts w:ascii="ITC Avant Garde" w:hAnsi="ITC Avant Garde"/>
                <w:sz w:val="18"/>
                <w:szCs w:val="18"/>
              </w:rPr>
            </w:pPr>
            <w:r w:rsidRPr="00D56351">
              <w:rPr>
                <w:rFonts w:ascii="ITC Avant Garde" w:hAnsi="ITC Avant Garde"/>
                <w:sz w:val="18"/>
                <w:szCs w:val="18"/>
              </w:rPr>
              <w:t>https://www.soyusuario.ift.org.mx/articulos_consejos.php?num=39#no-back-button</w:t>
            </w:r>
            <w:r w:rsidR="00935571">
              <w:rPr>
                <w:rFonts w:ascii="ITC Avant Garde" w:hAnsi="ITC Avant Garde"/>
                <w:sz w:val="18"/>
                <w:szCs w:val="18"/>
              </w:rPr>
              <w:t xml:space="preserve"> </w:t>
            </w:r>
          </w:p>
          <w:p w14:paraId="5686190F" w14:textId="77777777" w:rsidR="00002B08" w:rsidRDefault="00002B08" w:rsidP="00D56351">
            <w:pPr>
              <w:pStyle w:val="Prrafodelista"/>
              <w:rPr>
                <w:rFonts w:ascii="ITC Avant Garde" w:hAnsi="ITC Avant Garde"/>
                <w:sz w:val="18"/>
                <w:szCs w:val="18"/>
              </w:rPr>
            </w:pPr>
          </w:p>
          <w:p w14:paraId="567A8127" w14:textId="7AC17214" w:rsidR="00002B08" w:rsidRPr="00D56351" w:rsidRDefault="00002B08" w:rsidP="00D56351">
            <w:pPr>
              <w:pStyle w:val="Prrafodelista"/>
              <w:numPr>
                <w:ilvl w:val="0"/>
                <w:numId w:val="2"/>
              </w:numPr>
              <w:rPr>
                <w:rFonts w:ascii="ITC Avant Garde" w:hAnsi="ITC Avant Garde"/>
                <w:b/>
                <w:sz w:val="18"/>
                <w:szCs w:val="18"/>
              </w:rPr>
            </w:pPr>
            <w:r w:rsidRPr="00D56351">
              <w:rPr>
                <w:rFonts w:ascii="ITC Avant Garde" w:hAnsi="ITC Avant Garde"/>
                <w:b/>
                <w:sz w:val="18"/>
                <w:szCs w:val="18"/>
              </w:rPr>
              <w:t>Instituciones internacionales</w:t>
            </w:r>
            <w:r w:rsidR="00A178DB">
              <w:rPr>
                <w:rFonts w:ascii="ITC Avant Garde" w:hAnsi="ITC Avant Garde"/>
                <w:b/>
                <w:sz w:val="18"/>
                <w:szCs w:val="18"/>
              </w:rPr>
              <w:t>:</w:t>
            </w:r>
          </w:p>
          <w:p w14:paraId="622F9D67" w14:textId="77777777" w:rsidR="00686EB9" w:rsidRPr="00D56351" w:rsidRDefault="00686EB9" w:rsidP="00D56351">
            <w:pPr>
              <w:pStyle w:val="Prrafodelista"/>
              <w:numPr>
                <w:ilvl w:val="0"/>
                <w:numId w:val="3"/>
              </w:numPr>
              <w:jc w:val="both"/>
              <w:rPr>
                <w:rFonts w:ascii="ITC Avant Garde" w:hAnsi="ITC Avant Garde"/>
                <w:i/>
                <w:sz w:val="18"/>
                <w:szCs w:val="18"/>
              </w:rPr>
            </w:pPr>
            <w:r w:rsidRPr="00D56351">
              <w:rPr>
                <w:rFonts w:ascii="ITC Avant Garde" w:hAnsi="ITC Avant Garde"/>
                <w:i/>
                <w:sz w:val="18"/>
                <w:szCs w:val="18"/>
              </w:rPr>
              <w:t>European Telecommunications Standards Institute</w:t>
            </w:r>
          </w:p>
          <w:p w14:paraId="1CDCA35E" w14:textId="6729DE2C" w:rsidR="00686EB9" w:rsidRPr="00D56351" w:rsidRDefault="00686EB9" w:rsidP="00686EB9">
            <w:pPr>
              <w:pStyle w:val="Prrafodelista"/>
              <w:jc w:val="both"/>
              <w:rPr>
                <w:rFonts w:ascii="ITC Avant Garde" w:hAnsi="ITC Avant Garde"/>
                <w:i/>
                <w:sz w:val="18"/>
                <w:szCs w:val="18"/>
              </w:rPr>
            </w:pPr>
            <w:r w:rsidRPr="00D56351">
              <w:rPr>
                <w:rFonts w:ascii="ITC Avant Garde" w:hAnsi="ITC Avant Garde"/>
                <w:i/>
                <w:sz w:val="18"/>
                <w:szCs w:val="18"/>
              </w:rPr>
              <w:t>Technical Specification ETSI TS 123 040</w:t>
            </w:r>
          </w:p>
          <w:p w14:paraId="63F4052B" w14:textId="16BAF1D8" w:rsidR="00686EB9" w:rsidRPr="00686EB9" w:rsidRDefault="00686EB9" w:rsidP="00686EB9">
            <w:pPr>
              <w:pStyle w:val="Prrafodelista"/>
              <w:jc w:val="both"/>
              <w:rPr>
                <w:rFonts w:ascii="ITC Avant Garde" w:hAnsi="ITC Avant Garde"/>
                <w:sz w:val="18"/>
                <w:szCs w:val="18"/>
              </w:rPr>
            </w:pPr>
            <w:r w:rsidRPr="00D56351">
              <w:rPr>
                <w:rFonts w:ascii="ITC Avant Garde" w:hAnsi="ITC Avant Garde"/>
                <w:i/>
                <w:sz w:val="18"/>
                <w:szCs w:val="18"/>
              </w:rPr>
              <w:t>Digital celular telecommunications system (Phase 2+) (GSM); Universal Mobile Telecommunications System (UMTS); Technical realization of the Short Message Service (SMS)</w:t>
            </w:r>
          </w:p>
        </w:tc>
      </w:tr>
      <w:tr w:rsidR="00242CD9" w:rsidRPr="00DD06A0" w14:paraId="7203D7E0" w14:textId="77777777" w:rsidTr="00225DA6">
        <w:tc>
          <w:tcPr>
            <w:tcW w:w="8828" w:type="dxa"/>
            <w:tcBorders>
              <w:top w:val="single" w:sz="4" w:space="0" w:color="auto"/>
              <w:left w:val="nil"/>
              <w:bottom w:val="nil"/>
              <w:right w:val="nil"/>
            </w:tcBorders>
          </w:tcPr>
          <w:p w14:paraId="2B6EEDD5" w14:textId="77777777" w:rsidR="00242CD9" w:rsidRPr="00DD06A0" w:rsidRDefault="00242CD9" w:rsidP="00225DA6">
            <w:pPr>
              <w:rPr>
                <w:rFonts w:ascii="ITC Avant Garde" w:hAnsi="ITC Avant Garde"/>
                <w:sz w:val="18"/>
                <w:szCs w:val="18"/>
              </w:rPr>
            </w:pPr>
          </w:p>
          <w:p w14:paraId="59A6E09D" w14:textId="77777777" w:rsidR="00242CD9" w:rsidRPr="00DD06A0" w:rsidRDefault="00242CD9" w:rsidP="00225DA6">
            <w:pPr>
              <w:rPr>
                <w:rFonts w:ascii="ITC Avant Garde" w:hAnsi="ITC Avant Garde"/>
                <w:sz w:val="18"/>
                <w:szCs w:val="18"/>
              </w:rPr>
            </w:pPr>
          </w:p>
        </w:tc>
      </w:tr>
    </w:tbl>
    <w:p w14:paraId="187D9B59" w14:textId="77777777" w:rsidR="00242CD9" w:rsidRPr="00DD06A0" w:rsidRDefault="00242CD9">
      <w:pPr>
        <w:jc w:val="both"/>
        <w:rPr>
          <w:rFonts w:ascii="ITC Avant Garde" w:hAnsi="ITC Avant Garde"/>
          <w:sz w:val="18"/>
          <w:szCs w:val="18"/>
        </w:rPr>
      </w:pPr>
    </w:p>
    <w:sectPr w:rsidR="00242CD9" w:rsidRPr="00DD06A0">
      <w:headerReference w:type="default" r:id="rId17"/>
      <w:footerReference w:type="default" r:id="rId1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BA676" w16cid:durableId="2027A705"/>
  <w16cid:commentId w16cid:paraId="4F10D16E" w16cid:durableId="2027A706"/>
  <w16cid:commentId w16cid:paraId="5C88811D" w16cid:durableId="2027A707"/>
  <w16cid:commentId w16cid:paraId="04CD7D3D" w16cid:durableId="2027A708"/>
  <w16cid:commentId w16cid:paraId="473B2776" w16cid:durableId="2027A709"/>
  <w16cid:commentId w16cid:paraId="5D1E4AB7" w16cid:durableId="2027A70A"/>
  <w16cid:commentId w16cid:paraId="6D937307" w16cid:durableId="2027A70B"/>
  <w16cid:commentId w16cid:paraId="35349511" w16cid:durableId="2027A70C"/>
  <w16cid:commentId w16cid:paraId="53AD0F57" w16cid:durableId="2027A70D"/>
  <w16cid:commentId w16cid:paraId="129D8F1C" w16cid:durableId="2027A70E"/>
  <w16cid:commentId w16cid:paraId="5B0AD45F" w16cid:durableId="2027A70F"/>
  <w16cid:commentId w16cid:paraId="00079C16" w16cid:durableId="2027A710"/>
  <w16cid:commentId w16cid:paraId="476DCF06" w16cid:durableId="2027A711"/>
  <w16cid:commentId w16cid:paraId="3D2E7018" w16cid:durableId="2027A712"/>
  <w16cid:commentId w16cid:paraId="0CE999EA" w16cid:durableId="2027A713"/>
  <w16cid:commentId w16cid:paraId="32D1E630" w16cid:durableId="2027A714"/>
  <w16cid:commentId w16cid:paraId="03096C68" w16cid:durableId="2027A715"/>
  <w16cid:commentId w16cid:paraId="3C1E1D5C" w16cid:durableId="2027A716"/>
  <w16cid:commentId w16cid:paraId="2A954713" w16cid:durableId="2027A717"/>
  <w16cid:commentId w16cid:paraId="1AE33A05" w16cid:durableId="2027A718"/>
  <w16cid:commentId w16cid:paraId="4F29C285" w16cid:durableId="2027A719"/>
  <w16cid:commentId w16cid:paraId="7D625EA0" w16cid:durableId="2027A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B244" w14:textId="77777777" w:rsidR="00593E55" w:rsidRDefault="00593E55" w:rsidP="00501ADF">
      <w:pPr>
        <w:spacing w:after="0" w:line="240" w:lineRule="auto"/>
      </w:pPr>
      <w:r>
        <w:separator/>
      </w:r>
    </w:p>
  </w:endnote>
  <w:endnote w:type="continuationSeparator" w:id="0">
    <w:p w14:paraId="2CA5BD70" w14:textId="77777777" w:rsidR="00593E55" w:rsidRDefault="00593E55" w:rsidP="00501ADF">
      <w:pPr>
        <w:spacing w:after="0" w:line="240" w:lineRule="auto"/>
      </w:pPr>
      <w:r>
        <w:continuationSeparator/>
      </w:r>
    </w:p>
  </w:endnote>
  <w:endnote w:type="continuationNotice" w:id="1">
    <w:p w14:paraId="4892AC1A" w14:textId="77777777" w:rsidR="00593E55" w:rsidRDefault="00593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544A95E" w14:textId="35FF5907" w:rsidR="009B1100" w:rsidRPr="00CD4362" w:rsidRDefault="009B1100"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536E5">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06224688" w14:textId="77777777" w:rsidR="009B1100" w:rsidRDefault="009B11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C394" w14:textId="77777777" w:rsidR="00593E55" w:rsidRDefault="00593E55" w:rsidP="00501ADF">
      <w:pPr>
        <w:spacing w:after="0" w:line="240" w:lineRule="auto"/>
      </w:pPr>
      <w:r>
        <w:separator/>
      </w:r>
    </w:p>
  </w:footnote>
  <w:footnote w:type="continuationSeparator" w:id="0">
    <w:p w14:paraId="16A52B77" w14:textId="77777777" w:rsidR="00593E55" w:rsidRDefault="00593E55" w:rsidP="00501ADF">
      <w:pPr>
        <w:spacing w:after="0" w:line="240" w:lineRule="auto"/>
      </w:pPr>
      <w:r>
        <w:continuationSeparator/>
      </w:r>
    </w:p>
  </w:footnote>
  <w:footnote w:type="continuationNotice" w:id="1">
    <w:p w14:paraId="4C332D09" w14:textId="77777777" w:rsidR="00593E55" w:rsidRDefault="00593E55">
      <w:pPr>
        <w:spacing w:after="0" w:line="240" w:lineRule="auto"/>
      </w:pPr>
    </w:p>
  </w:footnote>
  <w:footnote w:id="2">
    <w:p w14:paraId="4041E475" w14:textId="77777777" w:rsidR="009B1100" w:rsidRPr="003C13C7" w:rsidRDefault="009B1100" w:rsidP="00190520">
      <w:pPr>
        <w:pStyle w:val="Textonotapie"/>
        <w:jc w:val="both"/>
        <w:rPr>
          <w:rFonts w:ascii="ITC Avant Garde" w:hAnsi="ITC Avant Garde"/>
          <w:sz w:val="16"/>
          <w:szCs w:val="16"/>
          <w:lang w:val="en-GB"/>
        </w:rPr>
      </w:pPr>
      <w:r w:rsidRPr="005F2CE5">
        <w:rPr>
          <w:rStyle w:val="Refdenotaalpie"/>
          <w:rFonts w:ascii="ITC Avant Garde" w:hAnsi="ITC Avant Garde"/>
          <w:sz w:val="16"/>
          <w:szCs w:val="16"/>
        </w:rPr>
        <w:footnoteRef/>
      </w:r>
      <w:r w:rsidRPr="005F2CE5">
        <w:rPr>
          <w:rFonts w:ascii="ITC Avant Garde" w:hAnsi="ITC Avant Garde"/>
          <w:sz w:val="16"/>
          <w:szCs w:val="16"/>
        </w:rPr>
        <w:t xml:space="preserve"> En los informes estadísticos “Soy Usuario”, pueden ser consultadas</w:t>
      </w:r>
      <w:r>
        <w:rPr>
          <w:rFonts w:ascii="ITC Avant Garde" w:hAnsi="ITC Avant Garde"/>
          <w:sz w:val="16"/>
          <w:szCs w:val="16"/>
        </w:rPr>
        <w:t xml:space="preserve"> de manera general</w:t>
      </w:r>
      <w:r w:rsidRPr="005F2CE5">
        <w:rPr>
          <w:rFonts w:ascii="ITC Avant Garde" w:hAnsi="ITC Avant Garde"/>
          <w:sz w:val="16"/>
          <w:szCs w:val="16"/>
        </w:rPr>
        <w:t xml:space="preserve"> las </w:t>
      </w:r>
      <w:r>
        <w:rPr>
          <w:rFonts w:ascii="ITC Avant Garde" w:hAnsi="ITC Avant Garde"/>
          <w:sz w:val="16"/>
          <w:szCs w:val="16"/>
        </w:rPr>
        <w:t>i</w:t>
      </w:r>
      <w:r w:rsidRPr="005F2CE5">
        <w:rPr>
          <w:rFonts w:ascii="ITC Avant Garde" w:hAnsi="ITC Avant Garde"/>
          <w:sz w:val="16"/>
          <w:szCs w:val="16"/>
        </w:rPr>
        <w:t xml:space="preserve">nconformidades por tipo de problemática, dentro de las </w:t>
      </w:r>
      <w:r>
        <w:rPr>
          <w:rFonts w:ascii="ITC Avant Garde" w:hAnsi="ITC Avant Garde"/>
          <w:sz w:val="16"/>
          <w:szCs w:val="16"/>
        </w:rPr>
        <w:t>cuales se encuentra el rubro p</w:t>
      </w:r>
      <w:r w:rsidRPr="005F2CE5">
        <w:rPr>
          <w:rFonts w:ascii="ITC Avant Garde" w:hAnsi="ITC Avant Garde"/>
          <w:sz w:val="16"/>
          <w:szCs w:val="16"/>
        </w:rPr>
        <w:t>ortabilidad</w:t>
      </w:r>
      <w:r>
        <w:rPr>
          <w:rFonts w:ascii="ITC Avant Garde" w:hAnsi="ITC Avant Garde"/>
          <w:sz w:val="16"/>
          <w:szCs w:val="16"/>
        </w:rPr>
        <w:t xml:space="preserve">. </w:t>
      </w:r>
      <w:r w:rsidRPr="003C13C7">
        <w:rPr>
          <w:rFonts w:ascii="ITC Avant Garde" w:hAnsi="ITC Avant Garde"/>
          <w:sz w:val="16"/>
          <w:szCs w:val="16"/>
          <w:lang w:val="en-GB"/>
        </w:rPr>
        <w:t>Sitio web: http://www.ift.org.mx/usuarios-y-audiencias/informes-estadisticos-soy-usuario.</w:t>
      </w:r>
    </w:p>
  </w:footnote>
  <w:footnote w:id="3">
    <w:p w14:paraId="3AE6336C" w14:textId="08653D75" w:rsidR="009B1100" w:rsidRPr="003C13C7" w:rsidRDefault="009B1100">
      <w:pPr>
        <w:pStyle w:val="Textonotapie"/>
        <w:rPr>
          <w:rFonts w:ascii="ITC Avant Garde" w:hAnsi="ITC Avant Garde"/>
          <w:sz w:val="16"/>
          <w:lang w:val="en-GB"/>
        </w:rPr>
      </w:pPr>
      <w:r w:rsidRPr="00F43575">
        <w:rPr>
          <w:rStyle w:val="Refdenotaalpie"/>
          <w:rFonts w:ascii="ITC Avant Garde" w:hAnsi="ITC Avant Garde"/>
          <w:sz w:val="16"/>
        </w:rPr>
        <w:footnoteRef/>
      </w:r>
      <w:r w:rsidRPr="003C13C7">
        <w:rPr>
          <w:rFonts w:ascii="ITC Avant Garde" w:hAnsi="ITC Avant Garde"/>
          <w:sz w:val="16"/>
          <w:lang w:val="en-GB"/>
        </w:rPr>
        <w:t xml:space="preserve"> </w:t>
      </w:r>
      <w:r w:rsidRPr="00D56351">
        <w:rPr>
          <w:rFonts w:ascii="ITC Avant Garde" w:hAnsi="ITC Avant Garde"/>
          <w:sz w:val="16"/>
          <w:lang w:val="en-GB"/>
        </w:rPr>
        <w:t>https://www.soyusuario.ift.org.mx/articulos_consejos.php?num=42#no-back-button</w:t>
      </w:r>
    </w:p>
    <w:p w14:paraId="2C4F84B0" w14:textId="25FBA4A4" w:rsidR="009B1100" w:rsidRPr="00542BC2" w:rsidRDefault="009B1100">
      <w:pPr>
        <w:pStyle w:val="Textonotapie"/>
        <w:rPr>
          <w:rFonts w:ascii="ITC Avant Garde" w:hAnsi="ITC Avant Garde"/>
          <w:sz w:val="16"/>
          <w:szCs w:val="16"/>
          <w:lang w:val="en-GB"/>
        </w:rPr>
      </w:pPr>
      <w:r w:rsidRPr="00542BC2">
        <w:rPr>
          <w:rFonts w:ascii="ITC Avant Garde" w:hAnsi="ITC Avant Garde"/>
          <w:sz w:val="16"/>
          <w:szCs w:val="16"/>
          <w:lang w:val="en-GB"/>
        </w:rPr>
        <w:t xml:space="preserve">https://www.soyusuario.ift.org.mx/articulos_consejos.php?num=39#no-back-button </w:t>
      </w:r>
    </w:p>
  </w:footnote>
  <w:footnote w:id="4">
    <w:p w14:paraId="4108D369" w14:textId="7BE440EA" w:rsidR="009B1100" w:rsidRPr="009D21A2" w:rsidRDefault="009B1100">
      <w:pPr>
        <w:pStyle w:val="Textonotapie"/>
        <w:rPr>
          <w:rFonts w:ascii="ITC Avant Garde" w:hAnsi="ITC Avant Garde"/>
          <w:sz w:val="16"/>
          <w:szCs w:val="16"/>
        </w:rPr>
      </w:pPr>
      <w:r w:rsidRPr="009D21A2">
        <w:rPr>
          <w:rStyle w:val="Refdenotaalpie"/>
          <w:rFonts w:ascii="ITC Avant Garde" w:hAnsi="ITC Avant Garde"/>
          <w:sz w:val="16"/>
          <w:szCs w:val="16"/>
        </w:rPr>
        <w:footnoteRef/>
      </w:r>
      <w:r w:rsidRPr="009D21A2">
        <w:rPr>
          <w:rFonts w:ascii="ITC Avant Garde" w:hAnsi="ITC Avant Garde"/>
          <w:sz w:val="16"/>
          <w:szCs w:val="16"/>
        </w:rPr>
        <w:t xml:space="preserve"> Banco de Información del Instituto Federal de Telecomunicaciones</w:t>
      </w:r>
      <w:r>
        <w:rPr>
          <w:rFonts w:ascii="ITC Avant Garde" w:hAnsi="ITC Avant Garde"/>
          <w:sz w:val="16"/>
          <w:szCs w:val="16"/>
        </w:rPr>
        <w:t xml:space="preserve">, </w:t>
      </w:r>
      <w:r w:rsidRPr="00FD619C">
        <w:rPr>
          <w:rFonts w:ascii="ITC Avant Garde" w:hAnsi="ITC Avant Garde"/>
          <w:sz w:val="16"/>
          <w:szCs w:val="16"/>
        </w:rPr>
        <w:t>https://bit.ift.org.mx/BitWebApp/</w:t>
      </w:r>
      <w:r>
        <w:rPr>
          <w:rFonts w:ascii="ITC Avant Garde" w:hAnsi="ITC Avant Garde"/>
          <w:sz w:val="16"/>
          <w:szCs w:val="16"/>
        </w:rPr>
        <w:t>.</w:t>
      </w:r>
    </w:p>
  </w:footnote>
  <w:footnote w:id="5">
    <w:p w14:paraId="385E9A36" w14:textId="206165EB" w:rsidR="009B1100" w:rsidRPr="00DC539D" w:rsidRDefault="009B1100">
      <w:pPr>
        <w:pStyle w:val="Textonotapie"/>
        <w:rPr>
          <w:rFonts w:ascii="ITC Avant Garde" w:hAnsi="ITC Avant Garde"/>
        </w:rPr>
      </w:pPr>
      <w:r w:rsidRPr="005320D7">
        <w:rPr>
          <w:rStyle w:val="Refdenotaalpie"/>
          <w:rFonts w:ascii="ITC Avant Garde" w:hAnsi="ITC Avant Garde"/>
          <w:sz w:val="16"/>
        </w:rPr>
        <w:footnoteRef/>
      </w:r>
      <w:r w:rsidRPr="00DC539D">
        <w:rPr>
          <w:rFonts w:ascii="ITC Avant Garde" w:hAnsi="ITC Avant Garde"/>
          <w:sz w:val="16"/>
        </w:rPr>
        <w:t xml:space="preserve"> </w:t>
      </w:r>
      <w:r w:rsidRPr="0091125D">
        <w:rPr>
          <w:rFonts w:ascii="ITC Avant Garde" w:hAnsi="ITC Avant Garde"/>
          <w:sz w:val="16"/>
        </w:rPr>
        <w:t>Ídem</w:t>
      </w:r>
      <w:r w:rsidRPr="00DC539D">
        <w:rPr>
          <w:rFonts w:ascii="ITC Avant Garde" w:hAnsi="ITC Avant Garde"/>
          <w:sz w:val="16"/>
        </w:rPr>
        <w:t>.</w:t>
      </w:r>
    </w:p>
  </w:footnote>
  <w:footnote w:id="6">
    <w:p w14:paraId="1519E1D3" w14:textId="3B60A39A" w:rsidR="009B1100" w:rsidRDefault="009B1100">
      <w:pPr>
        <w:pStyle w:val="Textonotapie"/>
      </w:pPr>
      <w:r>
        <w:rPr>
          <w:rStyle w:val="Refdenotaalpie"/>
        </w:rPr>
        <w:footnoteRef/>
      </w:r>
      <w:r>
        <w:t xml:space="preserve"> </w:t>
      </w:r>
      <w:r w:rsidRPr="0091125D">
        <w:rPr>
          <w:rFonts w:ascii="ITC Avant Garde" w:hAnsi="ITC Avant Garde"/>
          <w:sz w:val="16"/>
        </w:rPr>
        <w:t>Ídem</w:t>
      </w:r>
      <w:r w:rsidRPr="00DC539D">
        <w:rPr>
          <w:rFonts w:ascii="ITC Avant Garde" w:hAnsi="ITC Avant Garde"/>
          <w:sz w:val="16"/>
        </w:rPr>
        <w:t>.</w:t>
      </w:r>
    </w:p>
  </w:footnote>
  <w:footnote w:id="7">
    <w:p w14:paraId="0AA34528" w14:textId="77777777" w:rsidR="009B1100" w:rsidRPr="00DD06A0" w:rsidRDefault="009B1100"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8">
    <w:p w14:paraId="34A0BE96" w14:textId="77777777" w:rsidR="009B1100" w:rsidRPr="00DD06A0" w:rsidRDefault="009B1100"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15BC5D08" w14:textId="77777777" w:rsidR="009B1100" w:rsidRPr="00DD06A0" w:rsidRDefault="009B1100"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14:paraId="7649BBE4" w14:textId="77777777" w:rsidR="009B1100" w:rsidRPr="00C13B8E" w:rsidRDefault="009B1100"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05BA1EAE" w14:textId="77777777" w:rsidR="009B1100" w:rsidRPr="00C13B8E" w:rsidRDefault="009B1100"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2">
    <w:p w14:paraId="5037AEA2" w14:textId="77777777" w:rsidR="009B1100" w:rsidRPr="00DD06A0" w:rsidRDefault="009B11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3336A40" w14:textId="77777777" w:rsidR="009B1100" w:rsidRPr="00DD06A0" w:rsidRDefault="009B1100">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667FD437" w14:textId="77777777" w:rsidR="009B1100" w:rsidRPr="00DD06A0" w:rsidRDefault="009B1100">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0FD4050" w14:textId="77777777" w:rsidR="009B1100" w:rsidRPr="00DD06A0" w:rsidRDefault="009B1100">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1E9910FC" w14:textId="77777777" w:rsidR="009B1100" w:rsidRPr="00DD06A0" w:rsidRDefault="009B1100"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712D57CE" w14:textId="77777777" w:rsidR="009B1100" w:rsidRPr="00DD06A0" w:rsidRDefault="009B1100"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4">
    <w:p w14:paraId="738E65E1" w14:textId="77777777" w:rsidR="009B1100" w:rsidRPr="00DD06A0" w:rsidRDefault="009B1100"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A210" w14:textId="77777777" w:rsidR="009B1100" w:rsidRPr="00501ADF" w:rsidRDefault="009B1100"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333D1569" wp14:editId="496B1E0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04A3BF5" w14:textId="77777777" w:rsidR="009B1100" w:rsidRPr="00DD06A0" w:rsidRDefault="009B1100"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D156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204A3BF5" w14:textId="77777777" w:rsidR="009B1100" w:rsidRPr="00DD06A0" w:rsidRDefault="009B1100"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2D6BFE49" wp14:editId="23070725">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AA42F88" w14:textId="77777777" w:rsidR="009B1100" w:rsidRDefault="009B1100">
    <w:pPr>
      <w:pStyle w:val="Encabezado"/>
    </w:pPr>
  </w:p>
  <w:p w14:paraId="47C04794" w14:textId="77777777" w:rsidR="009B1100" w:rsidRDefault="009B1100">
    <w:pPr>
      <w:pStyle w:val="Encabezado"/>
    </w:pPr>
  </w:p>
  <w:p w14:paraId="3686C412" w14:textId="77777777" w:rsidR="009B1100" w:rsidRDefault="009B1100">
    <w:pPr>
      <w:pStyle w:val="Encabezado"/>
    </w:pPr>
    <w:r>
      <w:rPr>
        <w:noProof/>
        <w:lang w:eastAsia="es-MX"/>
      </w:rPr>
      <mc:AlternateContent>
        <mc:Choice Requires="wps">
          <w:drawing>
            <wp:anchor distT="0" distB="0" distL="114300" distR="114300" simplePos="0" relativeHeight="251658240" behindDoc="0" locked="0" layoutInCell="1" allowOverlap="1" wp14:anchorId="5FA9DB00" wp14:editId="1243708F">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D92BCA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B1CAF11" w14:textId="77777777" w:rsidR="009B1100" w:rsidRDefault="009B11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5E8E"/>
    <w:multiLevelType w:val="hybridMultilevel"/>
    <w:tmpl w:val="4F94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710E6"/>
    <w:multiLevelType w:val="hybridMultilevel"/>
    <w:tmpl w:val="ED80C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04126"/>
    <w:multiLevelType w:val="hybridMultilevel"/>
    <w:tmpl w:val="62408DB4"/>
    <w:lvl w:ilvl="0" w:tplc="3F40E0E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 w15:restartNumberingAfterBreak="0">
    <w:nsid w:val="16B55931"/>
    <w:multiLevelType w:val="hybridMultilevel"/>
    <w:tmpl w:val="0D525E76"/>
    <w:lvl w:ilvl="0" w:tplc="379E3868">
      <w:start w:val="1"/>
      <w:numFmt w:val="upperRoman"/>
      <w:lvlText w:val="%1."/>
      <w:lvlJc w:val="left"/>
      <w:pPr>
        <w:ind w:left="2136" w:hanging="720"/>
      </w:pPr>
      <w:rPr>
        <w:rFonts w:ascii="ITC Avant Garde" w:eastAsia="Times New Roman" w:hAnsi="ITC Avant Garde" w:cs="Arial"/>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2427271B"/>
    <w:multiLevelType w:val="hybridMultilevel"/>
    <w:tmpl w:val="3E9A0626"/>
    <w:lvl w:ilvl="0" w:tplc="CC22B8F0">
      <w:start w:val="1"/>
      <w:numFmt w:val="upperRoman"/>
      <w:lvlText w:val="%1."/>
      <w:lvlJc w:val="left"/>
      <w:pPr>
        <w:ind w:left="2712" w:hanging="360"/>
      </w:pPr>
      <w:rPr>
        <w:rFonts w:hint="default"/>
        <w:b/>
      </w:rPr>
    </w:lvl>
    <w:lvl w:ilvl="1" w:tplc="080A0019">
      <w:start w:val="1"/>
      <w:numFmt w:val="lowerLetter"/>
      <w:lvlText w:val="%2."/>
      <w:lvlJc w:val="left"/>
      <w:pPr>
        <w:ind w:left="3432" w:hanging="360"/>
      </w:pPr>
    </w:lvl>
    <w:lvl w:ilvl="2" w:tplc="080A001B" w:tentative="1">
      <w:start w:val="1"/>
      <w:numFmt w:val="lowerRoman"/>
      <w:lvlText w:val="%3."/>
      <w:lvlJc w:val="right"/>
      <w:pPr>
        <w:ind w:left="4152" w:hanging="180"/>
      </w:pPr>
    </w:lvl>
    <w:lvl w:ilvl="3" w:tplc="080A000F" w:tentative="1">
      <w:start w:val="1"/>
      <w:numFmt w:val="decimal"/>
      <w:lvlText w:val="%4."/>
      <w:lvlJc w:val="left"/>
      <w:pPr>
        <w:ind w:left="4872" w:hanging="360"/>
      </w:pPr>
    </w:lvl>
    <w:lvl w:ilvl="4" w:tplc="080A0019" w:tentative="1">
      <w:start w:val="1"/>
      <w:numFmt w:val="lowerLetter"/>
      <w:lvlText w:val="%5."/>
      <w:lvlJc w:val="left"/>
      <w:pPr>
        <w:ind w:left="5592" w:hanging="360"/>
      </w:pPr>
    </w:lvl>
    <w:lvl w:ilvl="5" w:tplc="080A001B" w:tentative="1">
      <w:start w:val="1"/>
      <w:numFmt w:val="lowerRoman"/>
      <w:lvlText w:val="%6."/>
      <w:lvlJc w:val="right"/>
      <w:pPr>
        <w:ind w:left="6312" w:hanging="180"/>
      </w:pPr>
    </w:lvl>
    <w:lvl w:ilvl="6" w:tplc="080A000F" w:tentative="1">
      <w:start w:val="1"/>
      <w:numFmt w:val="decimal"/>
      <w:lvlText w:val="%7."/>
      <w:lvlJc w:val="left"/>
      <w:pPr>
        <w:ind w:left="7032" w:hanging="360"/>
      </w:pPr>
    </w:lvl>
    <w:lvl w:ilvl="7" w:tplc="080A0019" w:tentative="1">
      <w:start w:val="1"/>
      <w:numFmt w:val="lowerLetter"/>
      <w:lvlText w:val="%8."/>
      <w:lvlJc w:val="left"/>
      <w:pPr>
        <w:ind w:left="7752" w:hanging="360"/>
      </w:pPr>
    </w:lvl>
    <w:lvl w:ilvl="8" w:tplc="080A001B" w:tentative="1">
      <w:start w:val="1"/>
      <w:numFmt w:val="lowerRoman"/>
      <w:lvlText w:val="%9."/>
      <w:lvlJc w:val="right"/>
      <w:pPr>
        <w:ind w:left="8472" w:hanging="180"/>
      </w:pPr>
    </w:lvl>
  </w:abstractNum>
  <w:abstractNum w:abstractNumId="5" w15:restartNumberingAfterBreak="0">
    <w:nsid w:val="2A35001E"/>
    <w:multiLevelType w:val="hybridMultilevel"/>
    <w:tmpl w:val="88DA8FD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FB2392"/>
    <w:multiLevelType w:val="hybridMultilevel"/>
    <w:tmpl w:val="B6B828A2"/>
    <w:lvl w:ilvl="0" w:tplc="49D2780C">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FF15B4"/>
    <w:multiLevelType w:val="hybridMultilevel"/>
    <w:tmpl w:val="88DA8FD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ED13F4"/>
    <w:multiLevelType w:val="hybridMultilevel"/>
    <w:tmpl w:val="3A067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8F4A90"/>
    <w:multiLevelType w:val="hybridMultilevel"/>
    <w:tmpl w:val="FCD6550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D91102"/>
    <w:multiLevelType w:val="hybridMultilevel"/>
    <w:tmpl w:val="0012174C"/>
    <w:lvl w:ilvl="0" w:tplc="ED16E53A">
      <w:start w:val="1"/>
      <w:numFmt w:val="lowerLetter"/>
      <w:lvlText w:val="%1)"/>
      <w:lvlJc w:val="left"/>
      <w:pPr>
        <w:ind w:left="720" w:hanging="360"/>
      </w:pPr>
      <w:rPr>
        <w:b/>
      </w:rPr>
    </w:lvl>
    <w:lvl w:ilvl="1" w:tplc="080A001B">
      <w:start w:val="1"/>
      <w:numFmt w:val="low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0"/>
  </w:num>
  <w:num w:numId="5">
    <w:abstractNumId w:val="7"/>
  </w:num>
  <w:num w:numId="6">
    <w:abstractNumId w:val="1"/>
  </w:num>
  <w:num w:numId="7">
    <w:abstractNumId w:val="8"/>
  </w:num>
  <w:num w:numId="8">
    <w:abstractNumId w:val="5"/>
  </w:num>
  <w:num w:numId="9">
    <w:abstractNumId w:val="3"/>
  </w:num>
  <w:num w:numId="10">
    <w:abstractNumId w:val="2"/>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SV"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B08"/>
    <w:rsid w:val="0000528F"/>
    <w:rsid w:val="00011758"/>
    <w:rsid w:val="00016C61"/>
    <w:rsid w:val="00021824"/>
    <w:rsid w:val="00023BBB"/>
    <w:rsid w:val="000271CF"/>
    <w:rsid w:val="0003021E"/>
    <w:rsid w:val="0003040D"/>
    <w:rsid w:val="0003274F"/>
    <w:rsid w:val="00036391"/>
    <w:rsid w:val="00040B9F"/>
    <w:rsid w:val="00044008"/>
    <w:rsid w:val="00044D30"/>
    <w:rsid w:val="000525CE"/>
    <w:rsid w:val="00052FDC"/>
    <w:rsid w:val="000532C5"/>
    <w:rsid w:val="00053ED6"/>
    <w:rsid w:val="00054F32"/>
    <w:rsid w:val="00056852"/>
    <w:rsid w:val="000570D0"/>
    <w:rsid w:val="00060C45"/>
    <w:rsid w:val="00063091"/>
    <w:rsid w:val="00063250"/>
    <w:rsid w:val="0006406A"/>
    <w:rsid w:val="0006478F"/>
    <w:rsid w:val="00071299"/>
    <w:rsid w:val="0007229E"/>
    <w:rsid w:val="00072473"/>
    <w:rsid w:val="00074052"/>
    <w:rsid w:val="000742D8"/>
    <w:rsid w:val="00074BFB"/>
    <w:rsid w:val="00075B78"/>
    <w:rsid w:val="0007785D"/>
    <w:rsid w:val="000779F5"/>
    <w:rsid w:val="00081EEB"/>
    <w:rsid w:val="00082967"/>
    <w:rsid w:val="0008388F"/>
    <w:rsid w:val="000864CA"/>
    <w:rsid w:val="00092780"/>
    <w:rsid w:val="00092976"/>
    <w:rsid w:val="00097C5D"/>
    <w:rsid w:val="000A2FA1"/>
    <w:rsid w:val="000A6113"/>
    <w:rsid w:val="000A797E"/>
    <w:rsid w:val="000A7D54"/>
    <w:rsid w:val="000B1D99"/>
    <w:rsid w:val="000B37C5"/>
    <w:rsid w:val="000B74F7"/>
    <w:rsid w:val="000C19AD"/>
    <w:rsid w:val="000C30D5"/>
    <w:rsid w:val="000C4BF1"/>
    <w:rsid w:val="000C5DE3"/>
    <w:rsid w:val="000D07FD"/>
    <w:rsid w:val="000D1A71"/>
    <w:rsid w:val="000D2D77"/>
    <w:rsid w:val="000D7D6E"/>
    <w:rsid w:val="000E038A"/>
    <w:rsid w:val="000E05A7"/>
    <w:rsid w:val="000E4310"/>
    <w:rsid w:val="000F1068"/>
    <w:rsid w:val="000F152A"/>
    <w:rsid w:val="000F48E5"/>
    <w:rsid w:val="0010233E"/>
    <w:rsid w:val="00105785"/>
    <w:rsid w:val="001071FB"/>
    <w:rsid w:val="00110844"/>
    <w:rsid w:val="00113B6B"/>
    <w:rsid w:val="00115504"/>
    <w:rsid w:val="00120F77"/>
    <w:rsid w:val="00121CF8"/>
    <w:rsid w:val="00123642"/>
    <w:rsid w:val="00123E31"/>
    <w:rsid w:val="00126284"/>
    <w:rsid w:val="00126997"/>
    <w:rsid w:val="0013054C"/>
    <w:rsid w:val="0013160A"/>
    <w:rsid w:val="001325D9"/>
    <w:rsid w:val="001334A3"/>
    <w:rsid w:val="00133BD2"/>
    <w:rsid w:val="00133F02"/>
    <w:rsid w:val="00136258"/>
    <w:rsid w:val="00141468"/>
    <w:rsid w:val="0014197C"/>
    <w:rsid w:val="001420EF"/>
    <w:rsid w:val="001432F7"/>
    <w:rsid w:val="00143577"/>
    <w:rsid w:val="0014370B"/>
    <w:rsid w:val="001469E6"/>
    <w:rsid w:val="00147C13"/>
    <w:rsid w:val="001509B8"/>
    <w:rsid w:val="001576FA"/>
    <w:rsid w:val="001601DD"/>
    <w:rsid w:val="00161847"/>
    <w:rsid w:val="00161F94"/>
    <w:rsid w:val="00166955"/>
    <w:rsid w:val="0017028C"/>
    <w:rsid w:val="001747D0"/>
    <w:rsid w:val="00180844"/>
    <w:rsid w:val="001860B8"/>
    <w:rsid w:val="00190294"/>
    <w:rsid w:val="00190520"/>
    <w:rsid w:val="00192BB7"/>
    <w:rsid w:val="0019310A"/>
    <w:rsid w:val="001932FC"/>
    <w:rsid w:val="00194A29"/>
    <w:rsid w:val="001A27DF"/>
    <w:rsid w:val="001A6216"/>
    <w:rsid w:val="001A695F"/>
    <w:rsid w:val="001B0702"/>
    <w:rsid w:val="001B2C4E"/>
    <w:rsid w:val="001B3E2D"/>
    <w:rsid w:val="001B4EC7"/>
    <w:rsid w:val="001B53CC"/>
    <w:rsid w:val="001B5426"/>
    <w:rsid w:val="001B58F6"/>
    <w:rsid w:val="001B5B8B"/>
    <w:rsid w:val="001C0D7A"/>
    <w:rsid w:val="001C3324"/>
    <w:rsid w:val="001C5415"/>
    <w:rsid w:val="001C65D8"/>
    <w:rsid w:val="001C7488"/>
    <w:rsid w:val="001D0416"/>
    <w:rsid w:val="001D50AB"/>
    <w:rsid w:val="001E1191"/>
    <w:rsid w:val="001E2E86"/>
    <w:rsid w:val="001F0FE8"/>
    <w:rsid w:val="001F3E82"/>
    <w:rsid w:val="001F4091"/>
    <w:rsid w:val="001F47CE"/>
    <w:rsid w:val="001F631F"/>
    <w:rsid w:val="001F75C6"/>
    <w:rsid w:val="002025CB"/>
    <w:rsid w:val="0020469D"/>
    <w:rsid w:val="002058D9"/>
    <w:rsid w:val="00205A97"/>
    <w:rsid w:val="00207892"/>
    <w:rsid w:val="00211A2D"/>
    <w:rsid w:val="002137CD"/>
    <w:rsid w:val="00213FB6"/>
    <w:rsid w:val="00220FBF"/>
    <w:rsid w:val="00221639"/>
    <w:rsid w:val="002219A3"/>
    <w:rsid w:val="00221DE7"/>
    <w:rsid w:val="002220C2"/>
    <w:rsid w:val="00225DA6"/>
    <w:rsid w:val="0022741B"/>
    <w:rsid w:val="00230843"/>
    <w:rsid w:val="00231B4E"/>
    <w:rsid w:val="00236065"/>
    <w:rsid w:val="0023663B"/>
    <w:rsid w:val="002410E6"/>
    <w:rsid w:val="00242CD9"/>
    <w:rsid w:val="00245B02"/>
    <w:rsid w:val="00251C6D"/>
    <w:rsid w:val="0025635A"/>
    <w:rsid w:val="00260074"/>
    <w:rsid w:val="0026442A"/>
    <w:rsid w:val="00265BBC"/>
    <w:rsid w:val="00266011"/>
    <w:rsid w:val="0026633D"/>
    <w:rsid w:val="002676FC"/>
    <w:rsid w:val="002700A3"/>
    <w:rsid w:val="002705FA"/>
    <w:rsid w:val="00275D93"/>
    <w:rsid w:val="00280415"/>
    <w:rsid w:val="00280F05"/>
    <w:rsid w:val="0028320C"/>
    <w:rsid w:val="002834F5"/>
    <w:rsid w:val="00284334"/>
    <w:rsid w:val="002847DA"/>
    <w:rsid w:val="0028575A"/>
    <w:rsid w:val="00286496"/>
    <w:rsid w:val="00293462"/>
    <w:rsid w:val="0029436D"/>
    <w:rsid w:val="00295E97"/>
    <w:rsid w:val="00296F51"/>
    <w:rsid w:val="002A063C"/>
    <w:rsid w:val="002A555F"/>
    <w:rsid w:val="002B5908"/>
    <w:rsid w:val="002B670F"/>
    <w:rsid w:val="002B7BEF"/>
    <w:rsid w:val="002C0802"/>
    <w:rsid w:val="002C0D86"/>
    <w:rsid w:val="002C2362"/>
    <w:rsid w:val="002C416D"/>
    <w:rsid w:val="002C6014"/>
    <w:rsid w:val="002D541E"/>
    <w:rsid w:val="002E12CB"/>
    <w:rsid w:val="002E72C5"/>
    <w:rsid w:val="002F0BB8"/>
    <w:rsid w:val="002F0E7B"/>
    <w:rsid w:val="002F6002"/>
    <w:rsid w:val="0030055F"/>
    <w:rsid w:val="00300D00"/>
    <w:rsid w:val="003039BF"/>
    <w:rsid w:val="00303DA0"/>
    <w:rsid w:val="00305A61"/>
    <w:rsid w:val="00306775"/>
    <w:rsid w:val="0031045E"/>
    <w:rsid w:val="00310B40"/>
    <w:rsid w:val="00310F8E"/>
    <w:rsid w:val="003144BA"/>
    <w:rsid w:val="00321446"/>
    <w:rsid w:val="003220B5"/>
    <w:rsid w:val="00323D08"/>
    <w:rsid w:val="0032551D"/>
    <w:rsid w:val="00326797"/>
    <w:rsid w:val="003322D8"/>
    <w:rsid w:val="00334A8D"/>
    <w:rsid w:val="00341560"/>
    <w:rsid w:val="003420D5"/>
    <w:rsid w:val="00342CBF"/>
    <w:rsid w:val="00343C5C"/>
    <w:rsid w:val="00344D0C"/>
    <w:rsid w:val="00345D60"/>
    <w:rsid w:val="003461A6"/>
    <w:rsid w:val="003466D4"/>
    <w:rsid w:val="003523C1"/>
    <w:rsid w:val="00353494"/>
    <w:rsid w:val="00356CC1"/>
    <w:rsid w:val="00356D20"/>
    <w:rsid w:val="00356E5F"/>
    <w:rsid w:val="0036062D"/>
    <w:rsid w:val="00362BDF"/>
    <w:rsid w:val="00364462"/>
    <w:rsid w:val="003645F6"/>
    <w:rsid w:val="00365303"/>
    <w:rsid w:val="0036632D"/>
    <w:rsid w:val="00366881"/>
    <w:rsid w:val="0036722A"/>
    <w:rsid w:val="003713E9"/>
    <w:rsid w:val="00376614"/>
    <w:rsid w:val="00376BB2"/>
    <w:rsid w:val="0038067F"/>
    <w:rsid w:val="003825CF"/>
    <w:rsid w:val="00382ACD"/>
    <w:rsid w:val="003840A8"/>
    <w:rsid w:val="00384D0C"/>
    <w:rsid w:val="003852AB"/>
    <w:rsid w:val="00390084"/>
    <w:rsid w:val="00390682"/>
    <w:rsid w:val="0039105F"/>
    <w:rsid w:val="0039184E"/>
    <w:rsid w:val="00391F20"/>
    <w:rsid w:val="00395649"/>
    <w:rsid w:val="00395FB8"/>
    <w:rsid w:val="00396695"/>
    <w:rsid w:val="003A3E18"/>
    <w:rsid w:val="003A524A"/>
    <w:rsid w:val="003B2F7A"/>
    <w:rsid w:val="003B54E0"/>
    <w:rsid w:val="003B6330"/>
    <w:rsid w:val="003B6F2D"/>
    <w:rsid w:val="003C13C7"/>
    <w:rsid w:val="003C2A87"/>
    <w:rsid w:val="003C3084"/>
    <w:rsid w:val="003C6FEE"/>
    <w:rsid w:val="003C70A3"/>
    <w:rsid w:val="003D0708"/>
    <w:rsid w:val="003D1A0A"/>
    <w:rsid w:val="003D4685"/>
    <w:rsid w:val="003F05E7"/>
    <w:rsid w:val="003F0CA9"/>
    <w:rsid w:val="003F0F47"/>
    <w:rsid w:val="003F12D0"/>
    <w:rsid w:val="003F3C92"/>
    <w:rsid w:val="0040095C"/>
    <w:rsid w:val="00405990"/>
    <w:rsid w:val="00411B5B"/>
    <w:rsid w:val="00413E89"/>
    <w:rsid w:val="00414333"/>
    <w:rsid w:val="00415D9C"/>
    <w:rsid w:val="004172CE"/>
    <w:rsid w:val="00423300"/>
    <w:rsid w:val="00427E22"/>
    <w:rsid w:val="00427F29"/>
    <w:rsid w:val="0043031F"/>
    <w:rsid w:val="004349E2"/>
    <w:rsid w:val="00435A5D"/>
    <w:rsid w:val="00440E4C"/>
    <w:rsid w:val="004423AB"/>
    <w:rsid w:val="00443E3F"/>
    <w:rsid w:val="00444E63"/>
    <w:rsid w:val="00445FBB"/>
    <w:rsid w:val="00452119"/>
    <w:rsid w:val="0045409C"/>
    <w:rsid w:val="004546CC"/>
    <w:rsid w:val="004550AC"/>
    <w:rsid w:val="00457E37"/>
    <w:rsid w:val="00460785"/>
    <w:rsid w:val="00461589"/>
    <w:rsid w:val="00461C04"/>
    <w:rsid w:val="00466FAB"/>
    <w:rsid w:val="00474D0E"/>
    <w:rsid w:val="00475EFB"/>
    <w:rsid w:val="00477EE2"/>
    <w:rsid w:val="00484C93"/>
    <w:rsid w:val="00484EEE"/>
    <w:rsid w:val="00492C52"/>
    <w:rsid w:val="00495706"/>
    <w:rsid w:val="0049661E"/>
    <w:rsid w:val="004A112A"/>
    <w:rsid w:val="004A6C57"/>
    <w:rsid w:val="004A7E17"/>
    <w:rsid w:val="004B228B"/>
    <w:rsid w:val="004B22BF"/>
    <w:rsid w:val="004B6836"/>
    <w:rsid w:val="004C01CE"/>
    <w:rsid w:val="004C2707"/>
    <w:rsid w:val="004C53B2"/>
    <w:rsid w:val="004D2C81"/>
    <w:rsid w:val="004D4EDB"/>
    <w:rsid w:val="004D5B4A"/>
    <w:rsid w:val="004D6E70"/>
    <w:rsid w:val="004D7326"/>
    <w:rsid w:val="004E0DA9"/>
    <w:rsid w:val="004E334D"/>
    <w:rsid w:val="004E53FB"/>
    <w:rsid w:val="004E7170"/>
    <w:rsid w:val="004F049A"/>
    <w:rsid w:val="004F3368"/>
    <w:rsid w:val="004F3D1D"/>
    <w:rsid w:val="004F48CA"/>
    <w:rsid w:val="004F6ABE"/>
    <w:rsid w:val="004F76A1"/>
    <w:rsid w:val="00501ADF"/>
    <w:rsid w:val="00503ECB"/>
    <w:rsid w:val="0050448D"/>
    <w:rsid w:val="00505B08"/>
    <w:rsid w:val="00510390"/>
    <w:rsid w:val="005109E4"/>
    <w:rsid w:val="005134D2"/>
    <w:rsid w:val="00513980"/>
    <w:rsid w:val="00516A7F"/>
    <w:rsid w:val="00523441"/>
    <w:rsid w:val="00523A47"/>
    <w:rsid w:val="00530DA4"/>
    <w:rsid w:val="005320D7"/>
    <w:rsid w:val="005335CF"/>
    <w:rsid w:val="00533F9A"/>
    <w:rsid w:val="00540129"/>
    <w:rsid w:val="00540506"/>
    <w:rsid w:val="00540C03"/>
    <w:rsid w:val="005411D7"/>
    <w:rsid w:val="00542979"/>
    <w:rsid w:val="00542BC2"/>
    <w:rsid w:val="00543169"/>
    <w:rsid w:val="005465C4"/>
    <w:rsid w:val="00546F30"/>
    <w:rsid w:val="005500E4"/>
    <w:rsid w:val="0055086C"/>
    <w:rsid w:val="00552E7C"/>
    <w:rsid w:val="00553A7C"/>
    <w:rsid w:val="00556D54"/>
    <w:rsid w:val="00557F8B"/>
    <w:rsid w:val="00560409"/>
    <w:rsid w:val="00560921"/>
    <w:rsid w:val="00563B45"/>
    <w:rsid w:val="0056472E"/>
    <w:rsid w:val="0056507A"/>
    <w:rsid w:val="005665BE"/>
    <w:rsid w:val="005707DC"/>
    <w:rsid w:val="00572A92"/>
    <w:rsid w:val="00572FAC"/>
    <w:rsid w:val="00574EAE"/>
    <w:rsid w:val="005754DD"/>
    <w:rsid w:val="00575914"/>
    <w:rsid w:val="00575929"/>
    <w:rsid w:val="00576659"/>
    <w:rsid w:val="005766EE"/>
    <w:rsid w:val="00576D50"/>
    <w:rsid w:val="00580C14"/>
    <w:rsid w:val="005818F0"/>
    <w:rsid w:val="00585FE8"/>
    <w:rsid w:val="00587662"/>
    <w:rsid w:val="00593E55"/>
    <w:rsid w:val="00595071"/>
    <w:rsid w:val="00595DED"/>
    <w:rsid w:val="00596FDE"/>
    <w:rsid w:val="005A2BC9"/>
    <w:rsid w:val="005A40FB"/>
    <w:rsid w:val="005A67ED"/>
    <w:rsid w:val="005A6B82"/>
    <w:rsid w:val="005B41A1"/>
    <w:rsid w:val="005B5D65"/>
    <w:rsid w:val="005C53E2"/>
    <w:rsid w:val="005D2114"/>
    <w:rsid w:val="005E125D"/>
    <w:rsid w:val="005E5EF9"/>
    <w:rsid w:val="005F1EF3"/>
    <w:rsid w:val="005F2CE5"/>
    <w:rsid w:val="005F360B"/>
    <w:rsid w:val="005F4B51"/>
    <w:rsid w:val="005F76E3"/>
    <w:rsid w:val="00610E95"/>
    <w:rsid w:val="006205E9"/>
    <w:rsid w:val="00622311"/>
    <w:rsid w:val="00623290"/>
    <w:rsid w:val="00625F27"/>
    <w:rsid w:val="00630BFD"/>
    <w:rsid w:val="00631250"/>
    <w:rsid w:val="00631478"/>
    <w:rsid w:val="006430CB"/>
    <w:rsid w:val="00643C18"/>
    <w:rsid w:val="006449EB"/>
    <w:rsid w:val="006556A2"/>
    <w:rsid w:val="00655BA0"/>
    <w:rsid w:val="0066091C"/>
    <w:rsid w:val="0066264C"/>
    <w:rsid w:val="00665993"/>
    <w:rsid w:val="0066604B"/>
    <w:rsid w:val="006662E2"/>
    <w:rsid w:val="006717D5"/>
    <w:rsid w:val="00673AC5"/>
    <w:rsid w:val="00673EAE"/>
    <w:rsid w:val="00674D5D"/>
    <w:rsid w:val="00674EB0"/>
    <w:rsid w:val="006800AF"/>
    <w:rsid w:val="0068307E"/>
    <w:rsid w:val="0068518C"/>
    <w:rsid w:val="00686A8E"/>
    <w:rsid w:val="00686C5F"/>
    <w:rsid w:val="00686EB9"/>
    <w:rsid w:val="00690994"/>
    <w:rsid w:val="006939C7"/>
    <w:rsid w:val="00694B9A"/>
    <w:rsid w:val="00695E41"/>
    <w:rsid w:val="006970DB"/>
    <w:rsid w:val="006A2D0C"/>
    <w:rsid w:val="006B0FA0"/>
    <w:rsid w:val="006B366E"/>
    <w:rsid w:val="006B3DF6"/>
    <w:rsid w:val="006B4D9B"/>
    <w:rsid w:val="006B6BFA"/>
    <w:rsid w:val="006C395A"/>
    <w:rsid w:val="006C5932"/>
    <w:rsid w:val="006D1B50"/>
    <w:rsid w:val="006D2CDA"/>
    <w:rsid w:val="006D36D8"/>
    <w:rsid w:val="006D3EAB"/>
    <w:rsid w:val="006D7A08"/>
    <w:rsid w:val="006E5EB5"/>
    <w:rsid w:val="006E6735"/>
    <w:rsid w:val="006E6E17"/>
    <w:rsid w:val="006F2699"/>
    <w:rsid w:val="006F3B10"/>
    <w:rsid w:val="006F3F05"/>
    <w:rsid w:val="006F4E5A"/>
    <w:rsid w:val="006F7348"/>
    <w:rsid w:val="00710FBC"/>
    <w:rsid w:val="00711C10"/>
    <w:rsid w:val="007140E1"/>
    <w:rsid w:val="007154C7"/>
    <w:rsid w:val="0071566D"/>
    <w:rsid w:val="007170BF"/>
    <w:rsid w:val="00717742"/>
    <w:rsid w:val="00720673"/>
    <w:rsid w:val="007227BB"/>
    <w:rsid w:val="00722A0E"/>
    <w:rsid w:val="00723248"/>
    <w:rsid w:val="00723BBB"/>
    <w:rsid w:val="00726208"/>
    <w:rsid w:val="00726FD1"/>
    <w:rsid w:val="00727813"/>
    <w:rsid w:val="00730C94"/>
    <w:rsid w:val="00731FB6"/>
    <w:rsid w:val="007347B9"/>
    <w:rsid w:val="00741296"/>
    <w:rsid w:val="007437B3"/>
    <w:rsid w:val="007440FC"/>
    <w:rsid w:val="007511FA"/>
    <w:rsid w:val="00751AA2"/>
    <w:rsid w:val="00751E79"/>
    <w:rsid w:val="00752E09"/>
    <w:rsid w:val="0075515B"/>
    <w:rsid w:val="00760C47"/>
    <w:rsid w:val="00761389"/>
    <w:rsid w:val="007614E9"/>
    <w:rsid w:val="007654C2"/>
    <w:rsid w:val="00765E72"/>
    <w:rsid w:val="007660FF"/>
    <w:rsid w:val="00770F2E"/>
    <w:rsid w:val="0077220A"/>
    <w:rsid w:val="0077372B"/>
    <w:rsid w:val="00773730"/>
    <w:rsid w:val="00775629"/>
    <w:rsid w:val="0077609B"/>
    <w:rsid w:val="00777020"/>
    <w:rsid w:val="00780092"/>
    <w:rsid w:val="0078304C"/>
    <w:rsid w:val="00783414"/>
    <w:rsid w:val="0078556A"/>
    <w:rsid w:val="0078628B"/>
    <w:rsid w:val="00790373"/>
    <w:rsid w:val="0079137D"/>
    <w:rsid w:val="00792CFD"/>
    <w:rsid w:val="00793512"/>
    <w:rsid w:val="007969D8"/>
    <w:rsid w:val="007A379D"/>
    <w:rsid w:val="007B6B06"/>
    <w:rsid w:val="007C088B"/>
    <w:rsid w:val="007C2469"/>
    <w:rsid w:val="007C319D"/>
    <w:rsid w:val="007D4E5B"/>
    <w:rsid w:val="007E0CCB"/>
    <w:rsid w:val="007E41B9"/>
    <w:rsid w:val="007E6A6B"/>
    <w:rsid w:val="007E7B0F"/>
    <w:rsid w:val="007F7B9E"/>
    <w:rsid w:val="00800501"/>
    <w:rsid w:val="0080132A"/>
    <w:rsid w:val="00801FED"/>
    <w:rsid w:val="00804F49"/>
    <w:rsid w:val="00806488"/>
    <w:rsid w:val="00812605"/>
    <w:rsid w:val="00814B0C"/>
    <w:rsid w:val="0082151C"/>
    <w:rsid w:val="0082308D"/>
    <w:rsid w:val="00825642"/>
    <w:rsid w:val="00826202"/>
    <w:rsid w:val="00826696"/>
    <w:rsid w:val="00826E68"/>
    <w:rsid w:val="00831ADD"/>
    <w:rsid w:val="00833168"/>
    <w:rsid w:val="00833CF6"/>
    <w:rsid w:val="00834137"/>
    <w:rsid w:val="0083578C"/>
    <w:rsid w:val="00836E59"/>
    <w:rsid w:val="0083750C"/>
    <w:rsid w:val="00841E50"/>
    <w:rsid w:val="008603AD"/>
    <w:rsid w:val="0086461F"/>
    <w:rsid w:val="00864E29"/>
    <w:rsid w:val="0086564C"/>
    <w:rsid w:val="0086684A"/>
    <w:rsid w:val="00870931"/>
    <w:rsid w:val="00873209"/>
    <w:rsid w:val="008745A3"/>
    <w:rsid w:val="00874784"/>
    <w:rsid w:val="008765D1"/>
    <w:rsid w:val="00876D05"/>
    <w:rsid w:val="0087729F"/>
    <w:rsid w:val="00877ABA"/>
    <w:rsid w:val="00880ABA"/>
    <w:rsid w:val="008818C4"/>
    <w:rsid w:val="0088526D"/>
    <w:rsid w:val="00885D92"/>
    <w:rsid w:val="0088742F"/>
    <w:rsid w:val="008903B0"/>
    <w:rsid w:val="008933E4"/>
    <w:rsid w:val="00894944"/>
    <w:rsid w:val="00896305"/>
    <w:rsid w:val="00896D6B"/>
    <w:rsid w:val="008A1017"/>
    <w:rsid w:val="008A16C4"/>
    <w:rsid w:val="008A1900"/>
    <w:rsid w:val="008A2F51"/>
    <w:rsid w:val="008A3C5C"/>
    <w:rsid w:val="008A464F"/>
    <w:rsid w:val="008A48B0"/>
    <w:rsid w:val="008B2A50"/>
    <w:rsid w:val="008B4163"/>
    <w:rsid w:val="008B657B"/>
    <w:rsid w:val="008B65CB"/>
    <w:rsid w:val="008C3E62"/>
    <w:rsid w:val="008C561C"/>
    <w:rsid w:val="008C5CE1"/>
    <w:rsid w:val="008C5F5F"/>
    <w:rsid w:val="008C631E"/>
    <w:rsid w:val="008C76AF"/>
    <w:rsid w:val="008D6813"/>
    <w:rsid w:val="008D7178"/>
    <w:rsid w:val="008E1821"/>
    <w:rsid w:val="008E1F07"/>
    <w:rsid w:val="008E2A99"/>
    <w:rsid w:val="008E3011"/>
    <w:rsid w:val="008E7FF5"/>
    <w:rsid w:val="008F0C38"/>
    <w:rsid w:val="0090195F"/>
    <w:rsid w:val="0091125D"/>
    <w:rsid w:val="009115C1"/>
    <w:rsid w:val="00913DCD"/>
    <w:rsid w:val="00914436"/>
    <w:rsid w:val="00915501"/>
    <w:rsid w:val="00915B6E"/>
    <w:rsid w:val="009226E5"/>
    <w:rsid w:val="00924056"/>
    <w:rsid w:val="009275A2"/>
    <w:rsid w:val="00931DB2"/>
    <w:rsid w:val="00932E31"/>
    <w:rsid w:val="0093300E"/>
    <w:rsid w:val="00933051"/>
    <w:rsid w:val="009337D2"/>
    <w:rsid w:val="00933C24"/>
    <w:rsid w:val="00935571"/>
    <w:rsid w:val="00936D6C"/>
    <w:rsid w:val="00945AAC"/>
    <w:rsid w:val="0095222D"/>
    <w:rsid w:val="00953825"/>
    <w:rsid w:val="009575A2"/>
    <w:rsid w:val="00957C28"/>
    <w:rsid w:val="009605E8"/>
    <w:rsid w:val="00960757"/>
    <w:rsid w:val="009655B7"/>
    <w:rsid w:val="00972415"/>
    <w:rsid w:val="00973697"/>
    <w:rsid w:val="00975294"/>
    <w:rsid w:val="0098374E"/>
    <w:rsid w:val="00985D6D"/>
    <w:rsid w:val="009907C8"/>
    <w:rsid w:val="0099207C"/>
    <w:rsid w:val="00994CAB"/>
    <w:rsid w:val="009A36EA"/>
    <w:rsid w:val="009A504C"/>
    <w:rsid w:val="009A553B"/>
    <w:rsid w:val="009B0360"/>
    <w:rsid w:val="009B1100"/>
    <w:rsid w:val="009B3908"/>
    <w:rsid w:val="009C082C"/>
    <w:rsid w:val="009C21D6"/>
    <w:rsid w:val="009C4FD5"/>
    <w:rsid w:val="009C6F6A"/>
    <w:rsid w:val="009D1570"/>
    <w:rsid w:val="009D21A2"/>
    <w:rsid w:val="009D3556"/>
    <w:rsid w:val="009D3717"/>
    <w:rsid w:val="009D3DC7"/>
    <w:rsid w:val="009D4830"/>
    <w:rsid w:val="009E1DCC"/>
    <w:rsid w:val="009E7801"/>
    <w:rsid w:val="009F1198"/>
    <w:rsid w:val="00A00CAB"/>
    <w:rsid w:val="00A0193A"/>
    <w:rsid w:val="00A028BC"/>
    <w:rsid w:val="00A04442"/>
    <w:rsid w:val="00A047CC"/>
    <w:rsid w:val="00A04C1A"/>
    <w:rsid w:val="00A04DC8"/>
    <w:rsid w:val="00A14610"/>
    <w:rsid w:val="00A147C0"/>
    <w:rsid w:val="00A1622C"/>
    <w:rsid w:val="00A17580"/>
    <w:rsid w:val="00A178DB"/>
    <w:rsid w:val="00A20E88"/>
    <w:rsid w:val="00A21352"/>
    <w:rsid w:val="00A22A4C"/>
    <w:rsid w:val="00A24A60"/>
    <w:rsid w:val="00A25249"/>
    <w:rsid w:val="00A31019"/>
    <w:rsid w:val="00A328CC"/>
    <w:rsid w:val="00A35A74"/>
    <w:rsid w:val="00A40D98"/>
    <w:rsid w:val="00A41460"/>
    <w:rsid w:val="00A4383D"/>
    <w:rsid w:val="00A45793"/>
    <w:rsid w:val="00A52180"/>
    <w:rsid w:val="00A5601F"/>
    <w:rsid w:val="00A60C9D"/>
    <w:rsid w:val="00A724AB"/>
    <w:rsid w:val="00A72C9C"/>
    <w:rsid w:val="00A73AD8"/>
    <w:rsid w:val="00A73B0C"/>
    <w:rsid w:val="00A74A15"/>
    <w:rsid w:val="00A76C11"/>
    <w:rsid w:val="00A76C37"/>
    <w:rsid w:val="00A85295"/>
    <w:rsid w:val="00A918CC"/>
    <w:rsid w:val="00A956A5"/>
    <w:rsid w:val="00AA4D05"/>
    <w:rsid w:val="00AA64AD"/>
    <w:rsid w:val="00AB226A"/>
    <w:rsid w:val="00AB3BA3"/>
    <w:rsid w:val="00AB7F70"/>
    <w:rsid w:val="00AC28C8"/>
    <w:rsid w:val="00AC6349"/>
    <w:rsid w:val="00AD1A75"/>
    <w:rsid w:val="00AD1D64"/>
    <w:rsid w:val="00AD4689"/>
    <w:rsid w:val="00AD6F16"/>
    <w:rsid w:val="00AD7125"/>
    <w:rsid w:val="00AE0FD8"/>
    <w:rsid w:val="00AE41C1"/>
    <w:rsid w:val="00AE6BC0"/>
    <w:rsid w:val="00AF1341"/>
    <w:rsid w:val="00AF1DFE"/>
    <w:rsid w:val="00AF76CF"/>
    <w:rsid w:val="00B0252D"/>
    <w:rsid w:val="00B02D84"/>
    <w:rsid w:val="00B11B2A"/>
    <w:rsid w:val="00B141DF"/>
    <w:rsid w:val="00B14F33"/>
    <w:rsid w:val="00B15AF6"/>
    <w:rsid w:val="00B1643D"/>
    <w:rsid w:val="00B166A5"/>
    <w:rsid w:val="00B16B16"/>
    <w:rsid w:val="00B20893"/>
    <w:rsid w:val="00B22577"/>
    <w:rsid w:val="00B2268D"/>
    <w:rsid w:val="00B2300A"/>
    <w:rsid w:val="00B2413F"/>
    <w:rsid w:val="00B258A5"/>
    <w:rsid w:val="00B275CA"/>
    <w:rsid w:val="00B3138C"/>
    <w:rsid w:val="00B324BC"/>
    <w:rsid w:val="00B3355F"/>
    <w:rsid w:val="00B35CA0"/>
    <w:rsid w:val="00B37EC7"/>
    <w:rsid w:val="00B405EB"/>
    <w:rsid w:val="00B41497"/>
    <w:rsid w:val="00B42555"/>
    <w:rsid w:val="00B4511F"/>
    <w:rsid w:val="00B474AB"/>
    <w:rsid w:val="00B52161"/>
    <w:rsid w:val="00B53E8B"/>
    <w:rsid w:val="00B55787"/>
    <w:rsid w:val="00B577B7"/>
    <w:rsid w:val="00B6461E"/>
    <w:rsid w:val="00B66051"/>
    <w:rsid w:val="00B66BB4"/>
    <w:rsid w:val="00B73435"/>
    <w:rsid w:val="00B73CFA"/>
    <w:rsid w:val="00B74C55"/>
    <w:rsid w:val="00B76C9A"/>
    <w:rsid w:val="00B81ABC"/>
    <w:rsid w:val="00B91D01"/>
    <w:rsid w:val="00B940EB"/>
    <w:rsid w:val="00B96666"/>
    <w:rsid w:val="00B971AF"/>
    <w:rsid w:val="00B97C55"/>
    <w:rsid w:val="00BA67BC"/>
    <w:rsid w:val="00BA6819"/>
    <w:rsid w:val="00BA6E95"/>
    <w:rsid w:val="00BB4A1A"/>
    <w:rsid w:val="00BB5452"/>
    <w:rsid w:val="00BB5C59"/>
    <w:rsid w:val="00BC2A05"/>
    <w:rsid w:val="00BC3F68"/>
    <w:rsid w:val="00BC7ADA"/>
    <w:rsid w:val="00BD081F"/>
    <w:rsid w:val="00BD322D"/>
    <w:rsid w:val="00BD365A"/>
    <w:rsid w:val="00BD3740"/>
    <w:rsid w:val="00BD39B9"/>
    <w:rsid w:val="00BD466D"/>
    <w:rsid w:val="00BE1E80"/>
    <w:rsid w:val="00BE211B"/>
    <w:rsid w:val="00BE4DC3"/>
    <w:rsid w:val="00BE731C"/>
    <w:rsid w:val="00BF19C0"/>
    <w:rsid w:val="00BF4409"/>
    <w:rsid w:val="00C000C3"/>
    <w:rsid w:val="00C07034"/>
    <w:rsid w:val="00C10091"/>
    <w:rsid w:val="00C128A9"/>
    <w:rsid w:val="00C13B8E"/>
    <w:rsid w:val="00C14B46"/>
    <w:rsid w:val="00C20770"/>
    <w:rsid w:val="00C2465A"/>
    <w:rsid w:val="00C31790"/>
    <w:rsid w:val="00C31F7E"/>
    <w:rsid w:val="00C35355"/>
    <w:rsid w:val="00C40045"/>
    <w:rsid w:val="00C43817"/>
    <w:rsid w:val="00C43BA2"/>
    <w:rsid w:val="00C43C38"/>
    <w:rsid w:val="00C50E57"/>
    <w:rsid w:val="00C536E5"/>
    <w:rsid w:val="00C54C5F"/>
    <w:rsid w:val="00C556AD"/>
    <w:rsid w:val="00C55747"/>
    <w:rsid w:val="00C56A89"/>
    <w:rsid w:val="00C56E4E"/>
    <w:rsid w:val="00C64CD5"/>
    <w:rsid w:val="00C65DC8"/>
    <w:rsid w:val="00C70B8D"/>
    <w:rsid w:val="00C71D2B"/>
    <w:rsid w:val="00C77AC5"/>
    <w:rsid w:val="00C807B1"/>
    <w:rsid w:val="00C81772"/>
    <w:rsid w:val="00C850B2"/>
    <w:rsid w:val="00C85D60"/>
    <w:rsid w:val="00C8673D"/>
    <w:rsid w:val="00C90779"/>
    <w:rsid w:val="00C917FC"/>
    <w:rsid w:val="00C92A38"/>
    <w:rsid w:val="00C9396B"/>
    <w:rsid w:val="00C97D0B"/>
    <w:rsid w:val="00CA10C7"/>
    <w:rsid w:val="00CA1223"/>
    <w:rsid w:val="00CA2FD5"/>
    <w:rsid w:val="00CA5A61"/>
    <w:rsid w:val="00CB409F"/>
    <w:rsid w:val="00CB69AE"/>
    <w:rsid w:val="00CB779A"/>
    <w:rsid w:val="00CC41DF"/>
    <w:rsid w:val="00CD1EF9"/>
    <w:rsid w:val="00CD4362"/>
    <w:rsid w:val="00CD5E2A"/>
    <w:rsid w:val="00CE2F13"/>
    <w:rsid w:val="00CE3C00"/>
    <w:rsid w:val="00CE50CC"/>
    <w:rsid w:val="00CE5C9B"/>
    <w:rsid w:val="00CF1BA9"/>
    <w:rsid w:val="00CF1C87"/>
    <w:rsid w:val="00CF642C"/>
    <w:rsid w:val="00CF74F0"/>
    <w:rsid w:val="00CF78B7"/>
    <w:rsid w:val="00D0103F"/>
    <w:rsid w:val="00D01E48"/>
    <w:rsid w:val="00D03E50"/>
    <w:rsid w:val="00D04A5B"/>
    <w:rsid w:val="00D04F27"/>
    <w:rsid w:val="00D054E3"/>
    <w:rsid w:val="00D06BA6"/>
    <w:rsid w:val="00D12E41"/>
    <w:rsid w:val="00D175CB"/>
    <w:rsid w:val="00D21B65"/>
    <w:rsid w:val="00D221B5"/>
    <w:rsid w:val="00D22433"/>
    <w:rsid w:val="00D23BD5"/>
    <w:rsid w:val="00D344ED"/>
    <w:rsid w:val="00D42BEB"/>
    <w:rsid w:val="00D42E29"/>
    <w:rsid w:val="00D459E5"/>
    <w:rsid w:val="00D45A66"/>
    <w:rsid w:val="00D500A9"/>
    <w:rsid w:val="00D52292"/>
    <w:rsid w:val="00D52B06"/>
    <w:rsid w:val="00D52C89"/>
    <w:rsid w:val="00D52F6B"/>
    <w:rsid w:val="00D5519C"/>
    <w:rsid w:val="00D55B05"/>
    <w:rsid w:val="00D56351"/>
    <w:rsid w:val="00D6359A"/>
    <w:rsid w:val="00D642EF"/>
    <w:rsid w:val="00D67FED"/>
    <w:rsid w:val="00D71DE4"/>
    <w:rsid w:val="00D76F14"/>
    <w:rsid w:val="00D855B0"/>
    <w:rsid w:val="00D871D1"/>
    <w:rsid w:val="00D87902"/>
    <w:rsid w:val="00D90666"/>
    <w:rsid w:val="00D936C0"/>
    <w:rsid w:val="00D976C3"/>
    <w:rsid w:val="00DA5540"/>
    <w:rsid w:val="00DA6CB6"/>
    <w:rsid w:val="00DA76FB"/>
    <w:rsid w:val="00DC156F"/>
    <w:rsid w:val="00DC2B70"/>
    <w:rsid w:val="00DC2EF0"/>
    <w:rsid w:val="00DC3DDD"/>
    <w:rsid w:val="00DC447E"/>
    <w:rsid w:val="00DC51EE"/>
    <w:rsid w:val="00DC539D"/>
    <w:rsid w:val="00DD06A0"/>
    <w:rsid w:val="00DD17E5"/>
    <w:rsid w:val="00DD3235"/>
    <w:rsid w:val="00DD4D9A"/>
    <w:rsid w:val="00DD61A0"/>
    <w:rsid w:val="00DE0E69"/>
    <w:rsid w:val="00DE378F"/>
    <w:rsid w:val="00DE5605"/>
    <w:rsid w:val="00DE646E"/>
    <w:rsid w:val="00DF30A7"/>
    <w:rsid w:val="00DF7853"/>
    <w:rsid w:val="00E016AD"/>
    <w:rsid w:val="00E05E02"/>
    <w:rsid w:val="00E05F1C"/>
    <w:rsid w:val="00E12014"/>
    <w:rsid w:val="00E13BA3"/>
    <w:rsid w:val="00E16AC7"/>
    <w:rsid w:val="00E21B49"/>
    <w:rsid w:val="00E22948"/>
    <w:rsid w:val="00E25EA5"/>
    <w:rsid w:val="00E27972"/>
    <w:rsid w:val="00E33A66"/>
    <w:rsid w:val="00E3567A"/>
    <w:rsid w:val="00E360A5"/>
    <w:rsid w:val="00E40AC2"/>
    <w:rsid w:val="00E41171"/>
    <w:rsid w:val="00E46168"/>
    <w:rsid w:val="00E467E5"/>
    <w:rsid w:val="00E50C78"/>
    <w:rsid w:val="00E6080B"/>
    <w:rsid w:val="00E65D17"/>
    <w:rsid w:val="00E664BF"/>
    <w:rsid w:val="00E6711B"/>
    <w:rsid w:val="00E723FE"/>
    <w:rsid w:val="00E72966"/>
    <w:rsid w:val="00E757D5"/>
    <w:rsid w:val="00E81BD4"/>
    <w:rsid w:val="00E8211D"/>
    <w:rsid w:val="00E84534"/>
    <w:rsid w:val="00E84773"/>
    <w:rsid w:val="00E954E5"/>
    <w:rsid w:val="00E960EF"/>
    <w:rsid w:val="00EA34D8"/>
    <w:rsid w:val="00EA5623"/>
    <w:rsid w:val="00EB08E9"/>
    <w:rsid w:val="00EB24EB"/>
    <w:rsid w:val="00EB26D7"/>
    <w:rsid w:val="00EC1876"/>
    <w:rsid w:val="00EC1911"/>
    <w:rsid w:val="00EC2353"/>
    <w:rsid w:val="00EC24A5"/>
    <w:rsid w:val="00EC299B"/>
    <w:rsid w:val="00EC315D"/>
    <w:rsid w:val="00EC48BD"/>
    <w:rsid w:val="00EC51A9"/>
    <w:rsid w:val="00EC7EBF"/>
    <w:rsid w:val="00ED0BF3"/>
    <w:rsid w:val="00ED2479"/>
    <w:rsid w:val="00ED27C9"/>
    <w:rsid w:val="00ED3888"/>
    <w:rsid w:val="00ED40A1"/>
    <w:rsid w:val="00ED4A2E"/>
    <w:rsid w:val="00EE1B64"/>
    <w:rsid w:val="00EE72B8"/>
    <w:rsid w:val="00EF1248"/>
    <w:rsid w:val="00EF60BA"/>
    <w:rsid w:val="00EF6399"/>
    <w:rsid w:val="00EF7B81"/>
    <w:rsid w:val="00F00A4F"/>
    <w:rsid w:val="00F013F5"/>
    <w:rsid w:val="00F0140F"/>
    <w:rsid w:val="00F0449E"/>
    <w:rsid w:val="00F0795E"/>
    <w:rsid w:val="00F143E4"/>
    <w:rsid w:val="00F227FE"/>
    <w:rsid w:val="00F240C8"/>
    <w:rsid w:val="00F24AB6"/>
    <w:rsid w:val="00F2638D"/>
    <w:rsid w:val="00F26B55"/>
    <w:rsid w:val="00F27881"/>
    <w:rsid w:val="00F3123F"/>
    <w:rsid w:val="00F31821"/>
    <w:rsid w:val="00F33358"/>
    <w:rsid w:val="00F3345B"/>
    <w:rsid w:val="00F34E58"/>
    <w:rsid w:val="00F363E2"/>
    <w:rsid w:val="00F37FD1"/>
    <w:rsid w:val="00F419BB"/>
    <w:rsid w:val="00F42355"/>
    <w:rsid w:val="00F43575"/>
    <w:rsid w:val="00F44ED5"/>
    <w:rsid w:val="00F52456"/>
    <w:rsid w:val="00F52640"/>
    <w:rsid w:val="00F555A8"/>
    <w:rsid w:val="00F555F7"/>
    <w:rsid w:val="00F55AE2"/>
    <w:rsid w:val="00F560E8"/>
    <w:rsid w:val="00F600F0"/>
    <w:rsid w:val="00F60CAE"/>
    <w:rsid w:val="00F6159A"/>
    <w:rsid w:val="00F6417C"/>
    <w:rsid w:val="00F649A1"/>
    <w:rsid w:val="00F716CB"/>
    <w:rsid w:val="00F81A0C"/>
    <w:rsid w:val="00F84E7F"/>
    <w:rsid w:val="00F859A6"/>
    <w:rsid w:val="00F9297B"/>
    <w:rsid w:val="00F9733D"/>
    <w:rsid w:val="00FA19D7"/>
    <w:rsid w:val="00FA2A94"/>
    <w:rsid w:val="00FA323F"/>
    <w:rsid w:val="00FA379B"/>
    <w:rsid w:val="00FA4934"/>
    <w:rsid w:val="00FA4DB9"/>
    <w:rsid w:val="00FA5040"/>
    <w:rsid w:val="00FA7064"/>
    <w:rsid w:val="00FA7AE3"/>
    <w:rsid w:val="00FB00F7"/>
    <w:rsid w:val="00FB0AFA"/>
    <w:rsid w:val="00FB13F5"/>
    <w:rsid w:val="00FB19C9"/>
    <w:rsid w:val="00FB54DC"/>
    <w:rsid w:val="00FB6915"/>
    <w:rsid w:val="00FC004F"/>
    <w:rsid w:val="00FC13B7"/>
    <w:rsid w:val="00FC2EAA"/>
    <w:rsid w:val="00FC44F1"/>
    <w:rsid w:val="00FC4A0A"/>
    <w:rsid w:val="00FC6D9A"/>
    <w:rsid w:val="00FD0727"/>
    <w:rsid w:val="00FD1582"/>
    <w:rsid w:val="00FD5958"/>
    <w:rsid w:val="00FD619C"/>
    <w:rsid w:val="00FE242D"/>
    <w:rsid w:val="00FE39ED"/>
    <w:rsid w:val="00FE4AA6"/>
    <w:rsid w:val="00FE5778"/>
    <w:rsid w:val="00FE7601"/>
    <w:rsid w:val="00FF0009"/>
    <w:rsid w:val="00FF0A13"/>
    <w:rsid w:val="00FF144B"/>
    <w:rsid w:val="00FF2537"/>
    <w:rsid w:val="00FF3E6C"/>
    <w:rsid w:val="00FF545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686DB"/>
  <w15:chartTrackingRefBased/>
  <w15:docId w15:val="{EA1D6AF5-756F-4897-AF32-C050B612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AB"/>
  </w:style>
  <w:style w:type="paragraph" w:styleId="Ttulo1">
    <w:name w:val="heading 1"/>
    <w:basedOn w:val="Normal"/>
    <w:link w:val="Ttulo1Car"/>
    <w:uiPriority w:val="9"/>
    <w:qFormat/>
    <w:rsid w:val="00356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Texto">
    <w:name w:val="Texto"/>
    <w:basedOn w:val="Normal"/>
    <w:link w:val="TextoCar"/>
    <w:rsid w:val="0006406A"/>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06406A"/>
    <w:rPr>
      <w:rFonts w:ascii="Arial" w:eastAsia="Times New Roman" w:hAnsi="Arial" w:cs="Arial"/>
      <w:sz w:val="18"/>
      <w:szCs w:val="18"/>
      <w:lang w:val="es-ES" w:eastAsia="es-ES"/>
    </w:rPr>
  </w:style>
  <w:style w:type="paragraph" w:styleId="Descripcin">
    <w:name w:val="caption"/>
    <w:basedOn w:val="Normal"/>
    <w:next w:val="Normal"/>
    <w:uiPriority w:val="35"/>
    <w:unhideWhenUsed/>
    <w:qFormat/>
    <w:rsid w:val="00133BD2"/>
    <w:pPr>
      <w:spacing w:after="200" w:line="240" w:lineRule="auto"/>
    </w:pPr>
    <w:rPr>
      <w:i/>
      <w:iCs/>
      <w:color w:val="44546A" w:themeColor="text2"/>
      <w:sz w:val="18"/>
      <w:szCs w:val="18"/>
    </w:rPr>
  </w:style>
  <w:style w:type="character" w:customStyle="1" w:styleId="PrrafodelistaCar">
    <w:name w:val="Párrafo de lista Car"/>
    <w:link w:val="Prrafodelista"/>
    <w:uiPriority w:val="34"/>
    <w:locked/>
    <w:rsid w:val="00D936C0"/>
  </w:style>
  <w:style w:type="character" w:customStyle="1" w:styleId="Ttulo1Car">
    <w:name w:val="Título 1 Car"/>
    <w:basedOn w:val="Fuentedeprrafopredeter"/>
    <w:link w:val="Ttulo1"/>
    <w:uiPriority w:val="9"/>
    <w:rsid w:val="00356D20"/>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833CF6"/>
    <w:rPr>
      <w:color w:val="954F72" w:themeColor="followedHyperlink"/>
      <w:u w:val="single"/>
    </w:rPr>
  </w:style>
  <w:style w:type="table" w:styleId="Tabladecuadrcula4-nfasis6">
    <w:name w:val="Grid Table 4 Accent 6"/>
    <w:basedOn w:val="Tablanormal"/>
    <w:uiPriority w:val="49"/>
    <w:rsid w:val="00251C6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258">
      <w:bodyDiv w:val="1"/>
      <w:marLeft w:val="0"/>
      <w:marRight w:val="0"/>
      <w:marTop w:val="0"/>
      <w:marBottom w:val="0"/>
      <w:divBdr>
        <w:top w:val="none" w:sz="0" w:space="0" w:color="auto"/>
        <w:left w:val="none" w:sz="0" w:space="0" w:color="auto"/>
        <w:bottom w:val="none" w:sz="0" w:space="0" w:color="auto"/>
        <w:right w:val="none" w:sz="0" w:space="0" w:color="auto"/>
      </w:divBdr>
      <w:divsChild>
        <w:div w:id="1462847687">
          <w:marLeft w:val="547"/>
          <w:marRight w:val="0"/>
          <w:marTop w:val="0"/>
          <w:marBottom w:val="0"/>
          <w:divBdr>
            <w:top w:val="none" w:sz="0" w:space="0" w:color="auto"/>
            <w:left w:val="none" w:sz="0" w:space="0" w:color="auto"/>
            <w:bottom w:val="none" w:sz="0" w:space="0" w:color="auto"/>
            <w:right w:val="none" w:sz="0" w:space="0" w:color="auto"/>
          </w:divBdr>
        </w:div>
      </w:divsChild>
    </w:div>
    <w:div w:id="242374562">
      <w:bodyDiv w:val="1"/>
      <w:marLeft w:val="0"/>
      <w:marRight w:val="0"/>
      <w:marTop w:val="0"/>
      <w:marBottom w:val="0"/>
      <w:divBdr>
        <w:top w:val="none" w:sz="0" w:space="0" w:color="auto"/>
        <w:left w:val="none" w:sz="0" w:space="0" w:color="auto"/>
        <w:bottom w:val="none" w:sz="0" w:space="0" w:color="auto"/>
        <w:right w:val="none" w:sz="0" w:space="0" w:color="auto"/>
      </w:divBdr>
    </w:div>
    <w:div w:id="293952228">
      <w:bodyDiv w:val="1"/>
      <w:marLeft w:val="0"/>
      <w:marRight w:val="0"/>
      <w:marTop w:val="0"/>
      <w:marBottom w:val="0"/>
      <w:divBdr>
        <w:top w:val="none" w:sz="0" w:space="0" w:color="auto"/>
        <w:left w:val="none" w:sz="0" w:space="0" w:color="auto"/>
        <w:bottom w:val="none" w:sz="0" w:space="0" w:color="auto"/>
        <w:right w:val="none" w:sz="0" w:space="0" w:color="auto"/>
      </w:divBdr>
      <w:divsChild>
        <w:div w:id="1059792365">
          <w:marLeft w:val="547"/>
          <w:marRight w:val="0"/>
          <w:marTop w:val="0"/>
          <w:marBottom w:val="0"/>
          <w:divBdr>
            <w:top w:val="none" w:sz="0" w:space="0" w:color="auto"/>
            <w:left w:val="none" w:sz="0" w:space="0" w:color="auto"/>
            <w:bottom w:val="none" w:sz="0" w:space="0" w:color="auto"/>
            <w:right w:val="none" w:sz="0" w:space="0" w:color="auto"/>
          </w:divBdr>
        </w:div>
      </w:divsChild>
    </w:div>
    <w:div w:id="350303663">
      <w:bodyDiv w:val="1"/>
      <w:marLeft w:val="0"/>
      <w:marRight w:val="0"/>
      <w:marTop w:val="0"/>
      <w:marBottom w:val="0"/>
      <w:divBdr>
        <w:top w:val="none" w:sz="0" w:space="0" w:color="auto"/>
        <w:left w:val="none" w:sz="0" w:space="0" w:color="auto"/>
        <w:bottom w:val="none" w:sz="0" w:space="0" w:color="auto"/>
        <w:right w:val="none" w:sz="0" w:space="0" w:color="auto"/>
      </w:divBdr>
      <w:divsChild>
        <w:div w:id="1088845619">
          <w:marLeft w:val="547"/>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652578">
      <w:bodyDiv w:val="1"/>
      <w:marLeft w:val="0"/>
      <w:marRight w:val="0"/>
      <w:marTop w:val="0"/>
      <w:marBottom w:val="0"/>
      <w:divBdr>
        <w:top w:val="none" w:sz="0" w:space="0" w:color="auto"/>
        <w:left w:val="none" w:sz="0" w:space="0" w:color="auto"/>
        <w:bottom w:val="none" w:sz="0" w:space="0" w:color="auto"/>
        <w:right w:val="none" w:sz="0" w:space="0" w:color="auto"/>
      </w:divBdr>
      <w:divsChild>
        <w:div w:id="252132484">
          <w:marLeft w:val="547"/>
          <w:marRight w:val="0"/>
          <w:marTop w:val="0"/>
          <w:marBottom w:val="0"/>
          <w:divBdr>
            <w:top w:val="none" w:sz="0" w:space="0" w:color="auto"/>
            <w:left w:val="none" w:sz="0" w:space="0" w:color="auto"/>
            <w:bottom w:val="none" w:sz="0" w:space="0" w:color="auto"/>
            <w:right w:val="none" w:sz="0" w:space="0" w:color="auto"/>
          </w:divBdr>
        </w:div>
      </w:divsChild>
    </w:div>
    <w:div w:id="631784552">
      <w:bodyDiv w:val="1"/>
      <w:marLeft w:val="0"/>
      <w:marRight w:val="0"/>
      <w:marTop w:val="0"/>
      <w:marBottom w:val="0"/>
      <w:divBdr>
        <w:top w:val="none" w:sz="0" w:space="0" w:color="auto"/>
        <w:left w:val="none" w:sz="0" w:space="0" w:color="auto"/>
        <w:bottom w:val="none" w:sz="0" w:space="0" w:color="auto"/>
        <w:right w:val="none" w:sz="0" w:space="0" w:color="auto"/>
      </w:divBdr>
      <w:divsChild>
        <w:div w:id="16784000">
          <w:marLeft w:val="547"/>
          <w:marRight w:val="0"/>
          <w:marTop w:val="0"/>
          <w:marBottom w:val="0"/>
          <w:divBdr>
            <w:top w:val="none" w:sz="0" w:space="0" w:color="auto"/>
            <w:left w:val="none" w:sz="0" w:space="0" w:color="auto"/>
            <w:bottom w:val="none" w:sz="0" w:space="0" w:color="auto"/>
            <w:right w:val="none" w:sz="0" w:space="0" w:color="auto"/>
          </w:divBdr>
        </w:div>
      </w:divsChild>
    </w:div>
    <w:div w:id="836725300">
      <w:bodyDiv w:val="1"/>
      <w:marLeft w:val="0"/>
      <w:marRight w:val="0"/>
      <w:marTop w:val="0"/>
      <w:marBottom w:val="0"/>
      <w:divBdr>
        <w:top w:val="none" w:sz="0" w:space="0" w:color="auto"/>
        <w:left w:val="none" w:sz="0" w:space="0" w:color="auto"/>
        <w:bottom w:val="none" w:sz="0" w:space="0" w:color="auto"/>
        <w:right w:val="none" w:sz="0" w:space="0" w:color="auto"/>
      </w:divBdr>
    </w:div>
    <w:div w:id="927352252">
      <w:bodyDiv w:val="1"/>
      <w:marLeft w:val="0"/>
      <w:marRight w:val="0"/>
      <w:marTop w:val="0"/>
      <w:marBottom w:val="0"/>
      <w:divBdr>
        <w:top w:val="none" w:sz="0" w:space="0" w:color="auto"/>
        <w:left w:val="none" w:sz="0" w:space="0" w:color="auto"/>
        <w:bottom w:val="none" w:sz="0" w:space="0" w:color="auto"/>
        <w:right w:val="none" w:sz="0" w:space="0" w:color="auto"/>
      </w:divBdr>
    </w:div>
    <w:div w:id="979262766">
      <w:bodyDiv w:val="1"/>
      <w:marLeft w:val="0"/>
      <w:marRight w:val="0"/>
      <w:marTop w:val="0"/>
      <w:marBottom w:val="0"/>
      <w:divBdr>
        <w:top w:val="none" w:sz="0" w:space="0" w:color="auto"/>
        <w:left w:val="none" w:sz="0" w:space="0" w:color="auto"/>
        <w:bottom w:val="none" w:sz="0" w:space="0" w:color="auto"/>
        <w:right w:val="none" w:sz="0" w:space="0" w:color="auto"/>
      </w:divBdr>
      <w:divsChild>
        <w:div w:id="148328859">
          <w:marLeft w:val="547"/>
          <w:marRight w:val="0"/>
          <w:marTop w:val="0"/>
          <w:marBottom w:val="0"/>
          <w:divBdr>
            <w:top w:val="none" w:sz="0" w:space="0" w:color="auto"/>
            <w:left w:val="none" w:sz="0" w:space="0" w:color="auto"/>
            <w:bottom w:val="none" w:sz="0" w:space="0" w:color="auto"/>
            <w:right w:val="none" w:sz="0" w:space="0" w:color="auto"/>
          </w:divBdr>
        </w:div>
      </w:divsChild>
    </w:div>
    <w:div w:id="1352029392">
      <w:bodyDiv w:val="1"/>
      <w:marLeft w:val="0"/>
      <w:marRight w:val="0"/>
      <w:marTop w:val="0"/>
      <w:marBottom w:val="0"/>
      <w:divBdr>
        <w:top w:val="none" w:sz="0" w:space="0" w:color="auto"/>
        <w:left w:val="none" w:sz="0" w:space="0" w:color="auto"/>
        <w:bottom w:val="none" w:sz="0" w:space="0" w:color="auto"/>
        <w:right w:val="none" w:sz="0" w:space="0" w:color="auto"/>
      </w:divBdr>
    </w:div>
    <w:div w:id="1380399842">
      <w:bodyDiv w:val="1"/>
      <w:marLeft w:val="0"/>
      <w:marRight w:val="0"/>
      <w:marTop w:val="0"/>
      <w:marBottom w:val="0"/>
      <w:divBdr>
        <w:top w:val="none" w:sz="0" w:space="0" w:color="auto"/>
        <w:left w:val="none" w:sz="0" w:space="0" w:color="auto"/>
        <w:bottom w:val="none" w:sz="0" w:space="0" w:color="auto"/>
        <w:right w:val="none" w:sz="0" w:space="0" w:color="auto"/>
      </w:divBdr>
    </w:div>
    <w:div w:id="1463308477">
      <w:bodyDiv w:val="1"/>
      <w:marLeft w:val="0"/>
      <w:marRight w:val="0"/>
      <w:marTop w:val="0"/>
      <w:marBottom w:val="0"/>
      <w:divBdr>
        <w:top w:val="none" w:sz="0" w:space="0" w:color="auto"/>
        <w:left w:val="none" w:sz="0" w:space="0" w:color="auto"/>
        <w:bottom w:val="none" w:sz="0" w:space="0" w:color="auto"/>
        <w:right w:val="none" w:sz="0" w:space="0" w:color="auto"/>
      </w:divBdr>
      <w:divsChild>
        <w:div w:id="1559168610">
          <w:marLeft w:val="547"/>
          <w:marRight w:val="0"/>
          <w:marTop w:val="0"/>
          <w:marBottom w:val="0"/>
          <w:divBdr>
            <w:top w:val="none" w:sz="0" w:space="0" w:color="auto"/>
            <w:left w:val="none" w:sz="0" w:space="0" w:color="auto"/>
            <w:bottom w:val="none" w:sz="0" w:space="0" w:color="auto"/>
            <w:right w:val="none" w:sz="0" w:space="0" w:color="auto"/>
          </w:divBdr>
        </w:div>
      </w:divsChild>
    </w:div>
    <w:div w:id="153931606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9">
          <w:marLeft w:val="547"/>
          <w:marRight w:val="0"/>
          <w:marTop w:val="0"/>
          <w:marBottom w:val="0"/>
          <w:divBdr>
            <w:top w:val="none" w:sz="0" w:space="0" w:color="auto"/>
            <w:left w:val="none" w:sz="0" w:space="0" w:color="auto"/>
            <w:bottom w:val="none" w:sz="0" w:space="0" w:color="auto"/>
            <w:right w:val="none" w:sz="0" w:space="0" w:color="auto"/>
          </w:divBdr>
        </w:div>
      </w:divsChild>
    </w:div>
    <w:div w:id="1700424565">
      <w:bodyDiv w:val="1"/>
      <w:marLeft w:val="0"/>
      <w:marRight w:val="0"/>
      <w:marTop w:val="0"/>
      <w:marBottom w:val="0"/>
      <w:divBdr>
        <w:top w:val="none" w:sz="0" w:space="0" w:color="auto"/>
        <w:left w:val="none" w:sz="0" w:space="0" w:color="auto"/>
        <w:bottom w:val="none" w:sz="0" w:space="0" w:color="auto"/>
        <w:right w:val="none" w:sz="0" w:space="0" w:color="auto"/>
      </w:divBdr>
    </w:div>
    <w:div w:id="1709179946">
      <w:bodyDiv w:val="1"/>
      <w:marLeft w:val="0"/>
      <w:marRight w:val="0"/>
      <w:marTop w:val="0"/>
      <w:marBottom w:val="0"/>
      <w:divBdr>
        <w:top w:val="none" w:sz="0" w:space="0" w:color="auto"/>
        <w:left w:val="none" w:sz="0" w:space="0" w:color="auto"/>
        <w:bottom w:val="none" w:sz="0" w:space="0" w:color="auto"/>
        <w:right w:val="none" w:sz="0" w:space="0" w:color="auto"/>
      </w:divBdr>
      <w:divsChild>
        <w:div w:id="312879009">
          <w:marLeft w:val="547"/>
          <w:marRight w:val="0"/>
          <w:marTop w:val="0"/>
          <w:marBottom w:val="0"/>
          <w:divBdr>
            <w:top w:val="none" w:sz="0" w:space="0" w:color="auto"/>
            <w:left w:val="none" w:sz="0" w:space="0" w:color="auto"/>
            <w:bottom w:val="none" w:sz="0" w:space="0" w:color="auto"/>
            <w:right w:val="none" w:sz="0" w:space="0" w:color="auto"/>
          </w:divBdr>
        </w:div>
      </w:divsChild>
    </w:div>
    <w:div w:id="1842112577">
      <w:bodyDiv w:val="1"/>
      <w:marLeft w:val="0"/>
      <w:marRight w:val="0"/>
      <w:marTop w:val="0"/>
      <w:marBottom w:val="0"/>
      <w:divBdr>
        <w:top w:val="none" w:sz="0" w:space="0" w:color="auto"/>
        <w:left w:val="none" w:sz="0" w:space="0" w:color="auto"/>
        <w:bottom w:val="none" w:sz="0" w:space="0" w:color="auto"/>
        <w:right w:val="none" w:sz="0" w:space="0" w:color="auto"/>
      </w:divBdr>
      <w:divsChild>
        <w:div w:id="668606656">
          <w:marLeft w:val="547"/>
          <w:marRight w:val="0"/>
          <w:marTop w:val="0"/>
          <w:marBottom w:val="0"/>
          <w:divBdr>
            <w:top w:val="none" w:sz="0" w:space="0" w:color="auto"/>
            <w:left w:val="none" w:sz="0" w:space="0" w:color="auto"/>
            <w:bottom w:val="none" w:sz="0" w:space="0" w:color="auto"/>
            <w:right w:val="none" w:sz="0" w:space="0" w:color="auto"/>
          </w:divBdr>
        </w:div>
      </w:divsChild>
    </w:div>
    <w:div w:id="1868178034">
      <w:bodyDiv w:val="1"/>
      <w:marLeft w:val="0"/>
      <w:marRight w:val="0"/>
      <w:marTop w:val="0"/>
      <w:marBottom w:val="0"/>
      <w:divBdr>
        <w:top w:val="none" w:sz="0" w:space="0" w:color="auto"/>
        <w:left w:val="none" w:sz="0" w:space="0" w:color="auto"/>
        <w:bottom w:val="none" w:sz="0" w:space="0" w:color="auto"/>
        <w:right w:val="none" w:sz="0" w:space="0" w:color="auto"/>
      </w:divBdr>
    </w:div>
    <w:div w:id="1932622111">
      <w:bodyDiv w:val="1"/>
      <w:marLeft w:val="0"/>
      <w:marRight w:val="0"/>
      <w:marTop w:val="0"/>
      <w:marBottom w:val="0"/>
      <w:divBdr>
        <w:top w:val="none" w:sz="0" w:space="0" w:color="auto"/>
        <w:left w:val="none" w:sz="0" w:space="0" w:color="auto"/>
        <w:bottom w:val="none" w:sz="0" w:space="0" w:color="auto"/>
        <w:right w:val="none" w:sz="0" w:space="0" w:color="auto"/>
      </w:divBdr>
    </w:div>
    <w:div w:id="1950744700">
      <w:bodyDiv w:val="1"/>
      <w:marLeft w:val="0"/>
      <w:marRight w:val="0"/>
      <w:marTop w:val="0"/>
      <w:marBottom w:val="0"/>
      <w:divBdr>
        <w:top w:val="none" w:sz="0" w:space="0" w:color="auto"/>
        <w:left w:val="none" w:sz="0" w:space="0" w:color="auto"/>
        <w:bottom w:val="none" w:sz="0" w:space="0" w:color="auto"/>
        <w:right w:val="none" w:sz="0" w:space="0" w:color="auto"/>
      </w:divBdr>
      <w:divsChild>
        <w:div w:id="2494616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cc.gov/document/fcc-adopts-new-anti-slamming-rules-and-unveils-further-measures-prote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hyperlink" Target="https://www.fcc.gov/consumers/guides/slamming-cuando-le-cambian-de-compania-telefonica-sin-su-autorizacion"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c.gov/general/slamming-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B846E053433A47269CD694500D930B50"/>
        <w:category>
          <w:name w:val="General"/>
          <w:gallery w:val="placeholder"/>
        </w:category>
        <w:types>
          <w:type w:val="bbPlcHdr"/>
        </w:types>
        <w:behaviors>
          <w:behavior w:val="content"/>
        </w:behaviors>
        <w:guid w:val="{90A52678-2A69-4267-9587-B80D276C94C9}"/>
      </w:docPartPr>
      <w:docPartBody>
        <w:p w:rsidR="00E82F65" w:rsidRDefault="005E77B5" w:rsidP="005E77B5">
          <w:pPr>
            <w:pStyle w:val="B846E053433A47269CD694500D930B50"/>
          </w:pPr>
          <w:r w:rsidRPr="00E84534">
            <w:rPr>
              <w:rStyle w:val="Textodelmarcadordeposicin"/>
              <w:sz w:val="20"/>
              <w:szCs w:val="20"/>
            </w:rPr>
            <w:t>Elija un elemento.</w:t>
          </w:r>
        </w:p>
      </w:docPartBody>
    </w:docPart>
    <w:docPart>
      <w:docPartPr>
        <w:name w:val="A3F76640BB194AD2A6E91ABCEBE5A4A8"/>
        <w:category>
          <w:name w:val="General"/>
          <w:gallery w:val="placeholder"/>
        </w:category>
        <w:types>
          <w:type w:val="bbPlcHdr"/>
        </w:types>
        <w:behaviors>
          <w:behavior w:val="content"/>
        </w:behaviors>
        <w:guid w:val="{155E8312-57E1-4F95-BDCF-B3FD03A07473}"/>
      </w:docPartPr>
      <w:docPartBody>
        <w:p w:rsidR="00E82F65" w:rsidRDefault="005E77B5" w:rsidP="005E77B5">
          <w:pPr>
            <w:pStyle w:val="A3F76640BB194AD2A6E91ABCEBE5A4A8"/>
          </w:pPr>
          <w:r w:rsidRPr="00B35CA0">
            <w:rPr>
              <w:rStyle w:val="Textodelmarcadordeposicin"/>
              <w:sz w:val="20"/>
              <w:szCs w:val="20"/>
            </w:rPr>
            <w:t>Elija un elemento.</w:t>
          </w:r>
        </w:p>
      </w:docPartBody>
    </w:docPart>
    <w:docPart>
      <w:docPartPr>
        <w:name w:val="71789BC9A6E6491CB5F3A977D6C47F45"/>
        <w:category>
          <w:name w:val="General"/>
          <w:gallery w:val="placeholder"/>
        </w:category>
        <w:types>
          <w:type w:val="bbPlcHdr"/>
        </w:types>
        <w:behaviors>
          <w:behavior w:val="content"/>
        </w:behaviors>
        <w:guid w:val="{FB026512-73D4-4A20-93E8-A88668A522A9}"/>
      </w:docPartPr>
      <w:docPartBody>
        <w:p w:rsidR="00E82F65" w:rsidRDefault="005E77B5" w:rsidP="005E77B5">
          <w:pPr>
            <w:pStyle w:val="71789BC9A6E6491CB5F3A977D6C47F45"/>
          </w:pPr>
          <w:r w:rsidRPr="00B91D01">
            <w:rPr>
              <w:rStyle w:val="Textodelmarcadordeposicin"/>
              <w:sz w:val="20"/>
              <w:szCs w:val="20"/>
            </w:rPr>
            <w:t>Elija un elemento.</w:t>
          </w:r>
        </w:p>
      </w:docPartBody>
    </w:docPart>
    <w:docPart>
      <w:docPartPr>
        <w:name w:val="8A2BC5B6239645A59078F0C86577B132"/>
        <w:category>
          <w:name w:val="General"/>
          <w:gallery w:val="placeholder"/>
        </w:category>
        <w:types>
          <w:type w:val="bbPlcHdr"/>
        </w:types>
        <w:behaviors>
          <w:behavior w:val="content"/>
        </w:behaviors>
        <w:guid w:val="{A4836955-B0DD-4231-9586-CD21F141C5BD}"/>
      </w:docPartPr>
      <w:docPartBody>
        <w:p w:rsidR="00F51145" w:rsidRDefault="00AE637B" w:rsidP="00AE637B">
          <w:pPr>
            <w:pStyle w:val="8A2BC5B6239645A59078F0C86577B132"/>
          </w:pPr>
          <w:r w:rsidRPr="0063029E">
            <w:rPr>
              <w:rStyle w:val="Textodelmarcadordeposicin"/>
              <w:sz w:val="16"/>
              <w:szCs w:val="20"/>
            </w:rPr>
            <w:t>Elija un elemento.</w:t>
          </w:r>
        </w:p>
      </w:docPartBody>
    </w:docPart>
    <w:docPart>
      <w:docPartPr>
        <w:name w:val="1855DE3ECD1748A9B7DC6A4E12AF8622"/>
        <w:category>
          <w:name w:val="General"/>
          <w:gallery w:val="placeholder"/>
        </w:category>
        <w:types>
          <w:type w:val="bbPlcHdr"/>
        </w:types>
        <w:behaviors>
          <w:behavior w:val="content"/>
        </w:behaviors>
        <w:guid w:val="{EAD596DC-6161-43D6-86C8-5961F781C98D}"/>
      </w:docPartPr>
      <w:docPartBody>
        <w:p w:rsidR="00F51145" w:rsidRDefault="00AE637B" w:rsidP="00AE637B">
          <w:pPr>
            <w:pStyle w:val="1855DE3ECD1748A9B7DC6A4E12AF8622"/>
          </w:pPr>
          <w:r w:rsidRPr="00542979">
            <w:rPr>
              <w:sz w:val="16"/>
              <w:szCs w:val="20"/>
            </w:rPr>
            <w:t>Elija un elemento.</w:t>
          </w:r>
        </w:p>
      </w:docPartBody>
    </w:docPart>
    <w:docPart>
      <w:docPartPr>
        <w:name w:val="EF69B011E50047BBA09CD8118FA32EB3"/>
        <w:category>
          <w:name w:val="General"/>
          <w:gallery w:val="placeholder"/>
        </w:category>
        <w:types>
          <w:type w:val="bbPlcHdr"/>
        </w:types>
        <w:behaviors>
          <w:behavior w:val="content"/>
        </w:behaviors>
        <w:guid w:val="{AA0150D0-6266-40E7-8F9E-7F595B4A80A5}"/>
      </w:docPartPr>
      <w:docPartBody>
        <w:p w:rsidR="00193497" w:rsidRDefault="008004DC" w:rsidP="008004DC">
          <w:pPr>
            <w:pStyle w:val="EF69B011E50047BBA09CD8118FA32EB3"/>
          </w:pPr>
          <w:r w:rsidRPr="00E84534">
            <w:rPr>
              <w:rStyle w:val="Textodelmarcadordeposicin"/>
              <w:sz w:val="20"/>
              <w:szCs w:val="20"/>
            </w:rPr>
            <w:t>Elija un elemento.</w:t>
          </w:r>
        </w:p>
      </w:docPartBody>
    </w:docPart>
    <w:docPart>
      <w:docPartPr>
        <w:name w:val="6C286B6958844E1BAF4BD1F510DD7819"/>
        <w:category>
          <w:name w:val="General"/>
          <w:gallery w:val="placeholder"/>
        </w:category>
        <w:types>
          <w:type w:val="bbPlcHdr"/>
        </w:types>
        <w:behaviors>
          <w:behavior w:val="content"/>
        </w:behaviors>
        <w:guid w:val="{9984C1F1-F780-47CD-9BAA-54482E2386A4}"/>
      </w:docPartPr>
      <w:docPartBody>
        <w:p w:rsidR="00193497" w:rsidRDefault="008004DC" w:rsidP="008004DC">
          <w:pPr>
            <w:pStyle w:val="6C286B6958844E1BAF4BD1F510DD7819"/>
          </w:pPr>
          <w:r w:rsidRPr="00B35CA0">
            <w:rPr>
              <w:rStyle w:val="Textodelmarcadordeposicin"/>
              <w:sz w:val="20"/>
              <w:szCs w:val="20"/>
            </w:rPr>
            <w:t>Elija un elemento.</w:t>
          </w:r>
        </w:p>
      </w:docPartBody>
    </w:docPart>
    <w:docPart>
      <w:docPartPr>
        <w:name w:val="8C2012C3942F4FCAB17C6264EC7AB9CD"/>
        <w:category>
          <w:name w:val="General"/>
          <w:gallery w:val="placeholder"/>
        </w:category>
        <w:types>
          <w:type w:val="bbPlcHdr"/>
        </w:types>
        <w:behaviors>
          <w:behavior w:val="content"/>
        </w:behaviors>
        <w:guid w:val="{0B62EAE4-E9F8-4ADB-8911-92656726FD29}"/>
      </w:docPartPr>
      <w:docPartBody>
        <w:p w:rsidR="00193497" w:rsidRDefault="008004DC" w:rsidP="008004DC">
          <w:pPr>
            <w:pStyle w:val="8C2012C3942F4FCAB17C6264EC7AB9CD"/>
          </w:pPr>
          <w:r w:rsidRPr="00E84534">
            <w:rPr>
              <w:rStyle w:val="Textodelmarcadordeposicin"/>
              <w:sz w:val="20"/>
              <w:szCs w:val="20"/>
            </w:rPr>
            <w:t>Elija un elemento.</w:t>
          </w:r>
        </w:p>
      </w:docPartBody>
    </w:docPart>
    <w:docPart>
      <w:docPartPr>
        <w:name w:val="B2DE42EE94FD45FE8DAA079AFF3769B8"/>
        <w:category>
          <w:name w:val="General"/>
          <w:gallery w:val="placeholder"/>
        </w:category>
        <w:types>
          <w:type w:val="bbPlcHdr"/>
        </w:types>
        <w:behaviors>
          <w:behavior w:val="content"/>
        </w:behaviors>
        <w:guid w:val="{9C2CAC36-9640-4B5A-B1CB-FF3EE690987C}"/>
      </w:docPartPr>
      <w:docPartBody>
        <w:p w:rsidR="00193497" w:rsidRDefault="008004DC" w:rsidP="008004DC">
          <w:pPr>
            <w:pStyle w:val="B2DE42EE94FD45FE8DAA079AFF3769B8"/>
          </w:pPr>
          <w:r w:rsidRPr="00B35CA0">
            <w:rPr>
              <w:rStyle w:val="Textodelmarcadordeposicin"/>
              <w:sz w:val="20"/>
              <w:szCs w:val="20"/>
            </w:rPr>
            <w:t>Elija un elemento.</w:t>
          </w:r>
        </w:p>
      </w:docPartBody>
    </w:docPart>
    <w:docPart>
      <w:docPartPr>
        <w:name w:val="6D5DAFB30308471DB723D4FDD62B1359"/>
        <w:category>
          <w:name w:val="General"/>
          <w:gallery w:val="placeholder"/>
        </w:category>
        <w:types>
          <w:type w:val="bbPlcHdr"/>
        </w:types>
        <w:behaviors>
          <w:behavior w:val="content"/>
        </w:behaviors>
        <w:guid w:val="{FC84DD9E-5B8E-48D9-B459-1725044BE3C4}"/>
      </w:docPartPr>
      <w:docPartBody>
        <w:p w:rsidR="00720103" w:rsidRDefault="00296CE9" w:rsidP="00296CE9">
          <w:pPr>
            <w:pStyle w:val="6D5DAFB30308471DB723D4FDD62B1359"/>
          </w:pPr>
          <w:r w:rsidRPr="0063029E">
            <w:rPr>
              <w:rStyle w:val="Textodelmarcadordeposicin"/>
              <w:sz w:val="16"/>
              <w:szCs w:val="20"/>
            </w:rPr>
            <w:t>Elija un elemento.</w:t>
          </w:r>
        </w:p>
      </w:docPartBody>
    </w:docPart>
    <w:docPart>
      <w:docPartPr>
        <w:name w:val="2C9B31BF9ED84BD5A7C24DCFE80AB513"/>
        <w:category>
          <w:name w:val="General"/>
          <w:gallery w:val="placeholder"/>
        </w:category>
        <w:types>
          <w:type w:val="bbPlcHdr"/>
        </w:types>
        <w:behaviors>
          <w:behavior w:val="content"/>
        </w:behaviors>
        <w:guid w:val="{BE9B7820-BB3C-47F7-8437-2A5264C1E97F}"/>
      </w:docPartPr>
      <w:docPartBody>
        <w:p w:rsidR="006C331A" w:rsidRDefault="00873983" w:rsidP="00873983">
          <w:pPr>
            <w:pStyle w:val="2C9B31BF9ED84BD5A7C24DCFE80AB513"/>
          </w:pPr>
          <w:r w:rsidRPr="00E84534">
            <w:rPr>
              <w:rStyle w:val="Textodelmarcadordeposicin"/>
              <w:sz w:val="20"/>
              <w:szCs w:val="20"/>
            </w:rPr>
            <w:t>Elija un elemento.</w:t>
          </w:r>
        </w:p>
      </w:docPartBody>
    </w:docPart>
    <w:docPart>
      <w:docPartPr>
        <w:name w:val="1CC93B3D4EBD4A6282F070F6F87DD0BE"/>
        <w:category>
          <w:name w:val="General"/>
          <w:gallery w:val="placeholder"/>
        </w:category>
        <w:types>
          <w:type w:val="bbPlcHdr"/>
        </w:types>
        <w:behaviors>
          <w:behavior w:val="content"/>
        </w:behaviors>
        <w:guid w:val="{5B428131-7E2E-4381-B75B-55B37439EB2A}"/>
      </w:docPartPr>
      <w:docPartBody>
        <w:p w:rsidR="006C331A" w:rsidRDefault="00873983" w:rsidP="00873983">
          <w:pPr>
            <w:pStyle w:val="1CC93B3D4EBD4A6282F070F6F87DD0BE"/>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3754"/>
    <w:rsid w:val="00052867"/>
    <w:rsid w:val="00065E78"/>
    <w:rsid w:val="000C0862"/>
    <w:rsid w:val="000D737F"/>
    <w:rsid w:val="000E2B5F"/>
    <w:rsid w:val="00164C97"/>
    <w:rsid w:val="00193497"/>
    <w:rsid w:val="0019555E"/>
    <w:rsid w:val="001E7385"/>
    <w:rsid w:val="002023A1"/>
    <w:rsid w:val="002043B9"/>
    <w:rsid w:val="00205FA3"/>
    <w:rsid w:val="0026440D"/>
    <w:rsid w:val="0029283B"/>
    <w:rsid w:val="00293177"/>
    <w:rsid w:val="00296CE9"/>
    <w:rsid w:val="002A1D16"/>
    <w:rsid w:val="002B64F1"/>
    <w:rsid w:val="002C3043"/>
    <w:rsid w:val="002C517A"/>
    <w:rsid w:val="002C70E0"/>
    <w:rsid w:val="002D3DEC"/>
    <w:rsid w:val="002D3EC8"/>
    <w:rsid w:val="002E7435"/>
    <w:rsid w:val="002F7729"/>
    <w:rsid w:val="00366F00"/>
    <w:rsid w:val="0037209C"/>
    <w:rsid w:val="003746BE"/>
    <w:rsid w:val="00386F84"/>
    <w:rsid w:val="00387BED"/>
    <w:rsid w:val="003909D8"/>
    <w:rsid w:val="003A7002"/>
    <w:rsid w:val="003C4117"/>
    <w:rsid w:val="003E5BA0"/>
    <w:rsid w:val="003F79CE"/>
    <w:rsid w:val="00402EE8"/>
    <w:rsid w:val="004973C4"/>
    <w:rsid w:val="004D7B84"/>
    <w:rsid w:val="004F1F81"/>
    <w:rsid w:val="00502052"/>
    <w:rsid w:val="00502E19"/>
    <w:rsid w:val="0051267B"/>
    <w:rsid w:val="00514E2D"/>
    <w:rsid w:val="00515EDF"/>
    <w:rsid w:val="0053110F"/>
    <w:rsid w:val="005339FB"/>
    <w:rsid w:val="00535FB8"/>
    <w:rsid w:val="00565028"/>
    <w:rsid w:val="005715B3"/>
    <w:rsid w:val="005B1FB0"/>
    <w:rsid w:val="005B43F8"/>
    <w:rsid w:val="005B45F1"/>
    <w:rsid w:val="005E77B5"/>
    <w:rsid w:val="005F179D"/>
    <w:rsid w:val="0061327C"/>
    <w:rsid w:val="006430A9"/>
    <w:rsid w:val="0065451C"/>
    <w:rsid w:val="00664216"/>
    <w:rsid w:val="00667C96"/>
    <w:rsid w:val="0069125E"/>
    <w:rsid w:val="006B5056"/>
    <w:rsid w:val="006C331A"/>
    <w:rsid w:val="006C5CB7"/>
    <w:rsid w:val="006D365C"/>
    <w:rsid w:val="006F2A89"/>
    <w:rsid w:val="00704DDD"/>
    <w:rsid w:val="00720103"/>
    <w:rsid w:val="00747B64"/>
    <w:rsid w:val="0078204A"/>
    <w:rsid w:val="00797616"/>
    <w:rsid w:val="007B21D2"/>
    <w:rsid w:val="007C6D13"/>
    <w:rsid w:val="008004DC"/>
    <w:rsid w:val="00834DD8"/>
    <w:rsid w:val="00856CBC"/>
    <w:rsid w:val="008570E9"/>
    <w:rsid w:val="00873983"/>
    <w:rsid w:val="0088582F"/>
    <w:rsid w:val="008A0143"/>
    <w:rsid w:val="008A1296"/>
    <w:rsid w:val="008B14C6"/>
    <w:rsid w:val="008D6BA3"/>
    <w:rsid w:val="008E6F19"/>
    <w:rsid w:val="00924F24"/>
    <w:rsid w:val="00961943"/>
    <w:rsid w:val="009720FA"/>
    <w:rsid w:val="0099225F"/>
    <w:rsid w:val="009A1088"/>
    <w:rsid w:val="009A4950"/>
    <w:rsid w:val="009B6955"/>
    <w:rsid w:val="009E2DFF"/>
    <w:rsid w:val="00A033BC"/>
    <w:rsid w:val="00AC42DF"/>
    <w:rsid w:val="00AE0DF9"/>
    <w:rsid w:val="00AE637B"/>
    <w:rsid w:val="00AE666F"/>
    <w:rsid w:val="00AF379F"/>
    <w:rsid w:val="00B13BF1"/>
    <w:rsid w:val="00B26BC0"/>
    <w:rsid w:val="00B555C7"/>
    <w:rsid w:val="00B87F18"/>
    <w:rsid w:val="00B90A3C"/>
    <w:rsid w:val="00B978AB"/>
    <w:rsid w:val="00BB74CD"/>
    <w:rsid w:val="00BE796C"/>
    <w:rsid w:val="00C05A95"/>
    <w:rsid w:val="00C446FE"/>
    <w:rsid w:val="00C60CC3"/>
    <w:rsid w:val="00C92176"/>
    <w:rsid w:val="00C9611F"/>
    <w:rsid w:val="00CB3DE4"/>
    <w:rsid w:val="00CB7BB6"/>
    <w:rsid w:val="00CC09D1"/>
    <w:rsid w:val="00CD5268"/>
    <w:rsid w:val="00D14A67"/>
    <w:rsid w:val="00D24404"/>
    <w:rsid w:val="00D35CA7"/>
    <w:rsid w:val="00D55A9F"/>
    <w:rsid w:val="00D5643F"/>
    <w:rsid w:val="00D92BFE"/>
    <w:rsid w:val="00DD05CA"/>
    <w:rsid w:val="00E80742"/>
    <w:rsid w:val="00E82F65"/>
    <w:rsid w:val="00E95AC0"/>
    <w:rsid w:val="00E95F33"/>
    <w:rsid w:val="00EA0D4B"/>
    <w:rsid w:val="00ED779F"/>
    <w:rsid w:val="00EE5AE2"/>
    <w:rsid w:val="00F02933"/>
    <w:rsid w:val="00F124E8"/>
    <w:rsid w:val="00F4060E"/>
    <w:rsid w:val="00F51145"/>
    <w:rsid w:val="00F51B91"/>
    <w:rsid w:val="00F76F86"/>
    <w:rsid w:val="00FD3D9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398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E1AAA2B82EA482B9B2AD08FCD9AD1DA">
    <w:name w:val="AE1AAA2B82EA482B9B2AD08FCD9AD1DA"/>
    <w:rsid w:val="005E77B5"/>
  </w:style>
  <w:style w:type="paragraph" w:customStyle="1" w:styleId="7853A925702B487ABB628AD51FE09079">
    <w:name w:val="7853A925702B487ABB628AD51FE09079"/>
    <w:rsid w:val="005E77B5"/>
  </w:style>
  <w:style w:type="paragraph" w:customStyle="1" w:styleId="7F9D384BE7D24FC1B87F79647A440BDB">
    <w:name w:val="7F9D384BE7D24FC1B87F79647A440BDB"/>
    <w:rsid w:val="005E77B5"/>
  </w:style>
  <w:style w:type="paragraph" w:customStyle="1" w:styleId="F6EF538588C0410AB307EDC9F17D04F4">
    <w:name w:val="F6EF538588C0410AB307EDC9F17D04F4"/>
    <w:rsid w:val="005E77B5"/>
  </w:style>
  <w:style w:type="paragraph" w:customStyle="1" w:styleId="61A8689FF57545459DEC2EDC1632FF24">
    <w:name w:val="61A8689FF57545459DEC2EDC1632FF24"/>
    <w:rsid w:val="005E77B5"/>
  </w:style>
  <w:style w:type="paragraph" w:customStyle="1" w:styleId="EF063ACB715C453485CAC2D139568A01">
    <w:name w:val="EF063ACB715C453485CAC2D139568A01"/>
    <w:rsid w:val="005E77B5"/>
  </w:style>
  <w:style w:type="paragraph" w:customStyle="1" w:styleId="B846E053433A47269CD694500D930B50">
    <w:name w:val="B846E053433A47269CD694500D930B50"/>
    <w:rsid w:val="005E77B5"/>
  </w:style>
  <w:style w:type="paragraph" w:customStyle="1" w:styleId="A3F76640BB194AD2A6E91ABCEBE5A4A8">
    <w:name w:val="A3F76640BB194AD2A6E91ABCEBE5A4A8"/>
    <w:rsid w:val="005E77B5"/>
  </w:style>
  <w:style w:type="paragraph" w:customStyle="1" w:styleId="B9101344275346BBA0F9C0EB0B422652">
    <w:name w:val="B9101344275346BBA0F9C0EB0B422652"/>
    <w:rsid w:val="005E77B5"/>
  </w:style>
  <w:style w:type="paragraph" w:customStyle="1" w:styleId="3AA7E19E04CE41B7971CBEA690928075">
    <w:name w:val="3AA7E19E04CE41B7971CBEA690928075"/>
    <w:rsid w:val="005E77B5"/>
  </w:style>
  <w:style w:type="paragraph" w:customStyle="1" w:styleId="0F197980753F4739B0CC8D21193DC4EF">
    <w:name w:val="0F197980753F4739B0CC8D21193DC4EF"/>
    <w:rsid w:val="005E77B5"/>
  </w:style>
  <w:style w:type="paragraph" w:customStyle="1" w:styleId="20AA9823511E436FB25E2B813A958F2A">
    <w:name w:val="20AA9823511E436FB25E2B813A958F2A"/>
    <w:rsid w:val="005E77B5"/>
  </w:style>
  <w:style w:type="paragraph" w:customStyle="1" w:styleId="8D89F95CA63A43D791E307AA61D70F3F">
    <w:name w:val="8D89F95CA63A43D791E307AA61D70F3F"/>
    <w:rsid w:val="005E77B5"/>
  </w:style>
  <w:style w:type="paragraph" w:customStyle="1" w:styleId="156247E0205F42F7A2EDBBCC9AF9F754">
    <w:name w:val="156247E0205F42F7A2EDBBCC9AF9F754"/>
    <w:rsid w:val="005E77B5"/>
  </w:style>
  <w:style w:type="paragraph" w:customStyle="1" w:styleId="9142E05F20154D4C9D42AB931BA569A8">
    <w:name w:val="9142E05F20154D4C9D42AB931BA569A8"/>
    <w:rsid w:val="005E77B5"/>
  </w:style>
  <w:style w:type="paragraph" w:customStyle="1" w:styleId="85CFDBD8551644BE8CA0A784BB97DAC0">
    <w:name w:val="85CFDBD8551644BE8CA0A784BB97DAC0"/>
    <w:rsid w:val="005E77B5"/>
  </w:style>
  <w:style w:type="paragraph" w:customStyle="1" w:styleId="F70F1A6285B5494D8AC1310FCA894F09">
    <w:name w:val="F70F1A6285B5494D8AC1310FCA894F09"/>
    <w:rsid w:val="005E77B5"/>
  </w:style>
  <w:style w:type="paragraph" w:customStyle="1" w:styleId="838CF94D6AD8476BB4897D341D644600">
    <w:name w:val="838CF94D6AD8476BB4897D341D644600"/>
    <w:rsid w:val="005E77B5"/>
  </w:style>
  <w:style w:type="paragraph" w:customStyle="1" w:styleId="71789BC9A6E6491CB5F3A977D6C47F45">
    <w:name w:val="71789BC9A6E6491CB5F3A977D6C47F45"/>
    <w:rsid w:val="005E77B5"/>
  </w:style>
  <w:style w:type="paragraph" w:customStyle="1" w:styleId="064455A9119C45DDB74E878C368511D9">
    <w:name w:val="064455A9119C45DDB74E878C368511D9"/>
    <w:rsid w:val="009B6955"/>
  </w:style>
  <w:style w:type="paragraph" w:customStyle="1" w:styleId="375B04AF8D834FBDA659C2CEAA9AA2A8">
    <w:name w:val="375B04AF8D834FBDA659C2CEAA9AA2A8"/>
    <w:rsid w:val="009B6955"/>
  </w:style>
  <w:style w:type="paragraph" w:customStyle="1" w:styleId="9BEDFC19583B49BA89D83B54BABD08A6">
    <w:name w:val="9BEDFC19583B49BA89D83B54BABD08A6"/>
    <w:rsid w:val="009B6955"/>
  </w:style>
  <w:style w:type="paragraph" w:customStyle="1" w:styleId="ADC643E98A754F5FB413A176B48FBED7">
    <w:name w:val="ADC643E98A754F5FB413A176B48FBED7"/>
    <w:rsid w:val="009B6955"/>
  </w:style>
  <w:style w:type="paragraph" w:customStyle="1" w:styleId="C08DB66EEF124D80AFF3B4BBE7BAAA4D">
    <w:name w:val="C08DB66EEF124D80AFF3B4BBE7BAAA4D"/>
    <w:rsid w:val="009B6955"/>
  </w:style>
  <w:style w:type="paragraph" w:customStyle="1" w:styleId="04D64922F5C54D519E137B05ABB4F891">
    <w:name w:val="04D64922F5C54D519E137B05ABB4F891"/>
    <w:rsid w:val="009B6955"/>
  </w:style>
  <w:style w:type="paragraph" w:customStyle="1" w:styleId="28C6E9BA10484C47BCEB989A79081311">
    <w:name w:val="28C6E9BA10484C47BCEB989A79081311"/>
    <w:rsid w:val="009B6955"/>
  </w:style>
  <w:style w:type="paragraph" w:customStyle="1" w:styleId="9CCF51ED31D843F3AF5E9B8F593CA821">
    <w:name w:val="9CCF51ED31D843F3AF5E9B8F593CA821"/>
    <w:rsid w:val="009B6955"/>
  </w:style>
  <w:style w:type="paragraph" w:customStyle="1" w:styleId="204DC37A676F47DF87F1D0651E64D1EA">
    <w:name w:val="204DC37A676F47DF87F1D0651E64D1EA"/>
    <w:rsid w:val="009B6955"/>
  </w:style>
  <w:style w:type="paragraph" w:customStyle="1" w:styleId="2227628DBFE94D31B38AF8BCF12C6D37">
    <w:name w:val="2227628DBFE94D31B38AF8BCF12C6D37"/>
    <w:rsid w:val="009B6955"/>
  </w:style>
  <w:style w:type="paragraph" w:customStyle="1" w:styleId="E4BDBAC8E15D4F869CE69CE741C0FC52">
    <w:name w:val="E4BDBAC8E15D4F869CE69CE741C0FC52"/>
    <w:rsid w:val="00ED779F"/>
  </w:style>
  <w:style w:type="paragraph" w:customStyle="1" w:styleId="4B9A44EBC1AE48658A1FC99922061458">
    <w:name w:val="4B9A44EBC1AE48658A1FC99922061458"/>
    <w:rsid w:val="00ED779F"/>
  </w:style>
  <w:style w:type="paragraph" w:customStyle="1" w:styleId="BEC7DFB5385D4B32A4C8784C14E48FEC">
    <w:name w:val="BEC7DFB5385D4B32A4C8784C14E48FEC"/>
    <w:rsid w:val="00ED779F"/>
  </w:style>
  <w:style w:type="paragraph" w:customStyle="1" w:styleId="3C61B30C35604728AA58CAF9B9F0E5C4">
    <w:name w:val="3C61B30C35604728AA58CAF9B9F0E5C4"/>
    <w:rsid w:val="00ED779F"/>
  </w:style>
  <w:style w:type="paragraph" w:customStyle="1" w:styleId="A55B3A4C98F5420E85B776041D54934A">
    <w:name w:val="A55B3A4C98F5420E85B776041D54934A"/>
    <w:rsid w:val="00ED779F"/>
  </w:style>
  <w:style w:type="paragraph" w:customStyle="1" w:styleId="CE1E78F6807849869D89B0F81D4718DA">
    <w:name w:val="CE1E78F6807849869D89B0F81D4718DA"/>
    <w:rsid w:val="00ED779F"/>
  </w:style>
  <w:style w:type="paragraph" w:customStyle="1" w:styleId="2B22B44DDBBA4E43ABFCF09503FC7D4C">
    <w:name w:val="2B22B44DDBBA4E43ABFCF09503FC7D4C"/>
    <w:rsid w:val="00ED779F"/>
  </w:style>
  <w:style w:type="paragraph" w:customStyle="1" w:styleId="AB366D74359C4BFD9E729A1C5848DAB6">
    <w:name w:val="AB366D74359C4BFD9E729A1C5848DAB6"/>
    <w:rsid w:val="00ED779F"/>
  </w:style>
  <w:style w:type="paragraph" w:customStyle="1" w:styleId="C1981FC9BEF149508066A2ADB0DE055A">
    <w:name w:val="C1981FC9BEF149508066A2ADB0DE055A"/>
    <w:rsid w:val="00ED779F"/>
  </w:style>
  <w:style w:type="paragraph" w:customStyle="1" w:styleId="0EFEC90069C6482590615946DF4989E6">
    <w:name w:val="0EFEC90069C6482590615946DF4989E6"/>
    <w:rsid w:val="00ED779F"/>
  </w:style>
  <w:style w:type="paragraph" w:customStyle="1" w:styleId="340945A8A3AB4C5699D86A930F62B3F4">
    <w:name w:val="340945A8A3AB4C5699D86A930F62B3F4"/>
    <w:rsid w:val="00ED779F"/>
  </w:style>
  <w:style w:type="paragraph" w:customStyle="1" w:styleId="F6AAACD039E9429E8C9930A4CDB4C7A4">
    <w:name w:val="F6AAACD039E9429E8C9930A4CDB4C7A4"/>
    <w:rsid w:val="00ED779F"/>
  </w:style>
  <w:style w:type="paragraph" w:customStyle="1" w:styleId="AA4678B284A040848B7BFAA8F3CF673D">
    <w:name w:val="AA4678B284A040848B7BFAA8F3CF673D"/>
    <w:rsid w:val="00ED779F"/>
  </w:style>
  <w:style w:type="paragraph" w:customStyle="1" w:styleId="905D8C66A92C4FCDA07405DA063D501C">
    <w:name w:val="905D8C66A92C4FCDA07405DA063D501C"/>
    <w:rsid w:val="00ED779F"/>
  </w:style>
  <w:style w:type="paragraph" w:customStyle="1" w:styleId="EC5A214B543A4836B013536F3A271630">
    <w:name w:val="EC5A214B543A4836B013536F3A271630"/>
    <w:rsid w:val="00ED779F"/>
  </w:style>
  <w:style w:type="paragraph" w:customStyle="1" w:styleId="2BA43D28E2E44352AD4A06EC72388E53">
    <w:name w:val="2BA43D28E2E44352AD4A06EC72388E53"/>
    <w:rsid w:val="00ED779F"/>
  </w:style>
  <w:style w:type="paragraph" w:customStyle="1" w:styleId="2815CE8526EB4F988842CBB839748740">
    <w:name w:val="2815CE8526EB4F988842CBB839748740"/>
    <w:rsid w:val="00ED779F"/>
  </w:style>
  <w:style w:type="paragraph" w:customStyle="1" w:styleId="898CE513A5F34415A8C14FD7E3107830">
    <w:name w:val="898CE513A5F34415A8C14FD7E3107830"/>
    <w:rsid w:val="00ED779F"/>
  </w:style>
  <w:style w:type="paragraph" w:customStyle="1" w:styleId="25408A14F1824C609600FE68C04AFEEB">
    <w:name w:val="25408A14F1824C609600FE68C04AFEEB"/>
    <w:rsid w:val="00ED779F"/>
  </w:style>
  <w:style w:type="paragraph" w:customStyle="1" w:styleId="DE7120678EF0428B8C37A4944CB3CE5A">
    <w:name w:val="DE7120678EF0428B8C37A4944CB3CE5A"/>
    <w:rsid w:val="00ED779F"/>
  </w:style>
  <w:style w:type="paragraph" w:customStyle="1" w:styleId="0218EFEE26594F46943361560F102E42">
    <w:name w:val="0218EFEE26594F46943361560F102E42"/>
    <w:rsid w:val="00ED779F"/>
  </w:style>
  <w:style w:type="paragraph" w:customStyle="1" w:styleId="8D82DEB6624345C69A90962E7AF34C7D">
    <w:name w:val="8D82DEB6624345C69A90962E7AF34C7D"/>
    <w:rsid w:val="00ED779F"/>
  </w:style>
  <w:style w:type="paragraph" w:customStyle="1" w:styleId="1A7A19905A284F08AA7994F38C53E3F6">
    <w:name w:val="1A7A19905A284F08AA7994F38C53E3F6"/>
    <w:rsid w:val="00ED779F"/>
  </w:style>
  <w:style w:type="paragraph" w:customStyle="1" w:styleId="85E816CC772D461EB081AA5FB70BBAED">
    <w:name w:val="85E816CC772D461EB081AA5FB70BBAED"/>
    <w:rsid w:val="00ED779F"/>
  </w:style>
  <w:style w:type="paragraph" w:customStyle="1" w:styleId="57BA8C424B174B7AA760ECF118546233">
    <w:name w:val="57BA8C424B174B7AA760ECF118546233"/>
    <w:rsid w:val="00ED779F"/>
  </w:style>
  <w:style w:type="paragraph" w:customStyle="1" w:styleId="5BD6BDBE9AF0479CA1DC27E477A2AF7C">
    <w:name w:val="5BD6BDBE9AF0479CA1DC27E477A2AF7C"/>
    <w:rsid w:val="00ED779F"/>
  </w:style>
  <w:style w:type="paragraph" w:customStyle="1" w:styleId="A8BAA012D5B446AB8696CBB743ED6473">
    <w:name w:val="A8BAA012D5B446AB8696CBB743ED6473"/>
    <w:rsid w:val="00ED779F"/>
  </w:style>
  <w:style w:type="paragraph" w:customStyle="1" w:styleId="4B20FFC1D1CA4C5686624066411D9FE5">
    <w:name w:val="4B20FFC1D1CA4C5686624066411D9FE5"/>
    <w:rsid w:val="00ED779F"/>
  </w:style>
  <w:style w:type="paragraph" w:customStyle="1" w:styleId="37CBCF85B4FC4B609530FF939B45FB47">
    <w:name w:val="37CBCF85B4FC4B609530FF939B45FB47"/>
    <w:rsid w:val="00ED779F"/>
  </w:style>
  <w:style w:type="paragraph" w:customStyle="1" w:styleId="34EFEC8C3D0C41FBA427A32DF11D4F12">
    <w:name w:val="34EFEC8C3D0C41FBA427A32DF11D4F12"/>
    <w:rsid w:val="00ED779F"/>
  </w:style>
  <w:style w:type="paragraph" w:customStyle="1" w:styleId="8A2BC5B6239645A59078F0C86577B132">
    <w:name w:val="8A2BC5B6239645A59078F0C86577B132"/>
    <w:rsid w:val="00AE637B"/>
  </w:style>
  <w:style w:type="paragraph" w:customStyle="1" w:styleId="1855DE3ECD1748A9B7DC6A4E12AF8622">
    <w:name w:val="1855DE3ECD1748A9B7DC6A4E12AF8622"/>
    <w:rsid w:val="00AE637B"/>
  </w:style>
  <w:style w:type="paragraph" w:customStyle="1" w:styleId="DBD3CBF4BA534A4392A9BEA578B03857">
    <w:name w:val="DBD3CBF4BA534A4392A9BEA578B03857"/>
    <w:rsid w:val="00AE637B"/>
  </w:style>
  <w:style w:type="paragraph" w:customStyle="1" w:styleId="EF69B011E50047BBA09CD8118FA32EB3">
    <w:name w:val="EF69B011E50047BBA09CD8118FA32EB3"/>
    <w:rsid w:val="008004DC"/>
  </w:style>
  <w:style w:type="paragraph" w:customStyle="1" w:styleId="6C286B6958844E1BAF4BD1F510DD7819">
    <w:name w:val="6C286B6958844E1BAF4BD1F510DD7819"/>
    <w:rsid w:val="008004DC"/>
  </w:style>
  <w:style w:type="paragraph" w:customStyle="1" w:styleId="0FF103C733894F07B55A86D92955328A">
    <w:name w:val="0FF103C733894F07B55A86D92955328A"/>
    <w:rsid w:val="008004DC"/>
  </w:style>
  <w:style w:type="paragraph" w:customStyle="1" w:styleId="71A24C4640BE4507A79E1837FFADFF13">
    <w:name w:val="71A24C4640BE4507A79E1837FFADFF13"/>
    <w:rsid w:val="008004DC"/>
  </w:style>
  <w:style w:type="paragraph" w:customStyle="1" w:styleId="50FC71DAA0A341CD9F0B236C035F414E">
    <w:name w:val="50FC71DAA0A341CD9F0B236C035F414E"/>
    <w:rsid w:val="008004DC"/>
  </w:style>
  <w:style w:type="paragraph" w:customStyle="1" w:styleId="B9AA13AB1B1049849B83FFD54A5752DD">
    <w:name w:val="B9AA13AB1B1049849B83FFD54A5752DD"/>
    <w:rsid w:val="008004DC"/>
  </w:style>
  <w:style w:type="paragraph" w:customStyle="1" w:styleId="C1A4B6620096490B96A23A31BB647F27">
    <w:name w:val="C1A4B6620096490B96A23A31BB647F27"/>
    <w:rsid w:val="008004DC"/>
  </w:style>
  <w:style w:type="paragraph" w:customStyle="1" w:styleId="E7C0DCD4C29F4EBFB5AE784795CC7A8F">
    <w:name w:val="E7C0DCD4C29F4EBFB5AE784795CC7A8F"/>
    <w:rsid w:val="008004DC"/>
  </w:style>
  <w:style w:type="paragraph" w:customStyle="1" w:styleId="2760BE66E0134250B9FB934F86D36A4E">
    <w:name w:val="2760BE66E0134250B9FB934F86D36A4E"/>
    <w:rsid w:val="008004DC"/>
  </w:style>
  <w:style w:type="paragraph" w:customStyle="1" w:styleId="1AC9A820BA1045719C76AD35579A5FA6">
    <w:name w:val="1AC9A820BA1045719C76AD35579A5FA6"/>
    <w:rsid w:val="008004DC"/>
  </w:style>
  <w:style w:type="paragraph" w:customStyle="1" w:styleId="B62E0127A88E436191251069680BAD22">
    <w:name w:val="B62E0127A88E436191251069680BAD22"/>
    <w:rsid w:val="008004DC"/>
  </w:style>
  <w:style w:type="paragraph" w:customStyle="1" w:styleId="EFC5D5EFC2F944C19EB28FD8FCFC781B">
    <w:name w:val="EFC5D5EFC2F944C19EB28FD8FCFC781B"/>
    <w:rsid w:val="008004DC"/>
  </w:style>
  <w:style w:type="paragraph" w:customStyle="1" w:styleId="8C2012C3942F4FCAB17C6264EC7AB9CD">
    <w:name w:val="8C2012C3942F4FCAB17C6264EC7AB9CD"/>
    <w:rsid w:val="008004DC"/>
  </w:style>
  <w:style w:type="paragraph" w:customStyle="1" w:styleId="B2DE42EE94FD45FE8DAA079AFF3769B8">
    <w:name w:val="B2DE42EE94FD45FE8DAA079AFF3769B8"/>
    <w:rsid w:val="008004DC"/>
  </w:style>
  <w:style w:type="paragraph" w:customStyle="1" w:styleId="6D5DAFB30308471DB723D4FDD62B1359">
    <w:name w:val="6D5DAFB30308471DB723D4FDD62B1359"/>
    <w:rsid w:val="00296CE9"/>
  </w:style>
  <w:style w:type="paragraph" w:customStyle="1" w:styleId="2C9B31BF9ED84BD5A7C24DCFE80AB513">
    <w:name w:val="2C9B31BF9ED84BD5A7C24DCFE80AB513"/>
    <w:rsid w:val="00873983"/>
  </w:style>
  <w:style w:type="paragraph" w:customStyle="1" w:styleId="1CC93B3D4EBD4A6282F070F6F87DD0BE">
    <w:name w:val="1CC93B3D4EBD4A6282F070F6F87DD0BE"/>
    <w:rsid w:val="00873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DFE945-E8B8-4ED4-B757-D0D32B6A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6617</Words>
  <Characters>36395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Horacio Villalobos Tlatempa</cp:lastModifiedBy>
  <cp:revision>2</cp:revision>
  <cp:lastPrinted>2016-02-25T22:11:00Z</cp:lastPrinted>
  <dcterms:created xsi:type="dcterms:W3CDTF">2019-10-10T01:49:00Z</dcterms:created>
  <dcterms:modified xsi:type="dcterms:W3CDTF">2019-10-10T01:49:00Z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