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77777777" w:rsidR="0068307E" w:rsidRPr="00DD06A0" w:rsidRDefault="0068307E" w:rsidP="00501ADF">
            <w:pPr>
              <w:jc w:val="both"/>
              <w:rPr>
                <w:rFonts w:ascii="ITC Avant Garde" w:hAnsi="ITC Avant Garde"/>
                <w:sz w:val="18"/>
                <w:szCs w:val="18"/>
              </w:rPr>
            </w:pPr>
          </w:p>
          <w:p w14:paraId="3B00A833" w14:textId="0233CC11" w:rsidR="0068307E" w:rsidRPr="00DD06A0" w:rsidRDefault="006430CB" w:rsidP="00501ADF">
            <w:pPr>
              <w:jc w:val="both"/>
              <w:rPr>
                <w:rFonts w:ascii="ITC Avant Garde" w:hAnsi="ITC Avant Garde"/>
                <w:sz w:val="18"/>
                <w:szCs w:val="18"/>
              </w:rPr>
            </w:pPr>
            <w:r>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6F54171E" w:rsidR="00501ADF"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0807CE31" w14:textId="77777777" w:rsidR="007E41B9" w:rsidRPr="00DD06A0" w:rsidRDefault="007E41B9" w:rsidP="00501ADF">
            <w:pPr>
              <w:jc w:val="both"/>
              <w:rPr>
                <w:rFonts w:ascii="ITC Avant Garde" w:hAnsi="ITC Avant Garde"/>
                <w:b/>
                <w:sz w:val="18"/>
                <w:szCs w:val="18"/>
              </w:rPr>
            </w:pPr>
          </w:p>
          <w:p w14:paraId="72C2A835" w14:textId="069802B8" w:rsidR="0068307E" w:rsidRPr="00DD06A0" w:rsidRDefault="007E41B9" w:rsidP="00484C93">
            <w:pPr>
              <w:jc w:val="both"/>
              <w:rPr>
                <w:rFonts w:ascii="ITC Avant Garde" w:hAnsi="ITC Avant Garde"/>
                <w:sz w:val="18"/>
                <w:szCs w:val="18"/>
              </w:rPr>
            </w:pPr>
            <w:r w:rsidRPr="007E41B9">
              <w:rPr>
                <w:rFonts w:ascii="ITC Avant Garde" w:eastAsia="Times New Roman" w:hAnsi="ITC Avant Garde" w:cs="Arial"/>
                <w:b/>
                <w:kern w:val="2"/>
                <w:sz w:val="18"/>
                <w:szCs w:val="18"/>
                <w:lang w:eastAsia="ar-SA"/>
              </w:rPr>
              <w:t>“</w:t>
            </w:r>
            <w:r w:rsidR="009D4830" w:rsidRPr="009D4830">
              <w:rPr>
                <w:rFonts w:ascii="ITC Avant Garde" w:eastAsia="Times New Roman" w:hAnsi="ITC Avant Garde" w:cs="Arial"/>
                <w:b/>
                <w:kern w:val="2"/>
                <w:sz w:val="18"/>
                <w:szCs w:val="18"/>
                <w:lang w:val="es-ES_tradnl" w:eastAsia="ar-SA"/>
              </w:rPr>
              <w:t>ANTEPROYECTO DE ACUERDO MEDIANTE EL CUAL EL PLENO DEL INSTITUTO FEDERAL DE TELECOMUNICACIONES MODIFICA LAS REGLAS DE PORTABILIDAD NUMÉRICA, PUBLICADAS EN EL DIARIO OFICIAL DE LA FEDERACIÓN EL 12 DE NOVIEMBRE DE 2014, Y LAS MODIFICACIONES PUBLICADAS EN EL DIARIO OFICIAL DE LA FEDERACIÓN EL 11 DE MAYO DE 2018.</w:t>
            </w:r>
            <w:r w:rsidRPr="007E41B9">
              <w:rPr>
                <w:rFonts w:ascii="ITC Avant Garde" w:eastAsia="Times New Roman" w:hAnsi="ITC Avant Garde" w:cs="Arial"/>
                <w:b/>
                <w:kern w:val="2"/>
                <w:sz w:val="18"/>
                <w:szCs w:val="18"/>
                <w:lang w:eastAsia="ar-SA"/>
              </w:rPr>
              <w:t xml:space="preserve">” </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79B22B1D" w14:textId="22399771" w:rsidR="006430CB" w:rsidRDefault="006430CB" w:rsidP="006430CB">
            <w:pPr>
              <w:jc w:val="both"/>
              <w:rPr>
                <w:rFonts w:ascii="ITC Avant Garde" w:hAnsi="ITC Avant Garde"/>
                <w:sz w:val="18"/>
                <w:szCs w:val="18"/>
              </w:rPr>
            </w:pPr>
            <w:r w:rsidRPr="006430CB">
              <w:rPr>
                <w:rFonts w:ascii="ITC Avant Garde" w:hAnsi="ITC Avant Garde"/>
                <w:sz w:val="18"/>
                <w:szCs w:val="18"/>
              </w:rPr>
              <w:t>Nombre: Nimbe Leonor Ewald Aróstegui</w:t>
            </w:r>
          </w:p>
          <w:p w14:paraId="1D565761" w14:textId="041E18CA" w:rsidR="003C13C7" w:rsidRPr="006430CB" w:rsidRDefault="003C13C7" w:rsidP="006430CB">
            <w:pPr>
              <w:jc w:val="both"/>
              <w:rPr>
                <w:rFonts w:ascii="ITC Avant Garde" w:hAnsi="ITC Avant Garde"/>
                <w:sz w:val="18"/>
                <w:szCs w:val="18"/>
              </w:rPr>
            </w:pPr>
          </w:p>
          <w:p w14:paraId="432CE934" w14:textId="77777777" w:rsidR="006430CB" w:rsidRPr="006430CB" w:rsidRDefault="006430CB" w:rsidP="006430CB">
            <w:pPr>
              <w:jc w:val="both"/>
              <w:rPr>
                <w:rFonts w:ascii="ITC Avant Garde" w:hAnsi="ITC Avant Garde"/>
                <w:sz w:val="18"/>
                <w:szCs w:val="18"/>
              </w:rPr>
            </w:pPr>
            <w:r w:rsidRPr="006430CB">
              <w:rPr>
                <w:rFonts w:ascii="ITC Avant Garde" w:hAnsi="ITC Avant Garde"/>
                <w:sz w:val="18"/>
                <w:szCs w:val="18"/>
              </w:rPr>
              <w:t>Teléfono: 5015-4382</w:t>
            </w:r>
          </w:p>
          <w:p w14:paraId="623617BB" w14:textId="098871BE" w:rsidR="0068307E" w:rsidRPr="00DD06A0" w:rsidRDefault="006430CB" w:rsidP="006430CB">
            <w:pPr>
              <w:jc w:val="both"/>
              <w:rPr>
                <w:rFonts w:ascii="ITC Avant Garde" w:hAnsi="ITC Avant Garde"/>
                <w:b/>
                <w:sz w:val="18"/>
                <w:szCs w:val="18"/>
              </w:rPr>
            </w:pPr>
            <w:r w:rsidRPr="006430CB">
              <w:rPr>
                <w:rFonts w:ascii="ITC Avant Garde" w:hAnsi="ITC Avant Garde"/>
                <w:sz w:val="18"/>
                <w:szCs w:val="18"/>
              </w:rPr>
              <w:t>Correo elec</w:t>
            </w:r>
            <w:r>
              <w:rPr>
                <w:rFonts w:ascii="ITC Avant Garde" w:hAnsi="ITC Avant Garde"/>
                <w:sz w:val="18"/>
                <w:szCs w:val="18"/>
              </w:rPr>
              <w:t xml:space="preserve">trónico: </w:t>
            </w:r>
            <w:hyperlink r:id="rId11" w:history="1">
              <w:r w:rsidRPr="006B067B">
                <w:rPr>
                  <w:rStyle w:val="Hipervnculo"/>
                  <w:rFonts w:ascii="ITC Avant Garde" w:hAnsi="ITC Avant Garde"/>
                  <w:sz w:val="18"/>
                  <w:szCs w:val="18"/>
                </w:rPr>
                <w:t>nimbe.ewald@ift.org.mx</w:t>
              </w:r>
            </w:hyperlink>
            <w:r>
              <w:rPr>
                <w:rFonts w:ascii="ITC Avant Garde" w:hAnsi="ITC Avant Garde"/>
                <w:sz w:val="18"/>
                <w:szCs w:val="18"/>
              </w:rPr>
              <w:t xml:space="preserve"> </w:t>
            </w: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39BC9368" w:rsidR="0068307E" w:rsidRPr="00DD06A0" w:rsidRDefault="0032551D" w:rsidP="00484C93">
            <w:pPr>
              <w:jc w:val="center"/>
              <w:rPr>
                <w:rFonts w:ascii="ITC Avant Garde" w:hAnsi="ITC Avant Garde"/>
                <w:sz w:val="18"/>
                <w:szCs w:val="18"/>
              </w:rPr>
            </w:pPr>
            <w:r>
              <w:rPr>
                <w:rFonts w:ascii="ITC Avant Garde" w:hAnsi="ITC Avant Garde"/>
                <w:sz w:val="18"/>
                <w:szCs w:val="18"/>
              </w:rPr>
              <w:t>11</w:t>
            </w:r>
            <w:r w:rsidR="0068307E" w:rsidRPr="00DD06A0">
              <w:rPr>
                <w:rFonts w:ascii="ITC Avant Garde" w:hAnsi="ITC Avant Garde"/>
                <w:sz w:val="18"/>
                <w:szCs w:val="18"/>
              </w:rPr>
              <w:t>/</w:t>
            </w:r>
            <w:r w:rsidR="00484C93">
              <w:rPr>
                <w:rFonts w:ascii="ITC Avant Garde" w:hAnsi="ITC Avant Garde"/>
                <w:sz w:val="18"/>
                <w:szCs w:val="18"/>
              </w:rPr>
              <w:t>03</w:t>
            </w:r>
            <w:r w:rsidR="0068307E" w:rsidRPr="00DD06A0">
              <w:rPr>
                <w:rFonts w:ascii="ITC Avant Garde" w:hAnsi="ITC Avant Garde"/>
                <w:sz w:val="18"/>
                <w:szCs w:val="18"/>
              </w:rPr>
              <w:t>/</w:t>
            </w:r>
            <w:r w:rsidR="00484C93">
              <w:rPr>
                <w:rFonts w:ascii="ITC Avant Garde" w:hAnsi="ITC Avant Garde"/>
                <w:sz w:val="18"/>
                <w:szCs w:val="18"/>
              </w:rPr>
              <w:t>2019</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ADCB024" w:rsidR="0068307E" w:rsidRPr="00DD06A0" w:rsidRDefault="002B7BEF" w:rsidP="002B7BEF">
            <w:pPr>
              <w:jc w:val="center"/>
              <w:rPr>
                <w:rFonts w:ascii="ITC Avant Garde" w:hAnsi="ITC Avant Garde"/>
                <w:sz w:val="18"/>
                <w:szCs w:val="18"/>
              </w:rPr>
            </w:pPr>
            <w:r>
              <w:rPr>
                <w:rFonts w:ascii="ITC Avant Garde" w:hAnsi="ITC Avant Garde"/>
                <w:sz w:val="18"/>
                <w:szCs w:val="18"/>
              </w:rPr>
              <w:t>26</w:t>
            </w:r>
            <w:r w:rsidR="0068307E" w:rsidRPr="00DD06A0">
              <w:rPr>
                <w:rFonts w:ascii="ITC Avant Garde" w:hAnsi="ITC Avant Garde"/>
                <w:sz w:val="18"/>
                <w:szCs w:val="18"/>
              </w:rPr>
              <w:t>/</w:t>
            </w:r>
            <w:r>
              <w:rPr>
                <w:rFonts w:ascii="ITC Avant Garde" w:hAnsi="ITC Avant Garde"/>
                <w:sz w:val="18"/>
                <w:szCs w:val="18"/>
              </w:rPr>
              <w:t>03</w:t>
            </w:r>
            <w:r w:rsidR="0068307E" w:rsidRPr="00DD06A0">
              <w:rPr>
                <w:rFonts w:ascii="ITC Avant Garde" w:hAnsi="ITC Avant Garde"/>
                <w:sz w:val="18"/>
                <w:szCs w:val="18"/>
              </w:rPr>
              <w:t>/</w:t>
            </w:r>
            <w:r>
              <w:rPr>
                <w:rFonts w:ascii="ITC Avant Garde" w:hAnsi="ITC Avant Garde"/>
                <w:sz w:val="18"/>
                <w:szCs w:val="18"/>
              </w:rPr>
              <w:t>2019</w:t>
            </w:r>
            <w:r w:rsidR="00D23BD5" w:rsidRPr="00DD06A0">
              <w:rPr>
                <w:rFonts w:ascii="ITC Avant Garde" w:hAnsi="ITC Avant Garde"/>
                <w:sz w:val="18"/>
                <w:szCs w:val="18"/>
              </w:rPr>
              <w:t xml:space="preserve"> a</w:t>
            </w:r>
            <w:r>
              <w:rPr>
                <w:rFonts w:ascii="ITC Avant Garde" w:hAnsi="ITC Avant Garde"/>
                <w:sz w:val="18"/>
                <w:szCs w:val="18"/>
              </w:rPr>
              <w:t>l</w:t>
            </w:r>
            <w:r w:rsidR="00D23BD5" w:rsidRPr="00DD06A0">
              <w:rPr>
                <w:rFonts w:ascii="ITC Avant Garde" w:hAnsi="ITC Avant Garde"/>
                <w:sz w:val="18"/>
                <w:szCs w:val="18"/>
              </w:rPr>
              <w:t xml:space="preserve"> </w:t>
            </w:r>
            <w:r>
              <w:rPr>
                <w:rFonts w:ascii="ITC Avant Garde" w:hAnsi="ITC Avant Garde"/>
                <w:sz w:val="18"/>
                <w:szCs w:val="18"/>
              </w:rPr>
              <w:t>29</w:t>
            </w:r>
            <w:r w:rsidR="00D23BD5" w:rsidRPr="00DD06A0">
              <w:rPr>
                <w:rFonts w:ascii="ITC Avant Garde" w:hAnsi="ITC Avant Garde"/>
                <w:sz w:val="18"/>
                <w:szCs w:val="18"/>
              </w:rPr>
              <w:t>/</w:t>
            </w:r>
            <w:r>
              <w:rPr>
                <w:rFonts w:ascii="ITC Avant Garde" w:hAnsi="ITC Avant Garde"/>
                <w:sz w:val="18"/>
                <w:szCs w:val="18"/>
              </w:rPr>
              <w:t>04</w:t>
            </w:r>
            <w:r w:rsidR="00D23BD5" w:rsidRPr="00DD06A0">
              <w:rPr>
                <w:rFonts w:ascii="ITC Avant Garde" w:hAnsi="ITC Avant Garde"/>
                <w:sz w:val="18"/>
                <w:szCs w:val="18"/>
              </w:rPr>
              <w:t>/</w:t>
            </w:r>
            <w:r>
              <w:rPr>
                <w:rFonts w:ascii="ITC Avant Garde" w:hAnsi="ITC Avant Garde"/>
                <w:sz w:val="18"/>
                <w:szCs w:val="18"/>
              </w:rPr>
              <w:t>2019</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DD06A0" w14:paraId="26A99B98" w14:textId="77777777" w:rsidTr="001B5B8B">
        <w:tc>
          <w:tcPr>
            <w:tcW w:w="8828" w:type="dxa"/>
            <w:shd w:val="clear" w:color="auto" w:fill="FFFFFF" w:themeFill="background1"/>
          </w:tcPr>
          <w:p w14:paraId="0D47D775" w14:textId="60047A9D" w:rsidR="001932FC" w:rsidRPr="0006406A" w:rsidRDefault="001932FC" w:rsidP="008A48B0">
            <w:pPr>
              <w:shd w:val="clear" w:color="auto" w:fill="FFFFFF" w:themeFill="background1"/>
              <w:jc w:val="both"/>
              <w:rPr>
                <w:rFonts w:ascii="ITC Avant Garde" w:hAnsi="ITC Avant Garde"/>
                <w:sz w:val="18"/>
                <w:szCs w:val="18"/>
              </w:rPr>
            </w:pPr>
            <w:r w:rsidRPr="0006406A">
              <w:rPr>
                <w:rFonts w:ascii="ITC Avant Garde" w:hAnsi="ITC Avant Garde"/>
                <w:sz w:val="18"/>
                <w:szCs w:val="18"/>
              </w:rPr>
              <w:t>1.</w:t>
            </w:r>
            <w:r w:rsidR="00E6080B" w:rsidRPr="0006406A">
              <w:rPr>
                <w:rFonts w:ascii="ITC Avant Garde" w:hAnsi="ITC Avant Garde"/>
                <w:sz w:val="18"/>
                <w:szCs w:val="18"/>
              </w:rPr>
              <w:t>-</w:t>
            </w:r>
            <w:r w:rsidR="00F0449E" w:rsidRPr="0006406A">
              <w:rPr>
                <w:rFonts w:ascii="ITC Avant Garde" w:hAnsi="ITC Avant Garde"/>
                <w:sz w:val="18"/>
                <w:szCs w:val="18"/>
              </w:rPr>
              <w:t xml:space="preserve"> ¿Cuál es la problemática que pretende </w:t>
            </w:r>
            <w:r w:rsidR="00DD61A0" w:rsidRPr="0006406A">
              <w:rPr>
                <w:rFonts w:ascii="ITC Avant Garde" w:hAnsi="ITC Avant Garde"/>
                <w:sz w:val="18"/>
                <w:szCs w:val="18"/>
              </w:rPr>
              <w:t>prevenir</w:t>
            </w:r>
            <w:r w:rsidR="00E360A5" w:rsidRPr="0006406A">
              <w:rPr>
                <w:rFonts w:ascii="ITC Avant Garde" w:hAnsi="ITC Avant Garde"/>
                <w:sz w:val="18"/>
                <w:szCs w:val="18"/>
              </w:rPr>
              <w:t xml:space="preserve"> o </w:t>
            </w:r>
            <w:r w:rsidR="00F0449E" w:rsidRPr="0006406A">
              <w:rPr>
                <w:rFonts w:ascii="ITC Avant Garde" w:hAnsi="ITC Avant Garde"/>
                <w:sz w:val="18"/>
                <w:szCs w:val="18"/>
              </w:rPr>
              <w:t>resolver la propuesta de regulación?</w:t>
            </w:r>
          </w:p>
          <w:p w14:paraId="18215EC6" w14:textId="44F71EA7" w:rsidR="001932FC"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5EE32381" w14:textId="0C0B424A" w:rsidR="00190520" w:rsidRDefault="001C65D8"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Con el propósito de detectar oportunidades para la mejora continua del proceso de portabilidad numérica, e</w:t>
            </w:r>
            <w:r w:rsidR="001B58F6">
              <w:rPr>
                <w:rFonts w:ascii="ITC Avant Garde" w:eastAsiaTheme="minorHAnsi" w:hAnsi="ITC Avant Garde" w:cstheme="minorBidi"/>
                <w:lang w:val="es-MX" w:eastAsia="en-US"/>
              </w:rPr>
              <w:t xml:space="preserve">l </w:t>
            </w:r>
            <w:r>
              <w:rPr>
                <w:rFonts w:ascii="ITC Avant Garde" w:eastAsiaTheme="minorHAnsi" w:hAnsi="ITC Avant Garde" w:cstheme="minorBidi"/>
                <w:lang w:val="es-MX" w:eastAsia="en-US"/>
              </w:rPr>
              <w:t xml:space="preserve">Instituto Federal de Telecomunicaciones (en adelante, “Instituto”) ha realizado un </w:t>
            </w:r>
            <w:r w:rsidR="001B58F6">
              <w:rPr>
                <w:rFonts w:ascii="ITC Avant Garde" w:eastAsiaTheme="minorHAnsi" w:hAnsi="ITC Avant Garde" w:cstheme="minorBidi"/>
                <w:lang w:val="es-MX" w:eastAsia="en-US"/>
              </w:rPr>
              <w:t xml:space="preserve">análisis de las estadísticas y tendencias generadas de las portaciones </w:t>
            </w:r>
            <w:r>
              <w:rPr>
                <w:rFonts w:ascii="ITC Avant Garde" w:eastAsiaTheme="minorHAnsi" w:hAnsi="ITC Avant Garde" w:cstheme="minorBidi"/>
                <w:lang w:val="es-MX" w:eastAsia="en-US"/>
              </w:rPr>
              <w:t>que se han realizado a la fecha, así como</w:t>
            </w:r>
            <w:r w:rsidR="001B58F6">
              <w:rPr>
                <w:rFonts w:ascii="ITC Avant Garde" w:eastAsiaTheme="minorHAnsi" w:hAnsi="ITC Avant Garde" w:cstheme="minorBidi"/>
                <w:lang w:val="es-MX" w:eastAsia="en-US"/>
              </w:rPr>
              <w:t xml:space="preserve"> </w:t>
            </w:r>
            <w:r>
              <w:rPr>
                <w:rFonts w:ascii="ITC Avant Garde" w:eastAsiaTheme="minorHAnsi" w:hAnsi="ITC Avant Garde" w:cstheme="minorBidi"/>
                <w:lang w:val="es-MX" w:eastAsia="en-US"/>
              </w:rPr>
              <w:t>también</w:t>
            </w:r>
            <w:r w:rsidR="00EC24A5">
              <w:rPr>
                <w:rFonts w:ascii="ITC Avant Garde" w:eastAsiaTheme="minorHAnsi" w:hAnsi="ITC Avant Garde" w:cstheme="minorBidi"/>
                <w:lang w:val="es-MX" w:eastAsia="en-US"/>
              </w:rPr>
              <w:t>,</w:t>
            </w:r>
            <w:r>
              <w:rPr>
                <w:rFonts w:ascii="ITC Avant Garde" w:eastAsiaTheme="minorHAnsi" w:hAnsi="ITC Avant Garde" w:cstheme="minorBidi"/>
                <w:lang w:val="es-MX" w:eastAsia="en-US"/>
              </w:rPr>
              <w:t xml:space="preserve"> ha llevado a cabo </w:t>
            </w:r>
            <w:r w:rsidR="00A956A5">
              <w:rPr>
                <w:rFonts w:ascii="ITC Avant Garde" w:eastAsiaTheme="minorHAnsi" w:hAnsi="ITC Avant Garde" w:cstheme="minorBidi"/>
                <w:lang w:val="es-MX" w:eastAsia="en-US"/>
              </w:rPr>
              <w:t>reuniones de trabajo</w:t>
            </w:r>
            <w:r w:rsidR="001B58F6">
              <w:rPr>
                <w:rFonts w:ascii="ITC Avant Garde" w:eastAsiaTheme="minorHAnsi" w:hAnsi="ITC Avant Garde" w:cstheme="minorBidi"/>
                <w:lang w:val="es-MX" w:eastAsia="en-US"/>
              </w:rPr>
              <w:t xml:space="preserve"> </w:t>
            </w:r>
            <w:r>
              <w:rPr>
                <w:rFonts w:ascii="ITC Avant Garde" w:eastAsiaTheme="minorHAnsi" w:hAnsi="ITC Avant Garde" w:cstheme="minorBidi"/>
                <w:lang w:val="es-MX" w:eastAsia="en-US"/>
              </w:rPr>
              <w:t>c</w:t>
            </w:r>
            <w:r w:rsidR="001B58F6">
              <w:rPr>
                <w:rFonts w:ascii="ITC Avant Garde" w:eastAsiaTheme="minorHAnsi" w:hAnsi="ITC Avant Garde" w:cstheme="minorBidi"/>
                <w:lang w:val="es-MX" w:eastAsia="en-US"/>
              </w:rPr>
              <w:t xml:space="preserve">on los Proveedores de </w:t>
            </w:r>
            <w:r>
              <w:rPr>
                <w:rFonts w:ascii="ITC Avant Garde" w:eastAsiaTheme="minorHAnsi" w:hAnsi="ITC Avant Garde" w:cstheme="minorBidi"/>
                <w:lang w:val="es-MX" w:eastAsia="en-US"/>
              </w:rPr>
              <w:t>Servicios de Telecomunicaciones</w:t>
            </w:r>
            <w:r w:rsidR="00834137">
              <w:rPr>
                <w:rFonts w:ascii="ITC Avant Garde" w:eastAsiaTheme="minorHAnsi" w:hAnsi="ITC Avant Garde" w:cstheme="minorBidi"/>
                <w:lang w:val="es-MX" w:eastAsia="en-US"/>
              </w:rPr>
              <w:t xml:space="preserve"> (en adelante, “PSTs”)</w:t>
            </w:r>
            <w:r>
              <w:rPr>
                <w:rFonts w:ascii="ITC Avant Garde" w:eastAsiaTheme="minorHAnsi" w:hAnsi="ITC Avant Garde" w:cstheme="minorBidi"/>
                <w:lang w:val="es-MX" w:eastAsia="en-US"/>
              </w:rPr>
              <w:t>, los cuales han</w:t>
            </w:r>
            <w:r w:rsidR="001469E6">
              <w:rPr>
                <w:rFonts w:ascii="ITC Avant Garde" w:eastAsiaTheme="minorHAnsi" w:hAnsi="ITC Avant Garde" w:cstheme="minorBidi"/>
                <w:lang w:val="es-MX" w:eastAsia="en-US"/>
              </w:rPr>
              <w:t xml:space="preserve"> proporcionado información y</w:t>
            </w:r>
            <w:r>
              <w:rPr>
                <w:rFonts w:ascii="ITC Avant Garde" w:eastAsiaTheme="minorHAnsi" w:hAnsi="ITC Avant Garde" w:cstheme="minorBidi"/>
                <w:lang w:val="es-MX" w:eastAsia="en-US"/>
              </w:rPr>
              <w:t xml:space="preserve"> externado sus opiniones y propuestas para la mejora de dicho proceso.</w:t>
            </w:r>
          </w:p>
          <w:p w14:paraId="461EB400" w14:textId="04DC969B" w:rsidR="00190520" w:rsidRDefault="00190520" w:rsidP="00190520">
            <w:pPr>
              <w:jc w:val="both"/>
              <w:rPr>
                <w:rFonts w:ascii="ITC Avant Garde" w:hAnsi="ITC Avant Garde"/>
                <w:b/>
                <w:sz w:val="18"/>
                <w:szCs w:val="18"/>
              </w:rPr>
            </w:pPr>
            <w:r w:rsidRPr="00190520">
              <w:rPr>
                <w:rFonts w:ascii="ITC Avant Garde" w:hAnsi="ITC Avant Garde"/>
                <w:b/>
                <w:sz w:val="18"/>
                <w:szCs w:val="18"/>
              </w:rPr>
              <w:t>I. ESTADÍSTICA DE INCONFORMIDADES EN MATERIA DE PORTABILIDAD</w:t>
            </w:r>
          </w:p>
          <w:p w14:paraId="1D8A78F9" w14:textId="77777777" w:rsidR="00190520" w:rsidRPr="00190520" w:rsidRDefault="00190520" w:rsidP="00190520">
            <w:pPr>
              <w:jc w:val="both"/>
              <w:rPr>
                <w:rFonts w:ascii="ITC Avant Garde" w:hAnsi="ITC Avant Garde"/>
                <w:b/>
                <w:sz w:val="18"/>
                <w:szCs w:val="18"/>
              </w:rPr>
            </w:pPr>
          </w:p>
          <w:p w14:paraId="5A51CA31" w14:textId="184F0D16" w:rsidR="00452119" w:rsidRDefault="00190520" w:rsidP="00113B6B">
            <w:pPr>
              <w:pStyle w:val="Texto"/>
              <w:spacing w:after="240" w:line="240" w:lineRule="auto"/>
              <w:ind w:firstLine="0"/>
              <w:rPr>
                <w:rFonts w:ascii="ITC Avant Garde" w:eastAsiaTheme="minorHAnsi" w:hAnsi="ITC Avant Garde" w:cstheme="minorBidi"/>
                <w:lang w:val="es-MX" w:eastAsia="en-US"/>
              </w:rPr>
            </w:pPr>
            <w:r w:rsidRPr="00190520">
              <w:rPr>
                <w:rFonts w:ascii="ITC Avant Garde" w:eastAsiaTheme="minorHAnsi" w:hAnsi="ITC Avant Garde" w:cstheme="minorBidi"/>
                <w:lang w:val="es-MX" w:eastAsia="en-US"/>
              </w:rPr>
              <w:t xml:space="preserve">De las inconformidades recibidas a través de la herramienta </w:t>
            </w:r>
            <w:r w:rsidR="00356CC1">
              <w:rPr>
                <w:rFonts w:ascii="ITC Avant Garde" w:eastAsiaTheme="minorHAnsi" w:hAnsi="ITC Avant Garde" w:cstheme="minorBidi"/>
                <w:lang w:val="es-MX" w:eastAsia="en-US"/>
              </w:rPr>
              <w:t>“</w:t>
            </w:r>
            <w:r w:rsidRPr="00190520">
              <w:rPr>
                <w:rFonts w:ascii="ITC Avant Garde" w:eastAsiaTheme="minorHAnsi" w:hAnsi="ITC Avant Garde" w:cstheme="minorBidi"/>
                <w:lang w:val="es-MX" w:eastAsia="en-US"/>
              </w:rPr>
              <w:t>Soy Usuario</w:t>
            </w:r>
            <w:r w:rsidR="00356CC1">
              <w:rPr>
                <w:rFonts w:ascii="ITC Avant Garde" w:eastAsiaTheme="minorHAnsi" w:hAnsi="ITC Avant Garde" w:cstheme="minorBidi"/>
                <w:lang w:val="es-MX" w:eastAsia="en-US"/>
              </w:rPr>
              <w:t>”</w:t>
            </w:r>
            <w:r w:rsidRPr="00190520">
              <w:rPr>
                <w:rFonts w:ascii="ITC Avant Garde" w:eastAsiaTheme="minorHAnsi" w:hAnsi="ITC Avant Garde" w:cstheme="minorBidi"/>
                <w:lang w:val="es-MX" w:eastAsia="en-US"/>
              </w:rPr>
              <w:t xml:space="preserve"> con motivo de Portabilidad, se ha advertido un incremento considerable en el periodo comprendido del año 2017 al 2018</w:t>
            </w:r>
            <w:r w:rsidR="00D42E29">
              <w:rPr>
                <w:rFonts w:ascii="ITC Avant Garde" w:eastAsiaTheme="minorHAnsi" w:hAnsi="ITC Avant Garde" w:cstheme="minorBidi"/>
                <w:lang w:val="es-MX" w:eastAsia="en-US"/>
              </w:rPr>
              <w:t xml:space="preserve">. </w:t>
            </w:r>
            <w:r w:rsidR="00C55747" w:rsidRPr="00190520">
              <w:rPr>
                <w:rFonts w:ascii="ITC Avant Garde" w:eastAsiaTheme="minorHAnsi" w:hAnsi="ITC Avant Garde" w:cstheme="minorBidi"/>
                <w:lang w:val="es-MX" w:eastAsia="en-US"/>
              </w:rPr>
              <w:t xml:space="preserve">Dicho incremento de inconformidades se concentra principalmente en aquellas que fueron ingresadas con motivo de </w:t>
            </w:r>
            <w:r w:rsidR="00C55747" w:rsidRPr="008E1F07">
              <w:rPr>
                <w:rFonts w:ascii="ITC Avant Garde" w:eastAsiaTheme="minorHAnsi" w:hAnsi="ITC Avant Garde" w:cstheme="minorBidi"/>
                <w:lang w:val="es-MX" w:eastAsia="en-US"/>
              </w:rPr>
              <w:t>portabilidades</w:t>
            </w:r>
            <w:r w:rsidR="00674EB0" w:rsidRPr="008E1F07">
              <w:rPr>
                <w:rFonts w:ascii="ITC Avant Garde" w:eastAsiaTheme="minorHAnsi" w:hAnsi="ITC Avant Garde" w:cstheme="minorBidi"/>
                <w:lang w:val="es-MX" w:eastAsia="en-US"/>
              </w:rPr>
              <w:t xml:space="preserve"> no </w:t>
            </w:r>
            <w:r w:rsidR="00C55747" w:rsidRPr="008E1F07">
              <w:rPr>
                <w:rFonts w:ascii="ITC Avant Garde" w:eastAsiaTheme="minorHAnsi" w:hAnsi="ITC Avant Garde" w:cstheme="minorBidi"/>
                <w:lang w:val="es-MX" w:eastAsia="en-US"/>
              </w:rPr>
              <w:t>consentidas</w:t>
            </w:r>
            <w:r w:rsidR="00C55747" w:rsidRPr="00190520">
              <w:rPr>
                <w:rFonts w:ascii="ITC Avant Garde" w:eastAsiaTheme="minorHAnsi" w:hAnsi="ITC Avant Garde" w:cstheme="minorBidi"/>
                <w:lang w:val="es-MX" w:eastAsia="en-US"/>
              </w:rPr>
              <w:t>, de las cuales en el año 2018 se recibieron 1,488 inconformidades frente a 270 recibidas en el año 2017</w:t>
            </w:r>
            <w:r w:rsidR="00D42E29">
              <w:rPr>
                <w:rFonts w:ascii="ITC Avant Garde" w:eastAsiaTheme="minorHAnsi" w:hAnsi="ITC Avant Garde" w:cstheme="minorBidi"/>
                <w:lang w:val="es-MX" w:eastAsia="en-US"/>
              </w:rPr>
              <w:t>,</w:t>
            </w:r>
            <w:r w:rsidR="00C55747">
              <w:rPr>
                <w:rFonts w:ascii="ITC Avant Garde" w:eastAsiaTheme="minorHAnsi" w:hAnsi="ITC Avant Garde" w:cstheme="minorBidi"/>
                <w:lang w:val="es-MX" w:eastAsia="en-US"/>
              </w:rPr>
              <w:t xml:space="preserve"> </w:t>
            </w:r>
            <w:r w:rsidRPr="00190520">
              <w:rPr>
                <w:rFonts w:ascii="ITC Avant Garde" w:eastAsiaTheme="minorHAnsi" w:hAnsi="ITC Avant Garde" w:cstheme="minorBidi"/>
                <w:lang w:val="es-MX" w:eastAsia="en-US"/>
              </w:rPr>
              <w:t xml:space="preserve">como se puede </w:t>
            </w:r>
            <w:r w:rsidR="00DC2EF0">
              <w:rPr>
                <w:rFonts w:ascii="ITC Avant Garde" w:eastAsiaTheme="minorHAnsi" w:hAnsi="ITC Avant Garde" w:cstheme="minorBidi"/>
                <w:lang w:val="es-MX" w:eastAsia="en-US"/>
              </w:rPr>
              <w:t>observar</w:t>
            </w:r>
            <w:r w:rsidRPr="00190520">
              <w:rPr>
                <w:rFonts w:ascii="ITC Avant Garde" w:eastAsiaTheme="minorHAnsi" w:hAnsi="ITC Avant Garde" w:cstheme="minorBidi"/>
                <w:lang w:val="es-MX" w:eastAsia="en-US"/>
              </w:rPr>
              <w:t xml:space="preserve"> en la siguiente gráfica</w:t>
            </w:r>
            <w:r>
              <w:rPr>
                <w:rStyle w:val="Refdenotaalpie"/>
                <w:rFonts w:ascii="ITC Avant Garde" w:eastAsiaTheme="minorHAnsi" w:hAnsi="ITC Avant Garde" w:cstheme="minorBidi"/>
                <w:lang w:val="es-MX" w:eastAsia="en-US"/>
              </w:rPr>
              <w:footnoteReference w:id="2"/>
            </w:r>
            <w:r w:rsidR="00D42E29">
              <w:rPr>
                <w:rFonts w:ascii="ITC Avant Garde" w:eastAsiaTheme="minorHAnsi" w:hAnsi="ITC Avant Garde" w:cstheme="minorBidi"/>
                <w:lang w:val="es-MX" w:eastAsia="en-US"/>
              </w:rPr>
              <w:t>:</w:t>
            </w:r>
          </w:p>
          <w:p w14:paraId="2E27A48A" w14:textId="6EC779AE" w:rsidR="00452119" w:rsidRDefault="00452119" w:rsidP="00452119">
            <w:pPr>
              <w:pStyle w:val="Texto"/>
              <w:spacing w:after="240" w:line="240" w:lineRule="auto"/>
              <w:ind w:firstLine="0"/>
              <w:jc w:val="center"/>
              <w:rPr>
                <w:rFonts w:ascii="ITC Avant Garde" w:eastAsiaTheme="minorHAnsi" w:hAnsi="ITC Avant Garde" w:cstheme="minorBidi"/>
                <w:lang w:val="es-MX" w:eastAsia="en-US"/>
              </w:rPr>
            </w:pPr>
            <w:r>
              <w:rPr>
                <w:noProof/>
                <w:lang w:val="es-MX" w:eastAsia="es-MX"/>
              </w:rPr>
              <w:lastRenderedPageBreak/>
              <w:drawing>
                <wp:inline distT="0" distB="0" distL="0" distR="0" wp14:anchorId="1E898076" wp14:editId="03CC3C09">
                  <wp:extent cx="3163727" cy="1899532"/>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2413" cy="1910751"/>
                          </a:xfrm>
                          <a:prstGeom prst="rect">
                            <a:avLst/>
                          </a:prstGeom>
                        </pic:spPr>
                      </pic:pic>
                    </a:graphicData>
                  </a:graphic>
                </wp:inline>
              </w:drawing>
            </w:r>
          </w:p>
          <w:p w14:paraId="13F38B3B" w14:textId="5890B280" w:rsidR="00452119" w:rsidRPr="002F6002" w:rsidRDefault="00452119" w:rsidP="00452119">
            <w:pPr>
              <w:pStyle w:val="Texto"/>
              <w:keepNext/>
              <w:spacing w:after="240" w:line="240" w:lineRule="auto"/>
              <w:ind w:firstLine="0"/>
            </w:pPr>
            <w:r w:rsidRPr="002F6002">
              <w:rPr>
                <w:rFonts w:ascii="ITC Avant Garde" w:hAnsi="ITC Avant Garde"/>
                <w:sz w:val="14"/>
              </w:rPr>
              <w:t>Fuente: Elaboración propia.</w:t>
            </w:r>
          </w:p>
          <w:p w14:paraId="4223FBC7" w14:textId="094A681F" w:rsidR="007154C7" w:rsidRDefault="0023663B"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Para mitigar dicha problemática, </w:t>
            </w:r>
            <w:r w:rsidR="00F43575">
              <w:rPr>
                <w:rFonts w:ascii="ITC Avant Garde" w:eastAsiaTheme="minorHAnsi" w:hAnsi="ITC Avant Garde" w:cstheme="minorBidi"/>
                <w:lang w:val="es-MX" w:eastAsia="en-US"/>
              </w:rPr>
              <w:t xml:space="preserve">en octubre de 2018, </w:t>
            </w:r>
            <w:r>
              <w:rPr>
                <w:rFonts w:ascii="ITC Avant Garde" w:eastAsiaTheme="minorHAnsi" w:hAnsi="ITC Avant Garde" w:cstheme="minorBidi"/>
                <w:lang w:val="es-MX" w:eastAsia="en-US"/>
              </w:rPr>
              <w:t xml:space="preserve">el Instituto </w:t>
            </w:r>
            <w:r w:rsidR="00AC6349">
              <w:rPr>
                <w:rFonts w:ascii="ITC Avant Garde" w:eastAsiaTheme="minorHAnsi" w:hAnsi="ITC Avant Garde" w:cstheme="minorBidi"/>
                <w:lang w:val="es-MX" w:eastAsia="en-US"/>
              </w:rPr>
              <w:t>publicó</w:t>
            </w:r>
            <w:r w:rsidR="00F43575">
              <w:rPr>
                <w:rFonts w:ascii="ITC Avant Garde" w:eastAsiaTheme="minorHAnsi" w:hAnsi="ITC Avant Garde" w:cstheme="minorBidi"/>
                <w:lang w:val="es-MX" w:eastAsia="en-US"/>
              </w:rPr>
              <w:t xml:space="preserve"> una serie de recomendaciones</w:t>
            </w:r>
            <w:r w:rsidR="00356CC1">
              <w:rPr>
                <w:rFonts w:ascii="ITC Avant Garde" w:eastAsiaTheme="minorHAnsi" w:hAnsi="ITC Avant Garde" w:cstheme="minorBidi"/>
                <w:lang w:val="es-MX" w:eastAsia="en-US"/>
              </w:rPr>
              <w:t xml:space="preserve"> a través de dicha herramienta</w:t>
            </w:r>
            <w:r>
              <w:rPr>
                <w:rFonts w:ascii="ITC Avant Garde" w:eastAsiaTheme="minorHAnsi" w:hAnsi="ITC Avant Garde" w:cstheme="minorBidi"/>
                <w:lang w:val="es-MX" w:eastAsia="en-US"/>
              </w:rPr>
              <w:t xml:space="preserve">, las cuales </w:t>
            </w:r>
            <w:r w:rsidR="00F43575">
              <w:rPr>
                <w:rFonts w:ascii="ITC Avant Garde" w:eastAsiaTheme="minorHAnsi" w:hAnsi="ITC Avant Garde" w:cstheme="minorBidi"/>
                <w:lang w:val="es-MX" w:eastAsia="en-US"/>
              </w:rPr>
              <w:t>indican</w:t>
            </w:r>
            <w:r>
              <w:rPr>
                <w:rFonts w:ascii="ITC Avant Garde" w:eastAsiaTheme="minorHAnsi" w:hAnsi="ITC Avant Garde" w:cstheme="minorBidi"/>
                <w:lang w:val="es-MX" w:eastAsia="en-US"/>
              </w:rPr>
              <w:t xml:space="preserve"> cómo actuar en caso de recibir un mensaje con el NIP de Confirmación de Portabilidad sin haberlo solicitado</w:t>
            </w:r>
            <w:r w:rsidR="00F43575">
              <w:rPr>
                <w:rStyle w:val="Refdenotaalpie"/>
                <w:rFonts w:ascii="ITC Avant Garde" w:eastAsiaTheme="minorHAnsi" w:hAnsi="ITC Avant Garde" w:cstheme="minorBidi"/>
                <w:lang w:val="es-MX" w:eastAsia="en-US"/>
              </w:rPr>
              <w:footnoteReference w:id="3"/>
            </w:r>
            <w:r w:rsidR="00F43575">
              <w:rPr>
                <w:rFonts w:ascii="ITC Avant Garde" w:eastAsiaTheme="minorHAnsi" w:hAnsi="ITC Avant Garde" w:cstheme="minorBidi"/>
                <w:lang w:val="es-MX" w:eastAsia="en-US"/>
              </w:rPr>
              <w:t>.</w:t>
            </w:r>
          </w:p>
          <w:p w14:paraId="41998EBE" w14:textId="2A4B4916" w:rsidR="004B22BF" w:rsidRDefault="00190520" w:rsidP="00190520">
            <w:pPr>
              <w:pStyle w:val="Texto"/>
              <w:spacing w:after="240" w:line="240" w:lineRule="auto"/>
              <w:ind w:firstLine="0"/>
              <w:rPr>
                <w:rFonts w:ascii="ITC Avant Garde" w:eastAsiaTheme="minorHAnsi" w:hAnsi="ITC Avant Garde" w:cstheme="minorBidi"/>
                <w:lang w:val="es-MX" w:eastAsia="en-US"/>
              </w:rPr>
            </w:pPr>
            <w:r w:rsidRPr="001B5B8B">
              <w:rPr>
                <w:rFonts w:ascii="ITC Avant Garde" w:eastAsiaTheme="minorHAnsi" w:hAnsi="ITC Avant Garde" w:cstheme="minorBidi"/>
                <w:b/>
                <w:lang w:val="es-MX" w:eastAsia="en-US"/>
              </w:rPr>
              <w:t>II. INFORMACIÓN PROPORCIONADA POR LOS PSTs</w:t>
            </w:r>
          </w:p>
          <w:p w14:paraId="23C5FD00" w14:textId="1D7C8A95" w:rsidR="001469E6" w:rsidRDefault="004B22BF"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Las </w:t>
            </w:r>
            <w:r w:rsidR="001469E6">
              <w:rPr>
                <w:rFonts w:ascii="ITC Avant Garde" w:eastAsiaTheme="minorHAnsi" w:hAnsi="ITC Avant Garde" w:cstheme="minorBidi"/>
                <w:lang w:val="es-MX" w:eastAsia="en-US"/>
              </w:rPr>
              <w:t>cifras de</w:t>
            </w:r>
            <w:r>
              <w:rPr>
                <w:rFonts w:ascii="ITC Avant Garde" w:eastAsiaTheme="minorHAnsi" w:hAnsi="ITC Avant Garde" w:cstheme="minorBidi"/>
                <w:lang w:val="es-MX" w:eastAsia="en-US"/>
              </w:rPr>
              <w:t>l</w:t>
            </w:r>
            <w:r w:rsidR="001469E6">
              <w:rPr>
                <w:rFonts w:ascii="ITC Avant Garde" w:eastAsiaTheme="minorHAnsi" w:hAnsi="ITC Avant Garde" w:cstheme="minorBidi"/>
                <w:lang w:val="es-MX" w:eastAsia="en-US"/>
              </w:rPr>
              <w:t xml:space="preserve"> Proceso de Reversión uti</w:t>
            </w:r>
            <w:r w:rsidR="0078628B">
              <w:rPr>
                <w:rFonts w:ascii="ITC Avant Garde" w:eastAsiaTheme="minorHAnsi" w:hAnsi="ITC Avant Garde" w:cstheme="minorBidi"/>
                <w:lang w:val="es-MX" w:eastAsia="en-US"/>
              </w:rPr>
              <w:t>lizada</w:t>
            </w:r>
            <w:r w:rsidR="001469E6">
              <w:rPr>
                <w:rFonts w:ascii="ITC Avant Garde" w:eastAsiaTheme="minorHAnsi" w:hAnsi="ITC Avant Garde" w:cstheme="minorBidi"/>
                <w:lang w:val="es-MX" w:eastAsia="en-US"/>
              </w:rPr>
              <w:t>s por el ABD para las línea</w:t>
            </w:r>
            <w:r w:rsidR="00133BD2">
              <w:rPr>
                <w:rFonts w:ascii="ITC Avant Garde" w:eastAsiaTheme="minorHAnsi" w:hAnsi="ITC Avant Garde" w:cstheme="minorBidi"/>
                <w:lang w:val="es-MX" w:eastAsia="en-US"/>
              </w:rPr>
              <w:t>s</w:t>
            </w:r>
            <w:r w:rsidR="001469E6">
              <w:rPr>
                <w:rFonts w:ascii="ITC Avant Garde" w:eastAsiaTheme="minorHAnsi" w:hAnsi="ITC Avant Garde" w:cstheme="minorBidi"/>
                <w:lang w:val="es-MX" w:eastAsia="en-US"/>
              </w:rPr>
              <w:t xml:space="preserve"> móviles </w:t>
            </w:r>
            <w:r w:rsidR="0078628B">
              <w:rPr>
                <w:rFonts w:ascii="ITC Avant Garde" w:eastAsiaTheme="minorHAnsi" w:hAnsi="ITC Avant Garde" w:cstheme="minorBidi"/>
                <w:lang w:val="es-MX" w:eastAsia="en-US"/>
              </w:rPr>
              <w:t xml:space="preserve">de los procesos </w:t>
            </w:r>
            <w:r w:rsidR="001469E6">
              <w:rPr>
                <w:rFonts w:ascii="ITC Avant Garde" w:eastAsiaTheme="minorHAnsi" w:hAnsi="ITC Avant Garde" w:cstheme="minorBidi"/>
                <w:lang w:val="es-MX" w:eastAsia="en-US"/>
              </w:rPr>
              <w:t>rea</w:t>
            </w:r>
            <w:r w:rsidR="0078628B">
              <w:rPr>
                <w:rFonts w:ascii="ITC Avant Garde" w:eastAsiaTheme="minorHAnsi" w:hAnsi="ITC Avant Garde" w:cstheme="minorBidi"/>
                <w:lang w:val="es-MX" w:eastAsia="en-US"/>
              </w:rPr>
              <w:t xml:space="preserve">lizados en el año 2017 y 2018, </w:t>
            </w:r>
            <w:r w:rsidR="001469E6">
              <w:rPr>
                <w:rFonts w:ascii="ITC Avant Garde" w:eastAsiaTheme="minorHAnsi" w:hAnsi="ITC Avant Garde" w:cstheme="minorBidi"/>
                <w:lang w:val="es-MX" w:eastAsia="en-US"/>
              </w:rPr>
              <w:t>son indicativas del aumento en el número de usuarios que han repo</w:t>
            </w:r>
            <w:r w:rsidR="003220B5">
              <w:rPr>
                <w:rFonts w:ascii="ITC Avant Garde" w:eastAsiaTheme="minorHAnsi" w:hAnsi="ITC Avant Garde" w:cstheme="minorBidi"/>
                <w:lang w:val="es-MX" w:eastAsia="en-US"/>
              </w:rPr>
              <w:t>rtado que, con base en engaños o</w:t>
            </w:r>
            <w:r w:rsidR="001469E6">
              <w:rPr>
                <w:rFonts w:ascii="ITC Avant Garde" w:eastAsiaTheme="minorHAnsi" w:hAnsi="ITC Avant Garde" w:cstheme="minorBidi"/>
                <w:lang w:val="es-MX" w:eastAsia="en-US"/>
              </w:rPr>
              <w:t xml:space="preserve"> por error, </w:t>
            </w:r>
            <w:r w:rsidR="00075B78" w:rsidRPr="00FA0ADE">
              <w:rPr>
                <w:rFonts w:ascii="ITC Avant Garde" w:eastAsia="Calibri" w:hAnsi="ITC Avant Garde"/>
              </w:rPr>
              <w:t>han entregado el</w:t>
            </w:r>
            <w:r w:rsidR="003C13C7">
              <w:rPr>
                <w:rFonts w:ascii="ITC Avant Garde" w:eastAsia="Calibri" w:hAnsi="ITC Avant Garde"/>
              </w:rPr>
              <w:t xml:space="preserve"> NIP de c</w:t>
            </w:r>
            <w:r w:rsidR="00075B78">
              <w:rPr>
                <w:rFonts w:ascii="ITC Avant Garde" w:eastAsia="Calibri" w:hAnsi="ITC Avant Garde"/>
              </w:rPr>
              <w:t xml:space="preserve">onfirmación a terceros para iniciar </w:t>
            </w:r>
            <w:r w:rsidR="0078628B">
              <w:rPr>
                <w:rFonts w:ascii="ITC Avant Garde" w:eastAsia="Calibri" w:hAnsi="ITC Avant Garde"/>
              </w:rPr>
              <w:t>el</w:t>
            </w:r>
            <w:r w:rsidR="00075B78">
              <w:rPr>
                <w:rFonts w:ascii="ITC Avant Garde" w:eastAsia="Calibri" w:hAnsi="ITC Avant Garde"/>
              </w:rPr>
              <w:t xml:space="preserve"> proceso de portación numérica sin tener la </w:t>
            </w:r>
            <w:r w:rsidR="00075B78" w:rsidRPr="00FA0ADE">
              <w:rPr>
                <w:rFonts w:ascii="ITC Avant Garde" w:eastAsia="Calibri" w:hAnsi="ITC Avant Garde"/>
              </w:rPr>
              <w:t xml:space="preserve">intención de </w:t>
            </w:r>
            <w:r w:rsidR="00075B78">
              <w:rPr>
                <w:rFonts w:ascii="ITC Avant Garde" w:eastAsia="Calibri" w:hAnsi="ITC Avant Garde"/>
              </w:rPr>
              <w:t>portarse</w:t>
            </w:r>
            <w:r w:rsidR="001469E6">
              <w:rPr>
                <w:rFonts w:ascii="ITC Avant Garde" w:eastAsiaTheme="minorHAnsi" w:hAnsi="ITC Avant Garde" w:cstheme="minorBidi"/>
                <w:lang w:val="es-MX" w:eastAsia="en-US"/>
              </w:rPr>
              <w:t>.</w:t>
            </w:r>
          </w:p>
          <w:p w14:paraId="24974686" w14:textId="5B590A10" w:rsidR="002F6002" w:rsidRDefault="001B5B8B" w:rsidP="002F6002">
            <w:pPr>
              <w:pStyle w:val="Texto"/>
              <w:keepNext/>
              <w:spacing w:after="240" w:line="240" w:lineRule="auto"/>
              <w:ind w:firstLine="0"/>
              <w:jc w:val="center"/>
            </w:pPr>
            <w:r>
              <w:rPr>
                <w:noProof/>
                <w:lang w:val="es-MX" w:eastAsia="es-MX"/>
              </w:rPr>
              <w:drawing>
                <wp:inline distT="0" distB="0" distL="0" distR="0" wp14:anchorId="01E3FBBB" wp14:editId="2F379FF3">
                  <wp:extent cx="4039617" cy="213544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8066" cy="2145201"/>
                          </a:xfrm>
                          <a:prstGeom prst="rect">
                            <a:avLst/>
                          </a:prstGeom>
                        </pic:spPr>
                      </pic:pic>
                    </a:graphicData>
                  </a:graphic>
                </wp:inline>
              </w:drawing>
            </w:r>
          </w:p>
          <w:p w14:paraId="5C6392B8" w14:textId="2EA42B21" w:rsidR="002F6002" w:rsidRPr="002F6002" w:rsidRDefault="002F6002" w:rsidP="0014197C">
            <w:pPr>
              <w:pStyle w:val="Texto"/>
              <w:keepNext/>
              <w:spacing w:after="240" w:line="240" w:lineRule="auto"/>
              <w:ind w:firstLine="0"/>
              <w:jc w:val="center"/>
            </w:pPr>
            <w:r w:rsidRPr="002F6002">
              <w:rPr>
                <w:rFonts w:ascii="ITC Avant Garde" w:hAnsi="ITC Avant Garde"/>
                <w:sz w:val="14"/>
              </w:rPr>
              <w:t>Fuente: Elaboración propia con datos de los P</w:t>
            </w:r>
            <w:r w:rsidR="00B73CFA">
              <w:rPr>
                <w:rFonts w:ascii="ITC Avant Garde" w:hAnsi="ITC Avant Garde"/>
                <w:sz w:val="14"/>
              </w:rPr>
              <w:t>ST</w:t>
            </w:r>
            <w:r w:rsidR="00492C52">
              <w:rPr>
                <w:rFonts w:ascii="ITC Avant Garde" w:hAnsi="ITC Avant Garde"/>
                <w:sz w:val="14"/>
              </w:rPr>
              <w:t>s</w:t>
            </w:r>
            <w:r w:rsidRPr="002F6002">
              <w:rPr>
                <w:rFonts w:ascii="ITC Avant Garde" w:hAnsi="ITC Avant Garde"/>
                <w:sz w:val="14"/>
              </w:rPr>
              <w:t>.</w:t>
            </w:r>
          </w:p>
          <w:p w14:paraId="66BD4A5A" w14:textId="7ABCFEAF" w:rsidR="00133BD2" w:rsidRDefault="002F6002" w:rsidP="002F6002">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En la gráfica anterior se aprecia que en los meses de septiembre y octubre existe un leve decremento en las solicitudes de reversión, lo anterior debido a que</w:t>
            </w:r>
            <w:r w:rsidR="004B22BF">
              <w:rPr>
                <w:rFonts w:ascii="ITC Avant Garde" w:eastAsiaTheme="minorHAnsi" w:hAnsi="ITC Avant Garde" w:cstheme="minorBidi"/>
                <w:lang w:val="es-MX" w:eastAsia="en-US"/>
              </w:rPr>
              <w:t xml:space="preserve"> los operadores móviles y el Instituto</w:t>
            </w:r>
            <w:r>
              <w:rPr>
                <w:rFonts w:ascii="ITC Avant Garde" w:eastAsiaTheme="minorHAnsi" w:hAnsi="ITC Avant Garde" w:cstheme="minorBidi"/>
                <w:lang w:val="es-MX" w:eastAsia="en-US"/>
              </w:rPr>
              <w:t>, lanzaron campañas publicitarias alertando a los usuarios respecto de estas prácticas indebidas.</w:t>
            </w:r>
          </w:p>
          <w:p w14:paraId="07D11800" w14:textId="0DEC948B" w:rsidR="002F6002" w:rsidRDefault="002F6002" w:rsidP="002F6002">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lastRenderedPageBreak/>
              <w:t xml:space="preserve">A este respecto, es importante comentar que la principal causa de dichos procesos de reversión han sido solicitudes de usuarios móviles que acudieron ante el Proveedor </w:t>
            </w:r>
            <w:r w:rsidR="00834137">
              <w:rPr>
                <w:rFonts w:ascii="ITC Avant Garde" w:eastAsiaTheme="minorHAnsi" w:hAnsi="ITC Avant Garde" w:cstheme="minorBidi"/>
                <w:lang w:val="es-MX" w:eastAsia="en-US"/>
              </w:rPr>
              <w:t>D</w:t>
            </w:r>
            <w:r w:rsidR="003C13C7">
              <w:rPr>
                <w:rFonts w:ascii="ITC Avant Garde" w:eastAsiaTheme="minorHAnsi" w:hAnsi="ITC Avant Garde" w:cstheme="minorBidi"/>
                <w:lang w:val="es-MX" w:eastAsia="en-US"/>
              </w:rPr>
              <w:t>onador sustentando que la p</w:t>
            </w:r>
            <w:r>
              <w:rPr>
                <w:rFonts w:ascii="ITC Avant Garde" w:eastAsiaTheme="minorHAnsi" w:hAnsi="ITC Avant Garde" w:cstheme="minorBidi"/>
                <w:lang w:val="es-MX" w:eastAsia="en-US"/>
              </w:rPr>
              <w:t>ortabilidad se llevó a cabo sin su consentimiento.</w:t>
            </w:r>
          </w:p>
          <w:p w14:paraId="12B0AFDC" w14:textId="1E496E34" w:rsidR="002F6002" w:rsidRDefault="002F6002" w:rsidP="002F6002">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Cabe mencionar que los casos incrementaron a partir de mayo del 2018, alcanzando el mayor número en agosto de </w:t>
            </w:r>
            <w:r w:rsidR="00EE1B64">
              <w:rPr>
                <w:rFonts w:ascii="ITC Avant Garde" w:eastAsiaTheme="minorHAnsi" w:hAnsi="ITC Avant Garde" w:cstheme="minorBidi"/>
                <w:lang w:val="es-MX" w:eastAsia="en-US"/>
              </w:rPr>
              <w:t>ese mismo año,</w:t>
            </w:r>
            <w:r>
              <w:rPr>
                <w:rFonts w:ascii="ITC Avant Garde" w:eastAsiaTheme="minorHAnsi" w:hAnsi="ITC Avant Garde" w:cstheme="minorBidi"/>
                <w:lang w:val="es-MX" w:eastAsia="en-US"/>
              </w:rPr>
              <w:t xml:space="preserve"> donde los operadores identificaron este detalle y comenzaron a realizar acciones al interior de sus empresas para disminuir esta práctica.</w:t>
            </w:r>
          </w:p>
          <w:p w14:paraId="71CA765A" w14:textId="340225BC" w:rsidR="002F6002" w:rsidRDefault="002F6002" w:rsidP="002F6002">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Otro problema que se ha detectado en el proceso actual de portabilidad</w:t>
            </w:r>
            <w:r w:rsidR="006D1B50">
              <w:rPr>
                <w:rFonts w:ascii="ITC Avant Garde" w:eastAsiaTheme="minorHAnsi" w:hAnsi="ITC Avant Garde" w:cstheme="minorBidi"/>
                <w:lang w:val="es-MX" w:eastAsia="en-US"/>
              </w:rPr>
              <w:t>, es el de las</w:t>
            </w:r>
            <w:r>
              <w:rPr>
                <w:rFonts w:ascii="ITC Avant Garde" w:eastAsiaTheme="minorHAnsi" w:hAnsi="ITC Avant Garde" w:cstheme="minorBidi"/>
                <w:lang w:val="es-MX" w:eastAsia="en-US"/>
              </w:rPr>
              <w:t xml:space="preserve"> persona</w:t>
            </w:r>
            <w:r w:rsidR="006D1B50">
              <w:rPr>
                <w:rFonts w:ascii="ITC Avant Garde" w:eastAsiaTheme="minorHAnsi" w:hAnsi="ITC Avant Garde" w:cstheme="minorBidi"/>
                <w:lang w:val="es-MX" w:eastAsia="en-US"/>
              </w:rPr>
              <w:t>s</w:t>
            </w:r>
            <w:r>
              <w:rPr>
                <w:rFonts w:ascii="ITC Avant Garde" w:eastAsiaTheme="minorHAnsi" w:hAnsi="ITC Avant Garde" w:cstheme="minorBidi"/>
                <w:lang w:val="es-MX" w:eastAsia="en-US"/>
              </w:rPr>
              <w:t xml:space="preserve"> física</w:t>
            </w:r>
            <w:r w:rsidR="006D1B50">
              <w:rPr>
                <w:rFonts w:ascii="ITC Avant Garde" w:eastAsiaTheme="minorHAnsi" w:hAnsi="ITC Avant Garde" w:cstheme="minorBidi"/>
                <w:lang w:val="es-MX" w:eastAsia="en-US"/>
              </w:rPr>
              <w:t>s que</w:t>
            </w:r>
            <w:r>
              <w:rPr>
                <w:rFonts w:ascii="ITC Avant Garde" w:eastAsiaTheme="minorHAnsi" w:hAnsi="ITC Avant Garde" w:cstheme="minorBidi"/>
                <w:lang w:val="es-MX" w:eastAsia="en-US"/>
              </w:rPr>
              <w:t xml:space="preserve"> pretende</w:t>
            </w:r>
            <w:r w:rsidR="006D1B50">
              <w:rPr>
                <w:rFonts w:ascii="ITC Avant Garde" w:eastAsiaTheme="minorHAnsi" w:hAnsi="ITC Avant Garde" w:cstheme="minorBidi"/>
                <w:lang w:val="es-MX" w:eastAsia="en-US"/>
              </w:rPr>
              <w:t>n</w:t>
            </w:r>
            <w:r>
              <w:rPr>
                <w:rFonts w:ascii="ITC Avant Garde" w:eastAsiaTheme="minorHAnsi" w:hAnsi="ITC Avant Garde" w:cstheme="minorBidi"/>
                <w:lang w:val="es-MX" w:eastAsia="en-US"/>
              </w:rPr>
              <w:t xml:space="preserve"> </w:t>
            </w:r>
            <w:r w:rsidR="006D1B50">
              <w:rPr>
                <w:rFonts w:ascii="ITC Avant Garde" w:eastAsiaTheme="minorHAnsi" w:hAnsi="ITC Avant Garde" w:cstheme="minorBidi"/>
                <w:lang w:val="es-MX" w:eastAsia="en-US"/>
              </w:rPr>
              <w:t xml:space="preserve">portarse y su solicitud es rechazada por </w:t>
            </w:r>
            <w:r>
              <w:rPr>
                <w:rFonts w:ascii="ITC Avant Garde" w:eastAsiaTheme="minorHAnsi" w:hAnsi="ITC Avant Garde" w:cstheme="minorBidi"/>
                <w:lang w:val="es-MX" w:eastAsia="en-US"/>
              </w:rPr>
              <w:t xml:space="preserve">el </w:t>
            </w:r>
            <w:r w:rsidR="002705FA">
              <w:rPr>
                <w:rFonts w:ascii="ITC Avant Garde" w:eastAsiaTheme="minorHAnsi" w:hAnsi="ITC Avant Garde" w:cstheme="minorBidi"/>
                <w:lang w:val="es-MX" w:eastAsia="en-US"/>
              </w:rPr>
              <w:t>PST Donador indicando que corresponde a una persona moral, por ello, cuando una persona física pretende portar una línea a nombre de una persona moral, el Proveedor Donador informa esta circunstancia al ABD y lo acredita mediante el envío de una factura a nombre de la persona moral titular.</w:t>
            </w:r>
          </w:p>
          <w:p w14:paraId="2E5984A0" w14:textId="2A9E8825" w:rsidR="00133BD2" w:rsidRDefault="002705FA"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En este tenor, se ha identificado que </w:t>
            </w:r>
            <w:r w:rsidR="003C13C7">
              <w:rPr>
                <w:rFonts w:ascii="ITC Avant Garde" w:eastAsiaTheme="minorHAnsi" w:hAnsi="ITC Avant Garde" w:cstheme="minorBidi"/>
                <w:lang w:val="es-MX" w:eastAsia="en-US"/>
              </w:rPr>
              <w:t>existen</w:t>
            </w:r>
            <w:r>
              <w:rPr>
                <w:rFonts w:ascii="ITC Avant Garde" w:eastAsiaTheme="minorHAnsi" w:hAnsi="ITC Avant Garde" w:cstheme="minorBidi"/>
                <w:lang w:val="es-MX" w:eastAsia="en-US"/>
              </w:rPr>
              <w:t xml:space="preserve"> casos en los que se rechaza la portabilidad de una persona físic</w:t>
            </w:r>
            <w:r w:rsidR="003C13C7">
              <w:rPr>
                <w:rFonts w:ascii="ITC Avant Garde" w:eastAsiaTheme="minorHAnsi" w:hAnsi="ITC Avant Garde" w:cstheme="minorBidi"/>
                <w:lang w:val="es-MX" w:eastAsia="en-US"/>
              </w:rPr>
              <w:t>a utilizando facturas apócrifas</w:t>
            </w:r>
            <w:r>
              <w:rPr>
                <w:rFonts w:ascii="ITC Avant Garde" w:eastAsiaTheme="minorHAnsi" w:hAnsi="ITC Avant Garde" w:cstheme="minorBidi"/>
                <w:lang w:val="es-MX" w:eastAsia="en-US"/>
              </w:rPr>
              <w:t>. En este supuesto</w:t>
            </w:r>
            <w:r w:rsidR="005D2114">
              <w:rPr>
                <w:rFonts w:ascii="ITC Avant Garde" w:eastAsiaTheme="minorHAnsi" w:hAnsi="ITC Avant Garde" w:cstheme="minorBidi"/>
                <w:lang w:val="es-MX" w:eastAsia="en-US"/>
              </w:rPr>
              <w:t>, el ABD no cuenta con ningún criterio de validación para poder acreditar que la factura ingresada en el sistema por el Proveedor Donador sea motivo de rechazo legítimo.</w:t>
            </w:r>
          </w:p>
          <w:p w14:paraId="53CE08F8" w14:textId="79F497E4" w:rsidR="00452119" w:rsidRDefault="004B22BF"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De lo anteriormente expuesto, </w:t>
            </w:r>
            <w:r w:rsidR="00EE72B8">
              <w:rPr>
                <w:rFonts w:ascii="ITC Avant Garde" w:eastAsiaTheme="minorHAnsi" w:hAnsi="ITC Avant Garde" w:cstheme="minorBidi"/>
                <w:lang w:val="es-MX" w:eastAsia="en-US"/>
              </w:rPr>
              <w:t xml:space="preserve">se considera conveniente realizar modificaciones a </w:t>
            </w:r>
            <w:r w:rsidR="00EE72B8" w:rsidRPr="00452119">
              <w:rPr>
                <w:rFonts w:ascii="ITC Avant Garde" w:eastAsiaTheme="minorHAnsi" w:hAnsi="ITC Avant Garde" w:cstheme="minorBidi"/>
                <w:lang w:val="es-MX" w:eastAsia="en-US"/>
              </w:rPr>
              <w:t xml:space="preserve">las Reglas de Portabilidad Numérica, con la finalidad de </w:t>
            </w:r>
            <w:r w:rsidR="004B228B">
              <w:rPr>
                <w:rFonts w:ascii="ITC Avant Garde" w:eastAsiaTheme="minorHAnsi" w:hAnsi="ITC Avant Garde" w:cstheme="minorBidi"/>
                <w:lang w:val="es-MX" w:eastAsia="en-US"/>
              </w:rPr>
              <w:t xml:space="preserve">mitigar las portabilidades no consentidas y agilizar el </w:t>
            </w:r>
            <w:r w:rsidR="004B228B" w:rsidRPr="004B228B">
              <w:rPr>
                <w:rFonts w:ascii="ITC Avant Garde" w:eastAsiaTheme="minorHAnsi" w:hAnsi="ITC Avant Garde" w:cstheme="minorBidi"/>
                <w:lang w:val="es-MX" w:eastAsia="en-US"/>
              </w:rPr>
              <w:t>proceso de reversión p</w:t>
            </w:r>
            <w:r w:rsidR="0075515B">
              <w:rPr>
                <w:rFonts w:ascii="ITC Avant Garde" w:eastAsiaTheme="minorHAnsi" w:hAnsi="ITC Avant Garde" w:cstheme="minorBidi"/>
                <w:lang w:val="es-MX" w:eastAsia="en-US"/>
              </w:rPr>
              <w:t>or las mismas</w:t>
            </w:r>
            <w:r w:rsidR="004B228B">
              <w:rPr>
                <w:rFonts w:ascii="ITC Avant Garde" w:eastAsiaTheme="minorHAnsi" w:hAnsi="ITC Avant Garde" w:cstheme="minorBidi"/>
                <w:lang w:val="es-MX" w:eastAsia="en-US"/>
              </w:rPr>
              <w:t>.</w:t>
            </w:r>
          </w:p>
          <w:p w14:paraId="494AB4CF" w14:textId="78A457ED" w:rsidR="00B474AB" w:rsidRDefault="00452119" w:rsidP="00113B6B">
            <w:pPr>
              <w:pStyle w:val="Texto"/>
              <w:spacing w:after="240" w:line="240" w:lineRule="auto"/>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 xml:space="preserve">Las reglas </w:t>
            </w:r>
            <w:r w:rsidR="00B474AB">
              <w:rPr>
                <w:rFonts w:ascii="ITC Avant Garde" w:eastAsiaTheme="minorHAnsi" w:hAnsi="ITC Avant Garde" w:cstheme="minorBidi"/>
                <w:lang w:val="es-MX" w:eastAsia="en-US"/>
              </w:rPr>
              <w:t>susceptibles a modificación</w:t>
            </w:r>
            <w:r>
              <w:rPr>
                <w:rFonts w:ascii="ITC Avant Garde" w:eastAsiaTheme="minorHAnsi" w:hAnsi="ITC Avant Garde" w:cstheme="minorBidi"/>
                <w:lang w:val="es-MX" w:eastAsia="en-US"/>
              </w:rPr>
              <w:t xml:space="preserve"> ac</w:t>
            </w:r>
            <w:r w:rsidR="004B22BF">
              <w:rPr>
                <w:rFonts w:ascii="ITC Avant Garde" w:eastAsiaTheme="minorHAnsi" w:hAnsi="ITC Avant Garde" w:cstheme="minorBidi"/>
                <w:lang w:val="es-MX" w:eastAsia="en-US"/>
              </w:rPr>
              <w:t>tualmente</w:t>
            </w:r>
            <w:r>
              <w:rPr>
                <w:rFonts w:ascii="ITC Avant Garde" w:eastAsiaTheme="minorHAnsi" w:hAnsi="ITC Avant Garde" w:cstheme="minorBidi"/>
                <w:lang w:val="es-MX" w:eastAsia="en-US"/>
              </w:rPr>
              <w:t xml:space="preserve"> establecen</w:t>
            </w:r>
            <w:r w:rsidR="00B474AB">
              <w:rPr>
                <w:rFonts w:ascii="ITC Avant Garde" w:eastAsiaTheme="minorHAnsi" w:hAnsi="ITC Avant Garde" w:cstheme="minorBidi"/>
                <w:lang w:val="es-MX" w:eastAsia="en-US"/>
              </w:rPr>
              <w:t>, entre otros aspectos, lo siguiente:</w:t>
            </w:r>
          </w:p>
          <w:p w14:paraId="5D11B204" w14:textId="62D81F34" w:rsidR="00BE1E80" w:rsidRPr="00BE1E80" w:rsidRDefault="00BE1E80" w:rsidP="00F55AE2">
            <w:pPr>
              <w:pStyle w:val="Texto"/>
              <w:numPr>
                <w:ilvl w:val="0"/>
                <w:numId w:val="1"/>
              </w:numPr>
              <w:spacing w:after="240" w:line="240" w:lineRule="auto"/>
              <w:rPr>
                <w:rFonts w:ascii="ITC Avant Garde" w:eastAsiaTheme="minorHAnsi" w:hAnsi="ITC Avant Garde" w:cstheme="minorBidi"/>
                <w:b/>
                <w:lang w:val="es-MX" w:eastAsia="en-US"/>
              </w:rPr>
            </w:pPr>
            <w:r>
              <w:rPr>
                <w:rFonts w:ascii="ITC Avant Garde" w:eastAsiaTheme="minorHAnsi" w:hAnsi="ITC Avant Garde" w:cstheme="minorBidi"/>
                <w:b/>
                <w:lang w:val="es-MX" w:eastAsia="en-US"/>
              </w:rPr>
              <w:t xml:space="preserve">Regla 39. NIP de confirmación. </w:t>
            </w:r>
            <w:r w:rsidR="002137CD">
              <w:rPr>
                <w:rFonts w:ascii="ITC Avant Garde" w:eastAsiaTheme="minorHAnsi" w:hAnsi="ITC Avant Garde" w:cstheme="minorBidi"/>
                <w:lang w:val="es-MX" w:eastAsia="en-US"/>
              </w:rPr>
              <w:t>L</w:t>
            </w:r>
            <w:r>
              <w:rPr>
                <w:rFonts w:ascii="ITC Avant Garde" w:eastAsiaTheme="minorHAnsi" w:hAnsi="ITC Avant Garde" w:cstheme="minorBidi"/>
                <w:lang w:val="es-MX" w:eastAsia="en-US"/>
              </w:rPr>
              <w:t xml:space="preserve">os mecanismos a través de los cuales puede ser solicitado el NIP de confirmación, </w:t>
            </w:r>
            <w:r w:rsidR="003C13C7">
              <w:rPr>
                <w:rFonts w:ascii="ITC Avant Garde" w:eastAsiaTheme="minorHAnsi" w:hAnsi="ITC Avant Garde" w:cstheme="minorBidi"/>
                <w:lang w:val="es-MX" w:eastAsia="en-US"/>
              </w:rPr>
              <w:t>ya sea a solicitud del U</w:t>
            </w:r>
            <w:r w:rsidR="00717742">
              <w:rPr>
                <w:rFonts w:ascii="ITC Avant Garde" w:eastAsiaTheme="minorHAnsi" w:hAnsi="ITC Avant Garde" w:cstheme="minorBidi"/>
                <w:lang w:val="es-MX" w:eastAsia="en-US"/>
              </w:rPr>
              <w:t xml:space="preserve">suario a través de un mensaje </w:t>
            </w:r>
            <w:r w:rsidR="004A7E17">
              <w:rPr>
                <w:rFonts w:ascii="ITC Avant Garde" w:eastAsiaTheme="minorHAnsi" w:hAnsi="ITC Avant Garde" w:cstheme="minorBidi"/>
                <w:lang w:val="es-MX" w:eastAsia="en-US"/>
              </w:rPr>
              <w:t xml:space="preserve">de texto </w:t>
            </w:r>
            <w:r w:rsidR="00717742">
              <w:rPr>
                <w:rFonts w:ascii="ITC Avant Garde" w:eastAsiaTheme="minorHAnsi" w:hAnsi="ITC Avant Garde" w:cstheme="minorBidi"/>
                <w:lang w:val="es-MX" w:eastAsia="en-US"/>
              </w:rPr>
              <w:t>al “051”,</w:t>
            </w:r>
            <w:r w:rsidR="004A7E17">
              <w:rPr>
                <w:rFonts w:ascii="ITC Avant Garde" w:eastAsiaTheme="minorHAnsi" w:hAnsi="ITC Avant Garde" w:cstheme="minorBidi"/>
                <w:lang w:val="es-MX" w:eastAsia="en-US"/>
              </w:rPr>
              <w:t xml:space="preserve"> una llamada al Sistema IVR</w:t>
            </w:r>
            <w:r w:rsidR="00717742">
              <w:rPr>
                <w:rFonts w:ascii="ITC Avant Garde" w:eastAsiaTheme="minorHAnsi" w:hAnsi="ITC Avant Garde" w:cstheme="minorBidi"/>
                <w:lang w:val="es-MX" w:eastAsia="en-US"/>
              </w:rPr>
              <w:t xml:space="preserve"> o a través del Proveedor Receptor.</w:t>
            </w:r>
          </w:p>
          <w:p w14:paraId="2AB2E81B" w14:textId="641EFAF9" w:rsidR="00BE1E80" w:rsidRPr="00560921" w:rsidRDefault="00BE1E80" w:rsidP="00F55AE2">
            <w:pPr>
              <w:pStyle w:val="Texto"/>
              <w:numPr>
                <w:ilvl w:val="0"/>
                <w:numId w:val="1"/>
              </w:numPr>
              <w:spacing w:after="240" w:line="240" w:lineRule="auto"/>
              <w:rPr>
                <w:rFonts w:ascii="ITC Avant Garde" w:eastAsiaTheme="minorHAnsi" w:hAnsi="ITC Avant Garde" w:cstheme="minorBidi"/>
                <w:b/>
                <w:lang w:val="es-MX" w:eastAsia="en-US"/>
              </w:rPr>
            </w:pPr>
            <w:r>
              <w:rPr>
                <w:rFonts w:ascii="ITC Avant Garde" w:eastAsiaTheme="minorHAnsi" w:hAnsi="ITC Avant Garde" w:cstheme="minorBidi"/>
                <w:b/>
                <w:lang w:val="es-MX" w:eastAsia="en-US"/>
              </w:rPr>
              <w:t xml:space="preserve">Regla 40. Calidad en la Entrega de NIP. </w:t>
            </w:r>
            <w:r w:rsidR="002137CD" w:rsidRPr="002137CD">
              <w:rPr>
                <w:rFonts w:ascii="ITC Avant Garde" w:eastAsiaTheme="minorHAnsi" w:hAnsi="ITC Avant Garde" w:cstheme="minorBidi"/>
                <w:lang w:val="es-MX" w:eastAsia="en-US"/>
              </w:rPr>
              <w:t>L</w:t>
            </w:r>
            <w:r w:rsidR="00E84773">
              <w:rPr>
                <w:rFonts w:ascii="ITC Avant Garde" w:eastAsiaTheme="minorHAnsi" w:hAnsi="ITC Avant Garde" w:cstheme="minorBidi"/>
                <w:lang w:val="es-MX" w:eastAsia="en-US"/>
              </w:rPr>
              <w:t>os parámetros de calidad con la que deberán ser entregados los mensajes de texto y las llamadas al Sistema IVR referidos en la Regla 39.</w:t>
            </w:r>
          </w:p>
          <w:p w14:paraId="65C4C6BB" w14:textId="106EF083" w:rsidR="00560921" w:rsidRDefault="00E84773" w:rsidP="00123642">
            <w:pPr>
              <w:pStyle w:val="Texto"/>
              <w:numPr>
                <w:ilvl w:val="0"/>
                <w:numId w:val="1"/>
              </w:numPr>
              <w:spacing w:after="240" w:line="240" w:lineRule="auto"/>
              <w:rPr>
                <w:rFonts w:ascii="ITC Avant Garde" w:hAnsi="ITC Avant Garde"/>
              </w:rPr>
            </w:pPr>
            <w:r>
              <w:rPr>
                <w:rFonts w:ascii="ITC Avant Garde" w:eastAsiaTheme="minorHAnsi" w:hAnsi="ITC Avant Garde" w:cstheme="minorBidi"/>
                <w:b/>
                <w:lang w:val="es-MX" w:eastAsia="en-US"/>
              </w:rPr>
              <w:t xml:space="preserve">Regla 47. Proceso Administrativo de Portabilidad. </w:t>
            </w:r>
            <w:r w:rsidR="00082967">
              <w:rPr>
                <w:rFonts w:ascii="ITC Avant Garde" w:hAnsi="ITC Avant Garde"/>
              </w:rPr>
              <w:t xml:space="preserve"> </w:t>
            </w:r>
            <w:r w:rsidR="00123642">
              <w:rPr>
                <w:rFonts w:ascii="ITC Avant Garde" w:hAnsi="ITC Avant Garde"/>
              </w:rPr>
              <w:t xml:space="preserve">En </w:t>
            </w:r>
            <w:r w:rsidR="00082967">
              <w:rPr>
                <w:rFonts w:ascii="ITC Avant Garde" w:hAnsi="ITC Avant Garde"/>
              </w:rPr>
              <w:t>la</w:t>
            </w:r>
            <w:r w:rsidR="0029436D">
              <w:rPr>
                <w:rFonts w:ascii="ITC Avant Garde" w:hAnsi="ITC Avant Garde"/>
              </w:rPr>
              <w:t>s</w:t>
            </w:r>
            <w:r w:rsidR="00082967">
              <w:rPr>
                <w:rFonts w:ascii="ITC Avant Garde" w:hAnsi="ITC Avant Garde"/>
              </w:rPr>
              <w:t xml:space="preserve"> fracciones VI </w:t>
            </w:r>
            <w:r w:rsidR="009337D2">
              <w:rPr>
                <w:rFonts w:ascii="ITC Avant Garde" w:hAnsi="ITC Avant Garde"/>
              </w:rPr>
              <w:t>“</w:t>
            </w:r>
            <w:r w:rsidR="00082967">
              <w:rPr>
                <w:rFonts w:ascii="ITC Avant Garde" w:hAnsi="ITC Avant Garde"/>
              </w:rPr>
              <w:t>Envío de rechazo del Proveedor Donador</w:t>
            </w:r>
            <w:r w:rsidR="009337D2">
              <w:rPr>
                <w:rFonts w:ascii="ITC Avant Garde" w:hAnsi="ITC Avant Garde"/>
              </w:rPr>
              <w:t>”</w:t>
            </w:r>
            <w:r w:rsidR="00082967">
              <w:rPr>
                <w:rFonts w:ascii="ITC Avant Garde" w:hAnsi="ITC Avant Garde"/>
              </w:rPr>
              <w:t xml:space="preserve"> y VII </w:t>
            </w:r>
            <w:r w:rsidR="009337D2">
              <w:rPr>
                <w:rFonts w:ascii="ITC Avant Garde" w:hAnsi="ITC Avant Garde"/>
              </w:rPr>
              <w:t>“</w:t>
            </w:r>
            <w:r w:rsidR="00082967">
              <w:rPr>
                <w:rFonts w:ascii="ITC Avant Garde" w:hAnsi="ITC Avant Garde"/>
              </w:rPr>
              <w:t>Validación del rech</w:t>
            </w:r>
            <w:r w:rsidR="00D871D1">
              <w:rPr>
                <w:rFonts w:ascii="ITC Avant Garde" w:hAnsi="ITC Avant Garde"/>
              </w:rPr>
              <w:t>azo por parte del ABD</w:t>
            </w:r>
            <w:r w:rsidR="009337D2">
              <w:rPr>
                <w:rFonts w:ascii="ITC Avant Garde" w:hAnsi="ITC Avant Garde"/>
              </w:rPr>
              <w:t>”</w:t>
            </w:r>
            <w:r w:rsidR="00D871D1">
              <w:rPr>
                <w:rFonts w:ascii="ITC Avant Garde" w:hAnsi="ITC Avant Garde"/>
              </w:rPr>
              <w:t xml:space="preserve">, </w:t>
            </w:r>
            <w:r w:rsidR="00123642">
              <w:rPr>
                <w:rFonts w:ascii="ITC Avant Garde" w:hAnsi="ITC Avant Garde"/>
              </w:rPr>
              <w:t xml:space="preserve">se </w:t>
            </w:r>
            <w:r w:rsidR="00082967">
              <w:rPr>
                <w:rFonts w:ascii="ITC Avant Garde" w:hAnsi="ITC Avant Garde"/>
              </w:rPr>
              <w:t>establece el anexo de la factura correspondiente, según aplique.</w:t>
            </w:r>
          </w:p>
          <w:p w14:paraId="7E192B93" w14:textId="59359970" w:rsidR="00EE72B8" w:rsidRPr="008E1F07" w:rsidRDefault="00F44ED5" w:rsidP="00F55AE2">
            <w:pPr>
              <w:pStyle w:val="Texto"/>
              <w:numPr>
                <w:ilvl w:val="0"/>
                <w:numId w:val="1"/>
              </w:numPr>
              <w:spacing w:after="240" w:line="240" w:lineRule="auto"/>
              <w:rPr>
                <w:rFonts w:ascii="ITC Avant Garde" w:hAnsi="ITC Avant Garde"/>
                <w:b/>
              </w:rPr>
            </w:pPr>
            <w:r w:rsidRPr="00F44ED5">
              <w:rPr>
                <w:rFonts w:ascii="ITC Avant Garde" w:hAnsi="ITC Avant Garde"/>
                <w:b/>
              </w:rPr>
              <w:t>Regla 52.</w:t>
            </w:r>
            <w:r>
              <w:rPr>
                <w:rFonts w:ascii="ITC Avant Garde" w:hAnsi="ITC Avant Garde"/>
                <w:b/>
              </w:rPr>
              <w:t xml:space="preserve"> Proceso de reversión. </w:t>
            </w:r>
            <w:r w:rsidR="00E467E5" w:rsidRPr="00E467E5">
              <w:rPr>
                <w:rFonts w:ascii="ITC Avant Garde" w:hAnsi="ITC Avant Garde"/>
              </w:rPr>
              <w:t>Pasos y requisitos a seguir para que la portabilidad pierda sus efectos y el número regrese al Proveedor Donador que lo tenía antes de la portación.</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3697BF23" w:rsidR="00B41497" w:rsidRPr="00DD06A0" w:rsidRDefault="00C2465A" w:rsidP="00673AC5">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673AC5">
                    <w:rPr>
                      <w:rFonts w:ascii="ITC Avant Garde" w:hAnsi="ITC Avant Garde"/>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5411D7">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5411D7">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5411D7">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5411D7">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51F416F1"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1C21098C" w14:textId="77777777" w:rsidR="004B22BF" w:rsidRPr="00DD06A0" w:rsidRDefault="004B22BF" w:rsidP="00F0449E">
            <w:pPr>
              <w:jc w:val="both"/>
              <w:rPr>
                <w:rFonts w:ascii="ITC Avant Garde" w:hAnsi="ITC Avant Garde"/>
                <w:sz w:val="18"/>
                <w:szCs w:val="18"/>
              </w:rPr>
            </w:pPr>
          </w:p>
          <w:p w14:paraId="61295FB3" w14:textId="2DAE6CB5" w:rsidR="004B22BF" w:rsidRDefault="006B366E" w:rsidP="004B22BF">
            <w:pPr>
              <w:pStyle w:val="Texto"/>
              <w:spacing w:after="240" w:line="240" w:lineRule="auto"/>
              <w:ind w:firstLine="0"/>
              <w:rPr>
                <w:rFonts w:ascii="ITC Avant Garde" w:hAnsi="ITC Avant Garde"/>
              </w:rPr>
            </w:pPr>
            <w:r>
              <w:rPr>
                <w:rFonts w:ascii="ITC Avant Garde" w:hAnsi="ITC Avant Garde"/>
              </w:rPr>
              <w:t>La propuest</w:t>
            </w:r>
            <w:r w:rsidR="004B22BF">
              <w:rPr>
                <w:rFonts w:ascii="ITC Avant Garde" w:hAnsi="ITC Avant Garde"/>
              </w:rPr>
              <w:t xml:space="preserve">a de regulación consiste en la </w:t>
            </w:r>
            <w:r>
              <w:rPr>
                <w:rFonts w:ascii="ITC Avant Garde" w:hAnsi="ITC Avant Garde"/>
              </w:rPr>
              <w:t>modificación</w:t>
            </w:r>
            <w:r w:rsidR="00631250">
              <w:rPr>
                <w:rFonts w:ascii="ITC Avant Garde" w:hAnsi="ITC Avant Garde"/>
              </w:rPr>
              <w:t xml:space="preserve"> a l</w:t>
            </w:r>
            <w:r w:rsidR="00631250" w:rsidRPr="00631250">
              <w:rPr>
                <w:rFonts w:ascii="ITC Avant Garde" w:hAnsi="ITC Avant Garde"/>
              </w:rPr>
              <w:t xml:space="preserve">as Reglas de Portabilidad </w:t>
            </w:r>
            <w:r w:rsidR="00631250">
              <w:rPr>
                <w:rFonts w:ascii="ITC Avant Garde" w:hAnsi="ITC Avant Garde"/>
              </w:rPr>
              <w:t>N</w:t>
            </w:r>
            <w:r w:rsidR="00631250" w:rsidRPr="00631250">
              <w:rPr>
                <w:rFonts w:ascii="ITC Avant Garde" w:hAnsi="ITC Avant Garde"/>
              </w:rPr>
              <w:t>umérica publicadas en el Diario Oficial de la Federación el 12 de noviembre de 2014,</w:t>
            </w:r>
            <w:r w:rsidR="000B37C5">
              <w:rPr>
                <w:rFonts w:ascii="ITC Avant Garde" w:hAnsi="ITC Avant Garde"/>
              </w:rPr>
              <w:t xml:space="preserve"> y </w:t>
            </w:r>
            <w:r w:rsidR="0075515B">
              <w:rPr>
                <w:rFonts w:ascii="ITC Avant Garde" w:hAnsi="ITC Avant Garde"/>
              </w:rPr>
              <w:t>las</w:t>
            </w:r>
            <w:r w:rsidR="00631250" w:rsidRPr="00631250">
              <w:rPr>
                <w:rFonts w:ascii="ITC Avant Garde" w:hAnsi="ITC Avant Garde"/>
              </w:rPr>
              <w:t xml:space="preserve"> modificaciones publicadas en el Diario Ofi</w:t>
            </w:r>
            <w:r w:rsidR="004B22BF">
              <w:rPr>
                <w:rFonts w:ascii="ITC Avant Garde" w:hAnsi="ITC Avant Garde"/>
              </w:rPr>
              <w:t xml:space="preserve">cial de la Federación el </w:t>
            </w:r>
            <w:r w:rsidR="000B37C5">
              <w:rPr>
                <w:rFonts w:ascii="ITC Avant Garde" w:hAnsi="ITC Avant Garde"/>
              </w:rPr>
              <w:t>1</w:t>
            </w:r>
            <w:r w:rsidR="004B22BF">
              <w:rPr>
                <w:rFonts w:ascii="ITC Avant Garde" w:hAnsi="ITC Avant Garde"/>
              </w:rPr>
              <w:t>1 de m</w:t>
            </w:r>
            <w:r w:rsidR="00631250" w:rsidRPr="00631250">
              <w:rPr>
                <w:rFonts w:ascii="ITC Avant Garde" w:hAnsi="ITC Avant Garde"/>
              </w:rPr>
              <w:t xml:space="preserve">ayo </w:t>
            </w:r>
            <w:r w:rsidR="00631250">
              <w:rPr>
                <w:rFonts w:ascii="ITC Avant Garde" w:hAnsi="ITC Avant Garde"/>
              </w:rPr>
              <w:t xml:space="preserve">de 2018, en virtud de las áreas de mejora </w:t>
            </w:r>
            <w:r w:rsidR="003C13C7">
              <w:rPr>
                <w:rFonts w:ascii="ITC Avant Garde" w:hAnsi="ITC Avant Garde"/>
              </w:rPr>
              <w:t>identificadas por el Instituto</w:t>
            </w:r>
            <w:r w:rsidR="004B22BF">
              <w:rPr>
                <w:rFonts w:ascii="ITC Avant Garde" w:hAnsi="ITC Avant Garde"/>
              </w:rPr>
              <w:t>.</w:t>
            </w:r>
          </w:p>
          <w:p w14:paraId="69585698" w14:textId="67CC581F" w:rsidR="00B73CFA" w:rsidRDefault="006E6E17" w:rsidP="004B22BF">
            <w:pPr>
              <w:pStyle w:val="Texto"/>
              <w:spacing w:after="240" w:line="240" w:lineRule="auto"/>
              <w:ind w:firstLine="0"/>
              <w:rPr>
                <w:rFonts w:ascii="ITC Avant Garde" w:hAnsi="ITC Avant Garde"/>
              </w:rPr>
            </w:pPr>
            <w:r>
              <w:rPr>
                <w:rFonts w:ascii="ITC Avant Garde" w:hAnsi="ITC Avant Garde"/>
              </w:rPr>
              <w:t>A continuación, se describen los principales objetivos:</w:t>
            </w:r>
          </w:p>
          <w:p w14:paraId="0C659B3C" w14:textId="62277A11" w:rsidR="00395FB8" w:rsidRPr="00395FB8" w:rsidRDefault="00D5519C" w:rsidP="00F55AE2">
            <w:pPr>
              <w:pStyle w:val="Texto"/>
              <w:numPr>
                <w:ilvl w:val="0"/>
                <w:numId w:val="5"/>
              </w:numPr>
              <w:spacing w:after="240"/>
              <w:rPr>
                <w:rFonts w:ascii="ITC Avant Garde" w:hAnsi="ITC Avant Garde"/>
              </w:rPr>
            </w:pPr>
            <w:r>
              <w:rPr>
                <w:rFonts w:ascii="ITC Avant Garde" w:eastAsiaTheme="minorEastAsia" w:hAnsi="ITC Avant Garde"/>
              </w:rPr>
              <w:t>Reducción de</w:t>
            </w:r>
            <w:r w:rsidR="00395FB8" w:rsidRPr="00395FB8">
              <w:rPr>
                <w:rFonts w:ascii="ITC Avant Garde" w:eastAsiaTheme="minorEastAsia" w:hAnsi="ITC Avant Garde"/>
              </w:rPr>
              <w:t xml:space="preserve"> portabilidad</w:t>
            </w:r>
            <w:r>
              <w:rPr>
                <w:rFonts w:ascii="ITC Avant Garde" w:eastAsiaTheme="minorEastAsia" w:hAnsi="ITC Avant Garde"/>
              </w:rPr>
              <w:t>es</w:t>
            </w:r>
            <w:r w:rsidR="00395FB8" w:rsidRPr="00395FB8">
              <w:rPr>
                <w:rFonts w:ascii="ITC Avant Garde" w:eastAsiaTheme="minorEastAsia" w:hAnsi="ITC Avant Garde"/>
              </w:rPr>
              <w:t xml:space="preserve"> no consentida</w:t>
            </w:r>
            <w:r>
              <w:rPr>
                <w:rFonts w:ascii="ITC Avant Garde" w:eastAsiaTheme="minorEastAsia" w:hAnsi="ITC Avant Garde"/>
              </w:rPr>
              <w:t>s</w:t>
            </w:r>
            <w:r w:rsidR="00395FB8" w:rsidRPr="00395FB8">
              <w:rPr>
                <w:rFonts w:ascii="ITC Avant Garde" w:eastAsiaTheme="minorEastAsia" w:hAnsi="ITC Avant Garde"/>
              </w:rPr>
              <w:t xml:space="preserve"> </w:t>
            </w:r>
            <w:r w:rsidR="00395FB8" w:rsidRPr="00395FB8">
              <w:rPr>
                <w:rFonts w:ascii="ITC Avant Garde" w:eastAsiaTheme="minorEastAsia" w:hAnsi="ITC Avant Garde"/>
                <w:lang w:val="es-ES_tradnl"/>
              </w:rPr>
              <w:t>reforzando el mecanismo de generación/entrega del NIP de Confirmación cuando es solicitado por el proveedor receptor al ABD.</w:t>
            </w:r>
          </w:p>
          <w:p w14:paraId="6FA6C43B" w14:textId="2630D4E7" w:rsidR="00395FB8" w:rsidRPr="00395FB8" w:rsidRDefault="00D5519C" w:rsidP="00F55AE2">
            <w:pPr>
              <w:pStyle w:val="Texto"/>
              <w:numPr>
                <w:ilvl w:val="0"/>
                <w:numId w:val="5"/>
              </w:numPr>
              <w:spacing w:after="240"/>
              <w:rPr>
                <w:rFonts w:ascii="ITC Avant Garde" w:hAnsi="ITC Avant Garde"/>
              </w:rPr>
            </w:pPr>
            <w:r>
              <w:rPr>
                <w:rFonts w:ascii="ITC Avant Garde" w:eastAsiaTheme="minorEastAsia" w:hAnsi="ITC Avant Garde"/>
              </w:rPr>
              <w:t>P</w:t>
            </w:r>
            <w:r w:rsidRPr="00395FB8">
              <w:rPr>
                <w:rFonts w:ascii="ITC Avant Garde" w:eastAsiaTheme="minorEastAsia" w:hAnsi="ITC Avant Garde"/>
              </w:rPr>
              <w:t xml:space="preserve">roporcionar mayor claridad </w:t>
            </w:r>
            <w:r>
              <w:rPr>
                <w:rFonts w:ascii="ITC Avant Garde" w:eastAsiaTheme="minorEastAsia" w:hAnsi="ITC Avant Garde"/>
              </w:rPr>
              <w:t>y resaltar la importancia de</w:t>
            </w:r>
            <w:r w:rsidR="00395FB8" w:rsidRPr="00395FB8">
              <w:rPr>
                <w:rFonts w:ascii="ITC Avant Garde" w:eastAsiaTheme="minorEastAsia" w:hAnsi="ITC Avant Garde"/>
              </w:rPr>
              <w:t xml:space="preserve"> los mensajes que se envían a los usuarios en relación con el NIP de confirmación.</w:t>
            </w:r>
          </w:p>
          <w:p w14:paraId="0B95A549" w14:textId="381677AD" w:rsidR="00395FB8" w:rsidRPr="00395FB8" w:rsidRDefault="00D5519C" w:rsidP="00F55AE2">
            <w:pPr>
              <w:pStyle w:val="Texto"/>
              <w:numPr>
                <w:ilvl w:val="0"/>
                <w:numId w:val="5"/>
              </w:numPr>
              <w:spacing w:after="240"/>
              <w:rPr>
                <w:rFonts w:ascii="ITC Avant Garde" w:hAnsi="ITC Avant Garde"/>
              </w:rPr>
            </w:pPr>
            <w:r>
              <w:rPr>
                <w:rFonts w:ascii="ITC Avant Garde" w:eastAsiaTheme="minorEastAsia" w:hAnsi="ITC Avant Garde"/>
              </w:rPr>
              <w:t>Establecer que en la e</w:t>
            </w:r>
            <w:r w:rsidR="00395FB8" w:rsidRPr="00395FB8">
              <w:rPr>
                <w:rFonts w:ascii="ITC Avant Garde" w:eastAsiaTheme="minorEastAsia" w:hAnsi="ITC Avant Garde"/>
              </w:rPr>
              <w:t xml:space="preserve">ntrega de los mensajes de texto producto del reforzamiento del mecanismo de generación/entrega del NIP </w:t>
            </w:r>
            <w:r w:rsidR="00384D0C">
              <w:rPr>
                <w:rFonts w:ascii="ITC Avant Garde" w:eastAsiaTheme="minorEastAsia" w:hAnsi="ITC Avant Garde"/>
              </w:rPr>
              <w:t>deben de observarse los</w:t>
            </w:r>
            <w:r w:rsidR="00395FB8" w:rsidRPr="00395FB8">
              <w:rPr>
                <w:rFonts w:ascii="ITC Avant Garde" w:eastAsiaTheme="minorEastAsia" w:hAnsi="ITC Avant Garde"/>
              </w:rPr>
              <w:t xml:space="preserve"> tér</w:t>
            </w:r>
            <w:r w:rsidR="00384D0C">
              <w:rPr>
                <w:rFonts w:ascii="ITC Avant Garde" w:eastAsiaTheme="minorEastAsia" w:hAnsi="ITC Avant Garde"/>
              </w:rPr>
              <w:t xml:space="preserve">minos no discriminatorios y </w:t>
            </w:r>
            <w:r w:rsidR="00395FB8" w:rsidRPr="00395FB8">
              <w:rPr>
                <w:rFonts w:ascii="ITC Avant Garde" w:eastAsiaTheme="minorEastAsia" w:hAnsi="ITC Avant Garde"/>
              </w:rPr>
              <w:t>los parámetros de calidad previamente establecidos en las Reglas.</w:t>
            </w:r>
          </w:p>
          <w:p w14:paraId="62DDE451" w14:textId="2295DAE1" w:rsidR="00395FB8" w:rsidRPr="00395FB8" w:rsidRDefault="00384D0C" w:rsidP="00F55AE2">
            <w:pPr>
              <w:pStyle w:val="Texto"/>
              <w:numPr>
                <w:ilvl w:val="0"/>
                <w:numId w:val="5"/>
              </w:numPr>
              <w:spacing w:after="240"/>
              <w:rPr>
                <w:rFonts w:ascii="ITC Avant Garde" w:hAnsi="ITC Avant Garde"/>
              </w:rPr>
            </w:pPr>
            <w:r>
              <w:rPr>
                <w:rFonts w:ascii="ITC Avant Garde" w:eastAsiaTheme="minorEastAsia" w:hAnsi="ITC Avant Garde"/>
              </w:rPr>
              <w:t>E</w:t>
            </w:r>
            <w:r w:rsidR="00395FB8" w:rsidRPr="00395FB8">
              <w:rPr>
                <w:rFonts w:ascii="ITC Avant Garde" w:eastAsiaTheme="minorEastAsia" w:hAnsi="ITC Avant Garde"/>
              </w:rPr>
              <w:t>s</w:t>
            </w:r>
            <w:r>
              <w:rPr>
                <w:rFonts w:ascii="ITC Avant Garde" w:eastAsiaTheme="minorEastAsia" w:hAnsi="ITC Avant Garde"/>
              </w:rPr>
              <w:t>tablecer que las facturas pueden</w:t>
            </w:r>
            <w:r w:rsidR="00395FB8" w:rsidRPr="00395FB8">
              <w:rPr>
                <w:rFonts w:ascii="ITC Avant Garde" w:eastAsiaTheme="minorEastAsia" w:hAnsi="ITC Avant Garde"/>
              </w:rPr>
              <w:t xml:space="preserve"> ser autenticadas a través del sistema de verificación de comprobantes fiscales digitales por Internet que administra el S</w:t>
            </w:r>
            <w:r w:rsidR="00751AA2">
              <w:rPr>
                <w:rFonts w:ascii="ITC Avant Garde" w:eastAsiaTheme="minorEastAsia" w:hAnsi="ITC Avant Garde"/>
              </w:rPr>
              <w:t xml:space="preserve">istema de </w:t>
            </w:r>
            <w:r w:rsidR="00395FB8" w:rsidRPr="00395FB8">
              <w:rPr>
                <w:rFonts w:ascii="ITC Avant Garde" w:eastAsiaTheme="minorEastAsia" w:hAnsi="ITC Avant Garde"/>
              </w:rPr>
              <w:t>A</w:t>
            </w:r>
            <w:r w:rsidR="00751AA2">
              <w:rPr>
                <w:rFonts w:ascii="ITC Avant Garde" w:eastAsiaTheme="minorEastAsia" w:hAnsi="ITC Avant Garde"/>
              </w:rPr>
              <w:t xml:space="preserve">dministración </w:t>
            </w:r>
            <w:r w:rsidR="00395FB8" w:rsidRPr="00395FB8">
              <w:rPr>
                <w:rFonts w:ascii="ITC Avant Garde" w:eastAsiaTheme="minorEastAsia" w:hAnsi="ITC Avant Garde"/>
              </w:rPr>
              <w:t>T</w:t>
            </w:r>
            <w:r w:rsidR="00751AA2">
              <w:rPr>
                <w:rFonts w:ascii="ITC Avant Garde" w:eastAsiaTheme="minorEastAsia" w:hAnsi="ITC Avant Garde"/>
              </w:rPr>
              <w:t>ributaria</w:t>
            </w:r>
            <w:r w:rsidR="00395FB8" w:rsidRPr="00395FB8">
              <w:rPr>
                <w:rFonts w:ascii="ITC Avant Garde" w:eastAsiaTheme="minorEastAsia" w:hAnsi="ITC Avant Garde"/>
              </w:rPr>
              <w:t>.</w:t>
            </w:r>
          </w:p>
          <w:p w14:paraId="105BDB4D" w14:textId="79CAA76E" w:rsidR="00395FB8" w:rsidRPr="00395FB8" w:rsidRDefault="00384D0C" w:rsidP="00F55AE2">
            <w:pPr>
              <w:pStyle w:val="Texto"/>
              <w:numPr>
                <w:ilvl w:val="0"/>
                <w:numId w:val="5"/>
              </w:numPr>
              <w:spacing w:after="240"/>
              <w:rPr>
                <w:rFonts w:ascii="ITC Avant Garde" w:hAnsi="ITC Avant Garde"/>
                <w:lang w:val="es-MX"/>
              </w:rPr>
            </w:pPr>
            <w:r>
              <w:rPr>
                <w:rFonts w:ascii="ITC Avant Garde" w:hAnsi="ITC Avant Garde"/>
                <w:lang w:val="es-MX"/>
              </w:rPr>
              <w:t>Establecer un plazo específico</w:t>
            </w:r>
            <w:r w:rsidR="00395FB8" w:rsidRPr="00395FB8">
              <w:rPr>
                <w:rFonts w:ascii="ITC Avant Garde" w:hAnsi="ITC Avant Garde"/>
                <w:lang w:val="es-MX"/>
              </w:rPr>
              <w:t xml:space="preserve"> para que el proveedor donador</w:t>
            </w:r>
            <w:r>
              <w:rPr>
                <w:rFonts w:ascii="ITC Avant Garde" w:hAnsi="ITC Avant Garde"/>
                <w:lang w:val="es-MX"/>
              </w:rPr>
              <w:t xml:space="preserve"> que</w:t>
            </w:r>
            <w:r w:rsidR="00395FB8" w:rsidRPr="00395FB8">
              <w:rPr>
                <w:rFonts w:ascii="ITC Avant Garde" w:hAnsi="ITC Avant Garde"/>
                <w:lang w:val="es-MX"/>
              </w:rPr>
              <w:t xml:space="preserve"> ingres</w:t>
            </w:r>
            <w:r>
              <w:rPr>
                <w:rFonts w:ascii="ITC Avant Garde" w:hAnsi="ITC Avant Garde"/>
                <w:lang w:val="es-MX"/>
              </w:rPr>
              <w:t xml:space="preserve">e las solicitudes de reversión </w:t>
            </w:r>
            <w:r w:rsidR="00395FB8" w:rsidRPr="00395FB8">
              <w:rPr>
                <w:rFonts w:ascii="ITC Avant Garde" w:hAnsi="ITC Avant Garde"/>
                <w:lang w:val="es-MX"/>
              </w:rPr>
              <w:t>a solicitud del usuario.</w:t>
            </w:r>
          </w:p>
          <w:p w14:paraId="40B6875C" w14:textId="34466F5B" w:rsidR="00F0449E" w:rsidRDefault="005F4B51" w:rsidP="00F0449E">
            <w:pPr>
              <w:jc w:val="both"/>
              <w:rPr>
                <w:rFonts w:ascii="ITC Avant Garde" w:hAnsi="ITC Avant Garde"/>
                <w:sz w:val="18"/>
                <w:szCs w:val="18"/>
              </w:rPr>
            </w:pPr>
            <w:r>
              <w:rPr>
                <w:rFonts w:ascii="ITC Avant Garde" w:hAnsi="ITC Avant Garde"/>
                <w:sz w:val="18"/>
                <w:szCs w:val="18"/>
              </w:rPr>
              <w:t>Las modificaciones propuestas son las siguientes:</w:t>
            </w:r>
          </w:p>
          <w:p w14:paraId="1A6CF598" w14:textId="49538A76" w:rsidR="005F4B51" w:rsidRDefault="005F4B51" w:rsidP="00F0449E">
            <w:pPr>
              <w:jc w:val="both"/>
              <w:rPr>
                <w:rFonts w:ascii="ITC Avant Garde" w:hAnsi="ITC Avant Garde"/>
                <w:sz w:val="18"/>
                <w:szCs w:val="18"/>
              </w:rPr>
            </w:pPr>
          </w:p>
          <w:p w14:paraId="0F03BF53" w14:textId="77777777" w:rsidR="00563B45" w:rsidRPr="00563B45" w:rsidRDefault="00563B45" w:rsidP="00205A97">
            <w:pPr>
              <w:pStyle w:val="Texto"/>
              <w:spacing w:after="240" w:line="240" w:lineRule="auto"/>
              <w:ind w:firstLine="0"/>
              <w:rPr>
                <w:rFonts w:ascii="ITC Avant Garde" w:hAnsi="ITC Avant Garde"/>
                <w:b/>
                <w:lang w:val="es-ES_tradnl"/>
              </w:rPr>
            </w:pPr>
            <w:r w:rsidRPr="00563B45">
              <w:rPr>
                <w:rFonts w:ascii="ITC Avant Garde" w:hAnsi="ITC Avant Garde"/>
                <w:b/>
                <w:lang w:val="es-ES_tradnl"/>
              </w:rPr>
              <w:t xml:space="preserve">Regla 39. NIP de Confirmación. </w:t>
            </w:r>
            <w:r w:rsidRPr="00395FB8">
              <w:rPr>
                <w:rFonts w:ascii="ITC Avant Garde" w:hAnsi="ITC Avant Garde"/>
                <w:lang w:val="es-ES_tradnl"/>
              </w:rPr>
              <w:t xml:space="preserve">… </w:t>
            </w:r>
          </w:p>
          <w:p w14:paraId="1DCF7E2A" w14:textId="77777777" w:rsidR="00563B45" w:rsidRPr="00563B45" w:rsidRDefault="00563B45" w:rsidP="00563B45">
            <w:pPr>
              <w:pStyle w:val="Texto"/>
              <w:spacing w:after="240" w:line="240" w:lineRule="auto"/>
              <w:rPr>
                <w:rFonts w:ascii="ITC Avant Garde" w:hAnsi="ITC Avant Garde"/>
                <w:lang w:val="es-ES_tradnl"/>
              </w:rPr>
            </w:pPr>
            <w:r w:rsidRPr="00563B45">
              <w:rPr>
                <w:rFonts w:ascii="ITC Avant Garde" w:hAnsi="ITC Avant Garde"/>
                <w:lang w:val="es-ES_tradnl"/>
              </w:rPr>
              <w:t>…</w:t>
            </w:r>
          </w:p>
          <w:p w14:paraId="3C27CEC6" w14:textId="77777777" w:rsidR="00563B45" w:rsidRPr="00563B45" w:rsidRDefault="00563B45" w:rsidP="00205A97">
            <w:pPr>
              <w:pStyle w:val="Texto"/>
              <w:spacing w:after="240" w:line="240" w:lineRule="auto"/>
              <w:ind w:firstLine="0"/>
              <w:rPr>
                <w:rFonts w:ascii="ITC Avant Garde" w:hAnsi="ITC Avant Garde"/>
                <w:b/>
                <w:lang w:val="es-ES_tradnl"/>
              </w:rPr>
            </w:pPr>
            <w:r w:rsidRPr="00563B45">
              <w:rPr>
                <w:rFonts w:ascii="ITC Avant Garde" w:hAnsi="ITC Avant Garde"/>
                <w:b/>
                <w:lang w:val="es-ES_tradnl"/>
              </w:rPr>
              <w:t xml:space="preserve">I. </w:t>
            </w:r>
            <w:r w:rsidRPr="00563B45">
              <w:rPr>
                <w:rFonts w:ascii="ITC Avant Garde" w:hAnsi="ITC Avant Garde"/>
                <w:lang w:val="es-ES_tradnl"/>
              </w:rPr>
              <w:t>…</w:t>
            </w:r>
          </w:p>
          <w:p w14:paraId="35E7B266" w14:textId="77777777" w:rsidR="00395FB8" w:rsidRDefault="00395FB8" w:rsidP="00563B45">
            <w:pPr>
              <w:pStyle w:val="Texto"/>
              <w:spacing w:after="240" w:line="240" w:lineRule="auto"/>
              <w:rPr>
                <w:rFonts w:ascii="ITC Avant Garde" w:hAnsi="ITC Avant Garde"/>
                <w:lang w:val="es-ES_tradnl"/>
              </w:rPr>
            </w:pPr>
            <w:r w:rsidRPr="00395FB8">
              <w:rPr>
                <w:rFonts w:ascii="ITC Avant Garde" w:hAnsi="ITC Avant Garde"/>
                <w:lang w:val="es-ES_tradnl"/>
              </w:rPr>
              <w:t xml:space="preserve">Cuando el Proveedor Receptor solicite el NIP de Confirmación a través de este mecanismo, el ABD deberá enviar un mensaje de texto al Usuario al número telefónico para el que se solicita la generación del NIP, con la finalidad de que el Usuario confirme su voluntad de recibirlo. Este mensaje contendrá la siguiente leyenda: </w:t>
            </w:r>
          </w:p>
          <w:p w14:paraId="15151056" w14:textId="77777777" w:rsidR="00395FB8" w:rsidRPr="00395FB8" w:rsidRDefault="00395FB8" w:rsidP="00395FB8">
            <w:pPr>
              <w:pStyle w:val="Texto"/>
              <w:spacing w:after="240" w:line="240" w:lineRule="auto"/>
              <w:rPr>
                <w:rFonts w:ascii="ITC Avant Garde" w:hAnsi="ITC Avant Garde"/>
                <w:lang w:val="es-ES_tradnl"/>
              </w:rPr>
            </w:pPr>
            <w:r w:rsidRPr="00395FB8">
              <w:rPr>
                <w:rFonts w:ascii="ITC Avant Garde" w:hAnsi="ITC Avant Garde"/>
                <w:lang w:val="es-ES_tradnl"/>
              </w:rPr>
              <w:t>“Estimado usuario, XXXXXXXX acaba de solicitar un NIP para cambiar de compañía telefónica. Si desea recibirlo, tiene 24 horas para responder “SI” al 051”.</w:t>
            </w:r>
          </w:p>
          <w:p w14:paraId="45F2DB6E" w14:textId="77777777" w:rsidR="00395FB8" w:rsidRDefault="00395FB8" w:rsidP="00395FB8">
            <w:pPr>
              <w:pStyle w:val="Texto"/>
              <w:spacing w:after="240" w:line="240" w:lineRule="auto"/>
              <w:rPr>
                <w:rFonts w:ascii="ITC Avant Garde" w:hAnsi="ITC Avant Garde"/>
                <w:lang w:val="es-ES_tradnl"/>
              </w:rPr>
            </w:pPr>
            <w:r w:rsidRPr="00395FB8">
              <w:rPr>
                <w:rFonts w:ascii="ITC Avant Garde" w:hAnsi="ITC Avant Garde"/>
                <w:lang w:val="es-ES_tradnl"/>
              </w:rPr>
              <w:t>Nota. XXXXXXXX es el Proveedor Receptor que solicita el NIP.</w:t>
            </w:r>
          </w:p>
          <w:p w14:paraId="23439945" w14:textId="77777777" w:rsidR="00395FB8" w:rsidRDefault="00395FB8" w:rsidP="00563B45">
            <w:pPr>
              <w:pStyle w:val="Texto"/>
              <w:spacing w:after="240" w:line="240" w:lineRule="auto"/>
              <w:rPr>
                <w:rFonts w:ascii="ITC Avant Garde" w:hAnsi="ITC Avant Garde"/>
                <w:lang w:val="es-ES_tradnl"/>
              </w:rPr>
            </w:pPr>
            <w:r w:rsidRPr="00395FB8">
              <w:rPr>
                <w:rFonts w:ascii="ITC Avant Garde" w:hAnsi="ITC Avant Garde"/>
                <w:lang w:val="es-ES_tradnl"/>
              </w:rPr>
              <w:t xml:space="preserve">En caso de que, durante las 24 (veinticuatro) horas siguientes a la recepción del mensaje, el Usuario responda a través de un mensaje de texto con la palabra “SI”, el ABD generará el NIP de Confirmación y lo enviará por la misma vía, a través del Sistema Automático de Verificación. Éste mensaje deberá ser enviado al mismo número telefónico desde el que se originó la respuesta del Usuario y contendrá la siguiente leyenda: </w:t>
            </w:r>
          </w:p>
          <w:p w14:paraId="44C1F7AB" w14:textId="3EB354EA" w:rsidR="00395FB8" w:rsidRPr="00395FB8" w:rsidRDefault="00395FB8" w:rsidP="00395FB8">
            <w:pPr>
              <w:pStyle w:val="Texto"/>
              <w:spacing w:after="240" w:line="240" w:lineRule="auto"/>
              <w:rPr>
                <w:rFonts w:ascii="ITC Avant Garde" w:hAnsi="ITC Avant Garde"/>
                <w:lang w:val="es-ES_tradnl"/>
              </w:rPr>
            </w:pPr>
            <w:r w:rsidRPr="00395FB8">
              <w:rPr>
                <w:rFonts w:ascii="ITC Avant Garde" w:hAnsi="ITC Avant Garde"/>
                <w:lang w:val="es-ES_tradnl"/>
              </w:rPr>
              <w:t>“ATENCIÓN. El NIP s</w:t>
            </w:r>
            <w:r w:rsidR="0014370B">
              <w:rPr>
                <w:rFonts w:ascii="ITC Avant Garde" w:hAnsi="ITC Avant Garde"/>
                <w:lang w:val="es-ES_tradnl"/>
              </w:rPr>
              <w:t>ó</w:t>
            </w:r>
            <w:r w:rsidRPr="00395FB8">
              <w:rPr>
                <w:rFonts w:ascii="ITC Avant Garde" w:hAnsi="ITC Avant Garde"/>
                <w:lang w:val="es-ES_tradnl"/>
              </w:rPr>
              <w:t>lo sirve para cambiarte de compañía telefónica. Entrégalo s</w:t>
            </w:r>
            <w:r w:rsidR="0014370B">
              <w:rPr>
                <w:rFonts w:ascii="ITC Avant Garde" w:hAnsi="ITC Avant Garde"/>
                <w:lang w:val="es-ES_tradnl"/>
              </w:rPr>
              <w:t>ó</w:t>
            </w:r>
            <w:r w:rsidRPr="00395FB8">
              <w:rPr>
                <w:rFonts w:ascii="ITC Avant Garde" w:hAnsi="ITC Avant Garde"/>
                <w:lang w:val="es-ES_tradnl"/>
              </w:rPr>
              <w:t>lo si deseas iniciar tu cambio de compañía. Tu NIP es XXXX y estará vigente hasta el DD-MM-AA”.</w:t>
            </w:r>
          </w:p>
          <w:p w14:paraId="60473256" w14:textId="77777777" w:rsidR="00395FB8" w:rsidRPr="00395FB8" w:rsidRDefault="00395FB8" w:rsidP="00395FB8">
            <w:pPr>
              <w:pStyle w:val="Texto"/>
              <w:spacing w:after="240" w:line="240" w:lineRule="auto"/>
              <w:rPr>
                <w:rFonts w:ascii="ITC Avant Garde" w:hAnsi="ITC Avant Garde"/>
                <w:lang w:val="es-ES_tradnl"/>
              </w:rPr>
            </w:pPr>
            <w:r w:rsidRPr="00395FB8">
              <w:rPr>
                <w:rFonts w:ascii="ITC Avant Garde" w:hAnsi="ITC Avant Garde"/>
                <w:lang w:val="es-ES_tradnl"/>
              </w:rPr>
              <w:t xml:space="preserve">Donde: XXXX es el NIP de Confirmación generado por el ABD y </w:t>
            </w:r>
          </w:p>
          <w:p w14:paraId="23B83EF7" w14:textId="77777777" w:rsidR="00395FB8" w:rsidRDefault="00395FB8" w:rsidP="00395FB8">
            <w:pPr>
              <w:pStyle w:val="Texto"/>
              <w:spacing w:after="240" w:line="240" w:lineRule="auto"/>
              <w:rPr>
                <w:rFonts w:ascii="ITC Avant Garde" w:hAnsi="ITC Avant Garde"/>
                <w:lang w:val="es-ES_tradnl"/>
              </w:rPr>
            </w:pPr>
            <w:r w:rsidRPr="00395FB8">
              <w:rPr>
                <w:rFonts w:ascii="ITC Avant Garde" w:hAnsi="ITC Avant Garde"/>
                <w:lang w:val="es-ES_tradnl"/>
              </w:rPr>
              <w:t>DD-MM-AA es la fecha de vigencia del NIP expresada en días (DD), mes (MM) y año (AA).</w:t>
            </w:r>
          </w:p>
          <w:p w14:paraId="4F3918CE" w14:textId="77777777" w:rsidR="00395FB8" w:rsidRDefault="00395FB8" w:rsidP="00563B45">
            <w:pPr>
              <w:pStyle w:val="Texto"/>
              <w:spacing w:after="240" w:line="240" w:lineRule="auto"/>
              <w:rPr>
                <w:rFonts w:ascii="ITC Avant Garde" w:hAnsi="ITC Avant Garde"/>
                <w:lang w:val="es-ES_tradnl"/>
              </w:rPr>
            </w:pPr>
            <w:r w:rsidRPr="00395FB8">
              <w:rPr>
                <w:rFonts w:ascii="ITC Avant Garde" w:hAnsi="ITC Avant Garde"/>
                <w:lang w:val="es-ES_tradnl"/>
              </w:rPr>
              <w:t xml:space="preserve">Si en un lapso de 24 (veinticuatro) horas el Usuario no confirma su autorización para la generación del NIP, el ABD deberá desechar la solicitud de envío y remitir el siguiente mensaje al Usuario: </w:t>
            </w:r>
          </w:p>
          <w:p w14:paraId="05BE0DA0" w14:textId="77777777" w:rsidR="00395FB8" w:rsidRDefault="00395FB8" w:rsidP="00563B45">
            <w:pPr>
              <w:pStyle w:val="Texto"/>
              <w:spacing w:after="240" w:line="240" w:lineRule="auto"/>
              <w:rPr>
                <w:rFonts w:ascii="ITC Avant Garde" w:hAnsi="ITC Avant Garde"/>
                <w:lang w:val="es-ES_tradnl"/>
              </w:rPr>
            </w:pPr>
            <w:r w:rsidRPr="00395FB8">
              <w:rPr>
                <w:rFonts w:ascii="ITC Avant Garde" w:hAnsi="ITC Avant Garde"/>
                <w:lang w:val="es-ES_tradnl"/>
              </w:rPr>
              <w:t>“La solicitud de NIP expiró. Si desea portarse marque al 051 o envíe un SMS con la palabra “NIP” al 051.”</w:t>
            </w:r>
          </w:p>
          <w:p w14:paraId="233236A2" w14:textId="77777777" w:rsidR="00395FB8" w:rsidRDefault="00395FB8" w:rsidP="00563B45">
            <w:pPr>
              <w:pStyle w:val="Texto"/>
              <w:spacing w:after="240" w:line="240" w:lineRule="auto"/>
              <w:rPr>
                <w:rFonts w:ascii="ITC Avant Garde" w:hAnsi="ITC Avant Garde"/>
                <w:lang w:val="es-ES_tradnl"/>
              </w:rPr>
            </w:pPr>
            <w:r w:rsidRPr="00395FB8">
              <w:rPr>
                <w:rFonts w:ascii="ITC Avant Garde" w:hAnsi="ITC Avant Garde"/>
                <w:lang w:val="es-ES_tradnl"/>
              </w:rPr>
              <w:t>Los concesionarios del servicio local móvil deberán habilitar un mecanismo para que cuando el Usuario envíe un mensaje de texto con la palabra “NIP” al número 051, el concesionario solicite el NIP de Confirmación al ABD y éste lo genere y envíe a través del Sistema Automático de Verificación, al número telefónico desde el que se originó el mensaje.</w:t>
            </w:r>
          </w:p>
          <w:p w14:paraId="773A8709" w14:textId="0E951D9B" w:rsidR="00563B45" w:rsidRPr="00563B45" w:rsidRDefault="00395FB8" w:rsidP="00563B45">
            <w:pPr>
              <w:pStyle w:val="Texto"/>
              <w:spacing w:after="240" w:line="240" w:lineRule="auto"/>
              <w:rPr>
                <w:rFonts w:ascii="ITC Avant Garde" w:hAnsi="ITC Avant Garde"/>
                <w:lang w:val="es-ES_tradnl"/>
              </w:rPr>
            </w:pPr>
            <w:r>
              <w:rPr>
                <w:rFonts w:ascii="ITC Avant Garde" w:hAnsi="ITC Avant Garde"/>
                <w:lang w:val="es-ES_tradnl"/>
              </w:rPr>
              <w:t>…</w:t>
            </w:r>
          </w:p>
          <w:p w14:paraId="21EE7E8E" w14:textId="2DDED41C" w:rsidR="00395FB8" w:rsidRDefault="00395FB8" w:rsidP="00563B45">
            <w:pPr>
              <w:pStyle w:val="Texto"/>
              <w:spacing w:after="240" w:line="240" w:lineRule="auto"/>
              <w:rPr>
                <w:rFonts w:ascii="ITC Avant Garde" w:hAnsi="ITC Avant Garde"/>
                <w:lang w:val="es-ES_tradnl"/>
              </w:rPr>
            </w:pPr>
            <w:r w:rsidRPr="00395FB8">
              <w:rPr>
                <w:rFonts w:ascii="ITC Avant Garde" w:hAnsi="ITC Avant Garde"/>
                <w:lang w:val="es-ES_tradnl"/>
              </w:rPr>
              <w:t>“ATENCIÓN. El NIP solo sirve para cambiarte de compañía telefónica. Entrégalo s</w:t>
            </w:r>
            <w:r w:rsidR="0014370B">
              <w:rPr>
                <w:rFonts w:ascii="ITC Avant Garde" w:hAnsi="ITC Avant Garde"/>
                <w:lang w:val="es-ES_tradnl"/>
              </w:rPr>
              <w:t>ó</w:t>
            </w:r>
            <w:r w:rsidRPr="00395FB8">
              <w:rPr>
                <w:rFonts w:ascii="ITC Avant Garde" w:hAnsi="ITC Avant Garde"/>
                <w:lang w:val="es-ES_tradnl"/>
              </w:rPr>
              <w:t>lo si deseas iniciar tu cambio de compañía. Tu NIP es XXXX y estará vigente hasta el DD-MM-AA”.</w:t>
            </w:r>
          </w:p>
          <w:p w14:paraId="186A3E71" w14:textId="650286EB" w:rsidR="00563B45" w:rsidRPr="00563B45" w:rsidRDefault="00395FB8" w:rsidP="00563B45">
            <w:pPr>
              <w:pStyle w:val="Texto"/>
              <w:spacing w:after="240" w:line="240" w:lineRule="auto"/>
              <w:rPr>
                <w:rFonts w:ascii="ITC Avant Garde" w:hAnsi="ITC Avant Garde"/>
                <w:lang w:val="es-ES_tradnl"/>
              </w:rPr>
            </w:pPr>
            <w:r>
              <w:rPr>
                <w:rFonts w:ascii="ITC Avant Garde" w:hAnsi="ITC Avant Garde"/>
                <w:lang w:val="es-ES_tradnl"/>
              </w:rPr>
              <w:t>…</w:t>
            </w:r>
          </w:p>
          <w:p w14:paraId="6E69D1E6" w14:textId="77777777" w:rsidR="00395FB8" w:rsidRDefault="00395FB8" w:rsidP="00205A97">
            <w:pPr>
              <w:pStyle w:val="Texto"/>
              <w:spacing w:after="240" w:line="240" w:lineRule="auto"/>
              <w:ind w:firstLine="0"/>
              <w:rPr>
                <w:rFonts w:ascii="ITC Avant Garde" w:hAnsi="ITC Avant Garde"/>
                <w:lang w:val="es-ES_tradnl"/>
              </w:rPr>
            </w:pPr>
            <w:r w:rsidRPr="00395FB8">
              <w:rPr>
                <w:rFonts w:ascii="ITC Avant Garde" w:hAnsi="ITC Avant Garde"/>
                <w:lang w:val="es-ES_tradnl"/>
              </w:rPr>
              <w:t>DD-MM-AA es la fecha de vigencia del NIP expresada en días (DD), mes (MM) y año (AA).</w:t>
            </w:r>
          </w:p>
          <w:p w14:paraId="3841334B" w14:textId="7B54EEB9" w:rsidR="00563B45" w:rsidRDefault="00563B45" w:rsidP="00205A97">
            <w:pPr>
              <w:pStyle w:val="Texto"/>
              <w:spacing w:after="240" w:line="240" w:lineRule="auto"/>
              <w:ind w:firstLine="0"/>
              <w:rPr>
                <w:rFonts w:ascii="ITC Avant Garde" w:hAnsi="ITC Avant Garde"/>
                <w:b/>
                <w:lang w:val="es-ES_tradnl"/>
              </w:rPr>
            </w:pPr>
            <w:r w:rsidRPr="00563B45">
              <w:rPr>
                <w:rFonts w:ascii="ITC Avant Garde" w:hAnsi="ITC Avant Garde"/>
                <w:b/>
                <w:lang w:val="es-ES_tradnl"/>
              </w:rPr>
              <w:t>II.</w:t>
            </w:r>
            <w:r w:rsidRPr="00563B45">
              <w:rPr>
                <w:rFonts w:ascii="ITC Avant Garde" w:hAnsi="ITC Avant Garde"/>
                <w:lang w:val="es-ES_tradnl"/>
              </w:rPr>
              <w:t xml:space="preserve"> a</w:t>
            </w:r>
            <w:r w:rsidRPr="00563B45">
              <w:rPr>
                <w:rFonts w:ascii="ITC Avant Garde" w:hAnsi="ITC Avant Garde"/>
                <w:b/>
                <w:lang w:val="es-ES_tradnl"/>
              </w:rPr>
              <w:t xml:space="preserve"> IV. …  </w:t>
            </w:r>
          </w:p>
          <w:p w14:paraId="04571B42" w14:textId="73CD5031" w:rsidR="00395FB8" w:rsidRPr="00563B45" w:rsidRDefault="00395FB8" w:rsidP="00205A97">
            <w:pPr>
              <w:pStyle w:val="Texto"/>
              <w:spacing w:after="240" w:line="240" w:lineRule="auto"/>
              <w:ind w:firstLine="0"/>
              <w:rPr>
                <w:rFonts w:ascii="ITC Avant Garde" w:hAnsi="ITC Avant Garde"/>
                <w:b/>
                <w:lang w:val="es-ES_tradnl"/>
              </w:rPr>
            </w:pPr>
            <w:r>
              <w:rPr>
                <w:rFonts w:ascii="ITC Avant Garde" w:hAnsi="ITC Avant Garde"/>
                <w:b/>
                <w:lang w:val="es-ES_tradnl"/>
              </w:rPr>
              <w:t>…</w:t>
            </w:r>
          </w:p>
          <w:p w14:paraId="4C46260B" w14:textId="067D8674" w:rsidR="00D936C0" w:rsidRPr="004B22BF" w:rsidRDefault="00D936C0" w:rsidP="00D936C0">
            <w:pPr>
              <w:pStyle w:val="Texto"/>
              <w:spacing w:after="240" w:line="240" w:lineRule="auto"/>
              <w:ind w:firstLine="0"/>
              <w:rPr>
                <w:rFonts w:ascii="ITC Avant Garde" w:hAnsi="ITC Avant Garde"/>
                <w:b/>
                <w:lang w:val="es-ES_tradnl"/>
              </w:rPr>
            </w:pPr>
            <w:r w:rsidRPr="004B22BF">
              <w:rPr>
                <w:rFonts w:ascii="ITC Avant Garde" w:hAnsi="ITC Avant Garde"/>
                <w:b/>
                <w:lang w:val="es-ES_tradnl"/>
              </w:rPr>
              <w:t>Efectos a su entrada en vigor:</w:t>
            </w:r>
          </w:p>
          <w:p w14:paraId="145A5999" w14:textId="75ACE479" w:rsidR="0080132A" w:rsidRDefault="00DC3DDD" w:rsidP="00D936C0">
            <w:pPr>
              <w:pStyle w:val="Texto"/>
              <w:spacing w:after="240" w:line="240" w:lineRule="auto"/>
              <w:ind w:firstLine="0"/>
              <w:rPr>
                <w:rFonts w:ascii="ITC Avant Garde" w:hAnsi="ITC Avant Garde"/>
              </w:rPr>
            </w:pPr>
            <w:r>
              <w:rPr>
                <w:rFonts w:ascii="ITC Avant Garde" w:hAnsi="ITC Avant Garde"/>
              </w:rPr>
              <w:t>Permitirá</w:t>
            </w:r>
            <w:r w:rsidR="0080132A" w:rsidRPr="0056507A">
              <w:rPr>
                <w:rFonts w:ascii="ITC Avant Garde" w:hAnsi="ITC Avant Garde"/>
              </w:rPr>
              <w:t xml:space="preserve"> reforzar el mecanismo de generación y entrega del NIP de Confirmación cuando el Proveedor Receptor solicite la generación del mismo a través de</w:t>
            </w:r>
            <w:r w:rsidR="009337D2">
              <w:rPr>
                <w:rFonts w:ascii="ITC Avant Garde" w:hAnsi="ITC Avant Garde"/>
              </w:rPr>
              <w:t>l sistema del A</w:t>
            </w:r>
            <w:r w:rsidR="00081EEB">
              <w:rPr>
                <w:rFonts w:ascii="ITC Avant Garde" w:hAnsi="ITC Avant Garde"/>
              </w:rPr>
              <w:t>B</w:t>
            </w:r>
            <w:r w:rsidR="009337D2">
              <w:rPr>
                <w:rFonts w:ascii="ITC Avant Garde" w:hAnsi="ITC Avant Garde"/>
              </w:rPr>
              <w:t>D</w:t>
            </w:r>
            <w:r w:rsidR="00081EEB">
              <w:rPr>
                <w:rFonts w:ascii="ITC Avant Garde" w:hAnsi="ITC Avant Garde"/>
              </w:rPr>
              <w:t>, el usuario l</w:t>
            </w:r>
            <w:r w:rsidR="00932E31">
              <w:rPr>
                <w:rFonts w:ascii="ITC Avant Garde" w:hAnsi="ITC Avant Garde"/>
              </w:rPr>
              <w:t>a</w:t>
            </w:r>
            <w:r w:rsidR="0080132A" w:rsidRPr="0056507A">
              <w:rPr>
                <w:rFonts w:ascii="ITC Avant Garde" w:hAnsi="ITC Avant Garde"/>
              </w:rPr>
              <w:t xml:space="preserve"> confirme vía SMS</w:t>
            </w:r>
            <w:r w:rsidR="00D936C0">
              <w:rPr>
                <w:rFonts w:ascii="ITC Avant Garde" w:hAnsi="ITC Avant Garde"/>
              </w:rPr>
              <w:t xml:space="preserve"> en un plazo máximo de 24 horas, así como también se </w:t>
            </w:r>
            <w:r>
              <w:rPr>
                <w:rFonts w:ascii="ITC Avant Garde" w:hAnsi="ITC Avant Garde"/>
              </w:rPr>
              <w:t>mitigarán</w:t>
            </w:r>
            <w:r w:rsidR="0080132A" w:rsidRPr="0056507A">
              <w:rPr>
                <w:rFonts w:ascii="ITC Avant Garde" w:hAnsi="ITC Avant Garde"/>
              </w:rPr>
              <w:t xml:space="preserve"> malas prácticas</w:t>
            </w:r>
            <w:r w:rsidR="00D936C0">
              <w:rPr>
                <w:rFonts w:ascii="ITC Avant Garde" w:hAnsi="ITC Avant Garde"/>
              </w:rPr>
              <w:t xml:space="preserve"> al ser</w:t>
            </w:r>
            <w:r w:rsidR="0080132A" w:rsidRPr="0056507A">
              <w:rPr>
                <w:rFonts w:ascii="ITC Avant Garde" w:hAnsi="ITC Avant Garde"/>
              </w:rPr>
              <w:t xml:space="preserve"> modifi</w:t>
            </w:r>
            <w:r w:rsidR="00D936C0">
              <w:rPr>
                <w:rFonts w:ascii="ITC Avant Garde" w:hAnsi="ITC Avant Garde"/>
              </w:rPr>
              <w:t>cados</w:t>
            </w:r>
            <w:r w:rsidR="0080132A" w:rsidRPr="0056507A">
              <w:rPr>
                <w:rFonts w:ascii="ITC Avant Garde" w:hAnsi="ITC Avant Garde"/>
              </w:rPr>
              <w:t xml:space="preserve"> los textos de las leyendas de los mensajes a ser mostrados al Usuario para dar mayor claridad e importancia al NIP de confirmación.</w:t>
            </w:r>
            <w:r w:rsidR="00D936C0">
              <w:rPr>
                <w:rFonts w:ascii="ITC Avant Garde" w:hAnsi="ITC Avant Garde"/>
              </w:rPr>
              <w:t xml:space="preserve"> </w:t>
            </w:r>
          </w:p>
          <w:p w14:paraId="41FF56E2" w14:textId="4384A929" w:rsidR="000D7D6E" w:rsidRPr="000D7D6E" w:rsidRDefault="000D7D6E" w:rsidP="00205A97">
            <w:pPr>
              <w:pStyle w:val="Texto"/>
              <w:spacing w:after="240" w:line="240" w:lineRule="auto"/>
              <w:ind w:firstLine="0"/>
              <w:rPr>
                <w:rFonts w:ascii="ITC Avant Garde" w:hAnsi="ITC Avant Garde"/>
                <w:lang w:val="es-ES_tradnl"/>
              </w:rPr>
            </w:pPr>
            <w:r w:rsidRPr="000D7D6E">
              <w:rPr>
                <w:rFonts w:ascii="ITC Avant Garde" w:hAnsi="ITC Avant Garde"/>
                <w:b/>
                <w:lang w:val="es-ES_tradnl"/>
              </w:rPr>
              <w:t xml:space="preserve">Regla 40. Calidad en la Entrega de NIP. </w:t>
            </w:r>
            <w:r w:rsidR="00F55AE2" w:rsidRPr="00F55AE2">
              <w:rPr>
                <w:rFonts w:ascii="ITC Avant Garde" w:hAnsi="ITC Avant Garde"/>
                <w:lang w:val="es-ES_tradnl"/>
              </w:rPr>
              <w:t>El Concesionario Donador no podrá alterar, manipular, retrasar o retener los mensajes de texto que contienen la solicitud de aprobación del Usuario, la confirmación del Usuario y el NIP de Confirmación y éstos se deberán entregar en términos no discriminatorios. En todo momento el Concesionario Donador deberá respetar la confidencialidad de la comunicación entre el ABD y el Usuario y abstenerse de realizar cualquier tipo de acto que signifique tomar ventaja de la información, obstaculizar el Proceso de Portabilidad, afectar el servicio provisto al Usuario o impedir la actuación del Proveedor Receptor u otros Proveedores de Servicios de Telecomunicaciones.</w:t>
            </w:r>
          </w:p>
          <w:p w14:paraId="7BB4FB8F" w14:textId="27BD8BD9" w:rsidR="000D7D6E" w:rsidRPr="000D7D6E" w:rsidRDefault="000D7D6E" w:rsidP="00205A97">
            <w:pPr>
              <w:pStyle w:val="Texto"/>
              <w:spacing w:after="240" w:line="240" w:lineRule="auto"/>
              <w:ind w:firstLine="0"/>
              <w:rPr>
                <w:rFonts w:ascii="ITC Avant Garde" w:hAnsi="ITC Avant Garde"/>
                <w:b/>
                <w:lang w:val="es-ES_tradnl"/>
              </w:rPr>
            </w:pPr>
            <w:r w:rsidRPr="000D7D6E">
              <w:rPr>
                <w:rFonts w:ascii="ITC Avant Garde" w:hAnsi="ITC Avant Garde"/>
                <w:b/>
                <w:lang w:val="es-ES_tradnl"/>
              </w:rPr>
              <w:t>I.</w:t>
            </w:r>
            <w:r w:rsidRPr="000D7D6E">
              <w:rPr>
                <w:rFonts w:ascii="ITC Avant Garde" w:hAnsi="ITC Avant Garde"/>
                <w:b/>
                <w:lang w:val="es-ES_tradnl"/>
              </w:rPr>
              <w:tab/>
            </w:r>
            <w:r w:rsidR="00F55AE2" w:rsidRPr="00F55AE2">
              <w:rPr>
                <w:rFonts w:ascii="ITC Avant Garde" w:hAnsi="ITC Avant Garde"/>
                <w:lang w:val="es-ES_tradnl"/>
              </w:rPr>
              <w:t>Los mensajes de texto referidos en la Regla 39 fracción I, deberán ser entregados por el Concesionario Donador conforme a los siguientes parámetros de calidad, siempre y cuando el equipo se encuentre encendido y dentro del área de cobertura de la red del Concesionario Donador:</w:t>
            </w:r>
          </w:p>
          <w:p w14:paraId="69238685" w14:textId="77777777" w:rsidR="000D7D6E" w:rsidRPr="000D7D6E" w:rsidRDefault="000D7D6E" w:rsidP="000D7D6E">
            <w:pPr>
              <w:pStyle w:val="Texto"/>
              <w:spacing w:after="240" w:line="240" w:lineRule="auto"/>
              <w:rPr>
                <w:rFonts w:ascii="ITC Avant Garde" w:hAnsi="ITC Avant Garde"/>
                <w:b/>
                <w:lang w:val="es-ES_tradnl"/>
              </w:rPr>
            </w:pPr>
            <w:r w:rsidRPr="000D7D6E">
              <w:rPr>
                <w:rFonts w:ascii="ITC Avant Garde" w:hAnsi="ITC Avant Garde"/>
                <w:b/>
                <w:lang w:val="es-ES_tradnl"/>
              </w:rPr>
              <w:t>a.</w:t>
            </w:r>
            <w:r w:rsidRPr="000D7D6E">
              <w:rPr>
                <w:rFonts w:ascii="ITC Avant Garde" w:hAnsi="ITC Avant Garde"/>
                <w:b/>
                <w:lang w:val="es-ES_tradnl"/>
              </w:rPr>
              <w:tab/>
            </w:r>
            <w:r w:rsidRPr="000D7D6E">
              <w:rPr>
                <w:rFonts w:ascii="ITC Avant Garde" w:hAnsi="ITC Avant Garde"/>
                <w:lang w:val="es-ES_tradnl"/>
              </w:rPr>
              <w:t>a</w:t>
            </w:r>
            <w:r w:rsidRPr="000D7D6E">
              <w:rPr>
                <w:rFonts w:ascii="ITC Avant Garde" w:hAnsi="ITC Avant Garde"/>
                <w:b/>
                <w:lang w:val="es-ES_tradnl"/>
              </w:rPr>
              <w:t xml:space="preserve"> c. …</w:t>
            </w:r>
          </w:p>
          <w:p w14:paraId="508A08DA" w14:textId="12EC99F9" w:rsidR="000D7D6E" w:rsidRDefault="000D7D6E" w:rsidP="000D7D6E">
            <w:pPr>
              <w:pStyle w:val="Texto"/>
              <w:spacing w:after="240" w:line="240" w:lineRule="auto"/>
              <w:ind w:firstLine="0"/>
              <w:rPr>
                <w:rFonts w:ascii="ITC Avant Garde" w:hAnsi="ITC Avant Garde"/>
                <w:b/>
                <w:lang w:val="es-ES_tradnl"/>
              </w:rPr>
            </w:pPr>
            <w:r w:rsidRPr="000D7D6E">
              <w:rPr>
                <w:rFonts w:ascii="ITC Avant Garde" w:hAnsi="ITC Avant Garde"/>
                <w:b/>
                <w:lang w:val="es-ES_tradnl"/>
              </w:rPr>
              <w:t xml:space="preserve">II. </w:t>
            </w:r>
            <w:r w:rsidRPr="000D7D6E">
              <w:rPr>
                <w:rFonts w:ascii="ITC Avant Garde" w:hAnsi="ITC Avant Garde"/>
                <w:lang w:val="es-ES_tradnl"/>
              </w:rPr>
              <w:t>…</w:t>
            </w:r>
          </w:p>
          <w:p w14:paraId="2B43A00F" w14:textId="766D0C9E" w:rsidR="00D936C0" w:rsidRDefault="00D936C0" w:rsidP="00D936C0">
            <w:pPr>
              <w:pStyle w:val="Texto"/>
              <w:spacing w:after="240" w:line="240" w:lineRule="auto"/>
              <w:ind w:firstLine="0"/>
              <w:rPr>
                <w:rFonts w:ascii="ITC Avant Garde" w:hAnsi="ITC Avant Garde"/>
                <w:b/>
                <w:lang w:val="es-ES_tradnl"/>
              </w:rPr>
            </w:pPr>
            <w:r w:rsidRPr="004B22BF">
              <w:rPr>
                <w:rFonts w:ascii="ITC Avant Garde" w:hAnsi="ITC Avant Garde"/>
                <w:b/>
                <w:lang w:val="es-ES_tradnl"/>
              </w:rPr>
              <w:t>Efectos a su entrada en vigor:</w:t>
            </w:r>
          </w:p>
          <w:p w14:paraId="3D930AD1" w14:textId="2C26B2C0" w:rsidR="00C43C38" w:rsidRDefault="00C43C38" w:rsidP="00D936C0">
            <w:pPr>
              <w:pStyle w:val="Texto"/>
              <w:spacing w:after="240" w:line="240" w:lineRule="auto"/>
              <w:ind w:firstLine="0"/>
              <w:rPr>
                <w:rFonts w:ascii="ITC Avant Garde" w:hAnsi="ITC Avant Garde"/>
                <w:bCs/>
                <w:szCs w:val="22"/>
              </w:rPr>
            </w:pPr>
            <w:r w:rsidRPr="00C43C38">
              <w:rPr>
                <w:rFonts w:ascii="ITC Avant Garde" w:hAnsi="ITC Avant Garde"/>
                <w:bCs/>
                <w:szCs w:val="22"/>
              </w:rPr>
              <w:t>Permitirá que</w:t>
            </w:r>
            <w:r>
              <w:rPr>
                <w:rFonts w:ascii="ITC Avant Garde" w:hAnsi="ITC Avant Garde"/>
                <w:bCs/>
                <w:szCs w:val="22"/>
              </w:rPr>
              <w:t>,</w:t>
            </w:r>
            <w:r w:rsidRPr="00C43C38">
              <w:rPr>
                <w:rFonts w:ascii="ITC Avant Garde" w:hAnsi="ITC Avant Garde"/>
                <w:bCs/>
                <w:szCs w:val="22"/>
              </w:rPr>
              <w:t xml:space="preserve"> </w:t>
            </w:r>
            <w:r>
              <w:rPr>
                <w:rFonts w:ascii="ITC Avant Garde" w:hAnsi="ITC Avant Garde"/>
              </w:rPr>
              <w:t>derivado</w:t>
            </w:r>
            <w:r w:rsidRPr="0056507A">
              <w:rPr>
                <w:rFonts w:ascii="ITC Avant Garde" w:hAnsi="ITC Avant Garde"/>
              </w:rPr>
              <w:t xml:space="preserve"> de la adició</w:t>
            </w:r>
            <w:r>
              <w:rPr>
                <w:rFonts w:ascii="ITC Avant Garde" w:hAnsi="ITC Avant Garde"/>
              </w:rPr>
              <w:t>n del mecanismo de generación/</w:t>
            </w:r>
            <w:r w:rsidRPr="0056507A">
              <w:rPr>
                <w:rFonts w:ascii="ITC Avant Garde" w:hAnsi="ITC Avant Garde"/>
              </w:rPr>
              <w:t>entrega del NIP de Confirmación</w:t>
            </w:r>
            <w:r w:rsidR="009A553B">
              <w:rPr>
                <w:rFonts w:ascii="ITC Avant Garde" w:hAnsi="ITC Avant Garde"/>
              </w:rPr>
              <w:t xml:space="preserve"> (Regla 39)</w:t>
            </w:r>
            <w:r w:rsidRPr="0056507A">
              <w:rPr>
                <w:rFonts w:ascii="ITC Avant Garde" w:hAnsi="ITC Avant Garde"/>
              </w:rPr>
              <w:t xml:space="preserve">, </w:t>
            </w:r>
            <w:r w:rsidR="00EC7EBF">
              <w:rPr>
                <w:rFonts w:ascii="ITC Avant Garde" w:hAnsi="ITC Avant Garde"/>
              </w:rPr>
              <w:t xml:space="preserve">tanto </w:t>
            </w:r>
            <w:r w:rsidR="00EC7EBF" w:rsidRPr="00D936C0">
              <w:rPr>
                <w:rFonts w:ascii="ITC Avant Garde" w:hAnsi="ITC Avant Garde"/>
                <w:bCs/>
                <w:szCs w:val="22"/>
              </w:rPr>
              <w:t>los mensajes de texto que contienen la solic</w:t>
            </w:r>
            <w:r w:rsidR="00EC7EBF">
              <w:rPr>
                <w:rFonts w:ascii="ITC Avant Garde" w:hAnsi="ITC Avant Garde"/>
                <w:bCs/>
                <w:szCs w:val="22"/>
              </w:rPr>
              <w:t>itud de aprobación del Usuario como</w:t>
            </w:r>
            <w:r w:rsidR="00EC7EBF" w:rsidRPr="00D936C0">
              <w:rPr>
                <w:rFonts w:ascii="ITC Avant Garde" w:hAnsi="ITC Avant Garde"/>
                <w:bCs/>
                <w:szCs w:val="22"/>
              </w:rPr>
              <w:t xml:space="preserve"> el NIP de Confirmación</w:t>
            </w:r>
            <w:r>
              <w:rPr>
                <w:rFonts w:ascii="ITC Avant Garde" w:hAnsi="ITC Avant Garde"/>
              </w:rPr>
              <w:t xml:space="preserve">, </w:t>
            </w:r>
            <w:r w:rsidRPr="0056507A">
              <w:rPr>
                <w:rFonts w:ascii="ITC Avant Garde" w:hAnsi="ITC Avant Garde"/>
              </w:rPr>
              <w:t>se entreguen en términos no discriminatorios y con los par</w:t>
            </w:r>
            <w:r>
              <w:rPr>
                <w:rFonts w:ascii="ITC Avant Garde" w:hAnsi="ITC Avant Garde"/>
              </w:rPr>
              <w:t>ámetros de calidad</w:t>
            </w:r>
            <w:r>
              <w:rPr>
                <w:rFonts w:ascii="ITC Avant Garde" w:hAnsi="ITC Avant Garde"/>
                <w:bCs/>
                <w:szCs w:val="22"/>
              </w:rPr>
              <w:t xml:space="preserve"> ya establecidos en las Reglas. </w:t>
            </w:r>
          </w:p>
          <w:p w14:paraId="5E64D14C" w14:textId="3960537F" w:rsidR="000D7D6E" w:rsidRPr="000D7D6E" w:rsidRDefault="000D7D6E" w:rsidP="000D7D6E">
            <w:pPr>
              <w:spacing w:after="240"/>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Regla 47. Proceso Administrativo de Portabilidad. …</w:t>
            </w:r>
          </w:p>
          <w:p w14:paraId="5CBE28CC" w14:textId="6F55256E" w:rsidR="000D7D6E" w:rsidRDefault="000D7D6E" w:rsidP="008903B0">
            <w:pPr>
              <w:spacing w:after="240"/>
              <w:jc w:val="both"/>
              <w:outlineLvl w:val="1"/>
              <w:rPr>
                <w:rFonts w:ascii="ITC Avant Garde" w:eastAsia="Times New Roman" w:hAnsi="ITC Avant Garde" w:cs="Arial"/>
                <w:bCs/>
                <w:sz w:val="18"/>
                <w:szCs w:val="18"/>
              </w:rPr>
            </w:pPr>
            <w:r w:rsidRPr="000D7D6E">
              <w:rPr>
                <w:rFonts w:ascii="ITC Avant Garde" w:eastAsia="Times New Roman" w:hAnsi="ITC Avant Garde" w:cs="Arial"/>
                <w:b/>
                <w:bCs/>
                <w:sz w:val="18"/>
                <w:szCs w:val="18"/>
              </w:rPr>
              <w:t>I.</w:t>
            </w:r>
            <w:r w:rsidR="00F34E58">
              <w:rPr>
                <w:rFonts w:ascii="ITC Avant Garde" w:eastAsia="Times New Roman" w:hAnsi="ITC Avant Garde" w:cs="Arial"/>
                <w:bCs/>
                <w:sz w:val="18"/>
                <w:szCs w:val="18"/>
              </w:rPr>
              <w:t xml:space="preserve"> …</w:t>
            </w:r>
          </w:p>
          <w:p w14:paraId="056CBBE1" w14:textId="77777777" w:rsidR="00F34E58" w:rsidRPr="00F34E58" w:rsidRDefault="00F34E58" w:rsidP="00F34E58">
            <w:pPr>
              <w:spacing w:after="240"/>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II.</w:t>
            </w:r>
            <w:r w:rsidRPr="00F34E58">
              <w:rPr>
                <w:rFonts w:ascii="ITC Avant Garde" w:eastAsia="Times New Roman" w:hAnsi="ITC Avant Garde" w:cs="Arial"/>
                <w:b/>
                <w:bCs/>
                <w:sz w:val="18"/>
                <w:szCs w:val="18"/>
              </w:rPr>
              <w:tab/>
              <w:t xml:space="preserve"> Ingreso de Solicitud. …</w:t>
            </w:r>
          </w:p>
          <w:p w14:paraId="377057E4" w14:textId="1D9BD8C6" w:rsidR="00F34E58" w:rsidRPr="00F34E58" w:rsidRDefault="00F34E58" w:rsidP="00751AA2">
            <w:pPr>
              <w:spacing w:after="240"/>
              <w:ind w:left="708"/>
              <w:jc w:val="both"/>
              <w:outlineLvl w:val="1"/>
              <w:rPr>
                <w:rFonts w:ascii="ITC Avant Garde" w:eastAsia="Times New Roman" w:hAnsi="ITC Avant Garde" w:cs="Arial"/>
                <w:b/>
                <w:bCs/>
                <w:sz w:val="18"/>
                <w:szCs w:val="18"/>
              </w:rPr>
            </w:pPr>
            <w:r>
              <w:rPr>
                <w:rFonts w:ascii="ITC Avant Garde" w:eastAsia="Times New Roman" w:hAnsi="ITC Avant Garde" w:cs="Arial"/>
                <w:b/>
                <w:bCs/>
                <w:sz w:val="18"/>
                <w:szCs w:val="18"/>
              </w:rPr>
              <w:t xml:space="preserve">a) </w:t>
            </w:r>
            <w:r w:rsidRPr="00461589">
              <w:rPr>
                <w:rFonts w:ascii="ITC Avant Garde" w:eastAsia="Times New Roman" w:hAnsi="ITC Avant Garde" w:cs="Arial"/>
                <w:bCs/>
                <w:sz w:val="18"/>
                <w:szCs w:val="18"/>
              </w:rPr>
              <w:t>a</w:t>
            </w:r>
            <w:r w:rsidRPr="00F34E58">
              <w:rPr>
                <w:rFonts w:ascii="ITC Avant Garde" w:eastAsia="Times New Roman" w:hAnsi="ITC Avant Garde" w:cs="Arial"/>
                <w:b/>
                <w:bCs/>
                <w:sz w:val="18"/>
                <w:szCs w:val="18"/>
              </w:rPr>
              <w:t xml:space="preserve"> f) …</w:t>
            </w:r>
          </w:p>
          <w:p w14:paraId="6BE8A5A9"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g) …</w:t>
            </w:r>
          </w:p>
          <w:p w14:paraId="57282A72" w14:textId="2FEFCBB5"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h)</w:t>
            </w:r>
            <w:r w:rsidR="00F227FE">
              <w:rPr>
                <w:rFonts w:ascii="ITC Avant Garde" w:eastAsia="Times New Roman" w:hAnsi="ITC Avant Garde" w:cs="Arial"/>
                <w:b/>
                <w:bCs/>
                <w:sz w:val="18"/>
                <w:szCs w:val="18"/>
              </w:rPr>
              <w:t xml:space="preserve"> </w:t>
            </w:r>
            <w:r w:rsidRPr="00F34E58">
              <w:rPr>
                <w:rFonts w:ascii="ITC Avant Garde" w:eastAsia="Times New Roman" w:hAnsi="ITC Avant Garde" w:cs="Arial"/>
                <w:b/>
                <w:bCs/>
                <w:sz w:val="18"/>
                <w:szCs w:val="18"/>
              </w:rPr>
              <w:t>…</w:t>
            </w:r>
          </w:p>
          <w:p w14:paraId="3AF1408A"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5445C1E7"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i)…</w:t>
            </w:r>
          </w:p>
          <w:p w14:paraId="132C979B"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30C0E33C"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 xml:space="preserve">j) </w:t>
            </w:r>
            <w:r w:rsidRPr="00461589">
              <w:rPr>
                <w:rFonts w:ascii="ITC Avant Garde" w:eastAsia="Times New Roman" w:hAnsi="ITC Avant Garde" w:cs="Arial"/>
                <w:bCs/>
                <w:sz w:val="18"/>
                <w:szCs w:val="18"/>
              </w:rPr>
              <w:t>y</w:t>
            </w:r>
            <w:r w:rsidRPr="00F34E58">
              <w:rPr>
                <w:rFonts w:ascii="ITC Avant Garde" w:eastAsia="Times New Roman" w:hAnsi="ITC Avant Garde" w:cs="Arial"/>
                <w:b/>
                <w:bCs/>
                <w:sz w:val="18"/>
                <w:szCs w:val="18"/>
              </w:rPr>
              <w:t xml:space="preserve"> k) …</w:t>
            </w:r>
          </w:p>
          <w:p w14:paraId="72DA4B09"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3B7D9B18"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5CB3C740"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77EFD2CA"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467688D7"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4C6C8AE1"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7B18AD5B"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7BBB3600" w14:textId="62BB86B1" w:rsid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11C8B571"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5BE5744F" w14:textId="77777777" w:rsidR="00F34E58" w:rsidRPr="00F34E58" w:rsidRDefault="00F34E58" w:rsidP="00751AA2">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0CABE6C0" w14:textId="77777777" w:rsidR="00F34E58" w:rsidRPr="00F34E58" w:rsidRDefault="00F34E58" w:rsidP="00461589">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39C00461" w14:textId="77777777" w:rsidR="00F34E58" w:rsidRPr="00F34E58" w:rsidRDefault="00F34E58" w:rsidP="00461589">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1674D2A9" w14:textId="77777777" w:rsidR="00F34E58" w:rsidRPr="00F34E58" w:rsidRDefault="00F34E58" w:rsidP="00461589">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4F2B0E4A" w14:textId="6D1A5EF1" w:rsidR="00F34E58" w:rsidRDefault="00F34E58" w:rsidP="00461589">
            <w:pPr>
              <w:spacing w:after="240"/>
              <w:ind w:left="708"/>
              <w:jc w:val="both"/>
              <w:outlineLvl w:val="1"/>
              <w:rPr>
                <w:rFonts w:ascii="ITC Avant Garde" w:eastAsia="Times New Roman" w:hAnsi="ITC Avant Garde" w:cs="Arial"/>
                <w:b/>
                <w:bCs/>
                <w:sz w:val="18"/>
                <w:szCs w:val="18"/>
              </w:rPr>
            </w:pPr>
            <w:r w:rsidRPr="00F34E58">
              <w:rPr>
                <w:rFonts w:ascii="ITC Avant Garde" w:eastAsia="Times New Roman" w:hAnsi="ITC Avant Garde" w:cs="Arial"/>
                <w:b/>
                <w:bCs/>
                <w:sz w:val="18"/>
                <w:szCs w:val="18"/>
              </w:rPr>
              <w:t>…</w:t>
            </w:r>
          </w:p>
          <w:p w14:paraId="27B93226" w14:textId="06252303" w:rsidR="00044008" w:rsidRPr="00044008" w:rsidRDefault="00044008" w:rsidP="00461589">
            <w:pPr>
              <w:spacing w:after="240"/>
              <w:ind w:left="708"/>
              <w:jc w:val="both"/>
              <w:outlineLvl w:val="1"/>
              <w:rPr>
                <w:rFonts w:ascii="ITC Avant Garde" w:eastAsia="Times New Roman" w:hAnsi="ITC Avant Garde" w:cs="Arial"/>
                <w:bCs/>
                <w:sz w:val="18"/>
                <w:szCs w:val="18"/>
              </w:rPr>
            </w:pPr>
            <w:r w:rsidRPr="00044008">
              <w:rPr>
                <w:rFonts w:ascii="ITC Avant Garde" w:eastAsia="Times New Roman" w:hAnsi="ITC Avant Garde" w:cs="Arial"/>
                <w:bCs/>
                <w:sz w:val="18"/>
                <w:szCs w:val="18"/>
              </w:rPr>
              <w:t>Los Proveedores de Servicios de Telecomunicaciones deberán remitir a los Usuarios la información necesaria, completa y veraz para acceder al Sistema de Información, sólo en los casos en que el Usuario haya presentado una Solicitud de Portabilidad.</w:t>
            </w:r>
          </w:p>
          <w:p w14:paraId="0630124C" w14:textId="37E66F89" w:rsidR="000D7D6E" w:rsidRPr="000D7D6E" w:rsidRDefault="000D7D6E" w:rsidP="008903B0">
            <w:pPr>
              <w:spacing w:after="240"/>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III.</w:t>
            </w:r>
            <w:r w:rsidR="00F34E58">
              <w:rPr>
                <w:rFonts w:ascii="ITC Avant Garde" w:eastAsia="Times New Roman" w:hAnsi="ITC Avant Garde" w:cs="Arial"/>
                <w:b/>
                <w:bCs/>
                <w:sz w:val="18"/>
                <w:szCs w:val="18"/>
              </w:rPr>
              <w:t xml:space="preserve"> …</w:t>
            </w:r>
          </w:p>
          <w:p w14:paraId="7D3AAE92" w14:textId="77777777"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 xml:space="preserve">a. </w:t>
            </w:r>
            <w:r w:rsidRPr="0049661E">
              <w:rPr>
                <w:rFonts w:ascii="ITC Avant Garde" w:eastAsia="Times New Roman" w:hAnsi="ITC Avant Garde" w:cs="Arial"/>
                <w:bCs/>
                <w:sz w:val="18"/>
                <w:szCs w:val="18"/>
              </w:rPr>
              <w:t>a</w:t>
            </w:r>
            <w:r w:rsidRPr="000D7D6E">
              <w:rPr>
                <w:rFonts w:ascii="ITC Avant Garde" w:eastAsia="Times New Roman" w:hAnsi="ITC Avant Garde" w:cs="Arial"/>
                <w:b/>
                <w:bCs/>
                <w:sz w:val="18"/>
                <w:szCs w:val="18"/>
              </w:rPr>
              <w:t xml:space="preserve"> h. …</w:t>
            </w:r>
          </w:p>
          <w:p w14:paraId="4F480363" w14:textId="63ADD969"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i.</w:t>
            </w:r>
            <w:r w:rsidR="00751AA2">
              <w:rPr>
                <w:rFonts w:ascii="ITC Avant Garde" w:eastAsia="Times New Roman" w:hAnsi="ITC Avant Garde" w:cs="Arial"/>
                <w:b/>
                <w:bCs/>
                <w:sz w:val="18"/>
                <w:szCs w:val="18"/>
              </w:rPr>
              <w:t xml:space="preserve"> …</w:t>
            </w:r>
            <w:r w:rsidRPr="000D7D6E">
              <w:rPr>
                <w:rFonts w:ascii="ITC Avant Garde" w:eastAsia="Times New Roman" w:hAnsi="ITC Avant Garde" w:cs="Arial"/>
                <w:b/>
                <w:bCs/>
                <w:sz w:val="18"/>
                <w:szCs w:val="18"/>
              </w:rPr>
              <w:tab/>
            </w:r>
          </w:p>
          <w:p w14:paraId="18B6B99F" w14:textId="4EB365F9"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j.</w:t>
            </w:r>
            <w:r w:rsidR="0049661E">
              <w:rPr>
                <w:rFonts w:ascii="ITC Avant Garde" w:eastAsia="Times New Roman" w:hAnsi="ITC Avant Garde" w:cs="Arial"/>
                <w:b/>
                <w:bCs/>
                <w:sz w:val="18"/>
                <w:szCs w:val="18"/>
              </w:rPr>
              <w:t xml:space="preserve"> </w:t>
            </w:r>
            <w:r w:rsidRPr="000D7D6E">
              <w:rPr>
                <w:rFonts w:ascii="ITC Avant Garde" w:eastAsia="Times New Roman" w:hAnsi="ITC Avant Garde" w:cs="Arial"/>
                <w:b/>
                <w:bCs/>
                <w:sz w:val="18"/>
                <w:szCs w:val="18"/>
              </w:rPr>
              <w:t>…</w:t>
            </w:r>
          </w:p>
          <w:p w14:paraId="34FBB545" w14:textId="77777777"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w:t>
            </w:r>
          </w:p>
          <w:p w14:paraId="3765EDDC" w14:textId="77777777"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w:t>
            </w:r>
          </w:p>
          <w:p w14:paraId="5C62E9EF" w14:textId="77777777"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 xml:space="preserve">IV. </w:t>
            </w:r>
            <w:r w:rsidRPr="0049661E">
              <w:rPr>
                <w:rFonts w:ascii="ITC Avant Garde" w:eastAsia="Times New Roman" w:hAnsi="ITC Avant Garde" w:cs="Arial"/>
                <w:bCs/>
                <w:sz w:val="18"/>
                <w:szCs w:val="18"/>
              </w:rPr>
              <w:t>y</w:t>
            </w:r>
            <w:r w:rsidRPr="000D7D6E">
              <w:rPr>
                <w:rFonts w:ascii="ITC Avant Garde" w:eastAsia="Times New Roman" w:hAnsi="ITC Avant Garde" w:cs="Arial"/>
                <w:b/>
                <w:bCs/>
                <w:sz w:val="18"/>
                <w:szCs w:val="18"/>
              </w:rPr>
              <w:t xml:space="preserve"> V. …</w:t>
            </w:r>
            <w:r w:rsidRPr="000D7D6E">
              <w:rPr>
                <w:rFonts w:ascii="ITC Avant Garde" w:eastAsia="Times New Roman" w:hAnsi="ITC Avant Garde" w:cs="Arial"/>
                <w:b/>
                <w:bCs/>
                <w:sz w:val="18"/>
                <w:szCs w:val="18"/>
              </w:rPr>
              <w:tab/>
            </w:r>
          </w:p>
          <w:p w14:paraId="59B56DEF" w14:textId="77777777" w:rsidR="000D7D6E" w:rsidRPr="000D7D6E" w:rsidRDefault="000D7D6E" w:rsidP="000D7D6E">
            <w:pPr>
              <w:spacing w:after="240"/>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VI.</w:t>
            </w:r>
            <w:r w:rsidRPr="000D7D6E">
              <w:rPr>
                <w:rFonts w:ascii="ITC Avant Garde" w:eastAsia="Times New Roman" w:hAnsi="ITC Avant Garde" w:cs="Arial"/>
                <w:b/>
                <w:bCs/>
                <w:sz w:val="18"/>
                <w:szCs w:val="18"/>
              </w:rPr>
              <w:tab/>
              <w:t>Envío de rechazo del Proveedor Donador. …</w:t>
            </w:r>
          </w:p>
          <w:p w14:paraId="20474A2F" w14:textId="77777777"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a.</w:t>
            </w:r>
            <w:r w:rsidRPr="0049661E">
              <w:rPr>
                <w:rFonts w:ascii="ITC Avant Garde" w:eastAsia="Times New Roman" w:hAnsi="ITC Avant Garde" w:cs="Arial"/>
                <w:bCs/>
                <w:sz w:val="18"/>
                <w:szCs w:val="18"/>
              </w:rPr>
              <w:t xml:space="preserve"> y </w:t>
            </w:r>
            <w:r w:rsidRPr="000D7D6E">
              <w:rPr>
                <w:rFonts w:ascii="ITC Avant Garde" w:eastAsia="Times New Roman" w:hAnsi="ITC Avant Garde" w:cs="Arial"/>
                <w:b/>
                <w:bCs/>
                <w:sz w:val="18"/>
                <w:szCs w:val="18"/>
              </w:rPr>
              <w:t>b.</w:t>
            </w:r>
            <w:r w:rsidRPr="000D7D6E">
              <w:rPr>
                <w:rFonts w:ascii="ITC Avant Garde" w:eastAsia="Times New Roman" w:hAnsi="ITC Avant Garde" w:cs="Arial"/>
                <w:b/>
                <w:bCs/>
                <w:sz w:val="18"/>
                <w:szCs w:val="18"/>
              </w:rPr>
              <w:tab/>
              <w:t>…</w:t>
            </w:r>
          </w:p>
          <w:p w14:paraId="4A2CB76B" w14:textId="77777777" w:rsidR="00F55AE2" w:rsidRDefault="000D7D6E" w:rsidP="00461589">
            <w:pPr>
              <w:spacing w:after="240"/>
              <w:ind w:left="708"/>
              <w:jc w:val="both"/>
              <w:outlineLvl w:val="1"/>
              <w:rPr>
                <w:rFonts w:ascii="ITC Avant Garde" w:eastAsia="Times New Roman" w:hAnsi="ITC Avant Garde" w:cs="Arial"/>
                <w:bCs/>
                <w:sz w:val="18"/>
                <w:szCs w:val="18"/>
              </w:rPr>
            </w:pPr>
            <w:r w:rsidRPr="000D7D6E">
              <w:rPr>
                <w:rFonts w:ascii="ITC Avant Garde" w:eastAsia="Times New Roman" w:hAnsi="ITC Avant Garde" w:cs="Arial"/>
                <w:b/>
                <w:bCs/>
                <w:sz w:val="18"/>
                <w:szCs w:val="18"/>
              </w:rPr>
              <w:t>c.</w:t>
            </w:r>
            <w:r w:rsidRPr="000D7D6E">
              <w:rPr>
                <w:rFonts w:ascii="ITC Avant Garde" w:eastAsia="Times New Roman" w:hAnsi="ITC Avant Garde" w:cs="Arial"/>
                <w:b/>
                <w:bCs/>
                <w:sz w:val="18"/>
                <w:szCs w:val="18"/>
              </w:rPr>
              <w:tab/>
            </w:r>
            <w:r w:rsidR="00F55AE2" w:rsidRPr="00F55AE2">
              <w:rPr>
                <w:rFonts w:ascii="ITC Avant Garde" w:eastAsia="Times New Roman" w:hAnsi="ITC Avant Garde" w:cs="Arial"/>
                <w:bCs/>
                <w:sz w:val="18"/>
                <w:szCs w:val="18"/>
              </w:rPr>
              <w:t>Si la causa de rechazo es por la causa señalada en el inciso d de la fracción V de la presente Regla, deberá indicar los números que pertenecen a otro usuario y acreditarlo con la factura que pueda ser autenticada a través del sistema de verificación de comprobantes fiscales digitales por Internet que administra el Sistema de Administración Tributaria o contrato emitido para ese número a otro Usuario, los cuales no deberán tener una antigüedad mayor a 40 (cuarenta) días naturales contados a partir de la fecha de emisión o celebración, y</w:t>
            </w:r>
          </w:p>
          <w:p w14:paraId="12812BD7" w14:textId="29A3B309"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d.</w:t>
            </w:r>
            <w:r w:rsidRPr="000D7D6E">
              <w:rPr>
                <w:rFonts w:ascii="ITC Avant Garde" w:eastAsia="Times New Roman" w:hAnsi="ITC Avant Garde" w:cs="Arial"/>
                <w:b/>
                <w:bCs/>
                <w:sz w:val="18"/>
                <w:szCs w:val="18"/>
              </w:rPr>
              <w:tab/>
            </w:r>
            <w:r w:rsidR="00F55AE2" w:rsidRPr="00F55AE2">
              <w:rPr>
                <w:rFonts w:ascii="ITC Avant Garde" w:eastAsia="Times New Roman" w:hAnsi="ITC Avant Garde" w:cs="Arial"/>
                <w:bCs/>
                <w:sz w:val="18"/>
                <w:szCs w:val="18"/>
              </w:rPr>
              <w:t>Si la causa de rechazo es la señalada en el inciso e) de la fracción V de la presente Regla, el Proveedor Donador deberá acreditarlo con la factura que pueda ser autenticada a través del sistema de verificación de comprobantes fiscales digitales por Internet que administra el Sistema de Administración Tributaria, emitida para ese número a una Persona Moral, la cual no deberá tener una antigüedad mayor a 40 (cuarenta) días naturales contados a partir de la fecha de emisión.</w:t>
            </w:r>
          </w:p>
          <w:p w14:paraId="007B9F91" w14:textId="77777777" w:rsidR="000D7D6E" w:rsidRPr="000D7D6E" w:rsidRDefault="000D7D6E" w:rsidP="000D7D6E">
            <w:pPr>
              <w:spacing w:after="240"/>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VII.</w:t>
            </w:r>
            <w:r w:rsidRPr="000D7D6E">
              <w:rPr>
                <w:rFonts w:ascii="ITC Avant Garde" w:eastAsia="Times New Roman" w:hAnsi="ITC Avant Garde" w:cs="Arial"/>
                <w:b/>
                <w:bCs/>
                <w:sz w:val="18"/>
                <w:szCs w:val="18"/>
              </w:rPr>
              <w:tab/>
              <w:t xml:space="preserve">Validación del rechazo por parte del ABD. </w:t>
            </w:r>
            <w:r w:rsidRPr="0049661E">
              <w:rPr>
                <w:rFonts w:ascii="ITC Avant Garde" w:eastAsia="Times New Roman" w:hAnsi="ITC Avant Garde" w:cs="Arial"/>
                <w:bCs/>
                <w:sz w:val="18"/>
                <w:szCs w:val="18"/>
              </w:rPr>
              <w:t>…</w:t>
            </w:r>
          </w:p>
          <w:p w14:paraId="21A52397" w14:textId="77777777" w:rsidR="000D7D6E" w:rsidRPr="000D7D6E" w:rsidRDefault="000D7D6E" w:rsidP="00461589">
            <w:pPr>
              <w:spacing w:after="240"/>
              <w:ind w:left="708"/>
              <w:jc w:val="both"/>
              <w:outlineLvl w:val="1"/>
              <w:rPr>
                <w:rFonts w:ascii="ITC Avant Garde" w:eastAsia="Times New Roman" w:hAnsi="ITC Avant Garde" w:cs="Arial"/>
                <w:b/>
                <w:bCs/>
                <w:sz w:val="18"/>
                <w:szCs w:val="18"/>
              </w:rPr>
            </w:pPr>
            <w:r w:rsidRPr="000D7D6E">
              <w:rPr>
                <w:rFonts w:ascii="ITC Avant Garde" w:eastAsia="Times New Roman" w:hAnsi="ITC Avant Garde" w:cs="Arial"/>
                <w:b/>
                <w:bCs/>
                <w:sz w:val="18"/>
                <w:szCs w:val="18"/>
              </w:rPr>
              <w:t xml:space="preserve">a. </w:t>
            </w:r>
            <w:r w:rsidRPr="0049661E">
              <w:rPr>
                <w:rFonts w:ascii="ITC Avant Garde" w:eastAsia="Times New Roman" w:hAnsi="ITC Avant Garde" w:cs="Arial"/>
                <w:bCs/>
                <w:sz w:val="18"/>
                <w:szCs w:val="18"/>
              </w:rPr>
              <w:t>a</w:t>
            </w:r>
            <w:r w:rsidRPr="000D7D6E">
              <w:rPr>
                <w:rFonts w:ascii="ITC Avant Garde" w:eastAsia="Times New Roman" w:hAnsi="ITC Avant Garde" w:cs="Arial"/>
                <w:b/>
                <w:bCs/>
                <w:sz w:val="18"/>
                <w:szCs w:val="18"/>
              </w:rPr>
              <w:t xml:space="preserve"> d.</w:t>
            </w:r>
            <w:r w:rsidRPr="000D7D6E">
              <w:rPr>
                <w:rFonts w:ascii="ITC Avant Garde" w:eastAsia="Times New Roman" w:hAnsi="ITC Avant Garde" w:cs="Arial"/>
                <w:b/>
                <w:bCs/>
                <w:sz w:val="18"/>
                <w:szCs w:val="18"/>
              </w:rPr>
              <w:tab/>
              <w:t xml:space="preserve"> …</w:t>
            </w:r>
          </w:p>
          <w:p w14:paraId="57532E3F" w14:textId="63D5CF13" w:rsidR="000D7D6E" w:rsidRPr="0049661E" w:rsidRDefault="000D7D6E" w:rsidP="00461589">
            <w:pPr>
              <w:spacing w:after="240"/>
              <w:ind w:left="708"/>
              <w:jc w:val="both"/>
              <w:outlineLvl w:val="1"/>
              <w:rPr>
                <w:rFonts w:ascii="ITC Avant Garde" w:eastAsia="Times New Roman" w:hAnsi="ITC Avant Garde" w:cs="Arial"/>
                <w:bCs/>
                <w:sz w:val="18"/>
                <w:szCs w:val="18"/>
              </w:rPr>
            </w:pPr>
            <w:r w:rsidRPr="000D7D6E">
              <w:rPr>
                <w:rFonts w:ascii="ITC Avant Garde" w:eastAsia="Times New Roman" w:hAnsi="ITC Avant Garde" w:cs="Arial"/>
                <w:b/>
                <w:bCs/>
                <w:sz w:val="18"/>
                <w:szCs w:val="18"/>
              </w:rPr>
              <w:t>e.</w:t>
            </w:r>
            <w:r w:rsidRPr="000D7D6E">
              <w:rPr>
                <w:rFonts w:ascii="ITC Avant Garde" w:eastAsia="Times New Roman" w:hAnsi="ITC Avant Garde" w:cs="Arial"/>
                <w:b/>
                <w:bCs/>
                <w:sz w:val="18"/>
                <w:szCs w:val="18"/>
              </w:rPr>
              <w:tab/>
            </w:r>
            <w:r w:rsidR="00F55AE2" w:rsidRPr="00F55AE2">
              <w:rPr>
                <w:rFonts w:ascii="ITC Avant Garde" w:eastAsia="Times New Roman" w:hAnsi="ITC Avant Garde" w:cs="Arial"/>
                <w:bCs/>
                <w:sz w:val="18"/>
                <w:szCs w:val="18"/>
              </w:rPr>
              <w:t>Que la factura que el Proveedor Donador haya adjuntado como válida para acreditar que algún(os) número(s) pertenece(n) a una Persona Moral y el trámite se realizó como Persona Física, pueda ser autenticada a través del sistema de verificación de comprobantes fiscales digitales por Internet que administra el Sistema de Administración Tributaria.</w:t>
            </w:r>
          </w:p>
          <w:p w14:paraId="2D221CCA" w14:textId="77777777" w:rsidR="000D7D6E" w:rsidRPr="0049661E" w:rsidRDefault="000D7D6E" w:rsidP="00461589">
            <w:pPr>
              <w:spacing w:after="240"/>
              <w:ind w:left="708"/>
              <w:jc w:val="both"/>
              <w:outlineLvl w:val="1"/>
              <w:rPr>
                <w:rFonts w:ascii="ITC Avant Garde" w:eastAsia="Times New Roman" w:hAnsi="ITC Avant Garde" w:cs="Arial"/>
                <w:bCs/>
                <w:sz w:val="18"/>
                <w:szCs w:val="18"/>
              </w:rPr>
            </w:pPr>
            <w:r w:rsidRPr="0049661E">
              <w:rPr>
                <w:rFonts w:ascii="ITC Avant Garde" w:eastAsia="Times New Roman" w:hAnsi="ITC Avant Garde" w:cs="Arial"/>
                <w:bCs/>
                <w:sz w:val="18"/>
                <w:szCs w:val="18"/>
              </w:rPr>
              <w:t>…</w:t>
            </w:r>
          </w:p>
          <w:p w14:paraId="10B730C6" w14:textId="77777777" w:rsidR="000D7D6E" w:rsidRPr="0049661E" w:rsidRDefault="000D7D6E" w:rsidP="00461589">
            <w:pPr>
              <w:spacing w:after="240"/>
              <w:ind w:left="708"/>
              <w:jc w:val="both"/>
              <w:outlineLvl w:val="1"/>
              <w:rPr>
                <w:rFonts w:ascii="ITC Avant Garde" w:eastAsia="Times New Roman" w:hAnsi="ITC Avant Garde" w:cs="Arial"/>
                <w:bCs/>
                <w:sz w:val="18"/>
                <w:szCs w:val="18"/>
              </w:rPr>
            </w:pPr>
            <w:r w:rsidRPr="0049661E">
              <w:rPr>
                <w:rFonts w:ascii="ITC Avant Garde" w:eastAsia="Times New Roman" w:hAnsi="ITC Avant Garde" w:cs="Arial"/>
                <w:bCs/>
                <w:sz w:val="18"/>
                <w:szCs w:val="18"/>
              </w:rPr>
              <w:t>…</w:t>
            </w:r>
          </w:p>
          <w:p w14:paraId="5ED6E908" w14:textId="77777777" w:rsidR="000D7D6E" w:rsidRPr="0049661E" w:rsidRDefault="000D7D6E" w:rsidP="00461589">
            <w:pPr>
              <w:spacing w:after="240"/>
              <w:ind w:left="708"/>
              <w:jc w:val="both"/>
              <w:outlineLvl w:val="1"/>
              <w:rPr>
                <w:rFonts w:ascii="ITC Avant Garde" w:eastAsia="Times New Roman" w:hAnsi="ITC Avant Garde" w:cs="Arial"/>
                <w:bCs/>
                <w:sz w:val="18"/>
                <w:szCs w:val="18"/>
              </w:rPr>
            </w:pPr>
            <w:r w:rsidRPr="0049661E">
              <w:rPr>
                <w:rFonts w:ascii="ITC Avant Garde" w:eastAsia="Times New Roman" w:hAnsi="ITC Avant Garde" w:cs="Arial"/>
                <w:bCs/>
                <w:sz w:val="18"/>
                <w:szCs w:val="18"/>
              </w:rPr>
              <w:t>…</w:t>
            </w:r>
          </w:p>
          <w:p w14:paraId="7B2E41CD" w14:textId="7788A38E" w:rsidR="00C43C38" w:rsidRDefault="000D7D6E" w:rsidP="000D7D6E">
            <w:pPr>
              <w:spacing w:after="240"/>
              <w:jc w:val="both"/>
              <w:outlineLvl w:val="1"/>
              <w:rPr>
                <w:rFonts w:ascii="ITC Avant Garde" w:eastAsia="Times New Roman" w:hAnsi="ITC Avant Garde" w:cs="Arial"/>
                <w:bCs/>
                <w:sz w:val="18"/>
                <w:szCs w:val="18"/>
              </w:rPr>
            </w:pPr>
            <w:r w:rsidRPr="000D7D6E">
              <w:rPr>
                <w:rFonts w:ascii="ITC Avant Garde" w:eastAsia="Times New Roman" w:hAnsi="ITC Avant Garde" w:cs="Arial"/>
                <w:b/>
                <w:bCs/>
                <w:sz w:val="18"/>
                <w:szCs w:val="18"/>
              </w:rPr>
              <w:t xml:space="preserve">VIII. </w:t>
            </w:r>
            <w:r w:rsidRPr="0049661E">
              <w:rPr>
                <w:rFonts w:ascii="ITC Avant Garde" w:eastAsia="Times New Roman" w:hAnsi="ITC Avant Garde" w:cs="Arial"/>
                <w:bCs/>
                <w:sz w:val="18"/>
                <w:szCs w:val="18"/>
              </w:rPr>
              <w:t>a</w:t>
            </w:r>
            <w:r w:rsidRPr="000D7D6E">
              <w:rPr>
                <w:rFonts w:ascii="ITC Avant Garde" w:eastAsia="Times New Roman" w:hAnsi="ITC Avant Garde" w:cs="Arial"/>
                <w:b/>
                <w:bCs/>
                <w:sz w:val="18"/>
                <w:szCs w:val="18"/>
              </w:rPr>
              <w:t xml:space="preserve"> X. </w:t>
            </w:r>
            <w:r w:rsidRPr="0049661E">
              <w:rPr>
                <w:rFonts w:ascii="ITC Avant Garde" w:eastAsia="Times New Roman" w:hAnsi="ITC Avant Garde" w:cs="Arial"/>
                <w:bCs/>
                <w:sz w:val="18"/>
                <w:szCs w:val="18"/>
              </w:rPr>
              <w:t>…</w:t>
            </w:r>
          </w:p>
          <w:p w14:paraId="06D2A361" w14:textId="77777777" w:rsidR="007E6A6B" w:rsidRPr="007E6A6B" w:rsidRDefault="007E6A6B" w:rsidP="007E6A6B">
            <w:pPr>
              <w:spacing w:after="240"/>
              <w:jc w:val="both"/>
              <w:outlineLvl w:val="1"/>
              <w:rPr>
                <w:rFonts w:ascii="ITC Avant Garde" w:eastAsia="Times New Roman" w:hAnsi="ITC Avant Garde" w:cs="Arial"/>
                <w:b/>
                <w:bCs/>
                <w:sz w:val="18"/>
                <w:szCs w:val="18"/>
              </w:rPr>
            </w:pPr>
            <w:r w:rsidRPr="007E6A6B">
              <w:rPr>
                <w:rFonts w:ascii="ITC Avant Garde" w:eastAsia="Times New Roman" w:hAnsi="ITC Avant Garde" w:cs="Arial"/>
                <w:b/>
                <w:bCs/>
                <w:sz w:val="18"/>
                <w:szCs w:val="18"/>
              </w:rPr>
              <w:t>Efectos a su entrada en vigor:</w:t>
            </w:r>
          </w:p>
          <w:p w14:paraId="4FF768C2" w14:textId="0BFCA302" w:rsidR="00695E41" w:rsidRDefault="00751AA2" w:rsidP="007E6A6B">
            <w:pPr>
              <w:spacing w:after="240"/>
              <w:jc w:val="both"/>
              <w:outlineLvl w:val="1"/>
              <w:rPr>
                <w:rFonts w:ascii="ITC Avant Garde" w:eastAsia="Times New Roman" w:hAnsi="ITC Avant Garde" w:cs="Arial"/>
                <w:bCs/>
                <w:sz w:val="18"/>
                <w:szCs w:val="18"/>
              </w:rPr>
            </w:pPr>
            <w:r>
              <w:rPr>
                <w:rFonts w:ascii="ITC Avant Garde" w:eastAsia="Times New Roman" w:hAnsi="ITC Avant Garde" w:cs="Arial"/>
                <w:bCs/>
                <w:sz w:val="18"/>
                <w:szCs w:val="18"/>
              </w:rPr>
              <w:t xml:space="preserve">Permitirá </w:t>
            </w:r>
            <w:r w:rsidR="00461589">
              <w:rPr>
                <w:rFonts w:ascii="ITC Avant Garde" w:eastAsia="Times New Roman" w:hAnsi="ITC Avant Garde" w:cs="Arial"/>
                <w:bCs/>
                <w:sz w:val="18"/>
                <w:szCs w:val="18"/>
              </w:rPr>
              <w:t>que,</w:t>
            </w:r>
            <w:r>
              <w:rPr>
                <w:rFonts w:ascii="ITC Avant Garde" w:eastAsia="Times New Roman" w:hAnsi="ITC Avant Garde" w:cs="Arial"/>
                <w:bCs/>
                <w:sz w:val="18"/>
                <w:szCs w:val="18"/>
              </w:rPr>
              <w:t xml:space="preserve"> e</w:t>
            </w:r>
            <w:r w:rsidR="007E6A6B" w:rsidRPr="008903B0">
              <w:rPr>
                <w:rFonts w:ascii="ITC Avant Garde" w:eastAsia="Times New Roman" w:hAnsi="ITC Avant Garde" w:cs="Arial"/>
                <w:bCs/>
                <w:sz w:val="18"/>
                <w:szCs w:val="18"/>
              </w:rPr>
              <w:t>n caso de rechazo de la solicitud</w:t>
            </w:r>
            <w:r>
              <w:rPr>
                <w:rFonts w:ascii="ITC Avant Garde" w:eastAsia="Times New Roman" w:hAnsi="ITC Avant Garde" w:cs="Arial"/>
                <w:bCs/>
                <w:sz w:val="18"/>
                <w:szCs w:val="18"/>
              </w:rPr>
              <w:t xml:space="preserve"> durante el proceso administrativo de portabilidad</w:t>
            </w:r>
            <w:r w:rsidR="007E6A6B" w:rsidRPr="008903B0">
              <w:rPr>
                <w:rFonts w:ascii="ITC Avant Garde" w:eastAsia="Times New Roman" w:hAnsi="ITC Avant Garde" w:cs="Arial"/>
                <w:bCs/>
                <w:sz w:val="18"/>
                <w:szCs w:val="18"/>
              </w:rPr>
              <w:t xml:space="preserve">, la factura </w:t>
            </w:r>
            <w:r w:rsidR="00DC3DDD" w:rsidRPr="008903B0">
              <w:rPr>
                <w:rFonts w:ascii="ITC Avant Garde" w:eastAsia="Times New Roman" w:hAnsi="ITC Avant Garde" w:cs="Arial"/>
                <w:bCs/>
                <w:sz w:val="18"/>
                <w:szCs w:val="18"/>
              </w:rPr>
              <w:t>podrá ser</w:t>
            </w:r>
            <w:r w:rsidR="007E6A6B" w:rsidRPr="008903B0">
              <w:rPr>
                <w:rFonts w:ascii="ITC Avant Garde" w:eastAsia="Times New Roman" w:hAnsi="ITC Avant Garde" w:cs="Arial"/>
                <w:bCs/>
                <w:sz w:val="18"/>
                <w:szCs w:val="18"/>
              </w:rPr>
              <w:t xml:space="preserve"> autenticada a través del sistema de verificación de comprobantes fiscales digitales por Internet que administra el S</w:t>
            </w:r>
            <w:r>
              <w:rPr>
                <w:rFonts w:ascii="ITC Avant Garde" w:eastAsia="Times New Roman" w:hAnsi="ITC Avant Garde" w:cs="Arial"/>
                <w:bCs/>
                <w:sz w:val="18"/>
                <w:szCs w:val="18"/>
              </w:rPr>
              <w:t xml:space="preserve">istema de </w:t>
            </w:r>
            <w:r w:rsidR="007E6A6B" w:rsidRPr="008903B0">
              <w:rPr>
                <w:rFonts w:ascii="ITC Avant Garde" w:eastAsia="Times New Roman" w:hAnsi="ITC Avant Garde" w:cs="Arial"/>
                <w:bCs/>
                <w:sz w:val="18"/>
                <w:szCs w:val="18"/>
              </w:rPr>
              <w:t>A</w:t>
            </w:r>
            <w:r>
              <w:rPr>
                <w:rFonts w:ascii="ITC Avant Garde" w:eastAsia="Times New Roman" w:hAnsi="ITC Avant Garde" w:cs="Arial"/>
                <w:bCs/>
                <w:sz w:val="18"/>
                <w:szCs w:val="18"/>
              </w:rPr>
              <w:t xml:space="preserve">dministración </w:t>
            </w:r>
            <w:r w:rsidR="007E6A6B" w:rsidRPr="008903B0">
              <w:rPr>
                <w:rFonts w:ascii="ITC Avant Garde" w:eastAsia="Times New Roman" w:hAnsi="ITC Avant Garde" w:cs="Arial"/>
                <w:bCs/>
                <w:sz w:val="18"/>
                <w:szCs w:val="18"/>
              </w:rPr>
              <w:t>T</w:t>
            </w:r>
            <w:r>
              <w:rPr>
                <w:rFonts w:ascii="ITC Avant Garde" w:eastAsia="Times New Roman" w:hAnsi="ITC Avant Garde" w:cs="Arial"/>
                <w:bCs/>
                <w:sz w:val="18"/>
                <w:szCs w:val="18"/>
              </w:rPr>
              <w:t>ributaria</w:t>
            </w:r>
            <w:r w:rsidR="007E6A6B" w:rsidRPr="008903B0">
              <w:rPr>
                <w:rFonts w:ascii="ITC Avant Garde" w:eastAsia="Times New Roman" w:hAnsi="ITC Avant Garde" w:cs="Arial"/>
                <w:bCs/>
                <w:sz w:val="18"/>
                <w:szCs w:val="18"/>
              </w:rPr>
              <w:t>.</w:t>
            </w:r>
          </w:p>
          <w:p w14:paraId="69B94FA5" w14:textId="77777777"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
                <w:bCs/>
                <w:sz w:val="18"/>
                <w:szCs w:val="18"/>
              </w:rPr>
              <w:t>Regla 52. Proceso de Reversión.</w:t>
            </w:r>
            <w:r w:rsidRPr="00205A97">
              <w:rPr>
                <w:rFonts w:ascii="ITC Avant Garde" w:eastAsia="Times New Roman" w:hAnsi="ITC Avant Garde" w:cs="Arial"/>
                <w:bCs/>
                <w:sz w:val="18"/>
                <w:szCs w:val="18"/>
              </w:rPr>
              <w:t xml:space="preserve"> …</w:t>
            </w:r>
          </w:p>
          <w:p w14:paraId="05314C54" w14:textId="77777777"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
                <w:bCs/>
                <w:sz w:val="18"/>
                <w:szCs w:val="18"/>
              </w:rPr>
              <w:t>I.</w:t>
            </w:r>
            <w:r w:rsidRPr="00205A97">
              <w:rPr>
                <w:rFonts w:ascii="ITC Avant Garde" w:eastAsia="Times New Roman" w:hAnsi="ITC Avant Garde" w:cs="Arial"/>
                <w:bCs/>
                <w:sz w:val="18"/>
                <w:szCs w:val="18"/>
              </w:rPr>
              <w:tab/>
              <w:t>El Proveedor Donador deberá ingresar la solicitud que contenga al menos los siguientes campos:</w:t>
            </w:r>
          </w:p>
          <w:p w14:paraId="4F49EEC2" w14:textId="77777777" w:rsidR="0049661E" w:rsidRPr="00205A97" w:rsidRDefault="0049661E" w:rsidP="00461589">
            <w:pPr>
              <w:spacing w:after="240"/>
              <w:ind w:left="708"/>
              <w:jc w:val="both"/>
              <w:outlineLvl w:val="1"/>
              <w:rPr>
                <w:rFonts w:ascii="ITC Avant Garde" w:eastAsia="Times New Roman" w:hAnsi="ITC Avant Garde" w:cs="Arial"/>
                <w:bCs/>
                <w:sz w:val="18"/>
                <w:szCs w:val="18"/>
              </w:rPr>
            </w:pPr>
            <w:r w:rsidRPr="00205A97">
              <w:rPr>
                <w:rFonts w:ascii="ITC Avant Garde" w:eastAsia="Times New Roman" w:hAnsi="ITC Avant Garde" w:cs="Arial"/>
                <w:b/>
                <w:bCs/>
                <w:sz w:val="18"/>
                <w:szCs w:val="18"/>
              </w:rPr>
              <w:t>a.</w:t>
            </w:r>
            <w:r w:rsidRPr="00205A97">
              <w:rPr>
                <w:rFonts w:ascii="ITC Avant Garde" w:eastAsia="Times New Roman" w:hAnsi="ITC Avant Garde" w:cs="Arial"/>
                <w:bCs/>
                <w:sz w:val="18"/>
                <w:szCs w:val="18"/>
              </w:rPr>
              <w:t xml:space="preserve"> a </w:t>
            </w:r>
            <w:r w:rsidRPr="00205A97">
              <w:rPr>
                <w:rFonts w:ascii="ITC Avant Garde" w:eastAsia="Times New Roman" w:hAnsi="ITC Avant Garde" w:cs="Arial"/>
                <w:b/>
                <w:bCs/>
                <w:sz w:val="18"/>
                <w:szCs w:val="18"/>
              </w:rPr>
              <w:t xml:space="preserve">c. </w:t>
            </w:r>
            <w:r w:rsidRPr="00205A97">
              <w:rPr>
                <w:rFonts w:ascii="ITC Avant Garde" w:eastAsia="Times New Roman" w:hAnsi="ITC Avant Garde" w:cs="Arial"/>
                <w:bCs/>
                <w:sz w:val="18"/>
                <w:szCs w:val="18"/>
              </w:rPr>
              <w:t>…</w:t>
            </w:r>
          </w:p>
          <w:p w14:paraId="625963D0" w14:textId="77777777"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
                <w:bCs/>
                <w:sz w:val="18"/>
                <w:szCs w:val="18"/>
              </w:rPr>
              <w:t>II.</w:t>
            </w:r>
            <w:r w:rsidRPr="00205A97">
              <w:rPr>
                <w:rFonts w:ascii="ITC Avant Garde" w:eastAsia="Times New Roman" w:hAnsi="ITC Avant Garde" w:cs="Arial"/>
                <w:bCs/>
                <w:sz w:val="18"/>
                <w:szCs w:val="18"/>
              </w:rPr>
              <w:tab/>
              <w:t>…</w:t>
            </w:r>
          </w:p>
          <w:p w14:paraId="1A570C84" w14:textId="394AA175"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
                <w:bCs/>
                <w:sz w:val="18"/>
                <w:szCs w:val="18"/>
              </w:rPr>
              <w:t>III.</w:t>
            </w:r>
            <w:r w:rsidRPr="00205A97">
              <w:rPr>
                <w:rFonts w:ascii="ITC Avant Garde" w:eastAsia="Times New Roman" w:hAnsi="ITC Avant Garde" w:cs="Arial"/>
                <w:b/>
                <w:bCs/>
                <w:sz w:val="18"/>
                <w:szCs w:val="18"/>
              </w:rPr>
              <w:tab/>
            </w:r>
            <w:r w:rsidR="00F55AE2" w:rsidRPr="00F55AE2">
              <w:rPr>
                <w:rFonts w:ascii="ITC Avant Garde" w:eastAsia="Times New Roman" w:hAnsi="ITC Avant Garde" w:cs="Arial"/>
                <w:bCs/>
                <w:sz w:val="18"/>
                <w:szCs w:val="18"/>
              </w:rPr>
              <w:t>Cuando el Usuario solicite al Proveedor Donador prom</w:t>
            </w:r>
            <w:r w:rsidR="0014370B">
              <w:rPr>
                <w:rFonts w:ascii="ITC Avant Garde" w:eastAsia="Times New Roman" w:hAnsi="ITC Avant Garde" w:cs="Arial"/>
                <w:bCs/>
                <w:sz w:val="18"/>
                <w:szCs w:val="18"/>
              </w:rPr>
              <w:t>over</w:t>
            </w:r>
            <w:r w:rsidR="00F55AE2" w:rsidRPr="00F55AE2">
              <w:rPr>
                <w:rFonts w:ascii="ITC Avant Garde" w:eastAsia="Times New Roman" w:hAnsi="ITC Avant Garde" w:cs="Arial"/>
                <w:bCs/>
                <w:sz w:val="18"/>
                <w:szCs w:val="18"/>
              </w:rPr>
              <w:t xml:space="preserve"> la reversión a causa de portabilidad ejecutada sin su consentimiento, éste deberá remitir un escrito firmado por el Usuario, acompañado de documentos de identificación y un comprobante de numeración válido, a más tardar el día hábil siguiente a la solicitud del Usuario y de la entrega de la documentación requerida. Si el Proveedor Donador no envía dicha información la solicitud de reversión se tendrá por rechazada. En caso de que se haya exhibido la información completa mencionada, el ABD deberá resolver sobre la solicitud de reversión a más tardar a las 21:00 horas del Día Hábil en que se ingresó la solicitud de reversión.</w:t>
            </w:r>
          </w:p>
          <w:p w14:paraId="1887D14A" w14:textId="77777777"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
                <w:bCs/>
                <w:sz w:val="18"/>
                <w:szCs w:val="18"/>
              </w:rPr>
              <w:t>IV.</w:t>
            </w:r>
            <w:r w:rsidR="00695E41" w:rsidRPr="00205A97">
              <w:rPr>
                <w:rFonts w:ascii="ITC Avant Garde" w:eastAsia="Times New Roman" w:hAnsi="ITC Avant Garde" w:cs="Arial"/>
                <w:b/>
                <w:bCs/>
                <w:sz w:val="18"/>
                <w:szCs w:val="18"/>
              </w:rPr>
              <w:t xml:space="preserve"> </w:t>
            </w:r>
            <w:r w:rsidRPr="00F55AE2">
              <w:rPr>
                <w:rFonts w:ascii="ITC Avant Garde" w:eastAsia="Times New Roman" w:hAnsi="ITC Avant Garde" w:cs="Arial"/>
                <w:bCs/>
                <w:sz w:val="18"/>
                <w:szCs w:val="18"/>
              </w:rPr>
              <w:t xml:space="preserve">y </w:t>
            </w:r>
            <w:r w:rsidRPr="00205A97">
              <w:rPr>
                <w:rFonts w:ascii="ITC Avant Garde" w:eastAsia="Times New Roman" w:hAnsi="ITC Avant Garde" w:cs="Arial"/>
                <w:b/>
                <w:bCs/>
                <w:sz w:val="18"/>
                <w:szCs w:val="18"/>
              </w:rPr>
              <w:t>V.</w:t>
            </w:r>
            <w:r w:rsidRPr="00205A97">
              <w:rPr>
                <w:rFonts w:ascii="ITC Avant Garde" w:eastAsia="Times New Roman" w:hAnsi="ITC Avant Garde" w:cs="Arial"/>
                <w:bCs/>
                <w:sz w:val="18"/>
                <w:szCs w:val="18"/>
              </w:rPr>
              <w:t xml:space="preserve"> …</w:t>
            </w:r>
          </w:p>
          <w:p w14:paraId="2D74B33D" w14:textId="77777777"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Cs/>
                <w:sz w:val="18"/>
                <w:szCs w:val="18"/>
              </w:rPr>
              <w:t>…</w:t>
            </w:r>
          </w:p>
          <w:p w14:paraId="710CFD34" w14:textId="77777777"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Cs/>
                <w:sz w:val="18"/>
                <w:szCs w:val="18"/>
              </w:rPr>
              <w:t>…</w:t>
            </w:r>
          </w:p>
          <w:p w14:paraId="1A5AB020" w14:textId="77777777" w:rsidR="0049661E" w:rsidRPr="00205A97" w:rsidRDefault="0049661E" w:rsidP="0049661E">
            <w:pPr>
              <w:spacing w:after="240"/>
              <w:jc w:val="both"/>
              <w:outlineLvl w:val="1"/>
              <w:rPr>
                <w:rFonts w:ascii="ITC Avant Garde" w:eastAsia="Times New Roman" w:hAnsi="ITC Avant Garde" w:cs="Arial"/>
                <w:bCs/>
                <w:sz w:val="18"/>
                <w:szCs w:val="18"/>
              </w:rPr>
            </w:pPr>
            <w:r w:rsidRPr="00205A97">
              <w:rPr>
                <w:rFonts w:ascii="ITC Avant Garde" w:eastAsia="Times New Roman" w:hAnsi="ITC Avant Garde" w:cs="Arial"/>
                <w:bCs/>
                <w:sz w:val="18"/>
                <w:szCs w:val="18"/>
              </w:rPr>
              <w:t>…</w:t>
            </w:r>
          </w:p>
          <w:p w14:paraId="24237566" w14:textId="77777777" w:rsidR="007E6A6B" w:rsidRPr="00205A97" w:rsidRDefault="007E6A6B" w:rsidP="007E6A6B">
            <w:pPr>
              <w:spacing w:after="240"/>
              <w:jc w:val="both"/>
              <w:outlineLvl w:val="1"/>
              <w:rPr>
                <w:rFonts w:ascii="ITC Avant Garde" w:eastAsia="Times New Roman" w:hAnsi="ITC Avant Garde" w:cs="Arial"/>
                <w:b/>
                <w:bCs/>
                <w:sz w:val="18"/>
                <w:szCs w:val="18"/>
              </w:rPr>
            </w:pPr>
            <w:r w:rsidRPr="00205A97">
              <w:rPr>
                <w:rFonts w:ascii="ITC Avant Garde" w:eastAsia="Times New Roman" w:hAnsi="ITC Avant Garde" w:cs="Arial"/>
                <w:b/>
                <w:bCs/>
                <w:sz w:val="18"/>
                <w:szCs w:val="18"/>
              </w:rPr>
              <w:t>Efectos a su entrada en vigor:</w:t>
            </w:r>
          </w:p>
          <w:p w14:paraId="3573B3BB" w14:textId="368983E3" w:rsidR="00F0449E" w:rsidRPr="00FC4A0A" w:rsidRDefault="00205A97" w:rsidP="00F55AE2">
            <w:pPr>
              <w:spacing w:after="240"/>
              <w:outlineLvl w:val="1"/>
              <w:rPr>
                <w:rFonts w:ascii="ITC Avant Garde" w:eastAsia="Times New Roman" w:hAnsi="ITC Avant Garde" w:cs="Arial"/>
                <w:bCs/>
                <w:sz w:val="18"/>
                <w:szCs w:val="18"/>
              </w:rPr>
            </w:pPr>
            <w:r w:rsidRPr="00205A97">
              <w:rPr>
                <w:rFonts w:ascii="ITC Avant Garde" w:eastAsia="Times New Roman" w:hAnsi="ITC Avant Garde" w:cs="Arial"/>
                <w:bCs/>
                <w:sz w:val="18"/>
                <w:szCs w:val="18"/>
              </w:rPr>
              <w:t>Permitirá que se establezca como obligación al Proveedor Donador el ingreso de la solicitud de reversión</w:t>
            </w:r>
            <w:r w:rsidR="00F55AE2">
              <w:rPr>
                <w:rFonts w:ascii="ITC Avant Garde" w:eastAsia="Times New Roman" w:hAnsi="ITC Avant Garde" w:cs="Arial"/>
                <w:bCs/>
                <w:sz w:val="18"/>
                <w:szCs w:val="18"/>
              </w:rPr>
              <w:t>,</w:t>
            </w:r>
            <w:r w:rsidRPr="00205A97">
              <w:rPr>
                <w:rFonts w:ascii="ITC Avant Garde" w:eastAsia="Times New Roman" w:hAnsi="ITC Avant Garde" w:cs="Arial"/>
                <w:bCs/>
                <w:sz w:val="18"/>
                <w:szCs w:val="18"/>
              </w:rPr>
              <w:t xml:space="preserve"> </w:t>
            </w:r>
            <w:r w:rsidR="0014197C" w:rsidRPr="00F55AE2">
              <w:rPr>
                <w:rFonts w:ascii="ITC Avant Garde" w:eastAsia="Times New Roman" w:hAnsi="ITC Avant Garde" w:cs="Arial"/>
                <w:bCs/>
                <w:sz w:val="18"/>
                <w:szCs w:val="18"/>
              </w:rPr>
              <w:t xml:space="preserve">así como </w:t>
            </w:r>
            <w:r w:rsidR="00F55AE2">
              <w:rPr>
                <w:rFonts w:ascii="ITC Avant Garde" w:eastAsia="Times New Roman" w:hAnsi="ITC Avant Garde" w:cs="Arial"/>
                <w:bCs/>
                <w:sz w:val="18"/>
                <w:szCs w:val="18"/>
              </w:rPr>
              <w:t xml:space="preserve">también </w:t>
            </w:r>
            <w:r w:rsidR="0014197C" w:rsidRPr="00F55AE2">
              <w:rPr>
                <w:rFonts w:ascii="ITC Avant Garde" w:eastAsia="Times New Roman" w:hAnsi="ITC Avant Garde" w:cs="Arial"/>
                <w:bCs/>
                <w:sz w:val="18"/>
                <w:szCs w:val="18"/>
              </w:rPr>
              <w:t>la definición de un plazo específico para que esta sea ingresada a solicitud del usuario por portación no consentida.</w:t>
            </w:r>
          </w:p>
        </w:tc>
      </w:tr>
      <w:tr w:rsidR="005F4B51" w:rsidRPr="00DD06A0" w14:paraId="3FDB9EC6" w14:textId="77777777" w:rsidTr="00F0449E">
        <w:tc>
          <w:tcPr>
            <w:tcW w:w="8828" w:type="dxa"/>
          </w:tcPr>
          <w:p w14:paraId="5515C962" w14:textId="77777777" w:rsidR="005F4B51" w:rsidRPr="00DD06A0" w:rsidRDefault="005F4B51" w:rsidP="00F0449E">
            <w:pPr>
              <w:jc w:val="both"/>
              <w:rPr>
                <w:rFonts w:ascii="ITC Avant Garde" w:hAnsi="ITC Avant Garde"/>
                <w:b/>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090F17DD" w:rsidR="00972415" w:rsidRPr="00DD06A0" w:rsidRDefault="006B366E" w:rsidP="00972415">
                  <w:pPr>
                    <w:jc w:val="both"/>
                    <w:rPr>
                      <w:rFonts w:ascii="ITC Avant Garde" w:hAnsi="ITC Avant Garde"/>
                      <w:b/>
                      <w:sz w:val="18"/>
                      <w:szCs w:val="18"/>
                    </w:rPr>
                  </w:pPr>
                  <w:r>
                    <w:rPr>
                      <w:rFonts w:ascii="ITC Avant Garde" w:hAnsi="ITC Avant Garde"/>
                      <w:b/>
                      <w:sz w:val="18"/>
                      <w:szCs w:val="18"/>
                    </w:rPr>
                    <w:t>Usu</w:t>
                  </w:r>
                  <w:r w:rsidR="00EC299B">
                    <w:rPr>
                      <w:rFonts w:ascii="ITC Avant Garde" w:hAnsi="ITC Avant Garde"/>
                      <w:b/>
                      <w:sz w:val="18"/>
                      <w:szCs w:val="18"/>
                    </w:rPr>
                    <w:t>arios del servicio móvil.</w:t>
                  </w:r>
                </w:p>
              </w:tc>
              <w:tc>
                <w:tcPr>
                  <w:tcW w:w="4301" w:type="dxa"/>
                  <w:shd w:val="clear" w:color="auto" w:fill="E2EFD9" w:themeFill="accent6" w:themeFillTint="33"/>
                </w:tcPr>
                <w:p w14:paraId="7AA0533D" w14:textId="5AAABED1" w:rsidR="00972415" w:rsidRPr="00EC299B" w:rsidRDefault="00EC299B" w:rsidP="00EC299B">
                  <w:pPr>
                    <w:jc w:val="both"/>
                    <w:rPr>
                      <w:rFonts w:ascii="ITC Avant Garde" w:hAnsi="ITC Avant Garde"/>
                      <w:sz w:val="18"/>
                      <w:szCs w:val="18"/>
                    </w:rPr>
                  </w:pPr>
                  <w:r w:rsidRPr="00EC299B">
                    <w:rPr>
                      <w:rFonts w:ascii="ITC Avant Garde" w:hAnsi="ITC Avant Garde"/>
                      <w:sz w:val="18"/>
                      <w:szCs w:val="18"/>
                    </w:rPr>
                    <w:t>117</w:t>
                  </w:r>
                  <w:r>
                    <w:rPr>
                      <w:rFonts w:ascii="ITC Avant Garde" w:hAnsi="ITC Avant Garde"/>
                      <w:sz w:val="18"/>
                      <w:szCs w:val="18"/>
                    </w:rPr>
                    <w:t>,</w:t>
                  </w:r>
                  <w:r w:rsidRPr="00EC299B">
                    <w:rPr>
                      <w:rFonts w:ascii="ITC Avant Garde" w:hAnsi="ITC Avant Garde"/>
                      <w:sz w:val="18"/>
                      <w:szCs w:val="18"/>
                    </w:rPr>
                    <w:t>367</w:t>
                  </w:r>
                  <w:r>
                    <w:rPr>
                      <w:rFonts w:ascii="ITC Avant Garde" w:hAnsi="ITC Avant Garde"/>
                      <w:sz w:val="18"/>
                      <w:szCs w:val="18"/>
                    </w:rPr>
                    <w:t>,</w:t>
                  </w:r>
                  <w:r w:rsidRPr="00EC299B">
                    <w:rPr>
                      <w:rFonts w:ascii="ITC Avant Garde" w:hAnsi="ITC Avant Garde"/>
                      <w:sz w:val="18"/>
                      <w:szCs w:val="18"/>
                    </w:rPr>
                    <w:t>219 líneas del servicio móvil de telefonía al tercer trimestre de 2018</w:t>
                  </w:r>
                  <w:r w:rsidR="001509B8">
                    <w:rPr>
                      <w:rStyle w:val="Refdenotaalpie"/>
                      <w:rFonts w:ascii="ITC Avant Garde" w:hAnsi="ITC Avant Garde"/>
                      <w:sz w:val="18"/>
                      <w:szCs w:val="18"/>
                    </w:rPr>
                    <w:footnoteReference w:id="4"/>
                  </w:r>
                  <w:r w:rsidRPr="00EC299B">
                    <w:rPr>
                      <w:rFonts w:ascii="ITC Avant Garde" w:hAnsi="ITC Avant Garde"/>
                      <w:sz w:val="18"/>
                      <w:szCs w:val="18"/>
                    </w:rPr>
                    <w:t>.</w:t>
                  </w:r>
                </w:p>
              </w:tc>
            </w:tr>
            <w:tr w:rsidR="00972415" w:rsidRPr="00DD06A0" w14:paraId="16C25B72" w14:textId="77777777" w:rsidTr="00972415">
              <w:tc>
                <w:tcPr>
                  <w:tcW w:w="4301" w:type="dxa"/>
                  <w:shd w:val="clear" w:color="auto" w:fill="E2EFD9" w:themeFill="accent6" w:themeFillTint="33"/>
                </w:tcPr>
                <w:p w14:paraId="4F2A0F26" w14:textId="7D9A5A97" w:rsidR="00972415" w:rsidRPr="00DD06A0" w:rsidRDefault="00EC299B" w:rsidP="00972415">
                  <w:pPr>
                    <w:jc w:val="both"/>
                    <w:rPr>
                      <w:rFonts w:ascii="ITC Avant Garde" w:hAnsi="ITC Avant Garde"/>
                      <w:b/>
                      <w:sz w:val="18"/>
                      <w:szCs w:val="18"/>
                    </w:rPr>
                  </w:pPr>
                  <w:r>
                    <w:rPr>
                      <w:rFonts w:ascii="ITC Avant Garde" w:hAnsi="ITC Avant Garde"/>
                      <w:b/>
                      <w:sz w:val="18"/>
                      <w:szCs w:val="18"/>
                    </w:rPr>
                    <w:t>Usuarios del servicio fijo.</w:t>
                  </w:r>
                </w:p>
              </w:tc>
              <w:tc>
                <w:tcPr>
                  <w:tcW w:w="4301" w:type="dxa"/>
                  <w:shd w:val="clear" w:color="auto" w:fill="E2EFD9" w:themeFill="accent6" w:themeFillTint="33"/>
                </w:tcPr>
                <w:p w14:paraId="1B93F8F4" w14:textId="24878874" w:rsidR="00972415" w:rsidRPr="00EC299B" w:rsidRDefault="00EC299B" w:rsidP="00972415">
                  <w:pPr>
                    <w:jc w:val="both"/>
                    <w:rPr>
                      <w:rFonts w:ascii="ITC Avant Garde" w:hAnsi="ITC Avant Garde"/>
                      <w:sz w:val="18"/>
                      <w:szCs w:val="18"/>
                    </w:rPr>
                  </w:pPr>
                  <w:r w:rsidRPr="00EC299B">
                    <w:rPr>
                      <w:rFonts w:ascii="ITC Avant Garde" w:hAnsi="ITC Avant Garde"/>
                      <w:sz w:val="18"/>
                      <w:szCs w:val="18"/>
                    </w:rPr>
                    <w:t>20,587,141 líneas al tercer trimestre de 2018</w:t>
                  </w:r>
                  <w:r w:rsidR="001509B8">
                    <w:rPr>
                      <w:rFonts w:ascii="ITC Avant Garde" w:hAnsi="ITC Avant Garde"/>
                      <w:sz w:val="18"/>
                      <w:szCs w:val="18"/>
                      <w:vertAlign w:val="superscript"/>
                    </w:rPr>
                    <w:t>3</w:t>
                  </w:r>
                  <w:r w:rsidRPr="00EC299B">
                    <w:rPr>
                      <w:rFonts w:ascii="ITC Avant Garde" w:hAnsi="ITC Avant Garde"/>
                      <w:sz w:val="18"/>
                      <w:szCs w:val="18"/>
                    </w:rPr>
                    <w:t>.</w:t>
                  </w:r>
                </w:p>
              </w:tc>
            </w:tr>
          </w:tbl>
          <w:p w14:paraId="22E09160"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607B1FD4" w:rsidR="00F0449E" w:rsidRPr="00DD06A0" w:rsidRDefault="005411D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EC299B">
                        <w:rPr>
                          <w:rFonts w:ascii="ITC Avant Garde" w:hAnsi="ITC Avant Garde"/>
                          <w:sz w:val="18"/>
                          <w:szCs w:val="18"/>
                        </w:rPr>
                        <w:t>517210 Operadores de servicios de telecomunicaciones inalámbricas</w:t>
                      </w:r>
                    </w:sdtContent>
                  </w:sdt>
                </w:p>
              </w:tc>
            </w:tr>
            <w:tr w:rsidR="002025CB" w:rsidRPr="00DD06A0" w14:paraId="17B83AC9" w14:textId="77777777" w:rsidTr="00225DA6">
              <w:tc>
                <w:tcPr>
                  <w:tcW w:w="8602" w:type="dxa"/>
                  <w:shd w:val="clear" w:color="auto" w:fill="E2EFD9" w:themeFill="accent6" w:themeFillTint="33"/>
                </w:tcPr>
                <w:p w14:paraId="47E42DA7" w14:textId="0F709EDC" w:rsidR="002025CB" w:rsidRPr="00DD06A0" w:rsidRDefault="005411D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EC299B">
                        <w:rPr>
                          <w:rFonts w:ascii="ITC Avant Garde" w:hAnsi="ITC Avant Garde"/>
                          <w:sz w:val="18"/>
                          <w:szCs w:val="18"/>
                        </w:rPr>
                        <w:t>517110 Operadores de servicios de telecomunicaciones alámbricas</w:t>
                      </w:r>
                    </w:sdtContent>
                  </w:sdt>
                </w:p>
              </w:tc>
            </w:tr>
          </w:tbl>
          <w:p w14:paraId="56B7B919" w14:textId="03CDFD48" w:rsidR="00553A7C" w:rsidRDefault="00553A7C" w:rsidP="00225DA6">
            <w:pPr>
              <w:jc w:val="both"/>
              <w:rPr>
                <w:rFonts w:ascii="ITC Avant Garde" w:hAnsi="ITC Avant Garde"/>
                <w:b/>
                <w:sz w:val="18"/>
                <w:szCs w:val="18"/>
              </w:rPr>
            </w:pPr>
          </w:p>
          <w:p w14:paraId="107A5866" w14:textId="3B0D004A" w:rsidR="00EC299B" w:rsidRPr="008C631E" w:rsidRDefault="008C631E" w:rsidP="00225DA6">
            <w:pPr>
              <w:jc w:val="both"/>
              <w:rPr>
                <w:rFonts w:ascii="ITC Avant Garde" w:hAnsi="ITC Avant Garde"/>
                <w:sz w:val="18"/>
                <w:szCs w:val="18"/>
              </w:rPr>
            </w:pPr>
            <w:r>
              <w:rPr>
                <w:rFonts w:ascii="ITC Avant Garde" w:hAnsi="ITC Avant Garde"/>
                <w:sz w:val="18"/>
                <w:szCs w:val="18"/>
              </w:rPr>
              <w:t>D</w:t>
            </w:r>
            <w:r w:rsidR="00EC299B" w:rsidRPr="00800DCB">
              <w:rPr>
                <w:rFonts w:ascii="ITC Avant Garde" w:hAnsi="ITC Avant Garde"/>
                <w:sz w:val="18"/>
                <w:szCs w:val="18"/>
              </w:rPr>
              <w:t>entro del universo de</w:t>
            </w:r>
            <w:r w:rsidR="00EC299B">
              <w:rPr>
                <w:rFonts w:ascii="ITC Avant Garde" w:hAnsi="ITC Avant Garde"/>
                <w:sz w:val="18"/>
                <w:szCs w:val="18"/>
              </w:rPr>
              <w:t xml:space="preserve"> concesionarios del servicio móvil y fijo,</w:t>
            </w:r>
            <w:r w:rsidR="00EC299B" w:rsidRPr="00800DCB">
              <w:rPr>
                <w:rFonts w:ascii="ITC Avant Garde" w:hAnsi="ITC Avant Garde"/>
                <w:sz w:val="18"/>
                <w:szCs w:val="18"/>
              </w:rPr>
              <w:t xml:space="preserve"> </w:t>
            </w:r>
            <w:r w:rsidR="00EC299B" w:rsidRPr="002325F5">
              <w:rPr>
                <w:rFonts w:ascii="ITC Avant Garde" w:hAnsi="ITC Avant Garde"/>
                <w:sz w:val="18"/>
                <w:szCs w:val="18"/>
              </w:rPr>
              <w:t xml:space="preserve">se encuentran los concesionarios que fueron </w:t>
            </w:r>
            <w:r w:rsidR="008903B0">
              <w:rPr>
                <w:rFonts w:ascii="ITC Avant Garde" w:hAnsi="ITC Avant Garde"/>
                <w:sz w:val="18"/>
                <w:szCs w:val="18"/>
              </w:rPr>
              <w:t>declarados</w:t>
            </w:r>
            <w:r w:rsidR="00EC299B" w:rsidRPr="002325F5">
              <w:rPr>
                <w:rFonts w:ascii="ITC Avant Garde" w:hAnsi="ITC Avant Garde"/>
                <w:sz w:val="18"/>
                <w:szCs w:val="18"/>
              </w:rPr>
              <w:t xml:space="preserve"> por el Instituto como </w:t>
            </w:r>
            <w:r w:rsidR="00EC299B" w:rsidRPr="008C631E">
              <w:rPr>
                <w:rFonts w:ascii="ITC Avant Garde" w:hAnsi="ITC Avant Garde"/>
                <w:sz w:val="18"/>
                <w:szCs w:val="18"/>
              </w:rPr>
              <w:t xml:space="preserve">Agente Económico Preponderante en el sector de telecomunicaciones.  </w:t>
            </w:r>
          </w:p>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69C4FC4C" w:rsidR="003C3084" w:rsidRDefault="003C3084" w:rsidP="001932FC">
            <w:pPr>
              <w:jc w:val="both"/>
              <w:rPr>
                <w:rFonts w:ascii="ITC Avant Garde" w:hAnsi="ITC Avant Garde"/>
                <w:sz w:val="18"/>
                <w:szCs w:val="18"/>
              </w:rPr>
            </w:pPr>
          </w:p>
          <w:p w14:paraId="5C3F3C39" w14:textId="11A9CC37" w:rsidR="001F75C6" w:rsidRPr="00FF144B" w:rsidRDefault="004E53FB" w:rsidP="004E53FB">
            <w:pPr>
              <w:jc w:val="both"/>
              <w:rPr>
                <w:rFonts w:ascii="ITC Avant Garde" w:hAnsi="ITC Avant Garde"/>
                <w:sz w:val="18"/>
                <w:szCs w:val="18"/>
              </w:rPr>
            </w:pPr>
            <w:r>
              <w:rPr>
                <w:rFonts w:ascii="ITC Avant Garde" w:hAnsi="ITC Avant Garde"/>
                <w:sz w:val="18"/>
                <w:szCs w:val="18"/>
              </w:rPr>
              <w:t xml:space="preserve">La LFTR, establece la facultad </w:t>
            </w:r>
            <w:r w:rsidRPr="00FF144B">
              <w:rPr>
                <w:rFonts w:ascii="ITC Avant Garde" w:hAnsi="ITC Avant Garde"/>
                <w:sz w:val="18"/>
                <w:szCs w:val="18"/>
              </w:rPr>
              <w:t xml:space="preserve">del Instituto para emitir lineamientos y fijar los términos conforme a los cuales deberá darse la portabilidad numérica en el país, en los </w:t>
            </w:r>
            <w:r w:rsidR="001F75C6" w:rsidRPr="00FF144B">
              <w:rPr>
                <w:rFonts w:ascii="ITC Avant Garde" w:hAnsi="ITC Avant Garde"/>
                <w:sz w:val="18"/>
                <w:szCs w:val="18"/>
              </w:rPr>
              <w:t>artículos 118 fracc</w:t>
            </w:r>
            <w:r w:rsidRPr="00FF144B">
              <w:rPr>
                <w:rFonts w:ascii="ITC Avant Garde" w:hAnsi="ITC Avant Garde"/>
                <w:sz w:val="18"/>
                <w:szCs w:val="18"/>
              </w:rPr>
              <w:t>ión IV, 191 fracción III y 209</w:t>
            </w:r>
            <w:r w:rsidR="001F75C6" w:rsidRPr="00FF144B">
              <w:rPr>
                <w:rFonts w:ascii="ITC Avant Garde" w:hAnsi="ITC Avant Garde"/>
                <w:sz w:val="18"/>
                <w:szCs w:val="18"/>
              </w:rPr>
              <w:t xml:space="preserve">. </w:t>
            </w:r>
            <w:r w:rsidRPr="00FF144B">
              <w:rPr>
                <w:rFonts w:ascii="ITC Avant Garde" w:hAnsi="ITC Avant Garde"/>
                <w:sz w:val="18"/>
                <w:szCs w:val="18"/>
              </w:rPr>
              <w:t>Que</w:t>
            </w:r>
            <w:r w:rsidR="001F75C6" w:rsidRPr="00FF144B">
              <w:rPr>
                <w:rFonts w:ascii="ITC Avant Garde" w:hAnsi="ITC Avant Garde"/>
                <w:sz w:val="18"/>
                <w:szCs w:val="18"/>
              </w:rPr>
              <w:t xml:space="preserve"> indican lo siguiente:</w:t>
            </w:r>
          </w:p>
          <w:p w14:paraId="1D976FDA" w14:textId="545C9F97" w:rsidR="001F75C6" w:rsidRDefault="001F75C6" w:rsidP="001F75C6">
            <w:pPr>
              <w:pStyle w:val="Texto"/>
              <w:spacing w:after="80" w:line="204" w:lineRule="exact"/>
              <w:ind w:firstLine="0"/>
              <w:rPr>
                <w:rFonts w:ascii="ITC Avant Garde" w:eastAsiaTheme="minorHAnsi" w:hAnsi="ITC Avant Garde" w:cstheme="minorBidi"/>
                <w:lang w:val="es-MX" w:eastAsia="en-US"/>
              </w:rPr>
            </w:pPr>
          </w:p>
          <w:p w14:paraId="00634A83" w14:textId="4D437880" w:rsidR="001F75C6" w:rsidRDefault="001F75C6" w:rsidP="001F75C6">
            <w:pPr>
              <w:pStyle w:val="Texto"/>
              <w:spacing w:after="80" w:line="204" w:lineRule="exact"/>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r w:rsidRPr="001F75C6">
              <w:rPr>
                <w:rFonts w:ascii="ITC Avant Garde" w:eastAsiaTheme="minorHAnsi" w:hAnsi="ITC Avant Garde" w:cstheme="minorBidi"/>
                <w:b/>
                <w:lang w:val="es-MX" w:eastAsia="en-US"/>
              </w:rPr>
              <w:t>Artículo 118.</w:t>
            </w:r>
            <w:r w:rsidRPr="001F75C6">
              <w:rPr>
                <w:rFonts w:ascii="ITC Avant Garde" w:eastAsiaTheme="minorHAnsi" w:hAnsi="ITC Avant Garde" w:cstheme="minorBidi"/>
                <w:lang w:val="es-MX" w:eastAsia="en-US"/>
              </w:rPr>
              <w:t xml:space="preserve"> Los concesionarios que operen redes públicas de telecomunicaciones deberán:</w:t>
            </w:r>
          </w:p>
          <w:p w14:paraId="3072A4B0" w14:textId="282A3CFD" w:rsidR="001F75C6" w:rsidRPr="001F75C6" w:rsidRDefault="001F75C6" w:rsidP="001F75C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w:t>
            </w:r>
          </w:p>
          <w:p w14:paraId="5AB05617" w14:textId="77777777" w:rsidR="001F75C6" w:rsidRPr="001F75C6" w:rsidRDefault="001F75C6" w:rsidP="001F75C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IV. Ofrecer y permitir la portabilidad efectiva de números en los términos establecidos en esta</w:t>
            </w:r>
          </w:p>
          <w:p w14:paraId="3D552032" w14:textId="5054C04C" w:rsidR="001F75C6" w:rsidRPr="001F75C6" w:rsidRDefault="001F75C6" w:rsidP="001F75C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Ley y por el Instituto;</w:t>
            </w:r>
          </w:p>
          <w:p w14:paraId="52C699EC" w14:textId="57E7083B" w:rsidR="00B96666" w:rsidRDefault="001F75C6" w:rsidP="00B96666">
            <w:pPr>
              <w:pStyle w:val="Texto"/>
              <w:spacing w:after="80" w:line="204" w:lineRule="exact"/>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w:t>
            </w:r>
            <w:r>
              <w:rPr>
                <w:rFonts w:ascii="ITC Avant Garde" w:eastAsiaTheme="minorHAnsi" w:hAnsi="ITC Avant Garde" w:cstheme="minorBidi"/>
                <w:lang w:val="es-MX" w:eastAsia="en-US"/>
              </w:rPr>
              <w:t>”</w:t>
            </w:r>
          </w:p>
          <w:p w14:paraId="42BBD756" w14:textId="77777777" w:rsidR="001F75C6" w:rsidRDefault="001F75C6" w:rsidP="001F75C6">
            <w:pPr>
              <w:pStyle w:val="Texto"/>
              <w:spacing w:after="80" w:line="204" w:lineRule="exact"/>
              <w:ind w:firstLine="0"/>
              <w:rPr>
                <w:rFonts w:ascii="ITC Avant Garde" w:eastAsiaTheme="minorHAnsi" w:hAnsi="ITC Avant Garde" w:cstheme="minorBidi"/>
                <w:lang w:val="es-MX" w:eastAsia="en-US"/>
              </w:rPr>
            </w:pPr>
          </w:p>
          <w:p w14:paraId="23F2E07D" w14:textId="3C5C2F69" w:rsidR="001F75C6" w:rsidRPr="001F75C6" w:rsidRDefault="001F75C6" w:rsidP="001F75C6">
            <w:pPr>
              <w:pStyle w:val="Texto"/>
              <w:spacing w:after="80" w:line="204" w:lineRule="exact"/>
              <w:ind w:firstLine="0"/>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r w:rsidRPr="001F75C6">
              <w:rPr>
                <w:rFonts w:ascii="ITC Avant Garde" w:eastAsiaTheme="minorHAnsi" w:hAnsi="ITC Avant Garde" w:cstheme="minorBidi"/>
                <w:b/>
                <w:lang w:val="es-MX" w:eastAsia="en-US"/>
              </w:rPr>
              <w:t>Artículo 191.</w:t>
            </w:r>
            <w:r w:rsidRPr="001F75C6">
              <w:rPr>
                <w:rFonts w:ascii="ITC Avant Garde" w:eastAsiaTheme="minorHAnsi" w:hAnsi="ITC Avant Garde" w:cstheme="minorBidi"/>
                <w:lang w:val="es-MX" w:eastAsia="en-US"/>
              </w:rPr>
              <w:t xml:space="preserve"> Los usuarios gozarán de los derechos previstos en esta Ley y en la Ley Federal de</w:t>
            </w:r>
          </w:p>
          <w:p w14:paraId="379AE0B8" w14:textId="77777777" w:rsidR="001F75C6" w:rsidRPr="001F75C6" w:rsidRDefault="001F75C6" w:rsidP="001F75C6">
            <w:pPr>
              <w:pStyle w:val="Texto"/>
              <w:spacing w:after="80" w:line="204" w:lineRule="exact"/>
              <w:ind w:firstLine="0"/>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Protección al Consumidor, así como en las demás disposiciones aplicables.</w:t>
            </w:r>
          </w:p>
          <w:p w14:paraId="6D422F58" w14:textId="55039168" w:rsidR="001F75C6" w:rsidRDefault="001F75C6" w:rsidP="001F75C6">
            <w:pPr>
              <w:pStyle w:val="Texto"/>
              <w:spacing w:after="80" w:line="204" w:lineRule="exact"/>
              <w:ind w:firstLine="0"/>
              <w:rPr>
                <w:rFonts w:ascii="ITC Avant Garde" w:eastAsiaTheme="minorHAnsi" w:hAnsi="ITC Avant Garde" w:cstheme="minorBidi"/>
                <w:lang w:val="es-MX" w:eastAsia="en-US"/>
              </w:rPr>
            </w:pPr>
            <w:r w:rsidRPr="001F75C6">
              <w:rPr>
                <w:rFonts w:ascii="ITC Avant Garde" w:eastAsiaTheme="minorHAnsi" w:hAnsi="ITC Avant Garde" w:cstheme="minorBidi"/>
                <w:lang w:val="es-MX" w:eastAsia="en-US"/>
              </w:rPr>
              <w:t>Son derechos de los usuarios:</w:t>
            </w:r>
          </w:p>
          <w:p w14:paraId="04EE374C" w14:textId="44E6916A" w:rsidR="001F75C6" w:rsidRDefault="00B275CA" w:rsidP="00B275CA">
            <w:pPr>
              <w:pStyle w:val="Texto"/>
              <w:spacing w:after="80" w:line="204" w:lineRule="exact"/>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p>
          <w:p w14:paraId="42D810C1" w14:textId="77777777" w:rsidR="00B275CA" w:rsidRPr="00B275CA" w:rsidRDefault="00B275CA" w:rsidP="00B275CA">
            <w:pPr>
              <w:pStyle w:val="Texto"/>
              <w:spacing w:after="80" w:line="204" w:lineRule="exact"/>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A la portabilidad del número telefónico dentro del plazo que determine el Instituto y la cual</w:t>
            </w:r>
          </w:p>
          <w:p w14:paraId="77687335" w14:textId="77777777" w:rsidR="00B275CA" w:rsidRDefault="00B275CA" w:rsidP="00B275CA">
            <w:pPr>
              <w:pStyle w:val="Texto"/>
              <w:spacing w:after="80" w:line="204" w:lineRule="exact"/>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será gratuita;</w:t>
            </w:r>
          </w:p>
          <w:p w14:paraId="567A298A" w14:textId="77777777" w:rsidR="00B275CA" w:rsidRDefault="00B275CA" w:rsidP="00B275CA">
            <w:pPr>
              <w:pStyle w:val="Texto"/>
              <w:spacing w:after="80" w:line="204" w:lineRule="exact"/>
              <w:rPr>
                <w:rFonts w:ascii="ITC Avant Garde" w:eastAsiaTheme="minorHAnsi" w:hAnsi="ITC Avant Garde" w:cstheme="minorBidi"/>
                <w:lang w:val="es-MX" w:eastAsia="en-US"/>
              </w:rPr>
            </w:pPr>
            <w:r>
              <w:rPr>
                <w:rFonts w:ascii="ITC Avant Garde" w:eastAsiaTheme="minorHAnsi" w:hAnsi="ITC Avant Garde" w:cstheme="minorBidi"/>
                <w:lang w:val="es-MX" w:eastAsia="en-US"/>
              </w:rPr>
              <w:t>(…).”</w:t>
            </w:r>
          </w:p>
          <w:p w14:paraId="0DF76D8E" w14:textId="72DAA9D2" w:rsidR="00B275CA" w:rsidRPr="00B275CA" w:rsidRDefault="00B275CA" w:rsidP="00B275CA">
            <w:pPr>
              <w:pStyle w:val="Texto"/>
              <w:spacing w:before="240" w:after="80" w:line="204" w:lineRule="exact"/>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cr/>
            </w:r>
            <w:r>
              <w:t xml:space="preserve"> “</w:t>
            </w:r>
            <w:r w:rsidRPr="00B275CA">
              <w:rPr>
                <w:rFonts w:ascii="ITC Avant Garde" w:eastAsiaTheme="minorHAnsi" w:hAnsi="ITC Avant Garde" w:cstheme="minorBidi"/>
                <w:b/>
                <w:lang w:val="es-MX" w:eastAsia="en-US"/>
              </w:rPr>
              <w:t>Artículo 209.</w:t>
            </w:r>
            <w:r w:rsidRPr="00B275CA">
              <w:rPr>
                <w:rFonts w:ascii="ITC Avant Garde" w:eastAsiaTheme="minorHAnsi" w:hAnsi="ITC Avant Garde" w:cstheme="minorBidi"/>
                <w:lang w:val="es-MX" w:eastAsia="en-US"/>
              </w:rPr>
              <w:t xml:space="preserve"> Los concesionarios garantizarán, de conformidad con los lineamientos q</w:t>
            </w:r>
            <w:r>
              <w:rPr>
                <w:rFonts w:ascii="ITC Avant Garde" w:eastAsiaTheme="minorHAnsi" w:hAnsi="ITC Avant Garde" w:cstheme="minorBidi"/>
                <w:lang w:val="es-MX" w:eastAsia="en-US"/>
              </w:rPr>
              <w:t xml:space="preserve">ue a tal efecto </w:t>
            </w:r>
            <w:r w:rsidRPr="00B275CA">
              <w:rPr>
                <w:rFonts w:ascii="ITC Avant Garde" w:eastAsiaTheme="minorHAnsi" w:hAnsi="ITC Avant Garde" w:cstheme="minorBidi"/>
                <w:lang w:val="es-MX" w:eastAsia="en-US"/>
              </w:rPr>
              <w:t>apruebe el Instituto, que los abonados con números del plan nacional de numeración telefónica puedan</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conservar, previa solicitud, los números que les hayan sido asignados, con independencia del</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concesionario que preste el servicio.</w:t>
            </w:r>
          </w:p>
          <w:p w14:paraId="0E46D1F5" w14:textId="5867F8CE" w:rsidR="00B275CA" w:rsidRPr="00B275CA" w:rsidRDefault="00B275CA" w:rsidP="00B275CA">
            <w:pPr>
              <w:pStyle w:val="Texto"/>
              <w:spacing w:before="240" w:after="80" w:line="204" w:lineRule="exact"/>
              <w:ind w:firstLine="0"/>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 xml:space="preserve">Los costos derivados de la actualización de los elementos de la red y </w:t>
            </w:r>
            <w:r>
              <w:rPr>
                <w:rFonts w:ascii="ITC Avant Garde" w:eastAsiaTheme="minorHAnsi" w:hAnsi="ITC Avant Garde" w:cstheme="minorBidi"/>
                <w:lang w:val="es-MX" w:eastAsia="en-US"/>
              </w:rPr>
              <w:t xml:space="preserve">de los sistemas necesarios para </w:t>
            </w:r>
            <w:r w:rsidRPr="00B275CA">
              <w:rPr>
                <w:rFonts w:ascii="ITC Avant Garde" w:eastAsiaTheme="minorHAnsi" w:hAnsi="ITC Avant Garde" w:cstheme="minorBidi"/>
                <w:lang w:val="es-MX" w:eastAsia="en-US"/>
              </w:rPr>
              <w:t>hacer posible la conservación de los números deberán ser sufragados por cada concesionario sin que,</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por ello, tengan derecho a percibir indemnización alguna. Los demás costos que produzca la</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conservación de los números telefónicos se repartirán, a través del oportuno acuerdo, entre los</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concesionarios afectados por el cambio. A falta de acuerdo, resolverá el Instituto.</w:t>
            </w:r>
          </w:p>
          <w:p w14:paraId="0D6E36F2" w14:textId="4EB9B8BA" w:rsidR="003C3084" w:rsidRDefault="00B275CA" w:rsidP="00B275CA">
            <w:pPr>
              <w:pStyle w:val="Texto"/>
              <w:spacing w:before="240" w:after="80" w:line="204" w:lineRule="exact"/>
              <w:ind w:firstLine="0"/>
              <w:rPr>
                <w:rFonts w:ascii="ITC Avant Garde" w:eastAsiaTheme="minorHAnsi" w:hAnsi="ITC Avant Garde" w:cstheme="minorBidi"/>
                <w:lang w:val="es-MX" w:eastAsia="en-US"/>
              </w:rPr>
            </w:pPr>
            <w:r w:rsidRPr="00B275CA">
              <w:rPr>
                <w:rFonts w:ascii="ITC Avant Garde" w:eastAsiaTheme="minorHAnsi" w:hAnsi="ITC Avant Garde" w:cstheme="minorBidi"/>
                <w:lang w:val="es-MX" w:eastAsia="en-US"/>
              </w:rPr>
              <w:t>Los costos a que se refiere el párrafo anterior deberán estar orientados en función de los gastos</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reales. Los concesionarios no podrán cobrar al usuario final o abonado cargo alguno por la portabilidad</w:t>
            </w:r>
            <w:r>
              <w:rPr>
                <w:rFonts w:ascii="ITC Avant Garde" w:eastAsiaTheme="minorHAnsi" w:hAnsi="ITC Avant Garde" w:cstheme="minorBidi"/>
                <w:lang w:val="es-MX" w:eastAsia="en-US"/>
              </w:rPr>
              <w:t xml:space="preserve"> </w:t>
            </w:r>
            <w:r w:rsidRPr="00B275CA">
              <w:rPr>
                <w:rFonts w:ascii="ITC Avant Garde" w:eastAsiaTheme="minorHAnsi" w:hAnsi="ITC Avant Garde" w:cstheme="minorBidi"/>
                <w:lang w:val="es-MX" w:eastAsia="en-US"/>
              </w:rPr>
              <w:t>de su número.</w:t>
            </w:r>
            <w:r>
              <w:rPr>
                <w:rFonts w:ascii="ITC Avant Garde" w:eastAsiaTheme="minorHAnsi" w:hAnsi="ITC Avant Garde" w:cstheme="minorBidi"/>
                <w:lang w:val="es-MX" w:eastAsia="en-US"/>
              </w:rPr>
              <w:t>”</w:t>
            </w:r>
          </w:p>
          <w:p w14:paraId="6AED0A32" w14:textId="1BD038F9" w:rsidR="00B275CA" w:rsidRPr="00DD06A0" w:rsidRDefault="004E53FB" w:rsidP="00FF144B">
            <w:pPr>
              <w:pStyle w:val="Texto"/>
              <w:spacing w:before="240" w:after="80" w:line="204" w:lineRule="exact"/>
              <w:ind w:firstLine="0"/>
              <w:rPr>
                <w:rFonts w:ascii="ITC Avant Garde" w:hAnsi="ITC Avant Garde"/>
              </w:rPr>
            </w:pPr>
            <w:r>
              <w:rPr>
                <w:rFonts w:ascii="ITC Avant Garde" w:eastAsiaTheme="minorHAnsi" w:hAnsi="ITC Avant Garde" w:cstheme="minorBidi"/>
                <w:lang w:val="es-MX" w:eastAsia="en-US"/>
              </w:rPr>
              <w:t xml:space="preserve">Así en términos de los artículos 15 fracción I y LVI, 16 y 17 fracción I de la LFTR, se propone la modificación de mérito a fin de </w:t>
            </w:r>
            <w:r w:rsidR="00B275CA">
              <w:rPr>
                <w:rFonts w:ascii="ITC Avant Garde" w:eastAsiaTheme="minorHAnsi" w:hAnsi="ITC Avant Garde" w:cstheme="minorBidi"/>
                <w:lang w:val="es-MX" w:eastAsia="en-US"/>
              </w:rPr>
              <w:t>complementa</w:t>
            </w:r>
            <w:r>
              <w:rPr>
                <w:rFonts w:ascii="ITC Avant Garde" w:eastAsiaTheme="minorHAnsi" w:hAnsi="ITC Avant Garde" w:cstheme="minorBidi"/>
                <w:lang w:val="es-MX" w:eastAsia="en-US"/>
              </w:rPr>
              <w:t>r</w:t>
            </w:r>
            <w:r w:rsidR="00B275CA">
              <w:rPr>
                <w:rFonts w:ascii="ITC Avant Garde" w:eastAsiaTheme="minorHAnsi" w:hAnsi="ITC Avant Garde" w:cstheme="minorBidi"/>
                <w:lang w:val="es-MX" w:eastAsia="en-US"/>
              </w:rPr>
              <w:t xml:space="preserve"> </w:t>
            </w:r>
            <w:r w:rsidR="00B52161">
              <w:rPr>
                <w:rFonts w:ascii="ITC Avant Garde" w:eastAsiaTheme="minorHAnsi" w:hAnsi="ITC Avant Garde" w:cstheme="minorBidi"/>
                <w:lang w:val="es-MX" w:eastAsia="en-US"/>
              </w:rPr>
              <w:t>las</w:t>
            </w:r>
            <w:r w:rsidR="00B52161" w:rsidRPr="00B52161">
              <w:rPr>
                <w:rFonts w:ascii="ITC Avant Garde" w:eastAsiaTheme="minorHAnsi" w:hAnsi="ITC Avant Garde" w:cstheme="minorBidi"/>
                <w:lang w:val="es-MX" w:eastAsia="en-US"/>
              </w:rPr>
              <w:t xml:space="preserve"> R</w:t>
            </w:r>
            <w:r w:rsidR="00B52161">
              <w:rPr>
                <w:rFonts w:ascii="ITC Avant Garde" w:eastAsiaTheme="minorHAnsi" w:hAnsi="ITC Avant Garde" w:cstheme="minorBidi"/>
                <w:lang w:val="es-MX" w:eastAsia="en-US"/>
              </w:rPr>
              <w:t>eglas de</w:t>
            </w:r>
            <w:r w:rsidR="00B52161" w:rsidRPr="00B52161">
              <w:rPr>
                <w:rFonts w:ascii="ITC Avant Garde" w:eastAsiaTheme="minorHAnsi" w:hAnsi="ITC Avant Garde" w:cstheme="minorBidi"/>
                <w:lang w:val="es-MX" w:eastAsia="en-US"/>
              </w:rPr>
              <w:t xml:space="preserve"> P</w:t>
            </w:r>
            <w:r w:rsidR="00B52161">
              <w:rPr>
                <w:rFonts w:ascii="ITC Avant Garde" w:eastAsiaTheme="minorHAnsi" w:hAnsi="ITC Avant Garde" w:cstheme="minorBidi"/>
                <w:lang w:val="es-MX" w:eastAsia="en-US"/>
              </w:rPr>
              <w:t>ortabilidad</w:t>
            </w:r>
            <w:r w:rsidR="00B52161" w:rsidRPr="00B52161">
              <w:rPr>
                <w:rFonts w:ascii="ITC Avant Garde" w:eastAsiaTheme="minorHAnsi" w:hAnsi="ITC Avant Garde" w:cstheme="minorBidi"/>
                <w:lang w:val="es-MX" w:eastAsia="en-US"/>
              </w:rPr>
              <w:t xml:space="preserve"> Numérica,</w:t>
            </w:r>
            <w:r w:rsidR="00B52161">
              <w:rPr>
                <w:rFonts w:ascii="ITC Avant Garde" w:eastAsiaTheme="minorHAnsi" w:hAnsi="ITC Avant Garde" w:cstheme="minorBidi"/>
                <w:lang w:val="es-MX" w:eastAsia="en-US"/>
              </w:rPr>
              <w:t xml:space="preserve"> </w:t>
            </w:r>
            <w:r w:rsidR="00B52161" w:rsidRPr="00B52161">
              <w:rPr>
                <w:rFonts w:ascii="ITC Avant Garde" w:eastAsiaTheme="minorHAnsi" w:hAnsi="ITC Avant Garde" w:cstheme="minorBidi"/>
                <w:lang w:val="es-MX" w:eastAsia="en-US"/>
              </w:rPr>
              <w:t xml:space="preserve">publicadas </w:t>
            </w:r>
            <w:r w:rsidR="00610E95" w:rsidRPr="00B52161">
              <w:rPr>
                <w:rFonts w:ascii="ITC Avant Garde" w:eastAsiaTheme="minorHAnsi" w:hAnsi="ITC Avant Garde" w:cstheme="minorBidi"/>
                <w:lang w:val="es-MX" w:eastAsia="en-US"/>
              </w:rPr>
              <w:t xml:space="preserve">en el Diario Oficial de la Federación el </w:t>
            </w:r>
            <w:r w:rsidR="00B52161" w:rsidRPr="00B52161">
              <w:rPr>
                <w:rFonts w:ascii="ITC Avant Garde" w:eastAsiaTheme="minorHAnsi" w:hAnsi="ITC Avant Garde" w:cstheme="minorBidi"/>
                <w:lang w:val="es-MX" w:eastAsia="en-US"/>
              </w:rPr>
              <w:t xml:space="preserve">12 </w:t>
            </w:r>
            <w:r w:rsidR="00610E95" w:rsidRPr="00B52161">
              <w:rPr>
                <w:rFonts w:ascii="ITC Avant Garde" w:eastAsiaTheme="minorHAnsi" w:hAnsi="ITC Avant Garde" w:cstheme="minorBidi"/>
                <w:lang w:val="es-MX" w:eastAsia="en-US"/>
              </w:rPr>
              <w:t xml:space="preserve">de noviembre de </w:t>
            </w:r>
            <w:r w:rsidR="00B52161" w:rsidRPr="00B52161">
              <w:rPr>
                <w:rFonts w:ascii="ITC Avant Garde" w:eastAsiaTheme="minorHAnsi" w:hAnsi="ITC Avant Garde" w:cstheme="minorBidi"/>
                <w:lang w:val="es-MX" w:eastAsia="en-US"/>
              </w:rPr>
              <w:t>2014</w:t>
            </w:r>
            <w:r w:rsidR="00FF144B">
              <w:rPr>
                <w:rFonts w:ascii="ITC Avant Garde" w:eastAsiaTheme="minorHAnsi" w:hAnsi="ITC Avant Garde" w:cstheme="minorBidi"/>
                <w:lang w:val="es-MX" w:eastAsia="en-US"/>
              </w:rPr>
              <w:t xml:space="preserve"> y</w:t>
            </w:r>
            <w:r w:rsidR="00610E95" w:rsidRPr="00B52161">
              <w:rPr>
                <w:rFonts w:ascii="ITC Avant Garde" w:eastAsiaTheme="minorHAnsi" w:hAnsi="ITC Avant Garde" w:cstheme="minorBidi"/>
                <w:lang w:val="es-MX" w:eastAsia="en-US"/>
              </w:rPr>
              <w:t xml:space="preserve"> las</w:t>
            </w:r>
            <w:r w:rsidR="00B52161" w:rsidRPr="00B52161">
              <w:rPr>
                <w:rFonts w:ascii="ITC Avant Garde" w:eastAsiaTheme="minorHAnsi" w:hAnsi="ITC Avant Garde" w:cstheme="minorBidi"/>
                <w:lang w:val="es-MX" w:eastAsia="en-US"/>
              </w:rPr>
              <w:t xml:space="preserve"> </w:t>
            </w:r>
            <w:r w:rsidR="00610E95" w:rsidRPr="00B52161">
              <w:rPr>
                <w:rFonts w:ascii="ITC Avant Garde" w:eastAsiaTheme="minorHAnsi" w:hAnsi="ITC Avant Garde" w:cstheme="minorBidi"/>
                <w:lang w:val="es-MX" w:eastAsia="en-US"/>
              </w:rPr>
              <w:t xml:space="preserve">Modificaciones Publicadas en el Diario Oficial de la Federación el </w:t>
            </w:r>
            <w:r w:rsidR="009D21A2">
              <w:rPr>
                <w:rFonts w:ascii="ITC Avant Garde" w:eastAsiaTheme="minorHAnsi" w:hAnsi="ITC Avant Garde" w:cstheme="minorBidi"/>
                <w:lang w:val="es-MX" w:eastAsia="en-US"/>
              </w:rPr>
              <w:t>11 de</w:t>
            </w:r>
            <w:r w:rsidR="00B52161" w:rsidRPr="00B52161">
              <w:rPr>
                <w:rFonts w:ascii="ITC Avant Garde" w:eastAsiaTheme="minorHAnsi" w:hAnsi="ITC Avant Garde" w:cstheme="minorBidi"/>
                <w:lang w:val="es-MX" w:eastAsia="en-US"/>
              </w:rPr>
              <w:t xml:space="preserve"> </w:t>
            </w:r>
            <w:r w:rsidR="00610E95" w:rsidRPr="00B52161">
              <w:rPr>
                <w:rFonts w:ascii="ITC Avant Garde" w:eastAsiaTheme="minorHAnsi" w:hAnsi="ITC Avant Garde" w:cstheme="minorBidi"/>
                <w:lang w:val="es-MX" w:eastAsia="en-US"/>
              </w:rPr>
              <w:t xml:space="preserve">mayo de </w:t>
            </w:r>
            <w:r w:rsidR="00B52161" w:rsidRPr="00B52161">
              <w:rPr>
                <w:rFonts w:ascii="ITC Avant Garde" w:eastAsiaTheme="minorHAnsi" w:hAnsi="ITC Avant Garde" w:cstheme="minorBidi"/>
                <w:lang w:val="es-MX" w:eastAsia="en-US"/>
              </w:rPr>
              <w:t>2018.</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2E2C21C2" w:rsidR="007140E1" w:rsidRPr="00EF60BA" w:rsidRDefault="005134D2"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1A2EB824" w:rsidR="007140E1" w:rsidRPr="00DD06A0" w:rsidRDefault="001A27DF" w:rsidP="00FF144B">
                  <w:pPr>
                    <w:jc w:val="center"/>
                    <w:rPr>
                      <w:rFonts w:ascii="ITC Avant Garde" w:hAnsi="ITC Avant Garde"/>
                      <w:sz w:val="18"/>
                      <w:szCs w:val="18"/>
                    </w:rPr>
                  </w:pPr>
                  <w:r>
                    <w:rPr>
                      <w:rFonts w:ascii="ITC Avant Garde" w:hAnsi="ITC Avant Garde"/>
                      <w:sz w:val="18"/>
                      <w:szCs w:val="18"/>
                    </w:rPr>
                    <w:t xml:space="preserve">No </w:t>
                  </w:r>
                  <w:r w:rsidR="00FF144B">
                    <w:rPr>
                      <w:rFonts w:ascii="ITC Avant Garde" w:hAnsi="ITC Avant Garde"/>
                      <w:sz w:val="18"/>
                      <w:szCs w:val="18"/>
                    </w:rPr>
                    <w:t>modificaciones</w:t>
                  </w:r>
                  <w:r>
                    <w:rPr>
                      <w:rFonts w:ascii="ITC Avant Garde" w:hAnsi="ITC Avant Garde"/>
                      <w:sz w:val="18"/>
                      <w:szCs w:val="18"/>
                    </w:rPr>
                    <w:t xml:space="preserve"> </w:t>
                  </w:r>
                  <w:r w:rsidR="00D344ED">
                    <w:rPr>
                      <w:rFonts w:ascii="ITC Avant Garde" w:hAnsi="ITC Avant Garde"/>
                      <w:sz w:val="18"/>
                      <w:szCs w:val="18"/>
                    </w:rPr>
                    <w:t xml:space="preserve">a las Reglas de Portabilidad Numérica </w:t>
                  </w:r>
                  <w:r w:rsidR="0023663B">
                    <w:rPr>
                      <w:rFonts w:ascii="ITC Avant Garde" w:hAnsi="ITC Avant Garde"/>
                      <w:sz w:val="18"/>
                      <w:szCs w:val="18"/>
                    </w:rPr>
                    <w:t xml:space="preserve">y continuar </w:t>
                  </w:r>
                  <w:r w:rsidR="00FF144B">
                    <w:rPr>
                      <w:rFonts w:ascii="ITC Avant Garde" w:hAnsi="ITC Avant Garde"/>
                      <w:sz w:val="18"/>
                      <w:szCs w:val="18"/>
                    </w:rPr>
                    <w:t>difundiendo campañas de concientización al usuario.</w:t>
                  </w:r>
                </w:p>
              </w:tc>
              <w:tc>
                <w:tcPr>
                  <w:tcW w:w="2648" w:type="dxa"/>
                </w:tcPr>
                <w:p w14:paraId="090BFC9F" w14:textId="6229B282" w:rsidR="007140E1" w:rsidRPr="00DD06A0" w:rsidRDefault="00FF144B" w:rsidP="00225DA6">
                  <w:pPr>
                    <w:jc w:val="center"/>
                    <w:rPr>
                      <w:rFonts w:ascii="ITC Avant Garde" w:hAnsi="ITC Avant Garde"/>
                      <w:sz w:val="18"/>
                      <w:szCs w:val="18"/>
                    </w:rPr>
                  </w:pPr>
                  <w:r>
                    <w:rPr>
                      <w:rFonts w:ascii="ITC Avant Garde" w:hAnsi="ITC Avant Garde"/>
                      <w:sz w:val="18"/>
                      <w:szCs w:val="18"/>
                    </w:rPr>
                    <w:t xml:space="preserve">Ninguna, ya que solo queda en nivel informativo al usuario qué hacer en caso de </w:t>
                  </w:r>
                  <w:r w:rsidR="00B55787">
                    <w:rPr>
                      <w:rFonts w:ascii="ITC Avant Garde" w:hAnsi="ITC Avant Garde"/>
                      <w:sz w:val="18"/>
                      <w:szCs w:val="18"/>
                    </w:rPr>
                    <w:t>portabilidades sin consentimiento</w:t>
                  </w:r>
                </w:p>
              </w:tc>
              <w:tc>
                <w:tcPr>
                  <w:tcW w:w="2355" w:type="dxa"/>
                </w:tcPr>
                <w:p w14:paraId="6F06054F" w14:textId="641101D9" w:rsidR="007140E1" w:rsidRPr="00DD06A0" w:rsidRDefault="00D344ED" w:rsidP="00B55787">
                  <w:pPr>
                    <w:jc w:val="center"/>
                    <w:rPr>
                      <w:rFonts w:ascii="ITC Avant Garde" w:hAnsi="ITC Avant Garde"/>
                      <w:sz w:val="18"/>
                      <w:szCs w:val="18"/>
                    </w:rPr>
                  </w:pPr>
                  <w:r>
                    <w:rPr>
                      <w:rFonts w:ascii="ITC Avant Garde" w:hAnsi="ITC Avant Garde"/>
                      <w:sz w:val="18"/>
                      <w:szCs w:val="18"/>
                    </w:rPr>
                    <w:t>Al no establecerse ninguna</w:t>
                  </w:r>
                  <w:r w:rsidR="00B55787">
                    <w:rPr>
                      <w:rFonts w:ascii="ITC Avant Garde" w:hAnsi="ITC Avant Garde"/>
                      <w:sz w:val="18"/>
                      <w:szCs w:val="18"/>
                    </w:rPr>
                    <w:t xml:space="preserve"> modificación a las reglas de portabilidad, se continuaría </w:t>
                  </w:r>
                  <w:r>
                    <w:rPr>
                      <w:rFonts w:ascii="ITC Avant Garde" w:hAnsi="ITC Avant Garde"/>
                      <w:sz w:val="18"/>
                      <w:szCs w:val="18"/>
                    </w:rPr>
                    <w:t>incurriendo en portaciones no consentidas.</w:t>
                  </w:r>
                </w:p>
              </w:tc>
            </w:tr>
            <w:tr w:rsidR="00790373" w:rsidRPr="00DD06A0" w14:paraId="39CAE2D9" w14:textId="5506A474" w:rsidTr="00CE2F13">
              <w:sdt>
                <w:sdtPr>
                  <w:rPr>
                    <w:rFonts w:ascii="ITC Avant Garde" w:hAnsi="ITC Avant Garde"/>
                    <w:i/>
                    <w:sz w:val="18"/>
                    <w:szCs w:val="18"/>
                  </w:rPr>
                  <w:alias w:val="Alternativa evaluada"/>
                  <w:tag w:val="Alternativa evaluada"/>
                  <w:id w:val="-953243621"/>
                  <w:placeholder>
                    <w:docPart w:val="676272EAD4A645D9BD28A8CF0D01D837"/>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858DF49"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79EBDC27" w14:textId="77777777" w:rsidR="00790373" w:rsidRPr="00DD06A0" w:rsidRDefault="00790373" w:rsidP="00790373">
                  <w:pPr>
                    <w:jc w:val="center"/>
                    <w:rPr>
                      <w:rFonts w:ascii="ITC Avant Garde" w:hAnsi="ITC Avant Garde"/>
                      <w:sz w:val="18"/>
                      <w:szCs w:val="18"/>
                    </w:rPr>
                  </w:pPr>
                </w:p>
              </w:tc>
              <w:tc>
                <w:tcPr>
                  <w:tcW w:w="2648" w:type="dxa"/>
                </w:tcPr>
                <w:p w14:paraId="6869B17C" w14:textId="77777777" w:rsidR="00790373" w:rsidRPr="00DD06A0" w:rsidRDefault="00790373" w:rsidP="00790373">
                  <w:pPr>
                    <w:jc w:val="center"/>
                    <w:rPr>
                      <w:rFonts w:ascii="ITC Avant Garde" w:hAnsi="ITC Avant Garde"/>
                      <w:sz w:val="18"/>
                      <w:szCs w:val="18"/>
                    </w:rPr>
                  </w:pPr>
                </w:p>
              </w:tc>
              <w:tc>
                <w:tcPr>
                  <w:tcW w:w="2355" w:type="dxa"/>
                </w:tcPr>
                <w:p w14:paraId="7ADFE09C" w14:textId="77777777" w:rsidR="00790373" w:rsidRPr="00DD06A0" w:rsidRDefault="00790373" w:rsidP="00790373">
                  <w:pPr>
                    <w:jc w:val="center"/>
                    <w:rPr>
                      <w:rFonts w:ascii="ITC Avant Garde" w:hAnsi="ITC Avant Garde"/>
                      <w:sz w:val="18"/>
                      <w:szCs w:val="18"/>
                    </w:rPr>
                  </w:pPr>
                </w:p>
              </w:tc>
            </w:tr>
            <w:tr w:rsidR="00790373" w:rsidRPr="00DD06A0" w14:paraId="6BE3E40A" w14:textId="79B8C524" w:rsidTr="00CE2F13">
              <w:sdt>
                <w:sdtPr>
                  <w:rPr>
                    <w:rFonts w:ascii="ITC Avant Garde" w:hAnsi="ITC Avant Garde"/>
                    <w:i/>
                    <w:sz w:val="18"/>
                    <w:szCs w:val="18"/>
                  </w:rPr>
                  <w:alias w:val="Alternativa evaluada"/>
                  <w:tag w:val="Alternativa evaluada"/>
                  <w:id w:val="-1278097759"/>
                  <w:placeholder>
                    <w:docPart w:val="4EEE2612CF1041A4977B42CAC5441D09"/>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32875E71"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27088182" w14:textId="77777777" w:rsidR="00790373" w:rsidRPr="00DD06A0" w:rsidRDefault="00790373" w:rsidP="00790373">
                  <w:pPr>
                    <w:jc w:val="center"/>
                    <w:rPr>
                      <w:rFonts w:ascii="ITC Avant Garde" w:hAnsi="ITC Avant Garde"/>
                      <w:sz w:val="18"/>
                      <w:szCs w:val="18"/>
                    </w:rPr>
                  </w:pPr>
                </w:p>
              </w:tc>
              <w:tc>
                <w:tcPr>
                  <w:tcW w:w="2648" w:type="dxa"/>
                </w:tcPr>
                <w:p w14:paraId="0C5D21BC" w14:textId="77777777" w:rsidR="00790373" w:rsidRPr="00DD06A0" w:rsidRDefault="00790373" w:rsidP="00790373">
                  <w:pPr>
                    <w:jc w:val="center"/>
                    <w:rPr>
                      <w:rFonts w:ascii="ITC Avant Garde" w:hAnsi="ITC Avant Garde"/>
                      <w:sz w:val="18"/>
                      <w:szCs w:val="18"/>
                    </w:rPr>
                  </w:pPr>
                </w:p>
              </w:tc>
              <w:tc>
                <w:tcPr>
                  <w:tcW w:w="2355" w:type="dxa"/>
                </w:tcPr>
                <w:p w14:paraId="406FFBAD" w14:textId="77777777" w:rsidR="00790373" w:rsidRPr="00DD06A0" w:rsidRDefault="00790373" w:rsidP="00790373">
                  <w:pPr>
                    <w:jc w:val="center"/>
                    <w:rPr>
                      <w:rFonts w:ascii="ITC Avant Garde" w:hAnsi="ITC Avant Garde"/>
                      <w:sz w:val="18"/>
                      <w:szCs w:val="18"/>
                    </w:rPr>
                  </w:pPr>
                </w:p>
              </w:tc>
            </w:tr>
            <w:tr w:rsidR="00790373" w:rsidRPr="00DD06A0" w14:paraId="08E24F89" w14:textId="2316F098"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790373" w:rsidRPr="00DD06A0" w:rsidRDefault="00790373" w:rsidP="00790373">
                  <w:pPr>
                    <w:jc w:val="center"/>
                    <w:rPr>
                      <w:rFonts w:ascii="ITC Avant Garde" w:hAnsi="ITC Avant Garde"/>
                      <w:sz w:val="18"/>
                      <w:szCs w:val="18"/>
                    </w:rPr>
                  </w:pPr>
                </w:p>
              </w:tc>
              <w:tc>
                <w:tcPr>
                  <w:tcW w:w="2648" w:type="dxa"/>
                </w:tcPr>
                <w:p w14:paraId="23623043" w14:textId="77777777" w:rsidR="00790373" w:rsidRPr="00DD06A0" w:rsidRDefault="00790373" w:rsidP="00790373">
                  <w:pPr>
                    <w:jc w:val="center"/>
                    <w:rPr>
                      <w:rFonts w:ascii="ITC Avant Garde" w:hAnsi="ITC Avant Garde"/>
                      <w:sz w:val="18"/>
                      <w:szCs w:val="18"/>
                    </w:rPr>
                  </w:pPr>
                </w:p>
              </w:tc>
              <w:tc>
                <w:tcPr>
                  <w:tcW w:w="2355" w:type="dxa"/>
                </w:tcPr>
                <w:p w14:paraId="4218BB67" w14:textId="77777777" w:rsidR="00790373" w:rsidRPr="00DD06A0" w:rsidRDefault="00790373" w:rsidP="00790373">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6A7212D" w:rsidR="00DC156F"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3786DCE2" w:rsidR="00DC156F" w:rsidRPr="00DD06A0" w:rsidRDefault="00B96666" w:rsidP="00225DA6">
                  <w:pPr>
                    <w:jc w:val="both"/>
                    <w:rPr>
                      <w:rFonts w:ascii="ITC Avant Garde" w:hAnsi="ITC Avant Garde"/>
                      <w:sz w:val="18"/>
                      <w:szCs w:val="18"/>
                    </w:rPr>
                  </w:pPr>
                  <w:r>
                    <w:rPr>
                      <w:rFonts w:ascii="ITC Avant Garde" w:hAnsi="ITC Avant Garde"/>
                      <w:sz w:val="18"/>
                      <w:szCs w:val="18"/>
                    </w:rPr>
                    <w:t>Perú</w:t>
                  </w:r>
                </w:p>
              </w:tc>
            </w:tr>
            <w:tr w:rsidR="00DC156F" w:rsidRPr="00DD06A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2B8D0F" w14:textId="77777777" w:rsidR="00DC156F" w:rsidRDefault="00B96666" w:rsidP="00B96666">
                  <w:pPr>
                    <w:rPr>
                      <w:rFonts w:ascii="ITC Avant Garde" w:hAnsi="ITC Avant Garde"/>
                      <w:sz w:val="18"/>
                      <w:szCs w:val="18"/>
                    </w:rPr>
                  </w:pPr>
                  <w:r w:rsidRPr="00B96666">
                    <w:rPr>
                      <w:rFonts w:ascii="ITC Avant Garde" w:hAnsi="ITC Avant Garde"/>
                      <w:sz w:val="18"/>
                      <w:szCs w:val="18"/>
                    </w:rPr>
                    <w:t>Modificación del Reglamento de Portabilidad Numérica en el Servicio Público Móvil y</w:t>
                  </w:r>
                  <w:r>
                    <w:rPr>
                      <w:rFonts w:ascii="ITC Avant Garde" w:hAnsi="ITC Avant Garde"/>
                      <w:sz w:val="18"/>
                      <w:szCs w:val="18"/>
                    </w:rPr>
                    <w:t xml:space="preserve"> el Servicio de Telefonía Fija.</w:t>
                  </w:r>
                </w:p>
                <w:p w14:paraId="36EE28FA" w14:textId="77777777" w:rsidR="00B96666" w:rsidRDefault="00B96666" w:rsidP="00B96666">
                  <w:pPr>
                    <w:rPr>
                      <w:rFonts w:ascii="ITC Avant Garde" w:hAnsi="ITC Avant Garde"/>
                      <w:sz w:val="18"/>
                      <w:szCs w:val="18"/>
                    </w:rPr>
                  </w:pPr>
                </w:p>
                <w:p w14:paraId="6582E259" w14:textId="77777777" w:rsidR="00B96666" w:rsidRDefault="00B96666" w:rsidP="00B96666">
                  <w:pPr>
                    <w:rPr>
                      <w:rFonts w:ascii="ITC Avant Garde" w:hAnsi="ITC Avant Garde"/>
                      <w:sz w:val="18"/>
                      <w:szCs w:val="18"/>
                    </w:rPr>
                  </w:pPr>
                  <w:r w:rsidRPr="00B96666">
                    <w:rPr>
                      <w:rFonts w:ascii="ITC Avant Garde" w:hAnsi="ITC Avant Garde"/>
                      <w:sz w:val="18"/>
                      <w:szCs w:val="18"/>
                    </w:rPr>
                    <w:t>RESOLUCIÓN DE CONSEJO DIRECTIVO</w:t>
                  </w:r>
                </w:p>
                <w:p w14:paraId="1DBA7BC4" w14:textId="71C6164D" w:rsidR="00B96666" w:rsidRPr="00DD06A0" w:rsidRDefault="00B96666" w:rsidP="00B96666">
                  <w:pPr>
                    <w:rPr>
                      <w:rFonts w:ascii="ITC Avant Garde" w:hAnsi="ITC Avant Garde"/>
                      <w:sz w:val="18"/>
                      <w:szCs w:val="18"/>
                    </w:rPr>
                  </w:pPr>
                  <w:r w:rsidRPr="00B96666">
                    <w:rPr>
                      <w:rFonts w:ascii="ITC Avant Garde" w:hAnsi="ITC Avant Garde"/>
                      <w:sz w:val="18"/>
                      <w:szCs w:val="18"/>
                    </w:rPr>
                    <w:t>Nº 159-2018-CD/OSIPTEL</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8DECA07" w14:textId="26553B25" w:rsidR="00B96666" w:rsidRPr="00B96666" w:rsidRDefault="00B96666" w:rsidP="00B96666">
                  <w:pPr>
                    <w:jc w:val="both"/>
                    <w:rPr>
                      <w:rFonts w:ascii="ITC Avant Garde" w:hAnsi="ITC Avant Garde"/>
                      <w:sz w:val="18"/>
                      <w:szCs w:val="18"/>
                    </w:rPr>
                  </w:pPr>
                  <w:r w:rsidRPr="00B96666">
                    <w:rPr>
                      <w:rFonts w:ascii="ITC Avant Garde" w:hAnsi="ITC Avant Garde"/>
                      <w:sz w:val="18"/>
                      <w:szCs w:val="18"/>
                    </w:rPr>
                    <w:t>Artículo 8.- Solicitud de portabilidad.</w:t>
                  </w:r>
                </w:p>
                <w:p w14:paraId="05F9277E" w14:textId="77777777" w:rsidR="00B96666" w:rsidRPr="00B96666" w:rsidRDefault="00B96666" w:rsidP="00B96666">
                  <w:pPr>
                    <w:jc w:val="both"/>
                    <w:rPr>
                      <w:rFonts w:ascii="ITC Avant Garde" w:hAnsi="ITC Avant Garde"/>
                      <w:sz w:val="18"/>
                      <w:szCs w:val="18"/>
                    </w:rPr>
                  </w:pPr>
                </w:p>
                <w:p w14:paraId="426CC20C" w14:textId="77777777" w:rsidR="00B96666" w:rsidRPr="00B96666" w:rsidRDefault="00B96666" w:rsidP="00B96666">
                  <w:pPr>
                    <w:jc w:val="both"/>
                    <w:rPr>
                      <w:rFonts w:ascii="ITC Avant Garde" w:hAnsi="ITC Avant Garde"/>
                      <w:sz w:val="18"/>
                      <w:szCs w:val="18"/>
                    </w:rPr>
                  </w:pPr>
                  <w:r w:rsidRPr="00B96666">
                    <w:rPr>
                      <w:rFonts w:ascii="ITC Avant Garde" w:hAnsi="ITC Avant Garde"/>
                      <w:sz w:val="18"/>
                      <w:szCs w:val="18"/>
                    </w:rPr>
                    <w:t>La solicitud de portabilidad constituye la decisión del abonado de terminar su contrato con el Concesionario Cedente y de contratar con el Concesionario Receptor la prestación del servicio, manteniendo su número telefónico.</w:t>
                  </w:r>
                </w:p>
                <w:p w14:paraId="615D25D1" w14:textId="77777777" w:rsidR="00B96666" w:rsidRPr="00B96666" w:rsidRDefault="00B96666" w:rsidP="00B96666">
                  <w:pPr>
                    <w:jc w:val="both"/>
                    <w:rPr>
                      <w:rFonts w:ascii="ITC Avant Garde" w:hAnsi="ITC Avant Garde"/>
                      <w:sz w:val="18"/>
                      <w:szCs w:val="18"/>
                    </w:rPr>
                  </w:pPr>
                </w:p>
                <w:p w14:paraId="4D80AC80" w14:textId="77777777" w:rsidR="00B96666" w:rsidRPr="00B96666" w:rsidRDefault="00B96666" w:rsidP="00B96666">
                  <w:pPr>
                    <w:jc w:val="both"/>
                    <w:rPr>
                      <w:rFonts w:ascii="ITC Avant Garde" w:hAnsi="ITC Avant Garde"/>
                      <w:sz w:val="18"/>
                      <w:szCs w:val="18"/>
                    </w:rPr>
                  </w:pPr>
                  <w:r w:rsidRPr="00B96666">
                    <w:rPr>
                      <w:rFonts w:ascii="ITC Avant Garde" w:hAnsi="ITC Avant Garde"/>
                      <w:sz w:val="18"/>
                      <w:szCs w:val="18"/>
                    </w:rPr>
                    <w:t>El abonado puede solicitar la portabilidad aun cuando anteriormente hubiera terminado su contrato, siempre que presente dicha solicitud dentro de los treinta (30) días calendarios posteriores a la terminación del contrato.</w:t>
                  </w:r>
                </w:p>
                <w:p w14:paraId="5C6681B7" w14:textId="77777777" w:rsidR="00B96666" w:rsidRPr="00B96666" w:rsidRDefault="00B96666" w:rsidP="00B96666">
                  <w:pPr>
                    <w:jc w:val="both"/>
                    <w:rPr>
                      <w:rFonts w:ascii="ITC Avant Garde" w:hAnsi="ITC Avant Garde"/>
                      <w:sz w:val="18"/>
                      <w:szCs w:val="18"/>
                    </w:rPr>
                  </w:pPr>
                </w:p>
                <w:p w14:paraId="638B33CD" w14:textId="77777777" w:rsidR="00B96666" w:rsidRPr="00B96666" w:rsidRDefault="00B96666" w:rsidP="00B96666">
                  <w:pPr>
                    <w:jc w:val="both"/>
                    <w:rPr>
                      <w:rFonts w:ascii="ITC Avant Garde" w:hAnsi="ITC Avant Garde"/>
                      <w:sz w:val="18"/>
                      <w:szCs w:val="18"/>
                    </w:rPr>
                  </w:pPr>
                  <w:r w:rsidRPr="00B96666">
                    <w:rPr>
                      <w:rFonts w:ascii="ITC Avant Garde" w:hAnsi="ITC Avant Garde"/>
                      <w:sz w:val="18"/>
                      <w:szCs w:val="18"/>
                    </w:rPr>
                    <w:t>La solicitud de portabilidad puede ser presentada por el abonado a través de cualquiera de los mecanismos utilizados para la contratación del servicio público móvil o del servicio de telefonía fija, según corresponda.</w:t>
                  </w:r>
                </w:p>
                <w:p w14:paraId="6E4F3602" w14:textId="77777777" w:rsidR="00B96666" w:rsidRPr="00B96666" w:rsidRDefault="00B96666" w:rsidP="00B96666">
                  <w:pPr>
                    <w:jc w:val="both"/>
                    <w:rPr>
                      <w:rFonts w:ascii="ITC Avant Garde" w:hAnsi="ITC Avant Garde"/>
                      <w:sz w:val="18"/>
                      <w:szCs w:val="18"/>
                    </w:rPr>
                  </w:pPr>
                </w:p>
                <w:p w14:paraId="6FD7D233" w14:textId="77777777" w:rsidR="00B96666" w:rsidRPr="00B96666" w:rsidRDefault="00B96666" w:rsidP="00B96666">
                  <w:pPr>
                    <w:jc w:val="both"/>
                    <w:rPr>
                      <w:rFonts w:ascii="ITC Avant Garde" w:hAnsi="ITC Avant Garde"/>
                      <w:b/>
                      <w:sz w:val="18"/>
                      <w:szCs w:val="18"/>
                    </w:rPr>
                  </w:pPr>
                  <w:r w:rsidRPr="00B96666">
                    <w:rPr>
                      <w:rFonts w:ascii="ITC Avant Garde" w:hAnsi="ITC Avant Garde"/>
                      <w:sz w:val="18"/>
                      <w:szCs w:val="18"/>
                    </w:rPr>
                    <w:t xml:space="preserve">En cualquier caso: (i) la identidad del abonado solicitante debe ser validada por el Concesionario Receptor de conformidad con lo establecido por las Condiciones de Uso para los procesos de contratación, y </w:t>
                  </w:r>
                  <w:r w:rsidRPr="00CB779A">
                    <w:rPr>
                      <w:rFonts w:ascii="ITC Avant Garde" w:hAnsi="ITC Avant Garde"/>
                      <w:sz w:val="18"/>
                      <w:szCs w:val="18"/>
                    </w:rPr>
                    <w:t>(ii) el Concesionario Receptor debe obtener la confirmación o aceptación de la solicitud de portabilidad por parte del abonado a través de cualquier medio probatorio (suscripción de la solicitud, o mensajes cortos de texto, o correo electrónico u otro) que permita asegurar el consentimiento expreso del abonado de portar su(s) número(s) telefónico(s).</w:t>
                  </w:r>
                </w:p>
                <w:p w14:paraId="45A7E8E3" w14:textId="77777777" w:rsidR="00B96666" w:rsidRPr="00B96666" w:rsidRDefault="00B96666" w:rsidP="00B96666">
                  <w:pPr>
                    <w:jc w:val="both"/>
                    <w:rPr>
                      <w:rFonts w:ascii="ITC Avant Garde" w:hAnsi="ITC Avant Garde"/>
                      <w:sz w:val="18"/>
                      <w:szCs w:val="18"/>
                    </w:rPr>
                  </w:pPr>
                </w:p>
                <w:p w14:paraId="559E17C4" w14:textId="77777777" w:rsidR="00B96666" w:rsidRPr="00B96666" w:rsidRDefault="00B96666" w:rsidP="00B96666">
                  <w:pPr>
                    <w:jc w:val="both"/>
                    <w:rPr>
                      <w:rFonts w:ascii="ITC Avant Garde" w:hAnsi="ITC Avant Garde"/>
                      <w:sz w:val="18"/>
                      <w:szCs w:val="18"/>
                    </w:rPr>
                  </w:pPr>
                  <w:r w:rsidRPr="00B96666">
                    <w:rPr>
                      <w:rFonts w:ascii="ITC Avant Garde" w:hAnsi="ITC Avant Garde"/>
                      <w:sz w:val="18"/>
                      <w:szCs w:val="18"/>
                    </w:rPr>
                    <w:t>El Concesionario Receptor debe entregar al abonado una constancia de la solicitud de portabilidad presentada, pudiendo ser ésta una copia de la solicitud suscrita, copia de la grabación, un número o código de registro, u otra constancia que permita al abonado acreditar la respectiva presentación.</w:t>
                  </w:r>
                </w:p>
                <w:p w14:paraId="2D02A919" w14:textId="77777777" w:rsidR="00B96666" w:rsidRPr="00B96666" w:rsidRDefault="00B96666" w:rsidP="00B96666">
                  <w:pPr>
                    <w:jc w:val="both"/>
                    <w:rPr>
                      <w:rFonts w:ascii="ITC Avant Garde" w:hAnsi="ITC Avant Garde"/>
                      <w:sz w:val="18"/>
                      <w:szCs w:val="18"/>
                    </w:rPr>
                  </w:pPr>
                </w:p>
                <w:p w14:paraId="1571934C" w14:textId="2A06B74A" w:rsidR="00DC156F" w:rsidRPr="00DD06A0" w:rsidRDefault="00B96666" w:rsidP="00B96666">
                  <w:pPr>
                    <w:jc w:val="both"/>
                    <w:rPr>
                      <w:rFonts w:ascii="ITC Avant Garde" w:hAnsi="ITC Avant Garde"/>
                      <w:sz w:val="18"/>
                      <w:szCs w:val="18"/>
                    </w:rPr>
                  </w:pPr>
                  <w:r w:rsidRPr="00B96666">
                    <w:rPr>
                      <w:rFonts w:ascii="ITC Avant Garde" w:hAnsi="ITC Avant Garde"/>
                      <w:sz w:val="18"/>
                      <w:szCs w:val="18"/>
                    </w:rPr>
                    <w:t>Mediante una sola solicitud puede requerirse la portabilidad de varios números telefónicos a un solo Conce</w:t>
                  </w:r>
                  <w:r w:rsidR="00E33A66">
                    <w:rPr>
                      <w:rFonts w:ascii="ITC Avant Garde" w:hAnsi="ITC Avant Garde"/>
                      <w:sz w:val="18"/>
                      <w:szCs w:val="18"/>
                    </w:rPr>
                    <w:t>sionario Receptor.</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3252916C" w14:textId="77777777" w:rsidR="00DC156F" w:rsidRDefault="00B96666" w:rsidP="00225DA6">
                  <w:pPr>
                    <w:jc w:val="both"/>
                    <w:rPr>
                      <w:rFonts w:ascii="ITC Avant Garde" w:hAnsi="ITC Avant Garde"/>
                      <w:sz w:val="18"/>
                      <w:szCs w:val="18"/>
                    </w:rPr>
                  </w:pPr>
                  <w:r>
                    <w:rPr>
                      <w:rFonts w:ascii="ITC Avant Garde" w:hAnsi="ITC Avant Garde"/>
                      <w:sz w:val="18"/>
                      <w:szCs w:val="18"/>
                    </w:rPr>
                    <w:t>Diario Oficial del Bicentenario</w:t>
                  </w:r>
                </w:p>
                <w:p w14:paraId="6E69D761" w14:textId="0A1FD952" w:rsidR="00B96666" w:rsidRPr="00DD06A0" w:rsidRDefault="00B96666" w:rsidP="00225DA6">
                  <w:pPr>
                    <w:jc w:val="both"/>
                    <w:rPr>
                      <w:rFonts w:ascii="ITC Avant Garde" w:hAnsi="ITC Avant Garde"/>
                      <w:sz w:val="18"/>
                      <w:szCs w:val="18"/>
                    </w:rPr>
                  </w:pPr>
                  <w:r>
                    <w:rPr>
                      <w:rFonts w:ascii="ITC Avant Garde" w:hAnsi="ITC Avant Garde"/>
                      <w:sz w:val="18"/>
                      <w:szCs w:val="18"/>
                    </w:rPr>
                    <w:t>El Peruano</w:t>
                  </w: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72D4EFC" w14:textId="065B89AB" w:rsidR="00DC156F" w:rsidRPr="00DD06A0" w:rsidRDefault="005411D7" w:rsidP="00225DA6">
                  <w:pPr>
                    <w:jc w:val="both"/>
                    <w:rPr>
                      <w:rFonts w:ascii="ITC Avant Garde" w:hAnsi="ITC Avant Garde"/>
                      <w:sz w:val="18"/>
                      <w:szCs w:val="18"/>
                    </w:rPr>
                  </w:pPr>
                  <w:hyperlink r:id="rId14" w:history="1">
                    <w:r w:rsidR="006970DB" w:rsidRPr="00443061">
                      <w:rPr>
                        <w:rStyle w:val="Hipervnculo"/>
                        <w:rFonts w:ascii="ITC Avant Garde" w:hAnsi="ITC Avant Garde"/>
                        <w:sz w:val="18"/>
                        <w:szCs w:val="18"/>
                      </w:rPr>
                      <w:t>https://busquedas.elperuano.pe/normaslegales/modifican-reglamento-de-portabilidad-numerica-en-el-servicio-resolucion-no-159-2018-cdosiptel-1668625-1/</w:t>
                    </w:r>
                  </w:hyperlink>
                  <w:r w:rsidR="006970DB">
                    <w:rPr>
                      <w:rFonts w:ascii="ITC Avant Garde" w:hAnsi="ITC Avant Garde"/>
                      <w:sz w:val="18"/>
                      <w:szCs w:val="18"/>
                    </w:rPr>
                    <w:t xml:space="preserve"> </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50448D" w:rsidRPr="00DD06A0" w14:paraId="61624BBD" w14:textId="77777777" w:rsidTr="00B37EC7">
              <w:tc>
                <w:tcPr>
                  <w:tcW w:w="8602" w:type="dxa"/>
                  <w:gridSpan w:val="2"/>
                  <w:shd w:val="clear" w:color="auto" w:fill="A8D08D" w:themeFill="accent6" w:themeFillTint="99"/>
                </w:tcPr>
                <w:p w14:paraId="3D14C8A6" w14:textId="7F91B305" w:rsidR="0050448D" w:rsidRPr="00DD06A0" w:rsidRDefault="00F55AE2" w:rsidP="0050448D">
                  <w:pPr>
                    <w:jc w:val="both"/>
                    <w:rPr>
                      <w:rFonts w:ascii="ITC Avant Garde" w:hAnsi="ITC Avant Garde"/>
                      <w:b/>
                      <w:sz w:val="18"/>
                      <w:szCs w:val="18"/>
                    </w:rPr>
                  </w:pPr>
                  <w:r>
                    <w:rPr>
                      <w:rFonts w:ascii="ITC Avant Garde" w:hAnsi="ITC Avant Garde"/>
                      <w:b/>
                      <w:sz w:val="18"/>
                      <w:szCs w:val="18"/>
                    </w:rPr>
                    <w:t>Caso 2</w:t>
                  </w:r>
                </w:p>
              </w:tc>
            </w:tr>
            <w:tr w:rsidR="0050448D" w:rsidRPr="00DD06A0" w14:paraId="602361B2" w14:textId="77777777" w:rsidTr="00B37EC7">
              <w:tc>
                <w:tcPr>
                  <w:tcW w:w="3993" w:type="dxa"/>
                </w:tcPr>
                <w:p w14:paraId="13007DC9"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14E63F9F" w14:textId="77777777" w:rsidR="0050448D" w:rsidRPr="00DD06A0" w:rsidRDefault="0050448D" w:rsidP="0050448D">
                  <w:pPr>
                    <w:jc w:val="both"/>
                    <w:rPr>
                      <w:rFonts w:ascii="ITC Avant Garde" w:hAnsi="ITC Avant Garde"/>
                      <w:sz w:val="18"/>
                      <w:szCs w:val="18"/>
                    </w:rPr>
                  </w:pPr>
                  <w:r>
                    <w:rPr>
                      <w:rFonts w:ascii="ITC Avant Garde" w:hAnsi="ITC Avant Garde"/>
                      <w:sz w:val="18"/>
                      <w:szCs w:val="18"/>
                    </w:rPr>
                    <w:t>Estados Unidos de América</w:t>
                  </w:r>
                </w:p>
              </w:tc>
            </w:tr>
            <w:tr w:rsidR="0050448D" w:rsidRPr="00DD06A0" w14:paraId="55165024" w14:textId="77777777" w:rsidTr="00B37EC7">
              <w:tc>
                <w:tcPr>
                  <w:tcW w:w="3993" w:type="dxa"/>
                </w:tcPr>
                <w:p w14:paraId="4867C693"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77CAD70" w14:textId="5C5F260C" w:rsidR="0050448D" w:rsidRPr="007E6A6B" w:rsidRDefault="0050448D" w:rsidP="007E6A6B">
                  <w:pPr>
                    <w:shd w:val="clear" w:color="auto" w:fill="FFFFFF"/>
                    <w:spacing w:before="160"/>
                    <w:outlineLvl w:val="0"/>
                    <w:rPr>
                      <w:rFonts w:ascii="ITC Avant Garde" w:hAnsi="ITC Avant Garde"/>
                      <w:i/>
                      <w:sz w:val="18"/>
                      <w:szCs w:val="18"/>
                    </w:rPr>
                  </w:pPr>
                  <w:r w:rsidRPr="00FC004F">
                    <w:rPr>
                      <w:rFonts w:ascii="ITC Avant Garde" w:hAnsi="ITC Avant Garde"/>
                      <w:i/>
                      <w:sz w:val="18"/>
                      <w:szCs w:val="18"/>
                    </w:rPr>
                    <w:t>Slamming Policy</w:t>
                  </w:r>
                </w:p>
              </w:tc>
            </w:tr>
            <w:tr w:rsidR="0050448D" w:rsidRPr="00DD06A0" w14:paraId="26CDDE73" w14:textId="77777777" w:rsidTr="00B37EC7">
              <w:tc>
                <w:tcPr>
                  <w:tcW w:w="3993" w:type="dxa"/>
                </w:tcPr>
                <w:p w14:paraId="540D6698"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125B62E" w14:textId="79910AB1" w:rsidR="0050448D" w:rsidRDefault="0050448D" w:rsidP="0050448D">
                  <w:pPr>
                    <w:jc w:val="both"/>
                    <w:rPr>
                      <w:rFonts w:ascii="ITC Avant Garde" w:hAnsi="ITC Avant Garde"/>
                      <w:sz w:val="18"/>
                      <w:szCs w:val="18"/>
                    </w:rPr>
                  </w:pPr>
                  <w:r w:rsidRPr="00FC004F">
                    <w:rPr>
                      <w:rFonts w:ascii="ITC Avant Garde" w:hAnsi="ITC Avant Garde"/>
                      <w:i/>
                      <w:sz w:val="18"/>
                      <w:szCs w:val="18"/>
                    </w:rPr>
                    <w:t>Slamming</w:t>
                  </w:r>
                  <w:r w:rsidRPr="00356D20">
                    <w:rPr>
                      <w:rFonts w:ascii="ITC Avant Garde" w:hAnsi="ITC Avant Garde"/>
                      <w:sz w:val="18"/>
                      <w:szCs w:val="18"/>
                    </w:rPr>
                    <w:t xml:space="preserve"> es la práctica ilegal de </w:t>
                  </w:r>
                  <w:r w:rsidR="007E6A6B">
                    <w:rPr>
                      <w:rFonts w:ascii="ITC Avant Garde" w:hAnsi="ITC Avant Garde"/>
                      <w:sz w:val="18"/>
                      <w:szCs w:val="18"/>
                    </w:rPr>
                    <w:t xml:space="preserve">cambiar de </w:t>
                  </w:r>
                  <w:r w:rsidRPr="00356D20">
                    <w:rPr>
                      <w:rFonts w:ascii="ITC Avant Garde" w:hAnsi="ITC Avant Garde"/>
                      <w:sz w:val="18"/>
                      <w:szCs w:val="18"/>
                    </w:rPr>
                    <w:t xml:space="preserve">proveedor de servicio telefónico </w:t>
                  </w:r>
                  <w:r w:rsidR="007E6A6B">
                    <w:rPr>
                      <w:rFonts w:ascii="ITC Avant Garde" w:hAnsi="ITC Avant Garde"/>
                      <w:sz w:val="18"/>
                      <w:szCs w:val="18"/>
                    </w:rPr>
                    <w:t xml:space="preserve">a un suscriptor </w:t>
                  </w:r>
                  <w:r w:rsidRPr="00356D20">
                    <w:rPr>
                      <w:rFonts w:ascii="ITC Avant Garde" w:hAnsi="ITC Avant Garde"/>
                      <w:sz w:val="18"/>
                      <w:szCs w:val="18"/>
                    </w:rPr>
                    <w:t xml:space="preserve">sin </w:t>
                  </w:r>
                  <w:r w:rsidR="000A7D54">
                    <w:rPr>
                      <w:rFonts w:ascii="ITC Avant Garde" w:hAnsi="ITC Avant Garde"/>
                      <w:sz w:val="18"/>
                      <w:szCs w:val="18"/>
                    </w:rPr>
                    <w:t xml:space="preserve">su </w:t>
                  </w:r>
                  <w:r w:rsidR="000A7D54" w:rsidRPr="00356D20">
                    <w:rPr>
                      <w:rFonts w:ascii="ITC Avant Garde" w:hAnsi="ITC Avant Garde"/>
                      <w:sz w:val="18"/>
                      <w:szCs w:val="18"/>
                    </w:rPr>
                    <w:t>conocimiento</w:t>
                  </w:r>
                  <w:r w:rsidRPr="00356D20">
                    <w:rPr>
                      <w:rFonts w:ascii="ITC Avant Garde" w:hAnsi="ITC Avant Garde"/>
                      <w:sz w:val="18"/>
                      <w:szCs w:val="18"/>
                    </w:rPr>
                    <w:t xml:space="preserve"> o permiso</w:t>
                  </w:r>
                  <w:r w:rsidR="003B6F2D">
                    <w:rPr>
                      <w:rFonts w:ascii="ITC Avant Garde" w:hAnsi="ITC Avant Garde"/>
                      <w:sz w:val="18"/>
                      <w:szCs w:val="18"/>
                    </w:rPr>
                    <w:t xml:space="preserve"> </w:t>
                  </w:r>
                  <w:r w:rsidR="00FA379B">
                    <w:rPr>
                      <w:rFonts w:ascii="ITC Avant Garde" w:hAnsi="ITC Avant Garde"/>
                      <w:sz w:val="18"/>
                      <w:szCs w:val="18"/>
                    </w:rPr>
                    <w:t>[1]</w:t>
                  </w:r>
                  <w:r w:rsidRPr="00356D20">
                    <w:rPr>
                      <w:rFonts w:ascii="ITC Avant Garde" w:hAnsi="ITC Avant Garde"/>
                      <w:sz w:val="18"/>
                      <w:szCs w:val="18"/>
                    </w:rPr>
                    <w:t>.</w:t>
                  </w:r>
                </w:p>
                <w:p w14:paraId="3ECAB7D6" w14:textId="77777777" w:rsidR="0050448D" w:rsidRDefault="0050448D" w:rsidP="0050448D">
                  <w:pPr>
                    <w:jc w:val="both"/>
                    <w:rPr>
                      <w:rFonts w:ascii="ITC Avant Garde" w:hAnsi="ITC Avant Garde"/>
                      <w:sz w:val="18"/>
                      <w:szCs w:val="18"/>
                    </w:rPr>
                  </w:pPr>
                </w:p>
                <w:p w14:paraId="20972F01" w14:textId="70B220CB" w:rsidR="0050448D" w:rsidRDefault="007E6A6B" w:rsidP="0050448D">
                  <w:pPr>
                    <w:jc w:val="both"/>
                    <w:rPr>
                      <w:rFonts w:ascii="ITC Avant Garde" w:hAnsi="ITC Avant Garde"/>
                      <w:sz w:val="18"/>
                      <w:szCs w:val="18"/>
                    </w:rPr>
                  </w:pPr>
                  <w:r>
                    <w:rPr>
                      <w:rFonts w:ascii="ITC Avant Garde" w:hAnsi="ITC Avant Garde"/>
                      <w:sz w:val="18"/>
                      <w:szCs w:val="18"/>
                    </w:rPr>
                    <w:t xml:space="preserve">La </w:t>
                  </w:r>
                  <w:r w:rsidRPr="00FC004F">
                    <w:rPr>
                      <w:rFonts w:ascii="ITC Avant Garde" w:hAnsi="ITC Avant Garde"/>
                      <w:i/>
                      <w:sz w:val="18"/>
                      <w:szCs w:val="18"/>
                    </w:rPr>
                    <w:t xml:space="preserve">Federal Communications Commission </w:t>
                  </w:r>
                  <w:r>
                    <w:rPr>
                      <w:rFonts w:ascii="ITC Avant Garde" w:hAnsi="ITC Avant Garde"/>
                      <w:i/>
                      <w:sz w:val="18"/>
                      <w:szCs w:val="18"/>
                    </w:rPr>
                    <w:t xml:space="preserve">(FCC) </w:t>
                  </w:r>
                  <w:r w:rsidR="0050448D">
                    <w:rPr>
                      <w:rFonts w:ascii="ITC Avant Garde" w:hAnsi="ITC Avant Garde"/>
                      <w:sz w:val="18"/>
                      <w:szCs w:val="18"/>
                    </w:rPr>
                    <w:t xml:space="preserve">modificó los métodos a través de los cuales el </w:t>
                  </w:r>
                  <w:r w:rsidR="00FA379B">
                    <w:rPr>
                      <w:rFonts w:ascii="ITC Avant Garde" w:hAnsi="ITC Avant Garde"/>
                      <w:sz w:val="18"/>
                      <w:szCs w:val="18"/>
                    </w:rPr>
                    <w:t>proveedor de</w:t>
                  </w:r>
                  <w:r w:rsidR="0050448D">
                    <w:rPr>
                      <w:rFonts w:ascii="ITC Avant Garde" w:hAnsi="ITC Avant Garde"/>
                      <w:sz w:val="18"/>
                      <w:szCs w:val="18"/>
                    </w:rPr>
                    <w:t xml:space="preserve"> servicio</w:t>
                  </w:r>
                  <w:r w:rsidR="00FA379B">
                    <w:rPr>
                      <w:rFonts w:ascii="ITC Avant Garde" w:hAnsi="ITC Avant Garde"/>
                      <w:sz w:val="18"/>
                      <w:szCs w:val="18"/>
                    </w:rPr>
                    <w:t>s</w:t>
                  </w:r>
                  <w:r w:rsidR="0050448D">
                    <w:rPr>
                      <w:rFonts w:ascii="ITC Avant Garde" w:hAnsi="ITC Avant Garde"/>
                      <w:sz w:val="18"/>
                      <w:szCs w:val="18"/>
                    </w:rPr>
                    <w:t xml:space="preserve"> puede cumplir con su obligación de verificar la autorización del </w:t>
                  </w:r>
                  <w:r w:rsidR="00FA379B">
                    <w:rPr>
                      <w:rFonts w:ascii="ITC Avant Garde" w:hAnsi="ITC Avant Garde"/>
                      <w:sz w:val="18"/>
                      <w:szCs w:val="18"/>
                    </w:rPr>
                    <w:t>suscriptor para</w:t>
                  </w:r>
                  <w:r w:rsidR="0050448D">
                    <w:rPr>
                      <w:rFonts w:ascii="ITC Avant Garde" w:hAnsi="ITC Avant Garde"/>
                      <w:sz w:val="18"/>
                      <w:szCs w:val="18"/>
                    </w:rPr>
                    <w:t xml:space="preserve"> </w:t>
                  </w:r>
                  <w:r w:rsidR="00FA379B">
                    <w:rPr>
                      <w:rFonts w:ascii="ITC Avant Garde" w:hAnsi="ITC Avant Garde"/>
                      <w:sz w:val="18"/>
                      <w:szCs w:val="18"/>
                    </w:rPr>
                    <w:t xml:space="preserve">realizar un cambio de </w:t>
                  </w:r>
                  <w:r w:rsidR="0050448D">
                    <w:rPr>
                      <w:rFonts w:ascii="ITC Avant Garde" w:hAnsi="ITC Avant Garde"/>
                      <w:sz w:val="18"/>
                      <w:szCs w:val="18"/>
                    </w:rPr>
                    <w:t xml:space="preserve">proveedor. </w:t>
                  </w:r>
                  <w:r w:rsidR="00FA379B">
                    <w:rPr>
                      <w:rFonts w:ascii="ITC Avant Garde" w:hAnsi="ITC Avant Garde"/>
                      <w:sz w:val="18"/>
                      <w:szCs w:val="18"/>
                    </w:rPr>
                    <w:t xml:space="preserve">Se establecieron </w:t>
                  </w:r>
                  <w:r w:rsidR="0050448D">
                    <w:rPr>
                      <w:rFonts w:ascii="ITC Avant Garde" w:hAnsi="ITC Avant Garde"/>
                      <w:sz w:val="18"/>
                      <w:szCs w:val="18"/>
                    </w:rPr>
                    <w:t xml:space="preserve">3 métodos </w:t>
                  </w:r>
                  <w:r>
                    <w:rPr>
                      <w:rFonts w:ascii="ITC Avant Garde" w:hAnsi="ITC Avant Garde"/>
                      <w:sz w:val="18"/>
                      <w:szCs w:val="18"/>
                    </w:rPr>
                    <w:t>aceptables:</w:t>
                  </w:r>
                  <w:r w:rsidR="0050448D">
                    <w:rPr>
                      <w:rFonts w:ascii="ITC Avant Garde" w:hAnsi="ITC Avant Garde"/>
                      <w:sz w:val="18"/>
                      <w:szCs w:val="18"/>
                    </w:rPr>
                    <w:t xml:space="preserve"> firma del consumidor en un formulario de autorización, conocida como “</w:t>
                  </w:r>
                  <w:r w:rsidR="0050448D" w:rsidRPr="00FC004F">
                    <w:rPr>
                      <w:rFonts w:ascii="ITC Avant Garde" w:hAnsi="ITC Avant Garde"/>
                      <w:i/>
                      <w:sz w:val="18"/>
                      <w:szCs w:val="18"/>
                    </w:rPr>
                    <w:t>Letter of Agency</w:t>
                  </w:r>
                  <w:r>
                    <w:rPr>
                      <w:rFonts w:ascii="ITC Avant Garde" w:hAnsi="ITC Avant Garde"/>
                      <w:sz w:val="18"/>
                      <w:szCs w:val="18"/>
                    </w:rPr>
                    <w:t xml:space="preserve">”; </w:t>
                  </w:r>
                  <w:r w:rsidR="0050448D">
                    <w:rPr>
                      <w:rFonts w:ascii="ITC Avant Garde" w:hAnsi="ITC Avant Garde"/>
                      <w:sz w:val="18"/>
                      <w:szCs w:val="18"/>
                    </w:rPr>
                    <w:t xml:space="preserve">autorización vía electrónica y </w:t>
                  </w:r>
                  <w:r w:rsidR="0050448D" w:rsidRPr="005E125D">
                    <w:rPr>
                      <w:rFonts w:ascii="ITC Avant Garde" w:hAnsi="ITC Avant Garde"/>
                      <w:sz w:val="18"/>
                      <w:szCs w:val="18"/>
                    </w:rPr>
                    <w:t>verificación por un tercero independiente.</w:t>
                  </w:r>
                </w:p>
                <w:p w14:paraId="62F2F501" w14:textId="77777777" w:rsidR="0050448D" w:rsidRDefault="0050448D" w:rsidP="0050448D">
                  <w:pPr>
                    <w:jc w:val="both"/>
                    <w:rPr>
                      <w:rFonts w:ascii="ITC Avant Garde" w:hAnsi="ITC Avant Garde"/>
                      <w:sz w:val="18"/>
                      <w:szCs w:val="18"/>
                    </w:rPr>
                  </w:pPr>
                </w:p>
                <w:p w14:paraId="3EA6F9E7" w14:textId="15AFF6AB" w:rsidR="0050448D" w:rsidRPr="00DD06A0" w:rsidRDefault="007E6A6B" w:rsidP="007E6A6B">
                  <w:pPr>
                    <w:jc w:val="both"/>
                    <w:rPr>
                      <w:rFonts w:ascii="ITC Avant Garde" w:hAnsi="ITC Avant Garde"/>
                      <w:sz w:val="18"/>
                      <w:szCs w:val="18"/>
                    </w:rPr>
                  </w:pPr>
                  <w:r>
                    <w:rPr>
                      <w:rFonts w:ascii="ITC Avant Garde" w:hAnsi="ITC Avant Garde"/>
                      <w:sz w:val="18"/>
                      <w:szCs w:val="18"/>
                    </w:rPr>
                    <w:t xml:space="preserve">Estas normas aplican a </w:t>
                  </w:r>
                  <w:r w:rsidR="0050448D" w:rsidRPr="00C54C5F">
                    <w:rPr>
                      <w:rFonts w:ascii="ITC Avant Garde" w:hAnsi="ITC Avant Garde"/>
                      <w:sz w:val="18"/>
                      <w:szCs w:val="18"/>
                    </w:rPr>
                    <w:t>los operadores de telecomunicaciones, inc</w:t>
                  </w:r>
                  <w:r w:rsidR="00FA379B">
                    <w:rPr>
                      <w:rFonts w:ascii="ITC Avant Garde" w:hAnsi="ITC Avant Garde"/>
                      <w:sz w:val="18"/>
                      <w:szCs w:val="18"/>
                    </w:rPr>
                    <w:t xml:space="preserve">luidos los operadores locales. </w:t>
                  </w:r>
                  <w:r w:rsidR="0050448D" w:rsidRPr="00C54C5F">
                    <w:rPr>
                      <w:rFonts w:ascii="ITC Avant Garde" w:hAnsi="ITC Avant Garde"/>
                      <w:sz w:val="18"/>
                      <w:szCs w:val="18"/>
                    </w:rPr>
                    <w:t xml:space="preserve">Sin embargo, se hizo una excepción para los operadores inalámbricos, ya que el </w:t>
                  </w:r>
                  <w:r w:rsidR="0050448D" w:rsidRPr="00FC004F">
                    <w:rPr>
                      <w:rFonts w:ascii="ITC Avant Garde" w:hAnsi="ITC Avant Garde"/>
                      <w:i/>
                      <w:sz w:val="18"/>
                      <w:szCs w:val="18"/>
                    </w:rPr>
                    <w:t xml:space="preserve">slamming </w:t>
                  </w:r>
                  <w:r w:rsidR="0050448D" w:rsidRPr="00C54C5F">
                    <w:rPr>
                      <w:rFonts w:ascii="ITC Avant Garde" w:hAnsi="ITC Avant Garde"/>
                      <w:sz w:val="18"/>
                      <w:szCs w:val="18"/>
                    </w:rPr>
                    <w:t>no es actu</w:t>
                  </w:r>
                  <w:r w:rsidR="00FA379B">
                    <w:rPr>
                      <w:rFonts w:ascii="ITC Avant Garde" w:hAnsi="ITC Avant Garde"/>
                      <w:sz w:val="18"/>
                      <w:szCs w:val="18"/>
                    </w:rPr>
                    <w:t>almente un problema en esa área [2]</w:t>
                  </w:r>
                  <w:r w:rsidR="0050448D" w:rsidRPr="00C54C5F">
                    <w:rPr>
                      <w:rFonts w:ascii="ITC Avant Garde" w:hAnsi="ITC Avant Garde"/>
                      <w:sz w:val="18"/>
                      <w:szCs w:val="18"/>
                    </w:rPr>
                    <w:t>.</w:t>
                  </w:r>
                </w:p>
              </w:tc>
            </w:tr>
            <w:tr w:rsidR="0050448D" w:rsidRPr="003C13C7" w14:paraId="2D719159" w14:textId="77777777" w:rsidTr="00B37EC7">
              <w:tc>
                <w:tcPr>
                  <w:tcW w:w="3993" w:type="dxa"/>
                </w:tcPr>
                <w:p w14:paraId="42DB98DA"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D83AA13" w14:textId="77777777" w:rsidR="0050448D" w:rsidRPr="003C13C7" w:rsidRDefault="0050448D" w:rsidP="0050448D">
                  <w:pPr>
                    <w:jc w:val="both"/>
                    <w:rPr>
                      <w:rFonts w:ascii="ITC Avant Garde" w:hAnsi="ITC Avant Garde"/>
                      <w:i/>
                      <w:sz w:val="18"/>
                      <w:szCs w:val="18"/>
                      <w:lang w:val="en-GB"/>
                    </w:rPr>
                  </w:pPr>
                  <w:r w:rsidRPr="003C13C7">
                    <w:rPr>
                      <w:rFonts w:ascii="ITC Avant Garde" w:hAnsi="ITC Avant Garde"/>
                      <w:i/>
                      <w:sz w:val="18"/>
                      <w:szCs w:val="18"/>
                      <w:lang w:val="en-GB"/>
                    </w:rPr>
                    <w:t>Report No. CC 98-45</w:t>
                  </w:r>
                </w:p>
                <w:p w14:paraId="3F2094A9" w14:textId="45739682" w:rsidR="0050448D" w:rsidRPr="003C13C7" w:rsidRDefault="00FC004F" w:rsidP="0050448D">
                  <w:pPr>
                    <w:jc w:val="both"/>
                    <w:rPr>
                      <w:rFonts w:ascii="ITC Avant Garde" w:hAnsi="ITC Avant Garde"/>
                      <w:i/>
                      <w:sz w:val="18"/>
                      <w:szCs w:val="18"/>
                      <w:lang w:val="en-GB"/>
                    </w:rPr>
                  </w:pPr>
                  <w:r w:rsidRPr="003C13C7">
                    <w:rPr>
                      <w:rFonts w:ascii="ITC Avant Garde" w:hAnsi="ITC Avant Garde"/>
                      <w:i/>
                      <w:sz w:val="18"/>
                      <w:szCs w:val="18"/>
                      <w:lang w:val="en-GB"/>
                    </w:rPr>
                    <w:t>Common Carrier Action</w:t>
                  </w:r>
                </w:p>
                <w:p w14:paraId="5FF3F7AD" w14:textId="380F6F3F" w:rsidR="0050448D" w:rsidRPr="003C13C7" w:rsidRDefault="007E6A6B" w:rsidP="007E6A6B">
                  <w:pPr>
                    <w:jc w:val="both"/>
                    <w:rPr>
                      <w:rFonts w:ascii="ITC Avant Garde" w:hAnsi="ITC Avant Garde"/>
                      <w:i/>
                      <w:sz w:val="18"/>
                      <w:szCs w:val="18"/>
                      <w:lang w:val="en-GB"/>
                    </w:rPr>
                  </w:pPr>
                  <w:r w:rsidRPr="003C13C7">
                    <w:rPr>
                      <w:rFonts w:ascii="ITC Avant Garde" w:hAnsi="ITC Avant Garde"/>
                      <w:i/>
                      <w:sz w:val="18"/>
                      <w:szCs w:val="18"/>
                      <w:lang w:val="en-GB"/>
                    </w:rPr>
                    <w:t>FCC</w:t>
                  </w:r>
                  <w:r w:rsidR="0050448D" w:rsidRPr="003C13C7">
                    <w:rPr>
                      <w:rFonts w:ascii="ITC Avant Garde" w:hAnsi="ITC Avant Garde"/>
                      <w:i/>
                      <w:sz w:val="18"/>
                      <w:szCs w:val="18"/>
                      <w:lang w:val="en-GB"/>
                    </w:rPr>
                    <w:t xml:space="preserve"> Adopts New Anti-Slamming Rules and Unveils Further Measures to Protect Consumers from Phone Fraud; Slammed Consumers Relieved From Paying Phone Charges (CC Docket No. 94-129)</w:t>
                  </w:r>
                </w:p>
              </w:tc>
            </w:tr>
            <w:tr w:rsidR="0050448D" w:rsidRPr="00DD06A0" w14:paraId="1857B82C" w14:textId="77777777" w:rsidTr="00B37EC7">
              <w:tc>
                <w:tcPr>
                  <w:tcW w:w="3993" w:type="dxa"/>
                </w:tcPr>
                <w:p w14:paraId="78E1D394"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3C13BE91" w14:textId="5657D395" w:rsidR="0050448D" w:rsidRDefault="00FA379B" w:rsidP="0050448D">
                  <w:pPr>
                    <w:jc w:val="both"/>
                    <w:rPr>
                      <w:rFonts w:ascii="ITC Avant Garde" w:hAnsi="ITC Avant Garde"/>
                      <w:sz w:val="18"/>
                      <w:szCs w:val="18"/>
                    </w:rPr>
                  </w:pPr>
                  <w:r w:rsidRPr="00FA379B">
                    <w:rPr>
                      <w:rStyle w:val="Hipervnculo"/>
                      <w:rFonts w:ascii="ITC Avant Garde" w:hAnsi="ITC Avant Garde"/>
                      <w:color w:val="auto"/>
                      <w:sz w:val="18"/>
                      <w:szCs w:val="18"/>
                      <w:u w:val="none"/>
                    </w:rPr>
                    <w:t xml:space="preserve">[1] </w:t>
                  </w:r>
                  <w:hyperlink r:id="rId15" w:history="1">
                    <w:r w:rsidR="0050448D" w:rsidRPr="001C57B8">
                      <w:rPr>
                        <w:rStyle w:val="Hipervnculo"/>
                        <w:rFonts w:ascii="ITC Avant Garde" w:hAnsi="ITC Avant Garde"/>
                        <w:sz w:val="18"/>
                        <w:szCs w:val="18"/>
                      </w:rPr>
                      <w:t>https://www.fcc.gov/general/slamming-policy</w:t>
                    </w:r>
                  </w:hyperlink>
                  <w:r w:rsidR="00FC004F">
                    <w:rPr>
                      <w:rFonts w:ascii="ITC Avant Garde" w:hAnsi="ITC Avant Garde"/>
                      <w:sz w:val="18"/>
                      <w:szCs w:val="18"/>
                    </w:rPr>
                    <w:t xml:space="preserve"> </w:t>
                  </w:r>
                </w:p>
                <w:p w14:paraId="10B3F037" w14:textId="77777777" w:rsidR="00FC004F" w:rsidRDefault="00FC004F" w:rsidP="0050448D">
                  <w:pPr>
                    <w:jc w:val="both"/>
                    <w:rPr>
                      <w:rFonts w:ascii="ITC Avant Garde" w:hAnsi="ITC Avant Garde"/>
                      <w:sz w:val="18"/>
                      <w:szCs w:val="18"/>
                    </w:rPr>
                  </w:pPr>
                </w:p>
                <w:p w14:paraId="5C82933F" w14:textId="2768B99C" w:rsidR="0050448D" w:rsidRPr="00DD06A0" w:rsidRDefault="00FA379B" w:rsidP="000A7D54">
                  <w:pPr>
                    <w:jc w:val="both"/>
                    <w:rPr>
                      <w:rFonts w:ascii="ITC Avant Garde" w:hAnsi="ITC Avant Garde"/>
                      <w:sz w:val="18"/>
                      <w:szCs w:val="18"/>
                    </w:rPr>
                  </w:pPr>
                  <w:r w:rsidRPr="00FA379B">
                    <w:rPr>
                      <w:rStyle w:val="Hipervnculo"/>
                      <w:rFonts w:ascii="ITC Avant Garde" w:hAnsi="ITC Avant Garde"/>
                      <w:color w:val="auto"/>
                      <w:sz w:val="18"/>
                      <w:szCs w:val="18"/>
                      <w:u w:val="none"/>
                    </w:rPr>
                    <w:t>[</w:t>
                  </w:r>
                  <w:r>
                    <w:rPr>
                      <w:rStyle w:val="Hipervnculo"/>
                      <w:rFonts w:ascii="ITC Avant Garde" w:hAnsi="ITC Avant Garde"/>
                      <w:color w:val="auto"/>
                      <w:sz w:val="18"/>
                      <w:szCs w:val="18"/>
                      <w:u w:val="none"/>
                    </w:rPr>
                    <w:t>2</w:t>
                  </w:r>
                  <w:r w:rsidRPr="00FA379B">
                    <w:rPr>
                      <w:rStyle w:val="Hipervnculo"/>
                      <w:rFonts w:ascii="ITC Avant Garde" w:hAnsi="ITC Avant Garde"/>
                      <w:color w:val="auto"/>
                      <w:sz w:val="18"/>
                      <w:szCs w:val="18"/>
                      <w:u w:val="none"/>
                    </w:rPr>
                    <w:t>]</w:t>
                  </w:r>
                  <w:r w:rsidR="000A7D54">
                    <w:rPr>
                      <w:rStyle w:val="Hipervnculo"/>
                      <w:rFonts w:ascii="ITC Avant Garde" w:hAnsi="ITC Avant Garde"/>
                      <w:color w:val="auto"/>
                      <w:sz w:val="18"/>
                      <w:szCs w:val="18"/>
                      <w:u w:val="none"/>
                    </w:rPr>
                    <w:t xml:space="preserve"> </w:t>
                  </w:r>
                  <w:hyperlink r:id="rId16" w:history="1">
                    <w:r w:rsidR="0050448D" w:rsidRPr="001C57B8">
                      <w:rPr>
                        <w:rStyle w:val="Hipervnculo"/>
                        <w:rFonts w:ascii="ITC Avant Garde" w:hAnsi="ITC Avant Garde"/>
                        <w:sz w:val="18"/>
                        <w:szCs w:val="18"/>
                      </w:rPr>
                      <w:t>https://www.fcc.gov/document/fcc-adopts-new-anti-slamming-rules-and-unveils-further-measures-protect</w:t>
                    </w:r>
                  </w:hyperlink>
                  <w:r w:rsidR="0050448D">
                    <w:rPr>
                      <w:rFonts w:ascii="ITC Avant Garde" w:hAnsi="ITC Avant Garde"/>
                      <w:sz w:val="18"/>
                      <w:szCs w:val="18"/>
                    </w:rPr>
                    <w:t xml:space="preserve"> </w:t>
                  </w:r>
                </w:p>
              </w:tc>
            </w:tr>
            <w:tr w:rsidR="0050448D" w:rsidRPr="00DD06A0" w14:paraId="22ADF5BF" w14:textId="77777777" w:rsidTr="00B37EC7">
              <w:tc>
                <w:tcPr>
                  <w:tcW w:w="3993" w:type="dxa"/>
                </w:tcPr>
                <w:p w14:paraId="7841331E"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852FC82" w14:textId="77777777" w:rsidR="0050448D" w:rsidRPr="00DD06A0" w:rsidRDefault="0050448D" w:rsidP="0050448D">
                  <w:pPr>
                    <w:jc w:val="both"/>
                    <w:rPr>
                      <w:rFonts w:ascii="ITC Avant Garde" w:hAnsi="ITC Avant Garde"/>
                      <w:sz w:val="18"/>
                      <w:szCs w:val="18"/>
                    </w:rPr>
                  </w:pPr>
                </w:p>
              </w:tc>
            </w:tr>
          </w:tbl>
          <w:p w14:paraId="292DCB75" w14:textId="77777777" w:rsidR="0050448D" w:rsidRDefault="0050448D"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50448D" w:rsidRPr="00DD06A0" w14:paraId="162477B7" w14:textId="77777777" w:rsidTr="00B37EC7">
              <w:tc>
                <w:tcPr>
                  <w:tcW w:w="8602" w:type="dxa"/>
                  <w:gridSpan w:val="2"/>
                  <w:shd w:val="clear" w:color="auto" w:fill="A8D08D" w:themeFill="accent6" w:themeFillTint="99"/>
                </w:tcPr>
                <w:p w14:paraId="1B43E13C" w14:textId="1AD234E9" w:rsidR="0050448D" w:rsidRPr="00DD06A0" w:rsidRDefault="00F55AE2" w:rsidP="0050448D">
                  <w:pPr>
                    <w:jc w:val="both"/>
                    <w:rPr>
                      <w:rFonts w:ascii="ITC Avant Garde" w:hAnsi="ITC Avant Garde"/>
                      <w:b/>
                      <w:sz w:val="18"/>
                      <w:szCs w:val="18"/>
                    </w:rPr>
                  </w:pPr>
                  <w:r>
                    <w:rPr>
                      <w:rFonts w:ascii="ITC Avant Garde" w:hAnsi="ITC Avant Garde"/>
                      <w:b/>
                      <w:sz w:val="18"/>
                      <w:szCs w:val="18"/>
                    </w:rPr>
                    <w:t>Caso 3</w:t>
                  </w:r>
                </w:p>
              </w:tc>
            </w:tr>
            <w:tr w:rsidR="0050448D" w:rsidRPr="00DD06A0" w14:paraId="064B8C85" w14:textId="77777777" w:rsidTr="00B37EC7">
              <w:tc>
                <w:tcPr>
                  <w:tcW w:w="3993" w:type="dxa"/>
                </w:tcPr>
                <w:p w14:paraId="101174CF"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8BAEE10" w14:textId="6010FA71" w:rsidR="0050448D" w:rsidRPr="00DD06A0" w:rsidRDefault="0050448D" w:rsidP="0050448D">
                  <w:pPr>
                    <w:jc w:val="both"/>
                    <w:rPr>
                      <w:rFonts w:ascii="ITC Avant Garde" w:hAnsi="ITC Avant Garde"/>
                      <w:sz w:val="18"/>
                      <w:szCs w:val="18"/>
                    </w:rPr>
                  </w:pPr>
                  <w:r>
                    <w:rPr>
                      <w:rFonts w:ascii="ITC Avant Garde" w:hAnsi="ITC Avant Garde"/>
                      <w:sz w:val="18"/>
                      <w:szCs w:val="18"/>
                    </w:rPr>
                    <w:t>Reino Unido</w:t>
                  </w:r>
                </w:p>
              </w:tc>
            </w:tr>
            <w:tr w:rsidR="0050448D" w:rsidRPr="003C13C7" w14:paraId="661128D8" w14:textId="77777777" w:rsidTr="00B37EC7">
              <w:tc>
                <w:tcPr>
                  <w:tcW w:w="3993" w:type="dxa"/>
                </w:tcPr>
                <w:p w14:paraId="1B5A8058"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3ABEF89" w14:textId="5CCBF745" w:rsidR="0036722A" w:rsidRPr="003C13C7" w:rsidRDefault="00924056" w:rsidP="0036722A">
                  <w:pPr>
                    <w:rPr>
                      <w:rFonts w:ascii="ITC Avant Garde" w:hAnsi="ITC Avant Garde"/>
                      <w:i/>
                      <w:sz w:val="18"/>
                      <w:szCs w:val="18"/>
                      <w:lang w:val="en-GB"/>
                    </w:rPr>
                  </w:pPr>
                  <w:r>
                    <w:rPr>
                      <w:rFonts w:ascii="ITC Avant Garde" w:hAnsi="ITC Avant Garde"/>
                      <w:i/>
                      <w:sz w:val="18"/>
                      <w:szCs w:val="18"/>
                      <w:lang w:val="en-GB"/>
                    </w:rPr>
                    <w:t>Consumer switching</w:t>
                  </w:r>
                </w:p>
              </w:tc>
            </w:tr>
            <w:tr w:rsidR="0050448D" w:rsidRPr="00DD06A0" w14:paraId="3F965222" w14:textId="77777777" w:rsidTr="00B37EC7">
              <w:tc>
                <w:tcPr>
                  <w:tcW w:w="3993" w:type="dxa"/>
                </w:tcPr>
                <w:p w14:paraId="3B58CAA6" w14:textId="77777777" w:rsidR="0050448D" w:rsidRPr="002410E6" w:rsidRDefault="0050448D" w:rsidP="0050448D">
                  <w:pPr>
                    <w:jc w:val="both"/>
                    <w:rPr>
                      <w:rFonts w:ascii="ITC Avant Garde" w:hAnsi="ITC Avant Garde"/>
                      <w:sz w:val="18"/>
                      <w:szCs w:val="18"/>
                    </w:rPr>
                  </w:pPr>
                  <w:r w:rsidRPr="002410E6">
                    <w:rPr>
                      <w:rFonts w:ascii="ITC Avant Garde" w:hAnsi="ITC Avant Garde"/>
                      <w:sz w:val="18"/>
                      <w:szCs w:val="18"/>
                    </w:rPr>
                    <w:t>Principales resultados:</w:t>
                  </w:r>
                </w:p>
              </w:tc>
              <w:tc>
                <w:tcPr>
                  <w:tcW w:w="4609" w:type="dxa"/>
                </w:tcPr>
                <w:p w14:paraId="0331EC4C" w14:textId="7EF6676C" w:rsidR="00806488" w:rsidRPr="002410E6" w:rsidRDefault="00674D5D" w:rsidP="003C2A87">
                  <w:pPr>
                    <w:jc w:val="both"/>
                    <w:rPr>
                      <w:rFonts w:ascii="ITC Avant Garde" w:eastAsia="Times New Roman" w:hAnsi="ITC Avant Garde" w:cs="Calibri"/>
                      <w:sz w:val="18"/>
                      <w:szCs w:val="18"/>
                      <w:lang w:eastAsia="es-MX"/>
                    </w:rPr>
                  </w:pPr>
                  <w:r w:rsidRPr="002410E6">
                    <w:rPr>
                      <w:rFonts w:ascii="ITC Avant Garde" w:eastAsia="Times New Roman" w:hAnsi="ITC Avant Garde" w:cs="Calibri"/>
                      <w:sz w:val="18"/>
                      <w:szCs w:val="18"/>
                      <w:lang w:eastAsia="es-MX"/>
                    </w:rPr>
                    <w:t>E</w:t>
                  </w:r>
                  <w:r w:rsidR="00D42BEB" w:rsidRPr="002410E6">
                    <w:rPr>
                      <w:rFonts w:ascii="ITC Avant Garde" w:eastAsia="Times New Roman" w:hAnsi="ITC Avant Garde" w:cs="Calibri"/>
                      <w:sz w:val="18"/>
                      <w:szCs w:val="18"/>
                      <w:lang w:eastAsia="es-MX"/>
                    </w:rPr>
                    <w:t xml:space="preserve">stablece las obligaciones para evitar la venta indebida cuando se comercializan servicios de comunicaciones relevantes (cualquier servicio de línea fija y/o servicios de banda ancha DSL). </w:t>
                  </w:r>
                  <w:r w:rsidR="00D03E50" w:rsidRPr="002410E6">
                    <w:rPr>
                      <w:rFonts w:ascii="ITC Avant Garde" w:eastAsia="Times New Roman" w:hAnsi="ITC Avant Garde" w:cs="Calibri"/>
                      <w:sz w:val="18"/>
                      <w:szCs w:val="18"/>
                      <w:lang w:eastAsia="es-MX"/>
                    </w:rPr>
                    <w:t xml:space="preserve">El </w:t>
                  </w:r>
                  <w:r w:rsidR="00D03E50" w:rsidRPr="002410E6">
                    <w:rPr>
                      <w:rFonts w:ascii="ITC Avant Garde" w:eastAsia="Times New Roman" w:hAnsi="ITC Avant Garde" w:cs="Calibri"/>
                      <w:i/>
                      <w:sz w:val="18"/>
                      <w:szCs w:val="18"/>
                      <w:lang w:eastAsia="es-MX"/>
                    </w:rPr>
                    <w:t>slamming</w:t>
                  </w:r>
                  <w:r w:rsidR="00D03E50" w:rsidRPr="002410E6">
                    <w:rPr>
                      <w:rFonts w:ascii="ITC Avant Garde" w:eastAsia="Times New Roman" w:hAnsi="ITC Avant Garde" w:cs="Calibri"/>
                      <w:sz w:val="18"/>
                      <w:szCs w:val="18"/>
                      <w:lang w:eastAsia="es-MX"/>
                    </w:rPr>
                    <w:t xml:space="preserve"> se presenta cuando el cliente que realiza un cambio de proveedor</w:t>
                  </w:r>
                  <w:r w:rsidR="00806488" w:rsidRPr="002410E6">
                    <w:rPr>
                      <w:rFonts w:ascii="ITC Avant Garde" w:eastAsia="Times New Roman" w:hAnsi="ITC Avant Garde" w:cs="Calibri"/>
                      <w:sz w:val="18"/>
                      <w:szCs w:val="18"/>
                      <w:lang w:eastAsia="es-MX"/>
                    </w:rPr>
                    <w:t>:</w:t>
                  </w:r>
                </w:p>
                <w:p w14:paraId="24D8B9AF" w14:textId="0B1188B5" w:rsidR="00806488" w:rsidRPr="002410E6" w:rsidRDefault="00806488" w:rsidP="00F55AE2">
                  <w:pPr>
                    <w:pStyle w:val="Prrafodelista"/>
                    <w:numPr>
                      <w:ilvl w:val="0"/>
                      <w:numId w:val="4"/>
                    </w:numPr>
                    <w:jc w:val="both"/>
                    <w:rPr>
                      <w:rFonts w:ascii="ITC Avant Garde" w:eastAsia="Times New Roman" w:hAnsi="ITC Avant Garde" w:cs="Calibri"/>
                      <w:sz w:val="18"/>
                      <w:szCs w:val="18"/>
                      <w:lang w:eastAsia="es-MX"/>
                    </w:rPr>
                  </w:pPr>
                  <w:r w:rsidRPr="002410E6">
                    <w:rPr>
                      <w:rFonts w:ascii="ITC Avant Garde" w:eastAsia="Times New Roman" w:hAnsi="ITC Avant Garde" w:cs="Calibri"/>
                      <w:sz w:val="18"/>
                      <w:szCs w:val="18"/>
                      <w:lang w:eastAsia="es-MX"/>
                    </w:rPr>
                    <w:t>N</w:t>
                  </w:r>
                  <w:r w:rsidR="00D03E50" w:rsidRPr="002410E6">
                    <w:rPr>
                      <w:rFonts w:ascii="ITC Avant Garde" w:eastAsia="Times New Roman" w:hAnsi="ITC Avant Garde" w:cs="Calibri"/>
                      <w:sz w:val="18"/>
                      <w:szCs w:val="18"/>
                      <w:lang w:eastAsia="es-MX"/>
                    </w:rPr>
                    <w:t xml:space="preserve">unca ha contactado o </w:t>
                  </w:r>
                  <w:r w:rsidR="00071299" w:rsidRPr="002410E6">
                    <w:rPr>
                      <w:rFonts w:ascii="ITC Avant Garde" w:eastAsia="Times New Roman" w:hAnsi="ITC Avant Garde" w:cs="Calibri"/>
                      <w:sz w:val="18"/>
                      <w:szCs w:val="18"/>
                      <w:lang w:eastAsia="es-MX"/>
                    </w:rPr>
                    <w:t xml:space="preserve">nunca </w:t>
                  </w:r>
                  <w:r w:rsidR="00D03E50" w:rsidRPr="002410E6">
                    <w:rPr>
                      <w:rFonts w:ascii="ITC Avant Garde" w:eastAsia="Times New Roman" w:hAnsi="ITC Avant Garde" w:cs="Calibri"/>
                      <w:sz w:val="18"/>
                      <w:szCs w:val="18"/>
                      <w:lang w:eastAsia="es-MX"/>
                    </w:rPr>
                    <w:t xml:space="preserve">ha sido contactado por el proveedor </w:t>
                  </w:r>
                  <w:r w:rsidRPr="002410E6">
                    <w:rPr>
                      <w:rFonts w:ascii="ITC Avant Garde" w:eastAsia="Times New Roman" w:hAnsi="ITC Avant Garde" w:cs="Calibri"/>
                      <w:sz w:val="18"/>
                      <w:szCs w:val="18"/>
                      <w:lang w:eastAsia="es-MX"/>
                    </w:rPr>
                    <w:t>receptor.</w:t>
                  </w:r>
                </w:p>
                <w:p w14:paraId="61272A7E" w14:textId="2DE515B9" w:rsidR="00806488" w:rsidRPr="002410E6" w:rsidRDefault="00806488" w:rsidP="00F55AE2">
                  <w:pPr>
                    <w:pStyle w:val="Prrafodelista"/>
                    <w:numPr>
                      <w:ilvl w:val="0"/>
                      <w:numId w:val="4"/>
                    </w:numPr>
                    <w:jc w:val="both"/>
                    <w:rPr>
                      <w:rFonts w:ascii="ITC Avant Garde" w:eastAsia="Times New Roman" w:hAnsi="ITC Avant Garde" w:cs="Calibri"/>
                      <w:sz w:val="18"/>
                      <w:szCs w:val="18"/>
                      <w:lang w:eastAsia="es-MX"/>
                    </w:rPr>
                  </w:pPr>
                  <w:r w:rsidRPr="002410E6">
                    <w:rPr>
                      <w:rFonts w:ascii="ITC Avant Garde" w:eastAsia="Times New Roman" w:hAnsi="ITC Avant Garde" w:cs="Calibri"/>
                      <w:sz w:val="18"/>
                      <w:szCs w:val="18"/>
                      <w:lang w:eastAsia="es-MX"/>
                    </w:rPr>
                    <w:t>S</w:t>
                  </w:r>
                  <w:r w:rsidR="00D03E50" w:rsidRPr="002410E6">
                    <w:rPr>
                      <w:rFonts w:ascii="ITC Avant Garde" w:eastAsia="Times New Roman" w:hAnsi="ITC Avant Garde" w:cs="Calibri"/>
                      <w:sz w:val="18"/>
                      <w:szCs w:val="18"/>
                      <w:lang w:eastAsia="es-MX"/>
                    </w:rPr>
                    <w:t>e haya puesto en contacto o haya sido con</w:t>
                  </w:r>
                  <w:r w:rsidRPr="002410E6">
                    <w:rPr>
                      <w:rFonts w:ascii="ITC Avant Garde" w:eastAsia="Times New Roman" w:hAnsi="ITC Avant Garde" w:cs="Calibri"/>
                      <w:sz w:val="18"/>
                      <w:szCs w:val="18"/>
                      <w:lang w:eastAsia="es-MX"/>
                    </w:rPr>
                    <w:t>tactado por el proveedor receptor</w:t>
                  </w:r>
                  <w:r w:rsidR="00D03E50" w:rsidRPr="002410E6">
                    <w:rPr>
                      <w:rFonts w:ascii="ITC Avant Garde" w:eastAsia="Times New Roman" w:hAnsi="ITC Avant Garde" w:cs="Calibri"/>
                      <w:sz w:val="18"/>
                      <w:szCs w:val="18"/>
                      <w:lang w:eastAsia="es-MX"/>
                    </w:rPr>
                    <w:t>, pero no le haya dado autorización para transferir algunos o todos sus servicios de telecomunicaciones</w:t>
                  </w:r>
                  <w:r w:rsidRPr="002410E6">
                    <w:rPr>
                      <w:rFonts w:ascii="ITC Avant Garde" w:eastAsia="Times New Roman" w:hAnsi="ITC Avant Garde" w:cs="Calibri"/>
                      <w:sz w:val="18"/>
                      <w:szCs w:val="18"/>
                      <w:lang w:eastAsia="es-MX"/>
                    </w:rPr>
                    <w:t>.</w:t>
                  </w:r>
                </w:p>
                <w:p w14:paraId="63D98129" w14:textId="328BCDEA" w:rsidR="00806488" w:rsidRPr="002410E6" w:rsidRDefault="00806488" w:rsidP="00F55AE2">
                  <w:pPr>
                    <w:pStyle w:val="Prrafodelista"/>
                    <w:numPr>
                      <w:ilvl w:val="0"/>
                      <w:numId w:val="4"/>
                    </w:numPr>
                    <w:jc w:val="both"/>
                    <w:rPr>
                      <w:rFonts w:ascii="ITC Avant Garde" w:eastAsia="Times New Roman" w:hAnsi="ITC Avant Garde" w:cs="Calibri"/>
                      <w:sz w:val="18"/>
                      <w:szCs w:val="18"/>
                      <w:lang w:eastAsia="es-MX"/>
                    </w:rPr>
                  </w:pPr>
                  <w:r w:rsidRPr="002410E6">
                    <w:rPr>
                      <w:rFonts w:ascii="ITC Avant Garde" w:eastAsia="Times New Roman" w:hAnsi="ITC Avant Garde" w:cs="Calibri"/>
                      <w:sz w:val="18"/>
                      <w:szCs w:val="18"/>
                      <w:lang w:eastAsia="es-MX"/>
                    </w:rPr>
                    <w:t>Haya acordado la compra de un producto</w:t>
                  </w:r>
                  <w:r w:rsidR="0020469D" w:rsidRPr="002410E6">
                    <w:rPr>
                      <w:rFonts w:ascii="ITC Avant Garde" w:eastAsia="Times New Roman" w:hAnsi="ITC Avant Garde" w:cs="Calibri"/>
                      <w:sz w:val="18"/>
                      <w:szCs w:val="18"/>
                      <w:lang w:eastAsia="es-MX"/>
                    </w:rPr>
                    <w:t xml:space="preserve"> o servicio del proveedor receptor y este haya presentado una orden de compra de un producto o servicio diferente que el cliente no haya acordado comprar.</w:t>
                  </w:r>
                </w:p>
                <w:p w14:paraId="3ADF7717" w14:textId="2A9AB1A2" w:rsidR="0020469D" w:rsidRPr="002410E6" w:rsidRDefault="0020469D" w:rsidP="00F55AE2">
                  <w:pPr>
                    <w:pStyle w:val="Prrafodelista"/>
                    <w:numPr>
                      <w:ilvl w:val="0"/>
                      <w:numId w:val="4"/>
                    </w:numPr>
                    <w:jc w:val="both"/>
                    <w:rPr>
                      <w:rFonts w:ascii="ITC Avant Garde" w:eastAsia="Times New Roman" w:hAnsi="ITC Avant Garde" w:cs="Calibri"/>
                      <w:sz w:val="18"/>
                      <w:szCs w:val="18"/>
                      <w:lang w:eastAsia="es-MX"/>
                    </w:rPr>
                  </w:pPr>
                  <w:r w:rsidRPr="002410E6">
                    <w:rPr>
                      <w:rFonts w:ascii="ITC Avant Garde" w:eastAsia="Times New Roman" w:hAnsi="ITC Avant Garde" w:cs="Calibri"/>
                      <w:sz w:val="18"/>
                      <w:szCs w:val="18"/>
                      <w:lang w:eastAsia="es-MX"/>
                    </w:rPr>
                    <w:t>Haya acordado transferir una parte o la totalidad de su servicio de Telecomunicaciones de Línea Fija y/o servicio de Banda Ancha DSL al Proveedor receptor, después de haber entendido, como resultado de un intento deliberado del proveedor receptor de inducir a error, que est</w:t>
                  </w:r>
                  <w:r w:rsidR="000A7D54" w:rsidRPr="002410E6">
                    <w:rPr>
                      <w:rFonts w:ascii="ITC Avant Garde" w:eastAsia="Times New Roman" w:hAnsi="ITC Avant Garde" w:cs="Calibri"/>
                      <w:sz w:val="18"/>
                      <w:szCs w:val="18"/>
                      <w:lang w:eastAsia="es-MX"/>
                    </w:rPr>
                    <w:t>á celebrando un acuerdo con un p</w:t>
                  </w:r>
                  <w:r w:rsidRPr="002410E6">
                    <w:rPr>
                      <w:rFonts w:ascii="ITC Avant Garde" w:eastAsia="Times New Roman" w:hAnsi="ITC Avant Garde" w:cs="Calibri"/>
                      <w:sz w:val="18"/>
                      <w:szCs w:val="18"/>
                      <w:lang w:eastAsia="es-MX"/>
                    </w:rPr>
                    <w:t>roveedor diferente;</w:t>
                  </w:r>
                </w:p>
                <w:p w14:paraId="5C298313" w14:textId="73050A88" w:rsidR="0050448D" w:rsidRPr="002410E6" w:rsidRDefault="00686A8E" w:rsidP="00806488">
                  <w:pPr>
                    <w:jc w:val="both"/>
                    <w:rPr>
                      <w:rFonts w:ascii="ITC Avant Garde" w:eastAsia="Times New Roman" w:hAnsi="ITC Avant Garde" w:cs="Calibri"/>
                      <w:sz w:val="18"/>
                      <w:szCs w:val="18"/>
                      <w:lang w:eastAsia="es-MX"/>
                    </w:rPr>
                  </w:pPr>
                  <w:r w:rsidRPr="002410E6">
                    <w:rPr>
                      <w:rFonts w:ascii="ITC Avant Garde" w:eastAsia="Times New Roman" w:hAnsi="ITC Avant Garde" w:cs="Calibri"/>
                      <w:sz w:val="18"/>
                      <w:szCs w:val="18"/>
                      <w:lang w:eastAsia="es-MX"/>
                    </w:rPr>
                    <w:t xml:space="preserve">El proveedor </w:t>
                  </w:r>
                  <w:r w:rsidR="00806488" w:rsidRPr="002410E6">
                    <w:rPr>
                      <w:rFonts w:ascii="ITC Avant Garde" w:eastAsia="Times New Roman" w:hAnsi="ITC Avant Garde" w:cs="Calibri"/>
                      <w:sz w:val="18"/>
                      <w:szCs w:val="18"/>
                      <w:lang w:eastAsia="es-MX"/>
                    </w:rPr>
                    <w:t>receptor</w:t>
                  </w:r>
                  <w:r w:rsidRPr="002410E6">
                    <w:rPr>
                      <w:rFonts w:ascii="ITC Avant Garde" w:eastAsia="Times New Roman" w:hAnsi="ITC Avant Garde" w:cs="Calibri"/>
                      <w:sz w:val="18"/>
                      <w:szCs w:val="18"/>
                      <w:lang w:eastAsia="es-MX"/>
                    </w:rPr>
                    <w:t xml:space="preserve"> </w:t>
                  </w:r>
                  <w:r w:rsidR="00071299" w:rsidRPr="002410E6">
                    <w:rPr>
                      <w:rFonts w:ascii="ITC Avant Garde" w:eastAsia="Times New Roman" w:hAnsi="ITC Avant Garde" w:cs="Calibri"/>
                      <w:sz w:val="18"/>
                      <w:szCs w:val="18"/>
                      <w:lang w:eastAsia="es-MX"/>
                    </w:rPr>
                    <w:t>no debe</w:t>
                  </w:r>
                  <w:r w:rsidRPr="002410E6">
                    <w:rPr>
                      <w:rFonts w:ascii="ITC Avant Garde" w:eastAsia="Times New Roman" w:hAnsi="ITC Avant Garde" w:cs="Calibri"/>
                      <w:sz w:val="18"/>
                      <w:szCs w:val="18"/>
                      <w:lang w:eastAsia="es-MX"/>
                    </w:rPr>
                    <w:t xml:space="preserve"> participar en </w:t>
                  </w:r>
                  <w:r w:rsidR="00806488" w:rsidRPr="002410E6">
                    <w:rPr>
                      <w:rFonts w:ascii="ITC Avant Garde" w:eastAsia="Times New Roman" w:hAnsi="ITC Avant Garde" w:cs="Calibri"/>
                      <w:sz w:val="18"/>
                      <w:szCs w:val="18"/>
                      <w:lang w:eastAsia="es-MX"/>
                    </w:rPr>
                    <w:t xml:space="preserve">el </w:t>
                  </w:r>
                  <w:r w:rsidR="00806488" w:rsidRPr="002410E6">
                    <w:rPr>
                      <w:rFonts w:ascii="ITC Avant Garde" w:eastAsia="Times New Roman" w:hAnsi="ITC Avant Garde" w:cs="Calibri"/>
                      <w:i/>
                      <w:sz w:val="18"/>
                      <w:szCs w:val="18"/>
                      <w:lang w:eastAsia="es-MX"/>
                    </w:rPr>
                    <w:t>slamming</w:t>
                  </w:r>
                  <w:r w:rsidR="003C2A87" w:rsidRPr="002410E6">
                    <w:rPr>
                      <w:rFonts w:ascii="ITC Avant Garde" w:eastAsia="Times New Roman" w:hAnsi="ITC Avant Garde" w:cs="Calibri"/>
                      <w:sz w:val="18"/>
                      <w:szCs w:val="18"/>
                      <w:lang w:eastAsia="es-MX"/>
                    </w:rPr>
                    <w:t xml:space="preserve"> y debe proporcionar</w:t>
                  </w:r>
                  <w:r w:rsidR="00071299" w:rsidRPr="002410E6">
                    <w:rPr>
                      <w:rFonts w:ascii="ITC Avant Garde" w:eastAsia="Times New Roman" w:hAnsi="ITC Avant Garde" w:cs="Calibri"/>
                      <w:sz w:val="18"/>
                      <w:szCs w:val="18"/>
                      <w:lang w:eastAsia="es-MX"/>
                    </w:rPr>
                    <w:t xml:space="preserve"> </w:t>
                  </w:r>
                  <w:r w:rsidR="003C2A87" w:rsidRPr="002410E6">
                    <w:rPr>
                      <w:rFonts w:ascii="ITC Avant Garde" w:eastAsia="Times New Roman" w:hAnsi="ITC Avant Garde" w:cs="Calibri"/>
                      <w:sz w:val="18"/>
                      <w:szCs w:val="18"/>
                      <w:lang w:eastAsia="es-MX"/>
                    </w:rPr>
                    <w:t xml:space="preserve">al cliente </w:t>
                  </w:r>
                  <w:r w:rsidR="00071299" w:rsidRPr="002410E6">
                    <w:rPr>
                      <w:rFonts w:ascii="ITC Avant Garde" w:eastAsia="Times New Roman" w:hAnsi="ITC Avant Garde" w:cs="Calibri"/>
                      <w:sz w:val="18"/>
                      <w:szCs w:val="18"/>
                      <w:lang w:eastAsia="es-MX"/>
                    </w:rPr>
                    <w:t xml:space="preserve">información </w:t>
                  </w:r>
                  <w:r w:rsidR="0036722A" w:rsidRPr="002410E6">
                    <w:rPr>
                      <w:rFonts w:ascii="ITC Avant Garde" w:eastAsia="Times New Roman" w:hAnsi="ITC Avant Garde" w:cs="Calibri"/>
                      <w:sz w:val="18"/>
                      <w:szCs w:val="18"/>
                      <w:lang w:eastAsia="es-MX"/>
                    </w:rPr>
                    <w:t xml:space="preserve">exacta y no engañosa. </w:t>
                  </w:r>
                </w:p>
              </w:tc>
            </w:tr>
            <w:tr w:rsidR="0050448D" w:rsidRPr="00DD06A0" w14:paraId="2387076D" w14:textId="77777777" w:rsidTr="00B37EC7">
              <w:tc>
                <w:tcPr>
                  <w:tcW w:w="3993" w:type="dxa"/>
                </w:tcPr>
                <w:p w14:paraId="04D9C137" w14:textId="77777777" w:rsidR="0050448D" w:rsidRPr="0020469D" w:rsidRDefault="0050448D" w:rsidP="0050448D">
                  <w:pPr>
                    <w:jc w:val="both"/>
                    <w:rPr>
                      <w:rFonts w:ascii="ITC Avant Garde" w:hAnsi="ITC Avant Garde"/>
                      <w:sz w:val="18"/>
                      <w:szCs w:val="18"/>
                    </w:rPr>
                  </w:pPr>
                  <w:r w:rsidRPr="0020469D">
                    <w:rPr>
                      <w:rFonts w:ascii="ITC Avant Garde" w:hAnsi="ITC Avant Garde"/>
                      <w:sz w:val="18"/>
                      <w:szCs w:val="18"/>
                    </w:rPr>
                    <w:t>Referencia jurídica de emisión oficial:</w:t>
                  </w:r>
                </w:p>
              </w:tc>
              <w:tc>
                <w:tcPr>
                  <w:tcW w:w="4609" w:type="dxa"/>
                </w:tcPr>
                <w:p w14:paraId="36756BA9" w14:textId="77777777" w:rsidR="0050448D" w:rsidRDefault="00FC004F" w:rsidP="00071299">
                  <w:pPr>
                    <w:rPr>
                      <w:rFonts w:ascii="ITC Avant Garde" w:hAnsi="ITC Avant Garde"/>
                      <w:i/>
                      <w:sz w:val="18"/>
                      <w:szCs w:val="18"/>
                    </w:rPr>
                  </w:pPr>
                  <w:r w:rsidRPr="00674D5D">
                    <w:rPr>
                      <w:rFonts w:ascii="ITC Avant Garde" w:hAnsi="ITC Avant Garde"/>
                      <w:i/>
                      <w:sz w:val="18"/>
                      <w:szCs w:val="18"/>
                    </w:rPr>
                    <w:t>Consumer switching</w:t>
                  </w:r>
                </w:p>
                <w:p w14:paraId="4ED02E24" w14:textId="40EC416C" w:rsidR="007E6A6B" w:rsidRPr="00674D5D" w:rsidRDefault="007E6A6B" w:rsidP="00071299">
                  <w:pPr>
                    <w:rPr>
                      <w:rFonts w:ascii="ITC Avant Garde" w:hAnsi="ITC Avant Garde"/>
                      <w:i/>
                      <w:sz w:val="18"/>
                      <w:szCs w:val="18"/>
                    </w:rPr>
                  </w:pPr>
                  <w:r>
                    <w:rPr>
                      <w:rFonts w:ascii="ITC Avant Garde" w:hAnsi="ITC Avant Garde"/>
                      <w:sz w:val="18"/>
                      <w:szCs w:val="18"/>
                    </w:rPr>
                    <w:t>Ofcom</w:t>
                  </w:r>
                </w:p>
              </w:tc>
            </w:tr>
            <w:tr w:rsidR="0050448D" w:rsidRPr="00DD06A0" w14:paraId="5A8DD474" w14:textId="77777777" w:rsidTr="00B37EC7">
              <w:tc>
                <w:tcPr>
                  <w:tcW w:w="3993" w:type="dxa"/>
                </w:tcPr>
                <w:p w14:paraId="0E34AD1A"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8D03CAD" w14:textId="77777777" w:rsidR="0050448D" w:rsidRDefault="005411D7" w:rsidP="0050448D">
                  <w:pPr>
                    <w:jc w:val="both"/>
                    <w:rPr>
                      <w:rFonts w:ascii="ITC Avant Garde" w:hAnsi="ITC Avant Garde"/>
                      <w:sz w:val="18"/>
                      <w:szCs w:val="18"/>
                    </w:rPr>
                  </w:pPr>
                  <w:hyperlink r:id="rId17" w:history="1">
                    <w:r w:rsidR="0036722A" w:rsidRPr="00E831A4">
                      <w:rPr>
                        <w:rStyle w:val="Hipervnculo"/>
                        <w:rFonts w:ascii="ITC Avant Garde" w:hAnsi="ITC Avant Garde"/>
                        <w:sz w:val="18"/>
                        <w:szCs w:val="18"/>
                      </w:rPr>
                      <w:t>https://www.ofcom.org.uk/__data/assets/pdf_file/0021/112692/Consolidated-General-Conditions.pdf</w:t>
                    </w:r>
                  </w:hyperlink>
                  <w:r w:rsidR="0036722A">
                    <w:rPr>
                      <w:rFonts w:ascii="ITC Avant Garde" w:hAnsi="ITC Avant Garde"/>
                      <w:sz w:val="18"/>
                      <w:szCs w:val="18"/>
                    </w:rPr>
                    <w:t xml:space="preserve"> </w:t>
                  </w:r>
                </w:p>
                <w:p w14:paraId="7A0E2465" w14:textId="77777777" w:rsidR="00071299" w:rsidRDefault="00071299" w:rsidP="0050448D">
                  <w:pPr>
                    <w:jc w:val="both"/>
                    <w:rPr>
                      <w:rFonts w:ascii="ITC Avant Garde" w:hAnsi="ITC Avant Garde"/>
                      <w:sz w:val="18"/>
                      <w:szCs w:val="18"/>
                    </w:rPr>
                  </w:pPr>
                </w:p>
                <w:p w14:paraId="6E1C9BB1" w14:textId="3E6D0F5C" w:rsidR="00071299" w:rsidRPr="00DD06A0" w:rsidRDefault="005411D7" w:rsidP="0050448D">
                  <w:pPr>
                    <w:jc w:val="both"/>
                    <w:rPr>
                      <w:rFonts w:ascii="ITC Avant Garde" w:hAnsi="ITC Avant Garde"/>
                      <w:sz w:val="18"/>
                      <w:szCs w:val="18"/>
                    </w:rPr>
                  </w:pPr>
                  <w:hyperlink r:id="rId18" w:history="1">
                    <w:r w:rsidR="00071299" w:rsidRPr="00E831A4">
                      <w:rPr>
                        <w:rStyle w:val="Hipervnculo"/>
                        <w:rFonts w:ascii="ITC Avant Garde" w:hAnsi="ITC Avant Garde"/>
                        <w:sz w:val="18"/>
                        <w:szCs w:val="18"/>
                      </w:rPr>
                      <w:t>https://www.ofcom.org.uk/__data/assets/pdf_file/0023/108941/Consumer-switching-statement.pdf</w:t>
                    </w:r>
                  </w:hyperlink>
                </w:p>
              </w:tc>
            </w:tr>
            <w:tr w:rsidR="0050448D" w:rsidRPr="00DD06A0" w14:paraId="2F2C362C" w14:textId="77777777" w:rsidTr="00B37EC7">
              <w:tc>
                <w:tcPr>
                  <w:tcW w:w="3993" w:type="dxa"/>
                </w:tcPr>
                <w:p w14:paraId="0E1C496D" w14:textId="77777777" w:rsidR="0050448D" w:rsidRPr="00DD06A0" w:rsidRDefault="0050448D" w:rsidP="0050448D">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E39818F" w14:textId="77777777" w:rsidR="0050448D" w:rsidRPr="00DD06A0" w:rsidRDefault="0050448D" w:rsidP="0050448D">
                  <w:pPr>
                    <w:jc w:val="both"/>
                    <w:rPr>
                      <w:rFonts w:ascii="ITC Avant Garde" w:hAnsi="ITC Avant Garde"/>
                      <w:sz w:val="18"/>
                      <w:szCs w:val="18"/>
                    </w:rPr>
                  </w:pPr>
                </w:p>
              </w:tc>
            </w:tr>
          </w:tbl>
          <w:p w14:paraId="78F07A7D" w14:textId="77777777" w:rsidR="0050448D" w:rsidRDefault="0050448D" w:rsidP="00225DA6">
            <w:pPr>
              <w:jc w:val="both"/>
              <w:rPr>
                <w:rFonts w:ascii="ITC Avant Garde" w:hAnsi="ITC Avant Garde"/>
                <w:sz w:val="18"/>
                <w:szCs w:val="18"/>
                <w:highlight w:val="yellow"/>
              </w:rPr>
            </w:pPr>
          </w:p>
          <w:p w14:paraId="1D109E67" w14:textId="4F11CCF4" w:rsidR="0050448D" w:rsidRPr="00DD06A0" w:rsidRDefault="0050448D"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5"/>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77777777" w:rsidR="00DC156F" w:rsidRPr="00DD06A0" w:rsidRDefault="005411D7"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DC156F"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9D34EFE" w14:textId="77777777" w:rsidR="00DC156F" w:rsidRPr="00DD06A0" w:rsidRDefault="00DC156F" w:rsidP="00225DA6">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DD06A0" w:rsidRDefault="00DC156F" w:rsidP="00225DA6">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$__________.</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35A5D">
              <w:tblPrEx>
                <w:jc w:val="center"/>
              </w:tblPrEx>
              <w:trPr>
                <w:jc w:val="center"/>
              </w:trPr>
              <w:tc>
                <w:tcPr>
                  <w:tcW w:w="21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22"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0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354"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35A5D">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DD06A0" w:rsidRDefault="000271CF"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DD06A0" w:rsidRDefault="00552E7C" w:rsidP="0003274F">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D0EAF0C" w:rsidR="00552E7C" w:rsidRPr="00DD06A0" w:rsidRDefault="00552E7C" w:rsidP="002C2362">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259A4997" w:rsidR="00552E7C" w:rsidRPr="00DD06A0" w:rsidRDefault="00552E7C" w:rsidP="002C2362">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2B05DEBA" w:rsidR="00552E7C" w:rsidRPr="00DD06A0" w:rsidRDefault="00552E7C" w:rsidP="002C2362">
                  <w:pPr>
                    <w:jc w:val="center"/>
                    <w:rPr>
                      <w:rFonts w:ascii="ITC Avant Garde" w:hAnsi="ITC Avant Garde"/>
                      <w:sz w:val="18"/>
                      <w:szCs w:val="18"/>
                      <w:highlight w:val="yellow"/>
                    </w:rPr>
                  </w:pPr>
                </w:p>
              </w:tc>
            </w:tr>
            <w:tr w:rsidR="00435A5D" w:rsidRPr="00DD06A0" w14:paraId="520016A5" w14:textId="77777777" w:rsidTr="00435A5D">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407261F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3528F88"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25534C89"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77777777" w:rsidR="00435A5D" w:rsidRPr="00DD06A0" w:rsidRDefault="00435A5D" w:rsidP="00435A5D">
                  <w:pPr>
                    <w:jc w:val="center"/>
                    <w:rPr>
                      <w:rFonts w:ascii="ITC Avant Garde" w:hAnsi="ITC Avant Garde"/>
                      <w:sz w:val="18"/>
                      <w:szCs w:val="18"/>
                    </w:rPr>
                  </w:pPr>
                </w:p>
              </w:tc>
            </w:tr>
            <w:tr w:rsidR="00435A5D" w:rsidRPr="00DD06A0" w14:paraId="60FFB20E" w14:textId="77777777" w:rsidTr="00435A5D">
              <w:tblPrEx>
                <w:jc w:val="center"/>
              </w:tblPrEx>
              <w:trPr>
                <w:jc w:val="center"/>
              </w:trPr>
              <w:sdt>
                <w:sdtPr>
                  <w:rPr>
                    <w:rFonts w:ascii="ITC Avant Garde" w:hAnsi="ITC Avant Garde"/>
                    <w:sz w:val="18"/>
                    <w:szCs w:val="18"/>
                  </w:rPr>
                  <w:alias w:val="Actividad"/>
                  <w:tag w:val="Actividad"/>
                  <w:id w:val="-345796600"/>
                  <w:placeholder>
                    <w:docPart w:val="A6A288A769004B3FAC86ABAF9B59A87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6BBCF0C6"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407386032"/>
                  <w:placeholder>
                    <w:docPart w:val="C79FE446F4AD40EBB25BB48353C423ED"/>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6A80949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1AB6"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6AE849F5"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77777777" w:rsidR="00435A5D" w:rsidRPr="00DD06A0" w:rsidRDefault="00435A5D" w:rsidP="00435A5D">
                  <w:pPr>
                    <w:jc w:val="center"/>
                    <w:rPr>
                      <w:rFonts w:ascii="ITC Avant Garde" w:hAnsi="ITC Avant Garde"/>
                      <w:sz w:val="18"/>
                      <w:szCs w:val="18"/>
                    </w:rPr>
                  </w:pPr>
                </w:p>
              </w:tc>
            </w:tr>
            <w:tr w:rsidR="00435A5D" w:rsidRPr="00DD06A0" w14:paraId="693D09CC" w14:textId="77777777" w:rsidTr="00435A5D">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2F2C157"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2B3328AE" w:rsidR="00435A5D" w:rsidRPr="00DD06A0" w:rsidRDefault="00435A5D" w:rsidP="00435A5D">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77777777" w:rsidR="00435A5D" w:rsidRPr="00DD06A0" w:rsidRDefault="00435A5D" w:rsidP="00435A5D">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3D8FA8BC" w:rsidR="00435A5D" w:rsidRPr="00DD06A0" w:rsidRDefault="00435A5D" w:rsidP="00435A5D">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77777777" w:rsidR="00435A5D" w:rsidRPr="00DD06A0" w:rsidRDefault="00435A5D" w:rsidP="00435A5D">
                  <w:pPr>
                    <w:jc w:val="center"/>
                    <w:rPr>
                      <w:rFonts w:ascii="ITC Avant Garde" w:hAnsi="ITC Avant Garde"/>
                      <w:sz w:val="18"/>
                      <w:szCs w:val="18"/>
                    </w:rPr>
                  </w:pP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6"/>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77777777" w:rsidR="00344D0C" w:rsidRPr="00DD06A0" w:rsidRDefault="00344D0C" w:rsidP="00344D0C">
                  <w:pPr>
                    <w:ind w:left="171" w:hanging="171"/>
                    <w:rPr>
                      <w:rFonts w:ascii="ITC Avant Garde" w:hAnsi="ITC Avant Garde"/>
                      <w:sz w:val="18"/>
                      <w:szCs w:val="18"/>
                    </w:rPr>
                  </w:pPr>
                </w:p>
                <w:p w14:paraId="0207AC82" w14:textId="77777777" w:rsidR="00344D0C" w:rsidRPr="00DD06A0" w:rsidRDefault="00344D0C" w:rsidP="00344D0C">
                  <w:pPr>
                    <w:ind w:left="171" w:hanging="171"/>
                    <w:rPr>
                      <w:rFonts w:ascii="ITC Avant Garde" w:hAnsi="ITC Avant Garde"/>
                      <w:sz w:val="18"/>
                      <w:szCs w:val="18"/>
                    </w:rPr>
                  </w:pPr>
                </w:p>
                <w:p w14:paraId="7B71B7A9" w14:textId="77777777" w:rsidR="00344D0C" w:rsidRPr="00DD06A0" w:rsidRDefault="00344D0C" w:rsidP="00344D0C">
                  <w:pPr>
                    <w:ind w:left="171" w:hanging="171"/>
                    <w:rPr>
                      <w:rFonts w:ascii="ITC Avant Garde" w:hAnsi="ITC Avant Garde"/>
                      <w:sz w:val="18"/>
                      <w:szCs w:val="18"/>
                    </w:rPr>
                  </w:pPr>
                </w:p>
                <w:p w14:paraId="549FD6B1" w14:textId="77777777" w:rsidR="00344D0C" w:rsidRPr="00DD06A0" w:rsidRDefault="00344D0C" w:rsidP="00344D0C">
                  <w:pPr>
                    <w:ind w:left="171" w:hanging="171"/>
                    <w:rPr>
                      <w:rFonts w:ascii="ITC Avant Garde" w:hAnsi="ITC Avant Garde"/>
                      <w:sz w:val="18"/>
                      <w:szCs w:val="18"/>
                    </w:rPr>
                  </w:pPr>
                </w:p>
                <w:p w14:paraId="12FC1E4B" w14:textId="77777777" w:rsidR="00344D0C" w:rsidRPr="00DD06A0" w:rsidRDefault="00344D0C" w:rsidP="00344D0C">
                  <w:pPr>
                    <w:ind w:left="171" w:hanging="171"/>
                    <w:rPr>
                      <w:rFonts w:ascii="ITC Avant Garde" w:hAnsi="ITC Avant Garde"/>
                      <w:sz w:val="18"/>
                      <w:szCs w:val="18"/>
                    </w:rPr>
                  </w:pPr>
                </w:p>
                <w:p w14:paraId="6D22DC7D" w14:textId="77777777" w:rsidR="00344D0C" w:rsidRPr="00DD06A0" w:rsidRDefault="00344D0C" w:rsidP="00344D0C">
                  <w:pPr>
                    <w:ind w:left="171" w:hanging="171"/>
                    <w:rPr>
                      <w:rFonts w:ascii="ITC Avant Garde" w:hAnsi="ITC Avant Garde"/>
                      <w:sz w:val="18"/>
                      <w:szCs w:val="18"/>
                    </w:rPr>
                  </w:pPr>
                </w:p>
                <w:p w14:paraId="6D719EEB" w14:textId="77777777" w:rsidR="00344D0C" w:rsidRPr="00DD06A0" w:rsidRDefault="00344D0C" w:rsidP="00344D0C">
                  <w:pPr>
                    <w:ind w:left="171" w:hanging="171"/>
                    <w:rPr>
                      <w:rFonts w:ascii="ITC Avant Garde" w:hAnsi="ITC Avant Garde"/>
                      <w:sz w:val="18"/>
                      <w:szCs w:val="18"/>
                    </w:rPr>
                  </w:pPr>
                </w:p>
                <w:p w14:paraId="3AEA92C9" w14:textId="77777777" w:rsidR="00344D0C" w:rsidRPr="00DD06A0" w:rsidRDefault="00344D0C" w:rsidP="00344D0C">
                  <w:pPr>
                    <w:ind w:left="171" w:hanging="171"/>
                    <w:rPr>
                      <w:rFonts w:ascii="ITC Avant Garde" w:hAnsi="ITC Avant Garde"/>
                      <w:sz w:val="18"/>
                      <w:szCs w:val="18"/>
                    </w:rPr>
                  </w:pPr>
                </w:p>
                <w:p w14:paraId="540DF4C5" w14:textId="77777777" w:rsidR="00344D0C" w:rsidRPr="00DD06A0" w:rsidRDefault="00344D0C" w:rsidP="00344D0C">
                  <w:pPr>
                    <w:ind w:left="171" w:hanging="171"/>
                    <w:rPr>
                      <w:rFonts w:ascii="ITC Avant Garde" w:hAnsi="ITC Avant Garde"/>
                      <w:sz w:val="18"/>
                      <w:szCs w:val="18"/>
                    </w:rPr>
                  </w:pPr>
                </w:p>
                <w:p w14:paraId="36741BE8"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06DF0B18" w14:textId="5F7A6085"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266D3325" w14:textId="77777777" w:rsidR="00505B08" w:rsidRPr="00DD06A0" w:rsidRDefault="00505B08" w:rsidP="00225DA6">
            <w:pPr>
              <w:jc w:val="both"/>
              <w:rPr>
                <w:rFonts w:ascii="ITC Avant Garde" w:hAnsi="ITC Avant Garde"/>
                <w:sz w:val="18"/>
                <w:szCs w:val="18"/>
              </w:rPr>
            </w:pP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77777777" w:rsidR="00CE3C00" w:rsidRPr="00DD06A0" w:rsidRDefault="005411D7"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showingPlcHdr/>
                      <w15:color w:val="339966"/>
                      <w:comboBox>
                        <w:listItem w:value="Elija un elemento."/>
                        <w:listItem w:displayText="Creación" w:value="Creación"/>
                        <w:listItem w:displayText="Modificación" w:value="Modificación"/>
                        <w:listItem w:displayText="Eliminación" w:value="Eliminación"/>
                      </w:comboBox>
                    </w:sdtPr>
                    <w:sdtEndPr/>
                    <w:sdtContent>
                      <w:r w:rsidR="00CE3C00" w:rsidRPr="00DD06A0">
                        <w:rPr>
                          <w:rStyle w:val="Textodelmarcadordeposicin"/>
                          <w:rFonts w:ascii="ITC Avant Garde" w:hAnsi="ITC Avant Garde"/>
                          <w:sz w:val="18"/>
                          <w:szCs w:val="18"/>
                        </w:rPr>
                        <w:t>Elija un elemento.</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showingPlcHd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77777777" w:rsidR="00CE3C00" w:rsidRPr="00DD06A0" w:rsidRDefault="00CE3C00" w:rsidP="00CE3C00">
                      <w:pPr>
                        <w:ind w:left="171" w:hanging="171"/>
                        <w:jc w:val="both"/>
                        <w:rPr>
                          <w:rFonts w:ascii="ITC Avant Garde" w:hAnsi="ITC Avant Garde"/>
                          <w:sz w:val="18"/>
                          <w:szCs w:val="18"/>
                        </w:rPr>
                      </w:pPr>
                      <w:r w:rsidRPr="00DD06A0">
                        <w:rPr>
                          <w:rStyle w:val="Textodelmarcadordeposicin"/>
                          <w:rFonts w:ascii="ITC Avant Garde" w:hAnsi="ITC Avant Garde"/>
                          <w:sz w:val="18"/>
                          <w:szCs w:val="18"/>
                        </w:rPr>
                        <w:t>Elija un elemento.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E3C00"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Nombre:</w:t>
                  </w:r>
                </w:p>
              </w:tc>
            </w:tr>
            <w:tr w:rsidR="00CE3C00"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77777777" w:rsidR="00CE3C00" w:rsidRPr="00DD06A0" w:rsidRDefault="00CE3C00" w:rsidP="00CE3C00">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p>
              </w:tc>
            </w:tr>
            <w:tr w:rsidR="00CE3C00"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p>
              </w:tc>
            </w:tr>
            <w:tr w:rsidR="00CE3C00"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Medio de presentación:</w:t>
                  </w:r>
                </w:p>
              </w:tc>
            </w:tr>
            <w:tr w:rsidR="00CE3C00"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4B6B1A86F03D4D36A92373EA80204393"/>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3C1B23A9"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Datos y documentos específicos que deberán presentarse:</w:t>
                  </w:r>
                </w:p>
              </w:tc>
            </w:tr>
            <w:tr w:rsidR="00CE3C00"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76BFEA0"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 xml:space="preserve">Plazo máximo para resolver el trámite: </w:t>
                  </w:r>
                </w:p>
              </w:tc>
            </w:tr>
            <w:tr w:rsidR="00CE3C00"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ficta:</w:t>
                  </w:r>
                </w:p>
              </w:tc>
            </w:tr>
            <w:tr w:rsidR="00CE3C00"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9B367C01027340478B174CFE96FF688A"/>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77777777" w:rsidR="00CE3C00" w:rsidRPr="00DD06A0" w:rsidRDefault="00CE3C00" w:rsidP="00CE3C0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CE3C00"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CE3C00"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Plazo del interesado para subsanar documentación o información:</w:t>
                  </w:r>
                </w:p>
              </w:tc>
            </w:tr>
            <w:tr w:rsidR="00CE3C00"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$__________.</w:t>
                  </w:r>
                </w:p>
              </w:tc>
            </w:tr>
            <w:tr w:rsidR="00CE3C00"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Tipo de respuesta, resolución o decisión que se obtendrá:</w:t>
                  </w:r>
                </w:p>
              </w:tc>
            </w:tr>
            <w:tr w:rsidR="00CE3C00"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Vigencia de la respuesta, resolución o decisión que se obtendrá:</w:t>
                  </w:r>
                </w:p>
              </w:tc>
            </w:tr>
            <w:tr w:rsidR="00CE3C00"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77777777" w:rsidR="00CE3C00" w:rsidRPr="00DD06A0" w:rsidRDefault="00CE3C00" w:rsidP="00CE3C00">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CE3C00">
              <w:tblPrEx>
                <w:jc w:val="center"/>
              </w:tblPrEx>
              <w:trPr>
                <w:jc w:val="center"/>
              </w:trPr>
              <w:tc>
                <w:tcPr>
                  <w:tcW w:w="2134"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22"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288"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04"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54" w:type="dxa"/>
                  <w:tcBorders>
                    <w:bottom w:val="single" w:sz="4" w:space="0" w:color="auto"/>
                  </w:tcBorders>
                  <w:shd w:val="clear" w:color="auto" w:fill="A8D08D" w:themeFill="accent6" w:themeFillTint="99"/>
                  <w:vAlign w:val="center"/>
                </w:tcPr>
                <w:p w14:paraId="13F33A3E"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CE3C00" w:rsidRPr="00DD06A0" w14:paraId="52487FD3" w14:textId="77777777" w:rsidTr="00CE3C00">
              <w:tblPrEx>
                <w:jc w:val="center"/>
              </w:tblPrEx>
              <w:trPr>
                <w:trHeight w:val="316"/>
                <w:jc w:val="center"/>
              </w:trPr>
              <w:sdt>
                <w:sdtPr>
                  <w:rPr>
                    <w:rFonts w:ascii="ITC Avant Garde" w:hAnsi="ITC Avant Garde"/>
                    <w:sz w:val="18"/>
                    <w:szCs w:val="18"/>
                  </w:rPr>
                  <w:alias w:val="Actividad"/>
                  <w:tag w:val="Actividad"/>
                  <w:id w:val="614253106"/>
                  <w:placeholder>
                    <w:docPart w:val="052F3C132E9E42E0A2F9D660A036CD6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452434010"/>
                  <w:placeholder>
                    <w:docPart w:val="30B89D0F3736459DBA24580002B338D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77777777" w:rsidR="00CE3C00" w:rsidRPr="00DD06A0" w:rsidRDefault="00CE3C00" w:rsidP="00CE3C00">
                      <w:pPr>
                        <w:jc w:val="cente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95F7" w14:textId="77777777" w:rsidR="00CE3C00" w:rsidRPr="00DD06A0" w:rsidRDefault="00CE3C00" w:rsidP="00CE3C00">
                  <w:pPr>
                    <w:jc w:val="center"/>
                    <w:rPr>
                      <w:rFonts w:ascii="ITC Avant Garde" w:hAnsi="ITC Avant Garde"/>
                      <w:sz w:val="18"/>
                      <w:szCs w:val="18"/>
                      <w:highlight w:val="yellow"/>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77777777" w:rsidR="00CE3C00" w:rsidRPr="00DD06A0" w:rsidRDefault="00CE3C00" w:rsidP="00CE3C00">
                  <w:pPr>
                    <w:jc w:val="center"/>
                    <w:rPr>
                      <w:rFonts w:ascii="ITC Avant Garde" w:hAnsi="ITC Avant Garde"/>
                      <w:sz w:val="18"/>
                      <w:szCs w:val="18"/>
                      <w:highlight w:val="yellow"/>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77777777" w:rsidR="00CE3C00" w:rsidRPr="00DD06A0" w:rsidRDefault="00CE3C00" w:rsidP="00CE3C00">
                  <w:pPr>
                    <w:jc w:val="center"/>
                    <w:rPr>
                      <w:rFonts w:ascii="ITC Avant Garde" w:hAnsi="ITC Avant Garde"/>
                      <w:sz w:val="18"/>
                      <w:szCs w:val="18"/>
                      <w:highlight w:val="yellow"/>
                    </w:rPr>
                  </w:pPr>
                </w:p>
              </w:tc>
            </w:tr>
            <w:tr w:rsidR="00CE3C00" w:rsidRPr="00DD06A0" w14:paraId="3C8E8AD3" w14:textId="77777777" w:rsidTr="00CE3C00">
              <w:tblPrEx>
                <w:jc w:val="center"/>
              </w:tblPrEx>
              <w:trPr>
                <w:jc w:val="center"/>
              </w:trPr>
              <w:sdt>
                <w:sdtPr>
                  <w:rPr>
                    <w:rFonts w:ascii="ITC Avant Garde" w:hAnsi="ITC Avant Garde"/>
                    <w:sz w:val="18"/>
                    <w:szCs w:val="18"/>
                  </w:rPr>
                  <w:alias w:val="Actividad"/>
                  <w:tag w:val="Actividad"/>
                  <w:id w:val="1971698576"/>
                  <w:placeholder>
                    <w:docPart w:val="B4CEA525ACDA4EF0B403D129121BED93"/>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232939706"/>
                  <w:placeholder>
                    <w:docPart w:val="DCB983E3457047AD9594C60A2A94ECC0"/>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16D7A"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7777777" w:rsidR="00CE3C00" w:rsidRPr="00DD06A0" w:rsidRDefault="00CE3C00" w:rsidP="00CE3C00">
                  <w:pPr>
                    <w:jc w:val="center"/>
                    <w:rPr>
                      <w:rFonts w:ascii="ITC Avant Garde" w:hAnsi="ITC Avant Garde"/>
                      <w:sz w:val="18"/>
                      <w:szCs w:val="18"/>
                    </w:rPr>
                  </w:pPr>
                </w:p>
              </w:tc>
            </w:tr>
            <w:tr w:rsidR="00CE3C00" w:rsidRPr="00DD06A0" w14:paraId="7DB383A6" w14:textId="77777777" w:rsidTr="00CE3C00">
              <w:tblPrEx>
                <w:jc w:val="center"/>
              </w:tblPrEx>
              <w:trPr>
                <w:jc w:val="center"/>
              </w:trPr>
              <w:sdt>
                <w:sdtPr>
                  <w:rPr>
                    <w:rFonts w:ascii="ITC Avant Garde" w:hAnsi="ITC Avant Garde"/>
                    <w:sz w:val="18"/>
                    <w:szCs w:val="18"/>
                  </w:rPr>
                  <w:alias w:val="Actividad"/>
                  <w:tag w:val="Actividad"/>
                  <w:id w:val="-1717268076"/>
                  <w:placeholder>
                    <w:docPart w:val="1B0096AA9EAC4084BFE049079A25291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048657697"/>
                  <w:placeholder>
                    <w:docPart w:val="F3C40281FEC446419A1E54055FEE0626"/>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DFCE"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77777777" w:rsidR="00CE3C00" w:rsidRPr="00DD06A0" w:rsidRDefault="00CE3C00" w:rsidP="00CE3C00">
                  <w:pPr>
                    <w:jc w:val="center"/>
                    <w:rPr>
                      <w:rFonts w:ascii="ITC Avant Garde" w:hAnsi="ITC Avant Garde"/>
                      <w:sz w:val="18"/>
                      <w:szCs w:val="18"/>
                    </w:rPr>
                  </w:pPr>
                </w:p>
              </w:tc>
            </w:tr>
            <w:tr w:rsidR="00CE3C00" w:rsidRPr="00DD06A0" w14:paraId="3A19C936" w14:textId="77777777" w:rsidTr="00CE3C00">
              <w:tblPrEx>
                <w:jc w:val="center"/>
              </w:tblPrEx>
              <w:trPr>
                <w:jc w:val="center"/>
              </w:trPr>
              <w:sdt>
                <w:sdtPr>
                  <w:rPr>
                    <w:rFonts w:ascii="ITC Avant Garde" w:hAnsi="ITC Avant Garde"/>
                    <w:sz w:val="18"/>
                    <w:szCs w:val="18"/>
                  </w:rPr>
                  <w:alias w:val="Actividad"/>
                  <w:tag w:val="Actividad"/>
                  <w:id w:val="408363170"/>
                  <w:placeholder>
                    <w:docPart w:val="3A6272BFC4E3448B95C545E8FF4FC8E1"/>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684244497"/>
                  <w:placeholder>
                    <w:docPart w:val="1FE7CE373AA94DB5A930E795895EBD0F"/>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77777777" w:rsidR="00CE3C00" w:rsidRPr="00DD06A0" w:rsidRDefault="00CE3C00" w:rsidP="00CE3C00">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71D9C" w14:textId="77777777" w:rsidR="00CE3C00" w:rsidRPr="00DD06A0" w:rsidRDefault="00CE3C00" w:rsidP="00CE3C00">
                  <w:pPr>
                    <w:jc w:val="center"/>
                    <w:rPr>
                      <w:rFonts w:ascii="ITC Avant Garde" w:hAnsi="ITC Avant Garde"/>
                      <w:sz w:val="18"/>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77777777" w:rsidR="00CE3C00" w:rsidRPr="00DD06A0" w:rsidRDefault="00CE3C00" w:rsidP="00CE3C00">
                  <w:pPr>
                    <w:jc w:val="center"/>
                    <w:rPr>
                      <w:rFonts w:ascii="ITC Avant Garde" w:hAnsi="ITC Avant Garde"/>
                      <w:sz w:val="18"/>
                      <w:szCs w:val="18"/>
                    </w:rPr>
                  </w:pP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77777777" w:rsidR="00CE3C00" w:rsidRPr="00DD06A0" w:rsidRDefault="00CE3C00" w:rsidP="00CE3C00">
                  <w:pPr>
                    <w:jc w:val="center"/>
                    <w:rPr>
                      <w:rFonts w:ascii="ITC Avant Garde" w:hAnsi="ITC Avant Garde"/>
                      <w:sz w:val="18"/>
                      <w:szCs w:val="18"/>
                    </w:rPr>
                  </w:pP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5D043475" w14:textId="77777777" w:rsidR="00CE3C00" w:rsidRPr="00DD06A0" w:rsidRDefault="00CE3C00" w:rsidP="00CE3C00">
                  <w:pPr>
                    <w:ind w:left="171" w:hanging="171"/>
                    <w:rPr>
                      <w:rFonts w:ascii="ITC Avant Garde" w:hAnsi="ITC Avant Garde"/>
                      <w:sz w:val="18"/>
                      <w:szCs w:val="18"/>
                    </w:rPr>
                  </w:pPr>
                </w:p>
                <w:p w14:paraId="055D5568" w14:textId="77777777" w:rsidR="00CE3C00" w:rsidRPr="00DD06A0" w:rsidRDefault="00CE3C00" w:rsidP="00CE3C00">
                  <w:pPr>
                    <w:ind w:left="171" w:hanging="171"/>
                    <w:rPr>
                      <w:rFonts w:ascii="ITC Avant Garde" w:hAnsi="ITC Avant Garde"/>
                      <w:sz w:val="18"/>
                      <w:szCs w:val="18"/>
                    </w:rPr>
                  </w:pPr>
                </w:p>
                <w:p w14:paraId="68A235A5" w14:textId="77777777" w:rsidR="00CE3C00" w:rsidRPr="00DD06A0" w:rsidRDefault="00CE3C00" w:rsidP="00CE3C00">
                  <w:pPr>
                    <w:ind w:left="171" w:hanging="171"/>
                    <w:rPr>
                      <w:rFonts w:ascii="ITC Avant Garde" w:hAnsi="ITC Avant Garde"/>
                      <w:sz w:val="18"/>
                      <w:szCs w:val="18"/>
                    </w:rPr>
                  </w:pPr>
                </w:p>
                <w:p w14:paraId="31F0E3FE" w14:textId="77777777" w:rsidR="00CE3C00" w:rsidRPr="00DD06A0" w:rsidRDefault="00CE3C00" w:rsidP="00CE3C00">
                  <w:pPr>
                    <w:ind w:left="171" w:hanging="171"/>
                    <w:rPr>
                      <w:rFonts w:ascii="ITC Avant Garde" w:hAnsi="ITC Avant Garde"/>
                      <w:sz w:val="18"/>
                      <w:szCs w:val="18"/>
                    </w:rPr>
                  </w:pPr>
                </w:p>
                <w:p w14:paraId="01675414" w14:textId="77777777" w:rsidR="00CE3C00" w:rsidRPr="00DD06A0" w:rsidRDefault="00CE3C00" w:rsidP="00CE3C00">
                  <w:pPr>
                    <w:ind w:left="171" w:hanging="171"/>
                    <w:rPr>
                      <w:rFonts w:ascii="ITC Avant Garde" w:hAnsi="ITC Avant Garde"/>
                      <w:sz w:val="18"/>
                      <w:szCs w:val="18"/>
                    </w:rPr>
                  </w:pPr>
                </w:p>
                <w:p w14:paraId="74113DB5" w14:textId="77777777" w:rsidR="00CE3C00" w:rsidRPr="00DD06A0" w:rsidRDefault="00CE3C00" w:rsidP="00CE3C00">
                  <w:pPr>
                    <w:ind w:left="171" w:hanging="171"/>
                    <w:rPr>
                      <w:rFonts w:ascii="ITC Avant Garde" w:hAnsi="ITC Avant Garde"/>
                      <w:sz w:val="18"/>
                      <w:szCs w:val="18"/>
                    </w:rPr>
                  </w:pPr>
                </w:p>
                <w:p w14:paraId="54793CAB" w14:textId="77777777" w:rsidR="00CE3C00" w:rsidRPr="00DD06A0" w:rsidRDefault="00CE3C00" w:rsidP="00CE3C00">
                  <w:pPr>
                    <w:ind w:left="171" w:hanging="171"/>
                    <w:rPr>
                      <w:rFonts w:ascii="ITC Avant Garde" w:hAnsi="ITC Avant Garde"/>
                      <w:sz w:val="18"/>
                      <w:szCs w:val="18"/>
                    </w:rPr>
                  </w:pPr>
                </w:p>
                <w:p w14:paraId="4A195180" w14:textId="77777777" w:rsidR="00CE3C00" w:rsidRPr="00DD06A0" w:rsidRDefault="00CE3C00" w:rsidP="00CE3C00">
                  <w:pPr>
                    <w:ind w:left="171" w:hanging="171"/>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CE3C00">
                  <w:pPr>
                    <w:ind w:left="171" w:hanging="171"/>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8"/>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0F7452D"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F240C8">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54E89760" w:rsidR="00CE3C00"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431A9EFB" w:rsidR="00CE3C00"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4E8464A9" w:rsidR="00CE3C00" w:rsidRPr="00DD06A0" w:rsidRDefault="00DC2B70" w:rsidP="00F240C8">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F240C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766B3760" w:rsidR="00CE3C00"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6B85F739"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F240C8">
                    <w:rPr>
                      <w:rFonts w:ascii="ITC Avant Garde" w:hAnsi="ITC Avant Garde"/>
                      <w:sz w:val="18"/>
                      <w:szCs w:val="18"/>
                    </w:rPr>
                    <w:t xml:space="preserve"> (   ) No ( 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1A4D257" w:rsidR="00DC2B70" w:rsidRPr="00DD06A0" w:rsidRDefault="00CE2F13" w:rsidP="00F240C8">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606E1A53" w:rsidR="00B73435"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00884F9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240C8">
                    <w:rPr>
                      <w:rFonts w:ascii="ITC Avant Garde" w:hAnsi="ITC Avant Garde"/>
                      <w:sz w:val="18"/>
                      <w:szCs w:val="18"/>
                    </w:rPr>
                    <w:t xml:space="preserve"> (   ) No (</w:t>
                  </w:r>
                  <w:r w:rsidRPr="00DD06A0">
                    <w:rPr>
                      <w:rFonts w:ascii="ITC Avant Garde" w:hAnsi="ITC Avant Garde"/>
                      <w:sz w:val="18"/>
                      <w:szCs w:val="18"/>
                    </w:rPr>
                    <w:t xml:space="preserve"> </w:t>
                  </w:r>
                  <w:r w:rsidR="00F240C8">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25950DD1" w:rsidR="00B73435" w:rsidRPr="00DD06A0" w:rsidRDefault="00B73435" w:rsidP="00F240C8">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70FCB480" w:rsidR="00A04442" w:rsidRPr="00DD06A0" w:rsidRDefault="00A04442" w:rsidP="00F240C8">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7DED8A16" w:rsidR="00A04442" w:rsidRPr="00DD06A0" w:rsidRDefault="00A04442" w:rsidP="00F240C8">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240C8">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638BF996"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F240C8">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70"/>
              <w:gridCol w:w="1235"/>
              <w:gridCol w:w="1415"/>
              <w:gridCol w:w="1486"/>
              <w:gridCol w:w="1315"/>
              <w:gridCol w:w="1981"/>
            </w:tblGrid>
            <w:tr w:rsidR="008745A3" w:rsidRPr="00DD06A0" w14:paraId="30D10002" w14:textId="77777777" w:rsidTr="00792CFD">
              <w:trPr>
                <w:jc w:val="center"/>
              </w:trPr>
              <w:tc>
                <w:tcPr>
                  <w:tcW w:w="1170"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235"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415"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86"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9"/>
                  </w:r>
                </w:p>
              </w:tc>
              <w:tc>
                <w:tcPr>
                  <w:tcW w:w="1315"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981"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8745A3" w:rsidRPr="00DD06A0" w14:paraId="708593A6" w14:textId="77777777" w:rsidTr="00792CFD">
              <w:trPr>
                <w:jc w:val="center"/>
              </w:trPr>
              <w:sdt>
                <w:sdtPr>
                  <w:rPr>
                    <w:rFonts w:ascii="ITC Avant Garde" w:hAnsi="ITC Avant Garde"/>
                    <w:sz w:val="18"/>
                    <w:szCs w:val="18"/>
                  </w:rPr>
                  <w:alias w:val="Tipo"/>
                  <w:tag w:val="Tipo"/>
                  <w:id w:val="285706454"/>
                  <w:placeholder>
                    <w:docPart w:val="B846E053433A47269CD694500D930B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242B8E" w14:textId="275465A8" w:rsidR="005A67ED" w:rsidRDefault="005A67ED" w:rsidP="005A67ED">
                      <w:pPr>
                        <w:jc w:val="center"/>
                        <w:rPr>
                          <w:rFonts w:ascii="ITC Avant Garde" w:hAnsi="ITC Avant Garde"/>
                          <w:sz w:val="18"/>
                          <w:szCs w:val="18"/>
                        </w:rPr>
                      </w:pPr>
                      <w:r>
                        <w:rPr>
                          <w:rFonts w:ascii="ITC Avant Garde" w:hAnsi="ITC Avant Garde"/>
                          <w:sz w:val="18"/>
                          <w:szCs w:val="18"/>
                        </w:rPr>
                        <w:t>Obligación</w:t>
                      </w:r>
                    </w:p>
                  </w:tc>
                </w:sdtContent>
              </w:sdt>
              <w:tc>
                <w:tcPr>
                  <w:tcW w:w="1235" w:type="dxa"/>
                  <w:tcBorders>
                    <w:left w:val="single" w:sz="4" w:space="0" w:color="auto"/>
                    <w:right w:val="single" w:sz="4" w:space="0" w:color="auto"/>
                  </w:tcBorders>
                  <w:shd w:val="clear" w:color="auto" w:fill="FFFFFF" w:themeFill="background1"/>
                </w:tcPr>
                <w:p w14:paraId="22A7D375" w14:textId="7DE066A8" w:rsidR="005A67ED" w:rsidRDefault="00543169" w:rsidP="005A67ED">
                  <w:pPr>
                    <w:jc w:val="center"/>
                    <w:rPr>
                      <w:rFonts w:ascii="ITC Avant Garde" w:hAnsi="ITC Avant Garde"/>
                      <w:sz w:val="18"/>
                      <w:szCs w:val="18"/>
                    </w:rPr>
                  </w:pPr>
                  <w:r>
                    <w:rPr>
                      <w:rFonts w:ascii="ITC Avant Garde" w:hAnsi="ITC Avant Garde"/>
                      <w:sz w:val="18"/>
                      <w:szCs w:val="18"/>
                    </w:rPr>
                    <w:t>ABD</w:t>
                  </w:r>
                </w:p>
              </w:tc>
              <w:tc>
                <w:tcPr>
                  <w:tcW w:w="1415" w:type="dxa"/>
                  <w:tcBorders>
                    <w:left w:val="single" w:sz="4" w:space="0" w:color="auto"/>
                    <w:right w:val="single" w:sz="4" w:space="0" w:color="auto"/>
                  </w:tcBorders>
                  <w:shd w:val="clear" w:color="auto" w:fill="FFFFFF" w:themeFill="background1"/>
                </w:tcPr>
                <w:p w14:paraId="1B68066C" w14:textId="405BB83B" w:rsidR="005A67ED" w:rsidRDefault="005A67ED" w:rsidP="005A67ED">
                  <w:pPr>
                    <w:jc w:val="center"/>
                    <w:rPr>
                      <w:rFonts w:ascii="ITC Avant Garde" w:hAnsi="ITC Avant Garde"/>
                      <w:sz w:val="18"/>
                      <w:szCs w:val="18"/>
                    </w:rPr>
                  </w:pPr>
                  <w:r>
                    <w:rPr>
                      <w:rFonts w:ascii="ITC Avant Garde" w:hAnsi="ITC Avant Garde"/>
                      <w:sz w:val="18"/>
                      <w:szCs w:val="18"/>
                    </w:rPr>
                    <w:t xml:space="preserve">Único del Anteproyecto (Regla 39 </w:t>
                  </w:r>
                  <w:r w:rsidR="00CA10C7">
                    <w:rPr>
                      <w:rFonts w:ascii="ITC Avant Garde" w:hAnsi="ITC Avant Garde"/>
                      <w:sz w:val="18"/>
                      <w:szCs w:val="18"/>
                    </w:rPr>
                    <w:t xml:space="preserve">fracción I </w:t>
                  </w:r>
                  <w:r>
                    <w:rPr>
                      <w:rFonts w:ascii="ITC Avant Garde" w:hAnsi="ITC Avant Garde"/>
                      <w:sz w:val="18"/>
                      <w:szCs w:val="18"/>
                    </w:rPr>
                    <w:t>de las Reglas de Portabilidad Numérica)</w:t>
                  </w:r>
                </w:p>
              </w:tc>
              <w:sdt>
                <w:sdtPr>
                  <w:rPr>
                    <w:rFonts w:ascii="ITC Avant Garde" w:hAnsi="ITC Avant Garde"/>
                    <w:sz w:val="18"/>
                    <w:szCs w:val="18"/>
                  </w:rPr>
                  <w:alias w:val="Tipo"/>
                  <w:tag w:val="Tipo"/>
                  <w:id w:val="-1508206441"/>
                  <w:placeholder>
                    <w:docPart w:val="A3F76640BB194AD2A6E91ABCEBE5A4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14:paraId="00CB2BB0" w14:textId="60DC66B1" w:rsidR="005A67ED" w:rsidRDefault="005A67ED" w:rsidP="005A67ED">
                      <w:pPr>
                        <w:jc w:val="center"/>
                        <w:rPr>
                          <w:rFonts w:ascii="ITC Avant Garde" w:hAnsi="ITC Avant Garde"/>
                          <w:sz w:val="18"/>
                          <w:szCs w:val="18"/>
                        </w:rPr>
                      </w:pPr>
                      <w:r>
                        <w:rPr>
                          <w:rFonts w:ascii="ITC Avant Garde" w:hAnsi="ITC Avant Garde"/>
                          <w:sz w:val="18"/>
                          <w:szCs w:val="18"/>
                        </w:rPr>
                        <w:t>Otra</w:t>
                      </w:r>
                    </w:p>
                  </w:tc>
                </w:sdtContent>
              </w:sdt>
              <w:tc>
                <w:tcPr>
                  <w:tcW w:w="1315" w:type="dxa"/>
                  <w:tcBorders>
                    <w:left w:val="single" w:sz="4" w:space="0" w:color="auto"/>
                    <w:right w:val="single" w:sz="4" w:space="0" w:color="auto"/>
                  </w:tcBorders>
                  <w:shd w:val="clear" w:color="auto" w:fill="FFFFFF" w:themeFill="background1"/>
                </w:tcPr>
                <w:p w14:paraId="0D57B93C" w14:textId="7665FD99" w:rsidR="005A67ED" w:rsidRPr="00DD06A0" w:rsidRDefault="00543169" w:rsidP="005A67ED">
                  <w:pPr>
                    <w:jc w:val="center"/>
                    <w:rPr>
                      <w:rFonts w:ascii="ITC Avant Garde" w:hAnsi="ITC Avant Garde"/>
                      <w:sz w:val="18"/>
                      <w:szCs w:val="18"/>
                    </w:rPr>
                  </w:pPr>
                  <w:r>
                    <w:rPr>
                      <w:rFonts w:ascii="ITC Avant Garde" w:hAnsi="ITC Avant Garde"/>
                      <w:sz w:val="18"/>
                      <w:szCs w:val="18"/>
                    </w:rPr>
                    <w:t>ABD</w:t>
                  </w:r>
                </w:p>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7969F269" w14:textId="393CD17C" w:rsidR="005A67ED" w:rsidRPr="00DD06A0" w:rsidRDefault="005A67ED" w:rsidP="009D1570">
                  <w:pPr>
                    <w:jc w:val="both"/>
                    <w:rPr>
                      <w:rFonts w:ascii="ITC Avant Garde" w:hAnsi="ITC Avant Garde"/>
                      <w:sz w:val="18"/>
                      <w:szCs w:val="18"/>
                    </w:rPr>
                  </w:pPr>
                  <w:r>
                    <w:rPr>
                      <w:rFonts w:ascii="ITC Avant Garde" w:hAnsi="ITC Avant Garde"/>
                      <w:sz w:val="18"/>
                      <w:szCs w:val="18"/>
                    </w:rPr>
                    <w:t>Se requiere su aplicación con el fin de reforzar el mecanismo de generación/ entrega del NIP del Confirmación para que cuando el Proveedor Receptor solicite la generación del NIP de Confi</w:t>
                  </w:r>
                  <w:r w:rsidR="009D1570">
                    <w:rPr>
                      <w:rFonts w:ascii="ITC Avant Garde" w:hAnsi="ITC Avant Garde"/>
                      <w:sz w:val="18"/>
                      <w:szCs w:val="18"/>
                    </w:rPr>
                    <w:t>rm</w:t>
                  </w:r>
                  <w:r>
                    <w:rPr>
                      <w:rFonts w:ascii="ITC Avant Garde" w:hAnsi="ITC Avant Garde"/>
                      <w:sz w:val="18"/>
                      <w:szCs w:val="18"/>
                    </w:rPr>
                    <w:t>ación a través del sistema del ABD, el Usuario la confirme vía SMS en un plazo máximo de 24 horas y con ello evitar portaciones no consentidas.</w:t>
                  </w:r>
                </w:p>
              </w:tc>
            </w:tr>
            <w:tr w:rsidR="008745A3" w:rsidRPr="00DD06A0" w14:paraId="7B720976" w14:textId="77777777" w:rsidTr="00792CFD">
              <w:trPr>
                <w:jc w:val="center"/>
              </w:trPr>
              <w:sdt>
                <w:sdtPr>
                  <w:rPr>
                    <w:rFonts w:ascii="ITC Avant Garde" w:hAnsi="ITC Avant Garde"/>
                    <w:sz w:val="18"/>
                    <w:szCs w:val="18"/>
                  </w:rPr>
                  <w:alias w:val="Tipo"/>
                  <w:tag w:val="Tipo"/>
                  <w:id w:val="1621644771"/>
                  <w:placeholder>
                    <w:docPart w:val="B9101344275346BBA0F9C0EB0B42265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F69F11" w14:textId="5D92CC0D" w:rsidR="005A67ED" w:rsidRDefault="00F2638D" w:rsidP="005A67ED">
                      <w:pPr>
                        <w:jc w:val="center"/>
                        <w:rPr>
                          <w:rFonts w:ascii="ITC Avant Garde" w:hAnsi="ITC Avant Garde"/>
                          <w:sz w:val="18"/>
                          <w:szCs w:val="18"/>
                        </w:rPr>
                      </w:pPr>
                      <w:r>
                        <w:rPr>
                          <w:rFonts w:ascii="ITC Avant Garde" w:hAnsi="ITC Avant Garde"/>
                          <w:sz w:val="18"/>
                          <w:szCs w:val="18"/>
                        </w:rPr>
                        <w:t>Obligación</w:t>
                      </w:r>
                    </w:p>
                  </w:tc>
                </w:sdtContent>
              </w:sdt>
              <w:tc>
                <w:tcPr>
                  <w:tcW w:w="1235" w:type="dxa"/>
                  <w:tcBorders>
                    <w:left w:val="single" w:sz="4" w:space="0" w:color="auto"/>
                    <w:right w:val="single" w:sz="4" w:space="0" w:color="auto"/>
                  </w:tcBorders>
                  <w:shd w:val="clear" w:color="auto" w:fill="FFFFFF" w:themeFill="background1"/>
                </w:tcPr>
                <w:p w14:paraId="7E413334" w14:textId="7A5A2A6B" w:rsidR="005A67ED" w:rsidRDefault="008C3E62" w:rsidP="005A67ED">
                  <w:pPr>
                    <w:jc w:val="center"/>
                    <w:rPr>
                      <w:rFonts w:ascii="ITC Avant Garde" w:hAnsi="ITC Avant Garde"/>
                      <w:sz w:val="18"/>
                      <w:szCs w:val="18"/>
                    </w:rPr>
                  </w:pPr>
                  <w:r>
                    <w:rPr>
                      <w:rFonts w:ascii="ITC Avant Garde" w:hAnsi="ITC Avant Garde"/>
                      <w:sz w:val="18"/>
                      <w:szCs w:val="18"/>
                    </w:rPr>
                    <w:t>ABD</w:t>
                  </w:r>
                </w:p>
              </w:tc>
              <w:tc>
                <w:tcPr>
                  <w:tcW w:w="1415" w:type="dxa"/>
                  <w:tcBorders>
                    <w:left w:val="single" w:sz="4" w:space="0" w:color="auto"/>
                    <w:right w:val="single" w:sz="4" w:space="0" w:color="auto"/>
                  </w:tcBorders>
                  <w:shd w:val="clear" w:color="auto" w:fill="FFFFFF" w:themeFill="background1"/>
                </w:tcPr>
                <w:p w14:paraId="26563E8A" w14:textId="23226D44" w:rsidR="005A67ED" w:rsidRDefault="00BA67BC" w:rsidP="005A67ED">
                  <w:pPr>
                    <w:jc w:val="center"/>
                    <w:rPr>
                      <w:rFonts w:ascii="ITC Avant Garde" w:hAnsi="ITC Avant Garde"/>
                      <w:sz w:val="18"/>
                      <w:szCs w:val="18"/>
                    </w:rPr>
                  </w:pPr>
                  <w:r>
                    <w:rPr>
                      <w:rFonts w:ascii="ITC Avant Garde" w:hAnsi="ITC Avant Garde"/>
                      <w:sz w:val="18"/>
                      <w:szCs w:val="18"/>
                    </w:rPr>
                    <w:t>Único del Anteproyecto (Regla</w:t>
                  </w:r>
                  <w:r w:rsidR="009A553B">
                    <w:rPr>
                      <w:rFonts w:ascii="ITC Avant Garde" w:hAnsi="ITC Avant Garde"/>
                      <w:sz w:val="18"/>
                      <w:szCs w:val="18"/>
                    </w:rPr>
                    <w:t xml:space="preserve"> 40</w:t>
                  </w:r>
                  <w:r>
                    <w:rPr>
                      <w:rFonts w:ascii="ITC Avant Garde" w:hAnsi="ITC Avant Garde"/>
                      <w:sz w:val="18"/>
                      <w:szCs w:val="18"/>
                    </w:rPr>
                    <w:t xml:space="preserve"> de las Reglas de Portabilidad Numérica)</w:t>
                  </w:r>
                </w:p>
              </w:tc>
              <w:sdt>
                <w:sdtPr>
                  <w:rPr>
                    <w:rFonts w:ascii="ITC Avant Garde" w:hAnsi="ITC Avant Garde"/>
                    <w:sz w:val="18"/>
                    <w:szCs w:val="18"/>
                  </w:rPr>
                  <w:alias w:val="Tipo"/>
                  <w:tag w:val="Tipo"/>
                  <w:id w:val="755791299"/>
                  <w:placeholder>
                    <w:docPart w:val="3AA7E19E04CE41B7971CBEA69092807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14:paraId="55A9F64B" w14:textId="3F6A1ABC" w:rsidR="005A67ED" w:rsidRDefault="009A553B" w:rsidP="005A67ED">
                      <w:pPr>
                        <w:jc w:val="center"/>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15" w:type="dxa"/>
                  <w:tcBorders>
                    <w:left w:val="single" w:sz="4" w:space="0" w:color="auto"/>
                    <w:right w:val="single" w:sz="4" w:space="0" w:color="auto"/>
                  </w:tcBorders>
                  <w:shd w:val="clear" w:color="auto" w:fill="FFFFFF" w:themeFill="background1"/>
                </w:tcPr>
                <w:p w14:paraId="745A83FE" w14:textId="6CE12002" w:rsidR="005A67ED" w:rsidRPr="00DD06A0" w:rsidRDefault="008C3E62" w:rsidP="005A67ED">
                  <w:pPr>
                    <w:jc w:val="center"/>
                    <w:rPr>
                      <w:rFonts w:ascii="ITC Avant Garde" w:hAnsi="ITC Avant Garde"/>
                      <w:sz w:val="18"/>
                      <w:szCs w:val="18"/>
                    </w:rPr>
                  </w:pPr>
                  <w:r>
                    <w:rPr>
                      <w:rFonts w:ascii="ITC Avant Garde" w:hAnsi="ITC Avant Garde"/>
                      <w:sz w:val="18"/>
                      <w:szCs w:val="18"/>
                    </w:rPr>
                    <w:t>ABD</w:t>
                  </w:r>
                </w:p>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4F86A4ED" w14:textId="1BD3DF23" w:rsidR="005A67ED" w:rsidRPr="009A553B" w:rsidRDefault="009A553B" w:rsidP="009A553B">
                  <w:pPr>
                    <w:pStyle w:val="Texto"/>
                    <w:spacing w:after="240" w:line="240" w:lineRule="auto"/>
                    <w:ind w:firstLine="0"/>
                    <w:rPr>
                      <w:rFonts w:ascii="ITC Avant Garde" w:hAnsi="ITC Avant Garde"/>
                      <w:b/>
                      <w:lang w:val="es-ES_tradnl"/>
                    </w:rPr>
                  </w:pPr>
                  <w:r w:rsidRPr="00C43C38">
                    <w:rPr>
                      <w:rFonts w:ascii="ITC Avant Garde" w:hAnsi="ITC Avant Garde"/>
                      <w:bCs/>
                      <w:szCs w:val="22"/>
                    </w:rPr>
                    <w:t>Permitirá que</w:t>
                  </w:r>
                  <w:r>
                    <w:rPr>
                      <w:rFonts w:ascii="ITC Avant Garde" w:hAnsi="ITC Avant Garde"/>
                      <w:bCs/>
                      <w:szCs w:val="22"/>
                    </w:rPr>
                    <w:t>,</w:t>
                  </w:r>
                  <w:r w:rsidRPr="00C43C38">
                    <w:rPr>
                      <w:rFonts w:ascii="ITC Avant Garde" w:hAnsi="ITC Avant Garde"/>
                      <w:bCs/>
                      <w:szCs w:val="22"/>
                    </w:rPr>
                    <w:t xml:space="preserve"> </w:t>
                  </w:r>
                  <w:r>
                    <w:rPr>
                      <w:rFonts w:ascii="ITC Avant Garde" w:hAnsi="ITC Avant Garde"/>
                    </w:rPr>
                    <w:t>derivado</w:t>
                  </w:r>
                  <w:r w:rsidRPr="0056507A">
                    <w:rPr>
                      <w:rFonts w:ascii="ITC Avant Garde" w:hAnsi="ITC Avant Garde"/>
                    </w:rPr>
                    <w:t xml:space="preserve"> de la adició</w:t>
                  </w:r>
                  <w:r>
                    <w:rPr>
                      <w:rFonts w:ascii="ITC Avant Garde" w:hAnsi="ITC Avant Garde"/>
                    </w:rPr>
                    <w:t>n del mecanismo de generación/</w:t>
                  </w:r>
                  <w:r w:rsidRPr="0056507A">
                    <w:rPr>
                      <w:rFonts w:ascii="ITC Avant Garde" w:hAnsi="ITC Avant Garde"/>
                    </w:rPr>
                    <w:t>entrega del NIP de Confirmación</w:t>
                  </w:r>
                  <w:r>
                    <w:rPr>
                      <w:rFonts w:ascii="ITC Avant Garde" w:hAnsi="ITC Avant Garde"/>
                    </w:rPr>
                    <w:t xml:space="preserve"> (Regla 39)</w:t>
                  </w:r>
                  <w:r w:rsidRPr="0056507A">
                    <w:rPr>
                      <w:rFonts w:ascii="ITC Avant Garde" w:hAnsi="ITC Avant Garde"/>
                    </w:rPr>
                    <w:t xml:space="preserve">, </w:t>
                  </w:r>
                  <w:r>
                    <w:rPr>
                      <w:rFonts w:ascii="ITC Avant Garde" w:hAnsi="ITC Avant Garde"/>
                    </w:rPr>
                    <w:t xml:space="preserve">tanto </w:t>
                  </w:r>
                  <w:r w:rsidRPr="00D936C0">
                    <w:rPr>
                      <w:rFonts w:ascii="ITC Avant Garde" w:hAnsi="ITC Avant Garde"/>
                      <w:bCs/>
                      <w:szCs w:val="22"/>
                    </w:rPr>
                    <w:t>los mensajes de texto que contienen la solic</w:t>
                  </w:r>
                  <w:r>
                    <w:rPr>
                      <w:rFonts w:ascii="ITC Avant Garde" w:hAnsi="ITC Avant Garde"/>
                      <w:bCs/>
                      <w:szCs w:val="22"/>
                    </w:rPr>
                    <w:t>itud de aprobación del Usuario como</w:t>
                  </w:r>
                  <w:r w:rsidRPr="00D936C0">
                    <w:rPr>
                      <w:rFonts w:ascii="ITC Avant Garde" w:hAnsi="ITC Avant Garde"/>
                      <w:bCs/>
                      <w:szCs w:val="22"/>
                    </w:rPr>
                    <w:t xml:space="preserve"> el NIP de Confirmación</w:t>
                  </w:r>
                  <w:r>
                    <w:rPr>
                      <w:rFonts w:ascii="ITC Avant Garde" w:hAnsi="ITC Avant Garde"/>
                    </w:rPr>
                    <w:t xml:space="preserve">, </w:t>
                  </w:r>
                  <w:r w:rsidRPr="0056507A">
                    <w:rPr>
                      <w:rFonts w:ascii="ITC Avant Garde" w:hAnsi="ITC Avant Garde"/>
                    </w:rPr>
                    <w:t>se entreguen en términos no discriminatorios y con los par</w:t>
                  </w:r>
                  <w:r>
                    <w:rPr>
                      <w:rFonts w:ascii="ITC Avant Garde" w:hAnsi="ITC Avant Garde"/>
                    </w:rPr>
                    <w:t>ámetros de calidad</w:t>
                  </w:r>
                  <w:r>
                    <w:rPr>
                      <w:rFonts w:ascii="ITC Avant Garde" w:hAnsi="ITC Avant Garde"/>
                      <w:bCs/>
                      <w:szCs w:val="22"/>
                    </w:rPr>
                    <w:t xml:space="preserve"> ya establecidos en las Reglas.</w:t>
                  </w:r>
                </w:p>
              </w:tc>
            </w:tr>
            <w:tr w:rsidR="008745A3" w:rsidRPr="00DD06A0" w14:paraId="1DDF2E67" w14:textId="77777777" w:rsidTr="00792CFD">
              <w:trPr>
                <w:jc w:val="center"/>
              </w:trPr>
              <w:sdt>
                <w:sdtPr>
                  <w:rPr>
                    <w:rFonts w:ascii="ITC Avant Garde" w:hAnsi="ITC Avant Garde"/>
                    <w:sz w:val="18"/>
                    <w:szCs w:val="18"/>
                  </w:rPr>
                  <w:alias w:val="Tipo"/>
                  <w:tag w:val="Tipo"/>
                  <w:id w:val="1097291483"/>
                  <w:placeholder>
                    <w:docPart w:val="EF69B011E50047BBA09CD8118FA32E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3167CC" w14:textId="3219A8FC" w:rsidR="00792CFD" w:rsidRDefault="00792CFD" w:rsidP="00D42E29">
                      <w:pPr>
                        <w:jc w:val="center"/>
                        <w:rPr>
                          <w:rFonts w:ascii="ITC Avant Garde" w:hAnsi="ITC Avant Garde"/>
                          <w:sz w:val="18"/>
                          <w:szCs w:val="18"/>
                        </w:rPr>
                      </w:pPr>
                      <w:r>
                        <w:rPr>
                          <w:rFonts w:ascii="ITC Avant Garde" w:hAnsi="ITC Avant Garde"/>
                          <w:sz w:val="18"/>
                          <w:szCs w:val="18"/>
                        </w:rPr>
                        <w:t>Obligación</w:t>
                      </w:r>
                    </w:p>
                  </w:tc>
                </w:sdtContent>
              </w:sdt>
              <w:tc>
                <w:tcPr>
                  <w:tcW w:w="1235" w:type="dxa"/>
                  <w:tcBorders>
                    <w:left w:val="single" w:sz="4" w:space="0" w:color="auto"/>
                    <w:right w:val="single" w:sz="4" w:space="0" w:color="auto"/>
                  </w:tcBorders>
                  <w:shd w:val="clear" w:color="auto" w:fill="FFFFFF" w:themeFill="background1"/>
                </w:tcPr>
                <w:p w14:paraId="3567E689" w14:textId="354DEA17" w:rsidR="00792CFD" w:rsidRDefault="00792CFD" w:rsidP="00D42E29">
                  <w:pPr>
                    <w:jc w:val="center"/>
                    <w:rPr>
                      <w:rFonts w:ascii="ITC Avant Garde" w:hAnsi="ITC Avant Garde"/>
                      <w:sz w:val="18"/>
                      <w:szCs w:val="18"/>
                    </w:rPr>
                  </w:pPr>
                  <w:r>
                    <w:rPr>
                      <w:rFonts w:ascii="ITC Avant Garde" w:hAnsi="ITC Avant Garde"/>
                      <w:sz w:val="18"/>
                      <w:szCs w:val="18"/>
                    </w:rPr>
                    <w:t>ABD</w:t>
                  </w:r>
                </w:p>
              </w:tc>
              <w:tc>
                <w:tcPr>
                  <w:tcW w:w="1415" w:type="dxa"/>
                  <w:tcBorders>
                    <w:left w:val="single" w:sz="4" w:space="0" w:color="auto"/>
                    <w:right w:val="single" w:sz="4" w:space="0" w:color="auto"/>
                  </w:tcBorders>
                  <w:shd w:val="clear" w:color="auto" w:fill="FFFFFF" w:themeFill="background1"/>
                </w:tcPr>
                <w:p w14:paraId="6E03DF0C" w14:textId="58D4AFEE" w:rsidR="00792CFD" w:rsidRDefault="00792CFD" w:rsidP="00833CF6">
                  <w:pPr>
                    <w:jc w:val="center"/>
                    <w:rPr>
                      <w:rFonts w:ascii="ITC Avant Garde" w:hAnsi="ITC Avant Garde"/>
                      <w:sz w:val="18"/>
                      <w:szCs w:val="18"/>
                    </w:rPr>
                  </w:pPr>
                  <w:r>
                    <w:rPr>
                      <w:rFonts w:ascii="ITC Avant Garde" w:hAnsi="ITC Avant Garde"/>
                      <w:sz w:val="18"/>
                      <w:szCs w:val="18"/>
                    </w:rPr>
                    <w:t>Único del Anteproyecto (Regla 47fracci</w:t>
                  </w:r>
                  <w:r w:rsidR="00EC2353">
                    <w:rPr>
                      <w:rFonts w:ascii="ITC Avant Garde" w:hAnsi="ITC Avant Garde"/>
                      <w:sz w:val="18"/>
                      <w:szCs w:val="18"/>
                    </w:rPr>
                    <w:t>o</w:t>
                  </w:r>
                  <w:r>
                    <w:rPr>
                      <w:rFonts w:ascii="ITC Avant Garde" w:hAnsi="ITC Avant Garde"/>
                      <w:sz w:val="18"/>
                      <w:szCs w:val="18"/>
                    </w:rPr>
                    <w:t>n</w:t>
                  </w:r>
                  <w:r w:rsidR="00EC2353">
                    <w:rPr>
                      <w:rFonts w:ascii="ITC Avant Garde" w:hAnsi="ITC Avant Garde"/>
                      <w:sz w:val="18"/>
                      <w:szCs w:val="18"/>
                    </w:rPr>
                    <w:t>es</w:t>
                  </w:r>
                  <w:r>
                    <w:rPr>
                      <w:rFonts w:ascii="ITC Avant Garde" w:hAnsi="ITC Avant Garde"/>
                      <w:sz w:val="18"/>
                      <w:szCs w:val="18"/>
                    </w:rPr>
                    <w:t xml:space="preserve"> </w:t>
                  </w:r>
                  <w:r w:rsidR="00833CF6">
                    <w:rPr>
                      <w:rFonts w:ascii="ITC Avant Garde" w:hAnsi="ITC Avant Garde"/>
                      <w:sz w:val="18"/>
                      <w:szCs w:val="18"/>
                    </w:rPr>
                    <w:t>V</w:t>
                  </w:r>
                  <w:r>
                    <w:rPr>
                      <w:rFonts w:ascii="ITC Avant Garde" w:hAnsi="ITC Avant Garde"/>
                      <w:sz w:val="18"/>
                      <w:szCs w:val="18"/>
                    </w:rPr>
                    <w:t>I</w:t>
                  </w:r>
                  <w:r w:rsidR="00833CF6">
                    <w:rPr>
                      <w:rFonts w:ascii="ITC Avant Garde" w:hAnsi="ITC Avant Garde"/>
                      <w:sz w:val="18"/>
                      <w:szCs w:val="18"/>
                    </w:rPr>
                    <w:t xml:space="preserve"> y VII</w:t>
                  </w:r>
                  <w:r>
                    <w:rPr>
                      <w:rFonts w:ascii="ITC Avant Garde" w:hAnsi="ITC Avant Garde"/>
                      <w:sz w:val="18"/>
                      <w:szCs w:val="18"/>
                    </w:rPr>
                    <w:t xml:space="preserve"> de las Reglas de Portabilidad Numérica)</w:t>
                  </w:r>
                </w:p>
              </w:tc>
              <w:sdt>
                <w:sdtPr>
                  <w:rPr>
                    <w:rFonts w:ascii="ITC Avant Garde" w:hAnsi="ITC Avant Garde"/>
                    <w:sz w:val="18"/>
                    <w:szCs w:val="18"/>
                  </w:rPr>
                  <w:alias w:val="Tipo"/>
                  <w:tag w:val="Tipo"/>
                  <w:id w:val="-2024996807"/>
                  <w:placeholder>
                    <w:docPart w:val="6C286B6958844E1BAF4BD1F510DD781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14:paraId="2590C1ED" w14:textId="6A2ADA3E" w:rsidR="00792CFD" w:rsidRDefault="00792CFD" w:rsidP="00D42E29">
                      <w:pPr>
                        <w:jc w:val="center"/>
                        <w:rPr>
                          <w:rFonts w:ascii="ITC Avant Garde" w:hAnsi="ITC Avant Garde"/>
                          <w:sz w:val="18"/>
                          <w:szCs w:val="18"/>
                        </w:rPr>
                      </w:pPr>
                      <w:r>
                        <w:rPr>
                          <w:rFonts w:ascii="ITC Avant Garde" w:hAnsi="ITC Avant Garde"/>
                          <w:sz w:val="18"/>
                          <w:szCs w:val="18"/>
                        </w:rPr>
                        <w:t>Otra</w:t>
                      </w:r>
                    </w:p>
                  </w:tc>
                </w:sdtContent>
              </w:sdt>
              <w:tc>
                <w:tcPr>
                  <w:tcW w:w="1315" w:type="dxa"/>
                  <w:tcBorders>
                    <w:left w:val="single" w:sz="4" w:space="0" w:color="auto"/>
                    <w:right w:val="single" w:sz="4" w:space="0" w:color="auto"/>
                  </w:tcBorders>
                  <w:shd w:val="clear" w:color="auto" w:fill="FFFFFF" w:themeFill="background1"/>
                </w:tcPr>
                <w:p w14:paraId="3D6C7099" w14:textId="0D071477" w:rsidR="00792CFD" w:rsidRDefault="00792CFD" w:rsidP="00D42E29">
                  <w:pPr>
                    <w:jc w:val="center"/>
                    <w:rPr>
                      <w:rFonts w:ascii="ITC Avant Garde" w:hAnsi="ITC Avant Garde"/>
                      <w:sz w:val="18"/>
                      <w:szCs w:val="18"/>
                    </w:rPr>
                  </w:pPr>
                  <w:r>
                    <w:rPr>
                      <w:rFonts w:ascii="ITC Avant Garde" w:hAnsi="ITC Avant Garde"/>
                      <w:sz w:val="18"/>
                      <w:szCs w:val="18"/>
                    </w:rPr>
                    <w:t>ABD</w:t>
                  </w:r>
                </w:p>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86CB6" w14:textId="4FD72565" w:rsidR="00792CFD" w:rsidRDefault="00833CF6" w:rsidP="00461589">
                  <w:pPr>
                    <w:jc w:val="both"/>
                    <w:rPr>
                      <w:rFonts w:ascii="ITC Avant Garde" w:hAnsi="ITC Avant Garde"/>
                      <w:sz w:val="18"/>
                      <w:szCs w:val="18"/>
                    </w:rPr>
                  </w:pPr>
                  <w:r>
                    <w:t xml:space="preserve"> </w:t>
                  </w:r>
                  <w:r>
                    <w:rPr>
                      <w:rFonts w:ascii="ITC Avant Garde" w:hAnsi="ITC Avant Garde"/>
                      <w:sz w:val="18"/>
                      <w:szCs w:val="18"/>
                    </w:rPr>
                    <w:t>Permitirá</w:t>
                  </w:r>
                  <w:r w:rsidR="00461589">
                    <w:rPr>
                      <w:rFonts w:ascii="ITC Avant Garde" w:hAnsi="ITC Avant Garde"/>
                      <w:sz w:val="18"/>
                      <w:szCs w:val="18"/>
                    </w:rPr>
                    <w:t xml:space="preserve"> </w:t>
                  </w:r>
                  <w:r>
                    <w:rPr>
                      <w:rFonts w:ascii="ITC Avant Garde" w:hAnsi="ITC Avant Garde"/>
                      <w:sz w:val="18"/>
                      <w:szCs w:val="18"/>
                    </w:rPr>
                    <w:t>e</w:t>
                  </w:r>
                  <w:r w:rsidRPr="00833CF6">
                    <w:rPr>
                      <w:rFonts w:ascii="ITC Avant Garde" w:hAnsi="ITC Avant Garde"/>
                      <w:sz w:val="18"/>
                      <w:szCs w:val="18"/>
                    </w:rPr>
                    <w:t>stablecer que las facturas pued</w:t>
                  </w:r>
                  <w:r>
                    <w:rPr>
                      <w:rFonts w:ascii="ITC Avant Garde" w:hAnsi="ITC Avant Garde"/>
                      <w:sz w:val="18"/>
                      <w:szCs w:val="18"/>
                    </w:rPr>
                    <w:t>a</w:t>
                  </w:r>
                  <w:r w:rsidRPr="00833CF6">
                    <w:rPr>
                      <w:rFonts w:ascii="ITC Avant Garde" w:hAnsi="ITC Avant Garde"/>
                      <w:sz w:val="18"/>
                      <w:szCs w:val="18"/>
                    </w:rPr>
                    <w:t>n ser autenticadas a través del sistema de verificación de comprobantes fiscales digitales por Internet que administra el S</w:t>
                  </w:r>
                  <w:r w:rsidR="00751AA2">
                    <w:rPr>
                      <w:rFonts w:ascii="ITC Avant Garde" w:hAnsi="ITC Avant Garde"/>
                      <w:sz w:val="18"/>
                      <w:szCs w:val="18"/>
                    </w:rPr>
                    <w:t xml:space="preserve">istema de </w:t>
                  </w:r>
                  <w:r w:rsidR="00751AA2" w:rsidRPr="00833CF6">
                    <w:rPr>
                      <w:rFonts w:ascii="ITC Avant Garde" w:hAnsi="ITC Avant Garde"/>
                      <w:sz w:val="18"/>
                      <w:szCs w:val="18"/>
                    </w:rPr>
                    <w:t>A</w:t>
                  </w:r>
                  <w:r w:rsidR="00751AA2">
                    <w:rPr>
                      <w:rFonts w:ascii="ITC Avant Garde" w:hAnsi="ITC Avant Garde"/>
                      <w:sz w:val="18"/>
                      <w:szCs w:val="18"/>
                    </w:rPr>
                    <w:t xml:space="preserve">dministración </w:t>
                  </w:r>
                  <w:r w:rsidRPr="00833CF6">
                    <w:rPr>
                      <w:rFonts w:ascii="ITC Avant Garde" w:hAnsi="ITC Avant Garde"/>
                      <w:sz w:val="18"/>
                      <w:szCs w:val="18"/>
                    </w:rPr>
                    <w:t>T</w:t>
                  </w:r>
                  <w:r w:rsidR="00751AA2">
                    <w:rPr>
                      <w:rFonts w:ascii="ITC Avant Garde" w:hAnsi="ITC Avant Garde"/>
                      <w:sz w:val="18"/>
                      <w:szCs w:val="18"/>
                    </w:rPr>
                    <w:t>ributaria</w:t>
                  </w:r>
                  <w:r w:rsidRPr="00833CF6">
                    <w:rPr>
                      <w:rFonts w:ascii="ITC Avant Garde" w:hAnsi="ITC Avant Garde"/>
                      <w:sz w:val="18"/>
                      <w:szCs w:val="18"/>
                    </w:rPr>
                    <w:t>.</w:t>
                  </w:r>
                </w:p>
              </w:tc>
            </w:tr>
            <w:tr w:rsidR="008745A3" w:rsidRPr="00DD06A0" w14:paraId="1955CD02" w14:textId="77777777" w:rsidTr="00792CFD">
              <w:trPr>
                <w:jc w:val="center"/>
              </w:trPr>
              <w:sdt>
                <w:sdtPr>
                  <w:rPr>
                    <w:rFonts w:ascii="ITC Avant Garde" w:hAnsi="ITC Avant Garde"/>
                    <w:sz w:val="18"/>
                    <w:szCs w:val="18"/>
                  </w:rPr>
                  <w:alias w:val="Tipo"/>
                  <w:tag w:val="Tipo"/>
                  <w:id w:val="-2061397046"/>
                  <w:placeholder>
                    <w:docPart w:val="8C2012C3942F4FCAB17C6264EC7AB9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5975A0" w14:textId="5AD403F2" w:rsidR="008745A3" w:rsidRDefault="008745A3" w:rsidP="008745A3">
                      <w:pPr>
                        <w:jc w:val="center"/>
                        <w:rPr>
                          <w:rFonts w:ascii="ITC Avant Garde" w:hAnsi="ITC Avant Garde"/>
                          <w:sz w:val="18"/>
                          <w:szCs w:val="18"/>
                        </w:rPr>
                      </w:pPr>
                      <w:r>
                        <w:rPr>
                          <w:rFonts w:ascii="ITC Avant Garde" w:hAnsi="ITC Avant Garde"/>
                          <w:sz w:val="18"/>
                          <w:szCs w:val="18"/>
                        </w:rPr>
                        <w:t>Obligación</w:t>
                      </w:r>
                    </w:p>
                  </w:tc>
                </w:sdtContent>
              </w:sdt>
              <w:tc>
                <w:tcPr>
                  <w:tcW w:w="1235" w:type="dxa"/>
                  <w:tcBorders>
                    <w:left w:val="single" w:sz="4" w:space="0" w:color="auto"/>
                    <w:right w:val="single" w:sz="4" w:space="0" w:color="auto"/>
                  </w:tcBorders>
                  <w:shd w:val="clear" w:color="auto" w:fill="FFFFFF" w:themeFill="background1"/>
                </w:tcPr>
                <w:p w14:paraId="2B025D82" w14:textId="568D28BA" w:rsidR="008745A3" w:rsidRDefault="008745A3" w:rsidP="008745A3">
                  <w:pPr>
                    <w:jc w:val="center"/>
                    <w:rPr>
                      <w:rFonts w:ascii="ITC Avant Garde" w:hAnsi="ITC Avant Garde"/>
                      <w:sz w:val="18"/>
                      <w:szCs w:val="18"/>
                    </w:rPr>
                  </w:pPr>
                  <w:r>
                    <w:rPr>
                      <w:rFonts w:ascii="ITC Avant Garde" w:hAnsi="ITC Avant Garde"/>
                      <w:sz w:val="18"/>
                      <w:szCs w:val="18"/>
                    </w:rPr>
                    <w:t>PSTs</w:t>
                  </w:r>
                </w:p>
              </w:tc>
              <w:tc>
                <w:tcPr>
                  <w:tcW w:w="1415" w:type="dxa"/>
                  <w:tcBorders>
                    <w:left w:val="single" w:sz="4" w:space="0" w:color="auto"/>
                    <w:right w:val="single" w:sz="4" w:space="0" w:color="auto"/>
                  </w:tcBorders>
                  <w:shd w:val="clear" w:color="auto" w:fill="FFFFFF" w:themeFill="background1"/>
                </w:tcPr>
                <w:p w14:paraId="14CA0AAA" w14:textId="0F5FB0A7" w:rsidR="008745A3" w:rsidRDefault="008745A3" w:rsidP="008745A3">
                  <w:pPr>
                    <w:jc w:val="center"/>
                    <w:rPr>
                      <w:rFonts w:ascii="ITC Avant Garde" w:hAnsi="ITC Avant Garde"/>
                      <w:sz w:val="18"/>
                      <w:szCs w:val="18"/>
                    </w:rPr>
                  </w:pPr>
                  <w:r>
                    <w:rPr>
                      <w:rFonts w:ascii="ITC Avant Garde" w:hAnsi="ITC Avant Garde"/>
                      <w:sz w:val="18"/>
                      <w:szCs w:val="18"/>
                    </w:rPr>
                    <w:t>Único del Anteproyecto (Regla 52 fracciones I y III de las Reglas de Portabilidad Numérica)</w:t>
                  </w:r>
                </w:p>
              </w:tc>
              <w:sdt>
                <w:sdtPr>
                  <w:rPr>
                    <w:rFonts w:ascii="ITC Avant Garde" w:hAnsi="ITC Avant Garde"/>
                    <w:sz w:val="18"/>
                    <w:szCs w:val="18"/>
                  </w:rPr>
                  <w:alias w:val="Tipo"/>
                  <w:tag w:val="Tipo"/>
                  <w:id w:val="436496846"/>
                  <w:placeholder>
                    <w:docPart w:val="B2DE42EE94FD45FE8DAA079AFF3769B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86" w:type="dxa"/>
                      <w:tcBorders>
                        <w:left w:val="single" w:sz="4" w:space="0" w:color="auto"/>
                        <w:right w:val="single" w:sz="4" w:space="0" w:color="auto"/>
                      </w:tcBorders>
                      <w:shd w:val="clear" w:color="auto" w:fill="FFFFFF" w:themeFill="background1"/>
                    </w:tcPr>
                    <w:p w14:paraId="2607C558" w14:textId="28C36C6A" w:rsidR="008745A3" w:rsidRDefault="008745A3" w:rsidP="008745A3">
                      <w:pPr>
                        <w:jc w:val="center"/>
                        <w:rPr>
                          <w:rFonts w:ascii="ITC Avant Garde" w:hAnsi="ITC Avant Garde"/>
                          <w:sz w:val="18"/>
                          <w:szCs w:val="18"/>
                        </w:rPr>
                      </w:pPr>
                      <w:r>
                        <w:rPr>
                          <w:rFonts w:ascii="ITC Avant Garde" w:hAnsi="ITC Avant Garde"/>
                          <w:sz w:val="18"/>
                          <w:szCs w:val="18"/>
                        </w:rPr>
                        <w:t>Otra</w:t>
                      </w:r>
                    </w:p>
                  </w:tc>
                </w:sdtContent>
              </w:sdt>
              <w:tc>
                <w:tcPr>
                  <w:tcW w:w="1315" w:type="dxa"/>
                  <w:tcBorders>
                    <w:left w:val="single" w:sz="4" w:space="0" w:color="auto"/>
                    <w:right w:val="single" w:sz="4" w:space="0" w:color="auto"/>
                  </w:tcBorders>
                  <w:shd w:val="clear" w:color="auto" w:fill="FFFFFF" w:themeFill="background1"/>
                </w:tcPr>
                <w:p w14:paraId="132A938B" w14:textId="0663AD52" w:rsidR="008745A3" w:rsidRDefault="008745A3" w:rsidP="008745A3">
                  <w:pPr>
                    <w:jc w:val="center"/>
                    <w:rPr>
                      <w:rFonts w:ascii="ITC Avant Garde" w:hAnsi="ITC Avant Garde"/>
                      <w:sz w:val="18"/>
                      <w:szCs w:val="18"/>
                    </w:rPr>
                  </w:pPr>
                  <w:r>
                    <w:rPr>
                      <w:rFonts w:ascii="ITC Avant Garde" w:hAnsi="ITC Avant Garde"/>
                      <w:sz w:val="18"/>
                      <w:szCs w:val="18"/>
                    </w:rPr>
                    <w:t>PST</w:t>
                  </w:r>
                </w:p>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636AF56A" w14:textId="620CC8AC" w:rsidR="008745A3" w:rsidRDefault="008745A3" w:rsidP="008745A3">
                  <w:pPr>
                    <w:jc w:val="both"/>
                    <w:rPr>
                      <w:rFonts w:ascii="ITC Avant Garde" w:hAnsi="ITC Avant Garde"/>
                      <w:sz w:val="18"/>
                      <w:szCs w:val="18"/>
                    </w:rPr>
                  </w:pPr>
                  <w:r>
                    <w:rPr>
                      <w:rFonts w:ascii="ITC Avant Garde" w:hAnsi="ITC Avant Garde"/>
                      <w:sz w:val="18"/>
                      <w:szCs w:val="18"/>
                    </w:rPr>
                    <w:t>Permitirá establecer como obligación</w:t>
                  </w:r>
                  <w:r w:rsidRPr="008745A3">
                    <w:rPr>
                      <w:rFonts w:ascii="ITC Avant Garde" w:hAnsi="ITC Avant Garde"/>
                      <w:sz w:val="18"/>
                      <w:szCs w:val="18"/>
                    </w:rPr>
                    <w:t xml:space="preserve"> que el proveedor donador ingrese las solicitudes de reversión, así como la definición de un plazo específico para que esta sea ingresada a solicitud del usuario por portación no consentida</w:t>
                  </w:r>
                  <w:r>
                    <w:rPr>
                      <w:rFonts w:ascii="ITC Avant Garde" w:hAnsi="ITC Avant Garde"/>
                      <w:sz w:val="18"/>
                      <w:szCs w:val="18"/>
                    </w:rPr>
                    <w:t xml:space="preserve"> </w:t>
                  </w:r>
                  <w:r w:rsidRPr="008745A3">
                    <w:rPr>
                      <w:rFonts w:ascii="ITC Avant Garde" w:hAnsi="ITC Avant Garde"/>
                      <w:sz w:val="18"/>
                      <w:szCs w:val="18"/>
                    </w:rPr>
                    <w:t>(a más tardar el día hábil siguiente a la solicitud y de la entrega de la documentación requerida</w:t>
                  </w:r>
                  <w:r>
                    <w:rPr>
                      <w:rFonts w:ascii="ITC Avant Garde" w:hAnsi="ITC Avant Garde"/>
                      <w:sz w:val="18"/>
                      <w:szCs w:val="18"/>
                    </w:rPr>
                    <w:t>)</w:t>
                  </w:r>
                  <w:r w:rsidRPr="008745A3">
                    <w:rPr>
                      <w:rFonts w:ascii="ITC Avant Garde" w:hAnsi="ITC Avant Garde"/>
                      <w:sz w:val="18"/>
                      <w:szCs w:val="18"/>
                    </w:rPr>
                    <w:t>.</w:t>
                  </w:r>
                </w:p>
              </w:tc>
            </w:tr>
          </w:tbl>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6628A127" w:rsidR="005335CF" w:rsidRPr="00DD06A0" w:rsidRDefault="00F240C8"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61B4D926" w14:textId="40D0CC0E" w:rsidR="005335CF" w:rsidRPr="00DD06A0" w:rsidRDefault="00B20893" w:rsidP="00063250">
                  <w:pPr>
                    <w:jc w:val="center"/>
                    <w:rPr>
                      <w:rFonts w:ascii="ITC Avant Garde" w:hAnsi="ITC Avant Garde"/>
                      <w:sz w:val="18"/>
                      <w:szCs w:val="18"/>
                    </w:rPr>
                  </w:pPr>
                  <w:r w:rsidRPr="00CD2895">
                    <w:rPr>
                      <w:rFonts w:ascii="ITC Avant Garde" w:hAnsi="ITC Avant Garde"/>
                      <w:sz w:val="18"/>
                      <w:szCs w:val="18"/>
                    </w:rPr>
                    <w:t xml:space="preserve">La emisión del Anteproyecto no </w:t>
                  </w:r>
                  <w:r w:rsidR="00513980">
                    <w:rPr>
                      <w:rFonts w:ascii="ITC Avant Garde" w:hAnsi="ITC Avant Garde"/>
                      <w:sz w:val="18"/>
                      <w:szCs w:val="18"/>
                    </w:rPr>
                    <w:t>tendrá</w:t>
                  </w:r>
                  <w:r w:rsidRPr="00CD2895">
                    <w:rPr>
                      <w:rFonts w:ascii="ITC Avant Garde" w:hAnsi="ITC Avant Garde"/>
                      <w:sz w:val="18"/>
                      <w:szCs w:val="18"/>
                    </w:rPr>
                    <w:t xml:space="preserve"> efectos en la competencia y libre concurrencia en los mercados de telecomunicaciones y radiodifusión, ni sobre el co</w:t>
                  </w:r>
                  <w:r w:rsidR="00063250">
                    <w:rPr>
                      <w:rFonts w:ascii="ITC Avant Garde" w:hAnsi="ITC Avant Garde"/>
                      <w:sz w:val="18"/>
                      <w:szCs w:val="18"/>
                    </w:rPr>
                    <w:t>mercio nacional e internacional; se sigue dando cumplimiento a</w:t>
                  </w:r>
                  <w:r>
                    <w:rPr>
                      <w:rFonts w:ascii="ITC Avant Garde" w:hAnsi="ITC Avant Garde"/>
                      <w:sz w:val="18"/>
                      <w:szCs w:val="18"/>
                    </w:rPr>
                    <w:t xml:space="preserve"> lo establecido en los artículos 118, 191 y 209 de la Ley Federal de Telecomunicaciones y Radiodifusión.</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16D6EC92" w14:textId="2E8CE5F7" w:rsidR="00B405EB" w:rsidRPr="00DD06A0" w:rsidRDefault="00B405EB" w:rsidP="00B405EB">
            <w:pPr>
              <w:jc w:val="both"/>
              <w:rPr>
                <w:rFonts w:ascii="ITC Avant Garde" w:hAnsi="ITC Avant Garde"/>
                <w:sz w:val="18"/>
                <w:szCs w:val="18"/>
              </w:rPr>
            </w:pPr>
            <w:r>
              <w:rPr>
                <w:rFonts w:ascii="ITC Avant Garde" w:hAnsi="ITC Avant Garde"/>
                <w:sz w:val="18"/>
                <w:szCs w:val="18"/>
              </w:rPr>
              <w:t>Sí, derivado de que en el Artículo 191 de la Ley Federal de Telecomunicaciones se establecen como derechos de los usuarios,</w:t>
            </w:r>
            <w:r w:rsidRPr="00B405EB">
              <w:rPr>
                <w:rFonts w:ascii="ITC Avant Garde" w:hAnsi="ITC Avant Garde"/>
                <w:sz w:val="18"/>
                <w:szCs w:val="18"/>
              </w:rPr>
              <w:t xml:space="preserve"> la portabilidad del número telefónico dentro del plazo que determine el In</w:t>
            </w:r>
            <w:r>
              <w:rPr>
                <w:rFonts w:ascii="ITC Avant Garde" w:hAnsi="ITC Avant Garde"/>
                <w:sz w:val="18"/>
                <w:szCs w:val="18"/>
              </w:rPr>
              <w:t>stituto (la cual será gratuita) y la elección libre de su proveedor de servicios.</w:t>
            </w: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10"/>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40"/>
              <w:gridCol w:w="1560"/>
              <w:gridCol w:w="1559"/>
              <w:gridCol w:w="1273"/>
            </w:tblGrid>
            <w:tr w:rsidR="00D500A9" w:rsidRPr="00DD06A0" w14:paraId="3289EDE5" w14:textId="77777777" w:rsidTr="005665BE">
              <w:trPr>
                <w:jc w:val="center"/>
              </w:trPr>
              <w:tc>
                <w:tcPr>
                  <w:tcW w:w="8243"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5665BE">
              <w:trPr>
                <w:jc w:val="center"/>
              </w:trPr>
              <w:tc>
                <w:tcPr>
                  <w:tcW w:w="1011"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42EC80F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73"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5665BE">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73D9876D" w14:textId="0C007094" w:rsidR="00D500A9" w:rsidRPr="00DD06A0" w:rsidRDefault="00595DED" w:rsidP="00225DA6">
                      <w:pPr>
                        <w:jc w:val="center"/>
                        <w:rPr>
                          <w:rFonts w:ascii="ITC Avant Garde" w:hAnsi="ITC Avant Garde"/>
                          <w:sz w:val="18"/>
                          <w:szCs w:val="18"/>
                          <w:highlight w:val="yellow"/>
                        </w:rPr>
                      </w:pPr>
                      <w:r>
                        <w:rPr>
                          <w:rFonts w:ascii="ITC Avant Garde" w:hAnsi="ITC Avant Garde"/>
                          <w:sz w:val="18"/>
                          <w:szCs w:val="18"/>
                        </w:rPr>
                        <w:t>Otro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7B2D690A" w14:textId="117DE60E" w:rsidR="00D500A9" w:rsidRPr="00DD06A0" w:rsidRDefault="00D500A9" w:rsidP="00880ABA">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239BFF" w14:textId="7C9DEBD2"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FFFFFF" w:themeFill="background1"/>
                </w:tcPr>
                <w:p w14:paraId="292446C0"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FFFFFF" w:themeFill="background1"/>
                </w:tcPr>
                <w:p w14:paraId="6FBB07AB" w14:textId="77777777" w:rsidR="00D500A9" w:rsidRPr="00DD06A0" w:rsidRDefault="00D500A9" w:rsidP="00225DA6">
                  <w:pPr>
                    <w:jc w:val="center"/>
                    <w:rPr>
                      <w:rFonts w:ascii="ITC Avant Garde" w:hAnsi="ITC Avant Garde"/>
                      <w:sz w:val="18"/>
                      <w:szCs w:val="18"/>
                    </w:rPr>
                  </w:pPr>
                </w:p>
              </w:tc>
            </w:tr>
            <w:tr w:rsidR="005665BE" w:rsidRPr="00DD06A0" w14:paraId="5D2AA124" w14:textId="77777777" w:rsidTr="005665BE">
              <w:trPr>
                <w:jc w:val="center"/>
              </w:trPr>
              <w:sdt>
                <w:sdtPr>
                  <w:rPr>
                    <w:rFonts w:ascii="ITC Avant Garde" w:hAnsi="ITC Avant Garde"/>
                    <w:sz w:val="18"/>
                    <w:szCs w:val="18"/>
                  </w:rPr>
                  <w:alias w:val="Población"/>
                  <w:tag w:val="Población"/>
                  <w:id w:val="1111937587"/>
                  <w:placeholder>
                    <w:docPart w:val="9FC0FF2DF2CA4A68B51ECA2834781E8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37A90625" w14:textId="77777777" w:rsidR="00D500A9" w:rsidRPr="00DD06A0" w:rsidRDefault="001432F7" w:rsidP="001432F7">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A5D9779" w14:textId="77777777" w:rsidR="00D500A9" w:rsidRPr="00DD06A0" w:rsidRDefault="00D500A9" w:rsidP="00225DA6">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88FB97"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59288248"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21AE75E" w14:textId="77777777" w:rsidR="00D500A9" w:rsidRPr="00DD06A0" w:rsidRDefault="00D500A9" w:rsidP="00225DA6">
                  <w:pPr>
                    <w:jc w:val="center"/>
                    <w:rPr>
                      <w:rFonts w:ascii="ITC Avant Garde" w:hAnsi="ITC Avant Garde"/>
                      <w:sz w:val="18"/>
                      <w:szCs w:val="18"/>
                    </w:rPr>
                  </w:pPr>
                </w:p>
              </w:tc>
            </w:tr>
            <w:tr w:rsidR="00A35A74" w:rsidRPr="00DD06A0" w14:paraId="2B360957" w14:textId="77777777" w:rsidTr="005665BE">
              <w:trPr>
                <w:jc w:val="center"/>
              </w:trPr>
              <w:sdt>
                <w:sdtPr>
                  <w:rPr>
                    <w:rFonts w:ascii="ITC Avant Garde" w:hAnsi="ITC Avant Garde"/>
                    <w:sz w:val="18"/>
                    <w:szCs w:val="18"/>
                  </w:rPr>
                  <w:alias w:val="Población"/>
                  <w:tag w:val="Población"/>
                  <w:id w:val="1620413734"/>
                  <w:placeholder>
                    <w:docPart w:val="8F1556AC5A9E403F8C4248B5BB70A4AD"/>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1A2C6177" w14:textId="0C242EE3"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33A3D6F1"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79A4AF"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68AF8BD6"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31948EC6" w14:textId="77777777" w:rsidR="00A35A74" w:rsidRPr="00DD06A0" w:rsidRDefault="00A35A74" w:rsidP="00A35A74">
                  <w:pPr>
                    <w:jc w:val="center"/>
                    <w:rPr>
                      <w:rFonts w:ascii="ITC Avant Garde" w:hAnsi="ITC Avant Garde"/>
                      <w:sz w:val="18"/>
                      <w:szCs w:val="18"/>
                    </w:rPr>
                  </w:pPr>
                </w:p>
              </w:tc>
            </w:tr>
            <w:tr w:rsidR="00A35A74" w:rsidRPr="00DD06A0" w14:paraId="7A9DA958" w14:textId="77777777" w:rsidTr="005665BE">
              <w:trPr>
                <w:jc w:val="center"/>
              </w:trPr>
              <w:sdt>
                <w:sdtPr>
                  <w:rPr>
                    <w:rFonts w:ascii="ITC Avant Garde" w:hAnsi="ITC Avant Garde"/>
                    <w:sz w:val="18"/>
                    <w:szCs w:val="18"/>
                  </w:rPr>
                  <w:alias w:val="Población"/>
                  <w:tag w:val="Población"/>
                  <w:id w:val="1819531115"/>
                  <w:placeholder>
                    <w:docPart w:val="6F6D368A488144B99F7D2645CB13CFEC"/>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011" w:type="dxa"/>
                      <w:tcBorders>
                        <w:top w:val="single" w:sz="4" w:space="0" w:color="auto"/>
                        <w:left w:val="single" w:sz="4" w:space="0" w:color="auto"/>
                        <w:bottom w:val="single" w:sz="4" w:space="0" w:color="auto"/>
                        <w:right w:val="single" w:sz="4" w:space="0" w:color="auto"/>
                      </w:tcBorders>
                    </w:tcPr>
                    <w:p w14:paraId="7E14287C" w14:textId="452268CD" w:rsidR="00A35A74" w:rsidRPr="00DD06A0" w:rsidRDefault="00A35A74" w:rsidP="00A35A74">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tcPr>
                <w:p w14:paraId="6662148E" w14:textId="77777777" w:rsidR="00A35A74" w:rsidRPr="00DD06A0" w:rsidRDefault="00A35A74" w:rsidP="00A35A74">
                  <w:pPr>
                    <w:jc w:val="center"/>
                    <w:rPr>
                      <w:rFonts w:ascii="ITC Avant Garde" w:hAnsi="ITC Avant Garde"/>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BB80FF" w14:textId="77777777" w:rsidR="00A35A74" w:rsidRPr="00DD06A0" w:rsidRDefault="00A35A74" w:rsidP="00A35A74">
                  <w:pPr>
                    <w:jc w:val="center"/>
                    <w:rPr>
                      <w:rFonts w:ascii="ITC Avant Garde" w:hAnsi="ITC Avant Garde"/>
                      <w:sz w:val="18"/>
                      <w:szCs w:val="18"/>
                    </w:rPr>
                  </w:pPr>
                </w:p>
              </w:tc>
              <w:tc>
                <w:tcPr>
                  <w:tcW w:w="1559" w:type="dxa"/>
                  <w:tcBorders>
                    <w:left w:val="single" w:sz="4" w:space="0" w:color="auto"/>
                    <w:bottom w:val="single" w:sz="4" w:space="0" w:color="auto"/>
                    <w:right w:val="single" w:sz="4" w:space="0" w:color="auto"/>
                  </w:tcBorders>
                  <w:shd w:val="clear" w:color="auto" w:fill="FFFFFF" w:themeFill="background1"/>
                </w:tcPr>
                <w:p w14:paraId="4350A8AD" w14:textId="77777777" w:rsidR="00A35A74" w:rsidRPr="00DD06A0" w:rsidRDefault="00A35A74" w:rsidP="00A35A74">
                  <w:pPr>
                    <w:jc w:val="center"/>
                    <w:rPr>
                      <w:rFonts w:ascii="ITC Avant Garde" w:hAnsi="ITC Avant Garde"/>
                      <w:sz w:val="18"/>
                      <w:szCs w:val="18"/>
                    </w:rPr>
                  </w:pPr>
                </w:p>
              </w:tc>
              <w:tc>
                <w:tcPr>
                  <w:tcW w:w="1273" w:type="dxa"/>
                  <w:tcBorders>
                    <w:left w:val="single" w:sz="4" w:space="0" w:color="auto"/>
                    <w:bottom w:val="single" w:sz="4" w:space="0" w:color="auto"/>
                    <w:right w:val="single" w:sz="4" w:space="0" w:color="auto"/>
                  </w:tcBorders>
                  <w:shd w:val="clear" w:color="auto" w:fill="FFFFFF" w:themeFill="background1"/>
                </w:tcPr>
                <w:p w14:paraId="0863E039" w14:textId="77777777" w:rsidR="00A35A74" w:rsidRPr="00DD06A0" w:rsidRDefault="00A35A74" w:rsidP="00A35A74">
                  <w:pPr>
                    <w:jc w:val="center"/>
                    <w:rPr>
                      <w:rFonts w:ascii="ITC Avant Garde" w:hAnsi="ITC Avant Garde"/>
                      <w:sz w:val="18"/>
                      <w:szCs w:val="18"/>
                    </w:rPr>
                  </w:pPr>
                </w:p>
              </w:tc>
            </w:tr>
            <w:tr w:rsidR="005665BE" w:rsidRPr="00DD06A0" w14:paraId="40AFC9FE" w14:textId="77777777" w:rsidTr="005665BE">
              <w:trPr>
                <w:trHeight w:val="99"/>
                <w:jc w:val="center"/>
              </w:trPr>
              <w:tc>
                <w:tcPr>
                  <w:tcW w:w="1011"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ED6442" w14:textId="77777777" w:rsidTr="005665BE">
              <w:trPr>
                <w:jc w:val="center"/>
              </w:trPr>
              <w:tc>
                <w:tcPr>
                  <w:tcW w:w="1011"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tcPr>
                <w:p w14:paraId="7AA83A95" w14:textId="77777777" w:rsidR="00D500A9" w:rsidRPr="00DD06A0" w:rsidRDefault="00D500A9" w:rsidP="00225DA6">
                  <w:pPr>
                    <w:jc w:val="center"/>
                    <w:rPr>
                      <w:rFonts w:ascii="ITC Avant Garde" w:hAnsi="ITC Avant Garde"/>
                      <w:sz w:val="18"/>
                      <w:szCs w:val="18"/>
                    </w:rPr>
                  </w:pPr>
                </w:p>
              </w:tc>
              <w:tc>
                <w:tcPr>
                  <w:tcW w:w="1559" w:type="dxa"/>
                  <w:tcBorders>
                    <w:left w:val="single" w:sz="4" w:space="0" w:color="auto"/>
                    <w:right w:val="single" w:sz="4" w:space="0" w:color="auto"/>
                  </w:tcBorders>
                  <w:shd w:val="clear" w:color="auto" w:fill="auto"/>
                </w:tcPr>
                <w:p w14:paraId="22DC6ECD" w14:textId="77777777" w:rsidR="00D500A9" w:rsidRPr="00DD06A0" w:rsidRDefault="00D500A9" w:rsidP="00225DA6">
                  <w:pPr>
                    <w:jc w:val="center"/>
                    <w:rPr>
                      <w:rFonts w:ascii="ITC Avant Garde" w:hAnsi="ITC Avant Garde"/>
                      <w:sz w:val="18"/>
                      <w:szCs w:val="18"/>
                    </w:rPr>
                  </w:pPr>
                </w:p>
              </w:tc>
              <w:tc>
                <w:tcPr>
                  <w:tcW w:w="1273" w:type="dxa"/>
                  <w:tcBorders>
                    <w:left w:val="single" w:sz="4" w:space="0" w:color="auto"/>
                    <w:right w:val="single" w:sz="4" w:space="0" w:color="auto"/>
                  </w:tcBorders>
                  <w:shd w:val="clear" w:color="auto" w:fill="auto"/>
                </w:tcPr>
                <w:p w14:paraId="7D936DEF" w14:textId="55FC48FB" w:rsidR="00D500A9" w:rsidRPr="00DD06A0" w:rsidRDefault="00D500A9" w:rsidP="00225DA6">
                  <w:pPr>
                    <w:jc w:val="center"/>
                    <w:rPr>
                      <w:rFonts w:ascii="ITC Avant Garde" w:hAnsi="ITC Avant Garde"/>
                      <w:b/>
                      <w:sz w:val="18"/>
                      <w:szCs w:val="18"/>
                    </w:rPr>
                  </w:pPr>
                </w:p>
              </w:tc>
            </w:tr>
          </w:tbl>
          <w:p w14:paraId="7D2C0A52" w14:textId="77777777" w:rsidR="00D500A9" w:rsidRPr="00DD06A0" w:rsidRDefault="00D500A9" w:rsidP="00225DA6">
            <w:pPr>
              <w:jc w:val="both"/>
              <w:rPr>
                <w:rFonts w:ascii="ITC Avant Garde" w:hAnsi="ITC Avant Garde"/>
                <w:sz w:val="18"/>
                <w:szCs w:val="18"/>
                <w:highlight w:val="yellow"/>
              </w:rPr>
            </w:pPr>
          </w:p>
          <w:p w14:paraId="3900503C"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4FB8FB78" w:rsidR="00D500A9" w:rsidRPr="002D541E" w:rsidRDefault="003C70A3" w:rsidP="001432F7">
                      <w:pPr>
                        <w:jc w:val="center"/>
                        <w:rPr>
                          <w:rFonts w:ascii="ITC Avant Garde" w:hAnsi="ITC Avant Garde"/>
                          <w:sz w:val="18"/>
                          <w:szCs w:val="18"/>
                        </w:rPr>
                      </w:pPr>
                      <w:r w:rsidRPr="002D541E">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04710B73" w:rsidR="00D500A9" w:rsidRPr="002D541E" w:rsidRDefault="000532C5" w:rsidP="000532C5">
                  <w:pPr>
                    <w:jc w:val="center"/>
                    <w:rPr>
                      <w:rFonts w:ascii="ITC Avant Garde" w:hAnsi="ITC Avant Garde"/>
                      <w:sz w:val="18"/>
                      <w:szCs w:val="18"/>
                    </w:rPr>
                  </w:pPr>
                  <w:r>
                    <w:rPr>
                      <w:rFonts w:ascii="ITC Avant Garde" w:hAnsi="ITC Avant Garde"/>
                      <w:sz w:val="18"/>
                      <w:szCs w:val="18"/>
                    </w:rPr>
                    <w:t>Ningu</w:t>
                  </w:r>
                  <w:r w:rsidR="002D541E">
                    <w:rPr>
                      <w:rFonts w:ascii="ITC Avant Garde" w:hAnsi="ITC Avant Garde"/>
                      <w:sz w:val="18"/>
                      <w:szCs w:val="18"/>
                    </w:rPr>
                    <w:t>no</w:t>
                  </w:r>
                  <w:r>
                    <w:rPr>
                      <w:rFonts w:ascii="ITC Avant Garde" w:hAnsi="ITC Avant Garde"/>
                      <w:sz w:val="18"/>
                      <w:szCs w:val="18"/>
                    </w:rPr>
                    <w:t xml:space="preserve"> adicional, t</w:t>
                  </w:r>
                  <w:r w:rsidR="002D541E" w:rsidRPr="002D541E">
                    <w:rPr>
                      <w:rFonts w:ascii="ITC Avant Garde" w:hAnsi="ITC Avant Garde"/>
                      <w:sz w:val="18"/>
                      <w:szCs w:val="18"/>
                    </w:rPr>
                    <w:t xml:space="preserve">oda vez que el ABD </w:t>
                  </w:r>
                  <w:r>
                    <w:rPr>
                      <w:rFonts w:ascii="ITC Avant Garde" w:hAnsi="ITC Avant Garde"/>
                      <w:sz w:val="18"/>
                      <w:szCs w:val="18"/>
                    </w:rPr>
                    <w:t>cobra por solicitud completada y no por modificaciones a nivel sistema.</w:t>
                  </w:r>
                </w:p>
              </w:tc>
              <w:tc>
                <w:tcPr>
                  <w:tcW w:w="3119" w:type="dxa"/>
                  <w:tcBorders>
                    <w:left w:val="single" w:sz="4" w:space="0" w:color="auto"/>
                    <w:right w:val="single" w:sz="4" w:space="0" w:color="auto"/>
                  </w:tcBorders>
                  <w:shd w:val="clear" w:color="auto" w:fill="FFFFFF" w:themeFill="background1"/>
                </w:tcPr>
                <w:p w14:paraId="5A8C83D9" w14:textId="722B0A6F" w:rsidR="00D500A9" w:rsidRPr="00DD06A0" w:rsidRDefault="003C70A3" w:rsidP="00A00CAB">
                  <w:pPr>
                    <w:jc w:val="center"/>
                    <w:rPr>
                      <w:rFonts w:ascii="ITC Avant Garde" w:hAnsi="ITC Avant Garde"/>
                      <w:sz w:val="18"/>
                      <w:szCs w:val="18"/>
                    </w:rPr>
                  </w:pPr>
                  <w:r>
                    <w:rPr>
                      <w:rFonts w:ascii="ITC Avant Garde" w:hAnsi="ITC Avant Garde"/>
                      <w:sz w:val="18"/>
                      <w:szCs w:val="18"/>
                    </w:rPr>
                    <w:t>Prevé la disminuci</w:t>
                  </w:r>
                  <w:r w:rsidR="00B971AF">
                    <w:rPr>
                      <w:rFonts w:ascii="ITC Avant Garde" w:hAnsi="ITC Avant Garde"/>
                      <w:sz w:val="18"/>
                      <w:szCs w:val="18"/>
                    </w:rPr>
                    <w:t>ón de las cifras de solicitud</w:t>
                  </w:r>
                  <w:r>
                    <w:rPr>
                      <w:rFonts w:ascii="ITC Avant Garde" w:hAnsi="ITC Avant Garde"/>
                      <w:sz w:val="18"/>
                      <w:szCs w:val="18"/>
                    </w:rPr>
                    <w:t xml:space="preserve"> de reversión de portabilidad </w:t>
                  </w:r>
                  <w:r w:rsidR="00A00CAB">
                    <w:rPr>
                      <w:rFonts w:ascii="ITC Avant Garde" w:hAnsi="ITC Avant Garde"/>
                      <w:sz w:val="18"/>
                      <w:szCs w:val="18"/>
                    </w:rPr>
                    <w:t>debido a</w:t>
                  </w:r>
                  <w:r>
                    <w:rPr>
                      <w:rFonts w:ascii="ITC Avant Garde" w:hAnsi="ITC Avant Garde"/>
                      <w:sz w:val="18"/>
                      <w:szCs w:val="18"/>
                    </w:rPr>
                    <w:t xml:space="preserve"> portaciones no consentidas</w:t>
                  </w:r>
                  <w:r w:rsidR="00B971AF">
                    <w:rPr>
                      <w:rFonts w:ascii="ITC Avant Garde" w:hAnsi="ITC Avant Garde"/>
                      <w:sz w:val="18"/>
                      <w:szCs w:val="18"/>
                    </w:rPr>
                    <w:t>.</w:t>
                  </w:r>
                </w:p>
              </w:tc>
            </w:tr>
            <w:tr w:rsidR="00B971AF" w:rsidRPr="00DD06A0" w14:paraId="5C383555" w14:textId="77777777" w:rsidTr="005665BE">
              <w:trPr>
                <w:jc w:val="center"/>
              </w:trPr>
              <w:sdt>
                <w:sdtPr>
                  <w:rPr>
                    <w:rFonts w:ascii="ITC Avant Garde" w:hAnsi="ITC Avant Garde"/>
                    <w:sz w:val="18"/>
                    <w:szCs w:val="18"/>
                  </w:rPr>
                  <w:alias w:val="Población"/>
                  <w:tag w:val="Población"/>
                  <w:id w:val="430013813"/>
                  <w:placeholder>
                    <w:docPart w:val="8A2BC5B6239645A59078F0C86577B13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3BA9D187" w14:textId="025D0F5E" w:rsidR="00B971AF" w:rsidRDefault="00B971AF" w:rsidP="001432F7">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7CD7E94D" w14:textId="0BB8F83C" w:rsidR="00B971AF" w:rsidRDefault="000532C5" w:rsidP="000532C5">
                  <w:pPr>
                    <w:jc w:val="center"/>
                    <w:rPr>
                      <w:rFonts w:ascii="ITC Avant Garde" w:hAnsi="ITC Avant Garde"/>
                      <w:sz w:val="18"/>
                      <w:szCs w:val="18"/>
                    </w:rPr>
                  </w:pPr>
                  <w:r>
                    <w:rPr>
                      <w:rFonts w:ascii="ITC Avant Garde" w:hAnsi="ITC Avant Garde"/>
                      <w:sz w:val="18"/>
                      <w:szCs w:val="18"/>
                    </w:rPr>
                    <w:t>Ninguno, derivado de que l</w:t>
                  </w:r>
                  <w:r w:rsidRPr="000532C5">
                    <w:rPr>
                      <w:rFonts w:ascii="ITC Avant Garde" w:hAnsi="ITC Avant Garde"/>
                      <w:sz w:val="18"/>
                      <w:szCs w:val="18"/>
                    </w:rPr>
                    <w:t>a portabilidad numér</w:t>
                  </w:r>
                  <w:r>
                    <w:rPr>
                      <w:rFonts w:ascii="ITC Avant Garde" w:hAnsi="ITC Avant Garde"/>
                      <w:sz w:val="18"/>
                      <w:szCs w:val="18"/>
                    </w:rPr>
                    <w:t>ica debe ser gratuita para los U</w:t>
                  </w:r>
                  <w:r w:rsidRPr="000532C5">
                    <w:rPr>
                      <w:rFonts w:ascii="ITC Avant Garde" w:hAnsi="ITC Avant Garde"/>
                      <w:sz w:val="18"/>
                      <w:szCs w:val="18"/>
                    </w:rPr>
                    <w:t>suarios.</w:t>
                  </w:r>
                </w:p>
              </w:tc>
              <w:tc>
                <w:tcPr>
                  <w:tcW w:w="3119" w:type="dxa"/>
                  <w:tcBorders>
                    <w:left w:val="single" w:sz="4" w:space="0" w:color="auto"/>
                    <w:right w:val="single" w:sz="4" w:space="0" w:color="auto"/>
                  </w:tcBorders>
                  <w:shd w:val="clear" w:color="auto" w:fill="FFFFFF" w:themeFill="background1"/>
                </w:tcPr>
                <w:p w14:paraId="021E3732" w14:textId="7BA4326A" w:rsidR="00B971AF" w:rsidDel="00221639" w:rsidRDefault="00063250" w:rsidP="00414333">
                  <w:pPr>
                    <w:jc w:val="center"/>
                    <w:rPr>
                      <w:rFonts w:ascii="ITC Avant Garde" w:hAnsi="ITC Avant Garde"/>
                      <w:sz w:val="18"/>
                      <w:szCs w:val="18"/>
                    </w:rPr>
                  </w:pPr>
                  <w:r>
                    <w:rPr>
                      <w:rFonts w:ascii="ITC Avant Garde" w:hAnsi="ITC Avant Garde"/>
                      <w:sz w:val="18"/>
                      <w:szCs w:val="18"/>
                    </w:rPr>
                    <w:t>Mitigará</w:t>
                  </w:r>
                  <w:r w:rsidR="0083750C">
                    <w:rPr>
                      <w:rFonts w:ascii="ITC Avant Garde" w:hAnsi="ITC Avant Garde"/>
                      <w:sz w:val="18"/>
                      <w:szCs w:val="18"/>
                    </w:rPr>
                    <w:t xml:space="preserve"> </w:t>
                  </w:r>
                  <w:r w:rsidR="00414333">
                    <w:rPr>
                      <w:rFonts w:ascii="ITC Avant Garde" w:hAnsi="ITC Avant Garde"/>
                      <w:sz w:val="18"/>
                      <w:szCs w:val="18"/>
                    </w:rPr>
                    <w:t>que los usuarios sean portados</w:t>
                  </w:r>
                  <w:r w:rsidR="0083750C">
                    <w:rPr>
                      <w:rFonts w:ascii="ITC Avant Garde" w:hAnsi="ITC Avant Garde"/>
                      <w:sz w:val="18"/>
                      <w:szCs w:val="18"/>
                    </w:rPr>
                    <w:t xml:space="preserve"> sin </w:t>
                  </w:r>
                  <w:r w:rsidR="00414333">
                    <w:rPr>
                      <w:rFonts w:ascii="ITC Avant Garde" w:hAnsi="ITC Avant Garde"/>
                      <w:sz w:val="18"/>
                      <w:szCs w:val="18"/>
                    </w:rPr>
                    <w:t xml:space="preserve">su </w:t>
                  </w:r>
                  <w:r w:rsidR="00B971AF">
                    <w:rPr>
                      <w:rFonts w:ascii="ITC Avant Garde" w:hAnsi="ITC Avant Garde"/>
                      <w:sz w:val="18"/>
                      <w:szCs w:val="18"/>
                    </w:rPr>
                    <w:t>consentimiento, lo cual garantizar</w:t>
                  </w:r>
                  <w:r w:rsidR="0083750C">
                    <w:rPr>
                      <w:rFonts w:ascii="ITC Avant Garde" w:hAnsi="ITC Avant Garde"/>
                      <w:sz w:val="18"/>
                      <w:szCs w:val="18"/>
                    </w:rPr>
                    <w:t>á la</w:t>
                  </w:r>
                  <w:r w:rsidR="00B971AF">
                    <w:rPr>
                      <w:rFonts w:ascii="ITC Avant Garde" w:hAnsi="ITC Avant Garde"/>
                      <w:sz w:val="18"/>
                      <w:szCs w:val="18"/>
                    </w:rPr>
                    <w:t xml:space="preserve"> elección libre del proveedor de servicios.</w:t>
                  </w:r>
                </w:p>
              </w:tc>
            </w:tr>
            <w:tr w:rsidR="00B971AF" w:rsidRPr="00DD06A0" w14:paraId="1DCFD391" w14:textId="77777777" w:rsidTr="005665BE">
              <w:trPr>
                <w:jc w:val="center"/>
              </w:trPr>
              <w:sdt>
                <w:sdtPr>
                  <w:rPr>
                    <w:rFonts w:ascii="ITC Avant Garde" w:hAnsi="ITC Avant Garde"/>
                    <w:sz w:val="18"/>
                    <w:szCs w:val="18"/>
                  </w:rPr>
                  <w:alias w:val="Población"/>
                  <w:tag w:val="Población"/>
                  <w:id w:val="-384410202"/>
                  <w:placeholder>
                    <w:docPart w:val="1855DE3ECD1748A9B7DC6A4E12AF862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3089DB57" w14:textId="3C460695" w:rsidR="00B971AF" w:rsidRPr="00B971AF" w:rsidRDefault="00B971AF" w:rsidP="00B971AF">
                      <w:pPr>
                        <w:jc w:val="center"/>
                        <w:rPr>
                          <w:rFonts w:ascii="ITC Avant Garde" w:hAnsi="ITC Avant Garde"/>
                          <w:sz w:val="18"/>
                          <w:szCs w:val="18"/>
                          <w:highlight w:val="yellow"/>
                        </w:rPr>
                      </w:pPr>
                      <w:r>
                        <w:rPr>
                          <w:rFonts w:ascii="ITC Avant Garde" w:hAnsi="ITC Avant Garde"/>
                          <w:sz w:val="18"/>
                          <w:szCs w:val="18"/>
                        </w:rPr>
                        <w:t>Comercializadoras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33B06C27" w14:textId="21A981B4" w:rsidR="00B971AF" w:rsidRPr="00B971AF" w:rsidRDefault="000532C5" w:rsidP="00B971AF">
                  <w:pPr>
                    <w:jc w:val="center"/>
                    <w:rPr>
                      <w:rFonts w:ascii="ITC Avant Garde" w:hAnsi="ITC Avant Garde"/>
                      <w:sz w:val="18"/>
                      <w:szCs w:val="18"/>
                      <w:highlight w:val="yellow"/>
                    </w:rPr>
                  </w:pPr>
                  <w:r>
                    <w:rPr>
                      <w:rFonts w:ascii="ITC Avant Garde" w:hAnsi="ITC Avant Garde"/>
                      <w:sz w:val="18"/>
                      <w:szCs w:val="18"/>
                    </w:rPr>
                    <w:t>Ninguno adicional, t</w:t>
                  </w:r>
                  <w:r w:rsidRPr="002D541E">
                    <w:rPr>
                      <w:rFonts w:ascii="ITC Avant Garde" w:hAnsi="ITC Avant Garde"/>
                      <w:sz w:val="18"/>
                      <w:szCs w:val="18"/>
                    </w:rPr>
                    <w:t xml:space="preserve">oda vez que el ABD </w:t>
                  </w:r>
                  <w:r>
                    <w:rPr>
                      <w:rFonts w:ascii="ITC Avant Garde" w:hAnsi="ITC Avant Garde"/>
                      <w:sz w:val="18"/>
                      <w:szCs w:val="18"/>
                    </w:rPr>
                    <w:t>cobra por solicitud completada y no por modificaciones a nivel sistema.</w:t>
                  </w:r>
                </w:p>
              </w:tc>
              <w:tc>
                <w:tcPr>
                  <w:tcW w:w="3119" w:type="dxa"/>
                  <w:tcBorders>
                    <w:left w:val="single" w:sz="4" w:space="0" w:color="auto"/>
                    <w:right w:val="single" w:sz="4" w:space="0" w:color="auto"/>
                  </w:tcBorders>
                  <w:shd w:val="clear" w:color="auto" w:fill="FFFFFF" w:themeFill="background1"/>
                </w:tcPr>
                <w:p w14:paraId="1231DBF4" w14:textId="4D5B338D" w:rsidR="00B971AF" w:rsidDel="00221639" w:rsidRDefault="00B971AF" w:rsidP="00A00CAB">
                  <w:pPr>
                    <w:jc w:val="center"/>
                    <w:rPr>
                      <w:rFonts w:ascii="ITC Avant Garde" w:hAnsi="ITC Avant Garde"/>
                      <w:sz w:val="18"/>
                      <w:szCs w:val="18"/>
                    </w:rPr>
                  </w:pPr>
                  <w:r>
                    <w:rPr>
                      <w:rFonts w:ascii="ITC Avant Garde" w:hAnsi="ITC Avant Garde"/>
                      <w:sz w:val="18"/>
                      <w:szCs w:val="18"/>
                    </w:rPr>
                    <w:t xml:space="preserve">Prevé la disminución de las cifras de solicitud de reversión de portabilidad </w:t>
                  </w:r>
                  <w:r w:rsidR="00A00CAB">
                    <w:rPr>
                      <w:rFonts w:ascii="ITC Avant Garde" w:hAnsi="ITC Avant Garde"/>
                      <w:sz w:val="18"/>
                      <w:szCs w:val="18"/>
                    </w:rPr>
                    <w:t>debido a</w:t>
                  </w:r>
                  <w:r>
                    <w:rPr>
                      <w:rFonts w:ascii="ITC Avant Garde" w:hAnsi="ITC Avant Garde"/>
                      <w:sz w:val="18"/>
                      <w:szCs w:val="18"/>
                    </w:rPr>
                    <w:t xml:space="preserve"> portaciones no consentidas.</w:t>
                  </w:r>
                </w:p>
              </w:tc>
            </w:tr>
            <w:tr w:rsidR="00B971AF" w:rsidRPr="00DD06A0" w14:paraId="7833EC79" w14:textId="77777777" w:rsidTr="005665BE">
              <w:trPr>
                <w:jc w:val="center"/>
              </w:trPr>
              <w:sdt>
                <w:sdtPr>
                  <w:rPr>
                    <w:rFonts w:ascii="ITC Avant Garde" w:hAnsi="ITC Avant Garde"/>
                    <w:sz w:val="18"/>
                    <w:szCs w:val="18"/>
                  </w:rPr>
                  <w:alias w:val="Población"/>
                  <w:tag w:val="Población"/>
                  <w:id w:val="654566109"/>
                  <w:placeholder>
                    <w:docPart w:val="DBD3CBF4BA534A4392A9BEA578B0385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173475F0" w:rsidR="00B971AF" w:rsidRPr="000532C5" w:rsidRDefault="00B971AF" w:rsidP="00B971AF">
                      <w:pPr>
                        <w:jc w:val="center"/>
                        <w:rPr>
                          <w:rFonts w:ascii="ITC Avant Garde" w:hAnsi="ITC Avant Garde"/>
                          <w:sz w:val="18"/>
                          <w:szCs w:val="18"/>
                        </w:rPr>
                      </w:pPr>
                      <w:r w:rsidRPr="000532C5">
                        <w:rPr>
                          <w:rFonts w:ascii="ITC Avant Garde" w:hAnsi="ITC Avant Garde"/>
                          <w:sz w:val="18"/>
                          <w:szCs w:val="18"/>
                        </w:rPr>
                        <w:t>Elija un elemento.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78ECE10A" w:rsidR="00B971AF" w:rsidRPr="00B971AF" w:rsidRDefault="00B971AF" w:rsidP="00B971AF">
                  <w:pPr>
                    <w:jc w:val="center"/>
                    <w:rPr>
                      <w:rFonts w:ascii="ITC Avant Garde" w:hAnsi="ITC Avant Garde"/>
                      <w:sz w:val="18"/>
                      <w:szCs w:val="18"/>
                      <w:highlight w:val="yellow"/>
                    </w:rPr>
                  </w:pPr>
                </w:p>
              </w:tc>
              <w:tc>
                <w:tcPr>
                  <w:tcW w:w="3119" w:type="dxa"/>
                  <w:tcBorders>
                    <w:left w:val="single" w:sz="4" w:space="0" w:color="auto"/>
                    <w:right w:val="single" w:sz="4" w:space="0" w:color="auto"/>
                  </w:tcBorders>
                  <w:shd w:val="clear" w:color="auto" w:fill="FFFFFF" w:themeFill="background1"/>
                </w:tcPr>
                <w:p w14:paraId="7FA1AB41" w14:textId="5D1D6E0C" w:rsidR="00B971AF" w:rsidRPr="00DD06A0" w:rsidRDefault="00B971AF" w:rsidP="00B971AF">
                  <w:pPr>
                    <w:jc w:val="center"/>
                    <w:rPr>
                      <w:rFonts w:ascii="ITC Avant Garde" w:hAnsi="ITC Avant Garde"/>
                      <w:sz w:val="18"/>
                      <w:szCs w:val="18"/>
                    </w:rPr>
                  </w:pPr>
                </w:p>
              </w:tc>
            </w:tr>
          </w:tbl>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621A11F8" w:rsidR="001432F7" w:rsidRPr="00DD06A0" w:rsidRDefault="00F240C8" w:rsidP="001432F7">
                      <w:pPr>
                        <w:rPr>
                          <w:rFonts w:ascii="ITC Avant Garde" w:hAnsi="ITC Avant Garde"/>
                          <w:sz w:val="18"/>
                          <w:szCs w:val="18"/>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6A6B36E1" w14:textId="766917DE" w:rsidR="001432F7" w:rsidRPr="00DD06A0" w:rsidRDefault="00F240C8" w:rsidP="00751E79">
                  <w:pPr>
                    <w:jc w:val="both"/>
                    <w:rPr>
                      <w:rFonts w:ascii="ITC Avant Garde" w:hAnsi="ITC Avant Garde"/>
                      <w:sz w:val="18"/>
                      <w:szCs w:val="18"/>
                    </w:rPr>
                  </w:pPr>
                  <w:r>
                    <w:rPr>
                      <w:rFonts w:ascii="ITC Avant Garde" w:hAnsi="ITC Avant Garde"/>
                      <w:sz w:val="18"/>
                      <w:szCs w:val="18"/>
                    </w:rPr>
                    <w:t>Las modificaciones requieren únicamente de ajustes a</w:t>
                  </w:r>
                  <w:r w:rsidR="000532C5">
                    <w:rPr>
                      <w:rFonts w:ascii="ITC Avant Garde" w:hAnsi="ITC Avant Garde"/>
                      <w:sz w:val="18"/>
                      <w:szCs w:val="18"/>
                    </w:rPr>
                    <w:t xml:space="preserve"> los sistemas que utilizan</w:t>
                  </w:r>
                  <w:r>
                    <w:rPr>
                      <w:rFonts w:ascii="ITC Avant Garde" w:hAnsi="ITC Avant Garde"/>
                      <w:sz w:val="18"/>
                      <w:szCs w:val="18"/>
                    </w:rPr>
                    <w:t xml:space="preserve"> los PSTs</w:t>
                  </w:r>
                  <w:r w:rsidR="000532C5">
                    <w:rPr>
                      <w:rFonts w:ascii="ITC Avant Garde" w:hAnsi="ITC Avant Garde"/>
                      <w:sz w:val="18"/>
                      <w:szCs w:val="18"/>
                    </w:rPr>
                    <w:t xml:space="preserve">. Por su parte la empresa que fungirá como nuevo </w:t>
                  </w:r>
                  <w:r>
                    <w:rPr>
                      <w:rFonts w:ascii="ITC Avant Garde" w:hAnsi="ITC Avant Garde"/>
                      <w:sz w:val="18"/>
                      <w:szCs w:val="18"/>
                    </w:rPr>
                    <w:t>ABD</w:t>
                  </w:r>
                  <w:r w:rsidR="000532C5">
                    <w:rPr>
                      <w:rStyle w:val="Refdenotaalpie"/>
                      <w:rFonts w:ascii="ITC Avant Garde" w:hAnsi="ITC Avant Garde"/>
                      <w:sz w:val="18"/>
                      <w:szCs w:val="18"/>
                    </w:rPr>
                    <w:footnoteReference w:id="11"/>
                  </w:r>
                  <w:r w:rsidR="000532C5">
                    <w:rPr>
                      <w:rFonts w:ascii="ITC Avant Garde" w:hAnsi="ITC Avant Garde"/>
                      <w:sz w:val="18"/>
                      <w:szCs w:val="18"/>
                    </w:rPr>
                    <w:t>, implementará sus sistemas e incluirá los ajustes al proceso de portabilidad que se requieren como parte de estas modificaciones.</w:t>
                  </w:r>
                </w:p>
              </w:tc>
              <w:tc>
                <w:tcPr>
                  <w:tcW w:w="1632" w:type="dxa"/>
                  <w:tcBorders>
                    <w:left w:val="single" w:sz="4" w:space="0" w:color="auto"/>
                  </w:tcBorders>
                  <w:shd w:val="clear" w:color="auto" w:fill="FFFFFF" w:themeFill="background1"/>
                </w:tcPr>
                <w:p w14:paraId="2E253473" w14:textId="1B2C0C0D" w:rsidR="001432F7" w:rsidRPr="00DD06A0" w:rsidRDefault="00EF6399" w:rsidP="00751E79">
                  <w:pPr>
                    <w:jc w:val="both"/>
                    <w:rPr>
                      <w:rFonts w:ascii="ITC Avant Garde" w:hAnsi="ITC Avant Garde"/>
                      <w:sz w:val="18"/>
                      <w:szCs w:val="18"/>
                    </w:rPr>
                  </w:pPr>
                  <w:r>
                    <w:rPr>
                      <w:rFonts w:ascii="ITC Avant Garde" w:hAnsi="ITC Avant Garde"/>
                      <w:sz w:val="18"/>
                      <w:szCs w:val="18"/>
                    </w:rPr>
                    <w:t xml:space="preserve">Cada PST </w:t>
                  </w:r>
                  <w:r w:rsidR="0019310A">
                    <w:rPr>
                      <w:rFonts w:ascii="ITC Avant Garde" w:hAnsi="ITC Avant Garde"/>
                      <w:sz w:val="18"/>
                      <w:szCs w:val="18"/>
                    </w:rPr>
                    <w:t xml:space="preserve">ya </w:t>
                  </w:r>
                  <w:r>
                    <w:rPr>
                      <w:rFonts w:ascii="ITC Avant Garde" w:hAnsi="ITC Avant Garde"/>
                      <w:sz w:val="18"/>
                      <w:szCs w:val="18"/>
                    </w:rPr>
                    <w:t>cuenta con el/ los sistemas necesarios para llevar a cabo el proceso</w:t>
                  </w:r>
                  <w:r w:rsidR="0019310A">
                    <w:rPr>
                      <w:rFonts w:ascii="ITC Avant Garde" w:hAnsi="ITC Avant Garde"/>
                      <w:sz w:val="18"/>
                      <w:szCs w:val="18"/>
                    </w:rPr>
                    <w:t>. Por su parte,</w:t>
                  </w:r>
                  <w:r>
                    <w:rPr>
                      <w:rFonts w:ascii="ITC Avant Garde" w:hAnsi="ITC Avant Garde"/>
                      <w:sz w:val="18"/>
                      <w:szCs w:val="18"/>
                    </w:rPr>
                    <w:t xml:space="preserve"> </w:t>
                  </w:r>
                  <w:r w:rsidR="00814B0C">
                    <w:rPr>
                      <w:rFonts w:ascii="ITC Avant Garde" w:hAnsi="ITC Avant Garde"/>
                      <w:sz w:val="18"/>
                      <w:szCs w:val="18"/>
                    </w:rPr>
                    <w:t xml:space="preserve">a la fecha </w:t>
                  </w:r>
                  <w:r w:rsidRPr="00EF6399">
                    <w:rPr>
                      <w:rFonts w:ascii="ITC Avant Garde" w:hAnsi="ITC Avant Garde"/>
                      <w:sz w:val="18"/>
                      <w:szCs w:val="18"/>
                    </w:rPr>
                    <w:t xml:space="preserve">el ABD </w:t>
                  </w:r>
                  <w:r w:rsidR="00814B0C">
                    <w:rPr>
                      <w:rFonts w:ascii="ITC Avant Garde" w:hAnsi="ITC Avant Garde"/>
                      <w:sz w:val="18"/>
                      <w:szCs w:val="18"/>
                    </w:rPr>
                    <w:t>ya cuenta con</w:t>
                  </w:r>
                  <w:r>
                    <w:rPr>
                      <w:rFonts w:ascii="ITC Avant Garde" w:hAnsi="ITC Avant Garde"/>
                      <w:sz w:val="18"/>
                      <w:szCs w:val="18"/>
                    </w:rPr>
                    <w:t xml:space="preserve"> </w:t>
                  </w:r>
                  <w:r w:rsidR="00523441">
                    <w:rPr>
                      <w:rFonts w:ascii="ITC Avant Garde" w:hAnsi="ITC Avant Garde"/>
                      <w:sz w:val="18"/>
                      <w:szCs w:val="18"/>
                    </w:rPr>
                    <w:t>los respectivos</w:t>
                  </w:r>
                  <w:r>
                    <w:rPr>
                      <w:rFonts w:ascii="ITC Avant Garde" w:hAnsi="ITC Avant Garde"/>
                      <w:sz w:val="18"/>
                      <w:szCs w:val="18"/>
                    </w:rPr>
                    <w:t xml:space="preserve"> centros de datos.</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6F795B"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0709CE6A"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1E405A4E" w14:textId="77777777" w:rsidR="001576FA" w:rsidRPr="00DD06A0" w:rsidRDefault="001576FA" w:rsidP="001432F7">
                  <w:pPr>
                    <w:jc w:val="center"/>
                    <w:rPr>
                      <w:rFonts w:ascii="ITC Avant Garde" w:hAnsi="ITC Avant Garde"/>
                      <w:sz w:val="18"/>
                      <w:szCs w:val="18"/>
                    </w:rPr>
                  </w:pPr>
                </w:p>
              </w:tc>
            </w:tr>
            <w:tr w:rsidR="001576FA" w:rsidRPr="00DD06A0" w14:paraId="68A3759E"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showingPlcHd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6FBA5B91" w:rsidR="001576FA" w:rsidRPr="00DD06A0" w:rsidRDefault="00A0193A" w:rsidP="001432F7">
                      <w:pPr>
                        <w:rPr>
                          <w:rFonts w:ascii="ITC Avant Garde" w:hAnsi="ITC Avant Garde"/>
                          <w:sz w:val="18"/>
                          <w:szCs w:val="18"/>
                          <w:highlight w:val="yellow"/>
                        </w:rPr>
                      </w:pPr>
                      <w:r w:rsidRPr="00DD06A0">
                        <w:rPr>
                          <w:rStyle w:val="Textodelmarcadordeposicin"/>
                          <w:rFonts w:ascii="ITC Avant Garde" w:hAnsi="ITC Avant Garde"/>
                          <w:sz w:val="18"/>
                          <w:szCs w:val="18"/>
                        </w:rPr>
                        <w:t>Elija un elemento.</w:t>
                      </w:r>
                    </w:p>
                  </w:tc>
                </w:sdtContent>
              </w:sdt>
              <w:tc>
                <w:tcPr>
                  <w:tcW w:w="5602" w:type="dxa"/>
                  <w:tcBorders>
                    <w:left w:val="single" w:sz="4" w:space="0" w:color="auto"/>
                    <w:right w:val="single" w:sz="4" w:space="0" w:color="auto"/>
                  </w:tcBorders>
                  <w:shd w:val="clear" w:color="auto" w:fill="FFFFFF" w:themeFill="background1"/>
                </w:tcPr>
                <w:p w14:paraId="6AA52F67" w14:textId="77777777" w:rsidR="001576FA" w:rsidRPr="00DD06A0" w:rsidRDefault="001576FA" w:rsidP="001432F7">
                  <w:pPr>
                    <w:jc w:val="center"/>
                    <w:rPr>
                      <w:rFonts w:ascii="ITC Avant Garde" w:hAnsi="ITC Avant Garde"/>
                      <w:sz w:val="18"/>
                      <w:szCs w:val="18"/>
                    </w:rPr>
                  </w:pPr>
                </w:p>
              </w:tc>
              <w:tc>
                <w:tcPr>
                  <w:tcW w:w="1632" w:type="dxa"/>
                  <w:tcBorders>
                    <w:left w:val="single" w:sz="4" w:space="0" w:color="auto"/>
                  </w:tcBorders>
                  <w:shd w:val="clear" w:color="auto" w:fill="FFFFFF" w:themeFill="background1"/>
                </w:tcPr>
                <w:p w14:paraId="5E186339" w14:textId="77777777" w:rsidR="001576FA" w:rsidRPr="00DD06A0" w:rsidRDefault="001576FA" w:rsidP="001432F7">
                  <w:pPr>
                    <w:jc w:val="center"/>
                    <w:rPr>
                      <w:rFonts w:ascii="ITC Avant Garde" w:hAnsi="ITC Avant Garde"/>
                      <w:sz w:val="18"/>
                      <w:szCs w:val="18"/>
                    </w:rPr>
                  </w:pP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5D7DAC50" w:rsidR="002025CB" w:rsidRPr="00DD06A0" w:rsidRDefault="006B6BFA"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1706B6C6" w:rsidR="002025CB" w:rsidRPr="00DD06A0" w:rsidRDefault="008F0C38" w:rsidP="008F0C38">
                  <w:pPr>
                    <w:jc w:val="center"/>
                    <w:rPr>
                      <w:rFonts w:ascii="ITC Avant Garde" w:hAnsi="ITC Avant Garde"/>
                      <w:sz w:val="18"/>
                      <w:szCs w:val="18"/>
                    </w:rPr>
                  </w:pPr>
                  <w:r>
                    <w:rPr>
                      <w:rFonts w:ascii="ITC Avant Garde" w:hAnsi="ITC Avant Garde"/>
                      <w:sz w:val="18"/>
                      <w:szCs w:val="18"/>
                    </w:rPr>
                    <w:t>La</w:t>
                  </w:r>
                  <w:r w:rsidR="006B6BFA">
                    <w:rPr>
                      <w:rFonts w:ascii="ITC Avant Garde" w:hAnsi="ITC Avant Garde"/>
                      <w:sz w:val="18"/>
                      <w:szCs w:val="18"/>
                    </w:rPr>
                    <w:t xml:space="preserve"> Regla 6 de las Reglas de Por</w:t>
                  </w:r>
                  <w:r>
                    <w:rPr>
                      <w:rFonts w:ascii="ITC Avant Garde" w:hAnsi="ITC Avant Garde"/>
                      <w:sz w:val="18"/>
                      <w:szCs w:val="18"/>
                    </w:rPr>
                    <w:t>tabilidad Numérica fracción II</w:t>
                  </w:r>
                  <w:r w:rsidR="006B6BFA">
                    <w:rPr>
                      <w:rFonts w:ascii="ITC Avant Garde" w:hAnsi="ITC Avant Garde"/>
                      <w:sz w:val="18"/>
                      <w:szCs w:val="18"/>
                    </w:rPr>
                    <w:t xml:space="preserve">, </w:t>
                  </w:r>
                  <w:r>
                    <w:rPr>
                      <w:rFonts w:ascii="ITC Avant Garde" w:hAnsi="ITC Avant Garde"/>
                      <w:sz w:val="18"/>
                      <w:szCs w:val="18"/>
                    </w:rPr>
                    <w:t xml:space="preserve">ya establece que en materia de portabilidad </w:t>
                  </w:r>
                  <w:r w:rsidR="006B6BFA">
                    <w:rPr>
                      <w:rFonts w:ascii="ITC Avant Garde" w:hAnsi="ITC Avant Garde"/>
                      <w:sz w:val="18"/>
                      <w:szCs w:val="18"/>
                    </w:rPr>
                    <w:t>el Instituto tendrá la atribución de v</w:t>
                  </w:r>
                  <w:r w:rsidR="006B6BFA" w:rsidRPr="006B6BFA">
                    <w:rPr>
                      <w:rFonts w:ascii="ITC Avant Garde" w:hAnsi="ITC Avant Garde"/>
                      <w:sz w:val="18"/>
                      <w:szCs w:val="18"/>
                    </w:rPr>
                    <w:t>igilar, verificar y supervisar el cumpli</w:t>
                  </w:r>
                  <w:r w:rsidR="006B6BFA">
                    <w:rPr>
                      <w:rFonts w:ascii="ITC Avant Garde" w:hAnsi="ITC Avant Garde"/>
                      <w:sz w:val="18"/>
                      <w:szCs w:val="18"/>
                    </w:rPr>
                    <w:t>miento de lo establecido en dichas Reglas</w:t>
                  </w:r>
                  <w:r w:rsidR="006B6BFA" w:rsidRPr="006B6BFA">
                    <w:rPr>
                      <w:rFonts w:ascii="ITC Avant Garde" w:hAnsi="ITC Avant Garde"/>
                      <w:sz w:val="18"/>
                      <w:szCs w:val="18"/>
                    </w:rPr>
                    <w:t xml:space="preserve"> por parte de los P</w:t>
                  </w:r>
                  <w:r w:rsidR="00FA7AE3">
                    <w:rPr>
                      <w:rFonts w:ascii="ITC Avant Garde" w:hAnsi="ITC Avant Garde"/>
                      <w:sz w:val="18"/>
                      <w:szCs w:val="18"/>
                    </w:rPr>
                    <w:t>STs.</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4EF98619" w:rsidR="002025CB" w:rsidRPr="00DD06A0" w:rsidRDefault="00FA7AE3" w:rsidP="008F0C38">
                  <w:pPr>
                    <w:jc w:val="center"/>
                    <w:rPr>
                      <w:rFonts w:ascii="ITC Avant Garde" w:hAnsi="ITC Avant Garde"/>
                      <w:sz w:val="18"/>
                      <w:szCs w:val="18"/>
                    </w:rPr>
                  </w:pPr>
                  <w:r w:rsidRPr="00AC6D73">
                    <w:rPr>
                      <w:rFonts w:ascii="ITC Avant Garde" w:hAnsi="ITC Avant Garde"/>
                      <w:sz w:val="18"/>
                      <w:szCs w:val="18"/>
                    </w:rPr>
                    <w:t>La supervisión</w:t>
                  </w:r>
                  <w:r>
                    <w:rPr>
                      <w:rFonts w:ascii="ITC Avant Garde" w:hAnsi="ITC Avant Garde"/>
                      <w:sz w:val="18"/>
                      <w:szCs w:val="18"/>
                    </w:rPr>
                    <w:t xml:space="preserve"> y/o </w:t>
                  </w:r>
                  <w:r w:rsidR="00161847">
                    <w:rPr>
                      <w:rFonts w:ascii="ITC Avant Garde" w:hAnsi="ITC Avant Garde"/>
                      <w:sz w:val="18"/>
                      <w:szCs w:val="18"/>
                    </w:rPr>
                    <w:t>verificación</w:t>
                  </w:r>
                  <w:r w:rsidRPr="00AC6D73">
                    <w:rPr>
                      <w:rFonts w:ascii="ITC Avant Garde" w:hAnsi="ITC Avant Garde"/>
                      <w:sz w:val="18"/>
                      <w:szCs w:val="18"/>
                    </w:rPr>
                    <w:t xml:space="preserve"> se realiza por conducto del personal adscrito a la </w:t>
                  </w:r>
                  <w:r>
                    <w:rPr>
                      <w:rFonts w:ascii="ITC Avant Garde" w:hAnsi="ITC Avant Garde"/>
                      <w:sz w:val="18"/>
                      <w:szCs w:val="18"/>
                    </w:rPr>
                    <w:t>Unidad de Cumplimiento</w:t>
                  </w:r>
                  <w:r w:rsidR="00161847">
                    <w:rPr>
                      <w:rFonts w:ascii="ITC Avant Garde" w:hAnsi="ITC Avant Garde"/>
                      <w:sz w:val="18"/>
                      <w:szCs w:val="18"/>
                    </w:rPr>
                    <w:t xml:space="preserve"> del Instituto</w:t>
                  </w:r>
                  <w:r>
                    <w:rPr>
                      <w:rFonts w:ascii="ITC Avant Garde" w:hAnsi="ITC Avant Garde"/>
                      <w:sz w:val="18"/>
                      <w:szCs w:val="18"/>
                    </w:rPr>
                    <w:t xml:space="preserve">. </w:t>
                  </w:r>
                </w:p>
              </w:tc>
            </w:tr>
            <w:tr w:rsidR="00FA7AE3" w:rsidRPr="00DD06A0" w14:paraId="06EE482A" w14:textId="77777777" w:rsidTr="00023BBB">
              <w:trPr>
                <w:jc w:val="center"/>
              </w:trPr>
              <w:sdt>
                <w:sdtPr>
                  <w:rPr>
                    <w:rFonts w:ascii="ITC Avant Garde" w:hAnsi="ITC Avant Garde"/>
                    <w:sz w:val="18"/>
                    <w:szCs w:val="18"/>
                  </w:rPr>
                  <w:alias w:val="Tipo"/>
                  <w:tag w:val="Tipo"/>
                  <w:id w:val="2072921646"/>
                  <w:placeholder>
                    <w:docPart w:val="71789BC9A6E6491CB5F3A977D6C47F4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7D0C4795" w:rsidR="00FA7AE3" w:rsidRPr="00DD06A0" w:rsidRDefault="00FA7AE3" w:rsidP="00FA7AE3">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11EF50A7" w:rsidR="00FA7AE3" w:rsidRPr="00DD06A0" w:rsidRDefault="00FA7AE3" w:rsidP="00770F2E">
                  <w:pPr>
                    <w:jc w:val="center"/>
                    <w:rPr>
                      <w:rFonts w:ascii="ITC Avant Garde" w:hAnsi="ITC Avant Garde"/>
                      <w:sz w:val="18"/>
                      <w:szCs w:val="18"/>
                    </w:rPr>
                  </w:pPr>
                  <w:r>
                    <w:rPr>
                      <w:rFonts w:ascii="ITC Avant Garde" w:hAnsi="ITC Avant Garde"/>
                      <w:sz w:val="18"/>
                      <w:szCs w:val="18"/>
                    </w:rPr>
                    <w:t>El número de quejas por portaciones no consentidas deberá verse disminuido en gran proporción.</w:t>
                  </w: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617C6AB4" w:rsidR="00FA7AE3" w:rsidRPr="00DD06A0" w:rsidRDefault="00FA7AE3" w:rsidP="00FA7AE3">
                  <w:pPr>
                    <w:jc w:val="center"/>
                    <w:rPr>
                      <w:rFonts w:ascii="ITC Avant Garde" w:hAnsi="ITC Avant Garde"/>
                      <w:sz w:val="18"/>
                      <w:szCs w:val="18"/>
                    </w:rPr>
                  </w:pPr>
                  <w:r>
                    <w:rPr>
                      <w:rFonts w:ascii="ITC Avant Garde" w:hAnsi="ITC Avant Garde"/>
                      <w:sz w:val="18"/>
                      <w:szCs w:val="18"/>
                    </w:rPr>
                    <w:t>A través de la plataforma Soy Usuario que administra el Instituto.</w:t>
                  </w: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019"/>
              <w:gridCol w:w="2448"/>
              <w:gridCol w:w="2028"/>
              <w:gridCol w:w="1875"/>
            </w:tblGrid>
            <w:tr w:rsidR="00B91D01" w:rsidRPr="00DD06A0" w14:paraId="30CB538F" w14:textId="77777777" w:rsidTr="00751E79">
              <w:trPr>
                <w:jc w:val="center"/>
              </w:trPr>
              <w:tc>
                <w:tcPr>
                  <w:tcW w:w="1019"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44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2028"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75"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751E79">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0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61556F4E" w:rsidR="00B91D01" w:rsidRPr="00DD06A0" w:rsidRDefault="0023663B" w:rsidP="00225DA6">
                      <w:pPr>
                        <w:rPr>
                          <w:rFonts w:ascii="ITC Avant Garde" w:hAnsi="ITC Avant Garde"/>
                          <w:sz w:val="18"/>
                          <w:szCs w:val="18"/>
                        </w:rPr>
                      </w:pPr>
                      <w:r>
                        <w:rPr>
                          <w:rFonts w:ascii="ITC Avant Garde" w:hAnsi="ITC Avant Garde"/>
                          <w:sz w:val="18"/>
                          <w:szCs w:val="18"/>
                        </w:rPr>
                        <w:t>Otro</w:t>
                      </w:r>
                    </w:p>
                  </w:tc>
                </w:sdtContent>
              </w:sdt>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76100C15" w:rsidR="00B91D01" w:rsidRPr="00DD06A0" w:rsidRDefault="00A00CAB" w:rsidP="00225DA6">
                  <w:pPr>
                    <w:jc w:val="center"/>
                    <w:rPr>
                      <w:rFonts w:ascii="ITC Avant Garde" w:hAnsi="ITC Avant Garde"/>
                      <w:sz w:val="18"/>
                      <w:szCs w:val="18"/>
                    </w:rPr>
                  </w:pPr>
                  <w:r>
                    <w:rPr>
                      <w:rFonts w:ascii="ITC Avant Garde" w:hAnsi="ITC Avant Garde"/>
                      <w:sz w:val="18"/>
                      <w:szCs w:val="18"/>
                    </w:rPr>
                    <w:t>Trimestral</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3808CBB2" w:rsidR="00B91D01" w:rsidRPr="00DD06A0" w:rsidRDefault="00D01E48" w:rsidP="00225DA6">
                  <w:pPr>
                    <w:jc w:val="center"/>
                    <w:rPr>
                      <w:rFonts w:ascii="ITC Avant Garde" w:hAnsi="ITC Avant Garde"/>
                      <w:sz w:val="18"/>
                      <w:szCs w:val="18"/>
                    </w:rPr>
                  </w:pPr>
                  <w:r>
                    <w:rPr>
                      <w:rFonts w:ascii="ITC Avant Garde" w:hAnsi="ITC Avant Garde"/>
                      <w:sz w:val="18"/>
                      <w:szCs w:val="18"/>
                    </w:rPr>
                    <w:t>Instituto Federal de Telecomunicaciones</w:t>
                  </w:r>
                </w:p>
              </w:tc>
              <w:tc>
                <w:tcPr>
                  <w:tcW w:w="1875" w:type="dxa"/>
                  <w:tcBorders>
                    <w:top w:val="single" w:sz="4" w:space="0" w:color="auto"/>
                    <w:left w:val="single" w:sz="4" w:space="0" w:color="auto"/>
                    <w:bottom w:val="single" w:sz="4" w:space="0" w:color="auto"/>
                  </w:tcBorders>
                  <w:shd w:val="clear" w:color="auto" w:fill="FFFFFF" w:themeFill="background1"/>
                </w:tcPr>
                <w:p w14:paraId="06381153" w14:textId="4180E94B" w:rsidR="00B91D01" w:rsidRPr="00DD06A0" w:rsidRDefault="00D01E48" w:rsidP="00D01E48">
                  <w:pPr>
                    <w:rPr>
                      <w:rFonts w:ascii="ITC Avant Garde" w:hAnsi="ITC Avant Garde"/>
                      <w:sz w:val="18"/>
                      <w:szCs w:val="18"/>
                    </w:rPr>
                  </w:pPr>
                  <w:r>
                    <w:rPr>
                      <w:rFonts w:ascii="ITC Avant Garde" w:hAnsi="ITC Avant Garde"/>
                      <w:sz w:val="18"/>
                      <w:szCs w:val="18"/>
                    </w:rPr>
                    <w:t>A</w:t>
                  </w:r>
                  <w:r w:rsidR="004C01CE">
                    <w:rPr>
                      <w:rFonts w:ascii="ITC Avant Garde" w:hAnsi="ITC Avant Garde"/>
                      <w:sz w:val="18"/>
                      <w:szCs w:val="18"/>
                    </w:rPr>
                    <w:t xml:space="preserve"> través del a</w:t>
                  </w:r>
                  <w:r>
                    <w:rPr>
                      <w:rFonts w:ascii="ITC Avant Garde" w:hAnsi="ITC Avant Garde"/>
                      <w:sz w:val="18"/>
                      <w:szCs w:val="18"/>
                    </w:rPr>
                    <w:t>nálisis del número de quejas presentadas en la plataforma “Soy Usuario”</w:t>
                  </w:r>
                  <w:r w:rsidR="004C01CE">
                    <w:rPr>
                      <w:rFonts w:ascii="ITC Avant Garde" w:hAnsi="ITC Avant Garde"/>
                      <w:sz w:val="18"/>
                      <w:szCs w:val="18"/>
                    </w:rPr>
                    <w:t xml:space="preserve"> derivadas de </w:t>
                  </w:r>
                  <w:r>
                    <w:rPr>
                      <w:rFonts w:ascii="ITC Avant Garde" w:hAnsi="ITC Avant Garde"/>
                      <w:sz w:val="18"/>
                      <w:szCs w:val="18"/>
                    </w:rPr>
                    <w:t xml:space="preserve">portaciones no consentidas. </w:t>
                  </w:r>
                </w:p>
              </w:tc>
            </w:tr>
            <w:tr w:rsidR="00D67FED" w:rsidRPr="00DD06A0" w14:paraId="550F9F8D" w14:textId="77777777" w:rsidTr="00751E79">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10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C707D7" w14:textId="3054B86A" w:rsidR="00D67FED" w:rsidRDefault="00D01E48" w:rsidP="00225DA6">
                      <w:pPr>
                        <w:rPr>
                          <w:rFonts w:ascii="ITC Avant Garde" w:hAnsi="ITC Avant Garde"/>
                          <w:sz w:val="18"/>
                          <w:szCs w:val="18"/>
                        </w:rPr>
                      </w:pPr>
                      <w:r>
                        <w:rPr>
                          <w:rFonts w:ascii="ITC Avant Garde" w:hAnsi="ITC Avant Garde"/>
                          <w:sz w:val="18"/>
                          <w:szCs w:val="18"/>
                        </w:rPr>
                        <w:t>Otro</w:t>
                      </w:r>
                    </w:p>
                  </w:tc>
                </w:sdtContent>
              </w:sdt>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9839" w14:textId="4DEAA8B7" w:rsidR="00D67FED" w:rsidRPr="00DD06A0" w:rsidRDefault="00A00CAB" w:rsidP="00225DA6">
                  <w:pPr>
                    <w:jc w:val="center"/>
                    <w:rPr>
                      <w:rFonts w:ascii="ITC Avant Garde" w:hAnsi="ITC Avant Garde"/>
                      <w:sz w:val="18"/>
                      <w:szCs w:val="18"/>
                    </w:rPr>
                  </w:pPr>
                  <w:r>
                    <w:rPr>
                      <w:rFonts w:ascii="ITC Avant Garde" w:hAnsi="ITC Avant Garde"/>
                      <w:sz w:val="18"/>
                      <w:szCs w:val="18"/>
                    </w:rPr>
                    <w:t>Trimestral</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A9BD" w14:textId="5647350A" w:rsidR="00D67FED" w:rsidRPr="00DD06A0" w:rsidRDefault="00834137" w:rsidP="004C01CE">
                  <w:pPr>
                    <w:jc w:val="center"/>
                    <w:rPr>
                      <w:rFonts w:ascii="ITC Avant Garde" w:hAnsi="ITC Avant Garde"/>
                      <w:sz w:val="18"/>
                      <w:szCs w:val="18"/>
                    </w:rPr>
                  </w:pPr>
                  <w:r>
                    <w:rPr>
                      <w:rFonts w:ascii="ITC Avant Garde" w:hAnsi="ITC Avant Garde"/>
                      <w:sz w:val="18"/>
                      <w:szCs w:val="18"/>
                    </w:rPr>
                    <w:t>PSTs</w:t>
                  </w:r>
                </w:p>
              </w:tc>
              <w:tc>
                <w:tcPr>
                  <w:tcW w:w="1875" w:type="dxa"/>
                  <w:tcBorders>
                    <w:top w:val="single" w:sz="4" w:space="0" w:color="auto"/>
                    <w:left w:val="single" w:sz="4" w:space="0" w:color="auto"/>
                    <w:bottom w:val="single" w:sz="4" w:space="0" w:color="auto"/>
                  </w:tcBorders>
                  <w:shd w:val="clear" w:color="auto" w:fill="FFFFFF" w:themeFill="background1"/>
                </w:tcPr>
                <w:p w14:paraId="6B0C61C4" w14:textId="14238DB0" w:rsidR="00D67FED" w:rsidRPr="00DD06A0" w:rsidRDefault="004C01CE" w:rsidP="00751E79">
                  <w:pPr>
                    <w:rPr>
                      <w:rFonts w:ascii="ITC Avant Garde" w:hAnsi="ITC Avant Garde"/>
                      <w:sz w:val="18"/>
                      <w:szCs w:val="18"/>
                    </w:rPr>
                  </w:pPr>
                  <w:r>
                    <w:rPr>
                      <w:rFonts w:ascii="ITC Avant Garde" w:hAnsi="ITC Avant Garde"/>
                      <w:sz w:val="18"/>
                      <w:szCs w:val="18"/>
                    </w:rPr>
                    <w:t>A través del análisis de las c</w:t>
                  </w:r>
                  <w:r w:rsidR="00751E79">
                    <w:rPr>
                      <w:rFonts w:ascii="ITC Avant Garde" w:hAnsi="ITC Avant Garde"/>
                      <w:sz w:val="18"/>
                      <w:szCs w:val="18"/>
                    </w:rPr>
                    <w:t>ifras del proceso de reversión.</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2"/>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77777777" w:rsidR="00B91D01" w:rsidRPr="00DD06A0" w:rsidRDefault="00B91D01" w:rsidP="00225DA6">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77777777" w:rsidR="00B91D01" w:rsidRPr="00DD06A0" w:rsidRDefault="00B91D01" w:rsidP="00B91D01">
                  <w:pPr>
                    <w:jc w:val="center"/>
                    <w:rPr>
                      <w:rFonts w:ascii="ITC Avant Garde" w:hAnsi="ITC Avant Garde"/>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77777777" w:rsidR="00B91D01" w:rsidRPr="00DD06A0" w:rsidRDefault="00B91D01" w:rsidP="00B91D01">
                  <w:pPr>
                    <w:jc w:val="center"/>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3"/>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1A76CE4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3B3B770C" w:rsidR="00242CD9" w:rsidRDefault="00242CD9" w:rsidP="00225DA6">
            <w:pPr>
              <w:jc w:val="both"/>
              <w:rPr>
                <w:rFonts w:ascii="ITC Avant Garde" w:hAnsi="ITC Avant Garde"/>
                <w:sz w:val="18"/>
                <w:szCs w:val="18"/>
              </w:rPr>
            </w:pPr>
          </w:p>
          <w:p w14:paraId="7352E218" w14:textId="5724CB4F" w:rsidR="00F143E4" w:rsidRPr="00F143E4" w:rsidRDefault="00F143E4" w:rsidP="00F55AE2">
            <w:pPr>
              <w:pStyle w:val="Prrafodelista"/>
              <w:numPr>
                <w:ilvl w:val="0"/>
                <w:numId w:val="2"/>
              </w:numPr>
              <w:jc w:val="both"/>
              <w:rPr>
                <w:rFonts w:ascii="ITC Avant Garde" w:hAnsi="ITC Avant Garde"/>
                <w:b/>
                <w:sz w:val="18"/>
                <w:szCs w:val="18"/>
              </w:rPr>
            </w:pPr>
            <w:r w:rsidRPr="00F143E4">
              <w:rPr>
                <w:rFonts w:ascii="ITC Avant Garde" w:hAnsi="ITC Avant Garde"/>
                <w:b/>
                <w:sz w:val="18"/>
                <w:szCs w:val="18"/>
              </w:rPr>
              <w:t>Legislación Nacional:</w:t>
            </w:r>
          </w:p>
          <w:p w14:paraId="399889C4" w14:textId="169CE8D3" w:rsidR="00F143E4" w:rsidRDefault="00F143E4" w:rsidP="00F143E4">
            <w:pPr>
              <w:ind w:left="360"/>
              <w:jc w:val="both"/>
              <w:rPr>
                <w:rFonts w:ascii="ITC Avant Garde" w:hAnsi="ITC Avant Garde"/>
                <w:sz w:val="18"/>
                <w:szCs w:val="18"/>
              </w:rPr>
            </w:pPr>
          </w:p>
          <w:p w14:paraId="148300E2" w14:textId="14AE3C53" w:rsidR="00F143E4" w:rsidRDefault="00F143E4" w:rsidP="00F55AE2">
            <w:pPr>
              <w:pStyle w:val="Prrafodelista"/>
              <w:numPr>
                <w:ilvl w:val="0"/>
                <w:numId w:val="3"/>
              </w:numPr>
              <w:rPr>
                <w:rFonts w:ascii="ITC Avant Garde" w:hAnsi="ITC Avant Garde"/>
                <w:sz w:val="18"/>
                <w:szCs w:val="18"/>
              </w:rPr>
            </w:pPr>
            <w:r w:rsidRPr="00F143E4">
              <w:rPr>
                <w:rFonts w:ascii="ITC Avant Garde" w:hAnsi="ITC Avant Garde"/>
                <w:sz w:val="18"/>
                <w:szCs w:val="18"/>
              </w:rPr>
              <w:t>Ley Federal de Tel</w:t>
            </w:r>
            <w:r w:rsidR="00513980">
              <w:rPr>
                <w:rFonts w:ascii="ITC Avant Garde" w:hAnsi="ITC Avant Garde"/>
                <w:sz w:val="18"/>
                <w:szCs w:val="18"/>
              </w:rPr>
              <w:t>ecomunicaciones y Radiodifusión.</w:t>
            </w:r>
          </w:p>
          <w:p w14:paraId="3B57603F" w14:textId="3EBB7A49" w:rsidR="00513980" w:rsidRDefault="00513980" w:rsidP="00F55AE2">
            <w:pPr>
              <w:pStyle w:val="Prrafodelista"/>
              <w:numPr>
                <w:ilvl w:val="0"/>
                <w:numId w:val="3"/>
              </w:numPr>
              <w:jc w:val="both"/>
              <w:rPr>
                <w:rFonts w:ascii="ITC Avant Garde" w:hAnsi="ITC Avant Garde"/>
                <w:sz w:val="18"/>
                <w:szCs w:val="18"/>
              </w:rPr>
            </w:pPr>
            <w:r w:rsidRPr="00513980">
              <w:rPr>
                <w:rFonts w:ascii="ITC Avant Garde" w:hAnsi="ITC Avant Garde"/>
                <w:sz w:val="18"/>
                <w:szCs w:val="18"/>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p>
          <w:p w14:paraId="394F0B47" w14:textId="168766FD" w:rsidR="00513980" w:rsidRPr="00F143E4" w:rsidRDefault="00513980" w:rsidP="00F55AE2">
            <w:pPr>
              <w:pStyle w:val="Prrafodelista"/>
              <w:numPr>
                <w:ilvl w:val="0"/>
                <w:numId w:val="3"/>
              </w:numPr>
              <w:jc w:val="both"/>
              <w:rPr>
                <w:rFonts w:ascii="ITC Avant Garde" w:hAnsi="ITC Avant Garde"/>
                <w:sz w:val="18"/>
                <w:szCs w:val="18"/>
              </w:rPr>
            </w:pPr>
            <w:r w:rsidRPr="00513980">
              <w:rPr>
                <w:rFonts w:ascii="ITC Avant Garde" w:hAnsi="ITC Avant Garde"/>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(Continúa en la Tercera Sección).</w:t>
            </w:r>
          </w:p>
          <w:p w14:paraId="220B4AD3" w14:textId="77777777" w:rsidR="00F143E4" w:rsidRPr="00F143E4" w:rsidRDefault="00F143E4" w:rsidP="00F143E4">
            <w:pPr>
              <w:rPr>
                <w:rFonts w:ascii="ITC Avant Garde" w:hAnsi="ITC Avant Garde"/>
                <w:sz w:val="18"/>
                <w:szCs w:val="18"/>
              </w:rPr>
            </w:pPr>
          </w:p>
          <w:p w14:paraId="5DF69620" w14:textId="7AF80473" w:rsidR="00F143E4" w:rsidRPr="00F143E4" w:rsidRDefault="00F143E4" w:rsidP="00F55AE2">
            <w:pPr>
              <w:pStyle w:val="Prrafodelista"/>
              <w:numPr>
                <w:ilvl w:val="0"/>
                <w:numId w:val="2"/>
              </w:numPr>
              <w:rPr>
                <w:rFonts w:ascii="ITC Avant Garde" w:hAnsi="ITC Avant Garde"/>
                <w:b/>
                <w:sz w:val="18"/>
                <w:szCs w:val="18"/>
              </w:rPr>
            </w:pPr>
            <w:r>
              <w:rPr>
                <w:rFonts w:ascii="ITC Avant Garde" w:hAnsi="ITC Avant Garde"/>
                <w:b/>
                <w:sz w:val="18"/>
                <w:szCs w:val="18"/>
              </w:rPr>
              <w:t>Legislación de otros países:</w:t>
            </w:r>
          </w:p>
          <w:p w14:paraId="23A06C81" w14:textId="5D55C494" w:rsidR="00F143E4" w:rsidRPr="003B6F2D" w:rsidRDefault="003B6F2D" w:rsidP="00F55AE2">
            <w:pPr>
              <w:pStyle w:val="Prrafodelista"/>
              <w:numPr>
                <w:ilvl w:val="0"/>
                <w:numId w:val="3"/>
              </w:numPr>
              <w:jc w:val="both"/>
              <w:rPr>
                <w:rFonts w:ascii="ITC Avant Garde" w:hAnsi="ITC Avant Garde"/>
                <w:sz w:val="18"/>
                <w:szCs w:val="18"/>
              </w:rPr>
            </w:pPr>
            <w:r>
              <w:rPr>
                <w:rFonts w:ascii="ITC Avant Garde" w:hAnsi="ITC Avant Garde"/>
                <w:sz w:val="18"/>
                <w:szCs w:val="18"/>
              </w:rPr>
              <w:t>Perú</w:t>
            </w:r>
          </w:p>
          <w:p w14:paraId="20C88748" w14:textId="4406C0F5" w:rsidR="00F143E4" w:rsidRDefault="005411D7" w:rsidP="00513980">
            <w:pPr>
              <w:pStyle w:val="Prrafodelista"/>
              <w:jc w:val="both"/>
              <w:rPr>
                <w:rFonts w:ascii="ITC Avant Garde" w:hAnsi="ITC Avant Garde"/>
                <w:sz w:val="18"/>
                <w:szCs w:val="18"/>
              </w:rPr>
            </w:pPr>
            <w:hyperlink r:id="rId19" w:history="1">
              <w:r w:rsidR="00F143E4" w:rsidRPr="007D458D">
                <w:rPr>
                  <w:rStyle w:val="Hipervnculo"/>
                  <w:rFonts w:ascii="ITC Avant Garde" w:hAnsi="ITC Avant Garde"/>
                  <w:sz w:val="18"/>
                  <w:szCs w:val="18"/>
                </w:rPr>
                <w:t>https://busquedas.elperuano.pe/normaslegales/modifican-reglamento-de-portabilidad-numerica-en-el-servicio-resolucion-no-159-2018-cdosiptel-1668625-1/</w:t>
              </w:r>
            </w:hyperlink>
            <w:r w:rsidR="00F143E4">
              <w:rPr>
                <w:rFonts w:ascii="ITC Avant Garde" w:hAnsi="ITC Avant Garde"/>
                <w:sz w:val="18"/>
                <w:szCs w:val="18"/>
              </w:rPr>
              <w:t xml:space="preserve"> </w:t>
            </w:r>
          </w:p>
          <w:p w14:paraId="4DA31F11" w14:textId="513CBCAF" w:rsidR="003B6F2D" w:rsidRDefault="003B6F2D" w:rsidP="00F55AE2">
            <w:pPr>
              <w:pStyle w:val="Prrafodelista"/>
              <w:numPr>
                <w:ilvl w:val="0"/>
                <w:numId w:val="3"/>
              </w:numPr>
              <w:jc w:val="both"/>
              <w:rPr>
                <w:rFonts w:ascii="ITC Avant Garde" w:hAnsi="ITC Avant Garde"/>
                <w:sz w:val="18"/>
                <w:szCs w:val="18"/>
              </w:rPr>
            </w:pPr>
            <w:r>
              <w:rPr>
                <w:rFonts w:ascii="ITC Avant Garde" w:hAnsi="ITC Avant Garde"/>
                <w:sz w:val="18"/>
                <w:szCs w:val="18"/>
              </w:rPr>
              <w:t>Estados Unidos de América:</w:t>
            </w:r>
          </w:p>
          <w:p w14:paraId="69CBD187" w14:textId="0358B217" w:rsidR="003B6F2D" w:rsidRDefault="005411D7" w:rsidP="00513980">
            <w:pPr>
              <w:ind w:left="708"/>
              <w:jc w:val="both"/>
              <w:rPr>
                <w:rFonts w:ascii="ITC Avant Garde" w:hAnsi="ITC Avant Garde"/>
                <w:sz w:val="18"/>
                <w:szCs w:val="18"/>
              </w:rPr>
            </w:pPr>
            <w:hyperlink r:id="rId20" w:history="1">
              <w:r w:rsidR="003B6F2D" w:rsidRPr="001C57B8">
                <w:rPr>
                  <w:rStyle w:val="Hipervnculo"/>
                  <w:rFonts w:ascii="ITC Avant Garde" w:hAnsi="ITC Avant Garde"/>
                  <w:sz w:val="18"/>
                  <w:szCs w:val="18"/>
                </w:rPr>
                <w:t>https://www.fcc.gov/general/slamming-policy</w:t>
              </w:r>
            </w:hyperlink>
            <w:r w:rsidR="003B6F2D">
              <w:rPr>
                <w:rFonts w:ascii="ITC Avant Garde" w:hAnsi="ITC Avant Garde"/>
                <w:sz w:val="18"/>
                <w:szCs w:val="18"/>
              </w:rPr>
              <w:t xml:space="preserve"> </w:t>
            </w:r>
          </w:p>
          <w:p w14:paraId="221F5ED1" w14:textId="4DC93DF1" w:rsidR="003B6F2D" w:rsidRDefault="005411D7" w:rsidP="00513980">
            <w:pPr>
              <w:pStyle w:val="Prrafodelista"/>
              <w:jc w:val="both"/>
              <w:rPr>
                <w:rFonts w:ascii="ITC Avant Garde" w:hAnsi="ITC Avant Garde"/>
                <w:sz w:val="18"/>
                <w:szCs w:val="18"/>
              </w:rPr>
            </w:pPr>
            <w:hyperlink r:id="rId21" w:history="1">
              <w:r w:rsidR="003B6F2D" w:rsidRPr="001C57B8">
                <w:rPr>
                  <w:rStyle w:val="Hipervnculo"/>
                  <w:rFonts w:ascii="ITC Avant Garde" w:hAnsi="ITC Avant Garde"/>
                  <w:sz w:val="18"/>
                  <w:szCs w:val="18"/>
                </w:rPr>
                <w:t>https://www.fcc.gov/document/fcc-adopts-new-anti-slamming-rules-and-unveils-further-measures-protect</w:t>
              </w:r>
            </w:hyperlink>
          </w:p>
          <w:p w14:paraId="3D3F8F48" w14:textId="77BF34BB" w:rsidR="003B6F2D" w:rsidRDefault="003B6F2D" w:rsidP="00F55AE2">
            <w:pPr>
              <w:pStyle w:val="Prrafodelista"/>
              <w:numPr>
                <w:ilvl w:val="0"/>
                <w:numId w:val="3"/>
              </w:numPr>
              <w:jc w:val="both"/>
              <w:rPr>
                <w:rFonts w:ascii="ITC Avant Garde" w:hAnsi="ITC Avant Garde"/>
                <w:sz w:val="18"/>
                <w:szCs w:val="18"/>
              </w:rPr>
            </w:pPr>
            <w:r>
              <w:rPr>
                <w:rFonts w:ascii="ITC Avant Garde" w:hAnsi="ITC Avant Garde"/>
                <w:sz w:val="18"/>
                <w:szCs w:val="18"/>
              </w:rPr>
              <w:t>Reino Unido:</w:t>
            </w:r>
          </w:p>
          <w:p w14:paraId="7C36A41D" w14:textId="77777777" w:rsidR="003B6F2D" w:rsidRDefault="005411D7" w:rsidP="00513980">
            <w:pPr>
              <w:ind w:left="708"/>
              <w:jc w:val="both"/>
              <w:rPr>
                <w:rFonts w:ascii="ITC Avant Garde" w:hAnsi="ITC Avant Garde"/>
                <w:sz w:val="18"/>
                <w:szCs w:val="18"/>
              </w:rPr>
            </w:pPr>
            <w:hyperlink r:id="rId22" w:history="1">
              <w:r w:rsidR="003B6F2D" w:rsidRPr="00E831A4">
                <w:rPr>
                  <w:rStyle w:val="Hipervnculo"/>
                  <w:rFonts w:ascii="ITC Avant Garde" w:hAnsi="ITC Avant Garde"/>
                  <w:sz w:val="18"/>
                  <w:szCs w:val="18"/>
                </w:rPr>
                <w:t>https://www.ofcom.org.uk/__data/assets/pdf_file/0021/112692/Consolidated-General-Conditions.pdf</w:t>
              </w:r>
            </w:hyperlink>
            <w:r w:rsidR="003B6F2D">
              <w:rPr>
                <w:rFonts w:ascii="ITC Avant Garde" w:hAnsi="ITC Avant Garde"/>
                <w:sz w:val="18"/>
                <w:szCs w:val="18"/>
              </w:rPr>
              <w:t xml:space="preserve"> </w:t>
            </w:r>
          </w:p>
          <w:p w14:paraId="7D56DF6B" w14:textId="3B7B77B0" w:rsidR="003B6F2D" w:rsidRDefault="005411D7" w:rsidP="00513980">
            <w:pPr>
              <w:pStyle w:val="Prrafodelista"/>
              <w:jc w:val="both"/>
              <w:rPr>
                <w:rFonts w:ascii="ITC Avant Garde" w:hAnsi="ITC Avant Garde"/>
                <w:sz w:val="18"/>
                <w:szCs w:val="18"/>
              </w:rPr>
            </w:pPr>
            <w:hyperlink r:id="rId23" w:history="1">
              <w:r w:rsidR="003B6F2D" w:rsidRPr="00E831A4">
                <w:rPr>
                  <w:rStyle w:val="Hipervnculo"/>
                  <w:rFonts w:ascii="ITC Avant Garde" w:hAnsi="ITC Avant Garde"/>
                  <w:sz w:val="18"/>
                  <w:szCs w:val="18"/>
                </w:rPr>
                <w:t>https://www.ofcom.org.uk/__data/assets/pdf_file/0023/108941/Consumer-switching-statement.pdf</w:t>
              </w:r>
            </w:hyperlink>
          </w:p>
          <w:p w14:paraId="54DD51A6" w14:textId="77777777" w:rsidR="003B6F2D" w:rsidRPr="00F143E4" w:rsidRDefault="003B6F2D" w:rsidP="00513980">
            <w:pPr>
              <w:pStyle w:val="Prrafodelista"/>
              <w:jc w:val="both"/>
              <w:rPr>
                <w:rFonts w:ascii="ITC Avant Garde" w:hAnsi="ITC Avant Garde"/>
                <w:sz w:val="18"/>
                <w:szCs w:val="18"/>
              </w:rPr>
            </w:pPr>
          </w:p>
          <w:p w14:paraId="151DB085" w14:textId="2C336402" w:rsidR="00427E22" w:rsidRPr="00F143E4" w:rsidRDefault="00427E22" w:rsidP="00F55AE2">
            <w:pPr>
              <w:pStyle w:val="Prrafodelista"/>
              <w:numPr>
                <w:ilvl w:val="0"/>
                <w:numId w:val="2"/>
              </w:numPr>
              <w:rPr>
                <w:rFonts w:ascii="ITC Avant Garde" w:hAnsi="ITC Avant Garde"/>
                <w:b/>
                <w:sz w:val="18"/>
                <w:szCs w:val="18"/>
              </w:rPr>
            </w:pPr>
            <w:r>
              <w:rPr>
                <w:rFonts w:ascii="ITC Avant Garde" w:hAnsi="ITC Avant Garde"/>
                <w:b/>
                <w:sz w:val="18"/>
                <w:szCs w:val="18"/>
              </w:rPr>
              <w:t>Instituciones públicas nacionales:</w:t>
            </w:r>
          </w:p>
          <w:p w14:paraId="5F75382D" w14:textId="103BAC06" w:rsidR="00060C45" w:rsidRDefault="00427E22" w:rsidP="00F55AE2">
            <w:pPr>
              <w:pStyle w:val="Prrafodelista"/>
              <w:numPr>
                <w:ilvl w:val="0"/>
                <w:numId w:val="3"/>
              </w:numPr>
              <w:jc w:val="both"/>
              <w:rPr>
                <w:rFonts w:ascii="ITC Avant Garde" w:hAnsi="ITC Avant Garde"/>
                <w:sz w:val="18"/>
                <w:szCs w:val="18"/>
              </w:rPr>
            </w:pPr>
            <w:r>
              <w:rPr>
                <w:rFonts w:ascii="ITC Avant Garde" w:hAnsi="ITC Avant Garde"/>
                <w:sz w:val="18"/>
                <w:szCs w:val="18"/>
              </w:rPr>
              <w:t>Banco de Información de telecomunicaciones</w:t>
            </w:r>
          </w:p>
          <w:p w14:paraId="5C431B9C" w14:textId="72FB46DF" w:rsidR="00427E22" w:rsidRDefault="00427E22" w:rsidP="00427E22">
            <w:pPr>
              <w:pStyle w:val="Prrafodelista"/>
              <w:jc w:val="both"/>
              <w:rPr>
                <w:rFonts w:ascii="ITC Avant Garde" w:hAnsi="ITC Avant Garde"/>
                <w:sz w:val="18"/>
                <w:szCs w:val="18"/>
              </w:rPr>
            </w:pPr>
            <w:r>
              <w:rPr>
                <w:rFonts w:ascii="ITC Avant Garde" w:hAnsi="ITC Avant Garde"/>
                <w:sz w:val="18"/>
                <w:szCs w:val="18"/>
              </w:rPr>
              <w:t>Instituto Federal de Telecomunicaciones</w:t>
            </w:r>
          </w:p>
          <w:p w14:paraId="71E144AA" w14:textId="77777777" w:rsidR="00427E22" w:rsidRDefault="005411D7" w:rsidP="00427E22">
            <w:pPr>
              <w:pStyle w:val="Prrafodelista"/>
              <w:jc w:val="both"/>
              <w:rPr>
                <w:rFonts w:ascii="ITC Avant Garde" w:hAnsi="ITC Avant Garde"/>
                <w:sz w:val="18"/>
                <w:szCs w:val="16"/>
              </w:rPr>
            </w:pPr>
            <w:hyperlink r:id="rId24" w:history="1">
              <w:r w:rsidR="00427E22" w:rsidRPr="00427E22">
                <w:rPr>
                  <w:rStyle w:val="Hipervnculo"/>
                  <w:rFonts w:ascii="ITC Avant Garde" w:hAnsi="ITC Avant Garde"/>
                  <w:sz w:val="18"/>
                  <w:szCs w:val="16"/>
                </w:rPr>
                <w:t>https://bit.ift.org.mx/BitWebApp/</w:t>
              </w:r>
            </w:hyperlink>
          </w:p>
          <w:p w14:paraId="0FDF9FDF" w14:textId="50FF2F34" w:rsidR="00935571" w:rsidRDefault="00935571" w:rsidP="00F55AE2">
            <w:pPr>
              <w:pStyle w:val="Prrafodelista"/>
              <w:numPr>
                <w:ilvl w:val="0"/>
                <w:numId w:val="3"/>
              </w:numPr>
              <w:jc w:val="both"/>
              <w:rPr>
                <w:rFonts w:ascii="ITC Avant Garde" w:hAnsi="ITC Avant Garde"/>
                <w:sz w:val="18"/>
                <w:szCs w:val="18"/>
              </w:rPr>
            </w:pPr>
            <w:r>
              <w:rPr>
                <w:rFonts w:ascii="ITC Avant Garde" w:hAnsi="ITC Avant Garde"/>
                <w:sz w:val="18"/>
                <w:szCs w:val="18"/>
              </w:rPr>
              <w:t>Plataforma “Soy Usuario”</w:t>
            </w:r>
          </w:p>
          <w:p w14:paraId="1104DC65" w14:textId="77777777" w:rsidR="00935571" w:rsidRDefault="00935571" w:rsidP="00935571">
            <w:pPr>
              <w:pStyle w:val="Prrafodelista"/>
              <w:jc w:val="both"/>
              <w:rPr>
                <w:rFonts w:ascii="ITC Avant Garde" w:hAnsi="ITC Avant Garde"/>
                <w:sz w:val="18"/>
                <w:szCs w:val="18"/>
              </w:rPr>
            </w:pPr>
            <w:r>
              <w:rPr>
                <w:rFonts w:ascii="ITC Avant Garde" w:hAnsi="ITC Avant Garde"/>
                <w:sz w:val="18"/>
                <w:szCs w:val="18"/>
              </w:rPr>
              <w:t>Instituto Federal de Telecomunicaciones</w:t>
            </w:r>
          </w:p>
          <w:p w14:paraId="70AE5C6E" w14:textId="49EBBDD4" w:rsidR="00935571" w:rsidRDefault="005411D7" w:rsidP="00427E22">
            <w:pPr>
              <w:pStyle w:val="Prrafodelista"/>
              <w:jc w:val="both"/>
              <w:rPr>
                <w:rFonts w:ascii="ITC Avant Garde" w:hAnsi="ITC Avant Garde"/>
                <w:sz w:val="18"/>
                <w:szCs w:val="16"/>
              </w:rPr>
            </w:pPr>
            <w:hyperlink r:id="rId25" w:anchor="no-back-button" w:history="1">
              <w:r w:rsidR="00935571" w:rsidRPr="007D458D">
                <w:rPr>
                  <w:rStyle w:val="Hipervnculo"/>
                  <w:rFonts w:ascii="ITC Avant Garde" w:hAnsi="ITC Avant Garde"/>
                  <w:sz w:val="18"/>
                  <w:szCs w:val="16"/>
                </w:rPr>
                <w:t>https://www.soyusuario.ift.org.mx/articulos_consejos.php?num=42#no-back-button</w:t>
              </w:r>
            </w:hyperlink>
          </w:p>
          <w:p w14:paraId="27873588" w14:textId="6E5E0DE2" w:rsidR="00935571" w:rsidRPr="00DD06A0" w:rsidRDefault="005411D7" w:rsidP="00427E22">
            <w:pPr>
              <w:pStyle w:val="Prrafodelista"/>
              <w:jc w:val="both"/>
              <w:rPr>
                <w:rFonts w:ascii="ITC Avant Garde" w:hAnsi="ITC Avant Garde"/>
                <w:sz w:val="18"/>
                <w:szCs w:val="18"/>
              </w:rPr>
            </w:pPr>
            <w:hyperlink r:id="rId26" w:anchor="no-back-button" w:history="1">
              <w:r w:rsidR="00935571" w:rsidRPr="007D458D">
                <w:rPr>
                  <w:rStyle w:val="Hipervnculo"/>
                  <w:rFonts w:ascii="ITC Avant Garde" w:hAnsi="ITC Avant Garde"/>
                  <w:sz w:val="18"/>
                  <w:szCs w:val="18"/>
                </w:rPr>
                <w:t>https://www.soyusuario.ift.org.mx/articulos_consejos.php?num=39#no-back-button</w:t>
              </w:r>
            </w:hyperlink>
            <w:r w:rsidR="00935571">
              <w:rPr>
                <w:rFonts w:ascii="ITC Avant Garde" w:hAnsi="ITC Avant Garde"/>
                <w:sz w:val="18"/>
                <w:szCs w:val="18"/>
              </w:rPr>
              <w:t xml:space="preserve"> </w:t>
            </w:r>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27"/>
      <w:footerReference w:type="default" r:id="rId2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3BA676" w16cid:durableId="2027A705"/>
  <w16cid:commentId w16cid:paraId="4F10D16E" w16cid:durableId="2027A706"/>
  <w16cid:commentId w16cid:paraId="5C88811D" w16cid:durableId="2027A707"/>
  <w16cid:commentId w16cid:paraId="04CD7D3D" w16cid:durableId="2027A708"/>
  <w16cid:commentId w16cid:paraId="473B2776" w16cid:durableId="2027A709"/>
  <w16cid:commentId w16cid:paraId="5D1E4AB7" w16cid:durableId="2027A70A"/>
  <w16cid:commentId w16cid:paraId="6D937307" w16cid:durableId="2027A70B"/>
  <w16cid:commentId w16cid:paraId="35349511" w16cid:durableId="2027A70C"/>
  <w16cid:commentId w16cid:paraId="53AD0F57" w16cid:durableId="2027A70D"/>
  <w16cid:commentId w16cid:paraId="129D8F1C" w16cid:durableId="2027A70E"/>
  <w16cid:commentId w16cid:paraId="5B0AD45F" w16cid:durableId="2027A70F"/>
  <w16cid:commentId w16cid:paraId="00079C16" w16cid:durableId="2027A710"/>
  <w16cid:commentId w16cid:paraId="476DCF06" w16cid:durableId="2027A711"/>
  <w16cid:commentId w16cid:paraId="3D2E7018" w16cid:durableId="2027A712"/>
  <w16cid:commentId w16cid:paraId="0CE999EA" w16cid:durableId="2027A713"/>
  <w16cid:commentId w16cid:paraId="32D1E630" w16cid:durableId="2027A714"/>
  <w16cid:commentId w16cid:paraId="03096C68" w16cid:durableId="2027A715"/>
  <w16cid:commentId w16cid:paraId="3C1E1D5C" w16cid:durableId="2027A716"/>
  <w16cid:commentId w16cid:paraId="2A954713" w16cid:durableId="2027A717"/>
  <w16cid:commentId w16cid:paraId="1AE33A05" w16cid:durableId="2027A718"/>
  <w16cid:commentId w16cid:paraId="4F29C285" w16cid:durableId="2027A719"/>
  <w16cid:commentId w16cid:paraId="7D625EA0" w16cid:durableId="2027A7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483C9" w14:textId="77777777" w:rsidR="00BE4DC3" w:rsidRDefault="00BE4DC3" w:rsidP="00501ADF">
      <w:pPr>
        <w:spacing w:after="0" w:line="240" w:lineRule="auto"/>
      </w:pPr>
      <w:r>
        <w:separator/>
      </w:r>
    </w:p>
  </w:endnote>
  <w:endnote w:type="continuationSeparator" w:id="0">
    <w:p w14:paraId="533AF9BF" w14:textId="77777777" w:rsidR="00BE4DC3" w:rsidRDefault="00BE4DC3" w:rsidP="00501ADF">
      <w:pPr>
        <w:spacing w:after="0" w:line="240" w:lineRule="auto"/>
      </w:pPr>
      <w:r>
        <w:continuationSeparator/>
      </w:r>
    </w:p>
  </w:endnote>
  <w:endnote w:type="continuationNotice" w:id="1">
    <w:p w14:paraId="4ED6CF5B" w14:textId="77777777" w:rsidR="00BE4DC3" w:rsidRDefault="00BE4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3CB10739" w:rsidR="00EC2353" w:rsidRPr="00CD4362" w:rsidRDefault="00EC2353"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5411D7">
              <w:rPr>
                <w:rFonts w:asciiTheme="majorHAnsi" w:hAnsiTheme="majorHAnsi"/>
                <w:b/>
                <w:bCs/>
                <w:noProof/>
                <w:sz w:val="18"/>
                <w:szCs w:val="18"/>
              </w:rPr>
              <w:t>14</w:t>
            </w:r>
            <w:r w:rsidRPr="003466D4">
              <w:rPr>
                <w:rFonts w:asciiTheme="majorHAnsi" w:hAnsiTheme="majorHAnsi"/>
                <w:b/>
                <w:bCs/>
                <w:sz w:val="18"/>
                <w:szCs w:val="18"/>
              </w:rPr>
              <w:fldChar w:fldCharType="end"/>
            </w:r>
          </w:p>
        </w:sdtContent>
      </w:sdt>
    </w:sdtContent>
  </w:sdt>
  <w:p w14:paraId="664650DA" w14:textId="77777777" w:rsidR="00EC2353" w:rsidRDefault="00EC23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85249" w14:textId="77777777" w:rsidR="00BE4DC3" w:rsidRDefault="00BE4DC3" w:rsidP="00501ADF">
      <w:pPr>
        <w:spacing w:after="0" w:line="240" w:lineRule="auto"/>
      </w:pPr>
      <w:r>
        <w:separator/>
      </w:r>
    </w:p>
  </w:footnote>
  <w:footnote w:type="continuationSeparator" w:id="0">
    <w:p w14:paraId="765074E0" w14:textId="77777777" w:rsidR="00BE4DC3" w:rsidRDefault="00BE4DC3" w:rsidP="00501ADF">
      <w:pPr>
        <w:spacing w:after="0" w:line="240" w:lineRule="auto"/>
      </w:pPr>
      <w:r>
        <w:continuationSeparator/>
      </w:r>
    </w:p>
  </w:footnote>
  <w:footnote w:type="continuationNotice" w:id="1">
    <w:p w14:paraId="3885C16B" w14:textId="77777777" w:rsidR="00BE4DC3" w:rsidRDefault="00BE4DC3">
      <w:pPr>
        <w:spacing w:after="0" w:line="240" w:lineRule="auto"/>
      </w:pPr>
    </w:p>
  </w:footnote>
  <w:footnote w:id="2">
    <w:p w14:paraId="52FE70BE" w14:textId="77777777" w:rsidR="00EC2353" w:rsidRPr="003C13C7" w:rsidRDefault="00EC2353" w:rsidP="00190520">
      <w:pPr>
        <w:pStyle w:val="Textonotapie"/>
        <w:jc w:val="both"/>
        <w:rPr>
          <w:rFonts w:ascii="ITC Avant Garde" w:hAnsi="ITC Avant Garde"/>
          <w:sz w:val="16"/>
          <w:szCs w:val="16"/>
          <w:lang w:val="en-GB"/>
        </w:rPr>
      </w:pPr>
      <w:r w:rsidRPr="005F2CE5">
        <w:rPr>
          <w:rStyle w:val="Refdenotaalpie"/>
          <w:rFonts w:ascii="ITC Avant Garde" w:hAnsi="ITC Avant Garde"/>
          <w:sz w:val="16"/>
          <w:szCs w:val="16"/>
        </w:rPr>
        <w:footnoteRef/>
      </w:r>
      <w:r w:rsidRPr="005F2CE5">
        <w:rPr>
          <w:rFonts w:ascii="ITC Avant Garde" w:hAnsi="ITC Avant Garde"/>
          <w:sz w:val="16"/>
          <w:szCs w:val="16"/>
        </w:rPr>
        <w:t xml:space="preserve"> En los informes estadísticos “Soy Usuario”, pueden ser consultadas</w:t>
      </w:r>
      <w:r>
        <w:rPr>
          <w:rFonts w:ascii="ITC Avant Garde" w:hAnsi="ITC Avant Garde"/>
          <w:sz w:val="16"/>
          <w:szCs w:val="16"/>
        </w:rPr>
        <w:t xml:space="preserve"> de manera general</w:t>
      </w:r>
      <w:r w:rsidRPr="005F2CE5">
        <w:rPr>
          <w:rFonts w:ascii="ITC Avant Garde" w:hAnsi="ITC Avant Garde"/>
          <w:sz w:val="16"/>
          <w:szCs w:val="16"/>
        </w:rPr>
        <w:t xml:space="preserve"> las </w:t>
      </w:r>
      <w:r>
        <w:rPr>
          <w:rFonts w:ascii="ITC Avant Garde" w:hAnsi="ITC Avant Garde"/>
          <w:sz w:val="16"/>
          <w:szCs w:val="16"/>
        </w:rPr>
        <w:t>i</w:t>
      </w:r>
      <w:r w:rsidRPr="005F2CE5">
        <w:rPr>
          <w:rFonts w:ascii="ITC Avant Garde" w:hAnsi="ITC Avant Garde"/>
          <w:sz w:val="16"/>
          <w:szCs w:val="16"/>
        </w:rPr>
        <w:t xml:space="preserve">nconformidades por tipo de problemática, dentro de las </w:t>
      </w:r>
      <w:r>
        <w:rPr>
          <w:rFonts w:ascii="ITC Avant Garde" w:hAnsi="ITC Avant Garde"/>
          <w:sz w:val="16"/>
          <w:szCs w:val="16"/>
        </w:rPr>
        <w:t>cuales se encuentra el rubro p</w:t>
      </w:r>
      <w:r w:rsidRPr="005F2CE5">
        <w:rPr>
          <w:rFonts w:ascii="ITC Avant Garde" w:hAnsi="ITC Avant Garde"/>
          <w:sz w:val="16"/>
          <w:szCs w:val="16"/>
        </w:rPr>
        <w:t>ortabilidad</w:t>
      </w:r>
      <w:r>
        <w:rPr>
          <w:rFonts w:ascii="ITC Avant Garde" w:hAnsi="ITC Avant Garde"/>
          <w:sz w:val="16"/>
          <w:szCs w:val="16"/>
        </w:rPr>
        <w:t xml:space="preserve">. </w:t>
      </w:r>
      <w:r w:rsidRPr="003C13C7">
        <w:rPr>
          <w:rFonts w:ascii="ITC Avant Garde" w:hAnsi="ITC Avant Garde"/>
          <w:sz w:val="16"/>
          <w:szCs w:val="16"/>
          <w:lang w:val="en-GB"/>
        </w:rPr>
        <w:t>Sitio web: http://www.ift.org.mx/usuarios-y-audiencias/informes-estadisticos-soy-usuario.</w:t>
      </w:r>
    </w:p>
  </w:footnote>
  <w:footnote w:id="3">
    <w:p w14:paraId="4F4D8C99" w14:textId="10077BCF" w:rsidR="00EC2353" w:rsidRPr="003C13C7" w:rsidRDefault="00EC2353">
      <w:pPr>
        <w:pStyle w:val="Textonotapie"/>
        <w:rPr>
          <w:rFonts w:ascii="ITC Avant Garde" w:hAnsi="ITC Avant Garde"/>
          <w:sz w:val="16"/>
          <w:lang w:val="en-GB"/>
        </w:rPr>
      </w:pPr>
      <w:r w:rsidRPr="00F43575">
        <w:rPr>
          <w:rStyle w:val="Refdenotaalpie"/>
          <w:rFonts w:ascii="ITC Avant Garde" w:hAnsi="ITC Avant Garde"/>
          <w:sz w:val="16"/>
        </w:rPr>
        <w:footnoteRef/>
      </w:r>
      <w:r w:rsidRPr="003C13C7">
        <w:rPr>
          <w:rFonts w:ascii="ITC Avant Garde" w:hAnsi="ITC Avant Garde"/>
          <w:sz w:val="16"/>
          <w:lang w:val="en-GB"/>
        </w:rPr>
        <w:t xml:space="preserve"> </w:t>
      </w:r>
      <w:hyperlink r:id="rId1" w:anchor="no-back-button" w:history="1">
        <w:r w:rsidRPr="003C13C7">
          <w:rPr>
            <w:rStyle w:val="Hipervnculo"/>
            <w:rFonts w:ascii="ITC Avant Garde" w:hAnsi="ITC Avant Garde"/>
            <w:sz w:val="16"/>
            <w:lang w:val="en-GB"/>
          </w:rPr>
          <w:t>https://www.soyusuario.ift.org.mx/articulos_consejos.php?num=42#no-back-button</w:t>
        </w:r>
      </w:hyperlink>
    </w:p>
    <w:p w14:paraId="26BD130A" w14:textId="65A1A097" w:rsidR="00EC2353" w:rsidRPr="003C13C7" w:rsidRDefault="005411D7">
      <w:pPr>
        <w:pStyle w:val="Textonotapie"/>
        <w:rPr>
          <w:rFonts w:ascii="ITC Avant Garde" w:hAnsi="ITC Avant Garde"/>
          <w:sz w:val="16"/>
          <w:szCs w:val="16"/>
          <w:lang w:val="en-GB"/>
        </w:rPr>
      </w:pPr>
      <w:hyperlink r:id="rId2" w:anchor="no-back-button" w:history="1">
        <w:r w:rsidR="00EC2353" w:rsidRPr="003C13C7">
          <w:rPr>
            <w:rStyle w:val="Hipervnculo"/>
            <w:rFonts w:ascii="ITC Avant Garde" w:hAnsi="ITC Avant Garde"/>
            <w:sz w:val="16"/>
            <w:szCs w:val="16"/>
            <w:lang w:val="en-GB"/>
          </w:rPr>
          <w:t>https://www.soyusuario.ift.org.mx/articulos_consejos.php?num=39#no-back-button</w:t>
        </w:r>
      </w:hyperlink>
      <w:r w:rsidR="00EC2353" w:rsidRPr="003C13C7">
        <w:rPr>
          <w:rFonts w:ascii="ITC Avant Garde" w:hAnsi="ITC Avant Garde"/>
          <w:sz w:val="16"/>
          <w:szCs w:val="16"/>
          <w:lang w:val="en-GB"/>
        </w:rPr>
        <w:t xml:space="preserve"> </w:t>
      </w:r>
    </w:p>
  </w:footnote>
  <w:footnote w:id="4">
    <w:p w14:paraId="63674817" w14:textId="34D9020B" w:rsidR="00EC2353" w:rsidRPr="009D21A2" w:rsidRDefault="00EC2353">
      <w:pPr>
        <w:pStyle w:val="Textonotapie"/>
        <w:rPr>
          <w:rFonts w:ascii="ITC Avant Garde" w:hAnsi="ITC Avant Garde"/>
          <w:sz w:val="16"/>
          <w:szCs w:val="16"/>
        </w:rPr>
      </w:pPr>
      <w:r w:rsidRPr="009D21A2">
        <w:rPr>
          <w:rStyle w:val="Refdenotaalpie"/>
          <w:rFonts w:ascii="ITC Avant Garde" w:hAnsi="ITC Avant Garde"/>
          <w:sz w:val="16"/>
          <w:szCs w:val="16"/>
        </w:rPr>
        <w:footnoteRef/>
      </w:r>
      <w:r w:rsidRPr="009D21A2">
        <w:rPr>
          <w:rFonts w:ascii="ITC Avant Garde" w:hAnsi="ITC Avant Garde"/>
          <w:sz w:val="16"/>
          <w:szCs w:val="16"/>
        </w:rPr>
        <w:t xml:space="preserve"> Banco de Información del Instituto Federal de Telecomunicaciones</w:t>
      </w:r>
      <w:r>
        <w:rPr>
          <w:rFonts w:ascii="ITC Avant Garde" w:hAnsi="ITC Avant Garde"/>
          <w:sz w:val="16"/>
          <w:szCs w:val="16"/>
        </w:rPr>
        <w:t xml:space="preserve">, </w:t>
      </w:r>
      <w:hyperlink r:id="rId3" w:history="1">
        <w:r w:rsidRPr="007D458D">
          <w:rPr>
            <w:rStyle w:val="Hipervnculo"/>
            <w:rFonts w:ascii="ITC Avant Garde" w:hAnsi="ITC Avant Garde"/>
            <w:sz w:val="16"/>
            <w:szCs w:val="16"/>
          </w:rPr>
          <w:t>https://bit.ift.org.mx/BitWebApp/</w:t>
        </w:r>
      </w:hyperlink>
      <w:r>
        <w:rPr>
          <w:rFonts w:ascii="ITC Avant Garde" w:hAnsi="ITC Avant Garde"/>
          <w:sz w:val="16"/>
          <w:szCs w:val="16"/>
        </w:rPr>
        <w:t>.</w:t>
      </w:r>
    </w:p>
  </w:footnote>
  <w:footnote w:id="5">
    <w:p w14:paraId="7FD46284" w14:textId="68308D5E" w:rsidR="00EC2353" w:rsidRPr="00DD06A0" w:rsidRDefault="00EC235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14:paraId="3D72A7AC" w14:textId="46D9735F" w:rsidR="00EC2353" w:rsidRPr="00DD06A0" w:rsidRDefault="00EC2353"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7">
    <w:p w14:paraId="5FDECD5A" w14:textId="2EF15EF4" w:rsidR="00EC2353" w:rsidRPr="00DD06A0" w:rsidRDefault="00EC2353"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8">
    <w:p w14:paraId="6341453A" w14:textId="5CF5AFF8" w:rsidR="00EC2353" w:rsidRPr="00C13B8E" w:rsidRDefault="00EC235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9">
    <w:p w14:paraId="4BD7876F" w14:textId="037F1A57" w:rsidR="00EC2353" w:rsidRPr="00C13B8E" w:rsidRDefault="00EC235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0">
    <w:p w14:paraId="3DAFF73E" w14:textId="487DE332" w:rsidR="00EC2353" w:rsidRPr="00DD06A0" w:rsidRDefault="00EC235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EC2353" w:rsidRPr="00DD06A0" w:rsidRDefault="00EC235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EC2353" w:rsidRPr="00DD06A0" w:rsidRDefault="00EC235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EC2353" w:rsidRPr="00DD06A0" w:rsidRDefault="00EC235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EC2353" w:rsidRPr="00DD06A0" w:rsidRDefault="00EC235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1">
    <w:p w14:paraId="38C58DDE" w14:textId="18637B62" w:rsidR="00EC2353" w:rsidRPr="000532C5" w:rsidRDefault="00EC2353">
      <w:pPr>
        <w:pStyle w:val="Textonotapie"/>
        <w:rPr>
          <w:rFonts w:ascii="ITC Avant Garde" w:hAnsi="ITC Avant Garde"/>
          <w:sz w:val="16"/>
          <w:szCs w:val="16"/>
        </w:rPr>
      </w:pPr>
      <w:r w:rsidRPr="000532C5">
        <w:rPr>
          <w:rStyle w:val="Refdenotaalpie"/>
          <w:rFonts w:ascii="ITC Avant Garde" w:hAnsi="ITC Avant Garde"/>
          <w:sz w:val="16"/>
          <w:szCs w:val="16"/>
        </w:rPr>
        <w:footnoteRef/>
      </w:r>
      <w:r w:rsidRPr="000532C5">
        <w:rPr>
          <w:rFonts w:ascii="ITC Avant Garde" w:hAnsi="ITC Avant Garde"/>
          <w:sz w:val="16"/>
          <w:szCs w:val="16"/>
        </w:rPr>
        <w:t xml:space="preserve"> </w:t>
      </w:r>
      <w:r>
        <w:rPr>
          <w:rFonts w:ascii="ITC Avant Garde" w:hAnsi="ITC Avant Garde"/>
          <w:sz w:val="16"/>
          <w:szCs w:val="16"/>
        </w:rPr>
        <w:t xml:space="preserve">Resolución mediante la cual el pleno del Instituto resuelve el desacuerdo sobre la elección de la empresa que fungirá como administrador de la base de datos de portabilidad en México. </w:t>
      </w:r>
      <w:hyperlink r:id="rId4" w:history="1">
        <w:r w:rsidRPr="00000D1E">
          <w:rPr>
            <w:rStyle w:val="Hipervnculo"/>
            <w:rFonts w:ascii="ITC Avant Garde" w:hAnsi="ITC Avant Garde"/>
            <w:sz w:val="16"/>
            <w:szCs w:val="16"/>
          </w:rPr>
          <w:t>http://apps.ift.org.mx/publicdata/VP_P_IFT_310818_537.pdf</w:t>
        </w:r>
      </w:hyperlink>
      <w:r>
        <w:rPr>
          <w:rFonts w:ascii="ITC Avant Garde" w:hAnsi="ITC Avant Garde"/>
          <w:sz w:val="16"/>
          <w:szCs w:val="16"/>
        </w:rPr>
        <w:t xml:space="preserve"> </w:t>
      </w:r>
    </w:p>
  </w:footnote>
  <w:footnote w:id="12">
    <w:p w14:paraId="3A8105B6" w14:textId="5A12130B" w:rsidR="00EC2353" w:rsidRPr="00DD06A0" w:rsidRDefault="00EC235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3">
    <w:p w14:paraId="02C4D9F5" w14:textId="29C90E4D" w:rsidR="00EC2353" w:rsidRPr="00DD06A0" w:rsidRDefault="00EC235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EC2353" w:rsidRPr="00501ADF" w:rsidRDefault="00EC235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EC2353" w:rsidRPr="00DD06A0" w:rsidRDefault="00EC235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EC2353" w:rsidRPr="00DD06A0" w:rsidRDefault="00EC235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EC2353" w:rsidRDefault="00EC2353">
    <w:pPr>
      <w:pStyle w:val="Encabezado"/>
    </w:pPr>
  </w:p>
  <w:p w14:paraId="582B84A5" w14:textId="77777777" w:rsidR="00EC2353" w:rsidRDefault="00EC2353">
    <w:pPr>
      <w:pStyle w:val="Encabezado"/>
    </w:pPr>
  </w:p>
  <w:p w14:paraId="188C9AD1" w14:textId="2C66CD80" w:rsidR="00EC2353" w:rsidRDefault="00EC2353">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AD04A2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EC2353" w:rsidRDefault="00EC23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5E8E"/>
    <w:multiLevelType w:val="hybridMultilevel"/>
    <w:tmpl w:val="4F94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FB2392"/>
    <w:multiLevelType w:val="hybridMultilevel"/>
    <w:tmpl w:val="EED4E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FF15B4"/>
    <w:multiLevelType w:val="hybridMultilevel"/>
    <w:tmpl w:val="88DA8FD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8F4A90"/>
    <w:multiLevelType w:val="hybridMultilevel"/>
    <w:tmpl w:val="F65E1A7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D91102"/>
    <w:multiLevelType w:val="hybridMultilevel"/>
    <w:tmpl w:val="0012174C"/>
    <w:lvl w:ilvl="0" w:tplc="ED16E53A">
      <w:start w:val="1"/>
      <w:numFmt w:val="lowerLetter"/>
      <w:lvlText w:val="%1)"/>
      <w:lvlJc w:val="left"/>
      <w:pPr>
        <w:ind w:left="720" w:hanging="360"/>
      </w:pPr>
      <w:rPr>
        <w:b/>
      </w:rPr>
    </w:lvl>
    <w:lvl w:ilvl="1" w:tplc="080A001B">
      <w:start w:val="1"/>
      <w:numFmt w:val="lowerRoman"/>
      <w:lvlText w:val="%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SV"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16C61"/>
    <w:rsid w:val="00021824"/>
    <w:rsid w:val="00023BBB"/>
    <w:rsid w:val="000271CF"/>
    <w:rsid w:val="0003021E"/>
    <w:rsid w:val="0003040D"/>
    <w:rsid w:val="0003274F"/>
    <w:rsid w:val="00036391"/>
    <w:rsid w:val="00040B9F"/>
    <w:rsid w:val="00044008"/>
    <w:rsid w:val="00044D30"/>
    <w:rsid w:val="000525CE"/>
    <w:rsid w:val="00052FDC"/>
    <w:rsid w:val="000532C5"/>
    <w:rsid w:val="00053ED6"/>
    <w:rsid w:val="00054F32"/>
    <w:rsid w:val="00056852"/>
    <w:rsid w:val="00060C45"/>
    <w:rsid w:val="00063091"/>
    <w:rsid w:val="00063250"/>
    <w:rsid w:val="0006406A"/>
    <w:rsid w:val="0006478F"/>
    <w:rsid w:val="00071299"/>
    <w:rsid w:val="00072473"/>
    <w:rsid w:val="00074052"/>
    <w:rsid w:val="000742D8"/>
    <w:rsid w:val="00074BFB"/>
    <w:rsid w:val="00075B78"/>
    <w:rsid w:val="0007785D"/>
    <w:rsid w:val="00081EEB"/>
    <w:rsid w:val="00082967"/>
    <w:rsid w:val="0008388F"/>
    <w:rsid w:val="000864CA"/>
    <w:rsid w:val="00092780"/>
    <w:rsid w:val="00092976"/>
    <w:rsid w:val="00097C5D"/>
    <w:rsid w:val="000A2FA1"/>
    <w:rsid w:val="000A6113"/>
    <w:rsid w:val="000A7D54"/>
    <w:rsid w:val="000B1D99"/>
    <w:rsid w:val="000B37C5"/>
    <w:rsid w:val="000B74F7"/>
    <w:rsid w:val="000C19AD"/>
    <w:rsid w:val="000C4BF1"/>
    <w:rsid w:val="000C5DE3"/>
    <w:rsid w:val="000D1A71"/>
    <w:rsid w:val="000D2D77"/>
    <w:rsid w:val="000D7D6E"/>
    <w:rsid w:val="000E038A"/>
    <w:rsid w:val="000E4310"/>
    <w:rsid w:val="000F1068"/>
    <w:rsid w:val="000F152A"/>
    <w:rsid w:val="000F48E5"/>
    <w:rsid w:val="00105785"/>
    <w:rsid w:val="00110844"/>
    <w:rsid w:val="00113B6B"/>
    <w:rsid w:val="00120F77"/>
    <w:rsid w:val="00121CF8"/>
    <w:rsid w:val="00123642"/>
    <w:rsid w:val="00126284"/>
    <w:rsid w:val="00126997"/>
    <w:rsid w:val="0013054C"/>
    <w:rsid w:val="0013160A"/>
    <w:rsid w:val="001325D9"/>
    <w:rsid w:val="001334A3"/>
    <w:rsid w:val="00133BD2"/>
    <w:rsid w:val="00133F02"/>
    <w:rsid w:val="00136258"/>
    <w:rsid w:val="00141468"/>
    <w:rsid w:val="0014197C"/>
    <w:rsid w:val="001420EF"/>
    <w:rsid w:val="001432F7"/>
    <w:rsid w:val="0014370B"/>
    <w:rsid w:val="001469E6"/>
    <w:rsid w:val="001509B8"/>
    <w:rsid w:val="001576FA"/>
    <w:rsid w:val="00161847"/>
    <w:rsid w:val="00161F94"/>
    <w:rsid w:val="00166955"/>
    <w:rsid w:val="001860B8"/>
    <w:rsid w:val="00190294"/>
    <w:rsid w:val="00190520"/>
    <w:rsid w:val="00192BB7"/>
    <w:rsid w:val="0019310A"/>
    <w:rsid w:val="001932FC"/>
    <w:rsid w:val="00194A29"/>
    <w:rsid w:val="001A27DF"/>
    <w:rsid w:val="001A6216"/>
    <w:rsid w:val="001A695F"/>
    <w:rsid w:val="001B0702"/>
    <w:rsid w:val="001B2C4E"/>
    <w:rsid w:val="001B3E2D"/>
    <w:rsid w:val="001B4EC7"/>
    <w:rsid w:val="001B58F6"/>
    <w:rsid w:val="001B5B8B"/>
    <w:rsid w:val="001C0D7A"/>
    <w:rsid w:val="001C5415"/>
    <w:rsid w:val="001C65D8"/>
    <w:rsid w:val="001D0416"/>
    <w:rsid w:val="001D50AB"/>
    <w:rsid w:val="001E2E86"/>
    <w:rsid w:val="001F3E82"/>
    <w:rsid w:val="001F4091"/>
    <w:rsid w:val="001F47CE"/>
    <w:rsid w:val="001F631F"/>
    <w:rsid w:val="001F75C6"/>
    <w:rsid w:val="002025CB"/>
    <w:rsid w:val="0020469D"/>
    <w:rsid w:val="00205A97"/>
    <w:rsid w:val="00207892"/>
    <w:rsid w:val="002137CD"/>
    <w:rsid w:val="00213FB6"/>
    <w:rsid w:val="00220FBF"/>
    <w:rsid w:val="00221639"/>
    <w:rsid w:val="002219A3"/>
    <w:rsid w:val="00221DE7"/>
    <w:rsid w:val="002220C2"/>
    <w:rsid w:val="00225DA6"/>
    <w:rsid w:val="0022741B"/>
    <w:rsid w:val="00230843"/>
    <w:rsid w:val="00236065"/>
    <w:rsid w:val="0023663B"/>
    <w:rsid w:val="002410E6"/>
    <w:rsid w:val="00242CD9"/>
    <w:rsid w:val="0025635A"/>
    <w:rsid w:val="00260074"/>
    <w:rsid w:val="0026442A"/>
    <w:rsid w:val="00266011"/>
    <w:rsid w:val="0026633D"/>
    <w:rsid w:val="002700A3"/>
    <w:rsid w:val="002705FA"/>
    <w:rsid w:val="00275D93"/>
    <w:rsid w:val="00284334"/>
    <w:rsid w:val="002847DA"/>
    <w:rsid w:val="00286496"/>
    <w:rsid w:val="00293462"/>
    <w:rsid w:val="0029436D"/>
    <w:rsid w:val="00295E97"/>
    <w:rsid w:val="00296F51"/>
    <w:rsid w:val="002A063C"/>
    <w:rsid w:val="002A555F"/>
    <w:rsid w:val="002B5908"/>
    <w:rsid w:val="002B670F"/>
    <w:rsid w:val="002B7BEF"/>
    <w:rsid w:val="002C0D86"/>
    <w:rsid w:val="002C2362"/>
    <w:rsid w:val="002C6014"/>
    <w:rsid w:val="002D541E"/>
    <w:rsid w:val="002E12CB"/>
    <w:rsid w:val="002E72C5"/>
    <w:rsid w:val="002F0E7B"/>
    <w:rsid w:val="002F6002"/>
    <w:rsid w:val="0030055F"/>
    <w:rsid w:val="00300D00"/>
    <w:rsid w:val="003039BF"/>
    <w:rsid w:val="00303DA0"/>
    <w:rsid w:val="00305A61"/>
    <w:rsid w:val="00306775"/>
    <w:rsid w:val="0031045E"/>
    <w:rsid w:val="00310F8E"/>
    <w:rsid w:val="00321446"/>
    <w:rsid w:val="003220B5"/>
    <w:rsid w:val="00323D08"/>
    <w:rsid w:val="0032551D"/>
    <w:rsid w:val="00326797"/>
    <w:rsid w:val="00334A8D"/>
    <w:rsid w:val="00341560"/>
    <w:rsid w:val="00342CBF"/>
    <w:rsid w:val="00343C5C"/>
    <w:rsid w:val="00344D0C"/>
    <w:rsid w:val="00345D60"/>
    <w:rsid w:val="003461A6"/>
    <w:rsid w:val="003466D4"/>
    <w:rsid w:val="003523C1"/>
    <w:rsid w:val="00356CC1"/>
    <w:rsid w:val="00356D20"/>
    <w:rsid w:val="00356E5F"/>
    <w:rsid w:val="0036062D"/>
    <w:rsid w:val="00362BDF"/>
    <w:rsid w:val="003645F6"/>
    <w:rsid w:val="00365303"/>
    <w:rsid w:val="0036632D"/>
    <w:rsid w:val="00366881"/>
    <w:rsid w:val="0036722A"/>
    <w:rsid w:val="003713E9"/>
    <w:rsid w:val="00376614"/>
    <w:rsid w:val="00376BB2"/>
    <w:rsid w:val="0038067F"/>
    <w:rsid w:val="003825CF"/>
    <w:rsid w:val="00382ACD"/>
    <w:rsid w:val="003840A8"/>
    <w:rsid w:val="00384D0C"/>
    <w:rsid w:val="003852AB"/>
    <w:rsid w:val="00390084"/>
    <w:rsid w:val="00390682"/>
    <w:rsid w:val="0039105F"/>
    <w:rsid w:val="0039184E"/>
    <w:rsid w:val="00391F20"/>
    <w:rsid w:val="00395649"/>
    <w:rsid w:val="00395FB8"/>
    <w:rsid w:val="00396695"/>
    <w:rsid w:val="003A3E18"/>
    <w:rsid w:val="003A524A"/>
    <w:rsid w:val="003B6F2D"/>
    <w:rsid w:val="003C13C7"/>
    <w:rsid w:val="003C2A87"/>
    <w:rsid w:val="003C3084"/>
    <w:rsid w:val="003C6FEE"/>
    <w:rsid w:val="003C70A3"/>
    <w:rsid w:val="003D0708"/>
    <w:rsid w:val="003D4685"/>
    <w:rsid w:val="003F05E7"/>
    <w:rsid w:val="003F0CA9"/>
    <w:rsid w:val="003F0F47"/>
    <w:rsid w:val="003F12D0"/>
    <w:rsid w:val="003F3C92"/>
    <w:rsid w:val="0040095C"/>
    <w:rsid w:val="00411B5B"/>
    <w:rsid w:val="00413E89"/>
    <w:rsid w:val="00414333"/>
    <w:rsid w:val="00415D9C"/>
    <w:rsid w:val="00423300"/>
    <w:rsid w:val="00427E22"/>
    <w:rsid w:val="00427F29"/>
    <w:rsid w:val="0043031F"/>
    <w:rsid w:val="00435A5D"/>
    <w:rsid w:val="00443E3F"/>
    <w:rsid w:val="00444E63"/>
    <w:rsid w:val="00452119"/>
    <w:rsid w:val="0045409C"/>
    <w:rsid w:val="004550AC"/>
    <w:rsid w:val="00457E37"/>
    <w:rsid w:val="00460785"/>
    <w:rsid w:val="00461589"/>
    <w:rsid w:val="00466FAB"/>
    <w:rsid w:val="00475EFB"/>
    <w:rsid w:val="00477EE2"/>
    <w:rsid w:val="00484C93"/>
    <w:rsid w:val="00484EEE"/>
    <w:rsid w:val="00492C52"/>
    <w:rsid w:val="00495706"/>
    <w:rsid w:val="0049661E"/>
    <w:rsid w:val="004A6C57"/>
    <w:rsid w:val="004A7E17"/>
    <w:rsid w:val="004B228B"/>
    <w:rsid w:val="004B22BF"/>
    <w:rsid w:val="004B6836"/>
    <w:rsid w:val="004C01CE"/>
    <w:rsid w:val="004D2C81"/>
    <w:rsid w:val="004D5B4A"/>
    <w:rsid w:val="004D6E70"/>
    <w:rsid w:val="004D7326"/>
    <w:rsid w:val="004E0DA9"/>
    <w:rsid w:val="004E53FB"/>
    <w:rsid w:val="004E7170"/>
    <w:rsid w:val="004F049A"/>
    <w:rsid w:val="004F48CA"/>
    <w:rsid w:val="004F6ABE"/>
    <w:rsid w:val="004F76A1"/>
    <w:rsid w:val="00501ADF"/>
    <w:rsid w:val="00503ECB"/>
    <w:rsid w:val="0050448D"/>
    <w:rsid w:val="00505B08"/>
    <w:rsid w:val="00510390"/>
    <w:rsid w:val="005134D2"/>
    <w:rsid w:val="00513980"/>
    <w:rsid w:val="00523441"/>
    <w:rsid w:val="00523A47"/>
    <w:rsid w:val="00530DA4"/>
    <w:rsid w:val="005335CF"/>
    <w:rsid w:val="00533F9A"/>
    <w:rsid w:val="00540129"/>
    <w:rsid w:val="005411D7"/>
    <w:rsid w:val="00542979"/>
    <w:rsid w:val="00543169"/>
    <w:rsid w:val="005465C4"/>
    <w:rsid w:val="005500E4"/>
    <w:rsid w:val="0055086C"/>
    <w:rsid w:val="00552E7C"/>
    <w:rsid w:val="00553A7C"/>
    <w:rsid w:val="00556D54"/>
    <w:rsid w:val="00557F8B"/>
    <w:rsid w:val="00560409"/>
    <w:rsid w:val="00560921"/>
    <w:rsid w:val="00563B45"/>
    <w:rsid w:val="0056472E"/>
    <w:rsid w:val="0056507A"/>
    <w:rsid w:val="005665BE"/>
    <w:rsid w:val="005707DC"/>
    <w:rsid w:val="00574EAE"/>
    <w:rsid w:val="005754DD"/>
    <w:rsid w:val="00575914"/>
    <w:rsid w:val="00575929"/>
    <w:rsid w:val="00576659"/>
    <w:rsid w:val="00576D50"/>
    <w:rsid w:val="00580C14"/>
    <w:rsid w:val="005818F0"/>
    <w:rsid w:val="00585FE8"/>
    <w:rsid w:val="00587662"/>
    <w:rsid w:val="00595DED"/>
    <w:rsid w:val="00596FDE"/>
    <w:rsid w:val="005A2BC9"/>
    <w:rsid w:val="005A40FB"/>
    <w:rsid w:val="005A67ED"/>
    <w:rsid w:val="005A6B82"/>
    <w:rsid w:val="005B5D65"/>
    <w:rsid w:val="005D2114"/>
    <w:rsid w:val="005E125D"/>
    <w:rsid w:val="005E5EF9"/>
    <w:rsid w:val="005F2CE5"/>
    <w:rsid w:val="005F360B"/>
    <w:rsid w:val="005F4B51"/>
    <w:rsid w:val="00610E95"/>
    <w:rsid w:val="006205E9"/>
    <w:rsid w:val="00622311"/>
    <w:rsid w:val="00623290"/>
    <w:rsid w:val="00625F27"/>
    <w:rsid w:val="00630BFD"/>
    <w:rsid w:val="00631250"/>
    <w:rsid w:val="00631478"/>
    <w:rsid w:val="006430CB"/>
    <w:rsid w:val="00643C18"/>
    <w:rsid w:val="0066091C"/>
    <w:rsid w:val="0066264C"/>
    <w:rsid w:val="00665993"/>
    <w:rsid w:val="0066604B"/>
    <w:rsid w:val="006662E2"/>
    <w:rsid w:val="006717D5"/>
    <w:rsid w:val="00673AC5"/>
    <w:rsid w:val="00673EAE"/>
    <w:rsid w:val="00674D5D"/>
    <w:rsid w:val="00674EB0"/>
    <w:rsid w:val="006800AF"/>
    <w:rsid w:val="0068307E"/>
    <w:rsid w:val="00686A8E"/>
    <w:rsid w:val="00686C5F"/>
    <w:rsid w:val="00690994"/>
    <w:rsid w:val="00694B9A"/>
    <w:rsid w:val="00695E41"/>
    <w:rsid w:val="006970DB"/>
    <w:rsid w:val="006B0FA0"/>
    <w:rsid w:val="006B366E"/>
    <w:rsid w:val="006B3DF6"/>
    <w:rsid w:val="006B4D9B"/>
    <w:rsid w:val="006B6BFA"/>
    <w:rsid w:val="006C395A"/>
    <w:rsid w:val="006C5932"/>
    <w:rsid w:val="006D1B50"/>
    <w:rsid w:val="006D2CDA"/>
    <w:rsid w:val="006D36D8"/>
    <w:rsid w:val="006D3EAB"/>
    <w:rsid w:val="006D7A08"/>
    <w:rsid w:val="006E5EB5"/>
    <w:rsid w:val="006E6735"/>
    <w:rsid w:val="006E6E17"/>
    <w:rsid w:val="006F2699"/>
    <w:rsid w:val="006F3B10"/>
    <w:rsid w:val="006F3F05"/>
    <w:rsid w:val="00711C10"/>
    <w:rsid w:val="007140E1"/>
    <w:rsid w:val="007154C7"/>
    <w:rsid w:val="0071566D"/>
    <w:rsid w:val="007170BF"/>
    <w:rsid w:val="00717742"/>
    <w:rsid w:val="00720673"/>
    <w:rsid w:val="007227BB"/>
    <w:rsid w:val="00722A0E"/>
    <w:rsid w:val="00723248"/>
    <w:rsid w:val="00723BBB"/>
    <w:rsid w:val="00726208"/>
    <w:rsid w:val="00726FD1"/>
    <w:rsid w:val="00727813"/>
    <w:rsid w:val="00730C94"/>
    <w:rsid w:val="00731FB6"/>
    <w:rsid w:val="00741296"/>
    <w:rsid w:val="007437B3"/>
    <w:rsid w:val="007440FC"/>
    <w:rsid w:val="007511FA"/>
    <w:rsid w:val="00751AA2"/>
    <w:rsid w:val="00751E79"/>
    <w:rsid w:val="00752E09"/>
    <w:rsid w:val="0075515B"/>
    <w:rsid w:val="00760C47"/>
    <w:rsid w:val="007654C2"/>
    <w:rsid w:val="007660FF"/>
    <w:rsid w:val="00770F2E"/>
    <w:rsid w:val="0077220A"/>
    <w:rsid w:val="0077372B"/>
    <w:rsid w:val="00773730"/>
    <w:rsid w:val="00775629"/>
    <w:rsid w:val="0077609B"/>
    <w:rsid w:val="00780092"/>
    <w:rsid w:val="0078304C"/>
    <w:rsid w:val="00783414"/>
    <w:rsid w:val="0078556A"/>
    <w:rsid w:val="0078628B"/>
    <w:rsid w:val="00790373"/>
    <w:rsid w:val="0079137D"/>
    <w:rsid w:val="00792CFD"/>
    <w:rsid w:val="00793512"/>
    <w:rsid w:val="007969D8"/>
    <w:rsid w:val="007A379D"/>
    <w:rsid w:val="007B6B06"/>
    <w:rsid w:val="007C088B"/>
    <w:rsid w:val="007C319D"/>
    <w:rsid w:val="007D4E5B"/>
    <w:rsid w:val="007E0CCB"/>
    <w:rsid w:val="007E41B9"/>
    <w:rsid w:val="007E6A6B"/>
    <w:rsid w:val="007E7B0F"/>
    <w:rsid w:val="007F7B9E"/>
    <w:rsid w:val="00800501"/>
    <w:rsid w:val="0080132A"/>
    <w:rsid w:val="00801FED"/>
    <w:rsid w:val="00804F49"/>
    <w:rsid w:val="00806488"/>
    <w:rsid w:val="00814B0C"/>
    <w:rsid w:val="0082151C"/>
    <w:rsid w:val="0082308D"/>
    <w:rsid w:val="00825642"/>
    <w:rsid w:val="00826202"/>
    <w:rsid w:val="00826696"/>
    <w:rsid w:val="00826E68"/>
    <w:rsid w:val="00831ADD"/>
    <w:rsid w:val="00833CF6"/>
    <w:rsid w:val="00834137"/>
    <w:rsid w:val="0083578C"/>
    <w:rsid w:val="00836E59"/>
    <w:rsid w:val="0083750C"/>
    <w:rsid w:val="00841E50"/>
    <w:rsid w:val="008603AD"/>
    <w:rsid w:val="0086564C"/>
    <w:rsid w:val="0086684A"/>
    <w:rsid w:val="00870931"/>
    <w:rsid w:val="008745A3"/>
    <w:rsid w:val="00874784"/>
    <w:rsid w:val="008765D1"/>
    <w:rsid w:val="00876D05"/>
    <w:rsid w:val="00877ABA"/>
    <w:rsid w:val="00880ABA"/>
    <w:rsid w:val="008818C4"/>
    <w:rsid w:val="00885D92"/>
    <w:rsid w:val="0088742F"/>
    <w:rsid w:val="008903B0"/>
    <w:rsid w:val="008933E4"/>
    <w:rsid w:val="00894944"/>
    <w:rsid w:val="00896305"/>
    <w:rsid w:val="00896D6B"/>
    <w:rsid w:val="008A16C4"/>
    <w:rsid w:val="008A1900"/>
    <w:rsid w:val="008A2F51"/>
    <w:rsid w:val="008A3C5C"/>
    <w:rsid w:val="008A48B0"/>
    <w:rsid w:val="008B2A50"/>
    <w:rsid w:val="008B65CB"/>
    <w:rsid w:val="008C3E62"/>
    <w:rsid w:val="008C561C"/>
    <w:rsid w:val="008C5F5F"/>
    <w:rsid w:val="008C631E"/>
    <w:rsid w:val="008C76AF"/>
    <w:rsid w:val="008D6813"/>
    <w:rsid w:val="008D7178"/>
    <w:rsid w:val="008E1821"/>
    <w:rsid w:val="008E1F07"/>
    <w:rsid w:val="008E2A99"/>
    <w:rsid w:val="008E3011"/>
    <w:rsid w:val="008E7FF5"/>
    <w:rsid w:val="008F0C38"/>
    <w:rsid w:val="009115C1"/>
    <w:rsid w:val="00913DCD"/>
    <w:rsid w:val="00915501"/>
    <w:rsid w:val="00915B6E"/>
    <w:rsid w:val="009226E5"/>
    <w:rsid w:val="00924056"/>
    <w:rsid w:val="009275A2"/>
    <w:rsid w:val="00931DB2"/>
    <w:rsid w:val="00932E31"/>
    <w:rsid w:val="0093300E"/>
    <w:rsid w:val="00933051"/>
    <w:rsid w:val="009337D2"/>
    <w:rsid w:val="00933C24"/>
    <w:rsid w:val="00935571"/>
    <w:rsid w:val="00936D6C"/>
    <w:rsid w:val="00945AAC"/>
    <w:rsid w:val="0095222D"/>
    <w:rsid w:val="00953825"/>
    <w:rsid w:val="009575A2"/>
    <w:rsid w:val="00957C28"/>
    <w:rsid w:val="00960757"/>
    <w:rsid w:val="00972415"/>
    <w:rsid w:val="00975294"/>
    <w:rsid w:val="0098374E"/>
    <w:rsid w:val="00985D6D"/>
    <w:rsid w:val="009A504C"/>
    <w:rsid w:val="009A553B"/>
    <w:rsid w:val="009B0360"/>
    <w:rsid w:val="009B3908"/>
    <w:rsid w:val="009C082C"/>
    <w:rsid w:val="009C21D6"/>
    <w:rsid w:val="009C4FD5"/>
    <w:rsid w:val="009C6F6A"/>
    <w:rsid w:val="009D1570"/>
    <w:rsid w:val="009D21A2"/>
    <w:rsid w:val="009D3717"/>
    <w:rsid w:val="009D3DC7"/>
    <w:rsid w:val="009D4830"/>
    <w:rsid w:val="009E7801"/>
    <w:rsid w:val="00A00CAB"/>
    <w:rsid w:val="00A0193A"/>
    <w:rsid w:val="00A028BC"/>
    <w:rsid w:val="00A04442"/>
    <w:rsid w:val="00A04DC8"/>
    <w:rsid w:val="00A14610"/>
    <w:rsid w:val="00A147C0"/>
    <w:rsid w:val="00A1622C"/>
    <w:rsid w:val="00A17580"/>
    <w:rsid w:val="00A20E88"/>
    <w:rsid w:val="00A21352"/>
    <w:rsid w:val="00A22A4C"/>
    <w:rsid w:val="00A24A60"/>
    <w:rsid w:val="00A25249"/>
    <w:rsid w:val="00A31019"/>
    <w:rsid w:val="00A328CC"/>
    <w:rsid w:val="00A35A74"/>
    <w:rsid w:val="00A40D98"/>
    <w:rsid w:val="00A41460"/>
    <w:rsid w:val="00A4383D"/>
    <w:rsid w:val="00A45793"/>
    <w:rsid w:val="00A52180"/>
    <w:rsid w:val="00A5601F"/>
    <w:rsid w:val="00A724AB"/>
    <w:rsid w:val="00A73AD8"/>
    <w:rsid w:val="00A73B0C"/>
    <w:rsid w:val="00A74A15"/>
    <w:rsid w:val="00A76C11"/>
    <w:rsid w:val="00A76C37"/>
    <w:rsid w:val="00A918CC"/>
    <w:rsid w:val="00A956A5"/>
    <w:rsid w:val="00AA4D05"/>
    <w:rsid w:val="00AA64AD"/>
    <w:rsid w:val="00AB226A"/>
    <w:rsid w:val="00AB3BA3"/>
    <w:rsid w:val="00AB7F70"/>
    <w:rsid w:val="00AC6349"/>
    <w:rsid w:val="00AD1A75"/>
    <w:rsid w:val="00AD4689"/>
    <w:rsid w:val="00AD6F16"/>
    <w:rsid w:val="00AD7125"/>
    <w:rsid w:val="00AE0FD8"/>
    <w:rsid w:val="00AE41C1"/>
    <w:rsid w:val="00AE6BC0"/>
    <w:rsid w:val="00AF1341"/>
    <w:rsid w:val="00AF1DFE"/>
    <w:rsid w:val="00AF76CF"/>
    <w:rsid w:val="00B0252D"/>
    <w:rsid w:val="00B02D84"/>
    <w:rsid w:val="00B11B2A"/>
    <w:rsid w:val="00B141DF"/>
    <w:rsid w:val="00B14F33"/>
    <w:rsid w:val="00B15AF6"/>
    <w:rsid w:val="00B1643D"/>
    <w:rsid w:val="00B166A5"/>
    <w:rsid w:val="00B16B16"/>
    <w:rsid w:val="00B20893"/>
    <w:rsid w:val="00B22577"/>
    <w:rsid w:val="00B2268D"/>
    <w:rsid w:val="00B275CA"/>
    <w:rsid w:val="00B3355F"/>
    <w:rsid w:val="00B35CA0"/>
    <w:rsid w:val="00B37EC7"/>
    <w:rsid w:val="00B405EB"/>
    <w:rsid w:val="00B41497"/>
    <w:rsid w:val="00B42555"/>
    <w:rsid w:val="00B474AB"/>
    <w:rsid w:val="00B52161"/>
    <w:rsid w:val="00B53E8B"/>
    <w:rsid w:val="00B55787"/>
    <w:rsid w:val="00B577B7"/>
    <w:rsid w:val="00B6461E"/>
    <w:rsid w:val="00B66051"/>
    <w:rsid w:val="00B73435"/>
    <w:rsid w:val="00B73CFA"/>
    <w:rsid w:val="00B74C55"/>
    <w:rsid w:val="00B76C9A"/>
    <w:rsid w:val="00B81ABC"/>
    <w:rsid w:val="00B91D01"/>
    <w:rsid w:val="00B940EB"/>
    <w:rsid w:val="00B96666"/>
    <w:rsid w:val="00B971AF"/>
    <w:rsid w:val="00B97C55"/>
    <w:rsid w:val="00BA67BC"/>
    <w:rsid w:val="00BA6819"/>
    <w:rsid w:val="00BB4A1A"/>
    <w:rsid w:val="00BB5452"/>
    <w:rsid w:val="00BB5C59"/>
    <w:rsid w:val="00BC2A05"/>
    <w:rsid w:val="00BC3F68"/>
    <w:rsid w:val="00BC7ADA"/>
    <w:rsid w:val="00BD365A"/>
    <w:rsid w:val="00BD3740"/>
    <w:rsid w:val="00BD39B9"/>
    <w:rsid w:val="00BD466D"/>
    <w:rsid w:val="00BE1E80"/>
    <w:rsid w:val="00BE4DC3"/>
    <w:rsid w:val="00BF19C0"/>
    <w:rsid w:val="00BF4409"/>
    <w:rsid w:val="00C000C3"/>
    <w:rsid w:val="00C07034"/>
    <w:rsid w:val="00C128A9"/>
    <w:rsid w:val="00C13B8E"/>
    <w:rsid w:val="00C14B46"/>
    <w:rsid w:val="00C20770"/>
    <w:rsid w:val="00C2465A"/>
    <w:rsid w:val="00C31790"/>
    <w:rsid w:val="00C31F7E"/>
    <w:rsid w:val="00C40045"/>
    <w:rsid w:val="00C43C38"/>
    <w:rsid w:val="00C50E57"/>
    <w:rsid w:val="00C54C5F"/>
    <w:rsid w:val="00C556AD"/>
    <w:rsid w:val="00C55747"/>
    <w:rsid w:val="00C56A89"/>
    <w:rsid w:val="00C56E4E"/>
    <w:rsid w:val="00C64CD5"/>
    <w:rsid w:val="00C70B8D"/>
    <w:rsid w:val="00C77AC5"/>
    <w:rsid w:val="00C81772"/>
    <w:rsid w:val="00C85D60"/>
    <w:rsid w:val="00C90779"/>
    <w:rsid w:val="00C917FC"/>
    <w:rsid w:val="00C92A38"/>
    <w:rsid w:val="00C9396B"/>
    <w:rsid w:val="00CA10C7"/>
    <w:rsid w:val="00CA1223"/>
    <w:rsid w:val="00CA5A61"/>
    <w:rsid w:val="00CB409F"/>
    <w:rsid w:val="00CB69AE"/>
    <w:rsid w:val="00CB779A"/>
    <w:rsid w:val="00CC41DF"/>
    <w:rsid w:val="00CD1EF9"/>
    <w:rsid w:val="00CD4362"/>
    <w:rsid w:val="00CD5E2A"/>
    <w:rsid w:val="00CE2F13"/>
    <w:rsid w:val="00CE3C00"/>
    <w:rsid w:val="00CE50CC"/>
    <w:rsid w:val="00CE5C9B"/>
    <w:rsid w:val="00CF1BA9"/>
    <w:rsid w:val="00CF1C87"/>
    <w:rsid w:val="00CF642C"/>
    <w:rsid w:val="00CF74F0"/>
    <w:rsid w:val="00CF78B7"/>
    <w:rsid w:val="00D0103F"/>
    <w:rsid w:val="00D01E48"/>
    <w:rsid w:val="00D03E50"/>
    <w:rsid w:val="00D04A5B"/>
    <w:rsid w:val="00D04F27"/>
    <w:rsid w:val="00D054E3"/>
    <w:rsid w:val="00D06BA6"/>
    <w:rsid w:val="00D12E41"/>
    <w:rsid w:val="00D21B65"/>
    <w:rsid w:val="00D221B5"/>
    <w:rsid w:val="00D22433"/>
    <w:rsid w:val="00D23BD5"/>
    <w:rsid w:val="00D344ED"/>
    <w:rsid w:val="00D42BEB"/>
    <w:rsid w:val="00D42E29"/>
    <w:rsid w:val="00D459E5"/>
    <w:rsid w:val="00D45A66"/>
    <w:rsid w:val="00D500A9"/>
    <w:rsid w:val="00D52B06"/>
    <w:rsid w:val="00D52C89"/>
    <w:rsid w:val="00D52F6B"/>
    <w:rsid w:val="00D5519C"/>
    <w:rsid w:val="00D6359A"/>
    <w:rsid w:val="00D67FED"/>
    <w:rsid w:val="00D71DE4"/>
    <w:rsid w:val="00D76F14"/>
    <w:rsid w:val="00D871D1"/>
    <w:rsid w:val="00D87902"/>
    <w:rsid w:val="00D936C0"/>
    <w:rsid w:val="00D976C3"/>
    <w:rsid w:val="00DA6CB6"/>
    <w:rsid w:val="00DA76FB"/>
    <w:rsid w:val="00DC156F"/>
    <w:rsid w:val="00DC2B70"/>
    <w:rsid w:val="00DC2EF0"/>
    <w:rsid w:val="00DC3DDD"/>
    <w:rsid w:val="00DD06A0"/>
    <w:rsid w:val="00DD17E5"/>
    <w:rsid w:val="00DD4D9A"/>
    <w:rsid w:val="00DD61A0"/>
    <w:rsid w:val="00DE0E69"/>
    <w:rsid w:val="00DE646E"/>
    <w:rsid w:val="00DF7853"/>
    <w:rsid w:val="00E016AD"/>
    <w:rsid w:val="00E05E02"/>
    <w:rsid w:val="00E05F1C"/>
    <w:rsid w:val="00E12014"/>
    <w:rsid w:val="00E13BA3"/>
    <w:rsid w:val="00E16AC7"/>
    <w:rsid w:val="00E21B49"/>
    <w:rsid w:val="00E22948"/>
    <w:rsid w:val="00E25EA5"/>
    <w:rsid w:val="00E27972"/>
    <w:rsid w:val="00E33A66"/>
    <w:rsid w:val="00E3567A"/>
    <w:rsid w:val="00E360A5"/>
    <w:rsid w:val="00E40AC2"/>
    <w:rsid w:val="00E46168"/>
    <w:rsid w:val="00E467E5"/>
    <w:rsid w:val="00E6080B"/>
    <w:rsid w:val="00E664BF"/>
    <w:rsid w:val="00E6711B"/>
    <w:rsid w:val="00E72966"/>
    <w:rsid w:val="00E757D5"/>
    <w:rsid w:val="00E81BD4"/>
    <w:rsid w:val="00E84534"/>
    <w:rsid w:val="00E84773"/>
    <w:rsid w:val="00E954E5"/>
    <w:rsid w:val="00E960EF"/>
    <w:rsid w:val="00EB08E9"/>
    <w:rsid w:val="00EB24EB"/>
    <w:rsid w:val="00EC1911"/>
    <w:rsid w:val="00EC2353"/>
    <w:rsid w:val="00EC24A5"/>
    <w:rsid w:val="00EC299B"/>
    <w:rsid w:val="00EC315D"/>
    <w:rsid w:val="00EC48BD"/>
    <w:rsid w:val="00EC51A9"/>
    <w:rsid w:val="00EC7EBF"/>
    <w:rsid w:val="00ED0BF3"/>
    <w:rsid w:val="00ED2479"/>
    <w:rsid w:val="00ED27C9"/>
    <w:rsid w:val="00ED3888"/>
    <w:rsid w:val="00ED40A1"/>
    <w:rsid w:val="00ED4A2E"/>
    <w:rsid w:val="00EE1B64"/>
    <w:rsid w:val="00EE72B8"/>
    <w:rsid w:val="00EF1248"/>
    <w:rsid w:val="00EF60BA"/>
    <w:rsid w:val="00EF6399"/>
    <w:rsid w:val="00EF7B81"/>
    <w:rsid w:val="00F00A4F"/>
    <w:rsid w:val="00F013F5"/>
    <w:rsid w:val="00F0140F"/>
    <w:rsid w:val="00F0449E"/>
    <w:rsid w:val="00F143E4"/>
    <w:rsid w:val="00F227FE"/>
    <w:rsid w:val="00F240C8"/>
    <w:rsid w:val="00F24AB6"/>
    <w:rsid w:val="00F2638D"/>
    <w:rsid w:val="00F26B55"/>
    <w:rsid w:val="00F27881"/>
    <w:rsid w:val="00F3123F"/>
    <w:rsid w:val="00F31821"/>
    <w:rsid w:val="00F33358"/>
    <w:rsid w:val="00F3345B"/>
    <w:rsid w:val="00F34E58"/>
    <w:rsid w:val="00F363E2"/>
    <w:rsid w:val="00F419BB"/>
    <w:rsid w:val="00F43575"/>
    <w:rsid w:val="00F44ED5"/>
    <w:rsid w:val="00F52456"/>
    <w:rsid w:val="00F52640"/>
    <w:rsid w:val="00F555A8"/>
    <w:rsid w:val="00F555F7"/>
    <w:rsid w:val="00F55AE2"/>
    <w:rsid w:val="00F600F0"/>
    <w:rsid w:val="00F60CAE"/>
    <w:rsid w:val="00F6159A"/>
    <w:rsid w:val="00F6417C"/>
    <w:rsid w:val="00F649A1"/>
    <w:rsid w:val="00F716CB"/>
    <w:rsid w:val="00F81A0C"/>
    <w:rsid w:val="00F84E7F"/>
    <w:rsid w:val="00F9297B"/>
    <w:rsid w:val="00F9733D"/>
    <w:rsid w:val="00FA19D7"/>
    <w:rsid w:val="00FA2A94"/>
    <w:rsid w:val="00FA323F"/>
    <w:rsid w:val="00FA379B"/>
    <w:rsid w:val="00FA4934"/>
    <w:rsid w:val="00FA4DB9"/>
    <w:rsid w:val="00FA7064"/>
    <w:rsid w:val="00FA7AE3"/>
    <w:rsid w:val="00FB00F7"/>
    <w:rsid w:val="00FB0AFA"/>
    <w:rsid w:val="00FB13F5"/>
    <w:rsid w:val="00FB19C9"/>
    <w:rsid w:val="00FB54DC"/>
    <w:rsid w:val="00FB6915"/>
    <w:rsid w:val="00FC004F"/>
    <w:rsid w:val="00FC13B7"/>
    <w:rsid w:val="00FC2EAA"/>
    <w:rsid w:val="00FC4A0A"/>
    <w:rsid w:val="00FE242D"/>
    <w:rsid w:val="00FE39ED"/>
    <w:rsid w:val="00FE4AA6"/>
    <w:rsid w:val="00FE5778"/>
    <w:rsid w:val="00FE7601"/>
    <w:rsid w:val="00FF0009"/>
    <w:rsid w:val="00FF144B"/>
    <w:rsid w:val="00FF2537"/>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A1013"/>
  <w15:chartTrackingRefBased/>
  <w15:docId w15:val="{EA1D6AF5-756F-4897-AF32-C050B612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56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Texto">
    <w:name w:val="Texto"/>
    <w:basedOn w:val="Normal"/>
    <w:link w:val="TextoCar"/>
    <w:rsid w:val="0006406A"/>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06406A"/>
    <w:rPr>
      <w:rFonts w:ascii="Arial" w:eastAsia="Times New Roman" w:hAnsi="Arial" w:cs="Arial"/>
      <w:sz w:val="18"/>
      <w:szCs w:val="18"/>
      <w:lang w:val="es-ES" w:eastAsia="es-ES"/>
    </w:rPr>
  </w:style>
  <w:style w:type="paragraph" w:styleId="Descripcin">
    <w:name w:val="caption"/>
    <w:basedOn w:val="Normal"/>
    <w:next w:val="Normal"/>
    <w:uiPriority w:val="35"/>
    <w:semiHidden/>
    <w:unhideWhenUsed/>
    <w:qFormat/>
    <w:rsid w:val="00133BD2"/>
    <w:pPr>
      <w:spacing w:after="200" w:line="240" w:lineRule="auto"/>
    </w:pPr>
    <w:rPr>
      <w:i/>
      <w:iCs/>
      <w:color w:val="44546A" w:themeColor="text2"/>
      <w:sz w:val="18"/>
      <w:szCs w:val="18"/>
    </w:rPr>
  </w:style>
  <w:style w:type="character" w:customStyle="1" w:styleId="PrrafodelistaCar">
    <w:name w:val="Párrafo de lista Car"/>
    <w:link w:val="Prrafodelista"/>
    <w:uiPriority w:val="34"/>
    <w:locked/>
    <w:rsid w:val="00D936C0"/>
  </w:style>
  <w:style w:type="character" w:customStyle="1" w:styleId="Ttulo1Car">
    <w:name w:val="Título 1 Car"/>
    <w:basedOn w:val="Fuentedeprrafopredeter"/>
    <w:link w:val="Ttulo1"/>
    <w:uiPriority w:val="9"/>
    <w:rsid w:val="00356D20"/>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833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1258">
      <w:bodyDiv w:val="1"/>
      <w:marLeft w:val="0"/>
      <w:marRight w:val="0"/>
      <w:marTop w:val="0"/>
      <w:marBottom w:val="0"/>
      <w:divBdr>
        <w:top w:val="none" w:sz="0" w:space="0" w:color="auto"/>
        <w:left w:val="none" w:sz="0" w:space="0" w:color="auto"/>
        <w:bottom w:val="none" w:sz="0" w:space="0" w:color="auto"/>
        <w:right w:val="none" w:sz="0" w:space="0" w:color="auto"/>
      </w:divBdr>
      <w:divsChild>
        <w:div w:id="1462847687">
          <w:marLeft w:val="547"/>
          <w:marRight w:val="0"/>
          <w:marTop w:val="0"/>
          <w:marBottom w:val="0"/>
          <w:divBdr>
            <w:top w:val="none" w:sz="0" w:space="0" w:color="auto"/>
            <w:left w:val="none" w:sz="0" w:space="0" w:color="auto"/>
            <w:bottom w:val="none" w:sz="0" w:space="0" w:color="auto"/>
            <w:right w:val="none" w:sz="0" w:space="0" w:color="auto"/>
          </w:divBdr>
        </w:div>
      </w:divsChild>
    </w:div>
    <w:div w:id="242374562">
      <w:bodyDiv w:val="1"/>
      <w:marLeft w:val="0"/>
      <w:marRight w:val="0"/>
      <w:marTop w:val="0"/>
      <w:marBottom w:val="0"/>
      <w:divBdr>
        <w:top w:val="none" w:sz="0" w:space="0" w:color="auto"/>
        <w:left w:val="none" w:sz="0" w:space="0" w:color="auto"/>
        <w:bottom w:val="none" w:sz="0" w:space="0" w:color="auto"/>
        <w:right w:val="none" w:sz="0" w:space="0" w:color="auto"/>
      </w:divBdr>
    </w:div>
    <w:div w:id="293952228">
      <w:bodyDiv w:val="1"/>
      <w:marLeft w:val="0"/>
      <w:marRight w:val="0"/>
      <w:marTop w:val="0"/>
      <w:marBottom w:val="0"/>
      <w:divBdr>
        <w:top w:val="none" w:sz="0" w:space="0" w:color="auto"/>
        <w:left w:val="none" w:sz="0" w:space="0" w:color="auto"/>
        <w:bottom w:val="none" w:sz="0" w:space="0" w:color="auto"/>
        <w:right w:val="none" w:sz="0" w:space="0" w:color="auto"/>
      </w:divBdr>
      <w:divsChild>
        <w:div w:id="1059792365">
          <w:marLeft w:val="547"/>
          <w:marRight w:val="0"/>
          <w:marTop w:val="0"/>
          <w:marBottom w:val="0"/>
          <w:divBdr>
            <w:top w:val="none" w:sz="0" w:space="0" w:color="auto"/>
            <w:left w:val="none" w:sz="0" w:space="0" w:color="auto"/>
            <w:bottom w:val="none" w:sz="0" w:space="0" w:color="auto"/>
            <w:right w:val="none" w:sz="0" w:space="0" w:color="auto"/>
          </w:divBdr>
        </w:div>
      </w:divsChild>
    </w:div>
    <w:div w:id="350303663">
      <w:bodyDiv w:val="1"/>
      <w:marLeft w:val="0"/>
      <w:marRight w:val="0"/>
      <w:marTop w:val="0"/>
      <w:marBottom w:val="0"/>
      <w:divBdr>
        <w:top w:val="none" w:sz="0" w:space="0" w:color="auto"/>
        <w:left w:val="none" w:sz="0" w:space="0" w:color="auto"/>
        <w:bottom w:val="none" w:sz="0" w:space="0" w:color="auto"/>
        <w:right w:val="none" w:sz="0" w:space="0" w:color="auto"/>
      </w:divBdr>
      <w:divsChild>
        <w:div w:id="1088845619">
          <w:marLeft w:val="547"/>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652578">
      <w:bodyDiv w:val="1"/>
      <w:marLeft w:val="0"/>
      <w:marRight w:val="0"/>
      <w:marTop w:val="0"/>
      <w:marBottom w:val="0"/>
      <w:divBdr>
        <w:top w:val="none" w:sz="0" w:space="0" w:color="auto"/>
        <w:left w:val="none" w:sz="0" w:space="0" w:color="auto"/>
        <w:bottom w:val="none" w:sz="0" w:space="0" w:color="auto"/>
        <w:right w:val="none" w:sz="0" w:space="0" w:color="auto"/>
      </w:divBdr>
      <w:divsChild>
        <w:div w:id="252132484">
          <w:marLeft w:val="547"/>
          <w:marRight w:val="0"/>
          <w:marTop w:val="0"/>
          <w:marBottom w:val="0"/>
          <w:divBdr>
            <w:top w:val="none" w:sz="0" w:space="0" w:color="auto"/>
            <w:left w:val="none" w:sz="0" w:space="0" w:color="auto"/>
            <w:bottom w:val="none" w:sz="0" w:space="0" w:color="auto"/>
            <w:right w:val="none" w:sz="0" w:space="0" w:color="auto"/>
          </w:divBdr>
        </w:div>
      </w:divsChild>
    </w:div>
    <w:div w:id="631784552">
      <w:bodyDiv w:val="1"/>
      <w:marLeft w:val="0"/>
      <w:marRight w:val="0"/>
      <w:marTop w:val="0"/>
      <w:marBottom w:val="0"/>
      <w:divBdr>
        <w:top w:val="none" w:sz="0" w:space="0" w:color="auto"/>
        <w:left w:val="none" w:sz="0" w:space="0" w:color="auto"/>
        <w:bottom w:val="none" w:sz="0" w:space="0" w:color="auto"/>
        <w:right w:val="none" w:sz="0" w:space="0" w:color="auto"/>
      </w:divBdr>
      <w:divsChild>
        <w:div w:id="16784000">
          <w:marLeft w:val="547"/>
          <w:marRight w:val="0"/>
          <w:marTop w:val="0"/>
          <w:marBottom w:val="0"/>
          <w:divBdr>
            <w:top w:val="none" w:sz="0" w:space="0" w:color="auto"/>
            <w:left w:val="none" w:sz="0" w:space="0" w:color="auto"/>
            <w:bottom w:val="none" w:sz="0" w:space="0" w:color="auto"/>
            <w:right w:val="none" w:sz="0" w:space="0" w:color="auto"/>
          </w:divBdr>
        </w:div>
      </w:divsChild>
    </w:div>
    <w:div w:id="836725300">
      <w:bodyDiv w:val="1"/>
      <w:marLeft w:val="0"/>
      <w:marRight w:val="0"/>
      <w:marTop w:val="0"/>
      <w:marBottom w:val="0"/>
      <w:divBdr>
        <w:top w:val="none" w:sz="0" w:space="0" w:color="auto"/>
        <w:left w:val="none" w:sz="0" w:space="0" w:color="auto"/>
        <w:bottom w:val="none" w:sz="0" w:space="0" w:color="auto"/>
        <w:right w:val="none" w:sz="0" w:space="0" w:color="auto"/>
      </w:divBdr>
    </w:div>
    <w:div w:id="927352252">
      <w:bodyDiv w:val="1"/>
      <w:marLeft w:val="0"/>
      <w:marRight w:val="0"/>
      <w:marTop w:val="0"/>
      <w:marBottom w:val="0"/>
      <w:divBdr>
        <w:top w:val="none" w:sz="0" w:space="0" w:color="auto"/>
        <w:left w:val="none" w:sz="0" w:space="0" w:color="auto"/>
        <w:bottom w:val="none" w:sz="0" w:space="0" w:color="auto"/>
        <w:right w:val="none" w:sz="0" w:space="0" w:color="auto"/>
      </w:divBdr>
    </w:div>
    <w:div w:id="979262766">
      <w:bodyDiv w:val="1"/>
      <w:marLeft w:val="0"/>
      <w:marRight w:val="0"/>
      <w:marTop w:val="0"/>
      <w:marBottom w:val="0"/>
      <w:divBdr>
        <w:top w:val="none" w:sz="0" w:space="0" w:color="auto"/>
        <w:left w:val="none" w:sz="0" w:space="0" w:color="auto"/>
        <w:bottom w:val="none" w:sz="0" w:space="0" w:color="auto"/>
        <w:right w:val="none" w:sz="0" w:space="0" w:color="auto"/>
      </w:divBdr>
      <w:divsChild>
        <w:div w:id="148328859">
          <w:marLeft w:val="547"/>
          <w:marRight w:val="0"/>
          <w:marTop w:val="0"/>
          <w:marBottom w:val="0"/>
          <w:divBdr>
            <w:top w:val="none" w:sz="0" w:space="0" w:color="auto"/>
            <w:left w:val="none" w:sz="0" w:space="0" w:color="auto"/>
            <w:bottom w:val="none" w:sz="0" w:space="0" w:color="auto"/>
            <w:right w:val="none" w:sz="0" w:space="0" w:color="auto"/>
          </w:divBdr>
        </w:div>
      </w:divsChild>
    </w:div>
    <w:div w:id="1380399842">
      <w:bodyDiv w:val="1"/>
      <w:marLeft w:val="0"/>
      <w:marRight w:val="0"/>
      <w:marTop w:val="0"/>
      <w:marBottom w:val="0"/>
      <w:divBdr>
        <w:top w:val="none" w:sz="0" w:space="0" w:color="auto"/>
        <w:left w:val="none" w:sz="0" w:space="0" w:color="auto"/>
        <w:bottom w:val="none" w:sz="0" w:space="0" w:color="auto"/>
        <w:right w:val="none" w:sz="0" w:space="0" w:color="auto"/>
      </w:divBdr>
    </w:div>
    <w:div w:id="1463308477">
      <w:bodyDiv w:val="1"/>
      <w:marLeft w:val="0"/>
      <w:marRight w:val="0"/>
      <w:marTop w:val="0"/>
      <w:marBottom w:val="0"/>
      <w:divBdr>
        <w:top w:val="none" w:sz="0" w:space="0" w:color="auto"/>
        <w:left w:val="none" w:sz="0" w:space="0" w:color="auto"/>
        <w:bottom w:val="none" w:sz="0" w:space="0" w:color="auto"/>
        <w:right w:val="none" w:sz="0" w:space="0" w:color="auto"/>
      </w:divBdr>
      <w:divsChild>
        <w:div w:id="1559168610">
          <w:marLeft w:val="547"/>
          <w:marRight w:val="0"/>
          <w:marTop w:val="0"/>
          <w:marBottom w:val="0"/>
          <w:divBdr>
            <w:top w:val="none" w:sz="0" w:space="0" w:color="auto"/>
            <w:left w:val="none" w:sz="0" w:space="0" w:color="auto"/>
            <w:bottom w:val="none" w:sz="0" w:space="0" w:color="auto"/>
            <w:right w:val="none" w:sz="0" w:space="0" w:color="auto"/>
          </w:divBdr>
        </w:div>
      </w:divsChild>
    </w:div>
    <w:div w:id="153931606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29">
          <w:marLeft w:val="547"/>
          <w:marRight w:val="0"/>
          <w:marTop w:val="0"/>
          <w:marBottom w:val="0"/>
          <w:divBdr>
            <w:top w:val="none" w:sz="0" w:space="0" w:color="auto"/>
            <w:left w:val="none" w:sz="0" w:space="0" w:color="auto"/>
            <w:bottom w:val="none" w:sz="0" w:space="0" w:color="auto"/>
            <w:right w:val="none" w:sz="0" w:space="0" w:color="auto"/>
          </w:divBdr>
        </w:div>
      </w:divsChild>
    </w:div>
    <w:div w:id="1700424565">
      <w:bodyDiv w:val="1"/>
      <w:marLeft w:val="0"/>
      <w:marRight w:val="0"/>
      <w:marTop w:val="0"/>
      <w:marBottom w:val="0"/>
      <w:divBdr>
        <w:top w:val="none" w:sz="0" w:space="0" w:color="auto"/>
        <w:left w:val="none" w:sz="0" w:space="0" w:color="auto"/>
        <w:bottom w:val="none" w:sz="0" w:space="0" w:color="auto"/>
        <w:right w:val="none" w:sz="0" w:space="0" w:color="auto"/>
      </w:divBdr>
    </w:div>
    <w:div w:id="1709179946">
      <w:bodyDiv w:val="1"/>
      <w:marLeft w:val="0"/>
      <w:marRight w:val="0"/>
      <w:marTop w:val="0"/>
      <w:marBottom w:val="0"/>
      <w:divBdr>
        <w:top w:val="none" w:sz="0" w:space="0" w:color="auto"/>
        <w:left w:val="none" w:sz="0" w:space="0" w:color="auto"/>
        <w:bottom w:val="none" w:sz="0" w:space="0" w:color="auto"/>
        <w:right w:val="none" w:sz="0" w:space="0" w:color="auto"/>
      </w:divBdr>
      <w:divsChild>
        <w:div w:id="312879009">
          <w:marLeft w:val="547"/>
          <w:marRight w:val="0"/>
          <w:marTop w:val="0"/>
          <w:marBottom w:val="0"/>
          <w:divBdr>
            <w:top w:val="none" w:sz="0" w:space="0" w:color="auto"/>
            <w:left w:val="none" w:sz="0" w:space="0" w:color="auto"/>
            <w:bottom w:val="none" w:sz="0" w:space="0" w:color="auto"/>
            <w:right w:val="none" w:sz="0" w:space="0" w:color="auto"/>
          </w:divBdr>
        </w:div>
      </w:divsChild>
    </w:div>
    <w:div w:id="1842112577">
      <w:bodyDiv w:val="1"/>
      <w:marLeft w:val="0"/>
      <w:marRight w:val="0"/>
      <w:marTop w:val="0"/>
      <w:marBottom w:val="0"/>
      <w:divBdr>
        <w:top w:val="none" w:sz="0" w:space="0" w:color="auto"/>
        <w:left w:val="none" w:sz="0" w:space="0" w:color="auto"/>
        <w:bottom w:val="none" w:sz="0" w:space="0" w:color="auto"/>
        <w:right w:val="none" w:sz="0" w:space="0" w:color="auto"/>
      </w:divBdr>
      <w:divsChild>
        <w:div w:id="668606656">
          <w:marLeft w:val="547"/>
          <w:marRight w:val="0"/>
          <w:marTop w:val="0"/>
          <w:marBottom w:val="0"/>
          <w:divBdr>
            <w:top w:val="none" w:sz="0" w:space="0" w:color="auto"/>
            <w:left w:val="none" w:sz="0" w:space="0" w:color="auto"/>
            <w:bottom w:val="none" w:sz="0" w:space="0" w:color="auto"/>
            <w:right w:val="none" w:sz="0" w:space="0" w:color="auto"/>
          </w:divBdr>
        </w:div>
      </w:divsChild>
    </w:div>
    <w:div w:id="1868178034">
      <w:bodyDiv w:val="1"/>
      <w:marLeft w:val="0"/>
      <w:marRight w:val="0"/>
      <w:marTop w:val="0"/>
      <w:marBottom w:val="0"/>
      <w:divBdr>
        <w:top w:val="none" w:sz="0" w:space="0" w:color="auto"/>
        <w:left w:val="none" w:sz="0" w:space="0" w:color="auto"/>
        <w:bottom w:val="none" w:sz="0" w:space="0" w:color="auto"/>
        <w:right w:val="none" w:sz="0" w:space="0" w:color="auto"/>
      </w:divBdr>
    </w:div>
    <w:div w:id="1950744700">
      <w:bodyDiv w:val="1"/>
      <w:marLeft w:val="0"/>
      <w:marRight w:val="0"/>
      <w:marTop w:val="0"/>
      <w:marBottom w:val="0"/>
      <w:divBdr>
        <w:top w:val="none" w:sz="0" w:space="0" w:color="auto"/>
        <w:left w:val="none" w:sz="0" w:space="0" w:color="auto"/>
        <w:bottom w:val="none" w:sz="0" w:space="0" w:color="auto"/>
        <w:right w:val="none" w:sz="0" w:space="0" w:color="auto"/>
      </w:divBdr>
      <w:divsChild>
        <w:div w:id="2494616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ofcom.org.uk/__data/assets/pdf_file/0023/108941/Consumer-switching-statement.pdf" TargetMode="External"/><Relationship Id="rId26" Type="http://schemas.openxmlformats.org/officeDocument/2006/relationships/hyperlink" Target="https://www.soyusuario.ift.org.mx/articulos_consejos.php?num=39" TargetMode="External"/><Relationship Id="rId3" Type="http://schemas.openxmlformats.org/officeDocument/2006/relationships/customXml" Target="../customXml/item3.xml"/><Relationship Id="rId21" Type="http://schemas.openxmlformats.org/officeDocument/2006/relationships/hyperlink" Target="https://www.fcc.gov/document/fcc-adopts-new-anti-slamming-rules-and-unveils-further-measures-protec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ofcom.org.uk/__data/assets/pdf_file/0021/112692/Consolidated-General-Conditions.pdf" TargetMode="External"/><Relationship Id="rId25" Type="http://schemas.openxmlformats.org/officeDocument/2006/relationships/hyperlink" Target="https://www.soyusuario.ift.org.mx/articulos_consejos.php?num=42" TargetMode="External"/><Relationship Id="rId2" Type="http://schemas.openxmlformats.org/officeDocument/2006/relationships/customXml" Target="../customXml/item2.xml"/><Relationship Id="rId16" Type="http://schemas.openxmlformats.org/officeDocument/2006/relationships/hyperlink" Target="https://www.fcc.gov/document/fcc-adopts-new-anti-slamming-rules-and-unveils-further-measures-protect" TargetMode="External"/><Relationship Id="rId20" Type="http://schemas.openxmlformats.org/officeDocument/2006/relationships/hyperlink" Target="https://www.fcc.gov/general/slamming-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24" Type="http://schemas.openxmlformats.org/officeDocument/2006/relationships/hyperlink" Target="https://bit.ift.org.mx/BitWebApp/" TargetMode="External"/><Relationship Id="rId5" Type="http://schemas.openxmlformats.org/officeDocument/2006/relationships/numbering" Target="numbering.xml"/><Relationship Id="rId15" Type="http://schemas.openxmlformats.org/officeDocument/2006/relationships/hyperlink" Target="https://www.fcc.gov/general/slamming-policy" TargetMode="External"/><Relationship Id="rId23" Type="http://schemas.openxmlformats.org/officeDocument/2006/relationships/hyperlink" Target="https://www.ofcom.org.uk/__data/assets/pdf_file/0023/108941/Consumer-switching-statement.pdf" TargetMode="External"/><Relationship Id="rId28" Type="http://schemas.openxmlformats.org/officeDocument/2006/relationships/footer" Target="foot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busquedas.elperuano.pe/normaslegales/modifican-reglamento-de-portabilidad-numerica-en-el-servicio-resolucion-no-159-2018-cdosiptel-166862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quedas.elperuano.pe/normaslegales/modifican-reglamento-de-portabilidad-numerica-en-el-servicio-resolucion-no-159-2018-cdosiptel-1668625-1/" TargetMode="External"/><Relationship Id="rId22" Type="http://schemas.openxmlformats.org/officeDocument/2006/relationships/hyperlink" Target="https://www.ofcom.org.uk/__data/assets/pdf_file/0021/112692/Consolidated-General-Conditions.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bit.ift.org.mx/BitWebApp/" TargetMode="External"/><Relationship Id="rId2" Type="http://schemas.openxmlformats.org/officeDocument/2006/relationships/hyperlink" Target="https://www.soyusuario.ift.org.mx/articulos_consejos.php?num=39" TargetMode="External"/><Relationship Id="rId1" Type="http://schemas.openxmlformats.org/officeDocument/2006/relationships/hyperlink" Target="https://www.soyusuario.ift.org.mx/articulos_consejos.php?num=42" TargetMode="External"/><Relationship Id="rId4" Type="http://schemas.openxmlformats.org/officeDocument/2006/relationships/hyperlink" Target="http://apps.ift.org.mx/publicdata/VP_P_IFT_310818_53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8F1556AC5A9E403F8C4248B5BB70A4AD"/>
        <w:category>
          <w:name w:val="General"/>
          <w:gallery w:val="placeholder"/>
        </w:category>
        <w:types>
          <w:type w:val="bbPlcHdr"/>
        </w:types>
        <w:behaviors>
          <w:behavior w:val="content"/>
        </w:behaviors>
        <w:guid w:val="{D60755BC-313E-4184-A834-D3E97ACF6660}"/>
      </w:docPartPr>
      <w:docPartBody>
        <w:p w:rsidR="002043B9" w:rsidRDefault="00BE796C" w:rsidP="00BE796C">
          <w:pPr>
            <w:pStyle w:val="8F1556AC5A9E403F8C4248B5BB70A4AD3"/>
          </w:pPr>
          <w:r w:rsidRPr="00542979">
            <w:rPr>
              <w:sz w:val="16"/>
              <w:szCs w:val="20"/>
            </w:rPr>
            <w:t>Elija un elemento.</w:t>
          </w:r>
        </w:p>
      </w:docPartBody>
    </w:docPart>
    <w:docPart>
      <w:docPartPr>
        <w:name w:val="6F6D368A488144B99F7D2645CB13CFEC"/>
        <w:category>
          <w:name w:val="General"/>
          <w:gallery w:val="placeholder"/>
        </w:category>
        <w:types>
          <w:type w:val="bbPlcHdr"/>
        </w:types>
        <w:behaviors>
          <w:behavior w:val="content"/>
        </w:behaviors>
        <w:guid w:val="{C8E25A80-0FE9-4E71-9DCE-C671CDC1D982}"/>
      </w:docPartPr>
      <w:docPartBody>
        <w:p w:rsidR="002043B9" w:rsidRDefault="00BE796C" w:rsidP="00BE796C">
          <w:pPr>
            <w:pStyle w:val="6F6D368A488144B99F7D2645CB13CFEC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4B6B1A86F03D4D36A92373EA80204393"/>
        <w:category>
          <w:name w:val="General"/>
          <w:gallery w:val="placeholder"/>
        </w:category>
        <w:types>
          <w:type w:val="bbPlcHdr"/>
        </w:types>
        <w:behaviors>
          <w:behavior w:val="content"/>
        </w:behaviors>
        <w:guid w:val="{5B51842D-253C-4A6C-AB8F-01F3D4117DAF}"/>
      </w:docPartPr>
      <w:docPartBody>
        <w:p w:rsidR="00B13BF1" w:rsidRDefault="00B13BF1" w:rsidP="00B13BF1">
          <w:pPr>
            <w:pStyle w:val="4B6B1A86F03D4D36A92373EA80204393"/>
          </w:pPr>
          <w:r w:rsidRPr="00DC156F">
            <w:rPr>
              <w:rStyle w:val="Textodelmarcadordeposicin"/>
              <w:sz w:val="20"/>
              <w:szCs w:val="20"/>
            </w:rPr>
            <w:t>Elija un elemento.</w:t>
          </w:r>
        </w:p>
      </w:docPartBody>
    </w:docPart>
    <w:docPart>
      <w:docPartPr>
        <w:name w:val="9B367C01027340478B174CFE96FF688A"/>
        <w:category>
          <w:name w:val="General"/>
          <w:gallery w:val="placeholder"/>
        </w:category>
        <w:types>
          <w:type w:val="bbPlcHdr"/>
        </w:types>
        <w:behaviors>
          <w:behavior w:val="content"/>
        </w:behaviors>
        <w:guid w:val="{44A85A27-F06E-4B96-992A-AEF2BB5DDF74}"/>
      </w:docPartPr>
      <w:docPartBody>
        <w:p w:rsidR="00B13BF1" w:rsidRDefault="00B13BF1" w:rsidP="00B13BF1">
          <w:pPr>
            <w:pStyle w:val="9B367C01027340478B174CFE96FF688A"/>
          </w:pPr>
          <w:r w:rsidRPr="00E84534">
            <w:rPr>
              <w:rStyle w:val="Textodelmarcadordeposicin"/>
              <w:sz w:val="20"/>
              <w:szCs w:val="20"/>
            </w:rPr>
            <w:t>Elija un elemento.</w:t>
          </w:r>
        </w:p>
      </w:docPartBody>
    </w:docPart>
    <w:docPart>
      <w:docPartPr>
        <w:name w:val="052F3C132E9E42E0A2F9D660A036CD60"/>
        <w:category>
          <w:name w:val="General"/>
          <w:gallery w:val="placeholder"/>
        </w:category>
        <w:types>
          <w:type w:val="bbPlcHdr"/>
        </w:types>
        <w:behaviors>
          <w:behavior w:val="content"/>
        </w:behaviors>
        <w:guid w:val="{020C067B-E7A4-4E0A-8662-57B4B0D62F95}"/>
      </w:docPartPr>
      <w:docPartBody>
        <w:p w:rsidR="00B13BF1" w:rsidRDefault="00B13BF1" w:rsidP="00B13BF1">
          <w:pPr>
            <w:pStyle w:val="052F3C132E9E42E0A2F9D660A036CD60"/>
          </w:pPr>
          <w:r w:rsidRPr="000271CF">
            <w:rPr>
              <w:rStyle w:val="Textodelmarcadordeposicin"/>
              <w:sz w:val="20"/>
              <w:szCs w:val="20"/>
            </w:rPr>
            <w:t>Elija un elemento.</w:t>
          </w:r>
        </w:p>
      </w:docPartBody>
    </w:docPart>
    <w:docPart>
      <w:docPartPr>
        <w:name w:val="30B89D0F3736459DBA24580002B338DB"/>
        <w:category>
          <w:name w:val="General"/>
          <w:gallery w:val="placeholder"/>
        </w:category>
        <w:types>
          <w:type w:val="bbPlcHdr"/>
        </w:types>
        <w:behaviors>
          <w:behavior w:val="content"/>
        </w:behaviors>
        <w:guid w:val="{FCA80B74-8010-47BE-AD8B-2195044955DD}"/>
      </w:docPartPr>
      <w:docPartBody>
        <w:p w:rsidR="00B13BF1" w:rsidRDefault="00B13BF1" w:rsidP="00B13BF1">
          <w:pPr>
            <w:pStyle w:val="30B89D0F3736459DBA24580002B338DB"/>
          </w:pPr>
          <w:r w:rsidRPr="000271CF">
            <w:rPr>
              <w:rStyle w:val="Textodelmarcadordeposicin"/>
              <w:sz w:val="20"/>
              <w:szCs w:val="20"/>
            </w:rPr>
            <w:t>Elija un elemento.</w:t>
          </w:r>
        </w:p>
      </w:docPartBody>
    </w:docPart>
    <w:docPart>
      <w:docPartPr>
        <w:name w:val="B4CEA525ACDA4EF0B403D129121BED93"/>
        <w:category>
          <w:name w:val="General"/>
          <w:gallery w:val="placeholder"/>
        </w:category>
        <w:types>
          <w:type w:val="bbPlcHdr"/>
        </w:types>
        <w:behaviors>
          <w:behavior w:val="content"/>
        </w:behaviors>
        <w:guid w:val="{4DC5F67D-75E1-4499-AB37-BF2F64ABD929}"/>
      </w:docPartPr>
      <w:docPartBody>
        <w:p w:rsidR="00B13BF1" w:rsidRDefault="00B13BF1" w:rsidP="00B13BF1">
          <w:pPr>
            <w:pStyle w:val="B4CEA525ACDA4EF0B403D129121BED93"/>
          </w:pPr>
          <w:r w:rsidRPr="000271CF">
            <w:rPr>
              <w:rStyle w:val="Textodelmarcadordeposicin"/>
              <w:sz w:val="20"/>
              <w:szCs w:val="20"/>
            </w:rPr>
            <w:t>Elija un elemento.</w:t>
          </w:r>
        </w:p>
      </w:docPartBody>
    </w:docPart>
    <w:docPart>
      <w:docPartPr>
        <w:name w:val="DCB983E3457047AD9594C60A2A94ECC0"/>
        <w:category>
          <w:name w:val="General"/>
          <w:gallery w:val="placeholder"/>
        </w:category>
        <w:types>
          <w:type w:val="bbPlcHdr"/>
        </w:types>
        <w:behaviors>
          <w:behavior w:val="content"/>
        </w:behaviors>
        <w:guid w:val="{14FA4FFD-C8BE-4201-BEDA-E407D39DA98D}"/>
      </w:docPartPr>
      <w:docPartBody>
        <w:p w:rsidR="00B13BF1" w:rsidRDefault="00B13BF1" w:rsidP="00B13BF1">
          <w:pPr>
            <w:pStyle w:val="DCB983E3457047AD9594C60A2A94ECC0"/>
          </w:pPr>
          <w:r w:rsidRPr="000271CF">
            <w:rPr>
              <w:rStyle w:val="Textodelmarcadordeposicin"/>
              <w:sz w:val="20"/>
              <w:szCs w:val="20"/>
            </w:rPr>
            <w:t>Elija un elemento.</w:t>
          </w:r>
        </w:p>
      </w:docPartBody>
    </w:docPart>
    <w:docPart>
      <w:docPartPr>
        <w:name w:val="1B0096AA9EAC4084BFE049079A252914"/>
        <w:category>
          <w:name w:val="General"/>
          <w:gallery w:val="placeholder"/>
        </w:category>
        <w:types>
          <w:type w:val="bbPlcHdr"/>
        </w:types>
        <w:behaviors>
          <w:behavior w:val="content"/>
        </w:behaviors>
        <w:guid w:val="{E4DBF65C-B658-4D89-9B95-6C5649104D70}"/>
      </w:docPartPr>
      <w:docPartBody>
        <w:p w:rsidR="00B13BF1" w:rsidRDefault="00B13BF1" w:rsidP="00B13BF1">
          <w:pPr>
            <w:pStyle w:val="1B0096AA9EAC4084BFE049079A252914"/>
          </w:pPr>
          <w:r w:rsidRPr="000271CF">
            <w:rPr>
              <w:rStyle w:val="Textodelmarcadordeposicin"/>
              <w:sz w:val="20"/>
              <w:szCs w:val="20"/>
            </w:rPr>
            <w:t>Elija un elemento.</w:t>
          </w:r>
        </w:p>
      </w:docPartBody>
    </w:docPart>
    <w:docPart>
      <w:docPartPr>
        <w:name w:val="F3C40281FEC446419A1E54055FEE0626"/>
        <w:category>
          <w:name w:val="General"/>
          <w:gallery w:val="placeholder"/>
        </w:category>
        <w:types>
          <w:type w:val="bbPlcHdr"/>
        </w:types>
        <w:behaviors>
          <w:behavior w:val="content"/>
        </w:behaviors>
        <w:guid w:val="{D4FB6931-AF66-4616-92B6-35A44E3BF098}"/>
      </w:docPartPr>
      <w:docPartBody>
        <w:p w:rsidR="00B13BF1" w:rsidRDefault="00B13BF1" w:rsidP="00B13BF1">
          <w:pPr>
            <w:pStyle w:val="F3C40281FEC446419A1E54055FEE0626"/>
          </w:pPr>
          <w:r w:rsidRPr="000271CF">
            <w:rPr>
              <w:rStyle w:val="Textodelmarcadordeposicin"/>
              <w:sz w:val="20"/>
              <w:szCs w:val="20"/>
            </w:rPr>
            <w:t>Elija un elemento.</w:t>
          </w:r>
        </w:p>
      </w:docPartBody>
    </w:docPart>
    <w:docPart>
      <w:docPartPr>
        <w:name w:val="3A6272BFC4E3448B95C545E8FF4FC8E1"/>
        <w:category>
          <w:name w:val="General"/>
          <w:gallery w:val="placeholder"/>
        </w:category>
        <w:types>
          <w:type w:val="bbPlcHdr"/>
        </w:types>
        <w:behaviors>
          <w:behavior w:val="content"/>
        </w:behaviors>
        <w:guid w:val="{DE6E569C-D384-4E7C-907A-748311F72D7E}"/>
      </w:docPartPr>
      <w:docPartBody>
        <w:p w:rsidR="00B13BF1" w:rsidRDefault="00B13BF1" w:rsidP="00B13BF1">
          <w:pPr>
            <w:pStyle w:val="3A6272BFC4E3448B95C545E8FF4FC8E1"/>
          </w:pPr>
          <w:r w:rsidRPr="000271CF">
            <w:rPr>
              <w:rStyle w:val="Textodelmarcadordeposicin"/>
              <w:sz w:val="20"/>
              <w:szCs w:val="20"/>
            </w:rPr>
            <w:t>Elija un elemento.</w:t>
          </w:r>
        </w:p>
      </w:docPartBody>
    </w:docPart>
    <w:docPart>
      <w:docPartPr>
        <w:name w:val="1FE7CE373AA94DB5A930E795895EBD0F"/>
        <w:category>
          <w:name w:val="General"/>
          <w:gallery w:val="placeholder"/>
        </w:category>
        <w:types>
          <w:type w:val="bbPlcHdr"/>
        </w:types>
        <w:behaviors>
          <w:behavior w:val="content"/>
        </w:behaviors>
        <w:guid w:val="{D8BCDD02-ED23-40FA-B265-42A50EABD43E}"/>
      </w:docPartPr>
      <w:docPartBody>
        <w:p w:rsidR="00B13BF1" w:rsidRDefault="00B13BF1" w:rsidP="00B13BF1">
          <w:pPr>
            <w:pStyle w:val="1FE7CE373AA94DB5A930E795895EBD0F"/>
          </w:pPr>
          <w:r w:rsidRPr="000271CF">
            <w:rPr>
              <w:rStyle w:val="Textodelmarcadordeposicin"/>
              <w:sz w:val="20"/>
              <w:szCs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B846E053433A47269CD694500D930B50"/>
        <w:category>
          <w:name w:val="General"/>
          <w:gallery w:val="placeholder"/>
        </w:category>
        <w:types>
          <w:type w:val="bbPlcHdr"/>
        </w:types>
        <w:behaviors>
          <w:behavior w:val="content"/>
        </w:behaviors>
        <w:guid w:val="{90A52678-2A69-4267-9587-B80D276C94C9}"/>
      </w:docPartPr>
      <w:docPartBody>
        <w:p w:rsidR="00E82F65" w:rsidRDefault="005E77B5" w:rsidP="005E77B5">
          <w:pPr>
            <w:pStyle w:val="B846E053433A47269CD694500D930B50"/>
          </w:pPr>
          <w:r w:rsidRPr="00E84534">
            <w:rPr>
              <w:rStyle w:val="Textodelmarcadordeposicin"/>
              <w:sz w:val="20"/>
              <w:szCs w:val="20"/>
            </w:rPr>
            <w:t>Elija un elemento.</w:t>
          </w:r>
        </w:p>
      </w:docPartBody>
    </w:docPart>
    <w:docPart>
      <w:docPartPr>
        <w:name w:val="A3F76640BB194AD2A6E91ABCEBE5A4A8"/>
        <w:category>
          <w:name w:val="General"/>
          <w:gallery w:val="placeholder"/>
        </w:category>
        <w:types>
          <w:type w:val="bbPlcHdr"/>
        </w:types>
        <w:behaviors>
          <w:behavior w:val="content"/>
        </w:behaviors>
        <w:guid w:val="{155E8312-57E1-4F95-BDCF-B3FD03A07473}"/>
      </w:docPartPr>
      <w:docPartBody>
        <w:p w:rsidR="00E82F65" w:rsidRDefault="005E77B5" w:rsidP="005E77B5">
          <w:pPr>
            <w:pStyle w:val="A3F76640BB194AD2A6E91ABCEBE5A4A8"/>
          </w:pPr>
          <w:r w:rsidRPr="00B35CA0">
            <w:rPr>
              <w:rStyle w:val="Textodelmarcadordeposicin"/>
              <w:sz w:val="20"/>
              <w:szCs w:val="20"/>
            </w:rPr>
            <w:t>Elija un elemento.</w:t>
          </w:r>
        </w:p>
      </w:docPartBody>
    </w:docPart>
    <w:docPart>
      <w:docPartPr>
        <w:name w:val="B9101344275346BBA0F9C0EB0B422652"/>
        <w:category>
          <w:name w:val="General"/>
          <w:gallery w:val="placeholder"/>
        </w:category>
        <w:types>
          <w:type w:val="bbPlcHdr"/>
        </w:types>
        <w:behaviors>
          <w:behavior w:val="content"/>
        </w:behaviors>
        <w:guid w:val="{ED9C7442-7F99-43A0-8045-51BD75DDA4A6}"/>
      </w:docPartPr>
      <w:docPartBody>
        <w:p w:rsidR="00E82F65" w:rsidRDefault="005E77B5" w:rsidP="005E77B5">
          <w:pPr>
            <w:pStyle w:val="B9101344275346BBA0F9C0EB0B422652"/>
          </w:pPr>
          <w:r w:rsidRPr="00E84534">
            <w:rPr>
              <w:rStyle w:val="Textodelmarcadordeposicin"/>
              <w:sz w:val="20"/>
              <w:szCs w:val="20"/>
            </w:rPr>
            <w:t>Elija un elemento.</w:t>
          </w:r>
        </w:p>
      </w:docPartBody>
    </w:docPart>
    <w:docPart>
      <w:docPartPr>
        <w:name w:val="3AA7E19E04CE41B7971CBEA690928075"/>
        <w:category>
          <w:name w:val="General"/>
          <w:gallery w:val="placeholder"/>
        </w:category>
        <w:types>
          <w:type w:val="bbPlcHdr"/>
        </w:types>
        <w:behaviors>
          <w:behavior w:val="content"/>
        </w:behaviors>
        <w:guid w:val="{96E93551-A5E3-417F-ADE2-F891954E3475}"/>
      </w:docPartPr>
      <w:docPartBody>
        <w:p w:rsidR="00E82F65" w:rsidRDefault="005E77B5" w:rsidP="005E77B5">
          <w:pPr>
            <w:pStyle w:val="3AA7E19E04CE41B7971CBEA690928075"/>
          </w:pPr>
          <w:r w:rsidRPr="00B35CA0">
            <w:rPr>
              <w:rStyle w:val="Textodelmarcadordeposicin"/>
              <w:sz w:val="20"/>
              <w:szCs w:val="20"/>
            </w:rPr>
            <w:t>Elija un elemento.</w:t>
          </w:r>
        </w:p>
      </w:docPartBody>
    </w:docPart>
    <w:docPart>
      <w:docPartPr>
        <w:name w:val="71789BC9A6E6491CB5F3A977D6C47F45"/>
        <w:category>
          <w:name w:val="General"/>
          <w:gallery w:val="placeholder"/>
        </w:category>
        <w:types>
          <w:type w:val="bbPlcHdr"/>
        </w:types>
        <w:behaviors>
          <w:behavior w:val="content"/>
        </w:behaviors>
        <w:guid w:val="{FB026512-73D4-4A20-93E8-A88668A522A9}"/>
      </w:docPartPr>
      <w:docPartBody>
        <w:p w:rsidR="00E82F65" w:rsidRDefault="005E77B5" w:rsidP="005E77B5">
          <w:pPr>
            <w:pStyle w:val="71789BC9A6E6491CB5F3A977D6C47F45"/>
          </w:pPr>
          <w:r w:rsidRPr="00B91D01">
            <w:rPr>
              <w:rStyle w:val="Textodelmarcadordeposicin"/>
              <w:sz w:val="20"/>
              <w:szCs w:val="20"/>
            </w:rPr>
            <w:t>Elija un elemento.</w:t>
          </w:r>
        </w:p>
      </w:docPartBody>
    </w:docPart>
    <w:docPart>
      <w:docPartPr>
        <w:name w:val="8A2BC5B6239645A59078F0C86577B132"/>
        <w:category>
          <w:name w:val="General"/>
          <w:gallery w:val="placeholder"/>
        </w:category>
        <w:types>
          <w:type w:val="bbPlcHdr"/>
        </w:types>
        <w:behaviors>
          <w:behavior w:val="content"/>
        </w:behaviors>
        <w:guid w:val="{A4836955-B0DD-4231-9586-CD21F141C5BD}"/>
      </w:docPartPr>
      <w:docPartBody>
        <w:p w:rsidR="00F51145" w:rsidRDefault="00AE637B" w:rsidP="00AE637B">
          <w:pPr>
            <w:pStyle w:val="8A2BC5B6239645A59078F0C86577B132"/>
          </w:pPr>
          <w:r w:rsidRPr="0063029E">
            <w:rPr>
              <w:rStyle w:val="Textodelmarcadordeposicin"/>
              <w:sz w:val="16"/>
              <w:szCs w:val="20"/>
            </w:rPr>
            <w:t>Elija un elemento.</w:t>
          </w:r>
        </w:p>
      </w:docPartBody>
    </w:docPart>
    <w:docPart>
      <w:docPartPr>
        <w:name w:val="1855DE3ECD1748A9B7DC6A4E12AF8622"/>
        <w:category>
          <w:name w:val="General"/>
          <w:gallery w:val="placeholder"/>
        </w:category>
        <w:types>
          <w:type w:val="bbPlcHdr"/>
        </w:types>
        <w:behaviors>
          <w:behavior w:val="content"/>
        </w:behaviors>
        <w:guid w:val="{EAD596DC-6161-43D6-86C8-5961F781C98D}"/>
      </w:docPartPr>
      <w:docPartBody>
        <w:p w:rsidR="00F51145" w:rsidRDefault="00AE637B" w:rsidP="00AE637B">
          <w:pPr>
            <w:pStyle w:val="1855DE3ECD1748A9B7DC6A4E12AF8622"/>
          </w:pPr>
          <w:r w:rsidRPr="00542979">
            <w:rPr>
              <w:sz w:val="16"/>
              <w:szCs w:val="20"/>
            </w:rPr>
            <w:t>Elija un elemento.</w:t>
          </w:r>
        </w:p>
      </w:docPartBody>
    </w:docPart>
    <w:docPart>
      <w:docPartPr>
        <w:name w:val="DBD3CBF4BA534A4392A9BEA578B03857"/>
        <w:category>
          <w:name w:val="General"/>
          <w:gallery w:val="placeholder"/>
        </w:category>
        <w:types>
          <w:type w:val="bbPlcHdr"/>
        </w:types>
        <w:behaviors>
          <w:behavior w:val="content"/>
        </w:behaviors>
        <w:guid w:val="{CDF05BF9-EBBB-45BB-B445-9B39DB932EB1}"/>
      </w:docPartPr>
      <w:docPartBody>
        <w:p w:rsidR="00F51145" w:rsidRDefault="00AE637B" w:rsidP="00AE637B">
          <w:pPr>
            <w:pStyle w:val="DBD3CBF4BA534A4392A9BEA578B03857"/>
          </w:pPr>
          <w:r w:rsidRPr="0063029E">
            <w:rPr>
              <w:rStyle w:val="Textodelmarcadordeposicin"/>
              <w:sz w:val="16"/>
              <w:szCs w:val="20"/>
            </w:rPr>
            <w:t>Elija un elemento.</w:t>
          </w:r>
        </w:p>
      </w:docPartBody>
    </w:docPart>
    <w:docPart>
      <w:docPartPr>
        <w:name w:val="EF69B011E50047BBA09CD8118FA32EB3"/>
        <w:category>
          <w:name w:val="General"/>
          <w:gallery w:val="placeholder"/>
        </w:category>
        <w:types>
          <w:type w:val="bbPlcHdr"/>
        </w:types>
        <w:behaviors>
          <w:behavior w:val="content"/>
        </w:behaviors>
        <w:guid w:val="{AA0150D0-6266-40E7-8F9E-7F595B4A80A5}"/>
      </w:docPartPr>
      <w:docPartBody>
        <w:p w:rsidR="00193497" w:rsidRDefault="008004DC" w:rsidP="008004DC">
          <w:pPr>
            <w:pStyle w:val="EF69B011E50047BBA09CD8118FA32EB3"/>
          </w:pPr>
          <w:r w:rsidRPr="00E84534">
            <w:rPr>
              <w:rStyle w:val="Textodelmarcadordeposicin"/>
              <w:sz w:val="20"/>
              <w:szCs w:val="20"/>
            </w:rPr>
            <w:t>Elija un elemento.</w:t>
          </w:r>
        </w:p>
      </w:docPartBody>
    </w:docPart>
    <w:docPart>
      <w:docPartPr>
        <w:name w:val="6C286B6958844E1BAF4BD1F510DD7819"/>
        <w:category>
          <w:name w:val="General"/>
          <w:gallery w:val="placeholder"/>
        </w:category>
        <w:types>
          <w:type w:val="bbPlcHdr"/>
        </w:types>
        <w:behaviors>
          <w:behavior w:val="content"/>
        </w:behaviors>
        <w:guid w:val="{9984C1F1-F780-47CD-9BAA-54482E2386A4}"/>
      </w:docPartPr>
      <w:docPartBody>
        <w:p w:rsidR="00193497" w:rsidRDefault="008004DC" w:rsidP="008004DC">
          <w:pPr>
            <w:pStyle w:val="6C286B6958844E1BAF4BD1F510DD7819"/>
          </w:pPr>
          <w:r w:rsidRPr="00B35CA0">
            <w:rPr>
              <w:rStyle w:val="Textodelmarcadordeposicin"/>
              <w:sz w:val="20"/>
              <w:szCs w:val="20"/>
            </w:rPr>
            <w:t>Elija un elemento.</w:t>
          </w:r>
        </w:p>
      </w:docPartBody>
    </w:docPart>
    <w:docPart>
      <w:docPartPr>
        <w:name w:val="8C2012C3942F4FCAB17C6264EC7AB9CD"/>
        <w:category>
          <w:name w:val="General"/>
          <w:gallery w:val="placeholder"/>
        </w:category>
        <w:types>
          <w:type w:val="bbPlcHdr"/>
        </w:types>
        <w:behaviors>
          <w:behavior w:val="content"/>
        </w:behaviors>
        <w:guid w:val="{0B62EAE4-E9F8-4ADB-8911-92656726FD29}"/>
      </w:docPartPr>
      <w:docPartBody>
        <w:p w:rsidR="00193497" w:rsidRDefault="008004DC" w:rsidP="008004DC">
          <w:pPr>
            <w:pStyle w:val="8C2012C3942F4FCAB17C6264EC7AB9CD"/>
          </w:pPr>
          <w:r w:rsidRPr="00E84534">
            <w:rPr>
              <w:rStyle w:val="Textodelmarcadordeposicin"/>
              <w:sz w:val="20"/>
              <w:szCs w:val="20"/>
            </w:rPr>
            <w:t>Elija un elemento.</w:t>
          </w:r>
        </w:p>
      </w:docPartBody>
    </w:docPart>
    <w:docPart>
      <w:docPartPr>
        <w:name w:val="B2DE42EE94FD45FE8DAA079AFF3769B8"/>
        <w:category>
          <w:name w:val="General"/>
          <w:gallery w:val="placeholder"/>
        </w:category>
        <w:types>
          <w:type w:val="bbPlcHdr"/>
        </w:types>
        <w:behaviors>
          <w:behavior w:val="content"/>
        </w:behaviors>
        <w:guid w:val="{9C2CAC36-9640-4B5A-B1CB-FF3EE690987C}"/>
      </w:docPartPr>
      <w:docPartBody>
        <w:p w:rsidR="00193497" w:rsidRDefault="008004DC" w:rsidP="008004DC">
          <w:pPr>
            <w:pStyle w:val="B2DE42EE94FD45FE8DAA079AFF3769B8"/>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C0862"/>
    <w:rsid w:val="000D737F"/>
    <w:rsid w:val="000E2B5F"/>
    <w:rsid w:val="00164C97"/>
    <w:rsid w:val="00193497"/>
    <w:rsid w:val="0019555E"/>
    <w:rsid w:val="001E7385"/>
    <w:rsid w:val="002023A1"/>
    <w:rsid w:val="002043B9"/>
    <w:rsid w:val="0029283B"/>
    <w:rsid w:val="00293177"/>
    <w:rsid w:val="002A1D16"/>
    <w:rsid w:val="002B64F1"/>
    <w:rsid w:val="002C3043"/>
    <w:rsid w:val="002C517A"/>
    <w:rsid w:val="002C70E0"/>
    <w:rsid w:val="002D3DEC"/>
    <w:rsid w:val="002D3EC8"/>
    <w:rsid w:val="002E7435"/>
    <w:rsid w:val="002F7729"/>
    <w:rsid w:val="0037209C"/>
    <w:rsid w:val="003746BE"/>
    <w:rsid w:val="00386F84"/>
    <w:rsid w:val="00387BED"/>
    <w:rsid w:val="003909D8"/>
    <w:rsid w:val="003C4117"/>
    <w:rsid w:val="003E5BA0"/>
    <w:rsid w:val="00402EE8"/>
    <w:rsid w:val="004973C4"/>
    <w:rsid w:val="004D7B84"/>
    <w:rsid w:val="004F1F81"/>
    <w:rsid w:val="00502052"/>
    <w:rsid w:val="0051267B"/>
    <w:rsid w:val="00515EDF"/>
    <w:rsid w:val="0053110F"/>
    <w:rsid w:val="005339FB"/>
    <w:rsid w:val="00535FB8"/>
    <w:rsid w:val="005B1FB0"/>
    <w:rsid w:val="005B43F8"/>
    <w:rsid w:val="005B45F1"/>
    <w:rsid w:val="005E77B5"/>
    <w:rsid w:val="005F179D"/>
    <w:rsid w:val="0061327C"/>
    <w:rsid w:val="006430A9"/>
    <w:rsid w:val="0065451C"/>
    <w:rsid w:val="00664216"/>
    <w:rsid w:val="0069125E"/>
    <w:rsid w:val="006C5CB7"/>
    <w:rsid w:val="006D365C"/>
    <w:rsid w:val="006F2A89"/>
    <w:rsid w:val="00704DDD"/>
    <w:rsid w:val="00747B64"/>
    <w:rsid w:val="0078204A"/>
    <w:rsid w:val="007B21D2"/>
    <w:rsid w:val="007C6D13"/>
    <w:rsid w:val="008004DC"/>
    <w:rsid w:val="00834DD8"/>
    <w:rsid w:val="00856CBC"/>
    <w:rsid w:val="008570E9"/>
    <w:rsid w:val="0088582F"/>
    <w:rsid w:val="008A0143"/>
    <w:rsid w:val="008A1296"/>
    <w:rsid w:val="008E6F19"/>
    <w:rsid w:val="00924F24"/>
    <w:rsid w:val="00961943"/>
    <w:rsid w:val="009720FA"/>
    <w:rsid w:val="0099225F"/>
    <w:rsid w:val="009A1088"/>
    <w:rsid w:val="009A4950"/>
    <w:rsid w:val="009B6955"/>
    <w:rsid w:val="009E2DFF"/>
    <w:rsid w:val="00A033BC"/>
    <w:rsid w:val="00AE0DF9"/>
    <w:rsid w:val="00AE637B"/>
    <w:rsid w:val="00AE666F"/>
    <w:rsid w:val="00AF379F"/>
    <w:rsid w:val="00B13BF1"/>
    <w:rsid w:val="00B26BC0"/>
    <w:rsid w:val="00B555C7"/>
    <w:rsid w:val="00B87F18"/>
    <w:rsid w:val="00B90A3C"/>
    <w:rsid w:val="00B978AB"/>
    <w:rsid w:val="00BB74CD"/>
    <w:rsid w:val="00BE796C"/>
    <w:rsid w:val="00C05A95"/>
    <w:rsid w:val="00C446FE"/>
    <w:rsid w:val="00C60CC3"/>
    <w:rsid w:val="00C92176"/>
    <w:rsid w:val="00C9611F"/>
    <w:rsid w:val="00CB3DE4"/>
    <w:rsid w:val="00CB7BB6"/>
    <w:rsid w:val="00D14A67"/>
    <w:rsid w:val="00D24404"/>
    <w:rsid w:val="00D35CA7"/>
    <w:rsid w:val="00D55A9F"/>
    <w:rsid w:val="00D5643F"/>
    <w:rsid w:val="00DD05CA"/>
    <w:rsid w:val="00E80742"/>
    <w:rsid w:val="00E82F65"/>
    <w:rsid w:val="00E95F33"/>
    <w:rsid w:val="00EA0D4B"/>
    <w:rsid w:val="00ED779F"/>
    <w:rsid w:val="00EE5AE2"/>
    <w:rsid w:val="00F02933"/>
    <w:rsid w:val="00F124E8"/>
    <w:rsid w:val="00F4060E"/>
    <w:rsid w:val="00F51145"/>
    <w:rsid w:val="00F76F86"/>
    <w:rsid w:val="00FD3D9E"/>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04DC"/>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AE1AAA2B82EA482B9B2AD08FCD9AD1DA">
    <w:name w:val="AE1AAA2B82EA482B9B2AD08FCD9AD1DA"/>
    <w:rsid w:val="005E77B5"/>
  </w:style>
  <w:style w:type="paragraph" w:customStyle="1" w:styleId="7853A925702B487ABB628AD51FE09079">
    <w:name w:val="7853A925702B487ABB628AD51FE09079"/>
    <w:rsid w:val="005E77B5"/>
  </w:style>
  <w:style w:type="paragraph" w:customStyle="1" w:styleId="7F9D384BE7D24FC1B87F79647A440BDB">
    <w:name w:val="7F9D384BE7D24FC1B87F79647A440BDB"/>
    <w:rsid w:val="005E77B5"/>
  </w:style>
  <w:style w:type="paragraph" w:customStyle="1" w:styleId="F6EF538588C0410AB307EDC9F17D04F4">
    <w:name w:val="F6EF538588C0410AB307EDC9F17D04F4"/>
    <w:rsid w:val="005E77B5"/>
  </w:style>
  <w:style w:type="paragraph" w:customStyle="1" w:styleId="61A8689FF57545459DEC2EDC1632FF24">
    <w:name w:val="61A8689FF57545459DEC2EDC1632FF24"/>
    <w:rsid w:val="005E77B5"/>
  </w:style>
  <w:style w:type="paragraph" w:customStyle="1" w:styleId="EF063ACB715C453485CAC2D139568A01">
    <w:name w:val="EF063ACB715C453485CAC2D139568A01"/>
    <w:rsid w:val="005E77B5"/>
  </w:style>
  <w:style w:type="paragraph" w:customStyle="1" w:styleId="B846E053433A47269CD694500D930B50">
    <w:name w:val="B846E053433A47269CD694500D930B50"/>
    <w:rsid w:val="005E77B5"/>
  </w:style>
  <w:style w:type="paragraph" w:customStyle="1" w:styleId="A3F76640BB194AD2A6E91ABCEBE5A4A8">
    <w:name w:val="A3F76640BB194AD2A6E91ABCEBE5A4A8"/>
    <w:rsid w:val="005E77B5"/>
  </w:style>
  <w:style w:type="paragraph" w:customStyle="1" w:styleId="B9101344275346BBA0F9C0EB0B422652">
    <w:name w:val="B9101344275346BBA0F9C0EB0B422652"/>
    <w:rsid w:val="005E77B5"/>
  </w:style>
  <w:style w:type="paragraph" w:customStyle="1" w:styleId="3AA7E19E04CE41B7971CBEA690928075">
    <w:name w:val="3AA7E19E04CE41B7971CBEA690928075"/>
    <w:rsid w:val="005E77B5"/>
  </w:style>
  <w:style w:type="paragraph" w:customStyle="1" w:styleId="0F197980753F4739B0CC8D21193DC4EF">
    <w:name w:val="0F197980753F4739B0CC8D21193DC4EF"/>
    <w:rsid w:val="005E77B5"/>
  </w:style>
  <w:style w:type="paragraph" w:customStyle="1" w:styleId="20AA9823511E436FB25E2B813A958F2A">
    <w:name w:val="20AA9823511E436FB25E2B813A958F2A"/>
    <w:rsid w:val="005E77B5"/>
  </w:style>
  <w:style w:type="paragraph" w:customStyle="1" w:styleId="8D89F95CA63A43D791E307AA61D70F3F">
    <w:name w:val="8D89F95CA63A43D791E307AA61D70F3F"/>
    <w:rsid w:val="005E77B5"/>
  </w:style>
  <w:style w:type="paragraph" w:customStyle="1" w:styleId="156247E0205F42F7A2EDBBCC9AF9F754">
    <w:name w:val="156247E0205F42F7A2EDBBCC9AF9F754"/>
    <w:rsid w:val="005E77B5"/>
  </w:style>
  <w:style w:type="paragraph" w:customStyle="1" w:styleId="9142E05F20154D4C9D42AB931BA569A8">
    <w:name w:val="9142E05F20154D4C9D42AB931BA569A8"/>
    <w:rsid w:val="005E77B5"/>
  </w:style>
  <w:style w:type="paragraph" w:customStyle="1" w:styleId="85CFDBD8551644BE8CA0A784BB97DAC0">
    <w:name w:val="85CFDBD8551644BE8CA0A784BB97DAC0"/>
    <w:rsid w:val="005E77B5"/>
  </w:style>
  <w:style w:type="paragraph" w:customStyle="1" w:styleId="F70F1A6285B5494D8AC1310FCA894F09">
    <w:name w:val="F70F1A6285B5494D8AC1310FCA894F09"/>
    <w:rsid w:val="005E77B5"/>
  </w:style>
  <w:style w:type="paragraph" w:customStyle="1" w:styleId="838CF94D6AD8476BB4897D341D644600">
    <w:name w:val="838CF94D6AD8476BB4897D341D644600"/>
    <w:rsid w:val="005E77B5"/>
  </w:style>
  <w:style w:type="paragraph" w:customStyle="1" w:styleId="71789BC9A6E6491CB5F3A977D6C47F45">
    <w:name w:val="71789BC9A6E6491CB5F3A977D6C47F45"/>
    <w:rsid w:val="005E77B5"/>
  </w:style>
  <w:style w:type="paragraph" w:customStyle="1" w:styleId="064455A9119C45DDB74E878C368511D9">
    <w:name w:val="064455A9119C45DDB74E878C368511D9"/>
    <w:rsid w:val="009B6955"/>
  </w:style>
  <w:style w:type="paragraph" w:customStyle="1" w:styleId="375B04AF8D834FBDA659C2CEAA9AA2A8">
    <w:name w:val="375B04AF8D834FBDA659C2CEAA9AA2A8"/>
    <w:rsid w:val="009B6955"/>
  </w:style>
  <w:style w:type="paragraph" w:customStyle="1" w:styleId="9BEDFC19583B49BA89D83B54BABD08A6">
    <w:name w:val="9BEDFC19583B49BA89D83B54BABD08A6"/>
    <w:rsid w:val="009B6955"/>
  </w:style>
  <w:style w:type="paragraph" w:customStyle="1" w:styleId="ADC643E98A754F5FB413A176B48FBED7">
    <w:name w:val="ADC643E98A754F5FB413A176B48FBED7"/>
    <w:rsid w:val="009B6955"/>
  </w:style>
  <w:style w:type="paragraph" w:customStyle="1" w:styleId="C08DB66EEF124D80AFF3B4BBE7BAAA4D">
    <w:name w:val="C08DB66EEF124D80AFF3B4BBE7BAAA4D"/>
    <w:rsid w:val="009B6955"/>
  </w:style>
  <w:style w:type="paragraph" w:customStyle="1" w:styleId="04D64922F5C54D519E137B05ABB4F891">
    <w:name w:val="04D64922F5C54D519E137B05ABB4F891"/>
    <w:rsid w:val="009B6955"/>
  </w:style>
  <w:style w:type="paragraph" w:customStyle="1" w:styleId="28C6E9BA10484C47BCEB989A79081311">
    <w:name w:val="28C6E9BA10484C47BCEB989A79081311"/>
    <w:rsid w:val="009B6955"/>
  </w:style>
  <w:style w:type="paragraph" w:customStyle="1" w:styleId="9CCF51ED31D843F3AF5E9B8F593CA821">
    <w:name w:val="9CCF51ED31D843F3AF5E9B8F593CA821"/>
    <w:rsid w:val="009B6955"/>
  </w:style>
  <w:style w:type="paragraph" w:customStyle="1" w:styleId="204DC37A676F47DF87F1D0651E64D1EA">
    <w:name w:val="204DC37A676F47DF87F1D0651E64D1EA"/>
    <w:rsid w:val="009B6955"/>
  </w:style>
  <w:style w:type="paragraph" w:customStyle="1" w:styleId="2227628DBFE94D31B38AF8BCF12C6D37">
    <w:name w:val="2227628DBFE94D31B38AF8BCF12C6D37"/>
    <w:rsid w:val="009B6955"/>
  </w:style>
  <w:style w:type="paragraph" w:customStyle="1" w:styleId="E4BDBAC8E15D4F869CE69CE741C0FC52">
    <w:name w:val="E4BDBAC8E15D4F869CE69CE741C0FC52"/>
    <w:rsid w:val="00ED779F"/>
  </w:style>
  <w:style w:type="paragraph" w:customStyle="1" w:styleId="4B9A44EBC1AE48658A1FC99922061458">
    <w:name w:val="4B9A44EBC1AE48658A1FC99922061458"/>
    <w:rsid w:val="00ED779F"/>
  </w:style>
  <w:style w:type="paragraph" w:customStyle="1" w:styleId="BEC7DFB5385D4B32A4C8784C14E48FEC">
    <w:name w:val="BEC7DFB5385D4B32A4C8784C14E48FEC"/>
    <w:rsid w:val="00ED779F"/>
  </w:style>
  <w:style w:type="paragraph" w:customStyle="1" w:styleId="3C61B30C35604728AA58CAF9B9F0E5C4">
    <w:name w:val="3C61B30C35604728AA58CAF9B9F0E5C4"/>
    <w:rsid w:val="00ED779F"/>
  </w:style>
  <w:style w:type="paragraph" w:customStyle="1" w:styleId="A55B3A4C98F5420E85B776041D54934A">
    <w:name w:val="A55B3A4C98F5420E85B776041D54934A"/>
    <w:rsid w:val="00ED779F"/>
  </w:style>
  <w:style w:type="paragraph" w:customStyle="1" w:styleId="CE1E78F6807849869D89B0F81D4718DA">
    <w:name w:val="CE1E78F6807849869D89B0F81D4718DA"/>
    <w:rsid w:val="00ED779F"/>
  </w:style>
  <w:style w:type="paragraph" w:customStyle="1" w:styleId="2B22B44DDBBA4E43ABFCF09503FC7D4C">
    <w:name w:val="2B22B44DDBBA4E43ABFCF09503FC7D4C"/>
    <w:rsid w:val="00ED779F"/>
  </w:style>
  <w:style w:type="paragraph" w:customStyle="1" w:styleId="AB366D74359C4BFD9E729A1C5848DAB6">
    <w:name w:val="AB366D74359C4BFD9E729A1C5848DAB6"/>
    <w:rsid w:val="00ED779F"/>
  </w:style>
  <w:style w:type="paragraph" w:customStyle="1" w:styleId="C1981FC9BEF149508066A2ADB0DE055A">
    <w:name w:val="C1981FC9BEF149508066A2ADB0DE055A"/>
    <w:rsid w:val="00ED779F"/>
  </w:style>
  <w:style w:type="paragraph" w:customStyle="1" w:styleId="0EFEC90069C6482590615946DF4989E6">
    <w:name w:val="0EFEC90069C6482590615946DF4989E6"/>
    <w:rsid w:val="00ED779F"/>
  </w:style>
  <w:style w:type="paragraph" w:customStyle="1" w:styleId="340945A8A3AB4C5699D86A930F62B3F4">
    <w:name w:val="340945A8A3AB4C5699D86A930F62B3F4"/>
    <w:rsid w:val="00ED779F"/>
  </w:style>
  <w:style w:type="paragraph" w:customStyle="1" w:styleId="F6AAACD039E9429E8C9930A4CDB4C7A4">
    <w:name w:val="F6AAACD039E9429E8C9930A4CDB4C7A4"/>
    <w:rsid w:val="00ED779F"/>
  </w:style>
  <w:style w:type="paragraph" w:customStyle="1" w:styleId="AA4678B284A040848B7BFAA8F3CF673D">
    <w:name w:val="AA4678B284A040848B7BFAA8F3CF673D"/>
    <w:rsid w:val="00ED779F"/>
  </w:style>
  <w:style w:type="paragraph" w:customStyle="1" w:styleId="905D8C66A92C4FCDA07405DA063D501C">
    <w:name w:val="905D8C66A92C4FCDA07405DA063D501C"/>
    <w:rsid w:val="00ED779F"/>
  </w:style>
  <w:style w:type="paragraph" w:customStyle="1" w:styleId="EC5A214B543A4836B013536F3A271630">
    <w:name w:val="EC5A214B543A4836B013536F3A271630"/>
    <w:rsid w:val="00ED779F"/>
  </w:style>
  <w:style w:type="paragraph" w:customStyle="1" w:styleId="2BA43D28E2E44352AD4A06EC72388E53">
    <w:name w:val="2BA43D28E2E44352AD4A06EC72388E53"/>
    <w:rsid w:val="00ED779F"/>
  </w:style>
  <w:style w:type="paragraph" w:customStyle="1" w:styleId="2815CE8526EB4F988842CBB839748740">
    <w:name w:val="2815CE8526EB4F988842CBB839748740"/>
    <w:rsid w:val="00ED779F"/>
  </w:style>
  <w:style w:type="paragraph" w:customStyle="1" w:styleId="898CE513A5F34415A8C14FD7E3107830">
    <w:name w:val="898CE513A5F34415A8C14FD7E3107830"/>
    <w:rsid w:val="00ED779F"/>
  </w:style>
  <w:style w:type="paragraph" w:customStyle="1" w:styleId="25408A14F1824C609600FE68C04AFEEB">
    <w:name w:val="25408A14F1824C609600FE68C04AFEEB"/>
    <w:rsid w:val="00ED779F"/>
  </w:style>
  <w:style w:type="paragraph" w:customStyle="1" w:styleId="DE7120678EF0428B8C37A4944CB3CE5A">
    <w:name w:val="DE7120678EF0428B8C37A4944CB3CE5A"/>
    <w:rsid w:val="00ED779F"/>
  </w:style>
  <w:style w:type="paragraph" w:customStyle="1" w:styleId="0218EFEE26594F46943361560F102E42">
    <w:name w:val="0218EFEE26594F46943361560F102E42"/>
    <w:rsid w:val="00ED779F"/>
  </w:style>
  <w:style w:type="paragraph" w:customStyle="1" w:styleId="8D82DEB6624345C69A90962E7AF34C7D">
    <w:name w:val="8D82DEB6624345C69A90962E7AF34C7D"/>
    <w:rsid w:val="00ED779F"/>
  </w:style>
  <w:style w:type="paragraph" w:customStyle="1" w:styleId="1A7A19905A284F08AA7994F38C53E3F6">
    <w:name w:val="1A7A19905A284F08AA7994F38C53E3F6"/>
    <w:rsid w:val="00ED779F"/>
  </w:style>
  <w:style w:type="paragraph" w:customStyle="1" w:styleId="85E816CC772D461EB081AA5FB70BBAED">
    <w:name w:val="85E816CC772D461EB081AA5FB70BBAED"/>
    <w:rsid w:val="00ED779F"/>
  </w:style>
  <w:style w:type="paragraph" w:customStyle="1" w:styleId="57BA8C424B174B7AA760ECF118546233">
    <w:name w:val="57BA8C424B174B7AA760ECF118546233"/>
    <w:rsid w:val="00ED779F"/>
  </w:style>
  <w:style w:type="paragraph" w:customStyle="1" w:styleId="5BD6BDBE9AF0479CA1DC27E477A2AF7C">
    <w:name w:val="5BD6BDBE9AF0479CA1DC27E477A2AF7C"/>
    <w:rsid w:val="00ED779F"/>
  </w:style>
  <w:style w:type="paragraph" w:customStyle="1" w:styleId="A8BAA012D5B446AB8696CBB743ED6473">
    <w:name w:val="A8BAA012D5B446AB8696CBB743ED6473"/>
    <w:rsid w:val="00ED779F"/>
  </w:style>
  <w:style w:type="paragraph" w:customStyle="1" w:styleId="4B20FFC1D1CA4C5686624066411D9FE5">
    <w:name w:val="4B20FFC1D1CA4C5686624066411D9FE5"/>
    <w:rsid w:val="00ED779F"/>
  </w:style>
  <w:style w:type="paragraph" w:customStyle="1" w:styleId="37CBCF85B4FC4B609530FF939B45FB47">
    <w:name w:val="37CBCF85B4FC4B609530FF939B45FB47"/>
    <w:rsid w:val="00ED779F"/>
  </w:style>
  <w:style w:type="paragraph" w:customStyle="1" w:styleId="34EFEC8C3D0C41FBA427A32DF11D4F12">
    <w:name w:val="34EFEC8C3D0C41FBA427A32DF11D4F12"/>
    <w:rsid w:val="00ED779F"/>
  </w:style>
  <w:style w:type="paragraph" w:customStyle="1" w:styleId="8A2BC5B6239645A59078F0C86577B132">
    <w:name w:val="8A2BC5B6239645A59078F0C86577B132"/>
    <w:rsid w:val="00AE637B"/>
  </w:style>
  <w:style w:type="paragraph" w:customStyle="1" w:styleId="1855DE3ECD1748A9B7DC6A4E12AF8622">
    <w:name w:val="1855DE3ECD1748A9B7DC6A4E12AF8622"/>
    <w:rsid w:val="00AE637B"/>
  </w:style>
  <w:style w:type="paragraph" w:customStyle="1" w:styleId="DBD3CBF4BA534A4392A9BEA578B03857">
    <w:name w:val="DBD3CBF4BA534A4392A9BEA578B03857"/>
    <w:rsid w:val="00AE637B"/>
  </w:style>
  <w:style w:type="paragraph" w:customStyle="1" w:styleId="EF69B011E50047BBA09CD8118FA32EB3">
    <w:name w:val="EF69B011E50047BBA09CD8118FA32EB3"/>
    <w:rsid w:val="008004DC"/>
  </w:style>
  <w:style w:type="paragraph" w:customStyle="1" w:styleId="6C286B6958844E1BAF4BD1F510DD7819">
    <w:name w:val="6C286B6958844E1BAF4BD1F510DD7819"/>
    <w:rsid w:val="008004DC"/>
  </w:style>
  <w:style w:type="paragraph" w:customStyle="1" w:styleId="0FF103C733894F07B55A86D92955328A">
    <w:name w:val="0FF103C733894F07B55A86D92955328A"/>
    <w:rsid w:val="008004DC"/>
  </w:style>
  <w:style w:type="paragraph" w:customStyle="1" w:styleId="71A24C4640BE4507A79E1837FFADFF13">
    <w:name w:val="71A24C4640BE4507A79E1837FFADFF13"/>
    <w:rsid w:val="008004DC"/>
  </w:style>
  <w:style w:type="paragraph" w:customStyle="1" w:styleId="50FC71DAA0A341CD9F0B236C035F414E">
    <w:name w:val="50FC71DAA0A341CD9F0B236C035F414E"/>
    <w:rsid w:val="008004DC"/>
  </w:style>
  <w:style w:type="paragraph" w:customStyle="1" w:styleId="B9AA13AB1B1049849B83FFD54A5752DD">
    <w:name w:val="B9AA13AB1B1049849B83FFD54A5752DD"/>
    <w:rsid w:val="008004DC"/>
  </w:style>
  <w:style w:type="paragraph" w:customStyle="1" w:styleId="C1A4B6620096490B96A23A31BB647F27">
    <w:name w:val="C1A4B6620096490B96A23A31BB647F27"/>
    <w:rsid w:val="008004DC"/>
  </w:style>
  <w:style w:type="paragraph" w:customStyle="1" w:styleId="E7C0DCD4C29F4EBFB5AE784795CC7A8F">
    <w:name w:val="E7C0DCD4C29F4EBFB5AE784795CC7A8F"/>
    <w:rsid w:val="008004DC"/>
  </w:style>
  <w:style w:type="paragraph" w:customStyle="1" w:styleId="2760BE66E0134250B9FB934F86D36A4E">
    <w:name w:val="2760BE66E0134250B9FB934F86D36A4E"/>
    <w:rsid w:val="008004DC"/>
  </w:style>
  <w:style w:type="paragraph" w:customStyle="1" w:styleId="1AC9A820BA1045719C76AD35579A5FA6">
    <w:name w:val="1AC9A820BA1045719C76AD35579A5FA6"/>
    <w:rsid w:val="008004DC"/>
  </w:style>
  <w:style w:type="paragraph" w:customStyle="1" w:styleId="B62E0127A88E436191251069680BAD22">
    <w:name w:val="B62E0127A88E436191251069680BAD22"/>
    <w:rsid w:val="008004DC"/>
  </w:style>
  <w:style w:type="paragraph" w:customStyle="1" w:styleId="EFC5D5EFC2F944C19EB28FD8FCFC781B">
    <w:name w:val="EFC5D5EFC2F944C19EB28FD8FCFC781B"/>
    <w:rsid w:val="008004DC"/>
  </w:style>
  <w:style w:type="paragraph" w:customStyle="1" w:styleId="8C2012C3942F4FCAB17C6264EC7AB9CD">
    <w:name w:val="8C2012C3942F4FCAB17C6264EC7AB9CD"/>
    <w:rsid w:val="008004DC"/>
  </w:style>
  <w:style w:type="paragraph" w:customStyle="1" w:styleId="B2DE42EE94FD45FE8DAA079AFF3769B8">
    <w:name w:val="B2DE42EE94FD45FE8DAA079AFF3769B8"/>
    <w:rsid w:val="00800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F1F9BC-792B-4295-AF28-85ADEF8E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6702</Words>
  <Characters>36865</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Yaratzet Funes Lopez</cp:lastModifiedBy>
  <cp:revision>3</cp:revision>
  <cp:lastPrinted>2016-02-25T22:11:00Z</cp:lastPrinted>
  <dcterms:created xsi:type="dcterms:W3CDTF">2019-03-25T20:18:00Z</dcterms:created>
  <dcterms:modified xsi:type="dcterms:W3CDTF">2019-03-25T22:56:00Z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