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rsidTr="00D23BD5">
        <w:trPr>
          <w:trHeight w:val="816"/>
        </w:trPr>
        <w:tc>
          <w:tcPr>
            <w:tcW w:w="2689" w:type="dxa"/>
            <w:shd w:val="clear" w:color="auto" w:fill="DBDBDB" w:themeFill="accent3" w:themeFillTint="66"/>
          </w:tcPr>
          <w:p w:rsidR="00501ADF" w:rsidRPr="00DD06A0" w:rsidRDefault="005342C1" w:rsidP="00501ADF">
            <w:pPr>
              <w:jc w:val="both"/>
              <w:rPr>
                <w:rFonts w:ascii="ITC Avant Garde" w:hAnsi="ITC Avant Garde"/>
                <w:b/>
                <w:sz w:val="18"/>
                <w:szCs w:val="18"/>
              </w:rPr>
            </w:pPr>
            <w:r>
              <w:rPr>
                <w:rFonts w:ascii="ITC Avant Garde" w:hAnsi="ITC Avant Garde"/>
                <w:b/>
                <w:sz w:val="18"/>
                <w:szCs w:val="18"/>
              </w:rPr>
              <w:t>U</w:t>
            </w:r>
            <w:r w:rsidR="00501ADF" w:rsidRPr="00DD06A0">
              <w:rPr>
                <w:rFonts w:ascii="ITC Avant Garde" w:hAnsi="ITC Avant Garde"/>
                <w:b/>
                <w:sz w:val="18"/>
                <w:szCs w:val="18"/>
              </w:rPr>
              <w:t xml:space="preserve">nidad </w:t>
            </w:r>
            <w:r w:rsidR="00072473" w:rsidRPr="00DD06A0">
              <w:rPr>
                <w:rFonts w:ascii="ITC Avant Garde" w:hAnsi="ITC Avant Garde"/>
                <w:b/>
                <w:sz w:val="18"/>
                <w:szCs w:val="18"/>
              </w:rPr>
              <w:t>A</w:t>
            </w:r>
            <w:r w:rsidR="00501ADF"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00501ADF" w:rsidRPr="00DD06A0">
              <w:rPr>
                <w:rFonts w:ascii="ITC Avant Garde" w:hAnsi="ITC Avant Garde"/>
                <w:b/>
                <w:sz w:val="18"/>
                <w:szCs w:val="18"/>
              </w:rPr>
              <w:t>:</w:t>
            </w:r>
          </w:p>
          <w:p w:rsidR="0068307E" w:rsidRPr="00DD06A0" w:rsidRDefault="0068307E" w:rsidP="00501ADF">
            <w:pPr>
              <w:jc w:val="both"/>
              <w:rPr>
                <w:rFonts w:ascii="ITC Avant Garde" w:hAnsi="ITC Avant Garde"/>
                <w:sz w:val="18"/>
                <w:szCs w:val="18"/>
              </w:rPr>
            </w:pPr>
          </w:p>
          <w:p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rsidR="009C7025" w:rsidRPr="005342C1" w:rsidRDefault="006334DB" w:rsidP="009C7025">
            <w:pPr>
              <w:jc w:val="both"/>
              <w:rPr>
                <w:rFonts w:ascii="ITC Avant Garde" w:hAnsi="ITC Avant Garde"/>
                <w:sz w:val="18"/>
                <w:szCs w:val="18"/>
              </w:rPr>
            </w:pPr>
            <w:r>
              <w:rPr>
                <w:rFonts w:ascii="ITC Avant Garde" w:hAnsi="ITC Avant Garde"/>
                <w:sz w:val="18"/>
                <w:szCs w:val="18"/>
              </w:rPr>
              <w:t xml:space="preserve">Anteproyecto de </w:t>
            </w:r>
            <w:r w:rsidR="00BA128B">
              <w:rPr>
                <w:rFonts w:ascii="ITC Avant Garde" w:hAnsi="ITC Avant Garde"/>
                <w:sz w:val="18"/>
                <w:szCs w:val="18"/>
              </w:rPr>
              <w:t>Lineamientos para la gestión de</w:t>
            </w:r>
            <w:r w:rsidR="009C7025" w:rsidRPr="005342C1">
              <w:rPr>
                <w:rFonts w:ascii="ITC Avant Garde" w:hAnsi="ITC Avant Garde"/>
                <w:sz w:val="18"/>
                <w:szCs w:val="18"/>
              </w:rPr>
              <w:t xml:space="preserve"> tráfico y administración de red a que deberán sujetarse los concesionarios y autorizados que presten el servicio de acceso a </w:t>
            </w:r>
            <w:r w:rsidR="00E97F67">
              <w:rPr>
                <w:rFonts w:ascii="ITC Avant Garde" w:hAnsi="ITC Avant Garde"/>
                <w:sz w:val="18"/>
                <w:szCs w:val="18"/>
              </w:rPr>
              <w:t>I</w:t>
            </w:r>
            <w:r w:rsidR="009C7025" w:rsidRPr="005342C1">
              <w:rPr>
                <w:rFonts w:ascii="ITC Avant Garde" w:hAnsi="ITC Avant Garde"/>
                <w:sz w:val="18"/>
                <w:szCs w:val="18"/>
              </w:rPr>
              <w:t>nternet.</w:t>
            </w:r>
          </w:p>
          <w:p w:rsidR="0068307E" w:rsidRPr="00DD06A0" w:rsidRDefault="0068307E" w:rsidP="00501ADF">
            <w:pPr>
              <w:jc w:val="both"/>
              <w:rPr>
                <w:rFonts w:ascii="ITC Avant Garde" w:hAnsi="ITC Avant Garde"/>
                <w:sz w:val="18"/>
                <w:szCs w:val="18"/>
              </w:rPr>
            </w:pPr>
          </w:p>
        </w:tc>
      </w:tr>
      <w:tr w:rsidR="0068307E" w:rsidRPr="00DD06A0" w:rsidTr="00D23BD5">
        <w:trPr>
          <w:trHeight w:val="889"/>
        </w:trPr>
        <w:tc>
          <w:tcPr>
            <w:tcW w:w="2689" w:type="dxa"/>
            <w:vMerge w:val="restart"/>
            <w:shd w:val="clear" w:color="auto" w:fill="DBDBDB" w:themeFill="accent3" w:themeFillTint="66"/>
          </w:tcPr>
          <w:p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rsidR="0068307E" w:rsidRPr="00DD06A0" w:rsidRDefault="0068307E" w:rsidP="00501ADF">
            <w:pPr>
              <w:jc w:val="both"/>
              <w:rPr>
                <w:rFonts w:ascii="ITC Avant Garde" w:hAnsi="ITC Avant Garde"/>
                <w:b/>
                <w:sz w:val="18"/>
                <w:szCs w:val="18"/>
              </w:rPr>
            </w:pPr>
          </w:p>
          <w:p w:rsidR="009C7025" w:rsidRPr="00DD06A0" w:rsidRDefault="009C7025" w:rsidP="009C7025">
            <w:pPr>
              <w:rPr>
                <w:rFonts w:ascii="ITC Avant Garde" w:hAnsi="ITC Avant Garde"/>
                <w:sz w:val="18"/>
                <w:szCs w:val="18"/>
              </w:rPr>
            </w:pPr>
            <w:r w:rsidRPr="00DD06A0">
              <w:rPr>
                <w:rFonts w:ascii="ITC Avant Garde" w:hAnsi="ITC Avant Garde"/>
                <w:sz w:val="18"/>
                <w:szCs w:val="18"/>
              </w:rPr>
              <w:t xml:space="preserve">Nombre: </w:t>
            </w:r>
            <w:r>
              <w:rPr>
                <w:rFonts w:ascii="ITC Avant Garde" w:hAnsi="ITC Avant Garde"/>
                <w:sz w:val="18"/>
                <w:szCs w:val="18"/>
              </w:rPr>
              <w:t>Maria Isabel Reza Meneses</w:t>
            </w:r>
          </w:p>
          <w:p w:rsidR="009C7025" w:rsidRPr="00DD06A0" w:rsidRDefault="009C7025" w:rsidP="009C7025">
            <w:pPr>
              <w:rPr>
                <w:rFonts w:ascii="ITC Avant Garde" w:hAnsi="ITC Avant Garde"/>
                <w:sz w:val="18"/>
                <w:szCs w:val="18"/>
              </w:rPr>
            </w:pPr>
            <w:r w:rsidRPr="00DD06A0">
              <w:rPr>
                <w:rFonts w:ascii="ITC Avant Garde" w:hAnsi="ITC Avant Garde"/>
                <w:sz w:val="18"/>
                <w:szCs w:val="18"/>
              </w:rPr>
              <w:t>Teléfono:</w:t>
            </w:r>
            <w:r>
              <w:rPr>
                <w:rFonts w:ascii="ITC Avant Garde" w:hAnsi="ITC Avant Garde"/>
                <w:sz w:val="18"/>
                <w:szCs w:val="18"/>
              </w:rPr>
              <w:t xml:space="preserve"> 5015 </w:t>
            </w:r>
            <w:r w:rsidR="000C6074">
              <w:rPr>
                <w:rFonts w:ascii="ITC Avant Garde" w:hAnsi="ITC Avant Garde"/>
                <w:sz w:val="18"/>
                <w:szCs w:val="18"/>
              </w:rPr>
              <w:t>4000 ext. 2495</w:t>
            </w:r>
          </w:p>
          <w:p w:rsidR="009C7025" w:rsidRPr="00DD06A0" w:rsidRDefault="009C7025" w:rsidP="009C7025">
            <w:pPr>
              <w:rPr>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w:t>
            </w:r>
            <w:r w:rsidRPr="00DB4AE6">
              <w:rPr>
                <w:rFonts w:ascii="ITC Avant Garde" w:hAnsi="ITC Avant Garde"/>
                <w:sz w:val="18"/>
                <w:szCs w:val="18"/>
              </w:rPr>
              <w:t>maria.reza@ift.org.mx</w:t>
            </w:r>
            <w:r>
              <w:rPr>
                <w:rFonts w:ascii="ITC Avant Garde" w:hAnsi="ITC Avant Garde"/>
                <w:sz w:val="18"/>
                <w:szCs w:val="18"/>
              </w:rPr>
              <w:t xml:space="preserve"> </w:t>
            </w:r>
          </w:p>
          <w:p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rsidR="0068307E" w:rsidRPr="00065EE9" w:rsidRDefault="00720542" w:rsidP="002E6879">
            <w:pPr>
              <w:jc w:val="center"/>
              <w:rPr>
                <w:rFonts w:ascii="ITC Avant Garde" w:hAnsi="ITC Avant Garde"/>
                <w:sz w:val="18"/>
                <w:szCs w:val="18"/>
              </w:rPr>
            </w:pPr>
            <w:r w:rsidRPr="00720542">
              <w:rPr>
                <w:rFonts w:ascii="ITC Avant Garde" w:hAnsi="ITC Avant Garde"/>
                <w:sz w:val="18"/>
                <w:szCs w:val="18"/>
              </w:rPr>
              <w:t>03</w:t>
            </w:r>
            <w:r w:rsidR="00C35FFF" w:rsidRPr="00720542">
              <w:rPr>
                <w:rFonts w:ascii="ITC Avant Garde" w:hAnsi="ITC Avant Garde"/>
                <w:sz w:val="18"/>
                <w:szCs w:val="18"/>
              </w:rPr>
              <w:t>/</w:t>
            </w:r>
            <w:r w:rsidR="000A4FAC" w:rsidRPr="00720542">
              <w:rPr>
                <w:rFonts w:ascii="ITC Avant Garde" w:hAnsi="ITC Avant Garde"/>
                <w:sz w:val="18"/>
                <w:szCs w:val="18"/>
              </w:rPr>
              <w:t>1</w:t>
            </w:r>
            <w:r w:rsidRPr="00720542">
              <w:rPr>
                <w:rFonts w:ascii="ITC Avant Garde" w:hAnsi="ITC Avant Garde"/>
                <w:sz w:val="18"/>
                <w:szCs w:val="18"/>
              </w:rPr>
              <w:t>2</w:t>
            </w:r>
            <w:r w:rsidR="0068307E" w:rsidRPr="00720542">
              <w:rPr>
                <w:rFonts w:ascii="ITC Avant Garde" w:hAnsi="ITC Avant Garde"/>
                <w:sz w:val="18"/>
                <w:szCs w:val="18"/>
              </w:rPr>
              <w:t>/</w:t>
            </w:r>
            <w:r w:rsidR="00C35FFF" w:rsidRPr="00720542">
              <w:rPr>
                <w:rFonts w:ascii="ITC Avant Garde" w:hAnsi="ITC Avant Garde"/>
                <w:sz w:val="18"/>
                <w:szCs w:val="18"/>
              </w:rPr>
              <w:t>2019</w:t>
            </w:r>
          </w:p>
        </w:tc>
      </w:tr>
      <w:tr w:rsidR="0068307E" w:rsidRPr="00DD06A0" w:rsidTr="00D23BD5">
        <w:trPr>
          <w:trHeight w:val="390"/>
        </w:trPr>
        <w:tc>
          <w:tcPr>
            <w:tcW w:w="2689" w:type="dxa"/>
            <w:vMerge/>
            <w:shd w:val="clear" w:color="auto" w:fill="DBDBDB" w:themeFill="accent3" w:themeFillTint="66"/>
          </w:tcPr>
          <w:p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065EE9" w:rsidRDefault="00845C8D" w:rsidP="00851BEC">
            <w:pPr>
              <w:jc w:val="center"/>
              <w:rPr>
                <w:rFonts w:ascii="ITC Avant Garde" w:hAnsi="ITC Avant Garde"/>
                <w:sz w:val="18"/>
                <w:szCs w:val="18"/>
              </w:rPr>
            </w:pPr>
            <w:r>
              <w:rPr>
                <w:rFonts w:ascii="ITC Avant Garde" w:hAnsi="ITC Avant Garde"/>
                <w:sz w:val="18"/>
                <w:szCs w:val="18"/>
              </w:rPr>
              <w:t>1</w:t>
            </w:r>
            <w:r w:rsidR="00C24AD2">
              <w:rPr>
                <w:rFonts w:ascii="ITC Avant Garde" w:hAnsi="ITC Avant Garde"/>
                <w:sz w:val="18"/>
                <w:szCs w:val="18"/>
              </w:rPr>
              <w:t>8</w:t>
            </w:r>
            <w:r>
              <w:rPr>
                <w:rFonts w:ascii="ITC Avant Garde" w:hAnsi="ITC Avant Garde"/>
                <w:sz w:val="18"/>
                <w:szCs w:val="18"/>
              </w:rPr>
              <w:t>/12/2019</w:t>
            </w:r>
            <w:r w:rsidR="0085159F">
              <w:rPr>
                <w:rFonts w:ascii="ITC Avant Garde" w:hAnsi="ITC Avant Garde"/>
                <w:sz w:val="18"/>
                <w:szCs w:val="18"/>
              </w:rPr>
              <w:t xml:space="preserve"> </w:t>
            </w:r>
            <w:r>
              <w:rPr>
                <w:rFonts w:ascii="ITC Avant Garde" w:hAnsi="ITC Avant Garde"/>
                <w:sz w:val="18"/>
                <w:szCs w:val="18"/>
              </w:rPr>
              <w:t xml:space="preserve">- </w:t>
            </w:r>
            <w:r w:rsidR="005E2B03">
              <w:rPr>
                <w:rFonts w:ascii="ITC Avant Garde" w:hAnsi="ITC Avant Garde"/>
                <w:sz w:val="18"/>
                <w:szCs w:val="18"/>
              </w:rPr>
              <w:t>15/06</w:t>
            </w:r>
            <w:r>
              <w:rPr>
                <w:rFonts w:ascii="ITC Avant Garde" w:hAnsi="ITC Avant Garde"/>
                <w:sz w:val="18"/>
                <w:szCs w:val="18"/>
              </w:rPr>
              <w:t>/2020</w:t>
            </w:r>
          </w:p>
        </w:tc>
      </w:tr>
    </w:tbl>
    <w:p w:rsidR="00501ADF" w:rsidRPr="00DD06A0" w:rsidRDefault="00501ADF" w:rsidP="00501ADF">
      <w:pPr>
        <w:jc w:val="both"/>
        <w:rPr>
          <w:rFonts w:ascii="ITC Avant Garde" w:hAnsi="ITC Avant Garde"/>
          <w:sz w:val="18"/>
          <w:szCs w:val="18"/>
        </w:rPr>
      </w:pPr>
    </w:p>
    <w:p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rsidTr="008A48B0">
        <w:tc>
          <w:tcPr>
            <w:tcW w:w="8828" w:type="dxa"/>
            <w:shd w:val="clear" w:color="auto" w:fill="FFFFFF" w:themeFill="background1"/>
          </w:tcPr>
          <w:p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rsidR="00427144" w:rsidRPr="002E6879" w:rsidRDefault="00F0449E" w:rsidP="00427144">
            <w:pPr>
              <w:shd w:val="clear" w:color="auto" w:fill="FFFFFF" w:themeFill="background1"/>
              <w:jc w:val="both"/>
              <w:rPr>
                <w:rFonts w:ascii="ITC Avant Garde" w:hAnsi="ITC Avant Garde"/>
                <w:color w:val="000000" w:themeColor="text1"/>
                <w:sz w:val="18"/>
                <w:szCs w:val="18"/>
              </w:rPr>
            </w:pPr>
            <w:r w:rsidRPr="002E6879">
              <w:rPr>
                <w:rFonts w:ascii="ITC Avant Garde" w:hAnsi="ITC Avant Garde"/>
                <w:color w:val="000000" w:themeColor="text1"/>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2E6879">
              <w:rPr>
                <w:rFonts w:ascii="ITC Avant Garde" w:hAnsi="ITC Avant Garde"/>
                <w:color w:val="000000" w:themeColor="text1"/>
                <w:sz w:val="18"/>
                <w:szCs w:val="18"/>
              </w:rPr>
              <w:t xml:space="preserve"> que permita dimensionar la problemática</w:t>
            </w:r>
            <w:r w:rsidRPr="002E6879">
              <w:rPr>
                <w:rFonts w:ascii="ITC Avant Garde" w:hAnsi="ITC Avant Garde"/>
                <w:color w:val="000000" w:themeColor="text1"/>
                <w:sz w:val="18"/>
                <w:szCs w:val="18"/>
              </w:rPr>
              <w:t>, así como sus fuentes para ser verificadas.</w:t>
            </w:r>
          </w:p>
          <w:p w:rsidR="00427144" w:rsidRPr="002E6879" w:rsidRDefault="00427144" w:rsidP="00427144">
            <w:pPr>
              <w:shd w:val="clear" w:color="auto" w:fill="FFFFFF" w:themeFill="background1"/>
              <w:jc w:val="both"/>
              <w:rPr>
                <w:rFonts w:ascii="ITC Avant Garde" w:hAnsi="ITC Avant Garde"/>
                <w:b/>
                <w:color w:val="000000" w:themeColor="text1"/>
                <w:sz w:val="18"/>
                <w:szCs w:val="18"/>
              </w:rPr>
            </w:pPr>
            <w:bookmarkStart w:id="0" w:name="_GoBack"/>
            <w:bookmarkEnd w:id="0"/>
          </w:p>
          <w:p w:rsidR="009F4867" w:rsidRPr="009F4867" w:rsidRDefault="009F4867" w:rsidP="009F4867">
            <w:pPr>
              <w:spacing w:line="276" w:lineRule="auto"/>
              <w:jc w:val="both"/>
              <w:rPr>
                <w:rFonts w:ascii="ITC Avant Garde" w:hAnsi="ITC Avant Garde"/>
                <w:sz w:val="18"/>
                <w:szCs w:val="18"/>
              </w:rPr>
            </w:pPr>
            <w:r w:rsidRPr="009F4867">
              <w:rPr>
                <w:rFonts w:ascii="ITC Avant Garde" w:hAnsi="ITC Avant Garde"/>
                <w:sz w:val="18"/>
                <w:szCs w:val="18"/>
              </w:rPr>
              <w:t>El artículo 145 de la L</w:t>
            </w:r>
            <w:r w:rsidR="00B70836">
              <w:rPr>
                <w:rFonts w:ascii="ITC Avant Garde" w:hAnsi="ITC Avant Garde"/>
                <w:sz w:val="18"/>
                <w:szCs w:val="18"/>
              </w:rPr>
              <w:t xml:space="preserve">ey </w:t>
            </w:r>
            <w:r w:rsidRPr="009F4867">
              <w:rPr>
                <w:rFonts w:ascii="ITC Avant Garde" w:hAnsi="ITC Avant Garde"/>
                <w:sz w:val="18"/>
                <w:szCs w:val="18"/>
              </w:rPr>
              <w:t>F</w:t>
            </w:r>
            <w:r w:rsidR="00B70836">
              <w:rPr>
                <w:rFonts w:ascii="ITC Avant Garde" w:hAnsi="ITC Avant Garde"/>
                <w:sz w:val="18"/>
                <w:szCs w:val="18"/>
              </w:rPr>
              <w:t xml:space="preserve">ederal de </w:t>
            </w:r>
            <w:r w:rsidRPr="009F4867">
              <w:rPr>
                <w:rFonts w:ascii="ITC Avant Garde" w:hAnsi="ITC Avant Garde"/>
                <w:sz w:val="18"/>
                <w:szCs w:val="18"/>
              </w:rPr>
              <w:t>T</w:t>
            </w:r>
            <w:r w:rsidR="00B70836">
              <w:rPr>
                <w:rFonts w:ascii="ITC Avant Garde" w:hAnsi="ITC Avant Garde"/>
                <w:sz w:val="18"/>
                <w:szCs w:val="18"/>
              </w:rPr>
              <w:t xml:space="preserve">elecomunicaciones y </w:t>
            </w:r>
            <w:r w:rsidRPr="009F4867">
              <w:rPr>
                <w:rFonts w:ascii="ITC Avant Garde" w:hAnsi="ITC Avant Garde"/>
                <w:sz w:val="18"/>
                <w:szCs w:val="18"/>
              </w:rPr>
              <w:t>R</w:t>
            </w:r>
            <w:r w:rsidR="00B70836">
              <w:rPr>
                <w:rFonts w:ascii="ITC Avant Garde" w:hAnsi="ITC Avant Garde"/>
                <w:sz w:val="18"/>
                <w:szCs w:val="18"/>
              </w:rPr>
              <w:t>adiodifusión</w:t>
            </w:r>
            <w:r w:rsidR="00EB7DDB">
              <w:rPr>
                <w:rFonts w:ascii="ITC Avant Garde" w:hAnsi="ITC Avant Garde"/>
                <w:sz w:val="18"/>
                <w:szCs w:val="18"/>
              </w:rPr>
              <w:t xml:space="preserve"> (</w:t>
            </w:r>
            <w:r w:rsidR="000C6074">
              <w:rPr>
                <w:rFonts w:ascii="ITC Avant Garde" w:hAnsi="ITC Avant Garde"/>
                <w:sz w:val="18"/>
                <w:szCs w:val="18"/>
              </w:rPr>
              <w:t xml:space="preserve">en lo sucesivo “la </w:t>
            </w:r>
            <w:r w:rsidR="00EB7DDB">
              <w:rPr>
                <w:rFonts w:ascii="ITC Avant Garde" w:hAnsi="ITC Avant Garde"/>
                <w:sz w:val="18"/>
                <w:szCs w:val="18"/>
              </w:rPr>
              <w:t>LFTR</w:t>
            </w:r>
            <w:r w:rsidR="000C6074">
              <w:rPr>
                <w:rFonts w:ascii="ITC Avant Garde" w:hAnsi="ITC Avant Garde"/>
                <w:sz w:val="18"/>
                <w:szCs w:val="18"/>
              </w:rPr>
              <w:t>”</w:t>
            </w:r>
            <w:r w:rsidR="00EB7DDB">
              <w:rPr>
                <w:rFonts w:ascii="ITC Avant Garde" w:hAnsi="ITC Avant Garde"/>
                <w:sz w:val="18"/>
                <w:szCs w:val="18"/>
              </w:rPr>
              <w:t>)</w:t>
            </w:r>
            <w:r w:rsidR="006121B7">
              <w:rPr>
                <w:rFonts w:ascii="ITC Avant Garde" w:hAnsi="ITC Avant Garde"/>
                <w:sz w:val="18"/>
                <w:szCs w:val="18"/>
              </w:rPr>
              <w:t xml:space="preserve"> faculta </w:t>
            </w:r>
            <w:r w:rsidRPr="009F4867">
              <w:rPr>
                <w:rFonts w:ascii="ITC Avant Garde" w:hAnsi="ITC Avant Garde"/>
                <w:sz w:val="18"/>
                <w:szCs w:val="18"/>
              </w:rPr>
              <w:t>al Instituto</w:t>
            </w:r>
            <w:r w:rsidR="00EB7DDB">
              <w:rPr>
                <w:rFonts w:ascii="ITC Avant Garde" w:hAnsi="ITC Avant Garde"/>
                <w:sz w:val="18"/>
                <w:szCs w:val="18"/>
              </w:rPr>
              <w:t xml:space="preserve"> Federal de Telecomunicaciones (</w:t>
            </w:r>
            <w:r w:rsidR="000C6074">
              <w:rPr>
                <w:rFonts w:ascii="ITC Avant Garde" w:hAnsi="ITC Avant Garde"/>
                <w:sz w:val="18"/>
                <w:szCs w:val="18"/>
              </w:rPr>
              <w:t xml:space="preserve">en lo sucesivo, “el </w:t>
            </w:r>
            <w:r w:rsidR="00EB7DDB">
              <w:rPr>
                <w:rFonts w:ascii="ITC Avant Garde" w:hAnsi="ITC Avant Garde"/>
                <w:sz w:val="18"/>
                <w:szCs w:val="18"/>
              </w:rPr>
              <w:t>Instituto</w:t>
            </w:r>
            <w:r w:rsidR="000C6074">
              <w:rPr>
                <w:rFonts w:ascii="ITC Avant Garde" w:hAnsi="ITC Avant Garde"/>
                <w:sz w:val="18"/>
                <w:szCs w:val="18"/>
              </w:rPr>
              <w:t>”</w:t>
            </w:r>
            <w:r w:rsidR="00EB7DDB">
              <w:rPr>
                <w:rFonts w:ascii="ITC Avant Garde" w:hAnsi="ITC Avant Garde"/>
                <w:sz w:val="18"/>
                <w:szCs w:val="18"/>
              </w:rPr>
              <w:t>)</w:t>
            </w:r>
            <w:r w:rsidR="006121B7">
              <w:rPr>
                <w:rFonts w:ascii="ITC Avant Garde" w:hAnsi="ITC Avant Garde"/>
                <w:sz w:val="18"/>
                <w:szCs w:val="18"/>
              </w:rPr>
              <w:t xml:space="preserve"> para</w:t>
            </w:r>
            <w:r w:rsidRPr="009F4867">
              <w:rPr>
                <w:rFonts w:ascii="ITC Avant Garde" w:hAnsi="ITC Avant Garde"/>
                <w:sz w:val="18"/>
                <w:szCs w:val="18"/>
              </w:rPr>
              <w:t xml:space="preserve"> expedir los lineamientos de carácter general a los que deberán sujetarse los concesionarios y autorizados que presten el servicio de acceso a internet, conforme a lo siguiente:</w:t>
            </w:r>
          </w:p>
          <w:p w:rsidR="009F4867" w:rsidRPr="009F4867" w:rsidRDefault="009F4867" w:rsidP="009F4867">
            <w:pPr>
              <w:pStyle w:val="Prrafodelista"/>
              <w:spacing w:line="276" w:lineRule="auto"/>
              <w:jc w:val="both"/>
              <w:rPr>
                <w:rFonts w:ascii="ITC Avant Garde" w:hAnsi="ITC Avant Garde"/>
                <w:sz w:val="18"/>
                <w:szCs w:val="18"/>
              </w:rPr>
            </w:pPr>
            <w:r w:rsidRPr="009F4867">
              <w:rPr>
                <w:rFonts w:ascii="ITC Avant Garde" w:hAnsi="ITC Avant Garde"/>
                <w:sz w:val="18"/>
                <w:szCs w:val="18"/>
              </w:rPr>
              <w:t>I.</w:t>
            </w:r>
            <w:r w:rsidRPr="009F4867">
              <w:rPr>
                <w:rFonts w:ascii="ITC Avant Garde" w:hAnsi="ITC Avant Garde"/>
                <w:sz w:val="18"/>
                <w:szCs w:val="18"/>
              </w:rPr>
              <w:tab/>
              <w:t>Libre elección;</w:t>
            </w:r>
          </w:p>
          <w:p w:rsidR="009F4867" w:rsidRPr="009F4867" w:rsidRDefault="009F4867" w:rsidP="009F4867">
            <w:pPr>
              <w:pStyle w:val="Prrafodelista"/>
              <w:spacing w:line="276" w:lineRule="auto"/>
              <w:jc w:val="both"/>
              <w:rPr>
                <w:rFonts w:ascii="ITC Avant Garde" w:hAnsi="ITC Avant Garde"/>
                <w:sz w:val="18"/>
                <w:szCs w:val="18"/>
              </w:rPr>
            </w:pPr>
            <w:r w:rsidRPr="009F4867">
              <w:rPr>
                <w:rFonts w:ascii="ITC Avant Garde" w:hAnsi="ITC Avant Garde"/>
                <w:sz w:val="18"/>
                <w:szCs w:val="18"/>
              </w:rPr>
              <w:t>II.</w:t>
            </w:r>
            <w:r w:rsidRPr="009F4867">
              <w:rPr>
                <w:rFonts w:ascii="ITC Avant Garde" w:hAnsi="ITC Avant Garde"/>
                <w:sz w:val="18"/>
                <w:szCs w:val="18"/>
              </w:rPr>
              <w:tab/>
              <w:t>No discriminación;</w:t>
            </w:r>
          </w:p>
          <w:p w:rsidR="009F4867" w:rsidRPr="009F4867" w:rsidRDefault="009F4867" w:rsidP="009F4867">
            <w:pPr>
              <w:pStyle w:val="Prrafodelista"/>
              <w:spacing w:line="276" w:lineRule="auto"/>
              <w:jc w:val="both"/>
              <w:rPr>
                <w:rFonts w:ascii="ITC Avant Garde" w:hAnsi="ITC Avant Garde"/>
                <w:sz w:val="18"/>
                <w:szCs w:val="18"/>
              </w:rPr>
            </w:pPr>
            <w:r w:rsidRPr="009F4867">
              <w:rPr>
                <w:rFonts w:ascii="ITC Avant Garde" w:hAnsi="ITC Avant Garde"/>
                <w:sz w:val="18"/>
                <w:szCs w:val="18"/>
              </w:rPr>
              <w:t>III.</w:t>
            </w:r>
            <w:r w:rsidRPr="009F4867">
              <w:rPr>
                <w:rFonts w:ascii="ITC Avant Garde" w:hAnsi="ITC Avant Garde"/>
                <w:sz w:val="18"/>
                <w:szCs w:val="18"/>
              </w:rPr>
              <w:tab/>
              <w:t>Privacidad;</w:t>
            </w:r>
          </w:p>
          <w:p w:rsidR="009F4867" w:rsidRPr="009F4867" w:rsidRDefault="009F4867" w:rsidP="009F4867">
            <w:pPr>
              <w:pStyle w:val="Prrafodelista"/>
              <w:spacing w:line="276" w:lineRule="auto"/>
              <w:jc w:val="both"/>
              <w:rPr>
                <w:rFonts w:ascii="ITC Avant Garde" w:hAnsi="ITC Avant Garde"/>
                <w:sz w:val="18"/>
                <w:szCs w:val="18"/>
              </w:rPr>
            </w:pPr>
            <w:r w:rsidRPr="009F4867">
              <w:rPr>
                <w:rFonts w:ascii="ITC Avant Garde" w:hAnsi="ITC Avant Garde"/>
                <w:sz w:val="18"/>
                <w:szCs w:val="18"/>
              </w:rPr>
              <w:t>IV.</w:t>
            </w:r>
            <w:r w:rsidRPr="009F4867">
              <w:rPr>
                <w:rFonts w:ascii="ITC Avant Garde" w:hAnsi="ITC Avant Garde"/>
                <w:sz w:val="18"/>
                <w:szCs w:val="18"/>
              </w:rPr>
              <w:tab/>
              <w:t>Transparencia e información;</w:t>
            </w:r>
          </w:p>
          <w:p w:rsidR="009F4867" w:rsidRPr="009F4867" w:rsidRDefault="009F4867" w:rsidP="009F4867">
            <w:pPr>
              <w:pStyle w:val="Prrafodelista"/>
              <w:spacing w:line="276" w:lineRule="auto"/>
              <w:jc w:val="both"/>
              <w:rPr>
                <w:rFonts w:ascii="ITC Avant Garde" w:hAnsi="ITC Avant Garde"/>
                <w:sz w:val="18"/>
                <w:szCs w:val="18"/>
              </w:rPr>
            </w:pPr>
            <w:r w:rsidRPr="009F4867">
              <w:rPr>
                <w:rFonts w:ascii="ITC Avant Garde" w:hAnsi="ITC Avant Garde"/>
                <w:sz w:val="18"/>
                <w:szCs w:val="18"/>
              </w:rPr>
              <w:t>V.</w:t>
            </w:r>
            <w:r w:rsidRPr="009F4867">
              <w:rPr>
                <w:rFonts w:ascii="ITC Avant Garde" w:hAnsi="ITC Avant Garde"/>
                <w:sz w:val="18"/>
                <w:szCs w:val="18"/>
              </w:rPr>
              <w:tab/>
              <w:t>Gestión de tráfico;</w:t>
            </w:r>
          </w:p>
          <w:p w:rsidR="009F4867" w:rsidRPr="009F4867" w:rsidRDefault="009F4867" w:rsidP="009F4867">
            <w:pPr>
              <w:pStyle w:val="Prrafodelista"/>
              <w:spacing w:line="276" w:lineRule="auto"/>
              <w:jc w:val="both"/>
              <w:rPr>
                <w:rFonts w:ascii="ITC Avant Garde" w:hAnsi="ITC Avant Garde"/>
                <w:sz w:val="18"/>
                <w:szCs w:val="18"/>
              </w:rPr>
            </w:pPr>
            <w:r w:rsidRPr="009F4867">
              <w:rPr>
                <w:rFonts w:ascii="ITC Avant Garde" w:hAnsi="ITC Avant Garde"/>
                <w:sz w:val="18"/>
                <w:szCs w:val="18"/>
              </w:rPr>
              <w:t>VI.</w:t>
            </w:r>
            <w:r w:rsidRPr="009F4867">
              <w:rPr>
                <w:rFonts w:ascii="ITC Avant Garde" w:hAnsi="ITC Avant Garde"/>
                <w:sz w:val="18"/>
                <w:szCs w:val="18"/>
              </w:rPr>
              <w:tab/>
              <w:t>Calidad, y</w:t>
            </w:r>
          </w:p>
          <w:p w:rsidR="009F4867" w:rsidRPr="009F4867" w:rsidRDefault="009F4867" w:rsidP="009F4867">
            <w:pPr>
              <w:pStyle w:val="Prrafodelista"/>
              <w:spacing w:line="276" w:lineRule="auto"/>
              <w:jc w:val="both"/>
              <w:rPr>
                <w:rFonts w:ascii="ITC Avant Garde" w:hAnsi="ITC Avant Garde"/>
                <w:sz w:val="18"/>
                <w:szCs w:val="18"/>
              </w:rPr>
            </w:pPr>
            <w:r w:rsidRPr="009F4867">
              <w:rPr>
                <w:rFonts w:ascii="ITC Avant Garde" w:hAnsi="ITC Avant Garde"/>
                <w:sz w:val="18"/>
                <w:szCs w:val="18"/>
              </w:rPr>
              <w:t>VII.</w:t>
            </w:r>
            <w:r w:rsidRPr="009F4867">
              <w:rPr>
                <w:rFonts w:ascii="ITC Avant Garde" w:hAnsi="ITC Avant Garde"/>
                <w:sz w:val="18"/>
                <w:szCs w:val="18"/>
              </w:rPr>
              <w:tab/>
              <w:t>Desarrollo sostenido de la infraestructura.</w:t>
            </w:r>
          </w:p>
          <w:p w:rsidR="009F4867" w:rsidRPr="00B70836" w:rsidRDefault="000C6074" w:rsidP="00B70836">
            <w:pPr>
              <w:spacing w:line="276" w:lineRule="auto"/>
              <w:jc w:val="both"/>
              <w:rPr>
                <w:rFonts w:ascii="ITC Avant Garde" w:hAnsi="ITC Avant Garde"/>
                <w:sz w:val="18"/>
                <w:szCs w:val="18"/>
              </w:rPr>
            </w:pPr>
            <w:r>
              <w:rPr>
                <w:rFonts w:ascii="ITC Avant Garde" w:hAnsi="ITC Avant Garde"/>
                <w:sz w:val="18"/>
                <w:szCs w:val="18"/>
              </w:rPr>
              <w:t>En este contexto, e</w:t>
            </w:r>
            <w:r w:rsidR="009F4867" w:rsidRPr="00B70836">
              <w:rPr>
                <w:rFonts w:ascii="ITC Avant Garde" w:hAnsi="ITC Avant Garde"/>
                <w:sz w:val="18"/>
                <w:szCs w:val="18"/>
              </w:rPr>
              <w:t xml:space="preserve">l </w:t>
            </w:r>
            <w:r>
              <w:rPr>
                <w:rFonts w:ascii="ITC Avant Garde" w:hAnsi="ITC Avant Garde"/>
                <w:sz w:val="18"/>
                <w:szCs w:val="18"/>
              </w:rPr>
              <w:t>o</w:t>
            </w:r>
            <w:r w:rsidRPr="00B70836">
              <w:rPr>
                <w:rFonts w:ascii="ITC Avant Garde" w:hAnsi="ITC Avant Garde"/>
                <w:sz w:val="18"/>
                <w:szCs w:val="18"/>
              </w:rPr>
              <w:t xml:space="preserve">bjetivo </w:t>
            </w:r>
            <w:r w:rsidR="009F4867" w:rsidRPr="00B70836">
              <w:rPr>
                <w:rFonts w:ascii="ITC Avant Garde" w:hAnsi="ITC Avant Garde"/>
                <w:sz w:val="18"/>
                <w:szCs w:val="18"/>
              </w:rPr>
              <w:t xml:space="preserve">principal de los elementos antes señalados es garantizar el principio de neutralidad de red a los usuarios finales del servicio de acceso a Internet. </w:t>
            </w:r>
          </w:p>
          <w:p w:rsidR="009F4867" w:rsidRPr="00B70836" w:rsidRDefault="000C6074" w:rsidP="00B70836">
            <w:pPr>
              <w:spacing w:line="276" w:lineRule="auto"/>
              <w:jc w:val="both"/>
              <w:rPr>
                <w:rFonts w:ascii="ITC Avant Garde" w:hAnsi="ITC Avant Garde"/>
                <w:sz w:val="18"/>
                <w:szCs w:val="18"/>
              </w:rPr>
            </w:pPr>
            <w:r>
              <w:rPr>
                <w:rFonts w:ascii="ITC Avant Garde" w:hAnsi="ITC Avant Garde"/>
                <w:sz w:val="18"/>
                <w:szCs w:val="18"/>
              </w:rPr>
              <w:t>Ahora bien</w:t>
            </w:r>
            <w:r w:rsidR="009F4867" w:rsidRPr="00B70836">
              <w:rPr>
                <w:rFonts w:ascii="ITC Avant Garde" w:hAnsi="ITC Avant Garde"/>
                <w:sz w:val="18"/>
                <w:szCs w:val="18"/>
              </w:rPr>
              <w:t>,</w:t>
            </w:r>
            <w:r>
              <w:rPr>
                <w:rFonts w:ascii="ITC Avant Garde" w:hAnsi="ITC Avant Garde"/>
                <w:sz w:val="18"/>
                <w:szCs w:val="18"/>
              </w:rPr>
              <w:t xml:space="preserve"> el principio de</w:t>
            </w:r>
            <w:r w:rsidR="009F4867" w:rsidRPr="00B70836">
              <w:rPr>
                <w:rFonts w:ascii="ITC Avant Garde" w:hAnsi="ITC Avant Garde"/>
                <w:sz w:val="18"/>
                <w:szCs w:val="18"/>
              </w:rPr>
              <w:t xml:space="preserve"> neutralidad de red parte de la premisa de que una red de información pública debe tratar todos los contenidos, sitios y plataformas de manera equivalente. No obstante, en la práctica, existe evidencia para sostener que se requiere de cierta gestión de tráfico a fin de asegurar una operación eficiente de la red en favor de los usuarios finales y evit</w:t>
            </w:r>
            <w:r w:rsidR="00EB7DDB">
              <w:rPr>
                <w:rFonts w:ascii="ITC Avant Garde" w:hAnsi="ITC Avant Garde"/>
                <w:sz w:val="18"/>
                <w:szCs w:val="18"/>
              </w:rPr>
              <w:t xml:space="preserve">ar la degradación del servicio </w:t>
            </w:r>
            <w:r w:rsidR="009F4867" w:rsidRPr="00B70836">
              <w:rPr>
                <w:rFonts w:ascii="ITC Avant Garde" w:hAnsi="ITC Avant Garde"/>
                <w:sz w:val="18"/>
                <w:szCs w:val="18"/>
              </w:rPr>
              <w:t>de acceso a Internet</w:t>
            </w:r>
            <w:r w:rsidR="00EB7DDB">
              <w:rPr>
                <w:rStyle w:val="Refdenotaalpie"/>
                <w:rFonts w:ascii="ITC Avant Garde" w:hAnsi="ITC Avant Garde"/>
                <w:sz w:val="18"/>
                <w:szCs w:val="18"/>
              </w:rPr>
              <w:footnoteReference w:id="2"/>
            </w:r>
            <w:r w:rsidR="009F4867" w:rsidRPr="00B70836">
              <w:rPr>
                <w:rFonts w:ascii="ITC Avant Garde" w:hAnsi="ITC Avant Garde"/>
                <w:sz w:val="18"/>
                <w:szCs w:val="18"/>
              </w:rPr>
              <w:t xml:space="preserve">, sin que ello implique una transgresión al </w:t>
            </w:r>
            <w:r>
              <w:rPr>
                <w:rFonts w:ascii="ITC Avant Garde" w:hAnsi="ITC Avant Garde"/>
                <w:sz w:val="18"/>
                <w:szCs w:val="18"/>
              </w:rPr>
              <w:t>referido principio.</w:t>
            </w:r>
          </w:p>
          <w:p w:rsidR="009F4867" w:rsidRPr="00EB7DDB" w:rsidRDefault="009F4867" w:rsidP="00EB7DDB">
            <w:pPr>
              <w:spacing w:line="276" w:lineRule="auto"/>
              <w:jc w:val="both"/>
              <w:rPr>
                <w:rFonts w:ascii="ITC Avant Garde" w:hAnsi="ITC Avant Garde"/>
                <w:sz w:val="18"/>
                <w:szCs w:val="18"/>
              </w:rPr>
            </w:pPr>
            <w:r w:rsidRPr="00EB7DDB">
              <w:rPr>
                <w:rFonts w:ascii="ITC Avant Garde" w:hAnsi="ITC Avant Garde"/>
                <w:sz w:val="18"/>
                <w:szCs w:val="18"/>
              </w:rPr>
              <w:t xml:space="preserve">Es así que, el manejo del tráfico en Internet y el modelo de negocio bajo el cual opera una red han sido objeto de debate entre académicos, reguladores y la industria. La preocupación central en relación con el manejo del tráfico ha sido determinar cómo los proveedores del servicio de acceso </w:t>
            </w:r>
            <w:r w:rsidRPr="00EB7DDB">
              <w:rPr>
                <w:rFonts w:ascii="ITC Avant Garde" w:hAnsi="ITC Avant Garde"/>
                <w:sz w:val="18"/>
                <w:szCs w:val="18"/>
              </w:rPr>
              <w:lastRenderedPageBreak/>
              <w:t>a Internet (</w:t>
            </w:r>
            <w:r w:rsidR="000C6074">
              <w:rPr>
                <w:rFonts w:ascii="ITC Avant Garde" w:hAnsi="ITC Avant Garde"/>
                <w:sz w:val="18"/>
                <w:szCs w:val="18"/>
              </w:rPr>
              <w:t xml:space="preserve">en lo sucesivo los </w:t>
            </w:r>
            <w:r w:rsidRPr="00EB7DDB">
              <w:rPr>
                <w:rFonts w:ascii="ITC Avant Garde" w:hAnsi="ITC Avant Garde"/>
                <w:sz w:val="18"/>
                <w:szCs w:val="18"/>
              </w:rPr>
              <w:t>PSI) pueden hacer frente al aumento en el volumen de tráfico que cursa por las redes sin incurrir en prácticas contrarias al principio de neutralidad de red y/o nocivas para el desarrollo del Internet y la innovación</w:t>
            </w:r>
            <w:r w:rsidR="00EB7DDB">
              <w:rPr>
                <w:rStyle w:val="Refdenotaalpie"/>
                <w:rFonts w:ascii="ITC Avant Garde" w:hAnsi="ITC Avant Garde"/>
                <w:sz w:val="18"/>
                <w:szCs w:val="18"/>
              </w:rPr>
              <w:footnoteReference w:id="3"/>
            </w:r>
            <w:r w:rsidRPr="00EB7DDB">
              <w:rPr>
                <w:rFonts w:ascii="ITC Avant Garde" w:hAnsi="ITC Avant Garde"/>
                <w:sz w:val="18"/>
                <w:szCs w:val="18"/>
              </w:rPr>
              <w:t>. Por otro lado, se ha cuestionado si el modelo de negocio del Internet actual es sostenible para los PSI y favorable para incentivar la inversión en infraestructura.</w:t>
            </w:r>
          </w:p>
          <w:p w:rsidR="00C25B18" w:rsidRDefault="00C25B18" w:rsidP="009F4867">
            <w:pPr>
              <w:pStyle w:val="Prrafodelista"/>
              <w:spacing w:line="276" w:lineRule="auto"/>
              <w:ind w:left="0"/>
              <w:jc w:val="both"/>
              <w:rPr>
                <w:rFonts w:ascii="ITC Avant Garde" w:hAnsi="ITC Avant Garde"/>
                <w:sz w:val="18"/>
                <w:szCs w:val="18"/>
              </w:rPr>
            </w:pPr>
          </w:p>
          <w:p w:rsidR="009F4867" w:rsidRDefault="009F4867" w:rsidP="009F4867">
            <w:pPr>
              <w:pStyle w:val="Prrafodelista"/>
              <w:spacing w:line="276" w:lineRule="auto"/>
              <w:ind w:left="0"/>
              <w:jc w:val="both"/>
              <w:rPr>
                <w:rFonts w:ascii="ITC Avant Garde" w:hAnsi="ITC Avant Garde"/>
                <w:sz w:val="18"/>
                <w:szCs w:val="18"/>
              </w:rPr>
            </w:pPr>
            <w:r w:rsidRPr="009F4867">
              <w:rPr>
                <w:rFonts w:ascii="ITC Avant Garde" w:hAnsi="ITC Avant Garde"/>
                <w:sz w:val="18"/>
                <w:szCs w:val="18"/>
              </w:rPr>
              <w:t>En este contexto, para estar en posibilidades de emitir los lineamientos a los que hace mención el artículo 145 de la LFTR, resulta indispensable tomar en cuenta que, a diferencia de los mercados tradicionales, el Internet se desarrolla en el marco de un mercado de dos lados</w:t>
            </w:r>
            <w:r w:rsidR="008F338C">
              <w:rPr>
                <w:rFonts w:ascii="ITC Avant Garde" w:hAnsi="ITC Avant Garde"/>
                <w:sz w:val="18"/>
                <w:szCs w:val="18"/>
              </w:rPr>
              <w:t>,</w:t>
            </w:r>
            <w:r w:rsidRPr="009F4867">
              <w:rPr>
                <w:rFonts w:ascii="ITC Avant Garde" w:hAnsi="ITC Avant Garde"/>
                <w:sz w:val="18"/>
                <w:szCs w:val="18"/>
              </w:rPr>
              <w:t xml:space="preserve"> como plataforma que facilita la interacción entre dos grupos principales de clientes, usuarios finales y proveedores de aplicaciones, contenidos y</w:t>
            </w:r>
            <w:r w:rsidR="00700F14">
              <w:rPr>
                <w:rFonts w:ascii="ITC Avant Garde" w:hAnsi="ITC Avant Garde"/>
                <w:sz w:val="18"/>
                <w:szCs w:val="18"/>
              </w:rPr>
              <w:t xml:space="preserve"> </w:t>
            </w:r>
            <w:r w:rsidRPr="009F4867">
              <w:rPr>
                <w:rFonts w:ascii="ITC Avant Garde" w:hAnsi="ITC Avant Garde"/>
                <w:sz w:val="18"/>
                <w:szCs w:val="18"/>
              </w:rPr>
              <w:t>servicios (</w:t>
            </w:r>
            <w:r w:rsidR="008F338C">
              <w:rPr>
                <w:rFonts w:ascii="ITC Avant Garde" w:hAnsi="ITC Avant Garde"/>
                <w:sz w:val="18"/>
                <w:szCs w:val="18"/>
              </w:rPr>
              <w:t xml:space="preserve">en los sucesivo, “los </w:t>
            </w:r>
            <w:r w:rsidRPr="009F4867">
              <w:rPr>
                <w:rFonts w:ascii="ITC Avant Garde" w:hAnsi="ITC Avant Garde"/>
                <w:sz w:val="18"/>
                <w:szCs w:val="18"/>
              </w:rPr>
              <w:t>PACS</w:t>
            </w:r>
            <w:r w:rsidR="008F338C">
              <w:rPr>
                <w:rFonts w:ascii="ITC Avant Garde" w:hAnsi="ITC Avant Garde"/>
                <w:sz w:val="18"/>
                <w:szCs w:val="18"/>
              </w:rPr>
              <w:t>”</w:t>
            </w:r>
            <w:r w:rsidRPr="009F4867">
              <w:rPr>
                <w:rFonts w:ascii="ITC Avant Garde" w:hAnsi="ITC Avant Garde"/>
                <w:sz w:val="18"/>
                <w:szCs w:val="18"/>
              </w:rPr>
              <w:t>), y cuya particularidad es la presencia de impactos en el valor del servicio para un cliente al incrementarse el número de clientes en uno o ambos lados de la plataforma.</w:t>
            </w:r>
          </w:p>
          <w:p w:rsidR="00C25B18" w:rsidRDefault="00C25B18" w:rsidP="009A548B">
            <w:pPr>
              <w:spacing w:line="276" w:lineRule="auto"/>
              <w:jc w:val="both"/>
              <w:rPr>
                <w:rFonts w:ascii="ITC Avant Garde" w:hAnsi="ITC Avant Garde"/>
                <w:sz w:val="18"/>
                <w:szCs w:val="18"/>
              </w:rPr>
            </w:pPr>
          </w:p>
          <w:p w:rsidR="00EB7DDB" w:rsidRPr="00EB7DDB" w:rsidRDefault="00EB7DDB" w:rsidP="009A548B">
            <w:pPr>
              <w:spacing w:line="276" w:lineRule="auto"/>
              <w:jc w:val="both"/>
              <w:rPr>
                <w:rFonts w:ascii="ITC Avant Garde" w:hAnsi="ITC Avant Garde"/>
                <w:sz w:val="18"/>
                <w:szCs w:val="18"/>
              </w:rPr>
            </w:pPr>
            <w:r w:rsidRPr="00EB7DDB">
              <w:rPr>
                <w:rFonts w:ascii="ITC Avant Garde" w:hAnsi="ITC Avant Garde"/>
                <w:sz w:val="18"/>
                <w:szCs w:val="18"/>
              </w:rPr>
              <w:t xml:space="preserve">Ahora bien, por lo que hace a la perspectiva técnica, específicamente sobre el manejo del tráfico en Internet, existen interrogantes sobre la posibilidad de que los PSI bloquen o filtren cierto contenido y controlen el acceso a aplicaciones, contenidos o servicios en aras de un mejor funcionamiento de su red y de la calidad del servicio de acceso a Internet hacia los usuarios finales. </w:t>
            </w:r>
          </w:p>
          <w:p w:rsidR="00C25B18" w:rsidRDefault="00C25B18" w:rsidP="00EB7DDB">
            <w:pPr>
              <w:pStyle w:val="Prrafodelista"/>
              <w:spacing w:line="276" w:lineRule="auto"/>
              <w:ind w:left="0"/>
              <w:jc w:val="both"/>
              <w:rPr>
                <w:rFonts w:ascii="ITC Avant Garde" w:hAnsi="ITC Avant Garde"/>
                <w:sz w:val="18"/>
                <w:szCs w:val="18"/>
              </w:rPr>
            </w:pPr>
          </w:p>
          <w:p w:rsidR="009F4867" w:rsidRDefault="00EB7DDB" w:rsidP="00EB7DDB">
            <w:pPr>
              <w:pStyle w:val="Prrafodelista"/>
              <w:spacing w:line="276" w:lineRule="auto"/>
              <w:ind w:left="0"/>
              <w:jc w:val="both"/>
              <w:rPr>
                <w:rFonts w:ascii="ITC Avant Garde" w:hAnsi="ITC Avant Garde"/>
                <w:sz w:val="18"/>
                <w:szCs w:val="18"/>
              </w:rPr>
            </w:pPr>
            <w:r w:rsidRPr="00EB7DDB">
              <w:rPr>
                <w:rFonts w:ascii="ITC Avant Garde" w:hAnsi="ITC Avant Garde"/>
                <w:sz w:val="18"/>
                <w:szCs w:val="18"/>
              </w:rPr>
              <w:t>Es así que</w:t>
            </w:r>
            <w:r w:rsidR="00C25B18">
              <w:rPr>
                <w:rFonts w:ascii="ITC Avant Garde" w:hAnsi="ITC Avant Garde"/>
                <w:sz w:val="18"/>
                <w:szCs w:val="18"/>
              </w:rPr>
              <w:t>,</w:t>
            </w:r>
            <w:r w:rsidRPr="00EB7DDB">
              <w:rPr>
                <w:rFonts w:ascii="ITC Avant Garde" w:hAnsi="ITC Avant Garde"/>
                <w:sz w:val="18"/>
                <w:szCs w:val="18"/>
              </w:rPr>
              <w:t xml:space="preserve"> </w:t>
            </w:r>
            <w:r w:rsidR="008F338C">
              <w:rPr>
                <w:rFonts w:ascii="ITC Avant Garde" w:hAnsi="ITC Avant Garde"/>
                <w:sz w:val="18"/>
                <w:szCs w:val="18"/>
              </w:rPr>
              <w:t>el Instituto</w:t>
            </w:r>
            <w:r w:rsidRPr="00EB7DDB">
              <w:rPr>
                <w:rFonts w:ascii="ITC Avant Garde" w:hAnsi="ITC Avant Garde"/>
                <w:sz w:val="18"/>
                <w:szCs w:val="18"/>
              </w:rPr>
              <w:t xml:space="preserve"> realizó el “Estudio: Neutralidad de red</w:t>
            </w:r>
            <w:r>
              <w:rPr>
                <w:rFonts w:ascii="ITC Avant Garde" w:hAnsi="ITC Avant Garde"/>
                <w:sz w:val="18"/>
                <w:szCs w:val="18"/>
              </w:rPr>
              <w:t>”</w:t>
            </w:r>
            <w:r>
              <w:rPr>
                <w:rStyle w:val="Refdenotaalpie"/>
                <w:rFonts w:ascii="ITC Avant Garde" w:hAnsi="ITC Avant Garde"/>
                <w:sz w:val="18"/>
                <w:szCs w:val="18"/>
              </w:rPr>
              <w:footnoteReference w:id="4"/>
            </w:r>
            <w:r w:rsidRPr="00EB7DDB">
              <w:rPr>
                <w:rFonts w:ascii="ITC Avant Garde" w:hAnsi="ITC Avant Garde"/>
                <w:sz w:val="18"/>
                <w:szCs w:val="18"/>
              </w:rPr>
              <w:t xml:space="preserve">, a efecto de contar con los elementos </w:t>
            </w:r>
            <w:r w:rsidR="00B8702E" w:rsidRPr="00B8702E">
              <w:rPr>
                <w:rFonts w:ascii="ITC Avant Garde" w:hAnsi="ITC Avant Garde"/>
                <w:sz w:val="18"/>
                <w:szCs w:val="18"/>
              </w:rPr>
              <w:t xml:space="preserve">técnicos, económicos y jurídicos </w:t>
            </w:r>
            <w:r w:rsidRPr="00EB7DDB">
              <w:rPr>
                <w:rFonts w:ascii="ITC Avant Garde" w:hAnsi="ITC Avant Garde"/>
                <w:sz w:val="18"/>
                <w:szCs w:val="18"/>
              </w:rPr>
              <w:t xml:space="preserve">que permitan sentar las bases de un instrumento regulatorio, acorde a la realidad nacional, que favorezca el funcionamiento continuo del ecosistema de Internet como motor de innovación. En dicho estudio se analizan los planteamientos centrales sobre el concepto y debate en torno a la neutralidad de la red, los mecanismos de intervención disponibles para establecer una regulación en la materia, el entorno de Internet como un mercado de dos lados, las diversas acciones que pueden implementar los </w:t>
            </w:r>
            <w:r w:rsidR="006121B7">
              <w:rPr>
                <w:rFonts w:ascii="ITC Avant Garde" w:hAnsi="ITC Avant Garde"/>
                <w:sz w:val="18"/>
                <w:szCs w:val="18"/>
              </w:rPr>
              <w:t>concesionarios y autorizados para prestar el servicio de acceso a Internet,</w:t>
            </w:r>
            <w:r w:rsidRPr="00EB7DDB">
              <w:rPr>
                <w:rFonts w:ascii="ITC Avant Garde" w:hAnsi="ITC Avant Garde"/>
                <w:sz w:val="18"/>
                <w:szCs w:val="18"/>
              </w:rPr>
              <w:t xml:space="preserve"> en materia de gestión de tráfico, las prácticas comerciales y la diversa experiencia internacional.</w:t>
            </w:r>
          </w:p>
          <w:p w:rsidR="008F338C" w:rsidRDefault="008F338C" w:rsidP="00485603">
            <w:pPr>
              <w:pStyle w:val="Prrafodelista"/>
              <w:spacing w:line="276" w:lineRule="auto"/>
              <w:ind w:left="0"/>
              <w:jc w:val="both"/>
              <w:rPr>
                <w:rFonts w:ascii="ITC Avant Garde" w:hAnsi="ITC Avant Garde"/>
                <w:sz w:val="18"/>
                <w:szCs w:val="18"/>
              </w:rPr>
            </w:pPr>
          </w:p>
          <w:p w:rsidR="00485603" w:rsidRDefault="00C25B18" w:rsidP="00485603">
            <w:pPr>
              <w:pStyle w:val="Prrafodelista"/>
              <w:spacing w:line="276" w:lineRule="auto"/>
              <w:ind w:left="0"/>
              <w:jc w:val="both"/>
              <w:rPr>
                <w:rFonts w:ascii="ITC Avant Garde" w:hAnsi="ITC Avant Garde"/>
                <w:sz w:val="18"/>
                <w:szCs w:val="18"/>
              </w:rPr>
            </w:pPr>
            <w:r>
              <w:rPr>
                <w:rFonts w:ascii="ITC Avant Garde" w:hAnsi="ITC Avant Garde"/>
                <w:sz w:val="18"/>
                <w:szCs w:val="18"/>
              </w:rPr>
              <w:t>En este contexto,</w:t>
            </w:r>
            <w:r w:rsidR="008F338C">
              <w:rPr>
                <w:rFonts w:ascii="ITC Avant Garde" w:hAnsi="ITC Avant Garde"/>
                <w:sz w:val="18"/>
                <w:szCs w:val="18"/>
              </w:rPr>
              <w:t xml:space="preserve"> el presente</w:t>
            </w:r>
            <w:r w:rsidR="00485603">
              <w:rPr>
                <w:rFonts w:ascii="ITC Avant Garde" w:hAnsi="ITC Avant Garde"/>
                <w:sz w:val="18"/>
                <w:szCs w:val="18"/>
              </w:rPr>
              <w:t xml:space="preserve"> anteproyecto </w:t>
            </w:r>
            <w:r w:rsidR="008F338C">
              <w:rPr>
                <w:rFonts w:ascii="ITC Avant Garde" w:hAnsi="ITC Avant Garde"/>
                <w:sz w:val="18"/>
                <w:szCs w:val="18"/>
              </w:rPr>
              <w:t xml:space="preserve">considera las principales conclusiones del estudio de referencia y </w:t>
            </w:r>
            <w:r w:rsidR="00485603">
              <w:rPr>
                <w:rFonts w:ascii="ITC Avant Garde" w:hAnsi="ITC Avant Garde"/>
                <w:sz w:val="18"/>
                <w:szCs w:val="18"/>
              </w:rPr>
              <w:t>tiene como</w:t>
            </w:r>
            <w:r w:rsidR="008F338C">
              <w:rPr>
                <w:rFonts w:ascii="ITC Avant Garde" w:hAnsi="ITC Avant Garde"/>
                <w:sz w:val="18"/>
                <w:szCs w:val="18"/>
              </w:rPr>
              <w:t xml:space="preserve"> principal</w:t>
            </w:r>
            <w:r w:rsidR="00485603">
              <w:rPr>
                <w:rFonts w:ascii="ITC Avant Garde" w:hAnsi="ITC Avant Garde"/>
                <w:sz w:val="18"/>
                <w:szCs w:val="18"/>
              </w:rPr>
              <w:t xml:space="preserve"> objeto </w:t>
            </w:r>
            <w:r w:rsidR="001C5079">
              <w:rPr>
                <w:rFonts w:ascii="ITC Avant Garde" w:hAnsi="ITC Avant Garde"/>
                <w:sz w:val="18"/>
                <w:szCs w:val="18"/>
              </w:rPr>
              <w:t>establecer políticas de</w:t>
            </w:r>
            <w:r w:rsidR="00485603">
              <w:rPr>
                <w:rFonts w:ascii="ITC Avant Garde" w:hAnsi="ITC Avant Garde"/>
                <w:sz w:val="18"/>
                <w:szCs w:val="18"/>
              </w:rPr>
              <w:t xml:space="preserve"> gestión de tráfico </w:t>
            </w:r>
            <w:r w:rsidR="00D46F3A">
              <w:rPr>
                <w:rFonts w:ascii="ITC Avant Garde" w:hAnsi="ITC Avant Garde"/>
                <w:sz w:val="18"/>
                <w:szCs w:val="18"/>
              </w:rPr>
              <w:t>y administración de red, así como las prácticas comerciales asociadas a ello,</w:t>
            </w:r>
            <w:r w:rsidR="00485603">
              <w:rPr>
                <w:rFonts w:ascii="ITC Avant Garde" w:hAnsi="ITC Avant Garde"/>
                <w:sz w:val="18"/>
                <w:szCs w:val="18"/>
              </w:rPr>
              <w:t xml:space="preserve"> </w:t>
            </w:r>
            <w:r w:rsidR="00485603" w:rsidRPr="000E6018">
              <w:rPr>
                <w:rFonts w:ascii="ITC Avant Garde" w:hAnsi="ITC Avant Garde"/>
                <w:sz w:val="18"/>
                <w:szCs w:val="18"/>
              </w:rPr>
              <w:t xml:space="preserve">para los </w:t>
            </w:r>
            <w:r w:rsidR="00485603">
              <w:rPr>
                <w:rFonts w:ascii="ITC Avant Garde" w:hAnsi="ITC Avant Garde"/>
                <w:sz w:val="18"/>
                <w:szCs w:val="18"/>
              </w:rPr>
              <w:t>PSI,</w:t>
            </w:r>
            <w:r w:rsidR="00485603" w:rsidRPr="000E333B">
              <w:rPr>
                <w:rFonts w:ascii="ITC Avant Garde" w:hAnsi="ITC Avant Garde"/>
                <w:sz w:val="18"/>
                <w:szCs w:val="18"/>
              </w:rPr>
              <w:t xml:space="preserve"> </w:t>
            </w:r>
            <w:r w:rsidR="00485603">
              <w:rPr>
                <w:rFonts w:ascii="ITC Avant Garde" w:hAnsi="ITC Avant Garde"/>
                <w:sz w:val="18"/>
                <w:szCs w:val="18"/>
              </w:rPr>
              <w:t xml:space="preserve">a fin de prevenir prácticas que atenten contra </w:t>
            </w:r>
            <w:r w:rsidR="00485603" w:rsidRPr="000E333B">
              <w:rPr>
                <w:rFonts w:ascii="ITC Avant Garde" w:hAnsi="ITC Avant Garde"/>
                <w:sz w:val="18"/>
                <w:szCs w:val="18"/>
              </w:rPr>
              <w:t>los principios de libre elección, no discriminación, privacidad, transparencia</w:t>
            </w:r>
            <w:r w:rsidR="00076767">
              <w:rPr>
                <w:rFonts w:ascii="ITC Avant Garde" w:hAnsi="ITC Avant Garde"/>
                <w:sz w:val="18"/>
                <w:szCs w:val="18"/>
              </w:rPr>
              <w:t xml:space="preserve"> e información</w:t>
            </w:r>
            <w:r w:rsidR="00485603" w:rsidRPr="000E333B">
              <w:rPr>
                <w:rFonts w:ascii="ITC Avant Garde" w:hAnsi="ITC Avant Garde"/>
                <w:sz w:val="18"/>
                <w:szCs w:val="18"/>
              </w:rPr>
              <w:t>, calidad y desarrollo sostenido de la infraestructura</w:t>
            </w:r>
            <w:r w:rsidR="00485603">
              <w:rPr>
                <w:rFonts w:ascii="ITC Avant Garde" w:hAnsi="ITC Avant Garde"/>
                <w:sz w:val="18"/>
                <w:szCs w:val="18"/>
              </w:rPr>
              <w:t>.</w:t>
            </w:r>
          </w:p>
          <w:p w:rsidR="00485603" w:rsidRDefault="00485603" w:rsidP="00485603">
            <w:pPr>
              <w:pStyle w:val="Prrafodelista"/>
              <w:spacing w:line="276" w:lineRule="auto"/>
              <w:ind w:left="0"/>
              <w:jc w:val="both"/>
              <w:rPr>
                <w:rFonts w:ascii="ITC Avant Garde" w:hAnsi="ITC Avant Garde"/>
                <w:sz w:val="18"/>
                <w:szCs w:val="18"/>
              </w:rPr>
            </w:pPr>
          </w:p>
          <w:p w:rsidR="00485603" w:rsidRPr="00485603" w:rsidRDefault="00C507B9" w:rsidP="00485603">
            <w:pPr>
              <w:shd w:val="clear" w:color="auto" w:fill="FFFFFF" w:themeFill="background1"/>
              <w:jc w:val="both"/>
              <w:rPr>
                <w:rFonts w:ascii="ITC Avant Garde" w:hAnsi="ITC Avant Garde"/>
                <w:color w:val="FF0000"/>
                <w:sz w:val="18"/>
                <w:szCs w:val="18"/>
              </w:rPr>
            </w:pPr>
            <w:r>
              <w:rPr>
                <w:rFonts w:ascii="ITC Avant Garde" w:hAnsi="ITC Avant Garde"/>
                <w:sz w:val="18"/>
                <w:szCs w:val="18"/>
              </w:rPr>
              <w:t>Asimismo</w:t>
            </w:r>
            <w:r w:rsidR="008D006D">
              <w:rPr>
                <w:rFonts w:ascii="ITC Avant Garde" w:hAnsi="ITC Avant Garde"/>
                <w:sz w:val="18"/>
                <w:szCs w:val="18"/>
              </w:rPr>
              <w:t xml:space="preserve">, </w:t>
            </w:r>
            <w:r w:rsidR="00916953">
              <w:rPr>
                <w:rFonts w:ascii="ITC Avant Garde" w:hAnsi="ITC Avant Garde"/>
                <w:sz w:val="18"/>
                <w:szCs w:val="18"/>
              </w:rPr>
              <w:t>el anteproyecto de</w:t>
            </w:r>
            <w:r w:rsidR="00F6615B">
              <w:rPr>
                <w:rFonts w:ascii="ITC Avant Garde" w:hAnsi="ITC Avant Garde"/>
                <w:sz w:val="18"/>
                <w:szCs w:val="18"/>
              </w:rPr>
              <w:t xml:space="preserve"> lineamientos busca</w:t>
            </w:r>
            <w:r w:rsidR="006334DB">
              <w:rPr>
                <w:rFonts w:ascii="ITC Avant Garde" w:hAnsi="ITC Avant Garde"/>
                <w:sz w:val="18"/>
                <w:szCs w:val="18"/>
              </w:rPr>
              <w:t xml:space="preserve"> prevenir</w:t>
            </w:r>
            <w:r w:rsidR="00485603">
              <w:rPr>
                <w:rFonts w:ascii="ITC Avant Garde" w:hAnsi="ITC Avant Garde"/>
                <w:sz w:val="18"/>
                <w:szCs w:val="18"/>
              </w:rPr>
              <w:t xml:space="preserve"> barreras de entrada de nuevos</w:t>
            </w:r>
            <w:r w:rsidR="008D006D">
              <w:rPr>
                <w:rFonts w:ascii="ITC Avant Garde" w:hAnsi="ITC Avant Garde"/>
                <w:sz w:val="18"/>
                <w:szCs w:val="18"/>
              </w:rPr>
              <w:t xml:space="preserve"> agentes económicos,</w:t>
            </w:r>
            <w:r w:rsidR="00485603">
              <w:rPr>
                <w:rFonts w:ascii="ITC Avant Garde" w:hAnsi="ITC Avant Garde"/>
                <w:sz w:val="18"/>
                <w:szCs w:val="18"/>
              </w:rPr>
              <w:t xml:space="preserve"> derivadas de las condiciones y regulaciones actuales del mercado del servicio de acceso a Internet, de conformidad </w:t>
            </w:r>
            <w:r w:rsidR="00C36051">
              <w:rPr>
                <w:rFonts w:ascii="ITC Avant Garde" w:hAnsi="ITC Avant Garde"/>
                <w:sz w:val="18"/>
                <w:szCs w:val="18"/>
              </w:rPr>
              <w:t>a lo</w:t>
            </w:r>
            <w:r w:rsidR="00485603">
              <w:rPr>
                <w:rFonts w:ascii="ITC Avant Garde" w:hAnsi="ITC Avant Garde"/>
                <w:sz w:val="18"/>
                <w:szCs w:val="18"/>
              </w:rPr>
              <w:t xml:space="preserve"> establecido en la Ley </w:t>
            </w:r>
            <w:r w:rsidR="00485603" w:rsidRPr="000E333B">
              <w:rPr>
                <w:rFonts w:ascii="ITC Avant Garde" w:hAnsi="ITC Avant Garde"/>
                <w:sz w:val="18"/>
                <w:szCs w:val="18"/>
              </w:rPr>
              <w:t>Federal de</w:t>
            </w:r>
            <w:r w:rsidR="00485603">
              <w:rPr>
                <w:rFonts w:ascii="ITC Avant Garde" w:hAnsi="ITC Avant Garde"/>
                <w:sz w:val="18"/>
                <w:szCs w:val="18"/>
              </w:rPr>
              <w:t xml:space="preserve"> Competencia Económica (en lo sucesivo, “LFCE”), promoviendo </w:t>
            </w:r>
            <w:r w:rsidR="00485603" w:rsidRPr="009137A6">
              <w:rPr>
                <w:rFonts w:ascii="ITC Avant Garde" w:hAnsi="ITC Avant Garde"/>
                <w:sz w:val="18"/>
                <w:szCs w:val="18"/>
              </w:rPr>
              <w:t>condiciones de competencia efectiva en</w:t>
            </w:r>
            <w:r w:rsidR="00485603">
              <w:rPr>
                <w:rFonts w:ascii="ITC Avant Garde" w:hAnsi="ITC Avant Garde"/>
                <w:sz w:val="18"/>
                <w:szCs w:val="18"/>
              </w:rPr>
              <w:t xml:space="preserve">tre los PSI, que se traduzcan en una mejora </w:t>
            </w:r>
            <w:r w:rsidR="00D46F3A">
              <w:rPr>
                <w:rFonts w:ascii="ITC Avant Garde" w:hAnsi="ITC Avant Garde"/>
                <w:sz w:val="18"/>
                <w:szCs w:val="18"/>
              </w:rPr>
              <w:t>en la</w:t>
            </w:r>
            <w:r w:rsidR="00485603">
              <w:rPr>
                <w:rFonts w:ascii="ITC Avant Garde" w:hAnsi="ITC Avant Garde"/>
                <w:sz w:val="18"/>
                <w:szCs w:val="18"/>
              </w:rPr>
              <w:t xml:space="preserve"> experiencia de los usuarios finales y de los PACS.</w:t>
            </w:r>
          </w:p>
          <w:p w:rsidR="00F0449E" w:rsidRDefault="00F0449E" w:rsidP="008A48B0">
            <w:pPr>
              <w:shd w:val="clear" w:color="auto" w:fill="FFFFFF" w:themeFill="background1"/>
              <w:jc w:val="both"/>
              <w:rPr>
                <w:rFonts w:ascii="ITC Avant Garde" w:hAnsi="ITC Avant Garde"/>
                <w:sz w:val="18"/>
                <w:szCs w:val="18"/>
              </w:rPr>
            </w:pPr>
          </w:p>
          <w:p w:rsidR="00874703" w:rsidRDefault="00874703" w:rsidP="00874703">
            <w:pPr>
              <w:pStyle w:val="Prrafodelista"/>
              <w:spacing w:line="276" w:lineRule="auto"/>
              <w:ind w:left="0"/>
              <w:jc w:val="both"/>
              <w:rPr>
                <w:rFonts w:ascii="ITC Avant Garde" w:hAnsi="ITC Avant Garde"/>
                <w:sz w:val="18"/>
                <w:szCs w:val="18"/>
              </w:rPr>
            </w:pPr>
            <w:r>
              <w:rPr>
                <w:rFonts w:ascii="ITC Avant Garde" w:hAnsi="ITC Avant Garde"/>
                <w:sz w:val="18"/>
                <w:szCs w:val="18"/>
              </w:rPr>
              <w:t xml:space="preserve">En lo que corresponde al marco legal vigente, este anteproyecto </w:t>
            </w:r>
            <w:r w:rsidR="00F6615B">
              <w:rPr>
                <w:rFonts w:ascii="ITC Avant Garde" w:hAnsi="ITC Avant Garde"/>
                <w:sz w:val="18"/>
                <w:szCs w:val="18"/>
              </w:rPr>
              <w:t>está</w:t>
            </w:r>
            <w:r w:rsidR="006334DB">
              <w:rPr>
                <w:rFonts w:ascii="ITC Avant Garde" w:hAnsi="ITC Avant Garde"/>
                <w:sz w:val="18"/>
                <w:szCs w:val="18"/>
              </w:rPr>
              <w:t xml:space="preserve"> orientado a</w:t>
            </w:r>
            <w:r>
              <w:rPr>
                <w:rFonts w:ascii="ITC Avant Garde" w:hAnsi="ITC Avant Garde"/>
                <w:sz w:val="18"/>
                <w:szCs w:val="18"/>
              </w:rPr>
              <w:t xml:space="preserve"> d</w:t>
            </w:r>
            <w:r w:rsidR="006334DB">
              <w:rPr>
                <w:rFonts w:ascii="ITC Avant Garde" w:hAnsi="ITC Avant Garde"/>
                <w:sz w:val="18"/>
                <w:szCs w:val="18"/>
              </w:rPr>
              <w:t>ar</w:t>
            </w:r>
            <w:r>
              <w:rPr>
                <w:rFonts w:ascii="ITC Avant Garde" w:hAnsi="ITC Avant Garde"/>
                <w:sz w:val="18"/>
                <w:szCs w:val="18"/>
              </w:rPr>
              <w:t xml:space="preserve"> certeza jurídica y claridad a los principios, términos y prácticas que se utilizan en materia</w:t>
            </w:r>
            <w:r w:rsidRPr="008D485F">
              <w:rPr>
                <w:rFonts w:ascii="ITC Avant Garde" w:hAnsi="ITC Avant Garde"/>
                <w:sz w:val="18"/>
                <w:szCs w:val="18"/>
              </w:rPr>
              <w:t xml:space="preserve"> de</w:t>
            </w:r>
            <w:r>
              <w:rPr>
                <w:rFonts w:ascii="ITC Avant Garde" w:hAnsi="ITC Avant Garde"/>
                <w:sz w:val="18"/>
                <w:szCs w:val="18"/>
              </w:rPr>
              <w:t xml:space="preserve"> gestión de </w:t>
            </w:r>
            <w:r>
              <w:rPr>
                <w:rFonts w:ascii="ITC Avant Garde" w:hAnsi="ITC Avant Garde"/>
                <w:sz w:val="18"/>
                <w:szCs w:val="18"/>
              </w:rPr>
              <w:lastRenderedPageBreak/>
              <w:t>tráfico y</w:t>
            </w:r>
            <w:r w:rsidRPr="008D485F">
              <w:rPr>
                <w:rFonts w:ascii="ITC Avant Garde" w:hAnsi="ITC Avant Garde"/>
                <w:sz w:val="18"/>
                <w:szCs w:val="18"/>
              </w:rPr>
              <w:t xml:space="preserve"> administración de red</w:t>
            </w:r>
            <w:r>
              <w:rPr>
                <w:rFonts w:ascii="ITC Avant Garde" w:hAnsi="ITC Avant Garde"/>
                <w:sz w:val="18"/>
                <w:szCs w:val="18"/>
              </w:rPr>
              <w:t>es de Internet a los que deben de sujetarse los PSI, según lo establecido en el artículo 145 de</w:t>
            </w:r>
            <w:r w:rsidRPr="000E333B">
              <w:rPr>
                <w:rFonts w:ascii="ITC Avant Garde" w:hAnsi="ITC Avant Garde"/>
                <w:sz w:val="18"/>
                <w:szCs w:val="18"/>
              </w:rPr>
              <w:t xml:space="preserve"> la LFTR</w:t>
            </w:r>
            <w:r w:rsidR="00FB3740">
              <w:rPr>
                <w:rFonts w:ascii="ITC Avant Garde" w:hAnsi="ITC Avant Garde"/>
                <w:sz w:val="18"/>
                <w:szCs w:val="18"/>
              </w:rPr>
              <w:t>.</w:t>
            </w:r>
          </w:p>
          <w:p w:rsidR="00874703" w:rsidRDefault="00874703" w:rsidP="00874703">
            <w:pPr>
              <w:pStyle w:val="Prrafodelista"/>
              <w:spacing w:line="276" w:lineRule="auto"/>
              <w:ind w:left="0"/>
              <w:jc w:val="both"/>
              <w:rPr>
                <w:rFonts w:ascii="ITC Avant Garde" w:hAnsi="ITC Avant Garde"/>
                <w:sz w:val="18"/>
                <w:szCs w:val="18"/>
              </w:rPr>
            </w:pPr>
          </w:p>
          <w:p w:rsidR="00874703" w:rsidRPr="00DD06A0" w:rsidRDefault="00874703" w:rsidP="00874703">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último, es importante resaltar que, desde su introducción, el mercado del servicio de acceso a Internet se ha desempeñado con </w:t>
            </w:r>
            <w:r w:rsidR="00C60ED2">
              <w:rPr>
                <w:rFonts w:ascii="ITC Avant Garde" w:hAnsi="ITC Avant Garde"/>
                <w:sz w:val="18"/>
                <w:szCs w:val="18"/>
              </w:rPr>
              <w:t>dinamismo</w:t>
            </w:r>
            <w:r>
              <w:rPr>
                <w:rFonts w:ascii="ITC Avant Garde" w:hAnsi="ITC Avant Garde"/>
                <w:sz w:val="18"/>
                <w:szCs w:val="18"/>
              </w:rPr>
              <w:t xml:space="preserve"> y que, debido a la evolución de los</w:t>
            </w:r>
            <w:r w:rsidRPr="00F75A66">
              <w:rPr>
                <w:rFonts w:ascii="ITC Avant Garde" w:hAnsi="ITC Avant Garde"/>
                <w:sz w:val="18"/>
                <w:szCs w:val="18"/>
              </w:rPr>
              <w:t xml:space="preserve"> modelos operativos y de negocio</w:t>
            </w:r>
            <w:r>
              <w:rPr>
                <w:rFonts w:ascii="ITC Avant Garde" w:hAnsi="ITC Avant Garde"/>
                <w:sz w:val="18"/>
                <w:szCs w:val="18"/>
              </w:rPr>
              <w:t xml:space="preserve">, </w:t>
            </w:r>
            <w:r w:rsidR="0048107A">
              <w:rPr>
                <w:rFonts w:ascii="ITC Avant Garde" w:hAnsi="ITC Avant Garde"/>
                <w:sz w:val="18"/>
                <w:szCs w:val="18"/>
              </w:rPr>
              <w:t>es necesario</w:t>
            </w:r>
            <w:r w:rsidR="008D006D">
              <w:rPr>
                <w:rFonts w:ascii="ITC Avant Garde" w:hAnsi="ITC Avant Garde"/>
                <w:sz w:val="18"/>
                <w:szCs w:val="18"/>
              </w:rPr>
              <w:t xml:space="preserve"> </w:t>
            </w:r>
            <w:r>
              <w:rPr>
                <w:rFonts w:ascii="ITC Avant Garde" w:hAnsi="ITC Avant Garde"/>
                <w:sz w:val="18"/>
                <w:szCs w:val="18"/>
              </w:rPr>
              <w:t>ir</w:t>
            </w:r>
            <w:r w:rsidRPr="00F75A66">
              <w:rPr>
                <w:rFonts w:ascii="ITC Avant Garde" w:hAnsi="ITC Avant Garde"/>
                <w:sz w:val="18"/>
                <w:szCs w:val="18"/>
              </w:rPr>
              <w:t xml:space="preserve"> a la par </w:t>
            </w:r>
            <w:r>
              <w:rPr>
                <w:rFonts w:ascii="ITC Avant Garde" w:hAnsi="ITC Avant Garde"/>
                <w:sz w:val="18"/>
                <w:szCs w:val="18"/>
              </w:rPr>
              <w:t>en lo que comprende</w:t>
            </w:r>
            <w:r w:rsidRPr="00F75A66">
              <w:rPr>
                <w:rFonts w:ascii="ITC Avant Garde" w:hAnsi="ITC Avant Garde"/>
                <w:sz w:val="18"/>
                <w:szCs w:val="18"/>
              </w:rPr>
              <w:t xml:space="preserve"> </w:t>
            </w:r>
            <w:r w:rsidR="00C36051">
              <w:rPr>
                <w:rFonts w:ascii="ITC Avant Garde" w:hAnsi="ITC Avant Garde"/>
                <w:sz w:val="18"/>
                <w:szCs w:val="18"/>
              </w:rPr>
              <w:t xml:space="preserve">a </w:t>
            </w:r>
            <w:r w:rsidRPr="00F75A66">
              <w:rPr>
                <w:rFonts w:ascii="ITC Avant Garde" w:hAnsi="ITC Avant Garde"/>
                <w:sz w:val="18"/>
                <w:szCs w:val="18"/>
              </w:rPr>
              <w:t>la política regulatoria y de competencia</w:t>
            </w:r>
            <w:r w:rsidR="006334DB">
              <w:rPr>
                <w:rFonts w:ascii="ITC Avant Garde" w:hAnsi="ITC Avant Garde"/>
                <w:sz w:val="18"/>
                <w:szCs w:val="18"/>
              </w:rPr>
              <w:t>. Es en este sentido</w:t>
            </w:r>
            <w:r w:rsidR="00E4125E">
              <w:rPr>
                <w:rFonts w:ascii="ITC Avant Garde" w:hAnsi="ITC Avant Garde"/>
                <w:sz w:val="18"/>
                <w:szCs w:val="18"/>
              </w:rPr>
              <w:t>,</w:t>
            </w:r>
            <w:r w:rsidR="006334DB">
              <w:rPr>
                <w:rFonts w:ascii="ITC Avant Garde" w:hAnsi="ITC Avant Garde"/>
                <w:sz w:val="18"/>
                <w:szCs w:val="18"/>
              </w:rPr>
              <w:t xml:space="preserve"> el presente anteproyecto regulatorio busca</w:t>
            </w:r>
            <w:r w:rsidR="006B0BF7">
              <w:rPr>
                <w:rFonts w:ascii="ITC Avant Garde" w:hAnsi="ITC Avant Garde"/>
                <w:sz w:val="18"/>
                <w:szCs w:val="18"/>
              </w:rPr>
              <w:t xml:space="preserve">, </w:t>
            </w:r>
            <w:r w:rsidR="007711F7">
              <w:rPr>
                <w:rFonts w:ascii="ITC Avant Garde" w:hAnsi="ITC Avant Garde"/>
                <w:sz w:val="18"/>
                <w:szCs w:val="18"/>
              </w:rPr>
              <w:t>además,</w:t>
            </w:r>
            <w:r w:rsidR="006334DB">
              <w:rPr>
                <w:rFonts w:ascii="ITC Avant Garde" w:hAnsi="ITC Avant Garde"/>
                <w:sz w:val="18"/>
                <w:szCs w:val="18"/>
              </w:rPr>
              <w:t xml:space="preserve"> </w:t>
            </w:r>
            <w:r w:rsidR="006334DB" w:rsidRPr="006334DB">
              <w:rPr>
                <w:rFonts w:ascii="ITC Avant Garde" w:hAnsi="ITC Avant Garde"/>
                <w:sz w:val="18"/>
                <w:szCs w:val="18"/>
              </w:rPr>
              <w:t xml:space="preserve">el funcionamiento continuo del </w:t>
            </w:r>
            <w:r w:rsidR="00C60ED2" w:rsidRPr="006334DB">
              <w:rPr>
                <w:rFonts w:ascii="ITC Avant Garde" w:hAnsi="ITC Avant Garde"/>
                <w:sz w:val="18"/>
                <w:szCs w:val="18"/>
              </w:rPr>
              <w:t>e</w:t>
            </w:r>
            <w:r w:rsidR="00C60ED2">
              <w:rPr>
                <w:rFonts w:ascii="ITC Avant Garde" w:hAnsi="ITC Avant Garde"/>
                <w:sz w:val="18"/>
                <w:szCs w:val="18"/>
              </w:rPr>
              <w:t>ntorno</w:t>
            </w:r>
            <w:r w:rsidR="00C60ED2" w:rsidRPr="006334DB">
              <w:rPr>
                <w:rFonts w:ascii="ITC Avant Garde" w:hAnsi="ITC Avant Garde"/>
                <w:sz w:val="18"/>
                <w:szCs w:val="18"/>
              </w:rPr>
              <w:t xml:space="preserve"> </w:t>
            </w:r>
            <w:r w:rsidR="006334DB" w:rsidRPr="006334DB">
              <w:rPr>
                <w:rFonts w:ascii="ITC Avant Garde" w:hAnsi="ITC Avant Garde"/>
                <w:sz w:val="18"/>
                <w:szCs w:val="18"/>
              </w:rPr>
              <w:t>de Internet como motor de innovación</w:t>
            </w:r>
            <w:r w:rsidR="00C507B9">
              <w:rPr>
                <w:rFonts w:ascii="ITC Avant Garde" w:hAnsi="ITC Avant Garde"/>
                <w:sz w:val="18"/>
                <w:szCs w:val="18"/>
              </w:rPr>
              <w:t xml:space="preserve"> y el desarrollo sostenido de la infraestructura.</w:t>
            </w:r>
          </w:p>
          <w:p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rsidTr="00B41497">
        <w:tc>
          <w:tcPr>
            <w:tcW w:w="8828" w:type="dxa"/>
          </w:tcPr>
          <w:p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rsidTr="00B41497">
              <w:tc>
                <w:tcPr>
                  <w:tcW w:w="1462" w:type="dxa"/>
                  <w:shd w:val="clear" w:color="auto" w:fill="A8D08D" w:themeFill="accent6" w:themeFillTint="99"/>
                </w:tcPr>
                <w:p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rsidTr="00B41497">
              <w:tc>
                <w:tcPr>
                  <w:tcW w:w="1462" w:type="dxa"/>
                </w:tcPr>
                <w:p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89011D">
                    <w:rPr>
                      <w:rFonts w:ascii="ITC Avant Garde" w:hAnsi="ITC Avant Garde"/>
                      <w:sz w:val="18"/>
                      <w:szCs w:val="18"/>
                    </w:rPr>
                    <w:t xml:space="preserve"> ( ) No (X</w:t>
                  </w:r>
                  <w:r w:rsidR="00B41497" w:rsidRPr="00DD06A0">
                    <w:rPr>
                      <w:rFonts w:ascii="ITC Avant Garde" w:hAnsi="ITC Avant Garde"/>
                      <w:sz w:val="18"/>
                      <w:szCs w:val="18"/>
                    </w:rPr>
                    <w:t>)</w:t>
                  </w:r>
                </w:p>
              </w:tc>
            </w:tr>
          </w:tbl>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9B3908" w:rsidRDefault="009B3908" w:rsidP="00B41497">
            <w:pPr>
              <w:jc w:val="both"/>
              <w:rPr>
                <w:rFonts w:ascii="ITC Avant Garde" w:hAnsi="ITC Avant Garde"/>
                <w:b/>
                <w:sz w:val="18"/>
                <w:szCs w:val="18"/>
              </w:rPr>
            </w:pPr>
          </w:p>
          <w:p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rsidTr="00596FDE">
              <w:tc>
                <w:tcPr>
                  <w:tcW w:w="8602" w:type="dxa"/>
                </w:tcPr>
                <w:p w:rsidR="00552E7C" w:rsidRPr="00DD06A0" w:rsidRDefault="0089011D" w:rsidP="005E2B03">
                  <w:pPr>
                    <w:framePr w:hSpace="141" w:wrap="around" w:vAnchor="text" w:hAnchor="margin" w:y="356"/>
                    <w:jc w:val="center"/>
                    <w:rPr>
                      <w:rFonts w:ascii="ITC Avant Garde" w:hAnsi="ITC Avant Garde"/>
                      <w:sz w:val="18"/>
                      <w:szCs w:val="18"/>
                    </w:rPr>
                  </w:pPr>
                  <w:r>
                    <w:rPr>
                      <w:rFonts w:ascii="ITC Avant Garde" w:hAnsi="ITC Avant Garde"/>
                      <w:sz w:val="18"/>
                      <w:szCs w:val="18"/>
                    </w:rPr>
                    <w:t>N/A</w:t>
                  </w:r>
                </w:p>
              </w:tc>
            </w:tr>
          </w:tbl>
          <w:p w:rsidR="00596FDE" w:rsidRPr="00DD06A0" w:rsidRDefault="00596FDE" w:rsidP="00B41497">
            <w:pPr>
              <w:jc w:val="both"/>
              <w:rPr>
                <w:rFonts w:ascii="ITC Avant Garde" w:hAnsi="ITC Avant Garde"/>
                <w:sz w:val="18"/>
                <w:szCs w:val="18"/>
              </w:rPr>
            </w:pPr>
          </w:p>
        </w:tc>
      </w:tr>
    </w:tbl>
    <w:p w:rsidR="001932FC" w:rsidRPr="00DD06A0" w:rsidRDefault="001932FC" w:rsidP="001932FC">
      <w:pPr>
        <w:jc w:val="both"/>
        <w:rPr>
          <w:rFonts w:ascii="ITC Avant Garde" w:hAnsi="ITC Avant Garde"/>
          <w:sz w:val="18"/>
          <w:szCs w:val="18"/>
        </w:rPr>
      </w:pPr>
    </w:p>
    <w:p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F0449E">
        <w:tc>
          <w:tcPr>
            <w:tcW w:w="8828" w:type="dxa"/>
          </w:tcPr>
          <w:p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rsidR="00F0449E" w:rsidRPr="009D25C1" w:rsidRDefault="00F0449E" w:rsidP="00F0449E">
            <w:pPr>
              <w:jc w:val="both"/>
              <w:rPr>
                <w:rFonts w:ascii="ITC Avant Garde" w:hAnsi="ITC Avant Garde"/>
                <w:b/>
                <w:color w:val="000000" w:themeColor="text1"/>
                <w:sz w:val="18"/>
                <w:szCs w:val="18"/>
              </w:rPr>
            </w:pPr>
            <w:r w:rsidRPr="009D25C1">
              <w:rPr>
                <w:rFonts w:ascii="ITC Avant Garde" w:hAnsi="ITC Avant Garde"/>
                <w:b/>
                <w:color w:val="000000" w:themeColor="text1"/>
                <w:sz w:val="18"/>
                <w:szCs w:val="18"/>
              </w:rPr>
              <w:t xml:space="preserve">Describa </w:t>
            </w:r>
            <w:r w:rsidR="00326797" w:rsidRPr="009D25C1">
              <w:rPr>
                <w:rFonts w:ascii="ITC Avant Garde" w:hAnsi="ITC Avant Garde"/>
                <w:b/>
                <w:color w:val="000000" w:themeColor="text1"/>
                <w:sz w:val="18"/>
                <w:szCs w:val="18"/>
              </w:rPr>
              <w:t xml:space="preserve">los </w:t>
            </w:r>
            <w:r w:rsidRPr="009D25C1">
              <w:rPr>
                <w:rFonts w:ascii="ITC Avant Garde" w:hAnsi="ITC Avant Garde"/>
                <w:b/>
                <w:color w:val="000000" w:themeColor="text1"/>
                <w:sz w:val="18"/>
                <w:szCs w:val="18"/>
              </w:rPr>
              <w:t xml:space="preserve">objetivos </w:t>
            </w:r>
            <w:r w:rsidR="00326797" w:rsidRPr="009D25C1">
              <w:rPr>
                <w:rFonts w:ascii="ITC Avant Garde" w:hAnsi="ITC Avant Garde"/>
                <w:b/>
                <w:color w:val="000000" w:themeColor="text1"/>
                <w:sz w:val="18"/>
                <w:szCs w:val="18"/>
              </w:rPr>
              <w:t xml:space="preserve">de la propuesta de regulación </w:t>
            </w:r>
            <w:r w:rsidRPr="009D25C1">
              <w:rPr>
                <w:rFonts w:ascii="ITC Avant Garde" w:hAnsi="ITC Avant Garde"/>
                <w:b/>
                <w:color w:val="000000" w:themeColor="text1"/>
                <w:sz w:val="18"/>
                <w:szCs w:val="18"/>
              </w:rPr>
              <w:t>y detalle los efectos</w:t>
            </w:r>
            <w:r w:rsidR="007140E1" w:rsidRPr="009D25C1">
              <w:rPr>
                <w:rFonts w:ascii="ITC Avant Garde" w:hAnsi="ITC Avant Garde"/>
                <w:b/>
                <w:color w:val="000000" w:themeColor="text1"/>
                <w:sz w:val="18"/>
                <w:szCs w:val="18"/>
              </w:rPr>
              <w:t xml:space="preserve"> inmediatos y posteriores</w:t>
            </w:r>
            <w:r w:rsidRPr="009D25C1">
              <w:rPr>
                <w:rFonts w:ascii="ITC Avant Garde" w:hAnsi="ITC Avant Garde"/>
                <w:b/>
                <w:color w:val="000000" w:themeColor="text1"/>
                <w:sz w:val="18"/>
                <w:szCs w:val="18"/>
              </w:rPr>
              <w:t xml:space="preserve"> </w:t>
            </w:r>
            <w:r w:rsidR="00326797" w:rsidRPr="009D25C1">
              <w:rPr>
                <w:rFonts w:ascii="ITC Avant Garde" w:hAnsi="ITC Avant Garde"/>
                <w:b/>
                <w:color w:val="000000" w:themeColor="text1"/>
                <w:sz w:val="18"/>
                <w:szCs w:val="18"/>
              </w:rPr>
              <w:t>que se esperan a su entrada en vigor</w:t>
            </w:r>
            <w:r w:rsidRPr="009D25C1">
              <w:rPr>
                <w:rFonts w:ascii="ITC Avant Garde" w:hAnsi="ITC Avant Garde"/>
                <w:b/>
                <w:color w:val="000000" w:themeColor="text1"/>
                <w:sz w:val="18"/>
                <w:szCs w:val="18"/>
              </w:rPr>
              <w:t>.</w:t>
            </w:r>
          </w:p>
          <w:p w:rsidR="00F0449E" w:rsidRDefault="00F0449E" w:rsidP="00F0449E">
            <w:pPr>
              <w:jc w:val="both"/>
              <w:rPr>
                <w:rFonts w:ascii="ITC Avant Garde" w:hAnsi="ITC Avant Garde"/>
                <w:sz w:val="18"/>
                <w:szCs w:val="18"/>
              </w:rPr>
            </w:pPr>
          </w:p>
          <w:p w:rsidR="002304B9" w:rsidRDefault="002304B9" w:rsidP="002304B9">
            <w:pPr>
              <w:jc w:val="both"/>
              <w:rPr>
                <w:rFonts w:ascii="ITC Avant Garde" w:hAnsi="ITC Avant Garde"/>
                <w:sz w:val="18"/>
                <w:szCs w:val="18"/>
              </w:rPr>
            </w:pPr>
            <w:r>
              <w:rPr>
                <w:rFonts w:ascii="ITC Avant Garde" w:hAnsi="ITC Avant Garde"/>
                <w:sz w:val="18"/>
                <w:szCs w:val="18"/>
              </w:rPr>
              <w:t xml:space="preserve">La presente propuesta regulatoria </w:t>
            </w:r>
            <w:r w:rsidR="00C06076">
              <w:rPr>
                <w:rFonts w:ascii="ITC Avant Garde" w:hAnsi="ITC Avant Garde"/>
                <w:sz w:val="18"/>
                <w:szCs w:val="18"/>
              </w:rPr>
              <w:t xml:space="preserve">considera el establecimiento </w:t>
            </w:r>
            <w:r w:rsidR="00407774">
              <w:rPr>
                <w:rFonts w:ascii="ITC Avant Garde" w:hAnsi="ITC Avant Garde"/>
                <w:sz w:val="18"/>
                <w:szCs w:val="18"/>
              </w:rPr>
              <w:t xml:space="preserve">de las políticas de gestión de tráfico y administración de red a las que deberán sujetarse los concesionarios y autorizados que presten el servicio de acceso a Internet mediante redes públicas de telecomunicaciones, </w:t>
            </w:r>
            <w:r w:rsidRPr="00D92244">
              <w:rPr>
                <w:rFonts w:ascii="ITC Avant Garde" w:hAnsi="ITC Avant Garde"/>
                <w:sz w:val="18"/>
                <w:szCs w:val="18"/>
              </w:rPr>
              <w:t>de conformidad con el Capítulo VI del Título Quinto de la</w:t>
            </w:r>
            <w:r w:rsidR="00425BF2">
              <w:rPr>
                <w:rFonts w:ascii="ITC Avant Garde" w:hAnsi="ITC Avant Garde"/>
                <w:sz w:val="18"/>
                <w:szCs w:val="18"/>
              </w:rPr>
              <w:t xml:space="preserve"> LFTR</w:t>
            </w:r>
            <w:r w:rsidRPr="00D92244">
              <w:rPr>
                <w:rFonts w:ascii="ITC Avant Garde" w:hAnsi="ITC Avant Garde"/>
                <w:sz w:val="18"/>
                <w:szCs w:val="18"/>
              </w:rPr>
              <w:t>.</w:t>
            </w:r>
          </w:p>
          <w:p w:rsidR="006603D7" w:rsidRDefault="006603D7" w:rsidP="002304B9">
            <w:pPr>
              <w:jc w:val="both"/>
              <w:rPr>
                <w:rFonts w:ascii="ITC Avant Garde" w:hAnsi="ITC Avant Garde"/>
                <w:sz w:val="18"/>
                <w:szCs w:val="18"/>
              </w:rPr>
            </w:pPr>
          </w:p>
          <w:p w:rsidR="006603D7" w:rsidRDefault="00C06076" w:rsidP="006603D7">
            <w:pPr>
              <w:jc w:val="both"/>
              <w:rPr>
                <w:rFonts w:ascii="ITC Avant Garde" w:hAnsi="ITC Avant Garde"/>
                <w:sz w:val="18"/>
                <w:szCs w:val="18"/>
              </w:rPr>
            </w:pPr>
            <w:r>
              <w:rPr>
                <w:rFonts w:ascii="ITC Avant Garde" w:hAnsi="ITC Avant Garde"/>
                <w:sz w:val="18"/>
                <w:szCs w:val="18"/>
              </w:rPr>
              <w:t>Con lo anterior</w:t>
            </w:r>
            <w:r w:rsidR="00372CAE">
              <w:rPr>
                <w:rFonts w:ascii="ITC Avant Garde" w:hAnsi="ITC Avant Garde"/>
                <w:sz w:val="18"/>
                <w:szCs w:val="18"/>
              </w:rPr>
              <w:t>, se</w:t>
            </w:r>
            <w:r w:rsidR="006603D7">
              <w:rPr>
                <w:rFonts w:ascii="ITC Avant Garde" w:hAnsi="ITC Avant Garde"/>
                <w:sz w:val="18"/>
                <w:szCs w:val="18"/>
              </w:rPr>
              <w:t xml:space="preserve"> busca</w:t>
            </w:r>
            <w:r w:rsidR="00407774">
              <w:rPr>
                <w:rFonts w:ascii="ITC Avant Garde" w:hAnsi="ITC Avant Garde"/>
                <w:sz w:val="18"/>
                <w:szCs w:val="18"/>
              </w:rPr>
              <w:t xml:space="preserve"> privilegiar el derecho de los usuarios finales a acceder libremente a aplicaciones</w:t>
            </w:r>
            <w:r w:rsidR="000A0885">
              <w:rPr>
                <w:rFonts w:ascii="ITC Avant Garde" w:hAnsi="ITC Avant Garde"/>
                <w:sz w:val="18"/>
                <w:szCs w:val="18"/>
              </w:rPr>
              <w:t xml:space="preserve">, contenidos </w:t>
            </w:r>
            <w:r w:rsidR="00407774">
              <w:rPr>
                <w:rFonts w:ascii="ITC Avant Garde" w:hAnsi="ITC Avant Garde"/>
                <w:sz w:val="18"/>
                <w:szCs w:val="18"/>
              </w:rPr>
              <w:t>y servicios, así como,</w:t>
            </w:r>
            <w:r w:rsidR="006603D7">
              <w:rPr>
                <w:rFonts w:ascii="ITC Avant Garde" w:hAnsi="ITC Avant Garde"/>
                <w:sz w:val="18"/>
                <w:szCs w:val="18"/>
              </w:rPr>
              <w:t xml:space="preserve"> establecer </w:t>
            </w:r>
            <w:r w:rsidR="006603D7" w:rsidRPr="00E45442">
              <w:rPr>
                <w:rFonts w:ascii="ITC Avant Garde" w:hAnsi="ITC Avant Garde"/>
                <w:sz w:val="18"/>
                <w:szCs w:val="18"/>
              </w:rPr>
              <w:t xml:space="preserve">controles </w:t>
            </w:r>
            <w:r w:rsidR="006603D7">
              <w:rPr>
                <w:rFonts w:ascii="ITC Avant Garde" w:hAnsi="ITC Avant Garde"/>
                <w:sz w:val="18"/>
                <w:szCs w:val="18"/>
              </w:rPr>
              <w:t>sobre la gestión de tráfico y administración de red que contribuyan</w:t>
            </w:r>
            <w:r w:rsidR="006603D7" w:rsidRPr="00E45442">
              <w:rPr>
                <w:rFonts w:ascii="ITC Avant Garde" w:hAnsi="ITC Avant Garde"/>
                <w:sz w:val="18"/>
                <w:szCs w:val="18"/>
              </w:rPr>
              <w:t xml:space="preserve"> a un desarrollo adecuado </w:t>
            </w:r>
            <w:r w:rsidR="006603D7">
              <w:rPr>
                <w:rFonts w:ascii="ITC Avant Garde" w:hAnsi="ITC Avant Garde"/>
                <w:sz w:val="18"/>
                <w:szCs w:val="18"/>
              </w:rPr>
              <w:t>de la misma</w:t>
            </w:r>
            <w:r w:rsidR="006603D7" w:rsidRPr="00E45442">
              <w:rPr>
                <w:rFonts w:ascii="ITC Avant Garde" w:hAnsi="ITC Avant Garde"/>
                <w:sz w:val="18"/>
                <w:szCs w:val="18"/>
              </w:rPr>
              <w:t xml:space="preserve">, con beneficios para ambos </w:t>
            </w:r>
            <w:r w:rsidR="006603D7">
              <w:rPr>
                <w:rFonts w:ascii="ITC Avant Garde" w:hAnsi="ITC Avant Garde"/>
                <w:sz w:val="18"/>
                <w:szCs w:val="18"/>
              </w:rPr>
              <w:t>lados del mercado</w:t>
            </w:r>
            <w:r w:rsidR="006603D7" w:rsidRPr="00E45442">
              <w:rPr>
                <w:rFonts w:ascii="ITC Avant Garde" w:hAnsi="ITC Avant Garde"/>
                <w:sz w:val="18"/>
                <w:szCs w:val="18"/>
              </w:rPr>
              <w:t>.</w:t>
            </w:r>
            <w:r w:rsidR="006603D7">
              <w:rPr>
                <w:rFonts w:ascii="ITC Avant Garde" w:hAnsi="ITC Avant Garde"/>
                <w:sz w:val="18"/>
                <w:szCs w:val="18"/>
              </w:rPr>
              <w:t xml:space="preserve"> </w:t>
            </w:r>
            <w:r w:rsidR="00407774">
              <w:rPr>
                <w:rFonts w:ascii="ITC Avant Garde" w:hAnsi="ITC Avant Garde"/>
                <w:sz w:val="18"/>
                <w:szCs w:val="18"/>
              </w:rPr>
              <w:t>Aunado a lo anterior</w:t>
            </w:r>
            <w:r>
              <w:rPr>
                <w:rFonts w:ascii="ITC Avant Garde" w:hAnsi="ITC Avant Garde"/>
                <w:sz w:val="18"/>
                <w:szCs w:val="18"/>
              </w:rPr>
              <w:t>, se</w:t>
            </w:r>
            <w:r w:rsidR="006603D7">
              <w:rPr>
                <w:rFonts w:ascii="ITC Avant Garde" w:hAnsi="ITC Avant Garde"/>
                <w:sz w:val="18"/>
                <w:szCs w:val="18"/>
              </w:rPr>
              <w:t xml:space="preserve"> bus</w:t>
            </w:r>
            <w:r w:rsidR="00D9797D">
              <w:rPr>
                <w:rFonts w:ascii="ITC Avant Garde" w:hAnsi="ITC Avant Garde"/>
                <w:sz w:val="18"/>
                <w:szCs w:val="18"/>
              </w:rPr>
              <w:t>ca</w:t>
            </w:r>
            <w:r w:rsidR="006603D7">
              <w:rPr>
                <w:rFonts w:ascii="ITC Avant Garde" w:hAnsi="ITC Avant Garde"/>
                <w:sz w:val="18"/>
                <w:szCs w:val="18"/>
              </w:rPr>
              <w:t xml:space="preserve"> aumentar la</w:t>
            </w:r>
            <w:r w:rsidR="006603D7" w:rsidRPr="009137A6">
              <w:rPr>
                <w:rFonts w:ascii="ITC Avant Garde" w:hAnsi="ITC Avant Garde"/>
                <w:sz w:val="18"/>
                <w:szCs w:val="18"/>
              </w:rPr>
              <w:t xml:space="preserve"> innovación del sector</w:t>
            </w:r>
            <w:r w:rsidR="006603D7">
              <w:rPr>
                <w:rFonts w:ascii="ITC Avant Garde" w:hAnsi="ITC Avant Garde"/>
                <w:sz w:val="18"/>
                <w:szCs w:val="18"/>
              </w:rPr>
              <w:t>,</w:t>
            </w:r>
            <w:r w:rsidR="006603D7" w:rsidRPr="009137A6">
              <w:rPr>
                <w:rFonts w:ascii="ITC Avant Garde" w:hAnsi="ITC Avant Garde"/>
                <w:sz w:val="18"/>
                <w:szCs w:val="18"/>
              </w:rPr>
              <w:t xml:space="preserve"> a través del uso de tecnologías más eficientes</w:t>
            </w:r>
            <w:r w:rsidR="006603D7">
              <w:rPr>
                <w:rFonts w:ascii="ITC Avant Garde" w:hAnsi="ITC Avant Garde"/>
                <w:sz w:val="18"/>
                <w:szCs w:val="18"/>
              </w:rPr>
              <w:t xml:space="preserve">; así como una mayor </w:t>
            </w:r>
            <w:r w:rsidR="006603D7" w:rsidRPr="009137A6">
              <w:rPr>
                <w:rFonts w:ascii="ITC Avant Garde" w:hAnsi="ITC Avant Garde"/>
                <w:sz w:val="18"/>
                <w:szCs w:val="18"/>
              </w:rPr>
              <w:t>inversión en redes para la provisión de</w:t>
            </w:r>
            <w:r w:rsidR="006603D7">
              <w:rPr>
                <w:rFonts w:ascii="ITC Avant Garde" w:hAnsi="ITC Avant Garde"/>
                <w:sz w:val="18"/>
                <w:szCs w:val="18"/>
              </w:rPr>
              <w:t>l servicio de acceso a</w:t>
            </w:r>
            <w:r w:rsidR="006603D7" w:rsidRPr="009137A6">
              <w:rPr>
                <w:rFonts w:ascii="ITC Avant Garde" w:hAnsi="ITC Avant Garde"/>
                <w:sz w:val="18"/>
                <w:szCs w:val="18"/>
              </w:rPr>
              <w:t xml:space="preserve"> Internet</w:t>
            </w:r>
            <w:r w:rsidR="006603D7">
              <w:rPr>
                <w:rFonts w:ascii="ITC Avant Garde" w:hAnsi="ITC Avant Garde"/>
                <w:sz w:val="18"/>
                <w:szCs w:val="18"/>
              </w:rPr>
              <w:t xml:space="preserve"> (</w:t>
            </w:r>
            <w:r w:rsidR="006603D7" w:rsidRPr="009137A6">
              <w:rPr>
                <w:rFonts w:ascii="ITC Avant Garde" w:hAnsi="ITC Avant Garde"/>
                <w:sz w:val="18"/>
                <w:szCs w:val="18"/>
              </w:rPr>
              <w:t>fijo y móvil</w:t>
            </w:r>
            <w:r w:rsidR="006603D7">
              <w:rPr>
                <w:rFonts w:ascii="ITC Avant Garde" w:hAnsi="ITC Avant Garde"/>
                <w:sz w:val="18"/>
                <w:szCs w:val="18"/>
              </w:rPr>
              <w:t>)</w:t>
            </w:r>
            <w:r w:rsidR="006603D7" w:rsidRPr="009137A6">
              <w:rPr>
                <w:rFonts w:ascii="ITC Avant Garde" w:hAnsi="ITC Avant Garde"/>
                <w:sz w:val="18"/>
                <w:szCs w:val="18"/>
              </w:rPr>
              <w:t xml:space="preserve"> con mayor calidad y cobertura.</w:t>
            </w:r>
          </w:p>
          <w:p w:rsidR="002304B9" w:rsidRDefault="002304B9" w:rsidP="002304B9">
            <w:pPr>
              <w:jc w:val="both"/>
              <w:rPr>
                <w:rFonts w:ascii="ITC Avant Garde" w:hAnsi="ITC Avant Garde"/>
                <w:sz w:val="18"/>
                <w:szCs w:val="18"/>
              </w:rPr>
            </w:pPr>
          </w:p>
          <w:p w:rsidR="002304B9" w:rsidRDefault="00372CAE" w:rsidP="002304B9">
            <w:pPr>
              <w:jc w:val="both"/>
              <w:rPr>
                <w:rFonts w:ascii="ITC Avant Garde" w:hAnsi="ITC Avant Garde"/>
                <w:sz w:val="18"/>
                <w:szCs w:val="18"/>
              </w:rPr>
            </w:pPr>
            <w:r>
              <w:rPr>
                <w:rFonts w:ascii="ITC Avant Garde" w:hAnsi="ITC Avant Garde"/>
                <w:sz w:val="18"/>
                <w:szCs w:val="18"/>
              </w:rPr>
              <w:t>Así las cosas, u</w:t>
            </w:r>
            <w:r w:rsidR="00B352C4">
              <w:rPr>
                <w:rFonts w:ascii="ITC Avant Garde" w:hAnsi="ITC Avant Garde"/>
                <w:sz w:val="18"/>
                <w:szCs w:val="18"/>
              </w:rPr>
              <w:t xml:space="preserve">na vez que se emitan </w:t>
            </w:r>
            <w:r w:rsidR="002304B9">
              <w:rPr>
                <w:rFonts w:ascii="ITC Avant Garde" w:hAnsi="ITC Avant Garde"/>
                <w:sz w:val="18"/>
                <w:szCs w:val="18"/>
              </w:rPr>
              <w:t>los lineamientos de gestión de tráfico</w:t>
            </w:r>
            <w:r w:rsidR="00B352C4">
              <w:rPr>
                <w:rFonts w:ascii="ITC Avant Garde" w:hAnsi="ITC Avant Garde"/>
                <w:sz w:val="18"/>
                <w:szCs w:val="18"/>
              </w:rPr>
              <w:t>,</w:t>
            </w:r>
            <w:r w:rsidR="00CD4E38">
              <w:rPr>
                <w:rFonts w:ascii="ITC Avant Garde" w:hAnsi="ITC Avant Garde"/>
                <w:sz w:val="18"/>
                <w:szCs w:val="18"/>
              </w:rPr>
              <w:t xml:space="preserve"> en el corto plazo,</w:t>
            </w:r>
            <w:r w:rsidR="00B352C4">
              <w:rPr>
                <w:rFonts w:ascii="ITC Avant Garde" w:hAnsi="ITC Avant Garde"/>
                <w:sz w:val="18"/>
                <w:szCs w:val="18"/>
              </w:rPr>
              <w:t xml:space="preserve"> se espera </w:t>
            </w:r>
            <w:r>
              <w:rPr>
                <w:rFonts w:ascii="ITC Avant Garde" w:hAnsi="ITC Avant Garde"/>
                <w:sz w:val="18"/>
                <w:szCs w:val="18"/>
              </w:rPr>
              <w:t>que</w:t>
            </w:r>
            <w:r w:rsidR="002304B9">
              <w:rPr>
                <w:rFonts w:ascii="ITC Avant Garde" w:hAnsi="ITC Avant Garde"/>
                <w:sz w:val="18"/>
                <w:szCs w:val="18"/>
              </w:rPr>
              <w:t xml:space="preserve"> los</w:t>
            </w:r>
            <w:r w:rsidR="00CD4E38">
              <w:rPr>
                <w:rFonts w:ascii="ITC Avant Garde" w:hAnsi="ITC Avant Garde"/>
                <w:sz w:val="18"/>
                <w:szCs w:val="18"/>
              </w:rPr>
              <w:t xml:space="preserve"> usuarios finales </w:t>
            </w:r>
            <w:r>
              <w:rPr>
                <w:rFonts w:ascii="ITC Avant Garde" w:hAnsi="ITC Avant Garde"/>
                <w:sz w:val="18"/>
                <w:szCs w:val="18"/>
              </w:rPr>
              <w:t>cuenten con</w:t>
            </w:r>
            <w:r w:rsidR="00CD4E38">
              <w:rPr>
                <w:rFonts w:ascii="ITC Avant Garde" w:hAnsi="ITC Avant Garde"/>
                <w:sz w:val="18"/>
                <w:szCs w:val="18"/>
              </w:rPr>
              <w:t xml:space="preserve"> información suficiente sobre las diferentes ofertas</w:t>
            </w:r>
            <w:r w:rsidR="00407774">
              <w:rPr>
                <w:rFonts w:ascii="ITC Avant Garde" w:hAnsi="ITC Avant Garde"/>
                <w:sz w:val="18"/>
                <w:szCs w:val="18"/>
              </w:rPr>
              <w:t xml:space="preserve"> de servicios diferenciados</w:t>
            </w:r>
            <w:r w:rsidR="00CD4E38">
              <w:rPr>
                <w:rFonts w:ascii="ITC Avant Garde" w:hAnsi="ITC Avant Garde"/>
                <w:sz w:val="18"/>
                <w:szCs w:val="18"/>
              </w:rPr>
              <w:t xml:space="preserve"> de los PSI</w:t>
            </w:r>
            <w:r w:rsidR="00B352C4">
              <w:rPr>
                <w:rFonts w:ascii="ITC Avant Garde" w:hAnsi="ITC Avant Garde"/>
                <w:sz w:val="18"/>
                <w:szCs w:val="18"/>
              </w:rPr>
              <w:t xml:space="preserve">, </w:t>
            </w:r>
            <w:r w:rsidR="00407774">
              <w:rPr>
                <w:rFonts w:ascii="ITC Avant Garde" w:hAnsi="ITC Avant Garde"/>
                <w:sz w:val="18"/>
                <w:szCs w:val="18"/>
              </w:rPr>
              <w:t>que les permita e</w:t>
            </w:r>
            <w:r w:rsidR="002304B9">
              <w:rPr>
                <w:rFonts w:ascii="ITC Avant Garde" w:hAnsi="ITC Avant Garde"/>
                <w:sz w:val="18"/>
                <w:szCs w:val="18"/>
              </w:rPr>
              <w:t xml:space="preserve">legir el servicio que les sea más conveniente con base </w:t>
            </w:r>
            <w:r w:rsidR="00CD4E38">
              <w:rPr>
                <w:rFonts w:ascii="ITC Avant Garde" w:hAnsi="ITC Avant Garde"/>
                <w:sz w:val="18"/>
                <w:szCs w:val="18"/>
              </w:rPr>
              <w:t xml:space="preserve">en sus necesidades e intereses. </w:t>
            </w:r>
            <w:r w:rsidR="00407774">
              <w:rPr>
                <w:rFonts w:ascii="ITC Avant Garde" w:hAnsi="ITC Avant Garde"/>
                <w:sz w:val="18"/>
                <w:szCs w:val="18"/>
              </w:rPr>
              <w:t>Por otro lado, se</w:t>
            </w:r>
            <w:r w:rsidR="00CD4E38">
              <w:rPr>
                <w:rFonts w:ascii="ITC Avant Garde" w:hAnsi="ITC Avant Garde"/>
                <w:sz w:val="18"/>
                <w:szCs w:val="18"/>
              </w:rPr>
              <w:t xml:space="preserve"> espera </w:t>
            </w:r>
            <w:r w:rsidR="00407774">
              <w:rPr>
                <w:rFonts w:ascii="ITC Avant Garde" w:hAnsi="ITC Avant Garde"/>
                <w:sz w:val="18"/>
                <w:szCs w:val="18"/>
              </w:rPr>
              <w:t>que la transparencia</w:t>
            </w:r>
            <w:r w:rsidR="00CD4E38">
              <w:rPr>
                <w:rFonts w:ascii="ITC Avant Garde" w:hAnsi="ITC Avant Garde"/>
                <w:sz w:val="18"/>
                <w:szCs w:val="18"/>
              </w:rPr>
              <w:t>, en materia de acuerdos</w:t>
            </w:r>
            <w:r w:rsidR="00A0323D">
              <w:rPr>
                <w:rFonts w:ascii="ITC Avant Garde" w:hAnsi="ITC Avant Garde"/>
                <w:sz w:val="18"/>
                <w:szCs w:val="18"/>
              </w:rPr>
              <w:t xml:space="preserve"> comerciales</w:t>
            </w:r>
            <w:r w:rsidR="00407774">
              <w:rPr>
                <w:rFonts w:ascii="ITC Avant Garde" w:hAnsi="ITC Avant Garde"/>
                <w:sz w:val="18"/>
                <w:szCs w:val="18"/>
              </w:rPr>
              <w:t xml:space="preserve"> relativos a los servicios especializados</w:t>
            </w:r>
            <w:r w:rsidR="00CD4E38">
              <w:rPr>
                <w:rFonts w:ascii="ITC Avant Garde" w:hAnsi="ITC Avant Garde"/>
                <w:sz w:val="18"/>
                <w:szCs w:val="18"/>
              </w:rPr>
              <w:t xml:space="preserve">, </w:t>
            </w:r>
            <w:r>
              <w:rPr>
                <w:rFonts w:ascii="ITC Avant Garde" w:hAnsi="ITC Avant Garde"/>
                <w:sz w:val="18"/>
                <w:szCs w:val="18"/>
              </w:rPr>
              <w:t>sea insumo</w:t>
            </w:r>
            <w:r w:rsidR="00CD4E38">
              <w:rPr>
                <w:rFonts w:ascii="ITC Avant Garde" w:hAnsi="ITC Avant Garde"/>
                <w:sz w:val="18"/>
                <w:szCs w:val="18"/>
              </w:rPr>
              <w:t xml:space="preserve"> para </w:t>
            </w:r>
            <w:r w:rsidR="00980897">
              <w:rPr>
                <w:rFonts w:ascii="ITC Avant Garde" w:hAnsi="ITC Avant Garde"/>
                <w:sz w:val="18"/>
                <w:szCs w:val="18"/>
              </w:rPr>
              <w:t xml:space="preserve">el </w:t>
            </w:r>
            <w:r w:rsidR="00CD4E38">
              <w:rPr>
                <w:rFonts w:ascii="ITC Avant Garde" w:hAnsi="ITC Avant Garde"/>
                <w:sz w:val="18"/>
                <w:szCs w:val="18"/>
              </w:rPr>
              <w:t>análisis y</w:t>
            </w:r>
            <w:r w:rsidR="00980897">
              <w:rPr>
                <w:rFonts w:ascii="ITC Avant Garde" w:hAnsi="ITC Avant Garde"/>
                <w:sz w:val="18"/>
                <w:szCs w:val="18"/>
              </w:rPr>
              <w:t xml:space="preserve"> los</w:t>
            </w:r>
            <w:r w:rsidR="00CD4E38">
              <w:rPr>
                <w:rFonts w:ascii="ITC Avant Garde" w:hAnsi="ITC Avant Garde"/>
                <w:sz w:val="18"/>
                <w:szCs w:val="18"/>
              </w:rPr>
              <w:t xml:space="preserve"> estudio</w:t>
            </w:r>
            <w:r w:rsidR="00911D24">
              <w:rPr>
                <w:rFonts w:ascii="ITC Avant Garde" w:hAnsi="ITC Avant Garde"/>
                <w:sz w:val="18"/>
                <w:szCs w:val="18"/>
              </w:rPr>
              <w:t>s</w:t>
            </w:r>
            <w:r w:rsidR="00CD4E38">
              <w:rPr>
                <w:rFonts w:ascii="ITC Avant Garde" w:hAnsi="ITC Avant Garde"/>
                <w:sz w:val="18"/>
                <w:szCs w:val="18"/>
              </w:rPr>
              <w:t xml:space="preserve"> del mercado</w:t>
            </w:r>
            <w:r w:rsidR="00911D24">
              <w:rPr>
                <w:rFonts w:ascii="ITC Avant Garde" w:hAnsi="ITC Avant Garde"/>
                <w:sz w:val="18"/>
                <w:szCs w:val="18"/>
              </w:rPr>
              <w:t xml:space="preserve"> que conlleven a mejores prácticas regulatorias</w:t>
            </w:r>
            <w:r>
              <w:rPr>
                <w:rFonts w:ascii="ITC Avant Garde" w:hAnsi="ITC Avant Garde"/>
                <w:sz w:val="18"/>
                <w:szCs w:val="18"/>
              </w:rPr>
              <w:t xml:space="preserve"> relativas al servicio de acceso a Internet.</w:t>
            </w:r>
          </w:p>
          <w:p w:rsidR="00911D24" w:rsidRDefault="00911D24" w:rsidP="002304B9">
            <w:pPr>
              <w:jc w:val="both"/>
              <w:rPr>
                <w:rFonts w:ascii="ITC Avant Garde" w:hAnsi="ITC Avant Garde"/>
                <w:sz w:val="18"/>
                <w:szCs w:val="18"/>
              </w:rPr>
            </w:pPr>
          </w:p>
          <w:p w:rsidR="00911D24" w:rsidRPr="00DD06A0" w:rsidRDefault="00911D24" w:rsidP="007A4227">
            <w:pPr>
              <w:pStyle w:val="Prrafodelista"/>
              <w:spacing w:line="276" w:lineRule="auto"/>
              <w:ind w:left="0"/>
              <w:jc w:val="both"/>
              <w:rPr>
                <w:rFonts w:ascii="ITC Avant Garde" w:hAnsi="ITC Avant Garde"/>
                <w:sz w:val="18"/>
                <w:szCs w:val="18"/>
              </w:rPr>
            </w:pPr>
            <w:r>
              <w:rPr>
                <w:rFonts w:ascii="ITC Avant Garde" w:hAnsi="ITC Avant Garde"/>
                <w:sz w:val="18"/>
                <w:szCs w:val="18"/>
              </w:rPr>
              <w:lastRenderedPageBreak/>
              <w:t xml:space="preserve">En cuanto al largo plazo, se espera que los lineamientos propuestos fomenten el despliegue de infraestructura de redes de </w:t>
            </w:r>
            <w:r w:rsidR="00D978B9">
              <w:rPr>
                <w:rFonts w:ascii="ITC Avant Garde" w:hAnsi="ITC Avant Garde"/>
                <w:sz w:val="18"/>
                <w:szCs w:val="18"/>
              </w:rPr>
              <w:t>telecomunicaciones</w:t>
            </w:r>
            <w:r>
              <w:rPr>
                <w:rFonts w:ascii="ITC Avant Garde" w:hAnsi="ITC Avant Garde"/>
                <w:sz w:val="18"/>
                <w:szCs w:val="18"/>
              </w:rPr>
              <w:t xml:space="preserve">, tal </w:t>
            </w:r>
            <w:r w:rsidR="005C5386">
              <w:rPr>
                <w:rFonts w:ascii="ITC Avant Garde" w:hAnsi="ITC Avant Garde"/>
                <w:sz w:val="18"/>
                <w:szCs w:val="18"/>
              </w:rPr>
              <w:t>que facilite la</w:t>
            </w:r>
            <w:r w:rsidR="00AF0446">
              <w:rPr>
                <w:rFonts w:ascii="ITC Avant Garde" w:hAnsi="ITC Avant Garde"/>
                <w:sz w:val="18"/>
                <w:szCs w:val="18"/>
              </w:rPr>
              <w:t xml:space="preserve"> constante</w:t>
            </w:r>
            <w:r>
              <w:rPr>
                <w:rFonts w:ascii="ITC Avant Garde" w:hAnsi="ITC Avant Garde"/>
                <w:sz w:val="18"/>
                <w:szCs w:val="18"/>
              </w:rPr>
              <w:t xml:space="preserve"> innovación de los servicios y </w:t>
            </w:r>
            <w:r w:rsidR="006B0BF7">
              <w:rPr>
                <w:rFonts w:ascii="ITC Avant Garde" w:hAnsi="ITC Avant Garde"/>
                <w:sz w:val="18"/>
                <w:szCs w:val="18"/>
              </w:rPr>
              <w:t>con ello se haga frente a</w:t>
            </w:r>
            <w:r>
              <w:rPr>
                <w:rFonts w:ascii="ITC Avant Garde" w:hAnsi="ITC Avant Garde"/>
                <w:sz w:val="18"/>
                <w:szCs w:val="18"/>
              </w:rPr>
              <w:t>l creci</w:t>
            </w:r>
            <w:r w:rsidR="00AF0446">
              <w:rPr>
                <w:rFonts w:ascii="ITC Avant Garde" w:hAnsi="ITC Avant Garde"/>
                <w:sz w:val="18"/>
                <w:szCs w:val="18"/>
              </w:rPr>
              <w:t>ente</w:t>
            </w:r>
            <w:r>
              <w:rPr>
                <w:rFonts w:ascii="ITC Avant Garde" w:hAnsi="ITC Avant Garde"/>
                <w:sz w:val="18"/>
                <w:szCs w:val="18"/>
              </w:rPr>
              <w:t xml:space="preserve"> consumo de </w:t>
            </w:r>
            <w:r w:rsidR="00D9797D">
              <w:rPr>
                <w:rFonts w:ascii="ITC Avant Garde" w:hAnsi="ITC Avant Garde"/>
                <w:sz w:val="18"/>
                <w:szCs w:val="18"/>
              </w:rPr>
              <w:t>aplicaciones</w:t>
            </w:r>
            <w:r w:rsidR="000A0885">
              <w:rPr>
                <w:rFonts w:ascii="ITC Avant Garde" w:hAnsi="ITC Avant Garde"/>
                <w:sz w:val="18"/>
                <w:szCs w:val="18"/>
              </w:rPr>
              <w:t xml:space="preserve">, contenidos </w:t>
            </w:r>
            <w:r w:rsidR="00D9797D">
              <w:rPr>
                <w:rFonts w:ascii="ITC Avant Garde" w:hAnsi="ITC Avant Garde"/>
                <w:sz w:val="18"/>
                <w:szCs w:val="18"/>
              </w:rPr>
              <w:t>y servicios</w:t>
            </w:r>
            <w:r>
              <w:rPr>
                <w:rFonts w:ascii="ITC Avant Garde" w:hAnsi="ITC Avant Garde"/>
                <w:sz w:val="18"/>
                <w:szCs w:val="18"/>
              </w:rPr>
              <w:t xml:space="preserve"> por</w:t>
            </w:r>
            <w:r w:rsidR="00AF0446">
              <w:rPr>
                <w:rFonts w:ascii="ITC Avant Garde" w:hAnsi="ITC Avant Garde"/>
                <w:sz w:val="18"/>
                <w:szCs w:val="18"/>
              </w:rPr>
              <w:t xml:space="preserve"> parte de los usuarios finales</w:t>
            </w:r>
            <w:r w:rsidR="005C5386">
              <w:rPr>
                <w:rFonts w:ascii="ITC Avant Garde" w:hAnsi="ITC Avant Garde"/>
                <w:sz w:val="18"/>
                <w:szCs w:val="18"/>
              </w:rPr>
              <w:t xml:space="preserve">. Lo anterior encaminado </w:t>
            </w:r>
            <w:r w:rsidR="00980897">
              <w:rPr>
                <w:rFonts w:ascii="ITC Avant Garde" w:hAnsi="ITC Avant Garde"/>
                <w:sz w:val="18"/>
                <w:szCs w:val="18"/>
              </w:rPr>
              <w:t xml:space="preserve">a favorecer </w:t>
            </w:r>
            <w:r w:rsidR="00AF0446">
              <w:rPr>
                <w:rFonts w:ascii="ITC Avant Garde" w:hAnsi="ITC Avant Garde"/>
                <w:sz w:val="18"/>
                <w:szCs w:val="18"/>
              </w:rPr>
              <w:t xml:space="preserve">la </w:t>
            </w:r>
            <w:r w:rsidR="00CD4E38">
              <w:rPr>
                <w:rFonts w:ascii="ITC Avant Garde" w:hAnsi="ITC Avant Garde"/>
                <w:sz w:val="18"/>
                <w:szCs w:val="18"/>
              </w:rPr>
              <w:t>competencia económica y libre concurrencia entre los PSI,</w:t>
            </w:r>
            <w:r w:rsidR="001638C3">
              <w:rPr>
                <w:rFonts w:ascii="ITC Avant Garde" w:hAnsi="ITC Avant Garde"/>
                <w:sz w:val="18"/>
                <w:szCs w:val="18"/>
              </w:rPr>
              <w:t xml:space="preserve"> así como</w:t>
            </w:r>
            <w:r w:rsidR="00CD4E38">
              <w:rPr>
                <w:rFonts w:ascii="ITC Avant Garde" w:hAnsi="ITC Avant Garde"/>
                <w:sz w:val="18"/>
                <w:szCs w:val="18"/>
              </w:rPr>
              <w:t xml:space="preserve"> los derechos de los usuarios finales y de los PACS</w:t>
            </w:r>
            <w:r w:rsidR="00AF0446">
              <w:rPr>
                <w:rFonts w:ascii="ITC Avant Garde" w:hAnsi="ITC Avant Garde"/>
                <w:sz w:val="18"/>
                <w:szCs w:val="18"/>
              </w:rPr>
              <w:t xml:space="preserve">. </w:t>
            </w:r>
          </w:p>
          <w:p w:rsidR="00F0449E" w:rsidRPr="00DD06A0" w:rsidRDefault="00F0449E" w:rsidP="00F0449E">
            <w:pPr>
              <w:jc w:val="both"/>
              <w:rPr>
                <w:rFonts w:ascii="ITC Avant Garde" w:hAnsi="ITC Avant Garde"/>
                <w:sz w:val="18"/>
                <w:szCs w:val="18"/>
              </w:rPr>
            </w:pPr>
          </w:p>
        </w:tc>
      </w:tr>
    </w:tbl>
    <w:p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225DA6">
        <w:tc>
          <w:tcPr>
            <w:tcW w:w="8828" w:type="dxa"/>
          </w:tcPr>
          <w:p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rsidR="00F0449E" w:rsidRPr="009D25C1" w:rsidRDefault="00F0449E" w:rsidP="00225DA6">
            <w:pPr>
              <w:jc w:val="both"/>
              <w:rPr>
                <w:rFonts w:ascii="ITC Avant Garde" w:hAnsi="ITC Avant Garde"/>
                <w:color w:val="000000" w:themeColor="text1"/>
                <w:sz w:val="18"/>
                <w:szCs w:val="18"/>
              </w:rPr>
            </w:pPr>
            <w:r w:rsidRPr="009D25C1">
              <w:rPr>
                <w:rFonts w:ascii="ITC Avant Garde" w:hAnsi="ITC Avant Garde"/>
                <w:color w:val="000000" w:themeColor="text1"/>
                <w:sz w:val="18"/>
                <w:szCs w:val="18"/>
              </w:rPr>
              <w:t>Describa el perfil</w:t>
            </w:r>
            <w:r w:rsidR="00553A7C" w:rsidRPr="009D25C1">
              <w:rPr>
                <w:rFonts w:ascii="ITC Avant Garde" w:hAnsi="ITC Avant Garde"/>
                <w:color w:val="000000" w:themeColor="text1"/>
                <w:sz w:val="18"/>
                <w:szCs w:val="18"/>
              </w:rPr>
              <w:t xml:space="preserve"> y la porción de </w:t>
            </w:r>
            <w:r w:rsidR="00972415" w:rsidRPr="009D25C1">
              <w:rPr>
                <w:rFonts w:ascii="ITC Avant Garde" w:hAnsi="ITC Avant Garde"/>
                <w:color w:val="000000" w:themeColor="text1"/>
                <w:sz w:val="18"/>
                <w:szCs w:val="18"/>
              </w:rPr>
              <w:t xml:space="preserve">la </w:t>
            </w:r>
            <w:r w:rsidR="00553A7C" w:rsidRPr="009D25C1">
              <w:rPr>
                <w:rFonts w:ascii="ITC Avant Garde" w:hAnsi="ITC Avant Garde"/>
                <w:color w:val="000000" w:themeColor="text1"/>
                <w:sz w:val="18"/>
                <w:szCs w:val="18"/>
              </w:rPr>
              <w:t>población que será impactada por la propuesta de regulación. P</w:t>
            </w:r>
            <w:r w:rsidRPr="009D25C1">
              <w:rPr>
                <w:rFonts w:ascii="ITC Avant Garde" w:hAnsi="ITC Avant Garde"/>
                <w:color w:val="000000" w:themeColor="text1"/>
                <w:sz w:val="18"/>
                <w:szCs w:val="18"/>
              </w:rPr>
              <w:t>recise, en su caso, la participación de algún Agente Económico Preponderante o con Poder Sustancial de Mercado en la cadena de valor. Seleccione los subsectores y/o mercados que se proponen regular</w:t>
            </w:r>
            <w:r w:rsidR="00773730" w:rsidRPr="009D25C1">
              <w:rPr>
                <w:rFonts w:ascii="ITC Avant Garde" w:hAnsi="ITC Avant Garde"/>
                <w:color w:val="000000" w:themeColor="text1"/>
                <w:sz w:val="18"/>
                <w:szCs w:val="18"/>
              </w:rPr>
              <w:t xml:space="preserve">. Agregue las filas que considere </w:t>
            </w:r>
            <w:r w:rsidR="00435A5D" w:rsidRPr="009D25C1">
              <w:rPr>
                <w:rFonts w:ascii="ITC Avant Garde" w:hAnsi="ITC Avant Garde"/>
                <w:color w:val="000000" w:themeColor="text1"/>
                <w:sz w:val="18"/>
                <w:szCs w:val="18"/>
              </w:rPr>
              <w:t>necesaria</w:t>
            </w:r>
            <w:r w:rsidR="00773730" w:rsidRPr="009D25C1">
              <w:rPr>
                <w:rFonts w:ascii="ITC Avant Garde" w:hAnsi="ITC Avant Garde"/>
                <w:color w:val="000000" w:themeColor="text1"/>
                <w:sz w:val="18"/>
                <w:szCs w:val="18"/>
              </w:rPr>
              <w:t>s.</w:t>
            </w:r>
          </w:p>
          <w:p w:rsidR="002304B9" w:rsidRDefault="002304B9" w:rsidP="00225DA6">
            <w:pPr>
              <w:jc w:val="both"/>
              <w:rPr>
                <w:rFonts w:ascii="ITC Avant Garde" w:hAnsi="ITC Avant Garde"/>
                <w:color w:val="FF0000"/>
                <w:sz w:val="18"/>
                <w:szCs w:val="18"/>
              </w:rPr>
            </w:pPr>
          </w:p>
          <w:p w:rsidR="00724EEB" w:rsidRDefault="00724EEB" w:rsidP="00724EEB">
            <w:pPr>
              <w:jc w:val="both"/>
              <w:rPr>
                <w:rFonts w:ascii="ITC Avant Garde" w:hAnsi="ITC Avant Garde"/>
                <w:sz w:val="18"/>
                <w:szCs w:val="18"/>
              </w:rPr>
            </w:pPr>
            <w:r w:rsidRPr="00724EEB">
              <w:rPr>
                <w:rFonts w:ascii="ITC Avant Garde" w:hAnsi="ITC Avant Garde"/>
                <w:sz w:val="18"/>
                <w:szCs w:val="18"/>
              </w:rPr>
              <w:t>Dentro de los grupos que serían impactados</w:t>
            </w:r>
            <w:r>
              <w:rPr>
                <w:rFonts w:ascii="ITC Avant Garde" w:hAnsi="ITC Avant Garde"/>
                <w:sz w:val="18"/>
                <w:szCs w:val="18"/>
              </w:rPr>
              <w:t xml:space="preserve"> directamente</w:t>
            </w:r>
            <w:r w:rsidRPr="00724EEB">
              <w:rPr>
                <w:rFonts w:ascii="ITC Avant Garde" w:hAnsi="ITC Avant Garde"/>
                <w:sz w:val="18"/>
                <w:szCs w:val="18"/>
              </w:rPr>
              <w:t xml:space="preserve"> por esta propuesta de regulación se encuentran</w:t>
            </w:r>
            <w:r w:rsidR="00AA1C89">
              <w:rPr>
                <w:rFonts w:ascii="ITC Avant Garde" w:hAnsi="ITC Avant Garde"/>
                <w:sz w:val="18"/>
                <w:szCs w:val="18"/>
              </w:rPr>
              <w:t xml:space="preserve"> los concesionarios y autorizados que presten el servicio de acceso a Internet, así como</w:t>
            </w:r>
            <w:r w:rsidRPr="00724EEB">
              <w:rPr>
                <w:rFonts w:ascii="ITC Avant Garde" w:hAnsi="ITC Avant Garde"/>
                <w:sz w:val="18"/>
                <w:szCs w:val="18"/>
              </w:rPr>
              <w:t xml:space="preserve"> </w:t>
            </w:r>
            <w:r w:rsidR="00F56237">
              <w:rPr>
                <w:rFonts w:ascii="ITC Avant Garde" w:hAnsi="ITC Avant Garde"/>
                <w:sz w:val="18"/>
                <w:szCs w:val="18"/>
              </w:rPr>
              <w:t>los</w:t>
            </w:r>
            <w:r w:rsidR="00AC679A">
              <w:rPr>
                <w:rFonts w:ascii="ITC Avant Garde" w:hAnsi="ITC Avant Garde"/>
                <w:sz w:val="18"/>
                <w:szCs w:val="18"/>
              </w:rPr>
              <w:t xml:space="preserve"> usuarios finales </w:t>
            </w:r>
            <w:r w:rsidR="00FC3E50">
              <w:rPr>
                <w:rFonts w:ascii="ITC Avant Garde" w:hAnsi="ITC Avant Garde"/>
                <w:sz w:val="18"/>
                <w:szCs w:val="18"/>
              </w:rPr>
              <w:t xml:space="preserve">del </w:t>
            </w:r>
            <w:r w:rsidR="00AA1C89">
              <w:rPr>
                <w:rFonts w:ascii="ITC Avant Garde" w:hAnsi="ITC Avant Garde"/>
                <w:sz w:val="18"/>
                <w:szCs w:val="18"/>
              </w:rPr>
              <w:t>referido servicio.</w:t>
            </w:r>
          </w:p>
          <w:p w:rsidR="006659D2" w:rsidRDefault="0096162D" w:rsidP="006659D2">
            <w:pPr>
              <w:jc w:val="both"/>
              <w:rPr>
                <w:rFonts w:ascii="ITC Avant Garde" w:hAnsi="ITC Avant Garde"/>
                <w:sz w:val="18"/>
                <w:szCs w:val="18"/>
              </w:rPr>
            </w:pPr>
            <w:r>
              <w:rPr>
                <w:rFonts w:ascii="ITC Avant Garde" w:hAnsi="ITC Avant Garde"/>
                <w:sz w:val="18"/>
                <w:szCs w:val="18"/>
              </w:rPr>
              <w:t>Asimismo, d</w:t>
            </w:r>
            <w:r w:rsidR="006659D2">
              <w:rPr>
                <w:rFonts w:ascii="ITC Avant Garde" w:hAnsi="ITC Avant Garde"/>
                <w:sz w:val="18"/>
                <w:szCs w:val="18"/>
              </w:rPr>
              <w:t>ebido a que el servicio de</w:t>
            </w:r>
            <w:r w:rsidR="00980897">
              <w:rPr>
                <w:rFonts w:ascii="ITC Avant Garde" w:hAnsi="ITC Avant Garde"/>
                <w:sz w:val="18"/>
                <w:szCs w:val="18"/>
              </w:rPr>
              <w:t xml:space="preserve"> acceso a</w:t>
            </w:r>
            <w:r w:rsidR="006659D2">
              <w:rPr>
                <w:rFonts w:ascii="ITC Avant Garde" w:hAnsi="ITC Avant Garde"/>
                <w:sz w:val="18"/>
                <w:szCs w:val="18"/>
              </w:rPr>
              <w:t xml:space="preserve"> Internet representa una economía de dos lados, esta propuesta regulatoria también podría incurrir en impactos hacia otros mercados, como lo es el caso de los </w:t>
            </w:r>
            <w:r w:rsidR="008B1060">
              <w:rPr>
                <w:rFonts w:ascii="ITC Avant Garde" w:hAnsi="ITC Avant Garde"/>
                <w:sz w:val="18"/>
                <w:szCs w:val="18"/>
              </w:rPr>
              <w:t xml:space="preserve">PACS </w:t>
            </w:r>
            <w:r w:rsidR="006659D2">
              <w:rPr>
                <w:rFonts w:ascii="ITC Avant Garde" w:hAnsi="ITC Avant Garde"/>
                <w:sz w:val="18"/>
                <w:szCs w:val="18"/>
              </w:rPr>
              <w:t>y los proveedores</w:t>
            </w:r>
            <w:r w:rsidR="00AC679A">
              <w:rPr>
                <w:rFonts w:ascii="ITC Avant Garde" w:hAnsi="ITC Avant Garde"/>
                <w:sz w:val="18"/>
                <w:szCs w:val="18"/>
              </w:rPr>
              <w:t>/desarrolladores</w:t>
            </w:r>
            <w:r w:rsidR="006659D2">
              <w:rPr>
                <w:rFonts w:ascii="ITC Avant Garde" w:hAnsi="ITC Avant Garde"/>
                <w:sz w:val="18"/>
                <w:szCs w:val="18"/>
              </w:rPr>
              <w:t xml:space="preserve"> de infraestructura. </w:t>
            </w:r>
          </w:p>
          <w:p w:rsidR="00E439FD" w:rsidRPr="00E439FD" w:rsidRDefault="00E439FD" w:rsidP="00724EEB">
            <w:pPr>
              <w:jc w:val="both"/>
              <w:rPr>
                <w:rFonts w:ascii="ITC Avant Garde" w:hAnsi="ITC Avant Garde"/>
                <w:sz w:val="18"/>
                <w:szCs w:val="18"/>
              </w:rPr>
            </w:pPr>
          </w:p>
          <w:p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horzAnchor="margin" w:tblpY="3"/>
              <w:tblOverlap w:val="never"/>
              <w:tblW w:w="0" w:type="auto"/>
              <w:tblLook w:val="04A0" w:firstRow="1" w:lastRow="0" w:firstColumn="1" w:lastColumn="0" w:noHBand="0" w:noVBand="1"/>
            </w:tblPr>
            <w:tblGrid>
              <w:gridCol w:w="4301"/>
              <w:gridCol w:w="4301"/>
            </w:tblGrid>
            <w:tr w:rsidR="002304B9" w:rsidRPr="00DD06A0" w:rsidTr="001C5079">
              <w:tc>
                <w:tcPr>
                  <w:tcW w:w="43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2304B9" w:rsidRPr="00DD06A0" w:rsidRDefault="002304B9" w:rsidP="002304B9">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tcBorders>
                    <w:top w:val="single" w:sz="4" w:space="0" w:color="auto"/>
                    <w:left w:val="single" w:sz="4" w:space="0" w:color="auto"/>
                    <w:bottom w:val="single" w:sz="4" w:space="0" w:color="auto"/>
                  </w:tcBorders>
                  <w:shd w:val="clear" w:color="auto" w:fill="A8D08D" w:themeFill="accent6" w:themeFillTint="99"/>
                </w:tcPr>
                <w:p w:rsidR="002304B9" w:rsidRPr="00DD06A0" w:rsidRDefault="002304B9" w:rsidP="002304B9">
                  <w:pPr>
                    <w:jc w:val="center"/>
                    <w:rPr>
                      <w:rFonts w:ascii="ITC Avant Garde" w:hAnsi="ITC Avant Garde"/>
                      <w:b/>
                      <w:sz w:val="18"/>
                      <w:szCs w:val="18"/>
                    </w:rPr>
                  </w:pPr>
                  <w:r w:rsidRPr="00DD06A0">
                    <w:rPr>
                      <w:rFonts w:ascii="ITC Avant Garde" w:hAnsi="ITC Avant Garde"/>
                      <w:b/>
                      <w:sz w:val="18"/>
                      <w:szCs w:val="18"/>
                    </w:rPr>
                    <w:t>Cantidad</w:t>
                  </w:r>
                </w:p>
              </w:tc>
            </w:tr>
            <w:tr w:rsidR="002304B9" w:rsidRPr="00DD06A0" w:rsidTr="001C5079">
              <w:tc>
                <w:tcPr>
                  <w:tcW w:w="43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304B9" w:rsidRPr="00923C1B" w:rsidRDefault="002304B9" w:rsidP="002304B9">
                  <w:pPr>
                    <w:jc w:val="both"/>
                    <w:rPr>
                      <w:rFonts w:ascii="ITC Avant Garde" w:hAnsi="ITC Avant Garde"/>
                      <w:sz w:val="18"/>
                      <w:szCs w:val="18"/>
                    </w:rPr>
                  </w:pPr>
                  <w:r w:rsidRPr="00923C1B">
                    <w:rPr>
                      <w:rFonts w:ascii="ITC Avant Garde" w:hAnsi="ITC Avant Garde"/>
                      <w:sz w:val="18"/>
                      <w:szCs w:val="18"/>
                    </w:rPr>
                    <w:t xml:space="preserve">Nacional </w:t>
                  </w:r>
                </w:p>
              </w:tc>
              <w:tc>
                <w:tcPr>
                  <w:tcW w:w="4301" w:type="dxa"/>
                  <w:tcBorders>
                    <w:top w:val="single" w:sz="4" w:space="0" w:color="auto"/>
                    <w:left w:val="single" w:sz="4" w:space="0" w:color="auto"/>
                    <w:bottom w:val="single" w:sz="4" w:space="0" w:color="auto"/>
                  </w:tcBorders>
                  <w:shd w:val="clear" w:color="auto" w:fill="E2EFD9" w:themeFill="accent6" w:themeFillTint="33"/>
                </w:tcPr>
                <w:p w:rsidR="002304B9" w:rsidRPr="00923C1B" w:rsidRDefault="002304B9" w:rsidP="002304B9">
                  <w:pPr>
                    <w:jc w:val="both"/>
                    <w:rPr>
                      <w:rFonts w:ascii="ITC Avant Garde" w:hAnsi="ITC Avant Garde"/>
                      <w:sz w:val="18"/>
                      <w:szCs w:val="18"/>
                    </w:rPr>
                  </w:pPr>
                </w:p>
              </w:tc>
            </w:tr>
            <w:tr w:rsidR="00980897" w:rsidRPr="00DD06A0" w:rsidTr="001C5079">
              <w:tc>
                <w:tcPr>
                  <w:tcW w:w="4301" w:type="dxa"/>
                  <w:tcBorders>
                    <w:top w:val="single" w:sz="4" w:space="0" w:color="auto"/>
                  </w:tcBorders>
                  <w:shd w:val="clear" w:color="auto" w:fill="E2EFD9" w:themeFill="accent6" w:themeFillTint="33"/>
                </w:tcPr>
                <w:p w:rsidR="00980897" w:rsidRPr="00923C1B" w:rsidRDefault="0077004E" w:rsidP="002304B9">
                  <w:pPr>
                    <w:jc w:val="both"/>
                    <w:rPr>
                      <w:rFonts w:ascii="ITC Avant Garde" w:hAnsi="ITC Avant Garde"/>
                      <w:sz w:val="18"/>
                      <w:szCs w:val="18"/>
                    </w:rPr>
                  </w:pPr>
                  <w:r>
                    <w:rPr>
                      <w:rFonts w:ascii="ITC Avant Garde" w:hAnsi="ITC Avant Garde"/>
                      <w:sz w:val="18"/>
                      <w:szCs w:val="18"/>
                    </w:rPr>
                    <w:t>Los</w:t>
                  </w:r>
                  <w:r w:rsidR="00980897">
                    <w:rPr>
                      <w:rFonts w:ascii="ITC Avant Garde" w:hAnsi="ITC Avant Garde"/>
                      <w:sz w:val="18"/>
                      <w:szCs w:val="18"/>
                    </w:rPr>
                    <w:t xml:space="preserve"> usuarios del servicio de acceso a Internet</w:t>
                  </w:r>
                  <w:r w:rsidR="00AC679A">
                    <w:rPr>
                      <w:rFonts w:ascii="ITC Avant Garde" w:hAnsi="ITC Avant Garde"/>
                      <w:sz w:val="18"/>
                      <w:szCs w:val="18"/>
                    </w:rPr>
                    <w:t xml:space="preserve"> fijo y móvil</w:t>
                  </w:r>
                </w:p>
              </w:tc>
              <w:tc>
                <w:tcPr>
                  <w:tcW w:w="4301" w:type="dxa"/>
                  <w:tcBorders>
                    <w:top w:val="single" w:sz="4" w:space="0" w:color="auto"/>
                  </w:tcBorders>
                  <w:shd w:val="clear" w:color="auto" w:fill="E2EFD9" w:themeFill="accent6" w:themeFillTint="33"/>
                </w:tcPr>
                <w:p w:rsidR="00980897" w:rsidRPr="00923C1B" w:rsidRDefault="006177A5" w:rsidP="002304B9">
                  <w:pPr>
                    <w:jc w:val="both"/>
                    <w:rPr>
                      <w:rFonts w:ascii="ITC Avant Garde" w:hAnsi="ITC Avant Garde"/>
                      <w:sz w:val="18"/>
                      <w:szCs w:val="18"/>
                    </w:rPr>
                  </w:pPr>
                  <w:r w:rsidRPr="006177A5">
                    <w:rPr>
                      <w:rFonts w:ascii="ITC Avant Garde" w:hAnsi="ITC Avant Garde"/>
                      <w:sz w:val="18"/>
                      <w:szCs w:val="18"/>
                    </w:rPr>
                    <w:t>En México hay 7</w:t>
                  </w:r>
                  <w:r w:rsidR="0096162D">
                    <w:rPr>
                      <w:rFonts w:ascii="ITC Avant Garde" w:hAnsi="ITC Avant Garde"/>
                      <w:sz w:val="18"/>
                      <w:szCs w:val="18"/>
                    </w:rPr>
                    <w:t>4</w:t>
                  </w:r>
                  <w:r w:rsidRPr="006177A5">
                    <w:rPr>
                      <w:rFonts w:ascii="ITC Avant Garde" w:hAnsi="ITC Avant Garde"/>
                      <w:sz w:val="18"/>
                      <w:szCs w:val="18"/>
                    </w:rPr>
                    <w:t>.3 millones de usuarios de Internet, que representan el 6</w:t>
                  </w:r>
                  <w:r w:rsidR="0096162D">
                    <w:rPr>
                      <w:rFonts w:ascii="ITC Avant Garde" w:hAnsi="ITC Avant Garde"/>
                      <w:sz w:val="18"/>
                      <w:szCs w:val="18"/>
                    </w:rPr>
                    <w:t>5</w:t>
                  </w:r>
                  <w:r w:rsidRPr="006177A5">
                    <w:rPr>
                      <w:rFonts w:ascii="ITC Avant Garde" w:hAnsi="ITC Avant Garde"/>
                      <w:sz w:val="18"/>
                      <w:szCs w:val="18"/>
                    </w:rPr>
                    <w:t>.</w:t>
                  </w:r>
                  <w:r w:rsidR="0096162D">
                    <w:rPr>
                      <w:rFonts w:ascii="ITC Avant Garde" w:hAnsi="ITC Avant Garde"/>
                      <w:sz w:val="18"/>
                      <w:szCs w:val="18"/>
                    </w:rPr>
                    <w:t>8</w:t>
                  </w:r>
                  <w:r w:rsidRPr="006177A5">
                    <w:rPr>
                      <w:rFonts w:ascii="ITC Avant Garde" w:hAnsi="ITC Avant Garde"/>
                      <w:sz w:val="18"/>
                      <w:szCs w:val="18"/>
                    </w:rPr>
                    <w:t xml:space="preserve"> por ciento de la población de seis años o más. El 5</w:t>
                  </w:r>
                  <w:r w:rsidR="0096162D">
                    <w:rPr>
                      <w:rFonts w:ascii="ITC Avant Garde" w:hAnsi="ITC Avant Garde"/>
                      <w:sz w:val="18"/>
                      <w:szCs w:val="18"/>
                    </w:rPr>
                    <w:t>1</w:t>
                  </w:r>
                  <w:r w:rsidRPr="006177A5">
                    <w:rPr>
                      <w:rFonts w:ascii="ITC Avant Garde" w:hAnsi="ITC Avant Garde"/>
                      <w:sz w:val="18"/>
                      <w:szCs w:val="18"/>
                    </w:rPr>
                    <w:t>.</w:t>
                  </w:r>
                  <w:r w:rsidR="0096162D">
                    <w:rPr>
                      <w:rFonts w:ascii="ITC Avant Garde" w:hAnsi="ITC Avant Garde"/>
                      <w:sz w:val="18"/>
                      <w:szCs w:val="18"/>
                    </w:rPr>
                    <w:t>5</w:t>
                  </w:r>
                  <w:r w:rsidRPr="006177A5">
                    <w:rPr>
                      <w:rFonts w:ascii="ITC Avant Garde" w:hAnsi="ITC Avant Garde"/>
                      <w:sz w:val="18"/>
                      <w:szCs w:val="18"/>
                    </w:rPr>
                    <w:t>% son mujeres y el 4</w:t>
                  </w:r>
                  <w:r w:rsidR="0096162D">
                    <w:rPr>
                      <w:rFonts w:ascii="ITC Avant Garde" w:hAnsi="ITC Avant Garde"/>
                      <w:sz w:val="18"/>
                      <w:szCs w:val="18"/>
                    </w:rPr>
                    <w:t>8</w:t>
                  </w:r>
                  <w:r w:rsidRPr="006177A5">
                    <w:rPr>
                      <w:rFonts w:ascii="ITC Avant Garde" w:hAnsi="ITC Avant Garde"/>
                      <w:sz w:val="18"/>
                      <w:szCs w:val="18"/>
                    </w:rPr>
                    <w:t>.</w:t>
                  </w:r>
                  <w:r w:rsidR="0096162D">
                    <w:rPr>
                      <w:rFonts w:ascii="ITC Avant Garde" w:hAnsi="ITC Avant Garde"/>
                      <w:sz w:val="18"/>
                      <w:szCs w:val="18"/>
                    </w:rPr>
                    <w:t>5</w:t>
                  </w:r>
                  <w:r w:rsidRPr="006177A5">
                    <w:rPr>
                      <w:rFonts w:ascii="ITC Avant Garde" w:hAnsi="ITC Avant Garde"/>
                      <w:sz w:val="18"/>
                      <w:szCs w:val="18"/>
                    </w:rPr>
                    <w:t>% son hombres</w:t>
                  </w:r>
                  <w:r>
                    <w:rPr>
                      <w:rFonts w:ascii="ITC Avant Garde" w:hAnsi="ITC Avant Garde"/>
                      <w:sz w:val="18"/>
                      <w:szCs w:val="18"/>
                    </w:rPr>
                    <w:t>.</w:t>
                  </w:r>
                  <w:r>
                    <w:rPr>
                      <w:rStyle w:val="Refdenotaalpie"/>
                      <w:rFonts w:ascii="ITC Avant Garde" w:hAnsi="ITC Avant Garde"/>
                      <w:sz w:val="18"/>
                      <w:szCs w:val="18"/>
                    </w:rPr>
                    <w:footnoteReference w:id="5"/>
                  </w:r>
                </w:p>
              </w:tc>
            </w:tr>
            <w:tr w:rsidR="00980897" w:rsidRPr="00DD06A0" w:rsidTr="002304B9">
              <w:tc>
                <w:tcPr>
                  <w:tcW w:w="4301" w:type="dxa"/>
                  <w:shd w:val="clear" w:color="auto" w:fill="E2EFD9" w:themeFill="accent6" w:themeFillTint="33"/>
                </w:tcPr>
                <w:p w:rsidR="00980897" w:rsidRPr="00923C1B" w:rsidRDefault="00980897" w:rsidP="00980897">
                  <w:pPr>
                    <w:jc w:val="both"/>
                    <w:rPr>
                      <w:rFonts w:ascii="ITC Avant Garde" w:hAnsi="ITC Avant Garde"/>
                      <w:sz w:val="18"/>
                      <w:szCs w:val="18"/>
                    </w:rPr>
                  </w:pPr>
                  <w:r w:rsidRPr="000E6018">
                    <w:rPr>
                      <w:rFonts w:ascii="ITC Avant Garde" w:hAnsi="ITC Avant Garde"/>
                      <w:sz w:val="18"/>
                      <w:szCs w:val="18"/>
                    </w:rPr>
                    <w:t xml:space="preserve">Concesionarios y Autorizados </w:t>
                  </w:r>
                  <w:r w:rsidRPr="000E333B">
                    <w:rPr>
                      <w:rFonts w:ascii="ITC Avant Garde" w:hAnsi="ITC Avant Garde"/>
                      <w:sz w:val="18"/>
                      <w:szCs w:val="18"/>
                    </w:rPr>
                    <w:t xml:space="preserve">que presten el servicio de acceso a Internet </w:t>
                  </w:r>
                  <w:r>
                    <w:rPr>
                      <w:rFonts w:ascii="ITC Avant Garde" w:hAnsi="ITC Avant Garde"/>
                      <w:sz w:val="18"/>
                      <w:szCs w:val="18"/>
                    </w:rPr>
                    <w:t>a través</w:t>
                  </w:r>
                  <w:r w:rsidRPr="000E333B">
                    <w:rPr>
                      <w:rFonts w:ascii="ITC Avant Garde" w:hAnsi="ITC Avant Garde"/>
                      <w:sz w:val="18"/>
                      <w:szCs w:val="18"/>
                    </w:rPr>
                    <w:t xml:space="preserve"> redes públicas de telecomunicaciones</w:t>
                  </w:r>
                </w:p>
              </w:tc>
              <w:tc>
                <w:tcPr>
                  <w:tcW w:w="4301" w:type="dxa"/>
                  <w:shd w:val="clear" w:color="auto" w:fill="E2EFD9" w:themeFill="accent6" w:themeFillTint="33"/>
                </w:tcPr>
                <w:p w:rsidR="00980897" w:rsidRPr="00923C1B" w:rsidRDefault="00EA1E86" w:rsidP="009A548B">
                  <w:pPr>
                    <w:jc w:val="both"/>
                    <w:rPr>
                      <w:rFonts w:ascii="ITC Avant Garde" w:hAnsi="ITC Avant Garde"/>
                      <w:sz w:val="18"/>
                      <w:szCs w:val="18"/>
                    </w:rPr>
                  </w:pPr>
                  <w:r>
                    <w:rPr>
                      <w:rFonts w:ascii="ITC Avant Garde" w:hAnsi="ITC Avant Garde"/>
                      <w:sz w:val="18"/>
                      <w:szCs w:val="18"/>
                    </w:rPr>
                    <w:t>11</w:t>
                  </w:r>
                  <w:r w:rsidR="00E64982">
                    <w:rPr>
                      <w:rFonts w:ascii="ITC Avant Garde" w:hAnsi="ITC Avant Garde"/>
                      <w:sz w:val="18"/>
                      <w:szCs w:val="18"/>
                    </w:rPr>
                    <w:t>22</w:t>
                  </w:r>
                  <w:r>
                    <w:rPr>
                      <w:rFonts w:ascii="ITC Avant Garde" w:hAnsi="ITC Avant Garde"/>
                      <w:sz w:val="18"/>
                      <w:szCs w:val="18"/>
                    </w:rPr>
                    <w:t xml:space="preserve"> </w:t>
                  </w:r>
                  <w:r w:rsidR="0077004E">
                    <w:rPr>
                      <w:rFonts w:ascii="ITC Avant Garde" w:hAnsi="ITC Avant Garde"/>
                      <w:sz w:val="18"/>
                      <w:szCs w:val="18"/>
                    </w:rPr>
                    <w:t>Concesiones</w:t>
                  </w:r>
                  <w:r>
                    <w:rPr>
                      <w:rFonts w:ascii="ITC Avant Garde" w:hAnsi="ITC Avant Garde"/>
                      <w:sz w:val="18"/>
                      <w:szCs w:val="18"/>
                    </w:rPr>
                    <w:t>, permisos y</w:t>
                  </w:r>
                  <w:r w:rsidR="0077004E">
                    <w:rPr>
                      <w:rFonts w:ascii="ITC Avant Garde" w:hAnsi="ITC Avant Garde"/>
                      <w:sz w:val="18"/>
                      <w:szCs w:val="18"/>
                    </w:rPr>
                    <w:t xml:space="preserve"> autorizaciones para prestar el servicio de acceso a Internet</w:t>
                  </w:r>
                  <w:r w:rsidR="0077004E">
                    <w:rPr>
                      <w:rStyle w:val="Refdenotaalpie"/>
                      <w:rFonts w:ascii="ITC Avant Garde" w:hAnsi="ITC Avant Garde"/>
                      <w:sz w:val="18"/>
                      <w:szCs w:val="18"/>
                    </w:rPr>
                    <w:footnoteReference w:id="6"/>
                  </w:r>
                </w:p>
              </w:tc>
            </w:tr>
            <w:tr w:rsidR="00980897" w:rsidRPr="00DD06A0" w:rsidTr="002304B9">
              <w:tc>
                <w:tcPr>
                  <w:tcW w:w="4301" w:type="dxa"/>
                  <w:shd w:val="clear" w:color="auto" w:fill="E2EFD9" w:themeFill="accent6" w:themeFillTint="33"/>
                </w:tcPr>
                <w:p w:rsidR="00980897" w:rsidRPr="00923C1B" w:rsidRDefault="00980897" w:rsidP="00980897">
                  <w:pPr>
                    <w:jc w:val="both"/>
                    <w:rPr>
                      <w:rFonts w:ascii="ITC Avant Garde" w:hAnsi="ITC Avant Garde"/>
                      <w:sz w:val="18"/>
                      <w:szCs w:val="18"/>
                    </w:rPr>
                  </w:pPr>
                  <w:r>
                    <w:rPr>
                      <w:rFonts w:ascii="ITC Avant Garde" w:hAnsi="ITC Avant Garde"/>
                      <w:sz w:val="18"/>
                      <w:szCs w:val="18"/>
                    </w:rPr>
                    <w:t>Los proveedores de aplicaciones</w:t>
                  </w:r>
                  <w:r w:rsidR="000A0885">
                    <w:rPr>
                      <w:rFonts w:ascii="ITC Avant Garde" w:hAnsi="ITC Avant Garde"/>
                      <w:sz w:val="18"/>
                      <w:szCs w:val="18"/>
                    </w:rPr>
                    <w:t xml:space="preserve">, </w:t>
                  </w:r>
                  <w:r>
                    <w:rPr>
                      <w:rFonts w:ascii="ITC Avant Garde" w:hAnsi="ITC Avant Garde"/>
                      <w:sz w:val="18"/>
                      <w:szCs w:val="18"/>
                    </w:rPr>
                    <w:t>contenidos</w:t>
                  </w:r>
                  <w:r w:rsidR="000A0885">
                    <w:rPr>
                      <w:rFonts w:ascii="ITC Avant Garde" w:hAnsi="ITC Avant Garde"/>
                      <w:sz w:val="18"/>
                      <w:szCs w:val="18"/>
                    </w:rPr>
                    <w:t xml:space="preserve"> o servicios</w:t>
                  </w:r>
                  <w:r>
                    <w:rPr>
                      <w:rFonts w:ascii="ITC Avant Garde" w:hAnsi="ITC Avant Garde"/>
                      <w:sz w:val="18"/>
                      <w:szCs w:val="18"/>
                    </w:rPr>
                    <w:t xml:space="preserve"> </w:t>
                  </w:r>
                  <w:r w:rsidR="000A0885">
                    <w:rPr>
                      <w:rFonts w:ascii="ITC Avant Garde" w:hAnsi="ITC Avant Garde"/>
                      <w:sz w:val="18"/>
                      <w:szCs w:val="18"/>
                    </w:rPr>
                    <w:t>(</w:t>
                  </w:r>
                  <w:r>
                    <w:rPr>
                      <w:rFonts w:ascii="ITC Avant Garde" w:hAnsi="ITC Avant Garde"/>
                      <w:sz w:val="18"/>
                      <w:szCs w:val="18"/>
                    </w:rPr>
                    <w:t>PACS</w:t>
                  </w:r>
                  <w:r w:rsidR="000A0885">
                    <w:rPr>
                      <w:rFonts w:ascii="ITC Avant Garde" w:hAnsi="ITC Avant Garde"/>
                      <w:sz w:val="18"/>
                      <w:szCs w:val="18"/>
                    </w:rPr>
                    <w:t>)</w:t>
                  </w:r>
                </w:p>
              </w:tc>
              <w:tc>
                <w:tcPr>
                  <w:tcW w:w="4301" w:type="dxa"/>
                  <w:shd w:val="clear" w:color="auto" w:fill="E2EFD9" w:themeFill="accent6" w:themeFillTint="33"/>
                </w:tcPr>
                <w:p w:rsidR="00980897" w:rsidRPr="00923C1B" w:rsidRDefault="006177A5" w:rsidP="000A0885">
                  <w:pPr>
                    <w:jc w:val="both"/>
                    <w:rPr>
                      <w:rFonts w:ascii="ITC Avant Garde" w:hAnsi="ITC Avant Garde"/>
                      <w:sz w:val="18"/>
                      <w:szCs w:val="18"/>
                    </w:rPr>
                  </w:pPr>
                  <w:r>
                    <w:rPr>
                      <w:rFonts w:ascii="ITC Avant Garde" w:hAnsi="ITC Avant Garde"/>
                      <w:sz w:val="18"/>
                      <w:szCs w:val="18"/>
                    </w:rPr>
                    <w:t xml:space="preserve">Existen diversos proveedores de </w:t>
                  </w:r>
                  <w:r w:rsidR="000A0885">
                    <w:rPr>
                      <w:rFonts w:ascii="ITC Avant Garde" w:hAnsi="ITC Avant Garde"/>
                      <w:sz w:val="18"/>
                      <w:szCs w:val="18"/>
                    </w:rPr>
                    <w:t xml:space="preserve">aplicaciones, </w:t>
                  </w:r>
                  <w:r>
                    <w:rPr>
                      <w:rFonts w:ascii="ITC Avant Garde" w:hAnsi="ITC Avant Garde"/>
                      <w:sz w:val="18"/>
                      <w:szCs w:val="18"/>
                    </w:rPr>
                    <w:t>contenidos</w:t>
                  </w:r>
                  <w:r w:rsidR="000A0885">
                    <w:rPr>
                      <w:rFonts w:ascii="ITC Avant Garde" w:hAnsi="ITC Avant Garde"/>
                      <w:sz w:val="18"/>
                      <w:szCs w:val="18"/>
                    </w:rPr>
                    <w:t xml:space="preserve"> </w:t>
                  </w:r>
                  <w:r w:rsidR="0046159C">
                    <w:rPr>
                      <w:rFonts w:ascii="ITC Avant Garde" w:hAnsi="ITC Avant Garde"/>
                      <w:sz w:val="18"/>
                      <w:szCs w:val="18"/>
                    </w:rPr>
                    <w:t xml:space="preserve">y </w:t>
                  </w:r>
                  <w:r>
                    <w:rPr>
                      <w:rFonts w:ascii="ITC Avant Garde" w:hAnsi="ITC Avant Garde"/>
                      <w:sz w:val="18"/>
                      <w:szCs w:val="18"/>
                    </w:rPr>
                    <w:t xml:space="preserve">servicios, sin embargo, no se tiene una cifra exacta al respecto. Pero se sabe que </w:t>
                  </w:r>
                  <w:r w:rsidRPr="006177A5">
                    <w:rPr>
                      <w:rFonts w:ascii="ITC Avant Garde" w:hAnsi="ITC Avant Garde"/>
                      <w:sz w:val="18"/>
                      <w:szCs w:val="18"/>
                    </w:rPr>
                    <w:t>Facebook se colocó en el primer lugar en penetración en México (9</w:t>
                  </w:r>
                  <w:r>
                    <w:rPr>
                      <w:rFonts w:ascii="ITC Avant Garde" w:hAnsi="ITC Avant Garde"/>
                      <w:sz w:val="18"/>
                      <w:szCs w:val="18"/>
                    </w:rPr>
                    <w:t>8</w:t>
                  </w:r>
                  <w:r w:rsidRPr="006177A5">
                    <w:rPr>
                      <w:rFonts w:ascii="ITC Avant Garde" w:hAnsi="ITC Avant Garde"/>
                      <w:sz w:val="18"/>
                      <w:szCs w:val="18"/>
                    </w:rPr>
                    <w:t>%), seguido por WhatsApp (</w:t>
                  </w:r>
                  <w:r>
                    <w:rPr>
                      <w:rFonts w:ascii="ITC Avant Garde" w:hAnsi="ITC Avant Garde"/>
                      <w:sz w:val="18"/>
                      <w:szCs w:val="18"/>
                    </w:rPr>
                    <w:t>91</w:t>
                  </w:r>
                  <w:r w:rsidRPr="006177A5">
                    <w:rPr>
                      <w:rFonts w:ascii="ITC Avant Garde" w:hAnsi="ITC Avant Garde"/>
                      <w:sz w:val="18"/>
                      <w:szCs w:val="18"/>
                    </w:rPr>
                    <w:t>%), YouTube (</w:t>
                  </w:r>
                  <w:r>
                    <w:rPr>
                      <w:rFonts w:ascii="ITC Avant Garde" w:hAnsi="ITC Avant Garde"/>
                      <w:sz w:val="18"/>
                      <w:szCs w:val="18"/>
                    </w:rPr>
                    <w:t xml:space="preserve">82%), Instagram </w:t>
                  </w:r>
                  <w:r w:rsidRPr="006177A5">
                    <w:rPr>
                      <w:rFonts w:ascii="ITC Avant Garde" w:hAnsi="ITC Avant Garde"/>
                      <w:sz w:val="18"/>
                      <w:szCs w:val="18"/>
                    </w:rPr>
                    <w:t>(</w:t>
                  </w:r>
                  <w:r>
                    <w:rPr>
                      <w:rFonts w:ascii="ITC Avant Garde" w:hAnsi="ITC Avant Garde"/>
                      <w:sz w:val="18"/>
                      <w:szCs w:val="18"/>
                    </w:rPr>
                    <w:t>57</w:t>
                  </w:r>
                  <w:r w:rsidRPr="006177A5">
                    <w:rPr>
                      <w:rFonts w:ascii="ITC Avant Garde" w:hAnsi="ITC Avant Garde"/>
                      <w:sz w:val="18"/>
                      <w:szCs w:val="18"/>
                    </w:rPr>
                    <w:t>%)</w:t>
                  </w:r>
                  <w:r>
                    <w:rPr>
                      <w:rFonts w:ascii="ITC Avant Garde" w:hAnsi="ITC Avant Garde"/>
                      <w:sz w:val="18"/>
                      <w:szCs w:val="18"/>
                    </w:rPr>
                    <w:t>,</w:t>
                  </w:r>
                  <w:r w:rsidRPr="006177A5">
                    <w:rPr>
                      <w:rFonts w:ascii="ITC Avant Garde" w:hAnsi="ITC Avant Garde"/>
                      <w:sz w:val="18"/>
                      <w:szCs w:val="18"/>
                    </w:rPr>
                    <w:t xml:space="preserve"> </w:t>
                  </w:r>
                  <w:r>
                    <w:rPr>
                      <w:rFonts w:ascii="ITC Avant Garde" w:hAnsi="ITC Avant Garde"/>
                      <w:sz w:val="18"/>
                      <w:szCs w:val="18"/>
                    </w:rPr>
                    <w:t>Twitter (49%)</w:t>
                  </w:r>
                  <w:r w:rsidRPr="006177A5">
                    <w:rPr>
                      <w:rFonts w:ascii="ITC Avant Garde" w:hAnsi="ITC Avant Garde"/>
                      <w:sz w:val="18"/>
                      <w:szCs w:val="18"/>
                    </w:rPr>
                    <w:t xml:space="preserve"> </w:t>
                  </w:r>
                  <w:r>
                    <w:rPr>
                      <w:rFonts w:ascii="ITC Avant Garde" w:hAnsi="ITC Avant Garde"/>
                      <w:sz w:val="18"/>
                      <w:szCs w:val="18"/>
                    </w:rPr>
                    <w:t>y Google+ (48</w:t>
                  </w:r>
                  <w:r w:rsidRPr="006177A5">
                    <w:rPr>
                      <w:rFonts w:ascii="ITC Avant Garde" w:hAnsi="ITC Avant Garde"/>
                      <w:sz w:val="18"/>
                      <w:szCs w:val="18"/>
                    </w:rPr>
                    <w:t>%)</w:t>
                  </w:r>
                  <w:r>
                    <w:rPr>
                      <w:rFonts w:ascii="ITC Avant Garde" w:hAnsi="ITC Avant Garde"/>
                      <w:sz w:val="18"/>
                      <w:szCs w:val="18"/>
                    </w:rPr>
                    <w:t xml:space="preserve"> dentro de los usuarios mexicanos del servicio de acceso a Internet.</w:t>
                  </w:r>
                  <w:r>
                    <w:rPr>
                      <w:rStyle w:val="Refdenotaalpie"/>
                      <w:rFonts w:ascii="ITC Avant Garde" w:hAnsi="ITC Avant Garde"/>
                      <w:sz w:val="18"/>
                      <w:szCs w:val="18"/>
                    </w:rPr>
                    <w:footnoteReference w:id="7"/>
                  </w:r>
                </w:p>
              </w:tc>
            </w:tr>
          </w:tbl>
          <w:p w:rsidR="00972415" w:rsidRDefault="00972415" w:rsidP="00225DA6">
            <w:pPr>
              <w:jc w:val="both"/>
              <w:rPr>
                <w:rFonts w:ascii="ITC Avant Garde" w:hAnsi="ITC Avant Garde"/>
                <w:sz w:val="18"/>
                <w:szCs w:val="18"/>
              </w:rPr>
            </w:pPr>
          </w:p>
          <w:p w:rsidR="0046159C" w:rsidRDefault="0046159C" w:rsidP="00225DA6">
            <w:pPr>
              <w:jc w:val="both"/>
              <w:rPr>
                <w:rFonts w:ascii="ITC Avant Garde" w:hAnsi="ITC Avant Garde"/>
                <w:sz w:val="18"/>
                <w:szCs w:val="18"/>
              </w:rPr>
            </w:pPr>
          </w:p>
          <w:p w:rsidR="0046159C" w:rsidRDefault="0046159C" w:rsidP="00225DA6">
            <w:pPr>
              <w:jc w:val="both"/>
              <w:rPr>
                <w:rFonts w:ascii="ITC Avant Garde" w:hAnsi="ITC Avant Garde"/>
                <w:sz w:val="18"/>
                <w:szCs w:val="18"/>
              </w:rPr>
            </w:pPr>
          </w:p>
          <w:p w:rsidR="0046159C" w:rsidRDefault="0046159C"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2304B9" w:rsidRPr="00DD06A0" w:rsidTr="002304B9">
              <w:tc>
                <w:tcPr>
                  <w:tcW w:w="8602" w:type="dxa"/>
                  <w:shd w:val="clear" w:color="auto" w:fill="A8D08D" w:themeFill="accent6" w:themeFillTint="99"/>
                </w:tcPr>
                <w:p w:rsidR="002304B9" w:rsidRPr="00DD06A0" w:rsidRDefault="002304B9" w:rsidP="002304B9">
                  <w:pPr>
                    <w:jc w:val="both"/>
                    <w:rPr>
                      <w:rFonts w:ascii="ITC Avant Garde" w:hAnsi="ITC Avant Garde"/>
                      <w:b/>
                      <w:sz w:val="18"/>
                      <w:szCs w:val="18"/>
                    </w:rPr>
                  </w:pPr>
                  <w:r w:rsidRPr="00DD06A0">
                    <w:rPr>
                      <w:rFonts w:ascii="ITC Avant Garde" w:hAnsi="ITC Avant Garde"/>
                      <w:b/>
                      <w:sz w:val="18"/>
                      <w:szCs w:val="18"/>
                    </w:rPr>
                    <w:lastRenderedPageBreak/>
                    <w:t>Subsector o mercado impactado por la propuesta de regulación</w:t>
                  </w:r>
                </w:p>
              </w:tc>
            </w:tr>
            <w:tr w:rsidR="003A59F6" w:rsidRPr="00DD06A0" w:rsidTr="002304B9">
              <w:tc>
                <w:tcPr>
                  <w:tcW w:w="8602" w:type="dxa"/>
                  <w:shd w:val="clear" w:color="auto" w:fill="E2EFD9" w:themeFill="accent6" w:themeFillTint="33"/>
                </w:tcPr>
                <w:p w:rsidR="003A59F6" w:rsidRDefault="005E2B03" w:rsidP="00896C73">
                  <w:pPr>
                    <w:tabs>
                      <w:tab w:val="left" w:pos="4534"/>
                    </w:tabs>
                    <w:jc w:val="both"/>
                    <w:rPr>
                      <w:rFonts w:ascii="ITC Avant Garde" w:hAnsi="ITC Avant Garde"/>
                      <w:sz w:val="18"/>
                      <w:szCs w:val="18"/>
                    </w:rPr>
                  </w:pPr>
                  <w:sdt>
                    <w:sdtPr>
                      <w:rPr>
                        <w:rFonts w:ascii="ITC Avant Garde" w:hAnsi="ITC Avant Garde"/>
                        <w:sz w:val="18"/>
                        <w:szCs w:val="18"/>
                      </w:rPr>
                      <w:alias w:val="Subsector o mercado"/>
                      <w:tag w:val="Subsector o mercado"/>
                      <w:id w:val="1717857687"/>
                      <w:placeholder>
                        <w:docPart w:val="6DEFF7E2EBE14D79A4F28B3C610A387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896C73">
                        <w:rPr>
                          <w:rFonts w:ascii="ITC Avant Garde" w:hAnsi="ITC Avant Garde"/>
                          <w:sz w:val="18"/>
                          <w:szCs w:val="18"/>
                        </w:rPr>
                        <w:t>517110 Operadores de servicios de telecomunicaciones alámbricas</w:t>
                      </w:r>
                    </w:sdtContent>
                  </w:sdt>
                  <w:r w:rsidR="003A59F6">
                    <w:rPr>
                      <w:rFonts w:ascii="ITC Avant Garde" w:hAnsi="ITC Avant Garde"/>
                      <w:sz w:val="18"/>
                      <w:szCs w:val="18"/>
                    </w:rPr>
                    <w:tab/>
                  </w:r>
                  <w:r w:rsidR="00896C73">
                    <w:rPr>
                      <w:rFonts w:ascii="ITC Avant Garde" w:hAnsi="ITC Avant Garde"/>
                      <w:sz w:val="18"/>
                      <w:szCs w:val="18"/>
                    </w:rPr>
                    <w:t>Operadores de servicios de telecomunicaciones inalámbricas y Operadores de servicios de telecomunicaciones vía satélite.</w:t>
                  </w:r>
                </w:p>
              </w:tc>
            </w:tr>
          </w:tbl>
          <w:p w:rsidR="002025CB" w:rsidRPr="002304B9" w:rsidRDefault="002025CB" w:rsidP="00225DA6">
            <w:pPr>
              <w:jc w:val="both"/>
              <w:rPr>
                <w:rFonts w:ascii="ITC Avant Garde" w:hAnsi="ITC Avant Garde"/>
                <w:sz w:val="18"/>
                <w:szCs w:val="18"/>
              </w:rPr>
            </w:pPr>
          </w:p>
        </w:tc>
      </w:tr>
    </w:tbl>
    <w:p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rsidTr="003C3084">
        <w:tc>
          <w:tcPr>
            <w:tcW w:w="8828" w:type="dxa"/>
          </w:tcPr>
          <w:p w:rsidR="003C3084"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701304" w:rsidRPr="00250256" w:rsidRDefault="00701304" w:rsidP="00D817DE">
            <w:pPr>
              <w:jc w:val="both"/>
              <w:rPr>
                <w:rFonts w:ascii="ITC Avant Garde" w:hAnsi="ITC Avant Garde"/>
                <w:i/>
                <w:sz w:val="16"/>
                <w:szCs w:val="18"/>
              </w:rPr>
            </w:pPr>
          </w:p>
          <w:p w:rsidR="002304B9" w:rsidRPr="000E333B" w:rsidRDefault="002304B9" w:rsidP="002304B9">
            <w:pPr>
              <w:jc w:val="both"/>
              <w:rPr>
                <w:rFonts w:ascii="ITC Avant Garde" w:hAnsi="ITC Avant Garde"/>
                <w:iCs/>
                <w:sz w:val="18"/>
                <w:szCs w:val="18"/>
              </w:rPr>
            </w:pPr>
            <w:r>
              <w:rPr>
                <w:rFonts w:ascii="ITC Avant Garde" w:hAnsi="ITC Avant Garde"/>
                <w:iCs/>
                <w:sz w:val="18"/>
                <w:szCs w:val="18"/>
              </w:rPr>
              <w:t xml:space="preserve">De acuerdo </w:t>
            </w:r>
            <w:r w:rsidR="003255B2">
              <w:rPr>
                <w:rFonts w:ascii="ITC Avant Garde" w:hAnsi="ITC Avant Garde"/>
                <w:iCs/>
                <w:sz w:val="18"/>
                <w:szCs w:val="18"/>
              </w:rPr>
              <w:t>con</w:t>
            </w:r>
            <w:r>
              <w:rPr>
                <w:rFonts w:ascii="ITC Avant Garde" w:hAnsi="ITC Avant Garde"/>
                <w:iCs/>
                <w:sz w:val="18"/>
                <w:szCs w:val="18"/>
              </w:rPr>
              <w:t xml:space="preserve"> lo establecido en los artículos 145 y 146 de </w:t>
            </w:r>
            <w:r w:rsidDel="00B412A0">
              <w:rPr>
                <w:rFonts w:ascii="ITC Avant Garde" w:hAnsi="ITC Avant Garde"/>
                <w:iCs/>
                <w:sz w:val="18"/>
                <w:szCs w:val="18"/>
              </w:rPr>
              <w:t xml:space="preserve">la </w:t>
            </w:r>
            <w:r w:rsidR="001F3A22">
              <w:rPr>
                <w:rFonts w:ascii="ITC Avant Garde" w:hAnsi="ITC Avant Garde"/>
                <w:iCs/>
                <w:sz w:val="18"/>
                <w:szCs w:val="18"/>
              </w:rPr>
              <w:t>LFTR</w:t>
            </w:r>
            <w:r w:rsidR="00850174">
              <w:rPr>
                <w:rFonts w:ascii="ITC Avant Garde" w:hAnsi="ITC Avant Garde"/>
                <w:iCs/>
                <w:sz w:val="18"/>
                <w:szCs w:val="18"/>
              </w:rPr>
              <w:t xml:space="preserve">, </w:t>
            </w:r>
            <w:r w:rsidR="00C35111">
              <w:rPr>
                <w:rFonts w:ascii="ITC Avant Garde" w:hAnsi="ITC Avant Garde"/>
                <w:iCs/>
                <w:sz w:val="18"/>
                <w:szCs w:val="18"/>
              </w:rPr>
              <w:t xml:space="preserve">se </w:t>
            </w:r>
            <w:r w:rsidR="003255B2">
              <w:rPr>
                <w:rFonts w:ascii="ITC Avant Garde" w:hAnsi="ITC Avant Garde"/>
                <w:iCs/>
                <w:sz w:val="18"/>
                <w:szCs w:val="18"/>
              </w:rPr>
              <w:t>facultó</w:t>
            </w:r>
            <w:r w:rsidR="00C35111">
              <w:rPr>
                <w:rFonts w:ascii="ITC Avant Garde" w:hAnsi="ITC Avant Garde"/>
                <w:iCs/>
                <w:sz w:val="18"/>
                <w:szCs w:val="18"/>
              </w:rPr>
              <w:t xml:space="preserve"> al Instituto para</w:t>
            </w:r>
            <w:r>
              <w:rPr>
                <w:rFonts w:ascii="ITC Avant Garde" w:hAnsi="ITC Avant Garde"/>
                <w:iCs/>
                <w:sz w:val="18"/>
                <w:szCs w:val="18"/>
              </w:rPr>
              <w:t xml:space="preserve"> emitir </w:t>
            </w:r>
            <w:r w:rsidR="00C35111">
              <w:rPr>
                <w:rFonts w:ascii="ITC Avant Garde" w:hAnsi="ITC Avant Garde"/>
                <w:iCs/>
                <w:sz w:val="18"/>
                <w:szCs w:val="18"/>
              </w:rPr>
              <w:t xml:space="preserve">los </w:t>
            </w:r>
            <w:r w:rsidRPr="000E333B">
              <w:rPr>
                <w:rFonts w:ascii="ITC Avant Garde" w:hAnsi="ITC Avant Garde"/>
                <w:iCs/>
                <w:sz w:val="18"/>
                <w:szCs w:val="18"/>
              </w:rPr>
              <w:t>lineamientos en materia de</w:t>
            </w:r>
            <w:r w:rsidR="007D6960">
              <w:rPr>
                <w:rFonts w:ascii="ITC Avant Garde" w:hAnsi="ITC Avant Garde"/>
                <w:iCs/>
                <w:sz w:val="18"/>
                <w:szCs w:val="18"/>
              </w:rPr>
              <w:t xml:space="preserve"> gestión de tráfico y</w:t>
            </w:r>
            <w:r w:rsidRPr="000E333B">
              <w:rPr>
                <w:rFonts w:ascii="ITC Avant Garde" w:hAnsi="ITC Avant Garde"/>
                <w:iCs/>
                <w:sz w:val="18"/>
                <w:szCs w:val="18"/>
              </w:rPr>
              <w:t xml:space="preserve"> administración de red </w:t>
            </w:r>
            <w:r>
              <w:rPr>
                <w:rFonts w:ascii="ITC Avant Garde" w:hAnsi="ITC Avant Garde"/>
                <w:iCs/>
                <w:sz w:val="18"/>
                <w:szCs w:val="18"/>
              </w:rPr>
              <w:t xml:space="preserve">a los </w:t>
            </w:r>
            <w:r w:rsidRPr="000E333B">
              <w:rPr>
                <w:rFonts w:ascii="ITC Avant Garde" w:hAnsi="ITC Avant Garde"/>
                <w:iCs/>
                <w:sz w:val="18"/>
                <w:szCs w:val="18"/>
              </w:rPr>
              <w:t xml:space="preserve">que deberán sujetarse los concesionarios y autorizados que presten el servicio de acceso a </w:t>
            </w:r>
            <w:r w:rsidR="00BF42BA">
              <w:rPr>
                <w:rFonts w:ascii="ITC Avant Garde" w:hAnsi="ITC Avant Garde"/>
                <w:iCs/>
                <w:sz w:val="18"/>
                <w:szCs w:val="18"/>
              </w:rPr>
              <w:t>I</w:t>
            </w:r>
            <w:r w:rsidRPr="000E333B">
              <w:rPr>
                <w:rFonts w:ascii="ITC Avant Garde" w:hAnsi="ITC Avant Garde"/>
                <w:iCs/>
                <w:sz w:val="18"/>
                <w:szCs w:val="18"/>
              </w:rPr>
              <w:t>nternet</w:t>
            </w:r>
            <w:r>
              <w:rPr>
                <w:rFonts w:ascii="ITC Avant Garde" w:hAnsi="ITC Avant Garde"/>
                <w:iCs/>
                <w:sz w:val="18"/>
                <w:szCs w:val="18"/>
              </w:rPr>
              <w:t xml:space="preserve">, </w:t>
            </w:r>
            <w:r w:rsidR="00C63A99">
              <w:rPr>
                <w:rFonts w:ascii="ITC Avant Garde" w:hAnsi="ITC Avant Garde"/>
                <w:iCs/>
                <w:sz w:val="18"/>
                <w:szCs w:val="18"/>
              </w:rPr>
              <w:t>en los siguientes términos</w:t>
            </w:r>
            <w:r>
              <w:rPr>
                <w:rFonts w:ascii="ITC Avant Garde" w:hAnsi="ITC Avant Garde"/>
                <w:iCs/>
                <w:sz w:val="18"/>
                <w:szCs w:val="18"/>
              </w:rPr>
              <w:t>:</w:t>
            </w:r>
          </w:p>
          <w:p w:rsidR="002304B9" w:rsidRDefault="002304B9" w:rsidP="002304B9">
            <w:pPr>
              <w:jc w:val="both"/>
              <w:rPr>
                <w:rFonts w:ascii="ITC Avant Garde" w:hAnsi="ITC Avant Garde"/>
                <w:sz w:val="18"/>
                <w:szCs w:val="18"/>
              </w:rPr>
            </w:pPr>
          </w:p>
          <w:p w:rsidR="002304B9" w:rsidRPr="000E333B" w:rsidRDefault="002304B9" w:rsidP="002304B9">
            <w:pPr>
              <w:ind w:left="708"/>
              <w:jc w:val="both"/>
              <w:rPr>
                <w:rFonts w:ascii="ITC Avant Garde" w:hAnsi="ITC Avant Garde"/>
                <w:i/>
                <w:sz w:val="16"/>
                <w:szCs w:val="16"/>
              </w:rPr>
            </w:pPr>
            <w:r w:rsidRPr="000E333B">
              <w:rPr>
                <w:rFonts w:ascii="ITC Avant Garde" w:hAnsi="ITC Avant Garde"/>
                <w:b/>
                <w:i/>
                <w:sz w:val="16"/>
                <w:szCs w:val="16"/>
              </w:rPr>
              <w:t>“Artículo 145.</w:t>
            </w:r>
            <w:r w:rsidRPr="000E333B">
              <w:rPr>
                <w:rFonts w:ascii="ITC Avant Garde" w:hAnsi="ITC Avant Garde"/>
                <w:i/>
                <w:sz w:val="16"/>
                <w:szCs w:val="16"/>
              </w:rPr>
              <w:t xml:space="preserve"> Los concesionarios y autorizados que presten el servicio de acceso a Internet deberán sujetarse a los lineamientos de carácter general que al efecto expida el Instituto conforme a lo siguiente:</w:t>
            </w:r>
          </w:p>
          <w:p w:rsidR="002304B9" w:rsidRPr="000E333B" w:rsidRDefault="002304B9" w:rsidP="002304B9">
            <w:pPr>
              <w:ind w:left="708"/>
              <w:jc w:val="both"/>
              <w:rPr>
                <w:rFonts w:ascii="ITC Avant Garde" w:hAnsi="ITC Avant Garde"/>
                <w:i/>
                <w:sz w:val="16"/>
                <w:szCs w:val="16"/>
              </w:rPr>
            </w:pPr>
          </w:p>
          <w:p w:rsidR="002304B9" w:rsidRPr="000E333B" w:rsidRDefault="002304B9" w:rsidP="002304B9">
            <w:pPr>
              <w:ind w:left="1416"/>
              <w:jc w:val="both"/>
              <w:rPr>
                <w:rFonts w:ascii="ITC Avant Garde" w:hAnsi="ITC Avant Garde"/>
                <w:i/>
                <w:sz w:val="16"/>
                <w:szCs w:val="16"/>
              </w:rPr>
            </w:pPr>
            <w:r w:rsidRPr="000E333B">
              <w:rPr>
                <w:rFonts w:ascii="ITC Avant Garde" w:hAnsi="ITC Avant Garde"/>
                <w:b/>
                <w:i/>
                <w:sz w:val="16"/>
                <w:szCs w:val="16"/>
              </w:rPr>
              <w:t xml:space="preserve">I. </w:t>
            </w:r>
            <w:r w:rsidRPr="00063F37">
              <w:rPr>
                <w:rFonts w:ascii="ITC Avant Garde" w:hAnsi="ITC Avant Garde"/>
                <w:b/>
                <w:i/>
                <w:sz w:val="16"/>
                <w:szCs w:val="16"/>
              </w:rPr>
              <w:t>Libre elección</w:t>
            </w:r>
            <w:r w:rsidRPr="000E333B">
              <w:rPr>
                <w:rFonts w:ascii="ITC Avant Garde" w:hAnsi="ITC Avant Garde"/>
                <w:b/>
                <w:i/>
                <w:sz w:val="16"/>
                <w:szCs w:val="16"/>
              </w:rPr>
              <w:t>.</w:t>
            </w:r>
            <w:r w:rsidRPr="000E333B">
              <w:rPr>
                <w:rFonts w:ascii="ITC Avant Garde" w:hAnsi="ITC Avant Garde"/>
                <w:i/>
                <w:sz w:val="16"/>
                <w:szCs w:val="16"/>
              </w:rPr>
              <w:t xml:space="preserve"> Los usuarios de los servicios de acceso a Internet podrán acceder a cualquier contenido, aplicación o servicio ofrecido por los concesionarios o por los autorizados a comercializar, dentro del marco legal aplicable, sin limitar, degradar, restringir o discriminar el acceso a los mismos.</w:t>
            </w:r>
          </w:p>
          <w:p w:rsidR="002304B9" w:rsidRDefault="002304B9" w:rsidP="002304B9">
            <w:pPr>
              <w:ind w:left="1416"/>
              <w:jc w:val="both"/>
              <w:rPr>
                <w:rFonts w:ascii="ITC Avant Garde" w:hAnsi="ITC Avant Garde"/>
                <w:i/>
                <w:sz w:val="16"/>
                <w:szCs w:val="16"/>
              </w:rPr>
            </w:pPr>
            <w:r w:rsidRPr="000E333B">
              <w:rPr>
                <w:rFonts w:ascii="ITC Avant Garde" w:hAnsi="ITC Avant Garde"/>
                <w:i/>
                <w:sz w:val="16"/>
                <w:szCs w:val="16"/>
              </w:rPr>
              <w:t>No podrán limitar el derecho de los usuarios del servicio de acceso a Internet a incorporar o utilizar cualquier clase de instrumentos, dispositivos o aparatos que se conecten a su red, siempre y cuando éstos se encuentren homologados;</w:t>
            </w:r>
          </w:p>
          <w:p w:rsidR="002304B9" w:rsidRPr="000E333B" w:rsidRDefault="002304B9" w:rsidP="002304B9">
            <w:pPr>
              <w:ind w:left="1416"/>
              <w:jc w:val="both"/>
              <w:rPr>
                <w:rFonts w:ascii="ITC Avant Garde" w:hAnsi="ITC Avant Garde"/>
                <w:i/>
                <w:sz w:val="16"/>
                <w:szCs w:val="16"/>
              </w:rPr>
            </w:pPr>
          </w:p>
          <w:p w:rsidR="002304B9" w:rsidRPr="000E333B" w:rsidRDefault="002304B9" w:rsidP="002304B9">
            <w:pPr>
              <w:ind w:left="1416"/>
              <w:jc w:val="both"/>
              <w:rPr>
                <w:rFonts w:ascii="ITC Avant Garde" w:hAnsi="ITC Avant Garde"/>
                <w:i/>
                <w:sz w:val="16"/>
                <w:szCs w:val="16"/>
              </w:rPr>
            </w:pPr>
            <w:r w:rsidRPr="000E333B">
              <w:rPr>
                <w:rFonts w:ascii="ITC Avant Garde" w:hAnsi="ITC Avant Garde"/>
                <w:b/>
                <w:i/>
                <w:sz w:val="16"/>
                <w:szCs w:val="16"/>
              </w:rPr>
              <w:t>II. No discriminación.</w:t>
            </w:r>
            <w:r w:rsidRPr="000E333B">
              <w:rPr>
                <w:rFonts w:ascii="ITC Avant Garde" w:hAnsi="ITC Avant Garde"/>
                <w:i/>
                <w:sz w:val="16"/>
                <w:szCs w:val="16"/>
              </w:rPr>
              <w:t xml:space="preserve"> Los concesionarios y los autorizados a comercializar que presten el servicio de acceso a Internet se abstendrán de obstruir, interferir, inspeccionar, filtrar o discriminar contenidos, aplicaciones o servicio;</w:t>
            </w:r>
          </w:p>
          <w:p w:rsidR="002304B9" w:rsidRDefault="002304B9" w:rsidP="002304B9">
            <w:pPr>
              <w:ind w:left="1416"/>
              <w:jc w:val="both"/>
              <w:rPr>
                <w:rFonts w:ascii="ITC Avant Garde" w:hAnsi="ITC Avant Garde"/>
                <w:b/>
                <w:i/>
                <w:sz w:val="16"/>
                <w:szCs w:val="16"/>
              </w:rPr>
            </w:pPr>
          </w:p>
          <w:p w:rsidR="002304B9" w:rsidRPr="000E333B" w:rsidRDefault="002304B9" w:rsidP="002304B9">
            <w:pPr>
              <w:ind w:left="1416"/>
              <w:jc w:val="both"/>
              <w:rPr>
                <w:rFonts w:ascii="ITC Avant Garde" w:hAnsi="ITC Avant Garde"/>
                <w:i/>
                <w:sz w:val="16"/>
                <w:szCs w:val="16"/>
              </w:rPr>
            </w:pPr>
            <w:r w:rsidRPr="000E333B">
              <w:rPr>
                <w:rFonts w:ascii="ITC Avant Garde" w:hAnsi="ITC Avant Garde"/>
                <w:b/>
                <w:i/>
                <w:sz w:val="16"/>
                <w:szCs w:val="16"/>
              </w:rPr>
              <w:t>III. Privacidad.</w:t>
            </w:r>
            <w:r w:rsidRPr="000E333B">
              <w:rPr>
                <w:rFonts w:ascii="ITC Avant Garde" w:hAnsi="ITC Avant Garde"/>
                <w:i/>
                <w:sz w:val="16"/>
                <w:szCs w:val="16"/>
              </w:rPr>
              <w:t xml:space="preserve"> Deberán preservar la privacidad de los usuarios y la seguridad de la red;</w:t>
            </w:r>
          </w:p>
          <w:p w:rsidR="002304B9" w:rsidRDefault="002304B9" w:rsidP="002304B9">
            <w:pPr>
              <w:ind w:left="1416"/>
              <w:jc w:val="both"/>
              <w:rPr>
                <w:rFonts w:ascii="ITC Avant Garde" w:hAnsi="ITC Avant Garde"/>
                <w:b/>
                <w:i/>
                <w:sz w:val="16"/>
                <w:szCs w:val="16"/>
              </w:rPr>
            </w:pPr>
          </w:p>
          <w:p w:rsidR="002304B9" w:rsidRPr="000E333B" w:rsidRDefault="002304B9" w:rsidP="002304B9">
            <w:pPr>
              <w:ind w:left="1416"/>
              <w:jc w:val="both"/>
              <w:rPr>
                <w:rFonts w:ascii="ITC Avant Garde" w:hAnsi="ITC Avant Garde"/>
                <w:i/>
                <w:sz w:val="16"/>
                <w:szCs w:val="16"/>
              </w:rPr>
            </w:pPr>
            <w:r w:rsidRPr="000E333B">
              <w:rPr>
                <w:rFonts w:ascii="ITC Avant Garde" w:hAnsi="ITC Avant Garde"/>
                <w:b/>
                <w:i/>
                <w:sz w:val="16"/>
                <w:szCs w:val="16"/>
              </w:rPr>
              <w:t>IV. Transparencia e información.</w:t>
            </w:r>
            <w:r w:rsidRPr="000E333B">
              <w:rPr>
                <w:rFonts w:ascii="ITC Avant Garde" w:hAnsi="ITC Avant Garde"/>
                <w:i/>
                <w:sz w:val="16"/>
                <w:szCs w:val="16"/>
              </w:rPr>
              <w:t xml:space="preserve"> Deberán publicar en su página de Internet la información relativa a las características del servicio ofrecido, incluyendo las políticas de gestión de tráfico y administración de red autorizada por el Instituto, velocidad, calidad, la naturaleza y garantía del servicio;</w:t>
            </w:r>
          </w:p>
          <w:p w:rsidR="002304B9" w:rsidRDefault="002304B9" w:rsidP="002304B9">
            <w:pPr>
              <w:ind w:left="1416"/>
              <w:jc w:val="both"/>
              <w:rPr>
                <w:rFonts w:ascii="ITC Avant Garde" w:hAnsi="ITC Avant Garde"/>
                <w:b/>
                <w:i/>
                <w:sz w:val="16"/>
                <w:szCs w:val="16"/>
              </w:rPr>
            </w:pPr>
          </w:p>
          <w:p w:rsidR="002304B9" w:rsidRPr="000E333B" w:rsidRDefault="002304B9" w:rsidP="002304B9">
            <w:pPr>
              <w:ind w:left="1416"/>
              <w:jc w:val="both"/>
              <w:rPr>
                <w:rFonts w:ascii="ITC Avant Garde" w:hAnsi="ITC Avant Garde"/>
                <w:i/>
                <w:sz w:val="16"/>
                <w:szCs w:val="16"/>
              </w:rPr>
            </w:pPr>
            <w:r w:rsidRPr="000E333B">
              <w:rPr>
                <w:rFonts w:ascii="ITC Avant Garde" w:hAnsi="ITC Avant Garde"/>
                <w:b/>
                <w:i/>
                <w:sz w:val="16"/>
                <w:szCs w:val="16"/>
              </w:rPr>
              <w:t>V. Gestión de tráfico.</w:t>
            </w:r>
            <w:r w:rsidRPr="000E333B">
              <w:rPr>
                <w:rFonts w:ascii="ITC Avant Garde" w:hAnsi="ITC Avant Garde"/>
                <w:i/>
                <w:sz w:val="16"/>
                <w:szCs w:val="16"/>
              </w:rPr>
              <w:t xml:space="preserve"> Los concesionarios y autorizados podrán tomar las medidas o acciones necesarias para la gestión de tráfico y administración de red conforme a las políticas autorizadas por el Instituto, a fin de garantizar la calidad o la velocidad de servicio contratada por el usuario, siempre que ello no constituya una práctica contraria a la sana competencia y libre concurrencia;</w:t>
            </w:r>
          </w:p>
          <w:p w:rsidR="002304B9" w:rsidRDefault="002304B9" w:rsidP="002304B9">
            <w:pPr>
              <w:ind w:left="1416"/>
              <w:jc w:val="both"/>
              <w:rPr>
                <w:rFonts w:ascii="ITC Avant Garde" w:hAnsi="ITC Avant Garde"/>
                <w:b/>
                <w:i/>
                <w:sz w:val="16"/>
                <w:szCs w:val="16"/>
              </w:rPr>
            </w:pPr>
          </w:p>
          <w:p w:rsidR="002304B9" w:rsidRPr="000E333B" w:rsidRDefault="002304B9" w:rsidP="002304B9">
            <w:pPr>
              <w:ind w:left="1416"/>
              <w:jc w:val="both"/>
              <w:rPr>
                <w:rFonts w:ascii="ITC Avant Garde" w:hAnsi="ITC Avant Garde"/>
                <w:i/>
                <w:sz w:val="16"/>
                <w:szCs w:val="16"/>
              </w:rPr>
            </w:pPr>
            <w:r w:rsidRPr="000E333B">
              <w:rPr>
                <w:rFonts w:ascii="ITC Avant Garde" w:hAnsi="ITC Avant Garde"/>
                <w:b/>
                <w:i/>
                <w:sz w:val="16"/>
                <w:szCs w:val="16"/>
              </w:rPr>
              <w:t>VI. Calidad.</w:t>
            </w:r>
            <w:r w:rsidRPr="000E333B">
              <w:rPr>
                <w:rFonts w:ascii="ITC Avant Garde" w:hAnsi="ITC Avant Garde"/>
                <w:i/>
                <w:sz w:val="16"/>
                <w:szCs w:val="16"/>
              </w:rPr>
              <w:t xml:space="preserve"> Deberán preservar los niveles mínimos de calidad que al efecto se establezcan en los lineamientos respectivos, y</w:t>
            </w:r>
          </w:p>
          <w:p w:rsidR="002304B9" w:rsidRDefault="002304B9" w:rsidP="002304B9">
            <w:pPr>
              <w:ind w:left="1416"/>
              <w:jc w:val="both"/>
              <w:rPr>
                <w:rFonts w:ascii="ITC Avant Garde" w:hAnsi="ITC Avant Garde"/>
                <w:b/>
                <w:i/>
                <w:sz w:val="16"/>
                <w:szCs w:val="16"/>
              </w:rPr>
            </w:pPr>
          </w:p>
          <w:p w:rsidR="002304B9" w:rsidRPr="000E333B" w:rsidRDefault="002304B9" w:rsidP="002304B9">
            <w:pPr>
              <w:ind w:left="1416"/>
              <w:jc w:val="both"/>
              <w:rPr>
                <w:rFonts w:ascii="ITC Avant Garde" w:hAnsi="ITC Avant Garde"/>
                <w:i/>
                <w:sz w:val="16"/>
                <w:szCs w:val="16"/>
              </w:rPr>
            </w:pPr>
            <w:r w:rsidRPr="000E333B">
              <w:rPr>
                <w:rFonts w:ascii="ITC Avant Garde" w:hAnsi="ITC Avant Garde"/>
                <w:b/>
                <w:i/>
                <w:sz w:val="16"/>
                <w:szCs w:val="16"/>
              </w:rPr>
              <w:t>VII. Desarrollo sostenido de la infraestructura</w:t>
            </w:r>
            <w:r w:rsidRPr="000E333B">
              <w:rPr>
                <w:rFonts w:ascii="ITC Avant Garde" w:hAnsi="ITC Avant Garde"/>
                <w:i/>
                <w:sz w:val="16"/>
                <w:szCs w:val="16"/>
              </w:rPr>
              <w:t>. En los lineamientos respectivos el Instituto deberá fomentar el crecimiento sostenido de la infraestructura de telecomunicaciones.</w:t>
            </w:r>
          </w:p>
          <w:p w:rsidR="002304B9" w:rsidRPr="000E333B" w:rsidRDefault="002304B9" w:rsidP="002304B9">
            <w:pPr>
              <w:ind w:left="1416"/>
              <w:jc w:val="both"/>
              <w:rPr>
                <w:rFonts w:ascii="ITC Avant Garde" w:hAnsi="ITC Avant Garde"/>
                <w:i/>
                <w:sz w:val="16"/>
                <w:szCs w:val="16"/>
              </w:rPr>
            </w:pPr>
          </w:p>
          <w:p w:rsidR="002304B9" w:rsidRPr="000E333B" w:rsidRDefault="002304B9" w:rsidP="002304B9">
            <w:pPr>
              <w:ind w:left="708"/>
              <w:jc w:val="both"/>
              <w:rPr>
                <w:rFonts w:ascii="ITC Avant Garde" w:hAnsi="ITC Avant Garde"/>
                <w:i/>
                <w:sz w:val="16"/>
                <w:szCs w:val="16"/>
              </w:rPr>
            </w:pPr>
            <w:r w:rsidRPr="000E333B">
              <w:rPr>
                <w:rFonts w:ascii="ITC Avant Garde" w:hAnsi="ITC Avant Garde"/>
                <w:b/>
                <w:i/>
                <w:sz w:val="16"/>
                <w:szCs w:val="16"/>
              </w:rPr>
              <w:t>Artículo 146.</w:t>
            </w:r>
            <w:r w:rsidRPr="000E333B">
              <w:rPr>
                <w:rFonts w:ascii="ITC Avant Garde" w:hAnsi="ITC Avant Garde"/>
                <w:i/>
                <w:sz w:val="16"/>
                <w:szCs w:val="16"/>
              </w:rPr>
              <w:t xml:space="preserve"> Los concesionarios y los autorizados deberán prestar el servicio de acceso a Internet respetando la capacidad, velocidad y calidad contratada por el usuario, con independencia del contenido, origen, destino, terminal o aplicación, así como de los servicios que se provean a través de Internet, en cumplimiento de lo señalado en el artículo anterior.”</w:t>
            </w:r>
          </w:p>
          <w:p w:rsidR="002304B9" w:rsidRDefault="002304B9" w:rsidP="002304B9">
            <w:pPr>
              <w:jc w:val="both"/>
              <w:rPr>
                <w:rFonts w:ascii="ITC Avant Garde" w:hAnsi="ITC Avant Garde"/>
                <w:b/>
                <w:i/>
                <w:sz w:val="18"/>
                <w:szCs w:val="18"/>
              </w:rPr>
            </w:pPr>
          </w:p>
          <w:p w:rsidR="002304B9" w:rsidRPr="00DD06A0" w:rsidRDefault="002304B9" w:rsidP="002304B9">
            <w:pPr>
              <w:jc w:val="both"/>
              <w:rPr>
                <w:rFonts w:ascii="ITC Avant Garde" w:hAnsi="ITC Avant Garde"/>
                <w:b/>
                <w:sz w:val="18"/>
                <w:szCs w:val="18"/>
              </w:rPr>
            </w:pPr>
            <w:r>
              <w:rPr>
                <w:rFonts w:ascii="ITC Avant Garde" w:hAnsi="ITC Avant Garde"/>
                <w:sz w:val="18"/>
                <w:szCs w:val="18"/>
              </w:rPr>
              <w:t xml:space="preserve">Conforme a lo anterior, este anteproyecto tiene como propósito complementar el marco regulatorio de la LFTR para dar claridad </w:t>
            </w:r>
            <w:r w:rsidR="001F3A22">
              <w:rPr>
                <w:rFonts w:ascii="ITC Avant Garde" w:hAnsi="ITC Avant Garde"/>
                <w:sz w:val="18"/>
                <w:szCs w:val="18"/>
              </w:rPr>
              <w:t>sobre los procedimientos y políticas en</w:t>
            </w:r>
            <w:r>
              <w:rPr>
                <w:rFonts w:ascii="ITC Avant Garde" w:hAnsi="ITC Avant Garde"/>
                <w:sz w:val="18"/>
                <w:szCs w:val="18"/>
              </w:rPr>
              <w:t xml:space="preserve"> materia</w:t>
            </w:r>
            <w:r w:rsidR="00E432E9">
              <w:rPr>
                <w:rFonts w:ascii="ITC Avant Garde" w:hAnsi="ITC Avant Garde"/>
                <w:sz w:val="18"/>
                <w:szCs w:val="18"/>
              </w:rPr>
              <w:t xml:space="preserve"> </w:t>
            </w:r>
            <w:r>
              <w:rPr>
                <w:rFonts w:ascii="ITC Avant Garde" w:hAnsi="ITC Avant Garde"/>
                <w:sz w:val="18"/>
                <w:szCs w:val="18"/>
              </w:rPr>
              <w:t>de gestión de tráfico</w:t>
            </w:r>
            <w:r w:rsidR="001F3A22">
              <w:rPr>
                <w:rFonts w:ascii="ITC Avant Garde" w:hAnsi="ITC Avant Garde"/>
                <w:sz w:val="18"/>
                <w:szCs w:val="18"/>
              </w:rPr>
              <w:t xml:space="preserve"> y administración de red</w:t>
            </w:r>
            <w:r>
              <w:rPr>
                <w:rFonts w:ascii="ITC Avant Garde" w:hAnsi="ITC Avant Garde"/>
                <w:sz w:val="18"/>
                <w:szCs w:val="18"/>
              </w:rPr>
              <w:t xml:space="preserve">, así como salvaguardar </w:t>
            </w:r>
            <w:r w:rsidR="001F3A22">
              <w:rPr>
                <w:rFonts w:ascii="ITC Avant Garde" w:hAnsi="ITC Avant Garde"/>
                <w:sz w:val="18"/>
                <w:szCs w:val="18"/>
              </w:rPr>
              <w:t>el derecho de los usuarios finales a acceder libremente a Internet.</w:t>
            </w:r>
          </w:p>
          <w:p w:rsidR="003C3084" w:rsidRPr="00DD06A0" w:rsidRDefault="003C3084" w:rsidP="001932FC">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p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rsidTr="00225DA6">
        <w:tc>
          <w:tcPr>
            <w:tcW w:w="8828" w:type="dxa"/>
          </w:tcPr>
          <w:p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rsidTr="00CE2F13">
              <w:tc>
                <w:tcPr>
                  <w:tcW w:w="1562" w:type="dxa"/>
                  <w:tcBorders>
                    <w:bottom w:val="single" w:sz="4" w:space="0" w:color="auto"/>
                  </w:tcBorders>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2304B9" w:rsidRPr="00DD06A0" w:rsidTr="00A07184">
              <w:sdt>
                <w:sdtPr>
                  <w:rPr>
                    <w:rFonts w:ascii="ITC Avant Garde" w:hAnsi="ITC Avant Garde"/>
                    <w:i/>
                    <w:sz w:val="18"/>
                    <w:szCs w:val="18"/>
                  </w:rPr>
                  <w:alias w:val="Alternativa evaluada"/>
                  <w:tag w:val="Alternativa evaluada"/>
                  <w:id w:val="1516970041"/>
                  <w:placeholder>
                    <w:docPart w:val="11153B71A49543C3BB3D3F7E31B27DB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304B9" w:rsidRPr="00EF60BA" w:rsidRDefault="00BA1D62" w:rsidP="002304B9">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vAlign w:val="center"/>
                </w:tcPr>
                <w:p w:rsidR="002304B9" w:rsidRPr="00DD06A0" w:rsidRDefault="002304B9" w:rsidP="00BA1D62">
                  <w:pPr>
                    <w:jc w:val="center"/>
                    <w:rPr>
                      <w:rFonts w:ascii="ITC Avant Garde" w:hAnsi="ITC Avant Garde"/>
                      <w:sz w:val="18"/>
                      <w:szCs w:val="18"/>
                    </w:rPr>
                  </w:pPr>
                  <w:r>
                    <w:rPr>
                      <w:rFonts w:ascii="ITC Avant Garde" w:hAnsi="ITC Avant Garde"/>
                      <w:sz w:val="18"/>
                      <w:szCs w:val="18"/>
                    </w:rPr>
                    <w:t>No realizar ninguna acción al respecto</w:t>
                  </w:r>
                </w:p>
              </w:tc>
              <w:tc>
                <w:tcPr>
                  <w:tcW w:w="2648" w:type="dxa"/>
                  <w:vAlign w:val="center"/>
                </w:tcPr>
                <w:p w:rsidR="002304B9" w:rsidRDefault="00062BFC" w:rsidP="002304B9">
                  <w:pPr>
                    <w:jc w:val="center"/>
                    <w:rPr>
                      <w:rFonts w:ascii="ITC Avant Garde" w:hAnsi="ITC Avant Garde"/>
                      <w:sz w:val="18"/>
                      <w:szCs w:val="18"/>
                    </w:rPr>
                  </w:pPr>
                  <w:r>
                    <w:rPr>
                      <w:rFonts w:ascii="ITC Avant Garde" w:hAnsi="ITC Avant Garde"/>
                      <w:sz w:val="18"/>
                      <w:szCs w:val="18"/>
                    </w:rPr>
                    <w:t>No hay costo regulatorio</w:t>
                  </w:r>
                </w:p>
                <w:p w:rsidR="00933F3B" w:rsidRDefault="00933F3B" w:rsidP="002304B9">
                  <w:pPr>
                    <w:jc w:val="center"/>
                    <w:rPr>
                      <w:rFonts w:ascii="ITC Avant Garde" w:hAnsi="ITC Avant Garde"/>
                      <w:sz w:val="18"/>
                      <w:szCs w:val="18"/>
                    </w:rPr>
                  </w:pPr>
                  <w:r>
                    <w:rPr>
                      <w:rFonts w:ascii="ITC Avant Garde" w:hAnsi="ITC Avant Garde"/>
                      <w:sz w:val="18"/>
                      <w:szCs w:val="18"/>
                    </w:rPr>
                    <w:t>Se permitiría que el mercado de Internet definiera las prácticas comerciales exitosas</w:t>
                  </w:r>
                </w:p>
                <w:p w:rsidR="000F4CA7" w:rsidRDefault="000F4CA7" w:rsidP="002304B9">
                  <w:pPr>
                    <w:jc w:val="center"/>
                    <w:rPr>
                      <w:rFonts w:ascii="ITC Avant Garde" w:hAnsi="ITC Avant Garde"/>
                      <w:sz w:val="18"/>
                      <w:szCs w:val="18"/>
                    </w:rPr>
                  </w:pPr>
                </w:p>
                <w:p w:rsidR="00A05DB7" w:rsidRPr="00DD06A0" w:rsidRDefault="00A05DB7" w:rsidP="002304B9">
                  <w:pPr>
                    <w:jc w:val="center"/>
                    <w:rPr>
                      <w:rFonts w:ascii="ITC Avant Garde" w:hAnsi="ITC Avant Garde"/>
                      <w:sz w:val="18"/>
                      <w:szCs w:val="18"/>
                    </w:rPr>
                  </w:pPr>
                </w:p>
              </w:tc>
              <w:tc>
                <w:tcPr>
                  <w:tcW w:w="2355" w:type="dxa"/>
                </w:tcPr>
                <w:p w:rsidR="002304B9" w:rsidRPr="00DD06A0" w:rsidRDefault="00E86722" w:rsidP="00933F3B">
                  <w:pPr>
                    <w:jc w:val="both"/>
                    <w:rPr>
                      <w:rFonts w:ascii="ITC Avant Garde" w:hAnsi="ITC Avant Garde"/>
                      <w:sz w:val="18"/>
                      <w:szCs w:val="18"/>
                    </w:rPr>
                  </w:pPr>
                  <w:r>
                    <w:rPr>
                      <w:rFonts w:ascii="ITC Avant Garde" w:hAnsi="ITC Avant Garde"/>
                      <w:sz w:val="18"/>
                      <w:szCs w:val="18"/>
                    </w:rPr>
                    <w:t xml:space="preserve">Los sujetos regulados </w:t>
                  </w:r>
                  <w:r w:rsidR="00A05DB7">
                    <w:rPr>
                      <w:rFonts w:ascii="ITC Avant Garde" w:hAnsi="ITC Avant Garde"/>
                      <w:sz w:val="18"/>
                      <w:szCs w:val="18"/>
                    </w:rPr>
                    <w:t xml:space="preserve">tendrían cierto grado de incertidumbre </w:t>
                  </w:r>
                  <w:r>
                    <w:rPr>
                      <w:rFonts w:ascii="ITC Avant Garde" w:hAnsi="ITC Avant Garde"/>
                      <w:sz w:val="18"/>
                      <w:szCs w:val="18"/>
                    </w:rPr>
                    <w:t xml:space="preserve"> sobre</w:t>
                  </w:r>
                  <w:r w:rsidR="000F4CA7">
                    <w:rPr>
                      <w:rFonts w:ascii="ITC Avant Garde" w:hAnsi="ITC Avant Garde"/>
                      <w:sz w:val="18"/>
                      <w:szCs w:val="18"/>
                    </w:rPr>
                    <w:t xml:space="preserve"> si</w:t>
                  </w:r>
                  <w:r>
                    <w:rPr>
                      <w:rFonts w:ascii="ITC Avant Garde" w:hAnsi="ITC Avant Garde"/>
                      <w:sz w:val="18"/>
                      <w:szCs w:val="18"/>
                    </w:rPr>
                    <w:t xml:space="preserve"> las políticas de gestión de tráfico</w:t>
                  </w:r>
                  <w:r w:rsidR="00A05DB7">
                    <w:rPr>
                      <w:rFonts w:ascii="ITC Avant Garde" w:hAnsi="ITC Avant Garde"/>
                      <w:sz w:val="18"/>
                      <w:szCs w:val="18"/>
                    </w:rPr>
                    <w:t xml:space="preserve"> y administración de red</w:t>
                  </w:r>
                  <w:r>
                    <w:rPr>
                      <w:rFonts w:ascii="ITC Avant Garde" w:hAnsi="ITC Avant Garde"/>
                      <w:sz w:val="18"/>
                      <w:szCs w:val="18"/>
                    </w:rPr>
                    <w:t>, así como las prácticas comerciales asociadas a ello</w:t>
                  </w:r>
                  <w:r w:rsidR="00A05DB7">
                    <w:rPr>
                      <w:rFonts w:ascii="ITC Avant Garde" w:hAnsi="ITC Avant Garde"/>
                      <w:sz w:val="18"/>
                      <w:szCs w:val="18"/>
                    </w:rPr>
                    <w:t>,</w:t>
                  </w:r>
                  <w:r>
                    <w:rPr>
                      <w:rFonts w:ascii="ITC Avant Garde" w:hAnsi="ITC Avant Garde"/>
                      <w:sz w:val="18"/>
                      <w:szCs w:val="18"/>
                    </w:rPr>
                    <w:t xml:space="preserve"> </w:t>
                  </w:r>
                  <w:r w:rsidR="00A05DB7">
                    <w:rPr>
                      <w:rFonts w:ascii="ITC Avant Garde" w:hAnsi="ITC Avant Garde"/>
                      <w:sz w:val="18"/>
                      <w:szCs w:val="18"/>
                    </w:rPr>
                    <w:t>atienden o no a lo mandatado en la LFTR</w:t>
                  </w:r>
                  <w:r w:rsidR="004957AC">
                    <w:rPr>
                      <w:rFonts w:ascii="ITC Avant Garde" w:hAnsi="ITC Avant Garde"/>
                      <w:sz w:val="18"/>
                      <w:szCs w:val="18"/>
                    </w:rPr>
                    <w:t>.</w:t>
                  </w:r>
                </w:p>
              </w:tc>
            </w:tr>
            <w:tr w:rsidR="002304B9" w:rsidRPr="00DD06A0" w:rsidTr="00A07184">
              <w:sdt>
                <w:sdtPr>
                  <w:rPr>
                    <w:rFonts w:ascii="ITC Avant Garde" w:hAnsi="ITC Avant Garde"/>
                    <w:i/>
                    <w:sz w:val="18"/>
                    <w:szCs w:val="18"/>
                  </w:rPr>
                  <w:alias w:val="Alternativa evaluada"/>
                  <w:tag w:val="Alternativa evaluada"/>
                  <w:id w:val="-953243621"/>
                  <w:placeholder>
                    <w:docPart w:val="71469D707FCB4653A5E0097E76241B7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304B9" w:rsidRPr="00EF60BA" w:rsidRDefault="00933F3B" w:rsidP="002304B9">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vAlign w:val="center"/>
                </w:tcPr>
                <w:p w:rsidR="002304B9" w:rsidRPr="00DD06A0" w:rsidRDefault="00DB5306" w:rsidP="00933F3B">
                  <w:pPr>
                    <w:jc w:val="both"/>
                    <w:rPr>
                      <w:rFonts w:ascii="ITC Avant Garde" w:hAnsi="ITC Avant Garde"/>
                      <w:sz w:val="18"/>
                      <w:szCs w:val="18"/>
                    </w:rPr>
                  </w:pPr>
                  <w:r>
                    <w:rPr>
                      <w:rFonts w:ascii="ITC Avant Garde" w:hAnsi="ITC Avant Garde"/>
                      <w:sz w:val="18"/>
                      <w:szCs w:val="18"/>
                    </w:rPr>
                    <w:t>Permitir</w:t>
                  </w:r>
                  <w:r w:rsidR="002304B9">
                    <w:rPr>
                      <w:rFonts w:ascii="ITC Avant Garde" w:hAnsi="ITC Avant Garde"/>
                      <w:sz w:val="18"/>
                      <w:szCs w:val="18"/>
                    </w:rPr>
                    <w:t xml:space="preserve"> a los Agentes</w:t>
                  </w:r>
                  <w:r w:rsidR="006B7C76">
                    <w:rPr>
                      <w:rFonts w:ascii="ITC Avant Garde" w:hAnsi="ITC Avant Garde"/>
                      <w:sz w:val="18"/>
                      <w:szCs w:val="18"/>
                    </w:rPr>
                    <w:t xml:space="preserve"> </w:t>
                  </w:r>
                  <w:r w:rsidR="002304B9">
                    <w:rPr>
                      <w:rFonts w:ascii="ITC Avant Garde" w:hAnsi="ITC Avant Garde"/>
                      <w:sz w:val="18"/>
                      <w:szCs w:val="18"/>
                    </w:rPr>
                    <w:t xml:space="preserve">Económicos </w:t>
                  </w:r>
                  <w:r w:rsidR="00933F3B">
                    <w:rPr>
                      <w:rFonts w:ascii="ITC Avant Garde" w:hAnsi="ITC Avant Garde"/>
                      <w:sz w:val="18"/>
                      <w:szCs w:val="18"/>
                    </w:rPr>
                    <w:t>aplicar sus propias políticas de gestión de tráfico y administración de red.</w:t>
                  </w:r>
                </w:p>
              </w:tc>
              <w:tc>
                <w:tcPr>
                  <w:tcW w:w="2648" w:type="dxa"/>
                  <w:vAlign w:val="center"/>
                </w:tcPr>
                <w:p w:rsidR="002304B9" w:rsidRPr="00DD06A0" w:rsidRDefault="008B2BB8" w:rsidP="00756DA4">
                  <w:pPr>
                    <w:rPr>
                      <w:rFonts w:ascii="ITC Avant Garde" w:hAnsi="ITC Avant Garde"/>
                      <w:sz w:val="18"/>
                      <w:szCs w:val="18"/>
                    </w:rPr>
                  </w:pPr>
                  <w:r>
                    <w:rPr>
                      <w:rFonts w:ascii="ITC Avant Garde" w:hAnsi="ITC Avant Garde"/>
                      <w:sz w:val="18"/>
                      <w:szCs w:val="18"/>
                    </w:rPr>
                    <w:t>Se permitiría a los sujetos regulados y al mercado de Internet definir las prácticas comerciales exitosas.</w:t>
                  </w:r>
                </w:p>
              </w:tc>
              <w:tc>
                <w:tcPr>
                  <w:tcW w:w="2355" w:type="dxa"/>
                </w:tcPr>
                <w:p w:rsidR="002304B9" w:rsidRPr="00DD06A0" w:rsidRDefault="00B3480D" w:rsidP="008B2BB8">
                  <w:pPr>
                    <w:jc w:val="both"/>
                    <w:rPr>
                      <w:rFonts w:ascii="ITC Avant Garde" w:hAnsi="ITC Avant Garde"/>
                      <w:sz w:val="18"/>
                      <w:szCs w:val="18"/>
                    </w:rPr>
                  </w:pPr>
                  <w:r>
                    <w:rPr>
                      <w:rFonts w:ascii="ITC Avant Garde" w:hAnsi="ITC Avant Garde"/>
                      <w:sz w:val="18"/>
                      <w:szCs w:val="18"/>
                    </w:rPr>
                    <w:t xml:space="preserve">Permitir que cada PSI adopte </w:t>
                  </w:r>
                  <w:r w:rsidR="008B2BB8">
                    <w:rPr>
                      <w:rFonts w:ascii="ITC Avant Garde" w:hAnsi="ITC Avant Garde"/>
                      <w:sz w:val="18"/>
                      <w:szCs w:val="18"/>
                    </w:rPr>
                    <w:t xml:space="preserve">sus </w:t>
                  </w:r>
                  <w:r>
                    <w:rPr>
                      <w:rFonts w:ascii="ITC Avant Garde" w:hAnsi="ITC Avant Garde"/>
                      <w:sz w:val="18"/>
                      <w:szCs w:val="18"/>
                    </w:rPr>
                    <w:t xml:space="preserve">políticas de gestión de tráfico y administración de red resulta ineficiente y genera un costo regulatorio excesivo para el Instituto, particularmente </w:t>
                  </w:r>
                  <w:r w:rsidR="008B2BB8">
                    <w:rPr>
                      <w:rFonts w:ascii="ITC Avant Garde" w:hAnsi="ITC Avant Garde"/>
                      <w:sz w:val="18"/>
                      <w:szCs w:val="18"/>
                    </w:rPr>
                    <w:t>en la atención, en su caso, de quejas por parte de los usuarios finales.</w:t>
                  </w:r>
                  <w:r>
                    <w:rPr>
                      <w:rFonts w:ascii="ITC Avant Garde" w:hAnsi="ITC Avant Garde"/>
                      <w:sz w:val="18"/>
                      <w:szCs w:val="18"/>
                    </w:rPr>
                    <w:t xml:space="preserve"> </w:t>
                  </w:r>
                </w:p>
              </w:tc>
            </w:tr>
            <w:tr w:rsidR="002304B9" w:rsidRPr="00DD06A0" w:rsidTr="00A07184">
              <w:sdt>
                <w:sdtPr>
                  <w:rPr>
                    <w:rFonts w:ascii="ITC Avant Garde" w:hAnsi="ITC Avant Garde"/>
                    <w:i/>
                    <w:sz w:val="18"/>
                    <w:szCs w:val="18"/>
                  </w:rPr>
                  <w:alias w:val="Alternativa evaluada"/>
                  <w:tag w:val="Alternativa evaluada"/>
                  <w:id w:val="-1278097759"/>
                  <w:placeholder>
                    <w:docPart w:val="4E4F7FCDE10748249F76463468E3D5C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304B9" w:rsidRPr="00EF60BA" w:rsidRDefault="00716972" w:rsidP="002304B9">
                      <w:pPr>
                        <w:rPr>
                          <w:rFonts w:ascii="ITC Avant Garde" w:hAnsi="ITC Avant Garde"/>
                          <w:i/>
                          <w:sz w:val="18"/>
                          <w:szCs w:val="18"/>
                        </w:rPr>
                      </w:pPr>
                      <w:r>
                        <w:rPr>
                          <w:rFonts w:ascii="ITC Avant Garde" w:hAnsi="ITC Avant Garde"/>
                          <w:i/>
                          <w:sz w:val="18"/>
                          <w:szCs w:val="18"/>
                        </w:rPr>
                        <w:t>Alternativa cero (largo plazo)</w:t>
                      </w:r>
                    </w:p>
                  </w:tc>
                </w:sdtContent>
              </w:sdt>
              <w:tc>
                <w:tcPr>
                  <w:tcW w:w="2037" w:type="dxa"/>
                  <w:tcBorders>
                    <w:left w:val="single" w:sz="4" w:space="0" w:color="auto"/>
                  </w:tcBorders>
                  <w:vAlign w:val="center"/>
                </w:tcPr>
                <w:p w:rsidR="002304B9" w:rsidRPr="00DD06A0" w:rsidRDefault="00FC6749" w:rsidP="00756DA4">
                  <w:pPr>
                    <w:rPr>
                      <w:rFonts w:ascii="ITC Avant Garde" w:hAnsi="ITC Avant Garde"/>
                      <w:sz w:val="18"/>
                      <w:szCs w:val="18"/>
                    </w:rPr>
                  </w:pPr>
                  <w:r>
                    <w:rPr>
                      <w:rFonts w:ascii="ITC Avant Garde" w:hAnsi="ITC Avant Garde"/>
                      <w:sz w:val="18"/>
                      <w:szCs w:val="18"/>
                    </w:rPr>
                    <w:t>No actuar en el corto y median</w:t>
                  </w:r>
                  <w:r w:rsidR="00116983">
                    <w:rPr>
                      <w:rFonts w:ascii="ITC Avant Garde" w:hAnsi="ITC Avant Garde"/>
                      <w:sz w:val="18"/>
                      <w:szCs w:val="18"/>
                    </w:rPr>
                    <w:t>o</w:t>
                  </w:r>
                  <w:r>
                    <w:rPr>
                      <w:rFonts w:ascii="ITC Avant Garde" w:hAnsi="ITC Avant Garde"/>
                      <w:sz w:val="18"/>
                      <w:szCs w:val="18"/>
                    </w:rPr>
                    <w:t xml:space="preserve"> plazo</w:t>
                  </w:r>
                  <w:r w:rsidR="00116983">
                    <w:rPr>
                      <w:rFonts w:ascii="ITC Avant Garde" w:hAnsi="ITC Avant Garde"/>
                      <w:sz w:val="18"/>
                      <w:szCs w:val="18"/>
                    </w:rPr>
                    <w:t>, y a</w:t>
                  </w:r>
                  <w:r w:rsidR="002304B9">
                    <w:rPr>
                      <w:rFonts w:ascii="ITC Avant Garde" w:hAnsi="ITC Avant Garde"/>
                      <w:sz w:val="18"/>
                      <w:szCs w:val="18"/>
                    </w:rPr>
                    <w:t xml:space="preserve">nalizar </w:t>
                  </w:r>
                  <w:r w:rsidR="00116983">
                    <w:rPr>
                      <w:rFonts w:ascii="ITC Avant Garde" w:hAnsi="ITC Avant Garde"/>
                      <w:sz w:val="18"/>
                      <w:szCs w:val="18"/>
                    </w:rPr>
                    <w:t xml:space="preserve">el mercado </w:t>
                  </w:r>
                  <w:r>
                    <w:rPr>
                      <w:rFonts w:ascii="ITC Avant Garde" w:hAnsi="ITC Avant Garde"/>
                      <w:sz w:val="18"/>
                      <w:szCs w:val="18"/>
                    </w:rPr>
                    <w:t xml:space="preserve">en el largo </w:t>
                  </w:r>
                  <w:r w:rsidR="00E432E9">
                    <w:rPr>
                      <w:rFonts w:ascii="ITC Avant Garde" w:hAnsi="ITC Avant Garde"/>
                      <w:sz w:val="18"/>
                      <w:szCs w:val="18"/>
                    </w:rPr>
                    <w:t xml:space="preserve">plazo </w:t>
                  </w:r>
                  <w:r w:rsidR="00116983">
                    <w:rPr>
                      <w:rFonts w:ascii="ITC Avant Garde" w:hAnsi="ITC Avant Garde"/>
                      <w:sz w:val="18"/>
                      <w:szCs w:val="18"/>
                    </w:rPr>
                    <w:t>para</w:t>
                  </w:r>
                  <w:r>
                    <w:rPr>
                      <w:rFonts w:ascii="ITC Avant Garde" w:hAnsi="ITC Avant Garde"/>
                      <w:sz w:val="18"/>
                      <w:szCs w:val="18"/>
                    </w:rPr>
                    <w:t xml:space="preserve"> evaluar</w:t>
                  </w:r>
                  <w:r w:rsidR="00116983">
                    <w:rPr>
                      <w:rFonts w:ascii="ITC Avant Garde" w:hAnsi="ITC Avant Garde"/>
                      <w:sz w:val="18"/>
                      <w:szCs w:val="18"/>
                    </w:rPr>
                    <w:t xml:space="preserve"> </w:t>
                  </w:r>
                  <w:r>
                    <w:rPr>
                      <w:rFonts w:ascii="ITC Avant Garde" w:hAnsi="ITC Avant Garde"/>
                      <w:sz w:val="18"/>
                      <w:szCs w:val="18"/>
                    </w:rPr>
                    <w:t xml:space="preserve">la </w:t>
                  </w:r>
                  <w:r w:rsidR="002304B9">
                    <w:rPr>
                      <w:rFonts w:ascii="ITC Avant Garde" w:hAnsi="ITC Avant Garde"/>
                      <w:sz w:val="18"/>
                      <w:szCs w:val="18"/>
                    </w:rPr>
                    <w:t xml:space="preserve">factibilidad de </w:t>
                  </w:r>
                  <w:r w:rsidR="00116983">
                    <w:rPr>
                      <w:rFonts w:ascii="ITC Avant Garde" w:hAnsi="ITC Avant Garde"/>
                      <w:sz w:val="18"/>
                      <w:szCs w:val="18"/>
                    </w:rPr>
                    <w:t>emitir regulación</w:t>
                  </w:r>
                  <w:r w:rsidR="00683887">
                    <w:rPr>
                      <w:rFonts w:ascii="ITC Avant Garde" w:hAnsi="ITC Avant Garde"/>
                      <w:sz w:val="18"/>
                      <w:szCs w:val="18"/>
                    </w:rPr>
                    <w:t>.</w:t>
                  </w:r>
                </w:p>
              </w:tc>
              <w:tc>
                <w:tcPr>
                  <w:tcW w:w="2648" w:type="dxa"/>
                  <w:vAlign w:val="center"/>
                </w:tcPr>
                <w:p w:rsidR="002304B9" w:rsidRPr="00DD06A0" w:rsidRDefault="00062BFC" w:rsidP="00A07184">
                  <w:pPr>
                    <w:rPr>
                      <w:rFonts w:ascii="ITC Avant Garde" w:hAnsi="ITC Avant Garde"/>
                      <w:sz w:val="18"/>
                      <w:szCs w:val="18"/>
                    </w:rPr>
                  </w:pPr>
                  <w:r>
                    <w:rPr>
                      <w:rFonts w:ascii="ITC Avant Garde" w:hAnsi="ITC Avant Garde"/>
                      <w:sz w:val="18"/>
                      <w:szCs w:val="18"/>
                    </w:rPr>
                    <w:t>No hay costo regulatorio</w:t>
                  </w:r>
                  <w:r w:rsidR="004869E5">
                    <w:rPr>
                      <w:rFonts w:ascii="ITC Avant Garde" w:hAnsi="ITC Avant Garde"/>
                      <w:sz w:val="18"/>
                      <w:szCs w:val="18"/>
                    </w:rPr>
                    <w:t xml:space="preserve"> </w:t>
                  </w:r>
                </w:p>
              </w:tc>
              <w:tc>
                <w:tcPr>
                  <w:tcW w:w="2355" w:type="dxa"/>
                </w:tcPr>
                <w:p w:rsidR="002304B9" w:rsidRPr="00DD06A0" w:rsidRDefault="004957AC" w:rsidP="004957AC">
                  <w:pPr>
                    <w:jc w:val="both"/>
                    <w:rPr>
                      <w:rFonts w:ascii="ITC Avant Garde" w:hAnsi="ITC Avant Garde"/>
                      <w:sz w:val="18"/>
                      <w:szCs w:val="18"/>
                    </w:rPr>
                  </w:pPr>
                  <w:r>
                    <w:rPr>
                      <w:rFonts w:ascii="ITC Avant Garde" w:hAnsi="ITC Avant Garde"/>
                      <w:sz w:val="18"/>
                      <w:szCs w:val="18"/>
                    </w:rPr>
                    <w:t>Se podría observar la</w:t>
                  </w:r>
                  <w:r w:rsidR="00933F3B">
                    <w:rPr>
                      <w:rFonts w:ascii="ITC Avant Garde" w:hAnsi="ITC Avant Garde"/>
                      <w:sz w:val="18"/>
                      <w:szCs w:val="18"/>
                    </w:rPr>
                    <w:t xml:space="preserve"> evolución de la implementación de políticas de gestión de tráfico y administración, así como de la innovación de productos y servicios asociados al servicio de acceso a Internet. </w:t>
                  </w:r>
                </w:p>
              </w:tc>
            </w:tr>
          </w:tbl>
          <w:p w:rsidR="003C3084" w:rsidRPr="00DD06A0" w:rsidRDefault="003C3084"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rsidTr="00225DA6">
        <w:tc>
          <w:tcPr>
            <w:tcW w:w="8828"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lastRenderedPageBreak/>
                    <w:t>Caso 1</w:t>
                  </w:r>
                </w:p>
              </w:tc>
            </w:tr>
            <w:tr w:rsidR="002304B9" w:rsidRPr="00DD06A0" w:rsidTr="00DC156F">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Brasil</w:t>
                  </w:r>
                </w:p>
              </w:tc>
            </w:tr>
            <w:tr w:rsidR="002304B9" w:rsidRPr="00DD06A0" w:rsidTr="00DC156F">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C53460" w:rsidRDefault="002304B9" w:rsidP="002304B9">
                  <w:pPr>
                    <w:jc w:val="both"/>
                    <w:rPr>
                      <w:rFonts w:ascii="ITC Avant Garde" w:hAnsi="ITC Avant Garde"/>
                      <w:i/>
                      <w:sz w:val="18"/>
                      <w:szCs w:val="18"/>
                    </w:rPr>
                  </w:pPr>
                  <w:r w:rsidRPr="00C53460">
                    <w:rPr>
                      <w:rFonts w:ascii="ITC Avant Garde" w:hAnsi="ITC Avant Garde"/>
                      <w:i/>
                      <w:sz w:val="18"/>
                      <w:szCs w:val="18"/>
                    </w:rPr>
                    <w:t>Marco Civil da Internet</w:t>
                  </w:r>
                </w:p>
              </w:tc>
            </w:tr>
            <w:tr w:rsidR="002304B9" w:rsidRPr="00DD06A0" w:rsidTr="00DC156F">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B33C66" w:rsidRDefault="00B33C66" w:rsidP="002304B9">
                  <w:pPr>
                    <w:jc w:val="both"/>
                    <w:rPr>
                      <w:rFonts w:ascii="ITC Avant Garde" w:hAnsi="ITC Avant Garde"/>
                      <w:sz w:val="18"/>
                      <w:szCs w:val="18"/>
                    </w:rPr>
                  </w:pPr>
                  <w:r>
                    <w:rPr>
                      <w:rFonts w:ascii="ITC Avant Garde" w:hAnsi="ITC Avant Garde"/>
                      <w:sz w:val="18"/>
                      <w:szCs w:val="18"/>
                    </w:rPr>
                    <w:t>La regulación brasileña, entre otros elementos, establece que:</w:t>
                  </w:r>
                </w:p>
                <w:p w:rsidR="002304B9" w:rsidRPr="009D25C1" w:rsidRDefault="00B33C66">
                  <w:pPr>
                    <w:jc w:val="both"/>
                    <w:rPr>
                      <w:rFonts w:ascii="ITC Avant Garde" w:hAnsi="ITC Avant Garde"/>
                      <w:sz w:val="18"/>
                      <w:szCs w:val="18"/>
                    </w:rPr>
                  </w:pPr>
                  <w:r>
                    <w:rPr>
                      <w:rFonts w:ascii="ITC Avant Garde" w:hAnsi="ITC Avant Garde"/>
                      <w:sz w:val="18"/>
                      <w:szCs w:val="18"/>
                    </w:rPr>
                    <w:t>•</w:t>
                  </w:r>
                  <w:r w:rsidR="00683887" w:rsidRPr="009D25C1">
                    <w:rPr>
                      <w:rFonts w:ascii="ITC Avant Garde" w:hAnsi="ITC Avant Garde"/>
                      <w:sz w:val="18"/>
                      <w:szCs w:val="18"/>
                    </w:rPr>
                    <w:t>Los PSI</w:t>
                  </w:r>
                  <w:r w:rsidR="002304B9" w:rsidRPr="009D25C1">
                    <w:rPr>
                      <w:rFonts w:ascii="ITC Avant Garde" w:hAnsi="ITC Avant Garde"/>
                      <w:sz w:val="18"/>
                      <w:szCs w:val="18"/>
                    </w:rPr>
                    <w:t xml:space="preserve"> no podrán bloquear, monitorizar, filtrar o analizar el contenido de los paquetes de datos.</w:t>
                  </w:r>
                </w:p>
                <w:p w:rsidR="002304B9" w:rsidRPr="000E333B" w:rsidRDefault="002304B9" w:rsidP="002304B9">
                  <w:pPr>
                    <w:jc w:val="both"/>
                    <w:rPr>
                      <w:rFonts w:ascii="ITC Avant Garde" w:hAnsi="ITC Avant Garde"/>
                      <w:sz w:val="18"/>
                      <w:szCs w:val="18"/>
                    </w:rPr>
                  </w:pPr>
                  <w:r>
                    <w:rPr>
                      <w:rFonts w:ascii="ITC Avant Garde" w:hAnsi="ITC Avant Garde"/>
                      <w:sz w:val="18"/>
                      <w:szCs w:val="18"/>
                    </w:rPr>
                    <w:t>•</w:t>
                  </w:r>
                  <w:r w:rsidR="00683887">
                    <w:rPr>
                      <w:rFonts w:ascii="ITC Avant Garde" w:hAnsi="ITC Avant Garde"/>
                      <w:sz w:val="18"/>
                      <w:szCs w:val="18"/>
                    </w:rPr>
                    <w:t>Los PSI</w:t>
                  </w:r>
                  <w:r w:rsidRPr="000E333B">
                    <w:rPr>
                      <w:rFonts w:ascii="ITC Avant Garde" w:hAnsi="ITC Avant Garde"/>
                      <w:sz w:val="18"/>
                      <w:szCs w:val="18"/>
                    </w:rPr>
                    <w:t xml:space="preserve"> deberán tratar de forma igualitaria cualquier paquete de datos, sin distinción por contenido, origen y destino, servicio, terminal o aplicación.</w:t>
                  </w:r>
                </w:p>
                <w:p w:rsidR="002304B9" w:rsidRPr="000E333B" w:rsidRDefault="002304B9" w:rsidP="002304B9">
                  <w:pPr>
                    <w:jc w:val="both"/>
                    <w:rPr>
                      <w:rFonts w:ascii="ITC Avant Garde" w:hAnsi="ITC Avant Garde"/>
                      <w:sz w:val="18"/>
                      <w:szCs w:val="18"/>
                    </w:rPr>
                  </w:pPr>
                  <w:r>
                    <w:rPr>
                      <w:rFonts w:ascii="ITC Avant Garde" w:hAnsi="ITC Avant Garde"/>
                      <w:sz w:val="18"/>
                      <w:szCs w:val="18"/>
                    </w:rPr>
                    <w:t>•</w:t>
                  </w:r>
                  <w:r w:rsidRPr="000E333B">
                    <w:rPr>
                      <w:rFonts w:ascii="ITC Avant Garde" w:hAnsi="ITC Avant Garde"/>
                      <w:sz w:val="18"/>
                      <w:szCs w:val="18"/>
                    </w:rPr>
                    <w:t xml:space="preserve">El usuario tiene garantizada la privacidad de las comunicaciones por Internet, salvo que exista orden judicial. </w:t>
                  </w:r>
                </w:p>
                <w:p w:rsidR="002304B9" w:rsidRPr="000E333B" w:rsidRDefault="002304B9" w:rsidP="002304B9">
                  <w:pPr>
                    <w:jc w:val="both"/>
                    <w:rPr>
                      <w:rFonts w:ascii="ITC Avant Garde" w:hAnsi="ITC Avant Garde"/>
                      <w:sz w:val="18"/>
                      <w:szCs w:val="18"/>
                    </w:rPr>
                  </w:pPr>
                  <w:r>
                    <w:rPr>
                      <w:rFonts w:ascii="ITC Avant Garde" w:hAnsi="ITC Avant Garde"/>
                      <w:sz w:val="18"/>
                      <w:szCs w:val="18"/>
                    </w:rPr>
                    <w:t>•</w:t>
                  </w:r>
                  <w:r w:rsidR="00683887">
                    <w:rPr>
                      <w:rFonts w:ascii="ITC Avant Garde" w:hAnsi="ITC Avant Garde"/>
                      <w:sz w:val="18"/>
                      <w:szCs w:val="18"/>
                    </w:rPr>
                    <w:t>Los PSI</w:t>
                  </w:r>
                  <w:r w:rsidRPr="000E333B">
                    <w:rPr>
                      <w:rFonts w:ascii="ITC Avant Garde" w:hAnsi="ITC Avant Garde"/>
                      <w:sz w:val="18"/>
                      <w:szCs w:val="18"/>
                    </w:rPr>
                    <w:t xml:space="preserve"> deberán informar a sus usuarios sobre las prácticas de gestión y reducción de tráfico adoptadas en particular las que puedan afectar la calidad.</w:t>
                  </w:r>
                </w:p>
                <w:p w:rsidR="002304B9" w:rsidRPr="000E333B" w:rsidRDefault="002304B9" w:rsidP="002304B9">
                  <w:pPr>
                    <w:jc w:val="both"/>
                    <w:rPr>
                      <w:rFonts w:ascii="ITC Avant Garde" w:hAnsi="ITC Avant Garde"/>
                      <w:sz w:val="18"/>
                      <w:szCs w:val="18"/>
                    </w:rPr>
                  </w:pPr>
                  <w:r>
                    <w:rPr>
                      <w:rFonts w:ascii="ITC Avant Garde" w:hAnsi="ITC Avant Garde"/>
                      <w:sz w:val="18"/>
                      <w:szCs w:val="18"/>
                    </w:rPr>
                    <w:t>•</w:t>
                  </w:r>
                  <w:r w:rsidRPr="000E333B">
                    <w:rPr>
                      <w:rFonts w:ascii="ITC Avant Garde" w:hAnsi="ITC Avant Garde"/>
                      <w:sz w:val="18"/>
                      <w:szCs w:val="18"/>
                    </w:rPr>
                    <w:t xml:space="preserve">La degradación solamente podrá ser resultado de (i) requisitos técnicos indispensables para la prestación adecuada de los servicios y aplicaciones; y (ii) priorización de los servicios de emergencia, en ambos casos bajo las restricciones previstas en la Ley. </w:t>
                  </w:r>
                </w:p>
                <w:p w:rsidR="002304B9" w:rsidRPr="00DD06A0" w:rsidRDefault="002304B9" w:rsidP="002304B9">
                  <w:pPr>
                    <w:jc w:val="both"/>
                    <w:rPr>
                      <w:rFonts w:ascii="ITC Avant Garde" w:hAnsi="ITC Avant Garde"/>
                      <w:sz w:val="18"/>
                      <w:szCs w:val="18"/>
                    </w:rPr>
                  </w:pPr>
                  <w:r>
                    <w:rPr>
                      <w:rFonts w:ascii="ITC Avant Garde" w:hAnsi="ITC Avant Garde"/>
                      <w:sz w:val="18"/>
                      <w:szCs w:val="18"/>
                    </w:rPr>
                    <w:t>•</w:t>
                  </w:r>
                  <w:r w:rsidRPr="000E333B">
                    <w:rPr>
                      <w:rFonts w:ascii="ITC Avant Garde" w:hAnsi="ITC Avant Garde"/>
                      <w:sz w:val="18"/>
                      <w:szCs w:val="18"/>
                    </w:rPr>
                    <w:t xml:space="preserve">El usuario tiene garantizado el mantenimiento de la calidad de la conexión a Internet contratada. </w:t>
                  </w:r>
                </w:p>
              </w:tc>
            </w:tr>
            <w:tr w:rsidR="002304B9" w:rsidRPr="00DD06A0" w:rsidTr="00DC156F">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2304B9" w:rsidRPr="00DD06A0" w:rsidRDefault="002304B9" w:rsidP="002304B9">
                  <w:pPr>
                    <w:jc w:val="both"/>
                    <w:rPr>
                      <w:rFonts w:ascii="ITC Avant Garde" w:hAnsi="ITC Avant Garde"/>
                      <w:sz w:val="18"/>
                      <w:szCs w:val="18"/>
                    </w:rPr>
                  </w:pPr>
                  <w:r w:rsidRPr="005B5692">
                    <w:rPr>
                      <w:rFonts w:ascii="ITC Avant Garde" w:hAnsi="ITC Avant Garde"/>
                      <w:sz w:val="18"/>
                      <w:szCs w:val="18"/>
                    </w:rPr>
                    <w:t>23 de abril de 2014</w:t>
                  </w:r>
                  <w:r>
                    <w:rPr>
                      <w:rFonts w:ascii="ITC Avant Garde" w:hAnsi="ITC Avant Garde"/>
                      <w:sz w:val="18"/>
                      <w:szCs w:val="18"/>
                    </w:rPr>
                    <w:t xml:space="preserve">, </w:t>
                  </w:r>
                  <w:r w:rsidRPr="005B5692">
                    <w:rPr>
                      <w:rFonts w:ascii="ITC Avant Garde" w:hAnsi="ITC Avant Garde"/>
                      <w:sz w:val="18"/>
                      <w:szCs w:val="18"/>
                    </w:rPr>
                    <w:t>Agencia Nacional de Telecomunicaciones (ANATEL)</w:t>
                  </w:r>
                </w:p>
              </w:tc>
            </w:tr>
            <w:tr w:rsidR="002304B9" w:rsidRPr="00DD06A0" w:rsidTr="00DC156F">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304B9" w:rsidRPr="00DD06A0" w:rsidRDefault="005E2B03" w:rsidP="002304B9">
                  <w:pPr>
                    <w:jc w:val="both"/>
                    <w:rPr>
                      <w:rFonts w:ascii="ITC Avant Garde" w:hAnsi="ITC Avant Garde"/>
                      <w:sz w:val="18"/>
                      <w:szCs w:val="18"/>
                    </w:rPr>
                  </w:pPr>
                  <w:hyperlink r:id="rId11" w:history="1">
                    <w:r w:rsidR="00BD6977" w:rsidRPr="00A93F62">
                      <w:rPr>
                        <w:rStyle w:val="Hipervnculo"/>
                        <w:rFonts w:ascii="ITC Avant Garde" w:hAnsi="ITC Avant Garde"/>
                        <w:sz w:val="18"/>
                        <w:szCs w:val="18"/>
                      </w:rPr>
                      <w:t>http://www.planalto.gov.br/CCIVIL_03/_Ato2015-2018/2016/Decreto/D8771.htm</w:t>
                    </w:r>
                  </w:hyperlink>
                  <w:r w:rsidR="00BD6977">
                    <w:rPr>
                      <w:rFonts w:ascii="ITC Avant Garde" w:hAnsi="ITC Avant Garde"/>
                      <w:sz w:val="18"/>
                      <w:szCs w:val="18"/>
                    </w:rPr>
                    <w:t xml:space="preserve"> </w:t>
                  </w:r>
                </w:p>
              </w:tc>
            </w:tr>
          </w:tbl>
          <w:p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2304B9" w:rsidRPr="00DD06A0" w:rsidTr="00225DA6">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 xml:space="preserve">Chile </w:t>
                  </w:r>
                </w:p>
              </w:tc>
            </w:tr>
            <w:tr w:rsidR="002304B9" w:rsidRPr="00DD06A0" w:rsidTr="00225DA6">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DD06A0" w:rsidRDefault="002304B9" w:rsidP="002304B9">
                  <w:pPr>
                    <w:jc w:val="both"/>
                    <w:rPr>
                      <w:rFonts w:ascii="ITC Avant Garde" w:hAnsi="ITC Avant Garde"/>
                      <w:sz w:val="18"/>
                      <w:szCs w:val="18"/>
                    </w:rPr>
                  </w:pPr>
                  <w:r w:rsidRPr="000E333B">
                    <w:rPr>
                      <w:rFonts w:ascii="ITC Avant Garde" w:hAnsi="ITC Avant Garde"/>
                      <w:sz w:val="18"/>
                      <w:szCs w:val="18"/>
                    </w:rPr>
                    <w:t>Reglamento que</w:t>
                  </w:r>
                  <w:r>
                    <w:rPr>
                      <w:rFonts w:ascii="ITC Avant Garde" w:hAnsi="ITC Avant Garde"/>
                      <w:sz w:val="18"/>
                      <w:szCs w:val="18"/>
                    </w:rPr>
                    <w:t xml:space="preserve"> </w:t>
                  </w:r>
                  <w:r w:rsidRPr="000E333B">
                    <w:rPr>
                      <w:rFonts w:ascii="ITC Avant Garde" w:hAnsi="ITC Avant Garde"/>
                      <w:sz w:val="18"/>
                      <w:szCs w:val="18"/>
                    </w:rPr>
                    <w:t>regula las características y condiciones de la Neutralidad de Red en el servicio de acceso a Internet</w:t>
                  </w:r>
                  <w:r w:rsidR="00BE23B1">
                    <w:rPr>
                      <w:rFonts w:ascii="ITC Avant Garde" w:hAnsi="ITC Avant Garde"/>
                      <w:sz w:val="18"/>
                      <w:szCs w:val="18"/>
                    </w:rPr>
                    <w:t>.</w:t>
                  </w:r>
                </w:p>
              </w:tc>
            </w:tr>
            <w:tr w:rsidR="002304B9" w:rsidRPr="00DD06A0" w:rsidTr="00225DA6">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06440C" w:rsidRDefault="0006440C" w:rsidP="002304B9">
                  <w:pPr>
                    <w:jc w:val="both"/>
                    <w:rPr>
                      <w:rFonts w:ascii="ITC Avant Garde" w:hAnsi="ITC Avant Garde"/>
                      <w:sz w:val="18"/>
                      <w:szCs w:val="18"/>
                    </w:rPr>
                  </w:pPr>
                  <w:r>
                    <w:rPr>
                      <w:rFonts w:ascii="ITC Avant Garde" w:hAnsi="ITC Avant Garde"/>
                      <w:sz w:val="18"/>
                      <w:szCs w:val="18"/>
                    </w:rPr>
                    <w:t>En el reglamento chileno se establece, entre otras cosas, que:</w:t>
                  </w:r>
                </w:p>
                <w:p w:rsidR="002304B9" w:rsidRPr="005B5692" w:rsidRDefault="002304B9" w:rsidP="002304B9">
                  <w:pPr>
                    <w:jc w:val="both"/>
                    <w:rPr>
                      <w:rFonts w:ascii="ITC Avant Garde" w:hAnsi="ITC Avant Garde"/>
                      <w:sz w:val="18"/>
                      <w:szCs w:val="18"/>
                    </w:rPr>
                  </w:pPr>
                  <w:r>
                    <w:rPr>
                      <w:rFonts w:ascii="ITC Avant Garde" w:hAnsi="ITC Avant Garde"/>
                      <w:sz w:val="18"/>
                      <w:szCs w:val="18"/>
                    </w:rPr>
                    <w:t>•</w:t>
                  </w:r>
                  <w:r w:rsidR="00683887">
                    <w:rPr>
                      <w:rFonts w:ascii="ITC Avant Garde" w:hAnsi="ITC Avant Garde"/>
                      <w:sz w:val="18"/>
                      <w:szCs w:val="18"/>
                    </w:rPr>
                    <w:t>Los PSI</w:t>
                  </w:r>
                  <w:r w:rsidRPr="005B5692">
                    <w:rPr>
                      <w:rFonts w:ascii="ITC Avant Garde" w:hAnsi="ITC Avant Garde"/>
                      <w:sz w:val="18"/>
                      <w:szCs w:val="18"/>
                    </w:rPr>
                    <w:t xml:space="preserve"> no podrán bloquear, interferir, discriminar, entorpecer ni restringir arbitrariamente el derecho de cualquier usuario de Internet para utilizar, enviar, recibir u ofrecer cualquier contenido, aplicación o servicio legal a través de Internet. </w:t>
                  </w:r>
                </w:p>
                <w:p w:rsidR="002304B9" w:rsidRPr="005B5692" w:rsidRDefault="002304B9" w:rsidP="002304B9">
                  <w:pPr>
                    <w:jc w:val="both"/>
                    <w:rPr>
                      <w:rFonts w:ascii="ITC Avant Garde" w:hAnsi="ITC Avant Garde"/>
                      <w:sz w:val="18"/>
                      <w:szCs w:val="18"/>
                    </w:rPr>
                  </w:pPr>
                  <w:r>
                    <w:rPr>
                      <w:rFonts w:ascii="ITC Avant Garde" w:hAnsi="ITC Avant Garde"/>
                      <w:sz w:val="18"/>
                      <w:szCs w:val="18"/>
                    </w:rPr>
                    <w:t>•</w:t>
                  </w:r>
                  <w:r w:rsidR="00683887">
                    <w:rPr>
                      <w:rFonts w:ascii="ITC Avant Garde" w:hAnsi="ITC Avant Garde"/>
                      <w:sz w:val="18"/>
                      <w:szCs w:val="18"/>
                    </w:rPr>
                    <w:t>Los PSI</w:t>
                  </w:r>
                  <w:r w:rsidRPr="005B5692">
                    <w:rPr>
                      <w:rFonts w:ascii="ITC Avant Garde" w:hAnsi="ITC Avant Garde"/>
                      <w:sz w:val="18"/>
                      <w:szCs w:val="18"/>
                    </w:rPr>
                    <w:t xml:space="preserve"> solo podrán bloquear </w:t>
                  </w:r>
                  <w:r w:rsidRPr="005B5692" w:rsidDel="000A0885">
                    <w:rPr>
                      <w:rFonts w:ascii="ITC Avant Garde" w:hAnsi="ITC Avant Garde"/>
                      <w:sz w:val="18"/>
                      <w:szCs w:val="18"/>
                    </w:rPr>
                    <w:t xml:space="preserve">contenidos, </w:t>
                  </w:r>
                  <w:r w:rsidRPr="005B5692">
                    <w:rPr>
                      <w:rFonts w:ascii="ITC Avant Garde" w:hAnsi="ITC Avant Garde"/>
                      <w:sz w:val="18"/>
                      <w:szCs w:val="18"/>
                    </w:rPr>
                    <w:t xml:space="preserve">aplicaciones o servicios a petición expresa del usuario. </w:t>
                  </w:r>
                </w:p>
                <w:p w:rsidR="002304B9" w:rsidRPr="005B5692" w:rsidRDefault="002304B9" w:rsidP="002304B9">
                  <w:pPr>
                    <w:jc w:val="both"/>
                    <w:rPr>
                      <w:rFonts w:ascii="ITC Avant Garde" w:hAnsi="ITC Avant Garde"/>
                      <w:sz w:val="18"/>
                      <w:szCs w:val="18"/>
                    </w:rPr>
                  </w:pPr>
                  <w:r>
                    <w:rPr>
                      <w:rFonts w:ascii="ITC Avant Garde" w:hAnsi="ITC Avant Garde"/>
                      <w:sz w:val="18"/>
                      <w:szCs w:val="18"/>
                    </w:rPr>
                    <w:t>•</w:t>
                  </w:r>
                  <w:r w:rsidRPr="005B5692">
                    <w:rPr>
                      <w:rFonts w:ascii="ITC Avant Garde" w:hAnsi="ITC Avant Garde"/>
                      <w:sz w:val="18"/>
                      <w:szCs w:val="18"/>
                    </w:rPr>
                    <w:t xml:space="preserve">Los usuarios tendrán derecho a incorporar o utilizar cualquier clase de instrumentos, dispositivos o aparatos en la red, siempre que sean legales y que los mismos no dañen o perjudiquen la seguridad de la red o la calidad del servicio. </w:t>
                  </w:r>
                </w:p>
                <w:p w:rsidR="002304B9" w:rsidRPr="005B5692" w:rsidRDefault="002304B9" w:rsidP="002304B9">
                  <w:pPr>
                    <w:jc w:val="both"/>
                    <w:rPr>
                      <w:rFonts w:ascii="ITC Avant Garde" w:hAnsi="ITC Avant Garde"/>
                      <w:sz w:val="18"/>
                      <w:szCs w:val="18"/>
                    </w:rPr>
                  </w:pPr>
                  <w:r>
                    <w:rPr>
                      <w:rFonts w:ascii="ITC Avant Garde" w:hAnsi="ITC Avant Garde"/>
                      <w:sz w:val="18"/>
                      <w:szCs w:val="18"/>
                    </w:rPr>
                    <w:t>•</w:t>
                  </w:r>
                  <w:r w:rsidR="00683887">
                    <w:rPr>
                      <w:rFonts w:ascii="ITC Avant Garde" w:hAnsi="ITC Avant Garde"/>
                      <w:sz w:val="18"/>
                      <w:szCs w:val="18"/>
                    </w:rPr>
                    <w:t>Los PSI</w:t>
                  </w:r>
                  <w:r w:rsidRPr="005B5692">
                    <w:rPr>
                      <w:rFonts w:ascii="ITC Avant Garde" w:hAnsi="ITC Avant Garde"/>
                      <w:sz w:val="18"/>
                      <w:szCs w:val="18"/>
                    </w:rPr>
                    <w:t xml:space="preserve"> procurarán preservar la privacidad de los usuarios, la protección contra virus y la seguridad de la red.</w:t>
                  </w:r>
                </w:p>
                <w:p w:rsidR="002304B9" w:rsidRPr="005B5692" w:rsidRDefault="002304B9" w:rsidP="002304B9">
                  <w:pPr>
                    <w:jc w:val="both"/>
                    <w:rPr>
                      <w:rFonts w:ascii="ITC Avant Garde" w:hAnsi="ITC Avant Garde"/>
                      <w:sz w:val="18"/>
                      <w:szCs w:val="18"/>
                    </w:rPr>
                  </w:pPr>
                  <w:r>
                    <w:rPr>
                      <w:rFonts w:ascii="ITC Avant Garde" w:hAnsi="ITC Avant Garde"/>
                      <w:sz w:val="18"/>
                      <w:szCs w:val="18"/>
                    </w:rPr>
                    <w:lastRenderedPageBreak/>
                    <w:t>•</w:t>
                  </w:r>
                  <w:r w:rsidR="00683887">
                    <w:rPr>
                      <w:rFonts w:ascii="ITC Avant Garde" w:hAnsi="ITC Avant Garde"/>
                      <w:sz w:val="18"/>
                      <w:szCs w:val="18"/>
                    </w:rPr>
                    <w:t>Los PSI</w:t>
                  </w:r>
                  <w:r w:rsidRPr="005B5692">
                    <w:rPr>
                      <w:rFonts w:ascii="ITC Avant Garde" w:hAnsi="ITC Avant Garde"/>
                      <w:sz w:val="18"/>
                      <w:szCs w:val="18"/>
                    </w:rPr>
                    <w:t xml:space="preserve"> deberán mantener publicada y actualizada - en un sitio web especialmente acondicionad</w:t>
                  </w:r>
                  <w:r w:rsidR="00683887">
                    <w:rPr>
                      <w:rFonts w:ascii="ITC Avant Garde" w:hAnsi="ITC Avant Garde"/>
                      <w:sz w:val="18"/>
                      <w:szCs w:val="18"/>
                    </w:rPr>
                    <w:t xml:space="preserve">o para estos efectos por cada </w:t>
                  </w:r>
                  <w:r w:rsidRPr="005B5692">
                    <w:rPr>
                      <w:rFonts w:ascii="ITC Avant Garde" w:hAnsi="ITC Avant Garde"/>
                      <w:sz w:val="18"/>
                      <w:szCs w:val="18"/>
                    </w:rPr>
                    <w:t>P</w:t>
                  </w:r>
                  <w:r w:rsidR="00683887">
                    <w:rPr>
                      <w:rFonts w:ascii="ITC Avant Garde" w:hAnsi="ITC Avant Garde"/>
                      <w:sz w:val="18"/>
                      <w:szCs w:val="18"/>
                    </w:rPr>
                    <w:t>SI</w:t>
                  </w:r>
                  <w:r w:rsidRPr="005B5692">
                    <w:rPr>
                      <w:rFonts w:ascii="ITC Avant Garde" w:hAnsi="ITC Avant Garde"/>
                      <w:sz w:val="18"/>
                      <w:szCs w:val="18"/>
                    </w:rPr>
                    <w:t>, con un enlace destacado desde su sitio web principal - la información relativa a las características de los servicios de acceso a Internet ofrecidos o contratados, incluyendo velocidad, calidad del enlace, naturaleza y garantías del servicio. La Subsecr</w:t>
                  </w:r>
                  <w:r w:rsidR="00683887">
                    <w:rPr>
                      <w:rFonts w:ascii="ITC Avant Garde" w:hAnsi="ITC Avant Garde"/>
                      <w:sz w:val="18"/>
                      <w:szCs w:val="18"/>
                    </w:rPr>
                    <w:t>etaria podrá solicitar a los PSI</w:t>
                  </w:r>
                  <w:r w:rsidRPr="005B5692">
                    <w:rPr>
                      <w:rFonts w:ascii="ITC Avant Garde" w:hAnsi="ITC Avant Garde"/>
                      <w:sz w:val="18"/>
                      <w:szCs w:val="18"/>
                    </w:rPr>
                    <w:t xml:space="preserve"> toda la información necesaria para verificar la veracidad de los indicadores señalados y comparar s</w:t>
                  </w:r>
                  <w:r w:rsidR="00683887">
                    <w:rPr>
                      <w:rFonts w:ascii="ITC Avant Garde" w:hAnsi="ITC Avant Garde"/>
                      <w:sz w:val="18"/>
                      <w:szCs w:val="18"/>
                    </w:rPr>
                    <w:t>us niveles entre los distintos PSI</w:t>
                  </w:r>
                  <w:r w:rsidRPr="005B5692">
                    <w:rPr>
                      <w:rFonts w:ascii="ITC Avant Garde" w:hAnsi="ITC Avant Garde"/>
                      <w:sz w:val="18"/>
                      <w:szCs w:val="18"/>
                    </w:rPr>
                    <w:t xml:space="preserve">. </w:t>
                  </w:r>
                </w:p>
                <w:p w:rsidR="002304B9" w:rsidRPr="005B5692" w:rsidRDefault="002304B9" w:rsidP="002304B9">
                  <w:pPr>
                    <w:jc w:val="both"/>
                    <w:rPr>
                      <w:rFonts w:ascii="ITC Avant Garde" w:hAnsi="ITC Avant Garde"/>
                      <w:sz w:val="18"/>
                      <w:szCs w:val="18"/>
                    </w:rPr>
                  </w:pPr>
                  <w:r>
                    <w:rPr>
                      <w:rFonts w:ascii="ITC Avant Garde" w:hAnsi="ITC Avant Garde"/>
                      <w:sz w:val="18"/>
                      <w:szCs w:val="18"/>
                    </w:rPr>
                    <w:t>•</w:t>
                  </w:r>
                  <w:r w:rsidR="00683887">
                    <w:rPr>
                      <w:rFonts w:ascii="ITC Avant Garde" w:hAnsi="ITC Avant Garde"/>
                      <w:sz w:val="18"/>
                      <w:szCs w:val="18"/>
                    </w:rPr>
                    <w:t>Los PSI</w:t>
                  </w:r>
                  <w:r w:rsidRPr="005B5692">
                    <w:rPr>
                      <w:rFonts w:ascii="ITC Avant Garde" w:hAnsi="ITC Avant Garde"/>
                      <w:sz w:val="18"/>
                      <w:szCs w:val="18"/>
                    </w:rPr>
                    <w:t xml:space="preserve"> podrán tomar las medidas necesarias para llevar a cabo la gestión de tráfico y administración, siempre que ello no tenga por objeto realizar acciones que afecten la libre competencia y sean transparentes frente a los usuarios. </w:t>
                  </w:r>
                </w:p>
                <w:p w:rsidR="002304B9" w:rsidRDefault="002304B9" w:rsidP="002304B9">
                  <w:pPr>
                    <w:jc w:val="both"/>
                    <w:rPr>
                      <w:rFonts w:ascii="ITC Avant Garde" w:hAnsi="ITC Avant Garde"/>
                      <w:sz w:val="18"/>
                      <w:szCs w:val="18"/>
                    </w:rPr>
                  </w:pPr>
                  <w:r>
                    <w:rPr>
                      <w:rFonts w:ascii="ITC Avant Garde" w:hAnsi="ITC Avant Garde"/>
                      <w:sz w:val="18"/>
                      <w:szCs w:val="18"/>
                    </w:rPr>
                    <w:t>•</w:t>
                  </w:r>
                  <w:r w:rsidR="00683887">
                    <w:rPr>
                      <w:rFonts w:ascii="ITC Avant Garde" w:hAnsi="ITC Avant Garde"/>
                      <w:sz w:val="18"/>
                      <w:szCs w:val="18"/>
                    </w:rPr>
                    <w:t>Los PSI</w:t>
                  </w:r>
                  <w:r w:rsidRPr="005B5692">
                    <w:rPr>
                      <w:rFonts w:ascii="ITC Avant Garde" w:hAnsi="ITC Avant Garde"/>
                      <w:sz w:val="18"/>
                      <w:szCs w:val="18"/>
                    </w:rPr>
                    <w:t xml:space="preserve"> deberán medir trimestralmente los indicadores técnicos de calidad de servicio, de acuerdo a la metodología definida.</w:t>
                  </w:r>
                </w:p>
                <w:p w:rsidR="00203D16" w:rsidRDefault="00203D16" w:rsidP="002304B9">
                  <w:pPr>
                    <w:jc w:val="both"/>
                    <w:rPr>
                      <w:rFonts w:ascii="ITC Avant Garde" w:hAnsi="ITC Avant Garde"/>
                      <w:sz w:val="18"/>
                      <w:szCs w:val="18"/>
                    </w:rPr>
                  </w:pPr>
                  <w:r w:rsidRPr="00203D16">
                    <w:rPr>
                      <w:rFonts w:ascii="ITC Avant Garde" w:hAnsi="ITC Avant Garde"/>
                      <w:sz w:val="18"/>
                      <w:szCs w:val="18"/>
                    </w:rPr>
                    <w:t>Por otro lado, el 25 de noviembre de 2017 fue publicada la Ley 21.046 la cual adiciona el artículo 24 K a la Ley General de Telecomunicaciones y establece que los proveedores de acceso a Internet deberán garantizar un porcentaje de las velocidades promedio de acceso, para los distintos tramos y horarios de mayor y menor congestión</w:t>
                  </w:r>
                  <w:r>
                    <w:rPr>
                      <w:rFonts w:ascii="ITC Avant Garde" w:hAnsi="ITC Avant Garde"/>
                      <w:sz w:val="18"/>
                      <w:szCs w:val="18"/>
                    </w:rPr>
                    <w:t>.</w:t>
                  </w:r>
                </w:p>
                <w:p w:rsidR="006070EA" w:rsidRPr="00DD06A0" w:rsidRDefault="006070EA" w:rsidP="002304B9">
                  <w:pPr>
                    <w:jc w:val="both"/>
                    <w:rPr>
                      <w:rFonts w:ascii="ITC Avant Garde" w:hAnsi="ITC Avant Garde"/>
                      <w:sz w:val="18"/>
                      <w:szCs w:val="18"/>
                    </w:rPr>
                  </w:pPr>
                  <w:r w:rsidRPr="00203D16">
                    <w:rPr>
                      <w:rFonts w:ascii="ITC Avant Garde" w:hAnsi="ITC Avant Garde"/>
                      <w:sz w:val="18"/>
                      <w:szCs w:val="18"/>
                    </w:rPr>
                    <w:t>Por otro lado, el 25 de noviembre de 2017 fue publicada la Ley 21.046 la cual adiciona el artículo 24 K a la Ley General de Telecomunicaciones y establece que los proveedores de acceso a Internet deberán garantizar un porcentaje de las velocidades promedio de acceso, para los distintos tramos y horarios de mayor y menor congestión</w:t>
                  </w:r>
                  <w:r>
                    <w:rPr>
                      <w:rFonts w:ascii="ITC Avant Garde" w:hAnsi="ITC Avant Garde"/>
                      <w:sz w:val="18"/>
                      <w:szCs w:val="18"/>
                    </w:rPr>
                    <w:t>.</w:t>
                  </w:r>
                </w:p>
              </w:tc>
            </w:tr>
            <w:tr w:rsidR="002304B9" w:rsidRPr="00DD06A0" w:rsidTr="00225DA6">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2304B9" w:rsidRPr="00DD06A0" w:rsidRDefault="002304B9" w:rsidP="002304B9">
                  <w:pPr>
                    <w:jc w:val="both"/>
                    <w:rPr>
                      <w:rFonts w:ascii="ITC Avant Garde" w:hAnsi="ITC Avant Garde"/>
                      <w:sz w:val="18"/>
                      <w:szCs w:val="18"/>
                    </w:rPr>
                  </w:pPr>
                  <w:r w:rsidRPr="000E333B">
                    <w:rPr>
                      <w:rFonts w:ascii="ITC Avant Garde" w:hAnsi="ITC Avant Garde"/>
                      <w:sz w:val="18"/>
                      <w:szCs w:val="18"/>
                    </w:rPr>
                    <w:t>15 de diciembre de 2010, Subsecretaría de Telecomunicaciones (SUBTEL)</w:t>
                  </w:r>
                </w:p>
              </w:tc>
            </w:tr>
            <w:tr w:rsidR="002304B9" w:rsidRPr="00DD06A0" w:rsidTr="00225DA6">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304B9" w:rsidRDefault="005E2B03" w:rsidP="002304B9">
                  <w:pPr>
                    <w:jc w:val="both"/>
                    <w:rPr>
                      <w:rFonts w:ascii="ITC Avant Garde" w:hAnsi="ITC Avant Garde"/>
                      <w:sz w:val="18"/>
                      <w:szCs w:val="18"/>
                    </w:rPr>
                  </w:pPr>
                  <w:hyperlink r:id="rId12" w:history="1">
                    <w:r w:rsidR="002304B9" w:rsidRPr="000E333B">
                      <w:rPr>
                        <w:rFonts w:ascii="ITC Avant Garde" w:hAnsi="ITC Avant Garde"/>
                        <w:sz w:val="18"/>
                        <w:szCs w:val="18"/>
                      </w:rPr>
                      <w:t>http://www.subtel.gob.cl/images/stories/articles/subtel/asocfile/10d_0368.pdf</w:t>
                    </w:r>
                  </w:hyperlink>
                  <w:r w:rsidR="00BD6977">
                    <w:rPr>
                      <w:rFonts w:ascii="ITC Avant Garde" w:hAnsi="ITC Avant Garde"/>
                      <w:sz w:val="18"/>
                      <w:szCs w:val="18"/>
                    </w:rPr>
                    <w:t xml:space="preserve"> </w:t>
                  </w:r>
                  <w:r w:rsidR="002F693A">
                    <w:rPr>
                      <w:rFonts w:ascii="ITC Avant Garde" w:hAnsi="ITC Avant Garde"/>
                      <w:sz w:val="18"/>
                      <w:szCs w:val="18"/>
                    </w:rPr>
                    <w:t xml:space="preserve">  </w:t>
                  </w:r>
                </w:p>
                <w:p w:rsidR="00203D16" w:rsidRPr="00DD06A0" w:rsidRDefault="005E2B03" w:rsidP="002304B9">
                  <w:pPr>
                    <w:jc w:val="both"/>
                    <w:rPr>
                      <w:rFonts w:ascii="ITC Avant Garde" w:hAnsi="ITC Avant Garde"/>
                      <w:sz w:val="18"/>
                      <w:szCs w:val="18"/>
                    </w:rPr>
                  </w:pPr>
                  <w:hyperlink r:id="rId13" w:history="1">
                    <w:r w:rsidR="002F693A" w:rsidRPr="00A93F62">
                      <w:rPr>
                        <w:rStyle w:val="Hipervnculo"/>
                        <w:rFonts w:ascii="ITC Avant Garde" w:hAnsi="ITC Avant Garde"/>
                        <w:sz w:val="18"/>
                        <w:szCs w:val="18"/>
                      </w:rPr>
                      <w:t>https://www.leychile.cl/Navegar?idNorma=1111298</w:t>
                    </w:r>
                  </w:hyperlink>
                  <w:r w:rsidR="002F693A">
                    <w:rPr>
                      <w:rFonts w:ascii="ITC Avant Garde" w:hAnsi="ITC Avant Garde"/>
                      <w:sz w:val="18"/>
                      <w:szCs w:val="18"/>
                    </w:rPr>
                    <w:t xml:space="preserve"> </w:t>
                  </w:r>
                  <w:r w:rsidR="00203D16" w:rsidRPr="00203D16">
                    <w:rPr>
                      <w:rFonts w:ascii="ITC Avant Garde" w:hAnsi="ITC Avant Garde"/>
                      <w:sz w:val="18"/>
                      <w:szCs w:val="18"/>
                    </w:rPr>
                    <w:t xml:space="preserve">  </w:t>
                  </w:r>
                  <w:r w:rsidR="002F693A">
                    <w:rPr>
                      <w:rFonts w:ascii="ITC Avant Garde" w:hAnsi="ITC Avant Garde"/>
                      <w:sz w:val="18"/>
                      <w:szCs w:val="18"/>
                    </w:rPr>
                    <w:t xml:space="preserve"> </w:t>
                  </w:r>
                </w:p>
              </w:tc>
            </w:tr>
          </w:tbl>
          <w:p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304B9" w:rsidRPr="00DD06A0" w:rsidTr="002304B9">
              <w:tc>
                <w:tcPr>
                  <w:tcW w:w="8602" w:type="dxa"/>
                  <w:gridSpan w:val="2"/>
                  <w:shd w:val="clear" w:color="auto" w:fill="A8D08D" w:themeFill="accent6" w:themeFillTint="99"/>
                </w:tcPr>
                <w:p w:rsidR="002304B9" w:rsidRPr="00DD06A0" w:rsidRDefault="002304B9" w:rsidP="002304B9">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3</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Colombia</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A</w:t>
                  </w:r>
                  <w:r w:rsidRPr="0088785D">
                    <w:rPr>
                      <w:rFonts w:ascii="ITC Avant Garde" w:hAnsi="ITC Avant Garde"/>
                      <w:sz w:val="18"/>
                      <w:szCs w:val="18"/>
                    </w:rPr>
                    <w:t>rtículo 56 de la Ley 1450 de 2011 y la Resolución 3502</w:t>
                  </w:r>
                  <w:r w:rsidR="00171BB3">
                    <w:rPr>
                      <w:rFonts w:ascii="ITC Avant Garde" w:hAnsi="ITC Avant Garde"/>
                      <w:sz w:val="18"/>
                      <w:szCs w:val="18"/>
                    </w:rPr>
                    <w:t>.</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744601" w:rsidRDefault="00744601" w:rsidP="002304B9">
                  <w:pPr>
                    <w:jc w:val="both"/>
                    <w:rPr>
                      <w:rFonts w:ascii="ITC Avant Garde" w:hAnsi="ITC Avant Garde"/>
                      <w:sz w:val="18"/>
                      <w:szCs w:val="18"/>
                    </w:rPr>
                  </w:pPr>
                  <w:r>
                    <w:rPr>
                      <w:rFonts w:ascii="ITC Avant Garde" w:hAnsi="ITC Avant Garde"/>
                      <w:sz w:val="18"/>
                      <w:szCs w:val="18"/>
                    </w:rPr>
                    <w:t>La regulación colombiana, establece, entre otras cosas, los siguiente:</w:t>
                  </w:r>
                </w:p>
                <w:p w:rsidR="002304B9" w:rsidRPr="000E333B" w:rsidRDefault="002304B9" w:rsidP="002304B9">
                  <w:pPr>
                    <w:jc w:val="both"/>
                    <w:rPr>
                      <w:rFonts w:ascii="ITC Avant Garde" w:hAnsi="ITC Avant Garde"/>
                      <w:sz w:val="18"/>
                      <w:szCs w:val="18"/>
                    </w:rPr>
                  </w:pPr>
                  <w:r>
                    <w:rPr>
                      <w:rFonts w:ascii="ITC Avant Garde" w:hAnsi="ITC Avant Garde"/>
                      <w:sz w:val="18"/>
                      <w:szCs w:val="18"/>
                    </w:rPr>
                    <w:t>•</w:t>
                  </w:r>
                  <w:r w:rsidR="00E425B8">
                    <w:rPr>
                      <w:rFonts w:ascii="ITC Avant Garde" w:hAnsi="ITC Avant Garde"/>
                      <w:sz w:val="18"/>
                      <w:szCs w:val="18"/>
                    </w:rPr>
                    <w:t>Los PSI</w:t>
                  </w:r>
                  <w:r w:rsidRPr="000E333B">
                    <w:rPr>
                      <w:rFonts w:ascii="ITC Avant Garde" w:hAnsi="ITC Avant Garde"/>
                      <w:sz w:val="18"/>
                      <w:szCs w:val="18"/>
                    </w:rPr>
                    <w:t xml:space="preserve"> deben garantizar en todo momento que las velocidades efectivas ofrecidas se cumplan, de acuerdo con las condiciones del plan.</w:t>
                  </w:r>
                </w:p>
                <w:p w:rsidR="002304B9" w:rsidRDefault="002304B9" w:rsidP="002304B9">
                  <w:pPr>
                    <w:jc w:val="both"/>
                    <w:rPr>
                      <w:rFonts w:ascii="ITC Avant Garde" w:hAnsi="ITC Avant Garde"/>
                      <w:sz w:val="18"/>
                      <w:szCs w:val="18"/>
                    </w:rPr>
                  </w:pPr>
                  <w:r>
                    <w:rPr>
                      <w:rFonts w:ascii="ITC Avant Garde" w:hAnsi="ITC Avant Garde"/>
                      <w:sz w:val="18"/>
                      <w:szCs w:val="18"/>
                    </w:rPr>
                    <w:lastRenderedPageBreak/>
                    <w:t>•</w:t>
                  </w:r>
                  <w:r w:rsidR="00E425B8">
                    <w:rPr>
                      <w:rFonts w:ascii="ITC Avant Garde" w:hAnsi="ITC Avant Garde"/>
                      <w:sz w:val="18"/>
                      <w:szCs w:val="18"/>
                    </w:rPr>
                    <w:t>Los PSI</w:t>
                  </w:r>
                  <w:r w:rsidRPr="0088785D">
                    <w:rPr>
                      <w:rFonts w:ascii="ITC Avant Garde" w:hAnsi="ITC Avant Garde"/>
                      <w:sz w:val="18"/>
                      <w:szCs w:val="18"/>
                    </w:rPr>
                    <w:t xml:space="preserve"> no podrán bloquear, interferir, discriminar, ni restringir el derecho del usuario para utilizar, enviar, recibir u ofrecer cualquier contenido, aplicación o servicio a través de Internet, sin el cons</w:t>
                  </w:r>
                  <w:r>
                    <w:rPr>
                      <w:rFonts w:ascii="ITC Avant Garde" w:hAnsi="ITC Avant Garde"/>
                      <w:sz w:val="18"/>
                      <w:szCs w:val="18"/>
                    </w:rPr>
                    <w:t>entimiento expreso del usuario.</w:t>
                  </w:r>
                </w:p>
                <w:p w:rsidR="002304B9" w:rsidRPr="0088785D" w:rsidRDefault="006D54E4" w:rsidP="002304B9">
                  <w:pPr>
                    <w:jc w:val="both"/>
                    <w:rPr>
                      <w:rFonts w:ascii="ITC Avant Garde" w:hAnsi="ITC Avant Garde"/>
                      <w:sz w:val="18"/>
                      <w:szCs w:val="18"/>
                    </w:rPr>
                  </w:pPr>
                  <w:r>
                    <w:rPr>
                      <w:rFonts w:ascii="ITC Avant Garde" w:hAnsi="ITC Avant Garde"/>
                      <w:sz w:val="18"/>
                      <w:szCs w:val="18"/>
                    </w:rPr>
                    <w:t>•</w:t>
                  </w:r>
                  <w:r w:rsidR="002304B9" w:rsidRPr="0088785D">
                    <w:rPr>
                      <w:rFonts w:ascii="ITC Avant Garde" w:hAnsi="ITC Avant Garde"/>
                      <w:sz w:val="18"/>
                      <w:szCs w:val="18"/>
                    </w:rPr>
                    <w:t xml:space="preserve">Los </w:t>
                  </w:r>
                  <w:r w:rsidR="00E425B8">
                    <w:rPr>
                      <w:rFonts w:ascii="ITC Avant Garde" w:hAnsi="ITC Avant Garde"/>
                      <w:sz w:val="18"/>
                      <w:szCs w:val="18"/>
                    </w:rPr>
                    <w:t xml:space="preserve">PSI </w:t>
                  </w:r>
                  <w:r w:rsidR="002304B9" w:rsidRPr="0088785D">
                    <w:rPr>
                      <w:rFonts w:ascii="ITC Avant Garde" w:hAnsi="ITC Avant Garde"/>
                      <w:sz w:val="18"/>
                      <w:szCs w:val="18"/>
                    </w:rPr>
                    <w:t>deben poner a disposición de sus usuarios servicios de controles parentales para el bloqueo de contenidos.</w:t>
                  </w:r>
                </w:p>
                <w:p w:rsidR="002304B9" w:rsidRPr="0088785D" w:rsidRDefault="002304B9" w:rsidP="002304B9">
                  <w:pPr>
                    <w:jc w:val="both"/>
                    <w:rPr>
                      <w:rFonts w:ascii="ITC Avant Garde" w:hAnsi="ITC Avant Garde"/>
                      <w:sz w:val="18"/>
                      <w:szCs w:val="18"/>
                    </w:rPr>
                  </w:pPr>
                  <w:r>
                    <w:rPr>
                      <w:rFonts w:ascii="ITC Avant Garde" w:hAnsi="ITC Avant Garde"/>
                      <w:sz w:val="18"/>
                      <w:szCs w:val="18"/>
                    </w:rPr>
                    <w:t>•</w:t>
                  </w:r>
                  <w:r w:rsidR="00E425B8">
                    <w:rPr>
                      <w:rFonts w:ascii="ITC Avant Garde" w:hAnsi="ITC Avant Garde"/>
                      <w:sz w:val="18"/>
                      <w:szCs w:val="18"/>
                    </w:rPr>
                    <w:t>Los PSI</w:t>
                  </w:r>
                  <w:r w:rsidRPr="0088785D">
                    <w:rPr>
                      <w:rFonts w:ascii="ITC Avant Garde" w:hAnsi="ITC Avant Garde"/>
                      <w:sz w:val="18"/>
                      <w:szCs w:val="18"/>
                    </w:rPr>
                    <w:t xml:space="preserve"> deben informar al usuario, en todo momento, los riesgos relativos a la seguridad de la red y las acciones que debe adelantar el usuario para preservar la seguridad de la red.</w:t>
                  </w:r>
                </w:p>
                <w:p w:rsidR="002304B9" w:rsidRPr="0088785D" w:rsidRDefault="002304B9" w:rsidP="002304B9">
                  <w:pPr>
                    <w:jc w:val="both"/>
                    <w:rPr>
                      <w:rFonts w:ascii="ITC Avant Garde" w:hAnsi="ITC Avant Garde"/>
                      <w:sz w:val="18"/>
                      <w:szCs w:val="18"/>
                    </w:rPr>
                  </w:pPr>
                  <w:r>
                    <w:rPr>
                      <w:rFonts w:ascii="ITC Avant Garde" w:hAnsi="ITC Avant Garde"/>
                      <w:sz w:val="18"/>
                      <w:szCs w:val="18"/>
                    </w:rPr>
                    <w:t>•</w:t>
                  </w:r>
                  <w:r w:rsidR="00E425B8">
                    <w:rPr>
                      <w:rFonts w:ascii="ITC Avant Garde" w:hAnsi="ITC Avant Garde"/>
                      <w:sz w:val="18"/>
                      <w:szCs w:val="18"/>
                    </w:rPr>
                    <w:t xml:space="preserve">Los </w:t>
                  </w:r>
                  <w:r w:rsidRPr="0088785D">
                    <w:rPr>
                      <w:rFonts w:ascii="ITC Avant Garde" w:hAnsi="ITC Avant Garde"/>
                      <w:sz w:val="18"/>
                      <w:szCs w:val="18"/>
                    </w:rPr>
                    <w:t>P</w:t>
                  </w:r>
                  <w:r w:rsidR="00E425B8">
                    <w:rPr>
                      <w:rFonts w:ascii="ITC Avant Garde" w:hAnsi="ITC Avant Garde"/>
                      <w:sz w:val="18"/>
                      <w:szCs w:val="18"/>
                    </w:rPr>
                    <w:t>SI</w:t>
                  </w:r>
                  <w:r w:rsidRPr="0088785D">
                    <w:rPr>
                      <w:rFonts w:ascii="ITC Avant Garde" w:hAnsi="ITC Avant Garde"/>
                      <w:sz w:val="18"/>
                      <w:szCs w:val="18"/>
                    </w:rPr>
                    <w:t xml:space="preserve"> podrán implementar medidas de gestión de tráfico que sean razonables y no discriminatorias respecto de algún proveedor, servicio, contenido o protocolo específico. Se considerarán razonables cuando estén destinadas a: </w:t>
                  </w:r>
                </w:p>
                <w:p w:rsidR="002304B9" w:rsidRPr="000E333B" w:rsidRDefault="002304B9" w:rsidP="002304B9">
                  <w:pPr>
                    <w:pStyle w:val="Prrafodelista"/>
                    <w:numPr>
                      <w:ilvl w:val="0"/>
                      <w:numId w:val="14"/>
                    </w:numPr>
                    <w:jc w:val="both"/>
                    <w:rPr>
                      <w:rFonts w:ascii="ITC Avant Garde" w:hAnsi="ITC Avant Garde"/>
                      <w:sz w:val="18"/>
                      <w:szCs w:val="18"/>
                    </w:rPr>
                  </w:pPr>
                  <w:r w:rsidRPr="000E333B">
                    <w:rPr>
                      <w:rFonts w:ascii="ITC Avant Garde" w:hAnsi="ITC Avant Garde"/>
                      <w:sz w:val="18"/>
                      <w:szCs w:val="18"/>
                    </w:rPr>
                    <w:t xml:space="preserve">Reducir o mitigar los efectos de la congestión sobre la red; </w:t>
                  </w:r>
                </w:p>
                <w:p w:rsidR="002304B9" w:rsidRPr="000E333B" w:rsidRDefault="002304B9" w:rsidP="002304B9">
                  <w:pPr>
                    <w:pStyle w:val="Prrafodelista"/>
                    <w:numPr>
                      <w:ilvl w:val="0"/>
                      <w:numId w:val="14"/>
                    </w:numPr>
                    <w:jc w:val="both"/>
                    <w:rPr>
                      <w:rFonts w:ascii="ITC Avant Garde" w:hAnsi="ITC Avant Garde"/>
                      <w:sz w:val="18"/>
                      <w:szCs w:val="18"/>
                    </w:rPr>
                  </w:pPr>
                  <w:r w:rsidRPr="000E333B">
                    <w:rPr>
                      <w:rFonts w:ascii="ITC Avant Garde" w:hAnsi="ITC Avant Garde"/>
                      <w:sz w:val="18"/>
                      <w:szCs w:val="18"/>
                    </w:rPr>
                    <w:t xml:space="preserve">Asegurar la seguridad e integridad de las redes; </w:t>
                  </w:r>
                </w:p>
                <w:p w:rsidR="002304B9" w:rsidRPr="000E333B" w:rsidRDefault="002304B9" w:rsidP="002304B9">
                  <w:pPr>
                    <w:pStyle w:val="Prrafodelista"/>
                    <w:numPr>
                      <w:ilvl w:val="0"/>
                      <w:numId w:val="14"/>
                    </w:numPr>
                    <w:jc w:val="both"/>
                    <w:rPr>
                      <w:rFonts w:ascii="ITC Avant Garde" w:hAnsi="ITC Avant Garde"/>
                      <w:sz w:val="18"/>
                      <w:szCs w:val="18"/>
                    </w:rPr>
                  </w:pPr>
                  <w:r w:rsidRPr="000E333B">
                    <w:rPr>
                      <w:rFonts w:ascii="ITC Avant Garde" w:hAnsi="ITC Avant Garde"/>
                      <w:sz w:val="18"/>
                      <w:szCs w:val="18"/>
                    </w:rPr>
                    <w:t xml:space="preserve">Asegurar la calidad del servicio a los usuarios; </w:t>
                  </w:r>
                </w:p>
                <w:p w:rsidR="002304B9" w:rsidRPr="000E333B" w:rsidRDefault="002304B9" w:rsidP="002304B9">
                  <w:pPr>
                    <w:pStyle w:val="Prrafodelista"/>
                    <w:numPr>
                      <w:ilvl w:val="0"/>
                      <w:numId w:val="14"/>
                    </w:numPr>
                    <w:jc w:val="both"/>
                    <w:rPr>
                      <w:rFonts w:ascii="ITC Avant Garde" w:hAnsi="ITC Avant Garde"/>
                      <w:sz w:val="18"/>
                      <w:szCs w:val="18"/>
                    </w:rPr>
                  </w:pPr>
                  <w:r w:rsidRPr="000E333B">
                    <w:rPr>
                      <w:rFonts w:ascii="ITC Avant Garde" w:hAnsi="ITC Avant Garde"/>
                      <w:sz w:val="18"/>
                      <w:szCs w:val="18"/>
                    </w:rPr>
                    <w:t xml:space="preserve">Priorizar tipos o clases genéricas de tráfico en función de los requisitos de calidad de servicio (QoS) propias de dicho tráfico, tales como latencia y retardo de los mismos; </w:t>
                  </w:r>
                </w:p>
                <w:p w:rsidR="002304B9" w:rsidRPr="000E333B" w:rsidRDefault="002304B9" w:rsidP="002304B9">
                  <w:pPr>
                    <w:pStyle w:val="Prrafodelista"/>
                    <w:numPr>
                      <w:ilvl w:val="0"/>
                      <w:numId w:val="14"/>
                    </w:numPr>
                    <w:jc w:val="both"/>
                    <w:rPr>
                      <w:rFonts w:ascii="ITC Avant Garde" w:hAnsi="ITC Avant Garde"/>
                      <w:sz w:val="18"/>
                      <w:szCs w:val="18"/>
                    </w:rPr>
                  </w:pPr>
                  <w:r w:rsidRPr="000E333B">
                    <w:rPr>
                      <w:rFonts w:ascii="ITC Avant Garde" w:hAnsi="ITC Avant Garde"/>
                      <w:sz w:val="18"/>
                      <w:szCs w:val="18"/>
                    </w:rPr>
                    <w:t>Proporcionar servicios o capacidades de acuerdo con la elección de los usuarios, que atiendan los requisitos técnicos, estándares o mejores prácticas adoptadas por iniciativas de gobernanza de Internet u organizaciones de estandarización.</w:t>
                  </w:r>
                </w:p>
                <w:p w:rsidR="002304B9" w:rsidRPr="0088785D" w:rsidRDefault="002304B9" w:rsidP="002304B9">
                  <w:pPr>
                    <w:jc w:val="both"/>
                    <w:rPr>
                      <w:rFonts w:ascii="ITC Avant Garde" w:hAnsi="ITC Avant Garde"/>
                      <w:sz w:val="18"/>
                      <w:szCs w:val="18"/>
                    </w:rPr>
                  </w:pPr>
                  <w:r>
                    <w:rPr>
                      <w:rFonts w:ascii="ITC Avant Garde" w:hAnsi="ITC Avant Garde"/>
                      <w:sz w:val="18"/>
                      <w:szCs w:val="18"/>
                    </w:rPr>
                    <w:t>•</w:t>
                  </w:r>
                  <w:r w:rsidR="003F7BED">
                    <w:rPr>
                      <w:rFonts w:ascii="ITC Avant Garde" w:hAnsi="ITC Avant Garde"/>
                      <w:sz w:val="18"/>
                      <w:szCs w:val="18"/>
                    </w:rPr>
                    <w:t>Los PSI</w:t>
                  </w:r>
                  <w:r w:rsidRPr="0088785D">
                    <w:rPr>
                      <w:rFonts w:ascii="ITC Avant Garde" w:hAnsi="ITC Avant Garde"/>
                      <w:sz w:val="18"/>
                      <w:szCs w:val="18"/>
                    </w:rPr>
                    <w:t xml:space="preserve"> no pueden llevar a cabo conductas de priorización, degradación o bloqueo que contravengan lo previsto en la resolución.</w:t>
                  </w:r>
                </w:p>
                <w:p w:rsidR="002304B9" w:rsidRPr="00DD06A0" w:rsidRDefault="003F7BED" w:rsidP="00534A8E">
                  <w:pPr>
                    <w:jc w:val="both"/>
                    <w:rPr>
                      <w:rFonts w:ascii="ITC Avant Garde" w:hAnsi="ITC Avant Garde"/>
                      <w:sz w:val="18"/>
                      <w:szCs w:val="18"/>
                    </w:rPr>
                  </w:pPr>
                  <w:r>
                    <w:rPr>
                      <w:rFonts w:ascii="ITC Avant Garde" w:hAnsi="ITC Avant Garde"/>
                      <w:sz w:val="18"/>
                      <w:szCs w:val="18"/>
                    </w:rPr>
                    <w:t>•Los PSI</w:t>
                  </w:r>
                  <w:r w:rsidR="002304B9" w:rsidRPr="0088785D">
                    <w:rPr>
                      <w:rFonts w:ascii="ITC Avant Garde" w:hAnsi="ITC Avant Garde"/>
                      <w:sz w:val="18"/>
                      <w:szCs w:val="18"/>
                    </w:rPr>
                    <w:t xml:space="preserve"> podrán ofrecer planes de acceso a Internet donde se limite el acceso a tipos genéricos de </w:t>
                  </w:r>
                  <w:r w:rsidR="002304B9" w:rsidRPr="0088785D" w:rsidDel="00534A8E">
                    <w:rPr>
                      <w:rFonts w:ascii="ITC Avant Garde" w:hAnsi="ITC Avant Garde"/>
                      <w:sz w:val="18"/>
                      <w:szCs w:val="18"/>
                    </w:rPr>
                    <w:t>aplicaciones,</w:t>
                  </w:r>
                  <w:r w:rsidR="00694A2C">
                    <w:rPr>
                      <w:rFonts w:ascii="ITC Avant Garde" w:hAnsi="ITC Avant Garde"/>
                      <w:sz w:val="18"/>
                      <w:szCs w:val="18"/>
                    </w:rPr>
                    <w:t xml:space="preserve"> contenidos o servicios</w:t>
                  </w:r>
                  <w:r w:rsidR="002304B9" w:rsidRPr="0088785D" w:rsidDel="00534A8E">
                    <w:rPr>
                      <w:rFonts w:ascii="ITC Avant Garde" w:hAnsi="ITC Avant Garde"/>
                      <w:sz w:val="18"/>
                      <w:szCs w:val="18"/>
                    </w:rPr>
                    <w:t xml:space="preserve"> </w:t>
                  </w:r>
                  <w:r w:rsidR="002304B9" w:rsidRPr="0088785D">
                    <w:rPr>
                      <w:rFonts w:ascii="ITC Avant Garde" w:hAnsi="ITC Avant Garde"/>
                      <w:sz w:val="18"/>
                      <w:szCs w:val="18"/>
                    </w:rPr>
                    <w:t>según las necesidades de lo</w:t>
                  </w:r>
                  <w:r>
                    <w:rPr>
                      <w:rFonts w:ascii="ITC Avant Garde" w:hAnsi="ITC Avant Garde"/>
                      <w:sz w:val="18"/>
                      <w:szCs w:val="18"/>
                    </w:rPr>
                    <w:t xml:space="preserve">s usuarios. En todo caso, los </w:t>
                  </w:r>
                  <w:r w:rsidR="002304B9" w:rsidRPr="0088785D">
                    <w:rPr>
                      <w:rFonts w:ascii="ITC Avant Garde" w:hAnsi="ITC Avant Garde"/>
                      <w:sz w:val="18"/>
                      <w:szCs w:val="18"/>
                    </w:rPr>
                    <w:t>P</w:t>
                  </w:r>
                  <w:r>
                    <w:rPr>
                      <w:rFonts w:ascii="ITC Avant Garde" w:hAnsi="ITC Avant Garde"/>
                      <w:sz w:val="18"/>
                      <w:szCs w:val="18"/>
                    </w:rPr>
                    <w:t>SI</w:t>
                  </w:r>
                  <w:r w:rsidR="002304B9" w:rsidRPr="0088785D">
                    <w:rPr>
                      <w:rFonts w:ascii="ITC Avant Garde" w:hAnsi="ITC Avant Garde"/>
                      <w:sz w:val="18"/>
                      <w:szCs w:val="18"/>
                    </w:rPr>
                    <w:t xml:space="preserve"> deberán siempre poner a disposición de sus usuarios, una alternativa o plan tarifario que no contemple limitaciones respecto de los servicios, contenido o aplicaciones a los cuales puede acceder el usuario.</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 xml:space="preserve">16 de diciembre de 2011, </w:t>
                  </w:r>
                  <w:r w:rsidRPr="0088785D">
                    <w:rPr>
                      <w:rFonts w:ascii="ITC Avant Garde" w:hAnsi="ITC Avant Garde"/>
                      <w:sz w:val="18"/>
                      <w:szCs w:val="18"/>
                    </w:rPr>
                    <w:t>Comisión de Regulación en Telecomunicaciones (CRT)</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304B9" w:rsidRPr="00DD06A0" w:rsidRDefault="002304B9" w:rsidP="002304B9">
                  <w:pPr>
                    <w:jc w:val="both"/>
                    <w:rPr>
                      <w:rFonts w:ascii="ITC Avant Garde" w:hAnsi="ITC Avant Garde"/>
                      <w:sz w:val="18"/>
                      <w:szCs w:val="18"/>
                    </w:rPr>
                  </w:pPr>
                  <w:r w:rsidRPr="0088785D">
                    <w:rPr>
                      <w:rFonts w:ascii="ITC Avant Garde" w:hAnsi="ITC Avant Garde"/>
                      <w:sz w:val="18"/>
                      <w:szCs w:val="18"/>
                    </w:rPr>
                    <w:t>http://www.alcaldiabogota.gov.co/sisjur/normas/Norma1.jsp?i=45061</w:t>
                  </w:r>
                </w:p>
              </w:tc>
            </w:tr>
          </w:tbl>
          <w:p w:rsidR="002304B9" w:rsidRDefault="002304B9"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304B9" w:rsidRPr="00DD06A0" w:rsidTr="002304B9">
              <w:tc>
                <w:tcPr>
                  <w:tcW w:w="8602" w:type="dxa"/>
                  <w:gridSpan w:val="2"/>
                  <w:shd w:val="clear" w:color="auto" w:fill="A8D08D" w:themeFill="accent6" w:themeFillTint="99"/>
                </w:tcPr>
                <w:p w:rsidR="002304B9" w:rsidRPr="00DD06A0" w:rsidRDefault="002304B9" w:rsidP="002304B9">
                  <w:pPr>
                    <w:jc w:val="both"/>
                    <w:rPr>
                      <w:rFonts w:ascii="ITC Avant Garde" w:hAnsi="ITC Avant Garde"/>
                      <w:b/>
                      <w:sz w:val="18"/>
                      <w:szCs w:val="18"/>
                    </w:rPr>
                  </w:pPr>
                  <w:r>
                    <w:rPr>
                      <w:rFonts w:ascii="ITC Avant Garde" w:hAnsi="ITC Avant Garde"/>
                      <w:b/>
                      <w:sz w:val="18"/>
                      <w:szCs w:val="18"/>
                    </w:rPr>
                    <w:t>Caso 4</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lastRenderedPageBreak/>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 xml:space="preserve">Estados Unidos </w:t>
                  </w:r>
                </w:p>
              </w:tc>
            </w:tr>
            <w:tr w:rsidR="002304B9" w:rsidRPr="00C24AD2"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84063B" w:rsidRDefault="002304B9" w:rsidP="002304B9">
                  <w:pPr>
                    <w:jc w:val="both"/>
                    <w:rPr>
                      <w:rFonts w:ascii="ITC Avant Garde" w:hAnsi="ITC Avant Garde"/>
                      <w:i/>
                      <w:sz w:val="18"/>
                      <w:szCs w:val="18"/>
                      <w:lang w:val="en-US"/>
                    </w:rPr>
                  </w:pPr>
                  <w:r w:rsidRPr="0084063B">
                    <w:rPr>
                      <w:rFonts w:ascii="ITC Avant Garde" w:hAnsi="ITC Avant Garde"/>
                      <w:i/>
                      <w:sz w:val="18"/>
                      <w:szCs w:val="18"/>
                      <w:lang w:val="en-US"/>
                    </w:rPr>
                    <w:t xml:space="preserve">Declaratory Ruling, Report and Order, and </w:t>
                  </w:r>
                  <w:r w:rsidR="006D54E4" w:rsidRPr="0084063B">
                    <w:rPr>
                      <w:rFonts w:ascii="ITC Avant Garde" w:hAnsi="ITC Avant Garde"/>
                      <w:i/>
                      <w:sz w:val="18"/>
                      <w:szCs w:val="18"/>
                      <w:lang w:val="en-US"/>
                    </w:rPr>
                    <w:t>Restoring Internet Freedom Order</w:t>
                  </w:r>
                  <w:r w:rsidRPr="0084063B">
                    <w:rPr>
                      <w:rFonts w:ascii="ITC Avant Garde" w:hAnsi="ITC Avant Garde"/>
                      <w:i/>
                      <w:sz w:val="18"/>
                      <w:szCs w:val="18"/>
                      <w:lang w:val="en-US"/>
                    </w:rPr>
                    <w:t xml:space="preserve"> </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E66A26" w:rsidRPr="00E66A26" w:rsidRDefault="006D54E4">
                  <w:pPr>
                    <w:jc w:val="both"/>
                    <w:rPr>
                      <w:rFonts w:ascii="ITC Avant Garde" w:eastAsia="Calibri" w:hAnsi="ITC Avant Garde" w:cs="Times New Roman"/>
                      <w:sz w:val="18"/>
                      <w:szCs w:val="18"/>
                    </w:rPr>
                  </w:pPr>
                  <w:r w:rsidRPr="00E66A26">
                    <w:rPr>
                      <w:rFonts w:ascii="ITC Avant Garde" w:hAnsi="ITC Avant Garde"/>
                      <w:sz w:val="18"/>
                      <w:szCs w:val="18"/>
                    </w:rPr>
                    <w:t xml:space="preserve">El caso de la regulación en Estados Unidos </w:t>
                  </w:r>
                  <w:r w:rsidR="00E66A26">
                    <w:rPr>
                      <w:rFonts w:ascii="ITC Avant Garde" w:eastAsia="Calibri" w:hAnsi="ITC Avant Garde" w:cs="Times New Roman"/>
                      <w:sz w:val="18"/>
                      <w:szCs w:val="18"/>
                    </w:rPr>
                    <w:t>e</w:t>
                  </w:r>
                  <w:r w:rsidR="00E66A26" w:rsidRPr="00E66A26">
                    <w:rPr>
                      <w:rFonts w:ascii="ITC Avant Garde" w:eastAsia="Calibri" w:hAnsi="ITC Avant Garde" w:cs="Times New Roman"/>
                      <w:sz w:val="18"/>
                      <w:szCs w:val="18"/>
                    </w:rPr>
                    <w:t xml:space="preserve">l 14 de diciembre de 2017 la FCC aprobó el proyecto de ordenamiento, </w:t>
                  </w:r>
                  <w:r w:rsidR="00E66A26" w:rsidRPr="00E66A26">
                    <w:rPr>
                      <w:rFonts w:ascii="ITC Avant Garde" w:eastAsia="Calibri" w:hAnsi="ITC Avant Garde" w:cs="Times New Roman"/>
                      <w:i/>
                      <w:sz w:val="18"/>
                      <w:szCs w:val="18"/>
                    </w:rPr>
                    <w:t>“Restoring Internet Freedom Order”</w:t>
                  </w:r>
                  <w:r w:rsidR="00E66A26" w:rsidRPr="00E66A26">
                    <w:rPr>
                      <w:rFonts w:ascii="ITC Avant Garde" w:eastAsia="Calibri" w:hAnsi="ITC Avant Garde" w:cs="Times New Roman"/>
                      <w:sz w:val="18"/>
                      <w:szCs w:val="18"/>
                    </w:rPr>
                    <w:t xml:space="preserve">, mismo que entró en vigor el 11 de junio de 2018, mediante el cual se eliminó la prohibición del bloqueo y la priorización del tráfico, y restableció la autoridad a la FTC sobre todos los tipos de PSI, bajo la óptica de regulación de competencia económica y protección al consumidor, eliminando la facultad de la FCC para aprobar prácticas de gestión de tráfico caso por caso. </w:t>
                  </w:r>
                </w:p>
                <w:p w:rsidR="00E66A26" w:rsidRPr="00E66A26" w:rsidRDefault="00E66A26">
                  <w:pPr>
                    <w:jc w:val="both"/>
                    <w:rPr>
                      <w:rFonts w:ascii="ITC Avant Garde" w:eastAsia="Calibri" w:hAnsi="ITC Avant Garde" w:cs="Times New Roman"/>
                      <w:sz w:val="18"/>
                      <w:szCs w:val="18"/>
                    </w:rPr>
                  </w:pPr>
                  <w:r w:rsidRPr="00E66A26">
                    <w:rPr>
                      <w:rFonts w:ascii="ITC Avant Garde" w:eastAsia="Calibri" w:hAnsi="ITC Avant Garde" w:cs="Times New Roman"/>
                      <w:sz w:val="18"/>
                      <w:szCs w:val="18"/>
                    </w:rPr>
                    <w:t>A la fecha, la FCC considera que una práctica de gestión de red es razonable si es hallada adecuada y está diseñada para lograr un propósito legítimo de gestión de red, teniendo en cuenta la arquitectura de red y la tecnología del servicio de acceso a Internet de banda ancha.</w:t>
                  </w:r>
                </w:p>
                <w:p w:rsidR="00E66A26" w:rsidRPr="00E66A26" w:rsidRDefault="00E66A26">
                  <w:pPr>
                    <w:jc w:val="both"/>
                    <w:rPr>
                      <w:rFonts w:ascii="ITC Avant Garde" w:eastAsia="Calibri" w:hAnsi="ITC Avant Garde" w:cs="Times New Roman"/>
                      <w:sz w:val="18"/>
                      <w:szCs w:val="18"/>
                    </w:rPr>
                  </w:pPr>
                  <w:r w:rsidRPr="00E66A26">
                    <w:rPr>
                      <w:rFonts w:ascii="ITC Avant Garde" w:eastAsia="Calibri" w:hAnsi="ITC Avant Garde" w:cs="Times New Roman"/>
                      <w:sz w:val="18"/>
                      <w:szCs w:val="18"/>
                    </w:rPr>
                    <w:t>Por otro lado, el marco de la FCC para proteger la libertad de Internet considera los siguientes elementos clave:</w:t>
                  </w:r>
                </w:p>
                <w:p w:rsidR="00E66A26" w:rsidRPr="00E66A26" w:rsidRDefault="00E66A26">
                  <w:pPr>
                    <w:ind w:left="567" w:hanging="283"/>
                    <w:jc w:val="both"/>
                    <w:rPr>
                      <w:rFonts w:ascii="ITC Avant Garde" w:eastAsia="Calibri" w:hAnsi="ITC Avant Garde" w:cs="Times New Roman"/>
                      <w:sz w:val="18"/>
                      <w:szCs w:val="18"/>
                    </w:rPr>
                  </w:pPr>
                  <w:r w:rsidRPr="00E66A26">
                    <w:rPr>
                      <w:rFonts w:ascii="ITC Avant Garde" w:eastAsia="Calibri" w:hAnsi="ITC Avant Garde" w:cs="Times New Roman"/>
                      <w:sz w:val="18"/>
                      <w:szCs w:val="18"/>
                    </w:rPr>
                    <w:t xml:space="preserve">1. </w:t>
                  </w:r>
                  <w:r w:rsidRPr="00E66A26">
                    <w:rPr>
                      <w:rFonts w:ascii="ITC Avant Garde" w:eastAsia="Calibri" w:hAnsi="ITC Avant Garde" w:cs="Times New Roman"/>
                      <w:b/>
                      <w:sz w:val="18"/>
                      <w:szCs w:val="18"/>
                    </w:rPr>
                    <w:t>Protección al consumidor</w:t>
                  </w:r>
                  <w:r w:rsidRPr="00E66A26">
                    <w:rPr>
                      <w:rFonts w:ascii="ITC Avant Garde" w:eastAsia="Calibri" w:hAnsi="ITC Avant Garde" w:cs="Times New Roman"/>
                      <w:sz w:val="18"/>
                      <w:szCs w:val="18"/>
                    </w:rPr>
                    <w:t>: la Comisión Federal de Comercio controlará y tomará medidas contra los proveedores de servicios de Internet por actos anticompetitivos o prácticas desleales y engañosas;</w:t>
                  </w:r>
                </w:p>
                <w:p w:rsidR="00E66A26" w:rsidRPr="00E66A26" w:rsidRDefault="00E66A26">
                  <w:pPr>
                    <w:ind w:left="567" w:hanging="283"/>
                    <w:jc w:val="both"/>
                    <w:rPr>
                      <w:rFonts w:ascii="ITC Avant Garde" w:eastAsia="Calibri" w:hAnsi="ITC Avant Garde" w:cs="Times New Roman"/>
                      <w:sz w:val="18"/>
                      <w:szCs w:val="18"/>
                    </w:rPr>
                  </w:pPr>
                  <w:r w:rsidRPr="00E66A26">
                    <w:rPr>
                      <w:rFonts w:ascii="ITC Avant Garde" w:eastAsia="Calibri" w:hAnsi="ITC Avant Garde" w:cs="Times New Roman"/>
                      <w:sz w:val="18"/>
                      <w:szCs w:val="18"/>
                    </w:rPr>
                    <w:t xml:space="preserve">2. </w:t>
                  </w:r>
                  <w:r w:rsidRPr="00E66A26">
                    <w:rPr>
                      <w:rFonts w:ascii="ITC Avant Garde" w:eastAsia="Calibri" w:hAnsi="ITC Avant Garde" w:cs="Times New Roman"/>
                      <w:b/>
                      <w:sz w:val="18"/>
                      <w:szCs w:val="18"/>
                    </w:rPr>
                    <w:t>Transparencia</w:t>
                  </w:r>
                  <w:r w:rsidRPr="00E66A26">
                    <w:rPr>
                      <w:rFonts w:ascii="ITC Avant Garde" w:eastAsia="Calibri" w:hAnsi="ITC Avant Garde" w:cs="Times New Roman"/>
                      <w:sz w:val="18"/>
                      <w:szCs w:val="18"/>
                    </w:rPr>
                    <w:t>: los proveedores de servicios de Internet deben divulgar públicamente información sobre sus prácticas de gestión de red, el rendimiento y las condiciones comerciales del servicio, y</w:t>
                  </w:r>
                </w:p>
                <w:p w:rsidR="00E66A26" w:rsidRPr="00E66A26" w:rsidRDefault="00E66A26">
                  <w:pPr>
                    <w:ind w:left="567" w:hanging="283"/>
                    <w:jc w:val="both"/>
                    <w:rPr>
                      <w:rFonts w:ascii="ITC Avant Garde" w:eastAsia="Calibri" w:hAnsi="ITC Avant Garde" w:cs="Times New Roman"/>
                      <w:sz w:val="18"/>
                      <w:szCs w:val="18"/>
                    </w:rPr>
                  </w:pPr>
                  <w:r w:rsidRPr="00E66A26">
                    <w:rPr>
                      <w:rFonts w:ascii="ITC Avant Garde" w:eastAsia="Calibri" w:hAnsi="ITC Avant Garde" w:cs="Times New Roman"/>
                      <w:sz w:val="18"/>
                      <w:szCs w:val="18"/>
                    </w:rPr>
                    <w:t xml:space="preserve">3. </w:t>
                  </w:r>
                  <w:r w:rsidRPr="00E66A26">
                    <w:rPr>
                      <w:rFonts w:ascii="ITC Avant Garde" w:eastAsia="Calibri" w:hAnsi="ITC Avant Garde" w:cs="Times New Roman"/>
                      <w:b/>
                      <w:sz w:val="18"/>
                      <w:szCs w:val="18"/>
                    </w:rPr>
                    <w:t>Eliminación de regulaciones para promover la inversión de banda ancha</w:t>
                  </w:r>
                  <w:r w:rsidRPr="00E66A26">
                    <w:rPr>
                      <w:rFonts w:ascii="ITC Avant Garde" w:eastAsia="Calibri" w:hAnsi="ITC Avant Garde" w:cs="Times New Roman"/>
                      <w:sz w:val="18"/>
                      <w:szCs w:val="18"/>
                    </w:rPr>
                    <w:t>: la eliminación de reglamentaciones creará un fuerte incentivo para que las empresas inviertan recursos en la construcción de una mejor infraestructura en línea en todo el país y brinden un acceso a Internet más rápido, mejor y más barato para más estadounidenses.</w:t>
                  </w:r>
                  <w:r w:rsidRPr="00E66A26">
                    <w:rPr>
                      <w:rFonts w:ascii="ITC Avant Garde" w:eastAsia="Calibri" w:hAnsi="ITC Avant Garde" w:cs="Times New Roman"/>
                      <w:sz w:val="18"/>
                      <w:szCs w:val="18"/>
                      <w:vertAlign w:val="superscript"/>
                    </w:rPr>
                    <w:footnoteReference w:id="8"/>
                  </w:r>
                </w:p>
                <w:p w:rsidR="002D7910" w:rsidRPr="00E66A26" w:rsidRDefault="002D7910">
                  <w:pPr>
                    <w:jc w:val="both"/>
                    <w:rPr>
                      <w:rFonts w:ascii="ITC Avant Garde" w:hAnsi="ITC Avant Garde"/>
                      <w:sz w:val="18"/>
                      <w:szCs w:val="18"/>
                    </w:rPr>
                  </w:pPr>
                  <w:r w:rsidRPr="00E66A26">
                    <w:rPr>
                      <w:rFonts w:ascii="ITC Avant Garde" w:hAnsi="ITC Avant Garde"/>
                      <w:sz w:val="18"/>
                      <w:szCs w:val="18"/>
                    </w:rPr>
                    <w:t xml:space="preserve">El 10 de abril de 2019, la Cámara de Representantes aprobó la iniciativa denominada </w:t>
                  </w:r>
                  <w:r w:rsidRPr="00E66A26">
                    <w:rPr>
                      <w:rFonts w:ascii="ITC Avant Garde" w:hAnsi="ITC Avant Garde"/>
                      <w:i/>
                      <w:sz w:val="18"/>
                      <w:szCs w:val="18"/>
                    </w:rPr>
                    <w:t>“Save the Internet Act of 2019”</w:t>
                  </w:r>
                  <w:r w:rsidRPr="00E66A26">
                    <w:rPr>
                      <w:rFonts w:ascii="ITC Avant Garde" w:hAnsi="ITC Avant Garde"/>
                      <w:sz w:val="18"/>
                      <w:szCs w:val="18"/>
                    </w:rPr>
                    <w:t xml:space="preserve"> la cual busca evitar que los proveedores de banda ancha bloqueen o desaceleren el acceso a Internet, o que cobren por un acceso más rápido. Adicionalmente, busca evitar la discriminación indebida a favor de aplicaciones, sitios o servicios particulares, en </w:t>
                  </w:r>
                  <w:r w:rsidRPr="00E66A26">
                    <w:rPr>
                      <w:rFonts w:ascii="ITC Avant Garde" w:hAnsi="ITC Avant Garde"/>
                      <w:sz w:val="18"/>
                      <w:szCs w:val="18"/>
                    </w:rPr>
                    <w:lastRenderedPageBreak/>
                    <w:t>beneficio de los usuarios. Esta iniciativa está siendo analizada en el Senado.</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14</w:t>
                  </w:r>
                  <w:r w:rsidRPr="00DB026D">
                    <w:rPr>
                      <w:rFonts w:ascii="ITC Avant Garde" w:hAnsi="ITC Avant Garde"/>
                      <w:sz w:val="18"/>
                      <w:szCs w:val="18"/>
                    </w:rPr>
                    <w:t xml:space="preserve"> de</w:t>
                  </w:r>
                  <w:r>
                    <w:rPr>
                      <w:rFonts w:ascii="ITC Avant Garde" w:hAnsi="ITC Avant Garde"/>
                      <w:sz w:val="18"/>
                      <w:szCs w:val="18"/>
                    </w:rPr>
                    <w:t xml:space="preserve"> diciembre</w:t>
                  </w:r>
                  <w:r w:rsidRPr="00DB026D">
                    <w:rPr>
                      <w:rFonts w:ascii="ITC Avant Garde" w:hAnsi="ITC Avant Garde"/>
                      <w:sz w:val="18"/>
                      <w:szCs w:val="18"/>
                    </w:rPr>
                    <w:t xml:space="preserve"> de 2017</w:t>
                  </w:r>
                  <w:r>
                    <w:rPr>
                      <w:rFonts w:ascii="ITC Avant Garde" w:hAnsi="ITC Avant Garde"/>
                      <w:sz w:val="18"/>
                      <w:szCs w:val="18"/>
                    </w:rPr>
                    <w:t xml:space="preserve">, </w:t>
                  </w:r>
                  <w:r w:rsidRPr="00BE23B1">
                    <w:rPr>
                      <w:rFonts w:ascii="ITC Avant Garde" w:hAnsi="ITC Avant Garde"/>
                      <w:i/>
                      <w:sz w:val="18"/>
                      <w:szCs w:val="18"/>
                    </w:rPr>
                    <w:t>F</w:t>
                  </w:r>
                  <w:r w:rsidR="000A6B29" w:rsidRPr="00BE23B1">
                    <w:rPr>
                      <w:rFonts w:ascii="ITC Avant Garde" w:hAnsi="ITC Avant Garde"/>
                      <w:i/>
                      <w:sz w:val="18"/>
                      <w:szCs w:val="18"/>
                    </w:rPr>
                    <w:t xml:space="preserve">ederal </w:t>
                  </w:r>
                  <w:r w:rsidRPr="00BE23B1">
                    <w:rPr>
                      <w:rFonts w:ascii="ITC Avant Garde" w:hAnsi="ITC Avant Garde"/>
                      <w:i/>
                      <w:sz w:val="18"/>
                      <w:szCs w:val="18"/>
                    </w:rPr>
                    <w:t>C</w:t>
                  </w:r>
                  <w:r w:rsidR="000A6B29" w:rsidRPr="00BE23B1">
                    <w:rPr>
                      <w:rFonts w:ascii="ITC Avant Garde" w:hAnsi="ITC Avant Garde"/>
                      <w:i/>
                      <w:sz w:val="18"/>
                      <w:szCs w:val="18"/>
                    </w:rPr>
                    <w:t xml:space="preserve">ommunications </w:t>
                  </w:r>
                  <w:r w:rsidRPr="00BE23B1">
                    <w:rPr>
                      <w:rFonts w:ascii="ITC Avant Garde" w:hAnsi="ITC Avant Garde"/>
                      <w:i/>
                      <w:sz w:val="18"/>
                      <w:szCs w:val="18"/>
                    </w:rPr>
                    <w:t>C</w:t>
                  </w:r>
                  <w:r w:rsidR="000A6B29" w:rsidRPr="00BE23B1">
                    <w:rPr>
                      <w:rFonts w:ascii="ITC Avant Garde" w:hAnsi="ITC Avant Garde"/>
                      <w:i/>
                      <w:sz w:val="18"/>
                      <w:szCs w:val="18"/>
                    </w:rPr>
                    <w:t>ommission</w:t>
                  </w:r>
                  <w:r w:rsidR="003069B6" w:rsidRPr="00BE23B1">
                    <w:rPr>
                      <w:rFonts w:ascii="ITC Avant Garde" w:hAnsi="ITC Avant Garde"/>
                      <w:i/>
                      <w:sz w:val="18"/>
                      <w:szCs w:val="18"/>
                    </w:rPr>
                    <w:t xml:space="preserve"> (FCC</w:t>
                  </w:r>
                  <w:r w:rsidR="003069B6" w:rsidRPr="001340B2">
                    <w:rPr>
                      <w:rFonts w:ascii="ITC Avant Garde" w:hAnsi="ITC Avant Garde"/>
                      <w:i/>
                      <w:sz w:val="18"/>
                      <w:szCs w:val="18"/>
                    </w:rPr>
                    <w:t>)</w:t>
                  </w:r>
                  <w:r w:rsidR="003069B6">
                    <w:rPr>
                      <w:rFonts w:ascii="ITC Avant Garde" w:hAnsi="ITC Avant Garde"/>
                      <w:sz w:val="18"/>
                      <w:szCs w:val="18"/>
                    </w:rPr>
                    <w:t>.</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304B9" w:rsidRDefault="005E2B03" w:rsidP="002304B9">
                  <w:pPr>
                    <w:jc w:val="both"/>
                    <w:rPr>
                      <w:rFonts w:ascii="ITC Avant Garde" w:hAnsi="ITC Avant Garde"/>
                      <w:sz w:val="18"/>
                      <w:szCs w:val="18"/>
                    </w:rPr>
                  </w:pPr>
                  <w:hyperlink r:id="rId14" w:history="1">
                    <w:r w:rsidR="002D7910" w:rsidRPr="008767BB">
                      <w:rPr>
                        <w:rStyle w:val="Hipervnculo"/>
                        <w:rFonts w:ascii="ITC Avant Garde" w:hAnsi="ITC Avant Garde"/>
                        <w:sz w:val="18"/>
                        <w:szCs w:val="18"/>
                      </w:rPr>
                      <w:t>https://transition.fcc.gov/Daily_Releases/Daily_Business/2018/db0105/FCC-17-166A1.pdf</w:t>
                    </w:r>
                  </w:hyperlink>
                </w:p>
                <w:p w:rsidR="002D7910" w:rsidRPr="00DD06A0" w:rsidRDefault="005E2B03" w:rsidP="002304B9">
                  <w:pPr>
                    <w:jc w:val="both"/>
                    <w:rPr>
                      <w:rFonts w:ascii="ITC Avant Garde" w:hAnsi="ITC Avant Garde"/>
                      <w:sz w:val="18"/>
                      <w:szCs w:val="18"/>
                    </w:rPr>
                  </w:pPr>
                  <w:hyperlink r:id="rId15" w:history="1">
                    <w:r w:rsidR="002F693A" w:rsidRPr="00A93F62">
                      <w:rPr>
                        <w:rStyle w:val="Hipervnculo"/>
                        <w:rFonts w:ascii="ITC Avant Garde" w:hAnsi="ITC Avant Garde"/>
                        <w:sz w:val="18"/>
                        <w:szCs w:val="18"/>
                      </w:rPr>
                      <w:t>https://www.congress.gov/bill/116th-congress/house-bill/1644/text</w:t>
                    </w:r>
                  </w:hyperlink>
                  <w:r w:rsidR="002F693A">
                    <w:rPr>
                      <w:rFonts w:ascii="ITC Avant Garde" w:hAnsi="ITC Avant Garde"/>
                      <w:sz w:val="18"/>
                      <w:szCs w:val="18"/>
                    </w:rPr>
                    <w:t xml:space="preserve"> </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Las medidas aprobadas en dicha resolución fueron establecidas para entrar en vigor el 4 de enero de 2018</w:t>
                  </w:r>
                </w:p>
              </w:tc>
            </w:tr>
            <w:tr w:rsidR="002304B9" w:rsidRPr="00DD06A0" w:rsidTr="002304B9">
              <w:tc>
                <w:tcPr>
                  <w:tcW w:w="8602" w:type="dxa"/>
                  <w:gridSpan w:val="2"/>
                  <w:shd w:val="clear" w:color="auto" w:fill="A8D08D" w:themeFill="accent6" w:themeFillTint="99"/>
                </w:tcPr>
                <w:p w:rsidR="002304B9" w:rsidRPr="00DD06A0" w:rsidRDefault="002304B9" w:rsidP="002304B9">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5</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India</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3069B6" w:rsidRDefault="002304B9" w:rsidP="002304B9">
                  <w:pPr>
                    <w:jc w:val="both"/>
                    <w:rPr>
                      <w:rFonts w:ascii="ITC Avant Garde" w:hAnsi="ITC Avant Garde"/>
                      <w:i/>
                      <w:sz w:val="18"/>
                      <w:szCs w:val="18"/>
                    </w:rPr>
                  </w:pPr>
                  <w:r w:rsidRPr="003069B6">
                    <w:rPr>
                      <w:rFonts w:ascii="ITC Avant Garde" w:hAnsi="ITC Avant Garde"/>
                      <w:i/>
                      <w:sz w:val="18"/>
                      <w:szCs w:val="18"/>
                    </w:rPr>
                    <w:t>Recommendations On Net Neutrality</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4E4785" w:rsidRDefault="004E4785" w:rsidP="002304B9">
                  <w:pPr>
                    <w:jc w:val="both"/>
                    <w:rPr>
                      <w:rFonts w:ascii="ITC Avant Garde" w:hAnsi="ITC Avant Garde"/>
                      <w:sz w:val="18"/>
                      <w:szCs w:val="18"/>
                    </w:rPr>
                  </w:pPr>
                  <w:r>
                    <w:rPr>
                      <w:rFonts w:ascii="ITC Avant Garde" w:hAnsi="ITC Avant Garde"/>
                      <w:sz w:val="18"/>
                      <w:szCs w:val="18"/>
                    </w:rPr>
                    <w:t>La regulación de la India considera, entre otras cosas, que</w:t>
                  </w:r>
                  <w:r w:rsidR="00D46BC5">
                    <w:rPr>
                      <w:rFonts w:ascii="ITC Avant Garde" w:hAnsi="ITC Avant Garde"/>
                      <w:sz w:val="18"/>
                      <w:szCs w:val="18"/>
                    </w:rPr>
                    <w:t>:</w:t>
                  </w:r>
                </w:p>
                <w:p w:rsidR="002304B9" w:rsidRDefault="002304B9" w:rsidP="002304B9">
                  <w:pPr>
                    <w:jc w:val="both"/>
                    <w:rPr>
                      <w:rFonts w:ascii="ITC Avant Garde" w:hAnsi="ITC Avant Garde"/>
                      <w:sz w:val="18"/>
                      <w:szCs w:val="18"/>
                    </w:rPr>
                  </w:pPr>
                  <w:r>
                    <w:rPr>
                      <w:rFonts w:ascii="ITC Avant Garde" w:hAnsi="ITC Avant Garde"/>
                      <w:sz w:val="18"/>
                      <w:szCs w:val="18"/>
                    </w:rPr>
                    <w:t>•</w:t>
                  </w:r>
                  <w:r w:rsidRPr="009D42CE">
                    <w:rPr>
                      <w:rFonts w:ascii="ITC Avant Garde" w:hAnsi="ITC Avant Garde"/>
                      <w:sz w:val="18"/>
                      <w:szCs w:val="18"/>
                    </w:rPr>
                    <w:t xml:space="preserve">Los </w:t>
                  </w:r>
                  <w:r w:rsidR="003F7BED">
                    <w:rPr>
                      <w:rFonts w:ascii="ITC Avant Garde" w:hAnsi="ITC Avant Garde"/>
                      <w:sz w:val="18"/>
                      <w:szCs w:val="18"/>
                    </w:rPr>
                    <w:t>PSI</w:t>
                  </w:r>
                  <w:r>
                    <w:rPr>
                      <w:rFonts w:ascii="ITC Avant Garde" w:hAnsi="ITC Avant Garde"/>
                      <w:sz w:val="18"/>
                      <w:szCs w:val="18"/>
                    </w:rPr>
                    <w:t xml:space="preserve"> deben regirse por un principio que restringe </w:t>
                  </w:r>
                  <w:r w:rsidRPr="009D42CE">
                    <w:rPr>
                      <w:rFonts w:ascii="ITC Avant Garde" w:hAnsi="ITC Avant Garde"/>
                      <w:sz w:val="18"/>
                      <w:szCs w:val="18"/>
                    </w:rPr>
                    <w:t>cualquier forma de discriminación o interferencia e</w:t>
                  </w:r>
                  <w:r>
                    <w:rPr>
                      <w:rFonts w:ascii="ITC Avant Garde" w:hAnsi="ITC Avant Garde"/>
                      <w:sz w:val="18"/>
                      <w:szCs w:val="18"/>
                    </w:rPr>
                    <w:t xml:space="preserve">n el tratamiento del contenido, </w:t>
                  </w:r>
                  <w:r w:rsidRPr="009D42CE">
                    <w:rPr>
                      <w:rFonts w:ascii="ITC Avant Garde" w:hAnsi="ITC Avant Garde"/>
                      <w:sz w:val="18"/>
                      <w:szCs w:val="18"/>
                    </w:rPr>
                    <w:t>incluyendo prácticas como bloqueo, degradac</w:t>
                  </w:r>
                  <w:r>
                    <w:rPr>
                      <w:rFonts w:ascii="ITC Avant Garde" w:hAnsi="ITC Avant Garde"/>
                      <w:sz w:val="18"/>
                      <w:szCs w:val="18"/>
                    </w:rPr>
                    <w:t xml:space="preserve">ión, desaceleración o concesión </w:t>
                  </w:r>
                  <w:r w:rsidRPr="009D42CE">
                    <w:rPr>
                      <w:rFonts w:ascii="ITC Avant Garde" w:hAnsi="ITC Avant Garde"/>
                      <w:sz w:val="18"/>
                      <w:szCs w:val="18"/>
                    </w:rPr>
                    <w:t>velocidades preferenciales o tra</w:t>
                  </w:r>
                  <w:r>
                    <w:rPr>
                      <w:rFonts w:ascii="ITC Avant Garde" w:hAnsi="ITC Avant Garde"/>
                      <w:sz w:val="18"/>
                      <w:szCs w:val="18"/>
                    </w:rPr>
                    <w:t xml:space="preserve">tamiento a cualquier contenido. </w:t>
                  </w:r>
                  <w:r w:rsidRPr="009D42CE">
                    <w:rPr>
                      <w:rFonts w:ascii="ITC Avant Garde" w:hAnsi="ITC Avant Garde"/>
                      <w:sz w:val="18"/>
                      <w:szCs w:val="18"/>
                    </w:rPr>
                    <w:t xml:space="preserve">Este principio se aplicaría a cualquier </w:t>
                  </w:r>
                  <w:r>
                    <w:rPr>
                      <w:rFonts w:ascii="ITC Avant Garde" w:hAnsi="ITC Avant Garde"/>
                      <w:sz w:val="18"/>
                      <w:szCs w:val="18"/>
                    </w:rPr>
                    <w:t xml:space="preserve">trato discriminatorio basado en </w:t>
                  </w:r>
                  <w:r w:rsidRPr="009D42CE">
                    <w:rPr>
                      <w:rFonts w:ascii="ITC Avant Garde" w:hAnsi="ITC Avant Garde"/>
                      <w:sz w:val="18"/>
                      <w:szCs w:val="18"/>
                    </w:rPr>
                    <w:t xml:space="preserve">emisor o receptor, los protocolos de red </w:t>
                  </w:r>
                  <w:r>
                    <w:rPr>
                      <w:rFonts w:ascii="ITC Avant Garde" w:hAnsi="ITC Avant Garde"/>
                      <w:sz w:val="18"/>
                      <w:szCs w:val="18"/>
                    </w:rPr>
                    <w:t xml:space="preserve">o el equipo de usuario, pero no </w:t>
                  </w:r>
                  <w:r w:rsidRPr="009D42CE">
                    <w:rPr>
                      <w:rFonts w:ascii="ITC Avant Garde" w:hAnsi="ITC Avant Garde"/>
                      <w:sz w:val="18"/>
                      <w:szCs w:val="18"/>
                    </w:rPr>
                    <w:t>servicios especializados u otras exclusiones. Tampoco restringirí</w:t>
                  </w:r>
                  <w:r>
                    <w:rPr>
                      <w:rFonts w:ascii="ITC Avant Garde" w:hAnsi="ITC Avant Garde"/>
                      <w:sz w:val="18"/>
                      <w:szCs w:val="18"/>
                    </w:rPr>
                    <w:t xml:space="preserve">a la adopción de </w:t>
                  </w:r>
                  <w:r w:rsidRPr="009D42CE">
                    <w:rPr>
                      <w:rFonts w:ascii="ITC Avant Garde" w:hAnsi="ITC Avant Garde"/>
                      <w:sz w:val="18"/>
                      <w:szCs w:val="18"/>
                    </w:rPr>
                    <w:t>prácticas razonables de gestión del tráfico por parte del proveedor del servicio.</w:t>
                  </w:r>
                </w:p>
                <w:p w:rsidR="002304B9" w:rsidRPr="00DD06A0" w:rsidRDefault="002304B9" w:rsidP="002304B9">
                  <w:pPr>
                    <w:jc w:val="both"/>
                    <w:rPr>
                      <w:rFonts w:ascii="ITC Avant Garde" w:hAnsi="ITC Avant Garde"/>
                      <w:sz w:val="18"/>
                      <w:szCs w:val="18"/>
                    </w:rPr>
                  </w:pPr>
                </w:p>
              </w:tc>
            </w:tr>
            <w:tr w:rsidR="002304B9" w:rsidRPr="00C24AD2"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2304B9" w:rsidRPr="009A548B" w:rsidRDefault="002304B9" w:rsidP="002304B9">
                  <w:pPr>
                    <w:jc w:val="both"/>
                    <w:rPr>
                      <w:rFonts w:ascii="ITC Avant Garde" w:hAnsi="ITC Avant Garde"/>
                      <w:sz w:val="18"/>
                      <w:szCs w:val="18"/>
                      <w:lang w:val="en-US"/>
                    </w:rPr>
                  </w:pPr>
                  <w:r w:rsidRPr="009A548B">
                    <w:rPr>
                      <w:rFonts w:ascii="ITC Avant Garde" w:hAnsi="ITC Avant Garde"/>
                      <w:sz w:val="18"/>
                      <w:szCs w:val="18"/>
                      <w:lang w:val="en-US"/>
                    </w:rPr>
                    <w:t xml:space="preserve">28 de noviembre de 2017, </w:t>
                  </w:r>
                  <w:r w:rsidRPr="00FF6000">
                    <w:rPr>
                      <w:rFonts w:ascii="ITC Avant Garde" w:hAnsi="ITC Avant Garde"/>
                      <w:i/>
                      <w:sz w:val="18"/>
                      <w:szCs w:val="18"/>
                      <w:lang w:val="en-US"/>
                    </w:rPr>
                    <w:t>Telecom Regulatory Authority of India (TRAI)</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304B9" w:rsidRPr="00DD06A0" w:rsidRDefault="005E2B03" w:rsidP="002304B9">
                  <w:pPr>
                    <w:jc w:val="both"/>
                    <w:rPr>
                      <w:rFonts w:ascii="ITC Avant Garde" w:hAnsi="ITC Avant Garde"/>
                      <w:sz w:val="18"/>
                      <w:szCs w:val="18"/>
                    </w:rPr>
                  </w:pPr>
                  <w:hyperlink r:id="rId16" w:history="1">
                    <w:r w:rsidR="002F693A" w:rsidRPr="00A93F62">
                      <w:rPr>
                        <w:rStyle w:val="Hipervnculo"/>
                        <w:rFonts w:ascii="ITC Avant Garde" w:hAnsi="ITC Avant Garde"/>
                        <w:sz w:val="18"/>
                        <w:szCs w:val="18"/>
                      </w:rPr>
                      <w:t>http://www.trai.gov.in/sites/default/files/Recommendations_NN_2017_11_28.pdf</w:t>
                    </w:r>
                  </w:hyperlink>
                  <w:r w:rsidR="002F693A">
                    <w:rPr>
                      <w:rFonts w:ascii="ITC Avant Garde" w:hAnsi="ITC Avant Garde"/>
                      <w:sz w:val="18"/>
                      <w:szCs w:val="18"/>
                    </w:rPr>
                    <w:t xml:space="preserve"> </w:t>
                  </w:r>
                </w:p>
              </w:tc>
            </w:tr>
          </w:tbl>
          <w:p w:rsidR="002304B9" w:rsidRPr="00DD06A0" w:rsidRDefault="002304B9"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304B9" w:rsidRPr="00DD06A0" w:rsidTr="002304B9">
              <w:tc>
                <w:tcPr>
                  <w:tcW w:w="8602" w:type="dxa"/>
                  <w:gridSpan w:val="2"/>
                  <w:shd w:val="clear" w:color="auto" w:fill="A8D08D" w:themeFill="accent6" w:themeFillTint="99"/>
                </w:tcPr>
                <w:p w:rsidR="002304B9" w:rsidRPr="00DD06A0" w:rsidRDefault="002304B9" w:rsidP="002304B9">
                  <w:pPr>
                    <w:jc w:val="both"/>
                    <w:rPr>
                      <w:rFonts w:ascii="ITC Avant Garde" w:hAnsi="ITC Avant Garde"/>
                      <w:b/>
                      <w:sz w:val="18"/>
                      <w:szCs w:val="18"/>
                    </w:rPr>
                  </w:pPr>
                  <w:r>
                    <w:rPr>
                      <w:rFonts w:ascii="ITC Avant Garde" w:hAnsi="ITC Avant Garde"/>
                      <w:b/>
                      <w:sz w:val="18"/>
                      <w:szCs w:val="18"/>
                    </w:rPr>
                    <w:t>Caso 6</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Países Bajos</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A</w:t>
                  </w:r>
                  <w:r w:rsidRPr="009253A1">
                    <w:rPr>
                      <w:rFonts w:ascii="ITC Avant Garde" w:hAnsi="ITC Avant Garde"/>
                      <w:sz w:val="18"/>
                      <w:szCs w:val="18"/>
                    </w:rPr>
                    <w:t>rtículo “7.4 a” de la Ley de Telecomunicaciones</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2304B9" w:rsidRPr="009253A1" w:rsidRDefault="002304B9" w:rsidP="002304B9">
                  <w:pPr>
                    <w:jc w:val="both"/>
                    <w:rPr>
                      <w:rFonts w:ascii="ITC Avant Garde" w:hAnsi="ITC Avant Garde"/>
                      <w:sz w:val="18"/>
                      <w:szCs w:val="18"/>
                    </w:rPr>
                  </w:pPr>
                  <w:r>
                    <w:rPr>
                      <w:rFonts w:ascii="ITC Avant Garde" w:hAnsi="ITC Avant Garde"/>
                      <w:sz w:val="18"/>
                      <w:szCs w:val="18"/>
                    </w:rPr>
                    <w:t>•</w:t>
                  </w:r>
                  <w:r w:rsidR="003F7BED">
                    <w:rPr>
                      <w:rFonts w:ascii="ITC Avant Garde" w:hAnsi="ITC Avant Garde"/>
                      <w:sz w:val="18"/>
                      <w:szCs w:val="18"/>
                    </w:rPr>
                    <w:t xml:space="preserve">Los PSI </w:t>
                  </w:r>
                  <w:r w:rsidRPr="009253A1">
                    <w:rPr>
                      <w:rFonts w:ascii="ITC Avant Garde" w:hAnsi="ITC Avant Garde"/>
                      <w:sz w:val="18"/>
                      <w:szCs w:val="18"/>
                    </w:rPr>
                    <w:t xml:space="preserve">no podrán realizar cargos por el acceso a Internet basándose en los servicios o aplicaciones utilizados por los usuarios. </w:t>
                  </w:r>
                </w:p>
                <w:p w:rsidR="002304B9" w:rsidRPr="009253A1" w:rsidRDefault="002304B9" w:rsidP="002304B9">
                  <w:pPr>
                    <w:jc w:val="both"/>
                    <w:rPr>
                      <w:rFonts w:ascii="ITC Avant Garde" w:hAnsi="ITC Avant Garde"/>
                      <w:sz w:val="18"/>
                      <w:szCs w:val="18"/>
                    </w:rPr>
                  </w:pPr>
                  <w:r>
                    <w:rPr>
                      <w:rFonts w:ascii="ITC Avant Garde" w:hAnsi="ITC Avant Garde"/>
                      <w:sz w:val="18"/>
                      <w:szCs w:val="18"/>
                    </w:rPr>
                    <w:t>•</w:t>
                  </w:r>
                  <w:r w:rsidRPr="009253A1">
                    <w:rPr>
                      <w:rFonts w:ascii="ITC Avant Garde" w:hAnsi="ITC Avant Garde"/>
                      <w:sz w:val="18"/>
                      <w:szCs w:val="18"/>
                    </w:rPr>
                    <w:t>Sin perjuicio de las normas en materia de protección de datos personales y las disposiciones contenidas en la Ley de Tele</w:t>
                  </w:r>
                  <w:r w:rsidR="003F7BED">
                    <w:rPr>
                      <w:rFonts w:ascii="ITC Avant Garde" w:hAnsi="ITC Avant Garde"/>
                      <w:sz w:val="18"/>
                      <w:szCs w:val="18"/>
                    </w:rPr>
                    <w:t xml:space="preserve">comunicaciones, los </w:t>
                  </w:r>
                  <w:r w:rsidRPr="009253A1">
                    <w:rPr>
                      <w:rFonts w:ascii="ITC Avant Garde" w:hAnsi="ITC Avant Garde"/>
                      <w:sz w:val="18"/>
                      <w:szCs w:val="18"/>
                    </w:rPr>
                    <w:t>P</w:t>
                  </w:r>
                  <w:r w:rsidR="003F7BED">
                    <w:rPr>
                      <w:rFonts w:ascii="ITC Avant Garde" w:hAnsi="ITC Avant Garde"/>
                      <w:sz w:val="18"/>
                      <w:szCs w:val="18"/>
                    </w:rPr>
                    <w:t>SI</w:t>
                  </w:r>
                  <w:r w:rsidRPr="009253A1">
                    <w:rPr>
                      <w:rFonts w:ascii="ITC Avant Garde" w:hAnsi="ITC Avant Garde"/>
                      <w:sz w:val="18"/>
                      <w:szCs w:val="18"/>
                    </w:rPr>
                    <w:t xml:space="preserve"> deberán asegurar la protección de datos personales y la privacidad de los usuarios de su red. </w:t>
                  </w:r>
                </w:p>
                <w:p w:rsidR="002304B9" w:rsidRPr="009253A1" w:rsidRDefault="002304B9" w:rsidP="002304B9">
                  <w:pPr>
                    <w:jc w:val="both"/>
                    <w:rPr>
                      <w:rFonts w:ascii="ITC Avant Garde" w:hAnsi="ITC Avant Garde"/>
                      <w:sz w:val="18"/>
                      <w:szCs w:val="18"/>
                    </w:rPr>
                  </w:pPr>
                  <w:r>
                    <w:rPr>
                      <w:rFonts w:ascii="ITC Avant Garde" w:hAnsi="ITC Avant Garde"/>
                      <w:sz w:val="18"/>
                      <w:szCs w:val="18"/>
                    </w:rPr>
                    <w:t>•</w:t>
                  </w:r>
                  <w:r w:rsidRPr="009253A1">
                    <w:rPr>
                      <w:rFonts w:ascii="ITC Avant Garde" w:hAnsi="ITC Avant Garde"/>
                      <w:sz w:val="18"/>
                      <w:szCs w:val="18"/>
                    </w:rPr>
                    <w:t xml:space="preserve">El tráfico solo puede ser alentado o degradado con previo consentimiento o notificación del usuario en los casos específicos previstos en la Ley. En casos urgentes se podrá notificar al usuario lo antes posible con posterioridad a la ejecución de la medida. </w:t>
                  </w:r>
                </w:p>
                <w:p w:rsidR="002304B9" w:rsidRPr="009253A1" w:rsidRDefault="002304B9" w:rsidP="002304B9">
                  <w:pPr>
                    <w:jc w:val="both"/>
                    <w:rPr>
                      <w:rFonts w:ascii="ITC Avant Garde" w:hAnsi="ITC Avant Garde"/>
                      <w:sz w:val="18"/>
                      <w:szCs w:val="18"/>
                    </w:rPr>
                  </w:pPr>
                  <w:r>
                    <w:rPr>
                      <w:rFonts w:ascii="ITC Avant Garde" w:hAnsi="ITC Avant Garde"/>
                      <w:sz w:val="18"/>
                      <w:szCs w:val="18"/>
                    </w:rPr>
                    <w:lastRenderedPageBreak/>
                    <w:t>•</w:t>
                  </w:r>
                  <w:r w:rsidR="003F7BED">
                    <w:rPr>
                      <w:rFonts w:ascii="ITC Avant Garde" w:hAnsi="ITC Avant Garde"/>
                      <w:sz w:val="18"/>
                      <w:szCs w:val="18"/>
                    </w:rPr>
                    <w:t>Los PSI</w:t>
                  </w:r>
                  <w:r w:rsidRPr="009253A1">
                    <w:rPr>
                      <w:rFonts w:ascii="ITC Avant Garde" w:hAnsi="ITC Avant Garde"/>
                      <w:sz w:val="18"/>
                      <w:szCs w:val="18"/>
                    </w:rPr>
                    <w:t xml:space="preserve"> no podrán degradar o alentar servicios o aplicaciones en la red salvo cuando dichas medidas sean necesarias y proporcionales para: a) minimizar los efectos de la congestión dando igual tratamiento a tipos de tráfico iguales; b) preservar la integridad y seguridad de la red y el servicio del proveedor en cuestión; c) restringir la transmisión a un usuario final de comunicaciones no solicitadas previo consentimiento de dicho usuario; y d) ejecutar una disposición legislativa o judicial. </w:t>
                  </w:r>
                </w:p>
                <w:p w:rsidR="002304B9" w:rsidRPr="00DD06A0" w:rsidRDefault="002304B9" w:rsidP="002304B9">
                  <w:pPr>
                    <w:jc w:val="both"/>
                    <w:rPr>
                      <w:rFonts w:ascii="ITC Avant Garde" w:hAnsi="ITC Avant Garde"/>
                      <w:sz w:val="18"/>
                      <w:szCs w:val="18"/>
                    </w:rPr>
                  </w:pPr>
                  <w:r>
                    <w:rPr>
                      <w:rFonts w:ascii="ITC Avant Garde" w:hAnsi="ITC Avant Garde"/>
                      <w:sz w:val="18"/>
                      <w:szCs w:val="18"/>
                    </w:rPr>
                    <w:t>•</w:t>
                  </w:r>
                  <w:r w:rsidRPr="009253A1">
                    <w:rPr>
                      <w:rFonts w:ascii="ITC Avant Garde" w:hAnsi="ITC Avant Garde"/>
                      <w:sz w:val="18"/>
                      <w:szCs w:val="18"/>
                    </w:rPr>
                    <w:t>Se podrán imponer requis</w:t>
                  </w:r>
                  <w:r w:rsidR="008B4D84">
                    <w:rPr>
                      <w:rFonts w:ascii="ITC Avant Garde" w:hAnsi="ITC Avant Garde"/>
                      <w:sz w:val="18"/>
                      <w:szCs w:val="18"/>
                    </w:rPr>
                    <w:t xml:space="preserve">itos mínimos de calidad a los </w:t>
                  </w:r>
                  <w:r w:rsidRPr="009253A1">
                    <w:rPr>
                      <w:rFonts w:ascii="ITC Avant Garde" w:hAnsi="ITC Avant Garde"/>
                      <w:sz w:val="18"/>
                      <w:szCs w:val="18"/>
                    </w:rPr>
                    <w:t>P</w:t>
                  </w:r>
                  <w:r w:rsidR="008B4D84">
                    <w:rPr>
                      <w:rFonts w:ascii="ITC Avant Garde" w:hAnsi="ITC Avant Garde"/>
                      <w:sz w:val="18"/>
                      <w:szCs w:val="18"/>
                    </w:rPr>
                    <w:t>SI</w:t>
                  </w:r>
                  <w:r w:rsidRPr="009253A1">
                    <w:rPr>
                      <w:rFonts w:ascii="ITC Avant Garde" w:hAnsi="ITC Avant Garde"/>
                      <w:sz w:val="18"/>
                      <w:szCs w:val="18"/>
                    </w:rPr>
                    <w:t xml:space="preserve"> por vía de una norma administrativa de carácter general.</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 xml:space="preserve">7 de junio de 2012, </w:t>
                  </w:r>
                  <w:r w:rsidRPr="00AB25C0">
                    <w:rPr>
                      <w:rFonts w:ascii="ITC Avant Garde" w:hAnsi="ITC Avant Garde"/>
                      <w:i/>
                      <w:sz w:val="18"/>
                      <w:szCs w:val="18"/>
                    </w:rPr>
                    <w:t>Onafhankelijke Post en Telecommunicatie Autoriteit (OPTA)</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304B9" w:rsidRPr="00DD06A0" w:rsidRDefault="005E2B03" w:rsidP="002304B9">
                  <w:pPr>
                    <w:jc w:val="both"/>
                    <w:rPr>
                      <w:rFonts w:ascii="ITC Avant Garde" w:hAnsi="ITC Avant Garde"/>
                      <w:sz w:val="18"/>
                      <w:szCs w:val="18"/>
                    </w:rPr>
                  </w:pPr>
                  <w:hyperlink r:id="rId17" w:history="1">
                    <w:r w:rsidR="0054094D" w:rsidRPr="00A93F62">
                      <w:rPr>
                        <w:rStyle w:val="Hipervnculo"/>
                        <w:rFonts w:ascii="ITC Avant Garde" w:hAnsi="ITC Avant Garde"/>
                        <w:sz w:val="18"/>
                        <w:szCs w:val="18"/>
                      </w:rPr>
                      <w:t>http://www.government.nl/documents-and-publications/notes/2012/06/07/dutch-telecommunications-act.html</w:t>
                    </w:r>
                  </w:hyperlink>
                  <w:r w:rsidR="0054094D">
                    <w:rPr>
                      <w:rFonts w:ascii="ITC Avant Garde" w:hAnsi="ITC Avant Garde"/>
                      <w:sz w:val="18"/>
                      <w:szCs w:val="18"/>
                    </w:rPr>
                    <w:t xml:space="preserve"> </w:t>
                  </w:r>
                </w:p>
              </w:tc>
            </w:tr>
          </w:tbl>
          <w:p w:rsidR="002025CB" w:rsidRDefault="002025CB" w:rsidP="00225DA6">
            <w:pPr>
              <w:jc w:val="both"/>
              <w:rPr>
                <w:rFonts w:ascii="ITC Avant Garde" w:hAnsi="ITC Avant Garde"/>
                <w:sz w:val="18"/>
                <w:szCs w:val="18"/>
                <w:highlight w:val="yellow"/>
              </w:rPr>
            </w:pPr>
          </w:p>
          <w:p w:rsidR="002304B9" w:rsidRDefault="002304B9"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304B9" w:rsidRPr="00DD06A0" w:rsidTr="002304B9">
              <w:tc>
                <w:tcPr>
                  <w:tcW w:w="8602" w:type="dxa"/>
                  <w:gridSpan w:val="2"/>
                  <w:shd w:val="clear" w:color="auto" w:fill="A8D08D" w:themeFill="accent6" w:themeFillTint="99"/>
                </w:tcPr>
                <w:p w:rsidR="002304B9" w:rsidRPr="00DD06A0" w:rsidRDefault="002304B9" w:rsidP="002304B9">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7</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Perú</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DD06A0" w:rsidRDefault="002304B9" w:rsidP="002304B9">
                  <w:pPr>
                    <w:jc w:val="both"/>
                    <w:rPr>
                      <w:rFonts w:ascii="ITC Avant Garde" w:hAnsi="ITC Avant Garde"/>
                      <w:sz w:val="18"/>
                      <w:szCs w:val="18"/>
                    </w:rPr>
                  </w:pPr>
                  <w:r w:rsidRPr="00A770C1">
                    <w:rPr>
                      <w:rFonts w:ascii="ITC Avant Garde" w:hAnsi="ITC Avant Garde"/>
                      <w:sz w:val="18"/>
                      <w:szCs w:val="18"/>
                    </w:rPr>
                    <w:t>Reglamento de la Ley Nº 29904: Ley de promoción de la banda ancha y construcción de la red dorsal nacional de fibra óptica</w:t>
                  </w:r>
                  <w:r w:rsidR="00BE23B1">
                    <w:rPr>
                      <w:rFonts w:ascii="ITC Avant Garde" w:hAnsi="ITC Avant Garde"/>
                      <w:sz w:val="18"/>
                      <w:szCs w:val="18"/>
                    </w:rPr>
                    <w:t>.</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C47EE5" w:rsidRPr="00C47EE5" w:rsidRDefault="00C47EE5">
                  <w:pPr>
                    <w:jc w:val="both"/>
                    <w:rPr>
                      <w:rFonts w:ascii="ITC Avant Garde" w:hAnsi="ITC Avant Garde"/>
                      <w:sz w:val="18"/>
                      <w:szCs w:val="18"/>
                    </w:rPr>
                  </w:pPr>
                  <w:r w:rsidRPr="00C47EE5">
                    <w:rPr>
                      <w:rFonts w:ascii="ITC Avant Garde" w:hAnsi="ITC Avant Garde"/>
                      <w:sz w:val="18"/>
                      <w:szCs w:val="18"/>
                    </w:rPr>
                    <w:t xml:space="preserve">El “Reglamento de la Ley de Promoción de la Banda Ancha y Construcción de la Red Dorsal Nacional de </w:t>
                  </w:r>
                  <w:r w:rsidR="00911133">
                    <w:rPr>
                      <w:rFonts w:ascii="ITC Avant Garde" w:hAnsi="ITC Avant Garde"/>
                      <w:sz w:val="18"/>
                      <w:szCs w:val="18"/>
                    </w:rPr>
                    <w:t>Fibra Óptica” emitido en 2013,</w:t>
                  </w:r>
                  <w:r w:rsidRPr="00C47EE5">
                    <w:rPr>
                      <w:rFonts w:ascii="ITC Avant Garde" w:hAnsi="ITC Avant Garde"/>
                      <w:sz w:val="18"/>
                      <w:szCs w:val="18"/>
                    </w:rPr>
                    <w:t xml:space="preserve"> reiteró las prohibiciones establecidas en la Ley 29904/2012, añadiendo lo siguiente:</w:t>
                  </w:r>
                </w:p>
                <w:p w:rsidR="00C47EE5" w:rsidRDefault="00C47EE5" w:rsidP="002304B9">
                  <w:pPr>
                    <w:jc w:val="both"/>
                    <w:rPr>
                      <w:rFonts w:ascii="ITC Avant Garde" w:hAnsi="ITC Avant Garde"/>
                      <w:sz w:val="18"/>
                      <w:szCs w:val="18"/>
                    </w:rPr>
                  </w:pPr>
                </w:p>
                <w:p w:rsidR="002304B9" w:rsidRPr="00A770C1" w:rsidRDefault="002304B9" w:rsidP="002304B9">
                  <w:pPr>
                    <w:jc w:val="both"/>
                    <w:rPr>
                      <w:rFonts w:ascii="ITC Avant Garde" w:hAnsi="ITC Avant Garde"/>
                      <w:sz w:val="18"/>
                      <w:szCs w:val="18"/>
                    </w:rPr>
                  </w:pPr>
                  <w:r>
                    <w:rPr>
                      <w:rFonts w:ascii="ITC Avant Garde" w:hAnsi="ITC Avant Garde"/>
                      <w:sz w:val="18"/>
                      <w:szCs w:val="18"/>
                    </w:rPr>
                    <w:t>•</w:t>
                  </w:r>
                  <w:r w:rsidRPr="00A770C1">
                    <w:rPr>
                      <w:rFonts w:ascii="ITC Avant Garde" w:hAnsi="ITC Avant Garde"/>
                      <w:sz w:val="18"/>
                      <w:szCs w:val="18"/>
                    </w:rPr>
                    <w:t>Los usuarios son libres de utilizar, dentro de lo legalmente permitido, cualquier tráfico, protocolo, servicio o aplicación que elijan.</w:t>
                  </w:r>
                  <w:r w:rsidRPr="00A770C1">
                    <w:rPr>
                      <w:rFonts w:ascii="ITC Avant Garde" w:hAnsi="ITC Avant Garde"/>
                      <w:sz w:val="18"/>
                      <w:szCs w:val="18"/>
                    </w:rPr>
                    <w:tab/>
                  </w:r>
                </w:p>
                <w:p w:rsidR="002304B9" w:rsidRPr="00A770C1" w:rsidRDefault="002304B9" w:rsidP="002304B9">
                  <w:pPr>
                    <w:jc w:val="both"/>
                    <w:rPr>
                      <w:rFonts w:ascii="ITC Avant Garde" w:hAnsi="ITC Avant Garde"/>
                      <w:sz w:val="18"/>
                      <w:szCs w:val="18"/>
                    </w:rPr>
                  </w:pPr>
                  <w:r>
                    <w:rPr>
                      <w:rFonts w:ascii="ITC Avant Garde" w:hAnsi="ITC Avant Garde"/>
                      <w:sz w:val="18"/>
                      <w:szCs w:val="18"/>
                    </w:rPr>
                    <w:t>•</w:t>
                  </w:r>
                  <w:r w:rsidR="00595638">
                    <w:rPr>
                      <w:rFonts w:ascii="ITC Avant Garde" w:hAnsi="ITC Avant Garde"/>
                      <w:sz w:val="18"/>
                      <w:szCs w:val="18"/>
                    </w:rPr>
                    <w:t>El PSI</w:t>
                  </w:r>
                  <w:r w:rsidRPr="00A770C1">
                    <w:rPr>
                      <w:rFonts w:ascii="ITC Avant Garde" w:hAnsi="ITC Avant Garde"/>
                      <w:sz w:val="18"/>
                      <w:szCs w:val="18"/>
                    </w:rPr>
                    <w:t xml:space="preserve"> que pretenda implementar medidas como administración de red, gestión de tráfico, configuración de equipos terminales o alguna otra que tenga la potencialidad de bloquear, interferir, discriminar, restringir o degradar cualquier tipo de tráfico, protocolo, servicio o aplicación, deberá contar con autorización previa del regulador.</w:t>
                  </w:r>
                </w:p>
                <w:p w:rsidR="002304B9" w:rsidRPr="00A770C1" w:rsidRDefault="002304B9" w:rsidP="002304B9">
                  <w:pPr>
                    <w:jc w:val="both"/>
                    <w:rPr>
                      <w:rFonts w:ascii="ITC Avant Garde" w:hAnsi="ITC Avant Garde"/>
                      <w:sz w:val="18"/>
                      <w:szCs w:val="18"/>
                    </w:rPr>
                  </w:pPr>
                  <w:r>
                    <w:rPr>
                      <w:rFonts w:ascii="ITC Avant Garde" w:hAnsi="ITC Avant Garde"/>
                      <w:sz w:val="18"/>
                      <w:szCs w:val="18"/>
                    </w:rPr>
                    <w:t>•</w:t>
                  </w:r>
                  <w:r w:rsidR="00595638">
                    <w:rPr>
                      <w:rFonts w:ascii="ITC Avant Garde" w:hAnsi="ITC Avant Garde"/>
                      <w:sz w:val="18"/>
                      <w:szCs w:val="18"/>
                    </w:rPr>
                    <w:t xml:space="preserve">El </w:t>
                  </w:r>
                  <w:r w:rsidRPr="00A770C1">
                    <w:rPr>
                      <w:rFonts w:ascii="ITC Avant Garde" w:hAnsi="ITC Avant Garde"/>
                      <w:sz w:val="18"/>
                      <w:szCs w:val="18"/>
                    </w:rPr>
                    <w:t>P</w:t>
                  </w:r>
                  <w:r w:rsidR="00595638">
                    <w:rPr>
                      <w:rFonts w:ascii="ITC Avant Garde" w:hAnsi="ITC Avant Garde"/>
                      <w:sz w:val="18"/>
                      <w:szCs w:val="18"/>
                    </w:rPr>
                    <w:t>SI</w:t>
                  </w:r>
                  <w:r w:rsidRPr="00A770C1">
                    <w:rPr>
                      <w:rFonts w:ascii="ITC Avant Garde" w:hAnsi="ITC Avant Garde"/>
                      <w:sz w:val="18"/>
                      <w:szCs w:val="18"/>
                    </w:rPr>
                    <w:t xml:space="preserve"> solo podrá implementar mediadas de filtrado o bloqueo de servicios y/o aplicaciones a solicitud del usuario, cuando exista una solicitud expresa y previa del mismo. </w:t>
                  </w:r>
                </w:p>
                <w:p w:rsidR="002304B9" w:rsidRPr="00A770C1" w:rsidRDefault="002304B9" w:rsidP="002304B9">
                  <w:pPr>
                    <w:jc w:val="both"/>
                    <w:rPr>
                      <w:rFonts w:ascii="ITC Avant Garde" w:hAnsi="ITC Avant Garde"/>
                      <w:sz w:val="18"/>
                      <w:szCs w:val="18"/>
                    </w:rPr>
                  </w:pPr>
                  <w:r>
                    <w:rPr>
                      <w:rFonts w:ascii="ITC Avant Garde" w:hAnsi="ITC Avant Garde"/>
                      <w:sz w:val="18"/>
                      <w:szCs w:val="18"/>
                    </w:rPr>
                    <w:t>•</w:t>
                  </w:r>
                  <w:r w:rsidR="00595638">
                    <w:rPr>
                      <w:rFonts w:ascii="ITC Avant Garde" w:hAnsi="ITC Avant Garde"/>
                      <w:sz w:val="18"/>
                      <w:szCs w:val="18"/>
                    </w:rPr>
                    <w:t xml:space="preserve">El </w:t>
                  </w:r>
                  <w:r w:rsidRPr="00A770C1">
                    <w:rPr>
                      <w:rFonts w:ascii="ITC Avant Garde" w:hAnsi="ITC Avant Garde"/>
                      <w:sz w:val="18"/>
                      <w:szCs w:val="18"/>
                    </w:rPr>
                    <w:t>P</w:t>
                  </w:r>
                  <w:r w:rsidR="00595638">
                    <w:rPr>
                      <w:rFonts w:ascii="ITC Avant Garde" w:hAnsi="ITC Avant Garde"/>
                      <w:sz w:val="18"/>
                      <w:szCs w:val="18"/>
                    </w:rPr>
                    <w:t>SI</w:t>
                  </w:r>
                  <w:r w:rsidRPr="00A770C1">
                    <w:rPr>
                      <w:rFonts w:ascii="ITC Avant Garde" w:hAnsi="ITC Avant Garde"/>
                      <w:sz w:val="18"/>
                      <w:szCs w:val="18"/>
                    </w:rPr>
                    <w:t xml:space="preserve"> se encuentra facultado para implementar medidas temporales sin contar con la autorización previa del regulador en situaciones de emergencia: cuando esté en riesgo la integridad o seguridad de la totalidad o parte de su red.</w:t>
                  </w:r>
                </w:p>
                <w:p w:rsidR="002304B9" w:rsidRPr="00A770C1" w:rsidRDefault="002304B9" w:rsidP="002304B9">
                  <w:pPr>
                    <w:jc w:val="both"/>
                    <w:rPr>
                      <w:rFonts w:ascii="ITC Avant Garde" w:hAnsi="ITC Avant Garde"/>
                      <w:sz w:val="18"/>
                      <w:szCs w:val="18"/>
                    </w:rPr>
                  </w:pPr>
                  <w:r>
                    <w:rPr>
                      <w:rFonts w:ascii="ITC Avant Garde" w:hAnsi="ITC Avant Garde"/>
                      <w:sz w:val="18"/>
                      <w:szCs w:val="18"/>
                    </w:rPr>
                    <w:t>•</w:t>
                  </w:r>
                  <w:r w:rsidRPr="00A770C1">
                    <w:rPr>
                      <w:rFonts w:ascii="ITC Avant Garde" w:hAnsi="ITC Avant Garde"/>
                      <w:sz w:val="18"/>
                      <w:szCs w:val="18"/>
                    </w:rPr>
                    <w:t>El</w:t>
                  </w:r>
                  <w:r w:rsidR="00595638">
                    <w:rPr>
                      <w:rFonts w:ascii="ITC Avant Garde" w:hAnsi="ITC Avant Garde"/>
                      <w:sz w:val="18"/>
                      <w:szCs w:val="18"/>
                    </w:rPr>
                    <w:t xml:space="preserve"> PSI</w:t>
                  </w:r>
                  <w:r w:rsidRPr="00A770C1">
                    <w:rPr>
                      <w:rFonts w:ascii="ITC Avant Garde" w:hAnsi="ITC Avant Garde"/>
                      <w:sz w:val="18"/>
                      <w:szCs w:val="18"/>
                    </w:rPr>
                    <w:t xml:space="preserve"> que implemente medidas relativas a la neutralidad de red, deberá poner dicha implementación en conocimiento de los usuarios, </w:t>
                  </w:r>
                  <w:r w:rsidRPr="00A770C1">
                    <w:rPr>
                      <w:rFonts w:ascii="ITC Avant Garde" w:hAnsi="ITC Avant Garde"/>
                      <w:sz w:val="18"/>
                      <w:szCs w:val="18"/>
                    </w:rPr>
                    <w:lastRenderedPageBreak/>
                    <w:t>asimismo deberá ser publicada en su página web. Será también comunicada por el operador a sus usuarios, mediante correo electrónico, mensaje de texto o cualquier otro mecanismo de comunicación.</w:t>
                  </w:r>
                </w:p>
                <w:p w:rsidR="002304B9" w:rsidRPr="00A770C1" w:rsidRDefault="002304B9" w:rsidP="002304B9">
                  <w:pPr>
                    <w:jc w:val="both"/>
                    <w:rPr>
                      <w:rFonts w:ascii="ITC Avant Garde" w:hAnsi="ITC Avant Garde"/>
                      <w:sz w:val="18"/>
                      <w:szCs w:val="18"/>
                    </w:rPr>
                  </w:pPr>
                  <w:r>
                    <w:rPr>
                      <w:rFonts w:ascii="ITC Avant Garde" w:hAnsi="ITC Avant Garde"/>
                      <w:sz w:val="18"/>
                      <w:szCs w:val="18"/>
                    </w:rPr>
                    <w:t>•</w:t>
                  </w:r>
                  <w:r w:rsidRPr="00A770C1">
                    <w:rPr>
                      <w:rFonts w:ascii="ITC Avant Garde" w:hAnsi="ITC Avant Garde"/>
                      <w:sz w:val="18"/>
                      <w:szCs w:val="18"/>
                    </w:rPr>
                    <w:t xml:space="preserve">En casos de interrupción o disminución de la capacidad de los servicios portadores por un tiempo igual o mayor a diez minutos, se podrá realizar gestión de recursos priorizando ciertos tipos de aplicaciones como: VoIP, mensajería social /mensajería instantánea, e-mail, otros. </w:t>
                  </w:r>
                </w:p>
                <w:p w:rsidR="002304B9" w:rsidRPr="00DD06A0" w:rsidRDefault="002304B9" w:rsidP="002304B9">
                  <w:pPr>
                    <w:jc w:val="both"/>
                    <w:rPr>
                      <w:rFonts w:ascii="ITC Avant Garde" w:hAnsi="ITC Avant Garde"/>
                      <w:sz w:val="18"/>
                      <w:szCs w:val="18"/>
                    </w:rPr>
                  </w:pPr>
                  <w:r>
                    <w:rPr>
                      <w:rFonts w:ascii="ITC Avant Garde" w:hAnsi="ITC Avant Garde"/>
                      <w:sz w:val="18"/>
                      <w:szCs w:val="18"/>
                    </w:rPr>
                    <w:t>•</w:t>
                  </w:r>
                  <w:r w:rsidRPr="00A770C1">
                    <w:rPr>
                      <w:rFonts w:ascii="ITC Avant Garde" w:hAnsi="ITC Avant Garde"/>
                      <w:sz w:val="18"/>
                      <w:szCs w:val="18"/>
                    </w:rPr>
                    <w:t>En ningún caso se podrá establecer prioridades en función a la propiedad u origen de la aplicación y/o servicios.</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 xml:space="preserve">4 de noviembre de 2013, </w:t>
                  </w:r>
                  <w:r w:rsidRPr="00A770C1">
                    <w:rPr>
                      <w:rFonts w:ascii="ITC Avant Garde" w:hAnsi="ITC Avant Garde"/>
                      <w:sz w:val="18"/>
                      <w:szCs w:val="18"/>
                    </w:rPr>
                    <w:t>Organismo Supervisor de la Inversión Privada en</w:t>
                  </w:r>
                  <w:r w:rsidR="000F6F75">
                    <w:rPr>
                      <w:rFonts w:ascii="ITC Avant Garde" w:hAnsi="ITC Avant Garde"/>
                      <w:sz w:val="18"/>
                      <w:szCs w:val="18"/>
                    </w:rPr>
                    <w:t xml:space="preserve"> </w:t>
                  </w:r>
                  <w:r>
                    <w:rPr>
                      <w:rFonts w:ascii="ITC Avant Garde" w:hAnsi="ITC Avant Garde"/>
                      <w:sz w:val="18"/>
                      <w:szCs w:val="18"/>
                    </w:rPr>
                    <w:t>Telecomunicaciones (</w:t>
                  </w:r>
                  <w:r w:rsidRPr="00A770C1">
                    <w:rPr>
                      <w:rFonts w:ascii="ITC Avant Garde" w:hAnsi="ITC Avant Garde"/>
                      <w:sz w:val="18"/>
                      <w:szCs w:val="18"/>
                    </w:rPr>
                    <w:t>OSIPTEL</w:t>
                  </w:r>
                  <w:r>
                    <w:rPr>
                      <w:rFonts w:ascii="ITC Avant Garde" w:hAnsi="ITC Avant Garde"/>
                      <w:sz w:val="18"/>
                      <w:szCs w:val="18"/>
                    </w:rPr>
                    <w:t>)</w:t>
                  </w:r>
                </w:p>
              </w:tc>
            </w:tr>
            <w:tr w:rsidR="00306936" w:rsidRPr="00DD06A0" w:rsidTr="002304B9">
              <w:tc>
                <w:tcPr>
                  <w:tcW w:w="3993" w:type="dxa"/>
                </w:tcPr>
                <w:p w:rsidR="00306936" w:rsidRPr="00DD06A0" w:rsidRDefault="00306936" w:rsidP="002304B9">
                  <w:pPr>
                    <w:jc w:val="both"/>
                    <w:rPr>
                      <w:rFonts w:ascii="ITC Avant Garde" w:hAnsi="ITC Avant Garde"/>
                      <w:sz w:val="18"/>
                      <w:szCs w:val="18"/>
                    </w:rPr>
                  </w:pPr>
                  <w:r>
                    <w:rPr>
                      <w:rFonts w:ascii="ITC Avant Garde" w:hAnsi="ITC Avant Garde"/>
                      <w:sz w:val="18"/>
                      <w:szCs w:val="18"/>
                    </w:rPr>
                    <w:t>Información Adicional</w:t>
                  </w:r>
                </w:p>
              </w:tc>
              <w:tc>
                <w:tcPr>
                  <w:tcW w:w="4609" w:type="dxa"/>
                </w:tcPr>
                <w:p w:rsidR="00306936" w:rsidRPr="00306936" w:rsidRDefault="00306936" w:rsidP="00306936">
                  <w:pPr>
                    <w:jc w:val="both"/>
                    <w:rPr>
                      <w:rFonts w:ascii="ITC Avant Garde" w:hAnsi="ITC Avant Garde"/>
                      <w:sz w:val="18"/>
                      <w:szCs w:val="18"/>
                    </w:rPr>
                  </w:pPr>
                  <w:r>
                    <w:rPr>
                      <w:rFonts w:ascii="ITC Avant Garde" w:hAnsi="ITC Avant Garde"/>
                      <w:sz w:val="18"/>
                      <w:szCs w:val="18"/>
                    </w:rPr>
                    <w:t>En</w:t>
                  </w:r>
                  <w:r w:rsidRPr="00306936">
                    <w:rPr>
                      <w:rFonts w:ascii="ITC Avant Garde" w:hAnsi="ITC Avant Garde"/>
                      <w:sz w:val="18"/>
                      <w:szCs w:val="18"/>
                    </w:rPr>
                    <w:t xml:space="preserve"> enero de 2017 el regulador peruano OSIPTEL adoptó un reglamento destinado a proporcionar directrices sobre la implementación del régimen de neutralidad de la red adoptado en Ley 29904/2012, las nuevas reglas especifican</w:t>
                  </w:r>
                  <w:r w:rsidR="004E4785">
                    <w:rPr>
                      <w:rFonts w:ascii="ITC Avant Garde" w:hAnsi="ITC Avant Garde"/>
                      <w:sz w:val="18"/>
                      <w:szCs w:val="18"/>
                    </w:rPr>
                    <w:t>, entre otras cosas,</w:t>
                  </w:r>
                  <w:r w:rsidRPr="00306936">
                    <w:rPr>
                      <w:rFonts w:ascii="ITC Avant Garde" w:hAnsi="ITC Avant Garde"/>
                      <w:sz w:val="18"/>
                      <w:szCs w:val="18"/>
                    </w:rPr>
                    <w:t xml:space="preserve"> cómo el regulador abordará las posibles exenciones del régimen de neutralidad de la red, bajo las cuales:</w:t>
                  </w:r>
                </w:p>
                <w:p w:rsidR="00306936" w:rsidRPr="00306936" w:rsidRDefault="00306936" w:rsidP="00306936">
                  <w:pPr>
                    <w:jc w:val="both"/>
                    <w:rPr>
                      <w:rFonts w:ascii="ITC Avant Garde" w:hAnsi="ITC Avant Garde"/>
                      <w:sz w:val="18"/>
                      <w:szCs w:val="18"/>
                    </w:rPr>
                  </w:pPr>
                  <w:r w:rsidRPr="00306936">
                    <w:rPr>
                      <w:rFonts w:ascii="ITC Avant Garde" w:hAnsi="ITC Avant Garde"/>
                      <w:sz w:val="18"/>
                      <w:szCs w:val="18"/>
                    </w:rPr>
                    <w:t>•</w:t>
                  </w:r>
                  <w:r w:rsidRPr="00306936">
                    <w:rPr>
                      <w:rFonts w:ascii="ITC Avant Garde" w:hAnsi="ITC Avant Garde"/>
                      <w:sz w:val="18"/>
                      <w:szCs w:val="18"/>
                    </w:rPr>
                    <w:tab/>
                    <w:t>Los operadores de telecomunicaciones y los proveedores de servicios de Internet no pueden bloquear, interferir, discriminar o restringir arbitrariamente el derecho de los usuarios a utilizar una aplicación o protocolo independientemente de su origen, destino, naturaleza o propiedad (Ley 29904/2012 sobre la promoción de banda ancha y red troncal de fibra nacional), y</w:t>
                  </w:r>
                </w:p>
                <w:p w:rsidR="00306936" w:rsidRPr="00306936" w:rsidRDefault="00306936" w:rsidP="00306936">
                  <w:pPr>
                    <w:jc w:val="both"/>
                    <w:rPr>
                      <w:rFonts w:ascii="ITC Avant Garde" w:hAnsi="ITC Avant Garde"/>
                      <w:sz w:val="18"/>
                      <w:szCs w:val="18"/>
                    </w:rPr>
                  </w:pPr>
                  <w:r w:rsidRPr="00306936">
                    <w:rPr>
                      <w:rFonts w:ascii="ITC Avant Garde" w:hAnsi="ITC Avant Garde"/>
                      <w:sz w:val="18"/>
                      <w:szCs w:val="18"/>
                    </w:rPr>
                    <w:t>•</w:t>
                  </w:r>
                  <w:r w:rsidRPr="00306936">
                    <w:rPr>
                      <w:rFonts w:ascii="ITC Avant Garde" w:hAnsi="ITC Avant Garde"/>
                      <w:sz w:val="18"/>
                      <w:szCs w:val="18"/>
                    </w:rPr>
                    <w:tab/>
                    <w:t>OSIPTEL debe interpretar y aplicar el régimen de neutralidad de la red al definir qué significa el comportamiento no arbitrario en la práctica (Decreto Ministerial 014/2013).</w:t>
                  </w:r>
                </w:p>
                <w:p w:rsidR="00306936" w:rsidRPr="00306936" w:rsidRDefault="00306936" w:rsidP="00306936">
                  <w:pPr>
                    <w:jc w:val="both"/>
                    <w:rPr>
                      <w:rFonts w:ascii="ITC Avant Garde" w:hAnsi="ITC Avant Garde"/>
                      <w:sz w:val="18"/>
                      <w:szCs w:val="18"/>
                    </w:rPr>
                  </w:pPr>
                  <w:r w:rsidRPr="00306936">
                    <w:rPr>
                      <w:rFonts w:ascii="ITC Avant Garde" w:hAnsi="ITC Avant Garde"/>
                      <w:sz w:val="18"/>
                      <w:szCs w:val="18"/>
                    </w:rPr>
                    <w:t>Las reglas finales simplifican las propuestas iniciales de la consulta pública realizada en 2015.</w:t>
                  </w:r>
                </w:p>
                <w:p w:rsidR="00306936" w:rsidRPr="00A770C1" w:rsidRDefault="00306936" w:rsidP="00306936">
                  <w:pPr>
                    <w:jc w:val="both"/>
                    <w:rPr>
                      <w:rFonts w:ascii="ITC Avant Garde" w:hAnsi="ITC Avant Garde"/>
                      <w:sz w:val="18"/>
                      <w:szCs w:val="18"/>
                    </w:rPr>
                  </w:pP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304B9" w:rsidRPr="00DD06A0" w:rsidRDefault="005E2B03" w:rsidP="002304B9">
                  <w:pPr>
                    <w:jc w:val="both"/>
                    <w:rPr>
                      <w:rFonts w:ascii="ITC Avant Garde" w:hAnsi="ITC Avant Garde"/>
                      <w:sz w:val="18"/>
                      <w:szCs w:val="18"/>
                    </w:rPr>
                  </w:pPr>
                  <w:hyperlink r:id="rId18" w:history="1">
                    <w:r w:rsidR="00370BA9" w:rsidRPr="00A93F62">
                      <w:rPr>
                        <w:rStyle w:val="Hipervnculo"/>
                        <w:rFonts w:ascii="ITC Avant Garde" w:hAnsi="ITC Avant Garde"/>
                        <w:sz w:val="18"/>
                        <w:szCs w:val="18"/>
                      </w:rPr>
                      <w:t>http://www.teleley.com/normas/noviembre13/506448.pdf</w:t>
                    </w:r>
                  </w:hyperlink>
                  <w:r w:rsidR="00370BA9">
                    <w:rPr>
                      <w:rFonts w:ascii="ITC Avant Garde" w:hAnsi="ITC Avant Garde"/>
                      <w:sz w:val="18"/>
                      <w:szCs w:val="18"/>
                    </w:rPr>
                    <w:t xml:space="preserve"> </w:t>
                  </w:r>
                </w:p>
              </w:tc>
            </w:tr>
          </w:tbl>
          <w:p w:rsidR="002304B9" w:rsidRDefault="002304B9"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1637E" w:rsidRPr="00DD06A0" w:rsidTr="006B0BF7">
              <w:tc>
                <w:tcPr>
                  <w:tcW w:w="8602" w:type="dxa"/>
                  <w:gridSpan w:val="2"/>
                  <w:shd w:val="clear" w:color="auto" w:fill="A8D08D" w:themeFill="accent6" w:themeFillTint="99"/>
                </w:tcPr>
                <w:p w:rsidR="0081637E" w:rsidRPr="00DD06A0" w:rsidRDefault="0081637E" w:rsidP="0081637E">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8</w:t>
                  </w:r>
                </w:p>
              </w:tc>
            </w:tr>
            <w:tr w:rsidR="0081637E" w:rsidRPr="00DD06A0" w:rsidTr="006B0BF7">
              <w:tc>
                <w:tcPr>
                  <w:tcW w:w="3993" w:type="dxa"/>
                </w:tcPr>
                <w:p w:rsidR="0081637E" w:rsidRPr="00DD06A0" w:rsidRDefault="0081637E" w:rsidP="0081637E">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81637E" w:rsidRPr="00DD06A0" w:rsidRDefault="0081637E" w:rsidP="0081637E">
                  <w:pPr>
                    <w:jc w:val="both"/>
                    <w:rPr>
                      <w:rFonts w:ascii="ITC Avant Garde" w:hAnsi="ITC Avant Garde"/>
                      <w:sz w:val="18"/>
                      <w:szCs w:val="18"/>
                    </w:rPr>
                  </w:pPr>
                  <w:r>
                    <w:rPr>
                      <w:rFonts w:ascii="ITC Avant Garde" w:hAnsi="ITC Avant Garde"/>
                      <w:sz w:val="18"/>
                      <w:szCs w:val="18"/>
                    </w:rPr>
                    <w:t>Reino Unido</w:t>
                  </w:r>
                </w:p>
              </w:tc>
            </w:tr>
            <w:tr w:rsidR="0081637E" w:rsidRPr="0050297E" w:rsidTr="006B0BF7">
              <w:tc>
                <w:tcPr>
                  <w:tcW w:w="3993" w:type="dxa"/>
                </w:tcPr>
                <w:p w:rsidR="0081637E" w:rsidRPr="00DD06A0" w:rsidRDefault="0081637E" w:rsidP="0081637E">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81637E" w:rsidRPr="00C53460" w:rsidRDefault="0050297E" w:rsidP="0081637E">
                  <w:pPr>
                    <w:jc w:val="both"/>
                    <w:rPr>
                      <w:rFonts w:ascii="ITC Avant Garde" w:hAnsi="ITC Avant Garde"/>
                      <w:i/>
                      <w:sz w:val="18"/>
                      <w:szCs w:val="18"/>
                    </w:rPr>
                  </w:pPr>
                  <w:r w:rsidRPr="00C53460">
                    <w:rPr>
                      <w:rFonts w:ascii="ITC Avant Garde" w:hAnsi="ITC Avant Garde"/>
                      <w:sz w:val="18"/>
                      <w:szCs w:val="18"/>
                    </w:rPr>
                    <w:t>Reglamento de la U</w:t>
                  </w:r>
                  <w:r w:rsidR="00A9358F">
                    <w:rPr>
                      <w:rFonts w:ascii="ITC Avant Garde" w:hAnsi="ITC Avant Garde"/>
                      <w:sz w:val="18"/>
                      <w:szCs w:val="18"/>
                    </w:rPr>
                    <w:t xml:space="preserve">nión </w:t>
                  </w:r>
                  <w:r w:rsidRPr="00C53460">
                    <w:rPr>
                      <w:rFonts w:ascii="ITC Avant Garde" w:hAnsi="ITC Avant Garde"/>
                      <w:sz w:val="18"/>
                      <w:szCs w:val="18"/>
                    </w:rPr>
                    <w:t>E</w:t>
                  </w:r>
                  <w:r w:rsidR="00A9358F">
                    <w:rPr>
                      <w:rFonts w:ascii="ITC Avant Garde" w:hAnsi="ITC Avant Garde"/>
                      <w:sz w:val="18"/>
                      <w:szCs w:val="18"/>
                    </w:rPr>
                    <w:t>uropea</w:t>
                  </w:r>
                  <w:r w:rsidRPr="00C53460">
                    <w:rPr>
                      <w:rFonts w:ascii="ITC Avant Garde" w:hAnsi="ITC Avant Garde"/>
                      <w:sz w:val="18"/>
                      <w:szCs w:val="18"/>
                    </w:rPr>
                    <w:t xml:space="preserve"> 2015/2120</w:t>
                  </w:r>
                  <w:r w:rsidR="00D5304A">
                    <w:rPr>
                      <w:rFonts w:ascii="ITC Avant Garde" w:hAnsi="ITC Avant Garde"/>
                      <w:sz w:val="18"/>
                      <w:szCs w:val="18"/>
                    </w:rPr>
                    <w:t xml:space="preserve"> y </w:t>
                  </w:r>
                  <w:r w:rsidR="00D5304A" w:rsidRPr="00C53460">
                    <w:rPr>
                      <w:rFonts w:ascii="ITC Avant Garde" w:hAnsi="ITC Avant Garde"/>
                      <w:i/>
                      <w:sz w:val="18"/>
                      <w:szCs w:val="18"/>
                    </w:rPr>
                    <w:t xml:space="preserve">Open Internet Code of Practice </w:t>
                  </w:r>
                </w:p>
              </w:tc>
            </w:tr>
            <w:tr w:rsidR="0081637E" w:rsidRPr="00DD06A0" w:rsidTr="006B0BF7">
              <w:tc>
                <w:tcPr>
                  <w:tcW w:w="3993" w:type="dxa"/>
                </w:tcPr>
                <w:p w:rsidR="0081637E" w:rsidRPr="00DD06A0" w:rsidRDefault="0081637E" w:rsidP="0081637E">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9D7A0B" w:rsidRPr="009D7A0B" w:rsidRDefault="00D5304A" w:rsidP="009D7A0B">
                  <w:pPr>
                    <w:jc w:val="both"/>
                    <w:rPr>
                      <w:rFonts w:ascii="ITC Avant Garde" w:hAnsi="ITC Avant Garde"/>
                      <w:sz w:val="18"/>
                      <w:szCs w:val="18"/>
                    </w:rPr>
                  </w:pPr>
                  <w:r>
                    <w:rPr>
                      <w:rFonts w:ascii="ITC Avant Garde" w:hAnsi="ITC Avant Garde"/>
                      <w:sz w:val="18"/>
                      <w:szCs w:val="18"/>
                    </w:rPr>
                    <w:t xml:space="preserve">El </w:t>
                  </w:r>
                  <w:r w:rsidRPr="00C53460">
                    <w:rPr>
                      <w:rFonts w:ascii="ITC Avant Garde" w:hAnsi="ITC Avant Garde"/>
                      <w:sz w:val="18"/>
                      <w:szCs w:val="18"/>
                    </w:rPr>
                    <w:t xml:space="preserve">Reglamento </w:t>
                  </w:r>
                  <w:r>
                    <w:rPr>
                      <w:rFonts w:ascii="ITC Avant Garde" w:hAnsi="ITC Avant Garde"/>
                      <w:sz w:val="18"/>
                      <w:szCs w:val="18"/>
                    </w:rPr>
                    <w:t xml:space="preserve">vigente </w:t>
                  </w:r>
                  <w:r w:rsidRPr="00C53460">
                    <w:rPr>
                      <w:rFonts w:ascii="ITC Avant Garde" w:hAnsi="ITC Avant Garde"/>
                      <w:sz w:val="18"/>
                      <w:szCs w:val="18"/>
                    </w:rPr>
                    <w:t>de la U</w:t>
                  </w:r>
                  <w:r>
                    <w:rPr>
                      <w:rFonts w:ascii="ITC Avant Garde" w:hAnsi="ITC Avant Garde"/>
                      <w:sz w:val="18"/>
                      <w:szCs w:val="18"/>
                    </w:rPr>
                    <w:t xml:space="preserve">nión </w:t>
                  </w:r>
                  <w:r w:rsidRPr="00C53460">
                    <w:rPr>
                      <w:rFonts w:ascii="ITC Avant Garde" w:hAnsi="ITC Avant Garde"/>
                      <w:sz w:val="18"/>
                      <w:szCs w:val="18"/>
                    </w:rPr>
                    <w:t>E</w:t>
                  </w:r>
                  <w:r>
                    <w:rPr>
                      <w:rFonts w:ascii="ITC Avant Garde" w:hAnsi="ITC Avant Garde"/>
                      <w:sz w:val="18"/>
                      <w:szCs w:val="18"/>
                    </w:rPr>
                    <w:t>uropea</w:t>
                  </w:r>
                  <w:r w:rsidRPr="00C53460">
                    <w:rPr>
                      <w:rFonts w:ascii="ITC Avant Garde" w:hAnsi="ITC Avant Garde"/>
                      <w:sz w:val="18"/>
                      <w:szCs w:val="18"/>
                    </w:rPr>
                    <w:t xml:space="preserve"> 2015/2120</w:t>
                  </w:r>
                  <w:r>
                    <w:rPr>
                      <w:rFonts w:ascii="ITC Avant Garde" w:hAnsi="ITC Avant Garde"/>
                      <w:sz w:val="18"/>
                      <w:szCs w:val="18"/>
                    </w:rPr>
                    <w:t xml:space="preserve"> es la disposición jurídica vinculante para el país. </w:t>
                  </w:r>
                  <w:r>
                    <w:rPr>
                      <w:rFonts w:ascii="ITC Avant Garde" w:hAnsi="ITC Avant Garde"/>
                      <w:i/>
                      <w:sz w:val="18"/>
                      <w:szCs w:val="18"/>
                    </w:rPr>
                    <w:t xml:space="preserve">Adicionalmente, </w:t>
                  </w:r>
                  <w:r w:rsidR="0043789D">
                    <w:rPr>
                      <w:rFonts w:ascii="ITC Avant Garde" w:hAnsi="ITC Avant Garde"/>
                      <w:i/>
                      <w:sz w:val="18"/>
                      <w:szCs w:val="18"/>
                    </w:rPr>
                    <w:t xml:space="preserve">es aplicable </w:t>
                  </w:r>
                  <w:r>
                    <w:rPr>
                      <w:rFonts w:ascii="ITC Avant Garde" w:hAnsi="ITC Avant Garde"/>
                      <w:i/>
                      <w:sz w:val="18"/>
                      <w:szCs w:val="18"/>
                    </w:rPr>
                    <w:t>e</w:t>
                  </w:r>
                  <w:r w:rsidR="00C53460">
                    <w:rPr>
                      <w:rFonts w:ascii="ITC Avant Garde" w:hAnsi="ITC Avant Garde"/>
                      <w:i/>
                      <w:sz w:val="18"/>
                      <w:szCs w:val="18"/>
                    </w:rPr>
                    <w:t xml:space="preserve">l </w:t>
                  </w:r>
                  <w:r w:rsidR="00C53460" w:rsidRPr="00C53460">
                    <w:rPr>
                      <w:rFonts w:ascii="ITC Avant Garde" w:hAnsi="ITC Avant Garde"/>
                      <w:i/>
                      <w:sz w:val="18"/>
                      <w:szCs w:val="18"/>
                    </w:rPr>
                    <w:t xml:space="preserve">Open Internet Code of Practice </w:t>
                  </w:r>
                  <w:r w:rsidR="00C53460">
                    <w:rPr>
                      <w:rFonts w:ascii="ITC Avant Garde" w:hAnsi="ITC Avant Garde"/>
                      <w:sz w:val="18"/>
                      <w:szCs w:val="18"/>
                    </w:rPr>
                    <w:t>c</w:t>
                  </w:r>
                  <w:r w:rsidR="009D7A0B" w:rsidRPr="009D7A0B">
                    <w:rPr>
                      <w:rFonts w:ascii="ITC Avant Garde" w:hAnsi="ITC Avant Garde"/>
                      <w:sz w:val="18"/>
                      <w:szCs w:val="18"/>
                    </w:rPr>
                    <w:t xml:space="preserve">onocido también como código de prácticas voluntarias de apoyo al acceso a Internet abierto y transparencia de las </w:t>
                  </w:r>
                  <w:r w:rsidR="009D7A0B" w:rsidRPr="009D7A0B">
                    <w:rPr>
                      <w:rFonts w:ascii="ITC Avant Garde" w:hAnsi="ITC Avant Garde"/>
                      <w:sz w:val="18"/>
                      <w:szCs w:val="18"/>
                    </w:rPr>
                    <w:lastRenderedPageBreak/>
                    <w:t>prácticas de gestión del tráfico se basa en tres principios básicos:</w:t>
                  </w:r>
                </w:p>
                <w:p w:rsidR="009D7A0B" w:rsidRPr="00C53460" w:rsidRDefault="009D7A0B" w:rsidP="00C53460">
                  <w:pPr>
                    <w:pStyle w:val="Prrafodelista"/>
                    <w:numPr>
                      <w:ilvl w:val="0"/>
                      <w:numId w:val="30"/>
                    </w:numPr>
                    <w:ind w:left="458"/>
                    <w:jc w:val="both"/>
                    <w:rPr>
                      <w:rFonts w:ascii="ITC Avant Garde" w:hAnsi="ITC Avant Garde"/>
                      <w:sz w:val="18"/>
                      <w:szCs w:val="18"/>
                    </w:rPr>
                  </w:pPr>
                  <w:r w:rsidRPr="00C53460">
                    <w:rPr>
                      <w:rFonts w:ascii="ITC Avant Garde" w:hAnsi="ITC Avant Garde"/>
                      <w:sz w:val="18"/>
                      <w:szCs w:val="18"/>
                    </w:rPr>
                    <w:t>Los usuarios deben poder acceder a todo el contenido legal;</w:t>
                  </w:r>
                </w:p>
                <w:p w:rsidR="009D7A0B" w:rsidRPr="00C53460" w:rsidRDefault="009D7A0B" w:rsidP="00C53460">
                  <w:pPr>
                    <w:pStyle w:val="Prrafodelista"/>
                    <w:numPr>
                      <w:ilvl w:val="0"/>
                      <w:numId w:val="30"/>
                    </w:numPr>
                    <w:ind w:left="458"/>
                    <w:jc w:val="both"/>
                    <w:rPr>
                      <w:rFonts w:ascii="ITC Avant Garde" w:hAnsi="ITC Avant Garde"/>
                      <w:sz w:val="18"/>
                      <w:szCs w:val="18"/>
                    </w:rPr>
                  </w:pPr>
                  <w:r w:rsidRPr="00C53460">
                    <w:rPr>
                      <w:rFonts w:ascii="ITC Avant Garde" w:hAnsi="ITC Avant Garde"/>
                      <w:sz w:val="18"/>
                      <w:szCs w:val="18"/>
                    </w:rPr>
                    <w:t>No debe haber discriminación contra los proveedores de contenido sobre la base de competencia comercial; y</w:t>
                  </w:r>
                </w:p>
                <w:p w:rsidR="009D7A0B" w:rsidRPr="00C53460" w:rsidRDefault="009D7A0B" w:rsidP="00C53460">
                  <w:pPr>
                    <w:pStyle w:val="Prrafodelista"/>
                    <w:numPr>
                      <w:ilvl w:val="0"/>
                      <w:numId w:val="30"/>
                    </w:numPr>
                    <w:ind w:left="458"/>
                    <w:jc w:val="both"/>
                    <w:rPr>
                      <w:rFonts w:ascii="ITC Avant Garde" w:hAnsi="ITC Avant Garde"/>
                      <w:sz w:val="18"/>
                      <w:szCs w:val="18"/>
                    </w:rPr>
                  </w:pPr>
                  <w:r w:rsidRPr="00C53460">
                    <w:rPr>
                      <w:rFonts w:ascii="ITC Avant Garde" w:hAnsi="ITC Avant Garde"/>
                      <w:sz w:val="18"/>
                      <w:szCs w:val="18"/>
                    </w:rPr>
                    <w:t>Las políticas de gestión del tráfico deben ser claras y transparentes.</w:t>
                  </w:r>
                </w:p>
                <w:p w:rsidR="0081637E" w:rsidRPr="00DD06A0" w:rsidRDefault="00184A45" w:rsidP="009D7A0B">
                  <w:pPr>
                    <w:jc w:val="both"/>
                    <w:rPr>
                      <w:rFonts w:ascii="ITC Avant Garde" w:hAnsi="ITC Avant Garde"/>
                      <w:sz w:val="18"/>
                      <w:szCs w:val="18"/>
                    </w:rPr>
                  </w:pPr>
                  <w:r>
                    <w:rPr>
                      <w:rFonts w:ascii="ITC Avant Garde" w:hAnsi="ITC Avant Garde"/>
                      <w:sz w:val="18"/>
                      <w:szCs w:val="18"/>
                    </w:rPr>
                    <w:t>El C</w:t>
                  </w:r>
                  <w:r w:rsidR="009D7A0B" w:rsidRPr="009D7A0B">
                    <w:rPr>
                      <w:rFonts w:ascii="ITC Avant Garde" w:hAnsi="ITC Avant Garde"/>
                      <w:sz w:val="18"/>
                      <w:szCs w:val="18"/>
                    </w:rPr>
                    <w:t>ódigo fue adoptado por los principales PSI, representando así más del 90% de los suscriptores del Reino Unido con contratos tanto de servicios móviles y fijos</w:t>
                  </w:r>
                  <w:r w:rsidR="009D7A0B">
                    <w:rPr>
                      <w:rFonts w:ascii="ITC Avant Garde" w:hAnsi="ITC Avant Garde"/>
                      <w:sz w:val="18"/>
                      <w:szCs w:val="18"/>
                    </w:rPr>
                    <w:t>.</w:t>
                  </w:r>
                </w:p>
              </w:tc>
            </w:tr>
            <w:tr w:rsidR="0081637E" w:rsidRPr="000F6F75" w:rsidTr="006B0BF7">
              <w:tc>
                <w:tcPr>
                  <w:tcW w:w="3993" w:type="dxa"/>
                </w:tcPr>
                <w:p w:rsidR="0081637E" w:rsidRPr="00DD06A0" w:rsidRDefault="0081637E" w:rsidP="0081637E">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81637E" w:rsidRPr="00C53460" w:rsidRDefault="000F6F75" w:rsidP="0081637E">
                  <w:pPr>
                    <w:jc w:val="both"/>
                    <w:rPr>
                      <w:rFonts w:ascii="ITC Avant Garde" w:hAnsi="ITC Avant Garde"/>
                      <w:sz w:val="18"/>
                      <w:szCs w:val="18"/>
                    </w:rPr>
                  </w:pPr>
                  <w:r w:rsidRPr="000F6F75">
                    <w:rPr>
                      <w:rFonts w:ascii="ITC Avant Garde" w:hAnsi="ITC Avant Garde"/>
                      <w:sz w:val="18"/>
                      <w:szCs w:val="18"/>
                    </w:rPr>
                    <w:t>A</w:t>
                  </w:r>
                  <w:r w:rsidRPr="00C53460">
                    <w:rPr>
                      <w:rFonts w:ascii="ITC Avant Garde" w:hAnsi="ITC Avant Garde"/>
                      <w:sz w:val="18"/>
                      <w:szCs w:val="18"/>
                    </w:rPr>
                    <w:t>doptado el 8 de junio de 2016</w:t>
                  </w:r>
                  <w:r w:rsidR="0081637E" w:rsidRPr="00C53460">
                    <w:rPr>
                      <w:rFonts w:ascii="ITC Avant Garde" w:hAnsi="ITC Avant Garde"/>
                      <w:sz w:val="18"/>
                      <w:szCs w:val="18"/>
                    </w:rPr>
                    <w:t xml:space="preserve">, </w:t>
                  </w:r>
                  <w:r w:rsidRPr="00C53460">
                    <w:rPr>
                      <w:rFonts w:ascii="ITC Avant Garde" w:hAnsi="ITC Avant Garde"/>
                      <w:i/>
                      <w:sz w:val="18"/>
                      <w:szCs w:val="18"/>
                    </w:rPr>
                    <w:t>Broadband Stakeholder Group.</w:t>
                  </w:r>
                </w:p>
              </w:tc>
            </w:tr>
            <w:tr w:rsidR="0081637E" w:rsidRPr="00DD06A0" w:rsidTr="006B0BF7">
              <w:tc>
                <w:tcPr>
                  <w:tcW w:w="3993" w:type="dxa"/>
                </w:tcPr>
                <w:p w:rsidR="0081637E" w:rsidRPr="00DD06A0" w:rsidRDefault="0081637E" w:rsidP="0081637E">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81637E" w:rsidRPr="00DD06A0" w:rsidRDefault="005E2B03" w:rsidP="0081637E">
                  <w:pPr>
                    <w:jc w:val="both"/>
                    <w:rPr>
                      <w:rFonts w:ascii="ITC Avant Garde" w:hAnsi="ITC Avant Garde"/>
                      <w:sz w:val="18"/>
                      <w:szCs w:val="18"/>
                    </w:rPr>
                  </w:pPr>
                  <w:hyperlink r:id="rId19" w:history="1">
                    <w:r w:rsidR="00DF0A5A" w:rsidRPr="00A93F62">
                      <w:rPr>
                        <w:rStyle w:val="Hipervnculo"/>
                        <w:rFonts w:ascii="ITC Avant Garde" w:hAnsi="ITC Avant Garde"/>
                        <w:sz w:val="18"/>
                        <w:szCs w:val="18"/>
                      </w:rPr>
                      <w:t>http://www.broadbanduk.org/wp-content/uploads/2016/06/BSG-Open-Internet-Code-2016.pdf</w:t>
                    </w:r>
                  </w:hyperlink>
                  <w:r w:rsidR="00DF0A5A">
                    <w:rPr>
                      <w:rFonts w:ascii="ITC Avant Garde" w:hAnsi="ITC Avant Garde"/>
                      <w:sz w:val="18"/>
                      <w:szCs w:val="18"/>
                    </w:rPr>
                    <w:t xml:space="preserve"> </w:t>
                  </w:r>
                </w:p>
              </w:tc>
            </w:tr>
          </w:tbl>
          <w:p w:rsidR="0081637E" w:rsidRDefault="0081637E" w:rsidP="00225DA6">
            <w:pPr>
              <w:jc w:val="both"/>
              <w:rPr>
                <w:rFonts w:ascii="ITC Avant Garde" w:hAnsi="ITC Avant Garde"/>
                <w:sz w:val="18"/>
                <w:szCs w:val="18"/>
                <w:highlight w:val="yellow"/>
              </w:rPr>
            </w:pPr>
          </w:p>
          <w:p w:rsidR="0081637E" w:rsidRDefault="0081637E"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304B9" w:rsidRPr="00DD06A0" w:rsidTr="002304B9">
              <w:tc>
                <w:tcPr>
                  <w:tcW w:w="8602" w:type="dxa"/>
                  <w:gridSpan w:val="2"/>
                  <w:shd w:val="clear" w:color="auto" w:fill="A8D08D" w:themeFill="accent6" w:themeFillTint="99"/>
                </w:tcPr>
                <w:p w:rsidR="002304B9" w:rsidRPr="00DD06A0" w:rsidRDefault="002304B9" w:rsidP="002304B9">
                  <w:pPr>
                    <w:jc w:val="both"/>
                    <w:rPr>
                      <w:rFonts w:ascii="ITC Avant Garde" w:hAnsi="ITC Avant Garde"/>
                      <w:b/>
                      <w:sz w:val="18"/>
                      <w:szCs w:val="18"/>
                    </w:rPr>
                  </w:pPr>
                  <w:r w:rsidRPr="00DD06A0">
                    <w:rPr>
                      <w:rFonts w:ascii="ITC Avant Garde" w:hAnsi="ITC Avant Garde"/>
                      <w:b/>
                      <w:sz w:val="18"/>
                      <w:szCs w:val="18"/>
                    </w:rPr>
                    <w:t xml:space="preserve">Caso </w:t>
                  </w:r>
                  <w:r w:rsidR="0081637E">
                    <w:rPr>
                      <w:rFonts w:ascii="ITC Avant Garde" w:hAnsi="ITC Avant Garde"/>
                      <w:b/>
                      <w:sz w:val="18"/>
                      <w:szCs w:val="18"/>
                    </w:rPr>
                    <w:t>9</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República de Eslovenia</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ED7A31" w:rsidRDefault="002304B9" w:rsidP="002304B9">
                  <w:pPr>
                    <w:jc w:val="both"/>
                    <w:rPr>
                      <w:rFonts w:ascii="ITC Avant Garde" w:hAnsi="ITC Avant Garde"/>
                      <w:i/>
                      <w:sz w:val="18"/>
                      <w:szCs w:val="18"/>
                    </w:rPr>
                  </w:pPr>
                  <w:r w:rsidRPr="00ED7A31">
                    <w:rPr>
                      <w:rFonts w:ascii="ITC Avant Garde" w:hAnsi="ITC Avant Garde"/>
                      <w:i/>
                      <w:sz w:val="18"/>
                      <w:szCs w:val="18"/>
                    </w:rPr>
                    <w:t>Electronic Communications Act</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241BCF" w:rsidRDefault="00241BCF" w:rsidP="002304B9">
                  <w:pPr>
                    <w:jc w:val="both"/>
                    <w:rPr>
                      <w:rFonts w:ascii="ITC Avant Garde" w:hAnsi="ITC Avant Garde"/>
                      <w:sz w:val="18"/>
                      <w:szCs w:val="18"/>
                    </w:rPr>
                  </w:pPr>
                  <w:r w:rsidRPr="00ED7A31">
                    <w:rPr>
                      <w:rFonts w:ascii="ITC Avant Garde" w:hAnsi="ITC Avant Garde"/>
                      <w:sz w:val="18"/>
                      <w:szCs w:val="18"/>
                    </w:rPr>
                    <w:t>La Regulación sobre neutralidad de red fue incluida como parte de la Ley sobre las Comunicaciones Electrónicas publicada el 31 de diciembre 2012. El artículo 203 de dicha ley establece</w:t>
                  </w:r>
                  <w:r w:rsidR="00ED7A31">
                    <w:rPr>
                      <w:rFonts w:ascii="ITC Avant Garde" w:hAnsi="ITC Avant Garde"/>
                      <w:sz w:val="18"/>
                      <w:szCs w:val="18"/>
                    </w:rPr>
                    <w:t>,</w:t>
                  </w:r>
                  <w:r w:rsidRPr="00ED7A31">
                    <w:rPr>
                      <w:rFonts w:ascii="ITC Avant Garde" w:hAnsi="ITC Avant Garde"/>
                      <w:sz w:val="18"/>
                      <w:szCs w:val="18"/>
                    </w:rPr>
                    <w:t xml:space="preserve"> en síntesis</w:t>
                  </w:r>
                  <w:r w:rsidR="00ED7A31">
                    <w:rPr>
                      <w:rFonts w:ascii="ITC Avant Garde" w:hAnsi="ITC Avant Garde"/>
                      <w:sz w:val="18"/>
                      <w:szCs w:val="18"/>
                    </w:rPr>
                    <w:t>,</w:t>
                  </w:r>
                  <w:r w:rsidRPr="00ED7A31">
                    <w:rPr>
                      <w:rFonts w:ascii="ITC Avant Garde" w:hAnsi="ITC Avant Garde"/>
                      <w:sz w:val="18"/>
                      <w:szCs w:val="18"/>
                    </w:rPr>
                    <w:t xml:space="preserve"> lo siguiente:</w:t>
                  </w:r>
                </w:p>
                <w:p w:rsidR="002304B9" w:rsidRPr="004B08AC" w:rsidRDefault="002304B9" w:rsidP="002304B9">
                  <w:pPr>
                    <w:jc w:val="both"/>
                    <w:rPr>
                      <w:rFonts w:ascii="ITC Avant Garde" w:hAnsi="ITC Avant Garde"/>
                      <w:sz w:val="18"/>
                      <w:szCs w:val="18"/>
                    </w:rPr>
                  </w:pPr>
                  <w:r>
                    <w:rPr>
                      <w:rFonts w:ascii="ITC Avant Garde" w:hAnsi="ITC Avant Garde"/>
                      <w:sz w:val="18"/>
                      <w:szCs w:val="18"/>
                    </w:rPr>
                    <w:t>•</w:t>
                  </w:r>
                  <w:r w:rsidRPr="004B08AC">
                    <w:rPr>
                      <w:rFonts w:ascii="ITC Avant Garde" w:hAnsi="ITC Avant Garde"/>
                      <w:sz w:val="18"/>
                      <w:szCs w:val="18"/>
                    </w:rPr>
                    <w:t xml:space="preserve">El regulador deberá promover la preservación de un Internet abierto y neutral y la posibilidad de acceder y difundir la información y el uso de aplicaciones y servicios a elección del usuario. </w:t>
                  </w:r>
                </w:p>
                <w:p w:rsidR="002304B9" w:rsidRPr="004B08AC" w:rsidRDefault="002304B9" w:rsidP="002304B9">
                  <w:pPr>
                    <w:jc w:val="both"/>
                    <w:rPr>
                      <w:rFonts w:ascii="ITC Avant Garde" w:hAnsi="ITC Avant Garde"/>
                      <w:sz w:val="18"/>
                      <w:szCs w:val="18"/>
                    </w:rPr>
                  </w:pPr>
                  <w:r>
                    <w:rPr>
                      <w:rFonts w:ascii="ITC Avant Garde" w:hAnsi="ITC Avant Garde"/>
                      <w:sz w:val="18"/>
                      <w:szCs w:val="18"/>
                    </w:rPr>
                    <w:t>•</w:t>
                  </w:r>
                  <w:r w:rsidRPr="004B08AC">
                    <w:rPr>
                      <w:rFonts w:ascii="ITC Avant Garde" w:hAnsi="ITC Avant Garde"/>
                      <w:sz w:val="18"/>
                      <w:szCs w:val="18"/>
                    </w:rPr>
                    <w:t>Los operadores de redes y proveedores de servicios de acceso a Internet deberán procurar la preservación de un Internet abierto y neutral y no deberán limitar, interferir, degradar o alentar el tráfico en Internet en beneficio de un servicio individual o aplicación excepto en los siguientes casos:</w:t>
                  </w:r>
                </w:p>
                <w:p w:rsidR="002304B9" w:rsidRPr="000E333B" w:rsidRDefault="002304B9" w:rsidP="002304B9">
                  <w:pPr>
                    <w:pStyle w:val="Prrafodelista"/>
                    <w:numPr>
                      <w:ilvl w:val="0"/>
                      <w:numId w:val="15"/>
                    </w:numPr>
                    <w:jc w:val="both"/>
                    <w:rPr>
                      <w:rFonts w:ascii="ITC Avant Garde" w:hAnsi="ITC Avant Garde"/>
                      <w:sz w:val="18"/>
                      <w:szCs w:val="18"/>
                    </w:rPr>
                  </w:pPr>
                  <w:r w:rsidRPr="000E333B">
                    <w:rPr>
                      <w:rFonts w:ascii="ITC Avant Garde" w:hAnsi="ITC Avant Garde"/>
                      <w:sz w:val="18"/>
                      <w:szCs w:val="18"/>
                    </w:rPr>
                    <w:t>Medidas técnicas necesarias para asegurar el servicio en la red (por ejemplo, en momentos de congestión).</w:t>
                  </w:r>
                </w:p>
                <w:p w:rsidR="002304B9" w:rsidRPr="000E333B" w:rsidRDefault="002304B9" w:rsidP="002304B9">
                  <w:pPr>
                    <w:pStyle w:val="Prrafodelista"/>
                    <w:numPr>
                      <w:ilvl w:val="0"/>
                      <w:numId w:val="15"/>
                    </w:numPr>
                    <w:jc w:val="both"/>
                    <w:rPr>
                      <w:rFonts w:ascii="ITC Avant Garde" w:hAnsi="ITC Avant Garde"/>
                      <w:sz w:val="18"/>
                      <w:szCs w:val="18"/>
                    </w:rPr>
                  </w:pPr>
                  <w:r w:rsidRPr="000E333B">
                    <w:rPr>
                      <w:rFonts w:ascii="ITC Avant Garde" w:hAnsi="ITC Avant Garde"/>
                      <w:sz w:val="18"/>
                      <w:szCs w:val="18"/>
                    </w:rPr>
                    <w:t>Medidas necesarias para asegurar la integridad y seguridad de la red y del servicio.</w:t>
                  </w:r>
                </w:p>
                <w:p w:rsidR="002304B9" w:rsidRPr="000E333B" w:rsidRDefault="002304B9" w:rsidP="002304B9">
                  <w:pPr>
                    <w:pStyle w:val="Prrafodelista"/>
                    <w:numPr>
                      <w:ilvl w:val="0"/>
                      <w:numId w:val="15"/>
                    </w:numPr>
                    <w:jc w:val="both"/>
                    <w:rPr>
                      <w:rFonts w:ascii="ITC Avant Garde" w:hAnsi="ITC Avant Garde"/>
                      <w:sz w:val="18"/>
                      <w:szCs w:val="18"/>
                    </w:rPr>
                  </w:pPr>
                  <w:r w:rsidRPr="000E333B">
                    <w:rPr>
                      <w:rFonts w:ascii="ITC Avant Garde" w:hAnsi="ITC Avant Garde"/>
                      <w:sz w:val="18"/>
                      <w:szCs w:val="18"/>
                    </w:rPr>
                    <w:t xml:space="preserve">Medidas necesarias para limitar comunicaciones no deseadas. </w:t>
                  </w:r>
                </w:p>
                <w:p w:rsidR="002304B9" w:rsidRPr="004B08AC" w:rsidRDefault="002304B9" w:rsidP="002304B9">
                  <w:pPr>
                    <w:jc w:val="both"/>
                    <w:rPr>
                      <w:rFonts w:ascii="ITC Avant Garde" w:hAnsi="ITC Avant Garde"/>
                      <w:sz w:val="18"/>
                      <w:szCs w:val="18"/>
                    </w:rPr>
                  </w:pPr>
                  <w:r>
                    <w:rPr>
                      <w:rFonts w:ascii="ITC Avant Garde" w:hAnsi="ITC Avant Garde"/>
                      <w:sz w:val="18"/>
                      <w:szCs w:val="18"/>
                    </w:rPr>
                    <w:t>•</w:t>
                  </w:r>
                  <w:r w:rsidRPr="004B08AC">
                    <w:rPr>
                      <w:rFonts w:ascii="ITC Avant Garde" w:hAnsi="ITC Avant Garde"/>
                      <w:sz w:val="18"/>
                      <w:szCs w:val="18"/>
                    </w:rPr>
                    <w:t>Las anteriores medidas deberán ser proporcionales, no discriminatorias y temporales.</w:t>
                  </w:r>
                </w:p>
                <w:p w:rsidR="002304B9" w:rsidRPr="00DD06A0" w:rsidRDefault="002304B9" w:rsidP="002304B9">
                  <w:pPr>
                    <w:jc w:val="both"/>
                    <w:rPr>
                      <w:rFonts w:ascii="ITC Avant Garde" w:hAnsi="ITC Avant Garde"/>
                      <w:sz w:val="18"/>
                      <w:szCs w:val="18"/>
                    </w:rPr>
                  </w:pPr>
                  <w:r>
                    <w:rPr>
                      <w:rFonts w:ascii="ITC Avant Garde" w:hAnsi="ITC Avant Garde"/>
                      <w:sz w:val="18"/>
                      <w:szCs w:val="18"/>
                    </w:rPr>
                    <w:t>•</w:t>
                  </w:r>
                  <w:r w:rsidR="00625AA8">
                    <w:rPr>
                      <w:rFonts w:ascii="ITC Avant Garde" w:hAnsi="ITC Avant Garde"/>
                      <w:sz w:val="18"/>
                      <w:szCs w:val="18"/>
                    </w:rPr>
                    <w:t>Los PSI</w:t>
                  </w:r>
                  <w:r w:rsidRPr="004B08AC">
                    <w:rPr>
                      <w:rFonts w:ascii="ITC Avant Garde" w:hAnsi="ITC Avant Garde"/>
                      <w:sz w:val="18"/>
                      <w:szCs w:val="18"/>
                    </w:rPr>
                    <w:t xml:space="preserve"> no deberán favorecer a sus propios servicios o aplicaciones.</w:t>
                  </w:r>
                </w:p>
              </w:tc>
            </w:tr>
            <w:tr w:rsidR="002304B9" w:rsidRPr="00C24AD2"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2304B9" w:rsidRPr="009A548B" w:rsidRDefault="002304B9" w:rsidP="002304B9">
                  <w:pPr>
                    <w:jc w:val="both"/>
                    <w:rPr>
                      <w:rFonts w:ascii="ITC Avant Garde" w:hAnsi="ITC Avant Garde"/>
                      <w:sz w:val="18"/>
                      <w:szCs w:val="18"/>
                      <w:lang w:val="en-US"/>
                    </w:rPr>
                  </w:pPr>
                  <w:r w:rsidRPr="009A548B">
                    <w:rPr>
                      <w:rFonts w:ascii="ITC Avant Garde" w:hAnsi="ITC Avant Garde"/>
                      <w:sz w:val="18"/>
                      <w:szCs w:val="18"/>
                      <w:lang w:val="en-US"/>
                    </w:rPr>
                    <w:t xml:space="preserve">31 de diciembre de 2012, </w:t>
                  </w:r>
                  <w:r w:rsidRPr="00ED7A31">
                    <w:rPr>
                      <w:rFonts w:ascii="ITC Avant Garde" w:hAnsi="ITC Avant Garde"/>
                      <w:i/>
                      <w:sz w:val="18"/>
                      <w:szCs w:val="18"/>
                      <w:lang w:val="en-US"/>
                    </w:rPr>
                    <w:t>Communications Networks and Services Agency of the Republic of Slovenia (AKOS)</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rsidR="002304B9" w:rsidRPr="00DD06A0" w:rsidRDefault="005E2B03" w:rsidP="002304B9">
                  <w:pPr>
                    <w:jc w:val="both"/>
                    <w:rPr>
                      <w:rFonts w:ascii="ITC Avant Garde" w:hAnsi="ITC Avant Garde"/>
                      <w:sz w:val="18"/>
                      <w:szCs w:val="18"/>
                    </w:rPr>
                  </w:pPr>
                  <w:hyperlink r:id="rId20" w:history="1">
                    <w:r w:rsidR="00EA6FD0" w:rsidRPr="00A93F62">
                      <w:rPr>
                        <w:rStyle w:val="Hipervnculo"/>
                        <w:rFonts w:ascii="ITC Avant Garde" w:hAnsi="ITC Avant Garde"/>
                        <w:sz w:val="18"/>
                        <w:szCs w:val="18"/>
                      </w:rPr>
                      <w:t>http://www.akos-rs.si/files/APEK_eng/Legislation/electronic-communications-act-zekom1.pdf</w:t>
                    </w:r>
                  </w:hyperlink>
                  <w:r w:rsidR="00EA6FD0">
                    <w:rPr>
                      <w:rFonts w:ascii="ITC Avant Garde" w:hAnsi="ITC Avant Garde"/>
                      <w:sz w:val="18"/>
                      <w:szCs w:val="18"/>
                    </w:rPr>
                    <w:t xml:space="preserve"> </w:t>
                  </w:r>
                </w:p>
              </w:tc>
            </w:tr>
          </w:tbl>
          <w:p w:rsidR="002304B9" w:rsidRDefault="002304B9"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304B9" w:rsidRPr="00DD06A0" w:rsidTr="002304B9">
              <w:tc>
                <w:tcPr>
                  <w:tcW w:w="8602" w:type="dxa"/>
                  <w:gridSpan w:val="2"/>
                  <w:shd w:val="clear" w:color="auto" w:fill="A8D08D" w:themeFill="accent6" w:themeFillTint="99"/>
                </w:tcPr>
                <w:p w:rsidR="002304B9" w:rsidRPr="00DD06A0" w:rsidRDefault="002304B9" w:rsidP="002304B9">
                  <w:pPr>
                    <w:jc w:val="both"/>
                    <w:rPr>
                      <w:rFonts w:ascii="ITC Avant Garde" w:hAnsi="ITC Avant Garde"/>
                      <w:b/>
                      <w:sz w:val="18"/>
                      <w:szCs w:val="18"/>
                    </w:rPr>
                  </w:pPr>
                  <w:r w:rsidRPr="00DD06A0">
                    <w:rPr>
                      <w:rFonts w:ascii="ITC Avant Garde" w:hAnsi="ITC Avant Garde"/>
                      <w:b/>
                      <w:sz w:val="18"/>
                      <w:szCs w:val="18"/>
                    </w:rPr>
                    <w:t xml:space="preserve">Caso </w:t>
                  </w:r>
                  <w:r w:rsidR="006A2156">
                    <w:rPr>
                      <w:rFonts w:ascii="ITC Avant Garde" w:hAnsi="ITC Avant Garde"/>
                      <w:b/>
                      <w:sz w:val="18"/>
                      <w:szCs w:val="18"/>
                    </w:rPr>
                    <w:t>10</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Suiza</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Código de Conducta de la Neutralidad de la Red</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D73381" w:rsidRDefault="00D73381" w:rsidP="002304B9">
                  <w:pPr>
                    <w:jc w:val="both"/>
                    <w:rPr>
                      <w:rFonts w:ascii="ITC Avant Garde" w:hAnsi="ITC Avant Garde"/>
                      <w:sz w:val="18"/>
                      <w:szCs w:val="18"/>
                    </w:rPr>
                  </w:pPr>
                  <w:r w:rsidRPr="00ED7A31">
                    <w:rPr>
                      <w:rFonts w:ascii="ITC Avant Garde" w:hAnsi="ITC Avant Garde"/>
                      <w:sz w:val="18"/>
                      <w:szCs w:val="18"/>
                    </w:rPr>
                    <w:t>En el Código de Conducta suscrito por Swisscable, Swisscom, Sunrise, UPC Cablecom, Orange, y la asociación de operadores de cable señalan su compromiso con un Internet abierto en el siguiente sentido:</w:t>
                  </w:r>
                </w:p>
                <w:p w:rsidR="002304B9" w:rsidRPr="00C84045" w:rsidRDefault="002304B9" w:rsidP="002304B9">
                  <w:pPr>
                    <w:jc w:val="both"/>
                    <w:rPr>
                      <w:rFonts w:ascii="ITC Avant Garde" w:hAnsi="ITC Avant Garde"/>
                      <w:sz w:val="18"/>
                      <w:szCs w:val="18"/>
                    </w:rPr>
                  </w:pPr>
                  <w:r>
                    <w:rPr>
                      <w:rFonts w:ascii="ITC Avant Garde" w:hAnsi="ITC Avant Garde"/>
                      <w:sz w:val="18"/>
                      <w:szCs w:val="18"/>
                    </w:rPr>
                    <w:t>•</w:t>
                  </w:r>
                  <w:r w:rsidRPr="00C84045">
                    <w:rPr>
                      <w:rFonts w:ascii="ITC Avant Garde" w:hAnsi="ITC Avant Garde"/>
                      <w:sz w:val="18"/>
                      <w:szCs w:val="18"/>
                    </w:rPr>
                    <w:t>Dentro del ámbito de su contrato, los usuarios de Internet tienen derecho a una conexión a Internet que les permita: (i) enviar y recibir contenido de su elección, (ii) usar aplicaciones y servicios a su elección y (iii) usar el hardware y software de su preferencia. Lo anterior no justifica el uso ilegal de su conexión a Internet o el uso de hardware y software que pudiese dañar la red o a otros usuarios del Internet.</w:t>
                  </w:r>
                </w:p>
                <w:p w:rsidR="002304B9" w:rsidRPr="00C84045" w:rsidRDefault="002304B9" w:rsidP="002304B9">
                  <w:pPr>
                    <w:jc w:val="both"/>
                    <w:rPr>
                      <w:rFonts w:ascii="ITC Avant Garde" w:hAnsi="ITC Avant Garde"/>
                      <w:sz w:val="18"/>
                      <w:szCs w:val="18"/>
                    </w:rPr>
                  </w:pPr>
                  <w:r>
                    <w:rPr>
                      <w:rFonts w:ascii="ITC Avant Garde" w:hAnsi="ITC Avant Garde"/>
                      <w:sz w:val="18"/>
                      <w:szCs w:val="18"/>
                    </w:rPr>
                    <w:t>•</w:t>
                  </w:r>
                  <w:r w:rsidRPr="00C84045">
                    <w:rPr>
                      <w:rFonts w:ascii="ITC Avant Garde" w:hAnsi="ITC Avant Garde"/>
                      <w:sz w:val="18"/>
                      <w:szCs w:val="18"/>
                    </w:rPr>
                    <w:t xml:space="preserve">Los que suscriben el Código de Conducta se comprometen a no bloquear servicios y aplicaciones y a no restringir las libertades de expresión e información. Ello no excluye la posibilidad de que el operador use técnicas de gestión de tráfico para: (i) bloquear actividades dañinas para la red, (ii) cumplir disposiciones legales, (iii) cumplir con compromisos de calidad, y (iv) administrar la congestión o priorizar cierto tráfico a solicitud del usuario. Tampoco se excluyen las ofertas para los usuarios que implican un tratamiento distinto en precio o manejo de red para ciertos servicios ni medidas de manejo de red aplicables cuando existan límites contractuales de datos establecidos. </w:t>
                  </w:r>
                </w:p>
                <w:p w:rsidR="002304B9" w:rsidRPr="00DD06A0" w:rsidRDefault="002304B9" w:rsidP="002304B9">
                  <w:pPr>
                    <w:jc w:val="both"/>
                    <w:rPr>
                      <w:rFonts w:ascii="ITC Avant Garde" w:hAnsi="ITC Avant Garde"/>
                      <w:sz w:val="18"/>
                      <w:szCs w:val="18"/>
                    </w:rPr>
                  </w:pPr>
                  <w:r>
                    <w:rPr>
                      <w:rFonts w:ascii="ITC Avant Garde" w:hAnsi="ITC Avant Garde"/>
                      <w:sz w:val="18"/>
                      <w:szCs w:val="18"/>
                    </w:rPr>
                    <w:t>•</w:t>
                  </w:r>
                  <w:r w:rsidRPr="00C84045">
                    <w:rPr>
                      <w:rFonts w:ascii="ITC Avant Garde" w:hAnsi="ITC Avant Garde"/>
                      <w:sz w:val="18"/>
                      <w:szCs w:val="18"/>
                    </w:rPr>
                    <w:t>Los usuarios de Internet tienen derecho a informarse sobre la capacidad del servicio contratado así como conocer si dicha capacidad es compartida con otros usuarios y en qué medida.</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 xml:space="preserve">Abril 2017, </w:t>
                  </w:r>
                  <w:r w:rsidRPr="00C53460">
                    <w:rPr>
                      <w:rFonts w:ascii="ITC Avant Garde" w:hAnsi="ITC Avant Garde"/>
                      <w:i/>
                      <w:sz w:val="18"/>
                      <w:szCs w:val="18"/>
                    </w:rPr>
                    <w:t>Schlichtungsstelle Netzneutralität.</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304B9" w:rsidRPr="00DD06A0" w:rsidRDefault="005E2B03" w:rsidP="002304B9">
                  <w:pPr>
                    <w:jc w:val="both"/>
                    <w:rPr>
                      <w:rFonts w:ascii="ITC Avant Garde" w:hAnsi="ITC Avant Garde"/>
                      <w:sz w:val="18"/>
                      <w:szCs w:val="18"/>
                    </w:rPr>
                  </w:pPr>
                  <w:hyperlink r:id="rId21" w:history="1">
                    <w:r w:rsidR="00EE0FD6" w:rsidRPr="00A93F62">
                      <w:rPr>
                        <w:rStyle w:val="Hipervnculo"/>
                        <w:rFonts w:ascii="ITC Avant Garde" w:hAnsi="ITC Avant Garde"/>
                        <w:sz w:val="18"/>
                        <w:szCs w:val="18"/>
                      </w:rPr>
                      <w:t>http://www.s-nn.ch/en/Verhaltensrichtlinien.htm</w:t>
                    </w:r>
                  </w:hyperlink>
                  <w:r w:rsidR="00EE0FD6">
                    <w:rPr>
                      <w:rFonts w:ascii="ITC Avant Garde" w:hAnsi="ITC Avant Garde"/>
                      <w:sz w:val="18"/>
                      <w:szCs w:val="18"/>
                    </w:rPr>
                    <w:t xml:space="preserve"> </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El</w:t>
                  </w:r>
                  <w:r w:rsidRPr="008073D6">
                    <w:rPr>
                      <w:rFonts w:ascii="ITC Avant Garde" w:hAnsi="ITC Avant Garde"/>
                      <w:sz w:val="18"/>
                      <w:szCs w:val="18"/>
                    </w:rPr>
                    <w:t xml:space="preserve"> Código de Conducta</w:t>
                  </w:r>
                  <w:r>
                    <w:rPr>
                      <w:rFonts w:ascii="ITC Avant Garde" w:hAnsi="ITC Avant Garde"/>
                      <w:sz w:val="18"/>
                      <w:szCs w:val="18"/>
                    </w:rPr>
                    <w:t xml:space="preserve"> es un modelo de autorregulación en el cual sus suscriptores</w:t>
                  </w:r>
                  <w:r w:rsidRPr="008073D6">
                    <w:rPr>
                      <w:rFonts w:ascii="ITC Avant Garde" w:hAnsi="ITC Avant Garde"/>
                      <w:sz w:val="18"/>
                      <w:szCs w:val="18"/>
                    </w:rPr>
                    <w:t>, Swisscom, Sunrise, UPC Cablecom y Orange,</w:t>
                  </w:r>
                  <w:r>
                    <w:rPr>
                      <w:rFonts w:ascii="ITC Avant Garde" w:hAnsi="ITC Avant Garde"/>
                      <w:sz w:val="18"/>
                      <w:szCs w:val="18"/>
                    </w:rPr>
                    <w:t xml:space="preserve"> así como l</w:t>
                  </w:r>
                  <w:r w:rsidRPr="008073D6">
                    <w:rPr>
                      <w:rFonts w:ascii="ITC Avant Garde" w:hAnsi="ITC Avant Garde"/>
                      <w:sz w:val="18"/>
                      <w:szCs w:val="18"/>
                    </w:rPr>
                    <w:t>a asociació</w:t>
                  </w:r>
                  <w:r>
                    <w:rPr>
                      <w:rFonts w:ascii="ITC Avant Garde" w:hAnsi="ITC Avant Garde"/>
                      <w:sz w:val="18"/>
                      <w:szCs w:val="18"/>
                    </w:rPr>
                    <w:t>n de operadores de cable, señalan</w:t>
                  </w:r>
                  <w:r w:rsidRPr="008073D6">
                    <w:rPr>
                      <w:rFonts w:ascii="ITC Avant Garde" w:hAnsi="ITC Avant Garde"/>
                      <w:sz w:val="18"/>
                      <w:szCs w:val="18"/>
                    </w:rPr>
                    <w:t xml:space="preserve"> su compromiso con un Internet abierto</w:t>
                  </w:r>
                  <w:r>
                    <w:rPr>
                      <w:rFonts w:ascii="ITC Avant Garde" w:hAnsi="ITC Avant Garde"/>
                      <w:sz w:val="18"/>
                      <w:szCs w:val="18"/>
                    </w:rPr>
                    <w:t>.</w:t>
                  </w:r>
                </w:p>
              </w:tc>
            </w:tr>
          </w:tbl>
          <w:p w:rsidR="002304B9" w:rsidRDefault="002304B9"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304B9" w:rsidRPr="00DD06A0" w:rsidTr="002304B9">
              <w:tc>
                <w:tcPr>
                  <w:tcW w:w="8602" w:type="dxa"/>
                  <w:gridSpan w:val="2"/>
                  <w:shd w:val="clear" w:color="auto" w:fill="A8D08D" w:themeFill="accent6" w:themeFillTint="99"/>
                </w:tcPr>
                <w:p w:rsidR="002304B9" w:rsidRPr="00DD06A0" w:rsidRDefault="002304B9" w:rsidP="002304B9">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1</w:t>
                  </w:r>
                  <w:r w:rsidR="006A2156">
                    <w:rPr>
                      <w:rFonts w:ascii="ITC Avant Garde" w:hAnsi="ITC Avant Garde"/>
                      <w:b/>
                      <w:sz w:val="18"/>
                      <w:szCs w:val="18"/>
                    </w:rPr>
                    <w:t>1</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Unión Europea</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304B9" w:rsidRPr="00DD06A0" w:rsidRDefault="002304B9" w:rsidP="002304B9">
                  <w:pPr>
                    <w:jc w:val="both"/>
                    <w:rPr>
                      <w:rFonts w:ascii="ITC Avant Garde" w:hAnsi="ITC Avant Garde"/>
                      <w:sz w:val="18"/>
                      <w:szCs w:val="18"/>
                    </w:rPr>
                  </w:pPr>
                  <w:r w:rsidRPr="00AA5C31">
                    <w:rPr>
                      <w:rFonts w:ascii="ITC Avant Garde" w:hAnsi="ITC Avant Garde"/>
                      <w:sz w:val="18"/>
                      <w:szCs w:val="18"/>
                    </w:rPr>
                    <w:t>REGLAMENT</w:t>
                  </w:r>
                  <w:r>
                    <w:rPr>
                      <w:rFonts w:ascii="ITC Avant Garde" w:hAnsi="ITC Avant Garde"/>
                      <w:sz w:val="18"/>
                      <w:szCs w:val="18"/>
                    </w:rPr>
                    <w:t xml:space="preserve">O (UE) 2015/2120 DEL PARLAMENTO EUROPEO Y DEL CONSEJO de 25 de noviembre de 2015 </w:t>
                  </w:r>
                  <w:r w:rsidRPr="00AA5C31">
                    <w:rPr>
                      <w:rFonts w:ascii="ITC Avant Garde" w:hAnsi="ITC Avant Garde"/>
                      <w:sz w:val="18"/>
                      <w:szCs w:val="18"/>
                    </w:rPr>
                    <w:t xml:space="preserve">por el que se establecen medidas en relación </w:t>
                  </w:r>
                  <w:r w:rsidRPr="00AA5C31">
                    <w:rPr>
                      <w:rFonts w:ascii="ITC Avant Garde" w:hAnsi="ITC Avant Garde"/>
                      <w:sz w:val="18"/>
                      <w:szCs w:val="18"/>
                    </w:rPr>
                    <w:lastRenderedPageBreak/>
                    <w:t xml:space="preserve">con el acceso a una </w:t>
                  </w:r>
                  <w:r w:rsidR="00C60F8E">
                    <w:rPr>
                      <w:rFonts w:ascii="ITC Avant Garde" w:hAnsi="ITC Avant Garde"/>
                      <w:sz w:val="18"/>
                      <w:szCs w:val="18"/>
                    </w:rPr>
                    <w:t>I</w:t>
                  </w:r>
                  <w:r w:rsidRPr="00AA5C31">
                    <w:rPr>
                      <w:rFonts w:ascii="ITC Avant Garde" w:hAnsi="ITC Avant Garde"/>
                      <w:sz w:val="18"/>
                      <w:szCs w:val="18"/>
                    </w:rPr>
                    <w:t>nternet abierta y se modifica la Directiva 2002/22/CE relativa al servicio universal y los derechos de los usuarios en relación con las redes y los servicios de comunicaciones electrónicas y el Reglamento (UE) n o 531/2012 relativo a la itinerancia en las redes públicas de comunicaciones móviles en la Unión</w:t>
                  </w:r>
                  <w:r w:rsidR="00A11D02">
                    <w:rPr>
                      <w:rFonts w:ascii="ITC Avant Garde" w:hAnsi="ITC Avant Garde"/>
                      <w:sz w:val="18"/>
                      <w:szCs w:val="18"/>
                    </w:rPr>
                    <w:t>.</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rsidR="00842102" w:rsidRDefault="00842102" w:rsidP="002304B9">
                  <w:pPr>
                    <w:jc w:val="both"/>
                    <w:rPr>
                      <w:rFonts w:ascii="ITC Avant Garde" w:hAnsi="ITC Avant Garde"/>
                      <w:sz w:val="18"/>
                      <w:szCs w:val="18"/>
                    </w:rPr>
                  </w:pPr>
                  <w:r w:rsidRPr="00842102">
                    <w:rPr>
                      <w:rFonts w:ascii="ITC Avant Garde" w:hAnsi="ITC Avant Garde"/>
                      <w:sz w:val="18"/>
                      <w:szCs w:val="18"/>
                    </w:rPr>
                    <w:t xml:space="preserve">Las principales reglas en materia de neutralidad de red contenidas en la regulación europea establecen: </w:t>
                  </w:r>
                </w:p>
                <w:p w:rsidR="002304B9" w:rsidRPr="00AA5C31" w:rsidRDefault="002304B9" w:rsidP="002304B9">
                  <w:pPr>
                    <w:jc w:val="both"/>
                    <w:rPr>
                      <w:rFonts w:ascii="ITC Avant Garde" w:hAnsi="ITC Avant Garde"/>
                      <w:sz w:val="18"/>
                      <w:szCs w:val="18"/>
                    </w:rPr>
                  </w:pPr>
                  <w:r>
                    <w:rPr>
                      <w:rFonts w:ascii="ITC Avant Garde" w:hAnsi="ITC Avant Garde"/>
                      <w:sz w:val="18"/>
                      <w:szCs w:val="18"/>
                    </w:rPr>
                    <w:t>•</w:t>
                  </w:r>
                  <w:r w:rsidRPr="00AA5C31">
                    <w:rPr>
                      <w:rFonts w:ascii="ITC Avant Garde" w:hAnsi="ITC Avant Garde"/>
                      <w:sz w:val="18"/>
                      <w:szCs w:val="18"/>
                    </w:rPr>
                    <w:t xml:space="preserve">Los usuarios finales tendrán derecho a acceder a la información y contenidos, así como a distribuirlos, usar y suministrar aplicaciones y servicios y utilizar los equipos terminales de su elección, con independencia de la ubicación del usuario final o del proveedor o de la ubicación, origen o destino de la información, contenido, aplicación o servicio, a través de su servicio de acceso a </w:t>
                  </w:r>
                  <w:r w:rsidR="00C60F8E">
                    <w:rPr>
                      <w:rFonts w:ascii="ITC Avant Garde" w:hAnsi="ITC Avant Garde"/>
                      <w:sz w:val="18"/>
                      <w:szCs w:val="18"/>
                    </w:rPr>
                    <w:t>I</w:t>
                  </w:r>
                  <w:r w:rsidRPr="00AA5C31">
                    <w:rPr>
                      <w:rFonts w:ascii="ITC Avant Garde" w:hAnsi="ITC Avant Garde"/>
                      <w:sz w:val="18"/>
                      <w:szCs w:val="18"/>
                    </w:rPr>
                    <w:t>nternet.</w:t>
                  </w:r>
                  <w:r w:rsidR="00842102">
                    <w:rPr>
                      <w:rFonts w:ascii="ITC Avant Garde" w:hAnsi="ITC Avant Garde"/>
                      <w:sz w:val="18"/>
                      <w:szCs w:val="18"/>
                    </w:rPr>
                    <w:t xml:space="preserve"> </w:t>
                  </w:r>
                  <w:r>
                    <w:rPr>
                      <w:rFonts w:ascii="ITC Avant Garde" w:hAnsi="ITC Avant Garde"/>
                      <w:sz w:val="18"/>
                      <w:szCs w:val="18"/>
                    </w:rPr>
                    <w:br/>
                    <w:t>•</w:t>
                  </w:r>
                  <w:r w:rsidRPr="00AA5C31">
                    <w:rPr>
                      <w:rFonts w:ascii="ITC Avant Garde" w:hAnsi="ITC Avant Garde"/>
                      <w:sz w:val="18"/>
                      <w:szCs w:val="18"/>
                    </w:rPr>
                    <w:t xml:space="preserve">Los </w:t>
                  </w:r>
                  <w:r w:rsidR="00625AA8">
                    <w:rPr>
                      <w:rFonts w:ascii="ITC Avant Garde" w:hAnsi="ITC Avant Garde"/>
                      <w:sz w:val="18"/>
                      <w:szCs w:val="18"/>
                    </w:rPr>
                    <w:t xml:space="preserve">PSI </w:t>
                  </w:r>
                  <w:r w:rsidRPr="00AA5C31">
                    <w:rPr>
                      <w:rFonts w:ascii="ITC Avant Garde" w:hAnsi="ITC Avant Garde"/>
                      <w:sz w:val="18"/>
                      <w:szCs w:val="18"/>
                    </w:rPr>
                    <w:t xml:space="preserve">tratarán todo el tráfico de manera equitativa cuando presten servicios de acceso a </w:t>
                  </w:r>
                  <w:r w:rsidR="00C60F8E">
                    <w:rPr>
                      <w:rFonts w:ascii="ITC Avant Garde" w:hAnsi="ITC Avant Garde"/>
                      <w:sz w:val="18"/>
                      <w:szCs w:val="18"/>
                    </w:rPr>
                    <w:t>I</w:t>
                  </w:r>
                  <w:r w:rsidRPr="00AA5C31">
                    <w:rPr>
                      <w:rFonts w:ascii="ITC Avant Garde" w:hAnsi="ITC Avant Garde"/>
                      <w:sz w:val="18"/>
                      <w:szCs w:val="18"/>
                    </w:rPr>
                    <w:t>nternet, sin discriminación, restricción o interferencia, e independientemente del emisor y el receptor, el contenido al que se accede o que se distribuye, las aplicaciones o servicios utilizados o prestados, o el equipo terminal empleado.</w:t>
                  </w:r>
                </w:p>
                <w:p w:rsidR="00842102" w:rsidRDefault="002304B9" w:rsidP="002304B9">
                  <w:pPr>
                    <w:jc w:val="both"/>
                    <w:rPr>
                      <w:rFonts w:ascii="ITC Avant Garde" w:hAnsi="ITC Avant Garde"/>
                      <w:sz w:val="18"/>
                      <w:szCs w:val="18"/>
                    </w:rPr>
                  </w:pPr>
                  <w:r w:rsidRPr="00AA5C31">
                    <w:rPr>
                      <w:rFonts w:ascii="ITC Avant Garde" w:hAnsi="ITC Avant Garde"/>
                      <w:sz w:val="18"/>
                      <w:szCs w:val="18"/>
                    </w:rPr>
                    <w:t xml:space="preserve">Lo dispuesto en el párrafo </w:t>
                  </w:r>
                  <w:r>
                    <w:rPr>
                      <w:rFonts w:ascii="ITC Avant Garde" w:hAnsi="ITC Avant Garde"/>
                      <w:sz w:val="18"/>
                      <w:szCs w:val="18"/>
                    </w:rPr>
                    <w:t>anterior</w:t>
                  </w:r>
                  <w:r w:rsidRPr="00AA5C31">
                    <w:rPr>
                      <w:rFonts w:ascii="ITC Avant Garde" w:hAnsi="ITC Avant Garde"/>
                      <w:sz w:val="18"/>
                      <w:szCs w:val="18"/>
                    </w:rPr>
                    <w:t xml:space="preserve"> no impedirá que los proveedores de servicios de acceso a </w:t>
                  </w:r>
                  <w:r w:rsidR="00C60F8E">
                    <w:rPr>
                      <w:rFonts w:ascii="ITC Avant Garde" w:hAnsi="ITC Avant Garde"/>
                      <w:sz w:val="18"/>
                      <w:szCs w:val="18"/>
                    </w:rPr>
                    <w:t>I</w:t>
                  </w:r>
                  <w:r w:rsidRPr="00AA5C31">
                    <w:rPr>
                      <w:rFonts w:ascii="ITC Avant Garde" w:hAnsi="ITC Avant Garde"/>
                      <w:sz w:val="18"/>
                      <w:szCs w:val="18"/>
                    </w:rPr>
                    <w:t>nternet apliquen medidas razonables de gestión del tráfico. Para ser consideradas razonables, dichas medidas deberán ser transparentes, no discriminatorias y proporcionadas, y no podrán basarse en consideraciones comerciales, sino en requisitos objetivamente diferentes de calidad técnica del servicio para categorías específicas de tráfico. Dichas medidas no supervisarán el contenido específico y no se mantendrán por más tiempo del necesario.</w:t>
                  </w:r>
                </w:p>
                <w:p w:rsidR="00842102" w:rsidRPr="00842102" w:rsidRDefault="00842102" w:rsidP="00842102">
                  <w:pPr>
                    <w:jc w:val="both"/>
                    <w:rPr>
                      <w:rFonts w:ascii="ITC Avant Garde" w:hAnsi="ITC Avant Garde"/>
                      <w:sz w:val="18"/>
                      <w:szCs w:val="18"/>
                    </w:rPr>
                  </w:pPr>
                  <w:r w:rsidRPr="00842102">
                    <w:rPr>
                      <w:rFonts w:ascii="ITC Avant Garde" w:hAnsi="ITC Avant Garde"/>
                      <w:sz w:val="18"/>
                      <w:szCs w:val="18"/>
                    </w:rPr>
                    <w:t xml:space="preserve">El 30 de abril de 2019, la Comisión Europea emitió el Informe sobre la aplicación de las disposiciones de acceso a Internet abierta del Reglamento (EU) 2015/2120, dicho informe consideró como base la opinión publicada por </w:t>
                  </w:r>
                  <w:r w:rsidR="00B91D7E">
                    <w:rPr>
                      <w:rFonts w:ascii="ITC Avant Garde" w:hAnsi="ITC Avant Garde"/>
                      <w:sz w:val="18"/>
                      <w:szCs w:val="18"/>
                    </w:rPr>
                    <w:t>BEREC</w:t>
                  </w:r>
                  <w:r w:rsidR="00B91D7E">
                    <w:rPr>
                      <w:rStyle w:val="Refdenotaalpie"/>
                      <w:rFonts w:ascii="ITC Avant Garde" w:hAnsi="ITC Avant Garde"/>
                      <w:sz w:val="18"/>
                      <w:szCs w:val="18"/>
                    </w:rPr>
                    <w:footnoteReference w:id="9"/>
                  </w:r>
                  <w:r w:rsidRPr="00842102">
                    <w:rPr>
                      <w:rFonts w:ascii="ITC Avant Garde" w:hAnsi="ITC Avant Garde"/>
                      <w:sz w:val="18"/>
                      <w:szCs w:val="18"/>
                    </w:rPr>
                    <w:t>. En el referido informe la Comisión Europea apunta, entre otros elementos, lo siguiente:</w:t>
                  </w:r>
                </w:p>
                <w:p w:rsidR="00842102" w:rsidRPr="00842102" w:rsidRDefault="00842102" w:rsidP="00842102">
                  <w:pPr>
                    <w:jc w:val="both"/>
                    <w:rPr>
                      <w:rFonts w:ascii="ITC Avant Garde" w:hAnsi="ITC Avant Garde"/>
                      <w:sz w:val="18"/>
                      <w:szCs w:val="18"/>
                    </w:rPr>
                  </w:pPr>
                  <w:r w:rsidRPr="00842102">
                    <w:rPr>
                      <w:rFonts w:ascii="ITC Avant Garde" w:hAnsi="ITC Avant Garde"/>
                      <w:sz w:val="18"/>
                      <w:szCs w:val="18"/>
                    </w:rPr>
                    <w:t>•</w:t>
                  </w:r>
                  <w:r w:rsidRPr="00842102">
                    <w:rPr>
                      <w:rFonts w:ascii="ITC Avant Garde" w:hAnsi="ITC Avant Garde"/>
                      <w:sz w:val="18"/>
                      <w:szCs w:val="18"/>
                    </w:rPr>
                    <w:tab/>
                    <w:t>Los usuarios finales y los proveedores de aplicaciones y contenidos expresan una gran satisfacción con la situación actual en comparación con la situación de 2015, antes de que se aplicara el Reglamento;</w:t>
                  </w:r>
                </w:p>
                <w:p w:rsidR="00842102" w:rsidRPr="00842102" w:rsidRDefault="00842102" w:rsidP="00842102">
                  <w:pPr>
                    <w:jc w:val="both"/>
                    <w:rPr>
                      <w:rFonts w:ascii="ITC Avant Garde" w:hAnsi="ITC Avant Garde"/>
                      <w:sz w:val="18"/>
                      <w:szCs w:val="18"/>
                    </w:rPr>
                  </w:pPr>
                  <w:r w:rsidRPr="00842102">
                    <w:rPr>
                      <w:rFonts w:ascii="ITC Avant Garde" w:hAnsi="ITC Avant Garde"/>
                      <w:sz w:val="18"/>
                      <w:szCs w:val="18"/>
                    </w:rPr>
                    <w:t>•</w:t>
                  </w:r>
                  <w:r w:rsidRPr="00842102">
                    <w:rPr>
                      <w:rFonts w:ascii="ITC Avant Garde" w:hAnsi="ITC Avant Garde"/>
                      <w:sz w:val="18"/>
                      <w:szCs w:val="18"/>
                    </w:rPr>
                    <w:tab/>
                    <w:t xml:space="preserve"> Los proveedores de servicios de Internet también apoyan los principios de un Internet </w:t>
                  </w:r>
                  <w:r w:rsidRPr="00842102">
                    <w:rPr>
                      <w:rFonts w:ascii="ITC Avant Garde" w:hAnsi="ITC Avant Garde"/>
                      <w:sz w:val="18"/>
                      <w:szCs w:val="18"/>
                    </w:rPr>
                    <w:lastRenderedPageBreak/>
                    <w:t>abierto y no consideran necesaria su modificación;</w:t>
                  </w:r>
                </w:p>
                <w:p w:rsidR="00842102" w:rsidRPr="00842102" w:rsidRDefault="00842102" w:rsidP="00842102">
                  <w:pPr>
                    <w:jc w:val="both"/>
                    <w:rPr>
                      <w:rFonts w:ascii="ITC Avant Garde" w:hAnsi="ITC Avant Garde"/>
                      <w:sz w:val="18"/>
                      <w:szCs w:val="18"/>
                    </w:rPr>
                  </w:pPr>
                  <w:r w:rsidRPr="00842102">
                    <w:rPr>
                      <w:rFonts w:ascii="ITC Avant Garde" w:hAnsi="ITC Avant Garde"/>
                      <w:sz w:val="18"/>
                      <w:szCs w:val="18"/>
                    </w:rPr>
                    <w:t>•</w:t>
                  </w:r>
                  <w:r w:rsidRPr="00842102">
                    <w:rPr>
                      <w:rFonts w:ascii="ITC Avant Garde" w:hAnsi="ITC Avant Garde"/>
                      <w:sz w:val="18"/>
                      <w:szCs w:val="18"/>
                    </w:rPr>
                    <w:tab/>
                    <w:t>De la evaluación de los dos primeros años y medio de la aplicación, la Comisión concluye que los principios del Reglamento son adecuados en vista de la evolución del mercado, y que son eficaces en la protección del usuario final y la promoción de Internet como motor de la innovación. No obstante, señala que la experiencia de aplicación del Reglamento sigue siendo limitada a causa del tiempo relativamente corto que lleva aplicándose, y</w:t>
                  </w:r>
                </w:p>
                <w:p w:rsidR="00ED7A31" w:rsidRDefault="00842102" w:rsidP="00ED7A31">
                  <w:pPr>
                    <w:jc w:val="both"/>
                    <w:rPr>
                      <w:rFonts w:ascii="ITC Avant Garde" w:hAnsi="ITC Avant Garde"/>
                      <w:sz w:val="18"/>
                      <w:szCs w:val="18"/>
                    </w:rPr>
                  </w:pPr>
                  <w:r w:rsidRPr="00842102">
                    <w:rPr>
                      <w:rFonts w:ascii="ITC Avant Garde" w:hAnsi="ITC Avant Garde"/>
                      <w:sz w:val="18"/>
                      <w:szCs w:val="18"/>
                    </w:rPr>
                    <w:t>•</w:t>
                  </w:r>
                  <w:r w:rsidRPr="00842102">
                    <w:rPr>
                      <w:rFonts w:ascii="ITC Avant Garde" w:hAnsi="ITC Avant Garde"/>
                      <w:sz w:val="18"/>
                      <w:szCs w:val="18"/>
                    </w:rPr>
                    <w:tab/>
                    <w:t>El Reglamento seguirá protegiendo a los usuarios de Internet europeos y les permitirá seguir beneficiándose del acceso a la información y a los contenidos, las aplicaciones y los servicios según su elección.</w:t>
                  </w:r>
                </w:p>
                <w:p w:rsidR="002304B9" w:rsidRPr="00DD06A0" w:rsidRDefault="00ED7A31" w:rsidP="00842102">
                  <w:pPr>
                    <w:jc w:val="both"/>
                    <w:rPr>
                      <w:rFonts w:ascii="ITC Avant Garde" w:hAnsi="ITC Avant Garde"/>
                      <w:sz w:val="18"/>
                      <w:szCs w:val="18"/>
                    </w:rPr>
                  </w:pPr>
                  <w:r>
                    <w:rPr>
                      <w:rFonts w:ascii="ITC Avant Garde" w:hAnsi="ITC Avant Garde"/>
                      <w:sz w:val="18"/>
                      <w:szCs w:val="18"/>
                    </w:rPr>
                    <w:t xml:space="preserve">Finalmente, </w:t>
                  </w:r>
                  <w:r w:rsidR="00B91D7E">
                    <w:rPr>
                      <w:rFonts w:ascii="ITC Avant Garde" w:hAnsi="ITC Avant Garde"/>
                      <w:sz w:val="18"/>
                      <w:szCs w:val="18"/>
                    </w:rPr>
                    <w:t>BEREC</w:t>
                  </w:r>
                  <w:r>
                    <w:rPr>
                      <w:rStyle w:val="Refdenotaalpie"/>
                      <w:lang w:eastAsia="es-ES"/>
                    </w:rPr>
                    <w:footnoteReference w:id="10"/>
                  </w:r>
                  <w:r w:rsidRPr="005976A9">
                    <w:rPr>
                      <w:rFonts w:ascii="ITC Avant Garde" w:hAnsi="ITC Avant Garde"/>
                      <w:color w:val="000000"/>
                      <w:lang w:eastAsia="es-ES"/>
                    </w:rPr>
                    <w:t xml:space="preserve"> l</w:t>
                  </w:r>
                  <w:r w:rsidRPr="00ED7A31">
                    <w:rPr>
                      <w:rFonts w:ascii="ITC Avant Garde" w:hAnsi="ITC Avant Garde"/>
                      <w:sz w:val="18"/>
                      <w:szCs w:val="18"/>
                    </w:rPr>
                    <w:t>anzó una consulta pública sobre una versión actualizada de sus lineamientos de neutralidad de la red de 2016</w:t>
                  </w:r>
                  <w:r>
                    <w:rPr>
                      <w:rStyle w:val="Refdenotaalpie"/>
                      <w:lang w:eastAsia="es-ES"/>
                    </w:rPr>
                    <w:footnoteReference w:id="11"/>
                  </w:r>
                  <w:r>
                    <w:rPr>
                      <w:rFonts w:ascii="ITC Avant Garde" w:hAnsi="ITC Avant Garde"/>
                      <w:color w:val="000000"/>
                      <w:lang w:eastAsia="es-ES"/>
                    </w:rPr>
                    <w:t xml:space="preserve">. </w:t>
                  </w:r>
                  <w:r w:rsidRPr="00ED7A31">
                    <w:rPr>
                      <w:rFonts w:ascii="ITC Avant Garde" w:hAnsi="ITC Avant Garde"/>
                      <w:sz w:val="18"/>
                      <w:szCs w:val="18"/>
                    </w:rPr>
                    <w:t>Dicha propuesta de actualización considera, entre otros elementos, ejemplos de prácticas comerciales como el</w:t>
                  </w:r>
                  <w:r>
                    <w:rPr>
                      <w:rFonts w:ascii="ITC Avant Garde" w:hAnsi="ITC Avant Garde"/>
                      <w:color w:val="000000"/>
                      <w:lang w:eastAsia="es-ES"/>
                    </w:rPr>
                    <w:t xml:space="preserve"> </w:t>
                  </w:r>
                  <w:r w:rsidRPr="00ED7A31">
                    <w:rPr>
                      <w:rFonts w:ascii="ITC Avant Garde" w:hAnsi="ITC Avant Garde"/>
                      <w:sz w:val="18"/>
                      <w:szCs w:val="18"/>
                    </w:rPr>
                    <w:t>zero rating,</w:t>
                  </w:r>
                  <w:r>
                    <w:rPr>
                      <w:rFonts w:ascii="ITC Avant Garde" w:hAnsi="ITC Avant Garde"/>
                      <w:color w:val="000000"/>
                      <w:lang w:eastAsia="es-ES"/>
                    </w:rPr>
                    <w:t xml:space="preserve"> </w:t>
                  </w:r>
                  <w:r w:rsidRPr="00ED7A31">
                    <w:rPr>
                      <w:rFonts w:ascii="ITC Avant Garde" w:hAnsi="ITC Avant Garde"/>
                      <w:sz w:val="18"/>
                      <w:szCs w:val="18"/>
                    </w:rPr>
                    <w:t>una metodología de evaluación paso a paso de dichas prácticas, programas abiertos de zero rating y preguntas sobre monitoreo de contenido específico y gestión de tráfico.</w:t>
                  </w:r>
                  <w:r w:rsidR="002304B9">
                    <w:rPr>
                      <w:rFonts w:ascii="ITC Avant Garde" w:hAnsi="ITC Avant Garde"/>
                      <w:sz w:val="18"/>
                      <w:szCs w:val="18"/>
                    </w:rPr>
                    <w:br/>
                    <w:t xml:space="preserve"> </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2304B9" w:rsidRPr="00DD06A0" w:rsidRDefault="002304B9" w:rsidP="002304B9">
                  <w:pPr>
                    <w:jc w:val="both"/>
                    <w:rPr>
                      <w:rFonts w:ascii="ITC Avant Garde" w:hAnsi="ITC Avant Garde"/>
                      <w:sz w:val="18"/>
                      <w:szCs w:val="18"/>
                    </w:rPr>
                  </w:pPr>
                  <w:r>
                    <w:rPr>
                      <w:rFonts w:ascii="ITC Avant Garde" w:hAnsi="ITC Avant Garde"/>
                      <w:sz w:val="18"/>
                      <w:szCs w:val="18"/>
                    </w:rPr>
                    <w:t xml:space="preserve">26 de noviembre de 2015, </w:t>
                  </w:r>
                  <w:r w:rsidRPr="00AA5C31">
                    <w:rPr>
                      <w:rFonts w:ascii="ITC Avant Garde" w:hAnsi="ITC Avant Garde"/>
                      <w:sz w:val="18"/>
                      <w:szCs w:val="18"/>
                    </w:rPr>
                    <w:t>Diario Oficial de la Unión Europea</w:t>
                  </w:r>
                </w:p>
              </w:tc>
            </w:tr>
            <w:tr w:rsidR="002304B9" w:rsidRPr="00DD06A0" w:rsidTr="002304B9">
              <w:tc>
                <w:tcPr>
                  <w:tcW w:w="3993" w:type="dxa"/>
                </w:tcPr>
                <w:p w:rsidR="002304B9" w:rsidRPr="00DD06A0" w:rsidRDefault="002304B9" w:rsidP="002304B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D462EC" w:rsidRDefault="005E2B03" w:rsidP="002304B9">
                  <w:pPr>
                    <w:jc w:val="both"/>
                    <w:rPr>
                      <w:rFonts w:ascii="ITC Avant Garde" w:hAnsi="ITC Avant Garde"/>
                      <w:sz w:val="18"/>
                      <w:szCs w:val="18"/>
                    </w:rPr>
                  </w:pPr>
                  <w:hyperlink r:id="rId22" w:history="1">
                    <w:r w:rsidR="00D462EC" w:rsidRPr="00A93F62">
                      <w:rPr>
                        <w:rStyle w:val="Hipervnculo"/>
                        <w:rFonts w:ascii="ITC Avant Garde" w:hAnsi="ITC Avant Garde"/>
                        <w:sz w:val="18"/>
                        <w:szCs w:val="18"/>
                      </w:rPr>
                      <w:t>http://eur-lex.europa.eu/legal-content/EN/TXT/PDF/?uri=OJ:JOC_2015_365_R_0001&amp;from=EN</w:t>
                    </w:r>
                  </w:hyperlink>
                  <w:r w:rsidR="00D462EC">
                    <w:rPr>
                      <w:rFonts w:ascii="ITC Avant Garde" w:hAnsi="ITC Avant Garde"/>
                      <w:sz w:val="18"/>
                      <w:szCs w:val="18"/>
                    </w:rPr>
                    <w:t xml:space="preserve"> </w:t>
                  </w:r>
                </w:p>
                <w:p w:rsidR="002304B9" w:rsidRPr="00DD06A0" w:rsidRDefault="005E2B03" w:rsidP="002304B9">
                  <w:pPr>
                    <w:jc w:val="both"/>
                    <w:rPr>
                      <w:rFonts w:ascii="ITC Avant Garde" w:hAnsi="ITC Avant Garde"/>
                      <w:sz w:val="18"/>
                      <w:szCs w:val="18"/>
                    </w:rPr>
                  </w:pPr>
                  <w:hyperlink r:id="rId23" w:history="1">
                    <w:r w:rsidR="00D462EC" w:rsidRPr="00D462EC">
                      <w:rPr>
                        <w:rStyle w:val="Hipervnculo"/>
                        <w:rFonts w:ascii="ITC Avant Garde" w:hAnsi="ITC Avant Garde"/>
                        <w:sz w:val="18"/>
                        <w:szCs w:val="18"/>
                      </w:rPr>
                      <w:t>https://www.cullen-international.com/product/documents/TRMEEU20190245</w:t>
                    </w:r>
                  </w:hyperlink>
                  <w:r w:rsidR="00AC1E0A" w:rsidRPr="00AC1E0A">
                    <w:rPr>
                      <w:rFonts w:ascii="ITC Avant Garde" w:hAnsi="ITC Avant Garde"/>
                      <w:sz w:val="18"/>
                      <w:szCs w:val="18"/>
                    </w:rPr>
                    <w:t xml:space="preserve">  </w:t>
                  </w:r>
                </w:p>
              </w:tc>
            </w:tr>
          </w:tbl>
          <w:p w:rsidR="002304B9" w:rsidRPr="00DD06A0" w:rsidRDefault="002304B9" w:rsidP="00225DA6">
            <w:pPr>
              <w:jc w:val="both"/>
              <w:rPr>
                <w:rFonts w:ascii="ITC Avant Garde" w:hAnsi="ITC Avant Garde"/>
                <w:sz w:val="18"/>
                <w:szCs w:val="18"/>
                <w:highlight w:val="yellow"/>
              </w:rPr>
            </w:pPr>
          </w:p>
        </w:tc>
      </w:tr>
    </w:tbl>
    <w:p w:rsidR="00F0449E" w:rsidRPr="00DD06A0" w:rsidRDefault="00F0449E" w:rsidP="001932FC">
      <w:pPr>
        <w:jc w:val="both"/>
        <w:rPr>
          <w:rFonts w:ascii="ITC Avant Garde" w:hAnsi="ITC Avant Garde"/>
          <w:sz w:val="18"/>
          <w:szCs w:val="18"/>
        </w:rPr>
      </w:pPr>
    </w:p>
    <w:p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rsidTr="00225DA6">
        <w:tc>
          <w:tcPr>
            <w:tcW w:w="8828" w:type="dxa"/>
          </w:tcPr>
          <w:p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12"/>
            </w:r>
            <w:r w:rsidR="00DC156F" w:rsidRPr="00DD06A0">
              <w:rPr>
                <w:rFonts w:ascii="ITC Avant Garde" w:hAnsi="ITC Avant Garde"/>
                <w:b/>
                <w:sz w:val="18"/>
                <w:szCs w:val="18"/>
              </w:rPr>
              <w:t>.</w:t>
            </w:r>
          </w:p>
          <w:p w:rsidR="00DC156F" w:rsidRPr="009D25C1" w:rsidRDefault="00DC156F" w:rsidP="00225DA6">
            <w:pPr>
              <w:jc w:val="both"/>
              <w:rPr>
                <w:rFonts w:ascii="ITC Avant Garde" w:hAnsi="ITC Avant Garde"/>
                <w:color w:val="000000" w:themeColor="text1"/>
                <w:sz w:val="18"/>
                <w:szCs w:val="18"/>
              </w:rPr>
            </w:pPr>
            <w:r w:rsidRPr="009D25C1">
              <w:rPr>
                <w:rFonts w:ascii="ITC Avant Garde" w:hAnsi="ITC Avant Garde"/>
                <w:color w:val="000000" w:themeColor="text1"/>
                <w:sz w:val="18"/>
                <w:szCs w:val="18"/>
              </w:rPr>
              <w:t>Este apartado será llenado p</w:t>
            </w:r>
            <w:r w:rsidR="003A524A" w:rsidRPr="009D25C1">
              <w:rPr>
                <w:rFonts w:ascii="ITC Avant Garde" w:hAnsi="ITC Avant Garde"/>
                <w:color w:val="000000" w:themeColor="text1"/>
                <w:sz w:val="18"/>
                <w:szCs w:val="18"/>
              </w:rPr>
              <w:t>ara</w:t>
            </w:r>
            <w:r w:rsidRPr="009D25C1">
              <w:rPr>
                <w:rFonts w:ascii="ITC Avant Garde" w:hAnsi="ITC Avant Garde"/>
                <w:color w:val="000000" w:themeColor="text1"/>
                <w:sz w:val="18"/>
                <w:szCs w:val="18"/>
              </w:rPr>
              <w:t xml:space="preserve"> cada uno de los trámites </w:t>
            </w:r>
            <w:r w:rsidR="00A918CC" w:rsidRPr="009D25C1">
              <w:rPr>
                <w:rFonts w:ascii="ITC Avant Garde" w:hAnsi="ITC Avant Garde"/>
                <w:color w:val="000000" w:themeColor="text1"/>
                <w:sz w:val="18"/>
                <w:szCs w:val="18"/>
              </w:rPr>
              <w:t>que la regulación propuesta origine en su contenido o modifique y elimine en un instrumento vigente. A</w:t>
            </w:r>
            <w:r w:rsidRPr="009D25C1">
              <w:rPr>
                <w:rFonts w:ascii="ITC Avant Garde" w:hAnsi="ITC Avant Garde"/>
                <w:color w:val="000000" w:themeColor="text1"/>
                <w:sz w:val="18"/>
                <w:szCs w:val="18"/>
              </w:rPr>
              <w:t xml:space="preserve">gregue </w:t>
            </w:r>
            <w:r w:rsidR="00F419BB" w:rsidRPr="009D25C1">
              <w:rPr>
                <w:rFonts w:ascii="ITC Avant Garde" w:hAnsi="ITC Avant Garde"/>
                <w:color w:val="000000" w:themeColor="text1"/>
                <w:sz w:val="18"/>
                <w:szCs w:val="18"/>
              </w:rPr>
              <w:t>los</w:t>
            </w:r>
            <w:r w:rsidRPr="009D25C1">
              <w:rPr>
                <w:rFonts w:ascii="ITC Avant Garde" w:hAnsi="ITC Avant Garde"/>
                <w:color w:val="000000" w:themeColor="text1"/>
                <w:sz w:val="18"/>
                <w:szCs w:val="18"/>
              </w:rPr>
              <w:t xml:space="preserve"> apartados </w:t>
            </w:r>
            <w:r w:rsidR="00F419BB" w:rsidRPr="009D25C1">
              <w:rPr>
                <w:rFonts w:ascii="ITC Avant Garde" w:hAnsi="ITC Avant Garde"/>
                <w:color w:val="000000" w:themeColor="text1"/>
                <w:sz w:val="18"/>
                <w:szCs w:val="18"/>
              </w:rPr>
              <w:t>que considere necesarios.</w:t>
            </w:r>
          </w:p>
          <w:p w:rsidR="00DC156F" w:rsidRDefault="00DC156F" w:rsidP="00225DA6">
            <w:pPr>
              <w:jc w:val="both"/>
              <w:rPr>
                <w:rFonts w:ascii="ITC Avant Garde" w:hAnsi="ITC Avant Garde"/>
                <w:sz w:val="18"/>
                <w:szCs w:val="18"/>
              </w:rPr>
            </w:pPr>
          </w:p>
          <w:p w:rsidR="00CE2A17" w:rsidRDefault="00E20307" w:rsidP="00225DA6">
            <w:pPr>
              <w:jc w:val="both"/>
              <w:rPr>
                <w:rFonts w:ascii="ITC Avant Garde" w:hAnsi="ITC Avant Garde"/>
                <w:sz w:val="18"/>
                <w:szCs w:val="18"/>
              </w:rPr>
            </w:pPr>
            <w:r>
              <w:rPr>
                <w:rFonts w:ascii="ITC Avant Garde" w:hAnsi="ITC Avant Garde"/>
                <w:sz w:val="18"/>
                <w:szCs w:val="18"/>
              </w:rPr>
              <w:t xml:space="preserve">Al respecto, el presente anteproyecto regulatorio </w:t>
            </w:r>
            <w:r w:rsidR="00552C5A">
              <w:rPr>
                <w:rFonts w:ascii="ITC Avant Garde" w:hAnsi="ITC Avant Garde"/>
                <w:sz w:val="18"/>
                <w:szCs w:val="18"/>
              </w:rPr>
              <w:t>crea</w:t>
            </w:r>
            <w:r w:rsidR="00CE2A17">
              <w:rPr>
                <w:rFonts w:ascii="ITC Avant Garde" w:hAnsi="ITC Avant Garde"/>
                <w:sz w:val="18"/>
                <w:szCs w:val="18"/>
              </w:rPr>
              <w:t xml:space="preserve"> de </w:t>
            </w:r>
            <w:r w:rsidR="00140705">
              <w:rPr>
                <w:rFonts w:ascii="ITC Avant Garde" w:hAnsi="ITC Avant Garde"/>
                <w:b/>
                <w:sz w:val="18"/>
                <w:szCs w:val="18"/>
              </w:rPr>
              <w:t>un</w:t>
            </w:r>
            <w:r w:rsidR="00140705" w:rsidRPr="00C60539">
              <w:rPr>
                <w:rFonts w:ascii="ITC Avant Garde" w:hAnsi="ITC Avant Garde"/>
                <w:b/>
                <w:sz w:val="18"/>
                <w:szCs w:val="18"/>
              </w:rPr>
              <w:t xml:space="preserve"> </w:t>
            </w:r>
            <w:r w:rsidR="00CE2A17" w:rsidRPr="00C60539">
              <w:rPr>
                <w:rFonts w:ascii="ITC Avant Garde" w:hAnsi="ITC Avant Garde"/>
                <w:b/>
                <w:sz w:val="18"/>
                <w:szCs w:val="18"/>
              </w:rPr>
              <w:t>trámite</w:t>
            </w:r>
            <w:r w:rsidR="00CE2A17">
              <w:rPr>
                <w:rFonts w:ascii="ITC Avant Garde" w:hAnsi="ITC Avant Garde"/>
                <w:sz w:val="18"/>
                <w:szCs w:val="18"/>
              </w:rPr>
              <w:t>, en los siguientes términos;</w:t>
            </w:r>
          </w:p>
          <w:p w:rsidR="00CE2A17" w:rsidRDefault="00CE2A17" w:rsidP="00225DA6">
            <w:pPr>
              <w:jc w:val="both"/>
              <w:rPr>
                <w:rFonts w:ascii="ITC Avant Garde" w:hAnsi="ITC Avant Garde"/>
                <w:sz w:val="18"/>
                <w:szCs w:val="18"/>
              </w:rPr>
            </w:pPr>
          </w:p>
          <w:p w:rsidR="006447D0" w:rsidRDefault="006447D0" w:rsidP="00225DA6">
            <w:pPr>
              <w:jc w:val="both"/>
              <w:rPr>
                <w:rFonts w:ascii="ITC Avant Garde" w:hAnsi="ITC Avant Garde"/>
                <w:sz w:val="18"/>
                <w:szCs w:val="18"/>
                <w:highlight w:val="yellow"/>
              </w:rPr>
            </w:pPr>
          </w:p>
          <w:p w:rsidR="00CE2A17" w:rsidRDefault="00CE2A17" w:rsidP="00225DA6">
            <w:pPr>
              <w:jc w:val="both"/>
              <w:rPr>
                <w:rFonts w:ascii="ITC Avant Garde" w:hAnsi="ITC Avant Garde"/>
                <w:sz w:val="18"/>
                <w:szCs w:val="18"/>
              </w:rPr>
            </w:pPr>
            <w:r w:rsidRPr="00140705">
              <w:rPr>
                <w:rFonts w:ascii="ITC Avant Garde" w:hAnsi="ITC Avant Garde"/>
                <w:sz w:val="18"/>
                <w:szCs w:val="18"/>
              </w:rPr>
              <w:t>Artículo 11.</w:t>
            </w:r>
            <w:r w:rsidRPr="00CE2A17">
              <w:rPr>
                <w:rFonts w:ascii="ITC Avant Garde" w:hAnsi="ITC Avant Garde"/>
                <w:sz w:val="18"/>
                <w:szCs w:val="18"/>
              </w:rPr>
              <w:tab/>
              <w:t xml:space="preserve">Los PSI que suscriban acuerdos comerciales para la prestación de servicios diferenciados, en la categoría de datos auspiciados, deberán presentar ante el Instituto </w:t>
            </w:r>
            <w:r w:rsidRPr="00CE2A17">
              <w:rPr>
                <w:rFonts w:ascii="ITC Avant Garde" w:hAnsi="ITC Avant Garde"/>
                <w:b/>
                <w:sz w:val="18"/>
                <w:szCs w:val="18"/>
              </w:rPr>
              <w:t>un informe trimestral</w:t>
            </w:r>
            <w:r w:rsidRPr="00CE2A17">
              <w:rPr>
                <w:rFonts w:ascii="ITC Avant Garde" w:hAnsi="ITC Avant Garde"/>
                <w:sz w:val="18"/>
                <w:szCs w:val="18"/>
              </w:rPr>
              <w:t>, en el que incluyan, al menos, el nombre de las personas físicas o morales con contratación vigente de datos auspiciados, el folio de inscripción del Registro Público de Concesiones que contenga la tarifa contratada, la vigencia del contrato y demás términos y condiciones del mismo, dentro de los 10 (diez) días hábiles siguientes al término de cada trimestre.</w:t>
            </w:r>
          </w:p>
          <w:p w:rsidR="00CE2A17" w:rsidRDefault="00CE2A17" w:rsidP="00225DA6">
            <w:pPr>
              <w:jc w:val="both"/>
              <w:rPr>
                <w:rFonts w:ascii="ITC Avant Garde" w:hAnsi="ITC Avant Garde"/>
                <w:sz w:val="18"/>
                <w:szCs w:val="18"/>
              </w:rPr>
            </w:pPr>
          </w:p>
          <w:p w:rsidR="00E20307" w:rsidRPr="00DD06A0" w:rsidRDefault="00CE2A17" w:rsidP="00225DA6">
            <w:pPr>
              <w:jc w:val="both"/>
              <w:rPr>
                <w:rFonts w:ascii="ITC Avant Garde" w:hAnsi="ITC Avant Garde"/>
                <w:sz w:val="18"/>
                <w:szCs w:val="18"/>
              </w:rPr>
            </w:pPr>
            <w:r>
              <w:rPr>
                <w:rFonts w:ascii="ITC Avant Garde" w:hAnsi="ITC Avant Garde"/>
                <w:sz w:val="18"/>
                <w:szCs w:val="18"/>
              </w:rPr>
              <w:t xml:space="preserve">Adicionalmente, </w:t>
            </w:r>
            <w:r w:rsidR="00E20307">
              <w:rPr>
                <w:rFonts w:ascii="ITC Avant Garde" w:hAnsi="ITC Avant Garde"/>
                <w:sz w:val="18"/>
                <w:szCs w:val="18"/>
              </w:rPr>
              <w:t xml:space="preserve">se contempla la entrega de información relativa a acuerdos comerciales para la prestación de servicios especializados por parte de los </w:t>
            </w:r>
            <w:r>
              <w:rPr>
                <w:rFonts w:ascii="ITC Avant Garde" w:hAnsi="ITC Avant Garde"/>
                <w:sz w:val="18"/>
                <w:szCs w:val="18"/>
              </w:rPr>
              <w:t>PSI</w:t>
            </w:r>
            <w:r w:rsidR="00E20307">
              <w:rPr>
                <w:rFonts w:ascii="ITC Avant Garde" w:hAnsi="ITC Avant Garde"/>
                <w:sz w:val="18"/>
                <w:szCs w:val="18"/>
              </w:rPr>
              <w:t xml:space="preserve"> mediante el trámite “</w:t>
            </w:r>
            <w:r w:rsidR="00E20307" w:rsidRPr="00E20307">
              <w:rPr>
                <w:rFonts w:ascii="ITC Avant Garde" w:hAnsi="ITC Avant Garde"/>
                <w:sz w:val="18"/>
                <w:szCs w:val="18"/>
              </w:rPr>
              <w:t>Solicitud de Inscripción de Convenios en el Registro Público de Concesiones" UCS-01-002</w:t>
            </w:r>
            <w:r w:rsidR="00E20307">
              <w:rPr>
                <w:rFonts w:ascii="ITC Avant Garde" w:hAnsi="ITC Avant Garde"/>
                <w:sz w:val="18"/>
                <w:szCs w:val="18"/>
              </w:rPr>
              <w:t xml:space="preserve">”. </w:t>
            </w:r>
          </w:p>
          <w:p w:rsidR="00630EDC" w:rsidRPr="00FD5807" w:rsidRDefault="00630EDC" w:rsidP="00FB6354">
            <w:pPr>
              <w:jc w:val="both"/>
              <w:rPr>
                <w:rFonts w:ascii="ITC Avant Garde" w:hAnsi="ITC Avant Garde"/>
                <w:sz w:val="18"/>
                <w:szCs w:val="18"/>
              </w:rPr>
            </w:pPr>
          </w:p>
          <w:p w:rsidR="00E84534" w:rsidRPr="00DD06A0" w:rsidRDefault="00E84534" w:rsidP="00225DA6">
            <w:pPr>
              <w:jc w:val="both"/>
              <w:rPr>
                <w:rFonts w:ascii="ITC Avant Garde" w:hAnsi="ITC Avant Garde"/>
                <w:sz w:val="18"/>
                <w:szCs w:val="18"/>
              </w:rPr>
            </w:pPr>
          </w:p>
        </w:tc>
      </w:tr>
    </w:tbl>
    <w:p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rsidTr="00CE3C00">
        <w:tc>
          <w:tcPr>
            <w:tcW w:w="8828" w:type="dxa"/>
          </w:tcPr>
          <w:p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3"/>
            </w:r>
            <w:r w:rsidRPr="00DD06A0">
              <w:rPr>
                <w:rFonts w:ascii="ITC Avant Garde" w:hAnsi="ITC Avant Garde"/>
                <w:b/>
                <w:sz w:val="18"/>
                <w:szCs w:val="18"/>
              </w:rPr>
              <w:t xml:space="preserve"> que la propuesta de regulación pudiera generar a su entrada en vigor.</w:t>
            </w:r>
          </w:p>
          <w:p w:rsidR="00CE3C00" w:rsidRPr="00DD06A0" w:rsidRDefault="00CE3C00"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B73435">
              <w:tc>
                <w:tcPr>
                  <w:tcW w:w="8602" w:type="dxa"/>
                  <w:gridSpan w:val="2"/>
                  <w:shd w:val="clear" w:color="auto" w:fill="A8D08D" w:themeFill="accent6" w:themeFillTint="99"/>
                </w:tcPr>
                <w:p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rsidTr="00CE3C00">
              <w:tc>
                <w:tcPr>
                  <w:tcW w:w="4301" w:type="dxa"/>
                </w:tcPr>
                <w:p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9E4300">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rsidTr="00CE3C00">
              <w:tc>
                <w:tcPr>
                  <w:tcW w:w="4301" w:type="dxa"/>
                </w:tcPr>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r w:rsidR="009E4300">
                    <w:rPr>
                      <w:rFonts w:ascii="ITC Avant Garde" w:hAnsi="ITC Avant Garde"/>
                      <w:sz w:val="18"/>
                      <w:szCs w:val="18"/>
                    </w:rPr>
                    <w:t>(   ) No ( 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9E4300">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9E4300">
                    <w:rPr>
                      <w:rFonts w:ascii="ITC Avant Garde" w:hAnsi="ITC Avant Garde"/>
                      <w:sz w:val="18"/>
                      <w:szCs w:val="18"/>
                    </w:rPr>
                    <w:t xml:space="preserve"> X</w:t>
                  </w:r>
                  <w:r w:rsidR="00B73435"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CE3C00" w:rsidRPr="00DD06A0" w:rsidRDefault="00B73435" w:rsidP="009E4300">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9E4300">
                    <w:rPr>
                      <w:rFonts w:ascii="ITC Avant Garde" w:hAnsi="ITC Avant Garde"/>
                      <w:sz w:val="18"/>
                      <w:szCs w:val="18"/>
                    </w:rPr>
                    <w:t xml:space="preserve"> X</w:t>
                  </w: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82151C">
              <w:tc>
                <w:tcPr>
                  <w:tcW w:w="8602" w:type="dxa"/>
                  <w:gridSpan w:val="2"/>
                  <w:shd w:val="clear" w:color="auto" w:fill="A8D08D" w:themeFill="accent6" w:themeFillTint="99"/>
                </w:tcPr>
                <w:p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9E4300">
                    <w:rPr>
                      <w:rFonts w:ascii="ITC Avant Garde" w:hAnsi="ITC Avant Garde"/>
                      <w:sz w:val="18"/>
                      <w:szCs w:val="18"/>
                    </w:rPr>
                    <w:t xml:space="preserve"> (   ) No ( X</w:t>
                  </w:r>
                  <w:r w:rsidRPr="00DD06A0">
                    <w:rPr>
                      <w:rFonts w:ascii="ITC Avant Garde" w:hAnsi="ITC Avant Garde"/>
                      <w:sz w:val="18"/>
                      <w:szCs w:val="18"/>
                    </w:rPr>
                    <w:t xml:space="preserve"> )</w:t>
                  </w:r>
                </w:p>
              </w:tc>
            </w:tr>
            <w:tr w:rsidR="00DC2B70" w:rsidRPr="00DD06A0" w:rsidTr="0082151C">
              <w:tc>
                <w:tcPr>
                  <w:tcW w:w="4301" w:type="dxa"/>
                </w:tcPr>
                <w:p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9E4300">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lastRenderedPageBreak/>
                    <w:t>¿Limita la libertad de los proveedores para comercializar o publicitar algún bien o servicio?</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9E4300">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9E4300">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9E4300">
                    <w:rPr>
                      <w:rFonts w:ascii="ITC Avant Garde" w:hAnsi="ITC Avant Garde"/>
                      <w:sz w:val="18"/>
                      <w:szCs w:val="18"/>
                    </w:rPr>
                    <w:t xml:space="preserve"> (   ) No ( X</w:t>
                  </w:r>
                  <w:r w:rsidRPr="00DD06A0">
                    <w:rPr>
                      <w:rFonts w:ascii="ITC Avant Garde" w:hAnsi="ITC Avant Garde"/>
                      <w:sz w:val="18"/>
                      <w:szCs w:val="18"/>
                    </w:rPr>
                    <w:t xml:space="preserve"> )</w:t>
                  </w:r>
                </w:p>
              </w:tc>
            </w:tr>
          </w:tbl>
          <w:p w:rsidR="00B73435" w:rsidRPr="00DD06A0" w:rsidRDefault="00B73435"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rsidTr="0082151C">
              <w:tc>
                <w:tcPr>
                  <w:tcW w:w="8602" w:type="dxa"/>
                  <w:gridSpan w:val="2"/>
                  <w:shd w:val="clear" w:color="auto" w:fill="A8D08D" w:themeFill="accent6" w:themeFillTint="99"/>
                </w:tcPr>
                <w:p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rsidTr="0082151C">
              <w:tc>
                <w:tcPr>
                  <w:tcW w:w="4301" w:type="dxa"/>
                </w:tcPr>
                <w:p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9E4300">
                    <w:rPr>
                      <w:rFonts w:ascii="ITC Avant Garde" w:hAnsi="ITC Avant Garde"/>
                      <w:sz w:val="18"/>
                      <w:szCs w:val="18"/>
                    </w:rPr>
                    <w:t>X</w:t>
                  </w:r>
                  <w:r w:rsidRPr="00DD06A0">
                    <w:rPr>
                      <w:rFonts w:ascii="ITC Avant Garde" w:hAnsi="ITC Avant Garde"/>
                      <w:sz w:val="18"/>
                      <w:szCs w:val="18"/>
                    </w:rPr>
                    <w:t xml:space="preserve"> )</w:t>
                  </w:r>
                </w:p>
              </w:tc>
            </w:tr>
            <w:tr w:rsidR="00A04442" w:rsidRPr="00DD06A0" w:rsidTr="0082151C">
              <w:tc>
                <w:tcPr>
                  <w:tcW w:w="4301" w:type="dxa"/>
                </w:tcPr>
                <w:p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9E4300">
                    <w:rPr>
                      <w:rFonts w:ascii="ITC Avant Garde" w:hAnsi="ITC Avant Garde"/>
                      <w:sz w:val="18"/>
                      <w:szCs w:val="18"/>
                    </w:rPr>
                    <w:t xml:space="preserve"> (   ) No ( X </w:t>
                  </w:r>
                  <w:r w:rsidRPr="00DD06A0">
                    <w:rPr>
                      <w:rFonts w:ascii="ITC Avant Garde" w:hAnsi="ITC Avant Garde"/>
                      <w:sz w:val="18"/>
                      <w:szCs w:val="18"/>
                    </w:rPr>
                    <w:t>)</w:t>
                  </w:r>
                </w:p>
              </w:tc>
            </w:tr>
            <w:tr w:rsidR="00B66051" w:rsidRPr="00DD06A0" w:rsidTr="0082151C">
              <w:tc>
                <w:tcPr>
                  <w:tcW w:w="4301" w:type="dxa"/>
                </w:tcPr>
                <w:p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9E4300">
                    <w:rPr>
                      <w:rFonts w:ascii="ITC Avant Garde" w:hAnsi="ITC Avant Garde"/>
                      <w:sz w:val="18"/>
                      <w:szCs w:val="18"/>
                    </w:rPr>
                    <w:t xml:space="preserve"> X</w:t>
                  </w:r>
                  <w:r w:rsidRPr="00DD06A0">
                    <w:rPr>
                      <w:rFonts w:ascii="ITC Avant Garde" w:hAnsi="ITC Avant Garde"/>
                      <w:sz w:val="18"/>
                      <w:szCs w:val="18"/>
                    </w:rPr>
                    <w:t xml:space="preserve"> )</w:t>
                  </w:r>
                </w:p>
              </w:tc>
            </w:tr>
            <w:tr w:rsidR="00B66051" w:rsidRPr="00DD06A0" w:rsidTr="0082151C">
              <w:tc>
                <w:tcPr>
                  <w:tcW w:w="4301" w:type="dxa"/>
                </w:tcPr>
                <w:p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rsidR="00B66051" w:rsidRPr="00DD06A0" w:rsidRDefault="0038472F" w:rsidP="00A04442">
                  <w:pPr>
                    <w:jc w:val="center"/>
                    <w:rPr>
                      <w:rFonts w:ascii="ITC Avant Garde" w:hAnsi="ITC Avant Garde"/>
                      <w:sz w:val="18"/>
                      <w:szCs w:val="18"/>
                    </w:rPr>
                  </w:pPr>
                  <w:r>
                    <w:rPr>
                      <w:rFonts w:ascii="ITC Avant Garde" w:hAnsi="ITC Avant Garde"/>
                      <w:sz w:val="18"/>
                      <w:szCs w:val="18"/>
                    </w:rPr>
                    <w:t>N/A</w:t>
                  </w:r>
                </w:p>
              </w:tc>
            </w:tr>
          </w:tbl>
          <w:p w:rsidR="00B73435" w:rsidRPr="00DD06A0" w:rsidRDefault="00B73435" w:rsidP="00E21B49">
            <w:pPr>
              <w:jc w:val="both"/>
              <w:rPr>
                <w:rFonts w:ascii="ITC Avant Garde" w:hAnsi="ITC Avant Garde"/>
                <w:sz w:val="18"/>
                <w:szCs w:val="18"/>
              </w:rPr>
            </w:pPr>
          </w:p>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DD06A0" w:rsidTr="008E220E">
        <w:trPr>
          <w:trHeight w:val="2307"/>
        </w:trPr>
        <w:tc>
          <w:tcPr>
            <w:tcW w:w="8828" w:type="dxa"/>
          </w:tcPr>
          <w:p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rsidR="008A2F51" w:rsidRPr="009D25C1" w:rsidRDefault="00E84534" w:rsidP="008A2F51">
            <w:pPr>
              <w:jc w:val="both"/>
              <w:rPr>
                <w:rFonts w:ascii="ITC Avant Garde" w:hAnsi="ITC Avant Garde"/>
                <w:b/>
                <w:color w:val="000000" w:themeColor="text1"/>
                <w:sz w:val="18"/>
                <w:szCs w:val="18"/>
              </w:rPr>
            </w:pPr>
            <w:r w:rsidRPr="009D25C1">
              <w:rPr>
                <w:rFonts w:ascii="ITC Avant Garde" w:hAnsi="ITC Avant Garde"/>
                <w:color w:val="000000" w:themeColor="text1"/>
                <w:sz w:val="18"/>
                <w:szCs w:val="18"/>
              </w:rPr>
              <w:t xml:space="preserve">Por cada acción regulatoria, describa el o lo(s) sujeto(s) obligado(s), artículo(s) aplicable(s) de la propuesta de regulación, incluyendo, según sea el caso, la justificación técnica, económica </w:t>
            </w:r>
            <w:r w:rsidR="00D04F27" w:rsidRPr="009D25C1">
              <w:rPr>
                <w:rFonts w:ascii="ITC Avant Garde" w:hAnsi="ITC Avant Garde"/>
                <w:color w:val="000000" w:themeColor="text1"/>
                <w:sz w:val="18"/>
                <w:szCs w:val="18"/>
              </w:rPr>
              <w:t>y/</w:t>
            </w:r>
            <w:r w:rsidRPr="009D25C1">
              <w:rPr>
                <w:rFonts w:ascii="ITC Avant Garde" w:hAnsi="ITC Avant Garde"/>
                <w:color w:val="000000" w:themeColor="text1"/>
                <w:sz w:val="18"/>
                <w:szCs w:val="18"/>
              </w:rPr>
              <w:t xml:space="preserve">o jurídica </w:t>
            </w:r>
            <w:r w:rsidR="00711C10" w:rsidRPr="009D25C1">
              <w:rPr>
                <w:rFonts w:ascii="ITC Avant Garde" w:hAnsi="ITC Avant Garde"/>
                <w:color w:val="000000" w:themeColor="text1"/>
                <w:sz w:val="18"/>
                <w:szCs w:val="18"/>
              </w:rPr>
              <w:t>que corresponda</w:t>
            </w:r>
            <w:r w:rsidRPr="009D25C1">
              <w:rPr>
                <w:rFonts w:ascii="ITC Avant Garde" w:hAnsi="ITC Avant Garde"/>
                <w:color w:val="000000" w:themeColor="text1"/>
                <w:sz w:val="18"/>
                <w:szCs w:val="18"/>
              </w:rPr>
              <w:t>.</w:t>
            </w:r>
            <w:r w:rsidR="006662E2" w:rsidRPr="009D25C1">
              <w:rPr>
                <w:rFonts w:ascii="ITC Avant Garde" w:hAnsi="ITC Avant Garde"/>
                <w:color w:val="000000" w:themeColor="text1"/>
                <w:sz w:val="18"/>
                <w:szCs w:val="18"/>
              </w:rPr>
              <w:t xml:space="preserve"> </w:t>
            </w:r>
            <w:r w:rsidR="008A2F51" w:rsidRPr="009D25C1">
              <w:rPr>
                <w:rFonts w:ascii="ITC Avant Garde" w:hAnsi="ITC Avant Garde"/>
                <w:color w:val="000000" w:themeColor="text1"/>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9D25C1">
              <w:rPr>
                <w:rFonts w:ascii="ITC Avant Garde" w:hAnsi="ITC Avant Garde"/>
                <w:color w:val="000000" w:themeColor="text1"/>
                <w:sz w:val="18"/>
                <w:szCs w:val="18"/>
              </w:rPr>
              <w:t xml:space="preserve"> y agregue las filas </w:t>
            </w:r>
            <w:r w:rsidR="008A2F51" w:rsidRPr="009D25C1">
              <w:rPr>
                <w:rFonts w:ascii="ITC Avant Garde" w:hAnsi="ITC Avant Garde"/>
                <w:color w:val="000000" w:themeColor="text1"/>
                <w:sz w:val="18"/>
                <w:szCs w:val="18"/>
              </w:rPr>
              <w:t xml:space="preserve">que considere </w:t>
            </w:r>
            <w:r w:rsidR="00BA6819" w:rsidRPr="009D25C1">
              <w:rPr>
                <w:rFonts w:ascii="ITC Avant Garde" w:hAnsi="ITC Avant Garde"/>
                <w:color w:val="000000" w:themeColor="text1"/>
                <w:sz w:val="18"/>
                <w:szCs w:val="18"/>
              </w:rPr>
              <w:t>necesarias.</w:t>
            </w:r>
          </w:p>
          <w:p w:rsidR="00E84534" w:rsidRPr="00DD06A0" w:rsidRDefault="00E84534" w:rsidP="00225DA6">
            <w:pPr>
              <w:jc w:val="both"/>
              <w:rPr>
                <w:rFonts w:ascii="ITC Avant Garde" w:hAnsi="ITC Avant Garde"/>
                <w:sz w:val="18"/>
                <w:szCs w:val="18"/>
              </w:rPr>
            </w:pPr>
          </w:p>
          <w:tbl>
            <w:tblPr>
              <w:tblStyle w:val="Tablaconcuadrcula"/>
              <w:tblW w:w="8932" w:type="dxa"/>
              <w:jc w:val="center"/>
              <w:tblLayout w:type="fixed"/>
              <w:tblLook w:val="04A0" w:firstRow="1" w:lastRow="0" w:firstColumn="1" w:lastColumn="0" w:noHBand="0" w:noVBand="1"/>
            </w:tblPr>
            <w:tblGrid>
              <w:gridCol w:w="1328"/>
              <w:gridCol w:w="1353"/>
              <w:gridCol w:w="1487"/>
              <w:gridCol w:w="1474"/>
              <w:gridCol w:w="1476"/>
              <w:gridCol w:w="1814"/>
            </w:tblGrid>
            <w:tr w:rsidR="00062AA9" w:rsidRPr="00DD06A0" w:rsidTr="00C60539">
              <w:trPr>
                <w:tblHeader/>
                <w:jc w:val="center"/>
              </w:trPr>
              <w:tc>
                <w:tcPr>
                  <w:tcW w:w="1328" w:type="dxa"/>
                  <w:tcBorders>
                    <w:bottom w:val="single" w:sz="4" w:space="0" w:color="auto"/>
                  </w:tcBorders>
                  <w:shd w:val="clear" w:color="auto" w:fill="A8D08D" w:themeFill="accent6" w:themeFillTint="99"/>
                  <w:vAlign w:val="center"/>
                </w:tcPr>
                <w:p w:rsidR="008A2F51" w:rsidRPr="00DD06A0" w:rsidRDefault="008A2F51" w:rsidP="00062AA9">
                  <w:pPr>
                    <w:ind w:left="-58" w:right="-187" w:firstLine="58"/>
                    <w:jc w:val="center"/>
                    <w:rPr>
                      <w:rFonts w:ascii="ITC Avant Garde" w:hAnsi="ITC Avant Garde"/>
                      <w:b/>
                      <w:sz w:val="18"/>
                      <w:szCs w:val="18"/>
                    </w:rPr>
                  </w:pPr>
                  <w:r w:rsidRPr="00DD06A0">
                    <w:rPr>
                      <w:rFonts w:ascii="ITC Avant Garde" w:hAnsi="ITC Avant Garde"/>
                      <w:b/>
                      <w:sz w:val="18"/>
                      <w:szCs w:val="18"/>
                    </w:rPr>
                    <w:t>Tipo</w:t>
                  </w:r>
                </w:p>
              </w:tc>
              <w:tc>
                <w:tcPr>
                  <w:tcW w:w="1353" w:type="dxa"/>
                  <w:tcBorders>
                    <w:bottom w:val="single" w:sz="4" w:space="0" w:color="auto"/>
                  </w:tcBorders>
                  <w:shd w:val="clear" w:color="auto" w:fill="A8D08D" w:themeFill="accent6" w:themeFillTint="99"/>
                  <w:vAlign w:val="center"/>
                </w:tcPr>
                <w:p w:rsidR="008A2F51" w:rsidRPr="00DD06A0" w:rsidRDefault="008A2F51" w:rsidP="00BA247E">
                  <w:pPr>
                    <w:jc w:val="center"/>
                    <w:rPr>
                      <w:rFonts w:ascii="ITC Avant Garde" w:hAnsi="ITC Avant Garde"/>
                      <w:b/>
                      <w:sz w:val="18"/>
                      <w:szCs w:val="18"/>
                    </w:rPr>
                  </w:pPr>
                  <w:r w:rsidRPr="00DD06A0">
                    <w:rPr>
                      <w:rFonts w:ascii="ITC Avant Garde" w:hAnsi="ITC Avant Garde"/>
                      <w:b/>
                      <w:sz w:val="18"/>
                      <w:szCs w:val="18"/>
                    </w:rPr>
                    <w:t>Sujeto(s)</w:t>
                  </w:r>
                </w:p>
                <w:p w:rsidR="008A2F51" w:rsidRPr="00DD06A0" w:rsidRDefault="008A2F51" w:rsidP="00BA247E">
                  <w:pPr>
                    <w:jc w:val="center"/>
                    <w:rPr>
                      <w:rFonts w:ascii="ITC Avant Garde" w:hAnsi="ITC Avant Garde"/>
                      <w:b/>
                      <w:sz w:val="18"/>
                      <w:szCs w:val="18"/>
                    </w:rPr>
                  </w:pPr>
                  <w:r w:rsidRPr="00DD06A0">
                    <w:rPr>
                      <w:rFonts w:ascii="ITC Avant Garde" w:hAnsi="ITC Avant Garde"/>
                      <w:b/>
                      <w:sz w:val="18"/>
                      <w:szCs w:val="18"/>
                    </w:rPr>
                    <w:t>Obligado(s)</w:t>
                  </w:r>
                </w:p>
              </w:tc>
              <w:tc>
                <w:tcPr>
                  <w:tcW w:w="1487" w:type="dxa"/>
                  <w:shd w:val="clear" w:color="auto" w:fill="A8D08D" w:themeFill="accent6" w:themeFillTint="99"/>
                  <w:vAlign w:val="center"/>
                </w:tcPr>
                <w:p w:rsidR="008A2F51" w:rsidRPr="00DD06A0" w:rsidRDefault="008A2F51" w:rsidP="00BA247E">
                  <w:pPr>
                    <w:jc w:val="center"/>
                    <w:rPr>
                      <w:rFonts w:ascii="ITC Avant Garde" w:hAnsi="ITC Avant Garde"/>
                      <w:b/>
                      <w:sz w:val="18"/>
                      <w:szCs w:val="18"/>
                    </w:rPr>
                  </w:pPr>
                  <w:r w:rsidRPr="00DD06A0">
                    <w:rPr>
                      <w:rFonts w:ascii="ITC Avant Garde" w:hAnsi="ITC Avant Garde"/>
                      <w:b/>
                      <w:sz w:val="18"/>
                      <w:szCs w:val="18"/>
                    </w:rPr>
                    <w:t>Artículo(s) aplicable(s)</w:t>
                  </w:r>
                </w:p>
              </w:tc>
              <w:tc>
                <w:tcPr>
                  <w:tcW w:w="1474" w:type="dxa"/>
                  <w:shd w:val="clear" w:color="auto" w:fill="A8D08D" w:themeFill="accent6" w:themeFillTint="99"/>
                  <w:vAlign w:val="center"/>
                </w:tcPr>
                <w:p w:rsidR="008A2F51" w:rsidRPr="00DD06A0" w:rsidRDefault="008A2F51" w:rsidP="00BA247E">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1476" w:type="dxa"/>
                  <w:shd w:val="clear" w:color="auto" w:fill="A8D08D" w:themeFill="accent6" w:themeFillTint="99"/>
                  <w:vAlign w:val="center"/>
                </w:tcPr>
                <w:p w:rsidR="008A2F51" w:rsidRPr="00DD06A0" w:rsidRDefault="008A2F51" w:rsidP="00062AA9">
                  <w:pPr>
                    <w:jc w:val="center"/>
                    <w:rPr>
                      <w:rFonts w:ascii="ITC Avant Garde" w:hAnsi="ITC Avant Garde"/>
                      <w:b/>
                      <w:sz w:val="18"/>
                      <w:szCs w:val="18"/>
                    </w:rPr>
                  </w:pPr>
                  <w:r w:rsidRPr="00DD06A0">
                    <w:rPr>
                      <w:rFonts w:ascii="ITC Avant Garde" w:hAnsi="ITC Avant Garde"/>
                      <w:b/>
                      <w:sz w:val="18"/>
                      <w:szCs w:val="18"/>
                    </w:rPr>
                    <w:t>Sujeto(s)</w:t>
                  </w:r>
                </w:p>
                <w:p w:rsidR="008A2F51" w:rsidRPr="00DD06A0" w:rsidRDefault="008A2F51" w:rsidP="00062AA9">
                  <w:pPr>
                    <w:jc w:val="center"/>
                    <w:rPr>
                      <w:rFonts w:ascii="ITC Avant Garde" w:hAnsi="ITC Avant Garde"/>
                      <w:b/>
                      <w:sz w:val="18"/>
                      <w:szCs w:val="18"/>
                    </w:rPr>
                  </w:pPr>
                  <w:r w:rsidRPr="00DD06A0">
                    <w:rPr>
                      <w:rFonts w:ascii="ITC Avant Garde" w:hAnsi="ITC Avant Garde"/>
                      <w:b/>
                      <w:sz w:val="18"/>
                      <w:szCs w:val="18"/>
                    </w:rPr>
                    <w:t>Afectados(s)</w:t>
                  </w:r>
                </w:p>
              </w:tc>
              <w:tc>
                <w:tcPr>
                  <w:tcW w:w="1814" w:type="dxa"/>
                  <w:tcBorders>
                    <w:bottom w:val="single" w:sz="4" w:space="0" w:color="auto"/>
                  </w:tcBorders>
                  <w:shd w:val="clear" w:color="auto" w:fill="A8D08D" w:themeFill="accent6" w:themeFillTint="99"/>
                  <w:vAlign w:val="center"/>
                </w:tcPr>
                <w:p w:rsidR="008A2F51" w:rsidRPr="00DD06A0" w:rsidRDefault="008A2F51" w:rsidP="00062AA9">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062AA9"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114E" w:rsidRDefault="00893FC9" w:rsidP="002E7012">
                  <w:pPr>
                    <w:jc w:val="center"/>
                    <w:rPr>
                      <w:rFonts w:ascii="ITC Avant Garde" w:hAnsi="ITC Avant Garde"/>
                      <w:sz w:val="18"/>
                      <w:szCs w:val="18"/>
                    </w:rPr>
                  </w:pPr>
                  <w:r>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37114E" w:rsidRDefault="0037114E" w:rsidP="00C60539">
                  <w:pPr>
                    <w:ind w:right="97"/>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37114E" w:rsidRDefault="0037114E" w:rsidP="0055325C">
                  <w:pPr>
                    <w:jc w:val="center"/>
                    <w:rPr>
                      <w:rFonts w:ascii="ITC Avant Garde" w:hAnsi="ITC Avant Garde"/>
                      <w:sz w:val="18"/>
                      <w:szCs w:val="18"/>
                    </w:rPr>
                  </w:pPr>
                  <w:r>
                    <w:rPr>
                      <w:rFonts w:ascii="ITC Avant Garde" w:hAnsi="ITC Avant Garde"/>
                      <w:sz w:val="18"/>
                      <w:szCs w:val="18"/>
                    </w:rPr>
                    <w:t>Artículo 1</w:t>
                  </w:r>
                </w:p>
              </w:tc>
              <w:tc>
                <w:tcPr>
                  <w:tcW w:w="1474" w:type="dxa"/>
                  <w:tcBorders>
                    <w:left w:val="single" w:sz="4" w:space="0" w:color="auto"/>
                    <w:right w:val="single" w:sz="4" w:space="0" w:color="auto"/>
                  </w:tcBorders>
                  <w:shd w:val="clear" w:color="auto" w:fill="FFFFFF" w:themeFill="background1"/>
                  <w:vAlign w:val="center"/>
                </w:tcPr>
                <w:p w:rsidR="0037114E" w:rsidRDefault="0037114E" w:rsidP="004E391D">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37114E" w:rsidRDefault="00A23CD6" w:rsidP="0055325C">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37114E" w:rsidRDefault="002E7012" w:rsidP="002E7012">
                  <w:pPr>
                    <w:jc w:val="both"/>
                    <w:rPr>
                      <w:rFonts w:ascii="ITC Avant Garde" w:hAnsi="ITC Avant Garde"/>
                      <w:sz w:val="18"/>
                      <w:szCs w:val="18"/>
                    </w:rPr>
                  </w:pPr>
                  <w:r>
                    <w:rPr>
                      <w:rFonts w:ascii="ITC Avant Garde" w:hAnsi="ITC Avant Garde"/>
                      <w:sz w:val="18"/>
                      <w:szCs w:val="18"/>
                    </w:rPr>
                    <w:t>Determina</w:t>
                  </w:r>
                  <w:r w:rsidR="006E4696">
                    <w:rPr>
                      <w:rFonts w:ascii="ITC Avant Garde" w:hAnsi="ITC Avant Garde"/>
                      <w:sz w:val="18"/>
                      <w:szCs w:val="18"/>
                    </w:rPr>
                    <w:t>r</w:t>
                  </w:r>
                  <w:r w:rsidR="00620F6E">
                    <w:rPr>
                      <w:rFonts w:ascii="ITC Avant Garde" w:hAnsi="ITC Avant Garde"/>
                      <w:sz w:val="18"/>
                      <w:szCs w:val="18"/>
                    </w:rPr>
                    <w:t xml:space="preserve"> que</w:t>
                  </w:r>
                  <w:r>
                    <w:rPr>
                      <w:rFonts w:ascii="ITC Avant Garde" w:hAnsi="ITC Avant Garde"/>
                      <w:sz w:val="18"/>
                      <w:szCs w:val="18"/>
                    </w:rPr>
                    <w:t xml:space="preserve"> el objeto de</w:t>
                  </w:r>
                  <w:r w:rsidR="00FF0D43">
                    <w:rPr>
                      <w:rFonts w:ascii="ITC Avant Garde" w:hAnsi="ITC Avant Garde"/>
                      <w:sz w:val="18"/>
                      <w:szCs w:val="18"/>
                    </w:rPr>
                    <w:t>l Anteproyecto de</w:t>
                  </w:r>
                  <w:r>
                    <w:rPr>
                      <w:rFonts w:ascii="ITC Avant Garde" w:hAnsi="ITC Avant Garde"/>
                      <w:sz w:val="18"/>
                      <w:szCs w:val="18"/>
                    </w:rPr>
                    <w:t xml:space="preserve"> Lineamientos</w:t>
                  </w:r>
                  <w:r w:rsidR="00620F6E">
                    <w:rPr>
                      <w:rFonts w:ascii="ITC Avant Garde" w:hAnsi="ITC Avant Garde"/>
                      <w:sz w:val="18"/>
                      <w:szCs w:val="18"/>
                    </w:rPr>
                    <w:t xml:space="preserve"> es establecer las políticas de gestión de tráfico y administración </w:t>
                  </w:r>
                  <w:r w:rsidR="00620F6E">
                    <w:rPr>
                      <w:rFonts w:ascii="ITC Avant Garde" w:hAnsi="ITC Avant Garde"/>
                      <w:sz w:val="18"/>
                      <w:szCs w:val="18"/>
                    </w:rPr>
                    <w:lastRenderedPageBreak/>
                    <w:t>de la red a las que deberán sujetarse los concesionarios y autorizados que presten el servicio de acceso a Internet, mediante redes públicas de telecomunicaciones.</w:t>
                  </w:r>
                </w:p>
              </w:tc>
            </w:tr>
            <w:tr w:rsidR="00062AA9"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5325C" w:rsidRPr="00DD06A0" w:rsidRDefault="000C27C0" w:rsidP="0055325C">
                  <w:pPr>
                    <w:jc w:val="center"/>
                    <w:rPr>
                      <w:rFonts w:ascii="ITC Avant Garde" w:hAnsi="ITC Avant Garde"/>
                      <w:sz w:val="18"/>
                      <w:szCs w:val="18"/>
                    </w:rPr>
                  </w:pPr>
                  <w:r>
                    <w:rPr>
                      <w:rFonts w:ascii="ITC Avant Garde" w:hAnsi="ITC Avant Garde"/>
                      <w:sz w:val="18"/>
                      <w:szCs w:val="18"/>
                    </w:rPr>
                    <w:lastRenderedPageBreak/>
                    <w:t>Definici</w:t>
                  </w:r>
                  <w:r w:rsidR="00E93EDB">
                    <w:rPr>
                      <w:rFonts w:ascii="ITC Avant Garde" w:hAnsi="ITC Avant Garde"/>
                      <w:sz w:val="18"/>
                      <w:szCs w:val="18"/>
                    </w:rPr>
                    <w:t>ones</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55325C" w:rsidRPr="00DD06A0" w:rsidRDefault="0055325C" w:rsidP="00421BDF">
                  <w:pPr>
                    <w:jc w:val="center"/>
                    <w:rPr>
                      <w:rFonts w:ascii="ITC Avant Garde" w:hAnsi="ITC Avant Garde"/>
                      <w:sz w:val="18"/>
                      <w:szCs w:val="18"/>
                    </w:rPr>
                  </w:pPr>
                  <w:r w:rsidRPr="00B2326A">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C02C4" w:rsidRDefault="00CC02C4" w:rsidP="0055325C">
                  <w:pPr>
                    <w:jc w:val="center"/>
                    <w:rPr>
                      <w:rFonts w:ascii="ITC Avant Garde" w:hAnsi="ITC Avant Garde"/>
                      <w:sz w:val="18"/>
                      <w:szCs w:val="18"/>
                    </w:rPr>
                  </w:pPr>
                </w:p>
                <w:p w:rsidR="0055325C" w:rsidRPr="00DD06A0" w:rsidRDefault="0055325C">
                  <w:pPr>
                    <w:jc w:val="center"/>
                    <w:rPr>
                      <w:rFonts w:ascii="ITC Avant Garde" w:hAnsi="ITC Avant Garde"/>
                      <w:sz w:val="18"/>
                      <w:szCs w:val="18"/>
                    </w:rPr>
                  </w:pPr>
                  <w:r>
                    <w:rPr>
                      <w:rFonts w:ascii="ITC Avant Garde" w:hAnsi="ITC Avant Garde"/>
                      <w:sz w:val="18"/>
                      <w:szCs w:val="18"/>
                    </w:rPr>
                    <w:t xml:space="preserve">Artículo </w:t>
                  </w:r>
                  <w:r w:rsidR="00A23CD6">
                    <w:rPr>
                      <w:rFonts w:ascii="ITC Avant Garde" w:hAnsi="ITC Avant Garde"/>
                      <w:sz w:val="18"/>
                      <w:szCs w:val="18"/>
                    </w:rPr>
                    <w:t>2, fracciones I-</w:t>
                  </w:r>
                  <w:r w:rsidR="002D789C">
                    <w:rPr>
                      <w:rFonts w:ascii="ITC Avant Garde" w:hAnsi="ITC Avant Garde"/>
                      <w:sz w:val="18"/>
                      <w:szCs w:val="18"/>
                    </w:rPr>
                    <w:t>VIII</w:t>
                  </w:r>
                </w:p>
              </w:tc>
              <w:tc>
                <w:tcPr>
                  <w:tcW w:w="1474" w:type="dxa"/>
                  <w:tcBorders>
                    <w:left w:val="single" w:sz="4" w:space="0" w:color="auto"/>
                    <w:right w:val="single" w:sz="4" w:space="0" w:color="auto"/>
                  </w:tcBorders>
                  <w:shd w:val="clear" w:color="auto" w:fill="FFFFFF" w:themeFill="background1"/>
                  <w:vAlign w:val="center"/>
                </w:tcPr>
                <w:p w:rsidR="0055325C" w:rsidRPr="00DD06A0" w:rsidRDefault="00DE1F7D" w:rsidP="00421BDF">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55325C" w:rsidRPr="00DD06A0" w:rsidRDefault="0055325C" w:rsidP="00421BDF">
                  <w:pPr>
                    <w:jc w:val="center"/>
                    <w:rPr>
                      <w:rFonts w:ascii="ITC Avant Garde" w:hAnsi="ITC Avant Garde"/>
                      <w:sz w:val="18"/>
                      <w:szCs w:val="18"/>
                    </w:rPr>
                  </w:pPr>
                  <w:r w:rsidRPr="00B2326A">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55325C" w:rsidRPr="00DD06A0" w:rsidRDefault="0055325C" w:rsidP="00515DE7">
                  <w:pPr>
                    <w:jc w:val="both"/>
                    <w:rPr>
                      <w:rFonts w:ascii="ITC Avant Garde" w:hAnsi="ITC Avant Garde"/>
                      <w:sz w:val="18"/>
                      <w:szCs w:val="18"/>
                    </w:rPr>
                  </w:pPr>
                  <w:r>
                    <w:rPr>
                      <w:rFonts w:ascii="ITC Avant Garde" w:hAnsi="ITC Avant Garde"/>
                      <w:sz w:val="18"/>
                      <w:szCs w:val="18"/>
                    </w:rPr>
                    <w:t xml:space="preserve">Dar certeza jurídica </w:t>
                  </w:r>
                  <w:r w:rsidR="00515DE7">
                    <w:rPr>
                      <w:rFonts w:ascii="ITC Avant Garde" w:hAnsi="ITC Avant Garde"/>
                      <w:sz w:val="18"/>
                      <w:szCs w:val="18"/>
                    </w:rPr>
                    <w:t>a los sujetos obligados sobre el significado de los términos empleados en el anteproyecto regulatorio.</w:t>
                  </w:r>
                </w:p>
              </w:tc>
            </w:tr>
            <w:tr w:rsidR="00062AA9"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789C" w:rsidRDefault="002D789C" w:rsidP="0055325C">
                  <w:pPr>
                    <w:jc w:val="center"/>
                    <w:rPr>
                      <w:rFonts w:ascii="ITC Avant Garde" w:hAnsi="ITC Avant Garde"/>
                      <w:sz w:val="18"/>
                      <w:szCs w:val="18"/>
                    </w:rPr>
                  </w:pPr>
                  <w:r>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2D789C" w:rsidRDefault="002D789C" w:rsidP="0055325C">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2D789C" w:rsidRDefault="002D789C" w:rsidP="0055325C">
                  <w:pPr>
                    <w:jc w:val="center"/>
                    <w:rPr>
                      <w:rFonts w:ascii="ITC Avant Garde" w:hAnsi="ITC Avant Garde"/>
                      <w:sz w:val="18"/>
                      <w:szCs w:val="18"/>
                    </w:rPr>
                  </w:pPr>
                  <w:r>
                    <w:rPr>
                      <w:rFonts w:ascii="ITC Avant Garde" w:hAnsi="ITC Avant Garde"/>
                      <w:sz w:val="18"/>
                      <w:szCs w:val="18"/>
                    </w:rPr>
                    <w:t>Artículo 3</w:t>
                  </w:r>
                </w:p>
              </w:tc>
              <w:tc>
                <w:tcPr>
                  <w:tcW w:w="1474" w:type="dxa"/>
                  <w:tcBorders>
                    <w:left w:val="single" w:sz="4" w:space="0" w:color="auto"/>
                    <w:right w:val="single" w:sz="4" w:space="0" w:color="auto"/>
                  </w:tcBorders>
                  <w:shd w:val="clear" w:color="auto" w:fill="FFFFFF" w:themeFill="background1"/>
                  <w:vAlign w:val="center"/>
                </w:tcPr>
                <w:p w:rsidR="002D789C" w:rsidRDefault="002D789C" w:rsidP="0055325C">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2D789C" w:rsidRDefault="002D789C" w:rsidP="0055325C">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8951F7" w:rsidRDefault="004912D9" w:rsidP="002D789C">
                  <w:pPr>
                    <w:jc w:val="both"/>
                    <w:rPr>
                      <w:rFonts w:ascii="ITC Avant Garde" w:hAnsi="ITC Avant Garde"/>
                      <w:sz w:val="18"/>
                      <w:szCs w:val="18"/>
                    </w:rPr>
                  </w:pPr>
                  <w:r>
                    <w:rPr>
                      <w:rFonts w:ascii="ITC Avant Garde" w:hAnsi="ITC Avant Garde"/>
                      <w:sz w:val="18"/>
                      <w:szCs w:val="18"/>
                    </w:rPr>
                    <w:t>Determinar</w:t>
                  </w:r>
                  <w:r w:rsidR="004C3406">
                    <w:rPr>
                      <w:rFonts w:ascii="ITC Avant Garde" w:hAnsi="ITC Avant Garde"/>
                      <w:sz w:val="18"/>
                      <w:szCs w:val="18"/>
                    </w:rPr>
                    <w:t xml:space="preserve"> </w:t>
                  </w:r>
                  <w:r w:rsidR="000B3DC7">
                    <w:rPr>
                      <w:rFonts w:ascii="ITC Avant Garde" w:hAnsi="ITC Avant Garde"/>
                      <w:sz w:val="18"/>
                      <w:szCs w:val="18"/>
                    </w:rPr>
                    <w:t xml:space="preserve">en qué casos se entenderán por autorizadas </w:t>
                  </w:r>
                  <w:r w:rsidR="004C3406">
                    <w:rPr>
                      <w:rFonts w:ascii="ITC Avant Garde" w:hAnsi="ITC Avant Garde"/>
                      <w:sz w:val="18"/>
                      <w:szCs w:val="18"/>
                    </w:rPr>
                    <w:t xml:space="preserve">las políticas de gestión de </w:t>
                  </w:r>
                  <w:r w:rsidR="000B3DC7">
                    <w:rPr>
                      <w:rFonts w:ascii="ITC Avant Garde" w:hAnsi="ITC Avant Garde"/>
                      <w:sz w:val="18"/>
                      <w:szCs w:val="18"/>
                    </w:rPr>
                    <w:t>tráfico y administración de red.</w:t>
                  </w:r>
                </w:p>
                <w:p w:rsidR="002D789C" w:rsidRDefault="008951F7" w:rsidP="002D789C">
                  <w:pPr>
                    <w:jc w:val="both"/>
                    <w:rPr>
                      <w:rFonts w:ascii="ITC Avant Garde" w:hAnsi="ITC Avant Garde"/>
                      <w:sz w:val="18"/>
                      <w:szCs w:val="18"/>
                    </w:rPr>
                  </w:pPr>
                  <w:r>
                    <w:rPr>
                      <w:rFonts w:ascii="ITC Avant Garde" w:hAnsi="ITC Avant Garde"/>
                      <w:sz w:val="18"/>
                      <w:szCs w:val="18"/>
                    </w:rPr>
                    <w:t xml:space="preserve">Asimismo, se </w:t>
                  </w:r>
                  <w:r w:rsidR="00E93EDB">
                    <w:rPr>
                      <w:rFonts w:ascii="ITC Avant Garde" w:hAnsi="ITC Avant Garde"/>
                      <w:sz w:val="18"/>
                      <w:szCs w:val="18"/>
                    </w:rPr>
                    <w:t>establece la posibilidad de que el Instituto, considerando ciertos elementos, suspenda de manera provisional o definitiva la aplicación de dichas políticas, o en su caso, la provisión de servicios diferenciados y/o especializados.</w:t>
                  </w:r>
                </w:p>
              </w:tc>
            </w:tr>
            <w:tr w:rsidR="00062AA9"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5325C" w:rsidRPr="00DD06A0" w:rsidRDefault="00B0751B" w:rsidP="0055325C">
                  <w:pPr>
                    <w:jc w:val="center"/>
                    <w:rPr>
                      <w:rFonts w:ascii="ITC Avant Garde" w:hAnsi="ITC Avant Garde"/>
                      <w:sz w:val="18"/>
                      <w:szCs w:val="18"/>
                    </w:rPr>
                  </w:pPr>
                  <w:r>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55325C" w:rsidRPr="00DD06A0" w:rsidRDefault="0055325C" w:rsidP="004F4FE8">
                  <w:pPr>
                    <w:jc w:val="center"/>
                    <w:rPr>
                      <w:rFonts w:ascii="ITC Avant Garde" w:hAnsi="ITC Avant Garde"/>
                      <w:sz w:val="18"/>
                      <w:szCs w:val="18"/>
                    </w:rPr>
                  </w:pPr>
                  <w:r w:rsidRPr="00B2326A">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55325C" w:rsidRPr="00DD06A0" w:rsidRDefault="0055325C" w:rsidP="005D259B">
                  <w:pPr>
                    <w:jc w:val="center"/>
                    <w:rPr>
                      <w:rFonts w:ascii="ITC Avant Garde" w:hAnsi="ITC Avant Garde"/>
                      <w:sz w:val="18"/>
                      <w:szCs w:val="18"/>
                    </w:rPr>
                  </w:pPr>
                  <w:r>
                    <w:rPr>
                      <w:rFonts w:ascii="ITC Avant Garde" w:hAnsi="ITC Avant Garde"/>
                      <w:sz w:val="18"/>
                      <w:szCs w:val="18"/>
                    </w:rPr>
                    <w:t xml:space="preserve">Artículo </w:t>
                  </w:r>
                  <w:r w:rsidR="002D789C">
                    <w:rPr>
                      <w:rFonts w:ascii="ITC Avant Garde" w:hAnsi="ITC Avant Garde"/>
                      <w:sz w:val="18"/>
                      <w:szCs w:val="18"/>
                    </w:rPr>
                    <w:t>4</w:t>
                  </w:r>
                </w:p>
              </w:tc>
              <w:tc>
                <w:tcPr>
                  <w:tcW w:w="1474" w:type="dxa"/>
                  <w:tcBorders>
                    <w:left w:val="single" w:sz="4" w:space="0" w:color="auto"/>
                    <w:right w:val="single" w:sz="4" w:space="0" w:color="auto"/>
                  </w:tcBorders>
                  <w:shd w:val="clear" w:color="auto" w:fill="FFFFFF" w:themeFill="background1"/>
                  <w:vAlign w:val="center"/>
                </w:tcPr>
                <w:p w:rsidR="0055325C" w:rsidRPr="00DD06A0" w:rsidRDefault="00DE1F7D" w:rsidP="00996650">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55325C" w:rsidRPr="00DD06A0" w:rsidRDefault="0055325C" w:rsidP="00D17776">
                  <w:pPr>
                    <w:jc w:val="center"/>
                    <w:rPr>
                      <w:rFonts w:ascii="ITC Avant Garde" w:hAnsi="ITC Avant Garde"/>
                      <w:sz w:val="18"/>
                      <w:szCs w:val="18"/>
                    </w:rPr>
                  </w:pPr>
                  <w:r w:rsidRPr="00B2326A">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55325C" w:rsidRPr="00515DE7" w:rsidRDefault="00540F07" w:rsidP="00515DE7">
                  <w:pPr>
                    <w:jc w:val="both"/>
                    <w:rPr>
                      <w:rFonts w:ascii="ITC Avant Garde" w:hAnsi="ITC Avant Garde"/>
                      <w:sz w:val="18"/>
                      <w:szCs w:val="18"/>
                    </w:rPr>
                  </w:pPr>
                  <w:r>
                    <w:rPr>
                      <w:rFonts w:ascii="ITC Avant Garde" w:hAnsi="ITC Avant Garde"/>
                      <w:sz w:val="18"/>
                      <w:szCs w:val="18"/>
                    </w:rPr>
                    <w:t xml:space="preserve">Dar certeza jurídica sobre los principios  que rigen </w:t>
                  </w:r>
                  <w:r w:rsidR="00E93EDB">
                    <w:rPr>
                      <w:rFonts w:ascii="ITC Avant Garde" w:hAnsi="ITC Avant Garde"/>
                      <w:sz w:val="18"/>
                      <w:szCs w:val="18"/>
                    </w:rPr>
                    <w:t xml:space="preserve"> la implementación</w:t>
                  </w:r>
                  <w:r w:rsidR="002D789C" w:rsidDel="00540F07">
                    <w:rPr>
                      <w:rFonts w:ascii="ITC Avant Garde" w:hAnsi="ITC Avant Garde"/>
                      <w:sz w:val="18"/>
                      <w:szCs w:val="18"/>
                    </w:rPr>
                    <w:t xml:space="preserve"> de las políticas de gestión de tráfico y administración de red.</w:t>
                  </w:r>
                </w:p>
              </w:tc>
            </w:tr>
            <w:tr w:rsidR="00062AA9"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25F06" w:rsidRDefault="00923AE3" w:rsidP="00B4149A">
                  <w:pPr>
                    <w:jc w:val="center"/>
                    <w:rPr>
                      <w:rFonts w:ascii="ITC Avant Garde" w:hAnsi="ITC Avant Garde"/>
                      <w:sz w:val="18"/>
                      <w:szCs w:val="18"/>
                    </w:rPr>
                  </w:pPr>
                  <w:r>
                    <w:rPr>
                      <w:rFonts w:ascii="ITC Avant Garde" w:hAnsi="ITC Avant Garde"/>
                      <w:sz w:val="18"/>
                      <w:szCs w:val="18"/>
                    </w:rPr>
                    <w:lastRenderedPageBreak/>
                    <w:t>Restricción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425F06" w:rsidRDefault="00425F06" w:rsidP="0055325C">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425F06" w:rsidRDefault="00425F06" w:rsidP="002D789C">
                  <w:pPr>
                    <w:jc w:val="center"/>
                    <w:rPr>
                      <w:rFonts w:ascii="ITC Avant Garde" w:hAnsi="ITC Avant Garde"/>
                      <w:sz w:val="18"/>
                      <w:szCs w:val="18"/>
                    </w:rPr>
                  </w:pPr>
                  <w:r>
                    <w:rPr>
                      <w:rFonts w:ascii="ITC Avant Garde" w:hAnsi="ITC Avant Garde"/>
                      <w:sz w:val="18"/>
                      <w:szCs w:val="18"/>
                    </w:rPr>
                    <w:t xml:space="preserve">Artículo </w:t>
                  </w:r>
                  <w:r w:rsidR="002D789C">
                    <w:rPr>
                      <w:rFonts w:ascii="ITC Avant Garde" w:hAnsi="ITC Avant Garde"/>
                      <w:sz w:val="18"/>
                      <w:szCs w:val="18"/>
                    </w:rPr>
                    <w:t>5</w:t>
                  </w:r>
                  <w:r w:rsidR="00174900">
                    <w:rPr>
                      <w:rFonts w:ascii="ITC Avant Garde" w:hAnsi="ITC Avant Garde"/>
                      <w:sz w:val="18"/>
                      <w:szCs w:val="18"/>
                    </w:rPr>
                    <w:t>, primer párrafo</w:t>
                  </w:r>
                </w:p>
              </w:tc>
              <w:tc>
                <w:tcPr>
                  <w:tcW w:w="1474" w:type="dxa"/>
                  <w:tcBorders>
                    <w:left w:val="single" w:sz="4" w:space="0" w:color="auto"/>
                    <w:right w:val="single" w:sz="4" w:space="0" w:color="auto"/>
                  </w:tcBorders>
                  <w:shd w:val="clear" w:color="auto" w:fill="FFFFFF" w:themeFill="background1"/>
                  <w:vAlign w:val="center"/>
                </w:tcPr>
                <w:p w:rsidR="00425F06" w:rsidRDefault="00425F06" w:rsidP="0055325C">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425F06" w:rsidRDefault="00425F06" w:rsidP="0055325C">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425F06" w:rsidRDefault="00551A84" w:rsidP="00B2247D">
                  <w:pPr>
                    <w:jc w:val="both"/>
                    <w:rPr>
                      <w:rFonts w:ascii="ITC Avant Garde" w:hAnsi="ITC Avant Garde"/>
                      <w:sz w:val="18"/>
                      <w:szCs w:val="18"/>
                    </w:rPr>
                  </w:pPr>
                  <w:r>
                    <w:rPr>
                      <w:rFonts w:ascii="ITC Avant Garde" w:hAnsi="ITC Avant Garde"/>
                      <w:sz w:val="18"/>
                      <w:szCs w:val="18"/>
                    </w:rPr>
                    <w:t>De</w:t>
                  </w:r>
                  <w:r w:rsidR="00B2247D">
                    <w:rPr>
                      <w:rFonts w:ascii="ITC Avant Garde" w:hAnsi="ITC Avant Garde"/>
                      <w:sz w:val="18"/>
                      <w:szCs w:val="18"/>
                    </w:rPr>
                    <w:t>limitar cuáles son</w:t>
                  </w:r>
                  <w:r w:rsidR="008757CB">
                    <w:rPr>
                      <w:rFonts w:ascii="ITC Avant Garde" w:hAnsi="ITC Avant Garde"/>
                      <w:sz w:val="18"/>
                      <w:szCs w:val="18"/>
                    </w:rPr>
                    <w:t xml:space="preserve"> los supuestos bajo los cuales los PSI podrán implementar políticas de gestión de tráfico y administración de red que resulten en interferencia, filtrado  o bloqueo del acceso a contenidos</w:t>
                  </w:r>
                  <w:r w:rsidR="00183DE9">
                    <w:rPr>
                      <w:rFonts w:ascii="ITC Avant Garde" w:hAnsi="ITC Avant Garde"/>
                      <w:sz w:val="18"/>
                      <w:szCs w:val="18"/>
                    </w:rPr>
                    <w:t>, aplicaciones</w:t>
                  </w:r>
                  <w:r w:rsidR="008757CB">
                    <w:rPr>
                      <w:rFonts w:ascii="ITC Avant Garde" w:hAnsi="ITC Avant Garde"/>
                      <w:sz w:val="18"/>
                      <w:szCs w:val="18"/>
                    </w:rPr>
                    <w:t xml:space="preserve"> o servicios a los usuarios finales</w:t>
                  </w:r>
                  <w:r w:rsidR="002D789C" w:rsidDel="008757CB">
                    <w:rPr>
                      <w:rFonts w:ascii="ITC Avant Garde" w:hAnsi="ITC Avant Garde"/>
                      <w:sz w:val="18"/>
                      <w:szCs w:val="18"/>
                    </w:rPr>
                    <w:t>.</w:t>
                  </w:r>
                </w:p>
              </w:tc>
            </w:tr>
            <w:tr w:rsidR="00174900" w:rsidRPr="00DD06A0" w:rsidTr="0042217C">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74900" w:rsidDel="00923AE3" w:rsidRDefault="00285717" w:rsidP="00B4149A">
                  <w:pPr>
                    <w:jc w:val="center"/>
                    <w:rPr>
                      <w:rFonts w:ascii="ITC Avant Garde" w:hAnsi="ITC Avant Garde"/>
                      <w:sz w:val="18"/>
                      <w:szCs w:val="18"/>
                    </w:rPr>
                  </w:pPr>
                  <w:r>
                    <w:rPr>
                      <w:rFonts w:ascii="ITC Avant Garde" w:hAnsi="ITC Avant Garde"/>
                      <w:sz w:val="18"/>
                      <w:szCs w:val="18"/>
                    </w:rPr>
                    <w:t>O</w:t>
                  </w:r>
                  <w:r w:rsidR="00F3463D">
                    <w:rPr>
                      <w:rFonts w:ascii="ITC Avant Garde" w:hAnsi="ITC Avant Garde"/>
                      <w:sz w:val="18"/>
                      <w:szCs w:val="18"/>
                    </w:rPr>
                    <w:t>bl</w:t>
                  </w:r>
                  <w:r>
                    <w:rPr>
                      <w:rFonts w:ascii="ITC Avant Garde" w:hAnsi="ITC Avant Garde"/>
                      <w:sz w:val="18"/>
                      <w:szCs w:val="18"/>
                    </w:rPr>
                    <w:t>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174900" w:rsidRDefault="00174900" w:rsidP="0055325C">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174900" w:rsidRDefault="00174900" w:rsidP="002D789C">
                  <w:pPr>
                    <w:jc w:val="center"/>
                    <w:rPr>
                      <w:rFonts w:ascii="ITC Avant Garde" w:hAnsi="ITC Avant Garde"/>
                      <w:sz w:val="18"/>
                      <w:szCs w:val="18"/>
                    </w:rPr>
                  </w:pPr>
                  <w:r>
                    <w:rPr>
                      <w:rFonts w:ascii="ITC Avant Garde" w:hAnsi="ITC Avant Garde"/>
                      <w:sz w:val="18"/>
                      <w:szCs w:val="18"/>
                    </w:rPr>
                    <w:t>Artículo 5,</w:t>
                  </w:r>
                </w:p>
                <w:p w:rsidR="00174900" w:rsidRDefault="00174900" w:rsidP="002D789C">
                  <w:pPr>
                    <w:jc w:val="center"/>
                    <w:rPr>
                      <w:rFonts w:ascii="ITC Avant Garde" w:hAnsi="ITC Avant Garde"/>
                      <w:sz w:val="18"/>
                      <w:szCs w:val="18"/>
                    </w:rPr>
                  </w:pPr>
                  <w:r>
                    <w:rPr>
                      <w:rFonts w:ascii="ITC Avant Garde" w:hAnsi="ITC Avant Garde"/>
                      <w:sz w:val="18"/>
                      <w:szCs w:val="18"/>
                    </w:rPr>
                    <w:t>segundo párrafo</w:t>
                  </w:r>
                </w:p>
              </w:tc>
              <w:tc>
                <w:tcPr>
                  <w:tcW w:w="1474" w:type="dxa"/>
                  <w:tcBorders>
                    <w:left w:val="single" w:sz="4" w:space="0" w:color="auto"/>
                    <w:right w:val="single" w:sz="4" w:space="0" w:color="auto"/>
                  </w:tcBorders>
                  <w:shd w:val="clear" w:color="auto" w:fill="FFFFFF" w:themeFill="background1"/>
                  <w:vAlign w:val="center"/>
                </w:tcPr>
                <w:p w:rsidR="00174900" w:rsidRDefault="00174900" w:rsidP="0055325C">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174900" w:rsidRDefault="00174900" w:rsidP="0055325C">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174900" w:rsidRDefault="00285717">
                  <w:pPr>
                    <w:jc w:val="both"/>
                    <w:rPr>
                      <w:rFonts w:ascii="ITC Avant Garde" w:hAnsi="ITC Avant Garde"/>
                      <w:sz w:val="18"/>
                      <w:szCs w:val="18"/>
                    </w:rPr>
                  </w:pPr>
                  <w:r>
                    <w:rPr>
                      <w:rFonts w:ascii="ITC Avant Garde" w:hAnsi="ITC Avant Garde"/>
                      <w:sz w:val="18"/>
                      <w:szCs w:val="18"/>
                    </w:rPr>
                    <w:t>Establece el plazo</w:t>
                  </w:r>
                  <w:r w:rsidR="009C119D">
                    <w:rPr>
                      <w:rFonts w:ascii="ITC Avant Garde" w:hAnsi="ITC Avant Garde"/>
                      <w:sz w:val="18"/>
                      <w:szCs w:val="18"/>
                    </w:rPr>
                    <w:t xml:space="preserve"> máximo</w:t>
                  </w:r>
                  <w:r>
                    <w:rPr>
                      <w:rFonts w:ascii="ITC Avant Garde" w:hAnsi="ITC Avant Garde"/>
                      <w:sz w:val="18"/>
                      <w:szCs w:val="18"/>
                    </w:rPr>
                    <w:t xml:space="preserve"> en el que los PSI deberán bloquear los contenidos, aplicaciones o servicios solicitados o, en su caso, la obligación de informar la imposibilidad al usuario final.</w:t>
                  </w:r>
                </w:p>
              </w:tc>
            </w:tr>
            <w:tr w:rsidR="00174900"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74900" w:rsidRDefault="00F3463D" w:rsidP="00B4149A">
                  <w:pPr>
                    <w:jc w:val="center"/>
                    <w:rPr>
                      <w:rFonts w:ascii="ITC Avant Garde" w:hAnsi="ITC Avant Garde"/>
                      <w:sz w:val="18"/>
                      <w:szCs w:val="18"/>
                    </w:rPr>
                  </w:pPr>
                  <w:r>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174900" w:rsidRDefault="00F3463D" w:rsidP="0055325C">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F3463D" w:rsidRDefault="00F3463D" w:rsidP="00F3463D">
                  <w:pPr>
                    <w:jc w:val="center"/>
                    <w:rPr>
                      <w:rFonts w:ascii="ITC Avant Garde" w:hAnsi="ITC Avant Garde"/>
                      <w:sz w:val="18"/>
                      <w:szCs w:val="18"/>
                    </w:rPr>
                  </w:pPr>
                  <w:r>
                    <w:rPr>
                      <w:rFonts w:ascii="ITC Avant Garde" w:hAnsi="ITC Avant Garde"/>
                      <w:sz w:val="18"/>
                      <w:szCs w:val="18"/>
                    </w:rPr>
                    <w:t>Artículo 5,</w:t>
                  </w:r>
                </w:p>
                <w:p w:rsidR="00174900" w:rsidRDefault="00F3463D" w:rsidP="00F3463D">
                  <w:pPr>
                    <w:jc w:val="center"/>
                    <w:rPr>
                      <w:rFonts w:ascii="ITC Avant Garde" w:hAnsi="ITC Avant Garde"/>
                      <w:sz w:val="18"/>
                      <w:szCs w:val="18"/>
                    </w:rPr>
                  </w:pPr>
                  <w:r>
                    <w:rPr>
                      <w:rFonts w:ascii="ITC Avant Garde" w:hAnsi="ITC Avant Garde"/>
                      <w:sz w:val="18"/>
                      <w:szCs w:val="18"/>
                    </w:rPr>
                    <w:t>tercer párrafo</w:t>
                  </w:r>
                </w:p>
              </w:tc>
              <w:tc>
                <w:tcPr>
                  <w:tcW w:w="1474" w:type="dxa"/>
                  <w:tcBorders>
                    <w:left w:val="single" w:sz="4" w:space="0" w:color="auto"/>
                    <w:right w:val="single" w:sz="4" w:space="0" w:color="auto"/>
                  </w:tcBorders>
                  <w:shd w:val="clear" w:color="auto" w:fill="FFFFFF" w:themeFill="background1"/>
                  <w:vAlign w:val="center"/>
                </w:tcPr>
                <w:p w:rsidR="00174900" w:rsidRDefault="00F3463D" w:rsidP="0055325C">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174900" w:rsidRDefault="00F3463D" w:rsidP="0055325C">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174900" w:rsidRDefault="001F6E3C" w:rsidP="00B2247D">
                  <w:pPr>
                    <w:jc w:val="both"/>
                    <w:rPr>
                      <w:rFonts w:ascii="ITC Avant Garde" w:hAnsi="ITC Avant Garde"/>
                      <w:sz w:val="18"/>
                      <w:szCs w:val="18"/>
                    </w:rPr>
                  </w:pPr>
                  <w:r>
                    <w:rPr>
                      <w:rFonts w:ascii="ITC Avant Garde" w:hAnsi="ITC Avant Garde"/>
                      <w:sz w:val="18"/>
                      <w:szCs w:val="18"/>
                    </w:rPr>
                    <w:t>Establece el plazo</w:t>
                  </w:r>
                  <w:r w:rsidR="009C119D">
                    <w:rPr>
                      <w:rFonts w:ascii="ITC Avant Garde" w:hAnsi="ITC Avant Garde"/>
                      <w:sz w:val="18"/>
                      <w:szCs w:val="18"/>
                    </w:rPr>
                    <w:t xml:space="preserve"> máximo</w:t>
                  </w:r>
                  <w:r>
                    <w:rPr>
                      <w:rFonts w:ascii="ITC Avant Garde" w:hAnsi="ITC Avant Garde"/>
                      <w:sz w:val="18"/>
                      <w:szCs w:val="18"/>
                    </w:rPr>
                    <w:t xml:space="preserve"> con el que contará el PSI para realizar el bloqueo, temporal o reversible.</w:t>
                  </w:r>
                </w:p>
              </w:tc>
            </w:tr>
            <w:tr w:rsidR="00AC3831" w:rsidRPr="00DD06A0" w:rsidTr="00F00E0F">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831" w:rsidRDefault="00AC3831" w:rsidP="00AC3831">
                  <w:pPr>
                    <w:jc w:val="center"/>
                    <w:rPr>
                      <w:rFonts w:ascii="ITC Avant Garde" w:hAnsi="ITC Avant Garde"/>
                      <w:sz w:val="18"/>
                      <w:szCs w:val="18"/>
                    </w:rPr>
                  </w:pPr>
                  <w:r>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AC3831" w:rsidRDefault="00AC3831" w:rsidP="00AC3831">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AC3831" w:rsidRDefault="00AC3831" w:rsidP="00AC3831">
                  <w:pPr>
                    <w:jc w:val="center"/>
                    <w:rPr>
                      <w:rFonts w:ascii="ITC Avant Garde" w:hAnsi="ITC Avant Garde"/>
                      <w:sz w:val="18"/>
                      <w:szCs w:val="18"/>
                    </w:rPr>
                  </w:pPr>
                  <w:r>
                    <w:rPr>
                      <w:rFonts w:ascii="ITC Avant Garde" w:hAnsi="ITC Avant Garde"/>
                      <w:sz w:val="18"/>
                      <w:szCs w:val="18"/>
                    </w:rPr>
                    <w:t>Artículo 5,</w:t>
                  </w:r>
                </w:p>
                <w:p w:rsidR="00AC3831" w:rsidRDefault="00AC3831">
                  <w:pPr>
                    <w:jc w:val="center"/>
                    <w:rPr>
                      <w:rFonts w:ascii="ITC Avant Garde" w:hAnsi="ITC Avant Garde"/>
                      <w:sz w:val="18"/>
                      <w:szCs w:val="18"/>
                    </w:rPr>
                  </w:pPr>
                  <w:r>
                    <w:rPr>
                      <w:rFonts w:ascii="ITC Avant Garde" w:hAnsi="ITC Avant Garde"/>
                      <w:sz w:val="18"/>
                      <w:szCs w:val="18"/>
                    </w:rPr>
                    <w:t>cuarto párrafo</w:t>
                  </w:r>
                </w:p>
              </w:tc>
              <w:tc>
                <w:tcPr>
                  <w:tcW w:w="1474" w:type="dxa"/>
                  <w:tcBorders>
                    <w:left w:val="single" w:sz="4" w:space="0" w:color="auto"/>
                    <w:right w:val="single" w:sz="4" w:space="0" w:color="auto"/>
                  </w:tcBorders>
                  <w:shd w:val="clear" w:color="auto" w:fill="FFFFFF" w:themeFill="background1"/>
                  <w:vAlign w:val="center"/>
                </w:tcPr>
                <w:p w:rsidR="00AC3831" w:rsidRDefault="00AC3831" w:rsidP="00AC3831">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AC3831" w:rsidRDefault="00AC3831" w:rsidP="00AC3831">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AC3831" w:rsidRDefault="009262CB" w:rsidP="00AC3831">
                  <w:pPr>
                    <w:jc w:val="both"/>
                    <w:rPr>
                      <w:rFonts w:ascii="ITC Avant Garde" w:hAnsi="ITC Avant Garde"/>
                      <w:sz w:val="18"/>
                      <w:szCs w:val="18"/>
                    </w:rPr>
                  </w:pPr>
                  <w:r>
                    <w:rPr>
                      <w:rFonts w:ascii="ITC Avant Garde" w:hAnsi="ITC Avant Garde"/>
                      <w:sz w:val="18"/>
                      <w:szCs w:val="18"/>
                    </w:rPr>
                    <w:t xml:space="preserve">Establece la obligación para los PSI de proveer a los usuarios finales las herramientas, mecanismos y soporte técnico para </w:t>
                  </w:r>
                  <w:r w:rsidRPr="009262CB">
                    <w:rPr>
                      <w:rFonts w:ascii="ITC Avant Garde" w:hAnsi="ITC Avant Garde"/>
                      <w:sz w:val="18"/>
                      <w:szCs w:val="18"/>
                    </w:rPr>
                    <w:t xml:space="preserve">bloquear, filtrar o restringir contenidos, aplicaciones o servicios de su elección, de manera gratuita y permanente, incluyendo, sin </w:t>
                  </w:r>
                  <w:r w:rsidRPr="009262CB">
                    <w:rPr>
                      <w:rFonts w:ascii="ITC Avant Garde" w:hAnsi="ITC Avant Garde"/>
                      <w:sz w:val="18"/>
                      <w:szCs w:val="18"/>
                    </w:rPr>
                    <w:lastRenderedPageBreak/>
                    <w:t>limitar, el servicio de control parental.</w:t>
                  </w:r>
                </w:p>
              </w:tc>
            </w:tr>
            <w:tr w:rsidR="00AC3831"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831" w:rsidRDefault="00A675DC" w:rsidP="00AC3831">
                  <w:pPr>
                    <w:jc w:val="center"/>
                    <w:rPr>
                      <w:rFonts w:ascii="ITC Avant Garde" w:hAnsi="ITC Avant Garde"/>
                      <w:sz w:val="18"/>
                      <w:szCs w:val="18"/>
                    </w:rPr>
                  </w:pPr>
                  <w:r>
                    <w:rPr>
                      <w:rFonts w:ascii="ITC Avant Garde" w:hAnsi="ITC Avant Garde"/>
                      <w:sz w:val="18"/>
                      <w:szCs w:val="18"/>
                    </w:rPr>
                    <w:lastRenderedPageBreak/>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AC3831" w:rsidRPr="00B2326A" w:rsidRDefault="00AC3831" w:rsidP="00AC3831">
                  <w:pPr>
                    <w:jc w:val="center"/>
                    <w:rPr>
                      <w:rFonts w:ascii="ITC Avant Garde" w:hAnsi="ITC Avant Garde"/>
                      <w:sz w:val="18"/>
                      <w:szCs w:val="18"/>
                    </w:rPr>
                  </w:pPr>
                  <w:r w:rsidRPr="00B2326A">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AC3831" w:rsidRDefault="00AC3831" w:rsidP="00AC3831">
                  <w:pPr>
                    <w:jc w:val="center"/>
                    <w:rPr>
                      <w:rFonts w:ascii="ITC Avant Garde" w:hAnsi="ITC Avant Garde"/>
                      <w:sz w:val="18"/>
                      <w:szCs w:val="18"/>
                    </w:rPr>
                  </w:pPr>
                  <w:r>
                    <w:rPr>
                      <w:rFonts w:ascii="ITC Avant Garde" w:hAnsi="ITC Avant Garde"/>
                      <w:sz w:val="18"/>
                      <w:szCs w:val="18"/>
                    </w:rPr>
                    <w:t>Artículo 6</w:t>
                  </w:r>
                </w:p>
              </w:tc>
              <w:tc>
                <w:tcPr>
                  <w:tcW w:w="1474" w:type="dxa"/>
                  <w:tcBorders>
                    <w:left w:val="single" w:sz="4" w:space="0" w:color="auto"/>
                    <w:right w:val="single" w:sz="4" w:space="0" w:color="auto"/>
                  </w:tcBorders>
                  <w:shd w:val="clear" w:color="auto" w:fill="FFFFFF" w:themeFill="background1"/>
                  <w:vAlign w:val="center"/>
                </w:tcPr>
                <w:p w:rsidR="00AC3831" w:rsidRDefault="00AC3831" w:rsidP="00AC3831">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AC3831" w:rsidRPr="00DD06A0" w:rsidRDefault="00AC3831" w:rsidP="00AC3831">
                  <w:pPr>
                    <w:jc w:val="center"/>
                    <w:rPr>
                      <w:rFonts w:ascii="ITC Avant Garde" w:hAnsi="ITC Avant Garde"/>
                      <w:sz w:val="18"/>
                      <w:szCs w:val="18"/>
                    </w:rPr>
                  </w:pPr>
                  <w:r w:rsidRPr="00B2326A">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AC3831" w:rsidRPr="00DD06A0" w:rsidRDefault="00AC3831" w:rsidP="00AC3831">
                  <w:pPr>
                    <w:jc w:val="both"/>
                    <w:rPr>
                      <w:rFonts w:ascii="ITC Avant Garde" w:hAnsi="ITC Avant Garde"/>
                      <w:sz w:val="18"/>
                      <w:szCs w:val="18"/>
                    </w:rPr>
                  </w:pPr>
                  <w:r>
                    <w:rPr>
                      <w:rFonts w:ascii="ITC Avant Garde" w:hAnsi="ITC Avant Garde"/>
                      <w:sz w:val="18"/>
                      <w:szCs w:val="18"/>
                    </w:rPr>
                    <w:t>Salvaguardar</w:t>
                  </w:r>
                  <w:r w:rsidRPr="00FC4345">
                    <w:rPr>
                      <w:rFonts w:ascii="ITC Avant Garde" w:hAnsi="ITC Avant Garde"/>
                      <w:sz w:val="18"/>
                      <w:szCs w:val="18"/>
                    </w:rPr>
                    <w:t xml:space="preserve"> el derecho de los usuarios finales a conectar equipos terminales homologados de su libre elección, sin que sus funcionalidades u operación se vea limitada por los PSI.</w:t>
                  </w:r>
                </w:p>
              </w:tc>
            </w:tr>
            <w:tr w:rsidR="00AC3831"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831" w:rsidRDefault="00D05ABB" w:rsidP="00AC3831">
                  <w:pPr>
                    <w:jc w:val="center"/>
                    <w:rPr>
                      <w:rFonts w:ascii="ITC Avant Garde" w:hAnsi="ITC Avant Garde"/>
                      <w:sz w:val="18"/>
                      <w:szCs w:val="18"/>
                    </w:rPr>
                  </w:pPr>
                  <w:r>
                    <w:rPr>
                      <w:rFonts w:ascii="ITC Avant Garde" w:hAnsi="ITC Avant Garde"/>
                      <w:sz w:val="18"/>
                      <w:szCs w:val="18"/>
                    </w:rPr>
                    <w:t>Restricción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AC3831" w:rsidRPr="00B2326A" w:rsidRDefault="00AC3831" w:rsidP="00AC3831">
                  <w:pPr>
                    <w:jc w:val="center"/>
                    <w:rPr>
                      <w:rFonts w:ascii="ITC Avant Garde" w:hAnsi="ITC Avant Garde"/>
                      <w:sz w:val="18"/>
                      <w:szCs w:val="18"/>
                    </w:rPr>
                  </w:pPr>
                  <w:r w:rsidRPr="00B2326A">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AC3831" w:rsidRDefault="00AC3831" w:rsidP="00AC3831">
                  <w:pPr>
                    <w:jc w:val="center"/>
                    <w:rPr>
                      <w:rFonts w:ascii="ITC Avant Garde" w:hAnsi="ITC Avant Garde"/>
                      <w:sz w:val="18"/>
                      <w:szCs w:val="18"/>
                    </w:rPr>
                  </w:pPr>
                  <w:r>
                    <w:rPr>
                      <w:rFonts w:ascii="ITC Avant Garde" w:hAnsi="ITC Avant Garde"/>
                      <w:sz w:val="18"/>
                      <w:szCs w:val="18"/>
                    </w:rPr>
                    <w:t xml:space="preserve">Artículo </w:t>
                  </w:r>
                  <w:r w:rsidR="00450267">
                    <w:rPr>
                      <w:rFonts w:ascii="ITC Avant Garde" w:hAnsi="ITC Avant Garde"/>
                      <w:sz w:val="18"/>
                      <w:szCs w:val="18"/>
                    </w:rPr>
                    <w:t>7</w:t>
                  </w:r>
                  <w:r>
                    <w:rPr>
                      <w:rFonts w:ascii="ITC Avant Garde" w:hAnsi="ITC Avant Garde"/>
                      <w:sz w:val="18"/>
                      <w:szCs w:val="18"/>
                    </w:rPr>
                    <w:t>, primer párrafo</w:t>
                  </w:r>
                </w:p>
              </w:tc>
              <w:tc>
                <w:tcPr>
                  <w:tcW w:w="1474" w:type="dxa"/>
                  <w:tcBorders>
                    <w:left w:val="single" w:sz="4" w:space="0" w:color="auto"/>
                    <w:right w:val="single" w:sz="4" w:space="0" w:color="auto"/>
                  </w:tcBorders>
                  <w:shd w:val="clear" w:color="auto" w:fill="FFFFFF" w:themeFill="background1"/>
                  <w:vAlign w:val="center"/>
                </w:tcPr>
                <w:p w:rsidR="00AC3831" w:rsidRDefault="00AC3831" w:rsidP="00AC3831">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AC3831" w:rsidRPr="00DD06A0" w:rsidRDefault="00AC3831" w:rsidP="00AC3831">
                  <w:pPr>
                    <w:jc w:val="center"/>
                    <w:rPr>
                      <w:rFonts w:ascii="ITC Avant Garde" w:hAnsi="ITC Avant Garde"/>
                      <w:sz w:val="18"/>
                      <w:szCs w:val="18"/>
                    </w:rPr>
                  </w:pPr>
                  <w:r w:rsidRPr="00B2326A">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AC3831" w:rsidRPr="00DD06A0" w:rsidRDefault="005D3E84" w:rsidP="00515DE7">
                  <w:pPr>
                    <w:jc w:val="both"/>
                    <w:rPr>
                      <w:rFonts w:ascii="ITC Avant Garde" w:hAnsi="ITC Avant Garde"/>
                      <w:sz w:val="18"/>
                      <w:szCs w:val="18"/>
                    </w:rPr>
                  </w:pPr>
                  <w:r>
                    <w:rPr>
                      <w:rFonts w:ascii="ITC Avant Garde" w:hAnsi="ITC Avant Garde"/>
                      <w:sz w:val="18"/>
                      <w:szCs w:val="18"/>
                    </w:rPr>
                    <w:t xml:space="preserve">Establece la posibilidad a los PSI de poner a disposición de los usuarios servicios diferenciados siempre que se abstengan </w:t>
                  </w:r>
                  <w:r w:rsidRPr="005D3E84">
                    <w:rPr>
                      <w:rFonts w:ascii="ITC Avant Garde" w:hAnsi="ITC Avant Garde"/>
                      <w:sz w:val="18"/>
                      <w:szCs w:val="18"/>
                    </w:rPr>
                    <w:t>de ofrecer, publicitar, comercializar, prestar o contratar como un servicio de acceso a Internet el acceso restringido de los usuarios finales a cualquier contenido, aplicación o servicio.</w:t>
                  </w:r>
                </w:p>
              </w:tc>
            </w:tr>
            <w:tr w:rsidR="00C82F78" w:rsidRPr="00DD06A0" w:rsidTr="0042217C">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Del="001B4DB8" w:rsidRDefault="00C82F78" w:rsidP="00C82F78">
                  <w:pPr>
                    <w:jc w:val="center"/>
                    <w:rPr>
                      <w:rFonts w:ascii="ITC Avant Garde" w:hAnsi="ITC Avant Garde"/>
                      <w:sz w:val="18"/>
                      <w:szCs w:val="18"/>
                    </w:rPr>
                  </w:pPr>
                  <w:r>
                    <w:rPr>
                      <w:rFonts w:ascii="ITC Avant Garde" w:hAnsi="ITC Avant Garde"/>
                      <w:sz w:val="18"/>
                      <w:szCs w:val="18"/>
                    </w:rPr>
                    <w:t>Restricción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Del="008C7431" w:rsidRDefault="00C82F78" w:rsidP="00C82F78">
                  <w:pPr>
                    <w:jc w:val="center"/>
                    <w:rPr>
                      <w:rFonts w:ascii="ITC Avant Garde" w:hAnsi="ITC Avant Garde"/>
                      <w:sz w:val="18"/>
                      <w:szCs w:val="18"/>
                    </w:rPr>
                  </w:pPr>
                  <w:r w:rsidRPr="00B2326A">
                    <w:rPr>
                      <w:rFonts w:ascii="ITC Avant Garde" w:hAnsi="ITC Avant Garde"/>
                      <w:sz w:val="18"/>
                      <w:szCs w:val="18"/>
                    </w:rPr>
                    <w:t xml:space="preserve">PSI </w:t>
                  </w:r>
                </w:p>
              </w:tc>
              <w:tc>
                <w:tcPr>
                  <w:tcW w:w="1487" w:type="dxa"/>
                  <w:tcBorders>
                    <w:left w:val="single" w:sz="4" w:space="0" w:color="auto"/>
                    <w:right w:val="single" w:sz="4" w:space="0" w:color="auto"/>
                  </w:tcBorders>
                  <w:shd w:val="clear" w:color="auto" w:fill="FFFFFF" w:themeFill="background1"/>
                  <w:vAlign w:val="center"/>
                </w:tcPr>
                <w:p w:rsidR="00C82F78" w:rsidDel="008C7431" w:rsidRDefault="00C82F78" w:rsidP="00C82F78">
                  <w:pPr>
                    <w:jc w:val="center"/>
                    <w:rPr>
                      <w:rFonts w:ascii="ITC Avant Garde" w:hAnsi="ITC Avant Garde"/>
                      <w:sz w:val="18"/>
                      <w:szCs w:val="18"/>
                    </w:rPr>
                  </w:pPr>
                  <w:r>
                    <w:rPr>
                      <w:rFonts w:ascii="ITC Avant Garde" w:hAnsi="ITC Avant Garde"/>
                      <w:sz w:val="18"/>
                      <w:szCs w:val="18"/>
                    </w:rPr>
                    <w:t>Artículo 7, segundo párrafo, fracción I</w:t>
                  </w:r>
                </w:p>
              </w:tc>
              <w:tc>
                <w:tcPr>
                  <w:tcW w:w="1474" w:type="dxa"/>
                  <w:tcBorders>
                    <w:left w:val="single" w:sz="4" w:space="0" w:color="auto"/>
                    <w:right w:val="single" w:sz="4" w:space="0" w:color="auto"/>
                  </w:tcBorders>
                  <w:shd w:val="clear" w:color="auto" w:fill="FFFFFF" w:themeFill="background1"/>
                  <w:vAlign w:val="center"/>
                </w:tcPr>
                <w:p w:rsidR="00C82F78" w:rsidDel="008C7431"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Del="008C7431" w:rsidRDefault="00C82F78" w:rsidP="00C82F78">
                  <w:pPr>
                    <w:jc w:val="center"/>
                    <w:rPr>
                      <w:rFonts w:ascii="ITC Avant Garde" w:hAnsi="ITC Avant Garde"/>
                      <w:sz w:val="18"/>
                      <w:szCs w:val="18"/>
                    </w:rPr>
                  </w:pPr>
                  <w:r w:rsidRPr="00B2326A">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A75480" w:rsidP="00C82F78">
                  <w:pPr>
                    <w:jc w:val="both"/>
                    <w:rPr>
                      <w:rFonts w:ascii="ITC Avant Garde" w:hAnsi="ITC Avant Garde"/>
                      <w:sz w:val="18"/>
                      <w:szCs w:val="18"/>
                    </w:rPr>
                  </w:pPr>
                  <w:r>
                    <w:rPr>
                      <w:rFonts w:ascii="ITC Avant Garde" w:hAnsi="ITC Avant Garde"/>
                      <w:sz w:val="18"/>
                      <w:szCs w:val="18"/>
                    </w:rPr>
                    <w:t>Establecer, e</w:t>
                  </w:r>
                  <w:r w:rsidR="00C82F78">
                    <w:rPr>
                      <w:rFonts w:ascii="ITC Avant Garde" w:hAnsi="ITC Avant Garde"/>
                      <w:sz w:val="18"/>
                      <w:szCs w:val="18"/>
                    </w:rPr>
                    <w:t xml:space="preserve">n el caso de servicios diferenciados, </w:t>
                  </w:r>
                  <w:r>
                    <w:rPr>
                      <w:rFonts w:ascii="ITC Avant Garde" w:hAnsi="ITC Avant Garde"/>
                      <w:sz w:val="18"/>
                      <w:szCs w:val="18"/>
                    </w:rPr>
                    <w:t xml:space="preserve">la posibilidad </w:t>
                  </w:r>
                  <w:r w:rsidR="00C82F78">
                    <w:rPr>
                      <w:rFonts w:ascii="ITC Avant Garde" w:hAnsi="ITC Avant Garde"/>
                      <w:sz w:val="18"/>
                      <w:szCs w:val="18"/>
                    </w:rPr>
                    <w:t xml:space="preserve">de auspiciar el costo generado por los usuarios finales a partir del consumo de contenidos, aplicaciones o servicios específicos en cualquier plan o paquete siempre y cuando se ofrezcan de forma no </w:t>
                  </w:r>
                  <w:r w:rsidR="00C82F78">
                    <w:rPr>
                      <w:rFonts w:ascii="ITC Avant Garde" w:hAnsi="ITC Avant Garde"/>
                      <w:sz w:val="18"/>
                      <w:szCs w:val="18"/>
                    </w:rPr>
                    <w:lastRenderedPageBreak/>
                    <w:t>discriminatoria y se ofrezca la posibilidad a cualquier interesado en patrocinar el consumo de datos.</w:t>
                  </w:r>
                </w:p>
                <w:p w:rsidR="00C82F78" w:rsidRDefault="00C82F78" w:rsidP="00C82F78">
                  <w:pPr>
                    <w:jc w:val="both"/>
                    <w:rPr>
                      <w:rFonts w:ascii="ITC Avant Garde" w:hAnsi="ITC Avant Garde"/>
                      <w:sz w:val="18"/>
                      <w:szCs w:val="18"/>
                    </w:rPr>
                  </w:pPr>
                </w:p>
                <w:p w:rsidR="00C82F78" w:rsidRDefault="00A75480" w:rsidP="001873F2">
                  <w:pPr>
                    <w:jc w:val="both"/>
                    <w:rPr>
                      <w:rFonts w:ascii="ITC Avant Garde" w:hAnsi="ITC Avant Garde"/>
                      <w:sz w:val="18"/>
                      <w:szCs w:val="18"/>
                    </w:rPr>
                  </w:pPr>
                  <w:r>
                    <w:rPr>
                      <w:rFonts w:ascii="ITC Avant Garde" w:hAnsi="ITC Avant Garde"/>
                      <w:sz w:val="18"/>
                      <w:szCs w:val="18"/>
                    </w:rPr>
                    <w:t>Establecer, e</w:t>
                  </w:r>
                  <w:r w:rsidR="00C82F78">
                    <w:rPr>
                      <w:rFonts w:ascii="ITC Avant Garde" w:hAnsi="ITC Avant Garde"/>
                      <w:sz w:val="18"/>
                      <w:szCs w:val="18"/>
                    </w:rPr>
                    <w:t xml:space="preserve">n el supuesto de que los usuarios no cuenten con saldo o hayan alcanzado el tope de datos de su plan o paquete, la posibilidad a los PSI de dar acceso a los datos auspiciados siempre que el referido acceso esté encaminado a reducir la brecha digital, </w:t>
                  </w:r>
                  <w:r w:rsidR="00184209">
                    <w:rPr>
                      <w:rFonts w:ascii="ITC Avant Garde" w:hAnsi="ITC Avant Garde"/>
                      <w:sz w:val="18"/>
                      <w:szCs w:val="18"/>
                    </w:rPr>
                    <w:t>y cumplan con alguno de los</w:t>
                  </w:r>
                  <w:r w:rsidR="00C82F78">
                    <w:rPr>
                      <w:rFonts w:ascii="ITC Avant Garde" w:hAnsi="ITC Avant Garde"/>
                      <w:sz w:val="18"/>
                      <w:szCs w:val="18"/>
                    </w:rPr>
                    <w:t xml:space="preserve"> objetivo</w:t>
                  </w:r>
                  <w:r w:rsidR="00184209">
                    <w:rPr>
                      <w:rFonts w:ascii="ITC Avant Garde" w:hAnsi="ITC Avant Garde"/>
                      <w:sz w:val="18"/>
                      <w:szCs w:val="18"/>
                    </w:rPr>
                    <w:t xml:space="preserve">s establecidos, tales como: </w:t>
                  </w:r>
                  <w:r w:rsidR="00C82F78">
                    <w:rPr>
                      <w:rFonts w:ascii="ITC Avant Garde" w:hAnsi="ITC Avant Garde"/>
                      <w:sz w:val="18"/>
                      <w:szCs w:val="18"/>
                    </w:rPr>
                    <w:t xml:space="preserve"> favorecer la gestión de servicios públicos;</w:t>
                  </w:r>
                  <w:r w:rsidR="00184209">
                    <w:rPr>
                      <w:rFonts w:ascii="ITC Avant Garde" w:hAnsi="ITC Avant Garde"/>
                      <w:sz w:val="18"/>
                      <w:szCs w:val="18"/>
                    </w:rPr>
                    <w:t xml:space="preserve"> promover la inclusión educativa, </w:t>
                  </w:r>
                  <w:r w:rsidR="00C82F78">
                    <w:rPr>
                      <w:rFonts w:ascii="ITC Avant Garde" w:hAnsi="ITC Avant Garde"/>
                      <w:sz w:val="18"/>
                      <w:szCs w:val="18"/>
                    </w:rPr>
                    <w:t xml:space="preserve"> </w:t>
                  </w:r>
                  <w:r w:rsidR="00184209">
                    <w:rPr>
                      <w:rFonts w:ascii="ITC Avant Garde" w:hAnsi="ITC Avant Garde"/>
                      <w:sz w:val="18"/>
                      <w:szCs w:val="18"/>
                    </w:rPr>
                    <w:t>financiera o laboral, o fomenten la formación de capacidades digitales.</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Del="00E07D0B" w:rsidRDefault="001B4DB8" w:rsidP="00C82F78">
                  <w:pPr>
                    <w:jc w:val="center"/>
                    <w:rPr>
                      <w:rFonts w:ascii="ITC Avant Garde" w:hAnsi="ITC Avant Garde"/>
                      <w:sz w:val="18"/>
                      <w:szCs w:val="18"/>
                    </w:rPr>
                  </w:pPr>
                  <w:r>
                    <w:rPr>
                      <w:rFonts w:ascii="ITC Avant Garde" w:hAnsi="ITC Avant Garde"/>
                      <w:sz w:val="18"/>
                      <w:szCs w:val="18"/>
                    </w:rPr>
                    <w:lastRenderedPageBreak/>
                    <w:t>Restricción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sidRPr="00B2326A">
                    <w:rPr>
                      <w:rFonts w:ascii="ITC Avant Garde" w:hAnsi="ITC Avant Garde"/>
                      <w:sz w:val="18"/>
                      <w:szCs w:val="18"/>
                    </w:rPr>
                    <w:t xml:space="preserve">PSI </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Artículo 7, segundo párrafo, fracción II</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sidRPr="00B2326A">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125B13" w:rsidP="002D789C">
                  <w:pPr>
                    <w:jc w:val="both"/>
                    <w:rPr>
                      <w:rFonts w:ascii="ITC Avant Garde" w:hAnsi="ITC Avant Garde"/>
                      <w:sz w:val="18"/>
                      <w:szCs w:val="18"/>
                    </w:rPr>
                  </w:pPr>
                  <w:r>
                    <w:rPr>
                      <w:rFonts w:ascii="ITC Avant Garde" w:hAnsi="ITC Avant Garde"/>
                      <w:sz w:val="18"/>
                      <w:szCs w:val="18"/>
                    </w:rPr>
                    <w:t>Establece la posibilidad, en la prestación de servicios diferenciados, de ofrecer</w:t>
                  </w:r>
                  <w:r w:rsidR="001C4BCB">
                    <w:rPr>
                      <w:rFonts w:ascii="ITC Avant Garde" w:hAnsi="ITC Avant Garde"/>
                      <w:sz w:val="18"/>
                      <w:szCs w:val="18"/>
                    </w:rPr>
                    <w:t xml:space="preserve"> el acceso gratuito a contenidos, aplicaciones o servicios de cualquier </w:t>
                  </w:r>
                  <w:r w:rsidR="00B02F30">
                    <w:rPr>
                      <w:rFonts w:ascii="ITC Avant Garde" w:hAnsi="ITC Avant Garde"/>
                      <w:sz w:val="18"/>
                      <w:szCs w:val="18"/>
                    </w:rPr>
                    <w:t xml:space="preserve">plan o </w:t>
                  </w:r>
                  <w:r w:rsidR="00B02F30">
                    <w:rPr>
                      <w:rFonts w:ascii="ITC Avant Garde" w:hAnsi="ITC Avant Garde"/>
                      <w:sz w:val="18"/>
                      <w:szCs w:val="18"/>
                    </w:rPr>
                    <w:lastRenderedPageBreak/>
                    <w:t>paquete contratado por el usuario final.</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lastRenderedPageBreak/>
                    <w:t>Restricción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Pr="00B2326A" w:rsidRDefault="00C82F78" w:rsidP="00C82F78">
                  <w:pPr>
                    <w:jc w:val="center"/>
                    <w:rPr>
                      <w:rFonts w:ascii="ITC Avant Garde" w:hAnsi="ITC Avant Garde"/>
                      <w:sz w:val="18"/>
                      <w:szCs w:val="18"/>
                    </w:rPr>
                  </w:pPr>
                  <w:r w:rsidRPr="00B2326A">
                    <w:rPr>
                      <w:rFonts w:ascii="ITC Avant Garde" w:hAnsi="ITC Avant Garde"/>
                      <w:sz w:val="18"/>
                      <w:szCs w:val="18"/>
                    </w:rPr>
                    <w:t xml:space="preserve">PSI </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Artículo 8, primer párrafo</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Pr="00DD06A0" w:rsidRDefault="00C82F78" w:rsidP="00C82F78">
                  <w:pPr>
                    <w:jc w:val="center"/>
                    <w:rPr>
                      <w:rFonts w:ascii="ITC Avant Garde" w:hAnsi="ITC Avant Garde"/>
                      <w:sz w:val="18"/>
                      <w:szCs w:val="18"/>
                    </w:rPr>
                  </w:pPr>
                  <w:r w:rsidRPr="00B2326A">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Pr="00DD06A0" w:rsidRDefault="00C82F78" w:rsidP="00C82F78">
                  <w:pPr>
                    <w:jc w:val="both"/>
                    <w:rPr>
                      <w:rFonts w:ascii="ITC Avant Garde" w:hAnsi="ITC Avant Garde"/>
                      <w:sz w:val="18"/>
                      <w:szCs w:val="18"/>
                    </w:rPr>
                  </w:pPr>
                  <w:r>
                    <w:rPr>
                      <w:rFonts w:ascii="ITC Avant Garde" w:hAnsi="ITC Avant Garde"/>
                      <w:sz w:val="18"/>
                      <w:szCs w:val="18"/>
                    </w:rPr>
                    <w:t>Dar certeza jurídica sobre los servicios especializados que los PSI podrán ofrecer, en tanto garanticen que la provisión de estos no resulta en detrimento del servicio de acceso a Internet.</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Del="00E07D0B" w:rsidRDefault="00DC1BCF" w:rsidP="00C82F78">
                  <w:pPr>
                    <w:jc w:val="center"/>
                    <w:rPr>
                      <w:rFonts w:ascii="ITC Avant Garde" w:hAnsi="ITC Avant Garde"/>
                      <w:sz w:val="18"/>
                      <w:szCs w:val="18"/>
                    </w:rPr>
                  </w:pPr>
                  <w:r>
                    <w:rPr>
                      <w:rFonts w:ascii="ITC Avant Garde" w:hAnsi="ITC Avant Garde"/>
                      <w:sz w:val="18"/>
                      <w:szCs w:val="18"/>
                    </w:rPr>
                    <w:t>Obligación</w:t>
                  </w:r>
                  <w:r w:rsidR="00BD7092">
                    <w:rPr>
                      <w:rFonts w:ascii="ITC Avant Garde" w:hAnsi="ITC Avant Garde"/>
                      <w:sz w:val="18"/>
                      <w:szCs w:val="18"/>
                    </w:rPr>
                    <w:t xml:space="preserve"> y Restricción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Artículo 8,</w:t>
                  </w:r>
                </w:p>
                <w:p w:rsidR="00C82F78" w:rsidRDefault="00C82F78" w:rsidP="00C82F78">
                  <w:pPr>
                    <w:jc w:val="center"/>
                    <w:rPr>
                      <w:rFonts w:ascii="ITC Avant Garde" w:hAnsi="ITC Avant Garde"/>
                      <w:sz w:val="18"/>
                      <w:szCs w:val="18"/>
                    </w:rPr>
                  </w:pPr>
                  <w:r>
                    <w:rPr>
                      <w:rFonts w:ascii="ITC Avant Garde" w:hAnsi="ITC Avant Garde"/>
                      <w:sz w:val="18"/>
                      <w:szCs w:val="18"/>
                    </w:rPr>
                    <w:t xml:space="preserve">segundo </w:t>
                  </w:r>
                  <w:r w:rsidR="00D80E84">
                    <w:rPr>
                      <w:rFonts w:ascii="ITC Avant Garde" w:hAnsi="ITC Avant Garde"/>
                      <w:sz w:val="18"/>
                      <w:szCs w:val="18"/>
                    </w:rPr>
                    <w:t>párrafo</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60539">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BD7092" w:rsidRDefault="00C82F78" w:rsidP="00C82F78">
                  <w:pPr>
                    <w:jc w:val="both"/>
                    <w:rPr>
                      <w:rFonts w:ascii="ITC Avant Garde" w:hAnsi="ITC Avant Garde"/>
                      <w:sz w:val="18"/>
                      <w:szCs w:val="18"/>
                    </w:rPr>
                  </w:pPr>
                  <w:r>
                    <w:rPr>
                      <w:rFonts w:ascii="ITC Avant Garde" w:hAnsi="ITC Avant Garde"/>
                      <w:sz w:val="18"/>
                      <w:szCs w:val="18"/>
                    </w:rPr>
                    <w:t>Establecer la obligación para que l</w:t>
                  </w:r>
                  <w:r w:rsidRPr="00DC1BCF">
                    <w:rPr>
                      <w:rFonts w:ascii="ITC Avant Garde" w:hAnsi="ITC Avant Garde"/>
                      <w:sz w:val="18"/>
                      <w:szCs w:val="18"/>
                    </w:rPr>
                    <w:t xml:space="preserve">os PSI que ofrezcan servicios especializados </w:t>
                  </w:r>
                  <w:r>
                    <w:rPr>
                      <w:rFonts w:ascii="ITC Avant Garde" w:hAnsi="ITC Avant Garde"/>
                      <w:sz w:val="18"/>
                      <w:szCs w:val="18"/>
                    </w:rPr>
                    <w:t>lo hagan</w:t>
                  </w:r>
                  <w:r w:rsidRPr="00DC1BCF">
                    <w:rPr>
                      <w:rFonts w:ascii="ITC Avant Garde" w:hAnsi="ITC Avant Garde"/>
                      <w:sz w:val="18"/>
                      <w:szCs w:val="18"/>
                    </w:rPr>
                    <w:t xml:space="preserve"> en condiciones no discriminatorias</w:t>
                  </w:r>
                  <w:r w:rsidR="00BD7092">
                    <w:rPr>
                      <w:rFonts w:ascii="ITC Avant Garde" w:hAnsi="ITC Avant Garde"/>
                      <w:sz w:val="18"/>
                      <w:szCs w:val="18"/>
                    </w:rPr>
                    <w:t xml:space="preserve">. </w:t>
                  </w:r>
                </w:p>
                <w:p w:rsidR="00C82F78" w:rsidRDefault="00BD7092" w:rsidP="00C82F78">
                  <w:pPr>
                    <w:jc w:val="both"/>
                    <w:rPr>
                      <w:rFonts w:ascii="ITC Avant Garde" w:hAnsi="ITC Avant Garde"/>
                      <w:sz w:val="18"/>
                      <w:szCs w:val="18"/>
                    </w:rPr>
                  </w:pPr>
                  <w:r>
                    <w:rPr>
                      <w:rFonts w:ascii="ITC Avant Garde" w:hAnsi="ITC Avant Garde"/>
                      <w:sz w:val="18"/>
                      <w:szCs w:val="18"/>
                    </w:rPr>
                    <w:t>Establece la restricción para los PSI de negar la provisión de servicios especializados, celebrar acuerdos de exclusividad o conductas análogas.</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 xml:space="preserve">Obligación </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 xml:space="preserve">Artículo </w:t>
                  </w:r>
                  <w:r w:rsidR="00A12AA1">
                    <w:rPr>
                      <w:rFonts w:ascii="ITC Avant Garde" w:hAnsi="ITC Avant Garde"/>
                      <w:sz w:val="18"/>
                      <w:szCs w:val="18"/>
                    </w:rPr>
                    <w:t>9</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60539">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rsidP="00720542">
                  <w:pPr>
                    <w:jc w:val="both"/>
                    <w:rPr>
                      <w:rFonts w:ascii="ITC Avant Garde" w:hAnsi="ITC Avant Garde"/>
                      <w:sz w:val="18"/>
                      <w:szCs w:val="18"/>
                    </w:rPr>
                  </w:pPr>
                  <w:r>
                    <w:rPr>
                      <w:rFonts w:ascii="ITC Avant Garde" w:hAnsi="ITC Avant Garde"/>
                      <w:sz w:val="18"/>
                      <w:szCs w:val="18"/>
                    </w:rPr>
                    <w:t>Promover el desarrollo sostenido y mejoramiento de la infraestructura de telecomunicaciones, en función de los ingresos generados por la prestación de servicios especializados</w:t>
                  </w:r>
                  <w:r w:rsidR="00720542">
                    <w:rPr>
                      <w:rFonts w:ascii="ITC Avant Garde" w:hAnsi="ITC Avant Garde"/>
                      <w:sz w:val="18"/>
                      <w:szCs w:val="18"/>
                    </w:rPr>
                    <w:t>.</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 xml:space="preserve">Obligación </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82F78" w:rsidRDefault="00614C05" w:rsidP="00C82F78">
                  <w:pPr>
                    <w:jc w:val="center"/>
                    <w:rPr>
                      <w:rFonts w:ascii="ITC Avant Garde" w:hAnsi="ITC Avant Garde"/>
                      <w:sz w:val="18"/>
                      <w:szCs w:val="18"/>
                    </w:rPr>
                  </w:pPr>
                  <w:r>
                    <w:rPr>
                      <w:rFonts w:ascii="ITC Avant Garde" w:hAnsi="ITC Avant Garde"/>
                      <w:sz w:val="18"/>
                      <w:szCs w:val="18"/>
                    </w:rPr>
                    <w:t>Artículo</w:t>
                  </w:r>
                  <w:r w:rsidR="00840740">
                    <w:rPr>
                      <w:rFonts w:ascii="ITC Avant Garde" w:hAnsi="ITC Avant Garde"/>
                      <w:sz w:val="18"/>
                      <w:szCs w:val="18"/>
                    </w:rPr>
                    <w:t>1</w:t>
                  </w:r>
                  <w:r w:rsidR="00A12AA1">
                    <w:rPr>
                      <w:rFonts w:ascii="ITC Avant Garde" w:hAnsi="ITC Avant Garde"/>
                      <w:sz w:val="18"/>
                      <w:szCs w:val="18"/>
                    </w:rPr>
                    <w:t>0</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rsidP="00C82F78">
                  <w:pPr>
                    <w:jc w:val="both"/>
                    <w:rPr>
                      <w:rFonts w:ascii="ITC Avant Garde" w:hAnsi="ITC Avant Garde"/>
                      <w:sz w:val="18"/>
                      <w:szCs w:val="18"/>
                    </w:rPr>
                  </w:pPr>
                  <w:r>
                    <w:rPr>
                      <w:rFonts w:ascii="ITC Avant Garde" w:hAnsi="ITC Avant Garde"/>
                      <w:sz w:val="18"/>
                      <w:szCs w:val="18"/>
                    </w:rPr>
                    <w:t>Garantizar el derecho a la información de los usuarios de servicios diferenciados.</w:t>
                  </w:r>
                  <w:r w:rsidR="007B5CAF">
                    <w:rPr>
                      <w:rFonts w:ascii="ITC Avant Garde" w:hAnsi="ITC Avant Garde"/>
                      <w:sz w:val="18"/>
                      <w:szCs w:val="18"/>
                    </w:rPr>
                    <w:t xml:space="preserve"> Se establece la </w:t>
                  </w:r>
                  <w:r w:rsidR="007B5CAF">
                    <w:rPr>
                      <w:rFonts w:ascii="ITC Avant Garde" w:hAnsi="ITC Avant Garde"/>
                      <w:sz w:val="18"/>
                      <w:szCs w:val="18"/>
                    </w:rPr>
                    <w:lastRenderedPageBreak/>
                    <w:t xml:space="preserve">obligación para los PSI de </w:t>
                  </w:r>
                  <w:r w:rsidR="007B5CAF" w:rsidRPr="007B5CAF">
                    <w:rPr>
                      <w:rFonts w:ascii="ITC Avant Garde" w:hAnsi="ITC Avant Garde"/>
                      <w:sz w:val="18"/>
                      <w:szCs w:val="18"/>
                    </w:rPr>
                    <w:t>publicar y mantener actualizada en su portal de Internet la explicación de cada tipo de servicio diferenciado que ofrezca</w:t>
                  </w:r>
                  <w:r w:rsidR="007B5CAF">
                    <w:rPr>
                      <w:rFonts w:ascii="ITC Avant Garde" w:hAnsi="ITC Avant Garde"/>
                      <w:sz w:val="18"/>
                      <w:szCs w:val="18"/>
                    </w:rPr>
                    <w:t>.</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lastRenderedPageBreak/>
                    <w:t xml:space="preserve">Obligación </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 xml:space="preserve">Artículo </w:t>
                  </w:r>
                  <w:r w:rsidR="00840740">
                    <w:rPr>
                      <w:rFonts w:ascii="ITC Avant Garde" w:hAnsi="ITC Avant Garde"/>
                      <w:sz w:val="18"/>
                      <w:szCs w:val="18"/>
                    </w:rPr>
                    <w:t>1</w:t>
                  </w:r>
                  <w:r w:rsidR="009E603F">
                    <w:rPr>
                      <w:rFonts w:ascii="ITC Avant Garde" w:hAnsi="ITC Avant Garde"/>
                      <w:sz w:val="18"/>
                      <w:szCs w:val="18"/>
                    </w:rPr>
                    <w:t>1</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60539">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rsidP="009E603F">
                  <w:pPr>
                    <w:jc w:val="both"/>
                    <w:rPr>
                      <w:rFonts w:ascii="ITC Avant Garde" w:hAnsi="ITC Avant Garde"/>
                      <w:sz w:val="18"/>
                      <w:szCs w:val="18"/>
                    </w:rPr>
                  </w:pPr>
                  <w:r>
                    <w:rPr>
                      <w:rFonts w:ascii="ITC Avant Garde" w:hAnsi="ITC Avant Garde"/>
                      <w:sz w:val="18"/>
                      <w:szCs w:val="18"/>
                    </w:rPr>
                    <w:t xml:space="preserve">Establecer </w:t>
                  </w:r>
                  <w:r w:rsidR="002A3585">
                    <w:rPr>
                      <w:rFonts w:ascii="ITC Avant Garde" w:hAnsi="ITC Avant Garde"/>
                      <w:sz w:val="18"/>
                      <w:szCs w:val="18"/>
                    </w:rPr>
                    <w:t>la obligación para los</w:t>
                  </w:r>
                  <w:r>
                    <w:rPr>
                      <w:rFonts w:ascii="ITC Avant Garde" w:hAnsi="ITC Avant Garde"/>
                      <w:sz w:val="18"/>
                      <w:szCs w:val="18"/>
                    </w:rPr>
                    <w:t xml:space="preserve"> PSI que ofrezcan servicios especializados</w:t>
                  </w:r>
                  <w:r w:rsidR="002A3585">
                    <w:rPr>
                      <w:rFonts w:ascii="ITC Avant Garde" w:hAnsi="ITC Avant Garde"/>
                      <w:sz w:val="18"/>
                      <w:szCs w:val="18"/>
                    </w:rPr>
                    <w:t>, de presentar ante el Instituto un informe trimestral</w:t>
                  </w:r>
                  <w:r w:rsidDel="002A3585">
                    <w:rPr>
                      <w:rFonts w:ascii="ITC Avant Garde" w:hAnsi="ITC Avant Garde"/>
                      <w:sz w:val="18"/>
                      <w:szCs w:val="18"/>
                    </w:rPr>
                    <w:t>.</w:t>
                  </w:r>
                </w:p>
              </w:tc>
            </w:tr>
            <w:tr w:rsidR="00C82F78" w:rsidRPr="00DD06A0" w:rsidTr="00E47CB3">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pPr>
                    <w:jc w:val="center"/>
                    <w:rPr>
                      <w:rFonts w:ascii="ITC Avant Garde" w:hAnsi="ITC Avant Garde"/>
                      <w:sz w:val="18"/>
                      <w:szCs w:val="18"/>
                    </w:rPr>
                  </w:pPr>
                  <w:r>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Pr="00B2326A" w:rsidRDefault="00C82F78" w:rsidP="00C82F78">
                  <w:pPr>
                    <w:jc w:val="center"/>
                    <w:rPr>
                      <w:rFonts w:ascii="ITC Avant Garde" w:hAnsi="ITC Avant Garde"/>
                      <w:sz w:val="18"/>
                      <w:szCs w:val="18"/>
                    </w:rPr>
                  </w:pPr>
                  <w:r w:rsidRPr="00B2326A">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Default="00C82F78" w:rsidP="00C82F78">
                  <w:pPr>
                    <w:jc w:val="center"/>
                    <w:rPr>
                      <w:rFonts w:ascii="ITC Avant Garde" w:hAnsi="ITC Avant Garde"/>
                      <w:sz w:val="18"/>
                      <w:szCs w:val="18"/>
                    </w:rPr>
                  </w:pPr>
                  <w:r>
                    <w:rPr>
                      <w:rFonts w:ascii="ITC Avant Garde" w:hAnsi="ITC Avant Garde"/>
                      <w:sz w:val="18"/>
                      <w:szCs w:val="18"/>
                    </w:rPr>
                    <w:t xml:space="preserve">Artículo </w:t>
                  </w:r>
                  <w:r w:rsidR="00E73209">
                    <w:rPr>
                      <w:rFonts w:ascii="ITC Avant Garde" w:hAnsi="ITC Avant Garde"/>
                      <w:sz w:val="18"/>
                      <w:szCs w:val="18"/>
                    </w:rPr>
                    <w:t>1</w:t>
                  </w:r>
                  <w:r w:rsidR="00095F92">
                    <w:rPr>
                      <w:rFonts w:ascii="ITC Avant Garde" w:hAnsi="ITC Avant Garde"/>
                      <w:sz w:val="18"/>
                      <w:szCs w:val="18"/>
                    </w:rPr>
                    <w:t>2</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rPr>
                      <w:rFonts w:ascii="ITC Avant Garde" w:hAnsi="ITC Avant Garde"/>
                      <w:sz w:val="18"/>
                      <w:szCs w:val="18"/>
                    </w:rPr>
                  </w:pPr>
                </w:p>
                <w:p w:rsidR="00C82F78" w:rsidRPr="00634C84"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Pr="00DD06A0" w:rsidRDefault="00C82F78" w:rsidP="00C82F78">
                  <w:pPr>
                    <w:jc w:val="center"/>
                    <w:rPr>
                      <w:rFonts w:ascii="ITC Avant Garde" w:hAnsi="ITC Avant Garde"/>
                      <w:sz w:val="18"/>
                      <w:szCs w:val="18"/>
                    </w:rPr>
                  </w:pPr>
                  <w:r w:rsidRPr="00B2326A">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Pr="00DD06A0" w:rsidRDefault="00C82F78" w:rsidP="007F7B90">
                  <w:pPr>
                    <w:jc w:val="both"/>
                    <w:rPr>
                      <w:rFonts w:ascii="ITC Avant Garde" w:hAnsi="ITC Avant Garde"/>
                      <w:sz w:val="18"/>
                      <w:szCs w:val="18"/>
                    </w:rPr>
                  </w:pPr>
                  <w:r>
                    <w:rPr>
                      <w:rFonts w:ascii="ITC Avant Garde" w:hAnsi="ITC Avant Garde"/>
                      <w:sz w:val="18"/>
                      <w:szCs w:val="18"/>
                    </w:rPr>
                    <w:t xml:space="preserve">Dar certeza jurídica sobre las obligaciones en relación </w:t>
                  </w:r>
                  <w:r w:rsidR="00136F5D">
                    <w:rPr>
                      <w:rFonts w:ascii="ITC Avant Garde" w:hAnsi="ITC Avant Garde"/>
                      <w:sz w:val="18"/>
                      <w:szCs w:val="18"/>
                    </w:rPr>
                    <w:t xml:space="preserve">con </w:t>
                  </w:r>
                  <w:r>
                    <w:rPr>
                      <w:rFonts w:ascii="ITC Avant Garde" w:hAnsi="ITC Avant Garde"/>
                      <w:sz w:val="18"/>
                      <w:szCs w:val="18"/>
                    </w:rPr>
                    <w:t>los acuerdos comerciales de servicios especializados</w:t>
                  </w:r>
                  <w:r w:rsidR="00136F5D">
                    <w:rPr>
                      <w:rFonts w:ascii="ITC Avant Garde" w:hAnsi="ITC Avant Garde"/>
                      <w:sz w:val="18"/>
                      <w:szCs w:val="18"/>
                    </w:rPr>
                    <w:t>, los cuales deberán presentarse ante el Instituto</w:t>
                  </w:r>
                  <w:r w:rsidDel="00136F5D">
                    <w:rPr>
                      <w:rFonts w:ascii="ITC Avant Garde" w:hAnsi="ITC Avant Garde"/>
                      <w:sz w:val="18"/>
                      <w:szCs w:val="18"/>
                    </w:rPr>
                    <w:t>.</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Default="00C82F78" w:rsidP="00C82F78">
                  <w:pPr>
                    <w:jc w:val="center"/>
                    <w:rPr>
                      <w:rFonts w:ascii="ITC Avant Garde" w:hAnsi="ITC Avant Garde"/>
                      <w:sz w:val="18"/>
                      <w:szCs w:val="18"/>
                    </w:rPr>
                  </w:pPr>
                  <w:r>
                    <w:rPr>
                      <w:rFonts w:ascii="ITC Avant Garde" w:hAnsi="ITC Avant Garde"/>
                      <w:sz w:val="18"/>
                      <w:szCs w:val="18"/>
                    </w:rPr>
                    <w:t xml:space="preserve">Artículo </w:t>
                  </w:r>
                  <w:r w:rsidR="00075931">
                    <w:rPr>
                      <w:rFonts w:ascii="ITC Avant Garde" w:hAnsi="ITC Avant Garde"/>
                      <w:sz w:val="18"/>
                      <w:szCs w:val="18"/>
                    </w:rPr>
                    <w:t>1</w:t>
                  </w:r>
                  <w:r w:rsidR="00095F92">
                    <w:rPr>
                      <w:rFonts w:ascii="ITC Avant Garde" w:hAnsi="ITC Avant Garde"/>
                      <w:sz w:val="18"/>
                      <w:szCs w:val="18"/>
                    </w:rPr>
                    <w:t>3</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rPr>
                      <w:rFonts w:ascii="ITC Avant Garde" w:hAnsi="ITC Avant Garde"/>
                      <w:sz w:val="18"/>
                      <w:szCs w:val="18"/>
                    </w:rPr>
                  </w:pPr>
                </w:p>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rsidP="00C82F78">
                  <w:pPr>
                    <w:jc w:val="both"/>
                    <w:rPr>
                      <w:rFonts w:ascii="ITC Avant Garde" w:hAnsi="ITC Avant Garde"/>
                      <w:sz w:val="18"/>
                      <w:szCs w:val="18"/>
                    </w:rPr>
                  </w:pPr>
                  <w:r>
                    <w:rPr>
                      <w:rFonts w:ascii="ITC Avant Garde" w:hAnsi="ITC Avant Garde"/>
                      <w:sz w:val="18"/>
                      <w:szCs w:val="18"/>
                    </w:rPr>
                    <w:t xml:space="preserve">Garantizar a los usuarios finales el derecho a la información y transparencia relativa a las políticas de gestión de tráfico y administración de red que implementen los PSI. </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Pr="00B2326A" w:rsidRDefault="00C82F78" w:rsidP="00C82F78">
                  <w:pPr>
                    <w:jc w:val="center"/>
                    <w:rPr>
                      <w:rFonts w:ascii="ITC Avant Garde" w:hAnsi="ITC Avant Garde"/>
                      <w:sz w:val="18"/>
                      <w:szCs w:val="18"/>
                    </w:rPr>
                  </w:pPr>
                  <w:r w:rsidRPr="00B2326A">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Default="00C82F78" w:rsidP="00C82F78">
                  <w:pPr>
                    <w:jc w:val="center"/>
                    <w:rPr>
                      <w:rFonts w:ascii="ITC Avant Garde" w:hAnsi="ITC Avant Garde"/>
                      <w:sz w:val="18"/>
                      <w:szCs w:val="18"/>
                    </w:rPr>
                  </w:pPr>
                  <w:r>
                    <w:rPr>
                      <w:rFonts w:ascii="ITC Avant Garde" w:hAnsi="ITC Avant Garde"/>
                      <w:sz w:val="18"/>
                      <w:szCs w:val="18"/>
                    </w:rPr>
                    <w:t xml:space="preserve">Artículo </w:t>
                  </w:r>
                  <w:r w:rsidR="00512BC5">
                    <w:rPr>
                      <w:rFonts w:ascii="ITC Avant Garde" w:hAnsi="ITC Avant Garde"/>
                      <w:sz w:val="18"/>
                      <w:szCs w:val="18"/>
                    </w:rPr>
                    <w:t>1</w:t>
                  </w:r>
                  <w:r w:rsidR="00095F92">
                    <w:rPr>
                      <w:rFonts w:ascii="ITC Avant Garde" w:hAnsi="ITC Avant Garde"/>
                      <w:sz w:val="18"/>
                      <w:szCs w:val="18"/>
                    </w:rPr>
                    <w:t>4</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p>
                <w:p w:rsidR="00C82F78" w:rsidRPr="00DD06A0" w:rsidRDefault="00C82F78" w:rsidP="00C82F78">
                  <w:pPr>
                    <w:jc w:val="center"/>
                    <w:rPr>
                      <w:rFonts w:ascii="ITC Avant Garde" w:hAnsi="ITC Avant Garde"/>
                      <w:sz w:val="18"/>
                      <w:szCs w:val="18"/>
                    </w:rPr>
                  </w:pPr>
                  <w:r w:rsidRPr="00B2326A">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Pr="00DD06A0" w:rsidRDefault="00C82F78" w:rsidP="00C82F78">
                  <w:pPr>
                    <w:jc w:val="both"/>
                    <w:rPr>
                      <w:rFonts w:ascii="ITC Avant Garde" w:hAnsi="ITC Avant Garde"/>
                      <w:sz w:val="18"/>
                      <w:szCs w:val="18"/>
                    </w:rPr>
                  </w:pPr>
                  <w:r>
                    <w:rPr>
                      <w:rFonts w:ascii="ITC Avant Garde" w:hAnsi="ITC Avant Garde"/>
                      <w:sz w:val="18"/>
                      <w:szCs w:val="18"/>
                    </w:rPr>
                    <w:t>Establecer un mecanismo de revisión y, en su caso, actualización de la presente propuesta regulatoria.</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Obligación</w:t>
                  </w:r>
                </w:p>
                <w:p w:rsidR="00C82F78" w:rsidRDefault="00C82F78" w:rsidP="00C82F78">
                  <w:pPr>
                    <w:jc w:val="center"/>
                    <w:rPr>
                      <w:rFonts w:ascii="ITC Avant Garde" w:hAnsi="ITC Avant Garde"/>
                      <w:sz w:val="18"/>
                      <w:szCs w:val="18"/>
                    </w:rPr>
                  </w:pPr>
                </w:p>
              </w:tc>
              <w:tc>
                <w:tcPr>
                  <w:tcW w:w="1353" w:type="dxa"/>
                  <w:tcBorders>
                    <w:left w:val="single" w:sz="4" w:space="0" w:color="auto"/>
                    <w:right w:val="single" w:sz="4" w:space="0" w:color="auto"/>
                  </w:tcBorders>
                  <w:shd w:val="clear" w:color="auto" w:fill="FFFFFF" w:themeFill="background1"/>
                  <w:vAlign w:val="center"/>
                </w:tcPr>
                <w:p w:rsidR="00C82F78" w:rsidRDefault="00A800DD" w:rsidP="00C82F78">
                  <w:pPr>
                    <w:jc w:val="center"/>
                    <w:rPr>
                      <w:rFonts w:ascii="ITC Avant Garde" w:hAnsi="ITC Avant Garde"/>
                      <w:sz w:val="18"/>
                      <w:szCs w:val="18"/>
                    </w:rPr>
                  </w:pPr>
                  <w:r>
                    <w:rPr>
                      <w:rFonts w:ascii="ITC Avant Garde" w:hAnsi="ITC Avant Garde"/>
                      <w:sz w:val="18"/>
                      <w:szCs w:val="18"/>
                    </w:rPr>
                    <w:t>Instituto</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 xml:space="preserve">Artículo </w:t>
                  </w:r>
                  <w:r w:rsidR="00512BC5">
                    <w:rPr>
                      <w:rFonts w:ascii="ITC Avant Garde" w:hAnsi="ITC Avant Garde"/>
                      <w:sz w:val="18"/>
                      <w:szCs w:val="18"/>
                    </w:rPr>
                    <w:t>1</w:t>
                  </w:r>
                  <w:r w:rsidR="00095F92">
                    <w:rPr>
                      <w:rFonts w:ascii="ITC Avant Garde" w:hAnsi="ITC Avant Garde"/>
                      <w:sz w:val="18"/>
                      <w:szCs w:val="18"/>
                    </w:rPr>
                    <w:t>5</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pPr>
                    <w:jc w:val="both"/>
                    <w:rPr>
                      <w:rFonts w:ascii="ITC Avant Garde" w:hAnsi="ITC Avant Garde"/>
                      <w:sz w:val="18"/>
                      <w:szCs w:val="18"/>
                    </w:rPr>
                  </w:pPr>
                  <w:r>
                    <w:rPr>
                      <w:rFonts w:ascii="ITC Avant Garde" w:hAnsi="ITC Avant Garde"/>
                      <w:sz w:val="18"/>
                      <w:szCs w:val="18"/>
                    </w:rPr>
                    <w:t xml:space="preserve">Dar certeza jurídica sobre las actividades de verificación y </w:t>
                  </w:r>
                  <w:r>
                    <w:rPr>
                      <w:rFonts w:ascii="ITC Avant Garde" w:hAnsi="ITC Avant Garde"/>
                      <w:sz w:val="18"/>
                      <w:szCs w:val="18"/>
                    </w:rPr>
                    <w:lastRenderedPageBreak/>
                    <w:t>cumplimiento de los lineamientos.</w:t>
                  </w:r>
                </w:p>
              </w:tc>
            </w:tr>
            <w:tr w:rsidR="00C82F78" w:rsidRPr="00DD06A0" w:rsidTr="0042217C">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lastRenderedPageBreak/>
                    <w:t>Obligación</w:t>
                  </w:r>
                </w:p>
              </w:tc>
              <w:tc>
                <w:tcPr>
                  <w:tcW w:w="1353"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Instituto</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Artículo 16</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rsidP="00C82F78">
                  <w:pPr>
                    <w:jc w:val="both"/>
                    <w:rPr>
                      <w:rFonts w:ascii="ITC Avant Garde" w:hAnsi="ITC Avant Garde"/>
                      <w:sz w:val="18"/>
                      <w:szCs w:val="18"/>
                    </w:rPr>
                  </w:pPr>
                  <w:r>
                    <w:rPr>
                      <w:rFonts w:ascii="ITC Avant Garde" w:hAnsi="ITC Avant Garde"/>
                      <w:sz w:val="18"/>
                      <w:szCs w:val="18"/>
                    </w:rPr>
                    <w:t>Dar certeza jurídica sobre las sanciones en caso de incumplimiento de los lineamientos.</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 xml:space="preserve">Obligación </w:t>
                  </w:r>
                </w:p>
              </w:tc>
              <w:tc>
                <w:tcPr>
                  <w:tcW w:w="1353"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Artículo primero transitorio</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rsidP="00C82F78">
                  <w:pPr>
                    <w:jc w:val="both"/>
                    <w:rPr>
                      <w:rFonts w:ascii="ITC Avant Garde" w:hAnsi="ITC Avant Garde"/>
                      <w:sz w:val="18"/>
                      <w:szCs w:val="18"/>
                    </w:rPr>
                  </w:pPr>
                  <w:r>
                    <w:rPr>
                      <w:rFonts w:ascii="ITC Avant Garde" w:hAnsi="ITC Avant Garde"/>
                      <w:sz w:val="18"/>
                      <w:szCs w:val="18"/>
                    </w:rPr>
                    <w:t>Dar certeza jurídica sobre la entrada en vigor</w:t>
                  </w:r>
                  <w:r w:rsidR="00532D7F">
                    <w:rPr>
                      <w:rFonts w:ascii="ITC Avant Garde" w:hAnsi="ITC Avant Garde"/>
                      <w:sz w:val="18"/>
                      <w:szCs w:val="18"/>
                    </w:rPr>
                    <w:t xml:space="preserve"> de los lineamientos.</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 xml:space="preserve">Obligación </w:t>
                  </w:r>
                </w:p>
              </w:tc>
              <w:tc>
                <w:tcPr>
                  <w:tcW w:w="1353"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Artículo segundo</w:t>
                  </w:r>
                  <w:r w:rsidDel="00795AA4">
                    <w:rPr>
                      <w:rFonts w:ascii="ITC Avant Garde" w:hAnsi="ITC Avant Garde"/>
                      <w:sz w:val="18"/>
                      <w:szCs w:val="18"/>
                    </w:rPr>
                    <w:t xml:space="preserve"> </w:t>
                  </w:r>
                  <w:r>
                    <w:rPr>
                      <w:rFonts w:ascii="ITC Avant Garde" w:hAnsi="ITC Avant Garde"/>
                      <w:sz w:val="18"/>
                      <w:szCs w:val="18"/>
                    </w:rPr>
                    <w:t>transitorio</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pPr>
                    <w:jc w:val="both"/>
                    <w:rPr>
                      <w:rFonts w:ascii="ITC Avant Garde" w:hAnsi="ITC Avant Garde"/>
                      <w:sz w:val="18"/>
                      <w:szCs w:val="18"/>
                    </w:rPr>
                  </w:pPr>
                  <w:r>
                    <w:rPr>
                      <w:rFonts w:ascii="ITC Avant Garde" w:hAnsi="ITC Avant Garde"/>
                      <w:sz w:val="18"/>
                      <w:szCs w:val="18"/>
                    </w:rPr>
                    <w:t>Establecer el plazo para presentar los acuerdos comerciales de servicios especializados vigentes a la entrada en vigor de los lineamientos.</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Pr="00D564A3" w:rsidRDefault="00C82F78" w:rsidP="00C82F78">
                  <w:pPr>
                    <w:jc w:val="center"/>
                    <w:rPr>
                      <w:rFonts w:ascii="ITC Avant Garde" w:hAnsi="ITC Avant Garde"/>
                      <w:sz w:val="18"/>
                      <w:szCs w:val="18"/>
                      <w:highlight w:val="yellow"/>
                    </w:rPr>
                  </w:pPr>
                </w:p>
              </w:tc>
              <w:tc>
                <w:tcPr>
                  <w:tcW w:w="1353" w:type="dxa"/>
                  <w:tcBorders>
                    <w:left w:val="single" w:sz="4" w:space="0" w:color="auto"/>
                    <w:right w:val="single" w:sz="4" w:space="0" w:color="auto"/>
                  </w:tcBorders>
                  <w:shd w:val="clear" w:color="auto" w:fill="FFFFFF" w:themeFill="background1"/>
                  <w:vAlign w:val="center"/>
                </w:tcPr>
                <w:p w:rsidR="00C82F78" w:rsidRPr="00D564A3" w:rsidRDefault="00C82F78" w:rsidP="00C82F78">
                  <w:pPr>
                    <w:jc w:val="center"/>
                    <w:rPr>
                      <w:rFonts w:ascii="ITC Avant Garde" w:hAnsi="ITC Avant Garde"/>
                      <w:sz w:val="18"/>
                      <w:szCs w:val="18"/>
                      <w:highlight w:val="yellow"/>
                    </w:rPr>
                  </w:pPr>
                </w:p>
              </w:tc>
              <w:tc>
                <w:tcPr>
                  <w:tcW w:w="1487" w:type="dxa"/>
                  <w:tcBorders>
                    <w:left w:val="single" w:sz="4" w:space="0" w:color="auto"/>
                    <w:right w:val="single" w:sz="4" w:space="0" w:color="auto"/>
                  </w:tcBorders>
                  <w:shd w:val="clear" w:color="auto" w:fill="FFFFFF" w:themeFill="background1"/>
                  <w:vAlign w:val="center"/>
                </w:tcPr>
                <w:p w:rsidR="00C82F78" w:rsidRPr="00D564A3" w:rsidRDefault="00C82F78" w:rsidP="00C82F78">
                  <w:pPr>
                    <w:jc w:val="center"/>
                    <w:rPr>
                      <w:rFonts w:ascii="ITC Avant Garde" w:hAnsi="ITC Avant Garde"/>
                      <w:sz w:val="18"/>
                      <w:szCs w:val="18"/>
                      <w:highlight w:val="yellow"/>
                    </w:rPr>
                  </w:pPr>
                </w:p>
              </w:tc>
              <w:tc>
                <w:tcPr>
                  <w:tcW w:w="1474" w:type="dxa"/>
                  <w:tcBorders>
                    <w:left w:val="single" w:sz="4" w:space="0" w:color="auto"/>
                    <w:right w:val="single" w:sz="4" w:space="0" w:color="auto"/>
                  </w:tcBorders>
                  <w:shd w:val="clear" w:color="auto" w:fill="FFFFFF" w:themeFill="background1"/>
                  <w:vAlign w:val="center"/>
                </w:tcPr>
                <w:p w:rsidR="00C82F78" w:rsidRPr="00D564A3" w:rsidRDefault="00C82F78" w:rsidP="00C82F78">
                  <w:pPr>
                    <w:jc w:val="center"/>
                    <w:rPr>
                      <w:rFonts w:ascii="ITC Avant Garde" w:hAnsi="ITC Avant Garde"/>
                      <w:sz w:val="18"/>
                      <w:szCs w:val="18"/>
                      <w:highlight w:val="yellow"/>
                    </w:rPr>
                  </w:pPr>
                </w:p>
              </w:tc>
              <w:tc>
                <w:tcPr>
                  <w:tcW w:w="1476" w:type="dxa"/>
                  <w:tcBorders>
                    <w:left w:val="single" w:sz="4" w:space="0" w:color="auto"/>
                    <w:right w:val="single" w:sz="4" w:space="0" w:color="auto"/>
                  </w:tcBorders>
                  <w:shd w:val="clear" w:color="auto" w:fill="FFFFFF" w:themeFill="background1"/>
                  <w:vAlign w:val="center"/>
                </w:tcPr>
                <w:p w:rsidR="00C82F78" w:rsidRPr="00D564A3" w:rsidRDefault="00C82F78" w:rsidP="00C82F78">
                  <w:pPr>
                    <w:jc w:val="center"/>
                    <w:rPr>
                      <w:rFonts w:ascii="ITC Avant Garde" w:hAnsi="ITC Avant Garde"/>
                      <w:sz w:val="18"/>
                      <w:szCs w:val="18"/>
                      <w:highlight w:val="yellow"/>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Pr="00D564A3" w:rsidRDefault="00C82F78" w:rsidP="00C82F78">
                  <w:pPr>
                    <w:jc w:val="both"/>
                    <w:rPr>
                      <w:rFonts w:ascii="ITC Avant Garde" w:hAnsi="ITC Avant Garde"/>
                      <w:sz w:val="18"/>
                      <w:szCs w:val="18"/>
                      <w:highlight w:val="yellow"/>
                    </w:rPr>
                  </w:pPr>
                </w:p>
              </w:tc>
            </w:tr>
            <w:tr w:rsidR="00C82F78" w:rsidRPr="00DD06A0" w:rsidTr="0042217C">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 xml:space="preserve">Obligación </w:t>
                  </w:r>
                </w:p>
              </w:tc>
              <w:tc>
                <w:tcPr>
                  <w:tcW w:w="1353"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140705" w:rsidRDefault="00C82F78" w:rsidP="00140705">
                  <w:pPr>
                    <w:jc w:val="center"/>
                    <w:rPr>
                      <w:rFonts w:ascii="ITC Avant Garde" w:hAnsi="ITC Avant Garde"/>
                      <w:sz w:val="18"/>
                      <w:szCs w:val="18"/>
                    </w:rPr>
                  </w:pPr>
                  <w:r>
                    <w:rPr>
                      <w:rFonts w:ascii="ITC Avant Garde" w:hAnsi="ITC Avant Garde"/>
                      <w:sz w:val="18"/>
                      <w:szCs w:val="18"/>
                    </w:rPr>
                    <w:t xml:space="preserve">Artículo </w:t>
                  </w:r>
                  <w:r w:rsidR="00140705">
                    <w:rPr>
                      <w:rFonts w:ascii="ITC Avant Garde" w:hAnsi="ITC Avant Garde"/>
                      <w:sz w:val="18"/>
                      <w:szCs w:val="18"/>
                    </w:rPr>
                    <w:t>tercero</w:t>
                  </w:r>
                </w:p>
                <w:p w:rsidR="00C82F78" w:rsidRDefault="00C82F78" w:rsidP="00140705">
                  <w:pPr>
                    <w:jc w:val="center"/>
                    <w:rPr>
                      <w:rFonts w:ascii="ITC Avant Garde" w:hAnsi="ITC Avant Garde"/>
                      <w:sz w:val="18"/>
                      <w:szCs w:val="18"/>
                    </w:rPr>
                  </w:pPr>
                  <w:r>
                    <w:rPr>
                      <w:rFonts w:ascii="ITC Avant Garde" w:hAnsi="ITC Avant Garde"/>
                      <w:sz w:val="18"/>
                      <w:szCs w:val="18"/>
                    </w:rPr>
                    <w:t>transitorio</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pPr>
                    <w:jc w:val="both"/>
                    <w:rPr>
                      <w:rFonts w:ascii="ITC Avant Garde" w:hAnsi="ITC Avant Garde"/>
                      <w:sz w:val="18"/>
                      <w:szCs w:val="18"/>
                    </w:rPr>
                  </w:pPr>
                  <w:r>
                    <w:rPr>
                      <w:rFonts w:ascii="ITC Avant Garde" w:hAnsi="ITC Avant Garde"/>
                      <w:sz w:val="18"/>
                      <w:szCs w:val="18"/>
                    </w:rPr>
                    <w:t xml:space="preserve">Dar certeza jurídica sobre el plazo para cumplir las obligaciones dispuestas en </w:t>
                  </w:r>
                  <w:r w:rsidR="006A6A8A">
                    <w:rPr>
                      <w:rFonts w:ascii="ITC Avant Garde" w:hAnsi="ITC Avant Garde"/>
                      <w:sz w:val="18"/>
                      <w:szCs w:val="18"/>
                    </w:rPr>
                    <w:t>los lineamientos</w:t>
                  </w:r>
                </w:p>
              </w:tc>
            </w:tr>
            <w:tr w:rsidR="00C82F78" w:rsidRPr="00DD06A0"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rsidR="00140705" w:rsidRDefault="00C82F78" w:rsidP="00140705">
                  <w:pPr>
                    <w:jc w:val="center"/>
                    <w:rPr>
                      <w:rFonts w:ascii="ITC Avant Garde" w:hAnsi="ITC Avant Garde"/>
                      <w:sz w:val="18"/>
                      <w:szCs w:val="18"/>
                    </w:rPr>
                  </w:pPr>
                  <w:r>
                    <w:rPr>
                      <w:rFonts w:ascii="ITC Avant Garde" w:hAnsi="ITC Avant Garde"/>
                      <w:sz w:val="18"/>
                      <w:szCs w:val="18"/>
                    </w:rPr>
                    <w:t xml:space="preserve">Artículo </w:t>
                  </w:r>
                  <w:r w:rsidR="00140705">
                    <w:rPr>
                      <w:rFonts w:ascii="ITC Avant Garde" w:hAnsi="ITC Avant Garde"/>
                      <w:sz w:val="18"/>
                      <w:szCs w:val="18"/>
                    </w:rPr>
                    <w:t>cuarto</w:t>
                  </w:r>
                </w:p>
                <w:p w:rsidR="00C82F78" w:rsidRDefault="00C82F78" w:rsidP="00140705">
                  <w:pPr>
                    <w:jc w:val="center"/>
                    <w:rPr>
                      <w:rFonts w:ascii="ITC Avant Garde" w:hAnsi="ITC Avant Garde"/>
                      <w:sz w:val="18"/>
                      <w:szCs w:val="18"/>
                    </w:rPr>
                  </w:pPr>
                  <w:r>
                    <w:rPr>
                      <w:rFonts w:ascii="ITC Avant Garde" w:hAnsi="ITC Avant Garde"/>
                      <w:sz w:val="18"/>
                      <w:szCs w:val="18"/>
                    </w:rPr>
                    <w:t>transitorio</w:t>
                  </w:r>
                </w:p>
              </w:tc>
              <w:tc>
                <w:tcPr>
                  <w:tcW w:w="1474"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rsidR="00C82F78" w:rsidRDefault="00C82F78" w:rsidP="00C82F78">
                  <w:pPr>
                    <w:jc w:val="center"/>
                    <w:rPr>
                      <w:rFonts w:ascii="ITC Avant Garde" w:hAnsi="ITC Avant Garde"/>
                      <w:sz w:val="18"/>
                      <w:szCs w:val="18"/>
                    </w:rPr>
                  </w:pPr>
                  <w:r>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82F78" w:rsidRDefault="00C82F78">
                  <w:pPr>
                    <w:jc w:val="both"/>
                    <w:rPr>
                      <w:rFonts w:ascii="ITC Avant Garde" w:hAnsi="ITC Avant Garde"/>
                      <w:sz w:val="18"/>
                      <w:szCs w:val="18"/>
                    </w:rPr>
                  </w:pPr>
                  <w:r>
                    <w:rPr>
                      <w:rFonts w:ascii="ITC Avant Garde" w:hAnsi="ITC Avant Garde"/>
                      <w:sz w:val="18"/>
                      <w:szCs w:val="18"/>
                    </w:rPr>
                    <w:t>Establecer la obligación del cumplimiento de</w:t>
                  </w:r>
                  <w:r w:rsidR="00FA2483">
                    <w:rPr>
                      <w:rFonts w:ascii="ITC Avant Garde" w:hAnsi="ITC Avant Garde"/>
                      <w:sz w:val="18"/>
                      <w:szCs w:val="18"/>
                    </w:rPr>
                    <w:t xml:space="preserve"> los lineamientos </w:t>
                  </w:r>
                  <w:r>
                    <w:rPr>
                      <w:rFonts w:ascii="ITC Avant Garde" w:hAnsi="ITC Avant Garde"/>
                      <w:sz w:val="18"/>
                      <w:szCs w:val="18"/>
                    </w:rPr>
                    <w:t>para las personas físicas o morales que cuenten con constancias de registro de servicio</w:t>
                  </w:r>
                  <w:r w:rsidR="00FA2483">
                    <w:rPr>
                      <w:rFonts w:ascii="ITC Avant Garde" w:hAnsi="ITC Avant Garde"/>
                      <w:sz w:val="18"/>
                      <w:szCs w:val="18"/>
                    </w:rPr>
                    <w:t>s</w:t>
                  </w:r>
                  <w:r>
                    <w:rPr>
                      <w:rFonts w:ascii="ITC Avant Garde" w:hAnsi="ITC Avant Garde"/>
                      <w:sz w:val="18"/>
                      <w:szCs w:val="18"/>
                    </w:rPr>
                    <w:t xml:space="preserve"> de valor agregado.</w:t>
                  </w:r>
                </w:p>
              </w:tc>
            </w:tr>
          </w:tbl>
          <w:p w:rsidR="002025CB" w:rsidRPr="00DD06A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p w:rsidR="000F48E5" w:rsidRPr="00DD06A0" w:rsidRDefault="000F48E5" w:rsidP="00225DA6">
            <w:pPr>
              <w:jc w:val="both"/>
              <w:rPr>
                <w:rFonts w:ascii="ITC Avant Garde" w:hAnsi="ITC Avant Garde"/>
                <w:b/>
                <w:sz w:val="18"/>
                <w:szCs w:val="18"/>
              </w:rPr>
            </w:pPr>
          </w:p>
          <w:p w:rsidR="00711C10" w:rsidRPr="00DD06A0" w:rsidRDefault="00711C10" w:rsidP="00225DA6">
            <w:pPr>
              <w:jc w:val="both"/>
              <w:rPr>
                <w:rFonts w:ascii="ITC Avant Garde" w:hAnsi="ITC Avant Garde"/>
                <w:sz w:val="18"/>
                <w:szCs w:val="18"/>
              </w:rPr>
            </w:pPr>
          </w:p>
        </w:tc>
      </w:tr>
    </w:tbl>
    <w:p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rsidTr="00AD4689">
        <w:trPr>
          <w:trHeight w:val="1793"/>
        </w:trPr>
        <w:tc>
          <w:tcPr>
            <w:tcW w:w="8828" w:type="dxa"/>
          </w:tcPr>
          <w:p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rsidR="005335CF" w:rsidRPr="003E24E6" w:rsidRDefault="005335CF" w:rsidP="00225DA6">
            <w:pPr>
              <w:jc w:val="both"/>
              <w:rPr>
                <w:rFonts w:ascii="ITC Avant Garde" w:hAnsi="ITC Avant Garde"/>
                <w:color w:val="000000" w:themeColor="text1"/>
                <w:sz w:val="18"/>
                <w:szCs w:val="18"/>
              </w:rPr>
            </w:pPr>
            <w:r w:rsidRPr="003E24E6">
              <w:rPr>
                <w:rFonts w:ascii="ITC Avant Garde" w:hAnsi="ITC Avant Garde"/>
                <w:color w:val="000000" w:themeColor="text1"/>
                <w:sz w:val="18"/>
                <w:szCs w:val="18"/>
              </w:rPr>
              <w:t xml:space="preserve">Seleccione todas las que resulten aplicables y agregue </w:t>
            </w:r>
            <w:r w:rsidR="00BA6819" w:rsidRPr="003E24E6">
              <w:rPr>
                <w:rFonts w:ascii="ITC Avant Garde" w:hAnsi="ITC Avant Garde"/>
                <w:color w:val="000000" w:themeColor="text1"/>
                <w:sz w:val="18"/>
                <w:szCs w:val="18"/>
              </w:rPr>
              <w:t>las filas</w:t>
            </w:r>
            <w:r w:rsidRPr="003E24E6">
              <w:rPr>
                <w:rFonts w:ascii="ITC Avant Garde" w:hAnsi="ITC Avant Garde"/>
                <w:color w:val="000000" w:themeColor="text1"/>
                <w:sz w:val="18"/>
                <w:szCs w:val="18"/>
              </w:rPr>
              <w:t xml:space="preserve"> </w:t>
            </w:r>
            <w:r w:rsidR="001576FA" w:rsidRPr="003E24E6">
              <w:rPr>
                <w:rFonts w:ascii="ITC Avant Garde" w:hAnsi="ITC Avant Garde"/>
                <w:color w:val="000000" w:themeColor="text1"/>
                <w:sz w:val="18"/>
                <w:szCs w:val="18"/>
              </w:rPr>
              <w:t>que considere</w:t>
            </w:r>
            <w:r w:rsidRPr="003E24E6">
              <w:rPr>
                <w:rFonts w:ascii="ITC Avant Garde" w:hAnsi="ITC Avant Garde"/>
                <w:color w:val="000000" w:themeColor="text1"/>
                <w:sz w:val="18"/>
                <w:szCs w:val="18"/>
              </w:rPr>
              <w:t xml:space="preserve"> necesari</w:t>
            </w:r>
            <w:r w:rsidR="00BA6819" w:rsidRPr="003E24E6">
              <w:rPr>
                <w:rFonts w:ascii="ITC Avant Garde" w:hAnsi="ITC Avant Garde"/>
                <w:color w:val="000000" w:themeColor="text1"/>
                <w:sz w:val="18"/>
                <w:szCs w:val="18"/>
              </w:rPr>
              <w:t>a</w:t>
            </w:r>
            <w:r w:rsidRPr="003E24E6">
              <w:rPr>
                <w:rFonts w:ascii="ITC Avant Garde" w:hAnsi="ITC Avant Garde"/>
                <w:color w:val="000000" w:themeColor="text1"/>
                <w:sz w:val="18"/>
                <w:szCs w:val="18"/>
              </w:rPr>
              <w:t>s</w:t>
            </w:r>
            <w:r w:rsidR="00DD4D9A" w:rsidRPr="003E24E6">
              <w:rPr>
                <w:rFonts w:ascii="ITC Avant Garde" w:hAnsi="ITC Avant Garde"/>
                <w:color w:val="000000" w:themeColor="text1"/>
                <w:sz w:val="18"/>
                <w:szCs w:val="18"/>
              </w:rPr>
              <w:t>.</w:t>
            </w:r>
            <w:r w:rsidR="00B14F33" w:rsidRPr="003E24E6">
              <w:rPr>
                <w:rFonts w:ascii="ITC Avant Garde" w:hAnsi="ITC Avant Garde"/>
                <w:color w:val="000000" w:themeColor="text1"/>
                <w:sz w:val="18"/>
                <w:szCs w:val="18"/>
              </w:rPr>
              <w:t xml:space="preserve"> </w:t>
            </w:r>
          </w:p>
          <w:p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rsidTr="00023BBB">
              <w:trPr>
                <w:jc w:val="center"/>
              </w:trPr>
              <w:tc>
                <w:tcPr>
                  <w:tcW w:w="2150" w:type="dxa"/>
                  <w:tcBorders>
                    <w:bottom w:val="single" w:sz="4" w:space="0" w:color="auto"/>
                  </w:tcBorders>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rsidTr="00023BBB">
              <w:trPr>
                <w:jc w:val="center"/>
              </w:trPr>
              <w:sdt>
                <w:sdtPr>
                  <w:rPr>
                    <w:rFonts w:ascii="ITC Avant Garde" w:hAnsi="ITC Avant Garde"/>
                    <w:sz w:val="18"/>
                    <w:szCs w:val="18"/>
                  </w:rPr>
                  <w:alias w:val="Tipo"/>
                  <w:tag w:val="TIpo"/>
                  <w:id w:val="848215932"/>
                  <w:placeholder>
                    <w:docPart w:val="3A9912A260E14AD7936F162A8F0CC170"/>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DD06A0" w:rsidRDefault="00B160A0" w:rsidP="00B160A0">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rsidR="005335CF" w:rsidRDefault="008E3ABA" w:rsidP="00152380">
                  <w:pPr>
                    <w:jc w:val="both"/>
                    <w:rPr>
                      <w:rFonts w:ascii="ITC Avant Garde" w:hAnsi="ITC Avant Garde"/>
                      <w:sz w:val="18"/>
                      <w:szCs w:val="18"/>
                    </w:rPr>
                  </w:pPr>
                  <w:r>
                    <w:rPr>
                      <w:rFonts w:ascii="ITC Avant Garde" w:hAnsi="ITC Avant Garde"/>
                      <w:sz w:val="18"/>
                      <w:szCs w:val="18"/>
                    </w:rPr>
                    <w:t>Se puede favorecer</w:t>
                  </w:r>
                  <w:r w:rsidR="00B160A0">
                    <w:rPr>
                      <w:rFonts w:ascii="ITC Avant Garde" w:hAnsi="ITC Avant Garde"/>
                      <w:sz w:val="18"/>
                      <w:szCs w:val="18"/>
                    </w:rPr>
                    <w:t xml:space="preserve"> la competencia en el mercado </w:t>
                  </w:r>
                  <w:r w:rsidR="00777641">
                    <w:rPr>
                      <w:rFonts w:ascii="ITC Avant Garde" w:hAnsi="ITC Avant Garde"/>
                      <w:sz w:val="18"/>
                      <w:szCs w:val="18"/>
                    </w:rPr>
                    <w:t>del servicio de acceso a Internet, a través de la provisión de servicios especializados y diferenciados.</w:t>
                  </w:r>
                </w:p>
                <w:p w:rsidR="008E3ABA" w:rsidRPr="00DD06A0" w:rsidRDefault="008E3ABA" w:rsidP="00152380">
                  <w:pPr>
                    <w:jc w:val="both"/>
                    <w:rPr>
                      <w:rFonts w:ascii="ITC Avant Garde" w:hAnsi="ITC Avant Garde"/>
                      <w:sz w:val="18"/>
                      <w:szCs w:val="18"/>
                    </w:rPr>
                  </w:pPr>
                </w:p>
              </w:tc>
            </w:tr>
          </w:tbl>
          <w:p w:rsidR="002025CB" w:rsidRPr="00DD06A0" w:rsidRDefault="002025CB" w:rsidP="00225DA6">
            <w:pPr>
              <w:jc w:val="both"/>
              <w:rPr>
                <w:rFonts w:ascii="ITC Avant Garde" w:hAnsi="ITC Avant Garde"/>
                <w:sz w:val="18"/>
                <w:szCs w:val="18"/>
                <w:highlight w:val="yellow"/>
              </w:rPr>
            </w:pPr>
          </w:p>
        </w:tc>
      </w:tr>
    </w:tbl>
    <w:p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rsidTr="00A35A74">
        <w:tc>
          <w:tcPr>
            <w:tcW w:w="8828" w:type="dxa"/>
          </w:tcPr>
          <w:p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rsidR="00A35A74" w:rsidRPr="00DD06A0" w:rsidRDefault="00A35A74" w:rsidP="00E21B49">
            <w:pPr>
              <w:jc w:val="both"/>
              <w:rPr>
                <w:rFonts w:ascii="ITC Avant Garde" w:hAnsi="ITC Avant Garde"/>
                <w:sz w:val="18"/>
                <w:szCs w:val="18"/>
              </w:rPr>
            </w:pPr>
          </w:p>
          <w:p w:rsidR="0079075B" w:rsidRDefault="00610780" w:rsidP="006F607B">
            <w:pPr>
              <w:jc w:val="both"/>
              <w:rPr>
                <w:rFonts w:ascii="ITC Avant Garde" w:hAnsi="ITC Avant Garde"/>
                <w:sz w:val="18"/>
                <w:szCs w:val="18"/>
              </w:rPr>
            </w:pPr>
            <w:r>
              <w:rPr>
                <w:rFonts w:ascii="ITC Avant Garde" w:hAnsi="ITC Avant Garde"/>
                <w:sz w:val="18"/>
                <w:szCs w:val="18"/>
              </w:rPr>
              <w:t>Se considera que con el presente instrumento regulatorio se podrían reforzar derechos de los usuarios finales y de los sujetos regulados</w:t>
            </w:r>
            <w:r w:rsidR="00A472C1">
              <w:rPr>
                <w:rFonts w:ascii="ITC Avant Garde" w:hAnsi="ITC Avant Garde"/>
                <w:sz w:val="18"/>
                <w:szCs w:val="18"/>
              </w:rPr>
              <w:t xml:space="preserve">. </w:t>
            </w:r>
            <w:r w:rsidR="004A42DA">
              <w:rPr>
                <w:rFonts w:ascii="ITC Avant Garde" w:hAnsi="ITC Avant Garde"/>
                <w:sz w:val="18"/>
                <w:szCs w:val="18"/>
              </w:rPr>
              <w:t>Estos</w:t>
            </w:r>
            <w:r>
              <w:rPr>
                <w:rFonts w:ascii="ITC Avant Garde" w:hAnsi="ITC Avant Garde"/>
                <w:sz w:val="18"/>
                <w:szCs w:val="18"/>
              </w:rPr>
              <w:t xml:space="preserve"> derechos</w:t>
            </w:r>
            <w:r w:rsidR="004A42DA">
              <w:rPr>
                <w:rFonts w:ascii="ITC Avant Garde" w:hAnsi="ITC Avant Garde"/>
                <w:sz w:val="18"/>
                <w:szCs w:val="18"/>
              </w:rPr>
              <w:t xml:space="preserve"> pueden dividirse en tres rubros principales: derech</w:t>
            </w:r>
            <w:r w:rsidR="0079075B">
              <w:rPr>
                <w:rFonts w:ascii="ITC Avant Garde" w:hAnsi="ITC Avant Garde"/>
                <w:sz w:val="18"/>
                <w:szCs w:val="18"/>
              </w:rPr>
              <w:t>o a la privacidad</w:t>
            </w:r>
            <w:r w:rsidR="006D7F94">
              <w:rPr>
                <w:rFonts w:ascii="ITC Avant Garde" w:hAnsi="ITC Avant Garde"/>
                <w:sz w:val="18"/>
                <w:szCs w:val="18"/>
              </w:rPr>
              <w:t xml:space="preserve"> de las comunicaciones privadas</w:t>
            </w:r>
            <w:r w:rsidR="006F607B">
              <w:rPr>
                <w:rFonts w:ascii="ITC Avant Garde" w:hAnsi="ITC Avant Garde"/>
                <w:sz w:val="18"/>
                <w:szCs w:val="18"/>
              </w:rPr>
              <w:t>,</w:t>
            </w:r>
            <w:r w:rsidR="0079075B">
              <w:rPr>
                <w:rFonts w:ascii="ITC Avant Garde" w:hAnsi="ITC Avant Garde"/>
                <w:sz w:val="18"/>
                <w:szCs w:val="18"/>
              </w:rPr>
              <w:t xml:space="preserve"> derecho a acceso a las tecnologías de la información, y la protección a la industria de los sectores de telecomunicaciones y radiodifusión. </w:t>
            </w:r>
          </w:p>
          <w:p w:rsidR="0079075B" w:rsidRDefault="0079075B" w:rsidP="006F607B">
            <w:pPr>
              <w:jc w:val="both"/>
              <w:rPr>
                <w:rFonts w:ascii="ITC Avant Garde" w:hAnsi="ITC Avant Garde"/>
                <w:sz w:val="18"/>
                <w:szCs w:val="18"/>
              </w:rPr>
            </w:pPr>
          </w:p>
          <w:p w:rsidR="0079075B" w:rsidRDefault="0079075B" w:rsidP="0079075B">
            <w:pPr>
              <w:jc w:val="both"/>
              <w:rPr>
                <w:rFonts w:ascii="ITC Avant Garde" w:hAnsi="ITC Avant Garde"/>
                <w:sz w:val="18"/>
                <w:szCs w:val="18"/>
              </w:rPr>
            </w:pPr>
            <w:r>
              <w:rPr>
                <w:rFonts w:ascii="ITC Avant Garde" w:hAnsi="ITC Avant Garde"/>
                <w:sz w:val="18"/>
                <w:szCs w:val="18"/>
              </w:rPr>
              <w:t xml:space="preserve">En primer lugar, la presente propuesta de regulación </w:t>
            </w:r>
            <w:r w:rsidR="00610780">
              <w:rPr>
                <w:rFonts w:ascii="ITC Avant Garde" w:hAnsi="ITC Avant Garde"/>
                <w:sz w:val="18"/>
                <w:szCs w:val="18"/>
              </w:rPr>
              <w:t xml:space="preserve">está encaminada </w:t>
            </w:r>
            <w:r w:rsidR="002A2F72">
              <w:rPr>
                <w:rFonts w:ascii="ITC Avant Garde" w:hAnsi="ITC Avant Garde"/>
                <w:sz w:val="18"/>
                <w:szCs w:val="18"/>
              </w:rPr>
              <w:t xml:space="preserve">a reforzar lo </w:t>
            </w:r>
            <w:r>
              <w:rPr>
                <w:rFonts w:ascii="ITC Avant Garde" w:hAnsi="ITC Avant Garde"/>
                <w:sz w:val="18"/>
                <w:szCs w:val="18"/>
              </w:rPr>
              <w:t>establecido</w:t>
            </w:r>
            <w:r w:rsidR="002A2F72">
              <w:rPr>
                <w:rFonts w:ascii="ITC Avant Garde" w:hAnsi="ITC Avant Garde"/>
                <w:sz w:val="18"/>
                <w:szCs w:val="18"/>
              </w:rPr>
              <w:t xml:space="preserve"> en la Constitución,</w:t>
            </w:r>
            <w:r>
              <w:rPr>
                <w:rFonts w:ascii="ITC Avant Garde" w:hAnsi="ITC Avant Garde"/>
                <w:sz w:val="18"/>
                <w:szCs w:val="18"/>
              </w:rPr>
              <w:t xml:space="preserve"> en materia de derecho a la privacidad y </w:t>
            </w:r>
            <w:r w:rsidRPr="00351608">
              <w:rPr>
                <w:rFonts w:ascii="ITC Avant Garde" w:hAnsi="ITC Avant Garde"/>
                <w:sz w:val="18"/>
                <w:szCs w:val="18"/>
              </w:rPr>
              <w:t>a la inviolabilidad de las comunicaciones</w:t>
            </w:r>
            <w:r>
              <w:rPr>
                <w:rFonts w:ascii="ITC Avant Garde" w:hAnsi="ITC Avant Garde"/>
                <w:sz w:val="18"/>
                <w:szCs w:val="18"/>
              </w:rPr>
              <w:t xml:space="preserve"> </w:t>
            </w:r>
            <w:r w:rsidRPr="00351608">
              <w:rPr>
                <w:rFonts w:ascii="ITC Avant Garde" w:hAnsi="ITC Avant Garde"/>
                <w:sz w:val="18"/>
                <w:szCs w:val="18"/>
              </w:rPr>
              <w:t>privadas</w:t>
            </w:r>
            <w:r>
              <w:rPr>
                <w:rFonts w:ascii="ITC Avant Garde" w:hAnsi="ITC Avant Garde"/>
                <w:sz w:val="18"/>
                <w:szCs w:val="18"/>
              </w:rPr>
              <w:t xml:space="preserve">. Estos derechos se encuentran en el artículo </w:t>
            </w:r>
            <w:r w:rsidR="00F263B7">
              <w:rPr>
                <w:rFonts w:ascii="ITC Avant Garde" w:hAnsi="ITC Avant Garde"/>
                <w:sz w:val="18"/>
                <w:szCs w:val="18"/>
              </w:rPr>
              <w:t xml:space="preserve">16 de la Constitución Mexicana: </w:t>
            </w:r>
            <w:r>
              <w:rPr>
                <w:rFonts w:ascii="ITC Avant Garde" w:hAnsi="ITC Avant Garde"/>
                <w:sz w:val="18"/>
                <w:szCs w:val="18"/>
              </w:rPr>
              <w:t xml:space="preserve"> </w:t>
            </w:r>
          </w:p>
          <w:p w:rsidR="0079075B" w:rsidRPr="008B5580" w:rsidRDefault="0079075B" w:rsidP="008B5580">
            <w:pPr>
              <w:jc w:val="both"/>
              <w:rPr>
                <w:rFonts w:ascii="ITC Avant Garde" w:hAnsi="ITC Avant Garde"/>
                <w:sz w:val="18"/>
                <w:szCs w:val="18"/>
              </w:rPr>
            </w:pPr>
          </w:p>
          <w:p w:rsidR="0079075B" w:rsidRPr="00250256" w:rsidRDefault="0079075B" w:rsidP="0079075B">
            <w:pPr>
              <w:ind w:left="708"/>
              <w:jc w:val="both"/>
              <w:rPr>
                <w:rFonts w:ascii="ITC Avant Garde" w:hAnsi="ITC Avant Garde"/>
                <w:i/>
                <w:sz w:val="16"/>
                <w:szCs w:val="18"/>
              </w:rPr>
            </w:pPr>
            <w:r w:rsidRPr="00250256">
              <w:rPr>
                <w:rFonts w:ascii="ITC Avant Garde" w:hAnsi="ITC Avant Garde"/>
                <w:b/>
                <w:i/>
                <w:sz w:val="16"/>
                <w:szCs w:val="18"/>
              </w:rPr>
              <w:t>“</w:t>
            </w:r>
            <w:r w:rsidRPr="000E333B">
              <w:rPr>
                <w:rFonts w:ascii="ITC Avant Garde" w:hAnsi="ITC Avant Garde"/>
                <w:b/>
                <w:i/>
                <w:sz w:val="16"/>
                <w:szCs w:val="18"/>
              </w:rPr>
              <w:t>Artí</w:t>
            </w:r>
            <w:r>
              <w:rPr>
                <w:rFonts w:ascii="ITC Avant Garde" w:hAnsi="ITC Avant Garde"/>
                <w:b/>
                <w:i/>
                <w:sz w:val="16"/>
                <w:szCs w:val="18"/>
              </w:rPr>
              <w:t>culo</w:t>
            </w:r>
            <w:r w:rsidRPr="00250256">
              <w:rPr>
                <w:rFonts w:ascii="ITC Avant Garde" w:hAnsi="ITC Avant Garde"/>
                <w:b/>
                <w:i/>
                <w:sz w:val="16"/>
                <w:szCs w:val="18"/>
              </w:rPr>
              <w:t xml:space="preserve"> 16</w:t>
            </w:r>
            <w:r w:rsidRPr="000E333B">
              <w:rPr>
                <w:rFonts w:ascii="ITC Avant Garde" w:hAnsi="ITC Avant Garde"/>
                <w:i/>
                <w:sz w:val="16"/>
                <w:szCs w:val="18"/>
              </w:rPr>
              <w:t>.</w:t>
            </w:r>
            <w:r w:rsidRPr="00250256">
              <w:rPr>
                <w:rFonts w:ascii="ITC Avant Garde" w:hAnsi="ITC Avant Garde"/>
                <w:i/>
                <w:sz w:val="16"/>
                <w:szCs w:val="18"/>
              </w:rPr>
              <w:t xml:space="preserve"> Nadie puede ser molestado en su persona, familia, domicilio, papeles o posesiones, sino en virtud de mandamiento escrito de la autoridad competente, que funde y motive la causa legal del procedimiento.</w:t>
            </w:r>
          </w:p>
          <w:p w:rsidR="0079075B" w:rsidRPr="00250256" w:rsidRDefault="0079075B" w:rsidP="0079075B">
            <w:pPr>
              <w:ind w:left="708"/>
              <w:jc w:val="both"/>
              <w:rPr>
                <w:rFonts w:ascii="ITC Avant Garde" w:hAnsi="ITC Avant Garde"/>
                <w:i/>
                <w:sz w:val="16"/>
                <w:szCs w:val="18"/>
              </w:rPr>
            </w:pPr>
            <w:r w:rsidRPr="008B5580">
              <w:rPr>
                <w:rFonts w:ascii="ITC Avant Garde" w:hAnsi="ITC Avant Garde"/>
                <w:b/>
                <w:i/>
                <w:sz w:val="16"/>
                <w:szCs w:val="18"/>
              </w:rPr>
              <w:t>Toda persona tiene derecho a la protección de sus datos personales, al acceso, rectificación y cancelación de los mismo</w:t>
            </w:r>
            <w:r w:rsidRPr="00250256">
              <w:rPr>
                <w:rFonts w:ascii="ITC Avant Garde" w:hAnsi="ITC Avant Garde"/>
                <w:i/>
                <w:sz w:val="16"/>
                <w:szCs w:val="18"/>
              </w:rPr>
              <w:t>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79075B" w:rsidRPr="00250256" w:rsidRDefault="0079075B" w:rsidP="0079075B">
            <w:pPr>
              <w:ind w:left="708"/>
              <w:jc w:val="both"/>
              <w:rPr>
                <w:rFonts w:ascii="ITC Avant Garde" w:hAnsi="ITC Avant Garde"/>
                <w:i/>
                <w:sz w:val="16"/>
                <w:szCs w:val="18"/>
              </w:rPr>
            </w:pPr>
          </w:p>
          <w:p w:rsidR="0079075B" w:rsidRPr="00250256" w:rsidRDefault="0079075B" w:rsidP="0079075B">
            <w:pPr>
              <w:ind w:left="708"/>
              <w:jc w:val="both"/>
              <w:rPr>
                <w:rFonts w:ascii="ITC Avant Garde" w:hAnsi="ITC Avant Garde"/>
                <w:i/>
                <w:sz w:val="16"/>
                <w:szCs w:val="18"/>
              </w:rPr>
            </w:pPr>
            <w:r w:rsidRPr="00250256">
              <w:rPr>
                <w:rFonts w:ascii="ITC Avant Garde" w:hAnsi="ITC Avant Garde"/>
                <w:i/>
                <w:sz w:val="16"/>
                <w:szCs w:val="18"/>
              </w:rPr>
              <w:t>(…)</w:t>
            </w:r>
          </w:p>
          <w:p w:rsidR="0079075B" w:rsidRPr="00250256" w:rsidRDefault="0079075B" w:rsidP="0079075B">
            <w:pPr>
              <w:ind w:left="708"/>
              <w:jc w:val="both"/>
              <w:rPr>
                <w:rFonts w:ascii="ITC Avant Garde" w:hAnsi="ITC Avant Garde"/>
                <w:i/>
                <w:sz w:val="16"/>
                <w:szCs w:val="18"/>
              </w:rPr>
            </w:pPr>
          </w:p>
          <w:p w:rsidR="0079075B" w:rsidRPr="00250256" w:rsidRDefault="0079075B" w:rsidP="0079075B">
            <w:pPr>
              <w:ind w:left="708"/>
              <w:jc w:val="both"/>
              <w:rPr>
                <w:rFonts w:ascii="ITC Avant Garde" w:hAnsi="ITC Avant Garde"/>
                <w:i/>
                <w:sz w:val="16"/>
                <w:szCs w:val="18"/>
              </w:rPr>
            </w:pPr>
            <w:r w:rsidRPr="008B5580">
              <w:rPr>
                <w:rFonts w:ascii="ITC Avant Garde" w:hAnsi="ITC Avant Garde"/>
                <w:b/>
                <w:i/>
                <w:sz w:val="16"/>
                <w:szCs w:val="18"/>
              </w:rPr>
              <w:t>Las comunicaciones privadas son inviolables.</w:t>
            </w:r>
            <w:r w:rsidRPr="00250256">
              <w:rPr>
                <w:rFonts w:ascii="ITC Avant Garde" w:hAnsi="ITC Avant Garde"/>
                <w:i/>
                <w:sz w:val="16"/>
                <w:szCs w:val="18"/>
              </w:rPr>
              <w:t xml:space="preserve">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w:t>
            </w:r>
            <w:r>
              <w:rPr>
                <w:rFonts w:ascii="ITC Avant Garde" w:hAnsi="ITC Avant Garde"/>
                <w:i/>
                <w:sz w:val="16"/>
                <w:szCs w:val="18"/>
              </w:rPr>
              <w:t>e</w:t>
            </w:r>
            <w:r w:rsidRPr="00250256">
              <w:rPr>
                <w:rFonts w:ascii="ITC Avant Garde" w:hAnsi="ITC Avant Garde"/>
                <w:i/>
                <w:sz w:val="16"/>
                <w:szCs w:val="18"/>
              </w:rPr>
              <w:t>stablezca la ley.</w:t>
            </w:r>
          </w:p>
          <w:p w:rsidR="0079075B" w:rsidRPr="00250256" w:rsidRDefault="0079075B" w:rsidP="0079075B">
            <w:pPr>
              <w:ind w:left="708"/>
              <w:jc w:val="both"/>
              <w:rPr>
                <w:rFonts w:ascii="ITC Avant Garde" w:hAnsi="ITC Avant Garde"/>
                <w:i/>
                <w:sz w:val="16"/>
                <w:szCs w:val="18"/>
              </w:rPr>
            </w:pPr>
          </w:p>
          <w:p w:rsidR="0079075B" w:rsidRPr="00250256" w:rsidRDefault="0079075B" w:rsidP="0079075B">
            <w:pPr>
              <w:ind w:left="708"/>
              <w:jc w:val="both"/>
              <w:rPr>
                <w:rFonts w:ascii="ITC Avant Garde" w:hAnsi="ITC Avant Garde"/>
                <w:i/>
                <w:sz w:val="16"/>
                <w:szCs w:val="18"/>
              </w:rPr>
            </w:pPr>
            <w:r w:rsidRPr="00250256">
              <w:rPr>
                <w:rFonts w:ascii="ITC Avant Garde" w:hAnsi="ITC Avant Garde"/>
                <w:i/>
                <w:sz w:val="16"/>
                <w:szCs w:val="18"/>
              </w:rPr>
              <w:t xml:space="preserve">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w:t>
            </w:r>
            <w:r w:rsidR="00E8144E" w:rsidRPr="00250256">
              <w:rPr>
                <w:rFonts w:ascii="ITC Avant Garde" w:hAnsi="ITC Avant Garde"/>
                <w:i/>
                <w:sz w:val="16"/>
                <w:szCs w:val="18"/>
              </w:rPr>
              <w:t>expresando,</w:t>
            </w:r>
            <w:r w:rsidRPr="00250256">
              <w:rPr>
                <w:rFonts w:ascii="ITC Avant Garde" w:hAnsi="ITC Avant Garde"/>
                <w:i/>
                <w:sz w:val="16"/>
                <w:szCs w:val="18"/>
              </w:rPr>
              <w:t xml:space="preserve">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rsidR="0079075B" w:rsidRPr="00250256" w:rsidRDefault="0079075B" w:rsidP="0079075B">
            <w:pPr>
              <w:ind w:left="708"/>
              <w:jc w:val="both"/>
              <w:rPr>
                <w:rFonts w:ascii="ITC Avant Garde" w:hAnsi="ITC Avant Garde"/>
                <w:i/>
                <w:sz w:val="16"/>
                <w:szCs w:val="18"/>
              </w:rPr>
            </w:pPr>
          </w:p>
          <w:p w:rsidR="0079075B" w:rsidRPr="00250256" w:rsidRDefault="0079075B" w:rsidP="0079075B">
            <w:pPr>
              <w:ind w:left="708"/>
              <w:jc w:val="both"/>
              <w:rPr>
                <w:rFonts w:ascii="ITC Avant Garde" w:hAnsi="ITC Avant Garde"/>
                <w:i/>
                <w:sz w:val="16"/>
                <w:szCs w:val="18"/>
              </w:rPr>
            </w:pPr>
            <w:r w:rsidRPr="00250256">
              <w:rPr>
                <w:rFonts w:ascii="ITC Avant Garde" w:hAnsi="ITC Avant Garde"/>
                <w:i/>
                <w:sz w:val="16"/>
                <w:szCs w:val="18"/>
              </w:rPr>
              <w:t>Los Poderes Judiciales contarán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w:t>
            </w:r>
            <w:r>
              <w:rPr>
                <w:rFonts w:ascii="ITC Avant Garde" w:hAnsi="ITC Avant Garde"/>
                <w:i/>
                <w:sz w:val="16"/>
                <w:szCs w:val="18"/>
              </w:rPr>
              <w:t xml:space="preserve"> </w:t>
            </w:r>
            <w:r w:rsidRPr="00250256">
              <w:rPr>
                <w:rFonts w:ascii="ITC Avant Garde" w:hAnsi="ITC Avant Garde"/>
                <w:i/>
                <w:sz w:val="16"/>
                <w:szCs w:val="18"/>
              </w:rPr>
              <w:t>comunicaciones entre jueces y Ministerio Público y demás autoridades competentes.</w:t>
            </w:r>
          </w:p>
          <w:p w:rsidR="0079075B" w:rsidRDefault="0079075B" w:rsidP="0079075B">
            <w:pPr>
              <w:ind w:left="708"/>
              <w:jc w:val="both"/>
              <w:rPr>
                <w:rFonts w:ascii="ITC Avant Garde" w:hAnsi="ITC Avant Garde"/>
                <w:i/>
                <w:sz w:val="16"/>
                <w:szCs w:val="18"/>
              </w:rPr>
            </w:pPr>
          </w:p>
          <w:p w:rsidR="0079075B" w:rsidRPr="00250256" w:rsidRDefault="0079075B" w:rsidP="0079075B">
            <w:pPr>
              <w:ind w:left="708"/>
              <w:jc w:val="both"/>
              <w:rPr>
                <w:rFonts w:ascii="ITC Avant Garde" w:hAnsi="ITC Avant Garde"/>
                <w:i/>
                <w:sz w:val="16"/>
                <w:szCs w:val="18"/>
              </w:rPr>
            </w:pPr>
            <w:r w:rsidRPr="00250256">
              <w:rPr>
                <w:rFonts w:ascii="ITC Avant Garde" w:hAnsi="ITC Avant Garde"/>
                <w:i/>
                <w:sz w:val="16"/>
                <w:szCs w:val="18"/>
              </w:rPr>
              <w:t>Las intervenciones autorizadas se ajustarán a los requisitos y límites previstos en</w:t>
            </w:r>
            <w:r>
              <w:rPr>
                <w:rFonts w:ascii="ITC Avant Garde" w:hAnsi="ITC Avant Garde"/>
                <w:i/>
                <w:sz w:val="16"/>
                <w:szCs w:val="18"/>
              </w:rPr>
              <w:t xml:space="preserve"> </w:t>
            </w:r>
            <w:r w:rsidRPr="00250256">
              <w:rPr>
                <w:rFonts w:ascii="ITC Avant Garde" w:hAnsi="ITC Avant Garde"/>
                <w:i/>
                <w:sz w:val="16"/>
                <w:szCs w:val="18"/>
              </w:rPr>
              <w:t>las leyes. Los resultados de las intervenciones que no cumplan con éstos,</w:t>
            </w:r>
            <w:r>
              <w:rPr>
                <w:rFonts w:ascii="ITC Avant Garde" w:hAnsi="ITC Avant Garde"/>
                <w:i/>
                <w:sz w:val="16"/>
                <w:szCs w:val="18"/>
              </w:rPr>
              <w:t xml:space="preserve"> </w:t>
            </w:r>
            <w:r w:rsidRPr="00250256">
              <w:rPr>
                <w:rFonts w:ascii="ITC Avant Garde" w:hAnsi="ITC Avant Garde"/>
                <w:i/>
                <w:sz w:val="16"/>
                <w:szCs w:val="18"/>
              </w:rPr>
              <w:t>carecerán de todo valor probatorio.</w:t>
            </w:r>
          </w:p>
          <w:p w:rsidR="0079075B" w:rsidRPr="00250256" w:rsidRDefault="0079075B" w:rsidP="0079075B">
            <w:pPr>
              <w:ind w:left="708"/>
              <w:jc w:val="both"/>
              <w:rPr>
                <w:rFonts w:ascii="ITC Avant Garde" w:hAnsi="ITC Avant Garde"/>
                <w:i/>
                <w:sz w:val="16"/>
                <w:szCs w:val="18"/>
              </w:rPr>
            </w:pPr>
          </w:p>
          <w:p w:rsidR="0079075B" w:rsidRDefault="0079075B" w:rsidP="0079075B">
            <w:pPr>
              <w:ind w:left="708"/>
              <w:jc w:val="both"/>
              <w:rPr>
                <w:rFonts w:ascii="ITC Avant Garde" w:hAnsi="ITC Avant Garde"/>
                <w:i/>
                <w:sz w:val="16"/>
                <w:szCs w:val="18"/>
              </w:rPr>
            </w:pPr>
            <w:r w:rsidRPr="00250256">
              <w:rPr>
                <w:rFonts w:ascii="ITC Avant Garde" w:hAnsi="ITC Avant Garde"/>
                <w:i/>
                <w:sz w:val="16"/>
                <w:szCs w:val="18"/>
              </w:rPr>
              <w:lastRenderedPageBreak/>
              <w:t>(…)”</w:t>
            </w:r>
            <w:r w:rsidR="00193E78">
              <w:rPr>
                <w:rFonts w:ascii="ITC Avant Garde" w:hAnsi="ITC Avant Garde"/>
                <w:i/>
                <w:sz w:val="16"/>
                <w:szCs w:val="18"/>
              </w:rPr>
              <w:t xml:space="preserve"> (Énfasis añadido).</w:t>
            </w:r>
          </w:p>
          <w:p w:rsidR="00193E78" w:rsidRDefault="00193E78" w:rsidP="0079075B">
            <w:pPr>
              <w:ind w:left="708"/>
              <w:jc w:val="both"/>
              <w:rPr>
                <w:rFonts w:ascii="ITC Avant Garde" w:hAnsi="ITC Avant Garde"/>
                <w:i/>
                <w:sz w:val="16"/>
                <w:szCs w:val="18"/>
              </w:rPr>
            </w:pPr>
          </w:p>
          <w:p w:rsidR="00193E78" w:rsidRPr="008B5580" w:rsidRDefault="00193E78" w:rsidP="008B5580">
            <w:pPr>
              <w:jc w:val="both"/>
              <w:rPr>
                <w:rFonts w:ascii="ITC Avant Garde" w:hAnsi="ITC Avant Garde"/>
                <w:sz w:val="18"/>
                <w:szCs w:val="18"/>
              </w:rPr>
            </w:pPr>
            <w:r w:rsidRPr="008B5580">
              <w:rPr>
                <w:rFonts w:ascii="ITC Avant Garde" w:hAnsi="ITC Avant Garde"/>
                <w:sz w:val="18"/>
                <w:szCs w:val="18"/>
              </w:rPr>
              <w:t xml:space="preserve">Adicionalmente, </w:t>
            </w:r>
            <w:r>
              <w:rPr>
                <w:rFonts w:ascii="ITC Avant Garde" w:hAnsi="ITC Avant Garde"/>
                <w:sz w:val="18"/>
                <w:szCs w:val="18"/>
              </w:rPr>
              <w:t>México tiene distintos tratados internacionales en los cuales también se habla sobre el derecho a la privacidad. Por lo anterior, la presente regulación también refuerza lo que se estipula</w:t>
            </w:r>
            <w:r w:rsidR="00642810">
              <w:rPr>
                <w:rFonts w:ascii="ITC Avant Garde" w:hAnsi="ITC Avant Garde"/>
                <w:sz w:val="18"/>
                <w:szCs w:val="18"/>
              </w:rPr>
              <w:t xml:space="preserve"> sobre este derecho</w:t>
            </w:r>
            <w:r>
              <w:rPr>
                <w:rFonts w:ascii="ITC Avant Garde" w:hAnsi="ITC Avant Garde"/>
                <w:sz w:val="18"/>
                <w:szCs w:val="18"/>
              </w:rPr>
              <w:t xml:space="preserve"> en la Convención Americana sobre Derechos Humanos </w:t>
            </w:r>
            <w:r w:rsidR="00642810">
              <w:rPr>
                <w:rFonts w:ascii="ITC Avant Garde" w:hAnsi="ITC Avant Garde"/>
                <w:sz w:val="18"/>
                <w:szCs w:val="18"/>
              </w:rPr>
              <w:t>y en el Pacto Internacional de Derechos Civiles y Políticos.</w:t>
            </w:r>
          </w:p>
          <w:p w:rsidR="0079075B" w:rsidRPr="00B03BD6" w:rsidRDefault="0079075B" w:rsidP="0079075B">
            <w:pPr>
              <w:jc w:val="both"/>
              <w:rPr>
                <w:rFonts w:ascii="ITC Avant Garde" w:hAnsi="ITC Avant Garde"/>
                <w:sz w:val="18"/>
                <w:szCs w:val="18"/>
              </w:rPr>
            </w:pPr>
          </w:p>
          <w:p w:rsidR="0079075B" w:rsidRPr="008B5580" w:rsidRDefault="0079075B" w:rsidP="008B5580">
            <w:pPr>
              <w:pStyle w:val="Prrafodelista"/>
              <w:numPr>
                <w:ilvl w:val="0"/>
                <w:numId w:val="22"/>
              </w:numPr>
              <w:jc w:val="both"/>
              <w:rPr>
                <w:rFonts w:ascii="ITC Avant Garde" w:hAnsi="ITC Avant Garde"/>
                <w:sz w:val="18"/>
                <w:szCs w:val="18"/>
              </w:rPr>
            </w:pPr>
            <w:r w:rsidRPr="00B03BD6">
              <w:rPr>
                <w:rFonts w:ascii="ITC Avant Garde" w:hAnsi="ITC Avant Garde"/>
                <w:sz w:val="18"/>
                <w:szCs w:val="18"/>
              </w:rPr>
              <w:t>Convención Americana sobre Derechos Humanos</w:t>
            </w:r>
            <w:r w:rsidR="00F0738A">
              <w:rPr>
                <w:rFonts w:ascii="ITC Avant Garde" w:hAnsi="ITC Avant Garde"/>
                <w:sz w:val="18"/>
                <w:szCs w:val="18"/>
              </w:rPr>
              <w:t>:</w:t>
            </w:r>
          </w:p>
          <w:p w:rsidR="0079075B" w:rsidRPr="00390A1E" w:rsidRDefault="0079075B" w:rsidP="0079075B">
            <w:pPr>
              <w:ind w:left="708"/>
              <w:jc w:val="both"/>
              <w:rPr>
                <w:rFonts w:ascii="ITC Avant Garde" w:hAnsi="ITC Avant Garde"/>
                <w:i/>
                <w:sz w:val="16"/>
                <w:szCs w:val="18"/>
              </w:rPr>
            </w:pPr>
            <w:r>
              <w:rPr>
                <w:rFonts w:ascii="ITC Avant Garde" w:hAnsi="ITC Avant Garde"/>
                <w:b/>
                <w:i/>
                <w:sz w:val="16"/>
                <w:szCs w:val="18"/>
              </w:rPr>
              <w:t>“Artículo</w:t>
            </w:r>
            <w:r w:rsidRPr="00390A1E">
              <w:rPr>
                <w:rFonts w:ascii="ITC Avant Garde" w:hAnsi="ITC Avant Garde"/>
                <w:b/>
                <w:i/>
                <w:sz w:val="16"/>
                <w:szCs w:val="18"/>
              </w:rPr>
              <w:t xml:space="preserve"> 11.-</w:t>
            </w:r>
            <w:r w:rsidRPr="00390A1E">
              <w:rPr>
                <w:rFonts w:ascii="ITC Avant Garde" w:hAnsi="ITC Avant Garde"/>
                <w:i/>
                <w:sz w:val="16"/>
                <w:szCs w:val="18"/>
              </w:rPr>
              <w:t xml:space="preserve"> Protección de la Honra y de la Dignidad</w:t>
            </w:r>
          </w:p>
          <w:p w:rsidR="0079075B" w:rsidRPr="00390A1E" w:rsidRDefault="0079075B" w:rsidP="0079075B">
            <w:pPr>
              <w:ind w:left="708"/>
              <w:jc w:val="both"/>
              <w:rPr>
                <w:rFonts w:ascii="ITC Avant Garde" w:hAnsi="ITC Avant Garde"/>
                <w:i/>
                <w:sz w:val="16"/>
                <w:szCs w:val="18"/>
              </w:rPr>
            </w:pPr>
            <w:r w:rsidRPr="00390A1E">
              <w:rPr>
                <w:rFonts w:ascii="ITC Avant Garde" w:hAnsi="ITC Avant Garde"/>
                <w:b/>
                <w:i/>
                <w:sz w:val="16"/>
                <w:szCs w:val="18"/>
              </w:rPr>
              <w:t>1.</w:t>
            </w:r>
            <w:r w:rsidRPr="00390A1E">
              <w:rPr>
                <w:rFonts w:ascii="ITC Avant Garde" w:hAnsi="ITC Avant Garde"/>
                <w:i/>
                <w:sz w:val="16"/>
                <w:szCs w:val="18"/>
              </w:rPr>
              <w:t xml:space="preserve"> Toda persona tiene derecho al respeto de su honra y al reconocimiento de su dignidad.</w:t>
            </w:r>
          </w:p>
          <w:p w:rsidR="0079075B" w:rsidRPr="00390A1E" w:rsidRDefault="0079075B">
            <w:pPr>
              <w:ind w:left="708"/>
              <w:jc w:val="both"/>
              <w:rPr>
                <w:rFonts w:ascii="ITC Avant Garde" w:hAnsi="ITC Avant Garde"/>
                <w:i/>
                <w:sz w:val="16"/>
                <w:szCs w:val="18"/>
              </w:rPr>
            </w:pPr>
            <w:r w:rsidRPr="00390A1E">
              <w:rPr>
                <w:rFonts w:ascii="ITC Avant Garde" w:hAnsi="ITC Avant Garde"/>
                <w:b/>
                <w:i/>
                <w:sz w:val="16"/>
                <w:szCs w:val="18"/>
              </w:rPr>
              <w:t>2.</w:t>
            </w:r>
            <w:r w:rsidRPr="00390A1E">
              <w:rPr>
                <w:rFonts w:ascii="ITC Avant Garde" w:hAnsi="ITC Avant Garde"/>
                <w:i/>
                <w:sz w:val="16"/>
                <w:szCs w:val="18"/>
              </w:rPr>
              <w:t xml:space="preserve"> </w:t>
            </w:r>
            <w:r w:rsidRPr="008B5580">
              <w:rPr>
                <w:rFonts w:ascii="ITC Avant Garde" w:hAnsi="ITC Avant Garde"/>
                <w:b/>
                <w:i/>
                <w:sz w:val="16"/>
                <w:szCs w:val="18"/>
              </w:rPr>
              <w:t>Nadie puede ser objeto de ingerencias arbitrarias o abusivas en su vida privada</w:t>
            </w:r>
            <w:r w:rsidRPr="00390A1E">
              <w:rPr>
                <w:rFonts w:ascii="ITC Avant Garde" w:hAnsi="ITC Avant Garde"/>
                <w:i/>
                <w:sz w:val="16"/>
                <w:szCs w:val="18"/>
              </w:rPr>
              <w:t>, en la de su familia en su</w:t>
            </w:r>
            <w:r w:rsidR="00642810">
              <w:rPr>
                <w:rFonts w:ascii="ITC Avant Garde" w:hAnsi="ITC Avant Garde"/>
                <w:i/>
                <w:sz w:val="16"/>
                <w:szCs w:val="18"/>
              </w:rPr>
              <w:t xml:space="preserve"> </w:t>
            </w:r>
            <w:r w:rsidRPr="00390A1E">
              <w:rPr>
                <w:rFonts w:ascii="ITC Avant Garde" w:hAnsi="ITC Avant Garde"/>
                <w:i/>
                <w:sz w:val="16"/>
                <w:szCs w:val="18"/>
              </w:rPr>
              <w:t>domicilio o en su correspondencia, ni de ataques ilegales a su honra o reputación.</w:t>
            </w:r>
          </w:p>
          <w:p w:rsidR="0079075B" w:rsidRDefault="0079075B" w:rsidP="0079075B">
            <w:pPr>
              <w:ind w:left="708"/>
              <w:jc w:val="both"/>
              <w:rPr>
                <w:rFonts w:ascii="ITC Avant Garde" w:hAnsi="ITC Avant Garde"/>
                <w:i/>
                <w:sz w:val="16"/>
                <w:szCs w:val="18"/>
              </w:rPr>
            </w:pPr>
            <w:r w:rsidRPr="00390A1E">
              <w:rPr>
                <w:rFonts w:ascii="ITC Avant Garde" w:hAnsi="ITC Avant Garde"/>
                <w:b/>
                <w:i/>
                <w:sz w:val="16"/>
                <w:szCs w:val="18"/>
              </w:rPr>
              <w:t>3.</w:t>
            </w:r>
            <w:r w:rsidRPr="00390A1E">
              <w:rPr>
                <w:rFonts w:ascii="ITC Avant Garde" w:hAnsi="ITC Avant Garde"/>
                <w:i/>
                <w:sz w:val="16"/>
                <w:szCs w:val="18"/>
              </w:rPr>
              <w:t xml:space="preserve"> Toda persona tiene derecho a la protección de la ley contra esas ingerencias o esos ataques.</w:t>
            </w:r>
            <w:r>
              <w:rPr>
                <w:rFonts w:ascii="ITC Avant Garde" w:hAnsi="ITC Avant Garde"/>
                <w:i/>
                <w:sz w:val="16"/>
                <w:szCs w:val="18"/>
              </w:rPr>
              <w:t>”</w:t>
            </w:r>
          </w:p>
          <w:p w:rsidR="00642810" w:rsidRPr="00642810" w:rsidRDefault="00642810" w:rsidP="0079075B">
            <w:pPr>
              <w:ind w:left="708"/>
              <w:jc w:val="both"/>
              <w:rPr>
                <w:rFonts w:ascii="ITC Avant Garde" w:hAnsi="ITC Avant Garde"/>
                <w:i/>
                <w:sz w:val="16"/>
                <w:szCs w:val="18"/>
              </w:rPr>
            </w:pPr>
            <w:r>
              <w:rPr>
                <w:rFonts w:ascii="ITC Avant Garde" w:hAnsi="ITC Avant Garde"/>
                <w:i/>
                <w:sz w:val="16"/>
                <w:szCs w:val="18"/>
              </w:rPr>
              <w:t>(Énfasis añadido)</w:t>
            </w:r>
          </w:p>
          <w:p w:rsidR="0079075B" w:rsidRDefault="0079075B" w:rsidP="0079075B">
            <w:pPr>
              <w:jc w:val="both"/>
              <w:rPr>
                <w:rFonts w:ascii="ITC Avant Garde" w:hAnsi="ITC Avant Garde"/>
                <w:i/>
                <w:sz w:val="16"/>
                <w:szCs w:val="18"/>
              </w:rPr>
            </w:pPr>
          </w:p>
          <w:p w:rsidR="0079075B" w:rsidRPr="008B5580" w:rsidRDefault="0079075B" w:rsidP="008B5580">
            <w:pPr>
              <w:pStyle w:val="Prrafodelista"/>
              <w:numPr>
                <w:ilvl w:val="0"/>
                <w:numId w:val="22"/>
              </w:numPr>
              <w:jc w:val="both"/>
              <w:rPr>
                <w:rFonts w:ascii="ITC Avant Garde" w:hAnsi="ITC Avant Garde"/>
                <w:sz w:val="18"/>
                <w:szCs w:val="18"/>
              </w:rPr>
            </w:pPr>
            <w:r w:rsidRPr="00B03BD6">
              <w:rPr>
                <w:rFonts w:ascii="ITC Avant Garde" w:hAnsi="ITC Avant Garde"/>
                <w:sz w:val="18"/>
                <w:szCs w:val="18"/>
              </w:rPr>
              <w:t>Pacto Internacional de Derechos Civiles y Políticos</w:t>
            </w:r>
            <w:r w:rsidR="00F0738A">
              <w:rPr>
                <w:rFonts w:ascii="ITC Avant Garde" w:hAnsi="ITC Avant Garde"/>
                <w:sz w:val="18"/>
                <w:szCs w:val="18"/>
              </w:rPr>
              <w:t>:</w:t>
            </w:r>
          </w:p>
          <w:p w:rsidR="0079075B" w:rsidRPr="008B5580" w:rsidRDefault="00642810">
            <w:pPr>
              <w:ind w:left="708"/>
              <w:jc w:val="both"/>
              <w:rPr>
                <w:rFonts w:ascii="ITC Avant Garde" w:hAnsi="ITC Avant Garde"/>
                <w:b/>
                <w:i/>
                <w:sz w:val="16"/>
                <w:szCs w:val="18"/>
              </w:rPr>
            </w:pPr>
            <w:r>
              <w:rPr>
                <w:rFonts w:ascii="ITC Avant Garde" w:hAnsi="ITC Avant Garde"/>
                <w:b/>
                <w:i/>
                <w:sz w:val="16"/>
                <w:szCs w:val="18"/>
              </w:rPr>
              <w:t>“Artículo 17</w:t>
            </w:r>
          </w:p>
          <w:p w:rsidR="0079075B" w:rsidRPr="00390A1E" w:rsidRDefault="0079075B">
            <w:pPr>
              <w:ind w:left="708"/>
              <w:jc w:val="both"/>
              <w:rPr>
                <w:rFonts w:ascii="ITC Avant Garde" w:hAnsi="ITC Avant Garde"/>
                <w:i/>
                <w:sz w:val="16"/>
                <w:szCs w:val="18"/>
              </w:rPr>
            </w:pPr>
            <w:r w:rsidRPr="00390A1E">
              <w:rPr>
                <w:rFonts w:ascii="ITC Avant Garde" w:hAnsi="ITC Avant Garde"/>
                <w:i/>
                <w:sz w:val="16"/>
                <w:szCs w:val="18"/>
              </w:rPr>
              <w:t xml:space="preserve">1. </w:t>
            </w:r>
            <w:r w:rsidRPr="008B5580">
              <w:rPr>
                <w:rFonts w:ascii="ITC Avant Garde" w:hAnsi="ITC Avant Garde"/>
                <w:b/>
                <w:i/>
                <w:sz w:val="16"/>
                <w:szCs w:val="18"/>
              </w:rPr>
              <w:t>Nadie será objeto de injerencias arbitrarias o ilegales en su vida privada,</w:t>
            </w:r>
            <w:r w:rsidRPr="00390A1E">
              <w:rPr>
                <w:rFonts w:ascii="ITC Avant Garde" w:hAnsi="ITC Avant Garde"/>
                <w:i/>
                <w:sz w:val="16"/>
                <w:szCs w:val="18"/>
              </w:rPr>
              <w:t xml:space="preserve"> su familia, su domicilio o su correspondencia, ni de ataques ile</w:t>
            </w:r>
            <w:r w:rsidR="00642810">
              <w:rPr>
                <w:rFonts w:ascii="ITC Avant Garde" w:hAnsi="ITC Avant Garde"/>
                <w:i/>
                <w:sz w:val="16"/>
                <w:szCs w:val="18"/>
              </w:rPr>
              <w:t xml:space="preserve">gales a su honra y reputación. </w:t>
            </w:r>
          </w:p>
          <w:p w:rsidR="0079075B" w:rsidRDefault="0079075B" w:rsidP="0079075B">
            <w:pPr>
              <w:ind w:left="708"/>
              <w:jc w:val="both"/>
              <w:rPr>
                <w:rFonts w:ascii="ITC Avant Garde" w:hAnsi="ITC Avant Garde"/>
                <w:i/>
                <w:sz w:val="16"/>
                <w:szCs w:val="18"/>
              </w:rPr>
            </w:pPr>
            <w:r w:rsidRPr="00390A1E">
              <w:rPr>
                <w:rFonts w:ascii="ITC Avant Garde" w:hAnsi="ITC Avant Garde"/>
                <w:i/>
                <w:sz w:val="16"/>
                <w:szCs w:val="18"/>
              </w:rPr>
              <w:t>2. Toda persona tiene derecho a la protección de la ley contra esas injerencias o esos ataques.</w:t>
            </w:r>
            <w:r>
              <w:rPr>
                <w:rFonts w:ascii="ITC Avant Garde" w:hAnsi="ITC Avant Garde"/>
                <w:i/>
                <w:sz w:val="16"/>
                <w:szCs w:val="18"/>
              </w:rPr>
              <w:t>”</w:t>
            </w:r>
          </w:p>
          <w:p w:rsidR="00642810" w:rsidRDefault="00642810" w:rsidP="0079075B">
            <w:pPr>
              <w:ind w:left="708"/>
              <w:jc w:val="both"/>
              <w:rPr>
                <w:rFonts w:ascii="ITC Avant Garde" w:hAnsi="ITC Avant Garde"/>
                <w:i/>
                <w:sz w:val="16"/>
                <w:szCs w:val="18"/>
              </w:rPr>
            </w:pPr>
            <w:r>
              <w:rPr>
                <w:rFonts w:ascii="ITC Avant Garde" w:hAnsi="ITC Avant Garde"/>
                <w:i/>
                <w:sz w:val="16"/>
                <w:szCs w:val="18"/>
              </w:rPr>
              <w:t>(Énfasis añadido)</w:t>
            </w:r>
          </w:p>
          <w:p w:rsidR="0079075B" w:rsidRDefault="0079075B" w:rsidP="006F607B">
            <w:pPr>
              <w:jc w:val="both"/>
              <w:rPr>
                <w:rFonts w:ascii="ITC Avant Garde" w:hAnsi="ITC Avant Garde"/>
                <w:sz w:val="18"/>
                <w:szCs w:val="18"/>
              </w:rPr>
            </w:pPr>
          </w:p>
          <w:p w:rsidR="006F607B" w:rsidRDefault="00642810" w:rsidP="006F607B">
            <w:pPr>
              <w:jc w:val="both"/>
              <w:rPr>
                <w:rFonts w:ascii="ITC Avant Garde" w:hAnsi="ITC Avant Garde"/>
                <w:b/>
                <w:sz w:val="18"/>
                <w:szCs w:val="18"/>
              </w:rPr>
            </w:pPr>
            <w:r>
              <w:rPr>
                <w:rFonts w:ascii="ITC Avant Garde" w:hAnsi="ITC Avant Garde"/>
                <w:sz w:val="18"/>
                <w:szCs w:val="18"/>
              </w:rPr>
              <w:t>En segundo lugar,</w:t>
            </w:r>
            <w:r w:rsidR="00F0738A">
              <w:rPr>
                <w:rFonts w:ascii="ITC Avant Garde" w:hAnsi="ITC Avant Garde"/>
                <w:sz w:val="18"/>
                <w:szCs w:val="18"/>
              </w:rPr>
              <w:t xml:space="preserve"> la presente regulación refuerza el derecho al acceso a las tecnologías </w:t>
            </w:r>
            <w:r w:rsidR="00E8144E">
              <w:rPr>
                <w:rFonts w:ascii="ITC Avant Garde" w:hAnsi="ITC Avant Garde"/>
                <w:sz w:val="18"/>
                <w:szCs w:val="18"/>
              </w:rPr>
              <w:t xml:space="preserve">de la información. Este derecho se encuentra en el </w:t>
            </w:r>
            <w:r w:rsidR="006F607B">
              <w:rPr>
                <w:rFonts w:ascii="ITC Avant Garde" w:hAnsi="ITC Avant Garde"/>
                <w:sz w:val="18"/>
                <w:szCs w:val="18"/>
              </w:rPr>
              <w:t>artículo 6° de la Constitución</w:t>
            </w:r>
            <w:r w:rsidR="00E8144E">
              <w:rPr>
                <w:rFonts w:ascii="ITC Avant Garde" w:hAnsi="ITC Avant Garde"/>
                <w:sz w:val="18"/>
                <w:szCs w:val="18"/>
              </w:rPr>
              <w:t xml:space="preserve"> Mexicana</w:t>
            </w:r>
            <w:r w:rsidR="006F607B">
              <w:rPr>
                <w:rFonts w:ascii="ITC Avant Garde" w:hAnsi="ITC Avant Garde"/>
                <w:sz w:val="18"/>
                <w:szCs w:val="18"/>
              </w:rPr>
              <w:t>:</w:t>
            </w:r>
          </w:p>
          <w:p w:rsidR="006F607B" w:rsidRDefault="006F607B" w:rsidP="006F607B">
            <w:pPr>
              <w:jc w:val="both"/>
              <w:rPr>
                <w:rFonts w:ascii="ITC Avant Garde" w:hAnsi="ITC Avant Garde"/>
                <w:b/>
                <w:sz w:val="18"/>
                <w:szCs w:val="18"/>
              </w:rPr>
            </w:pPr>
          </w:p>
          <w:p w:rsidR="006F607B" w:rsidRPr="000E333B" w:rsidRDefault="006F607B" w:rsidP="006F607B">
            <w:pPr>
              <w:ind w:left="708"/>
              <w:jc w:val="both"/>
              <w:rPr>
                <w:rFonts w:ascii="ITC Avant Garde" w:hAnsi="ITC Avant Garde"/>
                <w:i/>
                <w:sz w:val="16"/>
                <w:szCs w:val="18"/>
              </w:rPr>
            </w:pPr>
            <w:r w:rsidRPr="000E333B">
              <w:rPr>
                <w:rFonts w:ascii="ITC Avant Garde" w:hAnsi="ITC Avant Garde"/>
                <w:b/>
                <w:i/>
                <w:sz w:val="16"/>
                <w:szCs w:val="18"/>
              </w:rPr>
              <w:t>“Artículo 6</w:t>
            </w:r>
            <w:r w:rsidR="00F0738A">
              <w:rPr>
                <w:rFonts w:ascii="ITC Avant Garde" w:hAnsi="ITC Avant Garde"/>
                <w:i/>
                <w:sz w:val="16"/>
                <w:szCs w:val="18"/>
              </w:rPr>
              <w:t>.</w:t>
            </w:r>
            <w:r w:rsidRPr="000E333B">
              <w:rPr>
                <w:rFonts w:ascii="ITC Avant Garde" w:hAnsi="ITC Avant Garde"/>
                <w:i/>
                <w:sz w:val="16"/>
                <w:szCs w:val="18"/>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F607B" w:rsidRPr="000E333B" w:rsidRDefault="006F607B" w:rsidP="006F607B">
            <w:pPr>
              <w:ind w:left="708"/>
              <w:jc w:val="both"/>
              <w:rPr>
                <w:rFonts w:ascii="ITC Avant Garde" w:hAnsi="ITC Avant Garde"/>
                <w:i/>
                <w:sz w:val="16"/>
                <w:szCs w:val="18"/>
              </w:rPr>
            </w:pPr>
            <w:r w:rsidRPr="008B5580">
              <w:rPr>
                <w:rFonts w:ascii="ITC Avant Garde" w:hAnsi="ITC Avant Garde"/>
                <w:b/>
                <w:i/>
                <w:sz w:val="16"/>
                <w:szCs w:val="18"/>
              </w:rPr>
              <w:t>Toda persona tiene derecho al libre acceso a información plural y oportuna</w:t>
            </w:r>
            <w:r w:rsidRPr="000E333B">
              <w:rPr>
                <w:rFonts w:ascii="ITC Avant Garde" w:hAnsi="ITC Avant Garde"/>
                <w:i/>
                <w:sz w:val="16"/>
                <w:szCs w:val="18"/>
              </w:rPr>
              <w:t>, así como a buscar, recibir y difundir información e ideas de toda índole por cualquier medio de expresión.</w:t>
            </w:r>
          </w:p>
          <w:p w:rsidR="006F607B" w:rsidRPr="008B5580" w:rsidRDefault="006F607B" w:rsidP="006F607B">
            <w:pPr>
              <w:ind w:left="708"/>
              <w:jc w:val="both"/>
              <w:rPr>
                <w:rFonts w:ascii="ITC Avant Garde" w:hAnsi="ITC Avant Garde"/>
                <w:b/>
                <w:i/>
                <w:sz w:val="16"/>
                <w:szCs w:val="18"/>
              </w:rPr>
            </w:pPr>
            <w:r w:rsidRPr="008B5580">
              <w:rPr>
                <w:rFonts w:ascii="ITC Avant Garde" w:hAnsi="ITC Avant Garde"/>
                <w:b/>
                <w:i/>
                <w:sz w:val="16"/>
                <w:szCs w:val="18"/>
              </w:rPr>
              <w:t>El Estado garantizará el derecho de acceso a las tecnologías de la información y comunicación</w:t>
            </w:r>
            <w:r w:rsidRPr="000E333B">
              <w:rPr>
                <w:rFonts w:ascii="ITC Avant Garde" w:hAnsi="ITC Avant Garde"/>
                <w:i/>
                <w:sz w:val="16"/>
                <w:szCs w:val="18"/>
              </w:rPr>
              <w:t xml:space="preserve">, así como a los servicios de radiodifusión y telecomunicaciones, incluido el de banda ancha e </w:t>
            </w:r>
            <w:r w:rsidR="00C60F8E">
              <w:rPr>
                <w:rFonts w:ascii="ITC Avant Garde" w:hAnsi="ITC Avant Garde"/>
                <w:i/>
                <w:sz w:val="16"/>
                <w:szCs w:val="18"/>
              </w:rPr>
              <w:t>I</w:t>
            </w:r>
            <w:r w:rsidRPr="000E333B">
              <w:rPr>
                <w:rFonts w:ascii="ITC Avant Garde" w:hAnsi="ITC Avant Garde"/>
                <w:i/>
                <w:sz w:val="16"/>
                <w:szCs w:val="18"/>
              </w:rPr>
              <w:t xml:space="preserve">nternet. </w:t>
            </w:r>
            <w:r w:rsidRPr="008B5580">
              <w:rPr>
                <w:rFonts w:ascii="ITC Avant Garde" w:hAnsi="ITC Avant Garde"/>
                <w:b/>
                <w:i/>
                <w:sz w:val="16"/>
                <w:szCs w:val="18"/>
              </w:rPr>
              <w:t>Para tales efectos, el Estado establecerá condiciones de competencia efectiva en la prestación de dichos servicios.</w:t>
            </w:r>
          </w:p>
          <w:p w:rsidR="006F607B" w:rsidRPr="000E333B" w:rsidRDefault="006F607B" w:rsidP="006F607B">
            <w:pPr>
              <w:ind w:left="708"/>
              <w:jc w:val="both"/>
              <w:rPr>
                <w:rFonts w:ascii="ITC Avant Garde" w:hAnsi="ITC Avant Garde"/>
                <w:i/>
                <w:sz w:val="16"/>
                <w:szCs w:val="18"/>
              </w:rPr>
            </w:pPr>
            <w:r w:rsidRPr="000E333B">
              <w:rPr>
                <w:rFonts w:ascii="ITC Avant Garde" w:hAnsi="ITC Avant Garde"/>
                <w:i/>
                <w:sz w:val="16"/>
                <w:szCs w:val="18"/>
              </w:rPr>
              <w:t>Para efectos de lo dispuesto en el presente artículo se observará lo siguiente:</w:t>
            </w:r>
          </w:p>
          <w:p w:rsidR="006F607B" w:rsidRPr="000E333B" w:rsidRDefault="006F607B" w:rsidP="006F607B">
            <w:pPr>
              <w:ind w:left="708"/>
              <w:jc w:val="both"/>
              <w:rPr>
                <w:rFonts w:ascii="ITC Avant Garde" w:hAnsi="ITC Avant Garde"/>
                <w:b/>
                <w:i/>
                <w:sz w:val="16"/>
                <w:szCs w:val="18"/>
              </w:rPr>
            </w:pPr>
          </w:p>
          <w:p w:rsidR="006F607B" w:rsidRPr="000E333B" w:rsidRDefault="006F607B" w:rsidP="006F607B">
            <w:pPr>
              <w:ind w:left="708"/>
              <w:jc w:val="both"/>
              <w:rPr>
                <w:rFonts w:ascii="ITC Avant Garde" w:hAnsi="ITC Avant Garde"/>
                <w:i/>
                <w:sz w:val="16"/>
                <w:szCs w:val="18"/>
              </w:rPr>
            </w:pPr>
            <w:r w:rsidRPr="000E333B">
              <w:rPr>
                <w:rFonts w:ascii="ITC Avant Garde" w:hAnsi="ITC Avant Garde"/>
                <w:i/>
                <w:sz w:val="16"/>
                <w:szCs w:val="18"/>
              </w:rPr>
              <w:t>(…)</w:t>
            </w:r>
          </w:p>
          <w:p w:rsidR="006F607B" w:rsidRPr="000E333B" w:rsidRDefault="006F607B" w:rsidP="006F607B">
            <w:pPr>
              <w:ind w:left="708"/>
              <w:jc w:val="both"/>
              <w:rPr>
                <w:rFonts w:ascii="ITC Avant Garde" w:hAnsi="ITC Avant Garde"/>
                <w:b/>
                <w:i/>
                <w:sz w:val="16"/>
                <w:szCs w:val="18"/>
              </w:rPr>
            </w:pPr>
          </w:p>
          <w:p w:rsidR="006F607B" w:rsidRPr="000E333B" w:rsidRDefault="006F607B" w:rsidP="006F607B">
            <w:pPr>
              <w:ind w:left="708"/>
              <w:jc w:val="both"/>
              <w:rPr>
                <w:rFonts w:ascii="ITC Avant Garde" w:hAnsi="ITC Avant Garde"/>
                <w:i/>
                <w:sz w:val="16"/>
                <w:szCs w:val="18"/>
              </w:rPr>
            </w:pPr>
            <w:r w:rsidRPr="000E333B">
              <w:rPr>
                <w:rFonts w:ascii="ITC Avant Garde" w:hAnsi="ITC Avant Garde"/>
                <w:b/>
                <w:i/>
                <w:sz w:val="16"/>
                <w:szCs w:val="18"/>
              </w:rPr>
              <w:t>B.</w:t>
            </w:r>
            <w:r w:rsidRPr="000E333B">
              <w:rPr>
                <w:rFonts w:ascii="ITC Avant Garde" w:hAnsi="ITC Avant Garde"/>
                <w:i/>
                <w:sz w:val="16"/>
                <w:szCs w:val="18"/>
              </w:rPr>
              <w:t xml:space="preserve"> En materia de radiodifusión y telecomunicaciones:</w:t>
            </w:r>
          </w:p>
          <w:p w:rsidR="006F607B" w:rsidRPr="000E333B" w:rsidRDefault="006F607B" w:rsidP="006F607B">
            <w:pPr>
              <w:ind w:left="708"/>
              <w:jc w:val="both"/>
              <w:rPr>
                <w:rFonts w:ascii="ITC Avant Garde" w:hAnsi="ITC Avant Garde"/>
                <w:i/>
                <w:sz w:val="16"/>
                <w:szCs w:val="18"/>
              </w:rPr>
            </w:pPr>
          </w:p>
          <w:p w:rsidR="006F607B" w:rsidRPr="000E333B" w:rsidRDefault="006F607B" w:rsidP="006F607B">
            <w:pPr>
              <w:pStyle w:val="Prrafodelista"/>
              <w:numPr>
                <w:ilvl w:val="0"/>
                <w:numId w:val="13"/>
              </w:numPr>
              <w:ind w:left="1788"/>
              <w:jc w:val="both"/>
              <w:rPr>
                <w:rFonts w:ascii="ITC Avant Garde" w:hAnsi="ITC Avant Garde"/>
                <w:i/>
                <w:sz w:val="16"/>
                <w:szCs w:val="18"/>
              </w:rPr>
            </w:pPr>
            <w:r w:rsidRPr="000E333B">
              <w:rPr>
                <w:rFonts w:ascii="ITC Avant Garde" w:hAnsi="ITC Avant Garde"/>
                <w:i/>
                <w:sz w:val="16"/>
                <w:szCs w:val="18"/>
              </w:rPr>
              <w:t>El Estado garantizará a la población su integración a la sociedad de la información y el conocimiento, mediante una política de inclusión digital universal con metas anuales y sexenales.</w:t>
            </w:r>
          </w:p>
          <w:p w:rsidR="006F607B" w:rsidRPr="000E333B" w:rsidRDefault="00F0738A" w:rsidP="006F607B">
            <w:pPr>
              <w:pStyle w:val="Prrafodelista"/>
              <w:numPr>
                <w:ilvl w:val="0"/>
                <w:numId w:val="13"/>
              </w:numPr>
              <w:ind w:left="1788"/>
              <w:jc w:val="both"/>
              <w:rPr>
                <w:rFonts w:ascii="ITC Avant Garde" w:hAnsi="ITC Avant Garde"/>
                <w:b/>
                <w:sz w:val="18"/>
                <w:szCs w:val="18"/>
              </w:rPr>
            </w:pPr>
            <w:r w:rsidRPr="008B5580">
              <w:rPr>
                <w:rFonts w:ascii="ITC Avant Garde" w:hAnsi="ITC Avant Garde"/>
                <w:b/>
                <w:i/>
                <w:sz w:val="16"/>
                <w:szCs w:val="18"/>
              </w:rPr>
              <w:t>Las telecomunicaciones son servicios públicos de interés general</w:t>
            </w:r>
            <w:r w:rsidR="006F607B" w:rsidRPr="008B5580">
              <w:rPr>
                <w:rFonts w:ascii="ITC Avant Garde" w:hAnsi="ITC Avant Garde"/>
                <w:b/>
                <w:i/>
                <w:sz w:val="16"/>
                <w:szCs w:val="18"/>
              </w:rPr>
              <w:t>, por lo que el Estado garantizará que sean prestados en condiciones de competencia, calidad, pluralidad, cobertura universal, interconexión, convergencia, continuidad, acceso libre y sin injerencias arbitrarias.</w:t>
            </w:r>
          </w:p>
          <w:p w:rsidR="006F607B" w:rsidRDefault="006F607B" w:rsidP="006F607B">
            <w:pPr>
              <w:ind w:left="1068"/>
              <w:jc w:val="both"/>
              <w:rPr>
                <w:rFonts w:ascii="ITC Avant Garde" w:hAnsi="ITC Avant Garde"/>
                <w:i/>
                <w:sz w:val="16"/>
                <w:szCs w:val="18"/>
              </w:rPr>
            </w:pPr>
          </w:p>
          <w:p w:rsidR="006F607B" w:rsidRDefault="006F607B" w:rsidP="006F607B">
            <w:pPr>
              <w:ind w:left="708"/>
              <w:jc w:val="both"/>
              <w:rPr>
                <w:rFonts w:ascii="ITC Avant Garde" w:hAnsi="ITC Avant Garde"/>
                <w:i/>
                <w:sz w:val="16"/>
                <w:szCs w:val="18"/>
              </w:rPr>
            </w:pPr>
            <w:r w:rsidRPr="000E333B">
              <w:rPr>
                <w:rFonts w:ascii="ITC Avant Garde" w:hAnsi="ITC Avant Garde"/>
                <w:i/>
                <w:sz w:val="16"/>
                <w:szCs w:val="18"/>
              </w:rPr>
              <w:t>(…)”</w:t>
            </w:r>
            <w:r w:rsidR="00F0738A">
              <w:rPr>
                <w:rFonts w:ascii="ITC Avant Garde" w:hAnsi="ITC Avant Garde"/>
                <w:i/>
                <w:sz w:val="16"/>
                <w:szCs w:val="18"/>
              </w:rPr>
              <w:t xml:space="preserve"> (Énfasis añadido)</w:t>
            </w:r>
          </w:p>
          <w:p w:rsidR="006F607B" w:rsidRDefault="006F607B" w:rsidP="006F607B">
            <w:pPr>
              <w:jc w:val="both"/>
              <w:rPr>
                <w:rFonts w:ascii="ITC Avant Garde" w:hAnsi="ITC Avant Garde"/>
                <w:i/>
                <w:sz w:val="16"/>
                <w:szCs w:val="18"/>
              </w:rPr>
            </w:pPr>
          </w:p>
          <w:p w:rsidR="00B465A6" w:rsidRDefault="00B465A6" w:rsidP="006C30AD">
            <w:pPr>
              <w:jc w:val="both"/>
              <w:rPr>
                <w:rFonts w:ascii="ITC Avant Garde" w:hAnsi="ITC Avant Garde"/>
                <w:sz w:val="18"/>
                <w:szCs w:val="18"/>
              </w:rPr>
            </w:pPr>
            <w:r>
              <w:rPr>
                <w:rFonts w:ascii="ITC Avant Garde" w:hAnsi="ITC Avant Garde"/>
                <w:sz w:val="18"/>
                <w:szCs w:val="18"/>
              </w:rPr>
              <w:t xml:space="preserve">Finalmente, esta regulación </w:t>
            </w:r>
            <w:r w:rsidR="008E220E">
              <w:rPr>
                <w:rFonts w:ascii="ITC Avant Garde" w:hAnsi="ITC Avant Garde"/>
                <w:sz w:val="18"/>
                <w:szCs w:val="18"/>
              </w:rPr>
              <w:t>podría favorecer el ejercicio de</w:t>
            </w:r>
            <w:r>
              <w:rPr>
                <w:rFonts w:ascii="ITC Avant Garde" w:hAnsi="ITC Avant Garde"/>
                <w:sz w:val="18"/>
                <w:szCs w:val="18"/>
              </w:rPr>
              <w:t xml:space="preserve"> derechos de la industria del sector de telecomunicaciones, específicamente a los </w:t>
            </w:r>
            <w:r w:rsidR="008E220E">
              <w:rPr>
                <w:rFonts w:ascii="ITC Avant Garde" w:hAnsi="ITC Avant Garde"/>
                <w:sz w:val="18"/>
                <w:szCs w:val="18"/>
              </w:rPr>
              <w:t>concesionarios y autorizados que presente el servicio de acceso a Internet</w:t>
            </w:r>
            <w:r>
              <w:rPr>
                <w:rFonts w:ascii="ITC Avant Garde" w:hAnsi="ITC Avant Garde"/>
                <w:sz w:val="18"/>
                <w:szCs w:val="18"/>
              </w:rPr>
              <w:t>. Esto</w:t>
            </w:r>
            <w:r w:rsidR="008E220E">
              <w:rPr>
                <w:rFonts w:ascii="ITC Avant Garde" w:hAnsi="ITC Avant Garde"/>
                <w:sz w:val="18"/>
                <w:szCs w:val="18"/>
              </w:rPr>
              <w:t>,</w:t>
            </w:r>
            <w:r>
              <w:rPr>
                <w:rFonts w:ascii="ITC Avant Garde" w:hAnsi="ITC Avant Garde"/>
                <w:sz w:val="18"/>
                <w:szCs w:val="18"/>
              </w:rPr>
              <w:t xml:space="preserve"> se debe a que protege la libre concurrencia entre los </w:t>
            </w:r>
            <w:r w:rsidR="00610780">
              <w:rPr>
                <w:rFonts w:ascii="ITC Avant Garde" w:hAnsi="ITC Avant Garde"/>
                <w:sz w:val="18"/>
                <w:szCs w:val="18"/>
              </w:rPr>
              <w:t>Proveedores del servicio de acceso a Internet</w:t>
            </w:r>
            <w:r>
              <w:rPr>
                <w:rFonts w:ascii="ITC Avant Garde" w:hAnsi="ITC Avant Garde"/>
                <w:sz w:val="18"/>
                <w:szCs w:val="18"/>
              </w:rPr>
              <w:t xml:space="preserve">; </w:t>
            </w:r>
            <w:r w:rsidR="00E8144E">
              <w:rPr>
                <w:rFonts w:ascii="ITC Avant Garde" w:hAnsi="ITC Avant Garde"/>
                <w:sz w:val="18"/>
                <w:szCs w:val="18"/>
              </w:rPr>
              <w:t>en otras palabras</w:t>
            </w:r>
            <w:r>
              <w:rPr>
                <w:rFonts w:ascii="ITC Avant Garde" w:hAnsi="ITC Avant Garde"/>
                <w:sz w:val="18"/>
                <w:szCs w:val="18"/>
              </w:rPr>
              <w:t>, refuerza lo contenido en el artículo 2 de la LFCE.</w:t>
            </w:r>
          </w:p>
          <w:p w:rsidR="00B465A6" w:rsidRDefault="00B465A6" w:rsidP="00B465A6">
            <w:pPr>
              <w:jc w:val="both"/>
              <w:rPr>
                <w:rFonts w:ascii="ITC Avant Garde" w:hAnsi="ITC Avant Garde"/>
                <w:b/>
                <w:i/>
                <w:sz w:val="16"/>
                <w:szCs w:val="18"/>
              </w:rPr>
            </w:pPr>
          </w:p>
          <w:p w:rsidR="00B465A6" w:rsidRPr="006C30AD" w:rsidRDefault="00B465A6" w:rsidP="008B5580">
            <w:pPr>
              <w:ind w:left="708"/>
              <w:jc w:val="both"/>
              <w:rPr>
                <w:rFonts w:ascii="ITC Avant Garde" w:hAnsi="ITC Avant Garde"/>
                <w:i/>
                <w:sz w:val="16"/>
                <w:szCs w:val="18"/>
              </w:rPr>
            </w:pPr>
            <w:r>
              <w:rPr>
                <w:rFonts w:ascii="ITC Avant Garde" w:hAnsi="ITC Avant Garde"/>
                <w:b/>
                <w:i/>
                <w:sz w:val="16"/>
                <w:szCs w:val="18"/>
              </w:rPr>
              <w:t>“</w:t>
            </w:r>
            <w:r w:rsidRPr="00AE72E1">
              <w:rPr>
                <w:rFonts w:ascii="ITC Avant Garde" w:hAnsi="ITC Avant Garde"/>
                <w:b/>
                <w:i/>
                <w:sz w:val="16"/>
                <w:szCs w:val="18"/>
              </w:rPr>
              <w:t>Artículo 2.</w:t>
            </w:r>
            <w:r w:rsidRPr="00AE72E1">
              <w:rPr>
                <w:rFonts w:ascii="ITC Avant Garde" w:hAnsi="ITC Avant Garde"/>
                <w:i/>
                <w:sz w:val="16"/>
                <w:szCs w:val="18"/>
              </w:rPr>
              <w:t xml:space="preserve"> </w:t>
            </w:r>
            <w:r w:rsidRPr="00AE72E1">
              <w:rPr>
                <w:rFonts w:ascii="ITC Avant Garde" w:hAnsi="ITC Avant Garde"/>
                <w:b/>
                <w:i/>
                <w:sz w:val="16"/>
                <w:szCs w:val="18"/>
              </w:rPr>
              <w:t>Esta Ley tiene por objeto promover, proteger y garantizar la libre concurrencia y la</w:t>
            </w:r>
            <w:r w:rsidRPr="00AE72E1">
              <w:rPr>
                <w:rFonts w:ascii="ITC Avant Garde" w:hAnsi="ITC Avant Garde"/>
                <w:b/>
                <w:i/>
                <w:sz w:val="16"/>
                <w:szCs w:val="18"/>
              </w:rPr>
              <w:br/>
              <w:t>competencia económica</w:t>
            </w:r>
            <w:r w:rsidRPr="00AE72E1">
              <w:rPr>
                <w:rFonts w:ascii="ITC Avant Garde" w:hAnsi="ITC Avant Garde"/>
                <w:i/>
                <w:sz w:val="16"/>
                <w:szCs w:val="18"/>
              </w:rPr>
              <w:t>, así como prevenir, investigar, combatir, perseguir con eficacia, castigar</w:t>
            </w:r>
            <w:r w:rsidRPr="00AE72E1">
              <w:rPr>
                <w:rFonts w:ascii="ITC Avant Garde" w:hAnsi="ITC Avant Garde"/>
                <w:i/>
                <w:sz w:val="16"/>
                <w:szCs w:val="18"/>
              </w:rPr>
              <w:br/>
              <w:t>severamente y eliminar los monopolios, las prácticas monopólicas, las concentraciones ilícitas, las</w:t>
            </w:r>
            <w:r w:rsidRPr="00AE72E1">
              <w:rPr>
                <w:rFonts w:ascii="ITC Avant Garde" w:hAnsi="ITC Avant Garde"/>
                <w:i/>
                <w:sz w:val="16"/>
                <w:szCs w:val="18"/>
              </w:rPr>
              <w:br/>
            </w:r>
            <w:r w:rsidRPr="00AE72E1">
              <w:rPr>
                <w:rFonts w:ascii="ITC Avant Garde" w:hAnsi="ITC Avant Garde"/>
                <w:i/>
                <w:sz w:val="16"/>
                <w:szCs w:val="18"/>
              </w:rPr>
              <w:lastRenderedPageBreak/>
              <w:t>barreras a la libre concurrencia y la competencia económica, y demás restricciones al funcionamiento</w:t>
            </w:r>
            <w:r w:rsidRPr="00AE72E1">
              <w:rPr>
                <w:rFonts w:ascii="ITC Avant Garde" w:hAnsi="ITC Avant Garde"/>
                <w:i/>
                <w:sz w:val="16"/>
                <w:szCs w:val="18"/>
              </w:rPr>
              <w:br/>
              <w:t>eficiente de los mercados</w:t>
            </w:r>
            <w:r>
              <w:rPr>
                <w:rFonts w:ascii="ITC Avant Garde" w:hAnsi="ITC Avant Garde"/>
                <w:i/>
                <w:sz w:val="16"/>
                <w:szCs w:val="18"/>
              </w:rPr>
              <w:t>”. (Énfasis añadido)</w:t>
            </w:r>
          </w:p>
          <w:p w:rsidR="00A35A74" w:rsidRPr="00DD06A0" w:rsidRDefault="00A35A74" w:rsidP="00E21B49">
            <w:pPr>
              <w:jc w:val="both"/>
              <w:rPr>
                <w:rFonts w:ascii="ITC Avant Garde" w:hAnsi="ITC Avant Garde"/>
                <w:sz w:val="18"/>
                <w:szCs w:val="18"/>
              </w:rPr>
            </w:pPr>
          </w:p>
        </w:tc>
      </w:tr>
    </w:tbl>
    <w:p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rsidTr="00D500A9">
        <w:tc>
          <w:tcPr>
            <w:tcW w:w="8828" w:type="dxa"/>
          </w:tcPr>
          <w:p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4"/>
            </w:r>
            <w:r w:rsidRPr="00DD06A0">
              <w:rPr>
                <w:rFonts w:ascii="ITC Avant Garde" w:hAnsi="ITC Avant Garde"/>
                <w:b/>
                <w:sz w:val="18"/>
                <w:szCs w:val="18"/>
              </w:rPr>
              <w:t xml:space="preserve"> y los beneficios más significativos derivados de la propuesta de regulación. </w:t>
            </w:r>
          </w:p>
          <w:p w:rsidR="00D500A9" w:rsidRPr="003E24E6" w:rsidRDefault="00D500A9" w:rsidP="00225DA6">
            <w:pPr>
              <w:jc w:val="both"/>
              <w:rPr>
                <w:rFonts w:ascii="ITC Avant Garde" w:hAnsi="ITC Avant Garde"/>
                <w:sz w:val="18"/>
                <w:szCs w:val="18"/>
              </w:rPr>
            </w:pPr>
            <w:r w:rsidRPr="003E24E6">
              <w:rPr>
                <w:rFonts w:ascii="ITC Avant Garde" w:hAnsi="ITC Avant Garde"/>
                <w:sz w:val="18"/>
                <w:szCs w:val="18"/>
              </w:rPr>
              <w:t xml:space="preserve">Para la estimación cuantitativa, asigne un valor en pesos a las ganancias y pérdidas generadas con la regulación propuesta, especificando </w:t>
            </w:r>
            <w:r w:rsidR="00CE5C9B" w:rsidRPr="003E24E6">
              <w:rPr>
                <w:rFonts w:ascii="ITC Avant Garde" w:hAnsi="ITC Avant Garde"/>
                <w:sz w:val="18"/>
                <w:szCs w:val="18"/>
              </w:rPr>
              <w:t xml:space="preserve">lo conducente </w:t>
            </w:r>
            <w:r w:rsidRPr="003E24E6">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3E24E6">
              <w:rPr>
                <w:rFonts w:ascii="ITC Avant Garde" w:hAnsi="ITC Avant Garde"/>
                <w:sz w:val="18"/>
                <w:szCs w:val="18"/>
              </w:rPr>
              <w:t>A</w:t>
            </w:r>
            <w:r w:rsidR="00A35A74" w:rsidRPr="003E24E6">
              <w:rPr>
                <w:rFonts w:ascii="ITC Avant Garde" w:hAnsi="ITC Avant Garde"/>
                <w:sz w:val="18"/>
                <w:szCs w:val="18"/>
              </w:rPr>
              <w:t>greg</w:t>
            </w:r>
            <w:r w:rsidR="000B1D99" w:rsidRPr="003E24E6">
              <w:rPr>
                <w:rFonts w:ascii="ITC Avant Garde" w:hAnsi="ITC Avant Garde"/>
                <w:sz w:val="18"/>
                <w:szCs w:val="18"/>
              </w:rPr>
              <w:t>ue</w:t>
            </w:r>
            <w:r w:rsidR="00A35A74" w:rsidRPr="003E24E6">
              <w:rPr>
                <w:rFonts w:ascii="ITC Avant Garde" w:hAnsi="ITC Avant Garde"/>
                <w:sz w:val="18"/>
                <w:szCs w:val="18"/>
              </w:rPr>
              <w:t xml:space="preserve"> las filas que considere </w:t>
            </w:r>
            <w:r w:rsidR="000B1D99" w:rsidRPr="003E24E6">
              <w:rPr>
                <w:rFonts w:ascii="ITC Avant Garde" w:hAnsi="ITC Avant Garde"/>
                <w:sz w:val="18"/>
                <w:szCs w:val="18"/>
              </w:rPr>
              <w:t>necesarias</w:t>
            </w:r>
            <w:r w:rsidR="00A35A74" w:rsidRPr="003E24E6">
              <w:rPr>
                <w:rFonts w:ascii="ITC Avant Garde" w:hAnsi="ITC Avant Garde"/>
                <w:sz w:val="18"/>
                <w:szCs w:val="18"/>
              </w:rPr>
              <w:t>.</w:t>
            </w:r>
          </w:p>
          <w:p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rsidTr="005665BE">
              <w:trPr>
                <w:jc w:val="center"/>
              </w:trPr>
              <w:tc>
                <w:tcPr>
                  <w:tcW w:w="8246" w:type="dxa"/>
                  <w:gridSpan w:val="3"/>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rsidTr="005665BE">
              <w:trPr>
                <w:jc w:val="center"/>
              </w:trPr>
              <w:tc>
                <w:tcPr>
                  <w:tcW w:w="2009" w:type="dxa"/>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p>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634C84" w:rsidRPr="00DD06A0" w:rsidTr="005665BE">
              <w:trPr>
                <w:jc w:val="center"/>
              </w:trPr>
              <w:sdt>
                <w:sdtPr>
                  <w:rPr>
                    <w:rFonts w:ascii="ITC Avant Garde" w:hAnsi="ITC Avant Garde"/>
                    <w:sz w:val="18"/>
                    <w:szCs w:val="18"/>
                  </w:rPr>
                  <w:alias w:val="Población"/>
                  <w:tag w:val="Población"/>
                  <w:id w:val="796109398"/>
                  <w:placeholder>
                    <w:docPart w:val="84A68B772F9A424AA2CB599240F3B2A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rsidR="00634C84" w:rsidRPr="006C30AD" w:rsidRDefault="006D7F94" w:rsidP="00634C84">
                      <w:pPr>
                        <w:jc w:val="center"/>
                        <w:rPr>
                          <w:rFonts w:ascii="ITC Avant Garde" w:hAnsi="ITC Avant Garde"/>
                          <w:sz w:val="18"/>
                          <w:szCs w:val="18"/>
                        </w:rPr>
                      </w:pPr>
                      <w:r>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634C84" w:rsidRPr="00DD06A0" w:rsidRDefault="00610780" w:rsidP="00A05DB7">
                  <w:pPr>
                    <w:jc w:val="both"/>
                    <w:rPr>
                      <w:rFonts w:ascii="ITC Avant Garde" w:hAnsi="ITC Avant Garde"/>
                      <w:sz w:val="18"/>
                      <w:szCs w:val="18"/>
                    </w:rPr>
                  </w:pPr>
                  <w:r>
                    <w:rPr>
                      <w:rFonts w:ascii="ITC Avant Garde" w:hAnsi="ITC Avant Garde"/>
                      <w:sz w:val="18"/>
                      <w:szCs w:val="18"/>
                    </w:rPr>
                    <w:t xml:space="preserve">La implementación </w:t>
                  </w:r>
                  <w:r w:rsidR="00B3480D">
                    <w:rPr>
                      <w:rFonts w:ascii="ITC Avant Garde" w:hAnsi="ITC Avant Garde"/>
                      <w:sz w:val="18"/>
                      <w:szCs w:val="18"/>
                    </w:rPr>
                    <w:t xml:space="preserve">de </w:t>
                  </w:r>
                  <w:r w:rsidR="00A05DB7">
                    <w:rPr>
                      <w:rFonts w:ascii="ITC Avant Garde" w:hAnsi="ITC Avant Garde"/>
                      <w:sz w:val="18"/>
                      <w:szCs w:val="18"/>
                    </w:rPr>
                    <w:t xml:space="preserve">políticas de gestión de tráfico y administración de red </w:t>
                  </w:r>
                  <w:r>
                    <w:rPr>
                      <w:rFonts w:ascii="ITC Avant Garde" w:hAnsi="ITC Avant Garde"/>
                      <w:sz w:val="18"/>
                      <w:szCs w:val="18"/>
                    </w:rPr>
                    <w:t>que cumplan con lo establecido en el presente instrumento regulatorio</w:t>
                  </w:r>
                  <w:r w:rsidR="006D7F94">
                    <w:rPr>
                      <w:rFonts w:ascii="ITC Avant Garde" w:hAnsi="ITC Avant Garde"/>
                      <w:sz w:val="18"/>
                      <w:szCs w:val="18"/>
                    </w:rPr>
                    <w:t xml:space="preserve">. </w:t>
                  </w:r>
                </w:p>
              </w:tc>
              <w:tc>
                <w:tcPr>
                  <w:tcW w:w="3119" w:type="dxa"/>
                  <w:tcBorders>
                    <w:left w:val="single" w:sz="4" w:space="0" w:color="auto"/>
                    <w:right w:val="single" w:sz="4" w:space="0" w:color="auto"/>
                  </w:tcBorders>
                  <w:shd w:val="clear" w:color="auto" w:fill="FFFFFF" w:themeFill="background1"/>
                </w:tcPr>
                <w:p w:rsidR="006D7F94" w:rsidRDefault="00634C84" w:rsidP="006D7F94">
                  <w:pPr>
                    <w:jc w:val="both"/>
                    <w:rPr>
                      <w:rFonts w:ascii="ITC Avant Garde" w:hAnsi="ITC Avant Garde"/>
                      <w:sz w:val="18"/>
                      <w:szCs w:val="18"/>
                    </w:rPr>
                  </w:pPr>
                  <w:r>
                    <w:rPr>
                      <w:rFonts w:ascii="ITC Avant Garde" w:hAnsi="ITC Avant Garde"/>
                      <w:sz w:val="18"/>
                      <w:szCs w:val="18"/>
                    </w:rPr>
                    <w:t>Transparencia sobre la</w:t>
                  </w:r>
                  <w:r w:rsidR="00896C73">
                    <w:rPr>
                      <w:rFonts w:ascii="ITC Avant Garde" w:hAnsi="ITC Avant Garde"/>
                      <w:sz w:val="18"/>
                      <w:szCs w:val="18"/>
                    </w:rPr>
                    <w:t>s políticas de</w:t>
                  </w:r>
                  <w:r>
                    <w:rPr>
                      <w:rFonts w:ascii="ITC Avant Garde" w:hAnsi="ITC Avant Garde"/>
                      <w:sz w:val="18"/>
                      <w:szCs w:val="18"/>
                    </w:rPr>
                    <w:t xml:space="preserve"> gestión de tráfico y administración de red</w:t>
                  </w:r>
                  <w:r w:rsidR="00610780">
                    <w:rPr>
                      <w:rFonts w:ascii="ITC Avant Garde" w:hAnsi="ITC Avant Garde"/>
                      <w:sz w:val="18"/>
                      <w:szCs w:val="18"/>
                    </w:rPr>
                    <w:t xml:space="preserve"> a la que </w:t>
                  </w:r>
                  <w:r w:rsidR="006D7F94">
                    <w:rPr>
                      <w:rFonts w:ascii="ITC Avant Garde" w:hAnsi="ITC Avant Garde"/>
                      <w:sz w:val="18"/>
                      <w:szCs w:val="18"/>
                    </w:rPr>
                    <w:t>está sujeta el tráfico</w:t>
                  </w:r>
                  <w:r w:rsidR="00610780">
                    <w:rPr>
                      <w:rFonts w:ascii="ITC Avant Garde" w:hAnsi="ITC Avant Garde"/>
                      <w:sz w:val="18"/>
                      <w:szCs w:val="18"/>
                    </w:rPr>
                    <w:t xml:space="preserve"> de los usuarios finales, así como las circunstancias bajo las cuales podrán aplicarse técnicas de bloqueo de tráfico</w:t>
                  </w:r>
                  <w:r w:rsidR="006D7F94">
                    <w:rPr>
                      <w:rFonts w:ascii="ITC Avant Garde" w:hAnsi="ITC Avant Garde"/>
                      <w:sz w:val="18"/>
                      <w:szCs w:val="18"/>
                    </w:rPr>
                    <w:t xml:space="preserve">. </w:t>
                  </w:r>
                </w:p>
                <w:p w:rsidR="00634C84" w:rsidRPr="00DD06A0" w:rsidRDefault="006D7F94" w:rsidP="006D7F94">
                  <w:pPr>
                    <w:jc w:val="both"/>
                    <w:rPr>
                      <w:rFonts w:ascii="ITC Avant Garde" w:hAnsi="ITC Avant Garde"/>
                      <w:sz w:val="18"/>
                      <w:szCs w:val="18"/>
                    </w:rPr>
                  </w:pPr>
                  <w:r>
                    <w:rPr>
                      <w:rFonts w:ascii="ITC Avant Garde" w:hAnsi="ITC Avant Garde"/>
                      <w:sz w:val="18"/>
                      <w:szCs w:val="18"/>
                    </w:rPr>
                    <w:t>P</w:t>
                  </w:r>
                  <w:r w:rsidR="00546DC5">
                    <w:rPr>
                      <w:rFonts w:ascii="ITC Avant Garde" w:hAnsi="ITC Avant Garde"/>
                      <w:sz w:val="18"/>
                      <w:szCs w:val="18"/>
                    </w:rPr>
                    <w:t xml:space="preserve">osibilidad de crecimiento de </w:t>
                  </w:r>
                  <w:r>
                    <w:rPr>
                      <w:rFonts w:ascii="ITC Avant Garde" w:hAnsi="ITC Avant Garde"/>
                      <w:sz w:val="18"/>
                      <w:szCs w:val="18"/>
                    </w:rPr>
                    <w:t>la</w:t>
                  </w:r>
                  <w:r w:rsidR="00546DC5">
                    <w:rPr>
                      <w:rFonts w:ascii="ITC Avant Garde" w:hAnsi="ITC Avant Garde"/>
                      <w:sz w:val="18"/>
                      <w:szCs w:val="18"/>
                    </w:rPr>
                    <w:t xml:space="preserve"> infraestructura </w:t>
                  </w:r>
                  <w:r>
                    <w:rPr>
                      <w:rFonts w:ascii="ITC Avant Garde" w:hAnsi="ITC Avant Garde"/>
                      <w:sz w:val="18"/>
                      <w:szCs w:val="18"/>
                    </w:rPr>
                    <w:t>de telecomunicaciones, con ello la ampliaci</w:t>
                  </w:r>
                  <w:r w:rsidR="00D92EDA">
                    <w:rPr>
                      <w:rFonts w:ascii="ITC Avant Garde" w:hAnsi="ITC Avant Garde"/>
                      <w:sz w:val="18"/>
                      <w:szCs w:val="18"/>
                    </w:rPr>
                    <w:t xml:space="preserve">ón de cobertura. Lo anterior, </w:t>
                  </w:r>
                  <w:r w:rsidR="00546DC5">
                    <w:rPr>
                      <w:rFonts w:ascii="ITC Avant Garde" w:hAnsi="ITC Avant Garde"/>
                      <w:sz w:val="18"/>
                      <w:szCs w:val="18"/>
                    </w:rPr>
                    <w:t>en función de los ingresos generados por la provisión de servicios diferenciados y especializados.</w:t>
                  </w:r>
                </w:p>
              </w:tc>
            </w:tr>
            <w:tr w:rsidR="00610780" w:rsidRPr="00DD06A0" w:rsidTr="005665BE">
              <w:trPr>
                <w:jc w:val="center"/>
              </w:trPr>
              <w:sdt>
                <w:sdtPr>
                  <w:rPr>
                    <w:rFonts w:ascii="ITC Avant Garde" w:hAnsi="ITC Avant Garde"/>
                    <w:sz w:val="18"/>
                    <w:szCs w:val="18"/>
                  </w:rPr>
                  <w:alias w:val="Población"/>
                  <w:tag w:val="Población"/>
                  <w:id w:val="-2013988348"/>
                  <w:placeholder>
                    <w:docPart w:val="4BDF904BCCAF4F5A9A7A31B9933BD2C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rsidR="00610780" w:rsidRDefault="00D92EDA" w:rsidP="00610780">
                      <w:pPr>
                        <w:jc w:val="center"/>
                        <w:rPr>
                          <w:rFonts w:ascii="ITC Avant Garde" w:hAnsi="ITC Avant Garde"/>
                          <w:sz w:val="18"/>
                          <w:szCs w:val="18"/>
                          <w:highlight w:val="yellow"/>
                        </w:rPr>
                      </w:pPr>
                      <w:r>
                        <w:rPr>
                          <w:rFonts w:ascii="ITC Avant Garde" w:hAnsi="ITC Avant Garde"/>
                          <w:sz w:val="18"/>
                          <w:szCs w:val="18"/>
                        </w:rPr>
                        <w:t>Autorizados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610780" w:rsidRPr="0093013D" w:rsidRDefault="00610780" w:rsidP="00896C73">
                  <w:pPr>
                    <w:jc w:val="both"/>
                    <w:rPr>
                      <w:rFonts w:ascii="ITC Avant Garde" w:hAnsi="ITC Avant Garde"/>
                      <w:sz w:val="18"/>
                      <w:szCs w:val="18"/>
                    </w:rPr>
                  </w:pPr>
                  <w:r>
                    <w:rPr>
                      <w:rFonts w:ascii="ITC Avant Garde" w:hAnsi="ITC Avant Garde"/>
                      <w:sz w:val="18"/>
                      <w:szCs w:val="18"/>
                    </w:rPr>
                    <w:t xml:space="preserve">La implementación de </w:t>
                  </w:r>
                  <w:r w:rsidR="00896C73">
                    <w:rPr>
                      <w:rFonts w:ascii="ITC Avant Garde" w:hAnsi="ITC Avant Garde"/>
                      <w:sz w:val="18"/>
                      <w:szCs w:val="18"/>
                    </w:rPr>
                    <w:t>políticas</w:t>
                  </w:r>
                  <w:r>
                    <w:rPr>
                      <w:rFonts w:ascii="ITC Avant Garde" w:hAnsi="ITC Avant Garde"/>
                      <w:sz w:val="18"/>
                      <w:szCs w:val="18"/>
                    </w:rPr>
                    <w:t xml:space="preserve"> de gestión de tráfico </w:t>
                  </w:r>
                  <w:r w:rsidR="00896C73">
                    <w:rPr>
                      <w:rFonts w:ascii="ITC Avant Garde" w:hAnsi="ITC Avant Garde"/>
                      <w:sz w:val="18"/>
                      <w:szCs w:val="18"/>
                    </w:rPr>
                    <w:t xml:space="preserve">y administración de red </w:t>
                  </w:r>
                  <w:r>
                    <w:rPr>
                      <w:rFonts w:ascii="ITC Avant Garde" w:hAnsi="ITC Avant Garde"/>
                      <w:sz w:val="18"/>
                      <w:szCs w:val="18"/>
                    </w:rPr>
                    <w:t>que cumplan con lo establecido en el presente instrumento regulatorio, o negociación con los concesionarios sobre la referida implementación</w:t>
                  </w:r>
                  <w:r w:rsidR="00D92EDA">
                    <w:rPr>
                      <w:rFonts w:ascii="ITC Avant Garde" w:hAnsi="ITC Avant Garde"/>
                      <w:sz w:val="18"/>
                      <w:szCs w:val="18"/>
                    </w:rPr>
                    <w:t>.</w:t>
                  </w:r>
                </w:p>
              </w:tc>
              <w:tc>
                <w:tcPr>
                  <w:tcW w:w="3119" w:type="dxa"/>
                  <w:tcBorders>
                    <w:left w:val="single" w:sz="4" w:space="0" w:color="auto"/>
                    <w:right w:val="single" w:sz="4" w:space="0" w:color="auto"/>
                  </w:tcBorders>
                  <w:shd w:val="clear" w:color="auto" w:fill="FFFFFF" w:themeFill="background1"/>
                </w:tcPr>
                <w:p w:rsidR="00610780" w:rsidRDefault="00610780" w:rsidP="00896C73">
                  <w:pPr>
                    <w:jc w:val="both"/>
                    <w:rPr>
                      <w:rFonts w:ascii="ITC Avant Garde" w:hAnsi="ITC Avant Garde"/>
                      <w:sz w:val="18"/>
                      <w:szCs w:val="18"/>
                    </w:rPr>
                  </w:pPr>
                  <w:r>
                    <w:rPr>
                      <w:rFonts w:ascii="ITC Avant Garde" w:hAnsi="ITC Avant Garde"/>
                      <w:sz w:val="18"/>
                      <w:szCs w:val="18"/>
                    </w:rPr>
                    <w:t>Transparencia sobre la</w:t>
                  </w:r>
                  <w:r w:rsidR="00896C73">
                    <w:rPr>
                      <w:rFonts w:ascii="ITC Avant Garde" w:hAnsi="ITC Avant Garde"/>
                      <w:sz w:val="18"/>
                      <w:szCs w:val="18"/>
                    </w:rPr>
                    <w:t>s políticas de</w:t>
                  </w:r>
                  <w:r>
                    <w:rPr>
                      <w:rFonts w:ascii="ITC Avant Garde" w:hAnsi="ITC Avant Garde"/>
                      <w:sz w:val="18"/>
                      <w:szCs w:val="18"/>
                    </w:rPr>
                    <w:t xml:space="preserve"> gestión de tráfico y administración de red a la que </w:t>
                  </w:r>
                  <w:r w:rsidR="00D92EDA">
                    <w:rPr>
                      <w:rFonts w:ascii="ITC Avant Garde" w:hAnsi="ITC Avant Garde"/>
                      <w:sz w:val="18"/>
                      <w:szCs w:val="18"/>
                    </w:rPr>
                    <w:t>está sujeta el tráfico de los usuarios finales</w:t>
                  </w:r>
                  <w:r>
                    <w:rPr>
                      <w:rFonts w:ascii="ITC Avant Garde" w:hAnsi="ITC Avant Garde"/>
                      <w:sz w:val="18"/>
                      <w:szCs w:val="18"/>
                    </w:rPr>
                    <w:t>, así como las circunstancias bajo las cuales podrán aplicarse técnicas de bloqueo de tráfico</w:t>
                  </w:r>
                  <w:r w:rsidR="00546DC5">
                    <w:rPr>
                      <w:rFonts w:ascii="ITC Avant Garde" w:hAnsi="ITC Avant Garde"/>
                      <w:sz w:val="18"/>
                      <w:szCs w:val="18"/>
                    </w:rPr>
                    <w:t>.</w:t>
                  </w:r>
                </w:p>
              </w:tc>
            </w:tr>
            <w:tr w:rsidR="006A1482" w:rsidRPr="00DD06A0" w:rsidTr="005665BE">
              <w:trPr>
                <w:jc w:val="center"/>
              </w:trPr>
              <w:sdt>
                <w:sdtPr>
                  <w:rPr>
                    <w:rFonts w:ascii="ITC Avant Garde" w:hAnsi="ITC Avant Garde"/>
                    <w:sz w:val="18"/>
                    <w:szCs w:val="18"/>
                  </w:rPr>
                  <w:alias w:val="Población"/>
                  <w:tag w:val="Población"/>
                  <w:id w:val="-1039820942"/>
                  <w:placeholder>
                    <w:docPart w:val="D68404B36C5E4312A5A3C271D653D36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rPr>
                    <w:rFonts w:asciiTheme="minorHAnsi" w:hAnsiTheme="minorHAnsi"/>
                    <w:sz w:val="22"/>
                    <w:szCs w:val="22"/>
                  </w:rPr>
                </w:sdtEndPr>
                <w:sdtContent>
                  <w:tc>
                    <w:tcPr>
                      <w:tcW w:w="2009" w:type="dxa"/>
                      <w:tcBorders>
                        <w:top w:val="single" w:sz="4" w:space="0" w:color="auto"/>
                        <w:left w:val="single" w:sz="4" w:space="0" w:color="auto"/>
                        <w:bottom w:val="single" w:sz="4" w:space="0" w:color="auto"/>
                        <w:right w:val="single" w:sz="4" w:space="0" w:color="auto"/>
                      </w:tcBorders>
                    </w:tcPr>
                    <w:p w:rsidR="006A1482" w:rsidRDefault="006A1482" w:rsidP="00610780">
                      <w:pPr>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6A1482" w:rsidRDefault="006A1482" w:rsidP="00546DC5">
                  <w:pPr>
                    <w:jc w:val="both"/>
                    <w:rPr>
                      <w:rFonts w:ascii="ITC Avant Garde" w:hAnsi="ITC Avant Garde"/>
                      <w:sz w:val="18"/>
                      <w:szCs w:val="18"/>
                    </w:rPr>
                  </w:pPr>
                  <w:r>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rsidR="006A1482" w:rsidRDefault="006A1482" w:rsidP="00152380">
                  <w:pPr>
                    <w:jc w:val="both"/>
                    <w:rPr>
                      <w:rFonts w:ascii="ITC Avant Garde" w:hAnsi="ITC Avant Garde"/>
                      <w:sz w:val="18"/>
                      <w:szCs w:val="18"/>
                    </w:rPr>
                  </w:pPr>
                  <w:r>
                    <w:rPr>
                      <w:rFonts w:ascii="ITC Avant Garde" w:hAnsi="ITC Avant Garde"/>
                      <w:sz w:val="18"/>
                      <w:szCs w:val="18"/>
                    </w:rPr>
                    <w:t>Transparencia sobre la</w:t>
                  </w:r>
                  <w:r w:rsidR="00896C73">
                    <w:rPr>
                      <w:rFonts w:ascii="ITC Avant Garde" w:hAnsi="ITC Avant Garde"/>
                      <w:sz w:val="18"/>
                      <w:szCs w:val="18"/>
                    </w:rPr>
                    <w:t>s políticas de</w:t>
                  </w:r>
                  <w:r>
                    <w:rPr>
                      <w:rFonts w:ascii="ITC Avant Garde" w:hAnsi="ITC Avant Garde"/>
                      <w:sz w:val="18"/>
                      <w:szCs w:val="18"/>
                    </w:rPr>
                    <w:t xml:space="preserve"> gestión de tráfico y administración de red, fortalecimiento del principio de neutralidad de red para al menos, </w:t>
                  </w:r>
                  <w:r w:rsidR="004957AC" w:rsidRPr="006177A5">
                    <w:rPr>
                      <w:rFonts w:ascii="ITC Avant Garde" w:hAnsi="ITC Avant Garde"/>
                      <w:sz w:val="18"/>
                      <w:szCs w:val="18"/>
                    </w:rPr>
                    <w:t>7</w:t>
                  </w:r>
                  <w:r w:rsidR="004957AC">
                    <w:rPr>
                      <w:rFonts w:ascii="ITC Avant Garde" w:hAnsi="ITC Avant Garde"/>
                      <w:sz w:val="18"/>
                      <w:szCs w:val="18"/>
                    </w:rPr>
                    <w:t>4</w:t>
                  </w:r>
                  <w:r w:rsidR="004957AC" w:rsidRPr="006177A5">
                    <w:rPr>
                      <w:rFonts w:ascii="ITC Avant Garde" w:hAnsi="ITC Avant Garde"/>
                      <w:sz w:val="18"/>
                      <w:szCs w:val="18"/>
                    </w:rPr>
                    <w:t xml:space="preserve">.3 millones </w:t>
                  </w:r>
                  <w:r>
                    <w:rPr>
                      <w:rFonts w:ascii="ITC Avant Garde" w:hAnsi="ITC Avant Garde"/>
                      <w:sz w:val="18"/>
                      <w:szCs w:val="18"/>
                    </w:rPr>
                    <w:t>de usuarios del servicio de acceso a Internet.</w:t>
                  </w:r>
                </w:p>
                <w:p w:rsidR="006A1482" w:rsidRDefault="006A1482" w:rsidP="00D92EDA">
                  <w:pPr>
                    <w:jc w:val="both"/>
                    <w:rPr>
                      <w:rFonts w:ascii="ITC Avant Garde" w:hAnsi="ITC Avant Garde"/>
                      <w:sz w:val="18"/>
                      <w:szCs w:val="18"/>
                    </w:rPr>
                  </w:pPr>
                  <w:r>
                    <w:rPr>
                      <w:rFonts w:ascii="ITC Avant Garde" w:hAnsi="ITC Avant Garde"/>
                      <w:sz w:val="18"/>
                      <w:szCs w:val="18"/>
                    </w:rPr>
                    <w:lastRenderedPageBreak/>
                    <w:t>Mejores condiciones de mercado, a efecto de que los usuarios finales tengan mayor oferta de servicios de acceso a Internet.</w:t>
                  </w:r>
                </w:p>
                <w:p w:rsidR="006A1482" w:rsidRDefault="006A1482" w:rsidP="00546DC5">
                  <w:pPr>
                    <w:jc w:val="both"/>
                    <w:rPr>
                      <w:rFonts w:ascii="ITC Avant Garde" w:hAnsi="ITC Avant Garde"/>
                      <w:sz w:val="18"/>
                      <w:szCs w:val="18"/>
                    </w:rPr>
                  </w:pPr>
                  <w:r>
                    <w:rPr>
                      <w:rFonts w:ascii="ITC Avant Garde" w:hAnsi="ITC Avant Garde"/>
                      <w:sz w:val="18"/>
                      <w:szCs w:val="18"/>
                    </w:rPr>
                    <w:t xml:space="preserve">Disminución de la brecha digital, a través de opciones comerciales, bajo términos y condiciones específicos, permitiendo el acceso de los usuarios finales a ciertos contenidos, aplicaciones o servicios, aun y cuando estos no cuenten con saldo. </w:t>
                  </w:r>
                </w:p>
              </w:tc>
            </w:tr>
            <w:tr w:rsidR="006A1482" w:rsidRPr="00DD06A0" w:rsidTr="005665BE">
              <w:trPr>
                <w:jc w:val="center"/>
              </w:trPr>
              <w:tc>
                <w:tcPr>
                  <w:tcW w:w="2009" w:type="dxa"/>
                  <w:tcBorders>
                    <w:top w:val="single" w:sz="4" w:space="0" w:color="auto"/>
                    <w:left w:val="single" w:sz="4" w:space="0" w:color="auto"/>
                    <w:bottom w:val="single" w:sz="4" w:space="0" w:color="auto"/>
                    <w:right w:val="single" w:sz="4" w:space="0" w:color="auto"/>
                  </w:tcBorders>
                </w:tcPr>
                <w:p w:rsidR="006A1482" w:rsidRPr="00DD06A0" w:rsidRDefault="006A1482">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1482" w:rsidRPr="00DD06A0" w:rsidRDefault="006A1482" w:rsidP="00152380">
                  <w:pPr>
                    <w:jc w:val="both"/>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rsidR="006A1482" w:rsidRPr="00DD06A0" w:rsidRDefault="006A1482" w:rsidP="00D92EDA">
                  <w:pPr>
                    <w:jc w:val="both"/>
                    <w:rPr>
                      <w:rFonts w:ascii="ITC Avant Garde" w:hAnsi="ITC Avant Garde"/>
                      <w:sz w:val="18"/>
                      <w:szCs w:val="18"/>
                    </w:rPr>
                  </w:pPr>
                </w:p>
              </w:tc>
            </w:tr>
          </w:tbl>
          <w:p w:rsidR="00673EAE" w:rsidRPr="00DD06A0" w:rsidRDefault="00673EAE" w:rsidP="00225DA6">
            <w:pPr>
              <w:jc w:val="both"/>
              <w:rPr>
                <w:rFonts w:ascii="ITC Avant Garde" w:hAnsi="ITC Avant Garde"/>
                <w:sz w:val="18"/>
                <w:szCs w:val="18"/>
              </w:rPr>
            </w:pPr>
          </w:p>
          <w:p w:rsidR="00376614" w:rsidRPr="00DD06A0" w:rsidRDefault="00376614" w:rsidP="00225DA6">
            <w:pPr>
              <w:jc w:val="both"/>
              <w:rPr>
                <w:rFonts w:ascii="ITC Avant Garde" w:hAnsi="ITC Avant Garde"/>
                <w:sz w:val="18"/>
                <w:szCs w:val="18"/>
              </w:rPr>
            </w:pPr>
          </w:p>
        </w:tc>
      </w:tr>
    </w:tbl>
    <w:p w:rsidR="009C21D6" w:rsidRPr="00DD06A0" w:rsidRDefault="009C21D6" w:rsidP="00E21B49">
      <w:pPr>
        <w:jc w:val="both"/>
        <w:rPr>
          <w:rFonts w:ascii="ITC Avant Garde" w:hAnsi="ITC Avant Garde"/>
          <w:sz w:val="18"/>
          <w:szCs w:val="18"/>
        </w:rPr>
      </w:pPr>
    </w:p>
    <w:p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rsidR="001432F7" w:rsidRPr="003E24E6" w:rsidRDefault="002700A3" w:rsidP="001432F7">
            <w:pPr>
              <w:jc w:val="both"/>
              <w:rPr>
                <w:rFonts w:ascii="ITC Avant Garde" w:hAnsi="ITC Avant Garde"/>
                <w:color w:val="000000" w:themeColor="text1"/>
                <w:sz w:val="18"/>
                <w:szCs w:val="18"/>
                <w:highlight w:val="yellow"/>
              </w:rPr>
            </w:pPr>
            <w:r w:rsidRPr="003E24E6">
              <w:rPr>
                <w:rFonts w:ascii="ITC Avant Garde" w:hAnsi="ITC Avant Garde"/>
                <w:color w:val="000000" w:themeColor="text1"/>
                <w:sz w:val="18"/>
                <w:szCs w:val="18"/>
              </w:rPr>
              <w:t>Seleccione los aplicables</w:t>
            </w:r>
            <w:r w:rsidR="001432F7" w:rsidRPr="003E24E6">
              <w:rPr>
                <w:rFonts w:ascii="ITC Avant Garde" w:hAnsi="ITC Avant Garde"/>
                <w:color w:val="000000" w:themeColor="text1"/>
                <w:sz w:val="18"/>
                <w:szCs w:val="18"/>
              </w:rPr>
              <w:t>.</w:t>
            </w:r>
            <w:r w:rsidR="001576FA" w:rsidRPr="003E24E6">
              <w:rPr>
                <w:rFonts w:ascii="ITC Avant Garde" w:hAnsi="ITC Avant Garde"/>
                <w:color w:val="000000" w:themeColor="text1"/>
                <w:sz w:val="18"/>
                <w:szCs w:val="18"/>
              </w:rPr>
              <w:t xml:space="preserve"> </w:t>
            </w:r>
            <w:r w:rsidR="000B1D99" w:rsidRPr="003E24E6">
              <w:rPr>
                <w:rFonts w:ascii="ITC Avant Garde" w:hAnsi="ITC Avant Garde"/>
                <w:color w:val="000000" w:themeColor="text1"/>
                <w:sz w:val="18"/>
                <w:szCs w:val="18"/>
              </w:rPr>
              <w:t>A</w:t>
            </w:r>
            <w:r w:rsidR="001576FA" w:rsidRPr="003E24E6">
              <w:rPr>
                <w:rFonts w:ascii="ITC Avant Garde" w:hAnsi="ITC Avant Garde"/>
                <w:color w:val="000000" w:themeColor="text1"/>
                <w:sz w:val="18"/>
                <w:szCs w:val="18"/>
              </w:rPr>
              <w:t>greg</w:t>
            </w:r>
            <w:r w:rsidR="000B1D99" w:rsidRPr="003E24E6">
              <w:rPr>
                <w:rFonts w:ascii="ITC Avant Garde" w:hAnsi="ITC Avant Garde"/>
                <w:color w:val="000000" w:themeColor="text1"/>
                <w:sz w:val="18"/>
                <w:szCs w:val="18"/>
              </w:rPr>
              <w:t>ue</w:t>
            </w:r>
            <w:r w:rsidR="001576FA" w:rsidRPr="003E24E6">
              <w:rPr>
                <w:rFonts w:ascii="ITC Avant Garde" w:hAnsi="ITC Avant Garde"/>
                <w:color w:val="000000" w:themeColor="text1"/>
                <w:sz w:val="18"/>
                <w:szCs w:val="18"/>
              </w:rPr>
              <w:t xml:space="preserve"> las filas que considere </w:t>
            </w:r>
            <w:r w:rsidR="000B1D99" w:rsidRPr="003E24E6">
              <w:rPr>
                <w:rFonts w:ascii="ITC Avant Garde" w:hAnsi="ITC Avant Garde"/>
                <w:color w:val="000000" w:themeColor="text1"/>
                <w:sz w:val="18"/>
                <w:szCs w:val="18"/>
              </w:rPr>
              <w:t>necesarias</w:t>
            </w:r>
            <w:r w:rsidR="001576FA" w:rsidRPr="003E24E6">
              <w:rPr>
                <w:rFonts w:ascii="ITC Avant Garde" w:hAnsi="ITC Avant Garde"/>
                <w:color w:val="000000" w:themeColor="text1"/>
                <w:sz w:val="18"/>
                <w:szCs w:val="18"/>
              </w:rPr>
              <w:t>.</w:t>
            </w:r>
          </w:p>
          <w:p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rsidTr="00023BBB">
              <w:trPr>
                <w:jc w:val="center"/>
              </w:trPr>
              <w:tc>
                <w:tcPr>
                  <w:tcW w:w="1368" w:type="dxa"/>
                  <w:tcBorders>
                    <w:bottom w:val="single" w:sz="4" w:space="0" w:color="auto"/>
                  </w:tcBorders>
                  <w:shd w:val="clear" w:color="auto" w:fill="A8D08D" w:themeFill="accent6" w:themeFillTint="99"/>
                </w:tcPr>
                <w:p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256B06" w:rsidRPr="00DD06A0" w:rsidTr="00023BBB">
              <w:trPr>
                <w:jc w:val="center"/>
              </w:trPr>
              <w:sdt>
                <w:sdtPr>
                  <w:rPr>
                    <w:rFonts w:ascii="ITC Avant Garde" w:hAnsi="ITC Avant Garde"/>
                    <w:sz w:val="18"/>
                    <w:szCs w:val="18"/>
                  </w:rPr>
                  <w:alias w:val="Tipo"/>
                  <w:tag w:val="Tipo"/>
                  <w:id w:val="2070304380"/>
                  <w:placeholder>
                    <w:docPart w:val="B05492AACE754EBEA4C148654A825285"/>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56B06" w:rsidRDefault="00D92EDA" w:rsidP="00256B06">
                      <w:pPr>
                        <w:rPr>
                          <w:rFonts w:ascii="ITC Avant Garde" w:hAnsi="ITC Avant Garde"/>
                          <w:sz w:val="18"/>
                          <w:szCs w:val="18"/>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rsidR="00256B06" w:rsidRDefault="00256B06" w:rsidP="00256B06">
                  <w:pPr>
                    <w:jc w:val="center"/>
                    <w:rPr>
                      <w:rFonts w:ascii="ITC Avant Garde" w:hAnsi="ITC Avant Garde"/>
                      <w:sz w:val="18"/>
                      <w:szCs w:val="18"/>
                    </w:rPr>
                  </w:pPr>
                  <w:r>
                    <w:rPr>
                      <w:rFonts w:ascii="ITC Avant Garde" w:hAnsi="ITC Avant Garde"/>
                      <w:sz w:val="18"/>
                      <w:szCs w:val="18"/>
                    </w:rPr>
                    <w:t>Unidad de Concesiones y Servicios</w:t>
                  </w:r>
                </w:p>
              </w:tc>
              <w:tc>
                <w:tcPr>
                  <w:tcW w:w="1632" w:type="dxa"/>
                  <w:tcBorders>
                    <w:left w:val="single" w:sz="4" w:space="0" w:color="auto"/>
                  </w:tcBorders>
                  <w:shd w:val="clear" w:color="auto" w:fill="FFFFFF" w:themeFill="background1"/>
                </w:tcPr>
                <w:p w:rsidR="00256B06" w:rsidRDefault="00610780" w:rsidP="00256B06">
                  <w:pPr>
                    <w:jc w:val="center"/>
                    <w:rPr>
                      <w:rFonts w:ascii="ITC Avant Garde" w:hAnsi="ITC Avant Garde"/>
                      <w:sz w:val="18"/>
                      <w:szCs w:val="18"/>
                    </w:rPr>
                  </w:pPr>
                  <w:r>
                    <w:rPr>
                      <w:rFonts w:ascii="ITC Avant Garde" w:hAnsi="ITC Avant Garde"/>
                      <w:sz w:val="18"/>
                      <w:szCs w:val="18"/>
                    </w:rPr>
                    <w:t>N/A</w:t>
                  </w:r>
                </w:p>
              </w:tc>
            </w:tr>
            <w:tr w:rsidR="00610780" w:rsidRPr="00DD06A0" w:rsidTr="00023BB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10780" w:rsidRDefault="00610780" w:rsidP="00256B06">
                  <w:pPr>
                    <w:rPr>
                      <w:rFonts w:ascii="ITC Avant Garde" w:hAnsi="ITC Avant Garde"/>
                      <w:sz w:val="18"/>
                      <w:szCs w:val="18"/>
                    </w:rPr>
                  </w:pPr>
                  <w:r>
                    <w:rPr>
                      <w:rFonts w:ascii="ITC Avant Garde" w:hAnsi="ITC Avant Garde"/>
                      <w:sz w:val="18"/>
                      <w:szCs w:val="18"/>
                    </w:rPr>
                    <w:t>Humanos</w:t>
                  </w:r>
                </w:p>
              </w:tc>
              <w:tc>
                <w:tcPr>
                  <w:tcW w:w="5602" w:type="dxa"/>
                  <w:tcBorders>
                    <w:left w:val="single" w:sz="4" w:space="0" w:color="auto"/>
                    <w:right w:val="single" w:sz="4" w:space="0" w:color="auto"/>
                  </w:tcBorders>
                  <w:shd w:val="clear" w:color="auto" w:fill="FFFFFF" w:themeFill="background1"/>
                </w:tcPr>
                <w:p w:rsidR="00610780" w:rsidRDefault="00610780" w:rsidP="00256B06">
                  <w:pPr>
                    <w:jc w:val="center"/>
                    <w:rPr>
                      <w:rFonts w:ascii="ITC Avant Garde" w:hAnsi="ITC Avant Garde"/>
                      <w:sz w:val="18"/>
                      <w:szCs w:val="18"/>
                    </w:rPr>
                  </w:pPr>
                  <w:r>
                    <w:rPr>
                      <w:rFonts w:ascii="ITC Avant Garde" w:hAnsi="ITC Avant Garde"/>
                      <w:sz w:val="18"/>
                      <w:szCs w:val="18"/>
                    </w:rPr>
                    <w:t>Unidad de Política Regulatoria</w:t>
                  </w:r>
                </w:p>
              </w:tc>
              <w:tc>
                <w:tcPr>
                  <w:tcW w:w="1632" w:type="dxa"/>
                  <w:tcBorders>
                    <w:left w:val="single" w:sz="4" w:space="0" w:color="auto"/>
                  </w:tcBorders>
                  <w:shd w:val="clear" w:color="auto" w:fill="FFFFFF" w:themeFill="background1"/>
                </w:tcPr>
                <w:p w:rsidR="00610780" w:rsidRDefault="00610780" w:rsidP="00256B06">
                  <w:pPr>
                    <w:jc w:val="center"/>
                    <w:rPr>
                      <w:rFonts w:ascii="ITC Avant Garde" w:hAnsi="ITC Avant Garde"/>
                      <w:sz w:val="18"/>
                      <w:szCs w:val="18"/>
                    </w:rPr>
                  </w:pPr>
                  <w:r>
                    <w:rPr>
                      <w:rFonts w:ascii="ITC Avant Garde" w:hAnsi="ITC Avant Garde"/>
                      <w:sz w:val="18"/>
                      <w:szCs w:val="18"/>
                    </w:rPr>
                    <w:t>N/A</w:t>
                  </w:r>
                </w:p>
              </w:tc>
            </w:tr>
            <w:tr w:rsidR="00256B06" w:rsidRPr="00DD06A0" w:rsidTr="00023BBB">
              <w:trPr>
                <w:jc w:val="center"/>
              </w:trPr>
              <w:sdt>
                <w:sdtPr>
                  <w:rPr>
                    <w:rFonts w:ascii="ITC Avant Garde" w:hAnsi="ITC Avant Garde"/>
                    <w:sz w:val="18"/>
                    <w:szCs w:val="18"/>
                  </w:rPr>
                  <w:alias w:val="Tipo"/>
                  <w:tag w:val="Tipo"/>
                  <w:id w:val="-1254436869"/>
                  <w:placeholder>
                    <w:docPart w:val="BEB4675CE0A24B66A56D552536650166"/>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56B06" w:rsidRDefault="00D92EDA" w:rsidP="00256B06">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rsidR="00256B06" w:rsidRDefault="00256B06" w:rsidP="00256B06">
                  <w:pPr>
                    <w:jc w:val="center"/>
                    <w:rPr>
                      <w:rFonts w:ascii="ITC Avant Garde" w:hAnsi="ITC Avant Garde"/>
                      <w:sz w:val="18"/>
                      <w:szCs w:val="18"/>
                    </w:rPr>
                  </w:pPr>
                  <w:r>
                    <w:rPr>
                      <w:rFonts w:ascii="ITC Avant Garde" w:hAnsi="ITC Avant Garde"/>
                      <w:sz w:val="18"/>
                      <w:szCs w:val="18"/>
                    </w:rPr>
                    <w:t>Unidad de Cumplimiento</w:t>
                  </w:r>
                </w:p>
              </w:tc>
              <w:tc>
                <w:tcPr>
                  <w:tcW w:w="1632" w:type="dxa"/>
                  <w:tcBorders>
                    <w:left w:val="single" w:sz="4" w:space="0" w:color="auto"/>
                  </w:tcBorders>
                  <w:shd w:val="clear" w:color="auto" w:fill="FFFFFF" w:themeFill="background1"/>
                </w:tcPr>
                <w:p w:rsidR="00256B06" w:rsidRDefault="00610780" w:rsidP="00256B06">
                  <w:pPr>
                    <w:jc w:val="center"/>
                    <w:rPr>
                      <w:rFonts w:ascii="ITC Avant Garde" w:hAnsi="ITC Avant Garde"/>
                      <w:sz w:val="18"/>
                      <w:szCs w:val="18"/>
                    </w:rPr>
                  </w:pPr>
                  <w:r>
                    <w:rPr>
                      <w:rFonts w:ascii="ITC Avant Garde" w:hAnsi="ITC Avant Garde"/>
                      <w:sz w:val="18"/>
                      <w:szCs w:val="18"/>
                    </w:rPr>
                    <w:t>N/A</w:t>
                  </w:r>
                </w:p>
              </w:tc>
            </w:tr>
          </w:tbl>
          <w:p w:rsidR="001432F7" w:rsidRPr="00DD06A0" w:rsidRDefault="001432F7" w:rsidP="00225DA6">
            <w:pPr>
              <w:jc w:val="both"/>
              <w:rPr>
                <w:rFonts w:ascii="ITC Avant Garde" w:hAnsi="ITC Avant Garde"/>
                <w:b/>
                <w:sz w:val="18"/>
                <w:szCs w:val="18"/>
              </w:rPr>
            </w:pPr>
          </w:p>
          <w:p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rsidR="00B91D01" w:rsidRPr="000101B6" w:rsidRDefault="00B91D01" w:rsidP="00225DA6">
            <w:pPr>
              <w:jc w:val="both"/>
              <w:rPr>
                <w:rFonts w:ascii="ITC Avant Garde" w:hAnsi="ITC Avant Garde"/>
                <w:color w:val="000000" w:themeColor="text1"/>
                <w:sz w:val="18"/>
                <w:szCs w:val="18"/>
              </w:rPr>
            </w:pPr>
            <w:r w:rsidRPr="000101B6">
              <w:rPr>
                <w:rFonts w:ascii="ITC Avant Garde" w:hAnsi="ITC Avant Garde"/>
                <w:color w:val="000000" w:themeColor="text1"/>
                <w:sz w:val="18"/>
                <w:szCs w:val="18"/>
              </w:rPr>
              <w:t>Seleccione los aplicables y</w:t>
            </w:r>
            <w:r w:rsidR="008C5F5F" w:rsidRPr="000101B6">
              <w:rPr>
                <w:rFonts w:ascii="ITC Avant Garde" w:hAnsi="ITC Avant Garde"/>
                <w:color w:val="000000" w:themeColor="text1"/>
                <w:sz w:val="18"/>
                <w:szCs w:val="18"/>
              </w:rPr>
              <w:t>,</w:t>
            </w:r>
            <w:r w:rsidRPr="000101B6">
              <w:rPr>
                <w:rFonts w:ascii="ITC Avant Garde" w:hAnsi="ITC Avant Garde"/>
                <w:color w:val="000000" w:themeColor="text1"/>
                <w:sz w:val="18"/>
                <w:szCs w:val="18"/>
              </w:rPr>
              <w:t xml:space="preserve"> en su caso, enuncie otros mecanismos a utilizar.</w:t>
            </w:r>
            <w:r w:rsidR="001576FA" w:rsidRPr="000101B6">
              <w:rPr>
                <w:rFonts w:ascii="ITC Avant Garde" w:hAnsi="ITC Avant Garde"/>
                <w:color w:val="000000" w:themeColor="text1"/>
                <w:sz w:val="18"/>
                <w:szCs w:val="18"/>
              </w:rPr>
              <w:t xml:space="preserve"> </w:t>
            </w:r>
            <w:r w:rsidR="000B1D99" w:rsidRPr="000101B6">
              <w:rPr>
                <w:rFonts w:ascii="ITC Avant Garde" w:hAnsi="ITC Avant Garde"/>
                <w:color w:val="000000" w:themeColor="text1"/>
                <w:sz w:val="18"/>
                <w:szCs w:val="18"/>
              </w:rPr>
              <w:t>A</w:t>
            </w:r>
            <w:r w:rsidR="001576FA" w:rsidRPr="000101B6">
              <w:rPr>
                <w:rFonts w:ascii="ITC Avant Garde" w:hAnsi="ITC Avant Garde"/>
                <w:color w:val="000000" w:themeColor="text1"/>
                <w:sz w:val="18"/>
                <w:szCs w:val="18"/>
              </w:rPr>
              <w:t>greg</w:t>
            </w:r>
            <w:r w:rsidR="000B1D99" w:rsidRPr="000101B6">
              <w:rPr>
                <w:rFonts w:ascii="ITC Avant Garde" w:hAnsi="ITC Avant Garde"/>
                <w:color w:val="000000" w:themeColor="text1"/>
                <w:sz w:val="18"/>
                <w:szCs w:val="18"/>
              </w:rPr>
              <w:t>ue</w:t>
            </w:r>
            <w:r w:rsidR="001576FA" w:rsidRPr="000101B6">
              <w:rPr>
                <w:rFonts w:ascii="ITC Avant Garde" w:hAnsi="ITC Avant Garde"/>
                <w:color w:val="000000" w:themeColor="text1"/>
                <w:sz w:val="18"/>
                <w:szCs w:val="18"/>
              </w:rPr>
              <w:t xml:space="preserve"> las filas que considere </w:t>
            </w:r>
            <w:r w:rsidR="000B1D99" w:rsidRPr="000101B6">
              <w:rPr>
                <w:rFonts w:ascii="ITC Avant Garde" w:hAnsi="ITC Avant Garde"/>
                <w:color w:val="000000" w:themeColor="text1"/>
                <w:sz w:val="18"/>
                <w:szCs w:val="18"/>
              </w:rPr>
              <w:t>necesarias</w:t>
            </w:r>
            <w:r w:rsidR="001576FA" w:rsidRPr="000101B6">
              <w:rPr>
                <w:rFonts w:ascii="ITC Avant Garde" w:hAnsi="ITC Avant Garde"/>
                <w:color w:val="000000" w:themeColor="text1"/>
                <w:sz w:val="18"/>
                <w:szCs w:val="18"/>
              </w:rPr>
              <w:t>.</w:t>
            </w:r>
          </w:p>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rsidTr="00023BBB">
              <w:trPr>
                <w:jc w:val="center"/>
              </w:trPr>
              <w:tc>
                <w:tcPr>
                  <w:tcW w:w="1368"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CD6287" w:rsidRPr="00DD06A0" w:rsidTr="00023BBB">
              <w:trPr>
                <w:jc w:val="center"/>
              </w:trPr>
              <w:sdt>
                <w:sdtPr>
                  <w:rPr>
                    <w:rFonts w:ascii="ITC Avant Garde" w:hAnsi="ITC Avant Garde"/>
                    <w:sz w:val="18"/>
                    <w:szCs w:val="18"/>
                  </w:rPr>
                  <w:alias w:val="Tipo"/>
                  <w:tag w:val="Tipo"/>
                  <w:id w:val="897089967"/>
                  <w:placeholder>
                    <w:docPart w:val="F244F31CC56648B3A8E1BE6059596CD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D6287" w:rsidRPr="00DD06A0" w:rsidRDefault="000101B6" w:rsidP="00CD6287">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CD6287" w:rsidRPr="00DD06A0" w:rsidRDefault="00CD6287" w:rsidP="00152380">
                  <w:pPr>
                    <w:jc w:val="both"/>
                    <w:rPr>
                      <w:rFonts w:ascii="ITC Avant Garde" w:hAnsi="ITC Avant Garde"/>
                      <w:sz w:val="18"/>
                      <w:szCs w:val="18"/>
                    </w:rPr>
                  </w:pPr>
                  <w:r w:rsidRPr="00CD6287">
                    <w:rPr>
                      <w:rFonts w:ascii="ITC Avant Garde" w:hAnsi="ITC Avant Garde"/>
                      <w:sz w:val="18"/>
                      <w:szCs w:val="18"/>
                    </w:rPr>
                    <w:t>El Instituto verificará y supervisará en cualquier momento,</w:t>
                  </w:r>
                  <w:r>
                    <w:rPr>
                      <w:rFonts w:ascii="ITC Avant Garde" w:hAnsi="ITC Avant Garde"/>
                      <w:sz w:val="18"/>
                      <w:szCs w:val="18"/>
                    </w:rPr>
                    <w:t xml:space="preserve"> en el ámbito de </w:t>
                  </w:r>
                  <w:r w:rsidRPr="00CD6287">
                    <w:rPr>
                      <w:rFonts w:ascii="ITC Avant Garde" w:hAnsi="ITC Avant Garde"/>
                      <w:sz w:val="18"/>
                      <w:szCs w:val="18"/>
                    </w:rPr>
                    <w:t>competencia, el cumplimiento de las condiciones y obligaciones establecidas en los presentes lineamientos.</w:t>
                  </w:r>
                  <w:r>
                    <w:rPr>
                      <w:rFonts w:ascii="ITC Avant Garde" w:hAnsi="ITC Avant Garde"/>
                      <w:sz w:val="18"/>
                      <w:szCs w:val="18"/>
                    </w:rPr>
                    <w:t xml:space="preserve"> </w:t>
                  </w:r>
                </w:p>
              </w:tc>
              <w:tc>
                <w:tcPr>
                  <w:tcW w:w="3364" w:type="dxa"/>
                  <w:tcBorders>
                    <w:top w:val="single" w:sz="4" w:space="0" w:color="auto"/>
                    <w:left w:val="single" w:sz="4" w:space="0" w:color="auto"/>
                    <w:bottom w:val="single" w:sz="4" w:space="0" w:color="auto"/>
                  </w:tcBorders>
                  <w:shd w:val="clear" w:color="auto" w:fill="FFFFFF" w:themeFill="background1"/>
                </w:tcPr>
                <w:p w:rsidR="00CD6287" w:rsidRPr="00DD06A0" w:rsidRDefault="00CD6287" w:rsidP="00CD6287">
                  <w:pPr>
                    <w:jc w:val="center"/>
                    <w:rPr>
                      <w:rFonts w:ascii="ITC Avant Garde" w:hAnsi="ITC Avant Garde"/>
                      <w:sz w:val="18"/>
                      <w:szCs w:val="18"/>
                    </w:rPr>
                  </w:pPr>
                  <w:r>
                    <w:rPr>
                      <w:rFonts w:ascii="ITC Avant Garde" w:hAnsi="ITC Avant Garde"/>
                      <w:sz w:val="18"/>
                      <w:szCs w:val="18"/>
                    </w:rPr>
                    <w:t>Recursos humanos de la Unidad de Cumplimiento del IFT</w:t>
                  </w:r>
                </w:p>
              </w:tc>
            </w:tr>
            <w:tr w:rsidR="0018047F" w:rsidRPr="00DD06A0" w:rsidTr="00023BBB">
              <w:trPr>
                <w:jc w:val="center"/>
              </w:trPr>
              <w:sdt>
                <w:sdtPr>
                  <w:rPr>
                    <w:rFonts w:ascii="ITC Avant Garde" w:hAnsi="ITC Avant Garde"/>
                    <w:sz w:val="18"/>
                    <w:szCs w:val="18"/>
                  </w:rPr>
                  <w:alias w:val="Tipo"/>
                  <w:tag w:val="Tipo"/>
                  <w:id w:val="-186370328"/>
                  <w:placeholder>
                    <w:docPart w:val="927E2EA736C749D4884223748F5C5346"/>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8047F" w:rsidRPr="00DD06A0" w:rsidRDefault="000101B6" w:rsidP="0018047F">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18047F" w:rsidRPr="00DD06A0" w:rsidRDefault="0018047F" w:rsidP="00152380">
                  <w:pPr>
                    <w:jc w:val="both"/>
                    <w:rPr>
                      <w:rFonts w:ascii="ITC Avant Garde" w:hAnsi="ITC Avant Garde"/>
                      <w:sz w:val="18"/>
                      <w:szCs w:val="18"/>
                    </w:rPr>
                  </w:pPr>
                  <w:r>
                    <w:rPr>
                      <w:rFonts w:ascii="ITC Avant Garde" w:hAnsi="ITC Avant Garde"/>
                      <w:sz w:val="18"/>
                      <w:szCs w:val="18"/>
                    </w:rPr>
                    <w:t xml:space="preserve">El Instituto podrá imponer sanciones al incumplimiento de los </w:t>
                  </w:r>
                  <w:r w:rsidRPr="0018047F">
                    <w:rPr>
                      <w:rFonts w:ascii="ITC Avant Garde" w:hAnsi="ITC Avant Garde"/>
                      <w:sz w:val="18"/>
                      <w:szCs w:val="18"/>
                    </w:rPr>
                    <w:t xml:space="preserve">lineamientos </w:t>
                  </w:r>
                  <w:r>
                    <w:rPr>
                      <w:rFonts w:ascii="ITC Avant Garde" w:hAnsi="ITC Avant Garde"/>
                      <w:sz w:val="18"/>
                      <w:szCs w:val="18"/>
                    </w:rPr>
                    <w:t xml:space="preserve">propuestos </w:t>
                  </w:r>
                  <w:r w:rsidRPr="0018047F">
                    <w:rPr>
                      <w:rFonts w:ascii="ITC Avant Garde" w:hAnsi="ITC Avant Garde"/>
                      <w:sz w:val="18"/>
                      <w:szCs w:val="18"/>
                    </w:rPr>
                    <w:t xml:space="preserve">conforme a lo dispuesto en el Título Décimo Quinto de la LFTR.  </w:t>
                  </w:r>
                </w:p>
              </w:tc>
              <w:tc>
                <w:tcPr>
                  <w:tcW w:w="3364" w:type="dxa"/>
                  <w:tcBorders>
                    <w:top w:val="single" w:sz="4" w:space="0" w:color="auto"/>
                    <w:left w:val="single" w:sz="4" w:space="0" w:color="auto"/>
                    <w:bottom w:val="single" w:sz="4" w:space="0" w:color="auto"/>
                  </w:tcBorders>
                  <w:shd w:val="clear" w:color="auto" w:fill="FFFFFF" w:themeFill="background1"/>
                </w:tcPr>
                <w:p w:rsidR="0018047F" w:rsidRPr="00DD06A0" w:rsidRDefault="0018047F" w:rsidP="00A05DB7">
                  <w:pPr>
                    <w:jc w:val="center"/>
                    <w:rPr>
                      <w:rFonts w:ascii="ITC Avant Garde" w:hAnsi="ITC Avant Garde"/>
                      <w:sz w:val="18"/>
                      <w:szCs w:val="18"/>
                    </w:rPr>
                  </w:pPr>
                  <w:r>
                    <w:rPr>
                      <w:rFonts w:ascii="ITC Avant Garde" w:hAnsi="ITC Avant Garde"/>
                      <w:sz w:val="18"/>
                      <w:szCs w:val="18"/>
                    </w:rPr>
                    <w:t>Recursos humanos de la Unidad de Cumplimiento</w:t>
                  </w:r>
                  <w:r w:rsidR="00611E58">
                    <w:rPr>
                      <w:rFonts w:ascii="ITC Avant Garde" w:hAnsi="ITC Avant Garde"/>
                      <w:sz w:val="18"/>
                      <w:szCs w:val="18"/>
                    </w:rPr>
                    <w:t xml:space="preserve"> </w:t>
                  </w:r>
                </w:p>
              </w:tc>
            </w:tr>
          </w:tbl>
          <w:p w:rsidR="002025CB" w:rsidRPr="00DD06A0" w:rsidRDefault="002025CB" w:rsidP="00225DA6">
            <w:pPr>
              <w:jc w:val="both"/>
              <w:rPr>
                <w:rFonts w:ascii="ITC Avant Garde" w:hAnsi="ITC Avant Garde"/>
                <w:sz w:val="18"/>
                <w:szCs w:val="18"/>
              </w:rPr>
            </w:pPr>
          </w:p>
          <w:p w:rsidR="00B91D01" w:rsidRPr="00DD06A0" w:rsidRDefault="00B91D01" w:rsidP="00225DA6">
            <w:pPr>
              <w:jc w:val="both"/>
              <w:rPr>
                <w:rFonts w:ascii="ITC Avant Garde" w:hAnsi="ITC Avant Garde"/>
                <w:b/>
                <w:sz w:val="18"/>
                <w:szCs w:val="18"/>
              </w:rPr>
            </w:pPr>
          </w:p>
        </w:tc>
      </w:tr>
    </w:tbl>
    <w:p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rsidR="00B91D01" w:rsidRPr="003E24E6" w:rsidRDefault="001432F7" w:rsidP="00225DA6">
            <w:pPr>
              <w:jc w:val="both"/>
              <w:rPr>
                <w:rFonts w:ascii="ITC Avant Garde" w:hAnsi="ITC Avant Garde"/>
                <w:color w:val="000000" w:themeColor="text1"/>
                <w:sz w:val="18"/>
                <w:szCs w:val="18"/>
              </w:rPr>
            </w:pPr>
            <w:r w:rsidRPr="003E24E6">
              <w:rPr>
                <w:rFonts w:ascii="ITC Avant Garde" w:hAnsi="ITC Avant Garde"/>
                <w:color w:val="000000" w:themeColor="text1"/>
                <w:sz w:val="18"/>
                <w:szCs w:val="18"/>
              </w:rPr>
              <w:lastRenderedPageBreak/>
              <w:t xml:space="preserve">Seleccione el método </w:t>
            </w:r>
            <w:r w:rsidR="00B91D01" w:rsidRPr="003E24E6">
              <w:rPr>
                <w:rFonts w:ascii="ITC Avant Garde" w:hAnsi="ITC Avant Garde"/>
                <w:color w:val="000000" w:themeColor="text1"/>
                <w:sz w:val="18"/>
                <w:szCs w:val="18"/>
              </w:rPr>
              <w:t>aplicable y, en su caso, enuncie los otros mecanismos de evaluación a utilizar.</w:t>
            </w:r>
            <w:r w:rsidR="001576FA" w:rsidRPr="003E24E6">
              <w:rPr>
                <w:rFonts w:ascii="ITC Avant Garde" w:hAnsi="ITC Avant Garde"/>
                <w:color w:val="000000" w:themeColor="text1"/>
                <w:sz w:val="18"/>
                <w:szCs w:val="18"/>
              </w:rPr>
              <w:t xml:space="preserve"> </w:t>
            </w:r>
            <w:r w:rsidR="00136258" w:rsidRPr="003E24E6">
              <w:rPr>
                <w:rFonts w:ascii="ITC Avant Garde" w:hAnsi="ITC Avant Garde"/>
                <w:color w:val="000000" w:themeColor="text1"/>
                <w:sz w:val="18"/>
                <w:szCs w:val="18"/>
              </w:rPr>
              <w:t>A</w:t>
            </w:r>
            <w:r w:rsidR="001576FA" w:rsidRPr="003E24E6">
              <w:rPr>
                <w:rFonts w:ascii="ITC Avant Garde" w:hAnsi="ITC Avant Garde"/>
                <w:color w:val="000000" w:themeColor="text1"/>
                <w:sz w:val="18"/>
                <w:szCs w:val="18"/>
              </w:rPr>
              <w:t>greg</w:t>
            </w:r>
            <w:r w:rsidR="00136258" w:rsidRPr="003E24E6">
              <w:rPr>
                <w:rFonts w:ascii="ITC Avant Garde" w:hAnsi="ITC Avant Garde"/>
                <w:color w:val="000000" w:themeColor="text1"/>
                <w:sz w:val="18"/>
                <w:szCs w:val="18"/>
              </w:rPr>
              <w:t>ue</w:t>
            </w:r>
            <w:r w:rsidR="001576FA" w:rsidRPr="003E24E6">
              <w:rPr>
                <w:rFonts w:ascii="ITC Avant Garde" w:hAnsi="ITC Avant Garde"/>
                <w:color w:val="000000" w:themeColor="text1"/>
                <w:sz w:val="18"/>
                <w:szCs w:val="18"/>
              </w:rPr>
              <w:t xml:space="preserve"> las filas que considere </w:t>
            </w:r>
            <w:r w:rsidR="00136258" w:rsidRPr="003E24E6">
              <w:rPr>
                <w:rFonts w:ascii="ITC Avant Garde" w:hAnsi="ITC Avant Garde"/>
                <w:color w:val="000000" w:themeColor="text1"/>
                <w:sz w:val="18"/>
                <w:szCs w:val="18"/>
              </w:rPr>
              <w:t>necesarias</w:t>
            </w:r>
            <w:r w:rsidR="001576FA" w:rsidRPr="003E24E6">
              <w:rPr>
                <w:rFonts w:ascii="ITC Avant Garde" w:hAnsi="ITC Avant Garde"/>
                <w:color w:val="000000" w:themeColor="text1"/>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028"/>
              <w:gridCol w:w="2277"/>
              <w:gridCol w:w="1804"/>
              <w:gridCol w:w="2493"/>
            </w:tblGrid>
            <w:tr w:rsidR="00A516C6" w:rsidRPr="00DD06A0" w:rsidTr="00152380">
              <w:trPr>
                <w:jc w:val="center"/>
              </w:trPr>
              <w:tc>
                <w:tcPr>
                  <w:tcW w:w="202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277"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04"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493"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A516C6" w:rsidRPr="00DD06A0" w:rsidTr="00152380">
              <w:trPr>
                <w:jc w:val="center"/>
              </w:trPr>
              <w:sdt>
                <w:sdtPr>
                  <w:rPr>
                    <w:rFonts w:ascii="ITC Avant Garde" w:hAnsi="ITC Avant Garde"/>
                    <w:sz w:val="18"/>
                    <w:szCs w:val="18"/>
                  </w:rPr>
                  <w:alias w:val="Método"/>
                  <w:tag w:val="Método"/>
                  <w:id w:val="938646887"/>
                  <w:placeholder>
                    <w:docPart w:val="5F39688E1A8F4E43960C99130C74B1D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2501E" w:rsidRDefault="000101B6" w:rsidP="0022501E">
                      <w:pPr>
                        <w:rPr>
                          <w:rFonts w:ascii="ITC Avant Garde" w:hAnsi="ITC Avant Garde"/>
                          <w:sz w:val="18"/>
                          <w:szCs w:val="18"/>
                        </w:rPr>
                      </w:pPr>
                      <w:r>
                        <w:rPr>
                          <w:rFonts w:ascii="ITC Avant Garde" w:hAnsi="ITC Avant Garde"/>
                          <w:sz w:val="18"/>
                          <w:szCs w:val="18"/>
                        </w:rPr>
                        <w:t>Otro</w:t>
                      </w:r>
                    </w:p>
                  </w:tc>
                </w:sdtContent>
              </w:sdt>
              <w:tc>
                <w:tcPr>
                  <w:tcW w:w="2277" w:type="dxa"/>
                  <w:tcBorders>
                    <w:top w:val="single" w:sz="4" w:space="0" w:color="auto"/>
                    <w:left w:val="single" w:sz="4" w:space="0" w:color="auto"/>
                    <w:bottom w:val="single" w:sz="4" w:space="0" w:color="auto"/>
                    <w:right w:val="single" w:sz="4" w:space="0" w:color="auto"/>
                  </w:tcBorders>
                  <w:shd w:val="clear" w:color="auto" w:fill="FFFFFF" w:themeFill="background1"/>
                </w:tcPr>
                <w:p w:rsidR="0022501E" w:rsidRPr="00DD06A0" w:rsidRDefault="00A516C6" w:rsidP="0022501E">
                  <w:pPr>
                    <w:jc w:val="center"/>
                    <w:rPr>
                      <w:rFonts w:ascii="ITC Avant Garde" w:hAnsi="ITC Avant Garde"/>
                      <w:sz w:val="18"/>
                      <w:szCs w:val="18"/>
                    </w:rPr>
                  </w:pPr>
                  <w:r>
                    <w:rPr>
                      <w:rFonts w:ascii="ITC Avant Garde" w:hAnsi="ITC Avant Garde"/>
                      <w:sz w:val="18"/>
                      <w:szCs w:val="18"/>
                    </w:rPr>
                    <w:t>N/A</w:t>
                  </w:r>
                  <w:r w:rsidR="0022501E">
                    <w:rPr>
                      <w:rFonts w:ascii="ITC Avant Garde" w:hAnsi="ITC Avant Garde"/>
                      <w:sz w:val="18"/>
                      <w:szCs w:val="18"/>
                    </w:rPr>
                    <w:t xml:space="preserve"> </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22501E" w:rsidRPr="00DD06A0" w:rsidRDefault="0022501E" w:rsidP="0022501E">
                  <w:pPr>
                    <w:jc w:val="center"/>
                    <w:rPr>
                      <w:rFonts w:ascii="ITC Avant Garde" w:hAnsi="ITC Avant Garde"/>
                      <w:sz w:val="18"/>
                      <w:szCs w:val="18"/>
                    </w:rPr>
                  </w:pPr>
                  <w:r>
                    <w:rPr>
                      <w:rFonts w:ascii="ITC Avant Garde" w:hAnsi="ITC Avant Garde"/>
                      <w:sz w:val="18"/>
                      <w:szCs w:val="18"/>
                    </w:rPr>
                    <w:t>Unidad de Cumplimiento del IFT</w:t>
                  </w:r>
                </w:p>
              </w:tc>
              <w:tc>
                <w:tcPr>
                  <w:tcW w:w="2493" w:type="dxa"/>
                  <w:tcBorders>
                    <w:top w:val="single" w:sz="4" w:space="0" w:color="auto"/>
                    <w:left w:val="single" w:sz="4" w:space="0" w:color="auto"/>
                    <w:bottom w:val="single" w:sz="4" w:space="0" w:color="auto"/>
                  </w:tcBorders>
                  <w:shd w:val="clear" w:color="auto" w:fill="FFFFFF" w:themeFill="background1"/>
                </w:tcPr>
                <w:p w:rsidR="0022501E" w:rsidRPr="00DD06A0" w:rsidRDefault="00A516C6" w:rsidP="00896C73">
                  <w:pPr>
                    <w:jc w:val="both"/>
                    <w:rPr>
                      <w:rFonts w:ascii="ITC Avant Garde" w:hAnsi="ITC Avant Garde"/>
                      <w:sz w:val="18"/>
                      <w:szCs w:val="18"/>
                    </w:rPr>
                  </w:pPr>
                  <w:r>
                    <w:rPr>
                      <w:rFonts w:ascii="ITC Avant Garde" w:hAnsi="ITC Avant Garde"/>
                      <w:sz w:val="18"/>
                      <w:szCs w:val="18"/>
                    </w:rPr>
                    <w:t xml:space="preserve">Mediante el análisis </w:t>
                  </w:r>
                  <w:r w:rsidR="00A05DB7">
                    <w:rPr>
                      <w:rFonts w:ascii="ITC Avant Garde" w:hAnsi="ITC Avant Garde"/>
                      <w:sz w:val="18"/>
                      <w:szCs w:val="18"/>
                    </w:rPr>
                    <w:t>de la información publicada por los PSI, ya sea en su portal de Internet o en el RPC,</w:t>
                  </w:r>
                  <w:r>
                    <w:rPr>
                      <w:rFonts w:ascii="ITC Avant Garde" w:hAnsi="ITC Avant Garde"/>
                      <w:sz w:val="18"/>
                      <w:szCs w:val="18"/>
                    </w:rPr>
                    <w:t xml:space="preserve"> se podrá</w:t>
                  </w:r>
                  <w:r w:rsidR="004957AC">
                    <w:rPr>
                      <w:rFonts w:ascii="ITC Avant Garde" w:hAnsi="ITC Avant Garde"/>
                      <w:sz w:val="18"/>
                      <w:szCs w:val="18"/>
                    </w:rPr>
                    <w:t>n</w:t>
                  </w:r>
                  <w:r w:rsidR="00A05DB7">
                    <w:rPr>
                      <w:rFonts w:ascii="ITC Avant Garde" w:hAnsi="ITC Avant Garde"/>
                      <w:sz w:val="18"/>
                      <w:szCs w:val="18"/>
                    </w:rPr>
                    <w:t>,</w:t>
                  </w:r>
                  <w:r>
                    <w:rPr>
                      <w:rFonts w:ascii="ITC Avant Garde" w:hAnsi="ITC Avant Garde"/>
                      <w:sz w:val="18"/>
                      <w:szCs w:val="18"/>
                    </w:rPr>
                    <w:t xml:space="preserve"> verificar </w:t>
                  </w:r>
                  <w:r w:rsidR="00B3480D">
                    <w:rPr>
                      <w:rFonts w:ascii="ITC Avant Garde" w:hAnsi="ITC Avant Garde"/>
                      <w:sz w:val="18"/>
                      <w:szCs w:val="18"/>
                    </w:rPr>
                    <w:t>cuá</w:t>
                  </w:r>
                  <w:r w:rsidR="00A05DB7">
                    <w:rPr>
                      <w:rFonts w:ascii="ITC Avant Garde" w:hAnsi="ITC Avant Garde"/>
                      <w:sz w:val="18"/>
                      <w:szCs w:val="18"/>
                    </w:rPr>
                    <w:t xml:space="preserve">les son las políticas de gestión de tráfico y administración de red que </w:t>
                  </w:r>
                  <w:r w:rsidR="00896C73">
                    <w:rPr>
                      <w:rFonts w:ascii="ITC Avant Garde" w:hAnsi="ITC Avant Garde"/>
                      <w:sz w:val="18"/>
                      <w:szCs w:val="18"/>
                    </w:rPr>
                    <w:t>está</w:t>
                  </w:r>
                  <w:r w:rsidR="004957AC">
                    <w:rPr>
                      <w:rFonts w:ascii="ITC Avant Garde" w:hAnsi="ITC Avant Garde"/>
                      <w:sz w:val="18"/>
                      <w:szCs w:val="18"/>
                    </w:rPr>
                    <w:t>n</w:t>
                  </w:r>
                  <w:r w:rsidR="00A05DB7">
                    <w:rPr>
                      <w:rFonts w:ascii="ITC Avant Garde" w:hAnsi="ITC Avant Garde"/>
                      <w:sz w:val="18"/>
                      <w:szCs w:val="18"/>
                    </w:rPr>
                    <w:t xml:space="preserve"> implementando, así como</w:t>
                  </w:r>
                  <w:r w:rsidR="00896C73">
                    <w:rPr>
                      <w:rFonts w:ascii="ITC Avant Garde" w:hAnsi="ITC Avant Garde"/>
                      <w:sz w:val="18"/>
                      <w:szCs w:val="18"/>
                    </w:rPr>
                    <w:t>, en su caso,</w:t>
                  </w:r>
                  <w:r w:rsidR="00A05DB7">
                    <w:rPr>
                      <w:rFonts w:ascii="ITC Avant Garde" w:hAnsi="ITC Avant Garde"/>
                      <w:sz w:val="18"/>
                      <w:szCs w:val="18"/>
                    </w:rPr>
                    <w:t xml:space="preserve"> los términos y condiciones de los servicios diferenciados y/o especializados.</w:t>
                  </w:r>
                  <w:r w:rsidR="00E102F8">
                    <w:rPr>
                      <w:rFonts w:ascii="ITC Avant Garde" w:hAnsi="ITC Avant Garde"/>
                      <w:sz w:val="18"/>
                      <w:szCs w:val="18"/>
                    </w:rPr>
                    <w:t xml:space="preserve"> </w:t>
                  </w:r>
                </w:p>
              </w:tc>
            </w:tr>
            <w:tr w:rsidR="00D2649F" w:rsidRPr="00DD06A0" w:rsidTr="00152380">
              <w:trPr>
                <w:jc w:val="center"/>
              </w:trPr>
              <w:tc>
                <w:tcPr>
                  <w:tcW w:w="2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2649F" w:rsidRDefault="00D2649F" w:rsidP="0022501E">
                  <w:pPr>
                    <w:rPr>
                      <w:rFonts w:ascii="ITC Avant Garde" w:hAnsi="ITC Avant Garde"/>
                      <w:sz w:val="18"/>
                      <w:szCs w:val="18"/>
                    </w:rPr>
                  </w:pPr>
                  <w:r>
                    <w:rPr>
                      <w:rFonts w:ascii="ITC Avant Garde" w:hAnsi="ITC Avant Garde"/>
                      <w:sz w:val="18"/>
                      <w:szCs w:val="18"/>
                    </w:rPr>
                    <w:t>Otro</w:t>
                  </w:r>
                </w:p>
              </w:tc>
              <w:tc>
                <w:tcPr>
                  <w:tcW w:w="2277" w:type="dxa"/>
                  <w:tcBorders>
                    <w:top w:val="single" w:sz="4" w:space="0" w:color="auto"/>
                    <w:left w:val="single" w:sz="4" w:space="0" w:color="auto"/>
                    <w:bottom w:val="single" w:sz="4" w:space="0" w:color="auto"/>
                    <w:right w:val="single" w:sz="4" w:space="0" w:color="auto"/>
                  </w:tcBorders>
                  <w:shd w:val="clear" w:color="auto" w:fill="FFFFFF" w:themeFill="background1"/>
                </w:tcPr>
                <w:p w:rsidR="00D2649F" w:rsidRDefault="00B3480D" w:rsidP="0022501E">
                  <w:pPr>
                    <w:jc w:val="center"/>
                    <w:rPr>
                      <w:rFonts w:ascii="ITC Avant Garde" w:hAnsi="ITC Avant Garde"/>
                      <w:sz w:val="18"/>
                      <w:szCs w:val="18"/>
                    </w:rPr>
                  </w:pPr>
                  <w:r>
                    <w:rPr>
                      <w:rFonts w:ascii="ITC Avant Garde" w:hAnsi="ITC Avant Garde"/>
                      <w:sz w:val="18"/>
                      <w:szCs w:val="18"/>
                    </w:rPr>
                    <w:t>N/A</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D2649F" w:rsidRDefault="00D2649F" w:rsidP="0022501E">
                  <w:pPr>
                    <w:jc w:val="center"/>
                    <w:rPr>
                      <w:rFonts w:ascii="ITC Avant Garde" w:hAnsi="ITC Avant Garde"/>
                      <w:sz w:val="18"/>
                      <w:szCs w:val="18"/>
                    </w:rPr>
                  </w:pPr>
                  <w:r>
                    <w:rPr>
                      <w:rFonts w:ascii="ITC Avant Garde" w:hAnsi="ITC Avant Garde"/>
                      <w:sz w:val="18"/>
                      <w:szCs w:val="18"/>
                    </w:rPr>
                    <w:t>Unidad de Política Regulatoria del IFT</w:t>
                  </w:r>
                </w:p>
              </w:tc>
              <w:tc>
                <w:tcPr>
                  <w:tcW w:w="2493" w:type="dxa"/>
                  <w:tcBorders>
                    <w:top w:val="single" w:sz="4" w:space="0" w:color="auto"/>
                    <w:left w:val="single" w:sz="4" w:space="0" w:color="auto"/>
                    <w:bottom w:val="single" w:sz="4" w:space="0" w:color="auto"/>
                  </w:tcBorders>
                  <w:shd w:val="clear" w:color="auto" w:fill="FFFFFF" w:themeFill="background1"/>
                </w:tcPr>
                <w:p w:rsidR="00D2649F" w:rsidRDefault="00B3480D" w:rsidP="00B3480D">
                  <w:pPr>
                    <w:jc w:val="both"/>
                    <w:rPr>
                      <w:rFonts w:ascii="ITC Avant Garde" w:hAnsi="ITC Avant Garde"/>
                      <w:sz w:val="18"/>
                      <w:szCs w:val="18"/>
                    </w:rPr>
                  </w:pPr>
                  <w:r>
                    <w:rPr>
                      <w:rFonts w:ascii="ITC Avant Garde" w:hAnsi="ITC Avant Garde"/>
                      <w:sz w:val="18"/>
                      <w:szCs w:val="18"/>
                    </w:rPr>
                    <w:t xml:space="preserve">Mediante </w:t>
                  </w:r>
                  <w:r w:rsidR="00291357">
                    <w:rPr>
                      <w:rFonts w:ascii="ITC Avant Garde" w:hAnsi="ITC Avant Garde"/>
                      <w:sz w:val="18"/>
                      <w:szCs w:val="18"/>
                    </w:rPr>
                    <w:t xml:space="preserve">la determinación, en su caso, </w:t>
                  </w:r>
                  <w:r w:rsidR="00802178">
                    <w:rPr>
                      <w:rFonts w:ascii="ITC Avant Garde" w:hAnsi="ITC Avant Garde"/>
                      <w:sz w:val="18"/>
                      <w:szCs w:val="18"/>
                    </w:rPr>
                    <w:t xml:space="preserve"> de</w:t>
                  </w:r>
                  <w:r w:rsidR="00291357">
                    <w:rPr>
                      <w:rFonts w:ascii="ITC Avant Garde" w:hAnsi="ITC Avant Garde"/>
                      <w:sz w:val="18"/>
                      <w:szCs w:val="18"/>
                    </w:rPr>
                    <w:t xml:space="preserve"> la</w:t>
                  </w:r>
                  <w:r w:rsidR="00802178">
                    <w:rPr>
                      <w:rFonts w:ascii="ITC Avant Garde" w:hAnsi="ITC Avant Garde"/>
                      <w:sz w:val="18"/>
                      <w:szCs w:val="18"/>
                    </w:rPr>
                    <w:t xml:space="preserve"> </w:t>
                  </w:r>
                  <w:r w:rsidR="00291357">
                    <w:rPr>
                      <w:rFonts w:ascii="ITC Avant Garde" w:hAnsi="ITC Avant Garde"/>
                      <w:sz w:val="18"/>
                      <w:szCs w:val="18"/>
                    </w:rPr>
                    <w:t>suspensión</w:t>
                  </w:r>
                  <w:r w:rsidR="00802178">
                    <w:rPr>
                      <w:rFonts w:ascii="ITC Avant Garde" w:hAnsi="ITC Avant Garde"/>
                      <w:sz w:val="18"/>
                      <w:szCs w:val="18"/>
                    </w:rPr>
                    <w:t xml:space="preserve"> de políticas de gestión de tráfico y administración de red y/o la provisión de servicios diferenciados</w:t>
                  </w:r>
                  <w:r w:rsidR="004957AC">
                    <w:rPr>
                      <w:rFonts w:ascii="ITC Avant Garde" w:hAnsi="ITC Avant Garde"/>
                      <w:sz w:val="18"/>
                      <w:szCs w:val="18"/>
                    </w:rPr>
                    <w:t>, se permitiría evaluar la implementación de la propuesta regulatoria</w:t>
                  </w:r>
                  <w:r w:rsidR="00D2649F">
                    <w:rPr>
                      <w:rFonts w:ascii="ITC Avant Garde" w:hAnsi="ITC Avant Garde"/>
                      <w:sz w:val="18"/>
                      <w:szCs w:val="18"/>
                    </w:rPr>
                    <w:t>.</w:t>
                  </w:r>
                </w:p>
              </w:tc>
            </w:tr>
            <w:tr w:rsidR="00B3480D" w:rsidRPr="00DD06A0" w:rsidTr="00152380">
              <w:trPr>
                <w:jc w:val="center"/>
              </w:trPr>
              <w:tc>
                <w:tcPr>
                  <w:tcW w:w="2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480D" w:rsidRDefault="00B3480D" w:rsidP="0022501E">
                  <w:pPr>
                    <w:rPr>
                      <w:rFonts w:ascii="ITC Avant Garde" w:hAnsi="ITC Avant Garde"/>
                      <w:sz w:val="18"/>
                      <w:szCs w:val="18"/>
                    </w:rPr>
                  </w:pPr>
                  <w:r>
                    <w:rPr>
                      <w:rFonts w:ascii="ITC Avant Garde" w:hAnsi="ITC Avant Garde"/>
                      <w:sz w:val="18"/>
                      <w:szCs w:val="18"/>
                    </w:rPr>
                    <w:t>Otro</w:t>
                  </w:r>
                </w:p>
              </w:tc>
              <w:tc>
                <w:tcPr>
                  <w:tcW w:w="2277" w:type="dxa"/>
                  <w:tcBorders>
                    <w:top w:val="single" w:sz="4" w:space="0" w:color="auto"/>
                    <w:left w:val="single" w:sz="4" w:space="0" w:color="auto"/>
                    <w:bottom w:val="single" w:sz="4" w:space="0" w:color="auto"/>
                    <w:right w:val="single" w:sz="4" w:space="0" w:color="auto"/>
                  </w:tcBorders>
                  <w:shd w:val="clear" w:color="auto" w:fill="FFFFFF" w:themeFill="background1"/>
                </w:tcPr>
                <w:p w:rsidR="00B3480D" w:rsidDel="00B3480D" w:rsidRDefault="00B3480D" w:rsidP="0022501E">
                  <w:pPr>
                    <w:jc w:val="center"/>
                    <w:rPr>
                      <w:rFonts w:ascii="ITC Avant Garde" w:hAnsi="ITC Avant Garde"/>
                      <w:sz w:val="18"/>
                      <w:szCs w:val="18"/>
                    </w:rPr>
                  </w:pPr>
                  <w:r>
                    <w:rPr>
                      <w:rFonts w:ascii="ITC Avant Garde" w:hAnsi="ITC Avant Garde"/>
                      <w:sz w:val="18"/>
                      <w:szCs w:val="18"/>
                    </w:rPr>
                    <w:t>3 años</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B3480D" w:rsidRDefault="00B3480D" w:rsidP="0022501E">
                  <w:pPr>
                    <w:jc w:val="center"/>
                    <w:rPr>
                      <w:rFonts w:ascii="ITC Avant Garde" w:hAnsi="ITC Avant Garde"/>
                      <w:sz w:val="18"/>
                      <w:szCs w:val="18"/>
                    </w:rPr>
                  </w:pPr>
                  <w:r>
                    <w:rPr>
                      <w:rFonts w:ascii="ITC Avant Garde" w:hAnsi="ITC Avant Garde"/>
                      <w:sz w:val="18"/>
                      <w:szCs w:val="18"/>
                    </w:rPr>
                    <w:t>Unidad de Política Regulatoria del IFT</w:t>
                  </w:r>
                </w:p>
              </w:tc>
              <w:tc>
                <w:tcPr>
                  <w:tcW w:w="2493" w:type="dxa"/>
                  <w:tcBorders>
                    <w:top w:val="single" w:sz="4" w:space="0" w:color="auto"/>
                    <w:left w:val="single" w:sz="4" w:space="0" w:color="auto"/>
                    <w:bottom w:val="single" w:sz="4" w:space="0" w:color="auto"/>
                  </w:tcBorders>
                  <w:shd w:val="clear" w:color="auto" w:fill="FFFFFF" w:themeFill="background1"/>
                </w:tcPr>
                <w:p w:rsidR="00B3480D" w:rsidRDefault="00B3480D" w:rsidP="00291357">
                  <w:pPr>
                    <w:jc w:val="both"/>
                    <w:rPr>
                      <w:rFonts w:ascii="ITC Avant Garde" w:hAnsi="ITC Avant Garde"/>
                      <w:sz w:val="18"/>
                      <w:szCs w:val="18"/>
                    </w:rPr>
                  </w:pPr>
                  <w:r>
                    <w:rPr>
                      <w:rFonts w:ascii="ITC Avant Garde" w:hAnsi="ITC Avant Garde"/>
                      <w:sz w:val="18"/>
                      <w:szCs w:val="18"/>
                    </w:rPr>
                    <w:t>Mediante el análisis del informe sobre servicios especializados, y de todos aquellos elementos que permitan evaluar la efectividad de la propuesta regulatoria.</w:t>
                  </w:r>
                </w:p>
              </w:tc>
            </w:tr>
            <w:tr w:rsidR="00802178" w:rsidRPr="00DD06A0" w:rsidTr="00152380">
              <w:trPr>
                <w:jc w:val="center"/>
              </w:trPr>
              <w:tc>
                <w:tcPr>
                  <w:tcW w:w="2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02178" w:rsidRDefault="00802178" w:rsidP="0022501E">
                  <w:pPr>
                    <w:rPr>
                      <w:rFonts w:ascii="ITC Avant Garde" w:hAnsi="ITC Avant Garde"/>
                      <w:sz w:val="18"/>
                      <w:szCs w:val="18"/>
                    </w:rPr>
                  </w:pPr>
                  <w:r>
                    <w:rPr>
                      <w:rFonts w:ascii="ITC Avant Garde" w:hAnsi="ITC Avant Garde"/>
                      <w:sz w:val="18"/>
                      <w:szCs w:val="18"/>
                    </w:rPr>
                    <w:t>Otro</w:t>
                  </w:r>
                </w:p>
              </w:tc>
              <w:tc>
                <w:tcPr>
                  <w:tcW w:w="2277" w:type="dxa"/>
                  <w:tcBorders>
                    <w:top w:val="single" w:sz="4" w:space="0" w:color="auto"/>
                    <w:left w:val="single" w:sz="4" w:space="0" w:color="auto"/>
                    <w:bottom w:val="single" w:sz="4" w:space="0" w:color="auto"/>
                    <w:right w:val="single" w:sz="4" w:space="0" w:color="auto"/>
                  </w:tcBorders>
                  <w:shd w:val="clear" w:color="auto" w:fill="FFFFFF" w:themeFill="background1"/>
                </w:tcPr>
                <w:p w:rsidR="00802178" w:rsidRDefault="00802178" w:rsidP="0022501E">
                  <w:pPr>
                    <w:jc w:val="center"/>
                    <w:rPr>
                      <w:rFonts w:ascii="ITC Avant Garde" w:hAnsi="ITC Avant Garde"/>
                      <w:sz w:val="18"/>
                      <w:szCs w:val="18"/>
                    </w:rPr>
                  </w:pPr>
                  <w:r>
                    <w:rPr>
                      <w:rFonts w:ascii="ITC Avant Garde" w:hAnsi="ITC Avant Garde"/>
                      <w:sz w:val="18"/>
                      <w:szCs w:val="18"/>
                    </w:rPr>
                    <w:t>N/A</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802178" w:rsidRDefault="00802178" w:rsidP="0022501E">
                  <w:pPr>
                    <w:jc w:val="center"/>
                    <w:rPr>
                      <w:rFonts w:ascii="ITC Avant Garde" w:hAnsi="ITC Avant Garde"/>
                      <w:sz w:val="18"/>
                      <w:szCs w:val="18"/>
                    </w:rPr>
                  </w:pPr>
                  <w:r>
                    <w:rPr>
                      <w:rFonts w:ascii="ITC Avant Garde" w:hAnsi="ITC Avant Garde"/>
                      <w:sz w:val="18"/>
                      <w:szCs w:val="18"/>
                    </w:rPr>
                    <w:t>Unidad de Competencia Económica</w:t>
                  </w:r>
                </w:p>
              </w:tc>
              <w:tc>
                <w:tcPr>
                  <w:tcW w:w="2493" w:type="dxa"/>
                  <w:tcBorders>
                    <w:top w:val="single" w:sz="4" w:space="0" w:color="auto"/>
                    <w:left w:val="single" w:sz="4" w:space="0" w:color="auto"/>
                    <w:bottom w:val="single" w:sz="4" w:space="0" w:color="auto"/>
                  </w:tcBorders>
                  <w:shd w:val="clear" w:color="auto" w:fill="FFFFFF" w:themeFill="background1"/>
                </w:tcPr>
                <w:p w:rsidR="00802178" w:rsidRDefault="00802178" w:rsidP="004957AC">
                  <w:pPr>
                    <w:jc w:val="both"/>
                    <w:rPr>
                      <w:rFonts w:ascii="ITC Avant Garde" w:hAnsi="ITC Avant Garde"/>
                      <w:sz w:val="18"/>
                      <w:szCs w:val="18"/>
                    </w:rPr>
                  </w:pPr>
                  <w:r>
                    <w:rPr>
                      <w:rFonts w:ascii="ITC Avant Garde" w:hAnsi="ITC Avant Garde"/>
                      <w:sz w:val="18"/>
                      <w:szCs w:val="18"/>
                    </w:rPr>
                    <w:t xml:space="preserve">La propuesta regulatoria considera </w:t>
                  </w:r>
                  <w:r w:rsidRPr="00802178">
                    <w:rPr>
                      <w:rFonts w:ascii="ITC Avant Garde" w:hAnsi="ITC Avant Garde"/>
                      <w:sz w:val="18"/>
                      <w:szCs w:val="18"/>
                    </w:rPr>
                    <w:t>una intervención ex post desde la perspectiva de competencia, bajo un análisis caso por caso</w:t>
                  </w:r>
                  <w:r w:rsidR="004957AC">
                    <w:rPr>
                      <w:rFonts w:ascii="ITC Avant Garde" w:hAnsi="ITC Avant Garde"/>
                      <w:sz w:val="18"/>
                      <w:szCs w:val="18"/>
                    </w:rPr>
                    <w:t xml:space="preserve"> para evaluar la implementación de políticas de gestión de tráfico y administración de red, así como de prácticas comerciales asociadas a ello.</w:t>
                  </w:r>
                </w:p>
              </w:tc>
            </w:tr>
          </w:tbl>
          <w:p w:rsidR="00B91D01" w:rsidRPr="00DD06A0" w:rsidRDefault="00B91D01" w:rsidP="00225DA6">
            <w:pPr>
              <w:jc w:val="both"/>
              <w:rPr>
                <w:rFonts w:ascii="ITC Avant Garde" w:hAnsi="ITC Avant Garde"/>
                <w:b/>
                <w:sz w:val="18"/>
                <w:szCs w:val="18"/>
                <w:highlight w:val="yellow"/>
              </w:rPr>
            </w:pPr>
          </w:p>
          <w:p w:rsidR="00B91D01" w:rsidRPr="003E24E6" w:rsidRDefault="00B91D01" w:rsidP="00225DA6">
            <w:pPr>
              <w:jc w:val="both"/>
              <w:rPr>
                <w:rFonts w:ascii="ITC Avant Garde" w:hAnsi="ITC Avant Garde"/>
                <w:color w:val="000000" w:themeColor="text1"/>
                <w:sz w:val="18"/>
                <w:szCs w:val="18"/>
              </w:rPr>
            </w:pPr>
            <w:r w:rsidRPr="003E24E6">
              <w:rPr>
                <w:rFonts w:ascii="ITC Avant Garde" w:hAnsi="ITC Avant Garde"/>
                <w:color w:val="000000" w:themeColor="text1"/>
                <w:sz w:val="18"/>
                <w:szCs w:val="18"/>
              </w:rPr>
              <w:lastRenderedPageBreak/>
              <w:t>Señale si la propuesta de regulación podría ser evaluada con la construcción de un indicador o con la utilización de una variable estadística determinada, así como su intervalo de revisión</w:t>
            </w:r>
            <w:r w:rsidR="00C000C3" w:rsidRPr="003E24E6">
              <w:rPr>
                <w:rFonts w:ascii="ITC Avant Garde" w:hAnsi="ITC Avant Garde"/>
                <w:color w:val="000000" w:themeColor="text1"/>
                <w:sz w:val="18"/>
                <w:szCs w:val="18"/>
              </w:rPr>
              <w:t>.</w:t>
            </w:r>
            <w:r w:rsidRPr="003E24E6">
              <w:rPr>
                <w:rStyle w:val="Refdenotaalpie"/>
                <w:rFonts w:ascii="ITC Avant Garde" w:hAnsi="ITC Avant Garde"/>
                <w:color w:val="000000" w:themeColor="text1"/>
                <w:sz w:val="18"/>
                <w:szCs w:val="18"/>
              </w:rPr>
              <w:footnoteReference w:id="15"/>
            </w:r>
            <w:r w:rsidR="001576FA" w:rsidRPr="003E24E6">
              <w:rPr>
                <w:rFonts w:ascii="ITC Avant Garde" w:hAnsi="ITC Avant Garde"/>
                <w:color w:val="000000" w:themeColor="text1"/>
                <w:sz w:val="18"/>
                <w:szCs w:val="18"/>
              </w:rPr>
              <w:t xml:space="preserve"> </w:t>
            </w:r>
            <w:r w:rsidR="00C000C3" w:rsidRPr="003E24E6">
              <w:rPr>
                <w:rFonts w:ascii="ITC Avant Garde" w:hAnsi="ITC Avant Garde"/>
                <w:color w:val="000000" w:themeColor="text1"/>
                <w:sz w:val="18"/>
                <w:szCs w:val="18"/>
              </w:rPr>
              <w:t>A</w:t>
            </w:r>
            <w:r w:rsidR="001576FA" w:rsidRPr="003E24E6">
              <w:rPr>
                <w:rFonts w:ascii="ITC Avant Garde" w:hAnsi="ITC Avant Garde"/>
                <w:color w:val="000000" w:themeColor="text1"/>
                <w:sz w:val="18"/>
                <w:szCs w:val="18"/>
              </w:rPr>
              <w:t>greg</w:t>
            </w:r>
            <w:r w:rsidR="00C000C3" w:rsidRPr="003E24E6">
              <w:rPr>
                <w:rFonts w:ascii="ITC Avant Garde" w:hAnsi="ITC Avant Garde"/>
                <w:color w:val="000000" w:themeColor="text1"/>
                <w:sz w:val="18"/>
                <w:szCs w:val="18"/>
              </w:rPr>
              <w:t>ue</w:t>
            </w:r>
            <w:r w:rsidR="001576FA" w:rsidRPr="003E24E6">
              <w:rPr>
                <w:rFonts w:ascii="ITC Avant Garde" w:hAnsi="ITC Avant Garde"/>
                <w:color w:val="000000" w:themeColor="text1"/>
                <w:sz w:val="18"/>
                <w:szCs w:val="18"/>
              </w:rPr>
              <w:t xml:space="preserve"> las filas que considere </w:t>
            </w:r>
            <w:r w:rsidR="00C000C3" w:rsidRPr="003E24E6">
              <w:rPr>
                <w:rFonts w:ascii="ITC Avant Garde" w:hAnsi="ITC Avant Garde"/>
                <w:color w:val="000000" w:themeColor="text1"/>
                <w:sz w:val="18"/>
                <w:szCs w:val="18"/>
              </w:rPr>
              <w:t>necesarias</w:t>
            </w:r>
            <w:r w:rsidR="001576FA" w:rsidRPr="003E24E6">
              <w:rPr>
                <w:rFonts w:ascii="ITC Avant Garde" w:hAnsi="ITC Avant Garde"/>
                <w:color w:val="000000" w:themeColor="text1"/>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493"/>
              <w:gridCol w:w="1918"/>
              <w:gridCol w:w="4191"/>
            </w:tblGrid>
            <w:tr w:rsidR="00B91D01" w:rsidRPr="00DD06A0" w:rsidTr="00152380">
              <w:trPr>
                <w:jc w:val="center"/>
              </w:trPr>
              <w:tc>
                <w:tcPr>
                  <w:tcW w:w="2493"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1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191"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152380" w:rsidRPr="00DD06A0" w:rsidTr="00152380">
              <w:trPr>
                <w:jc w:val="center"/>
              </w:trPr>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2380" w:rsidRDefault="000101B6" w:rsidP="00152380">
                  <w:pPr>
                    <w:jc w:val="center"/>
                    <w:rPr>
                      <w:rFonts w:ascii="ITC Avant Garde" w:hAnsi="ITC Avant Garde"/>
                      <w:sz w:val="18"/>
                      <w:szCs w:val="18"/>
                    </w:rPr>
                  </w:pPr>
                  <w:r>
                    <w:rPr>
                      <w:rFonts w:ascii="ITC Avant Garde" w:hAnsi="ITC Avant Garde"/>
                      <w:sz w:val="18"/>
                      <w:szCs w:val="18"/>
                    </w:rPr>
                    <w:t>N/A</w:t>
                  </w: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2380" w:rsidRDefault="000101B6" w:rsidP="007B60C8">
                  <w:pPr>
                    <w:jc w:val="center"/>
                    <w:rPr>
                      <w:rFonts w:ascii="ITC Avant Garde" w:eastAsia="Calibri" w:hAnsi="ITC Avant Garde"/>
                      <w:sz w:val="18"/>
                      <w:szCs w:val="18"/>
                    </w:rPr>
                  </w:pPr>
                  <w:r>
                    <w:rPr>
                      <w:rFonts w:ascii="ITC Avant Garde" w:eastAsia="Calibri" w:hAnsi="ITC Avant Garde"/>
                      <w:sz w:val="18"/>
                      <w:szCs w:val="18"/>
                    </w:rPr>
                    <w:t>N/A</w:t>
                  </w:r>
                </w:p>
              </w:tc>
              <w:tc>
                <w:tcPr>
                  <w:tcW w:w="4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2380" w:rsidRDefault="000101B6" w:rsidP="00B835D1">
                  <w:pPr>
                    <w:jc w:val="both"/>
                    <w:rPr>
                      <w:rFonts w:ascii="ITC Avant Garde" w:hAnsi="ITC Avant Garde"/>
                      <w:sz w:val="18"/>
                      <w:szCs w:val="18"/>
                    </w:rPr>
                  </w:pPr>
                  <w:r>
                    <w:rPr>
                      <w:rFonts w:ascii="ITC Avant Garde" w:hAnsi="ITC Avant Garde"/>
                      <w:sz w:val="18"/>
                      <w:szCs w:val="18"/>
                    </w:rPr>
                    <w:t>N/A</w:t>
                  </w:r>
                </w:p>
              </w:tc>
            </w:tr>
            <w:tr w:rsidR="009168A8" w:rsidRPr="00DD06A0" w:rsidTr="00152380">
              <w:trPr>
                <w:jc w:val="center"/>
              </w:trPr>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68A8" w:rsidRDefault="009168A8" w:rsidP="007B60C8">
                  <w:pPr>
                    <w:jc w:val="center"/>
                    <w:rPr>
                      <w:rFonts w:ascii="ITC Avant Garde" w:eastAsia="Calibri" w:hAnsi="ITC Avant Garde"/>
                      <w:sz w:val="18"/>
                      <w:szCs w:val="18"/>
                    </w:rPr>
                  </w:pP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68A8" w:rsidRDefault="009168A8" w:rsidP="007B60C8">
                  <w:pPr>
                    <w:jc w:val="center"/>
                    <w:rPr>
                      <w:rFonts w:ascii="ITC Avant Garde" w:eastAsia="Calibri" w:hAnsi="ITC Avant Garde"/>
                      <w:sz w:val="18"/>
                      <w:szCs w:val="18"/>
                    </w:rPr>
                  </w:pPr>
                </w:p>
              </w:tc>
              <w:tc>
                <w:tcPr>
                  <w:tcW w:w="4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68A8" w:rsidRPr="000E333B" w:rsidRDefault="009168A8" w:rsidP="00152380">
                  <w:pPr>
                    <w:jc w:val="center"/>
                    <w:rPr>
                      <w:rFonts w:ascii="ITC Avant Garde" w:eastAsia="Calibri" w:hAnsi="ITC Avant Garde"/>
                      <w:sz w:val="18"/>
                      <w:szCs w:val="18"/>
                    </w:rPr>
                  </w:pPr>
                </w:p>
              </w:tc>
            </w:tr>
          </w:tbl>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tc>
      </w:tr>
    </w:tbl>
    <w:p w:rsidR="002025CB" w:rsidRPr="00DD06A0" w:rsidRDefault="002025CB"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rsidTr="00225DA6">
              <w:trPr>
                <w:trHeight w:val="265"/>
              </w:trPr>
              <w:tc>
                <w:tcPr>
                  <w:tcW w:w="3137" w:type="dxa"/>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242CD9" w:rsidRPr="00DD06A0" w:rsidRDefault="002B6A63" w:rsidP="000101B6">
                      <w:pPr>
                        <w:jc w:val="both"/>
                        <w:rPr>
                          <w:rFonts w:ascii="ITC Avant Garde" w:hAnsi="ITC Avant Garde"/>
                          <w:sz w:val="18"/>
                          <w:szCs w:val="18"/>
                        </w:rPr>
                      </w:pPr>
                      <w:r w:rsidRPr="00F23B5B">
                        <w:rPr>
                          <w:rStyle w:val="Textodelmarcadordeposicin"/>
                        </w:rPr>
                        <w:t>Elija un elemento.</w:t>
                      </w:r>
                    </w:p>
                  </w:tc>
                </w:sdtContent>
              </w:sdt>
            </w:tr>
          </w:tbl>
          <w:p w:rsidR="00242CD9" w:rsidRPr="00DD06A0" w:rsidRDefault="00242CD9"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p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25DA6">
                  <w:pPr>
                    <w:jc w:val="both"/>
                    <w:rPr>
                      <w:rFonts w:ascii="ITC Avant Garde" w:hAnsi="ITC Avant Garde"/>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25DA6">
                  <w:pPr>
                    <w:jc w:val="both"/>
                    <w:rPr>
                      <w:rFonts w:ascii="ITC Avant Garde" w:hAnsi="ITC Avant Garde"/>
                      <w:sz w:val="18"/>
                      <w:szCs w:val="18"/>
                    </w:rPr>
                  </w:pPr>
                </w:p>
              </w:tc>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42CD9">
                  <w:pPr>
                    <w:jc w:val="both"/>
                    <w:rPr>
                      <w:rFonts w:ascii="ITC Avant Garde" w:hAnsi="ITC Avant Garde"/>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42CD9">
                  <w:pPr>
                    <w:jc w:val="both"/>
                    <w:rPr>
                      <w:rFonts w:ascii="ITC Avant Garde" w:hAnsi="ITC Avant Garde"/>
                      <w:sz w:val="18"/>
                      <w:szCs w:val="18"/>
                    </w:rPr>
                  </w:pPr>
                </w:p>
              </w:tc>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p w:rsidR="00B31C9B" w:rsidRPr="00DD06A0" w:rsidRDefault="00B31C9B" w:rsidP="00225DA6">
            <w:pPr>
              <w:jc w:val="both"/>
              <w:rPr>
                <w:rFonts w:ascii="ITC Avant Garde" w:hAnsi="ITC Avant Garde"/>
                <w:sz w:val="18"/>
                <w:szCs w:val="18"/>
              </w:rPr>
            </w:pPr>
          </w:p>
        </w:tc>
      </w:tr>
    </w:tbl>
    <w:p w:rsidR="00242CD9" w:rsidRPr="00DD06A0" w:rsidRDefault="00242CD9"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rsidR="00242CD9" w:rsidRDefault="00242CD9" w:rsidP="00225DA6">
            <w:pPr>
              <w:jc w:val="both"/>
              <w:rPr>
                <w:rFonts w:ascii="ITC Avant Garde" w:hAnsi="ITC Avant Garde"/>
                <w:sz w:val="18"/>
                <w:szCs w:val="18"/>
              </w:rPr>
            </w:pPr>
          </w:p>
          <w:sdt>
            <w:sdtPr>
              <w:rPr>
                <w:rFonts w:ascii="ITC Avant Garde" w:hAnsi="ITC Avant Garde"/>
                <w:sz w:val="18"/>
                <w:szCs w:val="18"/>
              </w:rPr>
              <w:id w:val="-573587230"/>
              <w:bibliography/>
            </w:sdtPr>
            <w:sdtEndPr>
              <w:rPr>
                <w:rFonts w:asciiTheme="minorHAnsi" w:hAnsiTheme="minorHAnsi"/>
                <w:sz w:val="22"/>
                <w:szCs w:val="22"/>
              </w:rPr>
            </w:sdtEndPr>
            <w:sdtContent>
              <w:sdt>
                <w:sdtPr>
                  <w:rPr>
                    <w:sz w:val="20"/>
                  </w:rPr>
                  <w:id w:val="-1055384047"/>
                  <w:bibliography/>
                </w:sdtPr>
                <w:sdtEndPr>
                  <w:rPr>
                    <w:sz w:val="22"/>
                  </w:rPr>
                </w:sdtEndPr>
                <w:sdtContent>
                  <w:sdt>
                    <w:sdtPr>
                      <w:rPr>
                        <w:sz w:val="20"/>
                      </w:rPr>
                      <w:id w:val="-1419244207"/>
                      <w:bibliography/>
                    </w:sdtPr>
                    <w:sdtEndPr>
                      <w:rPr>
                        <w:sz w:val="22"/>
                      </w:rPr>
                    </w:sdtEndPr>
                    <w:sdtContent>
                      <w:p w:rsidR="00812252" w:rsidRPr="00347C58" w:rsidRDefault="00812252" w:rsidP="00E15B9B">
                        <w:pPr>
                          <w:pStyle w:val="Bibliografa"/>
                          <w:numPr>
                            <w:ilvl w:val="0"/>
                            <w:numId w:val="33"/>
                          </w:numPr>
                          <w:tabs>
                            <w:tab w:val="left" w:pos="731"/>
                            <w:tab w:val="left" w:pos="1014"/>
                          </w:tabs>
                          <w:jc w:val="both"/>
                          <w:rPr>
                            <w:noProof/>
                            <w:sz w:val="24"/>
                            <w:szCs w:val="24"/>
                            <w:lang w:val="en-GB"/>
                          </w:rPr>
                        </w:pPr>
                        <w:r w:rsidRPr="002B7FEF">
                          <w:rPr>
                            <w:sz w:val="20"/>
                          </w:rPr>
                          <w:fldChar w:fldCharType="begin"/>
                        </w:r>
                        <w:r w:rsidRPr="00741962">
                          <w:rPr>
                            <w:sz w:val="20"/>
                            <w:lang w:val="en-US"/>
                          </w:rPr>
                          <w:instrText xml:space="preserve"> BIBLIOGRAPHY </w:instrText>
                        </w:r>
                        <w:r w:rsidRPr="002B7FEF">
                          <w:rPr>
                            <w:sz w:val="20"/>
                          </w:rPr>
                          <w:fldChar w:fldCharType="separate"/>
                        </w:r>
                        <w:r w:rsidRPr="00347C58">
                          <w:rPr>
                            <w:noProof/>
                            <w:lang w:val="en-GB"/>
                          </w:rPr>
                          <w:t xml:space="preserve">3G Americas. (2010). </w:t>
                        </w:r>
                        <w:r w:rsidRPr="00347C58">
                          <w:rPr>
                            <w:i/>
                            <w:iCs/>
                            <w:noProof/>
                            <w:lang w:val="en-GB"/>
                          </w:rPr>
                          <w:t>Traffic Management Techniques for Mobile Broadband Networks.</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Agencia Nacional de Telecomunicaciones (ANATEL), Brasil. (2011). </w:t>
                        </w:r>
                        <w:r>
                          <w:rPr>
                            <w:i/>
                            <w:iCs/>
                            <w:noProof/>
                          </w:rPr>
                          <w:t>Marco Civil de Internet (traducción al español).</w:t>
                        </w:r>
                        <w:r>
                          <w:rPr>
                            <w:noProof/>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AMIPCI. (2015). </w:t>
                        </w:r>
                        <w:r>
                          <w:rPr>
                            <w:i/>
                            <w:iCs/>
                            <w:noProof/>
                          </w:rPr>
                          <w:t>11º estudio sobre los hábitos de los usuarios de internet en México.</w:t>
                        </w:r>
                        <w:r>
                          <w:rPr>
                            <w:noProof/>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Analysys Mason. (2010). </w:t>
                        </w:r>
                        <w:r w:rsidRPr="00347C58">
                          <w:rPr>
                            <w:i/>
                            <w:iCs/>
                            <w:noProof/>
                            <w:lang w:val="en-GB"/>
                          </w:rPr>
                          <w:t>Policy Management and Deep Packet Inspection.</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Anna, D., &amp; Russo, A. (2013a). Network Neutrality and Competition on Advertising Markets.</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Anna, D., &amp; Russo, A. (2013b). Network Neutrality, Access to Content and Online Advertising.</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AT Kearney. (2010). </w:t>
                        </w:r>
                        <w:r w:rsidRPr="00347C58">
                          <w:rPr>
                            <w:i/>
                            <w:iCs/>
                            <w:noProof/>
                            <w:lang w:val="en-GB"/>
                          </w:rPr>
                          <w:t>Internet Value Chain Economics.</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Baker, J. (1996). </w:t>
                        </w:r>
                        <w:r w:rsidRPr="00347C58">
                          <w:rPr>
                            <w:i/>
                            <w:iCs/>
                            <w:noProof/>
                            <w:lang w:val="en-GB"/>
                          </w:rPr>
                          <w:t>Product Differentiation Through Space and Time: Some Antitrust Policy Issues.</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Baldwin , R., Cave, M., &amp; Lodge, M. (2013). </w:t>
                        </w:r>
                        <w:r w:rsidRPr="00347C58">
                          <w:rPr>
                            <w:i/>
                            <w:iCs/>
                            <w:noProof/>
                            <w:lang w:val="en-GB"/>
                          </w:rPr>
                          <w:t>Understanding Regulation: Theory, Strategy, and Practice.</w:t>
                        </w:r>
                        <w:r w:rsidRPr="00347C58">
                          <w:rPr>
                            <w:noProof/>
                            <w:lang w:val="en-GB"/>
                          </w:rPr>
                          <w:t xml:space="preserve"> </w:t>
                        </w:r>
                        <w:r>
                          <w:rPr>
                            <w:noProof/>
                          </w:rPr>
                          <w:t>Paperback.</w:t>
                        </w:r>
                      </w:p>
                      <w:p w:rsidR="00812252" w:rsidRDefault="00812252" w:rsidP="00E15B9B">
                        <w:pPr>
                          <w:pStyle w:val="Bibliografa"/>
                          <w:numPr>
                            <w:ilvl w:val="0"/>
                            <w:numId w:val="33"/>
                          </w:numPr>
                          <w:tabs>
                            <w:tab w:val="left" w:pos="731"/>
                            <w:tab w:val="left" w:pos="1014"/>
                          </w:tabs>
                          <w:jc w:val="both"/>
                          <w:rPr>
                            <w:noProof/>
                          </w:rPr>
                        </w:pPr>
                        <w:r>
                          <w:rPr>
                            <w:noProof/>
                          </w:rPr>
                          <w:t xml:space="preserve">Banco de Información de Telecomunicaciones. (15 de abril de 2019). </w:t>
                        </w:r>
                        <w:r>
                          <w:rPr>
                            <w:i/>
                            <w:iCs/>
                            <w:noProof/>
                          </w:rPr>
                          <w:t>Banco de Información de Telecomunicaciones</w:t>
                        </w:r>
                        <w:r>
                          <w:rPr>
                            <w:noProof/>
                          </w:rPr>
                          <w:t>. Obtenido de https://bit.ift.org.mx</w:t>
                        </w:r>
                      </w:p>
                      <w:p w:rsidR="00812252" w:rsidRPr="00347C58" w:rsidRDefault="00812252" w:rsidP="00E15B9B">
                        <w:pPr>
                          <w:pStyle w:val="Bibliografa"/>
                          <w:numPr>
                            <w:ilvl w:val="0"/>
                            <w:numId w:val="33"/>
                          </w:numPr>
                          <w:tabs>
                            <w:tab w:val="left" w:pos="731"/>
                            <w:tab w:val="left" w:pos="1014"/>
                          </w:tabs>
                          <w:jc w:val="both"/>
                          <w:rPr>
                            <w:noProof/>
                            <w:lang w:val="en-GB"/>
                          </w:rPr>
                        </w:pPr>
                        <w:r w:rsidRPr="004957AC">
                          <w:rPr>
                            <w:noProof/>
                            <w:lang w:val="en-GB"/>
                          </w:rPr>
                          <w:t xml:space="preserve">Bauer, J. M. (2006). </w:t>
                        </w:r>
                        <w:r w:rsidRPr="00347C58">
                          <w:rPr>
                            <w:noProof/>
                            <w:lang w:val="en-GB"/>
                          </w:rPr>
                          <w:t xml:space="preserve">Dynamic effects of network neutrality. </w:t>
                        </w:r>
                        <w:r w:rsidRPr="00347C58">
                          <w:rPr>
                            <w:i/>
                            <w:iCs/>
                            <w:noProof/>
                            <w:lang w:val="en-GB"/>
                          </w:rPr>
                          <w:t>Journal of Communication</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Becker, G. S., Carlton, D. W., &amp; Sider, H. S. (2010). Net Neutrality and Consumer Welfare. </w:t>
                        </w:r>
                        <w:r w:rsidRPr="00347C58">
                          <w:rPr>
                            <w:i/>
                            <w:iCs/>
                            <w:noProof/>
                            <w:lang w:val="en-GB"/>
                          </w:rPr>
                          <w:t>Journal of Competition Law &amp; Economics</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BEREC. (2011). </w:t>
                        </w:r>
                        <w:r w:rsidRPr="00347C58">
                          <w:rPr>
                            <w:i/>
                            <w:iCs/>
                            <w:noProof/>
                            <w:lang w:val="en-GB"/>
                          </w:rPr>
                          <w:t>BEREC Guidelines on transparency in the scope of net neutrality: best practices and recommended approaches.</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BEREC. (2012). </w:t>
                        </w:r>
                        <w:r w:rsidRPr="00347C58">
                          <w:rPr>
                            <w:i/>
                            <w:iCs/>
                            <w:noProof/>
                            <w:lang w:val="en-GB"/>
                          </w:rPr>
                          <w:t>BEREC Guidelines for quality of service in the scope of net neutrality.</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BEREC. (2019). </w:t>
                        </w:r>
                        <w:r w:rsidRPr="00347C58">
                          <w:rPr>
                            <w:i/>
                            <w:iCs/>
                            <w:noProof/>
                            <w:lang w:val="en-GB"/>
                          </w:rPr>
                          <w:t>Opinion for the evaluation of the application of Regulation (EU) 2015/2120 and the BEREC Net Neutrality Guidelines.</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BEREC. (2019). </w:t>
                        </w:r>
                        <w:r w:rsidRPr="00347C58">
                          <w:rPr>
                            <w:i/>
                            <w:iCs/>
                            <w:noProof/>
                            <w:lang w:val="en-GB"/>
                          </w:rPr>
                          <w:t>Opinion for the evaluation of the application of Regulation (EU) 2015/2120 and the BEREC Net Neutrality Guidelines, BEREC.</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BEREC. (s.f.). </w:t>
                        </w:r>
                        <w:r w:rsidRPr="00347C58">
                          <w:rPr>
                            <w:i/>
                            <w:iCs/>
                            <w:noProof/>
                            <w:lang w:val="en-GB"/>
                          </w:rPr>
                          <w:t>A view of traffic management and others practices resulting in restrictions to the open Internet in Europe.</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lang w:val="en-US"/>
                          </w:rPr>
                        </w:pPr>
                        <w:r>
                          <w:rPr>
                            <w:noProof/>
                            <w:lang w:val="en-US"/>
                          </w:rPr>
                          <w:t xml:space="preserve">Bergen, M. (2015, Feb 12). </w:t>
                        </w:r>
                        <w:r>
                          <w:rPr>
                            <w:i/>
                            <w:iCs/>
                            <w:noProof/>
                            <w:lang w:val="en-US"/>
                          </w:rPr>
                          <w:t>Net Neutrality Likely to Permit Sponsored Data Plans.</w:t>
                        </w:r>
                        <w:r>
                          <w:rPr>
                            <w:noProof/>
                            <w:lang w:val="en-US"/>
                          </w:rPr>
                          <w:t xml:space="preserve"> Retrieved from Adverstingage: http://adage.com/article/digital/net-neutrality-policy-permit-sponsoreddata/297071 </w:t>
                        </w:r>
                      </w:p>
                      <w:p w:rsidR="00812252" w:rsidRDefault="00812252" w:rsidP="00E15B9B">
                        <w:pPr>
                          <w:pStyle w:val="Bibliografa"/>
                          <w:numPr>
                            <w:ilvl w:val="0"/>
                            <w:numId w:val="33"/>
                          </w:numPr>
                          <w:tabs>
                            <w:tab w:val="left" w:pos="731"/>
                            <w:tab w:val="left" w:pos="1014"/>
                          </w:tabs>
                          <w:jc w:val="both"/>
                          <w:rPr>
                            <w:noProof/>
                          </w:rPr>
                        </w:pPr>
                        <w:r>
                          <w:rPr>
                            <w:noProof/>
                          </w:rPr>
                          <w:t>Biblioteca del Congreso Nacional de Chile. (s.f.). Obtenido de https://www.leychile.cl/Navegar?idNorma=1111298</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Boliek, B. (2009). Wireless Net Neutrality Regulation and the Problem with Pricing: An Empirical, Cautionary Tale.</w:t>
                        </w:r>
                      </w:p>
                      <w:p w:rsidR="00812252" w:rsidRDefault="00812252" w:rsidP="00E15B9B">
                        <w:pPr>
                          <w:pStyle w:val="Bibliografa"/>
                          <w:numPr>
                            <w:ilvl w:val="0"/>
                            <w:numId w:val="33"/>
                          </w:numPr>
                          <w:tabs>
                            <w:tab w:val="left" w:pos="731"/>
                            <w:tab w:val="left" w:pos="1014"/>
                          </w:tabs>
                          <w:jc w:val="both"/>
                          <w:rPr>
                            <w:noProof/>
                          </w:rPr>
                        </w:pPr>
                        <w:r>
                          <w:rPr>
                            <w:noProof/>
                          </w:rPr>
                          <w:t xml:space="preserve">Brandom, R. (6 de Jan de 2014). </w:t>
                        </w:r>
                        <w:r>
                          <w:rPr>
                            <w:i/>
                            <w:iCs/>
                            <w:noProof/>
                          </w:rPr>
                          <w:t>Sponsored Data.</w:t>
                        </w:r>
                        <w:r>
                          <w:rPr>
                            <w:noProof/>
                          </w:rPr>
                          <w:t xml:space="preserve"> Obtenido de http://www.theverge.com/2014/1/6/5279894/at-t-announces-net-neutrality-baitingsponsored-data-mobile-plans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Brito, J., &amp; Ellig, J. (2007). A tale of two commissions: Net Neutrality and regulatory analysis.</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Broadband Stakeholder Group. (2016). Obtenido de http://www.broadbanduk.org/wp-content/uploads/2016/06/BSG-Open-Internet-Code-2016.pdf </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Broadband Stakeholder Group. (2019). </w:t>
                        </w:r>
                        <w:r w:rsidRPr="00347C58">
                          <w:rPr>
                            <w:i/>
                            <w:iCs/>
                            <w:noProof/>
                            <w:lang w:val="en-GB"/>
                          </w:rPr>
                          <w:t xml:space="preserve">Broadband Stakeholder Group. </w:t>
                        </w:r>
                        <w:r w:rsidRPr="00E15B9B">
                          <w:rPr>
                            <w:i/>
                            <w:iCs/>
                            <w:noProof/>
                            <w:lang w:val="en-US"/>
                          </w:rPr>
                          <w:t>Gobierno e Industria.</w:t>
                        </w:r>
                        <w:r w:rsidRPr="00E15B9B">
                          <w:rPr>
                            <w:noProof/>
                            <w:lang w:val="en-US"/>
                          </w:rPr>
                          <w:t xml:space="preserve"> </w:t>
                        </w:r>
                        <w:r>
                          <w:rPr>
                            <w:noProof/>
                          </w:rPr>
                          <w:t>Obtenido de http://www.broadbanduk.org/</w:t>
                        </w:r>
                      </w:p>
                      <w:p w:rsidR="00812252" w:rsidRDefault="00812252" w:rsidP="00E15B9B">
                        <w:pPr>
                          <w:pStyle w:val="Bibliografa"/>
                          <w:numPr>
                            <w:ilvl w:val="0"/>
                            <w:numId w:val="33"/>
                          </w:numPr>
                          <w:tabs>
                            <w:tab w:val="left" w:pos="731"/>
                            <w:tab w:val="left" w:pos="1014"/>
                          </w:tabs>
                          <w:jc w:val="both"/>
                          <w:rPr>
                            <w:noProof/>
                          </w:rPr>
                        </w:pPr>
                        <w:r>
                          <w:rPr>
                            <w:noProof/>
                          </w:rPr>
                          <w:lastRenderedPageBreak/>
                          <w:t>Carrillo, A. (12 de marzo de 2016). Obtenido de https://papers.ssrn.com/sol3/papers.cfm?abstract_id=2746447</w:t>
                        </w:r>
                      </w:p>
                      <w:p w:rsidR="00812252" w:rsidRDefault="00812252" w:rsidP="00E15B9B">
                        <w:pPr>
                          <w:pStyle w:val="Bibliografa"/>
                          <w:numPr>
                            <w:ilvl w:val="0"/>
                            <w:numId w:val="33"/>
                          </w:numPr>
                          <w:tabs>
                            <w:tab w:val="left" w:pos="731"/>
                            <w:tab w:val="left" w:pos="1014"/>
                          </w:tabs>
                          <w:jc w:val="both"/>
                          <w:rPr>
                            <w:noProof/>
                          </w:rPr>
                        </w:pPr>
                        <w:r>
                          <w:rPr>
                            <w:noProof/>
                          </w:rPr>
                          <w:t>Carrillo, A. (Summer de 2019). Obtenido de https://law.stanford.edu/wp-content/uploads/2017/11/19-3-1-carrillo-final_0.pdf</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Cave, M. (2011). </w:t>
                        </w:r>
                        <w:r w:rsidRPr="00347C58">
                          <w:rPr>
                            <w:i/>
                            <w:iCs/>
                            <w:noProof/>
                            <w:lang w:val="en-GB"/>
                          </w:rPr>
                          <w:t>Hearing on Network Neutrality.</w:t>
                        </w:r>
                        <w:r w:rsidRPr="00347C58">
                          <w:rPr>
                            <w:noProof/>
                            <w:lang w:val="en-GB"/>
                          </w:rPr>
                          <w:t xml:space="preserve"> OECD.</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Choi, J., &amp; Kim, B.-C. (2010). Net Neutrality and Investment Incentives.</w:t>
                        </w:r>
                      </w:p>
                      <w:p w:rsidR="00812252" w:rsidRDefault="00812252" w:rsidP="00E15B9B">
                        <w:pPr>
                          <w:pStyle w:val="Bibliografa"/>
                          <w:numPr>
                            <w:ilvl w:val="0"/>
                            <w:numId w:val="33"/>
                          </w:numPr>
                          <w:tabs>
                            <w:tab w:val="left" w:pos="731"/>
                            <w:tab w:val="left" w:pos="1014"/>
                          </w:tabs>
                          <w:jc w:val="both"/>
                          <w:rPr>
                            <w:noProof/>
                          </w:rPr>
                        </w:pPr>
                        <w:r>
                          <w:rPr>
                            <w:noProof/>
                          </w:rPr>
                          <w:t xml:space="preserve">CISCO. (2017). </w:t>
                        </w:r>
                        <w:r>
                          <w:rPr>
                            <w:i/>
                            <w:iCs/>
                            <w:noProof/>
                          </w:rPr>
                          <w:t>Protocolos y estándares de red: Modelos de Referencia.</w:t>
                        </w:r>
                        <w:r>
                          <w:rPr>
                            <w:noProof/>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CISCO. (2019). </w:t>
                        </w:r>
                        <w:r w:rsidRPr="00347C58">
                          <w:rPr>
                            <w:i/>
                            <w:iCs/>
                            <w:noProof/>
                            <w:lang w:val="en-GB"/>
                          </w:rPr>
                          <w:t>Cisco Visual Networking Index: Forecast and Trends, 2017–2022.</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CISCO. (2019). </w:t>
                        </w:r>
                        <w:r w:rsidRPr="00347C58">
                          <w:rPr>
                            <w:i/>
                            <w:iCs/>
                            <w:noProof/>
                            <w:lang w:val="en-GB"/>
                          </w:rPr>
                          <w:t>VNI Global IP Traffic Forecast, 2016 – 2021.</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CIU. (2015). </w:t>
                        </w:r>
                        <w:r>
                          <w:rPr>
                            <w:i/>
                            <w:iCs/>
                            <w:noProof/>
                          </w:rPr>
                          <w:t>Acceso y Usos de la Banda Ancha Móvil.</w:t>
                        </w:r>
                        <w:r>
                          <w:rPr>
                            <w:noProof/>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CMM Benchmark. (25 de Noviembre de 2015). </w:t>
                        </w:r>
                        <w:r>
                          <w:rPr>
                            <w:i/>
                            <w:iCs/>
                            <w:noProof/>
                          </w:rPr>
                          <w:t>La noción de calidad de servicio</w:t>
                        </w:r>
                        <w:r>
                          <w:rPr>
                            <w:noProof/>
                          </w:rPr>
                          <w:t>. Obtenido de http://es.ccm.net/contents/270-mpls-conmutacion-de-etiquetas-multiprotocolo</w:t>
                        </w:r>
                      </w:p>
                      <w:p w:rsidR="00812252" w:rsidRPr="00347C58" w:rsidRDefault="00812252" w:rsidP="00E15B9B">
                        <w:pPr>
                          <w:pStyle w:val="Bibliografa"/>
                          <w:numPr>
                            <w:ilvl w:val="0"/>
                            <w:numId w:val="33"/>
                          </w:numPr>
                          <w:tabs>
                            <w:tab w:val="left" w:pos="731"/>
                            <w:tab w:val="left" w:pos="1014"/>
                          </w:tabs>
                          <w:jc w:val="both"/>
                          <w:rPr>
                            <w:noProof/>
                            <w:lang w:val="en-GB"/>
                          </w:rPr>
                        </w:pPr>
                        <w:r>
                          <w:rPr>
                            <w:noProof/>
                          </w:rPr>
                          <w:t xml:space="preserve">Comisión de Regulación en Telecomunicaciones (CRT), Colombia. </w:t>
                        </w:r>
                        <w:r w:rsidRPr="00347C58">
                          <w:rPr>
                            <w:noProof/>
                            <w:lang w:val="en-GB"/>
                          </w:rPr>
                          <w:t xml:space="preserve">(2011). </w:t>
                        </w:r>
                        <w:r w:rsidRPr="00347C58">
                          <w:rPr>
                            <w:i/>
                            <w:iCs/>
                            <w:noProof/>
                            <w:lang w:val="en-GB"/>
                          </w:rPr>
                          <w:t>Resolución 3502.</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Comisión Europea. (2015a). </w:t>
                        </w:r>
                        <w:r w:rsidRPr="00347C58">
                          <w:rPr>
                            <w:i/>
                            <w:iCs/>
                            <w:noProof/>
                            <w:lang w:val="en-GB"/>
                          </w:rPr>
                          <w:t>Commission welcomes agreement to end roaming charges and to guarantee an open Internet.</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Comisión Europea. (2015a). </w:t>
                        </w:r>
                        <w:r w:rsidRPr="00347C58">
                          <w:rPr>
                            <w:i/>
                            <w:iCs/>
                            <w:noProof/>
                            <w:lang w:val="en-GB"/>
                          </w:rPr>
                          <w:t>Roaming charges and open Internet: questions and answers.</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Comisión Europea. (2015b). </w:t>
                        </w:r>
                        <w:r w:rsidRPr="00347C58">
                          <w:rPr>
                            <w:i/>
                            <w:iCs/>
                            <w:noProof/>
                            <w:lang w:val="en-GB"/>
                          </w:rPr>
                          <w:t>Proposal for a Regulation of the European Parliament and of the Council laying down measures concerning the European single market for electronic communications and to achieve a Connected Continent, and amending Directives 2002/20/EC, 2002/21/EC and 2002/.</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Comisión Europea. (2017). </w:t>
                        </w:r>
                        <w:r w:rsidRPr="00E15B9B">
                          <w:rPr>
                            <w:i/>
                            <w:noProof/>
                            <w:lang w:val="en-GB"/>
                          </w:rPr>
                          <w:t>Zero rating practices in bradband markets.</w:t>
                        </w:r>
                      </w:p>
                      <w:p w:rsidR="00812252" w:rsidRDefault="00812252" w:rsidP="00E15B9B">
                        <w:pPr>
                          <w:pStyle w:val="Bibliografa"/>
                          <w:numPr>
                            <w:ilvl w:val="0"/>
                            <w:numId w:val="33"/>
                          </w:numPr>
                          <w:tabs>
                            <w:tab w:val="left" w:pos="731"/>
                            <w:tab w:val="left" w:pos="1014"/>
                          </w:tabs>
                          <w:jc w:val="both"/>
                          <w:rPr>
                            <w:noProof/>
                          </w:rPr>
                        </w:pPr>
                        <w:r>
                          <w:rPr>
                            <w:noProof/>
                          </w:rPr>
                          <w:t xml:space="preserve">Comisión Europea. (2019). </w:t>
                        </w:r>
                        <w:r>
                          <w:rPr>
                            <w:i/>
                            <w:iCs/>
                            <w:noProof/>
                          </w:rPr>
                          <w:t>Informe de la Comisión al Parlamento Europeo y al Consejo sobre la aplicación de las disposiciones de acceso a una internet abierta del Reglamento (EU) 2015/2120.</w:t>
                        </w:r>
                        <w:r>
                          <w:rPr>
                            <w:noProof/>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Comisión Federal de Comunicaciones (FCC), Estados Unidos. (2015a). </w:t>
                        </w:r>
                        <w:r>
                          <w:rPr>
                            <w:i/>
                            <w:iCs/>
                            <w:noProof/>
                          </w:rPr>
                          <w:t>FCC-15-24A1.</w:t>
                        </w:r>
                        <w:r>
                          <w:rPr>
                            <w:noProof/>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Pr>
                            <w:noProof/>
                          </w:rPr>
                          <w:t xml:space="preserve">Comisión Federal de Comunicaciones (FCC), Estados Unidos. </w:t>
                        </w:r>
                        <w:r w:rsidRPr="00347C58">
                          <w:rPr>
                            <w:noProof/>
                            <w:lang w:val="en-GB"/>
                          </w:rPr>
                          <w:t xml:space="preserve">(2015b). </w:t>
                        </w:r>
                        <w:r w:rsidRPr="00347C58">
                          <w:rPr>
                            <w:i/>
                            <w:iCs/>
                            <w:noProof/>
                            <w:lang w:val="en-GB"/>
                          </w:rPr>
                          <w:t>Open Internet.</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Communications Networks and Services Agency of the Republic of Slovenia (AKOS), Eslovenia. </w:t>
                        </w:r>
                        <w:r>
                          <w:rPr>
                            <w:noProof/>
                          </w:rPr>
                          <w:t xml:space="preserve">(2012). </w:t>
                        </w:r>
                        <w:r>
                          <w:rPr>
                            <w:i/>
                            <w:iCs/>
                            <w:noProof/>
                          </w:rPr>
                          <w:t>Electronic Communications Act.</w:t>
                        </w:r>
                        <w:r>
                          <w:rPr>
                            <w:noProof/>
                          </w:rPr>
                          <w:t xml:space="preserve"> </w:t>
                        </w:r>
                      </w:p>
                      <w:p w:rsidR="00812252" w:rsidRDefault="00812252" w:rsidP="00E15B9B">
                        <w:pPr>
                          <w:pStyle w:val="Bibliografa"/>
                          <w:numPr>
                            <w:ilvl w:val="0"/>
                            <w:numId w:val="33"/>
                          </w:numPr>
                          <w:tabs>
                            <w:tab w:val="left" w:pos="731"/>
                            <w:tab w:val="left" w:pos="1014"/>
                          </w:tabs>
                          <w:jc w:val="both"/>
                          <w:rPr>
                            <w:noProof/>
                          </w:rPr>
                        </w:pPr>
                        <w:r>
                          <w:rPr>
                            <w:noProof/>
                          </w:rPr>
                          <w:t>Congreso de la Unión. (s.f.). Obtenido de http://www.diputados.gob.mx/LeyesBiblio/index.htm</w:t>
                        </w:r>
                      </w:p>
                      <w:p w:rsidR="00812252" w:rsidRDefault="00812252" w:rsidP="00E15B9B">
                        <w:pPr>
                          <w:pStyle w:val="Bibliografa"/>
                          <w:numPr>
                            <w:ilvl w:val="0"/>
                            <w:numId w:val="33"/>
                          </w:numPr>
                          <w:tabs>
                            <w:tab w:val="left" w:pos="731"/>
                            <w:tab w:val="left" w:pos="1014"/>
                          </w:tabs>
                          <w:jc w:val="both"/>
                          <w:rPr>
                            <w:noProof/>
                          </w:rPr>
                        </w:pPr>
                        <w:r>
                          <w:rPr>
                            <w:noProof/>
                          </w:rPr>
                          <w:t>Congreso de la Unión. (s.f.). Obtenido de http://www.diputados.gob.mx/LeyesBiblio/pdf/CNPP_250618.pdf</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Council of the European Union. (2015). </w:t>
                        </w:r>
                        <w:r w:rsidRPr="00347C58">
                          <w:rPr>
                            <w:i/>
                            <w:iCs/>
                            <w:noProof/>
                            <w:lang w:val="en-GB"/>
                          </w:rPr>
                          <w:t>Proposal for a Regulation of the European Parliament and of the Council laying down measures concerning the European single market for electronic communications and to achieve a Connected Continent.</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Crocioni-Pietro. (2011a). Net Neutrality in Europe: Desperately seeking a market failure. </w:t>
                        </w:r>
                        <w:r w:rsidRPr="00347C58">
                          <w:rPr>
                            <w:i/>
                            <w:iCs/>
                            <w:noProof/>
                            <w:lang w:val="en-GB"/>
                          </w:rPr>
                          <w:t>Telecommunications Policy</w:t>
                        </w:r>
                        <w:r w:rsidRPr="00347C58">
                          <w:rPr>
                            <w:noProof/>
                            <w:lang w:val="en-GB"/>
                          </w:rPr>
                          <w:t>.</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Crocioni-Pietro. (2011b). Net Neutrality in Europe: Desperately seeking a market failure. </w:t>
                        </w:r>
                        <w:r>
                          <w:rPr>
                            <w:i/>
                            <w:iCs/>
                            <w:noProof/>
                          </w:rPr>
                          <w:t>Telecommunications Policy</w:t>
                        </w:r>
                        <w:r>
                          <w:rPr>
                            <w:noProof/>
                          </w:rPr>
                          <w:t>.</w:t>
                        </w:r>
                      </w:p>
                      <w:p w:rsidR="00812252" w:rsidRDefault="00812252" w:rsidP="00E15B9B">
                        <w:pPr>
                          <w:pStyle w:val="Bibliografa"/>
                          <w:numPr>
                            <w:ilvl w:val="0"/>
                            <w:numId w:val="33"/>
                          </w:numPr>
                          <w:tabs>
                            <w:tab w:val="left" w:pos="731"/>
                            <w:tab w:val="left" w:pos="1014"/>
                          </w:tabs>
                          <w:jc w:val="both"/>
                          <w:rPr>
                            <w:noProof/>
                          </w:rPr>
                        </w:pPr>
                        <w:r>
                          <w:rPr>
                            <w:noProof/>
                          </w:rPr>
                          <w:t xml:space="preserve">Cullen. (19 de Nov. de 2019). </w:t>
                        </w:r>
                        <w:r>
                          <w:rPr>
                            <w:i/>
                            <w:iCs/>
                            <w:noProof/>
                          </w:rPr>
                          <w:t>Cullen International.</w:t>
                        </w:r>
                        <w:r>
                          <w:rPr>
                            <w:noProof/>
                          </w:rPr>
                          <w:t xml:space="preserve"> Obtenido de https://www.cullen-international.com/product/documents/TRMEEU20190245</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Cullen International. (2015). </w:t>
                        </w:r>
                        <w:r w:rsidRPr="00347C58">
                          <w:rPr>
                            <w:i/>
                            <w:iCs/>
                            <w:noProof/>
                            <w:lang w:val="en-GB"/>
                          </w:rPr>
                          <w:t>Traffic management in fixed broadband networks.</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Pr>
                            <w:i/>
                            <w:iCs/>
                            <w:noProof/>
                          </w:rPr>
                          <w:lastRenderedPageBreak/>
                          <w:t>Decreto por el que se reforman y adicionan diversas disposiciones de los artículos 6o., 7o., 27, 28, 73, 78, 94 y 105 de la Constitución Política de los Estados Unidos Mexicanos en materia de Telecomunicaciones.</w:t>
                        </w:r>
                        <w:r>
                          <w:rPr>
                            <w:noProof/>
                          </w:rPr>
                          <w:t xml:space="preserve"> (s.f.).</w:t>
                        </w:r>
                      </w:p>
                      <w:p w:rsidR="00812252" w:rsidRDefault="00812252" w:rsidP="00E15B9B">
                        <w:pPr>
                          <w:pStyle w:val="Bibliografa"/>
                          <w:numPr>
                            <w:ilvl w:val="0"/>
                            <w:numId w:val="33"/>
                          </w:numPr>
                          <w:tabs>
                            <w:tab w:val="left" w:pos="731"/>
                            <w:tab w:val="left" w:pos="1014"/>
                          </w:tabs>
                          <w:jc w:val="both"/>
                          <w:rPr>
                            <w:noProof/>
                          </w:rPr>
                        </w:pPr>
                        <w:r>
                          <w:rPr>
                            <w:noProof/>
                          </w:rPr>
                          <w:t>Departament of Telecommunications. (s.f.). Obtenido de http://dot.gov.in/net-neutrality</w:t>
                        </w:r>
                      </w:p>
                      <w:p w:rsidR="00812252" w:rsidRDefault="00812252" w:rsidP="00E15B9B">
                        <w:pPr>
                          <w:pStyle w:val="Bibliografa"/>
                          <w:numPr>
                            <w:ilvl w:val="0"/>
                            <w:numId w:val="33"/>
                          </w:numPr>
                          <w:tabs>
                            <w:tab w:val="left" w:pos="731"/>
                            <w:tab w:val="left" w:pos="1014"/>
                          </w:tabs>
                          <w:jc w:val="both"/>
                          <w:rPr>
                            <w:noProof/>
                          </w:rPr>
                        </w:pPr>
                        <w:r>
                          <w:rPr>
                            <w:noProof/>
                          </w:rPr>
                          <w:t>Deputados, C. d. (2017).</w:t>
                        </w:r>
                      </w:p>
                      <w:p w:rsidR="00812252" w:rsidRDefault="00812252" w:rsidP="00E15B9B">
                        <w:pPr>
                          <w:pStyle w:val="Bibliografa"/>
                          <w:numPr>
                            <w:ilvl w:val="0"/>
                            <w:numId w:val="33"/>
                          </w:numPr>
                          <w:tabs>
                            <w:tab w:val="left" w:pos="731"/>
                            <w:tab w:val="left" w:pos="1014"/>
                          </w:tabs>
                          <w:jc w:val="both"/>
                          <w:rPr>
                            <w:noProof/>
                          </w:rPr>
                        </w:pPr>
                        <w:r>
                          <w:rPr>
                            <w:noProof/>
                          </w:rPr>
                          <w:t>Diario Oficial de la Federación. (s.f.). Obtenido de http://www.dof.gob.mx</w:t>
                        </w:r>
                      </w:p>
                      <w:p w:rsidR="00812252" w:rsidRDefault="00812252" w:rsidP="00E15B9B">
                        <w:pPr>
                          <w:pStyle w:val="Bibliografa"/>
                          <w:numPr>
                            <w:ilvl w:val="0"/>
                            <w:numId w:val="33"/>
                          </w:numPr>
                          <w:tabs>
                            <w:tab w:val="left" w:pos="731"/>
                            <w:tab w:val="left" w:pos="1014"/>
                          </w:tabs>
                          <w:jc w:val="both"/>
                          <w:rPr>
                            <w:noProof/>
                          </w:rPr>
                        </w:pPr>
                        <w:r>
                          <w:rPr>
                            <w:noProof/>
                          </w:rPr>
                          <w:t xml:space="preserve">Diario Oficial de la Unión. (2018). </w:t>
                        </w:r>
                        <w:r>
                          <w:rPr>
                            <w:i/>
                            <w:iCs/>
                            <w:noProof/>
                          </w:rPr>
                          <w:t>Diario Oficial de la Unión. Brasil.</w:t>
                        </w:r>
                        <w:r>
                          <w:rPr>
                            <w:noProof/>
                          </w:rPr>
                          <w:t xml:space="preserve"> Obtenido de http://pesquisa.in.gov.br/imprensa/jsp/visualiza/index.jsp?data=15/08/2018&amp;jornal=515&amp;pagina=59&amp;totalArquivos=215</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Economides, N., &amp; Tåg, J. (2012). Network neutrality on the Internet: A two-sided market analysis. </w:t>
                        </w:r>
                        <w:r w:rsidRPr="00347C58">
                          <w:rPr>
                            <w:i/>
                            <w:iCs/>
                            <w:noProof/>
                            <w:lang w:val="en-GB"/>
                          </w:rPr>
                          <w:t>Information Economics and Policy</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Ericsson. (2010). </w:t>
                        </w:r>
                        <w:r w:rsidRPr="00347C58">
                          <w:rPr>
                            <w:i/>
                            <w:iCs/>
                            <w:noProof/>
                            <w:lang w:val="en-GB"/>
                          </w:rPr>
                          <w:t>Traffic inspection for visibility, control and new business opportunities.</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Europea, C. (2017). </w:t>
                        </w:r>
                        <w:r w:rsidRPr="00347C58">
                          <w:rPr>
                            <w:i/>
                            <w:iCs/>
                            <w:noProof/>
                            <w:lang w:val="en-GB"/>
                          </w:rPr>
                          <w:t>Zero rating practices in bradband markets.</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Europea, C. (2017). </w:t>
                        </w:r>
                        <w:r w:rsidRPr="00347C58">
                          <w:rPr>
                            <w:i/>
                            <w:iCs/>
                            <w:noProof/>
                            <w:lang w:val="en-GB"/>
                          </w:rPr>
                          <w:t>Zero-rating practices in broadband markets.</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Evans, D. (2010). Essays on the Economics of Two-Sided Markets: Economics, Antitrust and Strategy.</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Evans, D. (2015). Comcast’s Acquisition of Time Warner Cable Would Result in an Economically Significant Increase in the Magnitude of Terminating Access Fees for Online Video Distributors.</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Faulhaber, G. R. (2011). Economics of Net Neutrality. </w:t>
                        </w:r>
                        <w:r w:rsidRPr="00347C58">
                          <w:rPr>
                            <w:i/>
                            <w:iCs/>
                            <w:noProof/>
                            <w:lang w:val="en-GB"/>
                          </w:rPr>
                          <w:t>Communications &amp; Convergence Review, Vol. 3, No. 1, pp. 53-64</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Faulhaber, G., &amp; Farber, D. (2009). Innovation in the wireless ecosystem: a customer-centric framework. </w:t>
                        </w:r>
                        <w:r w:rsidRPr="00347C58">
                          <w:rPr>
                            <w:i/>
                            <w:iCs/>
                            <w:noProof/>
                            <w:lang w:val="en-GB"/>
                          </w:rPr>
                          <w:t>FCC Dockets GN 09-157 and GN 09-51</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FCC. (2017). </w:t>
                        </w:r>
                        <w:r w:rsidRPr="00347C58">
                          <w:rPr>
                            <w:i/>
                            <w:iCs/>
                            <w:noProof/>
                            <w:lang w:val="en-GB"/>
                          </w:rPr>
                          <w:t>Restoring the Internet Freedom. Federal Communications Commision.</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FCC, E. U. (2010). </w:t>
                        </w:r>
                        <w:r w:rsidRPr="00347C58">
                          <w:rPr>
                            <w:i/>
                            <w:iCs/>
                            <w:noProof/>
                            <w:lang w:val="en-GB"/>
                          </w:rPr>
                          <w:t>In the Matter of Preserving the Open Internet Broadband Industry Practices.</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Federal Office of Communications (OFCOM). (2014). </w:t>
                        </w:r>
                        <w:r w:rsidRPr="00347C58">
                          <w:rPr>
                            <w:i/>
                            <w:iCs/>
                            <w:noProof/>
                            <w:lang w:val="en-GB"/>
                          </w:rPr>
                          <w:t>Network neutrality: Report of the working group.</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Free Press Reports. (s.f.). Paid Prioritization: The Antithesis of Openness on the Internet.</w:t>
                        </w:r>
                      </w:p>
                      <w:p w:rsidR="00812252" w:rsidRDefault="00812252" w:rsidP="00E15B9B">
                        <w:pPr>
                          <w:pStyle w:val="Bibliografa"/>
                          <w:numPr>
                            <w:ilvl w:val="0"/>
                            <w:numId w:val="33"/>
                          </w:numPr>
                          <w:tabs>
                            <w:tab w:val="left" w:pos="731"/>
                            <w:tab w:val="left" w:pos="1014"/>
                          </w:tabs>
                          <w:jc w:val="both"/>
                          <w:rPr>
                            <w:noProof/>
                          </w:rPr>
                        </w:pPr>
                        <w:r>
                          <w:rPr>
                            <w:noProof/>
                          </w:rPr>
                          <w:t xml:space="preserve">Fundación Telefónica. (2011). </w:t>
                        </w:r>
                        <w:r>
                          <w:rPr>
                            <w:i/>
                            <w:iCs/>
                            <w:noProof/>
                          </w:rPr>
                          <w:t>Neutralidad de Red: aportaciones al debate.</w:t>
                        </w:r>
                        <w:r>
                          <w:rPr>
                            <w:noProof/>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García Olvera, L. (2012). La externalidad de red en el mercado móvil en México. </w:t>
                        </w:r>
                        <w:r>
                          <w:rPr>
                            <w:i/>
                            <w:iCs/>
                            <w:noProof/>
                          </w:rPr>
                          <w:t>Gestión y Política Pública</w:t>
                        </w:r>
                        <w:r>
                          <w:rPr>
                            <w:noProof/>
                          </w:rPr>
                          <w:t>.</w:t>
                        </w:r>
                      </w:p>
                      <w:p w:rsidR="00812252" w:rsidRDefault="00812252" w:rsidP="00E15B9B">
                        <w:pPr>
                          <w:pStyle w:val="Bibliografa"/>
                          <w:numPr>
                            <w:ilvl w:val="0"/>
                            <w:numId w:val="33"/>
                          </w:numPr>
                          <w:tabs>
                            <w:tab w:val="left" w:pos="731"/>
                            <w:tab w:val="left" w:pos="1014"/>
                          </w:tabs>
                          <w:jc w:val="both"/>
                          <w:rPr>
                            <w:noProof/>
                          </w:rPr>
                        </w:pPr>
                        <w:r>
                          <w:rPr>
                            <w:noProof/>
                          </w:rPr>
                          <w:t xml:space="preserve">Gazzane, S. (14 de Junio de 2016). </w:t>
                        </w:r>
                        <w:r>
                          <w:rPr>
                            <w:i/>
                            <w:iCs/>
                            <w:noProof/>
                          </w:rPr>
                          <w:t>BSG.</w:t>
                        </w:r>
                        <w:r>
                          <w:rPr>
                            <w:noProof/>
                          </w:rPr>
                          <w:t xml:space="preserve"> Obtenido de http://www.broadbanduk.org/2016/06/14/bsg-new-open-internet-code-clarifies-the-rules-on-internet-traffic-management-for-all-players/</w:t>
                        </w:r>
                      </w:p>
                      <w:p w:rsidR="00812252" w:rsidRPr="00347C58" w:rsidRDefault="00812252" w:rsidP="00E15B9B">
                        <w:pPr>
                          <w:pStyle w:val="Bibliografa"/>
                          <w:numPr>
                            <w:ilvl w:val="0"/>
                            <w:numId w:val="33"/>
                          </w:numPr>
                          <w:tabs>
                            <w:tab w:val="left" w:pos="731"/>
                            <w:tab w:val="left" w:pos="1014"/>
                          </w:tabs>
                          <w:jc w:val="both"/>
                          <w:rPr>
                            <w:noProof/>
                            <w:lang w:val="en-GB"/>
                          </w:rPr>
                        </w:pPr>
                        <w:r>
                          <w:rPr>
                            <w:noProof/>
                          </w:rPr>
                          <w:t xml:space="preserve">Gómez Jacinto, L. (2008). Información Asimétrica: Selección Adversa y Riesgo Moral. </w:t>
                        </w:r>
                        <w:r w:rsidRPr="00347C58">
                          <w:rPr>
                            <w:i/>
                            <w:iCs/>
                            <w:noProof/>
                            <w:lang w:val="en-GB"/>
                          </w:rPr>
                          <w:t>Actualidad Empresarial</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Heckmann, O. (2006). </w:t>
                        </w:r>
                        <w:r w:rsidRPr="00347C58">
                          <w:rPr>
                            <w:i/>
                            <w:iCs/>
                            <w:noProof/>
                            <w:lang w:val="en-GB"/>
                          </w:rPr>
                          <w:t>The competitive Internet service provider.</w:t>
                        </w:r>
                        <w:r w:rsidRPr="00347C58">
                          <w:rPr>
                            <w:noProof/>
                            <w:lang w:val="en-GB"/>
                          </w:rPr>
                          <w:t xml:space="preserve"> Alemania: John Wiley &amp; Sons Ltd.</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Homeland Security. (2012). </w:t>
                        </w:r>
                        <w:r w:rsidRPr="00347C58">
                          <w:rPr>
                            <w:i/>
                            <w:iCs/>
                            <w:noProof/>
                            <w:lang w:val="en-GB"/>
                          </w:rPr>
                          <w:t>Handbook for Safeguarding Sensitive Personally Identifiable Information.</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IFT. (2016). </w:t>
                        </w:r>
                        <w:r>
                          <w:rPr>
                            <w:i/>
                            <w:iCs/>
                            <w:noProof/>
                          </w:rPr>
                          <w:t>Cuarto Informe Trimestral Estadístico 2016.</w:t>
                        </w:r>
                        <w:r>
                          <w:rPr>
                            <w:noProof/>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INEGI. (s.f.). </w:t>
                        </w:r>
                        <w:r>
                          <w:rPr>
                            <w:i/>
                            <w:iCs/>
                            <w:noProof/>
                          </w:rPr>
                          <w:t>COMUNICADO DE PRENSA NÚM. 179/19 .</w:t>
                        </w:r>
                        <w:r>
                          <w:rPr>
                            <w:noProof/>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ITU. (2011). </w:t>
                        </w:r>
                        <w:r w:rsidRPr="00347C58">
                          <w:rPr>
                            <w:i/>
                            <w:iCs/>
                            <w:noProof/>
                            <w:lang w:val="en-GB"/>
                          </w:rPr>
                          <w:t>Telecommunications Regulation Handbook - Tenth Anniversary Edition.</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ITU. (2012). </w:t>
                        </w:r>
                        <w:r w:rsidRPr="00347C58">
                          <w:rPr>
                            <w:i/>
                            <w:iCs/>
                            <w:noProof/>
                            <w:lang w:val="en-GB"/>
                          </w:rPr>
                          <w:t xml:space="preserve">Net neutrality: A regulatory perspective. </w:t>
                        </w:r>
                        <w:r>
                          <w:rPr>
                            <w:i/>
                            <w:iCs/>
                            <w:noProof/>
                          </w:rPr>
                          <w:t>GSR 2012 Discussion Paper.</w:t>
                        </w:r>
                        <w:r>
                          <w:rPr>
                            <w:noProof/>
                          </w:rPr>
                          <w:t xml:space="preserve"> </w:t>
                        </w:r>
                      </w:p>
                      <w:p w:rsidR="00812252" w:rsidRDefault="00812252" w:rsidP="00E15B9B">
                        <w:pPr>
                          <w:pStyle w:val="Bibliografa"/>
                          <w:numPr>
                            <w:ilvl w:val="0"/>
                            <w:numId w:val="33"/>
                          </w:numPr>
                          <w:tabs>
                            <w:tab w:val="left" w:pos="731"/>
                            <w:tab w:val="left" w:pos="1014"/>
                          </w:tabs>
                          <w:jc w:val="both"/>
                          <w:rPr>
                            <w:noProof/>
                          </w:rPr>
                        </w:pPr>
                        <w:r>
                          <w:rPr>
                            <w:noProof/>
                          </w:rPr>
                          <w:lastRenderedPageBreak/>
                          <w:t xml:space="preserve">ITU. (2013). </w:t>
                        </w:r>
                        <w:r>
                          <w:rPr>
                            <w:i/>
                            <w:iCs/>
                            <w:noProof/>
                          </w:rPr>
                          <w:t>Tendencias en las reformas de telecomunicaciones 2013: Aspectos transnacionales de la reglamentación en una sociedad interconectada.</w:t>
                        </w:r>
                        <w:r>
                          <w:rPr>
                            <w:noProof/>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Kraemer , J., Wiewiorra , L., &amp; Weinhardt , C. (2013). Net Neutrality: A Progress Report. </w:t>
                        </w:r>
                        <w:r w:rsidRPr="00347C58">
                          <w:rPr>
                            <w:i/>
                            <w:iCs/>
                            <w:noProof/>
                            <w:lang w:val="en-GB"/>
                          </w:rPr>
                          <w:t>Telecommunications Policy</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Lee, D., &amp; Hwang, J. (2011). The Effect of Network Neutrality on the Incentive to Discriminate, Invest and Innovate: A Literature Review.</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Lee, R., &amp; Wu, T. (2009). Subsidizing Creativity through Network Design: Zero-Pricing and Net Neutrality. </w:t>
                        </w:r>
                        <w:r w:rsidRPr="00347C58">
                          <w:rPr>
                            <w:i/>
                            <w:iCs/>
                            <w:noProof/>
                            <w:lang w:val="en-GB"/>
                          </w:rPr>
                          <w:t>Journal of Economic Perspectives</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Leiner, B., Cerf, V., Clark, D., Kahn, R., Kleinrock, L., Lynch, D., . . . Wolff, S. (2009). Brief History of the Internet. </w:t>
                        </w:r>
                        <w:r w:rsidRPr="00347C58">
                          <w:rPr>
                            <w:i/>
                            <w:iCs/>
                            <w:noProof/>
                            <w:lang w:val="en-GB"/>
                          </w:rPr>
                          <w:t>The Internet Society</w:t>
                        </w:r>
                        <w:r w:rsidRPr="00347C58">
                          <w:rPr>
                            <w:noProof/>
                            <w:lang w:val="en-GB"/>
                          </w:rPr>
                          <w:t>.</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Lyons, D. (2012). The impact of Data Caps and other forms of usage-based pricing for Broadband Access. </w:t>
                        </w:r>
                        <w:r>
                          <w:rPr>
                            <w:i/>
                            <w:iCs/>
                            <w:noProof/>
                          </w:rPr>
                          <w:t>Mercatus Center</w:t>
                        </w:r>
                        <w:r>
                          <w:rPr>
                            <w:noProof/>
                          </w:rPr>
                          <w:t>.</w:t>
                        </w:r>
                      </w:p>
                      <w:p w:rsidR="00812252" w:rsidRDefault="00812252" w:rsidP="00E15B9B">
                        <w:pPr>
                          <w:pStyle w:val="Bibliografa"/>
                          <w:numPr>
                            <w:ilvl w:val="0"/>
                            <w:numId w:val="33"/>
                          </w:numPr>
                          <w:tabs>
                            <w:tab w:val="left" w:pos="731"/>
                            <w:tab w:val="left" w:pos="1014"/>
                          </w:tabs>
                          <w:jc w:val="both"/>
                          <w:rPr>
                            <w:noProof/>
                          </w:rPr>
                        </w:pPr>
                        <w:r>
                          <w:rPr>
                            <w:noProof/>
                          </w:rPr>
                          <w:t xml:space="preserve">Ma, R., Dah, M., Lui, J., Misra, V., &amp; Rubenstein, D. (2011). </w:t>
                        </w:r>
                        <w:r w:rsidRPr="00347C58">
                          <w:rPr>
                            <w:noProof/>
                            <w:lang w:val="en-GB"/>
                          </w:rPr>
                          <w:t xml:space="preserve">On Cooperative Settlement between Content, Transit, and Eyeball Internet Service Providers. </w:t>
                        </w:r>
                        <w:r>
                          <w:rPr>
                            <w:i/>
                            <w:iCs/>
                            <w:noProof/>
                          </w:rPr>
                          <w:t>IEEE/ACM TRANSACTIONS ON NETWORKING</w:t>
                        </w:r>
                        <w:r>
                          <w:rPr>
                            <w:noProof/>
                          </w:rPr>
                          <w:t>.</w:t>
                        </w:r>
                      </w:p>
                      <w:p w:rsidR="00812252" w:rsidRPr="00347C58" w:rsidRDefault="00812252" w:rsidP="00E15B9B">
                        <w:pPr>
                          <w:pStyle w:val="Bibliografa"/>
                          <w:numPr>
                            <w:ilvl w:val="0"/>
                            <w:numId w:val="33"/>
                          </w:numPr>
                          <w:tabs>
                            <w:tab w:val="left" w:pos="731"/>
                            <w:tab w:val="left" w:pos="1014"/>
                          </w:tabs>
                          <w:jc w:val="both"/>
                          <w:rPr>
                            <w:noProof/>
                            <w:lang w:val="en-GB"/>
                          </w:rPr>
                        </w:pPr>
                        <w:r>
                          <w:rPr>
                            <w:noProof/>
                          </w:rPr>
                          <w:t xml:space="preserve">Molina Rodríguez, J. (2011). </w:t>
                        </w:r>
                        <w:r>
                          <w:rPr>
                            <w:i/>
                            <w:iCs/>
                            <w:noProof/>
                          </w:rPr>
                          <w:t>La Neutralidad de Red: Gestión de tráfico mediante DPI/DFI.</w:t>
                        </w:r>
                        <w:r>
                          <w:rPr>
                            <w:noProof/>
                          </w:rPr>
                          <w:t xml:space="preserve"> </w:t>
                        </w:r>
                        <w:r w:rsidRPr="00347C58">
                          <w:rPr>
                            <w:noProof/>
                            <w:lang w:val="en-GB"/>
                          </w:rPr>
                          <w:t>Cátedra CMT-UPC.</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OCDE. (2009). </w:t>
                        </w:r>
                        <w:r w:rsidRPr="00347C58">
                          <w:rPr>
                            <w:i/>
                            <w:iCs/>
                            <w:noProof/>
                            <w:lang w:val="en-GB"/>
                          </w:rPr>
                          <w:t>Two-Sided Markets by The OECD Competition Committte.</w:t>
                        </w:r>
                        <w:r w:rsidRPr="00347C58">
                          <w:rPr>
                            <w:noProof/>
                            <w:lang w:val="en-GB"/>
                          </w:rPr>
                          <w:t xml:space="preserve"> OECD.</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OCDE. (2013). </w:t>
                        </w:r>
                        <w:r w:rsidRPr="00347C58">
                          <w:rPr>
                            <w:i/>
                            <w:iCs/>
                            <w:noProof/>
                            <w:lang w:val="en-GB"/>
                          </w:rPr>
                          <w:t>OECD Communications Outlook.</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OCDE. (2014). </w:t>
                        </w:r>
                        <w:r w:rsidRPr="00347C58">
                          <w:rPr>
                            <w:i/>
                            <w:iCs/>
                            <w:noProof/>
                            <w:lang w:val="en-GB"/>
                          </w:rPr>
                          <w:t>Principles for Internet Policy Making.</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OCDE. (2018). </w:t>
                        </w:r>
                        <w:r w:rsidRPr="00347C58">
                          <w:rPr>
                            <w:i/>
                            <w:iCs/>
                            <w:noProof/>
                            <w:lang w:val="en-GB"/>
                          </w:rPr>
                          <w:t>Households with broadband access.</w:t>
                        </w:r>
                        <w:r w:rsidRPr="00347C58">
                          <w:rPr>
                            <w:noProof/>
                            <w:lang w:val="en-GB"/>
                          </w:rPr>
                          <w:t xml:space="preserve"> </w:t>
                        </w:r>
                        <w:r>
                          <w:rPr>
                            <w:noProof/>
                          </w:rPr>
                          <w:t>Obtenido de OECD Broadband Portal.</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OCDE. (2018). </w:t>
                        </w:r>
                        <w:r w:rsidRPr="00347C58">
                          <w:rPr>
                            <w:i/>
                            <w:iCs/>
                            <w:noProof/>
                            <w:lang w:val="en-GB"/>
                          </w:rPr>
                          <w:t>OECD Digital Economy Outlook 2017.</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Ofcom. (2018). </w:t>
                        </w:r>
                        <w:r w:rsidRPr="00347C58">
                          <w:rPr>
                            <w:i/>
                            <w:iCs/>
                            <w:noProof/>
                            <w:lang w:val="en-GB"/>
                          </w:rPr>
                          <w:t>Annual Plan 2018/19 .</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Ofcom. (2018). </w:t>
                        </w:r>
                        <w:r w:rsidRPr="00347C58">
                          <w:rPr>
                            <w:i/>
                            <w:iCs/>
                            <w:noProof/>
                            <w:lang w:val="en-GB"/>
                          </w:rPr>
                          <w:t>Monitoring compliance with the EU Net Neutrality regulation .</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Official Journal of the European Union. (2015). </w:t>
                        </w:r>
                        <w:r w:rsidRPr="00347C58">
                          <w:rPr>
                            <w:i/>
                            <w:iCs/>
                            <w:noProof/>
                            <w:lang w:val="en-GB"/>
                          </w:rPr>
                          <w:t>POSITION (EU) No 14/2015 OF THE COUNCIL AT FIRST READING with a view to the adoption of a Regulation of the European Parliament and of the Council laying down measures concerning open internet access and amending. Directive 2002/22/EC of the European Parl.</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Onafhankelijke Post en Telecommunicatie Autoriteit (OPTA), Holanda. (2012). </w:t>
                        </w:r>
                        <w:r w:rsidRPr="00347C58">
                          <w:rPr>
                            <w:i/>
                            <w:iCs/>
                            <w:noProof/>
                            <w:lang w:val="en-GB"/>
                          </w:rPr>
                          <w:t>Telecommunications Act.</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OpenForum Academy. (2015). </w:t>
                        </w:r>
                        <w:r w:rsidRPr="00347C58">
                          <w:rPr>
                            <w:i/>
                            <w:iCs/>
                            <w:noProof/>
                            <w:lang w:val="en-GB"/>
                          </w:rPr>
                          <w:t>Regulating a Borderless Internet: EU vs US Perspectives on Net Neutrality.</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Osiptel, Perú. (2012). </w:t>
                        </w:r>
                        <w:r>
                          <w:rPr>
                            <w:i/>
                            <w:iCs/>
                            <w:noProof/>
                          </w:rPr>
                          <w:t>Ley Nº 29904: Ley de promoción de la banda ancha y construcción de la red dorsal nacional de fibra óptica.</w:t>
                        </w:r>
                        <w:r>
                          <w:rPr>
                            <w:noProof/>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Osiptel, Perú. (2013). </w:t>
                        </w:r>
                        <w:r>
                          <w:rPr>
                            <w:i/>
                            <w:iCs/>
                            <w:noProof/>
                          </w:rPr>
                          <w:t>Reglamento de la Ley Nº 29904: Ley de promoción de la banda ancha y construcción de la red dorsal nacional de fibra óptica.</w:t>
                        </w:r>
                        <w:r>
                          <w:rPr>
                            <w:noProof/>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Ou, G. (2009). </w:t>
                        </w:r>
                        <w:r w:rsidRPr="00347C58">
                          <w:rPr>
                            <w:i/>
                            <w:iCs/>
                            <w:noProof/>
                            <w:lang w:val="en-GB"/>
                          </w:rPr>
                          <w:t>Understanding Deep Packet Inspection (DPI) Technology.</w:t>
                        </w:r>
                        <w:r w:rsidRPr="00347C58">
                          <w:rPr>
                            <w:noProof/>
                            <w:lang w:val="en-GB"/>
                          </w:rPr>
                          <w:t xml:space="preserve"> Digital Society.</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OVUM. (2018). </w:t>
                        </w:r>
                        <w:r w:rsidRPr="00347C58">
                          <w:rPr>
                            <w:i/>
                            <w:iCs/>
                            <w:noProof/>
                            <w:lang w:val="en-GB"/>
                          </w:rPr>
                          <w:t>Broadband Fixed forecast 2017-22, March 2018.</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sidRPr="008B2BB8">
                          <w:rPr>
                            <w:noProof/>
                          </w:rPr>
                          <w:t xml:space="preserve">Parkin, M. (2008). </w:t>
                        </w:r>
                        <w:r w:rsidRPr="008B2BB8">
                          <w:rPr>
                            <w:i/>
                            <w:iCs/>
                            <w:noProof/>
                          </w:rPr>
                          <w:t>Economia.</w:t>
                        </w:r>
                        <w:r w:rsidRPr="008B2BB8">
                          <w:rPr>
                            <w:noProof/>
                          </w:rPr>
                          <w:t xml:space="preserve"> </w:t>
                        </w:r>
                        <w:r>
                          <w:rPr>
                            <w:noProof/>
                          </w:rPr>
                          <w:t>México: PRENTICE HALL.</w:t>
                        </w:r>
                      </w:p>
                      <w:p w:rsidR="00812252" w:rsidRPr="00347C58" w:rsidRDefault="00812252" w:rsidP="00E15B9B">
                        <w:pPr>
                          <w:pStyle w:val="Bibliografa"/>
                          <w:numPr>
                            <w:ilvl w:val="0"/>
                            <w:numId w:val="33"/>
                          </w:numPr>
                          <w:tabs>
                            <w:tab w:val="left" w:pos="731"/>
                            <w:tab w:val="left" w:pos="1014"/>
                          </w:tabs>
                          <w:jc w:val="both"/>
                          <w:rPr>
                            <w:noProof/>
                            <w:lang w:val="en-GB"/>
                          </w:rPr>
                        </w:pPr>
                        <w:r w:rsidRPr="008B2BB8">
                          <w:rPr>
                            <w:noProof/>
                            <w:lang w:val="en-GB"/>
                          </w:rPr>
                          <w:t xml:space="preserve">Person, A. N. (2010 ). </w:t>
                        </w:r>
                        <w:r w:rsidRPr="00347C58">
                          <w:rPr>
                            <w:i/>
                            <w:iCs/>
                            <w:noProof/>
                            <w:lang w:val="en-GB"/>
                          </w:rPr>
                          <w:t>Behavioral Advertisement Regulation: How the Negative Perception of Deep Packet Inspection Technology May Be Limiting the Online Experience.</w:t>
                        </w:r>
                        <w:r w:rsidRPr="00347C58">
                          <w:rPr>
                            <w:noProof/>
                            <w:lang w:val="en-GB"/>
                          </w:rPr>
                          <w:t xml:space="preserve"> FEDERAL COMMUNICATIONS LAW JOURNAL.</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Porter, D. T. (2005). </w:t>
                        </w:r>
                        <w:r w:rsidRPr="00347C58">
                          <w:rPr>
                            <w:i/>
                            <w:iCs/>
                            <w:noProof/>
                            <w:lang w:val="en-GB"/>
                          </w:rPr>
                          <w:t>The Perils of Deep Packet Inspection.</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Pr>
                            <w:noProof/>
                          </w:rPr>
                          <w:t>Presidência da República, B. (2002).</w:t>
                        </w:r>
                      </w:p>
                      <w:p w:rsidR="00812252" w:rsidRDefault="00812252" w:rsidP="00E15B9B">
                        <w:pPr>
                          <w:pStyle w:val="Bibliografa"/>
                          <w:numPr>
                            <w:ilvl w:val="0"/>
                            <w:numId w:val="33"/>
                          </w:numPr>
                          <w:tabs>
                            <w:tab w:val="left" w:pos="731"/>
                            <w:tab w:val="left" w:pos="1014"/>
                          </w:tabs>
                          <w:jc w:val="both"/>
                          <w:rPr>
                            <w:noProof/>
                          </w:rPr>
                        </w:pPr>
                        <w:r>
                          <w:rPr>
                            <w:noProof/>
                          </w:rPr>
                          <w:t>Presidência da República, B. (2014).</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lastRenderedPageBreak/>
                          <w:t>Presidência da República, B. (2016).</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Public Knowledge Org. (s.f.). </w:t>
                        </w:r>
                        <w:r w:rsidRPr="00347C58">
                          <w:rPr>
                            <w:i/>
                            <w:iCs/>
                            <w:noProof/>
                            <w:lang w:val="en-GB"/>
                          </w:rPr>
                          <w:t>The Wrong Tool for the Job: Data Caps, Price Discrimination, and Bandwidth Pricing.</w:t>
                        </w:r>
                        <w:r w:rsidRPr="00347C58">
                          <w:rPr>
                            <w:noProof/>
                            <w:lang w:val="en-GB"/>
                          </w:rPr>
                          <w:t xml:space="preserve"> </w:t>
                        </w:r>
                      </w:p>
                      <w:p w:rsidR="00812252" w:rsidRDefault="00812252" w:rsidP="00E15B9B">
                        <w:pPr>
                          <w:pStyle w:val="Bibliografa"/>
                          <w:numPr>
                            <w:ilvl w:val="0"/>
                            <w:numId w:val="33"/>
                          </w:numPr>
                          <w:tabs>
                            <w:tab w:val="left" w:pos="731"/>
                            <w:tab w:val="left" w:pos="1014"/>
                          </w:tabs>
                          <w:jc w:val="both"/>
                          <w:rPr>
                            <w:noProof/>
                          </w:rPr>
                        </w:pPr>
                        <w:r>
                          <w:rPr>
                            <w:i/>
                            <w:iCs/>
                            <w:noProof/>
                          </w:rPr>
                          <w:t>Republika Slovenija Državni Zbor</w:t>
                        </w:r>
                        <w:r>
                          <w:rPr>
                            <w:noProof/>
                          </w:rPr>
                          <w:t>. (2017). Obtenido de https://www.dz-rs.si/wps/portal/en/Home.</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Riley, M., &amp; Scott, B. (2009). </w:t>
                        </w:r>
                        <w:r w:rsidRPr="00347C58">
                          <w:rPr>
                            <w:i/>
                            <w:iCs/>
                            <w:noProof/>
                            <w:lang w:val="en-GB"/>
                          </w:rPr>
                          <w:t>Deep Packet Inspection: The end of Internet as we know it?</w:t>
                        </w:r>
                        <w:r w:rsidRPr="00347C58">
                          <w:rPr>
                            <w:noProof/>
                            <w:lang w:val="en-GB"/>
                          </w:rPr>
                          <w:t xml:space="preserve"> Freepress.</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Rochet, J.-C., &amp; Tirole, J. (2004a). Defining Two-Sided Markets.</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Rochet, J.-C., &amp; Tirole, J. (2004b). Two-Sided Markets: An Overview.</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Rochet, J.-C., &amp; Tirole, J. (2006). Two-Sided Markets: A Progress Report. </w:t>
                        </w:r>
                        <w:r w:rsidRPr="00347C58">
                          <w:rPr>
                            <w:i/>
                            <w:iCs/>
                            <w:noProof/>
                            <w:lang w:val="en-GB"/>
                          </w:rPr>
                          <w:t>The RAND Journal of Economics</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Rochet, J.-C., &amp; Tirole, J. (2009). Platform Competition in Two-Sided Markets. </w:t>
                        </w:r>
                        <w:r w:rsidRPr="00347C58">
                          <w:rPr>
                            <w:i/>
                            <w:iCs/>
                            <w:noProof/>
                            <w:lang w:val="en-GB"/>
                          </w:rPr>
                          <w:t>European Economic Association</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Sandvine. (2010). </w:t>
                        </w:r>
                        <w:r w:rsidRPr="00347C58">
                          <w:rPr>
                            <w:i/>
                            <w:iCs/>
                            <w:noProof/>
                            <w:lang w:val="en-GB"/>
                          </w:rPr>
                          <w:t>The Global Internet Phenomena Report.</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Sandvine. (2018). </w:t>
                        </w:r>
                        <w:r w:rsidRPr="00347C58">
                          <w:rPr>
                            <w:i/>
                            <w:iCs/>
                            <w:noProof/>
                            <w:lang w:val="en-GB"/>
                          </w:rPr>
                          <w:t>2018 Global Internet Phenomena.</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Save The Internet. (s.f.). Net Neutrality: What You Need to Know Now.</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Schuett, F. (2010). Network Neutrality: A Survey of the Economic Literature. </w:t>
                        </w:r>
                        <w:r>
                          <w:rPr>
                            <w:i/>
                            <w:iCs/>
                            <w:noProof/>
                          </w:rPr>
                          <w:t>Review of Network Economics</w:t>
                        </w:r>
                        <w:r>
                          <w:rPr>
                            <w:noProof/>
                          </w:rPr>
                          <w:t>.</w:t>
                        </w:r>
                      </w:p>
                      <w:p w:rsidR="00812252" w:rsidRDefault="00812252" w:rsidP="00E15B9B">
                        <w:pPr>
                          <w:pStyle w:val="Bibliografa"/>
                          <w:numPr>
                            <w:ilvl w:val="0"/>
                            <w:numId w:val="33"/>
                          </w:numPr>
                          <w:tabs>
                            <w:tab w:val="left" w:pos="731"/>
                            <w:tab w:val="left" w:pos="1014"/>
                          </w:tabs>
                          <w:jc w:val="both"/>
                          <w:rPr>
                            <w:noProof/>
                          </w:rPr>
                        </w:pPr>
                        <w:r>
                          <w:rPr>
                            <w:noProof/>
                          </w:rPr>
                          <w:t xml:space="preserve">sddgfdgx. (dfgd). </w:t>
                        </w:r>
                        <w:r>
                          <w:rPr>
                            <w:i/>
                            <w:iCs/>
                            <w:noProof/>
                          </w:rPr>
                          <w:t>dfgdfgd.</w:t>
                        </w:r>
                        <w:r>
                          <w:rPr>
                            <w:noProof/>
                          </w:rPr>
                          <w:t xml:space="preserve"> </w:t>
                        </w:r>
                      </w:p>
                      <w:p w:rsidR="00812252" w:rsidRDefault="00812252" w:rsidP="00E15B9B">
                        <w:pPr>
                          <w:pStyle w:val="Bibliografa"/>
                          <w:numPr>
                            <w:ilvl w:val="0"/>
                            <w:numId w:val="33"/>
                          </w:numPr>
                          <w:tabs>
                            <w:tab w:val="left" w:pos="731"/>
                            <w:tab w:val="left" w:pos="1014"/>
                          </w:tabs>
                          <w:jc w:val="both"/>
                          <w:rPr>
                            <w:noProof/>
                          </w:rPr>
                        </w:pPr>
                        <w:r>
                          <w:rPr>
                            <w:noProof/>
                          </w:rPr>
                          <w:t xml:space="preserve">Senado de la República. (2014). </w:t>
                        </w:r>
                        <w:r>
                          <w:rPr>
                            <w:i/>
                            <w:iCs/>
                            <w:noProof/>
                          </w:rPr>
                          <w:t>DICTAMEN DE LAS COMISIONES UNIDAS DE COMUNICACIONES Y TRANSPORTES, RADIO, TELEVISIÓN Y CINEMATOGRAFÍA, Y DE ESTUDIOS LEGISLATIVOS, CON PROYECTO DE DECRETO POR EL QUE SE EXPIDEN LA LEY FEDERAL DE TELECOMUNICACIONES Y RADIODIFUSIÓN, Y LA LEY DEL SISTEMA PÚB.</w:t>
                        </w:r>
                        <w:r>
                          <w:rPr>
                            <w:noProof/>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Seward, Z. M. (2014). The inside story of how Netflix came to pay Comcast for internet traffic. </w:t>
                        </w:r>
                        <w:r w:rsidRPr="00347C58">
                          <w:rPr>
                            <w:i/>
                            <w:iCs/>
                            <w:noProof/>
                            <w:lang w:val="en-GB"/>
                          </w:rPr>
                          <w:t>QUARTZ</w:t>
                        </w:r>
                        <w:r w:rsidRPr="00347C58">
                          <w:rPr>
                            <w:noProof/>
                            <w:lang w:val="en-GB"/>
                          </w:rPr>
                          <w:t>.</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Sohn, D. (2012). FCC Announces Next Steps on Net Neutrality. </w:t>
                        </w:r>
                        <w:r>
                          <w:rPr>
                            <w:i/>
                            <w:iCs/>
                            <w:noProof/>
                          </w:rPr>
                          <w:t>Center for Democracy &amp; Technology</w:t>
                        </w:r>
                        <w:r>
                          <w:rPr>
                            <w:noProof/>
                          </w:rPr>
                          <w:t>.</w:t>
                        </w:r>
                      </w:p>
                      <w:p w:rsidR="00812252" w:rsidRDefault="00812252" w:rsidP="00E15B9B">
                        <w:pPr>
                          <w:pStyle w:val="Bibliografa"/>
                          <w:numPr>
                            <w:ilvl w:val="0"/>
                            <w:numId w:val="33"/>
                          </w:numPr>
                          <w:tabs>
                            <w:tab w:val="left" w:pos="731"/>
                            <w:tab w:val="left" w:pos="1014"/>
                          </w:tabs>
                          <w:jc w:val="both"/>
                          <w:rPr>
                            <w:noProof/>
                          </w:rPr>
                        </w:pPr>
                        <w:r>
                          <w:rPr>
                            <w:noProof/>
                          </w:rPr>
                          <w:t xml:space="preserve">Subsecretaria de Telecomunicaciones (SUBTEL), Chile. (2010). </w:t>
                        </w:r>
                        <w:r>
                          <w:rPr>
                            <w:i/>
                            <w:iCs/>
                            <w:noProof/>
                          </w:rPr>
                          <w:t>Reglamento que regula las características y condiciones de la Neutralidad de Red en el servicio de acceso a Internet.</w:t>
                        </w:r>
                        <w:r>
                          <w:rPr>
                            <w:noProof/>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Tanenbaum , A., &amp; Wetherall , D. (2011). </w:t>
                        </w:r>
                        <w:r w:rsidRPr="00347C58">
                          <w:rPr>
                            <w:i/>
                            <w:iCs/>
                            <w:noProof/>
                            <w:lang w:val="en-GB"/>
                          </w:rPr>
                          <w:t>Computer networks 5th Ed.</w:t>
                        </w:r>
                        <w:r w:rsidRPr="00347C58">
                          <w:rPr>
                            <w:noProof/>
                            <w:lang w:val="en-GB"/>
                          </w:rPr>
                          <w:t xml:space="preserve"> Wetherall.</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Telecomm Regulatory Authority of India. (2017). </w:t>
                        </w:r>
                        <w:r w:rsidRPr="00347C58">
                          <w:rPr>
                            <w:i/>
                            <w:iCs/>
                            <w:noProof/>
                            <w:lang w:val="en-GB"/>
                          </w:rPr>
                          <w:t>Consultation Paper on Net Neutrality.</w:t>
                        </w:r>
                        <w:r w:rsidRPr="00347C58">
                          <w:rPr>
                            <w:noProof/>
                            <w:lang w:val="en-GB"/>
                          </w:rPr>
                          <w:t xml:space="preserve"> Obtenido de http://www.trai.gov.in/telecom/net-neutrality </w:t>
                        </w:r>
                      </w:p>
                      <w:p w:rsidR="00812252" w:rsidRPr="008B2BB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The Telecom Regulatory Authority of India. (2017). </w:t>
                        </w:r>
                        <w:r w:rsidRPr="00347C58">
                          <w:rPr>
                            <w:i/>
                            <w:iCs/>
                            <w:noProof/>
                            <w:lang w:val="en-GB"/>
                          </w:rPr>
                          <w:t>Recomendations on Net Neutrality.</w:t>
                        </w:r>
                        <w:r w:rsidRPr="00347C58">
                          <w:rPr>
                            <w:noProof/>
                            <w:lang w:val="en-GB"/>
                          </w:rPr>
                          <w:t xml:space="preserve"> </w:t>
                        </w:r>
                        <w:r w:rsidRPr="008B2BB8">
                          <w:rPr>
                            <w:noProof/>
                            <w:lang w:val="en-GB"/>
                          </w:rPr>
                          <w:t xml:space="preserve">Obtenido de https://www.trai.gov.in/sites/default/files/Recommendations_NN_2017_11_28.pdf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Trends, D. (2014a).</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Trends, D. (2014b).</w:t>
                        </w:r>
                      </w:p>
                      <w:p w:rsidR="00812252" w:rsidRDefault="00812252" w:rsidP="00E15B9B">
                        <w:pPr>
                          <w:pStyle w:val="Bibliografa"/>
                          <w:numPr>
                            <w:ilvl w:val="0"/>
                            <w:numId w:val="33"/>
                          </w:numPr>
                          <w:tabs>
                            <w:tab w:val="left" w:pos="731"/>
                            <w:tab w:val="left" w:pos="1014"/>
                          </w:tabs>
                          <w:jc w:val="both"/>
                          <w:rPr>
                            <w:noProof/>
                          </w:rPr>
                        </w:pPr>
                        <w:r w:rsidRPr="00347C58">
                          <w:rPr>
                            <w:noProof/>
                            <w:lang w:val="en-GB"/>
                          </w:rPr>
                          <w:t xml:space="preserve">Unidos, C. d. (2019). </w:t>
                        </w:r>
                        <w:r w:rsidRPr="00347C58">
                          <w:rPr>
                            <w:i/>
                            <w:iCs/>
                            <w:noProof/>
                            <w:lang w:val="en-GB"/>
                          </w:rPr>
                          <w:t>Save the Internet Act of 2019.</w:t>
                        </w:r>
                        <w:r w:rsidRPr="00347C58">
                          <w:rPr>
                            <w:noProof/>
                            <w:lang w:val="en-GB"/>
                          </w:rPr>
                          <w:t xml:space="preserve"> </w:t>
                        </w:r>
                        <w:r>
                          <w:rPr>
                            <w:noProof/>
                          </w:rPr>
                          <w:t>Obtenido de https://www.congress.gov/bill/116th-congress/house-bill/1644/text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Van Schewick, B. (2007). Network Neutrality and the Economics of an Information Superhighway: A Reply to Professor Yoo. </w:t>
                        </w:r>
                        <w:r w:rsidRPr="00347C58">
                          <w:rPr>
                            <w:i/>
                            <w:iCs/>
                            <w:noProof/>
                            <w:lang w:val="en-GB"/>
                          </w:rPr>
                          <w:t>Jurimetrics</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Van Schewick, B. (2007). Towards an Economic Framework for Network Neutrality Regulation. </w:t>
                        </w:r>
                        <w:r w:rsidRPr="00347C58">
                          <w:rPr>
                            <w:i/>
                            <w:iCs/>
                            <w:noProof/>
                            <w:lang w:val="en-GB"/>
                          </w:rPr>
                          <w:t>Journal on Telecommunications and High Technology Law</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Varian, H. (1996). </w:t>
                        </w:r>
                        <w:r w:rsidRPr="00347C58">
                          <w:rPr>
                            <w:i/>
                            <w:iCs/>
                            <w:noProof/>
                            <w:lang w:val="en-GB"/>
                          </w:rPr>
                          <w:t>Microeconomía Intermedia.</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lastRenderedPageBreak/>
                          <w:t xml:space="preserve">WIK-Consult. (2015). </w:t>
                        </w:r>
                        <w:r w:rsidRPr="00347C58">
                          <w:rPr>
                            <w:i/>
                            <w:iCs/>
                            <w:noProof/>
                            <w:lang w:val="en-GB"/>
                          </w:rPr>
                          <w:t>Personal Data and Privacy.</w:t>
                        </w:r>
                        <w:r w:rsidRPr="00347C58">
                          <w:rPr>
                            <w:noProof/>
                            <w:lang w:val="en-GB"/>
                          </w:rPr>
                          <w:t xml:space="preserve"> Ofcom.</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Working Group on Internet Governance (WGIG). (2005). </w:t>
                        </w:r>
                        <w:r w:rsidRPr="00347C58">
                          <w:rPr>
                            <w:i/>
                            <w:iCs/>
                            <w:noProof/>
                            <w:lang w:val="en-GB"/>
                          </w:rPr>
                          <w:t>Report of the Working Group on Internet Governance.</w:t>
                        </w:r>
                        <w:r w:rsidRPr="00347C58">
                          <w:rPr>
                            <w:noProof/>
                            <w:lang w:val="en-GB"/>
                          </w:rPr>
                          <w:t xml:space="preserve"> </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Wu, T. (2003). Network Neutrality, Broadband Discrimination. </w:t>
                        </w:r>
                        <w:r w:rsidRPr="00347C58">
                          <w:rPr>
                            <w:i/>
                            <w:iCs/>
                            <w:noProof/>
                            <w:lang w:val="en-GB"/>
                          </w:rPr>
                          <w:t>Journal of Telecommunications and High Technology Law</w:t>
                        </w:r>
                        <w:r w:rsidRPr="00347C58">
                          <w:rPr>
                            <w:noProof/>
                            <w:lang w:val="en-GB"/>
                          </w:rPr>
                          <w:t>.</w:t>
                        </w:r>
                      </w:p>
                      <w:p w:rsidR="00812252" w:rsidRPr="00347C58" w:rsidRDefault="00812252" w:rsidP="00E15B9B">
                        <w:pPr>
                          <w:pStyle w:val="Bibliografa"/>
                          <w:numPr>
                            <w:ilvl w:val="0"/>
                            <w:numId w:val="33"/>
                          </w:numPr>
                          <w:tabs>
                            <w:tab w:val="left" w:pos="731"/>
                            <w:tab w:val="left" w:pos="1014"/>
                          </w:tabs>
                          <w:jc w:val="both"/>
                          <w:rPr>
                            <w:noProof/>
                            <w:lang w:val="en-GB"/>
                          </w:rPr>
                        </w:pPr>
                        <w:r w:rsidRPr="00347C58">
                          <w:rPr>
                            <w:noProof/>
                            <w:lang w:val="en-GB"/>
                          </w:rPr>
                          <w:t xml:space="preserve">Wu, T. (2004). The Broadband Debate. </w:t>
                        </w:r>
                        <w:r w:rsidRPr="00347C58">
                          <w:rPr>
                            <w:i/>
                            <w:iCs/>
                            <w:noProof/>
                            <w:lang w:val="en-GB"/>
                          </w:rPr>
                          <w:t>Journal of Telecommunications and High Technology Law, Vol. 3, No. 69</w:t>
                        </w:r>
                        <w:r w:rsidRPr="00347C58">
                          <w:rPr>
                            <w:noProof/>
                            <w:lang w:val="en-GB"/>
                          </w:rPr>
                          <w:t>.</w:t>
                        </w:r>
                      </w:p>
                      <w:p w:rsidR="00812252" w:rsidRDefault="00812252" w:rsidP="00E15B9B">
                        <w:pPr>
                          <w:pStyle w:val="Bibliografa"/>
                          <w:tabs>
                            <w:tab w:val="left" w:pos="731"/>
                          </w:tabs>
                          <w:spacing w:after="120" w:line="300" w:lineRule="auto"/>
                          <w:ind w:left="720" w:hanging="720"/>
                          <w:jc w:val="both"/>
                        </w:pPr>
                        <w:r w:rsidRPr="002B7FEF">
                          <w:rPr>
                            <w:sz w:val="20"/>
                          </w:rPr>
                          <w:fldChar w:fldCharType="end"/>
                        </w:r>
                      </w:p>
                    </w:sdtContent>
                  </w:sdt>
                  <w:p w:rsidR="00242CD9" w:rsidRPr="00DD06A0" w:rsidRDefault="005E2B03" w:rsidP="00E47CB3">
                    <w:pPr>
                      <w:pStyle w:val="Bibliografa"/>
                      <w:spacing w:after="120" w:line="300" w:lineRule="auto"/>
                      <w:jc w:val="both"/>
                    </w:pPr>
                  </w:p>
                </w:sdtContent>
              </w:sdt>
            </w:sdtContent>
          </w:sdt>
        </w:tc>
      </w:tr>
    </w:tbl>
    <w:p w:rsidR="00242CD9" w:rsidRPr="00DD06A0" w:rsidRDefault="00242CD9">
      <w:pPr>
        <w:jc w:val="both"/>
        <w:rPr>
          <w:rFonts w:ascii="ITC Avant Garde" w:hAnsi="ITC Avant Garde"/>
          <w:sz w:val="18"/>
          <w:szCs w:val="18"/>
        </w:rPr>
      </w:pPr>
    </w:p>
    <w:sectPr w:rsidR="00242CD9" w:rsidRPr="00DD06A0">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CD" w:rsidRDefault="003232CD" w:rsidP="00501ADF">
      <w:pPr>
        <w:spacing w:after="0" w:line="240" w:lineRule="auto"/>
      </w:pPr>
      <w:r>
        <w:separator/>
      </w:r>
    </w:p>
  </w:endnote>
  <w:endnote w:type="continuationSeparator" w:id="0">
    <w:p w:rsidR="003232CD" w:rsidRDefault="003232CD" w:rsidP="00501ADF">
      <w:pPr>
        <w:spacing w:after="0" w:line="240" w:lineRule="auto"/>
      </w:pPr>
      <w:r>
        <w:continuationSeparator/>
      </w:r>
    </w:p>
  </w:endnote>
  <w:endnote w:type="continuationNotice" w:id="1">
    <w:p w:rsidR="003232CD" w:rsidRDefault="00323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A05DB7" w:rsidRPr="00CD4362" w:rsidRDefault="00A05DB7"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5E2B03">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rsidR="00A05DB7" w:rsidRDefault="00A05D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CD" w:rsidRDefault="003232CD" w:rsidP="00501ADF">
      <w:pPr>
        <w:spacing w:after="0" w:line="240" w:lineRule="auto"/>
      </w:pPr>
      <w:r>
        <w:separator/>
      </w:r>
    </w:p>
  </w:footnote>
  <w:footnote w:type="continuationSeparator" w:id="0">
    <w:p w:rsidR="003232CD" w:rsidRDefault="003232CD" w:rsidP="00501ADF">
      <w:pPr>
        <w:spacing w:after="0" w:line="240" w:lineRule="auto"/>
      </w:pPr>
      <w:r>
        <w:continuationSeparator/>
      </w:r>
    </w:p>
  </w:footnote>
  <w:footnote w:type="continuationNotice" w:id="1">
    <w:p w:rsidR="003232CD" w:rsidRDefault="003232CD">
      <w:pPr>
        <w:spacing w:after="0" w:line="240" w:lineRule="auto"/>
      </w:pPr>
    </w:p>
  </w:footnote>
  <w:footnote w:id="2">
    <w:p w:rsidR="00A05DB7" w:rsidRPr="00E47CB3" w:rsidRDefault="00A05DB7" w:rsidP="00E47CB3">
      <w:pPr>
        <w:pStyle w:val="Textonotapie"/>
        <w:jc w:val="both"/>
        <w:rPr>
          <w:rFonts w:ascii="ITC Avant Garde" w:hAnsi="ITC Avant Garde"/>
          <w:sz w:val="16"/>
          <w:szCs w:val="16"/>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sdt>
        <w:sdtPr>
          <w:rPr>
            <w:rFonts w:ascii="ITC Avant Garde" w:hAnsi="ITC Avant Garde"/>
            <w:sz w:val="16"/>
            <w:szCs w:val="16"/>
          </w:rPr>
          <w:id w:val="1855908946"/>
          <w:citation/>
        </w:sdtPr>
        <w:sdtEndPr/>
        <w:sdtContent>
          <w:r w:rsidRPr="00E47CB3">
            <w:rPr>
              <w:rFonts w:ascii="ITC Avant Garde" w:hAnsi="ITC Avant Garde"/>
              <w:sz w:val="16"/>
              <w:szCs w:val="16"/>
            </w:rPr>
            <w:fldChar w:fldCharType="begin"/>
          </w:r>
          <w:r w:rsidRPr="00E47CB3">
            <w:rPr>
              <w:rFonts w:ascii="ITC Avant Garde" w:hAnsi="ITC Avant Garde"/>
              <w:sz w:val="16"/>
              <w:szCs w:val="16"/>
            </w:rPr>
            <w:instrText xml:space="preserve">CITATION UIT13 \l 2058 </w:instrText>
          </w:r>
          <w:r w:rsidRPr="00E47CB3">
            <w:rPr>
              <w:rFonts w:ascii="ITC Avant Garde" w:hAnsi="ITC Avant Garde"/>
              <w:sz w:val="16"/>
              <w:szCs w:val="16"/>
            </w:rPr>
            <w:fldChar w:fldCharType="separate"/>
          </w:r>
          <w:r w:rsidRPr="00E47CB3">
            <w:rPr>
              <w:rFonts w:ascii="ITC Avant Garde" w:hAnsi="ITC Avant Garde"/>
              <w:sz w:val="16"/>
              <w:szCs w:val="16"/>
            </w:rPr>
            <w:t xml:space="preserve"> (ITU, 2013)</w:t>
          </w:r>
          <w:r w:rsidRPr="00E47CB3">
            <w:rPr>
              <w:rFonts w:ascii="ITC Avant Garde" w:hAnsi="ITC Avant Garde"/>
              <w:sz w:val="16"/>
              <w:szCs w:val="16"/>
            </w:rPr>
            <w:fldChar w:fldCharType="end"/>
          </w:r>
        </w:sdtContent>
      </w:sdt>
      <w:r w:rsidRPr="00E47CB3">
        <w:rPr>
          <w:rFonts w:ascii="ITC Avant Garde" w:hAnsi="ITC Avant Garde"/>
          <w:sz w:val="16"/>
          <w:szCs w:val="16"/>
        </w:rPr>
        <w:t xml:space="preserve"> “Tendencias en las reformas de telecomunicaciones 2013: Aspectos transnacionales de la reglamentación en una sociedad interconectada”. Disponible en: </w:t>
      </w:r>
      <w:hyperlink r:id="rId1" w:history="1">
        <w:r w:rsidRPr="00E47CB3">
          <w:rPr>
            <w:rFonts w:ascii="ITC Avant Garde" w:hAnsi="ITC Avant Garde"/>
            <w:sz w:val="16"/>
            <w:szCs w:val="16"/>
          </w:rPr>
          <w:t>http://www.itu.int/es/publications/ITU-D/Pages/publications.aspx?parent=D-PREF-TTR.14-2013&amp;media=electronic</w:t>
        </w:r>
      </w:hyperlink>
    </w:p>
  </w:footnote>
  <w:footnote w:id="3">
    <w:p w:rsidR="00A05DB7" w:rsidRPr="00720542" w:rsidRDefault="00A05DB7">
      <w:pPr>
        <w:pStyle w:val="Textonotapie"/>
        <w:rPr>
          <w:rFonts w:ascii="ITC Avant Garde" w:hAnsi="ITC Avant Garde"/>
          <w:sz w:val="16"/>
          <w:szCs w:val="16"/>
          <w:lang w:val="en-US"/>
        </w:rPr>
      </w:pPr>
      <w:r w:rsidRPr="00E47CB3">
        <w:rPr>
          <w:rStyle w:val="Refdenotaalpie"/>
          <w:rFonts w:ascii="ITC Avant Garde" w:hAnsi="ITC Avant Garde"/>
          <w:sz w:val="16"/>
          <w:szCs w:val="16"/>
        </w:rPr>
        <w:footnoteRef/>
      </w:r>
      <w:r w:rsidRPr="00E47CB3">
        <w:rPr>
          <w:rFonts w:ascii="ITC Avant Garde" w:hAnsi="ITC Avant Garde"/>
          <w:sz w:val="16"/>
          <w:szCs w:val="16"/>
          <w:lang w:val="en-US"/>
        </w:rPr>
        <w:t xml:space="preserve"> </w:t>
      </w:r>
      <w:sdt>
        <w:sdtPr>
          <w:rPr>
            <w:rFonts w:ascii="ITC Avant Garde" w:hAnsi="ITC Avant Garde"/>
            <w:sz w:val="16"/>
            <w:szCs w:val="16"/>
          </w:rPr>
          <w:id w:val="-1991625464"/>
          <w:citation/>
        </w:sdtPr>
        <w:sdtEndPr/>
        <w:sdtContent>
          <w:r w:rsidRPr="00E47CB3">
            <w:rPr>
              <w:rFonts w:ascii="ITC Avant Garde" w:hAnsi="ITC Avant Garde"/>
              <w:sz w:val="16"/>
              <w:szCs w:val="16"/>
            </w:rPr>
            <w:fldChar w:fldCharType="begin"/>
          </w:r>
          <w:r w:rsidRPr="00E47CB3">
            <w:rPr>
              <w:rFonts w:ascii="ITC Avant Garde" w:hAnsi="ITC Avant Garde"/>
              <w:sz w:val="16"/>
              <w:szCs w:val="16"/>
              <w:lang w:val="en-US"/>
            </w:rPr>
            <w:instrText xml:space="preserve">CITATION Wor051 \l 2058 </w:instrText>
          </w:r>
          <w:r w:rsidRPr="00E47CB3">
            <w:rPr>
              <w:rFonts w:ascii="ITC Avant Garde" w:hAnsi="ITC Avant Garde"/>
              <w:sz w:val="16"/>
              <w:szCs w:val="16"/>
            </w:rPr>
            <w:fldChar w:fldCharType="separate"/>
          </w:r>
          <w:r w:rsidRPr="00E47CB3">
            <w:rPr>
              <w:rFonts w:ascii="ITC Avant Garde" w:hAnsi="ITC Avant Garde"/>
              <w:sz w:val="16"/>
              <w:szCs w:val="16"/>
              <w:lang w:val="en-US"/>
            </w:rPr>
            <w:t>(Working Group on Internet Governance (WGIG), 2005)</w:t>
          </w:r>
          <w:r w:rsidRPr="00E47CB3">
            <w:rPr>
              <w:rFonts w:ascii="ITC Avant Garde" w:hAnsi="ITC Avant Garde"/>
              <w:sz w:val="16"/>
              <w:szCs w:val="16"/>
            </w:rPr>
            <w:fldChar w:fldCharType="end"/>
          </w:r>
        </w:sdtContent>
      </w:sdt>
      <w:r w:rsidRPr="00E47CB3">
        <w:rPr>
          <w:rFonts w:ascii="ITC Avant Garde" w:hAnsi="ITC Avant Garde"/>
          <w:sz w:val="16"/>
          <w:szCs w:val="16"/>
          <w:lang w:val="en-US"/>
        </w:rPr>
        <w:t xml:space="preserve"> “Report of the Working Group on Internet Governance” </w:t>
      </w:r>
      <w:r w:rsidRPr="00720542">
        <w:rPr>
          <w:rFonts w:ascii="ITC Avant Garde" w:hAnsi="ITC Avant Garde"/>
          <w:sz w:val="16"/>
          <w:szCs w:val="16"/>
          <w:lang w:val="en-US"/>
        </w:rPr>
        <w:t xml:space="preserve">Disponible en: </w:t>
      </w:r>
      <w:r w:rsidR="0085159F" w:rsidRPr="0085159F">
        <w:rPr>
          <w:rFonts w:ascii="ITC Avant Garde" w:hAnsi="ITC Avant Garde"/>
          <w:sz w:val="16"/>
          <w:szCs w:val="16"/>
          <w:lang w:val="en-US"/>
        </w:rPr>
        <w:t>http://www.wgig.org/docs/WGIGREPORT.pdf</w:t>
      </w:r>
    </w:p>
  </w:footnote>
  <w:footnote w:id="4">
    <w:p w:rsidR="00A05DB7" w:rsidRDefault="00A05DB7">
      <w:pPr>
        <w:pStyle w:val="Textonotapie"/>
      </w:pPr>
      <w:r w:rsidRPr="00720542">
        <w:rPr>
          <w:rStyle w:val="Refdenotaalpie"/>
          <w:rFonts w:ascii="ITC Avant Garde" w:hAnsi="ITC Avant Garde"/>
          <w:sz w:val="16"/>
          <w:szCs w:val="16"/>
        </w:rPr>
        <w:footnoteRef/>
      </w:r>
      <w:r w:rsidRPr="00720542">
        <w:rPr>
          <w:rFonts w:ascii="ITC Avant Garde" w:hAnsi="ITC Avant Garde"/>
          <w:sz w:val="16"/>
          <w:szCs w:val="16"/>
        </w:rPr>
        <w:t>Estudio realizado por el Instituto. Disponible en: www.ift.org.mx</w:t>
      </w:r>
    </w:p>
  </w:footnote>
  <w:footnote w:id="5">
    <w:p w:rsidR="00A05DB7" w:rsidRPr="00E47CB3" w:rsidRDefault="00A05DB7" w:rsidP="003C63E2">
      <w:pPr>
        <w:pStyle w:val="Textonotapie"/>
        <w:jc w:val="both"/>
        <w:rPr>
          <w:rFonts w:ascii="ITC Avant Garde" w:hAnsi="ITC Avant Garde"/>
          <w:sz w:val="16"/>
          <w:szCs w:val="16"/>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sdt>
        <w:sdtPr>
          <w:rPr>
            <w:rFonts w:ascii="ITC Avant Garde" w:hAnsi="ITC Avant Garde"/>
            <w:sz w:val="16"/>
            <w:szCs w:val="16"/>
          </w:rPr>
          <w:id w:val="-1812852589"/>
          <w:citation/>
        </w:sdtPr>
        <w:sdtEndPr/>
        <w:sdtContent>
          <w:r w:rsidRPr="00D91542">
            <w:rPr>
              <w:rFonts w:ascii="ITC Avant Garde" w:hAnsi="ITC Avant Garde"/>
              <w:sz w:val="16"/>
              <w:szCs w:val="16"/>
            </w:rPr>
            <w:fldChar w:fldCharType="begin"/>
          </w:r>
          <w:r w:rsidRPr="009B6B5B">
            <w:rPr>
              <w:rFonts w:ascii="ITC Avant Garde" w:hAnsi="ITC Avant Garde"/>
              <w:sz w:val="16"/>
              <w:szCs w:val="16"/>
            </w:rPr>
            <w:instrText xml:space="preserve"> CITATION INE \l 2058 </w:instrText>
          </w:r>
          <w:r w:rsidRPr="00D91542">
            <w:rPr>
              <w:rFonts w:ascii="ITC Avant Garde" w:hAnsi="ITC Avant Garde"/>
              <w:sz w:val="16"/>
              <w:szCs w:val="16"/>
            </w:rPr>
            <w:fldChar w:fldCharType="separate"/>
          </w:r>
          <w:r w:rsidRPr="009B6B5B">
            <w:rPr>
              <w:rFonts w:ascii="ITC Avant Garde" w:hAnsi="ITC Avant Garde"/>
              <w:sz w:val="16"/>
              <w:szCs w:val="16"/>
            </w:rPr>
            <w:t>(INEGI)</w:t>
          </w:r>
          <w:r w:rsidRPr="00D91542">
            <w:rPr>
              <w:rFonts w:ascii="ITC Avant Garde" w:hAnsi="ITC Avant Garde"/>
              <w:sz w:val="16"/>
              <w:szCs w:val="16"/>
            </w:rPr>
            <w:fldChar w:fldCharType="end"/>
          </w:r>
        </w:sdtContent>
      </w:sdt>
      <w:r w:rsidRPr="009B6B5B">
        <w:rPr>
          <w:rFonts w:ascii="ITC Avant Garde" w:hAnsi="ITC Avant Garde"/>
          <w:sz w:val="16"/>
          <w:szCs w:val="16"/>
        </w:rPr>
        <w:t xml:space="preserve"> Comunicado de prensa INEGI, 2019, al respecto de ENDUTIH 2018. Disponible en: </w:t>
      </w:r>
      <w:hyperlink r:id="rId2" w:history="1">
        <w:r w:rsidRPr="009B6B5B">
          <w:rPr>
            <w:rFonts w:ascii="ITC Avant Garde" w:hAnsi="ITC Avant Garde"/>
            <w:sz w:val="16"/>
            <w:szCs w:val="16"/>
          </w:rPr>
          <w:t>https://www.inegi.org.mx/contenidos/saladeprensa/boletines/2019/OtrTemEcon/ENDUTIH_2018.pdf</w:t>
        </w:r>
      </w:hyperlink>
    </w:p>
  </w:footnote>
  <w:footnote w:id="6">
    <w:p w:rsidR="00A05DB7" w:rsidRPr="00E47CB3" w:rsidRDefault="00A05DB7" w:rsidP="003C63E2">
      <w:pPr>
        <w:pStyle w:val="Textonotapie"/>
        <w:jc w:val="both"/>
        <w:rPr>
          <w:rFonts w:ascii="ITC Avant Garde" w:hAnsi="ITC Avant Garde"/>
          <w:sz w:val="16"/>
          <w:szCs w:val="16"/>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r w:rsidRPr="009B6B5B">
        <w:rPr>
          <w:rFonts w:ascii="ITC Avant Garde" w:hAnsi="ITC Avant Garde"/>
          <w:sz w:val="16"/>
          <w:szCs w:val="16"/>
        </w:rPr>
        <w:t xml:space="preserve">Registro Público de Concesiones (RPC). Instituto Federal de Telecomunicaciones. Consultado el 27 de noviembre de 2019. Disponible en: </w:t>
      </w:r>
      <w:hyperlink r:id="rId3" w:history="1">
        <w:r w:rsidRPr="009B6B5B">
          <w:rPr>
            <w:rFonts w:ascii="ITC Avant Garde" w:hAnsi="ITC Avant Garde"/>
            <w:sz w:val="16"/>
            <w:szCs w:val="16"/>
          </w:rPr>
          <w:t>http://ucsweb.ift.org.mx/vrpc/</w:t>
        </w:r>
      </w:hyperlink>
    </w:p>
  </w:footnote>
  <w:footnote w:id="7">
    <w:p w:rsidR="00A05DB7" w:rsidRDefault="00A05DB7" w:rsidP="003C63E2">
      <w:pPr>
        <w:pStyle w:val="Textonotapie"/>
        <w:jc w:val="both"/>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r w:rsidRPr="009B6B5B">
        <w:rPr>
          <w:rFonts w:ascii="ITC Avant Garde" w:hAnsi="ITC Avant Garde"/>
          <w:sz w:val="16"/>
          <w:szCs w:val="16"/>
        </w:rPr>
        <w:t xml:space="preserve">14º Estudio sobre los hábitos de los usuarios de Internet en México 2018. AMIPCI. Disponible en: </w:t>
      </w:r>
      <w:hyperlink r:id="rId4" w:history="1">
        <w:r w:rsidRPr="009B6B5B">
          <w:rPr>
            <w:rFonts w:ascii="ITC Avant Garde" w:hAnsi="ITC Avant Garde"/>
            <w:sz w:val="16"/>
            <w:szCs w:val="16"/>
          </w:rPr>
          <w:t>https://www.asociaciondeinternet.mx/es/component/remository/Habitos-de-Internet/13-Estudio-sobre-los-Habitos-de-</w:t>
        </w:r>
      </w:hyperlink>
      <w:r w:rsidRPr="006177A5" w:rsidDel="00E354B3">
        <w:t xml:space="preserve"> </w:t>
      </w:r>
    </w:p>
  </w:footnote>
  <w:footnote w:id="8">
    <w:p w:rsidR="00A05DB7" w:rsidRPr="00B96C13" w:rsidRDefault="00A05DB7">
      <w:pPr>
        <w:jc w:val="both"/>
      </w:pPr>
      <w:r w:rsidRPr="00C27733">
        <w:rPr>
          <w:sz w:val="18"/>
          <w:vertAlign w:val="superscript"/>
        </w:rPr>
        <w:footnoteRef/>
      </w:r>
      <w:r w:rsidRPr="00DF1F31">
        <w:rPr>
          <w:lang w:val="en-US"/>
        </w:rPr>
        <w:t xml:space="preserve"> </w:t>
      </w:r>
      <w:sdt>
        <w:sdtPr>
          <w:rPr>
            <w:rFonts w:ascii="ITC Avant Garde" w:hAnsi="ITC Avant Garde"/>
            <w:sz w:val="16"/>
            <w:szCs w:val="16"/>
          </w:rPr>
          <w:id w:val="-601576951"/>
          <w:citation/>
        </w:sdtPr>
        <w:sdtEndPr/>
        <w:sdtContent>
          <w:r w:rsidRPr="005C12E8">
            <w:rPr>
              <w:rFonts w:ascii="ITC Avant Garde" w:hAnsi="ITC Avant Garde"/>
              <w:sz w:val="16"/>
              <w:szCs w:val="16"/>
            </w:rPr>
            <w:fldChar w:fldCharType="begin"/>
          </w:r>
          <w:r w:rsidRPr="00E47CB3">
            <w:rPr>
              <w:rFonts w:ascii="ITC Avant Garde" w:hAnsi="ITC Avant Garde"/>
              <w:sz w:val="16"/>
              <w:szCs w:val="16"/>
              <w:lang w:val="en-US"/>
            </w:rPr>
            <w:instrText xml:space="preserve">CITATION Tel15 \l 2058 </w:instrText>
          </w:r>
          <w:r w:rsidRPr="005C12E8">
            <w:rPr>
              <w:rFonts w:ascii="ITC Avant Garde" w:hAnsi="ITC Avant Garde"/>
              <w:sz w:val="16"/>
              <w:szCs w:val="16"/>
            </w:rPr>
            <w:fldChar w:fldCharType="separate"/>
          </w:r>
          <w:r w:rsidRPr="00E47CB3">
            <w:rPr>
              <w:rFonts w:ascii="ITC Avant Garde" w:hAnsi="ITC Avant Garde"/>
              <w:sz w:val="16"/>
              <w:szCs w:val="16"/>
              <w:lang w:val="en-US"/>
            </w:rPr>
            <w:t>(FCC, 2017)</w:t>
          </w:r>
          <w:r w:rsidRPr="005C12E8">
            <w:rPr>
              <w:rFonts w:ascii="ITC Avant Garde" w:hAnsi="ITC Avant Garde"/>
              <w:sz w:val="16"/>
              <w:szCs w:val="16"/>
            </w:rPr>
            <w:fldChar w:fldCharType="end"/>
          </w:r>
        </w:sdtContent>
      </w:sdt>
      <w:r w:rsidRPr="00E47CB3">
        <w:rPr>
          <w:rFonts w:ascii="ITC Avant Garde" w:hAnsi="ITC Avant Garde"/>
          <w:sz w:val="16"/>
          <w:szCs w:val="16"/>
          <w:lang w:val="en-US"/>
        </w:rPr>
        <w:t xml:space="preserve"> “Restoring Internet Freedom. Federal Communicatios Commission”. </w:t>
      </w:r>
      <w:r w:rsidRPr="00C60539">
        <w:rPr>
          <w:rFonts w:ascii="ITC Avant Garde" w:hAnsi="ITC Avant Garde"/>
          <w:sz w:val="16"/>
          <w:szCs w:val="16"/>
        </w:rPr>
        <w:t xml:space="preserve">Disponible en </w:t>
      </w:r>
      <w:hyperlink r:id="rId5" w:history="1">
        <w:r w:rsidRPr="00C60539">
          <w:rPr>
            <w:rFonts w:ascii="ITC Avant Garde" w:hAnsi="ITC Avant Garde"/>
            <w:sz w:val="16"/>
            <w:szCs w:val="16"/>
          </w:rPr>
          <w:t>https://www.fcc.gov/restoring-internet-freedom</w:t>
        </w:r>
      </w:hyperlink>
      <w:r>
        <w:t xml:space="preserve">   </w:t>
      </w:r>
    </w:p>
  </w:footnote>
  <w:footnote w:id="9">
    <w:p w:rsidR="00A05DB7" w:rsidRPr="00E47CB3" w:rsidRDefault="00A05DB7">
      <w:pPr>
        <w:pStyle w:val="Textonotapie"/>
        <w:rPr>
          <w:rFonts w:ascii="ITC Avant Garde" w:hAnsi="ITC Avant Garde"/>
          <w:sz w:val="16"/>
          <w:szCs w:val="16"/>
          <w:lang w:val="en-US"/>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r w:rsidRPr="00990F72">
        <w:rPr>
          <w:rFonts w:ascii="ITC Avant Garde" w:hAnsi="ITC Avant Garde"/>
          <w:sz w:val="16"/>
          <w:szCs w:val="16"/>
        </w:rPr>
        <w:t xml:space="preserve">BEREC. </w:t>
      </w:r>
      <w:r w:rsidRPr="00E47CB3">
        <w:rPr>
          <w:rFonts w:ascii="ITC Avant Garde" w:hAnsi="ITC Avant Garde"/>
          <w:sz w:val="16"/>
          <w:szCs w:val="16"/>
          <w:lang w:val="en-US"/>
        </w:rPr>
        <w:t>Body of European Regulators for Electronic Communications</w:t>
      </w:r>
    </w:p>
  </w:footnote>
  <w:footnote w:id="10">
    <w:p w:rsidR="00A05DB7" w:rsidRPr="00E47CB3" w:rsidRDefault="00A05DB7" w:rsidP="00ED7A31">
      <w:pPr>
        <w:pStyle w:val="Textonotapie"/>
        <w:rPr>
          <w:rFonts w:ascii="ITC Avant Garde" w:hAnsi="ITC Avant Garde"/>
          <w:sz w:val="16"/>
          <w:szCs w:val="16"/>
          <w:lang w:val="en-US"/>
        </w:rPr>
      </w:pPr>
      <w:r w:rsidRPr="00E47CB3">
        <w:rPr>
          <w:rStyle w:val="Refdenotaalpie"/>
          <w:rFonts w:ascii="ITC Avant Garde" w:hAnsi="ITC Avant Garde"/>
        </w:rPr>
        <w:footnoteRef/>
      </w:r>
      <w:r w:rsidRPr="00E47CB3">
        <w:rPr>
          <w:rFonts w:ascii="ITC Avant Garde" w:hAnsi="ITC Avant Garde"/>
          <w:lang w:val="en-US"/>
        </w:rPr>
        <w:t xml:space="preserve"> </w:t>
      </w:r>
      <w:r w:rsidRPr="00E47CB3">
        <w:rPr>
          <w:rFonts w:ascii="ITC Avant Garde" w:hAnsi="ITC Avant Garde"/>
          <w:sz w:val="16"/>
          <w:szCs w:val="16"/>
          <w:lang w:val="en-US"/>
        </w:rPr>
        <w:t>BEREC. Body of European Regulators for Electronic Communications.</w:t>
      </w:r>
    </w:p>
  </w:footnote>
  <w:footnote w:id="11">
    <w:p w:rsidR="00A05DB7" w:rsidRPr="00837F87" w:rsidRDefault="00A05DB7" w:rsidP="00ED7A31">
      <w:pPr>
        <w:pStyle w:val="Textonotapie"/>
      </w:pPr>
      <w:r w:rsidRPr="00E47CB3">
        <w:rPr>
          <w:rStyle w:val="Refdenotaalpie"/>
          <w:rFonts w:ascii="ITC Avant Garde" w:hAnsi="ITC Avant Garde"/>
        </w:rPr>
        <w:footnoteRef/>
      </w:r>
      <w:r w:rsidRPr="00E47CB3">
        <w:rPr>
          <w:rFonts w:ascii="ITC Avant Garde" w:hAnsi="ITC Avant Garde"/>
          <w:lang w:val="en-US"/>
        </w:rPr>
        <w:t xml:space="preserve"> </w:t>
      </w:r>
      <w:r w:rsidRPr="00E47CB3">
        <w:rPr>
          <w:rFonts w:ascii="ITC Avant Garde" w:hAnsi="ITC Avant Garde"/>
          <w:sz w:val="16"/>
          <w:szCs w:val="16"/>
          <w:lang w:val="en-US"/>
        </w:rPr>
        <w:t xml:space="preserve">BEREC Guidelines on Net Neutrality (2016). </w:t>
      </w:r>
      <w:r w:rsidRPr="00990F72">
        <w:rPr>
          <w:rFonts w:ascii="ITC Avant Garde" w:hAnsi="ITC Avant Garde"/>
          <w:sz w:val="16"/>
          <w:szCs w:val="16"/>
        </w:rPr>
        <w:t xml:space="preserve">Disponible en: </w:t>
      </w:r>
      <w:hyperlink r:id="rId6" w:history="1">
        <w:r w:rsidRPr="00990F72">
          <w:rPr>
            <w:rFonts w:ascii="ITC Avant Garde" w:hAnsi="ITC Avant Garde"/>
            <w:sz w:val="16"/>
            <w:szCs w:val="16"/>
          </w:rPr>
          <w:t>https://berec.europa.eu/eng/netneutrality/</w:t>
        </w:r>
      </w:hyperlink>
    </w:p>
  </w:footnote>
  <w:footnote w:id="12">
    <w:p w:rsidR="00A05DB7" w:rsidRPr="003220FF" w:rsidRDefault="00A05DB7" w:rsidP="00DC156F">
      <w:pPr>
        <w:pStyle w:val="Textonotapie"/>
        <w:jc w:val="both"/>
        <w:rPr>
          <w:rFonts w:ascii="ITC Avant Garde" w:hAnsi="ITC Avant Garde"/>
          <w:sz w:val="16"/>
          <w:szCs w:val="16"/>
        </w:rPr>
      </w:pPr>
      <w:r w:rsidRPr="003220FF">
        <w:rPr>
          <w:rStyle w:val="Refdenotaalpie"/>
          <w:rFonts w:ascii="ITC Avant Garde" w:hAnsi="ITC Avant Garde"/>
          <w:sz w:val="16"/>
          <w:szCs w:val="16"/>
        </w:rPr>
        <w:footnoteRef/>
      </w:r>
      <w:r w:rsidRPr="003220FF">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3">
    <w:p w:rsidR="00A05DB7" w:rsidRPr="00C13B8E" w:rsidRDefault="00A05DB7" w:rsidP="00C13B8E">
      <w:pPr>
        <w:jc w:val="both"/>
        <w:rPr>
          <w:rFonts w:ascii="Calibri Light" w:hAnsi="Calibri Light"/>
          <w:color w:val="1F497D"/>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r w:rsidRPr="003220FF">
        <w:rPr>
          <w:rFonts w:ascii="ITC Avant Garde" w:hAnsi="ITC Avant Garde"/>
          <w:sz w:val="16"/>
          <w:szCs w:val="16"/>
        </w:rPr>
        <w:t>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4">
    <w:p w:rsidR="00A05DB7" w:rsidRPr="00DD06A0" w:rsidRDefault="00A05DB7">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A05DB7" w:rsidRPr="00DD06A0" w:rsidRDefault="00A05DB7">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A05DB7" w:rsidRPr="00DD06A0" w:rsidRDefault="00A05DB7">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A05DB7" w:rsidRPr="00DD06A0" w:rsidRDefault="00A05DB7">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A05DB7" w:rsidRPr="00DD06A0" w:rsidRDefault="00A05DB7"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5">
    <w:p w:rsidR="00A05DB7" w:rsidRPr="00DD06A0" w:rsidRDefault="00A05DB7"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6">
    <w:p w:rsidR="00A05DB7" w:rsidRPr="00DD06A0" w:rsidRDefault="00A05DB7"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DB7" w:rsidRPr="00501ADF" w:rsidRDefault="00A05DB7"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6EBA9CD8" wp14:editId="08200AC0">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A05DB7" w:rsidRPr="00DD06A0" w:rsidRDefault="00A05DB7"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A9CD8"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A05DB7" w:rsidRPr="00DD06A0" w:rsidRDefault="00A05DB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50491A07" wp14:editId="1F7853D0">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A05DB7" w:rsidRDefault="00A05DB7">
    <w:pPr>
      <w:pStyle w:val="Encabezado"/>
    </w:pPr>
  </w:p>
  <w:p w:rsidR="00A05DB7" w:rsidRDefault="00A05DB7">
    <w:pPr>
      <w:pStyle w:val="Encabezado"/>
    </w:pPr>
  </w:p>
  <w:p w:rsidR="00A05DB7" w:rsidRDefault="00A05DB7">
    <w:pPr>
      <w:pStyle w:val="Encabezado"/>
    </w:pPr>
    <w:r>
      <w:rPr>
        <w:noProof/>
        <w:lang w:eastAsia="es-MX"/>
      </w:rPr>
      <mc:AlternateContent>
        <mc:Choice Requires="wps">
          <w:drawing>
            <wp:anchor distT="0" distB="0" distL="114300" distR="114300" simplePos="0" relativeHeight="251658240" behindDoc="0" locked="0" layoutInCell="1" allowOverlap="1" wp14:anchorId="66342129" wp14:editId="78E9107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AD7B68D"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A05DB7" w:rsidRDefault="00A05D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C52"/>
    <w:multiLevelType w:val="hybridMultilevel"/>
    <w:tmpl w:val="1AF23812"/>
    <w:lvl w:ilvl="0" w:tplc="A90E23C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B4E64"/>
    <w:multiLevelType w:val="hybridMultilevel"/>
    <w:tmpl w:val="B484CB60"/>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31E4D"/>
    <w:multiLevelType w:val="hybridMultilevel"/>
    <w:tmpl w:val="B4BAE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DA10B4"/>
    <w:multiLevelType w:val="hybridMultilevel"/>
    <w:tmpl w:val="B14C41CC"/>
    <w:lvl w:ilvl="0" w:tplc="703889D8">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382A65"/>
    <w:multiLevelType w:val="hybridMultilevel"/>
    <w:tmpl w:val="4C80641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4F950CF"/>
    <w:multiLevelType w:val="hybridMultilevel"/>
    <w:tmpl w:val="B87E518E"/>
    <w:lvl w:ilvl="0" w:tplc="A90E23C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AD1BB0"/>
    <w:multiLevelType w:val="hybridMultilevel"/>
    <w:tmpl w:val="E0AC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911D1D"/>
    <w:multiLevelType w:val="hybridMultilevel"/>
    <w:tmpl w:val="4BA44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AC3A84"/>
    <w:multiLevelType w:val="hybridMultilevel"/>
    <w:tmpl w:val="47B69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CB41E3"/>
    <w:multiLevelType w:val="hybridMultilevel"/>
    <w:tmpl w:val="D40E9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EC6182"/>
    <w:multiLevelType w:val="hybridMultilevel"/>
    <w:tmpl w:val="143C9C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C56A4E"/>
    <w:multiLevelType w:val="hybridMultilevel"/>
    <w:tmpl w:val="F686F8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914DCE"/>
    <w:multiLevelType w:val="hybridMultilevel"/>
    <w:tmpl w:val="5EF8A5E0"/>
    <w:lvl w:ilvl="0" w:tplc="7CAA1A38">
      <w:start w:val="1"/>
      <w:numFmt w:val="upperRoman"/>
      <w:lvlText w:val="%1."/>
      <w:lvlJc w:val="left"/>
      <w:pPr>
        <w:ind w:left="1080" w:hanging="720"/>
      </w:pPr>
      <w:rPr>
        <w:rFonts w:hint="default"/>
      </w:rPr>
    </w:lvl>
    <w:lvl w:ilvl="1" w:tplc="2AEADF9A">
      <w:start w:val="1"/>
      <w:numFmt w:val="lowerLetter"/>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5B0CB9"/>
    <w:multiLevelType w:val="hybridMultilevel"/>
    <w:tmpl w:val="B006848E"/>
    <w:lvl w:ilvl="0" w:tplc="080A0013">
      <w:start w:val="1"/>
      <w:numFmt w:val="upp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6F0FB9"/>
    <w:multiLevelType w:val="hybridMultilevel"/>
    <w:tmpl w:val="E6CA5936"/>
    <w:lvl w:ilvl="0" w:tplc="3C9CB7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B62656"/>
    <w:multiLevelType w:val="hybridMultilevel"/>
    <w:tmpl w:val="20D4BBAE"/>
    <w:lvl w:ilvl="0" w:tplc="9F4CD744">
      <w:start w:val="1"/>
      <w:numFmt w:val="decimal"/>
      <w:lvlText w:val="Artículo %1."/>
      <w:lvlJc w:val="left"/>
      <w:pPr>
        <w:ind w:left="2911" w:hanging="360"/>
      </w:pPr>
      <w:rPr>
        <w:rFonts w:ascii="ITC Avant Garde" w:hAnsi="ITC Avant Garde" w:hint="default"/>
        <w:b/>
        <w:i w:val="0"/>
        <w:sz w:val="20"/>
        <w:szCs w:val="20"/>
      </w:rPr>
    </w:lvl>
    <w:lvl w:ilvl="1" w:tplc="86645552">
      <w:start w:val="1"/>
      <w:numFmt w:val="upperRoman"/>
      <w:lvlText w:val="%2."/>
      <w:lvlJc w:val="right"/>
      <w:pPr>
        <w:ind w:left="3631" w:hanging="360"/>
      </w:pPr>
      <w:rPr>
        <w:b/>
      </w:rPr>
    </w:lvl>
    <w:lvl w:ilvl="2" w:tplc="080A001B">
      <w:start w:val="1"/>
      <w:numFmt w:val="lowerRoman"/>
      <w:lvlText w:val="%3."/>
      <w:lvlJc w:val="right"/>
      <w:pPr>
        <w:ind w:left="4351" w:hanging="180"/>
      </w:pPr>
    </w:lvl>
    <w:lvl w:ilvl="3" w:tplc="080A000F">
      <w:start w:val="1"/>
      <w:numFmt w:val="decimal"/>
      <w:lvlText w:val="%4."/>
      <w:lvlJc w:val="left"/>
      <w:pPr>
        <w:ind w:left="5071" w:hanging="360"/>
      </w:pPr>
    </w:lvl>
    <w:lvl w:ilvl="4" w:tplc="080A0019">
      <w:start w:val="1"/>
      <w:numFmt w:val="lowerLetter"/>
      <w:lvlText w:val="%5."/>
      <w:lvlJc w:val="left"/>
      <w:pPr>
        <w:ind w:left="5791" w:hanging="360"/>
      </w:pPr>
    </w:lvl>
    <w:lvl w:ilvl="5" w:tplc="080A001B">
      <w:start w:val="1"/>
      <w:numFmt w:val="lowerRoman"/>
      <w:lvlText w:val="%6."/>
      <w:lvlJc w:val="right"/>
      <w:pPr>
        <w:ind w:left="6511" w:hanging="180"/>
      </w:pPr>
    </w:lvl>
    <w:lvl w:ilvl="6" w:tplc="080A000F">
      <w:start w:val="1"/>
      <w:numFmt w:val="decimal"/>
      <w:lvlText w:val="%7."/>
      <w:lvlJc w:val="left"/>
      <w:pPr>
        <w:ind w:left="7231" w:hanging="360"/>
      </w:pPr>
    </w:lvl>
    <w:lvl w:ilvl="7" w:tplc="080A0019">
      <w:start w:val="1"/>
      <w:numFmt w:val="lowerLetter"/>
      <w:lvlText w:val="%8."/>
      <w:lvlJc w:val="left"/>
      <w:pPr>
        <w:ind w:left="7951" w:hanging="360"/>
      </w:pPr>
    </w:lvl>
    <w:lvl w:ilvl="8" w:tplc="080A001B">
      <w:start w:val="1"/>
      <w:numFmt w:val="lowerRoman"/>
      <w:lvlText w:val="%9."/>
      <w:lvlJc w:val="right"/>
      <w:pPr>
        <w:ind w:left="8671" w:hanging="180"/>
      </w:pPr>
    </w:lvl>
  </w:abstractNum>
  <w:abstractNum w:abstractNumId="2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602907"/>
    <w:multiLevelType w:val="hybridMultilevel"/>
    <w:tmpl w:val="70F01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DE0526"/>
    <w:multiLevelType w:val="hybridMultilevel"/>
    <w:tmpl w:val="D7CE9A42"/>
    <w:lvl w:ilvl="0" w:tplc="2684189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6F2C93"/>
    <w:multiLevelType w:val="hybridMultilevel"/>
    <w:tmpl w:val="91B08B22"/>
    <w:lvl w:ilvl="0" w:tplc="2684189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6A5355"/>
    <w:multiLevelType w:val="hybridMultilevel"/>
    <w:tmpl w:val="00B21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B62120"/>
    <w:multiLevelType w:val="hybridMultilevel"/>
    <w:tmpl w:val="BD3063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441EC7"/>
    <w:multiLevelType w:val="hybridMultilevel"/>
    <w:tmpl w:val="6AC45EA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2"/>
  </w:num>
  <w:num w:numId="4">
    <w:abstractNumId w:val="32"/>
  </w:num>
  <w:num w:numId="5">
    <w:abstractNumId w:val="15"/>
  </w:num>
  <w:num w:numId="6">
    <w:abstractNumId w:val="28"/>
  </w:num>
  <w:num w:numId="7">
    <w:abstractNumId w:val="23"/>
  </w:num>
  <w:num w:numId="8">
    <w:abstractNumId w:val="2"/>
  </w:num>
  <w:num w:numId="9">
    <w:abstractNumId w:val="20"/>
  </w:num>
  <w:num w:numId="10">
    <w:abstractNumId w:val="18"/>
  </w:num>
  <w:num w:numId="11">
    <w:abstractNumId w:val="27"/>
  </w:num>
  <w:num w:numId="12">
    <w:abstractNumId w:val="5"/>
  </w:num>
  <w:num w:numId="13">
    <w:abstractNumId w:val="19"/>
  </w:num>
  <w:num w:numId="14">
    <w:abstractNumId w:val="6"/>
  </w:num>
  <w:num w:numId="15">
    <w:abstractNumId w:val="0"/>
  </w:num>
  <w:num w:numId="16">
    <w:abstractNumId w:val="25"/>
  </w:num>
  <w:num w:numId="17">
    <w:abstractNumId w:val="26"/>
  </w:num>
  <w:num w:numId="18">
    <w:abstractNumId w:val="31"/>
  </w:num>
  <w:num w:numId="19">
    <w:abstractNumId w:val="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0"/>
  </w:num>
  <w:num w:numId="24">
    <w:abstractNumId w:val="17"/>
  </w:num>
  <w:num w:numId="25">
    <w:abstractNumId w:val="16"/>
  </w:num>
  <w:num w:numId="26">
    <w:abstractNumId w:val="30"/>
  </w:num>
  <w:num w:numId="27">
    <w:abstractNumId w:val="4"/>
  </w:num>
  <w:num w:numId="28">
    <w:abstractNumId w:val="7"/>
  </w:num>
  <w:num w:numId="29">
    <w:abstractNumId w:val="8"/>
  </w:num>
  <w:num w:numId="30">
    <w:abstractNumId w:val="24"/>
  </w:num>
  <w:num w:numId="31">
    <w:abstractNumId w:val="11"/>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F3"/>
    <w:rsid w:val="0000528F"/>
    <w:rsid w:val="00006E12"/>
    <w:rsid w:val="00007D27"/>
    <w:rsid w:val="000101B6"/>
    <w:rsid w:val="00012EF1"/>
    <w:rsid w:val="00016C61"/>
    <w:rsid w:val="000217D4"/>
    <w:rsid w:val="00021824"/>
    <w:rsid w:val="00023BBB"/>
    <w:rsid w:val="00026F76"/>
    <w:rsid w:val="000271CF"/>
    <w:rsid w:val="0003021E"/>
    <w:rsid w:val="00031B77"/>
    <w:rsid w:val="0003274F"/>
    <w:rsid w:val="000330E1"/>
    <w:rsid w:val="00034BB0"/>
    <w:rsid w:val="00036391"/>
    <w:rsid w:val="000363C7"/>
    <w:rsid w:val="00040B9F"/>
    <w:rsid w:val="00042DEB"/>
    <w:rsid w:val="00044D30"/>
    <w:rsid w:val="00047A9C"/>
    <w:rsid w:val="00050050"/>
    <w:rsid w:val="0005134A"/>
    <w:rsid w:val="000525CE"/>
    <w:rsid w:val="00052C49"/>
    <w:rsid w:val="00052C58"/>
    <w:rsid w:val="00053ED6"/>
    <w:rsid w:val="00054F32"/>
    <w:rsid w:val="00056852"/>
    <w:rsid w:val="000620EE"/>
    <w:rsid w:val="00062AA9"/>
    <w:rsid w:val="00062BFC"/>
    <w:rsid w:val="00064151"/>
    <w:rsid w:val="0006440C"/>
    <w:rsid w:val="0006478F"/>
    <w:rsid w:val="000650DF"/>
    <w:rsid w:val="00065EE9"/>
    <w:rsid w:val="00066EFA"/>
    <w:rsid w:val="00072473"/>
    <w:rsid w:val="0007458E"/>
    <w:rsid w:val="00075931"/>
    <w:rsid w:val="00076767"/>
    <w:rsid w:val="0008388F"/>
    <w:rsid w:val="000864CA"/>
    <w:rsid w:val="00090460"/>
    <w:rsid w:val="00092438"/>
    <w:rsid w:val="00092976"/>
    <w:rsid w:val="00095F92"/>
    <w:rsid w:val="00096361"/>
    <w:rsid w:val="00097C5D"/>
    <w:rsid w:val="000A0885"/>
    <w:rsid w:val="000A4FAC"/>
    <w:rsid w:val="000A5A3B"/>
    <w:rsid w:val="000A6113"/>
    <w:rsid w:val="000A6B29"/>
    <w:rsid w:val="000B03A2"/>
    <w:rsid w:val="000B1D99"/>
    <w:rsid w:val="000B3DC7"/>
    <w:rsid w:val="000B5BFE"/>
    <w:rsid w:val="000B74F7"/>
    <w:rsid w:val="000B7CAA"/>
    <w:rsid w:val="000C0DCF"/>
    <w:rsid w:val="000C0F2F"/>
    <w:rsid w:val="000C27C0"/>
    <w:rsid w:val="000C4BF1"/>
    <w:rsid w:val="000C5243"/>
    <w:rsid w:val="000C6074"/>
    <w:rsid w:val="000D15B9"/>
    <w:rsid w:val="000D1A71"/>
    <w:rsid w:val="000D3D67"/>
    <w:rsid w:val="000D5552"/>
    <w:rsid w:val="000D5C54"/>
    <w:rsid w:val="000E2425"/>
    <w:rsid w:val="000E2CEF"/>
    <w:rsid w:val="000E355E"/>
    <w:rsid w:val="000E413E"/>
    <w:rsid w:val="000E4310"/>
    <w:rsid w:val="000E4F8E"/>
    <w:rsid w:val="000E5FE6"/>
    <w:rsid w:val="000F1068"/>
    <w:rsid w:val="000F152A"/>
    <w:rsid w:val="000F48E5"/>
    <w:rsid w:val="000F4CA7"/>
    <w:rsid w:val="000F4D4C"/>
    <w:rsid w:val="000F6C5B"/>
    <w:rsid w:val="000F6F75"/>
    <w:rsid w:val="00103E68"/>
    <w:rsid w:val="00110844"/>
    <w:rsid w:val="00113E22"/>
    <w:rsid w:val="00114019"/>
    <w:rsid w:val="0011432F"/>
    <w:rsid w:val="00116983"/>
    <w:rsid w:val="00123628"/>
    <w:rsid w:val="00123F60"/>
    <w:rsid w:val="00124DE0"/>
    <w:rsid w:val="00124F48"/>
    <w:rsid w:val="00125B13"/>
    <w:rsid w:val="0012620C"/>
    <w:rsid w:val="00126284"/>
    <w:rsid w:val="00130898"/>
    <w:rsid w:val="0013160A"/>
    <w:rsid w:val="001325D9"/>
    <w:rsid w:val="001334A3"/>
    <w:rsid w:val="00133F02"/>
    <w:rsid w:val="001340B2"/>
    <w:rsid w:val="00134EC9"/>
    <w:rsid w:val="00136258"/>
    <w:rsid w:val="00136F5D"/>
    <w:rsid w:val="00137336"/>
    <w:rsid w:val="00140705"/>
    <w:rsid w:val="00140DA5"/>
    <w:rsid w:val="00141468"/>
    <w:rsid w:val="00141B3F"/>
    <w:rsid w:val="001420EF"/>
    <w:rsid w:val="001432F7"/>
    <w:rsid w:val="00151CA7"/>
    <w:rsid w:val="00152380"/>
    <w:rsid w:val="00156922"/>
    <w:rsid w:val="001569A8"/>
    <w:rsid w:val="001576FA"/>
    <w:rsid w:val="001577E7"/>
    <w:rsid w:val="001616DA"/>
    <w:rsid w:val="00161BFC"/>
    <w:rsid w:val="00161F94"/>
    <w:rsid w:val="001633E0"/>
    <w:rsid w:val="001638C3"/>
    <w:rsid w:val="001661E7"/>
    <w:rsid w:val="00171BB3"/>
    <w:rsid w:val="0017212B"/>
    <w:rsid w:val="00174900"/>
    <w:rsid w:val="00175C1C"/>
    <w:rsid w:val="0017618E"/>
    <w:rsid w:val="0018047F"/>
    <w:rsid w:val="0018100F"/>
    <w:rsid w:val="00183DE9"/>
    <w:rsid w:val="00184209"/>
    <w:rsid w:val="00184561"/>
    <w:rsid w:val="00184A45"/>
    <w:rsid w:val="00187087"/>
    <w:rsid w:val="001873F2"/>
    <w:rsid w:val="00187EBB"/>
    <w:rsid w:val="00192BB7"/>
    <w:rsid w:val="001932FC"/>
    <w:rsid w:val="00193E78"/>
    <w:rsid w:val="00194A29"/>
    <w:rsid w:val="00194CFE"/>
    <w:rsid w:val="001A36EB"/>
    <w:rsid w:val="001A6216"/>
    <w:rsid w:val="001A695F"/>
    <w:rsid w:val="001B2C4E"/>
    <w:rsid w:val="001B4DB8"/>
    <w:rsid w:val="001B4EC7"/>
    <w:rsid w:val="001B7E0F"/>
    <w:rsid w:val="001C3D7A"/>
    <w:rsid w:val="001C4BCB"/>
    <w:rsid w:val="001C5079"/>
    <w:rsid w:val="001C5415"/>
    <w:rsid w:val="001D121C"/>
    <w:rsid w:val="001D2D79"/>
    <w:rsid w:val="001D50AB"/>
    <w:rsid w:val="001D6459"/>
    <w:rsid w:val="001D67B0"/>
    <w:rsid w:val="001E0112"/>
    <w:rsid w:val="001E65C6"/>
    <w:rsid w:val="001F0C23"/>
    <w:rsid w:val="001F2FBD"/>
    <w:rsid w:val="001F3A22"/>
    <w:rsid w:val="001F4091"/>
    <w:rsid w:val="001F47CE"/>
    <w:rsid w:val="001F5705"/>
    <w:rsid w:val="001F631F"/>
    <w:rsid w:val="001F6759"/>
    <w:rsid w:val="001F6E3C"/>
    <w:rsid w:val="00200784"/>
    <w:rsid w:val="00201F99"/>
    <w:rsid w:val="002025CB"/>
    <w:rsid w:val="0020382B"/>
    <w:rsid w:val="00203D16"/>
    <w:rsid w:val="00205487"/>
    <w:rsid w:val="0020625F"/>
    <w:rsid w:val="00211741"/>
    <w:rsid w:val="00213398"/>
    <w:rsid w:val="00213FB6"/>
    <w:rsid w:val="002153EA"/>
    <w:rsid w:val="00221DE7"/>
    <w:rsid w:val="00221F4A"/>
    <w:rsid w:val="002220C2"/>
    <w:rsid w:val="00224CDF"/>
    <w:rsid w:val="0022501E"/>
    <w:rsid w:val="00225DA6"/>
    <w:rsid w:val="0022741B"/>
    <w:rsid w:val="00227E4A"/>
    <w:rsid w:val="002304B9"/>
    <w:rsid w:val="00230CE3"/>
    <w:rsid w:val="00236037"/>
    <w:rsid w:val="00240263"/>
    <w:rsid w:val="00241BCF"/>
    <w:rsid w:val="00242B79"/>
    <w:rsid w:val="00242CD9"/>
    <w:rsid w:val="00244E19"/>
    <w:rsid w:val="00250256"/>
    <w:rsid w:val="0025635A"/>
    <w:rsid w:val="00256B06"/>
    <w:rsid w:val="00260074"/>
    <w:rsid w:val="002618DC"/>
    <w:rsid w:val="002619F7"/>
    <w:rsid w:val="0026442A"/>
    <w:rsid w:val="002650AF"/>
    <w:rsid w:val="0026550D"/>
    <w:rsid w:val="00266011"/>
    <w:rsid w:val="0026633D"/>
    <w:rsid w:val="002678EC"/>
    <w:rsid w:val="002700A3"/>
    <w:rsid w:val="00272AE0"/>
    <w:rsid w:val="0027497D"/>
    <w:rsid w:val="0027519F"/>
    <w:rsid w:val="00275D93"/>
    <w:rsid w:val="002769C2"/>
    <w:rsid w:val="00276FB6"/>
    <w:rsid w:val="00285717"/>
    <w:rsid w:val="002857C0"/>
    <w:rsid w:val="00286496"/>
    <w:rsid w:val="0028688B"/>
    <w:rsid w:val="00286C27"/>
    <w:rsid w:val="00287C40"/>
    <w:rsid w:val="00291357"/>
    <w:rsid w:val="00291FB0"/>
    <w:rsid w:val="00295E2D"/>
    <w:rsid w:val="00295E97"/>
    <w:rsid w:val="00296F51"/>
    <w:rsid w:val="002A2F72"/>
    <w:rsid w:val="002A3585"/>
    <w:rsid w:val="002A555F"/>
    <w:rsid w:val="002A7932"/>
    <w:rsid w:val="002B0148"/>
    <w:rsid w:val="002B4A34"/>
    <w:rsid w:val="002B670F"/>
    <w:rsid w:val="002B6A63"/>
    <w:rsid w:val="002B6D5B"/>
    <w:rsid w:val="002C0D86"/>
    <w:rsid w:val="002C2362"/>
    <w:rsid w:val="002C4342"/>
    <w:rsid w:val="002D0886"/>
    <w:rsid w:val="002D0EFE"/>
    <w:rsid w:val="002D161D"/>
    <w:rsid w:val="002D3686"/>
    <w:rsid w:val="002D789C"/>
    <w:rsid w:val="002D7910"/>
    <w:rsid w:val="002E12CB"/>
    <w:rsid w:val="002E28A9"/>
    <w:rsid w:val="002E3D50"/>
    <w:rsid w:val="002E5C9B"/>
    <w:rsid w:val="002E6879"/>
    <w:rsid w:val="002E7012"/>
    <w:rsid w:val="002E72C5"/>
    <w:rsid w:val="002F4900"/>
    <w:rsid w:val="002F693A"/>
    <w:rsid w:val="0030055F"/>
    <w:rsid w:val="003039BF"/>
    <w:rsid w:val="00305A61"/>
    <w:rsid w:val="00306936"/>
    <w:rsid w:val="003069B6"/>
    <w:rsid w:val="003077F3"/>
    <w:rsid w:val="00310F8E"/>
    <w:rsid w:val="0032000A"/>
    <w:rsid w:val="00321446"/>
    <w:rsid w:val="003220FF"/>
    <w:rsid w:val="003232CD"/>
    <w:rsid w:val="00323D08"/>
    <w:rsid w:val="003252B8"/>
    <w:rsid w:val="003255B2"/>
    <w:rsid w:val="00326797"/>
    <w:rsid w:val="00331BC8"/>
    <w:rsid w:val="00334A8D"/>
    <w:rsid w:val="003368B2"/>
    <w:rsid w:val="003374A6"/>
    <w:rsid w:val="003407F1"/>
    <w:rsid w:val="00341560"/>
    <w:rsid w:val="00342CBF"/>
    <w:rsid w:val="00342DB1"/>
    <w:rsid w:val="00344D0C"/>
    <w:rsid w:val="00345D60"/>
    <w:rsid w:val="003461A6"/>
    <w:rsid w:val="003466D4"/>
    <w:rsid w:val="003472A5"/>
    <w:rsid w:val="00351608"/>
    <w:rsid w:val="003518B1"/>
    <w:rsid w:val="003523C1"/>
    <w:rsid w:val="00352586"/>
    <w:rsid w:val="00352723"/>
    <w:rsid w:val="00356E5F"/>
    <w:rsid w:val="0036062D"/>
    <w:rsid w:val="00361939"/>
    <w:rsid w:val="00362CB7"/>
    <w:rsid w:val="003645F6"/>
    <w:rsid w:val="0036632D"/>
    <w:rsid w:val="00366881"/>
    <w:rsid w:val="00370BA9"/>
    <w:rsid w:val="00370EDB"/>
    <w:rsid w:val="0037114E"/>
    <w:rsid w:val="0037116E"/>
    <w:rsid w:val="003719F1"/>
    <w:rsid w:val="00372CAE"/>
    <w:rsid w:val="0037410B"/>
    <w:rsid w:val="00374FAA"/>
    <w:rsid w:val="00375295"/>
    <w:rsid w:val="00376614"/>
    <w:rsid w:val="00376BB2"/>
    <w:rsid w:val="003825CF"/>
    <w:rsid w:val="00382ACD"/>
    <w:rsid w:val="003840A8"/>
    <w:rsid w:val="0038472F"/>
    <w:rsid w:val="003852AB"/>
    <w:rsid w:val="00385655"/>
    <w:rsid w:val="00390A1E"/>
    <w:rsid w:val="0039105F"/>
    <w:rsid w:val="0039184E"/>
    <w:rsid w:val="00392E53"/>
    <w:rsid w:val="00392E8A"/>
    <w:rsid w:val="003A01C1"/>
    <w:rsid w:val="003A1C6B"/>
    <w:rsid w:val="003A3732"/>
    <w:rsid w:val="003A3C89"/>
    <w:rsid w:val="003A3E18"/>
    <w:rsid w:val="003A524A"/>
    <w:rsid w:val="003A52F3"/>
    <w:rsid w:val="003A59F6"/>
    <w:rsid w:val="003A609B"/>
    <w:rsid w:val="003A764E"/>
    <w:rsid w:val="003A7E7D"/>
    <w:rsid w:val="003B2015"/>
    <w:rsid w:val="003B3605"/>
    <w:rsid w:val="003B4DB3"/>
    <w:rsid w:val="003B5B96"/>
    <w:rsid w:val="003C14ED"/>
    <w:rsid w:val="003C3084"/>
    <w:rsid w:val="003C371E"/>
    <w:rsid w:val="003C4791"/>
    <w:rsid w:val="003C482D"/>
    <w:rsid w:val="003C5D1F"/>
    <w:rsid w:val="003C63E2"/>
    <w:rsid w:val="003C6FEE"/>
    <w:rsid w:val="003C79A5"/>
    <w:rsid w:val="003D15F2"/>
    <w:rsid w:val="003D18EE"/>
    <w:rsid w:val="003D2329"/>
    <w:rsid w:val="003D3F24"/>
    <w:rsid w:val="003E24E6"/>
    <w:rsid w:val="003E3FCA"/>
    <w:rsid w:val="003E453A"/>
    <w:rsid w:val="003F05E7"/>
    <w:rsid w:val="003F12D0"/>
    <w:rsid w:val="003F20EE"/>
    <w:rsid w:val="003F233D"/>
    <w:rsid w:val="003F4B45"/>
    <w:rsid w:val="003F5328"/>
    <w:rsid w:val="003F7BED"/>
    <w:rsid w:val="004018CD"/>
    <w:rsid w:val="00406CD5"/>
    <w:rsid w:val="00406D42"/>
    <w:rsid w:val="00407774"/>
    <w:rsid w:val="00411B5B"/>
    <w:rsid w:val="00413E89"/>
    <w:rsid w:val="00421BDF"/>
    <w:rsid w:val="0042217C"/>
    <w:rsid w:val="00422323"/>
    <w:rsid w:val="00424130"/>
    <w:rsid w:val="00424243"/>
    <w:rsid w:val="00425BF2"/>
    <w:rsid w:val="00425F06"/>
    <w:rsid w:val="00427144"/>
    <w:rsid w:val="00427F29"/>
    <w:rsid w:val="0043031F"/>
    <w:rsid w:val="00430C4F"/>
    <w:rsid w:val="00433401"/>
    <w:rsid w:val="00435A5D"/>
    <w:rsid w:val="00435BD1"/>
    <w:rsid w:val="0043789D"/>
    <w:rsid w:val="00440151"/>
    <w:rsid w:val="00440A1A"/>
    <w:rsid w:val="00441FB9"/>
    <w:rsid w:val="004422CC"/>
    <w:rsid w:val="004446DB"/>
    <w:rsid w:val="00444E63"/>
    <w:rsid w:val="0044789F"/>
    <w:rsid w:val="00450267"/>
    <w:rsid w:val="00453F06"/>
    <w:rsid w:val="0045409C"/>
    <w:rsid w:val="00457E37"/>
    <w:rsid w:val="0046159C"/>
    <w:rsid w:val="00462701"/>
    <w:rsid w:val="00463194"/>
    <w:rsid w:val="00463CF2"/>
    <w:rsid w:val="00467813"/>
    <w:rsid w:val="004776B5"/>
    <w:rsid w:val="00477EE2"/>
    <w:rsid w:val="0048107A"/>
    <w:rsid w:val="004813AC"/>
    <w:rsid w:val="00484EEE"/>
    <w:rsid w:val="00485603"/>
    <w:rsid w:val="00486538"/>
    <w:rsid w:val="004869E5"/>
    <w:rsid w:val="00487120"/>
    <w:rsid w:val="00487DAF"/>
    <w:rsid w:val="004912D9"/>
    <w:rsid w:val="004957AC"/>
    <w:rsid w:val="004970DB"/>
    <w:rsid w:val="004A0CC1"/>
    <w:rsid w:val="004A1F85"/>
    <w:rsid w:val="004A3CEA"/>
    <w:rsid w:val="004A42DA"/>
    <w:rsid w:val="004A46D7"/>
    <w:rsid w:val="004A54CB"/>
    <w:rsid w:val="004A6C57"/>
    <w:rsid w:val="004A7FCD"/>
    <w:rsid w:val="004B1699"/>
    <w:rsid w:val="004B187E"/>
    <w:rsid w:val="004B352D"/>
    <w:rsid w:val="004B4D15"/>
    <w:rsid w:val="004B6836"/>
    <w:rsid w:val="004C1F33"/>
    <w:rsid w:val="004C3406"/>
    <w:rsid w:val="004C4D3D"/>
    <w:rsid w:val="004D1CB8"/>
    <w:rsid w:val="004D2C81"/>
    <w:rsid w:val="004D388C"/>
    <w:rsid w:val="004D3E1A"/>
    <w:rsid w:val="004D54BB"/>
    <w:rsid w:val="004D5B4A"/>
    <w:rsid w:val="004E0DA9"/>
    <w:rsid w:val="004E17EC"/>
    <w:rsid w:val="004E391D"/>
    <w:rsid w:val="004E4785"/>
    <w:rsid w:val="004E588F"/>
    <w:rsid w:val="004E7170"/>
    <w:rsid w:val="004F049A"/>
    <w:rsid w:val="004F0E62"/>
    <w:rsid w:val="004F4FE8"/>
    <w:rsid w:val="004F6ABE"/>
    <w:rsid w:val="004F76A1"/>
    <w:rsid w:val="00501ADF"/>
    <w:rsid w:val="0050297E"/>
    <w:rsid w:val="00503ECB"/>
    <w:rsid w:val="00505B08"/>
    <w:rsid w:val="00505DFB"/>
    <w:rsid w:val="00506BD7"/>
    <w:rsid w:val="0050789C"/>
    <w:rsid w:val="00510390"/>
    <w:rsid w:val="00511CB0"/>
    <w:rsid w:val="00512BC5"/>
    <w:rsid w:val="00512C74"/>
    <w:rsid w:val="00515DE7"/>
    <w:rsid w:val="00516EC7"/>
    <w:rsid w:val="00517D03"/>
    <w:rsid w:val="00520F54"/>
    <w:rsid w:val="0052322B"/>
    <w:rsid w:val="0052523C"/>
    <w:rsid w:val="005256E3"/>
    <w:rsid w:val="00526CFA"/>
    <w:rsid w:val="00527299"/>
    <w:rsid w:val="00530DA4"/>
    <w:rsid w:val="00531026"/>
    <w:rsid w:val="00531C05"/>
    <w:rsid w:val="0053209B"/>
    <w:rsid w:val="00532D7F"/>
    <w:rsid w:val="005335CF"/>
    <w:rsid w:val="00533F9A"/>
    <w:rsid w:val="005342C1"/>
    <w:rsid w:val="00534A8E"/>
    <w:rsid w:val="00536C01"/>
    <w:rsid w:val="00540129"/>
    <w:rsid w:val="0054094D"/>
    <w:rsid w:val="00540F07"/>
    <w:rsid w:val="005412F9"/>
    <w:rsid w:val="00542979"/>
    <w:rsid w:val="005465C4"/>
    <w:rsid w:val="00546DC5"/>
    <w:rsid w:val="005500E4"/>
    <w:rsid w:val="00550333"/>
    <w:rsid w:val="0055086C"/>
    <w:rsid w:val="00551A84"/>
    <w:rsid w:val="00552C5A"/>
    <w:rsid w:val="00552E7C"/>
    <w:rsid w:val="0055325C"/>
    <w:rsid w:val="00553A7C"/>
    <w:rsid w:val="00554210"/>
    <w:rsid w:val="00554755"/>
    <w:rsid w:val="00554A25"/>
    <w:rsid w:val="00555C0B"/>
    <w:rsid w:val="00557F8B"/>
    <w:rsid w:val="00560409"/>
    <w:rsid w:val="005624E3"/>
    <w:rsid w:val="00562E98"/>
    <w:rsid w:val="00564214"/>
    <w:rsid w:val="0056472E"/>
    <w:rsid w:val="005661E2"/>
    <w:rsid w:val="005665BE"/>
    <w:rsid w:val="0056718C"/>
    <w:rsid w:val="005707DC"/>
    <w:rsid w:val="00574EAE"/>
    <w:rsid w:val="005754DD"/>
    <w:rsid w:val="00575914"/>
    <w:rsid w:val="00575929"/>
    <w:rsid w:val="00576408"/>
    <w:rsid w:val="00581571"/>
    <w:rsid w:val="005818F0"/>
    <w:rsid w:val="00585FE8"/>
    <w:rsid w:val="005874D2"/>
    <w:rsid w:val="00587662"/>
    <w:rsid w:val="00587FB6"/>
    <w:rsid w:val="00590262"/>
    <w:rsid w:val="00595638"/>
    <w:rsid w:val="00596FDE"/>
    <w:rsid w:val="005A144A"/>
    <w:rsid w:val="005A40FB"/>
    <w:rsid w:val="005A4F00"/>
    <w:rsid w:val="005A5890"/>
    <w:rsid w:val="005A6ADD"/>
    <w:rsid w:val="005A6B82"/>
    <w:rsid w:val="005A71BA"/>
    <w:rsid w:val="005B0641"/>
    <w:rsid w:val="005B58A0"/>
    <w:rsid w:val="005B5D65"/>
    <w:rsid w:val="005C12E8"/>
    <w:rsid w:val="005C24D8"/>
    <w:rsid w:val="005C32D4"/>
    <w:rsid w:val="005C5386"/>
    <w:rsid w:val="005C6908"/>
    <w:rsid w:val="005D0D78"/>
    <w:rsid w:val="005D259B"/>
    <w:rsid w:val="005D2820"/>
    <w:rsid w:val="005D3E84"/>
    <w:rsid w:val="005E2B03"/>
    <w:rsid w:val="005E3153"/>
    <w:rsid w:val="005E497B"/>
    <w:rsid w:val="005E50CA"/>
    <w:rsid w:val="005E5EF9"/>
    <w:rsid w:val="005E6839"/>
    <w:rsid w:val="005F0F3C"/>
    <w:rsid w:val="005F1C36"/>
    <w:rsid w:val="005F360B"/>
    <w:rsid w:val="005F4360"/>
    <w:rsid w:val="005F6C33"/>
    <w:rsid w:val="00602770"/>
    <w:rsid w:val="00603ADD"/>
    <w:rsid w:val="00605C99"/>
    <w:rsid w:val="0060685E"/>
    <w:rsid w:val="006070EA"/>
    <w:rsid w:val="0060753C"/>
    <w:rsid w:val="00610780"/>
    <w:rsid w:val="00611E58"/>
    <w:rsid w:val="006121B7"/>
    <w:rsid w:val="00614C05"/>
    <w:rsid w:val="00615C51"/>
    <w:rsid w:val="00616C71"/>
    <w:rsid w:val="00616C99"/>
    <w:rsid w:val="00617736"/>
    <w:rsid w:val="006177A5"/>
    <w:rsid w:val="00620F6E"/>
    <w:rsid w:val="00622523"/>
    <w:rsid w:val="00623290"/>
    <w:rsid w:val="00624125"/>
    <w:rsid w:val="00624A25"/>
    <w:rsid w:val="00625973"/>
    <w:rsid w:val="00625AA8"/>
    <w:rsid w:val="00625F27"/>
    <w:rsid w:val="00627D46"/>
    <w:rsid w:val="00630BFD"/>
    <w:rsid w:val="00630EDC"/>
    <w:rsid w:val="00631478"/>
    <w:rsid w:val="006334DB"/>
    <w:rsid w:val="00634C84"/>
    <w:rsid w:val="00642810"/>
    <w:rsid w:val="00642A23"/>
    <w:rsid w:val="00643C18"/>
    <w:rsid w:val="006447D0"/>
    <w:rsid w:val="00647F8B"/>
    <w:rsid w:val="00650116"/>
    <w:rsid w:val="00650342"/>
    <w:rsid w:val="0065118C"/>
    <w:rsid w:val="006546CF"/>
    <w:rsid w:val="006551A0"/>
    <w:rsid w:val="006562A1"/>
    <w:rsid w:val="00657C09"/>
    <w:rsid w:val="00657CA7"/>
    <w:rsid w:val="006603D7"/>
    <w:rsid w:val="0066091C"/>
    <w:rsid w:val="0066264C"/>
    <w:rsid w:val="00663ADF"/>
    <w:rsid w:val="0066508D"/>
    <w:rsid w:val="006659D2"/>
    <w:rsid w:val="006662E2"/>
    <w:rsid w:val="00667346"/>
    <w:rsid w:val="00671653"/>
    <w:rsid w:val="006717D5"/>
    <w:rsid w:val="00671E75"/>
    <w:rsid w:val="00673EAE"/>
    <w:rsid w:val="00681E58"/>
    <w:rsid w:val="0068307E"/>
    <w:rsid w:val="00683887"/>
    <w:rsid w:val="00691E16"/>
    <w:rsid w:val="006938AE"/>
    <w:rsid w:val="00694A2C"/>
    <w:rsid w:val="00694A80"/>
    <w:rsid w:val="00695308"/>
    <w:rsid w:val="00695C31"/>
    <w:rsid w:val="00695E19"/>
    <w:rsid w:val="006961BD"/>
    <w:rsid w:val="006963E6"/>
    <w:rsid w:val="006A0297"/>
    <w:rsid w:val="006A1482"/>
    <w:rsid w:val="006A1E56"/>
    <w:rsid w:val="006A2156"/>
    <w:rsid w:val="006A2F46"/>
    <w:rsid w:val="006A6A8A"/>
    <w:rsid w:val="006A6DFB"/>
    <w:rsid w:val="006B0BF7"/>
    <w:rsid w:val="006B0FA0"/>
    <w:rsid w:val="006B14CA"/>
    <w:rsid w:val="006B2BBE"/>
    <w:rsid w:val="006B3DF6"/>
    <w:rsid w:val="006B4D9B"/>
    <w:rsid w:val="006B7C76"/>
    <w:rsid w:val="006C10EA"/>
    <w:rsid w:val="006C30AD"/>
    <w:rsid w:val="006C395A"/>
    <w:rsid w:val="006C5932"/>
    <w:rsid w:val="006D1663"/>
    <w:rsid w:val="006D2CDA"/>
    <w:rsid w:val="006D2D62"/>
    <w:rsid w:val="006D36D8"/>
    <w:rsid w:val="006D3EAB"/>
    <w:rsid w:val="006D54E4"/>
    <w:rsid w:val="006D7A08"/>
    <w:rsid w:val="006D7F94"/>
    <w:rsid w:val="006E0D12"/>
    <w:rsid w:val="006E4696"/>
    <w:rsid w:val="006E5518"/>
    <w:rsid w:val="006E5A4A"/>
    <w:rsid w:val="006E5EB5"/>
    <w:rsid w:val="006E6735"/>
    <w:rsid w:val="006E6870"/>
    <w:rsid w:val="006F0FFD"/>
    <w:rsid w:val="006F14F2"/>
    <w:rsid w:val="006F19B0"/>
    <w:rsid w:val="006F1D0D"/>
    <w:rsid w:val="006F3B10"/>
    <w:rsid w:val="006F3F05"/>
    <w:rsid w:val="006F59FC"/>
    <w:rsid w:val="006F607B"/>
    <w:rsid w:val="006F7562"/>
    <w:rsid w:val="00700F14"/>
    <w:rsid w:val="00701304"/>
    <w:rsid w:val="007023D2"/>
    <w:rsid w:val="00705A10"/>
    <w:rsid w:val="00711C10"/>
    <w:rsid w:val="0071228E"/>
    <w:rsid w:val="0071294D"/>
    <w:rsid w:val="007140E1"/>
    <w:rsid w:val="00716972"/>
    <w:rsid w:val="0071760F"/>
    <w:rsid w:val="00720401"/>
    <w:rsid w:val="00720542"/>
    <w:rsid w:val="00720673"/>
    <w:rsid w:val="007220C3"/>
    <w:rsid w:val="00722A0E"/>
    <w:rsid w:val="00723BBB"/>
    <w:rsid w:val="00724EEB"/>
    <w:rsid w:val="007257A5"/>
    <w:rsid w:val="00726208"/>
    <w:rsid w:val="00726440"/>
    <w:rsid w:val="00726FD1"/>
    <w:rsid w:val="00727813"/>
    <w:rsid w:val="00730AD3"/>
    <w:rsid w:val="00730C94"/>
    <w:rsid w:val="0073274E"/>
    <w:rsid w:val="007345F2"/>
    <w:rsid w:val="007374D1"/>
    <w:rsid w:val="00740D94"/>
    <w:rsid w:val="007410E7"/>
    <w:rsid w:val="007415A9"/>
    <w:rsid w:val="00742886"/>
    <w:rsid w:val="007440FC"/>
    <w:rsid w:val="00744601"/>
    <w:rsid w:val="00745FFD"/>
    <w:rsid w:val="0074675C"/>
    <w:rsid w:val="00746B06"/>
    <w:rsid w:val="007505E3"/>
    <w:rsid w:val="00752E09"/>
    <w:rsid w:val="00755832"/>
    <w:rsid w:val="00756456"/>
    <w:rsid w:val="00756DA4"/>
    <w:rsid w:val="00760C47"/>
    <w:rsid w:val="007631CF"/>
    <w:rsid w:val="007633A9"/>
    <w:rsid w:val="00765DDD"/>
    <w:rsid w:val="0077004E"/>
    <w:rsid w:val="007711F7"/>
    <w:rsid w:val="0077220A"/>
    <w:rsid w:val="0077372B"/>
    <w:rsid w:val="00773730"/>
    <w:rsid w:val="00773994"/>
    <w:rsid w:val="0077609B"/>
    <w:rsid w:val="00777641"/>
    <w:rsid w:val="007777FB"/>
    <w:rsid w:val="00784186"/>
    <w:rsid w:val="0078556A"/>
    <w:rsid w:val="00790373"/>
    <w:rsid w:val="0079075B"/>
    <w:rsid w:val="0079089F"/>
    <w:rsid w:val="0079137D"/>
    <w:rsid w:val="00793554"/>
    <w:rsid w:val="007942C7"/>
    <w:rsid w:val="00795AA4"/>
    <w:rsid w:val="00796323"/>
    <w:rsid w:val="007969D8"/>
    <w:rsid w:val="0079731D"/>
    <w:rsid w:val="007A1C6D"/>
    <w:rsid w:val="007A4227"/>
    <w:rsid w:val="007A6477"/>
    <w:rsid w:val="007A64B0"/>
    <w:rsid w:val="007B3E2B"/>
    <w:rsid w:val="007B5CAF"/>
    <w:rsid w:val="007B5E28"/>
    <w:rsid w:val="007B60C8"/>
    <w:rsid w:val="007B6B06"/>
    <w:rsid w:val="007C088B"/>
    <w:rsid w:val="007C19FE"/>
    <w:rsid w:val="007C1FE1"/>
    <w:rsid w:val="007C2364"/>
    <w:rsid w:val="007C319D"/>
    <w:rsid w:val="007C7E09"/>
    <w:rsid w:val="007D19A9"/>
    <w:rsid w:val="007D3585"/>
    <w:rsid w:val="007D4E5B"/>
    <w:rsid w:val="007D6960"/>
    <w:rsid w:val="007E368A"/>
    <w:rsid w:val="007E6009"/>
    <w:rsid w:val="007F093F"/>
    <w:rsid w:val="007F71DE"/>
    <w:rsid w:val="007F7B90"/>
    <w:rsid w:val="00800010"/>
    <w:rsid w:val="00800501"/>
    <w:rsid w:val="00801FED"/>
    <w:rsid w:val="00802178"/>
    <w:rsid w:val="00804669"/>
    <w:rsid w:val="00804B25"/>
    <w:rsid w:val="00804F49"/>
    <w:rsid w:val="00810DCC"/>
    <w:rsid w:val="00812252"/>
    <w:rsid w:val="008139B0"/>
    <w:rsid w:val="00815304"/>
    <w:rsid w:val="00816359"/>
    <w:rsid w:val="0081637E"/>
    <w:rsid w:val="0082151C"/>
    <w:rsid w:val="00821749"/>
    <w:rsid w:val="0082308D"/>
    <w:rsid w:val="008244F0"/>
    <w:rsid w:val="00825621"/>
    <w:rsid w:val="00825642"/>
    <w:rsid w:val="00825716"/>
    <w:rsid w:val="00826696"/>
    <w:rsid w:val="00826E8C"/>
    <w:rsid w:val="0082764E"/>
    <w:rsid w:val="008277C9"/>
    <w:rsid w:val="00831ADD"/>
    <w:rsid w:val="00836E59"/>
    <w:rsid w:val="0084020B"/>
    <w:rsid w:val="0084063B"/>
    <w:rsid w:val="00840740"/>
    <w:rsid w:val="00842102"/>
    <w:rsid w:val="0084389A"/>
    <w:rsid w:val="00845C8D"/>
    <w:rsid w:val="00846C94"/>
    <w:rsid w:val="00850174"/>
    <w:rsid w:val="008512A1"/>
    <w:rsid w:val="0085159F"/>
    <w:rsid w:val="00851BEC"/>
    <w:rsid w:val="00853BFE"/>
    <w:rsid w:val="00853D4C"/>
    <w:rsid w:val="008544FC"/>
    <w:rsid w:val="00856951"/>
    <w:rsid w:val="00856DFB"/>
    <w:rsid w:val="00861062"/>
    <w:rsid w:val="0086280B"/>
    <w:rsid w:val="008647FC"/>
    <w:rsid w:val="00865C42"/>
    <w:rsid w:val="0086684A"/>
    <w:rsid w:val="00870931"/>
    <w:rsid w:val="00872C22"/>
    <w:rsid w:val="00874703"/>
    <w:rsid w:val="00874784"/>
    <w:rsid w:val="008757CB"/>
    <w:rsid w:val="0087613D"/>
    <w:rsid w:val="008765D1"/>
    <w:rsid w:val="00876D05"/>
    <w:rsid w:val="00877ABA"/>
    <w:rsid w:val="0088389A"/>
    <w:rsid w:val="0089011D"/>
    <w:rsid w:val="0089164F"/>
    <w:rsid w:val="008933E4"/>
    <w:rsid w:val="00893D5A"/>
    <w:rsid w:val="00893FC9"/>
    <w:rsid w:val="008944EE"/>
    <w:rsid w:val="00894944"/>
    <w:rsid w:val="008951F7"/>
    <w:rsid w:val="00896305"/>
    <w:rsid w:val="008964DE"/>
    <w:rsid w:val="00896C73"/>
    <w:rsid w:val="00896D6B"/>
    <w:rsid w:val="008A16C4"/>
    <w:rsid w:val="008A1900"/>
    <w:rsid w:val="008A1A4D"/>
    <w:rsid w:val="008A2F51"/>
    <w:rsid w:val="008A3C5C"/>
    <w:rsid w:val="008A4583"/>
    <w:rsid w:val="008A48B0"/>
    <w:rsid w:val="008A5822"/>
    <w:rsid w:val="008A7B34"/>
    <w:rsid w:val="008B0F34"/>
    <w:rsid w:val="008B1060"/>
    <w:rsid w:val="008B1E6D"/>
    <w:rsid w:val="008B2BB8"/>
    <w:rsid w:val="008B4C1A"/>
    <w:rsid w:val="008B4D84"/>
    <w:rsid w:val="008B5580"/>
    <w:rsid w:val="008C3861"/>
    <w:rsid w:val="008C561C"/>
    <w:rsid w:val="008C5F5F"/>
    <w:rsid w:val="008C7431"/>
    <w:rsid w:val="008C76AF"/>
    <w:rsid w:val="008D006D"/>
    <w:rsid w:val="008D0081"/>
    <w:rsid w:val="008D084B"/>
    <w:rsid w:val="008D1492"/>
    <w:rsid w:val="008D1BD7"/>
    <w:rsid w:val="008D6813"/>
    <w:rsid w:val="008E1821"/>
    <w:rsid w:val="008E220E"/>
    <w:rsid w:val="008E3011"/>
    <w:rsid w:val="008E375B"/>
    <w:rsid w:val="008E3ABA"/>
    <w:rsid w:val="008E57FC"/>
    <w:rsid w:val="008E67B6"/>
    <w:rsid w:val="008E7285"/>
    <w:rsid w:val="008E7A32"/>
    <w:rsid w:val="008E7FF5"/>
    <w:rsid w:val="008F24D9"/>
    <w:rsid w:val="008F338C"/>
    <w:rsid w:val="008F7B81"/>
    <w:rsid w:val="00900379"/>
    <w:rsid w:val="0090164F"/>
    <w:rsid w:val="00901730"/>
    <w:rsid w:val="00901BDB"/>
    <w:rsid w:val="00902B29"/>
    <w:rsid w:val="00903366"/>
    <w:rsid w:val="009038C5"/>
    <w:rsid w:val="0090467F"/>
    <w:rsid w:val="00911133"/>
    <w:rsid w:val="009115C1"/>
    <w:rsid w:val="00911D24"/>
    <w:rsid w:val="00911DC6"/>
    <w:rsid w:val="00913DCD"/>
    <w:rsid w:val="00915B6E"/>
    <w:rsid w:val="009168A8"/>
    <w:rsid w:val="00916953"/>
    <w:rsid w:val="00917D60"/>
    <w:rsid w:val="00922957"/>
    <w:rsid w:val="00923AE3"/>
    <w:rsid w:val="009262CB"/>
    <w:rsid w:val="009271E3"/>
    <w:rsid w:val="009275A2"/>
    <w:rsid w:val="00931DB2"/>
    <w:rsid w:val="009329DC"/>
    <w:rsid w:val="00933F3B"/>
    <w:rsid w:val="009342A7"/>
    <w:rsid w:val="00945AAC"/>
    <w:rsid w:val="009460F5"/>
    <w:rsid w:val="0095222D"/>
    <w:rsid w:val="00953825"/>
    <w:rsid w:val="009575A2"/>
    <w:rsid w:val="00957C28"/>
    <w:rsid w:val="00960757"/>
    <w:rsid w:val="0096162D"/>
    <w:rsid w:val="009665F5"/>
    <w:rsid w:val="00966C4E"/>
    <w:rsid w:val="0097008D"/>
    <w:rsid w:val="00970503"/>
    <w:rsid w:val="009705FE"/>
    <w:rsid w:val="00972415"/>
    <w:rsid w:val="00975162"/>
    <w:rsid w:val="00975294"/>
    <w:rsid w:val="00977381"/>
    <w:rsid w:val="00980897"/>
    <w:rsid w:val="00982BCA"/>
    <w:rsid w:val="00984293"/>
    <w:rsid w:val="0098540E"/>
    <w:rsid w:val="00990F72"/>
    <w:rsid w:val="009916BE"/>
    <w:rsid w:val="00992A61"/>
    <w:rsid w:val="00992F80"/>
    <w:rsid w:val="00994CB3"/>
    <w:rsid w:val="00996650"/>
    <w:rsid w:val="009979D9"/>
    <w:rsid w:val="009A1BB1"/>
    <w:rsid w:val="009A3D65"/>
    <w:rsid w:val="009A504C"/>
    <w:rsid w:val="009A548B"/>
    <w:rsid w:val="009B0360"/>
    <w:rsid w:val="009B3908"/>
    <w:rsid w:val="009B6B5B"/>
    <w:rsid w:val="009C119D"/>
    <w:rsid w:val="009C21D6"/>
    <w:rsid w:val="009C4FD5"/>
    <w:rsid w:val="009C6C8E"/>
    <w:rsid w:val="009C7025"/>
    <w:rsid w:val="009D25C1"/>
    <w:rsid w:val="009D28AB"/>
    <w:rsid w:val="009D3717"/>
    <w:rsid w:val="009D3764"/>
    <w:rsid w:val="009D3DC7"/>
    <w:rsid w:val="009D4425"/>
    <w:rsid w:val="009D7A0B"/>
    <w:rsid w:val="009E01C3"/>
    <w:rsid w:val="009E1C54"/>
    <w:rsid w:val="009E1E03"/>
    <w:rsid w:val="009E2044"/>
    <w:rsid w:val="009E25C6"/>
    <w:rsid w:val="009E4300"/>
    <w:rsid w:val="009E603F"/>
    <w:rsid w:val="009F270E"/>
    <w:rsid w:val="009F43BF"/>
    <w:rsid w:val="009F4867"/>
    <w:rsid w:val="00A0193A"/>
    <w:rsid w:val="00A02539"/>
    <w:rsid w:val="00A028BC"/>
    <w:rsid w:val="00A0323D"/>
    <w:rsid w:val="00A04442"/>
    <w:rsid w:val="00A04DC8"/>
    <w:rsid w:val="00A05DB7"/>
    <w:rsid w:val="00A066CB"/>
    <w:rsid w:val="00A06E7C"/>
    <w:rsid w:val="00A07184"/>
    <w:rsid w:val="00A11D02"/>
    <w:rsid w:val="00A12AA1"/>
    <w:rsid w:val="00A136B6"/>
    <w:rsid w:val="00A14610"/>
    <w:rsid w:val="00A147C0"/>
    <w:rsid w:val="00A159CD"/>
    <w:rsid w:val="00A160AE"/>
    <w:rsid w:val="00A1622C"/>
    <w:rsid w:val="00A17580"/>
    <w:rsid w:val="00A20E88"/>
    <w:rsid w:val="00A22A4C"/>
    <w:rsid w:val="00A23CD6"/>
    <w:rsid w:val="00A24A60"/>
    <w:rsid w:val="00A25249"/>
    <w:rsid w:val="00A2783C"/>
    <w:rsid w:val="00A328CC"/>
    <w:rsid w:val="00A3587A"/>
    <w:rsid w:val="00A35A74"/>
    <w:rsid w:val="00A37A05"/>
    <w:rsid w:val="00A403F7"/>
    <w:rsid w:val="00A40D98"/>
    <w:rsid w:val="00A41129"/>
    <w:rsid w:val="00A41460"/>
    <w:rsid w:val="00A41806"/>
    <w:rsid w:val="00A4383D"/>
    <w:rsid w:val="00A45793"/>
    <w:rsid w:val="00A472C1"/>
    <w:rsid w:val="00A5154D"/>
    <w:rsid w:val="00A516C6"/>
    <w:rsid w:val="00A51949"/>
    <w:rsid w:val="00A52180"/>
    <w:rsid w:val="00A5547F"/>
    <w:rsid w:val="00A57EA6"/>
    <w:rsid w:val="00A60948"/>
    <w:rsid w:val="00A675DC"/>
    <w:rsid w:val="00A71508"/>
    <w:rsid w:val="00A724AB"/>
    <w:rsid w:val="00A73AD8"/>
    <w:rsid w:val="00A73B0C"/>
    <w:rsid w:val="00A75480"/>
    <w:rsid w:val="00A76C37"/>
    <w:rsid w:val="00A800DD"/>
    <w:rsid w:val="00A806AB"/>
    <w:rsid w:val="00A81024"/>
    <w:rsid w:val="00A81BCB"/>
    <w:rsid w:val="00A827A2"/>
    <w:rsid w:val="00A829ED"/>
    <w:rsid w:val="00A85803"/>
    <w:rsid w:val="00A85989"/>
    <w:rsid w:val="00A918CC"/>
    <w:rsid w:val="00A92406"/>
    <w:rsid w:val="00A9358F"/>
    <w:rsid w:val="00A964C4"/>
    <w:rsid w:val="00AA1C89"/>
    <w:rsid w:val="00AA2BF5"/>
    <w:rsid w:val="00AA2C9E"/>
    <w:rsid w:val="00AA37B9"/>
    <w:rsid w:val="00AA46DA"/>
    <w:rsid w:val="00AA57B0"/>
    <w:rsid w:val="00AA69DE"/>
    <w:rsid w:val="00AA6AAE"/>
    <w:rsid w:val="00AB1935"/>
    <w:rsid w:val="00AB226A"/>
    <w:rsid w:val="00AB25C0"/>
    <w:rsid w:val="00AB3BA3"/>
    <w:rsid w:val="00AB43BC"/>
    <w:rsid w:val="00AB7770"/>
    <w:rsid w:val="00AC1E0A"/>
    <w:rsid w:val="00AC2AA9"/>
    <w:rsid w:val="00AC3831"/>
    <w:rsid w:val="00AC3B33"/>
    <w:rsid w:val="00AC3C97"/>
    <w:rsid w:val="00AC5331"/>
    <w:rsid w:val="00AC679A"/>
    <w:rsid w:val="00AD2095"/>
    <w:rsid w:val="00AD4689"/>
    <w:rsid w:val="00AD5D2B"/>
    <w:rsid w:val="00AD7125"/>
    <w:rsid w:val="00AE0FD8"/>
    <w:rsid w:val="00AE2D89"/>
    <w:rsid w:val="00AE41C1"/>
    <w:rsid w:val="00AE7373"/>
    <w:rsid w:val="00AF0446"/>
    <w:rsid w:val="00AF0C0A"/>
    <w:rsid w:val="00AF1341"/>
    <w:rsid w:val="00AF3B2E"/>
    <w:rsid w:val="00AF4E85"/>
    <w:rsid w:val="00AF76CF"/>
    <w:rsid w:val="00B01987"/>
    <w:rsid w:val="00B0252D"/>
    <w:rsid w:val="00B02D84"/>
    <w:rsid w:val="00B02F30"/>
    <w:rsid w:val="00B03BD6"/>
    <w:rsid w:val="00B0751B"/>
    <w:rsid w:val="00B141DF"/>
    <w:rsid w:val="00B14ADB"/>
    <w:rsid w:val="00B14F33"/>
    <w:rsid w:val="00B15AF6"/>
    <w:rsid w:val="00B15C28"/>
    <w:rsid w:val="00B160A0"/>
    <w:rsid w:val="00B16B16"/>
    <w:rsid w:val="00B2247D"/>
    <w:rsid w:val="00B22577"/>
    <w:rsid w:val="00B2268D"/>
    <w:rsid w:val="00B22AF5"/>
    <w:rsid w:val="00B22F32"/>
    <w:rsid w:val="00B23028"/>
    <w:rsid w:val="00B27289"/>
    <w:rsid w:val="00B27E86"/>
    <w:rsid w:val="00B30203"/>
    <w:rsid w:val="00B31C9B"/>
    <w:rsid w:val="00B3355F"/>
    <w:rsid w:val="00B33C66"/>
    <w:rsid w:val="00B3480D"/>
    <w:rsid w:val="00B352C4"/>
    <w:rsid w:val="00B35CA0"/>
    <w:rsid w:val="00B412A0"/>
    <w:rsid w:val="00B413CF"/>
    <w:rsid w:val="00B41497"/>
    <w:rsid w:val="00B4149A"/>
    <w:rsid w:val="00B42555"/>
    <w:rsid w:val="00B45944"/>
    <w:rsid w:val="00B465A6"/>
    <w:rsid w:val="00B47E16"/>
    <w:rsid w:val="00B53E8B"/>
    <w:rsid w:val="00B577B7"/>
    <w:rsid w:val="00B6009C"/>
    <w:rsid w:val="00B62980"/>
    <w:rsid w:val="00B62C66"/>
    <w:rsid w:val="00B6461E"/>
    <w:rsid w:val="00B654DF"/>
    <w:rsid w:val="00B66051"/>
    <w:rsid w:val="00B6646D"/>
    <w:rsid w:val="00B70836"/>
    <w:rsid w:val="00B73435"/>
    <w:rsid w:val="00B74C55"/>
    <w:rsid w:val="00B75BEB"/>
    <w:rsid w:val="00B76C9A"/>
    <w:rsid w:val="00B77F21"/>
    <w:rsid w:val="00B835D1"/>
    <w:rsid w:val="00B857BB"/>
    <w:rsid w:val="00B8702E"/>
    <w:rsid w:val="00B87E49"/>
    <w:rsid w:val="00B90DAB"/>
    <w:rsid w:val="00B91D01"/>
    <w:rsid w:val="00B91D7E"/>
    <w:rsid w:val="00B926AA"/>
    <w:rsid w:val="00B931CF"/>
    <w:rsid w:val="00B9399F"/>
    <w:rsid w:val="00B940EB"/>
    <w:rsid w:val="00B96C13"/>
    <w:rsid w:val="00B97C55"/>
    <w:rsid w:val="00BA00C9"/>
    <w:rsid w:val="00BA128B"/>
    <w:rsid w:val="00BA1D62"/>
    <w:rsid w:val="00BA247E"/>
    <w:rsid w:val="00BA2898"/>
    <w:rsid w:val="00BA3AD7"/>
    <w:rsid w:val="00BA48E7"/>
    <w:rsid w:val="00BA4DEC"/>
    <w:rsid w:val="00BA6819"/>
    <w:rsid w:val="00BB0882"/>
    <w:rsid w:val="00BB5452"/>
    <w:rsid w:val="00BB56F5"/>
    <w:rsid w:val="00BB5C59"/>
    <w:rsid w:val="00BB612D"/>
    <w:rsid w:val="00BC2A05"/>
    <w:rsid w:val="00BC2E12"/>
    <w:rsid w:val="00BC3F68"/>
    <w:rsid w:val="00BC7ADA"/>
    <w:rsid w:val="00BC7C70"/>
    <w:rsid w:val="00BD08D4"/>
    <w:rsid w:val="00BD1F7D"/>
    <w:rsid w:val="00BD365A"/>
    <w:rsid w:val="00BD3740"/>
    <w:rsid w:val="00BD466D"/>
    <w:rsid w:val="00BD4C05"/>
    <w:rsid w:val="00BD53A3"/>
    <w:rsid w:val="00BD6353"/>
    <w:rsid w:val="00BD6609"/>
    <w:rsid w:val="00BD66C8"/>
    <w:rsid w:val="00BD6977"/>
    <w:rsid w:val="00BD6EDC"/>
    <w:rsid w:val="00BD7092"/>
    <w:rsid w:val="00BE23B1"/>
    <w:rsid w:val="00BF1612"/>
    <w:rsid w:val="00BF19C0"/>
    <w:rsid w:val="00BF21C5"/>
    <w:rsid w:val="00BF42BA"/>
    <w:rsid w:val="00BF4409"/>
    <w:rsid w:val="00BF69D4"/>
    <w:rsid w:val="00C000C3"/>
    <w:rsid w:val="00C00F16"/>
    <w:rsid w:val="00C04569"/>
    <w:rsid w:val="00C05EF0"/>
    <w:rsid w:val="00C06076"/>
    <w:rsid w:val="00C07034"/>
    <w:rsid w:val="00C128A9"/>
    <w:rsid w:val="00C13A1D"/>
    <w:rsid w:val="00C13B8E"/>
    <w:rsid w:val="00C14B46"/>
    <w:rsid w:val="00C15D5D"/>
    <w:rsid w:val="00C15F38"/>
    <w:rsid w:val="00C16AA6"/>
    <w:rsid w:val="00C20770"/>
    <w:rsid w:val="00C22329"/>
    <w:rsid w:val="00C22B9C"/>
    <w:rsid w:val="00C2465A"/>
    <w:rsid w:val="00C24AD2"/>
    <w:rsid w:val="00C25B18"/>
    <w:rsid w:val="00C26772"/>
    <w:rsid w:val="00C27733"/>
    <w:rsid w:val="00C30B08"/>
    <w:rsid w:val="00C30BB9"/>
    <w:rsid w:val="00C31790"/>
    <w:rsid w:val="00C35017"/>
    <w:rsid w:val="00C35111"/>
    <w:rsid w:val="00C35FFF"/>
    <w:rsid w:val="00C36051"/>
    <w:rsid w:val="00C3607E"/>
    <w:rsid w:val="00C3662C"/>
    <w:rsid w:val="00C40D1D"/>
    <w:rsid w:val="00C4263A"/>
    <w:rsid w:val="00C45ECF"/>
    <w:rsid w:val="00C46AF6"/>
    <w:rsid w:val="00C47EE5"/>
    <w:rsid w:val="00C507B9"/>
    <w:rsid w:val="00C50E57"/>
    <w:rsid w:val="00C517B3"/>
    <w:rsid w:val="00C53460"/>
    <w:rsid w:val="00C56A89"/>
    <w:rsid w:val="00C601D3"/>
    <w:rsid w:val="00C60539"/>
    <w:rsid w:val="00C60ED2"/>
    <w:rsid w:val="00C60F8E"/>
    <w:rsid w:val="00C6363F"/>
    <w:rsid w:val="00C63A99"/>
    <w:rsid w:val="00C64CD5"/>
    <w:rsid w:val="00C65230"/>
    <w:rsid w:val="00C67BAF"/>
    <w:rsid w:val="00C70B8D"/>
    <w:rsid w:val="00C7423B"/>
    <w:rsid w:val="00C75500"/>
    <w:rsid w:val="00C77AC5"/>
    <w:rsid w:val="00C77F72"/>
    <w:rsid w:val="00C81772"/>
    <w:rsid w:val="00C82F78"/>
    <w:rsid w:val="00C834F5"/>
    <w:rsid w:val="00C84BD5"/>
    <w:rsid w:val="00C86680"/>
    <w:rsid w:val="00C90779"/>
    <w:rsid w:val="00C917FC"/>
    <w:rsid w:val="00C930A5"/>
    <w:rsid w:val="00C93511"/>
    <w:rsid w:val="00C9396B"/>
    <w:rsid w:val="00CA48C4"/>
    <w:rsid w:val="00CA5A61"/>
    <w:rsid w:val="00CA7C7E"/>
    <w:rsid w:val="00CB0CD4"/>
    <w:rsid w:val="00CB1E08"/>
    <w:rsid w:val="00CB409F"/>
    <w:rsid w:val="00CB67E3"/>
    <w:rsid w:val="00CC02C4"/>
    <w:rsid w:val="00CC2650"/>
    <w:rsid w:val="00CC5660"/>
    <w:rsid w:val="00CC56AB"/>
    <w:rsid w:val="00CD0CCF"/>
    <w:rsid w:val="00CD1607"/>
    <w:rsid w:val="00CD1EF9"/>
    <w:rsid w:val="00CD4362"/>
    <w:rsid w:val="00CD4A51"/>
    <w:rsid w:val="00CD4E38"/>
    <w:rsid w:val="00CD5E2A"/>
    <w:rsid w:val="00CD6287"/>
    <w:rsid w:val="00CD6EEA"/>
    <w:rsid w:val="00CE2A17"/>
    <w:rsid w:val="00CE2F13"/>
    <w:rsid w:val="00CE2F17"/>
    <w:rsid w:val="00CE3487"/>
    <w:rsid w:val="00CE3C00"/>
    <w:rsid w:val="00CE50CC"/>
    <w:rsid w:val="00CE5C9B"/>
    <w:rsid w:val="00CE744E"/>
    <w:rsid w:val="00CF139B"/>
    <w:rsid w:val="00CF1C87"/>
    <w:rsid w:val="00CF2980"/>
    <w:rsid w:val="00CF2AC7"/>
    <w:rsid w:val="00CF4ADF"/>
    <w:rsid w:val="00CF4C20"/>
    <w:rsid w:val="00CF642C"/>
    <w:rsid w:val="00CF74F0"/>
    <w:rsid w:val="00D0103F"/>
    <w:rsid w:val="00D04C4A"/>
    <w:rsid w:val="00D04F27"/>
    <w:rsid w:val="00D056EC"/>
    <w:rsid w:val="00D05ABB"/>
    <w:rsid w:val="00D06BA6"/>
    <w:rsid w:val="00D07E7D"/>
    <w:rsid w:val="00D16217"/>
    <w:rsid w:val="00D17776"/>
    <w:rsid w:val="00D21B65"/>
    <w:rsid w:val="00D221B5"/>
    <w:rsid w:val="00D22433"/>
    <w:rsid w:val="00D23483"/>
    <w:rsid w:val="00D23BD5"/>
    <w:rsid w:val="00D25511"/>
    <w:rsid w:val="00D2649F"/>
    <w:rsid w:val="00D27FC5"/>
    <w:rsid w:val="00D3289E"/>
    <w:rsid w:val="00D32A17"/>
    <w:rsid w:val="00D35B6B"/>
    <w:rsid w:val="00D35F78"/>
    <w:rsid w:val="00D37033"/>
    <w:rsid w:val="00D3725C"/>
    <w:rsid w:val="00D4074D"/>
    <w:rsid w:val="00D41CB5"/>
    <w:rsid w:val="00D462EC"/>
    <w:rsid w:val="00D46BC5"/>
    <w:rsid w:val="00D46F3A"/>
    <w:rsid w:val="00D500A9"/>
    <w:rsid w:val="00D52B06"/>
    <w:rsid w:val="00D52C89"/>
    <w:rsid w:val="00D5304A"/>
    <w:rsid w:val="00D5485B"/>
    <w:rsid w:val="00D564A3"/>
    <w:rsid w:val="00D607F5"/>
    <w:rsid w:val="00D623D7"/>
    <w:rsid w:val="00D65FD6"/>
    <w:rsid w:val="00D674F0"/>
    <w:rsid w:val="00D6774C"/>
    <w:rsid w:val="00D67FED"/>
    <w:rsid w:val="00D71DE4"/>
    <w:rsid w:val="00D73381"/>
    <w:rsid w:val="00D80E84"/>
    <w:rsid w:val="00D81064"/>
    <w:rsid w:val="00D817DE"/>
    <w:rsid w:val="00D83264"/>
    <w:rsid w:val="00D864B6"/>
    <w:rsid w:val="00D87902"/>
    <w:rsid w:val="00D91542"/>
    <w:rsid w:val="00D92EDA"/>
    <w:rsid w:val="00D976C3"/>
    <w:rsid w:val="00D97753"/>
    <w:rsid w:val="00D978B9"/>
    <w:rsid w:val="00D9797D"/>
    <w:rsid w:val="00DA0DF4"/>
    <w:rsid w:val="00DA4739"/>
    <w:rsid w:val="00DA5DD5"/>
    <w:rsid w:val="00DA6CB6"/>
    <w:rsid w:val="00DA76FB"/>
    <w:rsid w:val="00DB2BB6"/>
    <w:rsid w:val="00DB5306"/>
    <w:rsid w:val="00DB729E"/>
    <w:rsid w:val="00DC156F"/>
    <w:rsid w:val="00DC187F"/>
    <w:rsid w:val="00DC1BCF"/>
    <w:rsid w:val="00DC22B1"/>
    <w:rsid w:val="00DC2B70"/>
    <w:rsid w:val="00DC3EE8"/>
    <w:rsid w:val="00DD06A0"/>
    <w:rsid w:val="00DD1020"/>
    <w:rsid w:val="00DD160B"/>
    <w:rsid w:val="00DD4D9A"/>
    <w:rsid w:val="00DD5A45"/>
    <w:rsid w:val="00DD61A0"/>
    <w:rsid w:val="00DE10C0"/>
    <w:rsid w:val="00DE1F7D"/>
    <w:rsid w:val="00DE2CD9"/>
    <w:rsid w:val="00DE6521"/>
    <w:rsid w:val="00DF0A5A"/>
    <w:rsid w:val="00DF0BCA"/>
    <w:rsid w:val="00DF1F31"/>
    <w:rsid w:val="00DF7853"/>
    <w:rsid w:val="00DF7ACE"/>
    <w:rsid w:val="00E016AD"/>
    <w:rsid w:val="00E01BC8"/>
    <w:rsid w:val="00E02BDA"/>
    <w:rsid w:val="00E05F1C"/>
    <w:rsid w:val="00E07D0B"/>
    <w:rsid w:val="00E102F8"/>
    <w:rsid w:val="00E113FE"/>
    <w:rsid w:val="00E15B9B"/>
    <w:rsid w:val="00E16637"/>
    <w:rsid w:val="00E16AC7"/>
    <w:rsid w:val="00E20307"/>
    <w:rsid w:val="00E219B8"/>
    <w:rsid w:val="00E21B49"/>
    <w:rsid w:val="00E252B4"/>
    <w:rsid w:val="00E25EA5"/>
    <w:rsid w:val="00E2642A"/>
    <w:rsid w:val="00E27972"/>
    <w:rsid w:val="00E31B08"/>
    <w:rsid w:val="00E32C2A"/>
    <w:rsid w:val="00E354B3"/>
    <w:rsid w:val="00E3567A"/>
    <w:rsid w:val="00E360A5"/>
    <w:rsid w:val="00E37546"/>
    <w:rsid w:val="00E4125E"/>
    <w:rsid w:val="00E41C82"/>
    <w:rsid w:val="00E425B8"/>
    <w:rsid w:val="00E427F6"/>
    <w:rsid w:val="00E432E9"/>
    <w:rsid w:val="00E439FD"/>
    <w:rsid w:val="00E45119"/>
    <w:rsid w:val="00E47CB3"/>
    <w:rsid w:val="00E52A8A"/>
    <w:rsid w:val="00E53653"/>
    <w:rsid w:val="00E53B06"/>
    <w:rsid w:val="00E542D2"/>
    <w:rsid w:val="00E54384"/>
    <w:rsid w:val="00E55BCB"/>
    <w:rsid w:val="00E6080B"/>
    <w:rsid w:val="00E627A4"/>
    <w:rsid w:val="00E64982"/>
    <w:rsid w:val="00E66359"/>
    <w:rsid w:val="00E66A26"/>
    <w:rsid w:val="00E6711B"/>
    <w:rsid w:val="00E708B9"/>
    <w:rsid w:val="00E72966"/>
    <w:rsid w:val="00E73038"/>
    <w:rsid w:val="00E73209"/>
    <w:rsid w:val="00E757D5"/>
    <w:rsid w:val="00E8144E"/>
    <w:rsid w:val="00E81BD4"/>
    <w:rsid w:val="00E84534"/>
    <w:rsid w:val="00E857A1"/>
    <w:rsid w:val="00E86722"/>
    <w:rsid w:val="00E86BD5"/>
    <w:rsid w:val="00E90421"/>
    <w:rsid w:val="00E93EC3"/>
    <w:rsid w:val="00E93EDB"/>
    <w:rsid w:val="00E94601"/>
    <w:rsid w:val="00E977A8"/>
    <w:rsid w:val="00E97F67"/>
    <w:rsid w:val="00EA1E86"/>
    <w:rsid w:val="00EA6FD0"/>
    <w:rsid w:val="00EA7158"/>
    <w:rsid w:val="00EB08E9"/>
    <w:rsid w:val="00EB24EB"/>
    <w:rsid w:val="00EB2B4F"/>
    <w:rsid w:val="00EB77FC"/>
    <w:rsid w:val="00EB7DDB"/>
    <w:rsid w:val="00EB7F84"/>
    <w:rsid w:val="00EC1911"/>
    <w:rsid w:val="00EC2E54"/>
    <w:rsid w:val="00EC315D"/>
    <w:rsid w:val="00EC55E3"/>
    <w:rsid w:val="00EC572D"/>
    <w:rsid w:val="00EC5B0E"/>
    <w:rsid w:val="00EC789C"/>
    <w:rsid w:val="00ED11B9"/>
    <w:rsid w:val="00ED2479"/>
    <w:rsid w:val="00ED3888"/>
    <w:rsid w:val="00ED5651"/>
    <w:rsid w:val="00ED6519"/>
    <w:rsid w:val="00ED7A31"/>
    <w:rsid w:val="00EE0FD6"/>
    <w:rsid w:val="00EE1E54"/>
    <w:rsid w:val="00EE5D4F"/>
    <w:rsid w:val="00EF0016"/>
    <w:rsid w:val="00EF1FCB"/>
    <w:rsid w:val="00EF31A2"/>
    <w:rsid w:val="00EF60BA"/>
    <w:rsid w:val="00EF7B81"/>
    <w:rsid w:val="00F00A4F"/>
    <w:rsid w:val="00F00E0F"/>
    <w:rsid w:val="00F013F5"/>
    <w:rsid w:val="00F0140F"/>
    <w:rsid w:val="00F03112"/>
    <w:rsid w:val="00F0449E"/>
    <w:rsid w:val="00F0738A"/>
    <w:rsid w:val="00F11C1F"/>
    <w:rsid w:val="00F15279"/>
    <w:rsid w:val="00F15544"/>
    <w:rsid w:val="00F212CE"/>
    <w:rsid w:val="00F21B6B"/>
    <w:rsid w:val="00F2323A"/>
    <w:rsid w:val="00F263B7"/>
    <w:rsid w:val="00F26585"/>
    <w:rsid w:val="00F26B55"/>
    <w:rsid w:val="00F3123F"/>
    <w:rsid w:val="00F31821"/>
    <w:rsid w:val="00F33358"/>
    <w:rsid w:val="00F3345B"/>
    <w:rsid w:val="00F3463D"/>
    <w:rsid w:val="00F419BB"/>
    <w:rsid w:val="00F52456"/>
    <w:rsid w:val="00F52640"/>
    <w:rsid w:val="00F52EF7"/>
    <w:rsid w:val="00F56237"/>
    <w:rsid w:val="00F60065"/>
    <w:rsid w:val="00F600F0"/>
    <w:rsid w:val="00F60CAE"/>
    <w:rsid w:val="00F6159A"/>
    <w:rsid w:val="00F6167C"/>
    <w:rsid w:val="00F62536"/>
    <w:rsid w:val="00F62F34"/>
    <w:rsid w:val="00F63779"/>
    <w:rsid w:val="00F6615B"/>
    <w:rsid w:val="00F709E3"/>
    <w:rsid w:val="00F716CB"/>
    <w:rsid w:val="00F72929"/>
    <w:rsid w:val="00F81A0C"/>
    <w:rsid w:val="00F828A5"/>
    <w:rsid w:val="00F830D0"/>
    <w:rsid w:val="00F83F45"/>
    <w:rsid w:val="00F8504F"/>
    <w:rsid w:val="00F85D55"/>
    <w:rsid w:val="00F9026A"/>
    <w:rsid w:val="00F90879"/>
    <w:rsid w:val="00F9297B"/>
    <w:rsid w:val="00FA1837"/>
    <w:rsid w:val="00FA2483"/>
    <w:rsid w:val="00FA2A94"/>
    <w:rsid w:val="00FA2F89"/>
    <w:rsid w:val="00FA323F"/>
    <w:rsid w:val="00FA4934"/>
    <w:rsid w:val="00FA4DB9"/>
    <w:rsid w:val="00FA6419"/>
    <w:rsid w:val="00FA6BE7"/>
    <w:rsid w:val="00FA7064"/>
    <w:rsid w:val="00FB00F7"/>
    <w:rsid w:val="00FB099C"/>
    <w:rsid w:val="00FB13F5"/>
    <w:rsid w:val="00FB19C9"/>
    <w:rsid w:val="00FB1B6B"/>
    <w:rsid w:val="00FB3740"/>
    <w:rsid w:val="00FB54DC"/>
    <w:rsid w:val="00FB6354"/>
    <w:rsid w:val="00FB6915"/>
    <w:rsid w:val="00FC1EDE"/>
    <w:rsid w:val="00FC227E"/>
    <w:rsid w:val="00FC2454"/>
    <w:rsid w:val="00FC2EAA"/>
    <w:rsid w:val="00FC3E50"/>
    <w:rsid w:val="00FC4345"/>
    <w:rsid w:val="00FC6200"/>
    <w:rsid w:val="00FC6749"/>
    <w:rsid w:val="00FC69D4"/>
    <w:rsid w:val="00FC6ABD"/>
    <w:rsid w:val="00FD0162"/>
    <w:rsid w:val="00FD1756"/>
    <w:rsid w:val="00FD27AC"/>
    <w:rsid w:val="00FD4828"/>
    <w:rsid w:val="00FD4988"/>
    <w:rsid w:val="00FD5807"/>
    <w:rsid w:val="00FE1502"/>
    <w:rsid w:val="00FE39ED"/>
    <w:rsid w:val="00FE3E5C"/>
    <w:rsid w:val="00FE4AA6"/>
    <w:rsid w:val="00FE5778"/>
    <w:rsid w:val="00FF098F"/>
    <w:rsid w:val="00FF0D43"/>
    <w:rsid w:val="00FF6000"/>
    <w:rsid w:val="00FF65E8"/>
    <w:rsid w:val="00FF695D"/>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B84E4"/>
  <w15:chartTrackingRefBased/>
  <w15:docId w15:val="{642FF02C-9F99-4818-8787-65F7BFDE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SubHeading"/>
    <w:basedOn w:val="Normal"/>
    <w:next w:val="Normal"/>
    <w:link w:val="Ttulo2Car"/>
    <w:autoRedefine/>
    <w:uiPriority w:val="1"/>
    <w:qFormat/>
    <w:rsid w:val="00587FB6"/>
    <w:pPr>
      <w:keepNext/>
      <w:spacing w:before="240" w:after="120" w:line="264" w:lineRule="auto"/>
      <w:outlineLvl w:val="1"/>
    </w:pPr>
    <w:rPr>
      <w:rFonts w:ascii="Arial" w:hAnsi="Arial" w:cs="Arial"/>
      <w:color w:val="538135" w:themeColor="accent6" w:themeShade="BF"/>
      <w:sz w:val="28"/>
      <w:szCs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Text,SF píe,Pie depágina,Footnote Text Char1,Footnote Text Char Char1,Footnote Text Char4 Char Char,Footnote Text Char1 Char1 Char1 Char,Footnote Text Char Char1 Char1 Char Char,Footnote Text Char1 Char1 Char1 Char Char Char1,fn"/>
    <w:basedOn w:val="Normal"/>
    <w:link w:val="TextonotapieCar"/>
    <w:unhideWhenUsed/>
    <w:qFormat/>
    <w:rsid w:val="00DC156F"/>
    <w:pPr>
      <w:spacing w:after="0" w:line="240" w:lineRule="auto"/>
    </w:pPr>
    <w:rPr>
      <w:sz w:val="20"/>
      <w:szCs w:val="20"/>
    </w:rPr>
  </w:style>
  <w:style w:type="character" w:customStyle="1" w:styleId="TextonotapieCar">
    <w:name w:val="Texto nota pie Car"/>
    <w:aliases w:val="~FootnoteText Car,SF píe Car,Pie depágina Car,Footnote Text Char1 Car,Footnote Text Char Char1 Car,Footnote Text Char4 Char Char Car,Footnote Text Char1 Char1 Char1 Char Car,Footnote Text Char Char1 Char1 Char Char Car,fn Car"/>
    <w:basedOn w:val="Fuentedeprrafopredeter"/>
    <w:link w:val="Textonotapie"/>
    <w:rsid w:val="00DC156F"/>
    <w:rPr>
      <w:sz w:val="20"/>
      <w:szCs w:val="20"/>
    </w:rPr>
  </w:style>
  <w:style w:type="character" w:styleId="Refdenotaalpie">
    <w:name w:val="footnote reference"/>
    <w:aliases w:val="~FootnoteRef,Ref,de nota al pie,Ref. de nota al pie 2,Footnotes refss,Texto de nota al pie,Appel note de bas de page,referencia nota al pie,BVI fnr,Footnote number,f,4_G,16 Point,Superscript 6 Point,Texto nota al pie,o,fr"/>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Numeración 1 Car,Listas Car,lp1 Car"/>
    <w:link w:val="Prrafodelista"/>
    <w:uiPriority w:val="34"/>
    <w:locked/>
    <w:rsid w:val="00485603"/>
  </w:style>
  <w:style w:type="table" w:styleId="Tabladecuadrcula4-nfasis6">
    <w:name w:val="Grid Table 4 Accent 6"/>
    <w:basedOn w:val="Tablanormal"/>
    <w:uiPriority w:val="49"/>
    <w:rsid w:val="00B31C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ibliografa">
    <w:name w:val="Bibliography"/>
    <w:basedOn w:val="Normal"/>
    <w:next w:val="Normal"/>
    <w:uiPriority w:val="37"/>
    <w:unhideWhenUsed/>
    <w:rsid w:val="00B31C9B"/>
  </w:style>
  <w:style w:type="paragraph" w:customStyle="1" w:styleId="PiedePgina0">
    <w:name w:val="Pie de Página"/>
    <w:basedOn w:val="Sinespaciado"/>
    <w:link w:val="PiedePginaCar0"/>
    <w:qFormat/>
    <w:rsid w:val="00C47EE5"/>
    <w:pPr>
      <w:spacing w:line="160" w:lineRule="atLeast"/>
    </w:pPr>
    <w:rPr>
      <w:rFonts w:eastAsiaTheme="minorEastAsia"/>
      <w:bCs/>
      <w:sz w:val="16"/>
      <w:szCs w:val="16"/>
    </w:rPr>
  </w:style>
  <w:style w:type="character" w:customStyle="1" w:styleId="PiedePginaCar0">
    <w:name w:val="Pie de Página Car"/>
    <w:basedOn w:val="Fuentedeprrafopredeter"/>
    <w:link w:val="PiedePgina0"/>
    <w:rsid w:val="00C47EE5"/>
    <w:rPr>
      <w:rFonts w:eastAsiaTheme="minorEastAsia"/>
      <w:bCs/>
      <w:sz w:val="16"/>
      <w:szCs w:val="16"/>
    </w:rPr>
  </w:style>
  <w:style w:type="paragraph" w:styleId="Sinespaciado">
    <w:name w:val="No Spacing"/>
    <w:uiPriority w:val="1"/>
    <w:qFormat/>
    <w:rsid w:val="00C47EE5"/>
    <w:pPr>
      <w:spacing w:after="0" w:line="240" w:lineRule="auto"/>
    </w:pPr>
  </w:style>
  <w:style w:type="character" w:customStyle="1" w:styleId="Ttulo2Car">
    <w:name w:val="Título 2 Car"/>
    <w:aliases w:val="~SubHeading Car"/>
    <w:basedOn w:val="Fuentedeprrafopredeter"/>
    <w:link w:val="Ttulo2"/>
    <w:uiPriority w:val="1"/>
    <w:rsid w:val="00587FB6"/>
    <w:rPr>
      <w:rFonts w:ascii="Arial" w:hAnsi="Arial" w:cs="Arial"/>
      <w:color w:val="538135" w:themeColor="accent6" w:themeShade="BF"/>
      <w:sz w:val="28"/>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8822">
      <w:bodyDiv w:val="1"/>
      <w:marLeft w:val="0"/>
      <w:marRight w:val="0"/>
      <w:marTop w:val="0"/>
      <w:marBottom w:val="0"/>
      <w:divBdr>
        <w:top w:val="none" w:sz="0" w:space="0" w:color="auto"/>
        <w:left w:val="none" w:sz="0" w:space="0" w:color="auto"/>
        <w:bottom w:val="none" w:sz="0" w:space="0" w:color="auto"/>
        <w:right w:val="none" w:sz="0" w:space="0" w:color="auto"/>
      </w:divBdr>
    </w:div>
    <w:div w:id="498694302">
      <w:bodyDiv w:val="1"/>
      <w:marLeft w:val="0"/>
      <w:marRight w:val="0"/>
      <w:marTop w:val="0"/>
      <w:marBottom w:val="0"/>
      <w:divBdr>
        <w:top w:val="none" w:sz="0" w:space="0" w:color="auto"/>
        <w:left w:val="none" w:sz="0" w:space="0" w:color="auto"/>
        <w:bottom w:val="none" w:sz="0" w:space="0" w:color="auto"/>
        <w:right w:val="none" w:sz="0" w:space="0" w:color="auto"/>
      </w:divBdr>
      <w:divsChild>
        <w:div w:id="1742634090">
          <w:marLeft w:val="0"/>
          <w:marRight w:val="0"/>
          <w:marTop w:val="0"/>
          <w:marBottom w:val="0"/>
          <w:divBdr>
            <w:top w:val="none" w:sz="0" w:space="0" w:color="auto"/>
            <w:left w:val="none" w:sz="0" w:space="0" w:color="auto"/>
            <w:bottom w:val="none" w:sz="0" w:space="0" w:color="auto"/>
            <w:right w:val="none" w:sz="0" w:space="0" w:color="auto"/>
          </w:divBdr>
          <w:divsChild>
            <w:div w:id="1307396274">
              <w:marLeft w:val="0"/>
              <w:marRight w:val="0"/>
              <w:marTop w:val="0"/>
              <w:marBottom w:val="0"/>
              <w:divBdr>
                <w:top w:val="none" w:sz="0" w:space="0" w:color="auto"/>
                <w:left w:val="none" w:sz="0" w:space="0" w:color="auto"/>
                <w:bottom w:val="none" w:sz="0" w:space="0" w:color="auto"/>
                <w:right w:val="none" w:sz="0" w:space="0" w:color="auto"/>
              </w:divBdr>
              <w:divsChild>
                <w:div w:id="14448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096587">
      <w:bodyDiv w:val="1"/>
      <w:marLeft w:val="0"/>
      <w:marRight w:val="0"/>
      <w:marTop w:val="0"/>
      <w:marBottom w:val="0"/>
      <w:divBdr>
        <w:top w:val="none" w:sz="0" w:space="0" w:color="auto"/>
        <w:left w:val="none" w:sz="0" w:space="0" w:color="auto"/>
        <w:bottom w:val="none" w:sz="0" w:space="0" w:color="auto"/>
        <w:right w:val="none" w:sz="0" w:space="0" w:color="auto"/>
      </w:divBdr>
    </w:div>
    <w:div w:id="1263881959">
      <w:bodyDiv w:val="1"/>
      <w:marLeft w:val="0"/>
      <w:marRight w:val="0"/>
      <w:marTop w:val="0"/>
      <w:marBottom w:val="0"/>
      <w:divBdr>
        <w:top w:val="none" w:sz="0" w:space="0" w:color="auto"/>
        <w:left w:val="none" w:sz="0" w:space="0" w:color="auto"/>
        <w:bottom w:val="none" w:sz="0" w:space="0" w:color="auto"/>
        <w:right w:val="none" w:sz="0" w:space="0" w:color="auto"/>
      </w:divBdr>
      <w:divsChild>
        <w:div w:id="1131165375">
          <w:marLeft w:val="0"/>
          <w:marRight w:val="0"/>
          <w:marTop w:val="0"/>
          <w:marBottom w:val="0"/>
          <w:divBdr>
            <w:top w:val="none" w:sz="0" w:space="0" w:color="auto"/>
            <w:left w:val="none" w:sz="0" w:space="0" w:color="auto"/>
            <w:bottom w:val="none" w:sz="0" w:space="0" w:color="auto"/>
            <w:right w:val="none" w:sz="0" w:space="0" w:color="auto"/>
          </w:divBdr>
          <w:divsChild>
            <w:div w:id="726413727">
              <w:marLeft w:val="0"/>
              <w:marRight w:val="0"/>
              <w:marTop w:val="0"/>
              <w:marBottom w:val="0"/>
              <w:divBdr>
                <w:top w:val="none" w:sz="0" w:space="0" w:color="auto"/>
                <w:left w:val="none" w:sz="0" w:space="0" w:color="auto"/>
                <w:bottom w:val="none" w:sz="0" w:space="0" w:color="auto"/>
                <w:right w:val="none" w:sz="0" w:space="0" w:color="auto"/>
              </w:divBdr>
              <w:divsChild>
                <w:div w:id="18181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5713">
      <w:bodyDiv w:val="1"/>
      <w:marLeft w:val="0"/>
      <w:marRight w:val="0"/>
      <w:marTop w:val="0"/>
      <w:marBottom w:val="0"/>
      <w:divBdr>
        <w:top w:val="none" w:sz="0" w:space="0" w:color="auto"/>
        <w:left w:val="none" w:sz="0" w:space="0" w:color="auto"/>
        <w:bottom w:val="none" w:sz="0" w:space="0" w:color="auto"/>
        <w:right w:val="none" w:sz="0" w:space="0" w:color="auto"/>
      </w:divBdr>
    </w:div>
    <w:div w:id="1585995289">
      <w:bodyDiv w:val="1"/>
      <w:marLeft w:val="0"/>
      <w:marRight w:val="0"/>
      <w:marTop w:val="0"/>
      <w:marBottom w:val="0"/>
      <w:divBdr>
        <w:top w:val="none" w:sz="0" w:space="0" w:color="auto"/>
        <w:left w:val="none" w:sz="0" w:space="0" w:color="auto"/>
        <w:bottom w:val="none" w:sz="0" w:space="0" w:color="auto"/>
        <w:right w:val="none" w:sz="0" w:space="0" w:color="auto"/>
      </w:divBdr>
      <w:divsChild>
        <w:div w:id="97020564">
          <w:marLeft w:val="0"/>
          <w:marRight w:val="0"/>
          <w:marTop w:val="0"/>
          <w:marBottom w:val="0"/>
          <w:divBdr>
            <w:top w:val="none" w:sz="0" w:space="0" w:color="auto"/>
            <w:left w:val="none" w:sz="0" w:space="0" w:color="auto"/>
            <w:bottom w:val="none" w:sz="0" w:space="0" w:color="auto"/>
            <w:right w:val="none" w:sz="0" w:space="0" w:color="auto"/>
          </w:divBdr>
          <w:divsChild>
            <w:div w:id="773744430">
              <w:marLeft w:val="0"/>
              <w:marRight w:val="0"/>
              <w:marTop w:val="0"/>
              <w:marBottom w:val="0"/>
              <w:divBdr>
                <w:top w:val="none" w:sz="0" w:space="0" w:color="auto"/>
                <w:left w:val="none" w:sz="0" w:space="0" w:color="auto"/>
                <w:bottom w:val="none" w:sz="0" w:space="0" w:color="auto"/>
                <w:right w:val="none" w:sz="0" w:space="0" w:color="auto"/>
              </w:divBdr>
              <w:divsChild>
                <w:div w:id="13363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5116">
      <w:bodyDiv w:val="1"/>
      <w:marLeft w:val="0"/>
      <w:marRight w:val="0"/>
      <w:marTop w:val="0"/>
      <w:marBottom w:val="0"/>
      <w:divBdr>
        <w:top w:val="none" w:sz="0" w:space="0" w:color="auto"/>
        <w:left w:val="none" w:sz="0" w:space="0" w:color="auto"/>
        <w:bottom w:val="none" w:sz="0" w:space="0" w:color="auto"/>
        <w:right w:val="none" w:sz="0" w:space="0" w:color="auto"/>
      </w:divBdr>
      <w:divsChild>
        <w:div w:id="77752804">
          <w:marLeft w:val="0"/>
          <w:marRight w:val="0"/>
          <w:marTop w:val="0"/>
          <w:marBottom w:val="0"/>
          <w:divBdr>
            <w:top w:val="none" w:sz="0" w:space="0" w:color="auto"/>
            <w:left w:val="none" w:sz="0" w:space="0" w:color="auto"/>
            <w:bottom w:val="none" w:sz="0" w:space="0" w:color="auto"/>
            <w:right w:val="none" w:sz="0" w:space="0" w:color="auto"/>
          </w:divBdr>
          <w:divsChild>
            <w:div w:id="956371881">
              <w:marLeft w:val="0"/>
              <w:marRight w:val="0"/>
              <w:marTop w:val="0"/>
              <w:marBottom w:val="0"/>
              <w:divBdr>
                <w:top w:val="none" w:sz="0" w:space="0" w:color="auto"/>
                <w:left w:val="none" w:sz="0" w:space="0" w:color="auto"/>
                <w:bottom w:val="none" w:sz="0" w:space="0" w:color="auto"/>
                <w:right w:val="none" w:sz="0" w:space="0" w:color="auto"/>
              </w:divBdr>
            </w:div>
            <w:div w:id="9677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ychile.cl/Navegar?idNorma=1111298" TargetMode="External"/><Relationship Id="rId18" Type="http://schemas.openxmlformats.org/officeDocument/2006/relationships/hyperlink" Target="http://www.teleley.com/normas/noviembre13/506448.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nn.ch/en/Verhaltensrichtlinien.htm" TargetMode="External"/><Relationship Id="rId7" Type="http://schemas.openxmlformats.org/officeDocument/2006/relationships/settings" Target="settings.xml"/><Relationship Id="rId12" Type="http://schemas.openxmlformats.org/officeDocument/2006/relationships/hyperlink" Target="http://www.subtel.gob.cl/images/stories/articles/subtel/asocfile/10d_0368.pdf" TargetMode="External"/><Relationship Id="rId17" Type="http://schemas.openxmlformats.org/officeDocument/2006/relationships/hyperlink" Target="http://www.government.nl/documents-and-publications/notes/2012/06/07/dutch-telecommunications-act.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ai.gov.in/sites/default/files/Recommendations_NN_2017_11_28.pdf" TargetMode="External"/><Relationship Id="rId20" Type="http://schemas.openxmlformats.org/officeDocument/2006/relationships/hyperlink" Target="http://www.akos-rs.si/files/APEK_eng/Legislation/electronic-communications-act-zekom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5-2018/2016/Decreto/D8771.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ngress.gov/bill/116th-congress/house-bill/1644/text" TargetMode="External"/><Relationship Id="rId23" Type="http://schemas.openxmlformats.org/officeDocument/2006/relationships/hyperlink" Target="https://www.cullen-international.com/product/documents/TRMEEU2019024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roadbanduk.org/wp-content/uploads/2016/06/BSG-Open-Internet-Code-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ition.fcc.gov/Daily_Releases/Daily_Business/2018/db0105/FCC-17-166A1.pdf" TargetMode="External"/><Relationship Id="rId22" Type="http://schemas.openxmlformats.org/officeDocument/2006/relationships/hyperlink" Target="http://eur-lex.europa.eu/legal-content/EN/TXT/PDF/?uri=OJ:JOC_2015_365_R_0001&amp;from=EN"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ucsweb.ift.org.mx/vrpc/" TargetMode="External"/><Relationship Id="rId2" Type="http://schemas.openxmlformats.org/officeDocument/2006/relationships/hyperlink" Target="https://www.inegi.org.mx/contenidos/saladeprensa/boletines/2019/OtrTemEcon/ENDUTIH_2018.pdf" TargetMode="External"/><Relationship Id="rId1" Type="http://schemas.openxmlformats.org/officeDocument/2006/relationships/hyperlink" Target="http://www.itu.int/es/publications/ITU-D/Pages/publications.aspx?parent=D-PREF-TTR.14-2013&amp;media=electronic" TargetMode="External"/><Relationship Id="rId6" Type="http://schemas.openxmlformats.org/officeDocument/2006/relationships/hyperlink" Target="https://berec.europa.eu/eng/netneutrality/" TargetMode="External"/><Relationship Id="rId5" Type="http://schemas.openxmlformats.org/officeDocument/2006/relationships/hyperlink" Target="https://www.fcc.gov/restoring-internet-freedom" TargetMode="External"/><Relationship Id="rId4" Type="http://schemas.openxmlformats.org/officeDocument/2006/relationships/hyperlink" Target="https://www.asociaciondeinternet.mx/es/component/remository/Habitos-de-Internet/13-Estudio-sobre-los-Habito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3A9912A260E14AD7936F162A8F0CC170"/>
        <w:category>
          <w:name w:val="General"/>
          <w:gallery w:val="placeholder"/>
        </w:category>
        <w:types>
          <w:type w:val="bbPlcHdr"/>
        </w:types>
        <w:behaviors>
          <w:behavior w:val="content"/>
        </w:behaviors>
        <w:guid w:val="{10049BDC-05B5-498B-8618-E18B13C97A84}"/>
      </w:docPartPr>
      <w:docPartBody>
        <w:p w:rsidR="00FB46B8" w:rsidRDefault="00BE796C">
          <w:pPr>
            <w:pStyle w:val="3A9912A260E14AD7936F162A8F0CC170"/>
          </w:pPr>
          <w:r w:rsidRPr="005335CF">
            <w:rPr>
              <w:rStyle w:val="Textodelmarcadordeposicin"/>
              <w:sz w:val="20"/>
              <w:szCs w:val="20"/>
            </w:rPr>
            <w:t>Elija un elemento.</w:t>
          </w:r>
        </w:p>
      </w:docPartBody>
    </w:docPart>
    <w:docPart>
      <w:docPartPr>
        <w:name w:val="84A68B772F9A424AA2CB599240F3B2A7"/>
        <w:category>
          <w:name w:val="General"/>
          <w:gallery w:val="placeholder"/>
        </w:category>
        <w:types>
          <w:type w:val="bbPlcHdr"/>
        </w:types>
        <w:behaviors>
          <w:behavior w:val="content"/>
        </w:behaviors>
        <w:guid w:val="{DEF692CB-C1E3-4501-BB7E-044BFFD9E11F}"/>
      </w:docPartPr>
      <w:docPartBody>
        <w:p w:rsidR="00FB46B8" w:rsidRDefault="00B15856">
          <w:pPr>
            <w:pStyle w:val="84A68B772F9A424AA2CB599240F3B2A7"/>
          </w:pPr>
          <w:r w:rsidRPr="00542979">
            <w:rPr>
              <w:sz w:val="16"/>
              <w:szCs w:val="20"/>
            </w:rPr>
            <w:t>Elija un elemento.</w:t>
          </w:r>
        </w:p>
      </w:docPartBody>
    </w:docPart>
    <w:docPart>
      <w:docPartPr>
        <w:name w:val="B05492AACE754EBEA4C148654A825285"/>
        <w:category>
          <w:name w:val="General"/>
          <w:gallery w:val="placeholder"/>
        </w:category>
        <w:types>
          <w:type w:val="bbPlcHdr"/>
        </w:types>
        <w:behaviors>
          <w:behavior w:val="content"/>
        </w:behaviors>
        <w:guid w:val="{FDB456E1-69BE-4002-B52A-427DE6288F3A}"/>
      </w:docPartPr>
      <w:docPartBody>
        <w:p w:rsidR="00FB46B8" w:rsidRDefault="00FB46B8" w:rsidP="00FB46B8">
          <w:pPr>
            <w:pStyle w:val="B05492AACE754EBEA4C148654A825285"/>
          </w:pPr>
          <w:r w:rsidRPr="00542979">
            <w:rPr>
              <w:rStyle w:val="Textodelmarcadordeposicin"/>
              <w:sz w:val="20"/>
              <w:szCs w:val="20"/>
            </w:rPr>
            <w:t>Elija un elemento.</w:t>
          </w:r>
        </w:p>
      </w:docPartBody>
    </w:docPart>
    <w:docPart>
      <w:docPartPr>
        <w:name w:val="BEB4675CE0A24B66A56D552536650166"/>
        <w:category>
          <w:name w:val="General"/>
          <w:gallery w:val="placeholder"/>
        </w:category>
        <w:types>
          <w:type w:val="bbPlcHdr"/>
        </w:types>
        <w:behaviors>
          <w:behavior w:val="content"/>
        </w:behaviors>
        <w:guid w:val="{9B2E1B00-9CED-495D-B263-8E0E73188CDD}"/>
      </w:docPartPr>
      <w:docPartBody>
        <w:p w:rsidR="00FB46B8" w:rsidRDefault="00FB46B8" w:rsidP="00FB46B8">
          <w:pPr>
            <w:pStyle w:val="BEB4675CE0A24B66A56D552536650166"/>
          </w:pPr>
          <w:r w:rsidRPr="00542979">
            <w:rPr>
              <w:rStyle w:val="Textodelmarcadordeposicin"/>
              <w:sz w:val="20"/>
              <w:szCs w:val="20"/>
            </w:rPr>
            <w:t>Elija un elemento.</w:t>
          </w:r>
        </w:p>
      </w:docPartBody>
    </w:docPart>
    <w:docPart>
      <w:docPartPr>
        <w:name w:val="F244F31CC56648B3A8E1BE6059596CD1"/>
        <w:category>
          <w:name w:val="General"/>
          <w:gallery w:val="placeholder"/>
        </w:category>
        <w:types>
          <w:type w:val="bbPlcHdr"/>
        </w:types>
        <w:behaviors>
          <w:behavior w:val="content"/>
        </w:behaviors>
        <w:guid w:val="{279C1DEF-4979-46F5-AF3D-BDB7F3789928}"/>
      </w:docPartPr>
      <w:docPartBody>
        <w:p w:rsidR="00FB46B8" w:rsidRDefault="00FB46B8" w:rsidP="00FB46B8">
          <w:pPr>
            <w:pStyle w:val="F244F31CC56648B3A8E1BE6059596CD1"/>
          </w:pPr>
          <w:r w:rsidRPr="00B91D01">
            <w:rPr>
              <w:rStyle w:val="Textodelmarcadordeposicin"/>
              <w:sz w:val="20"/>
              <w:szCs w:val="20"/>
            </w:rPr>
            <w:t>Elija un elemento.</w:t>
          </w:r>
        </w:p>
      </w:docPartBody>
    </w:docPart>
    <w:docPart>
      <w:docPartPr>
        <w:name w:val="927E2EA736C749D4884223748F5C5346"/>
        <w:category>
          <w:name w:val="General"/>
          <w:gallery w:val="placeholder"/>
        </w:category>
        <w:types>
          <w:type w:val="bbPlcHdr"/>
        </w:types>
        <w:behaviors>
          <w:behavior w:val="content"/>
        </w:behaviors>
        <w:guid w:val="{E3DC7666-3954-4049-A3CD-017AB285BBDF}"/>
      </w:docPartPr>
      <w:docPartBody>
        <w:p w:rsidR="00FB46B8" w:rsidRDefault="00FB46B8" w:rsidP="00FB46B8">
          <w:pPr>
            <w:pStyle w:val="927E2EA736C749D4884223748F5C5346"/>
          </w:pPr>
          <w:r w:rsidRPr="00B91D01">
            <w:rPr>
              <w:rStyle w:val="Textodelmarcadordeposicin"/>
              <w:sz w:val="20"/>
              <w:szCs w:val="20"/>
            </w:rPr>
            <w:t>Elija un elemento.</w:t>
          </w:r>
        </w:p>
      </w:docPartBody>
    </w:docPart>
    <w:docPart>
      <w:docPartPr>
        <w:name w:val="5F39688E1A8F4E43960C99130C74B1D7"/>
        <w:category>
          <w:name w:val="General"/>
          <w:gallery w:val="placeholder"/>
        </w:category>
        <w:types>
          <w:type w:val="bbPlcHdr"/>
        </w:types>
        <w:behaviors>
          <w:behavior w:val="content"/>
        </w:behaviors>
        <w:guid w:val="{23400E1C-50DC-40E9-B594-15ACF50D2188}"/>
      </w:docPartPr>
      <w:docPartBody>
        <w:p w:rsidR="00FB46B8" w:rsidRDefault="00FB46B8" w:rsidP="00FB46B8">
          <w:pPr>
            <w:pStyle w:val="5F39688E1A8F4E43960C99130C74B1D7"/>
          </w:pPr>
          <w:r w:rsidRPr="00B91D01">
            <w:rPr>
              <w:rStyle w:val="Textodelmarcadordeposicin"/>
              <w:sz w:val="20"/>
              <w:szCs w:val="20"/>
            </w:rPr>
            <w:t>Elija un elemento.</w:t>
          </w:r>
        </w:p>
      </w:docPartBody>
    </w:docPart>
    <w:docPart>
      <w:docPartPr>
        <w:name w:val="4BDF904BCCAF4F5A9A7A31B9933BD2C5"/>
        <w:category>
          <w:name w:val="General"/>
          <w:gallery w:val="placeholder"/>
        </w:category>
        <w:types>
          <w:type w:val="bbPlcHdr"/>
        </w:types>
        <w:behaviors>
          <w:behavior w:val="content"/>
        </w:behaviors>
        <w:guid w:val="{1F5D6466-47DD-4060-A412-68418772920A}"/>
      </w:docPartPr>
      <w:docPartBody>
        <w:p w:rsidR="00D95E31" w:rsidRDefault="00D95E31" w:rsidP="00D95E31">
          <w:pPr>
            <w:pStyle w:val="4BDF904BCCAF4F5A9A7A31B9933BD2C5"/>
          </w:pPr>
          <w:r w:rsidRPr="00542979">
            <w:rPr>
              <w:sz w:val="16"/>
              <w:szCs w:val="20"/>
            </w:rPr>
            <w:t>Elija un elemento.</w:t>
          </w:r>
        </w:p>
      </w:docPartBody>
    </w:docPart>
    <w:docPart>
      <w:docPartPr>
        <w:name w:val="6DEFF7E2EBE14D79A4F28B3C610A3871"/>
        <w:category>
          <w:name w:val="General"/>
          <w:gallery w:val="placeholder"/>
        </w:category>
        <w:types>
          <w:type w:val="bbPlcHdr"/>
        </w:types>
        <w:behaviors>
          <w:behavior w:val="content"/>
        </w:behaviors>
        <w:guid w:val="{105E3E82-79C0-4066-A7C7-5E6DBEFF1CE2}"/>
      </w:docPartPr>
      <w:docPartBody>
        <w:p w:rsidR="008E6F05" w:rsidRDefault="00067BD0" w:rsidP="00067BD0">
          <w:pPr>
            <w:pStyle w:val="6DEFF7E2EBE14D79A4F28B3C610A3871"/>
          </w:pPr>
          <w:r w:rsidRPr="00B76C9A">
            <w:rPr>
              <w:rStyle w:val="Textodelmarcadordeposicin"/>
              <w:sz w:val="20"/>
              <w:szCs w:val="20"/>
            </w:rPr>
            <w:t>Elija un elemento.</w:t>
          </w:r>
        </w:p>
      </w:docPartBody>
    </w:docPart>
    <w:docPart>
      <w:docPartPr>
        <w:name w:val="11153B71A49543C3BB3D3F7E31B27DBC"/>
        <w:category>
          <w:name w:val="General"/>
          <w:gallery w:val="placeholder"/>
        </w:category>
        <w:types>
          <w:type w:val="bbPlcHdr"/>
        </w:types>
        <w:behaviors>
          <w:behavior w:val="content"/>
        </w:behaviors>
        <w:guid w:val="{CAB6C05E-6F77-4E8C-84C8-02DFBB23FF23}"/>
      </w:docPartPr>
      <w:docPartBody>
        <w:p w:rsidR="00194F9F" w:rsidRDefault="00B15856">
          <w:pPr>
            <w:pStyle w:val="11153B71A49543C3BB3D3F7E31B27DBC"/>
          </w:pPr>
          <w:r w:rsidRPr="00B76C9A">
            <w:rPr>
              <w:rStyle w:val="Textodelmarcadordeposicin"/>
              <w:sz w:val="20"/>
            </w:rPr>
            <w:t>Elija un elemento.</w:t>
          </w:r>
        </w:p>
      </w:docPartBody>
    </w:docPart>
    <w:docPart>
      <w:docPartPr>
        <w:name w:val="71469D707FCB4653A5E0097E76241B7C"/>
        <w:category>
          <w:name w:val="General"/>
          <w:gallery w:val="placeholder"/>
        </w:category>
        <w:types>
          <w:type w:val="bbPlcHdr"/>
        </w:types>
        <w:behaviors>
          <w:behavior w:val="content"/>
        </w:behaviors>
        <w:guid w:val="{98CBDCFB-3EFC-4DE6-893B-9EB4882A1EF5}"/>
      </w:docPartPr>
      <w:docPartBody>
        <w:p w:rsidR="00194F9F" w:rsidRDefault="00B15856">
          <w:pPr>
            <w:pStyle w:val="71469D707FCB4653A5E0097E76241B7C"/>
          </w:pPr>
          <w:r w:rsidRPr="00B76C9A">
            <w:rPr>
              <w:rStyle w:val="Textodelmarcadordeposicin"/>
              <w:sz w:val="20"/>
            </w:rPr>
            <w:t>Elija un elemento.</w:t>
          </w:r>
        </w:p>
      </w:docPartBody>
    </w:docPart>
    <w:docPart>
      <w:docPartPr>
        <w:name w:val="4E4F7FCDE10748249F76463468E3D5CF"/>
        <w:category>
          <w:name w:val="General"/>
          <w:gallery w:val="placeholder"/>
        </w:category>
        <w:types>
          <w:type w:val="bbPlcHdr"/>
        </w:types>
        <w:behaviors>
          <w:behavior w:val="content"/>
        </w:behaviors>
        <w:guid w:val="{E32FC03B-1A9E-4BA1-AFD3-BB61E55955B4}"/>
      </w:docPartPr>
      <w:docPartBody>
        <w:p w:rsidR="00194F9F" w:rsidRDefault="00B15856">
          <w:pPr>
            <w:pStyle w:val="4E4F7FCDE10748249F76463468E3D5CF"/>
          </w:pPr>
          <w:r w:rsidRPr="00B76C9A">
            <w:rPr>
              <w:rStyle w:val="Textodelmarcadordeposicin"/>
              <w:sz w:val="20"/>
            </w:rPr>
            <w:t>Elija un elemento.</w:t>
          </w:r>
        </w:p>
      </w:docPartBody>
    </w:docPart>
    <w:docPart>
      <w:docPartPr>
        <w:name w:val="D68404B36C5E4312A5A3C271D653D363"/>
        <w:category>
          <w:name w:val="General"/>
          <w:gallery w:val="placeholder"/>
        </w:category>
        <w:types>
          <w:type w:val="bbPlcHdr"/>
        </w:types>
        <w:behaviors>
          <w:behavior w:val="content"/>
        </w:behaviors>
        <w:guid w:val="{3BDF76BC-3270-4030-B5A7-508E946E25EE}"/>
      </w:docPartPr>
      <w:docPartBody>
        <w:p w:rsidR="00194F9F" w:rsidRDefault="00194F9F" w:rsidP="00194F9F">
          <w:pPr>
            <w:pStyle w:val="D68404B36C5E4312A5A3C271D653D363"/>
          </w:pPr>
          <w:r w:rsidRPr="0063029E">
            <w:rPr>
              <w:rStyle w:val="Textodelmarcadordeposicin"/>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67BD0"/>
    <w:rsid w:val="000C0862"/>
    <w:rsid w:val="000D737F"/>
    <w:rsid w:val="000E2B5F"/>
    <w:rsid w:val="000F3CF1"/>
    <w:rsid w:val="00164C97"/>
    <w:rsid w:val="00194F9F"/>
    <w:rsid w:val="0019555E"/>
    <w:rsid w:val="001E7385"/>
    <w:rsid w:val="002023A1"/>
    <w:rsid w:val="002043B9"/>
    <w:rsid w:val="002607CA"/>
    <w:rsid w:val="00286F56"/>
    <w:rsid w:val="00293177"/>
    <w:rsid w:val="002A1D16"/>
    <w:rsid w:val="002B64F1"/>
    <w:rsid w:val="002C3043"/>
    <w:rsid w:val="002C56CA"/>
    <w:rsid w:val="002C70E0"/>
    <w:rsid w:val="002D3EC8"/>
    <w:rsid w:val="002F7729"/>
    <w:rsid w:val="003066F1"/>
    <w:rsid w:val="003200FA"/>
    <w:rsid w:val="00347273"/>
    <w:rsid w:val="0037209C"/>
    <w:rsid w:val="00386F84"/>
    <w:rsid w:val="00387BED"/>
    <w:rsid w:val="00393695"/>
    <w:rsid w:val="003A502D"/>
    <w:rsid w:val="003C4117"/>
    <w:rsid w:val="003E5BA0"/>
    <w:rsid w:val="003F7955"/>
    <w:rsid w:val="00402EE8"/>
    <w:rsid w:val="004754AB"/>
    <w:rsid w:val="004973C4"/>
    <w:rsid w:val="004B4B55"/>
    <w:rsid w:val="004B5B73"/>
    <w:rsid w:val="004D7B84"/>
    <w:rsid w:val="004E033B"/>
    <w:rsid w:val="004F1F81"/>
    <w:rsid w:val="00502052"/>
    <w:rsid w:val="0051267B"/>
    <w:rsid w:val="00595E7F"/>
    <w:rsid w:val="005B1FB0"/>
    <w:rsid w:val="005B43F8"/>
    <w:rsid w:val="005F179D"/>
    <w:rsid w:val="0061327C"/>
    <w:rsid w:val="006430A9"/>
    <w:rsid w:val="00643F81"/>
    <w:rsid w:val="0065451C"/>
    <w:rsid w:val="00655FD9"/>
    <w:rsid w:val="00664216"/>
    <w:rsid w:val="006C5CB7"/>
    <w:rsid w:val="006D365C"/>
    <w:rsid w:val="006F2A89"/>
    <w:rsid w:val="00704DDD"/>
    <w:rsid w:val="00747B64"/>
    <w:rsid w:val="00750D08"/>
    <w:rsid w:val="00780AD8"/>
    <w:rsid w:val="0078204A"/>
    <w:rsid w:val="007B21D2"/>
    <w:rsid w:val="007C6D13"/>
    <w:rsid w:val="007D595F"/>
    <w:rsid w:val="00856CBC"/>
    <w:rsid w:val="008570E9"/>
    <w:rsid w:val="008820C2"/>
    <w:rsid w:val="0088582F"/>
    <w:rsid w:val="008A0143"/>
    <w:rsid w:val="008A1296"/>
    <w:rsid w:val="008C18EE"/>
    <w:rsid w:val="008C2971"/>
    <w:rsid w:val="008E6F05"/>
    <w:rsid w:val="008E6F19"/>
    <w:rsid w:val="00924F24"/>
    <w:rsid w:val="00961943"/>
    <w:rsid w:val="0096215D"/>
    <w:rsid w:val="009720FA"/>
    <w:rsid w:val="0099225F"/>
    <w:rsid w:val="009A1088"/>
    <w:rsid w:val="009A4950"/>
    <w:rsid w:val="009C23EB"/>
    <w:rsid w:val="009E2DFF"/>
    <w:rsid w:val="00A033BC"/>
    <w:rsid w:val="00A9503B"/>
    <w:rsid w:val="00AB0FD6"/>
    <w:rsid w:val="00AE0DF9"/>
    <w:rsid w:val="00AE666F"/>
    <w:rsid w:val="00B13BF1"/>
    <w:rsid w:val="00B15856"/>
    <w:rsid w:val="00B26BC0"/>
    <w:rsid w:val="00B472FE"/>
    <w:rsid w:val="00B555C7"/>
    <w:rsid w:val="00B8666C"/>
    <w:rsid w:val="00B90A3C"/>
    <w:rsid w:val="00B978AB"/>
    <w:rsid w:val="00BA1D29"/>
    <w:rsid w:val="00BB74CD"/>
    <w:rsid w:val="00BE796C"/>
    <w:rsid w:val="00C00203"/>
    <w:rsid w:val="00C05A95"/>
    <w:rsid w:val="00C16601"/>
    <w:rsid w:val="00C23E53"/>
    <w:rsid w:val="00C446FE"/>
    <w:rsid w:val="00C60CC3"/>
    <w:rsid w:val="00C64C57"/>
    <w:rsid w:val="00C92176"/>
    <w:rsid w:val="00C9611F"/>
    <w:rsid w:val="00CB3DE4"/>
    <w:rsid w:val="00CB7BB6"/>
    <w:rsid w:val="00CC686F"/>
    <w:rsid w:val="00CE3B90"/>
    <w:rsid w:val="00D108EF"/>
    <w:rsid w:val="00D1402F"/>
    <w:rsid w:val="00D24404"/>
    <w:rsid w:val="00D35CA7"/>
    <w:rsid w:val="00D55A9F"/>
    <w:rsid w:val="00D5643F"/>
    <w:rsid w:val="00D95E31"/>
    <w:rsid w:val="00DD05CA"/>
    <w:rsid w:val="00DE11AC"/>
    <w:rsid w:val="00E24E28"/>
    <w:rsid w:val="00E80742"/>
    <w:rsid w:val="00E949A3"/>
    <w:rsid w:val="00E95F33"/>
    <w:rsid w:val="00ED2CB4"/>
    <w:rsid w:val="00EE5AE2"/>
    <w:rsid w:val="00F124E8"/>
    <w:rsid w:val="00F4060E"/>
    <w:rsid w:val="00F52C9D"/>
    <w:rsid w:val="00F76F86"/>
    <w:rsid w:val="00FB46B8"/>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4F9F"/>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58E21F738F984A05BD0DE0E326897A1C">
    <w:name w:val="58E21F738F984A05BD0DE0E326897A1C"/>
    <w:rsid w:val="00B15856"/>
  </w:style>
  <w:style w:type="paragraph" w:customStyle="1" w:styleId="D4FFD03E292A47C69AB667E15782F239">
    <w:name w:val="D4FFD03E292A47C69AB667E15782F239"/>
    <w:rsid w:val="00B15856"/>
  </w:style>
  <w:style w:type="paragraph" w:customStyle="1" w:styleId="E96A4F020C3A4E54A0FC1C1D64111DD3">
    <w:name w:val="E96A4F020C3A4E54A0FC1C1D64111DD3"/>
    <w:rsid w:val="00B15856"/>
  </w:style>
  <w:style w:type="paragraph" w:customStyle="1" w:styleId="8A292AA3B0DB4F49904E86B26D63EBA2">
    <w:name w:val="8A292AA3B0DB4F49904E86B26D63EBA2"/>
    <w:rsid w:val="00B15856"/>
  </w:style>
  <w:style w:type="paragraph" w:customStyle="1" w:styleId="6EA1995A1E6D4E338E9FEC00B4AF3712">
    <w:name w:val="6EA1995A1E6D4E338E9FEC00B4AF3712"/>
    <w:rsid w:val="00B15856"/>
  </w:style>
  <w:style w:type="paragraph" w:customStyle="1" w:styleId="8118386A612B42E9AB6790A8A9CF7D42">
    <w:name w:val="8118386A612B42E9AB6790A8A9CF7D42"/>
    <w:rsid w:val="00B15856"/>
  </w:style>
  <w:style w:type="paragraph" w:customStyle="1" w:styleId="3853EBFE175E469E8936C9BA4739DEC4">
    <w:name w:val="3853EBFE175E469E8936C9BA4739DEC4"/>
    <w:rsid w:val="00B15856"/>
  </w:style>
  <w:style w:type="paragraph" w:customStyle="1" w:styleId="723A8998A0A84E3D9D38F588AB6EF600">
    <w:name w:val="723A8998A0A84E3D9D38F588AB6EF600"/>
    <w:rsid w:val="00B15856"/>
  </w:style>
  <w:style w:type="paragraph" w:customStyle="1" w:styleId="C46A57027561441AA3E302A02EC48FDF">
    <w:name w:val="C46A57027561441AA3E302A02EC48FDF"/>
    <w:rsid w:val="00B15856"/>
  </w:style>
  <w:style w:type="paragraph" w:customStyle="1" w:styleId="A981F04C13124BCE9528F1199BB8DC65">
    <w:name w:val="A981F04C13124BCE9528F1199BB8DC65"/>
    <w:rsid w:val="00B15856"/>
  </w:style>
  <w:style w:type="paragraph" w:customStyle="1" w:styleId="8F7EAA89DFCF409E8B528115D6A558FA">
    <w:name w:val="8F7EAA89DFCF409E8B528115D6A558FA"/>
    <w:rsid w:val="00B15856"/>
  </w:style>
  <w:style w:type="paragraph" w:customStyle="1" w:styleId="09037D5BAFCF4214854D3F939DC5CF66">
    <w:name w:val="09037D5BAFCF4214854D3F939DC5CF66"/>
    <w:rsid w:val="00B15856"/>
  </w:style>
  <w:style w:type="paragraph" w:customStyle="1" w:styleId="5ACADB175BA74154A4DF4C4C23809649">
    <w:name w:val="5ACADB175BA74154A4DF4C4C23809649"/>
    <w:rsid w:val="00B15856"/>
  </w:style>
  <w:style w:type="paragraph" w:customStyle="1" w:styleId="AABE44BA126D46A39523E94ACF8C7067">
    <w:name w:val="AABE44BA126D46A39523E94ACF8C7067"/>
    <w:rsid w:val="00B15856"/>
  </w:style>
  <w:style w:type="paragraph" w:customStyle="1" w:styleId="3406151CDD4549C39E4E83370F95250F">
    <w:name w:val="3406151CDD4549C39E4E83370F95250F"/>
    <w:rsid w:val="00B15856"/>
  </w:style>
  <w:style w:type="paragraph" w:customStyle="1" w:styleId="E31B9E12CF0B4965AAE6D04A4BD2F4F1">
    <w:name w:val="E31B9E12CF0B4965AAE6D04A4BD2F4F1"/>
    <w:rsid w:val="00B15856"/>
  </w:style>
  <w:style w:type="paragraph" w:customStyle="1" w:styleId="758DD830FF0E4409B3DB97058B617832">
    <w:name w:val="758DD830FF0E4409B3DB97058B617832"/>
    <w:rsid w:val="00B15856"/>
  </w:style>
  <w:style w:type="paragraph" w:customStyle="1" w:styleId="ABAACEB5B3064746A926753F464F4E90">
    <w:name w:val="ABAACEB5B3064746A926753F464F4E90"/>
    <w:rsid w:val="00B15856"/>
  </w:style>
  <w:style w:type="paragraph" w:customStyle="1" w:styleId="698ABB14D85F4A91B057A16223A7AF75">
    <w:name w:val="698ABB14D85F4A91B057A16223A7AF75"/>
    <w:rsid w:val="00B15856"/>
  </w:style>
  <w:style w:type="paragraph" w:customStyle="1" w:styleId="338FD12A1A0D4FF6BA75150827D3552D">
    <w:name w:val="338FD12A1A0D4FF6BA75150827D3552D"/>
    <w:rsid w:val="00B15856"/>
  </w:style>
  <w:style w:type="paragraph" w:customStyle="1" w:styleId="8E73AA6487C04385B400724EB44AB4F0">
    <w:name w:val="8E73AA6487C04385B400724EB44AB4F0"/>
    <w:rsid w:val="00B15856"/>
  </w:style>
  <w:style w:type="paragraph" w:customStyle="1" w:styleId="F405A0325C04423F86638B7269999E2C">
    <w:name w:val="F405A0325C04423F86638B7269999E2C"/>
    <w:rsid w:val="00B15856"/>
  </w:style>
  <w:style w:type="paragraph" w:customStyle="1" w:styleId="ACE3F964BEF749F7BB07A76A7F3DFE63">
    <w:name w:val="ACE3F964BEF749F7BB07A76A7F3DFE63"/>
    <w:rsid w:val="00B15856"/>
  </w:style>
  <w:style w:type="paragraph" w:customStyle="1" w:styleId="6C9B2C6D68B140A7A127E71966B44DE6">
    <w:name w:val="6C9B2C6D68B140A7A127E71966B44DE6"/>
    <w:rsid w:val="00B15856"/>
  </w:style>
  <w:style w:type="paragraph" w:customStyle="1" w:styleId="B8D9CDEEE80744F288C40748A21E6C2F">
    <w:name w:val="B8D9CDEEE80744F288C40748A21E6C2F"/>
    <w:rsid w:val="00B15856"/>
  </w:style>
  <w:style w:type="paragraph" w:customStyle="1" w:styleId="19BB461891C14CFFB57AF2865F427BBF">
    <w:name w:val="19BB461891C14CFFB57AF2865F427BBF"/>
    <w:rsid w:val="00B15856"/>
  </w:style>
  <w:style w:type="paragraph" w:customStyle="1" w:styleId="03305165C4B44567AC02DA746CEE0D4E">
    <w:name w:val="03305165C4B44567AC02DA746CEE0D4E"/>
    <w:rsid w:val="00B15856"/>
  </w:style>
  <w:style w:type="paragraph" w:customStyle="1" w:styleId="B2C1CABC143A41AD97614A5875CEADAF">
    <w:name w:val="B2C1CABC143A41AD97614A5875CEADAF"/>
    <w:rsid w:val="00B15856"/>
  </w:style>
  <w:style w:type="paragraph" w:customStyle="1" w:styleId="96DBD3D1326B4A39BC579B6862C50471">
    <w:name w:val="96DBD3D1326B4A39BC579B6862C50471"/>
    <w:rsid w:val="00B15856"/>
  </w:style>
  <w:style w:type="paragraph" w:customStyle="1" w:styleId="2A985ED567E3486F89E2D93A41BEEB09">
    <w:name w:val="2A985ED567E3486F89E2D93A41BEEB09"/>
    <w:rsid w:val="00B15856"/>
  </w:style>
  <w:style w:type="paragraph" w:customStyle="1" w:styleId="2C2EFB3D69C94AD7B6B3F6DC72BBBE4B">
    <w:name w:val="2C2EFB3D69C94AD7B6B3F6DC72BBBE4B"/>
    <w:rsid w:val="00B15856"/>
  </w:style>
  <w:style w:type="paragraph" w:customStyle="1" w:styleId="9BFBB1480A0A41EB84E21434BD7DD6FF">
    <w:name w:val="9BFBB1480A0A41EB84E21434BD7DD6FF"/>
    <w:rsid w:val="00B15856"/>
  </w:style>
  <w:style w:type="paragraph" w:customStyle="1" w:styleId="5845E982E8764329BF1F187C3F241D5C">
    <w:name w:val="5845E982E8764329BF1F187C3F241D5C"/>
    <w:rsid w:val="00B15856"/>
  </w:style>
  <w:style w:type="paragraph" w:customStyle="1" w:styleId="F49DF6DD6F7E46CAA5111077CC1A2CEA">
    <w:name w:val="F49DF6DD6F7E46CAA5111077CC1A2CEA"/>
    <w:rsid w:val="00B15856"/>
  </w:style>
  <w:style w:type="paragraph" w:customStyle="1" w:styleId="52C253ACA0B047A2826A9318891F8481">
    <w:name w:val="52C253ACA0B047A2826A9318891F8481"/>
    <w:rsid w:val="00B15856"/>
  </w:style>
  <w:style w:type="paragraph" w:customStyle="1" w:styleId="ECCC91C9B02F42E783C8796B6CD872F9">
    <w:name w:val="ECCC91C9B02F42E783C8796B6CD872F9"/>
    <w:rsid w:val="00B15856"/>
  </w:style>
  <w:style w:type="paragraph" w:customStyle="1" w:styleId="9E3A7CFD876349AEB8175AA4577D923A">
    <w:name w:val="9E3A7CFD876349AEB8175AA4577D923A"/>
    <w:rsid w:val="00B15856"/>
  </w:style>
  <w:style w:type="paragraph" w:customStyle="1" w:styleId="426A930710864B009EAF1D1D39C73F78">
    <w:name w:val="426A930710864B009EAF1D1D39C73F78"/>
    <w:rsid w:val="00B15856"/>
  </w:style>
  <w:style w:type="paragraph" w:customStyle="1" w:styleId="103C3DE84EBA4A3281179DF21BCC81AB">
    <w:name w:val="103C3DE84EBA4A3281179DF21BCC81AB"/>
    <w:rsid w:val="00B15856"/>
  </w:style>
  <w:style w:type="paragraph" w:customStyle="1" w:styleId="E3748280AAB14DA9B31E052878006E4C">
    <w:name w:val="E3748280AAB14DA9B31E052878006E4C"/>
    <w:rsid w:val="00B15856"/>
  </w:style>
  <w:style w:type="paragraph" w:customStyle="1" w:styleId="8330A244CCA343A98AB0DA19ABCDF23C">
    <w:name w:val="8330A244CCA343A98AB0DA19ABCDF23C"/>
    <w:rsid w:val="00B15856"/>
  </w:style>
  <w:style w:type="paragraph" w:customStyle="1" w:styleId="CF6B3DADAE1C4265B63A04E9271C4096">
    <w:name w:val="CF6B3DADAE1C4265B63A04E9271C4096"/>
    <w:rsid w:val="00B15856"/>
  </w:style>
  <w:style w:type="paragraph" w:customStyle="1" w:styleId="4AD6066AEFCF4B59A802CDDDD194AA41">
    <w:name w:val="4AD6066AEFCF4B59A802CDDDD194AA41"/>
    <w:rsid w:val="00B15856"/>
  </w:style>
  <w:style w:type="paragraph" w:customStyle="1" w:styleId="6B6B3DF695FF4610818BB9332CAE5734">
    <w:name w:val="6B6B3DF695FF4610818BB9332CAE5734"/>
    <w:rsid w:val="00B15856"/>
  </w:style>
  <w:style w:type="paragraph" w:customStyle="1" w:styleId="AC725502D1194D40B4684C6ABBA0AC75">
    <w:name w:val="AC725502D1194D40B4684C6ABBA0AC75"/>
    <w:rsid w:val="00B15856"/>
  </w:style>
  <w:style w:type="paragraph" w:customStyle="1" w:styleId="142945E19C27492F868C3F74C12829FC">
    <w:name w:val="142945E19C27492F868C3F74C12829FC"/>
    <w:rsid w:val="00B15856"/>
  </w:style>
  <w:style w:type="paragraph" w:customStyle="1" w:styleId="D637C2A6506849BEB66C4955F059A5BC">
    <w:name w:val="D637C2A6506849BEB66C4955F059A5BC"/>
    <w:rsid w:val="00B15856"/>
  </w:style>
  <w:style w:type="paragraph" w:customStyle="1" w:styleId="C15B5A10C1524C1288F9685CC807EE59">
    <w:name w:val="C15B5A10C1524C1288F9685CC807EE59"/>
    <w:rsid w:val="00B15856"/>
  </w:style>
  <w:style w:type="paragraph" w:customStyle="1" w:styleId="AA2AEE8FE2114DC4B174AC3B2E00A4F7">
    <w:name w:val="AA2AEE8FE2114DC4B174AC3B2E00A4F7"/>
    <w:rsid w:val="00B15856"/>
  </w:style>
  <w:style w:type="paragraph" w:customStyle="1" w:styleId="3C31A541B6524D36B96F0C39E4A7673A">
    <w:name w:val="3C31A541B6524D36B96F0C39E4A7673A"/>
    <w:rsid w:val="00B15856"/>
  </w:style>
  <w:style w:type="paragraph" w:customStyle="1" w:styleId="66E9970522554BC6A42EE1A4E82D042A">
    <w:name w:val="66E9970522554BC6A42EE1A4E82D042A"/>
    <w:rsid w:val="00B15856"/>
  </w:style>
  <w:style w:type="paragraph" w:customStyle="1" w:styleId="BB5DF97E7B7E44E59D53F38B8F2C5AFD">
    <w:name w:val="BB5DF97E7B7E44E59D53F38B8F2C5AFD"/>
    <w:rsid w:val="00B15856"/>
  </w:style>
  <w:style w:type="paragraph" w:customStyle="1" w:styleId="F63FCAF32FE7455D86A8ADE84E51C983">
    <w:name w:val="F63FCAF32FE7455D86A8ADE84E51C983"/>
    <w:rsid w:val="00B15856"/>
  </w:style>
  <w:style w:type="paragraph" w:customStyle="1" w:styleId="FABB96A909AA46AE871944D9BC7E1C77">
    <w:name w:val="FABB96A909AA46AE871944D9BC7E1C77"/>
    <w:rsid w:val="00B15856"/>
  </w:style>
  <w:style w:type="paragraph" w:customStyle="1" w:styleId="E16413A5FAA240B4AF67C64716C2FB88">
    <w:name w:val="E16413A5FAA240B4AF67C64716C2FB88"/>
    <w:rsid w:val="00B15856"/>
  </w:style>
  <w:style w:type="paragraph" w:customStyle="1" w:styleId="1EDB2FD8902A450F84D0AF74CBCDC159">
    <w:name w:val="1EDB2FD8902A450F84D0AF74CBCDC159"/>
    <w:rsid w:val="00B15856"/>
  </w:style>
  <w:style w:type="paragraph" w:customStyle="1" w:styleId="83C8BFBFBF8B461BAFCAB9CCB240FF9A">
    <w:name w:val="83C8BFBFBF8B461BAFCAB9CCB240FF9A"/>
    <w:rsid w:val="00B15856"/>
  </w:style>
  <w:style w:type="paragraph" w:customStyle="1" w:styleId="49017B0086F84524AAAF789E922D7CD5">
    <w:name w:val="49017B0086F84524AAAF789E922D7CD5"/>
    <w:rsid w:val="00B15856"/>
  </w:style>
  <w:style w:type="paragraph" w:customStyle="1" w:styleId="19ED7EC4641E4A3F8D79C5459366F7BA">
    <w:name w:val="19ED7EC4641E4A3F8D79C5459366F7BA"/>
    <w:rsid w:val="00B15856"/>
  </w:style>
  <w:style w:type="paragraph" w:customStyle="1" w:styleId="E75B49E4947149F888C07931C321F639">
    <w:name w:val="E75B49E4947149F888C07931C321F639"/>
    <w:rsid w:val="00B15856"/>
  </w:style>
  <w:style w:type="paragraph" w:customStyle="1" w:styleId="8F4BECE6D1F145F2981883DAA859079C">
    <w:name w:val="8F4BECE6D1F145F2981883DAA859079C"/>
    <w:rsid w:val="00B15856"/>
  </w:style>
  <w:style w:type="paragraph" w:customStyle="1" w:styleId="830129BB003E49A683E2FF40AEF2CA19">
    <w:name w:val="830129BB003E49A683E2FF40AEF2CA19"/>
  </w:style>
  <w:style w:type="paragraph" w:customStyle="1" w:styleId="AC8CBED314844D408A863E3A336B8D39">
    <w:name w:val="AC8CBED314844D408A863E3A336B8D39"/>
  </w:style>
  <w:style w:type="paragraph" w:customStyle="1" w:styleId="6DD7DB141C7A416E87AB29D55DD94090">
    <w:name w:val="6DD7DB141C7A416E87AB29D55DD94090"/>
  </w:style>
  <w:style w:type="paragraph" w:customStyle="1" w:styleId="C5D6DF97DF4A426CADEB0C3F2591584A">
    <w:name w:val="C5D6DF97DF4A426CADEB0C3F2591584A"/>
  </w:style>
  <w:style w:type="paragraph" w:customStyle="1" w:styleId="A905337503D340DC9FAEC20F73878B7C">
    <w:name w:val="A905337503D340DC9FAEC20F73878B7C"/>
  </w:style>
  <w:style w:type="paragraph" w:customStyle="1" w:styleId="2BC610E4121D4B9889B3AB2AAC74AD71">
    <w:name w:val="2BC610E4121D4B9889B3AB2AAC74AD71"/>
  </w:style>
  <w:style w:type="paragraph" w:customStyle="1" w:styleId="06A0878484644A35B417E94A5D0304ED">
    <w:name w:val="06A0878484644A35B417E94A5D0304ED"/>
  </w:style>
  <w:style w:type="paragraph" w:customStyle="1" w:styleId="5F01DBCED9E6487BB2239F629B905CB5">
    <w:name w:val="5F01DBCED9E6487BB2239F629B905CB5"/>
  </w:style>
  <w:style w:type="paragraph" w:customStyle="1" w:styleId="706044AD89B54039BAA7FFEFAC13C07A">
    <w:name w:val="706044AD89B54039BAA7FFEFAC13C07A"/>
  </w:style>
  <w:style w:type="paragraph" w:customStyle="1" w:styleId="0426C71945174EBBA9F0EB35E411BF60">
    <w:name w:val="0426C71945174EBBA9F0EB35E411BF60"/>
  </w:style>
  <w:style w:type="paragraph" w:customStyle="1" w:styleId="08F357325CC844F79EB06A4281C9A500">
    <w:name w:val="08F357325CC844F79EB06A4281C9A500"/>
  </w:style>
  <w:style w:type="paragraph" w:customStyle="1" w:styleId="AD49359636A143A6A64BB7BCE61B3721">
    <w:name w:val="AD49359636A143A6A64BB7BCE61B3721"/>
  </w:style>
  <w:style w:type="paragraph" w:customStyle="1" w:styleId="8AC1D83D667C4EACBEC7EAA2EC0138D2">
    <w:name w:val="8AC1D83D667C4EACBEC7EAA2EC0138D2"/>
  </w:style>
  <w:style w:type="paragraph" w:customStyle="1" w:styleId="F6F33996A45040BEAF6EFFBB048D09ED">
    <w:name w:val="F6F33996A45040BEAF6EFFBB048D09ED"/>
  </w:style>
  <w:style w:type="paragraph" w:customStyle="1" w:styleId="C886C86E09A443E1A221311CF1298101">
    <w:name w:val="C886C86E09A443E1A221311CF1298101"/>
  </w:style>
  <w:style w:type="paragraph" w:customStyle="1" w:styleId="34AF501B85D441778AC8ED64C8ED34AC">
    <w:name w:val="34AF501B85D441778AC8ED64C8ED34AC"/>
  </w:style>
  <w:style w:type="paragraph" w:customStyle="1" w:styleId="F9EA12C3CE5C46B7B13BDF7286A5835E">
    <w:name w:val="F9EA12C3CE5C46B7B13BDF7286A5835E"/>
  </w:style>
  <w:style w:type="paragraph" w:customStyle="1" w:styleId="867E5783AFEB492DAEB5FA67991397D0">
    <w:name w:val="867E5783AFEB492DAEB5FA67991397D0"/>
  </w:style>
  <w:style w:type="paragraph" w:customStyle="1" w:styleId="250E7FD7957041598713D1B171D74CE6">
    <w:name w:val="250E7FD7957041598713D1B171D74CE6"/>
  </w:style>
  <w:style w:type="paragraph" w:customStyle="1" w:styleId="FE48F1B53F0249DA945B52F2E56D3257">
    <w:name w:val="FE48F1B53F0249DA945B52F2E56D3257"/>
  </w:style>
  <w:style w:type="paragraph" w:customStyle="1" w:styleId="0EC61351117E44D39303EC41CDE31622">
    <w:name w:val="0EC61351117E44D39303EC41CDE31622"/>
  </w:style>
  <w:style w:type="paragraph" w:customStyle="1" w:styleId="52DAA94A3C5544B8AFBA369272D3407B">
    <w:name w:val="52DAA94A3C5544B8AFBA369272D3407B"/>
  </w:style>
  <w:style w:type="paragraph" w:customStyle="1" w:styleId="F6E10C0AB14C41ADA0ABB3AC5605DDED">
    <w:name w:val="F6E10C0AB14C41ADA0ABB3AC5605DDED"/>
  </w:style>
  <w:style w:type="paragraph" w:customStyle="1" w:styleId="4E289B5FD6B64DE8B63C567F324ECA45">
    <w:name w:val="4E289B5FD6B64DE8B63C567F324ECA45"/>
  </w:style>
  <w:style w:type="paragraph" w:customStyle="1" w:styleId="B518091962C84130A28AD63997850C86">
    <w:name w:val="B518091962C84130A28AD63997850C86"/>
  </w:style>
  <w:style w:type="paragraph" w:customStyle="1" w:styleId="B7F0DA0F04604E708F2BAE59576CF202">
    <w:name w:val="B7F0DA0F04604E708F2BAE59576CF202"/>
  </w:style>
  <w:style w:type="paragraph" w:customStyle="1" w:styleId="13C3322242C148E0959FB3689F0C2114">
    <w:name w:val="13C3322242C148E0959FB3689F0C2114"/>
  </w:style>
  <w:style w:type="paragraph" w:customStyle="1" w:styleId="7444DA77C8484B5EB32827E4DA000FA7">
    <w:name w:val="7444DA77C8484B5EB32827E4DA000FA7"/>
  </w:style>
  <w:style w:type="paragraph" w:customStyle="1" w:styleId="DFFCDEAD25DE4808B3BD499F7CDCEA92">
    <w:name w:val="DFFCDEAD25DE4808B3BD499F7CDCEA92"/>
  </w:style>
  <w:style w:type="paragraph" w:customStyle="1" w:styleId="8B14B72288824C008C007665F0BB4199">
    <w:name w:val="8B14B72288824C008C007665F0BB4199"/>
  </w:style>
  <w:style w:type="paragraph" w:customStyle="1" w:styleId="3A9912A260E14AD7936F162A8F0CC170">
    <w:name w:val="3A9912A260E14AD7936F162A8F0CC170"/>
  </w:style>
  <w:style w:type="paragraph" w:customStyle="1" w:styleId="84A68B772F9A424AA2CB599240F3B2A7">
    <w:name w:val="84A68B772F9A424AA2CB599240F3B2A7"/>
  </w:style>
  <w:style w:type="paragraph" w:customStyle="1" w:styleId="32D872FCDB5D4926A1D33160552B1C0F">
    <w:name w:val="32D872FCDB5D4926A1D33160552B1C0F"/>
  </w:style>
  <w:style w:type="paragraph" w:customStyle="1" w:styleId="B19E25407DDD4672B8FA417DC8235A6E">
    <w:name w:val="B19E25407DDD4672B8FA417DC8235A6E"/>
  </w:style>
  <w:style w:type="paragraph" w:customStyle="1" w:styleId="09197C57A0AF492FAD8EC62151CA38DC">
    <w:name w:val="09197C57A0AF492FAD8EC62151CA38DC"/>
    <w:rsid w:val="00FB46B8"/>
  </w:style>
  <w:style w:type="paragraph" w:customStyle="1" w:styleId="849469C2598F428FB77A7BCFFDB0046D">
    <w:name w:val="849469C2598F428FB77A7BCFFDB0046D"/>
    <w:rsid w:val="00FB46B8"/>
  </w:style>
  <w:style w:type="paragraph" w:customStyle="1" w:styleId="18BDA91CDB4342C2981FDAB9C2D3A241">
    <w:name w:val="18BDA91CDB4342C2981FDAB9C2D3A241"/>
    <w:rsid w:val="00FB46B8"/>
  </w:style>
  <w:style w:type="paragraph" w:customStyle="1" w:styleId="F6B04901E0094CC5986504DE8CFDF03B">
    <w:name w:val="F6B04901E0094CC5986504DE8CFDF03B"/>
    <w:rsid w:val="00FB46B8"/>
  </w:style>
  <w:style w:type="paragraph" w:customStyle="1" w:styleId="E092E14B6EA14451B0584A85C59072A5">
    <w:name w:val="E092E14B6EA14451B0584A85C59072A5"/>
    <w:rsid w:val="00FB46B8"/>
  </w:style>
  <w:style w:type="paragraph" w:customStyle="1" w:styleId="F03824987EA146AF812BC4F56C5EB687">
    <w:name w:val="F03824987EA146AF812BC4F56C5EB687"/>
    <w:rsid w:val="00FB46B8"/>
  </w:style>
  <w:style w:type="paragraph" w:customStyle="1" w:styleId="EE01423B6E154B98B8EDE25FB24587DB">
    <w:name w:val="EE01423B6E154B98B8EDE25FB24587DB"/>
    <w:rsid w:val="00FB46B8"/>
  </w:style>
  <w:style w:type="paragraph" w:customStyle="1" w:styleId="2209C80D1A594A82B2DF0726ED11197F">
    <w:name w:val="2209C80D1A594A82B2DF0726ED11197F"/>
    <w:rsid w:val="00FB46B8"/>
  </w:style>
  <w:style w:type="paragraph" w:customStyle="1" w:styleId="EA273B4463D64A749553D57D24EF89D4">
    <w:name w:val="EA273B4463D64A749553D57D24EF89D4"/>
    <w:rsid w:val="00FB46B8"/>
  </w:style>
  <w:style w:type="paragraph" w:customStyle="1" w:styleId="8C6577035BB04229B7B09308CC20D9EB">
    <w:name w:val="8C6577035BB04229B7B09308CC20D9EB"/>
    <w:rsid w:val="00FB46B8"/>
  </w:style>
  <w:style w:type="paragraph" w:customStyle="1" w:styleId="5B13963CB6D4424E9DF170FCF038C5D5">
    <w:name w:val="5B13963CB6D4424E9DF170FCF038C5D5"/>
    <w:rsid w:val="00FB46B8"/>
  </w:style>
  <w:style w:type="paragraph" w:customStyle="1" w:styleId="48335A8D02E74B86ACDBA007C2226C80">
    <w:name w:val="48335A8D02E74B86ACDBA007C2226C80"/>
    <w:rsid w:val="00FB46B8"/>
  </w:style>
  <w:style w:type="paragraph" w:customStyle="1" w:styleId="AFF5D135D1EC4BF98D408CF99B5BD6F1">
    <w:name w:val="AFF5D135D1EC4BF98D408CF99B5BD6F1"/>
    <w:rsid w:val="00FB46B8"/>
  </w:style>
  <w:style w:type="paragraph" w:customStyle="1" w:styleId="1A91686C86E24AF89E007F192BEDA3D8">
    <w:name w:val="1A91686C86E24AF89E007F192BEDA3D8"/>
    <w:rsid w:val="00FB46B8"/>
  </w:style>
  <w:style w:type="paragraph" w:customStyle="1" w:styleId="64ED95793DC84C3D894956278C7D5B6F">
    <w:name w:val="64ED95793DC84C3D894956278C7D5B6F"/>
    <w:rsid w:val="00FB46B8"/>
  </w:style>
  <w:style w:type="paragraph" w:customStyle="1" w:styleId="79EEF793C92D4388880E1D39A1FD1FE7">
    <w:name w:val="79EEF793C92D4388880E1D39A1FD1FE7"/>
    <w:rsid w:val="00FB46B8"/>
  </w:style>
  <w:style w:type="paragraph" w:customStyle="1" w:styleId="5E401AFB11EE4AD48602ADF545F09905">
    <w:name w:val="5E401AFB11EE4AD48602ADF545F09905"/>
    <w:rsid w:val="00FB46B8"/>
  </w:style>
  <w:style w:type="paragraph" w:customStyle="1" w:styleId="0D830E7673004A95B34819102969F964">
    <w:name w:val="0D830E7673004A95B34819102969F964"/>
    <w:rsid w:val="00FB46B8"/>
  </w:style>
  <w:style w:type="paragraph" w:customStyle="1" w:styleId="D3EC2F8590E64B0A9E0A2A419A14C230">
    <w:name w:val="D3EC2F8590E64B0A9E0A2A419A14C230"/>
    <w:rsid w:val="00FB46B8"/>
  </w:style>
  <w:style w:type="paragraph" w:customStyle="1" w:styleId="D4EA61F06B314F3FABD68A741392E9C7">
    <w:name w:val="D4EA61F06B314F3FABD68A741392E9C7"/>
    <w:rsid w:val="00FB46B8"/>
  </w:style>
  <w:style w:type="paragraph" w:customStyle="1" w:styleId="56F0D29E84C04D88B2E27D94C551F6AE">
    <w:name w:val="56F0D29E84C04D88B2E27D94C551F6AE"/>
    <w:rsid w:val="00FB46B8"/>
  </w:style>
  <w:style w:type="paragraph" w:customStyle="1" w:styleId="0E228BFBBBD447499D7A532BCEA86356">
    <w:name w:val="0E228BFBBBD447499D7A532BCEA86356"/>
    <w:rsid w:val="00FB46B8"/>
  </w:style>
  <w:style w:type="paragraph" w:customStyle="1" w:styleId="E8B6CCBAA70B4910BB007E9746270E86">
    <w:name w:val="E8B6CCBAA70B4910BB007E9746270E86"/>
  </w:style>
  <w:style w:type="paragraph" w:customStyle="1" w:styleId="C0CB6E3B546147E6ADADCC8163672BFE">
    <w:name w:val="C0CB6E3B546147E6ADADCC8163672BFE"/>
  </w:style>
  <w:style w:type="paragraph" w:customStyle="1" w:styleId="D26EA5E2F1F747E384ECBBF3AEC8B5AC">
    <w:name w:val="D26EA5E2F1F747E384ECBBF3AEC8B5AC"/>
    <w:rsid w:val="00FB46B8"/>
  </w:style>
  <w:style w:type="paragraph" w:customStyle="1" w:styleId="16F2E5E299D14228A682C0E6CFCBEF07">
    <w:name w:val="16F2E5E299D14228A682C0E6CFCBEF07"/>
    <w:rsid w:val="00FB46B8"/>
  </w:style>
  <w:style w:type="paragraph" w:customStyle="1" w:styleId="F4A7011A83144A2D940F9C5A79750C27">
    <w:name w:val="F4A7011A83144A2D940F9C5A79750C27"/>
    <w:rsid w:val="00FB46B8"/>
  </w:style>
  <w:style w:type="paragraph" w:customStyle="1" w:styleId="2CF81D716F5547E4807C1F9BC37F51CF">
    <w:name w:val="2CF81D716F5547E4807C1F9BC37F51CF"/>
    <w:rsid w:val="00FB46B8"/>
  </w:style>
  <w:style w:type="paragraph" w:customStyle="1" w:styleId="2E4AEAB01AD8431FAF160B4D511D7DCB">
    <w:name w:val="2E4AEAB01AD8431FAF160B4D511D7DCB"/>
    <w:rsid w:val="00FB46B8"/>
  </w:style>
  <w:style w:type="paragraph" w:customStyle="1" w:styleId="6E836CBE44324B65832C8A62CADF546E">
    <w:name w:val="6E836CBE44324B65832C8A62CADF546E"/>
    <w:rsid w:val="00FB46B8"/>
  </w:style>
  <w:style w:type="paragraph" w:customStyle="1" w:styleId="D2606466236F4E14B3348F202A9A80B8">
    <w:name w:val="D2606466236F4E14B3348F202A9A80B8"/>
    <w:rsid w:val="00FB46B8"/>
  </w:style>
  <w:style w:type="paragraph" w:customStyle="1" w:styleId="491CA196648E4DBB9A2F118F5C883B58">
    <w:name w:val="491CA196648E4DBB9A2F118F5C883B58"/>
    <w:rsid w:val="00FB46B8"/>
  </w:style>
  <w:style w:type="paragraph" w:customStyle="1" w:styleId="6C5CBC1C08D8492CBAF611F985D14DA2">
    <w:name w:val="6C5CBC1C08D8492CBAF611F985D14DA2"/>
    <w:rsid w:val="00FB46B8"/>
  </w:style>
  <w:style w:type="paragraph" w:customStyle="1" w:styleId="8C0C957778F74028B193A45F818F4561">
    <w:name w:val="8C0C957778F74028B193A45F818F4561"/>
    <w:rsid w:val="00FB46B8"/>
  </w:style>
  <w:style w:type="paragraph" w:customStyle="1" w:styleId="02DB9A913E344D04AEE820DD7D7F7C8E">
    <w:name w:val="02DB9A913E344D04AEE820DD7D7F7C8E"/>
    <w:rsid w:val="00FB46B8"/>
  </w:style>
  <w:style w:type="paragraph" w:customStyle="1" w:styleId="417B6337D2AC445B8296E2B509F60819">
    <w:name w:val="417B6337D2AC445B8296E2B509F60819"/>
    <w:rsid w:val="00FB46B8"/>
  </w:style>
  <w:style w:type="paragraph" w:customStyle="1" w:styleId="033BF0335CE64150A2EBBDC522418B59">
    <w:name w:val="033BF0335CE64150A2EBBDC522418B59"/>
    <w:rsid w:val="00FB46B8"/>
  </w:style>
  <w:style w:type="paragraph" w:customStyle="1" w:styleId="55567ED9C67347FCB73E88AEBAA4B0C3">
    <w:name w:val="55567ED9C67347FCB73E88AEBAA4B0C3"/>
    <w:rsid w:val="00FB46B8"/>
  </w:style>
  <w:style w:type="paragraph" w:customStyle="1" w:styleId="6ACE711A35234216BCFD191DDCC26AEC">
    <w:name w:val="6ACE711A35234216BCFD191DDCC26AEC"/>
    <w:rsid w:val="00FB46B8"/>
  </w:style>
  <w:style w:type="paragraph" w:customStyle="1" w:styleId="0B766BBDA2D94B31BB218CCDA96973BA">
    <w:name w:val="0B766BBDA2D94B31BB218CCDA96973BA"/>
    <w:rsid w:val="00FB46B8"/>
  </w:style>
  <w:style w:type="paragraph" w:customStyle="1" w:styleId="72AD95C571D544BA94971982F7A6BD8B">
    <w:name w:val="72AD95C571D544BA94971982F7A6BD8B"/>
    <w:rsid w:val="00FB46B8"/>
  </w:style>
  <w:style w:type="paragraph" w:customStyle="1" w:styleId="531B34CF18A24F36A79A0B1C55B05C36">
    <w:name w:val="531B34CF18A24F36A79A0B1C55B05C36"/>
    <w:rsid w:val="00FB46B8"/>
  </w:style>
  <w:style w:type="paragraph" w:customStyle="1" w:styleId="D3977ECE1BD244C8B554D0A67541DC2D">
    <w:name w:val="D3977ECE1BD244C8B554D0A67541DC2D"/>
    <w:rsid w:val="00FB46B8"/>
  </w:style>
  <w:style w:type="paragraph" w:customStyle="1" w:styleId="B05492AACE754EBEA4C148654A825285">
    <w:name w:val="B05492AACE754EBEA4C148654A825285"/>
    <w:rsid w:val="00FB46B8"/>
  </w:style>
  <w:style w:type="paragraph" w:customStyle="1" w:styleId="BEB4675CE0A24B66A56D552536650166">
    <w:name w:val="BEB4675CE0A24B66A56D552536650166"/>
    <w:rsid w:val="00FB46B8"/>
  </w:style>
  <w:style w:type="paragraph" w:customStyle="1" w:styleId="94A9AF1F922049648E4A133874D6A116">
    <w:name w:val="94A9AF1F922049648E4A133874D6A116"/>
    <w:rsid w:val="00FB46B8"/>
  </w:style>
  <w:style w:type="paragraph" w:customStyle="1" w:styleId="E21816B3419B4B048B3832953C69B382">
    <w:name w:val="E21816B3419B4B048B3832953C69B382"/>
    <w:rsid w:val="00FB46B8"/>
  </w:style>
  <w:style w:type="paragraph" w:customStyle="1" w:styleId="F244F31CC56648B3A8E1BE6059596CD1">
    <w:name w:val="F244F31CC56648B3A8E1BE6059596CD1"/>
    <w:rsid w:val="00FB46B8"/>
  </w:style>
  <w:style w:type="paragraph" w:customStyle="1" w:styleId="DA234F2714D34E7D89F8A1DCCACF9A84">
    <w:name w:val="DA234F2714D34E7D89F8A1DCCACF9A84"/>
    <w:rsid w:val="00FB46B8"/>
  </w:style>
  <w:style w:type="paragraph" w:customStyle="1" w:styleId="26B2B554CC24496C8EE756D3B73FB20F">
    <w:name w:val="26B2B554CC24496C8EE756D3B73FB20F"/>
    <w:rsid w:val="00FB46B8"/>
  </w:style>
  <w:style w:type="paragraph" w:customStyle="1" w:styleId="59A31580B0B540D19DC0BC584B1E6880">
    <w:name w:val="59A31580B0B540D19DC0BC584B1E6880"/>
    <w:rsid w:val="00FB46B8"/>
  </w:style>
  <w:style w:type="paragraph" w:customStyle="1" w:styleId="927E2EA736C749D4884223748F5C5346">
    <w:name w:val="927E2EA736C749D4884223748F5C5346"/>
    <w:rsid w:val="00FB46B8"/>
  </w:style>
  <w:style w:type="paragraph" w:customStyle="1" w:styleId="05F8F0EC28CA4D9B971DC125859D696E">
    <w:name w:val="05F8F0EC28CA4D9B971DC125859D696E"/>
    <w:rsid w:val="00FB46B8"/>
  </w:style>
  <w:style w:type="paragraph" w:customStyle="1" w:styleId="1C49D10A500F4CC8BA95013AB98662C4">
    <w:name w:val="1C49D10A500F4CC8BA95013AB98662C4"/>
    <w:rsid w:val="00FB46B8"/>
  </w:style>
  <w:style w:type="paragraph" w:customStyle="1" w:styleId="B8FC8C54BEC44E3A906DD93F225B9A8E">
    <w:name w:val="B8FC8C54BEC44E3A906DD93F225B9A8E"/>
    <w:rsid w:val="00FB46B8"/>
  </w:style>
  <w:style w:type="paragraph" w:customStyle="1" w:styleId="24E0FB33D4A54EB08E98E5D2D6DD1616">
    <w:name w:val="24E0FB33D4A54EB08E98E5D2D6DD1616"/>
    <w:rsid w:val="00FB46B8"/>
  </w:style>
  <w:style w:type="paragraph" w:customStyle="1" w:styleId="5F39688E1A8F4E43960C99130C74B1D7">
    <w:name w:val="5F39688E1A8F4E43960C99130C74B1D7"/>
    <w:rsid w:val="00FB46B8"/>
  </w:style>
  <w:style w:type="paragraph" w:customStyle="1" w:styleId="6A504DD503AB406BA05E51576D7E5B54">
    <w:name w:val="6A504DD503AB406BA05E51576D7E5B54"/>
    <w:rsid w:val="00FB46B8"/>
  </w:style>
  <w:style w:type="paragraph" w:customStyle="1" w:styleId="6A6D82519A9F4C6097FBA0011F1FF4FE">
    <w:name w:val="6A6D82519A9F4C6097FBA0011F1FF4FE"/>
    <w:rsid w:val="00FB46B8"/>
  </w:style>
  <w:style w:type="paragraph" w:customStyle="1" w:styleId="14D1A9E3AB9C4418AA32D30930C4C9FF">
    <w:name w:val="14D1A9E3AB9C4418AA32D30930C4C9FF"/>
    <w:rsid w:val="00FB46B8"/>
  </w:style>
  <w:style w:type="paragraph" w:customStyle="1" w:styleId="EADE2DD030E941FF9A3F453A5ADA833C">
    <w:name w:val="EADE2DD030E941FF9A3F453A5ADA833C"/>
    <w:rsid w:val="00FB46B8"/>
  </w:style>
  <w:style w:type="paragraph" w:customStyle="1" w:styleId="EF45620AE11741B3BDC63DFFF1B8911C">
    <w:name w:val="EF45620AE11741B3BDC63DFFF1B8911C"/>
    <w:rsid w:val="00FB46B8"/>
  </w:style>
  <w:style w:type="paragraph" w:customStyle="1" w:styleId="C9FC8A466E084E3E94CBD29468C0D85C">
    <w:name w:val="C9FC8A466E084E3E94CBD29468C0D85C"/>
    <w:rsid w:val="00FB46B8"/>
  </w:style>
  <w:style w:type="paragraph" w:customStyle="1" w:styleId="FA39736D123F470FBB3F6863CF0A4D17">
    <w:name w:val="FA39736D123F470FBB3F6863CF0A4D17"/>
    <w:rsid w:val="00FB46B8"/>
  </w:style>
  <w:style w:type="paragraph" w:customStyle="1" w:styleId="C10B877E73874784BC1DF25724CA2032">
    <w:name w:val="C10B877E73874784BC1DF25724CA2032"/>
    <w:rsid w:val="00FB46B8"/>
  </w:style>
  <w:style w:type="paragraph" w:customStyle="1" w:styleId="F9778F5198514507BAF3E0A5B63D1BA3">
    <w:name w:val="F9778F5198514507BAF3E0A5B63D1BA3"/>
    <w:rsid w:val="00FB46B8"/>
  </w:style>
  <w:style w:type="paragraph" w:customStyle="1" w:styleId="8C2B53579F514A298A4BEE1AC16F4126">
    <w:name w:val="8C2B53579F514A298A4BEE1AC16F4126"/>
    <w:rsid w:val="00FB46B8"/>
  </w:style>
  <w:style w:type="paragraph" w:customStyle="1" w:styleId="6C648E458FCB4BB9B1094D5BEFEE7C01">
    <w:name w:val="6C648E458FCB4BB9B1094D5BEFEE7C01"/>
    <w:rsid w:val="00FB46B8"/>
  </w:style>
  <w:style w:type="paragraph" w:customStyle="1" w:styleId="C9A7C410C5044822A0C8EE7F60BDB1E2">
    <w:name w:val="C9A7C410C5044822A0C8EE7F60BDB1E2"/>
    <w:rsid w:val="00FB46B8"/>
  </w:style>
  <w:style w:type="paragraph" w:customStyle="1" w:styleId="01C4AABA15AE4462BBD6E1BF236D5CA7">
    <w:name w:val="01C4AABA15AE4462BBD6E1BF236D5CA7"/>
    <w:rsid w:val="00FB46B8"/>
  </w:style>
  <w:style w:type="paragraph" w:customStyle="1" w:styleId="51BA7440AFEA4A9AB52EE02E4F7CE074">
    <w:name w:val="51BA7440AFEA4A9AB52EE02E4F7CE074"/>
    <w:rsid w:val="00FB46B8"/>
  </w:style>
  <w:style w:type="paragraph" w:customStyle="1" w:styleId="1758D238BC284DD5AA5BF61E8B2CAAB3">
    <w:name w:val="1758D238BC284DD5AA5BF61E8B2CAAB3"/>
    <w:rsid w:val="00FB46B8"/>
  </w:style>
  <w:style w:type="paragraph" w:customStyle="1" w:styleId="7744C728F8B34987A50CE1A802C64271">
    <w:name w:val="7744C728F8B34987A50CE1A802C64271"/>
    <w:rsid w:val="00FB46B8"/>
  </w:style>
  <w:style w:type="paragraph" w:customStyle="1" w:styleId="A8CF90C8DEFF4DA0AB04AE51926A330D">
    <w:name w:val="A8CF90C8DEFF4DA0AB04AE51926A330D"/>
    <w:rsid w:val="00FB46B8"/>
  </w:style>
  <w:style w:type="paragraph" w:customStyle="1" w:styleId="FCE2A211F06145C5B9B522F074B3E373">
    <w:name w:val="FCE2A211F06145C5B9B522F074B3E373"/>
    <w:rsid w:val="00FB46B8"/>
  </w:style>
  <w:style w:type="paragraph" w:customStyle="1" w:styleId="90647DAEECD6422D9EAB04C7C7ECA0BC">
    <w:name w:val="90647DAEECD6422D9EAB04C7C7ECA0BC"/>
    <w:rsid w:val="00FB46B8"/>
  </w:style>
  <w:style w:type="paragraph" w:customStyle="1" w:styleId="0F91097641824A1CA0BDF182F8976837">
    <w:name w:val="0F91097641824A1CA0BDF182F8976837"/>
    <w:rsid w:val="00FB46B8"/>
  </w:style>
  <w:style w:type="paragraph" w:customStyle="1" w:styleId="F72531533C53402A863966170FAFB16F">
    <w:name w:val="F72531533C53402A863966170FAFB16F"/>
    <w:rsid w:val="00FB46B8"/>
  </w:style>
  <w:style w:type="paragraph" w:customStyle="1" w:styleId="4DD765982E7F4816931BB9EE09F6970A">
    <w:name w:val="4DD765982E7F4816931BB9EE09F6970A"/>
    <w:rsid w:val="00FB46B8"/>
  </w:style>
  <w:style w:type="paragraph" w:customStyle="1" w:styleId="E81D4016CB3C40499324EEB899CF2F2B">
    <w:name w:val="E81D4016CB3C40499324EEB899CF2F2B"/>
    <w:rsid w:val="00FB46B8"/>
  </w:style>
  <w:style w:type="paragraph" w:customStyle="1" w:styleId="F06002FFB15549B6BAB11A01880FE25C">
    <w:name w:val="F06002FFB15549B6BAB11A01880FE25C"/>
    <w:rsid w:val="00FB46B8"/>
  </w:style>
  <w:style w:type="paragraph" w:customStyle="1" w:styleId="543245A470D145A5AFD7A601EFBFFA1F">
    <w:name w:val="543245A470D145A5AFD7A601EFBFFA1F"/>
    <w:rsid w:val="00FB46B8"/>
  </w:style>
  <w:style w:type="paragraph" w:customStyle="1" w:styleId="92ED2DF8DA6047C6B64156B05E07F52C">
    <w:name w:val="92ED2DF8DA6047C6B64156B05E07F52C"/>
    <w:rsid w:val="00FB46B8"/>
  </w:style>
  <w:style w:type="paragraph" w:customStyle="1" w:styleId="AD3E7E9666834788BEC2BE095458F5E9">
    <w:name w:val="AD3E7E9666834788BEC2BE095458F5E9"/>
    <w:rsid w:val="00FB46B8"/>
  </w:style>
  <w:style w:type="paragraph" w:customStyle="1" w:styleId="374AB3D477E94A6A814D2135AA426A97">
    <w:name w:val="374AB3D477E94A6A814D2135AA426A97"/>
    <w:rsid w:val="00FB46B8"/>
  </w:style>
  <w:style w:type="paragraph" w:customStyle="1" w:styleId="24FBEF5A48664DA9BDD02278B8F1C7B4">
    <w:name w:val="24FBEF5A48664DA9BDD02278B8F1C7B4"/>
    <w:rsid w:val="00FB46B8"/>
  </w:style>
  <w:style w:type="paragraph" w:customStyle="1" w:styleId="2C60C1659FA042148E08B83998BA85C9">
    <w:name w:val="2C60C1659FA042148E08B83998BA85C9"/>
    <w:rsid w:val="00FB46B8"/>
  </w:style>
  <w:style w:type="paragraph" w:customStyle="1" w:styleId="D38497029F5044DC8F13011B94422DBB">
    <w:name w:val="D38497029F5044DC8F13011B94422DBB"/>
    <w:rsid w:val="00FB46B8"/>
  </w:style>
  <w:style w:type="paragraph" w:customStyle="1" w:styleId="3177D1DCDC7143FDB817A311A64C199C">
    <w:name w:val="3177D1DCDC7143FDB817A311A64C199C"/>
    <w:rsid w:val="00FB46B8"/>
  </w:style>
  <w:style w:type="paragraph" w:customStyle="1" w:styleId="A713A7769395409EA5B05DE7990CF209">
    <w:name w:val="A713A7769395409EA5B05DE7990CF209"/>
    <w:rsid w:val="00FB46B8"/>
  </w:style>
  <w:style w:type="paragraph" w:customStyle="1" w:styleId="063612D1F48B4A36950380060FA67D5A">
    <w:name w:val="063612D1F48B4A36950380060FA67D5A"/>
    <w:rsid w:val="00FB46B8"/>
  </w:style>
  <w:style w:type="paragraph" w:customStyle="1" w:styleId="94B3A24257764BD0B89DB9A72265FFA0">
    <w:name w:val="94B3A24257764BD0B89DB9A72265FFA0"/>
    <w:rsid w:val="00FB46B8"/>
  </w:style>
  <w:style w:type="paragraph" w:customStyle="1" w:styleId="CA7CD618C30F4DD2973180B8D28E504E">
    <w:name w:val="CA7CD618C30F4DD2973180B8D28E504E"/>
    <w:rsid w:val="00FB46B8"/>
  </w:style>
  <w:style w:type="paragraph" w:customStyle="1" w:styleId="EAE8A2C133714824B9EE3BB67C0C9713">
    <w:name w:val="EAE8A2C133714824B9EE3BB67C0C9713"/>
    <w:rsid w:val="00FB46B8"/>
  </w:style>
  <w:style w:type="paragraph" w:customStyle="1" w:styleId="2D0D1A15A67C4530B04E0601E664E3F2">
    <w:name w:val="2D0D1A15A67C4530B04E0601E664E3F2"/>
    <w:rsid w:val="00FB46B8"/>
  </w:style>
  <w:style w:type="paragraph" w:customStyle="1" w:styleId="F9954C4E67EE43EFA1CAA642B56626AB">
    <w:name w:val="F9954C4E67EE43EFA1CAA642B56626AB"/>
    <w:rsid w:val="00FB46B8"/>
  </w:style>
  <w:style w:type="paragraph" w:customStyle="1" w:styleId="D23CAED0BF3D460F9E64BD4FE5937B61">
    <w:name w:val="D23CAED0BF3D460F9E64BD4FE5937B61"/>
    <w:rsid w:val="00FB46B8"/>
  </w:style>
  <w:style w:type="paragraph" w:customStyle="1" w:styleId="F2BF3FED28DC43F1A6AB420881F4337E">
    <w:name w:val="F2BF3FED28DC43F1A6AB420881F4337E"/>
    <w:rsid w:val="00FB46B8"/>
  </w:style>
  <w:style w:type="paragraph" w:customStyle="1" w:styleId="A88BFAD5597B465ABE498834008B21F3">
    <w:name w:val="A88BFAD5597B465ABE498834008B21F3"/>
    <w:rsid w:val="00F52C9D"/>
  </w:style>
  <w:style w:type="paragraph" w:customStyle="1" w:styleId="09F3459CC971459C8CD8417623AB5D05">
    <w:name w:val="09F3459CC971459C8CD8417623AB5D05"/>
    <w:rsid w:val="00F52C9D"/>
  </w:style>
  <w:style w:type="paragraph" w:customStyle="1" w:styleId="405933FD39144308B931739AEA5E22AB">
    <w:name w:val="405933FD39144308B931739AEA5E22AB"/>
    <w:rsid w:val="00F52C9D"/>
  </w:style>
  <w:style w:type="paragraph" w:customStyle="1" w:styleId="86CBB0F71B674F2D9770B7053B259D25">
    <w:name w:val="86CBB0F71B674F2D9770B7053B259D25"/>
    <w:rsid w:val="00F52C9D"/>
  </w:style>
  <w:style w:type="paragraph" w:customStyle="1" w:styleId="B169409695584B088ECDF9D59EFA19D8">
    <w:name w:val="B169409695584B088ECDF9D59EFA19D8"/>
  </w:style>
  <w:style w:type="paragraph" w:customStyle="1" w:styleId="D7FEEAA6016340EBBB293D70DF541D09">
    <w:name w:val="D7FEEAA6016340EBBB293D70DF541D09"/>
    <w:rsid w:val="00F52C9D"/>
  </w:style>
  <w:style w:type="paragraph" w:customStyle="1" w:styleId="18747CBF0BCD41C197D056FB20FF243C">
    <w:name w:val="18747CBF0BCD41C197D056FB20FF243C"/>
    <w:rsid w:val="00F52C9D"/>
  </w:style>
  <w:style w:type="paragraph" w:customStyle="1" w:styleId="12AD9D2A64C2450582856C909BEF1988">
    <w:name w:val="12AD9D2A64C2450582856C909BEF1988"/>
    <w:rsid w:val="00F52C9D"/>
  </w:style>
  <w:style w:type="paragraph" w:customStyle="1" w:styleId="D7CA00EB9084465C82997C956BAE67F6">
    <w:name w:val="D7CA00EB9084465C82997C956BAE67F6"/>
    <w:rsid w:val="00F52C9D"/>
  </w:style>
  <w:style w:type="paragraph" w:customStyle="1" w:styleId="ECBCF9E230B0415AACE0EFAB1E8C80FB">
    <w:name w:val="ECBCF9E230B0415AACE0EFAB1E8C80FB"/>
    <w:rsid w:val="00F52C9D"/>
  </w:style>
  <w:style w:type="paragraph" w:customStyle="1" w:styleId="2F08ABAB77244DFDAC1993EFC430BDEA">
    <w:name w:val="2F08ABAB77244DFDAC1993EFC430BDEA"/>
    <w:rsid w:val="00F52C9D"/>
  </w:style>
  <w:style w:type="paragraph" w:customStyle="1" w:styleId="0245E9B5A6014BB69F4C0DA87F4B5DEC">
    <w:name w:val="0245E9B5A6014BB69F4C0DA87F4B5DEC"/>
    <w:rsid w:val="00F52C9D"/>
  </w:style>
  <w:style w:type="paragraph" w:customStyle="1" w:styleId="1F657BEAB822465D9DB4F75F53FF51D4">
    <w:name w:val="1F657BEAB822465D9DB4F75F53FF51D4"/>
    <w:rsid w:val="00F52C9D"/>
  </w:style>
  <w:style w:type="paragraph" w:customStyle="1" w:styleId="677E05F28E0A493ABC4FB2A9037291BB">
    <w:name w:val="677E05F28E0A493ABC4FB2A9037291BB"/>
    <w:rsid w:val="00F52C9D"/>
  </w:style>
  <w:style w:type="paragraph" w:customStyle="1" w:styleId="8192662517AD43F0B3C85EDC707603E5">
    <w:name w:val="8192662517AD43F0B3C85EDC707603E5"/>
    <w:rsid w:val="00F52C9D"/>
  </w:style>
  <w:style w:type="paragraph" w:customStyle="1" w:styleId="5D72561274024DBB8FBF1C0BA1DCB514">
    <w:name w:val="5D72561274024DBB8FBF1C0BA1DCB514"/>
    <w:rsid w:val="00F52C9D"/>
  </w:style>
  <w:style w:type="paragraph" w:customStyle="1" w:styleId="A4FA0B610E7E460B927223AD3573C1C2">
    <w:name w:val="A4FA0B610E7E460B927223AD3573C1C2"/>
    <w:rsid w:val="00F52C9D"/>
  </w:style>
  <w:style w:type="paragraph" w:customStyle="1" w:styleId="6F903F6377ED496B9B8FD56536F95528">
    <w:name w:val="6F903F6377ED496B9B8FD56536F95528"/>
    <w:rsid w:val="00F52C9D"/>
  </w:style>
  <w:style w:type="paragraph" w:customStyle="1" w:styleId="9D09D00C5CDB4758A0442F59629DD0FB">
    <w:name w:val="9D09D00C5CDB4758A0442F59629DD0FB"/>
    <w:rsid w:val="00F52C9D"/>
  </w:style>
  <w:style w:type="paragraph" w:customStyle="1" w:styleId="F9846393A4C04CDDAD8249D018FDE98F">
    <w:name w:val="F9846393A4C04CDDAD8249D018FDE98F"/>
    <w:rsid w:val="00F52C9D"/>
  </w:style>
  <w:style w:type="paragraph" w:customStyle="1" w:styleId="CC1564E73FB048F5BC95CAA40E0C3272">
    <w:name w:val="CC1564E73FB048F5BC95CAA40E0C3272"/>
    <w:rsid w:val="00F52C9D"/>
  </w:style>
  <w:style w:type="paragraph" w:customStyle="1" w:styleId="7C322B75FBF7474390A8775BFAD1CD17">
    <w:name w:val="7C322B75FBF7474390A8775BFAD1CD17"/>
    <w:rsid w:val="00F52C9D"/>
  </w:style>
  <w:style w:type="paragraph" w:customStyle="1" w:styleId="00BD33C6A2FD47968EE4C4C65D83EF54">
    <w:name w:val="00BD33C6A2FD47968EE4C4C65D83EF54"/>
    <w:rsid w:val="00F52C9D"/>
  </w:style>
  <w:style w:type="paragraph" w:customStyle="1" w:styleId="77BC7C3992A243BBBEC8112386DA9525">
    <w:name w:val="77BC7C3992A243BBBEC8112386DA9525"/>
    <w:rsid w:val="00F52C9D"/>
  </w:style>
  <w:style w:type="paragraph" w:customStyle="1" w:styleId="D413A658EA444C68995502386646E8B3">
    <w:name w:val="D413A658EA444C68995502386646E8B3"/>
    <w:rsid w:val="00F52C9D"/>
  </w:style>
  <w:style w:type="paragraph" w:customStyle="1" w:styleId="924BAD15071A4297BA69E760CAD89B9B">
    <w:name w:val="924BAD15071A4297BA69E760CAD89B9B"/>
    <w:rsid w:val="00F52C9D"/>
  </w:style>
  <w:style w:type="paragraph" w:customStyle="1" w:styleId="D10B846931EE4B1787AF4AB111247477">
    <w:name w:val="D10B846931EE4B1787AF4AB111247477"/>
    <w:rsid w:val="00F52C9D"/>
  </w:style>
  <w:style w:type="paragraph" w:customStyle="1" w:styleId="C098A4F851E0450FAE7F630375A67486">
    <w:name w:val="C098A4F851E0450FAE7F630375A67486"/>
    <w:rsid w:val="00F52C9D"/>
  </w:style>
  <w:style w:type="paragraph" w:customStyle="1" w:styleId="007D160755BD48D5AFA698F8BDB2533A">
    <w:name w:val="007D160755BD48D5AFA698F8BDB2533A"/>
    <w:rsid w:val="00F52C9D"/>
  </w:style>
  <w:style w:type="paragraph" w:customStyle="1" w:styleId="C3D72B224CFD49619CC27AC729219F59">
    <w:name w:val="C3D72B224CFD49619CC27AC729219F59"/>
    <w:rsid w:val="00F52C9D"/>
  </w:style>
  <w:style w:type="paragraph" w:customStyle="1" w:styleId="8243A5E9FC9142AA941CC7EA5671E16F">
    <w:name w:val="8243A5E9FC9142AA941CC7EA5671E16F"/>
    <w:rsid w:val="00F52C9D"/>
  </w:style>
  <w:style w:type="paragraph" w:customStyle="1" w:styleId="F6DE1A76B0EB47D7B1D989EAEC37AF46">
    <w:name w:val="F6DE1A76B0EB47D7B1D989EAEC37AF46"/>
    <w:rsid w:val="00F52C9D"/>
  </w:style>
  <w:style w:type="paragraph" w:customStyle="1" w:styleId="F0FB6D90145640F28F20DDB8D5943F80">
    <w:name w:val="F0FB6D90145640F28F20DDB8D5943F80"/>
    <w:rsid w:val="00F52C9D"/>
  </w:style>
  <w:style w:type="paragraph" w:customStyle="1" w:styleId="90FDF58FB27B4B72AB2728AD866C4090">
    <w:name w:val="90FDF58FB27B4B72AB2728AD866C4090"/>
  </w:style>
  <w:style w:type="paragraph" w:customStyle="1" w:styleId="4BDF904BCCAF4F5A9A7A31B9933BD2C5">
    <w:name w:val="4BDF904BCCAF4F5A9A7A31B9933BD2C5"/>
    <w:rsid w:val="00D95E31"/>
  </w:style>
  <w:style w:type="paragraph" w:customStyle="1" w:styleId="C0129A6D86594D92ABC66EBA1FEEE3E2">
    <w:name w:val="C0129A6D86594D92ABC66EBA1FEEE3E2"/>
    <w:rsid w:val="00D95E31"/>
  </w:style>
  <w:style w:type="paragraph" w:customStyle="1" w:styleId="59881F88E9E64103BE145A6BEB2B2171">
    <w:name w:val="59881F88E9E64103BE145A6BEB2B2171"/>
    <w:rsid w:val="003F7955"/>
  </w:style>
  <w:style w:type="paragraph" w:customStyle="1" w:styleId="3979FA905FA74B73AE5DB1D4112533FD">
    <w:name w:val="3979FA905FA74B73AE5DB1D4112533FD"/>
    <w:rsid w:val="003F7955"/>
  </w:style>
  <w:style w:type="paragraph" w:customStyle="1" w:styleId="E6BBF04CA5FD4E24AF55CA90E035B28C">
    <w:name w:val="E6BBF04CA5FD4E24AF55CA90E035B28C"/>
    <w:rsid w:val="003F7955"/>
  </w:style>
  <w:style w:type="paragraph" w:customStyle="1" w:styleId="781D8FF099364CBBA9B82B12328B00A8">
    <w:name w:val="781D8FF099364CBBA9B82B12328B00A8"/>
    <w:rsid w:val="003F7955"/>
  </w:style>
  <w:style w:type="paragraph" w:customStyle="1" w:styleId="AD87E093031A4F05A576A476E3E4DA6D">
    <w:name w:val="AD87E093031A4F05A576A476E3E4DA6D"/>
    <w:rsid w:val="003F7955"/>
  </w:style>
  <w:style w:type="paragraph" w:customStyle="1" w:styleId="957A9B55B31B4CF9B8C2617D57095A8A">
    <w:name w:val="957A9B55B31B4CF9B8C2617D57095A8A"/>
    <w:rsid w:val="003F7955"/>
  </w:style>
  <w:style w:type="paragraph" w:customStyle="1" w:styleId="F29EA9C75E04481D8BE8D372845FD468">
    <w:name w:val="F29EA9C75E04481D8BE8D372845FD468"/>
    <w:rsid w:val="003F7955"/>
  </w:style>
  <w:style w:type="paragraph" w:customStyle="1" w:styleId="D33AFD4FDC1040C488F01B90EF68510D">
    <w:name w:val="D33AFD4FDC1040C488F01B90EF68510D"/>
    <w:rsid w:val="003F7955"/>
  </w:style>
  <w:style w:type="paragraph" w:customStyle="1" w:styleId="2B5C9913C06F404E8527277DC09313E1">
    <w:name w:val="2B5C9913C06F404E8527277DC09313E1"/>
    <w:rsid w:val="003F7955"/>
  </w:style>
  <w:style w:type="paragraph" w:customStyle="1" w:styleId="6D2E9DBFE60C41BD87C3F14FFABA5A0E">
    <w:name w:val="6D2E9DBFE60C41BD87C3F14FFABA5A0E"/>
    <w:rsid w:val="00286F56"/>
  </w:style>
  <w:style w:type="paragraph" w:customStyle="1" w:styleId="6DEFF7E2EBE14D79A4F28B3C610A3871">
    <w:name w:val="6DEFF7E2EBE14D79A4F28B3C610A3871"/>
    <w:rsid w:val="00067BD0"/>
  </w:style>
  <w:style w:type="paragraph" w:customStyle="1" w:styleId="48B3497594F44D529BFE8A957C2CB02D">
    <w:name w:val="48B3497594F44D529BFE8A957C2CB02D"/>
    <w:rsid w:val="008E6F05"/>
  </w:style>
  <w:style w:type="paragraph" w:customStyle="1" w:styleId="ED0C7F81FB354DDA993A75A94D7124E2">
    <w:name w:val="ED0C7F81FB354DDA993A75A94D7124E2"/>
    <w:rsid w:val="008E6F05"/>
  </w:style>
  <w:style w:type="paragraph" w:customStyle="1" w:styleId="F999F8DCFA954707AEDF66728F2A7E51">
    <w:name w:val="F999F8DCFA954707AEDF66728F2A7E51"/>
    <w:rsid w:val="008E6F05"/>
  </w:style>
  <w:style w:type="paragraph" w:customStyle="1" w:styleId="B7A7D888745D4FF3870C76FED92C2D03">
    <w:name w:val="B7A7D888745D4FF3870C76FED92C2D03"/>
    <w:rsid w:val="008E6F05"/>
  </w:style>
  <w:style w:type="paragraph" w:customStyle="1" w:styleId="D5362D4DB714499DA7377A0E07415F4C">
    <w:name w:val="D5362D4DB714499DA7377A0E07415F4C"/>
    <w:rsid w:val="008E6F05"/>
  </w:style>
  <w:style w:type="paragraph" w:customStyle="1" w:styleId="85083BCDAE614D4FA771AFFA78FCD9B1">
    <w:name w:val="85083BCDAE614D4FA771AFFA78FCD9B1"/>
    <w:rsid w:val="008E6F05"/>
  </w:style>
  <w:style w:type="paragraph" w:customStyle="1" w:styleId="F600D90FE1A547F78F7ACE1F47C43937">
    <w:name w:val="F600D90FE1A547F78F7ACE1F47C43937"/>
    <w:rsid w:val="008E6F05"/>
  </w:style>
  <w:style w:type="paragraph" w:customStyle="1" w:styleId="24EBFACD464B4040A0B4C06465504C52">
    <w:name w:val="24EBFACD464B4040A0B4C06465504C52"/>
    <w:rsid w:val="008E6F05"/>
  </w:style>
  <w:style w:type="paragraph" w:customStyle="1" w:styleId="85B8F300B37B4967B8AA868848D07140">
    <w:name w:val="85B8F300B37B4967B8AA868848D07140"/>
    <w:rsid w:val="008E6F05"/>
  </w:style>
  <w:style w:type="paragraph" w:customStyle="1" w:styleId="5F663C33AC9B44629907F9489B3E0285">
    <w:name w:val="5F663C33AC9B44629907F9489B3E0285"/>
    <w:rsid w:val="00CC686F"/>
  </w:style>
  <w:style w:type="paragraph" w:customStyle="1" w:styleId="B3ECDE789B374CDFB33B122E98DAEBB4">
    <w:name w:val="B3ECDE789B374CDFB33B122E98DAEBB4"/>
    <w:rsid w:val="00CC686F"/>
  </w:style>
  <w:style w:type="paragraph" w:customStyle="1" w:styleId="9D8A9D61947F42339D999AAD4392F317">
    <w:name w:val="9D8A9D61947F42339D999AAD4392F317"/>
    <w:rsid w:val="00CC686F"/>
  </w:style>
  <w:style w:type="paragraph" w:customStyle="1" w:styleId="9A4188BA05AA4F23BF82BC7D01C7B518">
    <w:name w:val="9A4188BA05AA4F23BF82BC7D01C7B518"/>
    <w:rsid w:val="007D595F"/>
  </w:style>
  <w:style w:type="paragraph" w:customStyle="1" w:styleId="03AC112FFFAD4BC9A1983B9325541D38">
    <w:name w:val="03AC112FFFAD4BC9A1983B9325541D38"/>
    <w:rsid w:val="007D595F"/>
  </w:style>
  <w:style w:type="paragraph" w:customStyle="1" w:styleId="31E58C488AD74A6CB7F8E828B301535D">
    <w:name w:val="31E58C488AD74A6CB7F8E828B301535D"/>
    <w:rsid w:val="007D595F"/>
  </w:style>
  <w:style w:type="paragraph" w:customStyle="1" w:styleId="191B133C960E479983159FC1E6121391">
    <w:name w:val="191B133C960E479983159FC1E6121391"/>
    <w:rsid w:val="007D595F"/>
  </w:style>
  <w:style w:type="paragraph" w:customStyle="1" w:styleId="5A80C29BE157491992547A79019F099F">
    <w:name w:val="5A80C29BE157491992547A79019F099F"/>
    <w:rsid w:val="007D595F"/>
  </w:style>
  <w:style w:type="paragraph" w:customStyle="1" w:styleId="F8A360F3C0834088AE9424926A5FCCA3">
    <w:name w:val="F8A360F3C0834088AE9424926A5FCCA3"/>
    <w:rsid w:val="007D595F"/>
  </w:style>
  <w:style w:type="paragraph" w:customStyle="1" w:styleId="0DEF0DC6C1AD49AF90D1D9AC95A9F2C3">
    <w:name w:val="0DEF0DC6C1AD49AF90D1D9AC95A9F2C3"/>
    <w:rsid w:val="007D595F"/>
  </w:style>
  <w:style w:type="paragraph" w:customStyle="1" w:styleId="3D234C21C0B54C46B0DB532C1E81A854">
    <w:name w:val="3D234C21C0B54C46B0DB532C1E81A854"/>
    <w:rsid w:val="007D595F"/>
  </w:style>
  <w:style w:type="paragraph" w:customStyle="1" w:styleId="917E214AE04B40E385B1CF961185BD7E">
    <w:name w:val="917E214AE04B40E385B1CF961185BD7E"/>
    <w:rsid w:val="007D595F"/>
  </w:style>
  <w:style w:type="paragraph" w:customStyle="1" w:styleId="D8C21D123BF54AF8AEC7E85881BFB599">
    <w:name w:val="D8C21D123BF54AF8AEC7E85881BFB599"/>
    <w:rsid w:val="007D595F"/>
  </w:style>
  <w:style w:type="paragraph" w:customStyle="1" w:styleId="6E4A2DD6370D4E1F97F629F5F22B2BA0">
    <w:name w:val="6E4A2DD6370D4E1F97F629F5F22B2BA0"/>
    <w:rsid w:val="007D595F"/>
  </w:style>
  <w:style w:type="paragraph" w:customStyle="1" w:styleId="C6F68CC38A9B43B9A6A9FF0D628D3E18">
    <w:name w:val="C6F68CC38A9B43B9A6A9FF0D628D3E18"/>
    <w:rsid w:val="007D595F"/>
  </w:style>
  <w:style w:type="paragraph" w:customStyle="1" w:styleId="07C499C2C5274BB79D7C4F80D7B5C20E">
    <w:name w:val="07C499C2C5274BB79D7C4F80D7B5C20E"/>
    <w:rsid w:val="007D595F"/>
  </w:style>
  <w:style w:type="paragraph" w:customStyle="1" w:styleId="18294A84E9724344AD2D5623E5AEC4A1">
    <w:name w:val="18294A84E9724344AD2D5623E5AEC4A1"/>
    <w:rsid w:val="007D595F"/>
  </w:style>
  <w:style w:type="paragraph" w:customStyle="1" w:styleId="D8CDA61F03C5493A97DFE77E91ADDF62">
    <w:name w:val="D8CDA61F03C5493A97DFE77E91ADDF62"/>
    <w:rsid w:val="007D595F"/>
  </w:style>
  <w:style w:type="paragraph" w:customStyle="1" w:styleId="7CB60EFC276049B1AAE41CBF52C29A3D">
    <w:name w:val="7CB60EFC276049B1AAE41CBF52C29A3D"/>
    <w:rsid w:val="007D595F"/>
  </w:style>
  <w:style w:type="paragraph" w:customStyle="1" w:styleId="00CA32721BA7405D82AF4D96CFB808D4">
    <w:name w:val="00CA32721BA7405D82AF4D96CFB808D4"/>
    <w:rsid w:val="007D595F"/>
  </w:style>
  <w:style w:type="paragraph" w:customStyle="1" w:styleId="580976749BEA4856BC7164D53AEF5531">
    <w:name w:val="580976749BEA4856BC7164D53AEF5531"/>
    <w:rsid w:val="007D595F"/>
  </w:style>
  <w:style w:type="paragraph" w:customStyle="1" w:styleId="76957AA399384BE5B17BA77735404919">
    <w:name w:val="76957AA399384BE5B17BA77735404919"/>
    <w:rsid w:val="007D595F"/>
  </w:style>
  <w:style w:type="paragraph" w:customStyle="1" w:styleId="E3AEFBD920AE4D2EB4C4FE282A67EF98">
    <w:name w:val="E3AEFBD920AE4D2EB4C4FE282A67EF98"/>
    <w:rsid w:val="007D595F"/>
  </w:style>
  <w:style w:type="paragraph" w:customStyle="1" w:styleId="DEC828D254754060905758698D82BFC0">
    <w:name w:val="DEC828D254754060905758698D82BFC0"/>
    <w:rsid w:val="007D595F"/>
  </w:style>
  <w:style w:type="paragraph" w:customStyle="1" w:styleId="C01DDB93CB93458983CFC54B8DF4FBBF">
    <w:name w:val="C01DDB93CB93458983CFC54B8DF4FBBF"/>
    <w:rsid w:val="007D595F"/>
  </w:style>
  <w:style w:type="paragraph" w:customStyle="1" w:styleId="12968437902C41ADA848DC1D9EEF681E">
    <w:name w:val="12968437902C41ADA848DC1D9EEF681E"/>
    <w:rsid w:val="007D595F"/>
  </w:style>
  <w:style w:type="paragraph" w:customStyle="1" w:styleId="A2901AFB5B2B4AF8BDAE794D514CA09B">
    <w:name w:val="A2901AFB5B2B4AF8BDAE794D514CA09B"/>
    <w:rsid w:val="007D595F"/>
  </w:style>
  <w:style w:type="paragraph" w:customStyle="1" w:styleId="BB3D9CA5DDCF4EE580ABB741B134C65B">
    <w:name w:val="BB3D9CA5DDCF4EE580ABB741B134C65B"/>
    <w:rsid w:val="007D595F"/>
  </w:style>
  <w:style w:type="paragraph" w:customStyle="1" w:styleId="E5C53124D6794B8CA26409CA2CDBB181">
    <w:name w:val="E5C53124D6794B8CA26409CA2CDBB181"/>
    <w:rsid w:val="007D595F"/>
  </w:style>
  <w:style w:type="paragraph" w:customStyle="1" w:styleId="ABDD70A1EE1E49F893C73782BB535049">
    <w:name w:val="ABDD70A1EE1E49F893C73782BB535049"/>
    <w:rsid w:val="007D595F"/>
  </w:style>
  <w:style w:type="paragraph" w:customStyle="1" w:styleId="DA60896365444525A0F0D3B77AF4BBF7">
    <w:name w:val="DA60896365444525A0F0D3B77AF4BBF7"/>
    <w:rsid w:val="007D595F"/>
  </w:style>
  <w:style w:type="paragraph" w:customStyle="1" w:styleId="050EB993710F46AD80FB8DDE10E238F4">
    <w:name w:val="050EB993710F46AD80FB8DDE10E238F4"/>
    <w:rsid w:val="007D595F"/>
  </w:style>
  <w:style w:type="paragraph" w:customStyle="1" w:styleId="C00950A6B50D405085E049DEDB66FBE1">
    <w:name w:val="C00950A6B50D405085E049DEDB66FBE1"/>
    <w:rsid w:val="007D595F"/>
  </w:style>
  <w:style w:type="paragraph" w:customStyle="1" w:styleId="034678BB553F42EB92677FDBC914F1A6">
    <w:name w:val="034678BB553F42EB92677FDBC914F1A6"/>
    <w:rsid w:val="007D595F"/>
  </w:style>
  <w:style w:type="paragraph" w:customStyle="1" w:styleId="93B48A462995472CA0D0EA087EA58EA7">
    <w:name w:val="93B48A462995472CA0D0EA087EA58EA7"/>
    <w:rsid w:val="007D595F"/>
  </w:style>
  <w:style w:type="paragraph" w:customStyle="1" w:styleId="6CC3B61695EA4E68B39A831CF01A2676">
    <w:name w:val="6CC3B61695EA4E68B39A831CF01A2676"/>
    <w:rsid w:val="007D595F"/>
  </w:style>
  <w:style w:type="paragraph" w:customStyle="1" w:styleId="36B8D8C625B24C23B65E386C4675B407">
    <w:name w:val="36B8D8C625B24C23B65E386C4675B407"/>
    <w:rsid w:val="007D595F"/>
  </w:style>
  <w:style w:type="paragraph" w:customStyle="1" w:styleId="5FD34FC0D3584C6D90CE291AE7FFA9EE">
    <w:name w:val="5FD34FC0D3584C6D90CE291AE7FFA9EE"/>
    <w:rsid w:val="007D595F"/>
  </w:style>
  <w:style w:type="paragraph" w:customStyle="1" w:styleId="31893DAF7EB748F8A7B1FD18D530F401">
    <w:name w:val="31893DAF7EB748F8A7B1FD18D530F401"/>
    <w:rsid w:val="007D595F"/>
  </w:style>
  <w:style w:type="paragraph" w:customStyle="1" w:styleId="AE199DF855D94B89A7DCAFA5BA7788A6">
    <w:name w:val="AE199DF855D94B89A7DCAFA5BA7788A6"/>
    <w:rsid w:val="007D595F"/>
  </w:style>
  <w:style w:type="paragraph" w:customStyle="1" w:styleId="9F04E31D953043F1AA3044192E47D04C">
    <w:name w:val="9F04E31D953043F1AA3044192E47D04C"/>
    <w:rsid w:val="007D595F"/>
  </w:style>
  <w:style w:type="paragraph" w:customStyle="1" w:styleId="6F66F4CEF93B4DC48B91D1B9D9EF5CEC">
    <w:name w:val="6F66F4CEF93B4DC48B91D1B9D9EF5CEC"/>
    <w:rsid w:val="007D595F"/>
  </w:style>
  <w:style w:type="paragraph" w:customStyle="1" w:styleId="0D309A942E3144B987E532D5BD982C24">
    <w:name w:val="0D309A942E3144B987E532D5BD982C24"/>
    <w:rsid w:val="007D595F"/>
  </w:style>
  <w:style w:type="paragraph" w:customStyle="1" w:styleId="45A2468BFB59476CBC6A623B4EA7CABC">
    <w:name w:val="45A2468BFB59476CBC6A623B4EA7CABC"/>
    <w:rsid w:val="007D595F"/>
  </w:style>
  <w:style w:type="paragraph" w:customStyle="1" w:styleId="0561677B27014F19AD6479835693FBF9">
    <w:name w:val="0561677B27014F19AD6479835693FBF9"/>
    <w:rsid w:val="007D595F"/>
  </w:style>
  <w:style w:type="paragraph" w:customStyle="1" w:styleId="11153B71A49543C3BB3D3F7E31B27DBC">
    <w:name w:val="11153B71A49543C3BB3D3F7E31B27DBC"/>
  </w:style>
  <w:style w:type="paragraph" w:customStyle="1" w:styleId="71469D707FCB4653A5E0097E76241B7C">
    <w:name w:val="71469D707FCB4653A5E0097E76241B7C"/>
  </w:style>
  <w:style w:type="paragraph" w:customStyle="1" w:styleId="4E4F7FCDE10748249F76463468E3D5CF">
    <w:name w:val="4E4F7FCDE10748249F76463468E3D5CF"/>
  </w:style>
  <w:style w:type="paragraph" w:customStyle="1" w:styleId="D68404B36C5E4312A5A3C271D653D363">
    <w:name w:val="D68404B36C5E4312A5A3C271D653D363"/>
    <w:rsid w:val="00194F9F"/>
  </w:style>
  <w:style w:type="paragraph" w:customStyle="1" w:styleId="4BB354BCDE524C15B1680F213A1DF73D">
    <w:name w:val="4BB354BCDE524C15B1680F213A1DF73D"/>
    <w:rsid w:val="00194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DC51ED0FF044B9A6C7B6F40DB6AFC" ma:contentTypeVersion="0" ma:contentTypeDescription="Crear nuevo documento." ma:contentTypeScope="" ma:versionID="c675d47cdf02547e535fce60653dd7b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INE</b:Tag>
    <b:SourceType>Report</b:SourceType>
    <b:Guid>{D6A62B0B-419C-42DA-B3D5-09AAC958BEDA}</b:Guid>
    <b:Author>
      <b:Author>
        <b:Corporate>INEGI</b:Corporate>
      </b:Author>
    </b:Author>
    <b:Title>COMUNICADO DE PRENSA NÚM. 179/19  </b:Title>
    <b:RefOrder>1</b:RefOrder>
  </b:Source>
</b:Sources>
</file>

<file path=customXml/itemProps1.xml><?xml version="1.0" encoding="utf-8"?>
<ds:datastoreItem xmlns:ds="http://schemas.openxmlformats.org/officeDocument/2006/customXml" ds:itemID="{8BCC7EB1-A9DB-4C7F-B05D-C527719C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BEF1FFC8-F4D6-41A0-9233-BA94A56E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12536</Words>
  <Characters>68951</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3</cp:revision>
  <cp:lastPrinted>2019-08-21T20:16:00Z</cp:lastPrinted>
  <dcterms:created xsi:type="dcterms:W3CDTF">2020-03-05T19:51:00Z</dcterms:created>
  <dcterms:modified xsi:type="dcterms:W3CDTF">2020-06-01T20:43:00Z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0x01010091EDC51ED0FF044B9A6C7B6F40DB6AFC</vt:lpwstr>
  </property>
  <property fmtid="{D5CDD505-2E9C-101B-9397-08002B2CF9AE}" pid="3" name="_DocHome">
    <vt:i4>1885056291</vt:i4>
  </property>
</Properties>
</file>