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021"/>
      </w:tblGrid>
      <w:tr w:rsidR="00501ADF" w:rsidRPr="00451B7D" w14:paraId="0F97AB12" w14:textId="77777777" w:rsidTr="00D23BD5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1AD68948" w14:textId="77777777" w:rsidR="00501ADF" w:rsidRPr="00451B7D" w:rsidRDefault="00501ADF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bookmarkStart w:id="0" w:name="_GoBack"/>
            <w:bookmarkEnd w:id="0"/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Unidad </w:t>
            </w:r>
            <w:r w:rsidR="00D31AE9">
              <w:rPr>
                <w:rFonts w:ascii="ITC Avant Garde" w:hAnsi="ITC Avant Garde"/>
                <w:b/>
                <w:sz w:val="18"/>
                <w:szCs w:val="18"/>
              </w:rPr>
              <w:t>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dministrativa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F75427">
              <w:rPr>
                <w:rFonts w:ascii="ITC Avant Garde" w:hAnsi="ITC Avant Garde"/>
                <w:b/>
                <w:sz w:val="18"/>
                <w:szCs w:val="18"/>
              </w:rPr>
              <w:t xml:space="preserve">o Coordinación General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del Instituto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335D52AB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E3936DA" w14:textId="77777777" w:rsidR="0068307E" w:rsidRPr="00451B7D" w:rsidRDefault="001D680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1D680E">
              <w:rPr>
                <w:rFonts w:ascii="ITC Avant Garde" w:hAnsi="ITC Avant Garde"/>
                <w:sz w:val="18"/>
                <w:szCs w:val="18"/>
              </w:rPr>
              <w:t>Coordinación General de Mejora Regulatoria</w:t>
            </w: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13F9FCAD" w14:textId="77777777" w:rsidR="00501ADF" w:rsidRPr="00451B7D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Título de la propuesta </w:t>
            </w:r>
            <w:r w:rsidR="00501ADF" w:rsidRPr="00451B7D">
              <w:rPr>
                <w:rFonts w:ascii="ITC Avant Garde" w:hAnsi="ITC Avant Garde"/>
                <w:b/>
                <w:sz w:val="18"/>
                <w:szCs w:val="18"/>
              </w:rPr>
              <w:t>de regulación:</w:t>
            </w:r>
          </w:p>
          <w:p w14:paraId="785F2427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74FAEBEB" w14:textId="52E5DA0A" w:rsidR="00400854" w:rsidRPr="003F25A0" w:rsidRDefault="00B94EC4" w:rsidP="00400854">
            <w:pPr>
              <w:jc w:val="both"/>
              <w:rPr>
                <w:rFonts w:ascii="ITC Avant Garde" w:hAnsi="ITC Avant Garde"/>
                <w:sz w:val="14"/>
                <w:szCs w:val="18"/>
              </w:rPr>
            </w:pPr>
            <w:r w:rsidRPr="00B94EC4">
              <w:rPr>
                <w:rFonts w:ascii="ITC Avant Garde" w:hAnsi="ITC Avant Garde"/>
                <w:bCs/>
                <w:sz w:val="20"/>
                <w:szCs w:val="20"/>
              </w:rPr>
              <w:t>Acuerdo mediante el cual el Pleno del Instituto Federal de Telecomunicaciones emite el formato para tramitar solicitudes de autorización para la instalación o modificación técnica de estaciones de radiodifusión, y modifica el “Acuerdo por el que se atribuyen frecuencias del espectro radioeléctrico para prestar servicios auxiliares a la radiodifusión, y se establece el procedimiento para autorizar el uso de las mismas”, la “Disposición Técnica IFT-001-2015: especificaciones y requerimientos para la instalación y operación de las estaciones de radiodifusión sonora en amplitud modulada en la banda de 535 kHz a 1705 kHz”, la “Disposición Técnica IFT-002-2016, especificaciones y requerimientos para la instalación y operación de las estaciones de radiodifusión sonora en frecuencia modulada en la banda de 88 MHz a 108 MHz”, y la “Disposición Técnica IFT-013-2016: especificaciones y requerimientos mínimos para la instalación y operación de estaciones de televisión, equipos auxiliares y equipos complementarios</w:t>
            </w:r>
            <w:r w:rsidR="00256948" w:rsidRPr="003F25A0">
              <w:rPr>
                <w:rFonts w:ascii="ITC Avant Garde" w:hAnsi="ITC Avant Garde"/>
                <w:sz w:val="14"/>
                <w:szCs w:val="18"/>
              </w:rPr>
              <w:t>.</w:t>
            </w:r>
          </w:p>
          <w:p w14:paraId="59398B09" w14:textId="77777777" w:rsidR="001D680E" w:rsidRPr="00451B7D" w:rsidRDefault="001D680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  <w:tr w:rsidR="0068307E" w:rsidRPr="00451B7D" w14:paraId="2A6FD7BC" w14:textId="77777777" w:rsidTr="00D23BD5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488A7A00" w14:textId="77777777" w:rsidR="0068307E" w:rsidRPr="00451B7D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Responsable de la propuesta de regulación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03772F24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0E582317" w14:textId="77777777" w:rsidR="0068307E" w:rsidRPr="00451B7D" w:rsidRDefault="00F31821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Nombre: </w:t>
            </w:r>
            <w:r w:rsidR="001D680E" w:rsidRPr="001D680E">
              <w:rPr>
                <w:rFonts w:ascii="ITC Avant Garde" w:hAnsi="ITC Avant Garde"/>
                <w:sz w:val="18"/>
                <w:szCs w:val="18"/>
              </w:rPr>
              <w:t>Luis Fernando Rosas Yáñez</w:t>
            </w:r>
          </w:p>
          <w:p w14:paraId="6646E6DF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Teléfono: </w:t>
            </w:r>
            <w:r w:rsidR="001D680E" w:rsidRPr="001D680E">
              <w:rPr>
                <w:rFonts w:ascii="ITC Avant Garde" w:hAnsi="ITC Avant Garde"/>
                <w:sz w:val="18"/>
                <w:szCs w:val="18"/>
              </w:rPr>
              <w:t>50154725</w:t>
            </w:r>
          </w:p>
          <w:p w14:paraId="4913D7B9" w14:textId="77777777" w:rsidR="0068307E" w:rsidRDefault="0068307E" w:rsidP="001D680E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Correo electrónico:</w:t>
            </w:r>
            <w:r w:rsidR="001D680E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hyperlink r:id="rId11" w:history="1">
              <w:r w:rsidR="001D680E" w:rsidRPr="0011714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luis.rosas@ift.org.mx</w:t>
              </w:r>
            </w:hyperlink>
          </w:p>
          <w:p w14:paraId="19479E77" w14:textId="77777777" w:rsidR="001D680E" w:rsidRPr="00451B7D" w:rsidRDefault="001D680E" w:rsidP="001D680E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6B96EEEE" w14:textId="77777777" w:rsidR="0068307E" w:rsidRPr="00451B7D" w:rsidRDefault="0068307E" w:rsidP="008A48B0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Fecha de elaboración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del análisis de nulo impacto regulatorio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1859070A" w14:textId="0C5E8C47" w:rsidR="0068307E" w:rsidRPr="00451B7D" w:rsidRDefault="009632B8" w:rsidP="00A534EF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30</w:t>
            </w:r>
            <w:r w:rsidR="004729CD">
              <w:rPr>
                <w:rFonts w:ascii="ITC Avant Garde" w:hAnsi="ITC Avant Garde"/>
                <w:sz w:val="18"/>
                <w:szCs w:val="18"/>
              </w:rPr>
              <w:t>/</w:t>
            </w:r>
            <w:r w:rsidR="006E6753">
              <w:rPr>
                <w:rFonts w:ascii="ITC Avant Garde" w:hAnsi="ITC Avant Garde"/>
                <w:sz w:val="18"/>
                <w:szCs w:val="18"/>
              </w:rPr>
              <w:t>0</w:t>
            </w:r>
            <w:r w:rsidR="00A534EF">
              <w:rPr>
                <w:rFonts w:ascii="ITC Avant Garde" w:hAnsi="ITC Avant Garde"/>
                <w:sz w:val="18"/>
                <w:szCs w:val="18"/>
              </w:rPr>
              <w:t>7</w:t>
            </w:r>
            <w:r w:rsidR="001D680E" w:rsidRPr="001D680E">
              <w:rPr>
                <w:rFonts w:ascii="ITC Avant Garde" w:hAnsi="ITC Avant Garde"/>
                <w:sz w:val="18"/>
                <w:szCs w:val="18"/>
              </w:rPr>
              <w:t>/201</w:t>
            </w:r>
            <w:r w:rsidR="006E6753">
              <w:rPr>
                <w:rFonts w:ascii="ITC Avant Garde" w:hAnsi="ITC Avant Garde"/>
                <w:sz w:val="18"/>
                <w:szCs w:val="18"/>
              </w:rPr>
              <w:t>9</w:t>
            </w:r>
          </w:p>
        </w:tc>
      </w:tr>
      <w:tr w:rsidR="0068307E" w:rsidRPr="00451B7D" w14:paraId="076B7FC2" w14:textId="77777777" w:rsidTr="00D23BD5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1FB41D9E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5BE0F377" w14:textId="77777777" w:rsidR="0068307E" w:rsidRPr="00451B7D" w:rsidRDefault="0049127C" w:rsidP="0049127C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su caso, f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echa de inicio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y conclusión 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>de la consulta pública: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5FE8F77E" w14:textId="77777777" w:rsidR="0068307E" w:rsidRPr="00451B7D" w:rsidRDefault="00E44749" w:rsidP="0068307E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10</w:t>
            </w:r>
            <w:r w:rsidR="003E30D2">
              <w:rPr>
                <w:rFonts w:ascii="ITC Avant Garde" w:hAnsi="ITC Avant Garde"/>
                <w:sz w:val="18"/>
                <w:szCs w:val="18"/>
              </w:rPr>
              <w:t>/12/2018 a 22</w:t>
            </w:r>
            <w:r w:rsidR="004729CD">
              <w:rPr>
                <w:rFonts w:ascii="ITC Avant Garde" w:hAnsi="ITC Avant Garde"/>
                <w:sz w:val="18"/>
                <w:szCs w:val="18"/>
              </w:rPr>
              <w:t>/01/2019</w:t>
            </w:r>
          </w:p>
        </w:tc>
      </w:tr>
    </w:tbl>
    <w:p w14:paraId="4210E6EE" w14:textId="77777777" w:rsidR="00501ADF" w:rsidRPr="00451B7D" w:rsidRDefault="00501ADF" w:rsidP="00501ADF">
      <w:pPr>
        <w:jc w:val="both"/>
        <w:rPr>
          <w:rFonts w:ascii="ITC Avant Garde" w:hAnsi="ITC Avant Garde"/>
          <w:sz w:val="18"/>
          <w:szCs w:val="18"/>
        </w:rPr>
      </w:pPr>
    </w:p>
    <w:p w14:paraId="1D780DCF" w14:textId="77777777" w:rsidR="001932FC" w:rsidRPr="00451B7D" w:rsidRDefault="001932FC" w:rsidP="0068307E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I. DEFINICIÓN DEL PROBLEMA Y OBJETIVOS GENERALES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Pr="00451B7D">
        <w:rPr>
          <w:rFonts w:ascii="ITC Avant Garde" w:hAnsi="ITC Avant Garde"/>
          <w:b/>
          <w:sz w:val="18"/>
          <w:szCs w:val="18"/>
        </w:rPr>
        <w:t>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451B7D" w14:paraId="064ECF36" w14:textId="77777777" w:rsidTr="008A48B0">
        <w:tc>
          <w:tcPr>
            <w:tcW w:w="8828" w:type="dxa"/>
            <w:shd w:val="clear" w:color="auto" w:fill="FFFFFF" w:themeFill="background1"/>
          </w:tcPr>
          <w:p w14:paraId="21B66D68" w14:textId="77777777" w:rsidR="001932FC" w:rsidRPr="00451B7D" w:rsidRDefault="001932FC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1.</w:t>
            </w:r>
            <w:r w:rsidR="00E6080B" w:rsidRPr="00451B7D">
              <w:rPr>
                <w:rFonts w:ascii="ITC Avant Garde" w:hAnsi="ITC Avant Garde"/>
                <w:b/>
                <w:sz w:val="18"/>
                <w:szCs w:val="18"/>
              </w:rPr>
              <w:t>-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Explique brevemente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la problemática que pretende prevenir o resolver la propuesta de regulación, así como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en qué consiste </w:t>
            </w:r>
            <w:r w:rsidR="005319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ésta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>y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sus objetivos generales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6E8FF2E3" w14:textId="77777777" w:rsidR="00420284" w:rsidRDefault="00420284" w:rsidP="00420284">
            <w:pPr>
              <w:ind w:firstLine="708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842FF63" w14:textId="21924419" w:rsidR="00173620" w:rsidRPr="00173620" w:rsidRDefault="00173620" w:rsidP="0017362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173620">
              <w:rPr>
                <w:rFonts w:ascii="ITC Avant Garde" w:hAnsi="ITC Avant Garde"/>
                <w:sz w:val="18"/>
                <w:szCs w:val="18"/>
              </w:rPr>
              <w:t xml:space="preserve">La presente propuesta de regulación se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contempla </w:t>
            </w:r>
            <w:r w:rsidRPr="00173620">
              <w:rPr>
                <w:rFonts w:ascii="ITC Avant Garde" w:hAnsi="ITC Avant Garde"/>
                <w:sz w:val="18"/>
                <w:szCs w:val="18"/>
              </w:rPr>
              <w:t xml:space="preserve">como parte de la estrategia de mejora regulatoria del Instituto Federal de Telecomunicaciones (en lo sucesivo, el “Instituto”) la cual 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se encuentra alojada en el Eje Transversal del </w:t>
            </w:r>
            <w:hyperlink r:id="rId12" w:history="1">
              <w:r w:rsidR="005708ED" w:rsidRPr="005708ED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Programa Anual de Trabajo 2019</w:t>
              </w:r>
            </w:hyperlink>
            <w:r w:rsidR="005708ED">
              <w:rPr>
                <w:rFonts w:ascii="ITC Avant Garde" w:hAnsi="ITC Avant Garde"/>
                <w:sz w:val="18"/>
                <w:szCs w:val="18"/>
              </w:rPr>
              <w:t xml:space="preserve"> (en lo sucesivo, el “PAT, 2019”), estrategia que </w:t>
            </w:r>
            <w:r w:rsidRPr="00173620">
              <w:rPr>
                <w:rFonts w:ascii="ITC Avant Garde" w:hAnsi="ITC Avant Garde"/>
                <w:sz w:val="18"/>
                <w:szCs w:val="18"/>
              </w:rPr>
              <w:t xml:space="preserve">tiene por objeto emplear sistemáticamente la simplificación administrativa </w:t>
            </w:r>
            <w:r w:rsidRPr="00173620">
              <w:rPr>
                <w:rFonts w:ascii="ITC Avant Garde" w:hAnsi="ITC Avant Garde"/>
                <w:sz w:val="18"/>
                <w:szCs w:val="18"/>
              </w:rPr>
              <w:lastRenderedPageBreak/>
              <w:t>como herramienta para hacer más eficiente los trámites</w:t>
            </w:r>
            <w:r w:rsidR="00D210F1">
              <w:rPr>
                <w:rStyle w:val="Refdenotaalpie"/>
                <w:rFonts w:ascii="ITC Avant Garde" w:hAnsi="ITC Avant Garde"/>
                <w:sz w:val="18"/>
                <w:szCs w:val="18"/>
              </w:rPr>
              <w:footnoteReference w:id="1"/>
            </w:r>
            <w:r w:rsidRPr="00173620">
              <w:rPr>
                <w:rFonts w:ascii="ITC Avant Garde" w:hAnsi="ITC Avant Garde"/>
                <w:sz w:val="18"/>
                <w:szCs w:val="18"/>
              </w:rPr>
              <w:t xml:space="preserve"> y servicios</w:t>
            </w:r>
            <w:r w:rsidR="00D210F1">
              <w:rPr>
                <w:rStyle w:val="Refdenotaalpie"/>
                <w:rFonts w:ascii="ITC Avant Garde" w:hAnsi="ITC Avant Garde"/>
                <w:sz w:val="18"/>
                <w:szCs w:val="18"/>
              </w:rPr>
              <w:footnoteReference w:id="2"/>
            </w:r>
            <w:r w:rsidRPr="00173620">
              <w:rPr>
                <w:rFonts w:ascii="ITC Avant Garde" w:hAnsi="ITC Avant Garde"/>
                <w:sz w:val="18"/>
                <w:szCs w:val="18"/>
              </w:rPr>
              <w:t xml:space="preserve"> a su cargo, facilitar su presentación, disminuir las cargas administrativas, así como mejorar la rendición de cuentas ante los regulados.</w:t>
            </w:r>
          </w:p>
          <w:p w14:paraId="2D4C3DAD" w14:textId="77777777" w:rsidR="00173620" w:rsidRPr="00173620" w:rsidRDefault="00173620" w:rsidP="0017362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EEDDFD4" w14:textId="6EC6404A" w:rsidR="008326DF" w:rsidRDefault="00B26D31" w:rsidP="002F781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00854">
              <w:rPr>
                <w:rFonts w:ascii="ITC Avant Garde" w:hAnsi="ITC Avant Garde"/>
                <w:sz w:val="18"/>
                <w:szCs w:val="18"/>
              </w:rPr>
              <w:t>Actualmente</w:t>
            </w:r>
            <w:r w:rsidR="00400854" w:rsidRPr="00400854">
              <w:rPr>
                <w:rFonts w:ascii="ITC Avant Garde" w:hAnsi="ITC Avant Garde"/>
                <w:sz w:val="18"/>
                <w:szCs w:val="18"/>
              </w:rPr>
              <w:t>,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 xml:space="preserve"> el </w:t>
            </w:r>
            <w:hyperlink r:id="rId13" w:history="1">
              <w:r w:rsidR="005708ED" w:rsidRPr="005708ED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 xml:space="preserve">Registro </w:t>
              </w:r>
              <w:r w:rsidRPr="005708ED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 xml:space="preserve">de Trámites </w:t>
              </w:r>
              <w:r w:rsidR="005708ED" w:rsidRPr="005708ED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 xml:space="preserve">y Servicios </w:t>
              </w:r>
              <w:r w:rsidRPr="005708ED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del Instituto Federal de Telecomunicaciones</w:t>
              </w:r>
            </w:hyperlink>
            <w:r w:rsidRPr="00400854">
              <w:rPr>
                <w:rFonts w:ascii="ITC Avant Garde" w:hAnsi="ITC Avant Garde"/>
                <w:sz w:val="18"/>
                <w:szCs w:val="18"/>
              </w:rPr>
              <w:t xml:space="preserve"> se compone </w:t>
            </w:r>
            <w:r w:rsidR="005539F3" w:rsidRPr="00400854">
              <w:rPr>
                <w:rFonts w:ascii="ITC Avant Garde" w:hAnsi="ITC Avant Garde"/>
                <w:sz w:val="18"/>
                <w:szCs w:val="18"/>
              </w:rPr>
              <w:t>de</w:t>
            </w:r>
            <w:r w:rsidR="004729CD" w:rsidRPr="00400854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061BF7" w:rsidRPr="00400854">
              <w:rPr>
                <w:rFonts w:ascii="ITC Avant Garde" w:hAnsi="ITC Avant Garde"/>
                <w:sz w:val="18"/>
                <w:szCs w:val="18"/>
              </w:rPr>
              <w:t>21</w:t>
            </w:r>
            <w:r w:rsidR="008F3BC0" w:rsidRPr="00400854">
              <w:rPr>
                <w:rFonts w:ascii="ITC Avant Garde" w:hAnsi="ITC Avant Garde"/>
                <w:sz w:val="18"/>
                <w:szCs w:val="18"/>
              </w:rPr>
              <w:t>8</w:t>
            </w:r>
            <w:r w:rsidR="00061BF7" w:rsidRPr="00400854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692015" w:rsidRPr="00400854">
              <w:rPr>
                <w:rFonts w:ascii="ITC Avant Garde" w:hAnsi="ITC Avant Garde"/>
                <w:sz w:val="18"/>
                <w:szCs w:val="18"/>
              </w:rPr>
              <w:t xml:space="preserve">trámites, de los cuales </w:t>
            </w:r>
            <w:r w:rsidR="008F3BC0" w:rsidRPr="00400854">
              <w:rPr>
                <w:rFonts w:ascii="ITC Avant Garde" w:hAnsi="ITC Avant Garde"/>
                <w:sz w:val="18"/>
                <w:szCs w:val="18"/>
              </w:rPr>
              <w:t>71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B60149">
              <w:rPr>
                <w:rFonts w:ascii="ITC Avant Garde" w:hAnsi="ITC Avant Garde"/>
                <w:sz w:val="18"/>
                <w:szCs w:val="18"/>
              </w:rPr>
              <w:t xml:space="preserve">(que representan el 33%) 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>cuentan con un formato</w:t>
            </w:r>
            <w:r w:rsidR="00173620">
              <w:rPr>
                <w:rFonts w:ascii="ITC Avant Garde" w:hAnsi="ITC Avant Garde"/>
                <w:sz w:val="18"/>
                <w:szCs w:val="18"/>
              </w:rPr>
              <w:t xml:space="preserve"> determinado para ser presentados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 xml:space="preserve">, mientras que </w:t>
            </w:r>
            <w:r w:rsidR="005539F3" w:rsidRPr="00400854">
              <w:rPr>
                <w:rFonts w:ascii="ITC Avant Garde" w:hAnsi="ITC Avant Garde"/>
                <w:sz w:val="18"/>
                <w:szCs w:val="18"/>
              </w:rPr>
              <w:t xml:space="preserve">los </w:t>
            </w:r>
            <w:r w:rsidR="00692015" w:rsidRPr="00400854">
              <w:rPr>
                <w:rFonts w:ascii="ITC Avant Garde" w:hAnsi="ITC Avant Garde"/>
                <w:sz w:val="18"/>
                <w:szCs w:val="18"/>
              </w:rPr>
              <w:t>1</w:t>
            </w:r>
            <w:r w:rsidR="008F3BC0" w:rsidRPr="00400854">
              <w:rPr>
                <w:rFonts w:ascii="ITC Avant Garde" w:hAnsi="ITC Avant Garde"/>
                <w:sz w:val="18"/>
                <w:szCs w:val="18"/>
              </w:rPr>
              <w:t>4</w:t>
            </w:r>
            <w:r w:rsidR="00692015" w:rsidRPr="00400854">
              <w:rPr>
                <w:rFonts w:ascii="ITC Avant Garde" w:hAnsi="ITC Avant Garde"/>
                <w:sz w:val="18"/>
                <w:szCs w:val="18"/>
              </w:rPr>
              <w:t>7</w:t>
            </w:r>
            <w:r w:rsidR="007F45C3" w:rsidRPr="00400854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173620" w:rsidRPr="00400854">
              <w:rPr>
                <w:rFonts w:ascii="ITC Avant Garde" w:hAnsi="ITC Avant Garde"/>
                <w:sz w:val="18"/>
                <w:szCs w:val="18"/>
              </w:rPr>
              <w:t xml:space="preserve">restantes </w:t>
            </w:r>
            <w:r w:rsidR="001A31D0">
              <w:rPr>
                <w:rFonts w:ascii="ITC Avant Garde" w:hAnsi="ITC Avant Garde"/>
                <w:sz w:val="18"/>
                <w:szCs w:val="18"/>
              </w:rPr>
              <w:t xml:space="preserve">(67%) 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 xml:space="preserve">se </w:t>
            </w:r>
            <w:r w:rsidR="00173620">
              <w:rPr>
                <w:rFonts w:ascii="ITC Avant Garde" w:hAnsi="ITC Avant Garde"/>
                <w:sz w:val="18"/>
                <w:szCs w:val="18"/>
              </w:rPr>
              <w:t xml:space="preserve">continúan 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 xml:space="preserve">presentando </w:t>
            </w:r>
            <w:r w:rsidR="00173620">
              <w:rPr>
                <w:rFonts w:ascii="ITC Avant Garde" w:hAnsi="ITC Avant Garde"/>
                <w:sz w:val="18"/>
                <w:szCs w:val="18"/>
              </w:rPr>
              <w:t>acompañados de un “</w:t>
            </w:r>
            <w:r w:rsidR="00D824CD" w:rsidRPr="00400854">
              <w:rPr>
                <w:rFonts w:ascii="ITC Avant Garde" w:hAnsi="ITC Avant Garde"/>
                <w:sz w:val="18"/>
                <w:szCs w:val="18"/>
              </w:rPr>
              <w:t>escrito libre</w:t>
            </w:r>
            <w:r w:rsidR="00173620">
              <w:rPr>
                <w:rFonts w:ascii="ITC Avant Garde" w:hAnsi="ITC Avant Garde"/>
                <w:sz w:val="18"/>
                <w:szCs w:val="18"/>
              </w:rPr>
              <w:t>”</w:t>
            </w:r>
            <w:r w:rsidR="00C22E02" w:rsidRPr="00400854">
              <w:rPr>
                <w:rFonts w:ascii="ITC Avant Garde" w:hAnsi="ITC Avant Garde"/>
                <w:sz w:val="18"/>
                <w:szCs w:val="18"/>
              </w:rPr>
              <w:t xml:space="preserve">. </w:t>
            </w:r>
          </w:p>
          <w:p w14:paraId="11993FE0" w14:textId="59353E0C" w:rsidR="008326DF" w:rsidRDefault="008326DF" w:rsidP="002F781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D6F7E28" w14:textId="599CB50E" w:rsidR="008326DF" w:rsidRDefault="008326DF" w:rsidP="008326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Al respecto, 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la Coordinación General de Mejora Regulatoria (en lo sucesivo, la “CGMR”) ha detectado que </w:t>
            </w:r>
            <w:r>
              <w:rPr>
                <w:rFonts w:ascii="ITC Avant Garde" w:hAnsi="ITC Avant Garde"/>
                <w:sz w:val="18"/>
                <w:szCs w:val="18"/>
              </w:rPr>
              <w:t>e</w:t>
            </w:r>
            <w:r w:rsidRPr="00AA7C30">
              <w:rPr>
                <w:rFonts w:ascii="ITC Avant Garde" w:hAnsi="ITC Avant Garde"/>
                <w:sz w:val="18"/>
                <w:szCs w:val="18"/>
              </w:rPr>
              <w:t xml:space="preserve">l uso de </w:t>
            </w:r>
            <w:r>
              <w:rPr>
                <w:rFonts w:ascii="ITC Avant Garde" w:hAnsi="ITC Avant Garde"/>
                <w:sz w:val="18"/>
                <w:szCs w:val="18"/>
              </w:rPr>
              <w:t>“</w:t>
            </w:r>
            <w:r w:rsidRPr="00AA7C30">
              <w:rPr>
                <w:rFonts w:ascii="ITC Avant Garde" w:hAnsi="ITC Avant Garde"/>
                <w:sz w:val="18"/>
                <w:szCs w:val="18"/>
              </w:rPr>
              <w:t>escritos libres</w:t>
            </w:r>
            <w:r>
              <w:rPr>
                <w:rFonts w:ascii="ITC Avant Garde" w:hAnsi="ITC Avant Garde"/>
                <w:sz w:val="18"/>
                <w:szCs w:val="18"/>
              </w:rPr>
              <w:t>”</w:t>
            </w:r>
            <w:r w:rsidRPr="00AA7C3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en la presentación de trámites y servicios ante el Instituto </w:t>
            </w:r>
            <w:r w:rsidRPr="00AA7C30">
              <w:rPr>
                <w:rFonts w:ascii="ITC Avant Garde" w:hAnsi="ITC Avant Garde"/>
                <w:sz w:val="18"/>
                <w:szCs w:val="18"/>
              </w:rPr>
              <w:t xml:space="preserve">genera cargas administrativas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adicionales 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a aquellas inherentes al cumplimiento de la regulación, </w:t>
            </w:r>
            <w:r>
              <w:rPr>
                <w:rFonts w:ascii="ITC Avant Garde" w:hAnsi="ITC Avant Garde"/>
                <w:sz w:val="18"/>
                <w:szCs w:val="18"/>
              </w:rPr>
              <w:t>y en ocasiones</w:t>
            </w:r>
            <w:r w:rsidR="005708ED">
              <w:rPr>
                <w:rFonts w:ascii="ITC Avant Garde" w:hAnsi="ITC Avant Garde"/>
                <w:sz w:val="18"/>
                <w:szCs w:val="18"/>
              </w:rPr>
              <w:t>,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innecesarias</w:t>
            </w:r>
            <w:r w:rsidRPr="00AA7C3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para el óptimo funcionamiento del marco normativo aplicable; ello, considerando </w:t>
            </w:r>
            <w:r w:rsidRPr="00AA7C30">
              <w:rPr>
                <w:rFonts w:ascii="ITC Avant Garde" w:hAnsi="ITC Avant Garde"/>
                <w:sz w:val="18"/>
                <w:szCs w:val="18"/>
              </w:rPr>
              <w:t xml:space="preserve">que 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los agentes regulados </w:t>
            </w:r>
            <w:r>
              <w:rPr>
                <w:rFonts w:ascii="ITC Avant Garde" w:hAnsi="ITC Avant Garde"/>
                <w:sz w:val="18"/>
                <w:szCs w:val="18"/>
              </w:rPr>
              <w:t>requiere</w:t>
            </w:r>
            <w:r w:rsidR="005708ED">
              <w:rPr>
                <w:rFonts w:ascii="ITC Avant Garde" w:hAnsi="ITC Avant Garde"/>
                <w:sz w:val="18"/>
                <w:szCs w:val="18"/>
              </w:rPr>
              <w:t>n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del entendimiento 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completo </w:t>
            </w:r>
            <w:r>
              <w:rPr>
                <w:rFonts w:ascii="ITC Avant Garde" w:hAnsi="ITC Avant Garde"/>
                <w:sz w:val="18"/>
                <w:szCs w:val="18"/>
              </w:rPr>
              <w:t>de la regulación</w:t>
            </w:r>
            <w:r w:rsidR="005708ED">
              <w:rPr>
                <w:rFonts w:ascii="ITC Avant Garde" w:hAnsi="ITC Avant Garde"/>
                <w:sz w:val="18"/>
                <w:szCs w:val="18"/>
              </w:rPr>
              <w:t>, así como de otros ordenamientos relacionados a la materia de que se trate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, 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lo cual deriva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en 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la formulación de </w:t>
            </w:r>
            <w:r>
              <w:rPr>
                <w:rFonts w:ascii="ITC Avant Garde" w:hAnsi="ITC Avant Garde"/>
                <w:sz w:val="18"/>
                <w:szCs w:val="18"/>
              </w:rPr>
              <w:t>interpretaci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ones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para poder atender con puntualidad sus requerimientos, lo que 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podría </w:t>
            </w:r>
            <w:r w:rsidR="00B8494B">
              <w:rPr>
                <w:rFonts w:ascii="ITC Avant Garde" w:hAnsi="ITC Avant Garde"/>
                <w:sz w:val="18"/>
                <w:szCs w:val="18"/>
              </w:rPr>
              <w:t>proceder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en </w:t>
            </w:r>
            <w:r w:rsidR="00B8494B">
              <w:rPr>
                <w:rFonts w:ascii="ITC Avant Garde" w:hAnsi="ITC Avant Garde"/>
                <w:sz w:val="18"/>
                <w:szCs w:val="18"/>
              </w:rPr>
              <w:t xml:space="preserve">enfrentar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complejidades 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y </w:t>
            </w:r>
            <w:r w:rsidR="00B8494B">
              <w:rPr>
                <w:rFonts w:ascii="ITC Avant Garde" w:hAnsi="ITC Avant Garde"/>
                <w:sz w:val="18"/>
                <w:szCs w:val="18"/>
              </w:rPr>
              <w:t xml:space="preserve">cometer </w:t>
            </w:r>
            <w:r w:rsidR="005708ED">
              <w:rPr>
                <w:rFonts w:ascii="ITC Avant Garde" w:hAnsi="ITC Avant Garde"/>
                <w:sz w:val="18"/>
                <w:szCs w:val="18"/>
              </w:rPr>
              <w:t xml:space="preserve">errores en </w:t>
            </w:r>
            <w:r w:rsidRPr="00AA7C30">
              <w:rPr>
                <w:rFonts w:ascii="ITC Avant Garde" w:hAnsi="ITC Avant Garde"/>
                <w:sz w:val="18"/>
                <w:szCs w:val="18"/>
              </w:rPr>
              <w:t xml:space="preserve">el llenado de </w:t>
            </w:r>
            <w:r>
              <w:rPr>
                <w:rFonts w:ascii="ITC Avant Garde" w:hAnsi="ITC Avant Garde"/>
                <w:sz w:val="18"/>
                <w:szCs w:val="18"/>
              </w:rPr>
              <w:t>dichos escritos</w:t>
            </w:r>
            <w:r w:rsidRPr="00AA7C3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70E4723D" w14:textId="77777777" w:rsidR="004026CF" w:rsidRDefault="004026CF" w:rsidP="008326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E32BE57" w14:textId="3508C2A7" w:rsidR="004026CF" w:rsidRDefault="004026CF" w:rsidP="004026C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00854">
              <w:rPr>
                <w:rFonts w:ascii="ITC Avant Garde" w:hAnsi="ITC Avant Garde"/>
                <w:sz w:val="18"/>
                <w:szCs w:val="18"/>
              </w:rPr>
              <w:t>Las consecuencias más comunes que se desprenden de la falta de uso de un formato, requerimientos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B8494B">
              <w:rPr>
                <w:rFonts w:ascii="ITC Avant Garde" w:hAnsi="ITC Avant Garde"/>
                <w:sz w:val="18"/>
                <w:szCs w:val="18"/>
              </w:rPr>
              <w:t>intermedios como prevenciones o rechazos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 xml:space="preserve">, ambas </w:t>
            </w:r>
            <w:r>
              <w:rPr>
                <w:rFonts w:ascii="ITC Avant Garde" w:hAnsi="ITC Avant Garde"/>
                <w:sz w:val="18"/>
                <w:szCs w:val="18"/>
              </w:rPr>
              <w:t>circunstancias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resultan en el 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>retras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o en 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>la atención de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>l</w:t>
            </w:r>
            <w:r>
              <w:rPr>
                <w:rFonts w:ascii="ITC Avant Garde" w:hAnsi="ITC Avant Garde"/>
                <w:sz w:val="18"/>
                <w:szCs w:val="18"/>
              </w:rPr>
              <w:t>os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 xml:space="preserve"> trámite o servicios y generan cargas administrativas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innecesarias </w:t>
            </w:r>
            <w:r w:rsidRPr="00400854">
              <w:rPr>
                <w:rFonts w:ascii="ITC Avant Garde" w:hAnsi="ITC Avant Garde"/>
                <w:sz w:val="18"/>
                <w:szCs w:val="18"/>
              </w:rPr>
              <w:t>tanto al interesado como a la autoridad.</w:t>
            </w:r>
          </w:p>
          <w:p w14:paraId="290CED6A" w14:textId="77777777" w:rsidR="004026CF" w:rsidRDefault="004026CF" w:rsidP="002F781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1E6D17C" w14:textId="645942F3" w:rsidR="00641AA8" w:rsidRDefault="004026CF" w:rsidP="00641AA8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En este sentido, para lograr una </w:t>
            </w:r>
            <w:r w:rsidRPr="001D680E">
              <w:rPr>
                <w:rFonts w:ascii="ITC Avant Garde" w:hAnsi="ITC Avant Garde"/>
                <w:sz w:val="18"/>
                <w:szCs w:val="18"/>
              </w:rPr>
              <w:t>incidencia directa en la efectividad de la regulación</w:t>
            </w:r>
            <w:r>
              <w:rPr>
                <w:rFonts w:ascii="ITC Avant Garde" w:hAnsi="ITC Avant Garde"/>
                <w:sz w:val="18"/>
                <w:szCs w:val="18"/>
              </w:rPr>
              <w:t>, es necesario observar l</w:t>
            </w:r>
            <w:r w:rsidRPr="001D680E">
              <w:rPr>
                <w:rFonts w:ascii="ITC Avant Garde" w:hAnsi="ITC Avant Garde"/>
                <w:sz w:val="18"/>
                <w:szCs w:val="18"/>
              </w:rPr>
              <w:t>a forma en los que los trámites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y servicios</w:t>
            </w:r>
            <w:r w:rsidRPr="001D680E">
              <w:rPr>
                <w:rFonts w:ascii="ITC Avant Garde" w:hAnsi="ITC Avant Garde"/>
                <w:sz w:val="18"/>
                <w:szCs w:val="18"/>
              </w:rPr>
              <w:t xml:space="preserve"> se diseñan, se implementa</w:t>
            </w:r>
            <w:r>
              <w:rPr>
                <w:rFonts w:ascii="ITC Avant Garde" w:hAnsi="ITC Avant Garde"/>
                <w:sz w:val="18"/>
                <w:szCs w:val="18"/>
              </w:rPr>
              <w:t>n</w:t>
            </w:r>
            <w:r w:rsidRPr="001D680E">
              <w:rPr>
                <w:rFonts w:ascii="ITC Avant Garde" w:hAnsi="ITC Avant Garde"/>
                <w:sz w:val="18"/>
                <w:szCs w:val="18"/>
              </w:rPr>
              <w:t>, y se hacen cumplir</w:t>
            </w:r>
            <w:r>
              <w:rPr>
                <w:rFonts w:ascii="ITC Avant Garde" w:hAnsi="ITC Avant Garde"/>
                <w:sz w:val="18"/>
                <w:szCs w:val="18"/>
              </w:rPr>
              <w:t>, por lo que, c</w:t>
            </w:r>
            <w:r w:rsidR="00641AA8">
              <w:rPr>
                <w:rFonts w:ascii="ITC Avant Garde" w:hAnsi="ITC Avant Garde"/>
                <w:sz w:val="18"/>
                <w:szCs w:val="18"/>
              </w:rPr>
              <w:t xml:space="preserve">omo un mecanismo alternativo para remediar distorsiones en el entendimiento de la regulación, a su aplicación, así como para mejorar los procesos de presentación ante el Instituto, la CGMR propone una estrategia encaminada en identificar trámites y servicios cuyos datos e información requerida sea susceptible de ser mejorada, simplificada y en algunos casos, eliminada. Lo anterior, permitirá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recibir </w:t>
            </w:r>
            <w:r w:rsidR="00641AA8">
              <w:rPr>
                <w:rFonts w:ascii="ITC Avant Garde" w:hAnsi="ITC Avant Garde"/>
                <w:sz w:val="18"/>
                <w:szCs w:val="18"/>
              </w:rPr>
              <w:t xml:space="preserve">trámites y servicios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integrados con información certera y precisa y, en consecuencia, disminuir aquellos que no contengan los datos o no </w:t>
            </w:r>
            <w:r w:rsidR="00641AA8" w:rsidRPr="00641AA8">
              <w:rPr>
                <w:rFonts w:ascii="ITC Avant Garde" w:hAnsi="ITC Avant Garde"/>
                <w:sz w:val="18"/>
                <w:szCs w:val="18"/>
              </w:rPr>
              <w:t>cumplan con los requisitos aplicables</w:t>
            </w:r>
            <w:r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208F5880" w14:textId="77777777" w:rsidR="00AA7C30" w:rsidRDefault="00AA7C30" w:rsidP="002F781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7E2B2EC" w14:textId="5E8CD0D6" w:rsidR="00625A2B" w:rsidRDefault="004026CF" w:rsidP="003F25A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Por tanto, </w:t>
            </w:r>
            <w:r w:rsidR="00253360">
              <w:rPr>
                <w:rFonts w:ascii="ITC Avant Garde" w:hAnsi="ITC Avant Garde"/>
                <w:sz w:val="18"/>
                <w:szCs w:val="18"/>
              </w:rPr>
              <w:t xml:space="preserve">el </w:t>
            </w:r>
            <w:r w:rsidR="003F25A0">
              <w:rPr>
                <w:rFonts w:ascii="ITC Avant Garde" w:hAnsi="ITC Avant Garde"/>
                <w:sz w:val="18"/>
                <w:szCs w:val="18"/>
              </w:rPr>
              <w:t>“</w:t>
            </w:r>
            <w:r w:rsidR="00A7675A" w:rsidRPr="00A7675A">
              <w:rPr>
                <w:rFonts w:ascii="ITC Avant Garde" w:hAnsi="ITC Avant Garde"/>
                <w:sz w:val="18"/>
                <w:szCs w:val="18"/>
              </w:rPr>
              <w:t xml:space="preserve">Acuerdo mediante el cual el Pleno del Instituto Federal de Telecomunicaciones emite el formato para tramitar solicitudes de autorización para la instalación o modificación técnica de estaciones de radiodifusión, y modifica el “Acuerdo por el que se atribuyen frecuencias del </w:t>
            </w:r>
            <w:r w:rsidR="00A7675A" w:rsidRPr="00A7675A">
              <w:rPr>
                <w:rFonts w:ascii="ITC Avant Garde" w:hAnsi="ITC Avant Garde"/>
                <w:sz w:val="18"/>
                <w:szCs w:val="18"/>
              </w:rPr>
              <w:lastRenderedPageBreak/>
              <w:t>espectro radioeléctrico para prestar servicios auxiliares a la radiodifusión, y se establece el procedimiento para autorizar el uso de las mismas”, la “Disposición Técnica IFT-001-2015: especificaciones y requerimientos para la instalación y operación de las estaciones de radiodifusión sonora en amplitud modulada en la banda de 535 kHz a 1705 kHz”, la “Disposición Técnica IFT-002-2016, especificaciones y requerimientos para la instalación y operación de las estaciones de radiodifusión sonora en frecuencia modulada en la banda de 88 MHz a 108 MHz”, y la “Disposición Técnica IFT-013-2016: especificaciones y requerimientos mínimos para la instalación y operación de estaciones de televisión, equipos auxiliares y equipos complementarios</w:t>
            </w:r>
            <w:r w:rsidR="003F25A0">
              <w:rPr>
                <w:rFonts w:ascii="ITC Avant Garde" w:hAnsi="ITC Avant Garde"/>
                <w:sz w:val="18"/>
                <w:szCs w:val="18"/>
              </w:rPr>
              <w:t>” (en lo sucesivo, el “Proyecto”),</w:t>
            </w:r>
            <w:r w:rsidR="0025336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9F6738" w:rsidRPr="009F6738">
              <w:rPr>
                <w:rFonts w:ascii="ITC Avant Garde" w:hAnsi="ITC Avant Garde"/>
                <w:sz w:val="18"/>
                <w:szCs w:val="18"/>
              </w:rPr>
              <w:t xml:space="preserve">tiene </w:t>
            </w:r>
            <w:r w:rsidR="00256948">
              <w:rPr>
                <w:rFonts w:ascii="ITC Avant Garde" w:hAnsi="ITC Avant Garde"/>
                <w:sz w:val="18"/>
                <w:szCs w:val="18"/>
              </w:rPr>
              <w:t>por objeto</w:t>
            </w:r>
            <w:r w:rsidR="009F6738" w:rsidRPr="009F6738">
              <w:rPr>
                <w:rFonts w:ascii="ITC Avant Garde" w:hAnsi="ITC Avant Garde"/>
                <w:sz w:val="18"/>
                <w:szCs w:val="18"/>
              </w:rPr>
              <w:t xml:space="preserve">: </w:t>
            </w:r>
          </w:p>
          <w:p w14:paraId="10F8D697" w14:textId="77777777" w:rsidR="00A8479B" w:rsidRDefault="00A8479B" w:rsidP="007D6FE0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AF7A42E" w14:textId="0D736FB6" w:rsidR="0018114E" w:rsidRDefault="0018114E" w:rsidP="003E30C5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600" w:hanging="425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D</w:t>
            </w:r>
            <w:r w:rsidR="009F6738" w:rsidRPr="00B8494B">
              <w:rPr>
                <w:rFonts w:ascii="ITC Avant Garde" w:hAnsi="ITC Avant Garde"/>
                <w:sz w:val="18"/>
                <w:szCs w:val="18"/>
              </w:rPr>
              <w:t xml:space="preserve">ar a conocer los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nuevos </w:t>
            </w:r>
            <w:r w:rsidR="009F6738" w:rsidRPr="00B8494B">
              <w:rPr>
                <w:rFonts w:ascii="ITC Avant Garde" w:hAnsi="ITC Avant Garde"/>
                <w:sz w:val="18"/>
                <w:szCs w:val="18"/>
              </w:rPr>
              <w:t xml:space="preserve">formatos que se emplearán para tramitar ante el Instituto las </w:t>
            </w:r>
            <w:r w:rsidR="008326DF" w:rsidRPr="00B8494B">
              <w:rPr>
                <w:rFonts w:ascii="ITC Avant Garde" w:hAnsi="ITC Avant Garde"/>
                <w:sz w:val="18"/>
                <w:szCs w:val="18"/>
              </w:rPr>
              <w:t xml:space="preserve">Solicitudes </w:t>
            </w:r>
            <w:r w:rsidR="009F6738" w:rsidRPr="00B8494B">
              <w:rPr>
                <w:rFonts w:ascii="ITC Avant Garde" w:hAnsi="ITC Avant Garde"/>
                <w:sz w:val="18"/>
                <w:szCs w:val="18"/>
              </w:rPr>
              <w:t>de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8326DF" w:rsidRPr="00B8494B">
              <w:rPr>
                <w:rFonts w:ascii="ITC Avant Garde" w:hAnsi="ITC Avant Garde"/>
                <w:sz w:val="18"/>
                <w:szCs w:val="18"/>
              </w:rPr>
              <w:t>A</w:t>
            </w:r>
            <w:r w:rsidR="009F6738" w:rsidRPr="00B8494B">
              <w:rPr>
                <w:rFonts w:ascii="ITC Avant Garde" w:hAnsi="ITC Avant Garde"/>
                <w:sz w:val="18"/>
                <w:szCs w:val="18"/>
              </w:rPr>
              <w:t xml:space="preserve">utorización para la instalación o modificación técnica de estaciones de radiodifusión, y así como la </w:t>
            </w:r>
            <w:r w:rsidR="00625A2B" w:rsidRPr="00B8494B">
              <w:rPr>
                <w:rFonts w:ascii="ITC Avant Garde" w:hAnsi="ITC Avant Garde"/>
                <w:sz w:val="18"/>
                <w:szCs w:val="18"/>
              </w:rPr>
              <w:t xml:space="preserve">Autorización </w:t>
            </w:r>
            <w:r w:rsidR="009F6738" w:rsidRPr="00B8494B">
              <w:rPr>
                <w:rFonts w:ascii="ITC Avant Garde" w:hAnsi="ITC Avant Garde"/>
                <w:sz w:val="18"/>
                <w:szCs w:val="18"/>
              </w:rPr>
              <w:t>para la instalación o modificación técnica de servicios auxiliares a la radiodifusión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, los cuales </w:t>
            </w:r>
            <w:r w:rsidRPr="0018114E">
              <w:rPr>
                <w:rFonts w:ascii="ITC Avant Garde" w:hAnsi="ITC Avant Garde"/>
                <w:sz w:val="18"/>
                <w:szCs w:val="18"/>
              </w:rPr>
              <w:t xml:space="preserve">fueron sometidos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–previamente- </w:t>
            </w:r>
            <w:r w:rsidRPr="0018114E">
              <w:rPr>
                <w:rFonts w:ascii="ITC Avant Garde" w:hAnsi="ITC Avant Garde"/>
                <w:sz w:val="18"/>
                <w:szCs w:val="18"/>
              </w:rPr>
              <w:t>a una revisión exhaustiva por parte de las unidades administrativas responsables de la operación de los mismos, así como por la CGMR, como área coadyuvante; por tanto, contienen una estructura uniforme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y simplificada</w:t>
            </w:r>
            <w:r w:rsidR="009F6738" w:rsidRPr="00B8494B">
              <w:rPr>
                <w:rFonts w:ascii="ITC Avant Garde" w:hAnsi="ITC Avant Garde"/>
                <w:sz w:val="18"/>
                <w:szCs w:val="18"/>
              </w:rPr>
              <w:t>;  </w:t>
            </w:r>
          </w:p>
          <w:p w14:paraId="6E4A3D7E" w14:textId="6620F6E5" w:rsidR="00A8479B" w:rsidRDefault="0018114E" w:rsidP="003E30C5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600" w:hanging="425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E</w:t>
            </w:r>
            <w:r w:rsidR="009F6738" w:rsidRPr="00B8494B">
              <w:rPr>
                <w:rFonts w:ascii="ITC Avant Garde" w:hAnsi="ITC Avant Garde"/>
                <w:bCs/>
                <w:sz w:val="18"/>
                <w:szCs w:val="18"/>
              </w:rPr>
              <w:t xml:space="preserve">liminar la presentación de diversos documentos de carácter técnico </w:t>
            </w:r>
            <w:r w:rsidR="00625A2B" w:rsidRPr="00B8494B">
              <w:rPr>
                <w:rFonts w:ascii="ITC Avant Garde" w:hAnsi="ITC Avant Garde"/>
                <w:bCs/>
                <w:sz w:val="18"/>
                <w:szCs w:val="18"/>
              </w:rPr>
              <w:t xml:space="preserve">solicitados </w:t>
            </w:r>
            <w:r w:rsidR="009F6738" w:rsidRPr="00B8494B">
              <w:rPr>
                <w:rFonts w:ascii="ITC Avant Garde" w:hAnsi="ITC Avant Garde"/>
                <w:sz w:val="18"/>
                <w:szCs w:val="18"/>
              </w:rPr>
              <w:t xml:space="preserve">en los trámites previstos en las Disposiciones Técnicas </w:t>
            </w:r>
            <w:r w:rsidRPr="0018114E">
              <w:rPr>
                <w:rFonts w:ascii="ITC Avant Garde" w:hAnsi="ITC Avant Garde"/>
                <w:sz w:val="18"/>
                <w:szCs w:val="18"/>
              </w:rPr>
              <w:t>IFT-001-2015; IFT-002-2016, así como IFT-013-2016</w:t>
            </w:r>
            <w:r w:rsidR="00A8479B">
              <w:rPr>
                <w:rFonts w:ascii="ITC Avant Garde" w:hAnsi="ITC Avant Garde"/>
                <w:sz w:val="18"/>
                <w:szCs w:val="18"/>
              </w:rPr>
              <w:t>,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A8479B">
              <w:rPr>
                <w:rFonts w:ascii="ITC Avant Garde" w:hAnsi="ITC Avant Garde"/>
                <w:sz w:val="18"/>
                <w:szCs w:val="18"/>
              </w:rPr>
              <w:t xml:space="preserve">ordenamientos </w:t>
            </w:r>
            <w:r w:rsidR="009F6738" w:rsidRPr="00B8494B">
              <w:rPr>
                <w:rFonts w:ascii="ITC Avant Garde" w:hAnsi="ITC Avant Garde"/>
                <w:sz w:val="18"/>
                <w:szCs w:val="18"/>
              </w:rPr>
              <w:t>relacionad</w:t>
            </w:r>
            <w:r w:rsidR="00A8479B" w:rsidRPr="00B8494B">
              <w:rPr>
                <w:rFonts w:ascii="ITC Avant Garde" w:hAnsi="ITC Avant Garde"/>
                <w:sz w:val="18"/>
                <w:szCs w:val="18"/>
              </w:rPr>
              <w:t>o</w:t>
            </w:r>
            <w:r w:rsidR="009F6738" w:rsidRPr="00B8494B">
              <w:rPr>
                <w:rFonts w:ascii="ITC Avant Garde" w:hAnsi="ITC Avant Garde"/>
                <w:sz w:val="18"/>
                <w:szCs w:val="18"/>
              </w:rPr>
              <w:t>s a los servicios de radiodifusión</w:t>
            </w:r>
            <w:r w:rsidR="00A8479B">
              <w:rPr>
                <w:rFonts w:ascii="ITC Avant Garde" w:hAnsi="ITC Avant Garde"/>
                <w:sz w:val="18"/>
                <w:szCs w:val="18"/>
              </w:rPr>
              <w:t>;</w:t>
            </w:r>
          </w:p>
          <w:p w14:paraId="44315ACF" w14:textId="2221B8EF" w:rsidR="00A8479B" w:rsidRPr="00B8494B" w:rsidRDefault="00A8479B" w:rsidP="003E30C5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600" w:hanging="425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E</w:t>
            </w:r>
            <w:r w:rsidR="009F6738" w:rsidRPr="00B8494B">
              <w:rPr>
                <w:rFonts w:ascii="ITC Avant Garde" w:hAnsi="ITC Avant Garde"/>
                <w:bCs/>
                <w:sz w:val="18"/>
                <w:szCs w:val="18"/>
              </w:rPr>
              <w:t>limina</w:t>
            </w:r>
            <w:r>
              <w:rPr>
                <w:rFonts w:ascii="ITC Avant Garde" w:hAnsi="ITC Avant Garde"/>
                <w:bCs/>
                <w:sz w:val="18"/>
                <w:szCs w:val="18"/>
              </w:rPr>
              <w:t xml:space="preserve">r </w:t>
            </w:r>
            <w:r w:rsidR="009F6738" w:rsidRPr="00B8494B">
              <w:rPr>
                <w:rFonts w:ascii="ITC Avant Garde" w:hAnsi="ITC Avant Garde"/>
                <w:bCs/>
                <w:sz w:val="18"/>
                <w:szCs w:val="18"/>
              </w:rPr>
              <w:t xml:space="preserve">la obligación de presentar un aval técnico por parte de un perito en telecomunicaciones y/o radiodifusión a propósito de diversos requisitos, entre </w:t>
            </w:r>
            <w:r w:rsidR="00625A2B" w:rsidRPr="00B8494B">
              <w:rPr>
                <w:rFonts w:ascii="ITC Avant Garde" w:hAnsi="ITC Avant Garde"/>
                <w:bCs/>
                <w:sz w:val="18"/>
                <w:szCs w:val="18"/>
              </w:rPr>
              <w:t>otras reducciones</w:t>
            </w:r>
            <w:r>
              <w:rPr>
                <w:rFonts w:ascii="ITC Avant Garde" w:hAnsi="ITC Avant Garde"/>
                <w:bCs/>
                <w:sz w:val="18"/>
                <w:szCs w:val="18"/>
              </w:rPr>
              <w:t>;</w:t>
            </w:r>
            <w:r w:rsidR="009F6738" w:rsidRPr="00B8494B">
              <w:rPr>
                <w:rFonts w:ascii="ITC Avant Garde" w:hAnsi="ITC Avant Garde"/>
                <w:bCs/>
                <w:sz w:val="18"/>
                <w:szCs w:val="18"/>
              </w:rPr>
              <w:t xml:space="preserve"> </w:t>
            </w:r>
          </w:p>
          <w:p w14:paraId="040F43B7" w14:textId="6F2094B0" w:rsidR="00A8479B" w:rsidRPr="00B8494B" w:rsidRDefault="00A8479B" w:rsidP="003E30C5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600" w:hanging="425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S</w:t>
            </w:r>
            <w:r w:rsidRPr="00625A2B">
              <w:rPr>
                <w:rFonts w:ascii="ITC Avant Garde" w:hAnsi="ITC Avant Garde"/>
                <w:sz w:val="18"/>
                <w:szCs w:val="18"/>
              </w:rPr>
              <w:t>implifica</w:t>
            </w:r>
            <w:r>
              <w:rPr>
                <w:rFonts w:ascii="ITC Avant Garde" w:hAnsi="ITC Avant Garde"/>
                <w:sz w:val="18"/>
                <w:szCs w:val="18"/>
              </w:rPr>
              <w:t>r</w:t>
            </w:r>
            <w:r w:rsidRPr="00625A2B">
              <w:rPr>
                <w:rFonts w:ascii="ITC Avant Garde" w:hAnsi="ITC Avant Garde"/>
                <w:sz w:val="18"/>
                <w:szCs w:val="18"/>
              </w:rPr>
              <w:t xml:space="preserve"> el estudio de predicción de áreas de servicio, eliminando la presentación de los perfiles de terreno y el mapa del área de servicio</w:t>
            </w:r>
            <w:r>
              <w:rPr>
                <w:rFonts w:ascii="ITC Avant Garde" w:hAnsi="ITC Avant Garde"/>
                <w:bCs/>
                <w:sz w:val="18"/>
                <w:szCs w:val="18"/>
              </w:rPr>
              <w:t>;</w:t>
            </w:r>
          </w:p>
          <w:p w14:paraId="4E9CDB19" w14:textId="26F933AC" w:rsidR="00A8479B" w:rsidRPr="00B8494B" w:rsidRDefault="00A8479B" w:rsidP="003E30C5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600" w:hanging="425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bCs/>
                <w:sz w:val="18"/>
                <w:szCs w:val="18"/>
              </w:rPr>
              <w:t>E</w:t>
            </w:r>
            <w:r w:rsidRPr="00B8494B">
              <w:rPr>
                <w:rFonts w:ascii="ITC Avant Garde" w:hAnsi="ITC Avant Garde"/>
                <w:sz w:val="18"/>
                <w:szCs w:val="18"/>
              </w:rPr>
              <w:t>limina</w:t>
            </w:r>
            <w:r>
              <w:rPr>
                <w:rFonts w:ascii="ITC Avant Garde" w:hAnsi="ITC Avant Garde"/>
                <w:sz w:val="18"/>
                <w:szCs w:val="18"/>
              </w:rPr>
              <w:t>r</w:t>
            </w:r>
            <w:r w:rsidRPr="00B8494B">
              <w:rPr>
                <w:rFonts w:ascii="ITC Avant Garde" w:hAnsi="ITC Avant Garde"/>
                <w:sz w:val="18"/>
                <w:szCs w:val="18"/>
              </w:rPr>
              <w:t xml:space="preserve"> la presentación de los plano</w:t>
            </w:r>
            <w:r>
              <w:rPr>
                <w:rFonts w:ascii="ITC Avant Garde" w:hAnsi="ITC Avant Garde"/>
                <w:sz w:val="18"/>
                <w:szCs w:val="18"/>
              </w:rPr>
              <w:t>s</w:t>
            </w:r>
            <w:r w:rsidRPr="00B8494B">
              <w:rPr>
                <w:rFonts w:ascii="ITC Avant Garde" w:hAnsi="ITC Avant Garde"/>
                <w:sz w:val="18"/>
                <w:szCs w:val="18"/>
              </w:rPr>
              <w:t xml:space="preserve"> de ubicación,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y</w:t>
            </w:r>
          </w:p>
          <w:p w14:paraId="4DA85071" w14:textId="15654AC3" w:rsidR="00AA7C30" w:rsidRPr="00B8494B" w:rsidRDefault="0018114E" w:rsidP="003E30C5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600" w:hanging="425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R</w:t>
            </w:r>
            <w:r w:rsidR="009F6738" w:rsidRPr="00B8494B">
              <w:rPr>
                <w:rFonts w:ascii="ITC Avant Garde" w:hAnsi="ITC Avant Garde"/>
                <w:sz w:val="18"/>
                <w:szCs w:val="18"/>
              </w:rPr>
              <w:t xml:space="preserve">educir </w:t>
            </w:r>
            <w:r w:rsidR="00A8479B">
              <w:rPr>
                <w:rFonts w:ascii="ITC Avant Garde" w:hAnsi="ITC Avant Garde"/>
                <w:sz w:val="18"/>
                <w:szCs w:val="18"/>
              </w:rPr>
              <w:t xml:space="preserve">diversas cargas </w:t>
            </w:r>
            <w:r w:rsidR="009F6738" w:rsidRPr="00B8494B">
              <w:rPr>
                <w:rFonts w:ascii="ITC Avant Garde" w:hAnsi="ITC Avant Garde"/>
                <w:sz w:val="18"/>
                <w:szCs w:val="18"/>
              </w:rPr>
              <w:t>administrativa</w:t>
            </w:r>
            <w:r w:rsidR="00A8479B">
              <w:rPr>
                <w:rFonts w:ascii="ITC Avant Garde" w:hAnsi="ITC Avant Garde"/>
                <w:sz w:val="18"/>
                <w:szCs w:val="18"/>
              </w:rPr>
              <w:t>s</w:t>
            </w:r>
            <w:r w:rsidR="009F6738" w:rsidRPr="00B8494B">
              <w:rPr>
                <w:rFonts w:ascii="ITC Avant Garde" w:hAnsi="ITC Avant Garde"/>
                <w:sz w:val="18"/>
                <w:szCs w:val="18"/>
              </w:rPr>
              <w:t xml:space="preserve"> asociada a los trámites del Instituto.</w:t>
            </w:r>
          </w:p>
          <w:p w14:paraId="63BF5B7A" w14:textId="77777777" w:rsidR="00625A2B" w:rsidRDefault="00625A2B" w:rsidP="007D6FE0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72D6C19" w14:textId="34276DEC" w:rsidR="008326DF" w:rsidRDefault="008326DF" w:rsidP="008326DF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De esta manera, para fomentar la </w:t>
            </w:r>
            <w:r w:rsidRPr="001D680E">
              <w:rPr>
                <w:rFonts w:ascii="ITC Avant Garde" w:hAnsi="ITC Avant Garde"/>
                <w:sz w:val="18"/>
                <w:szCs w:val="18"/>
              </w:rPr>
              <w:t xml:space="preserve">estrategia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institucional en materia de </w:t>
            </w:r>
            <w:r w:rsidRPr="001D680E">
              <w:rPr>
                <w:rFonts w:ascii="ITC Avant Garde" w:hAnsi="ITC Avant Garde"/>
                <w:sz w:val="18"/>
                <w:szCs w:val="18"/>
              </w:rPr>
              <w:t>mejora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administrativa, particularmente, en la simplificación del proceso administrativo, así como en</w:t>
            </w:r>
            <w:r w:rsidRPr="001D680E">
              <w:rPr>
                <w:rFonts w:ascii="ITC Avant Garde" w:hAnsi="ITC Avant Garde"/>
                <w:sz w:val="18"/>
                <w:szCs w:val="18"/>
              </w:rPr>
              <w:t xml:space="preserve"> el desempeño económico y la productividad</w:t>
            </w:r>
            <w:r>
              <w:rPr>
                <w:rFonts w:ascii="ITC Avant Garde" w:hAnsi="ITC Avant Garde"/>
                <w:sz w:val="18"/>
                <w:szCs w:val="18"/>
              </w:rPr>
              <w:t>; el Instituto, a través del presente Proyecto, opta por</w:t>
            </w:r>
            <w:r w:rsidRPr="001D680E">
              <w:rPr>
                <w:rFonts w:ascii="ITC Avant Garde" w:hAnsi="ITC Avant Garde"/>
                <w:sz w:val="18"/>
                <w:szCs w:val="18"/>
              </w:rPr>
              <w:t xml:space="preserve"> reducir la carga administrativa </w:t>
            </w:r>
            <w:r>
              <w:rPr>
                <w:rFonts w:ascii="ITC Avant Garde" w:hAnsi="ITC Avant Garde"/>
                <w:sz w:val="18"/>
                <w:szCs w:val="18"/>
              </w:rPr>
              <w:t>a los regulados con el propósito de agilizar y optimizar los tiempos y actividades para cumplir con la Regulación.</w:t>
            </w:r>
          </w:p>
          <w:p w14:paraId="4D22ED45" w14:textId="77777777" w:rsidR="00C02D51" w:rsidRDefault="00C02D51" w:rsidP="007D6FE0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FF55153" w14:textId="4E8195D2" w:rsidR="00C02D51" w:rsidRDefault="004026CF" w:rsidP="007D6FE0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En esta lógica</w:t>
            </w:r>
            <w:r w:rsidR="00C02D51" w:rsidRPr="00400854">
              <w:rPr>
                <w:rFonts w:ascii="ITC Avant Garde" w:hAnsi="ITC Avant Garde"/>
                <w:sz w:val="18"/>
                <w:szCs w:val="18"/>
              </w:rPr>
              <w:t xml:space="preserve"> y para una mayor comprensión sobre la reducción de carga administrativa y costos administrativos, se adiciona a este Análisis de Nulo Impacto Regulatorio (</w:t>
            </w:r>
            <w:r w:rsidR="003C38A8">
              <w:rPr>
                <w:rFonts w:ascii="ITC Avant Garde" w:hAnsi="ITC Avant Garde"/>
                <w:sz w:val="18"/>
                <w:szCs w:val="18"/>
              </w:rPr>
              <w:t>en lo sucesivo, el “</w:t>
            </w:r>
            <w:r w:rsidR="00C02D51" w:rsidRPr="00400854">
              <w:rPr>
                <w:rFonts w:ascii="ITC Avant Garde" w:hAnsi="ITC Avant Garde"/>
                <w:sz w:val="18"/>
                <w:szCs w:val="18"/>
              </w:rPr>
              <w:t>ANIR</w:t>
            </w:r>
            <w:r w:rsidR="003C38A8">
              <w:rPr>
                <w:rFonts w:ascii="ITC Avant Garde" w:hAnsi="ITC Avant Garde"/>
                <w:sz w:val="18"/>
                <w:szCs w:val="18"/>
              </w:rPr>
              <w:t>”</w:t>
            </w:r>
            <w:r w:rsidR="00C02D51" w:rsidRPr="00400854">
              <w:rPr>
                <w:rFonts w:ascii="ITC Avant Garde" w:hAnsi="ITC Avant Garde"/>
                <w:sz w:val="18"/>
                <w:szCs w:val="18"/>
              </w:rPr>
              <w:t xml:space="preserve">) </w:t>
            </w:r>
            <w:r w:rsidR="00BF36CE">
              <w:rPr>
                <w:rFonts w:ascii="ITC Avant Garde" w:hAnsi="ITC Avant Garde"/>
                <w:sz w:val="18"/>
                <w:szCs w:val="18"/>
              </w:rPr>
              <w:t>el</w:t>
            </w:r>
            <w:r w:rsidR="00C02D51" w:rsidRPr="00400854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C02D51" w:rsidRPr="003F25A0">
              <w:rPr>
                <w:rFonts w:ascii="ITC Avant Garde" w:hAnsi="ITC Avant Garde"/>
                <w:b/>
                <w:sz w:val="18"/>
                <w:szCs w:val="18"/>
              </w:rPr>
              <w:t>Apéndice A</w:t>
            </w:r>
            <w:r w:rsidR="00BF36CE">
              <w:rPr>
                <w:rFonts w:ascii="ITC Avant Garde" w:hAnsi="ITC Avant Garde"/>
                <w:sz w:val="18"/>
                <w:szCs w:val="18"/>
              </w:rPr>
              <w:t>, el cual contiene un análisis cuantitativo y cualitativo</w:t>
            </w:r>
            <w:r w:rsidR="00A8479B">
              <w:rPr>
                <w:rFonts w:ascii="ITC Avant Garde" w:hAnsi="ITC Avant Garde"/>
                <w:sz w:val="18"/>
                <w:szCs w:val="18"/>
              </w:rPr>
              <w:t xml:space="preserve"> pormenorizado para cada uno de los trámites que la presente propuesta de regulación interviene</w:t>
            </w:r>
            <w:r w:rsidR="00BF36CE">
              <w:rPr>
                <w:rFonts w:ascii="ITC Avant Garde" w:hAnsi="ITC Avant Garde"/>
                <w:sz w:val="18"/>
                <w:szCs w:val="18"/>
              </w:rPr>
              <w:t xml:space="preserve">, utilizando </w:t>
            </w:r>
            <w:r w:rsidR="00A8479B">
              <w:rPr>
                <w:rFonts w:ascii="ITC Avant Garde" w:hAnsi="ITC Avant Garde"/>
                <w:sz w:val="18"/>
                <w:szCs w:val="18"/>
              </w:rPr>
              <w:t xml:space="preserve">metodológicamente para dicho análisis, </w:t>
            </w:r>
            <w:r w:rsidR="00BF36CE">
              <w:rPr>
                <w:rFonts w:ascii="ITC Avant Garde" w:hAnsi="ITC Avant Garde"/>
                <w:sz w:val="18"/>
                <w:szCs w:val="18"/>
              </w:rPr>
              <w:t>el Modelo de Costeo Estándar (MCE)</w:t>
            </w:r>
            <w:r w:rsidR="00BF36CE">
              <w:rPr>
                <w:rStyle w:val="Refdenotaalpie"/>
                <w:rFonts w:ascii="ITC Avant Garde" w:hAnsi="ITC Avant Garde"/>
                <w:sz w:val="18"/>
                <w:szCs w:val="18"/>
              </w:rPr>
              <w:footnoteReference w:id="3"/>
            </w:r>
            <w:r w:rsidR="003C38A8">
              <w:rPr>
                <w:rFonts w:ascii="ITC Avant Garde" w:hAnsi="ITC Avant Garde"/>
                <w:sz w:val="18"/>
                <w:szCs w:val="18"/>
              </w:rPr>
              <w:t xml:space="preserve">, que permitió al Instituto realizar un </w:t>
            </w:r>
            <w:r w:rsidR="003C38A8">
              <w:rPr>
                <w:rFonts w:ascii="ITC Avant Garde" w:hAnsi="ITC Avant Garde"/>
                <w:sz w:val="18"/>
                <w:szCs w:val="18"/>
              </w:rPr>
              <w:lastRenderedPageBreak/>
              <w:t xml:space="preserve">diagnóstico sobre la naturaleza administrativa </w:t>
            </w:r>
            <w:r w:rsidR="00EA6207">
              <w:rPr>
                <w:rFonts w:ascii="ITC Avant Garde" w:hAnsi="ITC Avant Garde"/>
                <w:sz w:val="18"/>
                <w:szCs w:val="18"/>
              </w:rPr>
              <w:t>actual y el pronóstico</w:t>
            </w:r>
            <w:r w:rsidR="00EA6207">
              <w:rPr>
                <w:rStyle w:val="Refdenotaalpie"/>
                <w:rFonts w:ascii="ITC Avant Garde" w:hAnsi="ITC Avant Garde"/>
                <w:sz w:val="18"/>
                <w:szCs w:val="18"/>
              </w:rPr>
              <w:footnoteReference w:id="4"/>
            </w:r>
            <w:r w:rsidR="003C38A8">
              <w:rPr>
                <w:rFonts w:ascii="ITC Avant Garde" w:hAnsi="ITC Avant Garde"/>
                <w:sz w:val="18"/>
                <w:szCs w:val="18"/>
              </w:rPr>
              <w:t xml:space="preserve"> relativ</w:t>
            </w:r>
            <w:r w:rsidR="00EA6207">
              <w:rPr>
                <w:rFonts w:ascii="ITC Avant Garde" w:hAnsi="ITC Avant Garde"/>
                <w:sz w:val="18"/>
                <w:szCs w:val="18"/>
              </w:rPr>
              <w:t>o</w:t>
            </w:r>
            <w:r w:rsidR="003C38A8">
              <w:rPr>
                <w:rFonts w:ascii="ITC Avant Garde" w:hAnsi="ITC Avant Garde"/>
                <w:sz w:val="18"/>
                <w:szCs w:val="18"/>
              </w:rPr>
              <w:t xml:space="preserve"> a </w:t>
            </w:r>
            <w:r w:rsidR="00EA6207">
              <w:rPr>
                <w:rFonts w:ascii="ITC Avant Garde" w:hAnsi="ITC Avant Garde"/>
                <w:sz w:val="18"/>
                <w:szCs w:val="18"/>
              </w:rPr>
              <w:t xml:space="preserve">la </w:t>
            </w:r>
            <w:r w:rsidR="003C38A8">
              <w:rPr>
                <w:rFonts w:ascii="ITC Avant Garde" w:hAnsi="ITC Avant Garde"/>
                <w:sz w:val="18"/>
                <w:szCs w:val="18"/>
              </w:rPr>
              <w:t>simplificación al momento de la entrada en vigor de la propuesta de regulación que ocupa el presente ANIR.</w:t>
            </w:r>
          </w:p>
          <w:p w14:paraId="113DAE27" w14:textId="77777777" w:rsidR="00E44749" w:rsidRPr="00451B7D" w:rsidRDefault="00E44749" w:rsidP="007D6FE0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497" w:rsidRPr="00451B7D" w14:paraId="2746CEAA" w14:textId="77777777" w:rsidTr="00B41497">
        <w:tc>
          <w:tcPr>
            <w:tcW w:w="8828" w:type="dxa"/>
          </w:tcPr>
          <w:p w14:paraId="186FF135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 xml:space="preserve">2.- </w:t>
            </w:r>
            <w:r w:rsidR="00A81C3A" w:rsidRPr="00A81C3A">
              <w:rPr>
                <w:rFonts w:ascii="ITC Avant Garde" w:hAnsi="ITC Avant Garde"/>
                <w:b/>
                <w:sz w:val="18"/>
                <w:szCs w:val="18"/>
              </w:rPr>
              <w:t>Según sea el caso, conforme a lo señalado por los artículos 51 de la Ley Federal de Telecomunicaciones y Radiodifusión y 12, fracción XXII, de la Ley Federal de Competencia Económica,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¿considera que la publicidad de la propuesta de regulación pueda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con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su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entrada en vigor?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B41497" w:rsidRPr="00451B7D" w14:paraId="28F3A086" w14:textId="77777777" w:rsidTr="00B41497">
              <w:tc>
                <w:tcPr>
                  <w:tcW w:w="1462" w:type="dxa"/>
                  <w:shd w:val="clear" w:color="auto" w:fill="A8D08D" w:themeFill="accent6" w:themeFillTint="99"/>
                </w:tcPr>
                <w:p w14:paraId="198546A3" w14:textId="77777777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Seleccione</w:t>
                  </w:r>
                </w:p>
              </w:tc>
            </w:tr>
            <w:tr w:rsidR="00B41497" w:rsidRPr="00451B7D" w14:paraId="3DEDB4D3" w14:textId="77777777" w:rsidTr="00B41497">
              <w:tc>
                <w:tcPr>
                  <w:tcW w:w="1462" w:type="dxa"/>
                </w:tcPr>
                <w:p w14:paraId="25620F32" w14:textId="77777777" w:rsidR="00B41497" w:rsidRPr="00451B7D" w:rsidRDefault="00B41497" w:rsidP="001D680E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FB58BA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 xml:space="preserve"> ( ) No (</w:t>
                  </w:r>
                  <w:r w:rsidR="001D680E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633EDD50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DBD3E05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0013E99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ACB6C4B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5906449F" w14:textId="77777777" w:rsidR="000C16BC" w:rsidRDefault="000C16BC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60837D9F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caso de que la respuesta sea afirmativa, justifique y fundamente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las razones por las cuales su publicidad puede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con la propuesta regulatoria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2F773240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596FDE" w:rsidRPr="00451B7D" w14:paraId="68BC2795" w14:textId="77777777" w:rsidTr="00596FDE">
              <w:tc>
                <w:tcPr>
                  <w:tcW w:w="8602" w:type="dxa"/>
                </w:tcPr>
                <w:p w14:paraId="0ACF93E6" w14:textId="77777777" w:rsidR="00596FDE" w:rsidRPr="00451B7D" w:rsidRDefault="00596FDE" w:rsidP="008A4100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8699F71" w14:textId="77777777" w:rsidR="00596FDE" w:rsidRDefault="00E44749" w:rsidP="008A4100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-</w:t>
                  </w:r>
                </w:p>
                <w:p w14:paraId="6716976D" w14:textId="77777777" w:rsidR="000C16BC" w:rsidRPr="00451B7D" w:rsidRDefault="000C16BC" w:rsidP="008A4100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15476A0E" w14:textId="77777777" w:rsidR="00596FDE" w:rsidRPr="00451B7D" w:rsidRDefault="00596FDE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FBC5647" w14:textId="77777777" w:rsidR="009656B1" w:rsidRPr="00451B7D" w:rsidRDefault="009656B1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627326BF" w14:textId="77777777" w:rsidR="001932FC" w:rsidRPr="00451B7D" w:rsidRDefault="001932FC" w:rsidP="001932FC">
      <w:pPr>
        <w:jc w:val="both"/>
        <w:rPr>
          <w:rFonts w:ascii="ITC Avant Garde" w:hAnsi="ITC Avant Garde"/>
          <w:sz w:val="18"/>
          <w:szCs w:val="18"/>
        </w:rPr>
      </w:pPr>
    </w:p>
    <w:p w14:paraId="76A2692A" w14:textId="0FBC0E1E" w:rsidR="00E44749" w:rsidRDefault="00E44749" w:rsidP="00E44749">
      <w:pPr>
        <w:jc w:val="both"/>
        <w:rPr>
          <w:rFonts w:ascii="ITC Avant Garde" w:hAnsi="ITC Avant Garde"/>
          <w:b/>
          <w:sz w:val="18"/>
          <w:szCs w:val="18"/>
        </w:rPr>
      </w:pPr>
    </w:p>
    <w:p w14:paraId="3C7661A0" w14:textId="1DF1CD96" w:rsidR="00A003C2" w:rsidRDefault="00A003C2" w:rsidP="00E44749">
      <w:pPr>
        <w:jc w:val="both"/>
        <w:rPr>
          <w:rFonts w:ascii="ITC Avant Garde" w:hAnsi="ITC Avant Garde"/>
          <w:b/>
          <w:sz w:val="18"/>
          <w:szCs w:val="18"/>
        </w:rPr>
      </w:pPr>
    </w:p>
    <w:p w14:paraId="6068AC10" w14:textId="77777777" w:rsidR="00A003C2" w:rsidRDefault="00A003C2" w:rsidP="00E44749">
      <w:pPr>
        <w:jc w:val="both"/>
        <w:rPr>
          <w:rFonts w:ascii="ITC Avant Garde" w:hAnsi="ITC Avant Garde"/>
          <w:b/>
          <w:sz w:val="18"/>
          <w:szCs w:val="18"/>
        </w:rPr>
      </w:pPr>
    </w:p>
    <w:p w14:paraId="4FA97328" w14:textId="77777777" w:rsidR="001932FC" w:rsidRPr="00451B7D" w:rsidRDefault="001932FC" w:rsidP="00A1622C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II. </w:t>
      </w:r>
      <w:r w:rsidR="00E21B49" w:rsidRPr="00451B7D">
        <w:rPr>
          <w:rFonts w:ascii="ITC Avant Garde" w:hAnsi="ITC Avant Garde"/>
          <w:b/>
          <w:sz w:val="18"/>
          <w:szCs w:val="18"/>
        </w:rPr>
        <w:t xml:space="preserve">IMPACTO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="00E21B49" w:rsidRPr="00451B7D">
        <w:rPr>
          <w:rFonts w:ascii="ITC Avant Garde" w:hAnsi="ITC Avant Garde"/>
          <w:b/>
          <w:sz w:val="18"/>
          <w:szCs w:val="18"/>
        </w:rPr>
        <w:t>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7BF34AA9" w14:textId="77777777" w:rsidTr="003F600A">
        <w:tc>
          <w:tcPr>
            <w:tcW w:w="8828" w:type="dxa"/>
          </w:tcPr>
          <w:p w14:paraId="32B3ABF6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3.- Para solucionar la problemática identificada, describa las alternativas valoradas y señale las razones por las cuales fueron descartadas.</w:t>
            </w:r>
          </w:p>
          <w:p w14:paraId="31D8BB75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Seleccione las alternativas aplicables y, en su c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aso, seleccione y describa</w:t>
            </w:r>
            <w:r w:rsidR="00E046F4" w:rsidRPr="00451B7D">
              <w:rPr>
                <w:rFonts w:ascii="ITC Avant Garde" w:hAnsi="ITC Avant Garde"/>
                <w:sz w:val="18"/>
                <w:szCs w:val="18"/>
              </w:rPr>
              <w:t xml:space="preserve"> otra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.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C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onsidere al menos 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dos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opciones entre las cuales se encuentre la opción de no intervención.</w:t>
            </w:r>
            <w:r w:rsidR="00FB58BA">
              <w:rPr>
                <w:rFonts w:ascii="ITC Avant Garde" w:hAnsi="ITC Avant Garde"/>
                <w:sz w:val="18"/>
                <w:szCs w:val="18"/>
              </w:rPr>
              <w:t xml:space="preserve"> Agregue las filas que considere necesarias.</w:t>
            </w:r>
          </w:p>
          <w:p w14:paraId="629C4F18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684"/>
              <w:gridCol w:w="3969"/>
            </w:tblGrid>
            <w:tr w:rsidR="00BE7D1C" w:rsidRPr="00451B7D" w14:paraId="56D3E278" w14:textId="77777777" w:rsidTr="003F600A">
              <w:tc>
                <w:tcPr>
                  <w:tcW w:w="1876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21933286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Alternativa evaluada </w:t>
                  </w:r>
                </w:p>
              </w:tc>
              <w:tc>
                <w:tcPr>
                  <w:tcW w:w="2684" w:type="dxa"/>
                  <w:shd w:val="clear" w:color="auto" w:fill="A8D08D" w:themeFill="accent6" w:themeFillTint="99"/>
                </w:tcPr>
                <w:p w14:paraId="2705FA40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3969" w:type="dxa"/>
                  <w:shd w:val="clear" w:color="auto" w:fill="A8D08D" w:themeFill="accent6" w:themeFillTint="99"/>
                </w:tcPr>
                <w:p w14:paraId="2B5E2C3D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Razones</w:t>
                  </w:r>
                </w:p>
              </w:tc>
            </w:tr>
            <w:tr w:rsidR="00BE7D1C" w:rsidRPr="00451B7D" w14:paraId="0AE7A8E9" w14:textId="77777777" w:rsidTr="003F600A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1516970041"/>
                  <w:placeholder>
                    <w:docPart w:val="53C06C5BEAE94D5BAF43FB3D4551B4A8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19A40C48" w14:textId="77777777" w:rsidR="00BE7D1C" w:rsidRPr="00451B7D" w:rsidRDefault="00854140" w:rsidP="003F600A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No emitir regulación alguna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2606BDEF" w14:textId="22139DC3" w:rsidR="00BE7D1C" w:rsidRPr="00451B7D" w:rsidRDefault="00D70F04" w:rsidP="00B8494B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En caso de que la regulación vigente permaneciera sin cambios (es decir, sin análisis e intervención)</w:t>
                  </w:r>
                </w:p>
              </w:tc>
              <w:tc>
                <w:tcPr>
                  <w:tcW w:w="3969" w:type="dxa"/>
                </w:tcPr>
                <w:p w14:paraId="09C45663" w14:textId="34F48573" w:rsidR="00DE0F19" w:rsidRPr="00DE0F19" w:rsidRDefault="00032C79" w:rsidP="00400854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Se mant</w:t>
                  </w:r>
                  <w:r w:rsidR="00D70F04">
                    <w:rPr>
                      <w:rFonts w:ascii="ITC Avant Garde" w:hAnsi="ITC Avant Garde"/>
                      <w:sz w:val="18"/>
                      <w:szCs w:val="18"/>
                    </w:rPr>
                    <w:t>end</w:t>
                  </w:r>
                  <w:r w:rsidR="00A1408C">
                    <w:rPr>
                      <w:rFonts w:ascii="ITC Avant Garde" w:hAnsi="ITC Avant Garde"/>
                      <w:sz w:val="18"/>
                      <w:szCs w:val="18"/>
                    </w:rPr>
                    <w:t xml:space="preserve">ría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la problemática</w:t>
                  </w:r>
                  <w:r w:rsidR="00DE0F19">
                    <w:rPr>
                      <w:rFonts w:ascii="ITC Avant Garde" w:hAnsi="ITC Avant Garde"/>
                      <w:sz w:val="18"/>
                      <w:szCs w:val="18"/>
                    </w:rPr>
                    <w:t xml:space="preserve"> ya que s</w:t>
                  </w:r>
                  <w:r w:rsidR="00DE0F19" w:rsidRPr="00DE0F19">
                    <w:rPr>
                      <w:rFonts w:ascii="ITC Avant Garde" w:hAnsi="ITC Avant Garde"/>
                      <w:sz w:val="18"/>
                      <w:szCs w:val="18"/>
                    </w:rPr>
                    <w:t xml:space="preserve">e </w:t>
                  </w:r>
                  <w:r w:rsidR="00A1408C">
                    <w:rPr>
                      <w:rFonts w:ascii="ITC Avant Garde" w:hAnsi="ITC Avant Garde"/>
                      <w:sz w:val="18"/>
                      <w:szCs w:val="18"/>
                    </w:rPr>
                    <w:t xml:space="preserve">permanecería </w:t>
                  </w:r>
                  <w:r w:rsidR="00DE0F19" w:rsidRPr="00DE0F19">
                    <w:rPr>
                      <w:rFonts w:ascii="ITC Avant Garde" w:hAnsi="ITC Avant Garde"/>
                      <w:sz w:val="18"/>
                      <w:szCs w:val="18"/>
                    </w:rPr>
                    <w:t xml:space="preserve">la recepción de </w:t>
                  </w:r>
                  <w:r w:rsidR="00A1408C">
                    <w:rPr>
                      <w:rFonts w:ascii="ITC Avant Garde" w:hAnsi="ITC Avant Garde"/>
                      <w:sz w:val="18"/>
                      <w:szCs w:val="18"/>
                    </w:rPr>
                    <w:t>trámites acompañados de “</w:t>
                  </w:r>
                  <w:r w:rsidR="00DE0F19" w:rsidRPr="00DE0F19">
                    <w:rPr>
                      <w:rFonts w:ascii="ITC Avant Garde" w:hAnsi="ITC Avant Garde"/>
                      <w:sz w:val="18"/>
                      <w:szCs w:val="18"/>
                    </w:rPr>
                    <w:t>escritos libres</w:t>
                  </w:r>
                  <w:r w:rsidR="00A1408C">
                    <w:rPr>
                      <w:rFonts w:ascii="ITC Avant Garde" w:hAnsi="ITC Avant Garde"/>
                      <w:sz w:val="18"/>
                      <w:szCs w:val="18"/>
                    </w:rPr>
                    <w:t>”</w:t>
                  </w:r>
                  <w:r w:rsidR="00DE0F19" w:rsidRPr="00DE0F19">
                    <w:rPr>
                      <w:rFonts w:ascii="ITC Avant Garde" w:hAnsi="ITC Avant Garde"/>
                      <w:sz w:val="18"/>
                      <w:szCs w:val="18"/>
                    </w:rPr>
                    <w:t>, con información innecesaria,</w:t>
                  </w:r>
                  <w:r w:rsidR="00A1408C">
                    <w:rPr>
                      <w:rFonts w:ascii="ITC Avant Garde" w:hAnsi="ITC Avant Garde"/>
                      <w:sz w:val="18"/>
                      <w:szCs w:val="18"/>
                    </w:rPr>
                    <w:t xml:space="preserve"> errores e interpretaciones a la regulación imprecisas</w:t>
                  </w:r>
                  <w:r w:rsidR="00DE0F19" w:rsidRPr="00DE0F19">
                    <w:rPr>
                      <w:rFonts w:ascii="ITC Avant Garde" w:hAnsi="ITC Avant Garde"/>
                      <w:sz w:val="18"/>
                      <w:szCs w:val="18"/>
                    </w:rPr>
                    <w:t xml:space="preserve"> lo que produciría retrasos en </w:t>
                  </w:r>
                  <w:r w:rsidR="00A1408C">
                    <w:rPr>
                      <w:rFonts w:ascii="ITC Avant Garde" w:hAnsi="ITC Avant Garde"/>
                      <w:sz w:val="18"/>
                      <w:szCs w:val="18"/>
                    </w:rPr>
                    <w:t xml:space="preserve">su </w:t>
                  </w:r>
                  <w:r w:rsidR="00DE0F19" w:rsidRPr="00DE0F19">
                    <w:rPr>
                      <w:rFonts w:ascii="ITC Avant Garde" w:hAnsi="ITC Avant Garde"/>
                      <w:sz w:val="18"/>
                      <w:szCs w:val="18"/>
                    </w:rPr>
                    <w:t xml:space="preserve">resolución, </w:t>
                  </w:r>
                  <w:r w:rsidR="00A1408C">
                    <w:rPr>
                      <w:rFonts w:ascii="ITC Avant Garde" w:hAnsi="ITC Avant Garde"/>
                      <w:sz w:val="18"/>
                      <w:szCs w:val="18"/>
                    </w:rPr>
                    <w:t xml:space="preserve">generando costos administrativos tanto para los regulados como para el Instituto innecesarios </w:t>
                  </w:r>
                  <w:r w:rsidR="00DE0F19" w:rsidRPr="00DE0F19">
                    <w:rPr>
                      <w:rFonts w:ascii="ITC Avant Garde" w:hAnsi="ITC Avant Garde"/>
                      <w:sz w:val="18"/>
                      <w:szCs w:val="18"/>
                    </w:rPr>
                    <w:t>al mantenerse la necesidad de prevenir al solicitante por información faltante o errónea.</w:t>
                  </w:r>
                </w:p>
                <w:p w14:paraId="4C32C1BF" w14:textId="77777777" w:rsidR="00DE0F19" w:rsidRPr="00DE0F19" w:rsidRDefault="00DE0F19" w:rsidP="00DE0F19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2769966" w14:textId="63BBA235" w:rsidR="00E44749" w:rsidRPr="00451B7D" w:rsidRDefault="00DE0F19" w:rsidP="003F25A0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E0F19">
                    <w:rPr>
                      <w:rFonts w:ascii="ITC Avant Garde" w:hAnsi="ITC Avant Garde"/>
                      <w:sz w:val="18"/>
                      <w:szCs w:val="18"/>
                    </w:rPr>
                    <w:t>Asimismo, no se eliminaría</w:t>
                  </w:r>
                  <w:r w:rsidR="00A1408C">
                    <w:rPr>
                      <w:rFonts w:ascii="ITC Avant Garde" w:hAnsi="ITC Avant Garde"/>
                      <w:sz w:val="18"/>
                      <w:szCs w:val="18"/>
                    </w:rPr>
                    <w:t>n</w:t>
                  </w:r>
                  <w:r w:rsidRPr="00DE0F19">
                    <w:rPr>
                      <w:rFonts w:ascii="ITC Avant Garde" w:hAnsi="ITC Avant Garde"/>
                      <w:sz w:val="18"/>
                      <w:szCs w:val="18"/>
                    </w:rPr>
                    <w:t xml:space="preserve"> requisitos </w:t>
                  </w:r>
                  <w:r w:rsidR="003F25A0">
                    <w:rPr>
                      <w:rFonts w:ascii="ITC Avant Garde" w:hAnsi="ITC Avant Garde"/>
                      <w:sz w:val="18"/>
                      <w:szCs w:val="18"/>
                    </w:rPr>
                    <w:t>innecesarios</w:t>
                  </w:r>
                  <w:r w:rsidRPr="00DE0F19">
                    <w:rPr>
                      <w:rFonts w:ascii="ITC Avant Garde" w:hAnsi="ITC Avant Garde"/>
                      <w:sz w:val="18"/>
                      <w:szCs w:val="18"/>
                    </w:rPr>
                    <w:t xml:space="preserve"> que actualmente los regulados deben presentar para la </w:t>
                  </w:r>
                  <w:r w:rsidRPr="00DE0F19"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>tramitación de sus intereses ante este órgano constitucional autónomo</w:t>
                  </w:r>
                  <w:r w:rsidR="00867017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BE7D1C" w:rsidRPr="00451B7D" w14:paraId="523AFA9C" w14:textId="77777777" w:rsidTr="003F600A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946584835"/>
                  <w:placeholder>
                    <w:docPart w:val="5CAECFA481BF4B18BAA1A109B5DCE30F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7447B7BA" w14:textId="77777777" w:rsidR="00BE7D1C" w:rsidRPr="00451B7D" w:rsidRDefault="00854140" w:rsidP="003F600A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Otro tipo de regulación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4E7F1298" w14:textId="532058A6" w:rsidR="00CB2FF1" w:rsidRPr="00CB2FF1" w:rsidRDefault="00A1408C" w:rsidP="00CB2FF1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En caso de optar por la creación de una “</w:t>
                  </w:r>
                  <w:r w:rsidR="00854140">
                    <w:rPr>
                      <w:rFonts w:ascii="ITC Avant Garde" w:hAnsi="ITC Avant Garde"/>
                      <w:sz w:val="18"/>
                      <w:szCs w:val="18"/>
                    </w:rPr>
                    <w:t>Guía informativa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”</w:t>
                  </w:r>
                  <w:r w:rsidR="00CB2FF1">
                    <w:rPr>
                      <w:rFonts w:ascii="ITC Avant Garde" w:hAnsi="ITC Avant Garde"/>
                      <w:sz w:val="18"/>
                      <w:szCs w:val="18"/>
                    </w:rPr>
                    <w:t xml:space="preserve"> para la presentación de la Solicitud de</w:t>
                  </w:r>
                  <w:r w:rsidR="00CB2FF1" w:rsidRPr="00CB2FF1">
                    <w:rPr>
                      <w:rFonts w:ascii="ITC Avant Garde" w:hAnsi="ITC Avant Garde"/>
                      <w:sz w:val="18"/>
                      <w:szCs w:val="18"/>
                    </w:rPr>
                    <w:t xml:space="preserve"> autorización para la instalación o </w:t>
                  </w:r>
                </w:p>
                <w:p w14:paraId="7BF931CC" w14:textId="77777777" w:rsidR="00BE7D1C" w:rsidRPr="00451B7D" w:rsidRDefault="00CB2FF1" w:rsidP="00CB2FF1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CB2FF1">
                    <w:rPr>
                      <w:rFonts w:ascii="ITC Avant Garde" w:hAnsi="ITC Avant Garde"/>
                      <w:sz w:val="18"/>
                      <w:szCs w:val="18"/>
                    </w:rPr>
                    <w:t>modificación técnica de estaciones de radiodifusión</w:t>
                  </w:r>
                </w:p>
              </w:tc>
              <w:tc>
                <w:tcPr>
                  <w:tcW w:w="3969" w:type="dxa"/>
                </w:tcPr>
                <w:p w14:paraId="5133A8CF" w14:textId="5A3A3861" w:rsidR="00DA3D87" w:rsidRPr="00DA3D87" w:rsidRDefault="00A1408C" w:rsidP="00400854">
                  <w:pPr>
                    <w:pStyle w:val="Textocomentari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Persistiría </w:t>
                  </w:r>
                  <w:r w:rsidR="00032C79">
                    <w:rPr>
                      <w:rFonts w:ascii="ITC Avant Garde" w:hAnsi="ITC Avant Garde"/>
                      <w:sz w:val="18"/>
                      <w:szCs w:val="18"/>
                    </w:rPr>
                    <w:t>la problemática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identificada</w:t>
                  </w:r>
                  <w:r w:rsidR="00032C79">
                    <w:rPr>
                      <w:rFonts w:ascii="ITC Avant Garde" w:hAnsi="ITC Avant Garde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al llenar escritos libres bajo la interpretación de la regulación y de otro ordenamiento derivado (la Guía que en su caso se emitiera); ello, al no </w:t>
                  </w:r>
                  <w:r w:rsidR="00DA3D87">
                    <w:rPr>
                      <w:rFonts w:ascii="ITC Avant Garde" w:hAnsi="ITC Avant Garde"/>
                      <w:sz w:val="18"/>
                      <w:szCs w:val="18"/>
                    </w:rPr>
                    <w:t>sustitu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ir la entrega de “</w:t>
                  </w:r>
                  <w:r w:rsidR="00CB2FF1">
                    <w:rPr>
                      <w:rFonts w:ascii="ITC Avant Garde" w:hAnsi="ITC Avant Garde"/>
                      <w:sz w:val="18"/>
                      <w:szCs w:val="18"/>
                    </w:rPr>
                    <w:t>escrito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CB2FF1">
                    <w:rPr>
                      <w:rFonts w:ascii="ITC Avant Garde" w:hAnsi="ITC Avant Garde"/>
                      <w:sz w:val="18"/>
                      <w:szCs w:val="18"/>
                    </w:rPr>
                    <w:t xml:space="preserve"> libre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s”</w:t>
                  </w:r>
                  <w:r w:rsidR="00CB2FF1">
                    <w:rPr>
                      <w:rFonts w:ascii="ITC Avant Garde" w:hAnsi="ITC Avant Garde"/>
                      <w:sz w:val="18"/>
                      <w:szCs w:val="18"/>
                    </w:rPr>
                    <w:t xml:space="preserve"> por un formato</w:t>
                  </w:r>
                  <w:r w:rsidR="00DA3D87">
                    <w:rPr>
                      <w:rFonts w:ascii="ITC Avant Garde" w:hAnsi="ITC Avant Garde"/>
                      <w:sz w:val="18"/>
                      <w:szCs w:val="18"/>
                    </w:rPr>
                    <w:t xml:space="preserve">, además </w:t>
                  </w:r>
                  <w:r w:rsidR="00DA3D87" w:rsidRPr="00DA3D87">
                    <w:rPr>
                      <w:rFonts w:ascii="ITC Avant Garde" w:hAnsi="ITC Avant Garde"/>
                      <w:sz w:val="18"/>
                      <w:szCs w:val="18"/>
                    </w:rPr>
                    <w:t xml:space="preserve">no </w:t>
                  </w:r>
                  <w:r w:rsidR="00DA3D87">
                    <w:rPr>
                      <w:rFonts w:ascii="ITC Avant Garde" w:hAnsi="ITC Avant Garde"/>
                      <w:sz w:val="18"/>
                      <w:szCs w:val="18"/>
                    </w:rPr>
                    <w:t xml:space="preserve">se </w:t>
                  </w:r>
                  <w:r w:rsidR="00DA3D87" w:rsidRPr="00DA3D87">
                    <w:rPr>
                      <w:rFonts w:ascii="ITC Avant Garde" w:hAnsi="ITC Avant Garde"/>
                      <w:sz w:val="18"/>
                      <w:szCs w:val="18"/>
                    </w:rPr>
                    <w:t>elimina</w:t>
                  </w:r>
                  <w:r w:rsidR="00DA3D87">
                    <w:rPr>
                      <w:rFonts w:ascii="ITC Avant Garde" w:hAnsi="ITC Avant Garde"/>
                      <w:sz w:val="18"/>
                      <w:szCs w:val="18"/>
                    </w:rPr>
                    <w:t>n los</w:t>
                  </w:r>
                  <w:r w:rsidR="00DA3D87" w:rsidRPr="00DA3D87">
                    <w:rPr>
                      <w:rFonts w:ascii="ITC Avant Garde" w:hAnsi="ITC Avant Garde"/>
                      <w:sz w:val="18"/>
                      <w:szCs w:val="18"/>
                    </w:rPr>
                    <w:t xml:space="preserve"> requisitos </w:t>
                  </w:r>
                  <w:r w:rsidR="003F25A0">
                    <w:rPr>
                      <w:rFonts w:ascii="ITC Avant Garde" w:hAnsi="ITC Avant Garde"/>
                      <w:sz w:val="18"/>
                      <w:szCs w:val="18"/>
                    </w:rPr>
                    <w:t>innecesarios</w:t>
                  </w:r>
                  <w:r w:rsidR="00DA3D87" w:rsidRPr="00DA3D87">
                    <w:rPr>
                      <w:rFonts w:ascii="ITC Avant Garde" w:hAnsi="ITC Avant Garde"/>
                      <w:sz w:val="18"/>
                      <w:szCs w:val="18"/>
                    </w:rPr>
                    <w:t xml:space="preserve"> para </w:t>
                  </w:r>
                  <w:r w:rsidR="003F25A0">
                    <w:rPr>
                      <w:rFonts w:ascii="ITC Avant Garde" w:hAnsi="ITC Avant Garde"/>
                      <w:sz w:val="18"/>
                      <w:szCs w:val="18"/>
                    </w:rPr>
                    <w:t xml:space="preserve">el Instituto y, en consecuencia, para </w:t>
                  </w:r>
                  <w:r w:rsidR="00DA3D87" w:rsidRPr="00DA3D87">
                    <w:rPr>
                      <w:rFonts w:ascii="ITC Avant Garde" w:hAnsi="ITC Avant Garde"/>
                      <w:sz w:val="18"/>
                      <w:szCs w:val="18"/>
                    </w:rPr>
                    <w:t>los regulados que se establecen obligatoriamente en las disposiciones administrativas de carácter general objeto del presente acuerdo.</w:t>
                  </w:r>
                </w:p>
                <w:p w14:paraId="45DFFD24" w14:textId="77777777" w:rsidR="00DA3D87" w:rsidRPr="00DA3D87" w:rsidRDefault="00DA3D87" w:rsidP="00E44749">
                  <w:pPr>
                    <w:pStyle w:val="Textocomentario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CFF3627" w14:textId="77777777" w:rsidR="00DA3D87" w:rsidRPr="00DA3D87" w:rsidRDefault="00DA3D87" w:rsidP="00400854">
                  <w:pPr>
                    <w:pStyle w:val="Textocomentari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A3D87">
                    <w:rPr>
                      <w:rFonts w:ascii="ITC Avant Garde" w:hAnsi="ITC Avant Garde"/>
                      <w:sz w:val="18"/>
                      <w:szCs w:val="18"/>
                    </w:rPr>
                    <w:t>En el mismo sentido, no se establecería como medio de presentación obligatoria los formatos diseñados para la recepción de la información técnica necesaria para la resolución de los trámites.</w:t>
                  </w:r>
                </w:p>
                <w:p w14:paraId="25CD5B79" w14:textId="77777777" w:rsidR="00BE7D1C" w:rsidRPr="00451B7D" w:rsidRDefault="00BE7D1C" w:rsidP="00032C79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3BAD21B7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3F8425CA" w14:textId="77777777" w:rsidR="00634DE8" w:rsidRPr="00451B7D" w:rsidRDefault="00634DE8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4D28901E" w14:textId="77777777" w:rsidTr="003F600A">
        <w:tc>
          <w:tcPr>
            <w:tcW w:w="8828" w:type="dxa"/>
          </w:tcPr>
          <w:p w14:paraId="4BAA7B8B" w14:textId="77777777" w:rsidR="00C050DD" w:rsidRDefault="00BE7D1C" w:rsidP="00C050DD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4.- Justifique las razones por las que considera que la propuesta de regulación no genera costos de cumplimiento, independientemente de los beneficios que ésta genere:</w:t>
            </w:r>
          </w:p>
          <w:p w14:paraId="66525012" w14:textId="77777777" w:rsidR="00C050DD" w:rsidRDefault="00C050DD" w:rsidP="00C050DD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7ED6B4CD" w14:textId="6014E978" w:rsidR="00854140" w:rsidRDefault="00157429" w:rsidP="00854140">
            <w:pPr>
              <w:tabs>
                <w:tab w:val="num" w:pos="720"/>
              </w:tabs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Se considera que l</w:t>
            </w:r>
            <w:r w:rsidR="00CB2FF1">
              <w:rPr>
                <w:rFonts w:ascii="ITC Avant Garde" w:hAnsi="ITC Avant Garde"/>
                <w:sz w:val="18"/>
                <w:szCs w:val="18"/>
              </w:rPr>
              <w:t>a propuesta de regulación</w:t>
            </w:r>
            <w:r w:rsidR="006A7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E44749">
              <w:rPr>
                <w:rFonts w:ascii="ITC Avant Garde" w:hAnsi="ITC Avant Garde"/>
                <w:sz w:val="18"/>
                <w:szCs w:val="18"/>
              </w:rPr>
              <w:t>reducirá significativamente los costos de</w:t>
            </w:r>
            <w:r w:rsidR="0091396B">
              <w:rPr>
                <w:rFonts w:ascii="ITC Avant Garde" w:hAnsi="ITC Avant Garde"/>
                <w:sz w:val="18"/>
                <w:szCs w:val="18"/>
              </w:rPr>
              <w:t xml:space="preserve"> cumplimiento a los regulados a su entrada en vigor</w:t>
            </w:r>
            <w:r w:rsidR="006A7B7D">
              <w:rPr>
                <w:rFonts w:ascii="ITC Avant Garde" w:hAnsi="ITC Avant Garde"/>
                <w:sz w:val="18"/>
                <w:szCs w:val="18"/>
              </w:rPr>
              <w:t xml:space="preserve">, en atención a que </w:t>
            </w:r>
            <w:r w:rsidR="00E44749">
              <w:rPr>
                <w:rFonts w:ascii="ITC Avant Garde" w:hAnsi="ITC Avant Garde"/>
                <w:sz w:val="18"/>
                <w:szCs w:val="18"/>
              </w:rPr>
              <w:t xml:space="preserve">modifica trámites </w:t>
            </w:r>
            <w:r w:rsidR="008B6A30">
              <w:rPr>
                <w:rFonts w:ascii="ITC Avant Garde" w:hAnsi="ITC Avant Garde"/>
                <w:sz w:val="18"/>
                <w:szCs w:val="18"/>
              </w:rPr>
              <w:t xml:space="preserve">en virtud de eliminar y reducir los requerimientos durante el proceso administrativo, ello, para </w:t>
            </w:r>
            <w:r w:rsidR="00E44749">
              <w:rPr>
                <w:rFonts w:ascii="ITC Avant Garde" w:hAnsi="ITC Avant Garde"/>
                <w:sz w:val="18"/>
                <w:szCs w:val="18"/>
              </w:rPr>
              <w:t>simplifica</w:t>
            </w:r>
            <w:r w:rsidR="008B6A30">
              <w:rPr>
                <w:rFonts w:ascii="ITC Avant Garde" w:hAnsi="ITC Avant Garde"/>
                <w:sz w:val="18"/>
                <w:szCs w:val="18"/>
              </w:rPr>
              <w:t>r</w:t>
            </w:r>
            <w:r w:rsidR="00E44749">
              <w:rPr>
                <w:rFonts w:ascii="ITC Avant Garde" w:hAnsi="ITC Avant Garde"/>
                <w:sz w:val="18"/>
                <w:szCs w:val="18"/>
              </w:rPr>
              <w:t xml:space="preserve"> y mejora</w:t>
            </w:r>
            <w:r w:rsidR="008B6A30">
              <w:rPr>
                <w:rFonts w:ascii="ITC Avant Garde" w:hAnsi="ITC Avant Garde"/>
                <w:sz w:val="18"/>
                <w:szCs w:val="18"/>
              </w:rPr>
              <w:t>r de manera oportuna y dinámica la resolución de los mismos</w:t>
            </w:r>
            <w:r w:rsidR="006A7B7D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28F23FCA" w14:textId="3ABAF038" w:rsidR="008F21B3" w:rsidRDefault="008F21B3" w:rsidP="00854140">
            <w:pPr>
              <w:tabs>
                <w:tab w:val="num" w:pos="720"/>
              </w:tabs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5CD2CA64" w14:textId="77777777" w:rsidR="006A7B7D" w:rsidRDefault="006A7B7D" w:rsidP="00C050DD">
            <w:pPr>
              <w:tabs>
                <w:tab w:val="num" w:pos="720"/>
              </w:tabs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Además, cabe señalar que</w:t>
            </w:r>
            <w:r w:rsidR="00C050DD">
              <w:rPr>
                <w:rFonts w:ascii="ITC Avant Garde" w:hAnsi="ITC Avant Garde"/>
                <w:sz w:val="18"/>
                <w:szCs w:val="18"/>
              </w:rPr>
              <w:t xml:space="preserve"> la sustitución del escrito libre por el formato, </w:t>
            </w:r>
            <w:r w:rsidR="00E44749">
              <w:rPr>
                <w:rFonts w:ascii="ITC Avant Garde" w:hAnsi="ITC Avant Garde"/>
                <w:sz w:val="18"/>
                <w:szCs w:val="18"/>
              </w:rPr>
              <w:t xml:space="preserve">reducirá </w:t>
            </w:r>
            <w:r w:rsidR="00C050DD">
              <w:rPr>
                <w:rFonts w:ascii="ITC Avant Garde" w:hAnsi="ITC Avant Garde"/>
                <w:sz w:val="18"/>
                <w:szCs w:val="18"/>
              </w:rPr>
              <w:t>la carga administrativa a la que está sujeto el interesado, en atención a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lo</w:t>
            </w:r>
            <w:r w:rsidR="00856219">
              <w:rPr>
                <w:rFonts w:ascii="ITC Avant Garde" w:hAnsi="ITC Avant Garde"/>
                <w:sz w:val="18"/>
                <w:szCs w:val="18"/>
              </w:rPr>
              <w:t>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siguiente</w:t>
            </w:r>
            <w:r w:rsidR="00856219">
              <w:rPr>
                <w:rFonts w:ascii="ITC Avant Garde" w:hAnsi="ITC Avant Garde"/>
                <w:sz w:val="18"/>
                <w:szCs w:val="18"/>
              </w:rPr>
              <w:t>s beneficios</w:t>
            </w:r>
            <w:r>
              <w:rPr>
                <w:rFonts w:ascii="ITC Avant Garde" w:hAnsi="ITC Avant Garde"/>
                <w:sz w:val="18"/>
                <w:szCs w:val="18"/>
              </w:rPr>
              <w:t>:</w:t>
            </w:r>
          </w:p>
          <w:p w14:paraId="1DAB3399" w14:textId="77777777" w:rsidR="00E44749" w:rsidRDefault="00E44749" w:rsidP="00C050DD">
            <w:pPr>
              <w:tabs>
                <w:tab w:val="num" w:pos="720"/>
              </w:tabs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BE7432E" w14:textId="5E1D6074" w:rsidR="00856219" w:rsidRPr="00856219" w:rsidRDefault="00856219" w:rsidP="008B3971">
            <w:pPr>
              <w:pStyle w:val="Prrafodelista"/>
              <w:numPr>
                <w:ilvl w:val="0"/>
                <w:numId w:val="11"/>
              </w:numPr>
              <w:ind w:right="36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56219">
              <w:rPr>
                <w:rFonts w:ascii="ITC Avant Garde" w:hAnsi="ITC Avant Garde"/>
                <w:sz w:val="18"/>
                <w:szCs w:val="18"/>
              </w:rPr>
              <w:t>Se expide un formato, el cual podrá migrar a medios electrónicos</w:t>
            </w:r>
            <w:r w:rsidR="00D210F1">
              <w:rPr>
                <w:rFonts w:ascii="ITC Avant Garde" w:hAnsi="ITC Avant Garde"/>
                <w:sz w:val="18"/>
                <w:szCs w:val="18"/>
              </w:rPr>
              <w:t>;</w:t>
            </w:r>
          </w:p>
          <w:p w14:paraId="02092A4F" w14:textId="77777777" w:rsidR="00856219" w:rsidRPr="00856219" w:rsidRDefault="00856219" w:rsidP="008B3971">
            <w:pPr>
              <w:pStyle w:val="Prrafodelista"/>
              <w:numPr>
                <w:ilvl w:val="0"/>
                <w:numId w:val="11"/>
              </w:numPr>
              <w:ind w:right="36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56219">
              <w:rPr>
                <w:rFonts w:ascii="ITC Avant Garde" w:hAnsi="ITC Avant Garde"/>
                <w:sz w:val="18"/>
                <w:szCs w:val="18"/>
              </w:rPr>
              <w:t>Con la presentación de la información requerida en el formato:</w:t>
            </w:r>
          </w:p>
          <w:p w14:paraId="34A8D012" w14:textId="77777777" w:rsidR="00856219" w:rsidRPr="008B3971" w:rsidRDefault="00856219" w:rsidP="008B3971">
            <w:pPr>
              <w:pStyle w:val="Prrafodelista"/>
              <w:numPr>
                <w:ilvl w:val="0"/>
                <w:numId w:val="12"/>
              </w:numPr>
              <w:ind w:left="1161" w:right="36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B3971">
              <w:rPr>
                <w:rFonts w:ascii="ITC Avant Garde" w:hAnsi="ITC Avant Garde"/>
                <w:sz w:val="18"/>
                <w:szCs w:val="18"/>
              </w:rPr>
              <w:t>Se simplifica el estudio de predicción de áreas de servicio, eliminando la presentación de los perfiles de terreno y el mapa del área de servicio.</w:t>
            </w:r>
          </w:p>
          <w:p w14:paraId="4B43254C" w14:textId="77777777" w:rsidR="00856219" w:rsidRPr="008B3971" w:rsidRDefault="00856219" w:rsidP="008B3971">
            <w:pPr>
              <w:pStyle w:val="Prrafodelista"/>
              <w:numPr>
                <w:ilvl w:val="0"/>
                <w:numId w:val="12"/>
              </w:numPr>
              <w:ind w:left="1161" w:right="36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B3971">
              <w:rPr>
                <w:rFonts w:ascii="ITC Avant Garde" w:hAnsi="ITC Avant Garde"/>
                <w:sz w:val="18"/>
                <w:szCs w:val="18"/>
              </w:rPr>
              <w:t>Se elimina la presentación de los planos de terreno.</w:t>
            </w:r>
          </w:p>
          <w:p w14:paraId="69FAAE85" w14:textId="7538B55E" w:rsidR="00856219" w:rsidRPr="008B3971" w:rsidRDefault="00856219" w:rsidP="008B3971">
            <w:pPr>
              <w:pStyle w:val="Prrafodelista"/>
              <w:numPr>
                <w:ilvl w:val="0"/>
                <w:numId w:val="12"/>
              </w:numPr>
              <w:ind w:left="1161" w:right="36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B3971">
              <w:rPr>
                <w:rFonts w:ascii="ITC Avant Garde" w:hAnsi="ITC Avant Garde"/>
                <w:sz w:val="18"/>
                <w:szCs w:val="18"/>
              </w:rPr>
              <w:t>Se elimina la presentación de los planos de ubicación, sólo se debe presentar el oficio de autorización de la D</w:t>
            </w:r>
            <w:r w:rsidR="00D210F1" w:rsidRPr="008B3971">
              <w:rPr>
                <w:rFonts w:ascii="ITC Avant Garde" w:hAnsi="ITC Avant Garde"/>
                <w:sz w:val="18"/>
                <w:szCs w:val="18"/>
              </w:rPr>
              <w:t xml:space="preserve">irección </w:t>
            </w:r>
            <w:r w:rsidRPr="008B3971">
              <w:rPr>
                <w:rFonts w:ascii="ITC Avant Garde" w:hAnsi="ITC Avant Garde"/>
                <w:sz w:val="18"/>
                <w:szCs w:val="18"/>
              </w:rPr>
              <w:t>G</w:t>
            </w:r>
            <w:r w:rsidR="00D210F1" w:rsidRPr="008B3971">
              <w:rPr>
                <w:rFonts w:ascii="ITC Avant Garde" w:hAnsi="ITC Avant Garde"/>
                <w:sz w:val="18"/>
                <w:szCs w:val="18"/>
              </w:rPr>
              <w:t xml:space="preserve">eneral de </w:t>
            </w:r>
            <w:r w:rsidRPr="008B3971">
              <w:rPr>
                <w:rFonts w:ascii="ITC Avant Garde" w:hAnsi="ITC Avant Garde"/>
                <w:sz w:val="18"/>
                <w:szCs w:val="18"/>
              </w:rPr>
              <w:t>A</w:t>
            </w:r>
            <w:r w:rsidR="00D210F1" w:rsidRPr="008B3971">
              <w:rPr>
                <w:rFonts w:ascii="ITC Avant Garde" w:hAnsi="ITC Avant Garde"/>
                <w:sz w:val="18"/>
                <w:szCs w:val="18"/>
              </w:rPr>
              <w:t xml:space="preserve">eronáutica </w:t>
            </w:r>
            <w:r w:rsidRPr="008B3971">
              <w:rPr>
                <w:rFonts w:ascii="ITC Avant Garde" w:hAnsi="ITC Avant Garde"/>
                <w:sz w:val="18"/>
                <w:szCs w:val="18"/>
              </w:rPr>
              <w:t>C</w:t>
            </w:r>
            <w:r w:rsidR="00D210F1" w:rsidRPr="008B3971">
              <w:rPr>
                <w:rFonts w:ascii="ITC Avant Garde" w:hAnsi="ITC Avant Garde"/>
                <w:sz w:val="18"/>
                <w:szCs w:val="18"/>
              </w:rPr>
              <w:t xml:space="preserve">ivil de la </w:t>
            </w:r>
            <w:r w:rsidRPr="008B3971">
              <w:rPr>
                <w:rFonts w:ascii="ITC Avant Garde" w:hAnsi="ITC Avant Garde"/>
                <w:sz w:val="18"/>
                <w:szCs w:val="18"/>
              </w:rPr>
              <w:t>S</w:t>
            </w:r>
            <w:r w:rsidR="00D210F1" w:rsidRPr="008B3971">
              <w:rPr>
                <w:rFonts w:ascii="ITC Avant Garde" w:hAnsi="ITC Avant Garde"/>
                <w:sz w:val="18"/>
                <w:szCs w:val="18"/>
              </w:rPr>
              <w:t xml:space="preserve">ecretaría de Comunicaciones y </w:t>
            </w:r>
            <w:r w:rsidRPr="008B3971">
              <w:rPr>
                <w:rFonts w:ascii="ITC Avant Garde" w:hAnsi="ITC Avant Garde"/>
                <w:sz w:val="18"/>
                <w:szCs w:val="18"/>
              </w:rPr>
              <w:t>T</w:t>
            </w:r>
            <w:r w:rsidR="00D210F1" w:rsidRPr="008B3971">
              <w:rPr>
                <w:rFonts w:ascii="ITC Avant Garde" w:hAnsi="ITC Avant Garde"/>
                <w:sz w:val="18"/>
                <w:szCs w:val="18"/>
              </w:rPr>
              <w:t>ransportes</w:t>
            </w:r>
            <w:r w:rsidRPr="008B3971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51062352" w14:textId="77777777" w:rsidR="00856219" w:rsidRPr="008B3971" w:rsidRDefault="00856219" w:rsidP="008B3971">
            <w:pPr>
              <w:pStyle w:val="Prrafodelista"/>
              <w:numPr>
                <w:ilvl w:val="0"/>
                <w:numId w:val="12"/>
              </w:numPr>
              <w:ind w:left="1161" w:right="36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B3971">
              <w:rPr>
                <w:rFonts w:ascii="ITC Avant Garde" w:hAnsi="ITC Avant Garde"/>
                <w:sz w:val="18"/>
                <w:szCs w:val="18"/>
              </w:rPr>
              <w:t>Se elimina la presentación gráfica del croquis de operación múltiple.</w:t>
            </w:r>
          </w:p>
          <w:p w14:paraId="7385D60E" w14:textId="77777777" w:rsidR="00856219" w:rsidRPr="008B3971" w:rsidRDefault="00856219" w:rsidP="008B3971">
            <w:pPr>
              <w:pStyle w:val="Prrafodelista"/>
              <w:numPr>
                <w:ilvl w:val="0"/>
                <w:numId w:val="12"/>
              </w:numPr>
              <w:ind w:left="1161" w:right="36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B3971">
              <w:rPr>
                <w:rFonts w:ascii="ITC Avant Garde" w:hAnsi="ITC Avant Garde"/>
                <w:sz w:val="18"/>
                <w:szCs w:val="18"/>
              </w:rPr>
              <w:t>Se establece como opcional la presentación de la hoja de especificaciones técnicas del fabricante del equipo transmisor, línea de transmisión y antena o sistema radiador, o en su caso, de la gráfica del diagrama de radiación del sistema radiador direccional.</w:t>
            </w:r>
          </w:p>
          <w:p w14:paraId="7071CC0C" w14:textId="43EB1D21" w:rsidR="00BE7D1C" w:rsidRPr="008B3971" w:rsidRDefault="00856219" w:rsidP="008B3971">
            <w:pPr>
              <w:pStyle w:val="Prrafodelista"/>
              <w:numPr>
                <w:ilvl w:val="0"/>
                <w:numId w:val="12"/>
              </w:numPr>
              <w:ind w:left="1161" w:right="36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B3971">
              <w:rPr>
                <w:rFonts w:ascii="ITC Avant Garde" w:hAnsi="ITC Avant Garde"/>
                <w:sz w:val="18"/>
                <w:szCs w:val="18"/>
              </w:rPr>
              <w:t xml:space="preserve">Se reduce la carga administrativa </w:t>
            </w:r>
            <w:r w:rsidR="004879AF" w:rsidRPr="008B3971">
              <w:rPr>
                <w:rFonts w:ascii="ITC Avant Garde" w:hAnsi="ITC Avant Garde"/>
                <w:sz w:val="18"/>
                <w:szCs w:val="18"/>
              </w:rPr>
              <w:t xml:space="preserve">de los </w:t>
            </w:r>
            <w:r w:rsidRPr="008B3971">
              <w:rPr>
                <w:rFonts w:ascii="ITC Avant Garde" w:hAnsi="ITC Avant Garde"/>
                <w:sz w:val="18"/>
                <w:szCs w:val="18"/>
              </w:rPr>
              <w:t>trámites</w:t>
            </w:r>
            <w:r w:rsidR="004879AF" w:rsidRPr="008B3971">
              <w:rPr>
                <w:rFonts w:ascii="ITC Avant Garde" w:hAnsi="ITC Avant Garde"/>
                <w:sz w:val="18"/>
                <w:szCs w:val="18"/>
              </w:rPr>
              <w:t xml:space="preserve"> materia del presente Acuerdo</w:t>
            </w:r>
            <w:r w:rsidRPr="008B3971">
              <w:rPr>
                <w:rFonts w:ascii="ITC Avant Garde" w:hAnsi="ITC Avant Garde"/>
                <w:sz w:val="18"/>
                <w:szCs w:val="18"/>
              </w:rPr>
              <w:t xml:space="preserve"> entre el 50% a</w:t>
            </w:r>
            <w:r w:rsidR="004879AF" w:rsidRPr="008B3971">
              <w:rPr>
                <w:rFonts w:ascii="ITC Avant Garde" w:hAnsi="ITC Avant Garde"/>
                <w:sz w:val="18"/>
                <w:szCs w:val="18"/>
              </w:rPr>
              <w:t>l</w:t>
            </w:r>
            <w:r w:rsidRPr="008B3971">
              <w:rPr>
                <w:rFonts w:ascii="ITC Avant Garde" w:hAnsi="ITC Avant Garde"/>
                <w:sz w:val="18"/>
                <w:szCs w:val="18"/>
              </w:rPr>
              <w:t xml:space="preserve"> 92.31%.</w:t>
            </w:r>
          </w:p>
          <w:p w14:paraId="58ADD707" w14:textId="77777777" w:rsidR="000B2AC0" w:rsidRDefault="000B2AC0" w:rsidP="00B8494B">
            <w:pPr>
              <w:tabs>
                <w:tab w:val="num" w:pos="720"/>
              </w:tabs>
              <w:ind w:left="348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CCE8076" w14:textId="77777777" w:rsidR="00803288" w:rsidRDefault="00803288" w:rsidP="00491FB6">
            <w:pPr>
              <w:tabs>
                <w:tab w:val="num" w:pos="720"/>
              </w:tabs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lastRenderedPageBreak/>
              <w:t>Asimismo, el Instituto dotará</w:t>
            </w:r>
            <w:r w:rsidR="00E44749">
              <w:rPr>
                <w:rFonts w:ascii="ITC Avant Garde" w:hAnsi="ITC Avant Garde"/>
                <w:sz w:val="18"/>
                <w:szCs w:val="18"/>
              </w:rPr>
              <w:t xml:space="preserve"> de plena certeza y seguridad jurídica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a los sujetos regulados de radiodifusión </w:t>
            </w:r>
            <w:r w:rsidR="00E44749">
              <w:rPr>
                <w:rFonts w:ascii="ITC Avant Garde" w:hAnsi="ITC Avant Garde"/>
                <w:sz w:val="18"/>
                <w:szCs w:val="18"/>
              </w:rPr>
              <w:t>con relación a las formalidades que deberá</w:t>
            </w:r>
            <w:r>
              <w:rPr>
                <w:rFonts w:ascii="ITC Avant Garde" w:hAnsi="ITC Avant Garde"/>
                <w:sz w:val="18"/>
                <w:szCs w:val="18"/>
              </w:rPr>
              <w:t>n</w:t>
            </w:r>
            <w:r w:rsidR="00E4474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>observar</w:t>
            </w:r>
            <w:r w:rsidR="00E44749">
              <w:rPr>
                <w:rFonts w:ascii="ITC Avant Garde" w:hAnsi="ITC Avant Garde"/>
                <w:sz w:val="18"/>
                <w:szCs w:val="18"/>
              </w:rPr>
              <w:t xml:space="preserve"> ante este órgano constitucional autónomo.</w:t>
            </w:r>
          </w:p>
          <w:p w14:paraId="487860DB" w14:textId="6D7140C4" w:rsidR="003F25A0" w:rsidRPr="00451B7D" w:rsidRDefault="003F25A0" w:rsidP="00491FB6">
            <w:pPr>
              <w:tabs>
                <w:tab w:val="num" w:pos="720"/>
              </w:tabs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282DB195" w14:textId="77777777" w:rsidR="00E21B49" w:rsidRDefault="00E21B49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A602D6" w:rsidRPr="00451B7D" w14:paraId="08C5416B" w14:textId="77777777" w:rsidTr="00F91C57">
        <w:tc>
          <w:tcPr>
            <w:tcW w:w="1696" w:type="dxa"/>
            <w:vMerge w:val="restart"/>
          </w:tcPr>
          <w:p w14:paraId="7C025D11" w14:textId="77777777" w:rsidR="00A602D6" w:rsidRPr="00451B7D" w:rsidRDefault="00A602D6" w:rsidP="00F91C57">
            <w:pPr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5.- Indique cuál(es) de los siguientes criterios actualiza la propuesta de regulación: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01B9615F" w14:textId="77777777" w:rsidR="00A602D6" w:rsidRPr="00451B7D" w:rsidRDefault="00A602D6" w:rsidP="00F91C57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Acciones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14:paraId="3FD9274B" w14:textId="77777777" w:rsidR="00A602D6" w:rsidRPr="00451B7D" w:rsidRDefault="00A602D6" w:rsidP="00F91C57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Seleccione</w:t>
            </w:r>
          </w:p>
        </w:tc>
      </w:tr>
      <w:tr w:rsidR="00A602D6" w:rsidRPr="00451B7D" w14:paraId="3D92B896" w14:textId="77777777" w:rsidTr="00F91C57">
        <w:tc>
          <w:tcPr>
            <w:tcW w:w="1696" w:type="dxa"/>
            <w:vMerge/>
          </w:tcPr>
          <w:p w14:paraId="126B4FD6" w14:textId="77777777" w:rsidR="00A602D6" w:rsidRPr="00451B7D" w:rsidRDefault="00A602D6" w:rsidP="00F91C5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9E26D6E" w14:textId="77777777" w:rsidR="00A602D6" w:rsidRPr="00451B7D" w:rsidRDefault="00A602D6" w:rsidP="00F91C5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Crea nuevas obligaciones y/o sanciones o hace más estrictas las existentes.</w:t>
            </w:r>
          </w:p>
        </w:tc>
        <w:tc>
          <w:tcPr>
            <w:tcW w:w="1462" w:type="dxa"/>
          </w:tcPr>
          <w:p w14:paraId="3E8CE0A4" w14:textId="77777777" w:rsidR="00A602D6" w:rsidRPr="00451B7D" w:rsidRDefault="00A602D6" w:rsidP="00F91C57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  ) No (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</w:t>
            </w:r>
          </w:p>
        </w:tc>
      </w:tr>
      <w:tr w:rsidR="00A602D6" w:rsidRPr="00451B7D" w14:paraId="2E0A2F79" w14:textId="77777777" w:rsidTr="00F91C57">
        <w:tc>
          <w:tcPr>
            <w:tcW w:w="1696" w:type="dxa"/>
            <w:vMerge/>
          </w:tcPr>
          <w:p w14:paraId="40C0377F" w14:textId="77777777" w:rsidR="00A602D6" w:rsidRPr="00451B7D" w:rsidRDefault="00A602D6" w:rsidP="00F91C5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91DD748" w14:textId="2F104DB6" w:rsidR="00A602D6" w:rsidRPr="00451B7D" w:rsidRDefault="00A602D6" w:rsidP="00B8494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Modifica o crea </w:t>
            </w:r>
            <w:r>
              <w:rPr>
                <w:rFonts w:ascii="ITC Avant Garde" w:hAnsi="ITC Avant Garde"/>
                <w:sz w:val="18"/>
                <w:szCs w:val="18"/>
              </w:rPr>
              <w:t>T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rámites que signifiquen mayores cargas administrativas o costos de </w:t>
            </w:r>
            <w:r w:rsidRPr="007C425A">
              <w:rPr>
                <w:rFonts w:ascii="ITC Avant Garde" w:hAnsi="ITC Avant Garde"/>
                <w:sz w:val="18"/>
                <w:szCs w:val="18"/>
              </w:rPr>
              <w:t>cumplimiento.</w:t>
            </w:r>
          </w:p>
        </w:tc>
        <w:tc>
          <w:tcPr>
            <w:tcW w:w="1462" w:type="dxa"/>
          </w:tcPr>
          <w:p w14:paraId="78D8BE51" w14:textId="77777777" w:rsidR="00A602D6" w:rsidRPr="00451B7D" w:rsidRDefault="00A602D6" w:rsidP="00F91C57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 ) No ( </w:t>
            </w:r>
            <w:r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</w:t>
            </w:r>
          </w:p>
        </w:tc>
      </w:tr>
      <w:tr w:rsidR="00A602D6" w:rsidRPr="00451B7D" w14:paraId="724E011F" w14:textId="77777777" w:rsidTr="00F91C57">
        <w:tc>
          <w:tcPr>
            <w:tcW w:w="1696" w:type="dxa"/>
            <w:vMerge/>
          </w:tcPr>
          <w:p w14:paraId="57CC0D26" w14:textId="77777777" w:rsidR="00A602D6" w:rsidRPr="00451B7D" w:rsidRDefault="00A602D6" w:rsidP="00F91C5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A213CA0" w14:textId="77777777" w:rsidR="00A602D6" w:rsidRPr="00451B7D" w:rsidRDefault="00A602D6" w:rsidP="00F91C5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Reduce o restringe prestaciones o derechos.</w:t>
            </w:r>
          </w:p>
        </w:tc>
        <w:tc>
          <w:tcPr>
            <w:tcW w:w="1462" w:type="dxa"/>
          </w:tcPr>
          <w:p w14:paraId="781FAD73" w14:textId="77777777" w:rsidR="00A602D6" w:rsidRPr="00451B7D" w:rsidRDefault="00A602D6" w:rsidP="00F91C57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  ) No (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 )</w:t>
            </w:r>
          </w:p>
        </w:tc>
      </w:tr>
      <w:tr w:rsidR="00A602D6" w:rsidRPr="00451B7D" w14:paraId="19C48621" w14:textId="77777777" w:rsidTr="00F91C57">
        <w:tc>
          <w:tcPr>
            <w:tcW w:w="1696" w:type="dxa"/>
            <w:vMerge/>
          </w:tcPr>
          <w:p w14:paraId="358DF547" w14:textId="77777777" w:rsidR="00A602D6" w:rsidRPr="00451B7D" w:rsidRDefault="00A602D6" w:rsidP="00F91C5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20777BE" w14:textId="77777777" w:rsidR="00A602D6" w:rsidRPr="00451B7D" w:rsidRDefault="00A602D6" w:rsidP="00F91C5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Establece o modifica definiciones, clasificaciones, metodologías, criterios, caracterizaciones o cualquier otro término de referencia, afectando derechos, obligaciones, prestaciones o trámites.</w:t>
            </w:r>
          </w:p>
        </w:tc>
        <w:tc>
          <w:tcPr>
            <w:tcW w:w="1462" w:type="dxa"/>
          </w:tcPr>
          <w:p w14:paraId="13896A6D" w14:textId="77777777" w:rsidR="00A602D6" w:rsidRPr="00451B7D" w:rsidRDefault="00A602D6" w:rsidP="00F91C57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 ) No ( </w:t>
            </w:r>
            <w:r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</w:t>
            </w:r>
          </w:p>
        </w:tc>
      </w:tr>
    </w:tbl>
    <w:p w14:paraId="235A721D" w14:textId="77777777" w:rsidR="00A602D6" w:rsidRDefault="00A602D6" w:rsidP="00E21B49">
      <w:pPr>
        <w:jc w:val="both"/>
        <w:rPr>
          <w:rFonts w:ascii="ITC Avant Garde" w:hAnsi="ITC Avant Garde"/>
          <w:sz w:val="18"/>
          <w:szCs w:val="18"/>
        </w:rPr>
      </w:pPr>
    </w:p>
    <w:p w14:paraId="5FD87902" w14:textId="77777777" w:rsidR="00A73AD8" w:rsidRPr="00451B7D" w:rsidRDefault="00A73AD8" w:rsidP="00A73AD8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>I</w:t>
      </w:r>
      <w:r w:rsidR="00804F49" w:rsidRPr="00451B7D">
        <w:rPr>
          <w:rFonts w:ascii="ITC Avant Garde" w:hAnsi="ITC Avant Garde"/>
          <w:b/>
          <w:sz w:val="18"/>
          <w:szCs w:val="18"/>
        </w:rPr>
        <w:t>I</w:t>
      </w:r>
      <w:r w:rsidRPr="00451B7D">
        <w:rPr>
          <w:rFonts w:ascii="ITC Avant Garde" w:hAnsi="ITC Avant Garde"/>
          <w:b/>
          <w:sz w:val="18"/>
          <w:szCs w:val="18"/>
        </w:rPr>
        <w:t xml:space="preserve">I. </w:t>
      </w:r>
      <w:r w:rsidR="003E1D84" w:rsidRPr="00451B7D">
        <w:rPr>
          <w:rFonts w:ascii="ITC Avant Garde" w:hAnsi="ITC Avant Garde"/>
          <w:b/>
          <w:sz w:val="18"/>
          <w:szCs w:val="18"/>
        </w:rPr>
        <w:t>BIBLIOGRAFÍA O REFERENCIAS DE CUALQUIER ÍNDOLE QUE SE HAYAN UTILIZADO EN LA ELABORACIÓN DE LA PROPUESTA DE 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3AD8" w:rsidRPr="00451B7D" w14:paraId="4F24D5E0" w14:textId="77777777" w:rsidTr="00A73AD8">
        <w:tc>
          <w:tcPr>
            <w:tcW w:w="8828" w:type="dxa"/>
          </w:tcPr>
          <w:p w14:paraId="0EA71D98" w14:textId="77777777" w:rsidR="00B74C55" w:rsidRPr="00451B7D" w:rsidRDefault="00BE7D1C" w:rsidP="00A73AD8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6</w:t>
            </w:r>
            <w:r w:rsidR="00A73AD8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.- Enliste </w:t>
            </w:r>
            <w:r w:rsidR="00B74C55" w:rsidRPr="00451B7D">
              <w:rPr>
                <w:rFonts w:ascii="ITC Avant Garde" w:hAnsi="ITC Avant Garde"/>
                <w:b/>
                <w:sz w:val="18"/>
                <w:szCs w:val="18"/>
              </w:rPr>
              <w:t>los datos bibliográficos o las direcciones electrónicas consultadas para el diseño y redacción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regulación, así como cualquier otra documentación que se considere de interés.</w:t>
            </w:r>
          </w:p>
          <w:p w14:paraId="3C26F7DB" w14:textId="77777777" w:rsidR="00A73AD8" w:rsidRPr="00451B7D" w:rsidRDefault="00A73AD8" w:rsidP="0086684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DFF69C5" w14:textId="77777777" w:rsidR="00B30247" w:rsidRPr="006F1730" w:rsidRDefault="00B30247" w:rsidP="00E44749">
            <w:pPr>
              <w:pStyle w:val="Prrafodelista"/>
              <w:numPr>
                <w:ilvl w:val="0"/>
                <w:numId w:val="3"/>
              </w:numPr>
              <w:ind w:left="459" w:right="360" w:hanging="283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6F1730">
              <w:rPr>
                <w:rFonts w:ascii="ITC Avant Garde" w:hAnsi="ITC Avant Garde"/>
                <w:sz w:val="18"/>
                <w:szCs w:val="18"/>
              </w:rPr>
              <w:t>Ley Federal de Telecomunicaciones y Radiodifusión</w:t>
            </w:r>
            <w:r w:rsidR="006366F7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0A8982E9" w14:textId="77777777" w:rsidR="00B30247" w:rsidRPr="006F1730" w:rsidRDefault="00B30247" w:rsidP="00E44749">
            <w:pPr>
              <w:pStyle w:val="Prrafodelista"/>
              <w:numPr>
                <w:ilvl w:val="0"/>
                <w:numId w:val="3"/>
              </w:numPr>
              <w:ind w:left="459" w:right="360" w:hanging="283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6F1730">
              <w:rPr>
                <w:rFonts w:ascii="ITC Avant Garde" w:hAnsi="ITC Avant Garde"/>
                <w:sz w:val="18"/>
                <w:szCs w:val="18"/>
              </w:rPr>
              <w:t>Ley General de Mejora Regulatoria</w:t>
            </w:r>
            <w:r w:rsidR="006366F7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586FDE0A" w14:textId="77777777" w:rsidR="00870931" w:rsidRPr="00854140" w:rsidRDefault="00854140" w:rsidP="00E44749">
            <w:pPr>
              <w:pStyle w:val="Prrafodelista"/>
              <w:numPr>
                <w:ilvl w:val="0"/>
                <w:numId w:val="3"/>
              </w:numPr>
              <w:ind w:left="459" w:right="360" w:hanging="283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6F1730">
              <w:rPr>
                <w:rFonts w:ascii="ITC Avant Garde" w:hAnsi="ITC Avant Garde"/>
                <w:sz w:val="18"/>
                <w:szCs w:val="18"/>
              </w:rPr>
              <w:t>Disposición Técnica IFT-001-2015: Especificaciones y requerimientos para la instalación y operación de las estaciones de radiodifusión sonora en amplitud modulada en la banda de 535 kHz a 1705 kHz.</w:t>
            </w:r>
          </w:p>
          <w:p w14:paraId="56A604B7" w14:textId="77777777" w:rsidR="00854140" w:rsidRPr="00854140" w:rsidRDefault="00854140" w:rsidP="00E44749">
            <w:pPr>
              <w:pStyle w:val="Prrafodelista"/>
              <w:numPr>
                <w:ilvl w:val="0"/>
                <w:numId w:val="3"/>
              </w:numPr>
              <w:ind w:left="459" w:right="360" w:hanging="283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6F1730">
              <w:rPr>
                <w:rFonts w:ascii="ITC Avant Garde" w:hAnsi="ITC Avant Garde"/>
                <w:sz w:val="18"/>
                <w:szCs w:val="18"/>
              </w:rPr>
              <w:t>Disposición Técnica IFT-002-2016: Especificaciones y requerimientos para la instalación y operación de las estaciones de radiodifusión sonora en frecuencia modulada en la banda de 88 MHz a 108 MHz.</w:t>
            </w:r>
          </w:p>
          <w:p w14:paraId="3A0FCD94" w14:textId="77777777" w:rsidR="00854140" w:rsidRPr="00854140" w:rsidRDefault="00854140" w:rsidP="00E44749">
            <w:pPr>
              <w:pStyle w:val="Prrafodelista"/>
              <w:numPr>
                <w:ilvl w:val="0"/>
                <w:numId w:val="3"/>
              </w:numPr>
              <w:ind w:left="459" w:right="360" w:hanging="283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6F1730">
              <w:rPr>
                <w:rFonts w:ascii="ITC Avant Garde" w:hAnsi="ITC Avant Garde"/>
                <w:sz w:val="18"/>
                <w:szCs w:val="18"/>
              </w:rPr>
              <w:t>Disposición Técnica IFT-013-2016: Especificaciones y requerimientos mínimos para la instalación y operación de estaciones de televisión, equipos auxiliares y equipos complementarios.</w:t>
            </w:r>
          </w:p>
          <w:p w14:paraId="0B4E6C3A" w14:textId="77777777" w:rsidR="006858B7" w:rsidRPr="006F1730" w:rsidRDefault="006858B7" w:rsidP="00E44749">
            <w:pPr>
              <w:pStyle w:val="Prrafodelista"/>
              <w:numPr>
                <w:ilvl w:val="0"/>
                <w:numId w:val="3"/>
              </w:numPr>
              <w:ind w:left="459" w:right="360" w:hanging="283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6F1730">
              <w:rPr>
                <w:rFonts w:ascii="ITC Avant Garde" w:hAnsi="ITC Avant Garde"/>
                <w:sz w:val="18"/>
                <w:szCs w:val="18"/>
              </w:rPr>
              <w:t>Acuerdo por el que se atribuyen frecuencias del espectro radioeléctrico para prestar servicios auxiliares a la radiodifusión, y se establece el procedimiento para autorizar el uso de las mismas, publicado en el Diario Oficial de la Federación el 7 de mayo de 1999, y modificado mediante Acuerdo del Pleno del Instituto Federal de Telecomunicaciones, publicado en el Diario Oficial de la Federación el 19 de noviembre de 2015</w:t>
            </w:r>
            <w:r w:rsidR="00B5014B" w:rsidRPr="006F173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5A9AAF28" w14:textId="200757D8" w:rsidR="00854140" w:rsidRDefault="006858B7" w:rsidP="00E44749">
            <w:pPr>
              <w:pStyle w:val="Prrafodelista"/>
              <w:numPr>
                <w:ilvl w:val="0"/>
                <w:numId w:val="3"/>
              </w:numPr>
              <w:ind w:left="459" w:right="360" w:hanging="283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6F1730">
              <w:rPr>
                <w:rFonts w:ascii="ITC Avant Garde" w:hAnsi="ITC Avant Garde"/>
                <w:sz w:val="18"/>
                <w:szCs w:val="18"/>
              </w:rPr>
              <w:t>Revisiones de la OCDE sobre Reforma Regulatoria. México: Hacia una perspectiva de gobierno entero para la mejora regulatoria. Informe de las principales conclusiones</w:t>
            </w:r>
            <w:r w:rsidR="00B5014B" w:rsidRPr="006F173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4F3B3FED" w14:textId="77777777" w:rsidR="00E44749" w:rsidRPr="003F25A0" w:rsidRDefault="00FC4AB3" w:rsidP="00FA7393">
            <w:pPr>
              <w:pStyle w:val="Prrafodelista"/>
              <w:numPr>
                <w:ilvl w:val="0"/>
                <w:numId w:val="3"/>
              </w:numPr>
              <w:ind w:left="459" w:right="360" w:hanging="283"/>
              <w:jc w:val="both"/>
            </w:pPr>
            <w:r w:rsidRPr="00FA7393">
              <w:rPr>
                <w:rFonts w:ascii="ITC Avant Garde" w:hAnsi="ITC Avant Garde"/>
                <w:sz w:val="18"/>
                <w:szCs w:val="18"/>
                <w:lang w:val="en-US"/>
              </w:rPr>
              <w:t xml:space="preserve">SCM Network (n.d.), International Standard Cost Model Manual, Measuring and reducing the administrative burdens for business. </w:t>
            </w:r>
            <w:r w:rsidRPr="00FC4AB3">
              <w:rPr>
                <w:rFonts w:ascii="ITC Avant Garde" w:hAnsi="ITC Avant Garde"/>
                <w:sz w:val="18"/>
                <w:szCs w:val="18"/>
              </w:rPr>
              <w:t xml:space="preserve">Disponible en: </w:t>
            </w:r>
            <w:hyperlink r:id="rId14" w:history="1">
              <w:r w:rsidRPr="00A05D0A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http://www.oecd.org/gov/regulatory-policy/34227698.pdf</w:t>
              </w:r>
            </w:hyperlink>
            <w:r w:rsidRPr="00FC4AB3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25DA9F7A" w14:textId="325DB025" w:rsidR="003F25A0" w:rsidRPr="00B20B48" w:rsidRDefault="003F25A0" w:rsidP="003F25A0">
            <w:pPr>
              <w:pStyle w:val="Prrafodelista"/>
              <w:ind w:left="459" w:right="360"/>
              <w:jc w:val="both"/>
            </w:pPr>
          </w:p>
        </w:tc>
      </w:tr>
    </w:tbl>
    <w:p w14:paraId="532DC1F3" w14:textId="77777777" w:rsidR="0086684A" w:rsidRPr="00451B7D" w:rsidRDefault="0086684A" w:rsidP="0086684A">
      <w:pPr>
        <w:jc w:val="both"/>
        <w:rPr>
          <w:rFonts w:ascii="ITC Avant Garde" w:hAnsi="ITC Avant Garde"/>
          <w:sz w:val="18"/>
          <w:szCs w:val="18"/>
        </w:rPr>
      </w:pPr>
    </w:p>
    <w:sectPr w:rsidR="0086684A" w:rsidRPr="00451B7D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8EB83" w14:textId="77777777" w:rsidR="006F3874" w:rsidRDefault="006F3874" w:rsidP="00501ADF">
      <w:pPr>
        <w:spacing w:after="0" w:line="240" w:lineRule="auto"/>
      </w:pPr>
      <w:r>
        <w:separator/>
      </w:r>
    </w:p>
  </w:endnote>
  <w:endnote w:type="continuationSeparator" w:id="0">
    <w:p w14:paraId="64FF68D0" w14:textId="77777777" w:rsidR="006F3874" w:rsidRDefault="006F3874" w:rsidP="005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6"/>
        <w:szCs w:val="16"/>
      </w:rPr>
      <w:id w:val="-1878378366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4BA1B" w14:textId="18F6CE8A" w:rsidR="00E44749" w:rsidRPr="00E44749" w:rsidRDefault="00E44749">
            <w:pPr>
              <w:pStyle w:val="Piedepgina"/>
              <w:jc w:val="right"/>
              <w:rPr>
                <w:rFonts w:ascii="ITC Avant Garde" w:hAnsi="ITC Avant Garde"/>
                <w:sz w:val="16"/>
                <w:szCs w:val="16"/>
              </w:rPr>
            </w:pPr>
            <w:r w:rsidRPr="00E44749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E4474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E44749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E4474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8A410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E4474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E44749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E4474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E44749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E4474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8A410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E4474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D44B24" w14:textId="77777777" w:rsidR="0006478F" w:rsidRDefault="000647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990E3" w14:textId="77777777" w:rsidR="006F3874" w:rsidRDefault="006F3874" w:rsidP="00501ADF">
      <w:pPr>
        <w:spacing w:after="0" w:line="240" w:lineRule="auto"/>
      </w:pPr>
      <w:r>
        <w:separator/>
      </w:r>
    </w:p>
  </w:footnote>
  <w:footnote w:type="continuationSeparator" w:id="0">
    <w:p w14:paraId="1E5769D7" w14:textId="77777777" w:rsidR="006F3874" w:rsidRDefault="006F3874" w:rsidP="00501ADF">
      <w:pPr>
        <w:spacing w:after="0" w:line="240" w:lineRule="auto"/>
      </w:pPr>
      <w:r>
        <w:continuationSeparator/>
      </w:r>
    </w:p>
  </w:footnote>
  <w:footnote w:id="1">
    <w:p w14:paraId="2C41B839" w14:textId="6EA27FC9" w:rsidR="00D210F1" w:rsidRPr="00B8494B" w:rsidRDefault="00D210F1" w:rsidP="00B8494B">
      <w:pPr>
        <w:pStyle w:val="Textonotapie"/>
        <w:jc w:val="both"/>
        <w:rPr>
          <w:rFonts w:ascii="ITC Avant Garde" w:hAnsi="ITC Avant Garde"/>
          <w:sz w:val="14"/>
        </w:rPr>
      </w:pPr>
      <w:r w:rsidRPr="00B8494B">
        <w:rPr>
          <w:rStyle w:val="Refdenotaalpie"/>
          <w:rFonts w:ascii="ITC Avant Garde" w:hAnsi="ITC Avant Garde"/>
          <w:sz w:val="14"/>
        </w:rPr>
        <w:footnoteRef/>
      </w:r>
      <w:r w:rsidRPr="00B8494B">
        <w:rPr>
          <w:rFonts w:ascii="ITC Avant Garde" w:hAnsi="ITC Avant Garde"/>
          <w:sz w:val="14"/>
        </w:rPr>
        <w:t xml:space="preserve"> De acuerdo a lo señalado por el artículo 3, fracción XXI, de la Ley General de Mejora Regulatoria se entenderá por </w:t>
      </w:r>
      <w:r w:rsidR="003E30C5">
        <w:rPr>
          <w:rFonts w:ascii="ITC Avant Garde" w:hAnsi="ITC Avant Garde"/>
          <w:sz w:val="14"/>
        </w:rPr>
        <w:t xml:space="preserve">el término de </w:t>
      </w:r>
      <w:r w:rsidRPr="00B8494B">
        <w:rPr>
          <w:rFonts w:ascii="ITC Avant Garde" w:hAnsi="ITC Avant Garde"/>
          <w:sz w:val="14"/>
        </w:rPr>
        <w:t>Trámite a</w:t>
      </w:r>
      <w:r w:rsidRPr="00B8494B">
        <w:rPr>
          <w:rFonts w:ascii="ITC Avant Garde" w:hAnsi="ITC Avant Garde"/>
          <w:i/>
          <w:sz w:val="14"/>
        </w:rPr>
        <w:t xml:space="preserve"> “(c)</w:t>
      </w:r>
      <w:r w:rsidRPr="00B8494B">
        <w:rPr>
          <w:rFonts w:ascii="ITC Avant Garde" w:hAnsi="ITC Avant Garde"/>
          <w:b/>
          <w:i/>
          <w:sz w:val="14"/>
        </w:rPr>
        <w:t>ualquier solicitud o entrega de información que las personas físicas o morales del sector privado realicen ante la autoridad competente</w:t>
      </w:r>
      <w:r w:rsidRPr="00B8494B">
        <w:rPr>
          <w:rFonts w:ascii="ITC Avant Garde" w:hAnsi="ITC Avant Garde"/>
          <w:i/>
          <w:sz w:val="14"/>
        </w:rPr>
        <w:t xml:space="preserve"> en el ámbito federal, de las entidades federativas, municipal o de la alcaldía, </w:t>
      </w:r>
      <w:r w:rsidRPr="00B8494B">
        <w:rPr>
          <w:rFonts w:ascii="ITC Avant Garde" w:hAnsi="ITC Avant Garde"/>
          <w:b/>
          <w:i/>
          <w:sz w:val="14"/>
        </w:rPr>
        <w:t>ya sea para cumplir una obligación o, en general, a fin de que se emita una resolución</w:t>
      </w:r>
      <w:r w:rsidRPr="00B8494B">
        <w:rPr>
          <w:rFonts w:ascii="ITC Avant Garde" w:hAnsi="ITC Avant Garde"/>
          <w:i/>
          <w:sz w:val="14"/>
        </w:rPr>
        <w:t xml:space="preserve">.” </w:t>
      </w:r>
      <w:r w:rsidRPr="00B8494B">
        <w:rPr>
          <w:rFonts w:ascii="ITC Avant Garde" w:hAnsi="ITC Avant Garde"/>
          <w:sz w:val="14"/>
        </w:rPr>
        <w:t>(énfasis añadido)</w:t>
      </w:r>
    </w:p>
  </w:footnote>
  <w:footnote w:id="2">
    <w:p w14:paraId="034B407D" w14:textId="2A01FF34" w:rsidR="00D210F1" w:rsidRPr="00B8494B" w:rsidRDefault="00D210F1" w:rsidP="00B8494B">
      <w:pPr>
        <w:pStyle w:val="Textonotapie"/>
        <w:jc w:val="both"/>
        <w:rPr>
          <w:rFonts w:ascii="ITC Avant Garde" w:hAnsi="ITC Avant Garde"/>
          <w:sz w:val="16"/>
        </w:rPr>
      </w:pPr>
      <w:r w:rsidRPr="00B8494B">
        <w:rPr>
          <w:rStyle w:val="Refdenotaalpie"/>
          <w:rFonts w:ascii="ITC Avant Garde" w:hAnsi="ITC Avant Garde"/>
          <w:sz w:val="14"/>
        </w:rPr>
        <w:footnoteRef/>
      </w:r>
      <w:r w:rsidRPr="00B8494B">
        <w:rPr>
          <w:rFonts w:ascii="ITC Avant Garde" w:hAnsi="ITC Avant Garde"/>
          <w:sz w:val="14"/>
        </w:rPr>
        <w:t xml:space="preserve"> En el mismo sentido, el artículo 3, fracción XVII, de la </w:t>
      </w:r>
      <w:r w:rsidR="003E30C5">
        <w:rPr>
          <w:rFonts w:ascii="ITC Avant Garde" w:hAnsi="ITC Avant Garde"/>
          <w:sz w:val="14"/>
        </w:rPr>
        <w:t>disposición legal en comento</w:t>
      </w:r>
      <w:r w:rsidRPr="00B8494B">
        <w:rPr>
          <w:rFonts w:ascii="ITC Avant Garde" w:hAnsi="ITC Avant Garde"/>
          <w:sz w:val="14"/>
        </w:rPr>
        <w:t xml:space="preserve"> </w:t>
      </w:r>
      <w:r w:rsidR="00256948">
        <w:rPr>
          <w:rFonts w:ascii="ITC Avant Garde" w:hAnsi="ITC Avant Garde"/>
          <w:sz w:val="14"/>
        </w:rPr>
        <w:t>define lo que deberá entenderse</w:t>
      </w:r>
      <w:r w:rsidR="003E30C5">
        <w:rPr>
          <w:rFonts w:ascii="ITC Avant Garde" w:hAnsi="ITC Avant Garde"/>
          <w:sz w:val="14"/>
        </w:rPr>
        <w:t xml:space="preserve"> por el término Servicio como</w:t>
      </w:r>
      <w:r w:rsidRPr="00B8494B">
        <w:rPr>
          <w:rFonts w:ascii="ITC Avant Garde" w:hAnsi="ITC Avant Garde"/>
          <w:sz w:val="14"/>
        </w:rPr>
        <w:t xml:space="preserve"> </w:t>
      </w:r>
      <w:r w:rsidRPr="00B8494B">
        <w:rPr>
          <w:rFonts w:ascii="ITC Avant Garde" w:hAnsi="ITC Avant Garde"/>
          <w:i/>
          <w:sz w:val="14"/>
        </w:rPr>
        <w:t>“[c]</w:t>
      </w:r>
      <w:r w:rsidRPr="00B8494B">
        <w:rPr>
          <w:rFonts w:ascii="ITC Avant Garde" w:hAnsi="ITC Avant Garde"/>
          <w:b/>
          <w:i/>
          <w:sz w:val="14"/>
        </w:rPr>
        <w:t>ualquier beneficio o actividad que los Sujetos Obligados</w:t>
      </w:r>
      <w:r w:rsidRPr="00B8494B">
        <w:rPr>
          <w:rFonts w:ascii="ITC Avant Garde" w:hAnsi="ITC Avant Garde"/>
          <w:i/>
          <w:sz w:val="14"/>
        </w:rPr>
        <w:t xml:space="preserve">, en el ámbito de su competencia, </w:t>
      </w:r>
      <w:r w:rsidRPr="00B8494B">
        <w:rPr>
          <w:rFonts w:ascii="ITC Avant Garde" w:hAnsi="ITC Avant Garde"/>
          <w:b/>
          <w:i/>
          <w:sz w:val="14"/>
        </w:rPr>
        <w:t>brinden a particulares</w:t>
      </w:r>
      <w:r w:rsidRPr="00B8494B">
        <w:rPr>
          <w:rFonts w:ascii="ITC Avant Garde" w:hAnsi="ITC Avant Garde"/>
          <w:i/>
          <w:sz w:val="14"/>
        </w:rPr>
        <w:t>, previa solicitud y cumplimiento de los requisitos aplicables”</w:t>
      </w:r>
      <w:r w:rsidRPr="00B8494B">
        <w:rPr>
          <w:rFonts w:ascii="ITC Avant Garde" w:hAnsi="ITC Avant Garde"/>
          <w:sz w:val="14"/>
        </w:rPr>
        <w:t>. (énfasis añadido)</w:t>
      </w:r>
    </w:p>
  </w:footnote>
  <w:footnote w:id="3">
    <w:p w14:paraId="0943CF80" w14:textId="6E55B6F9" w:rsidR="00BF36CE" w:rsidRPr="00FA7393" w:rsidRDefault="00BF36CE" w:rsidP="00FA7393">
      <w:pPr>
        <w:pStyle w:val="Textonotapie"/>
        <w:jc w:val="both"/>
        <w:rPr>
          <w:rFonts w:ascii="ITC Avant Garde" w:hAnsi="ITC Avant Garde"/>
          <w:sz w:val="14"/>
          <w:szCs w:val="14"/>
        </w:rPr>
      </w:pPr>
      <w:r w:rsidRPr="00FA7393">
        <w:rPr>
          <w:rStyle w:val="Refdenotaalpie"/>
          <w:rFonts w:ascii="ITC Avant Garde" w:hAnsi="ITC Avant Garde"/>
          <w:sz w:val="14"/>
          <w:szCs w:val="14"/>
        </w:rPr>
        <w:footnoteRef/>
      </w:r>
      <w:r w:rsidRPr="00FA7393">
        <w:rPr>
          <w:rFonts w:ascii="ITC Avant Garde" w:hAnsi="ITC Avant Garde"/>
          <w:sz w:val="14"/>
          <w:szCs w:val="14"/>
        </w:rPr>
        <w:t xml:space="preserve"> De acuerdo con el Manual del Modelo de Costeo Estándar Internacional; el Modelo de Costeo Estándar (MCE) es una metodología que posibilita cuantificar en términos monetarios la carga administrativa de una regulación, enfocándose –principalmente- en los costos administrativos.</w:t>
      </w:r>
      <w:r w:rsidRPr="003C09F4">
        <w:rPr>
          <w:rFonts w:ascii="ITC Avant Garde" w:hAnsi="ITC Avant Garde"/>
          <w:sz w:val="14"/>
          <w:szCs w:val="14"/>
        </w:rPr>
        <w:t xml:space="preserve"> </w:t>
      </w:r>
      <w:r w:rsidRPr="00FA7393">
        <w:rPr>
          <w:rFonts w:ascii="ITC Avant Garde" w:hAnsi="ITC Avant Garde"/>
          <w:sz w:val="14"/>
          <w:szCs w:val="14"/>
          <w:lang w:val="en-US"/>
        </w:rPr>
        <w:t xml:space="preserve">Fuente: SCM Network (n.d.), International Standard Cost Model Manual, Measuring and reducing the administrative burdens for business. </w:t>
      </w:r>
      <w:r w:rsidRPr="003C09F4">
        <w:rPr>
          <w:rFonts w:ascii="ITC Avant Garde" w:hAnsi="ITC Avant Garde"/>
          <w:sz w:val="14"/>
          <w:szCs w:val="14"/>
        </w:rPr>
        <w:t xml:space="preserve">Disponible en: </w:t>
      </w:r>
      <w:hyperlink r:id="rId1" w:history="1">
        <w:r w:rsidRPr="003C09F4">
          <w:rPr>
            <w:rStyle w:val="Hipervnculo"/>
            <w:rFonts w:ascii="ITC Avant Garde" w:hAnsi="ITC Avant Garde"/>
            <w:sz w:val="14"/>
            <w:szCs w:val="14"/>
          </w:rPr>
          <w:t>http://www.oecd.org/gov/regulatory-policy/34227698.pdf</w:t>
        </w:r>
      </w:hyperlink>
      <w:r w:rsidRPr="003C09F4">
        <w:rPr>
          <w:rFonts w:ascii="ITC Avant Garde" w:hAnsi="ITC Avant Garde"/>
          <w:sz w:val="14"/>
          <w:szCs w:val="14"/>
        </w:rPr>
        <w:t>.</w:t>
      </w:r>
    </w:p>
  </w:footnote>
  <w:footnote w:id="4">
    <w:p w14:paraId="2567049F" w14:textId="2016EFA4" w:rsidR="00EA6207" w:rsidRPr="00FA7393" w:rsidRDefault="00EA6207" w:rsidP="00FA7393">
      <w:pPr>
        <w:pStyle w:val="Textonotapie"/>
        <w:jc w:val="both"/>
        <w:rPr>
          <w:rFonts w:ascii="ITC Avant Garde" w:hAnsi="ITC Avant Garde"/>
          <w:sz w:val="14"/>
          <w:szCs w:val="14"/>
        </w:rPr>
      </w:pPr>
      <w:r w:rsidRPr="00FA7393">
        <w:rPr>
          <w:rStyle w:val="Refdenotaalpie"/>
          <w:rFonts w:ascii="ITC Avant Garde" w:hAnsi="ITC Avant Garde"/>
          <w:sz w:val="14"/>
          <w:szCs w:val="14"/>
        </w:rPr>
        <w:footnoteRef/>
      </w:r>
      <w:r w:rsidRPr="00FA7393">
        <w:rPr>
          <w:rFonts w:ascii="ITC Avant Garde" w:hAnsi="ITC Avant Garde"/>
          <w:sz w:val="14"/>
          <w:szCs w:val="14"/>
        </w:rPr>
        <w:t xml:space="preserve"> Se debe entender por pronóstico a aquel dato que se aproxima (alza o baja) al comportamiento futuro de una variable, mismo que puede ser citado como referencia; es decir, es una mera predicción que tiende al cambio en función de la situación económica.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1A3E" w14:textId="77777777" w:rsidR="00501ADF" w:rsidRPr="00501ADF" w:rsidRDefault="00911216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748D2965" wp14:editId="667A0E30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1362075" cy="93903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ervl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3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F49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7F2312" wp14:editId="6F716F5C">
              <wp:simplePos x="0" y="0"/>
              <wp:positionH relativeFrom="margin">
                <wp:posOffset>3006090</wp:posOffset>
              </wp:positionH>
              <wp:positionV relativeFrom="paragraph">
                <wp:posOffset>140970</wp:posOffset>
              </wp:positionV>
              <wp:extent cx="2695575" cy="46672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34497" w14:textId="77777777" w:rsidR="00804F49" w:rsidRPr="00451B7D" w:rsidRDefault="0006478F" w:rsidP="00804F49">
                          <w:pPr>
                            <w:jc w:val="right"/>
                            <w:rPr>
                              <w:rFonts w:ascii="ITC Avant Garde" w:hAnsi="ITC Avant Garde"/>
                              <w:sz w:val="20"/>
                            </w:rPr>
                          </w:pPr>
                          <w:r w:rsidRPr="00451B7D">
                            <w:rPr>
                              <w:rFonts w:ascii="ITC Avant Garde" w:hAnsi="ITC Avant Garde"/>
                              <w:sz w:val="20"/>
                            </w:rPr>
                            <w:t>ANÁ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LISIS DE </w:t>
                          </w:r>
                          <w:r w:rsidR="00F31821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NULO 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>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F23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11.1pt;width:212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" strokecolor="white [3212]">
              <v:textbox>
                <w:txbxContent>
                  <w:p w14:paraId="24F34497" w14:textId="77777777" w:rsidR="00804F49" w:rsidRPr="00451B7D" w:rsidRDefault="0006478F" w:rsidP="00804F49">
                    <w:pPr>
                      <w:jc w:val="right"/>
                      <w:rPr>
                        <w:rFonts w:ascii="ITC Avant Garde" w:hAnsi="ITC Avant Garde"/>
                        <w:sz w:val="20"/>
                      </w:rPr>
                    </w:pPr>
                    <w:r w:rsidRPr="00451B7D">
                      <w:rPr>
                        <w:rFonts w:ascii="ITC Avant Garde" w:hAnsi="ITC Avant Garde"/>
                        <w:sz w:val="20"/>
                      </w:rPr>
                      <w:t>ANÁ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 xml:space="preserve">LISIS DE </w:t>
                    </w:r>
                    <w:r w:rsidR="00F31821" w:rsidRPr="00451B7D">
                      <w:rPr>
                        <w:rFonts w:ascii="ITC Avant Garde" w:hAnsi="ITC Avant Garde"/>
                        <w:sz w:val="20"/>
                      </w:rPr>
                      <w:t xml:space="preserve">NULO 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>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4A4B04A" w14:textId="77777777" w:rsidR="00501ADF" w:rsidRDefault="00501ADF">
    <w:pPr>
      <w:pStyle w:val="Encabezado"/>
    </w:pPr>
  </w:p>
  <w:p w14:paraId="0D0BD2CA" w14:textId="77777777" w:rsidR="00804F49" w:rsidRDefault="00804F49">
    <w:pPr>
      <w:pStyle w:val="Encabezado"/>
    </w:pPr>
  </w:p>
  <w:p w14:paraId="19A242F0" w14:textId="77777777" w:rsidR="00501ADF" w:rsidRDefault="00501A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A0625" wp14:editId="7A5A9EAB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6B2FA1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45pt" to="4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 strokecolor="#70ad47 [3209]" strokeweight="1.5pt">
              <v:stroke joinstyle="miter"/>
              <w10:wrap anchorx="margin"/>
            </v:line>
          </w:pict>
        </mc:Fallback>
      </mc:AlternateContent>
    </w:r>
  </w:p>
  <w:p w14:paraId="00EEA378" w14:textId="77777777" w:rsidR="00501ADF" w:rsidRDefault="00501A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7F16"/>
    <w:multiLevelType w:val="hybridMultilevel"/>
    <w:tmpl w:val="259AF598"/>
    <w:lvl w:ilvl="0" w:tplc="D05275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560A0"/>
    <w:multiLevelType w:val="hybridMultilevel"/>
    <w:tmpl w:val="34FC1C28"/>
    <w:lvl w:ilvl="0" w:tplc="759C4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48FD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0F6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7ADB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A6D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9A4E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D6C5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38BF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2C51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623C"/>
    <w:multiLevelType w:val="hybridMultilevel"/>
    <w:tmpl w:val="818AF520"/>
    <w:lvl w:ilvl="0" w:tplc="483CB370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8" w:hanging="360"/>
      </w:pPr>
    </w:lvl>
    <w:lvl w:ilvl="2" w:tplc="080A001B" w:tentative="1">
      <w:start w:val="1"/>
      <w:numFmt w:val="lowerRoman"/>
      <w:lvlText w:val="%3."/>
      <w:lvlJc w:val="right"/>
      <w:pPr>
        <w:ind w:left="1848" w:hanging="180"/>
      </w:pPr>
    </w:lvl>
    <w:lvl w:ilvl="3" w:tplc="080A000F" w:tentative="1">
      <w:start w:val="1"/>
      <w:numFmt w:val="decimal"/>
      <w:lvlText w:val="%4."/>
      <w:lvlJc w:val="left"/>
      <w:pPr>
        <w:ind w:left="2568" w:hanging="360"/>
      </w:pPr>
    </w:lvl>
    <w:lvl w:ilvl="4" w:tplc="080A0019" w:tentative="1">
      <w:start w:val="1"/>
      <w:numFmt w:val="lowerLetter"/>
      <w:lvlText w:val="%5."/>
      <w:lvlJc w:val="left"/>
      <w:pPr>
        <w:ind w:left="3288" w:hanging="360"/>
      </w:pPr>
    </w:lvl>
    <w:lvl w:ilvl="5" w:tplc="080A001B" w:tentative="1">
      <w:start w:val="1"/>
      <w:numFmt w:val="lowerRoman"/>
      <w:lvlText w:val="%6."/>
      <w:lvlJc w:val="right"/>
      <w:pPr>
        <w:ind w:left="4008" w:hanging="180"/>
      </w:pPr>
    </w:lvl>
    <w:lvl w:ilvl="6" w:tplc="080A000F" w:tentative="1">
      <w:start w:val="1"/>
      <w:numFmt w:val="decimal"/>
      <w:lvlText w:val="%7."/>
      <w:lvlJc w:val="left"/>
      <w:pPr>
        <w:ind w:left="4728" w:hanging="360"/>
      </w:pPr>
    </w:lvl>
    <w:lvl w:ilvl="7" w:tplc="080A0019" w:tentative="1">
      <w:start w:val="1"/>
      <w:numFmt w:val="lowerLetter"/>
      <w:lvlText w:val="%8."/>
      <w:lvlJc w:val="left"/>
      <w:pPr>
        <w:ind w:left="5448" w:hanging="360"/>
      </w:pPr>
    </w:lvl>
    <w:lvl w:ilvl="8" w:tplc="0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4DFA3F2D"/>
    <w:multiLevelType w:val="hybridMultilevel"/>
    <w:tmpl w:val="CC60FA6E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35A6C"/>
    <w:multiLevelType w:val="hybridMultilevel"/>
    <w:tmpl w:val="52CA8C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40437"/>
    <w:multiLevelType w:val="hybridMultilevel"/>
    <w:tmpl w:val="DB8E52D6"/>
    <w:lvl w:ilvl="0" w:tplc="3F32CC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045B3"/>
    <w:multiLevelType w:val="hybridMultilevel"/>
    <w:tmpl w:val="2E3865F0"/>
    <w:lvl w:ilvl="0" w:tplc="954AA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C658F"/>
    <w:multiLevelType w:val="hybridMultilevel"/>
    <w:tmpl w:val="F1781DD8"/>
    <w:lvl w:ilvl="0" w:tplc="B3B8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31C47"/>
    <w:multiLevelType w:val="hybridMultilevel"/>
    <w:tmpl w:val="1ED66AA4"/>
    <w:lvl w:ilvl="0" w:tplc="197C0D5E">
      <w:start w:val="18"/>
      <w:numFmt w:val="bullet"/>
      <w:lvlText w:val="-"/>
      <w:lvlJc w:val="left"/>
      <w:pPr>
        <w:ind w:left="1456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F"/>
    <w:rsid w:val="00021824"/>
    <w:rsid w:val="00021FB4"/>
    <w:rsid w:val="00032C79"/>
    <w:rsid w:val="00044D30"/>
    <w:rsid w:val="0004507C"/>
    <w:rsid w:val="00056AE8"/>
    <w:rsid w:val="00061BF7"/>
    <w:rsid w:val="0006478F"/>
    <w:rsid w:val="0007591E"/>
    <w:rsid w:val="000B1D6A"/>
    <w:rsid w:val="000B2AC0"/>
    <w:rsid w:val="000C16BC"/>
    <w:rsid w:val="000D401B"/>
    <w:rsid w:val="000E6A13"/>
    <w:rsid w:val="000F669B"/>
    <w:rsid w:val="00131B74"/>
    <w:rsid w:val="00142AC1"/>
    <w:rsid w:val="00157429"/>
    <w:rsid w:val="00173620"/>
    <w:rsid w:val="00177F7B"/>
    <w:rsid w:val="0018114E"/>
    <w:rsid w:val="00181A32"/>
    <w:rsid w:val="00192FAE"/>
    <w:rsid w:val="001932FC"/>
    <w:rsid w:val="001A31D0"/>
    <w:rsid w:val="001B4A51"/>
    <w:rsid w:val="001D1441"/>
    <w:rsid w:val="001D680E"/>
    <w:rsid w:val="001E26FE"/>
    <w:rsid w:val="001E3672"/>
    <w:rsid w:val="001F46C1"/>
    <w:rsid w:val="00206C6C"/>
    <w:rsid w:val="00211C96"/>
    <w:rsid w:val="00247B33"/>
    <w:rsid w:val="00253360"/>
    <w:rsid w:val="00256948"/>
    <w:rsid w:val="00265AE2"/>
    <w:rsid w:val="00280769"/>
    <w:rsid w:val="00286496"/>
    <w:rsid w:val="00295E97"/>
    <w:rsid w:val="002A2888"/>
    <w:rsid w:val="002B0347"/>
    <w:rsid w:val="002B547D"/>
    <w:rsid w:val="002B5D47"/>
    <w:rsid w:val="002D28C7"/>
    <w:rsid w:val="002E48A3"/>
    <w:rsid w:val="002F7817"/>
    <w:rsid w:val="0030055F"/>
    <w:rsid w:val="003039BF"/>
    <w:rsid w:val="003115F7"/>
    <w:rsid w:val="00323167"/>
    <w:rsid w:val="00333B41"/>
    <w:rsid w:val="00372BF7"/>
    <w:rsid w:val="00376D8F"/>
    <w:rsid w:val="0038771A"/>
    <w:rsid w:val="0039169A"/>
    <w:rsid w:val="00392B12"/>
    <w:rsid w:val="003949C0"/>
    <w:rsid w:val="003A6B9F"/>
    <w:rsid w:val="003A72BC"/>
    <w:rsid w:val="003B48A5"/>
    <w:rsid w:val="003C09F4"/>
    <w:rsid w:val="003C38A8"/>
    <w:rsid w:val="003E1D84"/>
    <w:rsid w:val="003E30C5"/>
    <w:rsid w:val="003E30D2"/>
    <w:rsid w:val="003F05E7"/>
    <w:rsid w:val="003F25A0"/>
    <w:rsid w:val="00400854"/>
    <w:rsid w:val="004026CF"/>
    <w:rsid w:val="00420284"/>
    <w:rsid w:val="004226AE"/>
    <w:rsid w:val="00451B7D"/>
    <w:rsid w:val="004566DC"/>
    <w:rsid w:val="004603F7"/>
    <w:rsid w:val="004729CD"/>
    <w:rsid w:val="004879AF"/>
    <w:rsid w:val="0049127C"/>
    <w:rsid w:val="00491FB6"/>
    <w:rsid w:val="004A7C30"/>
    <w:rsid w:val="004B6836"/>
    <w:rsid w:val="004B79E6"/>
    <w:rsid w:val="004E0AA9"/>
    <w:rsid w:val="004E0DA9"/>
    <w:rsid w:val="00501ADF"/>
    <w:rsid w:val="00525271"/>
    <w:rsid w:val="005270DC"/>
    <w:rsid w:val="005319D5"/>
    <w:rsid w:val="005539F3"/>
    <w:rsid w:val="005708ED"/>
    <w:rsid w:val="0059205A"/>
    <w:rsid w:val="0059641C"/>
    <w:rsid w:val="00596FDE"/>
    <w:rsid w:val="005A06B2"/>
    <w:rsid w:val="005A40FB"/>
    <w:rsid w:val="005B2C92"/>
    <w:rsid w:val="005C3A19"/>
    <w:rsid w:val="005C44A8"/>
    <w:rsid w:val="005C4DFD"/>
    <w:rsid w:val="00613D26"/>
    <w:rsid w:val="006220C6"/>
    <w:rsid w:val="00623EB8"/>
    <w:rsid w:val="00625A2B"/>
    <w:rsid w:val="0063129D"/>
    <w:rsid w:val="00634DE8"/>
    <w:rsid w:val="006366F7"/>
    <w:rsid w:val="00641AA8"/>
    <w:rsid w:val="00641D09"/>
    <w:rsid w:val="00647FB6"/>
    <w:rsid w:val="00666235"/>
    <w:rsid w:val="00667363"/>
    <w:rsid w:val="006717D5"/>
    <w:rsid w:val="0068307E"/>
    <w:rsid w:val="006858B7"/>
    <w:rsid w:val="006912F8"/>
    <w:rsid w:val="00692015"/>
    <w:rsid w:val="00697584"/>
    <w:rsid w:val="006A1D1F"/>
    <w:rsid w:val="006A3A0E"/>
    <w:rsid w:val="006A7B7D"/>
    <w:rsid w:val="006C4691"/>
    <w:rsid w:val="006D7556"/>
    <w:rsid w:val="006D7A08"/>
    <w:rsid w:val="006E6753"/>
    <w:rsid w:val="006F1730"/>
    <w:rsid w:val="006F3874"/>
    <w:rsid w:val="007018A1"/>
    <w:rsid w:val="00712636"/>
    <w:rsid w:val="00714252"/>
    <w:rsid w:val="00725243"/>
    <w:rsid w:val="0074323F"/>
    <w:rsid w:val="007464C0"/>
    <w:rsid w:val="0076488A"/>
    <w:rsid w:val="007906D0"/>
    <w:rsid w:val="007A37D6"/>
    <w:rsid w:val="007A678F"/>
    <w:rsid w:val="007B48BF"/>
    <w:rsid w:val="007C425A"/>
    <w:rsid w:val="007D45AA"/>
    <w:rsid w:val="007D4E5B"/>
    <w:rsid w:val="007D6FE0"/>
    <w:rsid w:val="007D7B35"/>
    <w:rsid w:val="007F37BF"/>
    <w:rsid w:val="007F45C3"/>
    <w:rsid w:val="00801FED"/>
    <w:rsid w:val="00803288"/>
    <w:rsid w:val="00804F49"/>
    <w:rsid w:val="00813451"/>
    <w:rsid w:val="008135FB"/>
    <w:rsid w:val="00814A48"/>
    <w:rsid w:val="00816714"/>
    <w:rsid w:val="00827470"/>
    <w:rsid w:val="008326DF"/>
    <w:rsid w:val="00835AC4"/>
    <w:rsid w:val="00842902"/>
    <w:rsid w:val="00843BC9"/>
    <w:rsid w:val="0084560D"/>
    <w:rsid w:val="00851F32"/>
    <w:rsid w:val="00854140"/>
    <w:rsid w:val="00856219"/>
    <w:rsid w:val="0086684A"/>
    <w:rsid w:val="00867017"/>
    <w:rsid w:val="00870931"/>
    <w:rsid w:val="00876D05"/>
    <w:rsid w:val="008A1704"/>
    <w:rsid w:val="008A3EED"/>
    <w:rsid w:val="008A4100"/>
    <w:rsid w:val="008A48B0"/>
    <w:rsid w:val="008B3971"/>
    <w:rsid w:val="008B5D8D"/>
    <w:rsid w:val="008B6A30"/>
    <w:rsid w:val="008C76AF"/>
    <w:rsid w:val="008E1AD3"/>
    <w:rsid w:val="008E3011"/>
    <w:rsid w:val="008F21B3"/>
    <w:rsid w:val="008F3BC0"/>
    <w:rsid w:val="009058DB"/>
    <w:rsid w:val="00906485"/>
    <w:rsid w:val="00911216"/>
    <w:rsid w:val="0091396B"/>
    <w:rsid w:val="009347D3"/>
    <w:rsid w:val="009442FD"/>
    <w:rsid w:val="009632B8"/>
    <w:rsid w:val="009656B1"/>
    <w:rsid w:val="009806B7"/>
    <w:rsid w:val="00986E23"/>
    <w:rsid w:val="00993A45"/>
    <w:rsid w:val="009967BC"/>
    <w:rsid w:val="009C7843"/>
    <w:rsid w:val="009D10E1"/>
    <w:rsid w:val="009D5C70"/>
    <w:rsid w:val="009D73E5"/>
    <w:rsid w:val="009E2F03"/>
    <w:rsid w:val="009E5FFE"/>
    <w:rsid w:val="009F237F"/>
    <w:rsid w:val="009F6738"/>
    <w:rsid w:val="00A003C2"/>
    <w:rsid w:val="00A1408C"/>
    <w:rsid w:val="00A1622C"/>
    <w:rsid w:val="00A275AE"/>
    <w:rsid w:val="00A534EF"/>
    <w:rsid w:val="00A602D6"/>
    <w:rsid w:val="00A67111"/>
    <w:rsid w:val="00A7211D"/>
    <w:rsid w:val="00A73AD8"/>
    <w:rsid w:val="00A7675A"/>
    <w:rsid w:val="00A81C3A"/>
    <w:rsid w:val="00A8479B"/>
    <w:rsid w:val="00A855B0"/>
    <w:rsid w:val="00A921F3"/>
    <w:rsid w:val="00AA4CB3"/>
    <w:rsid w:val="00AA7C30"/>
    <w:rsid w:val="00AB1E5E"/>
    <w:rsid w:val="00AC3117"/>
    <w:rsid w:val="00AE0672"/>
    <w:rsid w:val="00B20B48"/>
    <w:rsid w:val="00B2360F"/>
    <w:rsid w:val="00B24AB5"/>
    <w:rsid w:val="00B24C6A"/>
    <w:rsid w:val="00B26D31"/>
    <w:rsid w:val="00B30247"/>
    <w:rsid w:val="00B31970"/>
    <w:rsid w:val="00B32137"/>
    <w:rsid w:val="00B32DDD"/>
    <w:rsid w:val="00B41497"/>
    <w:rsid w:val="00B43D57"/>
    <w:rsid w:val="00B5014B"/>
    <w:rsid w:val="00B60149"/>
    <w:rsid w:val="00B6461E"/>
    <w:rsid w:val="00B74C55"/>
    <w:rsid w:val="00B74F10"/>
    <w:rsid w:val="00B77B4B"/>
    <w:rsid w:val="00B8494B"/>
    <w:rsid w:val="00B94EC4"/>
    <w:rsid w:val="00BA0F10"/>
    <w:rsid w:val="00BA4E93"/>
    <w:rsid w:val="00BB4FC6"/>
    <w:rsid w:val="00BB73BA"/>
    <w:rsid w:val="00BC2FF7"/>
    <w:rsid w:val="00BE7D1C"/>
    <w:rsid w:val="00BF36CE"/>
    <w:rsid w:val="00BF5A57"/>
    <w:rsid w:val="00BF6112"/>
    <w:rsid w:val="00C02D51"/>
    <w:rsid w:val="00C050DD"/>
    <w:rsid w:val="00C22E02"/>
    <w:rsid w:val="00C37872"/>
    <w:rsid w:val="00C42181"/>
    <w:rsid w:val="00C53388"/>
    <w:rsid w:val="00C5470D"/>
    <w:rsid w:val="00C905F4"/>
    <w:rsid w:val="00C917FC"/>
    <w:rsid w:val="00C94F2A"/>
    <w:rsid w:val="00CB08E9"/>
    <w:rsid w:val="00CB1FB7"/>
    <w:rsid w:val="00CB2FF1"/>
    <w:rsid w:val="00CB33CC"/>
    <w:rsid w:val="00CD785B"/>
    <w:rsid w:val="00CE2EA1"/>
    <w:rsid w:val="00CE734A"/>
    <w:rsid w:val="00D018FE"/>
    <w:rsid w:val="00D02DA9"/>
    <w:rsid w:val="00D0386B"/>
    <w:rsid w:val="00D210F1"/>
    <w:rsid w:val="00D221B5"/>
    <w:rsid w:val="00D23BD5"/>
    <w:rsid w:val="00D26C0D"/>
    <w:rsid w:val="00D31AE9"/>
    <w:rsid w:val="00D55CA7"/>
    <w:rsid w:val="00D70F04"/>
    <w:rsid w:val="00D824CD"/>
    <w:rsid w:val="00DA3D87"/>
    <w:rsid w:val="00DB01FA"/>
    <w:rsid w:val="00DE0F19"/>
    <w:rsid w:val="00DE6F24"/>
    <w:rsid w:val="00E046F4"/>
    <w:rsid w:val="00E16506"/>
    <w:rsid w:val="00E21B49"/>
    <w:rsid w:val="00E27972"/>
    <w:rsid w:val="00E42753"/>
    <w:rsid w:val="00E4377E"/>
    <w:rsid w:val="00E44749"/>
    <w:rsid w:val="00E6080B"/>
    <w:rsid w:val="00E768BA"/>
    <w:rsid w:val="00E8340B"/>
    <w:rsid w:val="00EA6207"/>
    <w:rsid w:val="00EE6FE8"/>
    <w:rsid w:val="00F03289"/>
    <w:rsid w:val="00F215AE"/>
    <w:rsid w:val="00F31821"/>
    <w:rsid w:val="00F342A4"/>
    <w:rsid w:val="00F559DA"/>
    <w:rsid w:val="00F75427"/>
    <w:rsid w:val="00F75C80"/>
    <w:rsid w:val="00F9299E"/>
    <w:rsid w:val="00F94A28"/>
    <w:rsid w:val="00FA7393"/>
    <w:rsid w:val="00FB158A"/>
    <w:rsid w:val="00FB4FEA"/>
    <w:rsid w:val="00FB58BA"/>
    <w:rsid w:val="00FC4AB3"/>
    <w:rsid w:val="00FD121A"/>
    <w:rsid w:val="00F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D40D0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DF"/>
  </w:style>
  <w:style w:type="paragraph" w:styleId="Piedepgina">
    <w:name w:val="footer"/>
    <w:basedOn w:val="Normal"/>
    <w:link w:val="Piedepgina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E1A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1A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1AD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3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3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3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5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7D1C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E7D1C"/>
    <w:rPr>
      <w:color w:val="808080"/>
    </w:rPr>
  </w:style>
  <w:style w:type="character" w:styleId="Textoennegrita">
    <w:name w:val="Strong"/>
    <w:basedOn w:val="Fuentedeprrafopredeter"/>
    <w:uiPriority w:val="22"/>
    <w:qFormat/>
    <w:rsid w:val="000B1D6A"/>
    <w:rPr>
      <w:b/>
      <w:bCs/>
    </w:rPr>
  </w:style>
  <w:style w:type="table" w:styleId="Tabladecuadrcula4-nfasis6">
    <w:name w:val="Grid Table 4 Accent 6"/>
    <w:basedOn w:val="Tablanormal"/>
    <w:uiPriority w:val="49"/>
    <w:rsid w:val="0017362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964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5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12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33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78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3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ft.org.mx/tramite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ft.org.mx/sites/default/files/contenidogeneral/transparencia/pat2019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is.rosas@ift.org.m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ecd.org/gov/regulatory-policy/34227698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gov/regulatory-policy/3422769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C06C5BEAE94D5BAF43FB3D4551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39C6-64C3-475B-837F-04EB6D3EEB33}"/>
      </w:docPartPr>
      <w:docPartBody>
        <w:p w:rsidR="007118CA" w:rsidRDefault="00895355" w:rsidP="00895355">
          <w:pPr>
            <w:pStyle w:val="53C06C5BEAE94D5BAF43FB3D4551B4A8"/>
          </w:pPr>
          <w:r w:rsidRPr="00B76C9A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5CAECFA481BF4B18BAA1A109B5DC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37F5-3C15-4CCE-9242-D3FF204D6877}"/>
      </w:docPartPr>
      <w:docPartBody>
        <w:p w:rsidR="007118CA" w:rsidRDefault="00895355" w:rsidP="00895355">
          <w:pPr>
            <w:pStyle w:val="5CAECFA481BF4B18BAA1A109B5DCE30F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55"/>
    <w:rsid w:val="00014954"/>
    <w:rsid w:val="00024568"/>
    <w:rsid w:val="00055F24"/>
    <w:rsid w:val="000970D1"/>
    <w:rsid w:val="000B658E"/>
    <w:rsid w:val="000D1D73"/>
    <w:rsid w:val="00145183"/>
    <w:rsid w:val="00156B10"/>
    <w:rsid w:val="00162398"/>
    <w:rsid w:val="00173FDB"/>
    <w:rsid w:val="001B5068"/>
    <w:rsid w:val="001F4318"/>
    <w:rsid w:val="002D1216"/>
    <w:rsid w:val="00353696"/>
    <w:rsid w:val="00361AF2"/>
    <w:rsid w:val="00366E6C"/>
    <w:rsid w:val="003807A9"/>
    <w:rsid w:val="003A5B11"/>
    <w:rsid w:val="00487D9F"/>
    <w:rsid w:val="00504DE3"/>
    <w:rsid w:val="0051743B"/>
    <w:rsid w:val="005244A8"/>
    <w:rsid w:val="00525539"/>
    <w:rsid w:val="00540EA6"/>
    <w:rsid w:val="0058081F"/>
    <w:rsid w:val="005E4240"/>
    <w:rsid w:val="005F406D"/>
    <w:rsid w:val="006020B4"/>
    <w:rsid w:val="00622624"/>
    <w:rsid w:val="0067131A"/>
    <w:rsid w:val="006A7D5A"/>
    <w:rsid w:val="007118CA"/>
    <w:rsid w:val="00760FAD"/>
    <w:rsid w:val="00895355"/>
    <w:rsid w:val="00896E0B"/>
    <w:rsid w:val="00963F51"/>
    <w:rsid w:val="00981D52"/>
    <w:rsid w:val="009A3693"/>
    <w:rsid w:val="009E33AA"/>
    <w:rsid w:val="00A80CA9"/>
    <w:rsid w:val="00AD3684"/>
    <w:rsid w:val="00B05362"/>
    <w:rsid w:val="00B234BA"/>
    <w:rsid w:val="00B53C30"/>
    <w:rsid w:val="00B748CE"/>
    <w:rsid w:val="00B76E1A"/>
    <w:rsid w:val="00BA5626"/>
    <w:rsid w:val="00BD02AE"/>
    <w:rsid w:val="00BD46EF"/>
    <w:rsid w:val="00BD59E5"/>
    <w:rsid w:val="00C12409"/>
    <w:rsid w:val="00C63DEC"/>
    <w:rsid w:val="00CD17A5"/>
    <w:rsid w:val="00CF1BA4"/>
    <w:rsid w:val="00D145B7"/>
    <w:rsid w:val="00DB3940"/>
    <w:rsid w:val="00DD73F8"/>
    <w:rsid w:val="00E75A8C"/>
    <w:rsid w:val="00EA47F8"/>
    <w:rsid w:val="00EB2284"/>
    <w:rsid w:val="00F04DDA"/>
    <w:rsid w:val="00F2538F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5355"/>
    <w:rPr>
      <w:color w:val="808080"/>
    </w:rPr>
  </w:style>
  <w:style w:type="paragraph" w:customStyle="1" w:styleId="5235C19BA043488EA1B65C2DD0A3E839">
    <w:name w:val="5235C19BA043488EA1B65C2DD0A3E839"/>
    <w:rsid w:val="00895355"/>
  </w:style>
  <w:style w:type="paragraph" w:customStyle="1" w:styleId="3D3EC9324F5040AC9C975951905E1517">
    <w:name w:val="3D3EC9324F5040AC9C975951905E1517"/>
    <w:rsid w:val="00895355"/>
  </w:style>
  <w:style w:type="paragraph" w:customStyle="1" w:styleId="C4B027C011874EA7AF600C1939EC99E4">
    <w:name w:val="C4B027C011874EA7AF600C1939EC99E4"/>
    <w:rsid w:val="00895355"/>
  </w:style>
  <w:style w:type="paragraph" w:customStyle="1" w:styleId="27D3BC9CE75E4036A88FBF3C1F8963E0">
    <w:name w:val="27D3BC9CE75E4036A88FBF3C1F8963E0"/>
    <w:rsid w:val="00895355"/>
  </w:style>
  <w:style w:type="paragraph" w:customStyle="1" w:styleId="552A4FA671344E449C9EEAC117C9C883">
    <w:name w:val="552A4FA671344E449C9EEAC117C9C883"/>
    <w:rsid w:val="00895355"/>
  </w:style>
  <w:style w:type="paragraph" w:customStyle="1" w:styleId="B65FDBC055A74A4FBBC37B1059C1BB17">
    <w:name w:val="B65FDBC055A74A4FBBC37B1059C1BB17"/>
    <w:rsid w:val="00895355"/>
  </w:style>
  <w:style w:type="paragraph" w:customStyle="1" w:styleId="53C06C5BEAE94D5BAF43FB3D4551B4A8">
    <w:name w:val="53C06C5BEAE94D5BAF43FB3D4551B4A8"/>
    <w:rsid w:val="00895355"/>
  </w:style>
  <w:style w:type="paragraph" w:customStyle="1" w:styleId="5CAECFA481BF4B18BAA1A109B5DCE30F">
    <w:name w:val="5CAECFA481BF4B18BAA1A109B5DCE30F"/>
    <w:rsid w:val="00895355"/>
  </w:style>
  <w:style w:type="paragraph" w:customStyle="1" w:styleId="A27B1AB7C60549EAA5BCC32C46445E16">
    <w:name w:val="A27B1AB7C60549EAA5BCC32C46445E16"/>
    <w:rsid w:val="00895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E7D6EC5640224DB1509D8815662B44" ma:contentTypeVersion="0" ma:contentTypeDescription="Crear nuevo documento." ma:contentTypeScope="" ma:versionID="665e15c8d41dc957b4eee22fee82f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2E52-85E1-442C-80E6-9A59C96FB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2AEE7-5484-4F59-8B6C-5DF166446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259B3-C177-46A1-8B2C-D09ED1C29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0B341F-0889-43E4-AD27-BFF86EEC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2329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Rodrigo Emilio Castro Bizarretea</cp:lastModifiedBy>
  <cp:revision>2</cp:revision>
  <cp:lastPrinted>2018-12-07T21:31:00Z</cp:lastPrinted>
  <dcterms:created xsi:type="dcterms:W3CDTF">2019-08-07T15:36:00Z</dcterms:created>
  <dcterms:modified xsi:type="dcterms:W3CDTF">2019-08-07T15:36:00Z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0x01010096E7D6EC5640224DB1509D8815662B44</vt:lpwstr>
  </property>
</Properties>
</file>