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8CC4303" w14:textId="0F43AF60" w:rsidR="001027DB" w:rsidRPr="00031D97" w:rsidRDefault="001027DB" w:rsidP="001027DB">
      <w:pPr>
        <w:ind w:right="-57"/>
        <w:jc w:val="both"/>
        <w:rPr>
          <w:rFonts w:ascii="ITC Avant Garde" w:hAnsi="ITC Avant Garde" w:cs="Tahoma"/>
          <w:b/>
          <w:bCs/>
        </w:rPr>
      </w:pPr>
      <w:r w:rsidRPr="00031D97">
        <w:rPr>
          <w:rFonts w:ascii="ITC Avant Garde" w:hAnsi="ITC Avant Garde" w:cs="Tahoma"/>
          <w:b/>
          <w:bCs/>
        </w:rPr>
        <w:t>ACUERDO MEDIANTE EL CUAL EL PLENO DEL INSTITUTO FEDERAL DE TELECOMUNICACIONES</w:t>
      </w:r>
      <w:r w:rsidR="00DB562A" w:rsidRPr="00031D97">
        <w:rPr>
          <w:rFonts w:ascii="ITC Avant Garde" w:hAnsi="ITC Avant Garde" w:cs="Tahoma"/>
          <w:b/>
          <w:bCs/>
        </w:rPr>
        <w:t xml:space="preserve"> </w:t>
      </w:r>
      <w:r w:rsidRPr="00031D97">
        <w:rPr>
          <w:rFonts w:ascii="ITC Avant Garde" w:hAnsi="ITC Avant Garde" w:cs="Tahoma"/>
          <w:b/>
          <w:bCs/>
        </w:rPr>
        <w:t>EMITE LA METODOLOGÍA PARA LA DEFINICIÓN Y ENTREGA DE INFORMACIÓN RELATIVA A LOS CONTADORES DE DESEMPEÑO, ESTABLECIDA EN LOS LINEAMIENTOS QUE FIJAN LOS ÍNDICES Y PARÁMETROS DE CALIDAD A QUE DEBERÁN SUJETARSE LOS PRESTADORES DEL SERVICIO MÓVIL”</w:t>
      </w:r>
    </w:p>
    <w:p w14:paraId="0F339C84" w14:textId="77777777" w:rsidR="001027DB" w:rsidRPr="00031D97" w:rsidRDefault="001027DB" w:rsidP="001027DB">
      <w:pPr>
        <w:ind w:right="-57"/>
        <w:jc w:val="both"/>
        <w:rPr>
          <w:rFonts w:ascii="ITC Avant Garde" w:hAnsi="ITC Avant Garde"/>
          <w:b/>
        </w:rPr>
      </w:pPr>
    </w:p>
    <w:p w14:paraId="4A081FF0" w14:textId="77777777" w:rsidR="001027DB" w:rsidRPr="00031D97" w:rsidRDefault="001027DB" w:rsidP="001027DB">
      <w:pPr>
        <w:ind w:right="-57"/>
        <w:jc w:val="both"/>
        <w:rPr>
          <w:rFonts w:ascii="ITC Avant Garde" w:hAnsi="ITC Avant Garde"/>
          <w:b/>
        </w:rPr>
      </w:pPr>
    </w:p>
    <w:p w14:paraId="34BE0591" w14:textId="77777777" w:rsidR="001027DB" w:rsidRPr="00031D97" w:rsidRDefault="001027DB" w:rsidP="001027DB">
      <w:pPr>
        <w:ind w:right="-58"/>
        <w:jc w:val="both"/>
        <w:rPr>
          <w:rFonts w:ascii="ITC Avant Garde" w:hAnsi="ITC Avant Garde"/>
          <w:b/>
        </w:rPr>
      </w:pPr>
    </w:p>
    <w:p w14:paraId="78E85B2C" w14:textId="77777777" w:rsidR="001027DB" w:rsidRPr="00031D97" w:rsidRDefault="001027DB" w:rsidP="001027DB">
      <w:pPr>
        <w:pStyle w:val="estilo30"/>
        <w:spacing w:before="0" w:beforeAutospacing="0" w:after="0" w:afterAutospacing="0" w:line="276" w:lineRule="auto"/>
        <w:jc w:val="center"/>
        <w:rPr>
          <w:rFonts w:ascii="ITC Avant Garde" w:hAnsi="ITC Avant Garde"/>
          <w:b/>
          <w:bCs/>
          <w:sz w:val="22"/>
          <w:szCs w:val="22"/>
        </w:rPr>
      </w:pPr>
      <w:r w:rsidRPr="00031D97">
        <w:rPr>
          <w:rFonts w:ascii="ITC Avant Garde" w:hAnsi="ITC Avant Garde"/>
          <w:b/>
          <w:bCs/>
          <w:sz w:val="22"/>
          <w:szCs w:val="22"/>
        </w:rPr>
        <w:t>ANTECEDENTES</w:t>
      </w:r>
    </w:p>
    <w:p w14:paraId="04FE9C7A" w14:textId="77777777" w:rsidR="001027DB" w:rsidRPr="00031D97" w:rsidRDefault="001027DB" w:rsidP="001027DB">
      <w:pPr>
        <w:pStyle w:val="Default"/>
        <w:spacing w:line="276" w:lineRule="auto"/>
        <w:jc w:val="both"/>
        <w:rPr>
          <w:rFonts w:ascii="ITC Avant Garde" w:hAnsi="ITC Avant Garde"/>
          <w:bCs/>
          <w:sz w:val="22"/>
          <w:szCs w:val="22"/>
        </w:rPr>
      </w:pPr>
    </w:p>
    <w:p w14:paraId="36C5A09B" w14:textId="77777777" w:rsidR="001027DB" w:rsidRPr="00031D97" w:rsidRDefault="001027DB" w:rsidP="001027DB">
      <w:pPr>
        <w:pStyle w:val="Default"/>
        <w:spacing w:line="276" w:lineRule="auto"/>
        <w:jc w:val="both"/>
        <w:rPr>
          <w:rFonts w:ascii="ITC Avant Garde" w:hAnsi="ITC Avant Garde"/>
          <w:bCs/>
          <w:sz w:val="22"/>
          <w:szCs w:val="22"/>
        </w:rPr>
      </w:pPr>
    </w:p>
    <w:p w14:paraId="56AF1B32" w14:textId="77777777" w:rsidR="001027DB" w:rsidRPr="00031D97" w:rsidRDefault="001027DB" w:rsidP="001027DB">
      <w:pPr>
        <w:pStyle w:val="Default"/>
        <w:numPr>
          <w:ilvl w:val="0"/>
          <w:numId w:val="47"/>
        </w:numPr>
        <w:spacing w:line="276" w:lineRule="auto"/>
        <w:jc w:val="both"/>
        <w:rPr>
          <w:rFonts w:ascii="ITC Avant Garde" w:hAnsi="ITC Avant Garde"/>
          <w:bCs/>
          <w:sz w:val="22"/>
          <w:szCs w:val="22"/>
        </w:rPr>
      </w:pPr>
      <w:r w:rsidRPr="00031D97">
        <w:rPr>
          <w:rFonts w:ascii="ITC Avant Garde" w:hAnsi="ITC Avant Garde"/>
          <w:b/>
          <w:bCs/>
          <w:sz w:val="22"/>
          <w:szCs w:val="22"/>
        </w:rPr>
        <w:t>Decreto de Reforma Constitucional en Materia de Telecomunicaciones.</w:t>
      </w:r>
      <w:r w:rsidRPr="00031D97">
        <w:rPr>
          <w:rFonts w:ascii="ITC Avant Garde" w:hAnsi="ITC Avant Garde"/>
          <w:bCs/>
          <w:sz w:val="22"/>
          <w:szCs w:val="22"/>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16B3328B" w14:textId="77777777" w:rsidR="001027DB" w:rsidRPr="00031D97" w:rsidRDefault="001027DB" w:rsidP="001027DB">
      <w:pPr>
        <w:pStyle w:val="Default"/>
        <w:spacing w:line="276" w:lineRule="auto"/>
        <w:jc w:val="both"/>
        <w:rPr>
          <w:rFonts w:ascii="ITC Avant Garde" w:hAnsi="ITC Avant Garde"/>
          <w:bCs/>
          <w:sz w:val="22"/>
          <w:szCs w:val="22"/>
        </w:rPr>
      </w:pPr>
    </w:p>
    <w:p w14:paraId="73A6CF1E" w14:textId="77777777" w:rsidR="001027DB" w:rsidRPr="00031D97" w:rsidRDefault="001027DB" w:rsidP="001027DB">
      <w:pPr>
        <w:pStyle w:val="Default"/>
        <w:numPr>
          <w:ilvl w:val="0"/>
          <w:numId w:val="47"/>
        </w:numPr>
        <w:spacing w:line="276" w:lineRule="auto"/>
        <w:jc w:val="both"/>
        <w:rPr>
          <w:rFonts w:ascii="ITC Avant Garde" w:hAnsi="ITC Avant Garde"/>
          <w:bCs/>
          <w:sz w:val="22"/>
          <w:szCs w:val="22"/>
        </w:rPr>
      </w:pPr>
      <w:r w:rsidRPr="00031D97">
        <w:rPr>
          <w:rFonts w:ascii="ITC Avant Garde" w:hAnsi="ITC Avant Garde"/>
          <w:b/>
          <w:bCs/>
          <w:sz w:val="22"/>
          <w:szCs w:val="22"/>
        </w:rPr>
        <w:t xml:space="preserve">Ley Federal de Telecomunicaciones y Radiodifusión. </w:t>
      </w:r>
      <w:r w:rsidRPr="00031D97">
        <w:rPr>
          <w:rFonts w:ascii="ITC Avant Garde" w:hAnsi="ITC Avant Garde"/>
          <w:bCs/>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misma que entró en vigor el 13 de agosto de 2014.</w:t>
      </w:r>
    </w:p>
    <w:p w14:paraId="61649CD2" w14:textId="77777777" w:rsidR="001027DB" w:rsidRPr="00031D97" w:rsidRDefault="001027DB" w:rsidP="001027DB">
      <w:pPr>
        <w:pStyle w:val="Prrafodelista"/>
        <w:rPr>
          <w:rFonts w:ascii="ITC Avant Garde" w:hAnsi="ITC Avant Garde"/>
          <w:bCs/>
        </w:rPr>
      </w:pPr>
    </w:p>
    <w:p w14:paraId="6BE105EB" w14:textId="77777777" w:rsidR="001027DB" w:rsidRPr="00031D97" w:rsidRDefault="001027DB" w:rsidP="001027DB">
      <w:pPr>
        <w:pStyle w:val="Default"/>
        <w:numPr>
          <w:ilvl w:val="0"/>
          <w:numId w:val="47"/>
        </w:numPr>
        <w:spacing w:line="276" w:lineRule="auto"/>
        <w:jc w:val="both"/>
        <w:rPr>
          <w:rFonts w:ascii="ITC Avant Garde" w:hAnsi="ITC Avant Garde"/>
          <w:bCs/>
        </w:rPr>
      </w:pPr>
      <w:r w:rsidRPr="00031D97">
        <w:rPr>
          <w:rFonts w:ascii="ITC Avant Garde" w:hAnsi="ITC Avant Garde"/>
          <w:b/>
          <w:bCs/>
          <w:sz w:val="22"/>
          <w:szCs w:val="22"/>
        </w:rPr>
        <w:t xml:space="preserve">Estatuto Orgánico del Instituto Federal de Telecomunicaciones. </w:t>
      </w:r>
      <w:r w:rsidRPr="00031D97">
        <w:rPr>
          <w:rFonts w:ascii="ITC Avant Garde" w:hAnsi="ITC Avant Garde"/>
          <w:bCs/>
          <w:sz w:val="22"/>
          <w:szCs w:val="22"/>
        </w:rPr>
        <w:t>El 4 de septiembre de 2014, se publicó en el DOF el Estatuto Orgánico del Instituto Federal de Telecomunicaciones, (en lo sucesivo, el “Estatuto”), mismo que entró en vigor el 26 de septiembre de 2014; el 7 de diciembre de 2018 se publicó en el DOF su última modificación.</w:t>
      </w:r>
    </w:p>
    <w:p w14:paraId="32ACFC36" w14:textId="77777777" w:rsidR="001027DB" w:rsidRPr="00031D97" w:rsidRDefault="001027DB" w:rsidP="001027DB">
      <w:pPr>
        <w:pStyle w:val="Prrafodelista"/>
        <w:rPr>
          <w:rFonts w:ascii="ITC Avant Garde" w:hAnsi="ITC Avant Garde"/>
        </w:rPr>
      </w:pPr>
    </w:p>
    <w:p w14:paraId="054CDB18" w14:textId="77777777" w:rsidR="00764239" w:rsidRPr="00031D97" w:rsidRDefault="001027DB" w:rsidP="00FB01CE">
      <w:pPr>
        <w:pStyle w:val="Default"/>
        <w:numPr>
          <w:ilvl w:val="0"/>
          <w:numId w:val="47"/>
        </w:numPr>
        <w:spacing w:line="276" w:lineRule="auto"/>
        <w:jc w:val="both"/>
        <w:rPr>
          <w:rFonts w:ascii="ITC Avant Garde" w:hAnsi="ITC Avant Garde"/>
          <w:bCs/>
          <w:sz w:val="22"/>
        </w:rPr>
      </w:pPr>
      <w:r w:rsidRPr="00031D97">
        <w:rPr>
          <w:rFonts w:ascii="ITC Avant Garde" w:hAnsi="ITC Avant Garde"/>
          <w:b/>
          <w:bCs/>
          <w:sz w:val="22"/>
          <w:szCs w:val="22"/>
        </w:rPr>
        <w:t xml:space="preserve">Lineamientos de calidad del servicio móvil. </w:t>
      </w:r>
      <w:r w:rsidRPr="00031D97">
        <w:rPr>
          <w:rFonts w:ascii="ITC Avant Garde" w:hAnsi="ITC Avant Garde"/>
          <w:sz w:val="22"/>
        </w:rPr>
        <w:t xml:space="preserve">El 17 de enero de 2018, se publicó en el DOF el “Acuerdo mediante el cual el Pleno del Instituto Federal de </w:t>
      </w:r>
      <w:r w:rsidRPr="00031D97">
        <w:rPr>
          <w:rFonts w:ascii="ITC Avant Garde" w:hAnsi="ITC Avant Garde"/>
          <w:sz w:val="22"/>
        </w:rPr>
        <w:lastRenderedPageBreak/>
        <w:t>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(en lo sucesivo, los "Lineamientos"), mismo que entró en vigor a los sesenta días naturales siguientes a su publicación, es decir, el 17 de marzo de 2018.</w:t>
      </w:r>
    </w:p>
    <w:p w14:paraId="1D102D3A" w14:textId="77777777" w:rsidR="00764239" w:rsidRPr="00031D97" w:rsidRDefault="00764239" w:rsidP="00FB01CE">
      <w:pPr>
        <w:pStyle w:val="Prrafodelista"/>
        <w:rPr>
          <w:rFonts w:ascii="ITC Avant Garde" w:hAnsi="ITC Avant Garde"/>
          <w:bCs/>
        </w:rPr>
      </w:pPr>
    </w:p>
    <w:p w14:paraId="7DF87FB7" w14:textId="01892493" w:rsidR="00764239" w:rsidRPr="00031D97" w:rsidRDefault="00764239" w:rsidP="00FB01CE">
      <w:pPr>
        <w:pStyle w:val="Default"/>
        <w:numPr>
          <w:ilvl w:val="0"/>
          <w:numId w:val="47"/>
        </w:numPr>
        <w:spacing w:line="276" w:lineRule="auto"/>
        <w:jc w:val="both"/>
        <w:rPr>
          <w:rFonts w:ascii="ITC Avant Garde" w:hAnsi="ITC Avant Garde"/>
          <w:sz w:val="22"/>
        </w:rPr>
      </w:pPr>
      <w:r w:rsidRPr="00031D97">
        <w:rPr>
          <w:rFonts w:ascii="ITC Avant Garde" w:hAnsi="ITC Avant Garde"/>
          <w:b/>
          <w:sz w:val="22"/>
        </w:rPr>
        <w:t>Lineamientos de ventanilla electrónica.</w:t>
      </w:r>
      <w:r w:rsidRPr="00031D97">
        <w:rPr>
          <w:rFonts w:ascii="ITC Avant Garde" w:hAnsi="ITC Avant Garde"/>
          <w:sz w:val="22"/>
        </w:rPr>
        <w:t xml:space="preserve"> El 21 de agosto de 2019, el Pleno del Instituto Federal de Telecomunicaciones, en su Décima Octava Sesión Ordinaria, aprobó los Lineamientos para la sustanciación de los trámites y servicios que se realicen ante el Instituto Federal de Telecomunicaciones, a través de la Ventanilla Electrónica, por medio del Acuerdo número P/IFT/210819/394 pendiente por publicarse en el DOF.</w:t>
      </w:r>
    </w:p>
    <w:p w14:paraId="10554F14" w14:textId="77777777" w:rsidR="001027DB" w:rsidRPr="00031D97" w:rsidRDefault="001027DB" w:rsidP="001027DB">
      <w:pPr>
        <w:jc w:val="both"/>
        <w:rPr>
          <w:rFonts w:ascii="ITC Avant Garde" w:hAnsi="ITC Avant Garde"/>
        </w:rPr>
      </w:pPr>
    </w:p>
    <w:p w14:paraId="33C760CC" w14:textId="77777777" w:rsidR="001027DB" w:rsidRPr="00031D97" w:rsidRDefault="001027DB" w:rsidP="001027DB">
      <w:pPr>
        <w:spacing w:before="240" w:after="240"/>
        <w:jc w:val="both"/>
        <w:rPr>
          <w:rFonts w:ascii="ITC Avant Garde" w:hAnsi="ITC Avant Garde"/>
          <w:bCs/>
        </w:rPr>
      </w:pPr>
      <w:r w:rsidRPr="00031D97">
        <w:rPr>
          <w:rFonts w:ascii="ITC Avant Garde" w:hAnsi="ITC Avant Garde"/>
          <w:bCs/>
        </w:rPr>
        <w:t>En virtud de los Antecedentes referidos y,</w:t>
      </w:r>
    </w:p>
    <w:p w14:paraId="02D9443C" w14:textId="77777777" w:rsidR="001027DB" w:rsidRPr="00031D97" w:rsidRDefault="001027DB" w:rsidP="001027DB">
      <w:pPr>
        <w:jc w:val="both"/>
        <w:rPr>
          <w:rFonts w:ascii="ITC Avant Garde" w:hAnsi="ITC Avant Garde"/>
        </w:rPr>
      </w:pPr>
    </w:p>
    <w:p w14:paraId="641B6845" w14:textId="77777777" w:rsidR="001027DB" w:rsidRPr="00031D97" w:rsidRDefault="001027DB" w:rsidP="001027DB">
      <w:pPr>
        <w:pStyle w:val="Default"/>
        <w:tabs>
          <w:tab w:val="left" w:pos="0"/>
        </w:tabs>
        <w:spacing w:line="276" w:lineRule="auto"/>
        <w:jc w:val="center"/>
        <w:rPr>
          <w:rFonts w:ascii="ITC Avant Garde" w:hAnsi="ITC Avant Garde"/>
          <w:b/>
          <w:bCs/>
          <w:sz w:val="22"/>
          <w:szCs w:val="22"/>
        </w:rPr>
      </w:pPr>
      <w:r w:rsidRPr="00031D97">
        <w:rPr>
          <w:rFonts w:ascii="ITC Avant Garde" w:hAnsi="ITC Avant Garde"/>
          <w:b/>
          <w:bCs/>
          <w:sz w:val="22"/>
          <w:szCs w:val="22"/>
        </w:rPr>
        <w:t>CONSIDERANDO</w:t>
      </w:r>
    </w:p>
    <w:p w14:paraId="0A7BFAEF" w14:textId="77777777" w:rsidR="001027DB" w:rsidRPr="00031D97" w:rsidRDefault="001027DB" w:rsidP="001027DB">
      <w:pPr>
        <w:jc w:val="both"/>
        <w:rPr>
          <w:rFonts w:ascii="ITC Avant Garde" w:hAnsi="ITC Avant Garde"/>
        </w:rPr>
      </w:pPr>
      <w:r w:rsidRPr="00031D97">
        <w:rPr>
          <w:rFonts w:ascii="ITC Avant Garde" w:hAnsi="ITC Avant Garde"/>
        </w:rPr>
        <w:t xml:space="preserve">  </w:t>
      </w:r>
    </w:p>
    <w:p w14:paraId="51566177" w14:textId="77777777" w:rsidR="001027DB" w:rsidRPr="00031D97" w:rsidRDefault="001027DB" w:rsidP="001027DB">
      <w:pPr>
        <w:jc w:val="both"/>
        <w:rPr>
          <w:rFonts w:ascii="ITC Avant Garde" w:hAnsi="ITC Avant Garde"/>
        </w:rPr>
      </w:pPr>
      <w:r w:rsidRPr="00031D97">
        <w:rPr>
          <w:rFonts w:ascii="ITC Avant Garde" w:hAnsi="ITC Avant Garde"/>
          <w:b/>
        </w:rPr>
        <w:t>PRIMERO. - Competencia del Instituto.</w:t>
      </w:r>
      <w:r w:rsidRPr="00031D97">
        <w:rPr>
          <w:rFonts w:ascii="ITC Avant Garde" w:hAnsi="ITC Avant Garde"/>
        </w:rPr>
        <w:t xml:space="preserve"> Que de conformidad con lo establecido en el párrafo décimo quinto del artículo 28 de la Constitución Política de los Estados Unidos Mexicanos,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79E5E65F" w14:textId="77777777" w:rsidR="001027DB" w:rsidRPr="00031D97" w:rsidRDefault="001027DB" w:rsidP="001027DB">
      <w:pPr>
        <w:jc w:val="both"/>
        <w:rPr>
          <w:rFonts w:ascii="ITC Avant Garde" w:hAnsi="ITC Avant Garde"/>
        </w:rPr>
      </w:pPr>
    </w:p>
    <w:p w14:paraId="03C3CA0B" w14:textId="77777777" w:rsidR="001027DB" w:rsidRPr="00031D97" w:rsidRDefault="001027DB" w:rsidP="001027DB">
      <w:pPr>
        <w:jc w:val="both"/>
        <w:rPr>
          <w:rFonts w:ascii="ITC Avant Garde" w:hAnsi="ITC Avant Garde"/>
        </w:rPr>
      </w:pPr>
      <w:r w:rsidRPr="00031D97">
        <w:rPr>
          <w:rFonts w:ascii="ITC Avant Garde" w:hAnsi="ITC Avant Garde"/>
        </w:rPr>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092AC178" w14:textId="77777777" w:rsidR="001027DB" w:rsidRPr="00031D97" w:rsidRDefault="001027DB" w:rsidP="001027DB">
      <w:pPr>
        <w:jc w:val="both"/>
        <w:rPr>
          <w:rFonts w:ascii="ITC Avant Garde" w:hAnsi="ITC Avant Garde"/>
        </w:rPr>
      </w:pPr>
    </w:p>
    <w:p w14:paraId="484CD848" w14:textId="77777777" w:rsidR="001027DB" w:rsidRPr="00031D97" w:rsidRDefault="001027DB" w:rsidP="001027DB">
      <w:pPr>
        <w:jc w:val="both"/>
        <w:rPr>
          <w:rFonts w:ascii="ITC Avant Garde" w:hAnsi="ITC Avant Garde"/>
        </w:rPr>
      </w:pPr>
      <w:r w:rsidRPr="00031D97">
        <w:rPr>
          <w:rFonts w:ascii="ITC Avant Garde" w:hAnsi="ITC Avant Garde"/>
        </w:rPr>
        <w:t>Adicionalmente, el vigésimo párrafo, fracción IV, del artículo 28 de la Constitución señala que el Instituto podrá emitir disposiciones administrativas de carácter general exclusivamente para el cumplimiento de su función regulatoria en los sectores de su competencia.</w:t>
      </w:r>
    </w:p>
    <w:p w14:paraId="47122B21" w14:textId="77777777" w:rsidR="001027DB" w:rsidRPr="00031D97" w:rsidRDefault="001027DB" w:rsidP="001027DB">
      <w:pPr>
        <w:jc w:val="both"/>
        <w:rPr>
          <w:rFonts w:ascii="ITC Avant Garde" w:hAnsi="ITC Avant Garde"/>
        </w:rPr>
      </w:pPr>
    </w:p>
    <w:p w14:paraId="1F0D7D30" w14:textId="77777777" w:rsidR="001027DB" w:rsidRPr="00031D97" w:rsidRDefault="001027DB" w:rsidP="001027DB">
      <w:pPr>
        <w:jc w:val="both"/>
        <w:rPr>
          <w:rFonts w:ascii="ITC Avant Garde" w:hAnsi="ITC Avant Garde"/>
        </w:rPr>
      </w:pPr>
      <w:r w:rsidRPr="00031D97">
        <w:rPr>
          <w:rFonts w:ascii="ITC Avant Garde" w:hAnsi="ITC Avant Garde"/>
        </w:rPr>
        <w:lastRenderedPageBreak/>
        <w:t xml:space="preserve"> 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w:t>
      </w:r>
    </w:p>
    <w:p w14:paraId="63885900" w14:textId="77777777" w:rsidR="001027DB" w:rsidRPr="00031D97" w:rsidRDefault="001027DB" w:rsidP="001027DB">
      <w:pPr>
        <w:jc w:val="both"/>
        <w:rPr>
          <w:rFonts w:ascii="ITC Avant Garde" w:hAnsi="ITC Avant Garde"/>
        </w:rPr>
      </w:pPr>
    </w:p>
    <w:p w14:paraId="00CB488B" w14:textId="77777777" w:rsidR="001027DB" w:rsidRPr="00031D97" w:rsidRDefault="001027DB" w:rsidP="001027DB">
      <w:pPr>
        <w:jc w:val="both"/>
        <w:rPr>
          <w:rFonts w:ascii="ITC Avant Garde" w:hAnsi="ITC Avant Garde"/>
        </w:rPr>
      </w:pPr>
      <w:r w:rsidRPr="00031D97">
        <w:rPr>
          <w:rFonts w:ascii="ITC Avant Garde" w:hAnsi="ITC Avant Garde"/>
        </w:rPr>
        <w:t>Por su parte, la fracción XLVII del artículo 15 de la LFTR, señala también que corresponde al Instituto fijar los índices de calidad por servicio a que deberán sujetarse los prestadores de los servicios de telecomunicaciones, así como publicar trimestralmente los resultados de las verificaciones relativas a dichos índices y en tal sentido, es que se reconoce, entre otros, como derechos de los usuarios de los servicios de telecomunicaciones, que se les provean los mismos conforme a los parámetros de calidad que establezca el Instituto, en términos de la fracción VII del artículo 191 de la LFTR.</w:t>
      </w:r>
    </w:p>
    <w:p w14:paraId="11AAB36C" w14:textId="77777777" w:rsidR="001027DB" w:rsidRPr="00031D97" w:rsidRDefault="001027DB" w:rsidP="001027DB">
      <w:pPr>
        <w:jc w:val="both"/>
        <w:rPr>
          <w:rFonts w:ascii="ITC Avant Garde" w:hAnsi="ITC Avant Garde"/>
        </w:rPr>
      </w:pPr>
    </w:p>
    <w:p w14:paraId="5CB1EF2E" w14:textId="77777777" w:rsidR="001027DB" w:rsidRPr="00031D97" w:rsidRDefault="001027DB" w:rsidP="001027DB">
      <w:pPr>
        <w:jc w:val="both"/>
        <w:rPr>
          <w:rFonts w:ascii="ITC Avant Garde" w:hAnsi="ITC Avant Garde"/>
        </w:rPr>
      </w:pPr>
    </w:p>
    <w:p w14:paraId="31319EDA" w14:textId="77777777" w:rsidR="001027DB" w:rsidRPr="00031D97" w:rsidRDefault="001027DB" w:rsidP="001027DB">
      <w:pPr>
        <w:jc w:val="both"/>
        <w:rPr>
          <w:rFonts w:ascii="ITC Avant Garde" w:hAnsi="ITC Avant Garde"/>
        </w:rPr>
      </w:pPr>
      <w:r w:rsidRPr="00031D97">
        <w:rPr>
          <w:rFonts w:ascii="ITC Avant Garde" w:hAnsi="ITC Avant Garde"/>
        </w:rPr>
        <w:t>Por todo lo anterior, y con fundamento en los artículos 6o., apartado B, fracción II, 28, párrafos décimo quinto, décimo sexto y vigésimo, fracción IV, de la Constitución; artículos 1, 2, 7, 15 fracciones I, XLVII, LVI, 17 fracción I y 191, fracción VII, de la LFTR, así como los artículos 1, 4, fracción I y 6, fracciones I, XXI y XXV, 22 fracción I y 23, fracción III del Estatuto, el Pleno del Instituto, en su carácter de órgano máximo de gobierno y decisión, es competente para emitir el presente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móvil”.</w:t>
      </w:r>
    </w:p>
    <w:p w14:paraId="57A7D8FA" w14:textId="77777777" w:rsidR="001027DB" w:rsidRPr="00031D97" w:rsidRDefault="001027DB" w:rsidP="001027DB">
      <w:pPr>
        <w:jc w:val="both"/>
        <w:rPr>
          <w:rFonts w:ascii="ITC Avant Garde" w:hAnsi="ITC Avant Garde"/>
        </w:rPr>
      </w:pPr>
    </w:p>
    <w:p w14:paraId="5D3BC91C" w14:textId="77777777" w:rsidR="001027DB" w:rsidRPr="00031D97" w:rsidRDefault="001027DB" w:rsidP="001027DB">
      <w:pPr>
        <w:jc w:val="both"/>
        <w:rPr>
          <w:rFonts w:ascii="ITC Avant Garde" w:hAnsi="ITC Avant Garde"/>
        </w:rPr>
      </w:pPr>
    </w:p>
    <w:p w14:paraId="599F0C4A" w14:textId="77777777" w:rsidR="001027DB" w:rsidRPr="00031D97" w:rsidRDefault="001027DB" w:rsidP="001027DB">
      <w:pPr>
        <w:jc w:val="both"/>
        <w:rPr>
          <w:rFonts w:ascii="ITC Avant Garde" w:hAnsi="ITC Avant Garde"/>
        </w:rPr>
      </w:pPr>
    </w:p>
    <w:p w14:paraId="45A759E9" w14:textId="77777777" w:rsidR="001027DB" w:rsidRPr="00031D97" w:rsidRDefault="001027DB" w:rsidP="001027DB">
      <w:pPr>
        <w:pStyle w:val="Default"/>
        <w:tabs>
          <w:tab w:val="left" w:pos="0"/>
        </w:tabs>
        <w:spacing w:line="276" w:lineRule="auto"/>
        <w:jc w:val="both"/>
        <w:rPr>
          <w:rFonts w:ascii="ITC Avant Garde" w:hAnsi="ITC Avant Garde"/>
          <w:bCs/>
          <w:color w:val="auto"/>
          <w:sz w:val="22"/>
          <w:szCs w:val="22"/>
          <w:lang w:val="es-ES_tradnl"/>
        </w:rPr>
      </w:pPr>
      <w:r w:rsidRPr="00031D97">
        <w:rPr>
          <w:rFonts w:ascii="ITC Avant Garde" w:hAnsi="ITC Avant Garde"/>
          <w:b/>
          <w:bCs/>
          <w:sz w:val="22"/>
          <w:szCs w:val="22"/>
          <w:lang w:val="es-ES_tradnl"/>
        </w:rPr>
        <w:t>SEGUNDO. - Lineamientos de calidad del servicio móvil.</w:t>
      </w:r>
      <w:r w:rsidRPr="00031D97">
        <w:rPr>
          <w:rFonts w:ascii="ITC Avant Garde" w:hAnsi="ITC Avant Garde"/>
          <w:bCs/>
          <w:color w:val="auto"/>
          <w:sz w:val="22"/>
          <w:szCs w:val="22"/>
          <w:lang w:val="es-ES_tradnl"/>
        </w:rPr>
        <w:t xml:space="preserve"> Los Lineamientos establecen dos obligaciones relacionadas con información sobre contadores de desempeño de las redes del servicio móvil. Estas obligaciones serán exigibles únicamente para los prestadores del servicio móvil que operen sus propios sistemas de gestión y que generen archivos de contadores de desempeño (en lo sucesivo, los “PSMSG”), esto significa que, aquellos prestadores del servicio móvil que no tengan infraestructura (comercializadoras) o que, contando con infraestructura de acceso, no cuenten con un sistema de gestión (</w:t>
      </w:r>
      <w:r w:rsidRPr="00031D97">
        <w:rPr>
          <w:rFonts w:ascii="ITC Avant Garde" w:hAnsi="ITC Avant Garde"/>
          <w:bCs/>
          <w:i/>
          <w:color w:val="auto"/>
          <w:sz w:val="22"/>
          <w:szCs w:val="22"/>
          <w:lang w:val="es-ES_tradnl"/>
        </w:rPr>
        <w:t>OSS</w:t>
      </w:r>
      <w:r w:rsidRPr="00031D97">
        <w:rPr>
          <w:rFonts w:ascii="ITC Avant Garde" w:hAnsi="ITC Avant Garde"/>
          <w:bCs/>
          <w:color w:val="auto"/>
          <w:sz w:val="22"/>
          <w:szCs w:val="22"/>
          <w:lang w:val="es-ES_tradnl"/>
        </w:rPr>
        <w:t xml:space="preserve">, por sus siglas en inglés), no están obligados a cumplir con dichas obligaciones. </w:t>
      </w:r>
    </w:p>
    <w:p w14:paraId="4031101E" w14:textId="77777777" w:rsidR="001027DB" w:rsidRPr="00031D97" w:rsidRDefault="001027DB" w:rsidP="001027DB">
      <w:pPr>
        <w:pStyle w:val="Default"/>
        <w:tabs>
          <w:tab w:val="left" w:pos="0"/>
        </w:tabs>
        <w:spacing w:line="276" w:lineRule="auto"/>
        <w:jc w:val="both"/>
        <w:rPr>
          <w:rFonts w:ascii="ITC Avant Garde" w:hAnsi="ITC Avant Garde"/>
          <w:bCs/>
          <w:color w:val="auto"/>
          <w:sz w:val="22"/>
          <w:szCs w:val="22"/>
          <w:lang w:val="es-ES_tradnl"/>
        </w:rPr>
      </w:pPr>
    </w:p>
    <w:p w14:paraId="35442BE3" w14:textId="77777777" w:rsidR="001027DB" w:rsidRPr="00031D97" w:rsidRDefault="001027DB" w:rsidP="001027DB">
      <w:pPr>
        <w:pStyle w:val="Default"/>
        <w:tabs>
          <w:tab w:val="left" w:pos="0"/>
        </w:tabs>
        <w:spacing w:line="276" w:lineRule="auto"/>
        <w:jc w:val="both"/>
        <w:rPr>
          <w:rFonts w:ascii="ITC Avant Garde" w:hAnsi="ITC Avant Garde"/>
          <w:bCs/>
          <w:color w:val="auto"/>
          <w:sz w:val="22"/>
          <w:szCs w:val="22"/>
          <w:lang w:val="es-ES_tradnl"/>
        </w:rPr>
      </w:pPr>
      <w:r w:rsidRPr="00031D97">
        <w:rPr>
          <w:rFonts w:ascii="ITC Avant Garde" w:hAnsi="ITC Avant Garde"/>
          <w:bCs/>
          <w:color w:val="auto"/>
          <w:sz w:val="22"/>
          <w:szCs w:val="22"/>
          <w:lang w:val="es-ES_tradnl"/>
        </w:rPr>
        <w:t xml:space="preserve">Ahora bien, el lineamiento vigésimo primero de los Lineamientos establece la obligación de conservar los archivos de contadores de desempeño de cada </w:t>
      </w:r>
      <w:r w:rsidRPr="00031D97">
        <w:rPr>
          <w:rFonts w:ascii="ITC Avant Garde" w:hAnsi="ITC Avant Garde"/>
          <w:bCs/>
          <w:color w:val="auto"/>
          <w:sz w:val="22"/>
          <w:szCs w:val="22"/>
          <w:lang w:val="es-ES_tradnl"/>
        </w:rPr>
        <w:lastRenderedPageBreak/>
        <w:t>trimestre calendario, extraídos de sus sistemas de gestión, sin haber sido manipulados y almacenarlos durante los siguientes treinta días naturales, contados a partir del último día de dicho trimestre. Asimismo, se establece el requerimiento de que tales archivos contengan la información generada en la hora pico, en su caso, a nivel controladora de red, tanto del tráfico de voz como de datos. Por otra parte, se establece que estos archivos deberán ser puestos a disposición del Instituto en los términos y a través del medio que éste defina. En este sentido, la Metodología especifica los términos y medios a través de los cuales los PSMSG deberán conservar los archivos de contadores de desempeño y, en su caso, entregarlos al Instituto.</w:t>
      </w:r>
    </w:p>
    <w:p w14:paraId="1AA1D7CF" w14:textId="77777777" w:rsidR="001027DB" w:rsidRPr="00031D97" w:rsidRDefault="001027DB" w:rsidP="001027DB">
      <w:pPr>
        <w:pStyle w:val="Default"/>
        <w:tabs>
          <w:tab w:val="left" w:pos="0"/>
        </w:tabs>
        <w:spacing w:line="276" w:lineRule="auto"/>
        <w:jc w:val="both"/>
        <w:rPr>
          <w:rFonts w:ascii="ITC Avant Garde" w:hAnsi="ITC Avant Garde"/>
          <w:bCs/>
          <w:color w:val="auto"/>
          <w:sz w:val="22"/>
          <w:szCs w:val="22"/>
          <w:lang w:val="es-ES_tradnl"/>
        </w:rPr>
      </w:pPr>
    </w:p>
    <w:p w14:paraId="499D720C" w14:textId="77777777" w:rsidR="001027DB" w:rsidRPr="00031D97" w:rsidRDefault="001027DB" w:rsidP="001027DB">
      <w:pPr>
        <w:jc w:val="both"/>
        <w:rPr>
          <w:rFonts w:ascii="ITC Avant Garde" w:hAnsi="ITC Avant Garde"/>
        </w:rPr>
      </w:pPr>
      <w:r w:rsidRPr="00031D97">
        <w:rPr>
          <w:rFonts w:ascii="ITC Avant Garde" w:hAnsi="ITC Avant Garde"/>
        </w:rPr>
        <w:t>Con base en lo expuesto, a través de la presente Metodología, el Instituto establece no sólo el conjunto de contadores de desempeño que deberán ser entregados por los PSMSG, sino el formato y medio de entrega, así como las características y requerimientos que los PSMSG deben cumplir en el almacenamiento y eventual entrega de dichos archivos.</w:t>
      </w:r>
    </w:p>
    <w:p w14:paraId="382D1931" w14:textId="77777777" w:rsidR="001027DB" w:rsidRPr="00031D97" w:rsidRDefault="001027DB" w:rsidP="001027DB">
      <w:pPr>
        <w:jc w:val="both"/>
        <w:rPr>
          <w:rFonts w:ascii="ITC Avant Garde" w:hAnsi="ITC Avant Garde"/>
          <w:b/>
          <w:bCs/>
        </w:rPr>
      </w:pPr>
    </w:p>
    <w:p w14:paraId="352C36AE" w14:textId="77777777" w:rsidR="001027DB" w:rsidRPr="00031D97" w:rsidRDefault="001027DB" w:rsidP="001027DB">
      <w:pPr>
        <w:pStyle w:val="Default"/>
        <w:tabs>
          <w:tab w:val="left" w:pos="0"/>
        </w:tabs>
        <w:spacing w:line="276" w:lineRule="auto"/>
        <w:jc w:val="both"/>
        <w:rPr>
          <w:rFonts w:ascii="ITC Avant Garde" w:hAnsi="ITC Avant Garde"/>
          <w:b/>
          <w:bCs/>
          <w:color w:val="auto"/>
          <w:sz w:val="22"/>
          <w:szCs w:val="22"/>
          <w:lang w:val="es-ES_tradnl"/>
        </w:rPr>
      </w:pPr>
      <w:r w:rsidRPr="00031D97">
        <w:rPr>
          <w:rFonts w:ascii="ITC Avant Garde" w:hAnsi="ITC Avant Garde" w:cstheme="minorBidi"/>
          <w:b/>
          <w:color w:val="auto"/>
          <w:sz w:val="22"/>
          <w:szCs w:val="22"/>
          <w:lang w:val="es-ES_tradnl"/>
        </w:rPr>
        <w:t xml:space="preserve">TERCERO. - </w:t>
      </w:r>
      <w:r w:rsidRPr="00031D97">
        <w:rPr>
          <w:rFonts w:ascii="ITC Avant Garde" w:hAnsi="ITC Avant Garde"/>
          <w:b/>
          <w:bCs/>
          <w:color w:val="auto"/>
          <w:sz w:val="22"/>
          <w:szCs w:val="22"/>
          <w:lang w:val="es-ES_tradnl"/>
        </w:rPr>
        <w:t xml:space="preserve">Motivación para la expedición de la Metodología. </w:t>
      </w:r>
      <w:r w:rsidRPr="00031D97">
        <w:rPr>
          <w:rFonts w:ascii="ITC Avant Garde" w:hAnsi="ITC Avant Garde"/>
          <w:bCs/>
          <w:color w:val="auto"/>
          <w:sz w:val="22"/>
          <w:szCs w:val="22"/>
          <w:lang w:val="es-ES_tradnl"/>
        </w:rPr>
        <w:t xml:space="preserve">Con el objetivo de brindar certeza jurídica a los PSMSG, la Metodología establece aquellas características, formato y requerimientos que se deben cumplir para almacenar los archivos de contadores de desempeño y, en su caso, entregarlos al Instituto, así como para la elaboración y entrega del reporte auditado. Adicionalmente, se establecen los requisitos que deberá acreditar un auditor externo a efecto de emitir el reporte trimestral de calidad del servicio móvil, a partir de los archivos de contadores de desempeño. </w:t>
      </w:r>
    </w:p>
    <w:p w14:paraId="7C3A8ECB" w14:textId="77777777" w:rsidR="001027DB" w:rsidRPr="00031D97" w:rsidRDefault="001027DB" w:rsidP="001027DB">
      <w:pPr>
        <w:pStyle w:val="Default"/>
        <w:tabs>
          <w:tab w:val="left" w:pos="0"/>
        </w:tabs>
        <w:spacing w:line="276" w:lineRule="auto"/>
        <w:jc w:val="both"/>
        <w:rPr>
          <w:rFonts w:ascii="ITC Avant Garde" w:hAnsi="ITC Avant Garde"/>
          <w:b/>
          <w:bCs/>
          <w:color w:val="auto"/>
          <w:sz w:val="22"/>
          <w:szCs w:val="22"/>
          <w:lang w:val="es-ES_tradnl"/>
        </w:rPr>
      </w:pPr>
    </w:p>
    <w:p w14:paraId="6D84FCED"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De esta manera, a través de la entrega de información que la Metodología define y, de conformidad con lo establecido en los Lineamientos, el Instituto contará con una base de datos robusta de información referente al desempeño de las redes móviles a nivel nacional. En consecuencia, el Instituto podrá contar con información histórica de las redes móviles en todo el país. Por otro lado, se estima que los usuarios finales se verán beneficiados con el acceso a esta información, ya que el Instituto podrá generar reportes amigables que le permitan al usuario comparar, en cualquier momento, el desempeño de los distintos prestadores del servicio móvil en México. </w:t>
      </w:r>
    </w:p>
    <w:p w14:paraId="21E8019E"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5C92C51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b/>
          <w:color w:val="auto"/>
          <w:sz w:val="22"/>
          <w:szCs w:val="22"/>
          <w:lang w:val="es-ES_tradnl"/>
        </w:rPr>
        <w:t>CUARTO. - Relación entre mediciones en campo y contadores de desempeño.</w:t>
      </w:r>
      <w:r w:rsidRPr="00031D97">
        <w:rPr>
          <w:rFonts w:ascii="ITC Avant Garde" w:hAnsi="ITC Avant Garde" w:cstheme="minorBidi"/>
          <w:color w:val="auto"/>
          <w:sz w:val="22"/>
          <w:szCs w:val="22"/>
          <w:lang w:val="es-ES_tradnl"/>
        </w:rPr>
        <w:t xml:space="preserve"> Dado que los Lineamientos establecieron una metodología de mediciones para el monitoreo en campo de los índices y parámetros de calidad de servicio ahí definidos, surge el cuestionamiento sobre si los contadores de desempeño duplican la información obtenida en las mediciones. Al respecto, si bien los Lineamientos </w:t>
      </w:r>
      <w:r w:rsidRPr="00031D97">
        <w:rPr>
          <w:rFonts w:ascii="ITC Avant Garde" w:hAnsi="ITC Avant Garde" w:cstheme="minorBidi"/>
          <w:color w:val="auto"/>
          <w:sz w:val="22"/>
          <w:szCs w:val="22"/>
          <w:lang w:val="es-ES_tradnl"/>
        </w:rPr>
        <w:lastRenderedPageBreak/>
        <w:t xml:space="preserve">establecen que el Instituto llevará a cabo recorridos de medición en campo, éstos tienen un objetivo distinto al de la información de contadores de desempeño ya que son utilizados para verificar el cumplimiento de los índices de calidad establecidos. </w:t>
      </w:r>
    </w:p>
    <w:p w14:paraId="059EFFA3"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FC1B741" w14:textId="5F798290"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En este sentido, los recorridos de medición se llevan a cabo a través de una selección aleatoria de entidades federativas y un número de mediciones con base en una metodología estadística, pues el Instituto no cuenta con los recursos humanos, materiales y de tiempo para llevar a cabo mediciones a lo largo y ancho del país o durante todo el año. Por estas razones, no es posible contar con información sobre los parámetros de calidad de todo el país o de todo el año</w:t>
      </w:r>
      <w:r w:rsidR="00F40BC3" w:rsidRPr="00031D97">
        <w:rPr>
          <w:rFonts w:ascii="ITC Avant Garde" w:hAnsi="ITC Avant Garde" w:cstheme="minorBidi"/>
          <w:color w:val="auto"/>
          <w:sz w:val="22"/>
          <w:szCs w:val="22"/>
          <w:lang w:val="es-ES_tradnl"/>
        </w:rPr>
        <w:t xml:space="preserve"> a través de mediciones</w:t>
      </w:r>
      <w:r w:rsidRPr="00031D97">
        <w:rPr>
          <w:rFonts w:ascii="ITC Avant Garde" w:hAnsi="ITC Avant Garde" w:cstheme="minorBidi"/>
          <w:color w:val="auto"/>
          <w:sz w:val="22"/>
          <w:szCs w:val="22"/>
          <w:lang w:val="es-ES_tradnl"/>
        </w:rPr>
        <w:t>. Ante esta problemática, se considera complementar la información de los recorridos de medición con información generada desde la misma red de acceso. En este sentido, aun cuando los contadores de desempeño no brindan información de calidad de extremo a extremo (perspectiva del usuario), sí brindan información del desempeño de la infraestructura (perspectiva de la red), lo cual refleja en cierta manera la calidad ofrecida por las redes; de hecho, esta interrelación entre enfoques y la necesidad de evaluar las distintas perspectivas está reconocida y recomendada por el sector de normalización de la Unión Internacional de Telecomunicaciones (en lo sucesivo, la “UIT”) en sus recomendaciones UIT-T E.804</w:t>
      </w:r>
      <w:r w:rsidRPr="00031D97">
        <w:rPr>
          <w:rStyle w:val="Refdenotaalpie"/>
          <w:rFonts w:ascii="ITC Avant Garde" w:hAnsi="ITC Avant Garde" w:cstheme="minorBidi"/>
          <w:color w:val="auto"/>
          <w:sz w:val="22"/>
          <w:szCs w:val="22"/>
          <w:lang w:val="es-ES_tradnl"/>
        </w:rPr>
        <w:footnoteReference w:id="2"/>
      </w:r>
      <w:r w:rsidRPr="00031D97">
        <w:rPr>
          <w:rFonts w:ascii="ITC Avant Garde" w:hAnsi="ITC Avant Garde" w:cstheme="minorBidi"/>
          <w:color w:val="auto"/>
          <w:sz w:val="22"/>
          <w:szCs w:val="22"/>
          <w:lang w:val="es-ES_tradnl"/>
        </w:rPr>
        <w:t xml:space="preserve"> y UIT-T E.800</w:t>
      </w:r>
      <w:r w:rsidRPr="00031D97">
        <w:rPr>
          <w:rStyle w:val="Refdenotaalpie"/>
          <w:rFonts w:ascii="ITC Avant Garde" w:hAnsi="ITC Avant Garde" w:cstheme="minorBidi"/>
          <w:color w:val="auto"/>
          <w:sz w:val="22"/>
          <w:szCs w:val="22"/>
          <w:lang w:val="es-ES_tradnl"/>
        </w:rPr>
        <w:footnoteReference w:id="3"/>
      </w:r>
      <w:r w:rsidRPr="00031D97">
        <w:rPr>
          <w:rFonts w:ascii="ITC Avant Garde" w:hAnsi="ITC Avant Garde" w:cstheme="minorBidi"/>
          <w:color w:val="auto"/>
          <w:sz w:val="22"/>
          <w:szCs w:val="22"/>
          <w:lang w:val="es-ES_tradnl"/>
        </w:rPr>
        <w:t xml:space="preserve">. </w:t>
      </w:r>
    </w:p>
    <w:p w14:paraId="05A00472"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66D735FF" w14:textId="65C49478"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En conclusión, los recorridos en campo y los contadores de desempeño no brindan perspectivas opuestas: por un lado, los contadores de desempeño son una fuente de información relevante y oportuna sobre el servicio ofrecido por los PSMSG que el Instituto tomará en cuenta para ofrecer información de todo el país a los usuarios finales, operadores móviles virtuales e incluso inversionistas cuyas oportunidades de negocio dependan del servicio móvil</w:t>
      </w:r>
      <w:r w:rsidR="0041112F" w:rsidRPr="00031D97">
        <w:rPr>
          <w:rFonts w:ascii="ITC Avant Garde" w:hAnsi="ITC Avant Garde" w:cstheme="minorBidi"/>
          <w:color w:val="auto"/>
          <w:sz w:val="22"/>
          <w:szCs w:val="22"/>
          <w:lang w:val="es-ES_tradnl"/>
        </w:rPr>
        <w:t>;</w:t>
      </w:r>
      <w:r w:rsidRPr="00031D97">
        <w:rPr>
          <w:rFonts w:ascii="ITC Avant Garde" w:hAnsi="ITC Avant Garde" w:cstheme="minorBidi"/>
          <w:color w:val="auto"/>
          <w:sz w:val="22"/>
          <w:szCs w:val="22"/>
          <w:lang w:val="es-ES_tradnl"/>
        </w:rPr>
        <w:t xml:space="preserve"> </w:t>
      </w:r>
      <w:r w:rsidR="0041112F" w:rsidRPr="00031D97">
        <w:rPr>
          <w:rFonts w:ascii="ITC Avant Garde" w:hAnsi="ITC Avant Garde" w:cstheme="minorBidi"/>
          <w:color w:val="auto"/>
          <w:sz w:val="22"/>
          <w:szCs w:val="22"/>
          <w:lang w:val="es-ES_tradnl"/>
        </w:rPr>
        <w:t>p</w:t>
      </w:r>
      <w:r w:rsidRPr="00031D97">
        <w:rPr>
          <w:rFonts w:ascii="ITC Avant Garde" w:hAnsi="ITC Avant Garde" w:cstheme="minorBidi"/>
          <w:color w:val="auto"/>
          <w:sz w:val="22"/>
          <w:szCs w:val="22"/>
          <w:lang w:val="es-ES_tradnl"/>
        </w:rPr>
        <w:t>or otro lado, los recorridos en campo son la herramienta que el Instituto emplea para verificar el cumplimiento de los índices de calidad de carácter sancionable ya que las pruebas realizadas deben cumplir con ciertos requerimientos como número de muestras, error de estimación, tiempos de prueba o características de las llamadas, sesiones de datos, etc. que se definen en la metodología de mediciones de los Lineamientos.</w:t>
      </w:r>
    </w:p>
    <w:p w14:paraId="693F5465"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D95A1F3" w14:textId="4180A4E6"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b/>
          <w:color w:val="auto"/>
          <w:sz w:val="22"/>
          <w:szCs w:val="22"/>
          <w:lang w:val="es-ES_tradnl"/>
        </w:rPr>
        <w:t xml:space="preserve">QUINTO. - Indicadores clave de desempeño. </w:t>
      </w:r>
      <w:r w:rsidRPr="00031D97">
        <w:rPr>
          <w:rFonts w:ascii="ITC Avant Garde" w:hAnsi="ITC Avant Garde" w:cstheme="minorBidi"/>
          <w:color w:val="auto"/>
          <w:sz w:val="22"/>
          <w:szCs w:val="22"/>
          <w:lang w:val="es-ES_tradnl"/>
        </w:rPr>
        <w:t xml:space="preserve">Los indicadores clave de desempeño (KPI, por sus siglas en inglés) son una medida de la calidad de servicio o desempeño que puede incluir combinaciones de diferentes datos a través de operaciones matemáticas que los relacionan. Estos datos que se combinan para obtener los KPI, son los contadores de desempeño y, dependiendo del aspecto de la red que se </w:t>
      </w:r>
      <w:r w:rsidRPr="00031D97">
        <w:rPr>
          <w:rFonts w:ascii="ITC Avant Garde" w:hAnsi="ITC Avant Garde" w:cstheme="minorBidi"/>
          <w:color w:val="auto"/>
          <w:sz w:val="22"/>
          <w:szCs w:val="22"/>
          <w:lang w:val="es-ES_tradnl"/>
        </w:rPr>
        <w:lastRenderedPageBreak/>
        <w:t>esté estudiando, éstos se dividen en categorías. La Metodología establece las categorías en las que se agruparán los KPI con la finalidad de tener una visión holística sobre el desempeño de las redes. Las categorías establecidas son: i) accesibilidad, ii) reteni</w:t>
      </w:r>
      <w:bookmarkStart w:id="0" w:name="_GoBack"/>
      <w:bookmarkEnd w:id="0"/>
      <w:r w:rsidRPr="00031D97">
        <w:rPr>
          <w:rFonts w:ascii="ITC Avant Garde" w:hAnsi="ITC Avant Garde" w:cstheme="minorBidi"/>
          <w:color w:val="auto"/>
          <w:sz w:val="22"/>
          <w:szCs w:val="22"/>
          <w:lang w:val="es-ES_tradnl"/>
        </w:rPr>
        <w:t xml:space="preserve">bilidad, iii) </w:t>
      </w:r>
      <w:r w:rsidR="00597B48" w:rsidRPr="00031D97">
        <w:rPr>
          <w:rFonts w:ascii="ITC Avant Garde" w:hAnsi="ITC Avant Garde" w:cstheme="minorBidi"/>
          <w:color w:val="auto"/>
          <w:sz w:val="22"/>
          <w:szCs w:val="22"/>
          <w:lang w:val="es-ES_tradnl"/>
        </w:rPr>
        <w:t>i</w:t>
      </w:r>
      <w:r w:rsidRPr="00031D97">
        <w:rPr>
          <w:rFonts w:ascii="ITC Avant Garde" w:hAnsi="ITC Avant Garde" w:cstheme="minorBidi"/>
          <w:color w:val="auto"/>
          <w:sz w:val="22"/>
          <w:szCs w:val="22"/>
          <w:lang w:val="es-ES_tradnl"/>
        </w:rPr>
        <w:t>ntegridad, iv) disponibilidad, y v) tráfico, las cuales fueron definidas con base en recomendaciones de la UIT previamente mencionadas y los estándares del 3GPP para cada tecnología de acceso</w:t>
      </w:r>
      <w:r w:rsidRPr="00031D97">
        <w:rPr>
          <w:rStyle w:val="Refdenotaalpie"/>
          <w:rFonts w:ascii="ITC Avant Garde" w:hAnsi="ITC Avant Garde" w:cstheme="minorBidi"/>
          <w:color w:val="auto"/>
          <w:sz w:val="22"/>
          <w:szCs w:val="22"/>
          <w:lang w:val="es-ES_tradnl"/>
        </w:rPr>
        <w:footnoteReference w:id="4"/>
      </w:r>
      <w:r w:rsidRPr="00031D97">
        <w:rPr>
          <w:rFonts w:ascii="ITC Avant Garde" w:hAnsi="ITC Avant Garde" w:cstheme="minorBidi"/>
          <w:color w:val="auto"/>
          <w:sz w:val="22"/>
          <w:szCs w:val="22"/>
          <w:lang w:val="es-ES_tradnl"/>
        </w:rPr>
        <w:t>.</w:t>
      </w:r>
    </w:p>
    <w:p w14:paraId="3072B966"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C3F5AE4"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Adicionalmente, dado que los KPI se construyen de manera distinta (con contadores de desempeño distintos) para cada servicio, tecnología de acceso y fabricante de equipo, la Metodología también establece los servicios (Voz, VoLTE y datos), las tecnologías de acceso (2G, 3G y 4G) y los fabricantes de equipo que se considerarán para cada categoría de KPI. </w:t>
      </w:r>
    </w:p>
    <w:p w14:paraId="658EB8B0"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2F502C4D"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Finalmente, con el objetivo de homologar los KPI entre los PSMSG y evitar ambigüedades o indefiniciones, en el Anexo I de la Metodología se establecen las fórmulas matemáticas y los contadores de desempeño con los que se define cada uno de los KPI solicitados. </w:t>
      </w:r>
    </w:p>
    <w:p w14:paraId="31C0632F"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CA9DA6A"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b/>
          <w:color w:val="auto"/>
          <w:sz w:val="22"/>
          <w:szCs w:val="22"/>
          <w:lang w:val="es-ES_tradnl"/>
        </w:rPr>
        <w:t xml:space="preserve">SEXTO. - Reporte auditado trimestral. </w:t>
      </w:r>
      <w:r w:rsidRPr="00031D97">
        <w:rPr>
          <w:rFonts w:ascii="ITC Avant Garde" w:hAnsi="ITC Avant Garde" w:cstheme="minorBidi"/>
          <w:color w:val="auto"/>
          <w:sz w:val="22"/>
          <w:szCs w:val="22"/>
          <w:lang w:val="es-ES_tradnl"/>
        </w:rPr>
        <w:t>La Metodología establece la normatividad aplicable para el auditor externo que los PSMSG deberán contratar para llevar a cabo la auditoría del reporte trimestral establecido en el lineamiento vigésimo segundo de los Lineamientos y para el cual la Metodología define sus características, requerimientos y formato.</w:t>
      </w:r>
    </w:p>
    <w:p w14:paraId="5B2CF444"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66A3B3C9" w14:textId="7F42D535"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Por lo que hace a la normatividad aplicable, se establece en la Metodología que los auditores deberán estar debidamente acreditados ante </w:t>
      </w:r>
      <w:r w:rsidR="00CB4A9E" w:rsidRPr="00031D97">
        <w:rPr>
          <w:rFonts w:ascii="ITC Avant Garde" w:hAnsi="ITC Avant Garde" w:cstheme="minorBidi"/>
          <w:color w:val="auto"/>
          <w:sz w:val="22"/>
          <w:szCs w:val="22"/>
          <w:lang w:val="es-ES_tradnl"/>
        </w:rPr>
        <w:t>un organismo de acreditación</w:t>
      </w:r>
      <w:r w:rsidRPr="00031D97">
        <w:rPr>
          <w:rFonts w:ascii="ITC Avant Garde" w:hAnsi="ITC Avant Garde" w:cstheme="minorBidi"/>
          <w:color w:val="auto"/>
          <w:sz w:val="22"/>
          <w:szCs w:val="22"/>
          <w:lang w:val="es-ES_tradnl"/>
        </w:rPr>
        <w:t xml:space="preserve"> bajo la figura de organismo de certificación de sistemas de gestión conforme a la norma ISO/IEC 17021</w:t>
      </w:r>
      <w:r w:rsidRPr="00031D97">
        <w:rPr>
          <w:rStyle w:val="Refdenotaalpie"/>
          <w:rFonts w:ascii="ITC Avant Garde" w:hAnsi="ITC Avant Garde" w:cstheme="minorBidi"/>
          <w:color w:val="auto"/>
          <w:sz w:val="22"/>
          <w:szCs w:val="22"/>
          <w:lang w:val="es-ES_tradnl"/>
        </w:rPr>
        <w:footnoteReference w:id="5"/>
      </w:r>
      <w:r w:rsidRPr="00031D97">
        <w:rPr>
          <w:rFonts w:ascii="ITC Avant Garde" w:hAnsi="ITC Avant Garde" w:cstheme="minorBidi"/>
          <w:color w:val="auto"/>
          <w:sz w:val="22"/>
          <w:szCs w:val="22"/>
          <w:lang w:val="es-ES_tradnl"/>
        </w:rPr>
        <w:t xml:space="preserve"> o aquélla que la sustituya con base en los requisitos establecidos en la Metodología. Asimismo, el Anexo II de la Metodología establece el formato que los PSMSG habrán de seguir para elaborar el reporte auditado. En atención a los comentarios recibidos durante el proceso de consulta pública, el reporte auditado contendrá únicamente los KPI y no los contadores de desempeño establecidos en la Metodología y calculados para la hora pico para evitar una carga regulatoria excesiva y evitar duplicidad con la información que habrá de conservarse.</w:t>
      </w:r>
    </w:p>
    <w:p w14:paraId="3135131E"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5C2B2B5B"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Por otro lado, dado que la granularidad establecida para el reporte auditado es a nivel municipal, se consideró necesario establecer condiciones y criterios para que los PSMSG puedan excluir del reporte auditado aquella información generada bajo </w:t>
      </w:r>
      <w:r w:rsidRPr="00031D97">
        <w:rPr>
          <w:rFonts w:ascii="ITC Avant Garde" w:hAnsi="ITC Avant Garde" w:cstheme="minorBidi"/>
          <w:color w:val="auto"/>
          <w:sz w:val="22"/>
          <w:szCs w:val="22"/>
          <w:lang w:val="es-ES_tradnl"/>
        </w:rPr>
        <w:lastRenderedPageBreak/>
        <w:t xml:space="preserve">circunstancias que afecten los KPI y que no sean atribuibles a los PSMSG y, por lo tanto, no reflejen la calidad que pueda brindar la red. </w:t>
      </w:r>
    </w:p>
    <w:p w14:paraId="7F2B2A8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60A9F02"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Lo anterior se presenta, por ejemplo, en casos donde un municipio que cuenta con pocos habitantes o donde la población se encuentra dispersa, puede llegar a contar con una única radiobase para brindar cobertura. En este caso, los eventos negativos tendrán un mayor impacto que en aquellos donde los KPI se calculen con base en un número mayor de eventos. Lo anterior se presenta, como se mencionó, en municipios donde se tiene poca infraestructura (radiobases) ya sea porque son pequeños en extensión geográfica, son sitios desplegados en carreteras o se trata simplemente de municipios donde hay poca o nula población. Para esto, el Instituto llevó a cabo un análisis de la infraestructura que cada PSMSG tiene instalada en cada municipio contra la población existente de acuerdo a los datos del último censo nacional de población y vivienda del Instituto Nacional de Geografía y Estadística (en lo sucesivo, el “INEGI”). </w:t>
      </w:r>
    </w:p>
    <w:p w14:paraId="5082EB37"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49866E8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De esta manera y tomando en cuenta la retroalimentación recibida por parte de la industria, se establece que los PSMSG podrán excluir del reporte auditado la totalidad de municipios que tengan 3 o menos radiobases sin importar la población que exista en dichos municipios. Además, se excluirán aquellos municipios que cuenten con 4 y 5 radiobases, siempre y cuando la población de éstos sea menor a 15,000 habitantes, pues se trata de municipios que el INEGI considera como rurales o suburbanos. Mientras que los municipios con más de 15,000 habitantes y que tengan 4 o más radiobases, deberán reportarse en su totalidad (municipios urbanos de acuerdo al INEGI). Esto porque hay municipios urbanos que, por su tamaño, no tienen un número elevado de radiobases, sin embargo, por el número de habitantes, resulta importante contar con información sobre el servicio móvil.</w:t>
      </w:r>
    </w:p>
    <w:p w14:paraId="454A165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4646F7E5" w14:textId="63E900D1"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Adicionalmente, se consideró excluir del reporte auditado los días de tráfico atípico (por ejemplo, 10 de mayo), los cuales presentan un tráfico extraordinario que pudiera afectar el desempeño por una circunstancia fuera del alcance de los PSMSG y no refleja el desempeño de la red bajo un escenario de uso normal o cotidiano. Otros criterios de exclusión considerados son casos de vandalismo, desastres naturales o cuando la cobertura de la tecnología 2G caiga por debajo del 50% de la </w:t>
      </w:r>
      <w:r w:rsidR="00C07C05" w:rsidRPr="00B234B1">
        <w:rPr>
          <w:rFonts w:ascii="ITC Avant Garde" w:hAnsi="ITC Avant Garde" w:cstheme="minorBidi"/>
          <w:color w:val="auto"/>
          <w:sz w:val="22"/>
          <w:szCs w:val="22"/>
          <w:lang w:val="es-ES_tradnl"/>
        </w:rPr>
        <w:t>población nacional</w:t>
      </w:r>
      <w:r w:rsidRPr="00031D97">
        <w:rPr>
          <w:rFonts w:ascii="ITC Avant Garde" w:hAnsi="ITC Avant Garde" w:cstheme="minorBidi"/>
          <w:color w:val="auto"/>
          <w:sz w:val="22"/>
          <w:szCs w:val="22"/>
          <w:lang w:val="es-ES_tradnl"/>
        </w:rPr>
        <w:t>. Esto último con el objetivo de no limitar el avance tecnológico y no imponer posibles inversiones hacia una tecnología que incluso se encuentra en proceso de apagado en algunas redes.</w:t>
      </w:r>
    </w:p>
    <w:p w14:paraId="2BA0D732"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546C6C2F"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Por otro lado, se estableció un periodo de estudio de las 06:00-24:00 horas para definir la hora pico, la cual se deberá calcular para cada semana, municipio y servicio (voz/VoLTE y datos) con el objetivo de capturar aquellas diferencias </w:t>
      </w:r>
      <w:r w:rsidRPr="00031D97">
        <w:rPr>
          <w:rFonts w:ascii="ITC Avant Garde" w:hAnsi="ITC Avant Garde" w:cstheme="minorBidi"/>
          <w:color w:val="auto"/>
          <w:sz w:val="22"/>
          <w:szCs w:val="22"/>
          <w:lang w:val="es-ES_tradnl"/>
        </w:rPr>
        <w:lastRenderedPageBreak/>
        <w:t>derivadas del comportamiento del tráfico en distintas zonas geográficas y temporalidad (hora, día de la semana, mes). Además, el comportamiento del tráfico del servicio de voz/VoLTE y datos es distinto debido a los hábitos de los usuarios finales.</w:t>
      </w:r>
    </w:p>
    <w:p w14:paraId="5E7F2ACD"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4F99F19C"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Se debe observar que los KPI reportados serán aquellos calculados en hora pico, excepto para la disponibilidad. Esto último obedece a que la disponibilidad se trata de una pre-condición para la medición del desempeño de la red y se refiere a la probabilidad de que los servicios se ofrezcan al usuario a través de cierta infraestructura de red. </w:t>
      </w:r>
    </w:p>
    <w:p w14:paraId="5FD6C02B"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4C970AEF"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En este sentido, la disponibilidad es una medida de la continuidad en el servicio ofrecido por los PSMSG y, de contar únicamente con el valor en hora pico, no se reflejaría dicha continuidad. Por esta razón, el KPI de disponibilidad deberá calcularse como el promedio de los valores obtenidos para cada hora del periodo de estudio (el intervalo de las 06:00 a las 24:00 horas se eligió con la finalidad de no captar afectaciones causadas por ventanas de mantenimiento o reparaciones de la red que por lo general se llevan a cabo durante ese lapso).</w:t>
      </w:r>
    </w:p>
    <w:p w14:paraId="598B607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52FFC549"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b/>
          <w:bCs/>
          <w:sz w:val="22"/>
          <w:szCs w:val="22"/>
          <w:lang w:val="es-ES_tradnl"/>
        </w:rPr>
        <w:t xml:space="preserve">SÉPTIMO. - </w:t>
      </w:r>
      <w:r w:rsidRPr="00031D97">
        <w:rPr>
          <w:rFonts w:ascii="ITC Avant Garde" w:hAnsi="ITC Avant Garde" w:cstheme="minorBidi"/>
          <w:b/>
          <w:color w:val="auto"/>
          <w:sz w:val="22"/>
          <w:szCs w:val="22"/>
          <w:lang w:val="es-ES_tradnl"/>
        </w:rPr>
        <w:t xml:space="preserve">Conservación de información. </w:t>
      </w:r>
      <w:r w:rsidRPr="00031D97">
        <w:rPr>
          <w:rFonts w:ascii="ITC Avant Garde" w:hAnsi="ITC Avant Garde" w:cstheme="minorBidi"/>
          <w:color w:val="auto"/>
          <w:sz w:val="22"/>
          <w:szCs w:val="22"/>
          <w:lang w:val="es-ES_tradnl"/>
        </w:rPr>
        <w:t>El lineamiento VIGÉSIMO PRIMERO de los Lineamientos estableció la obligación de conservar los archivos de contadores de desempeño extraídos de los sistemas de gestión sin haber sido manipulados, correspondientes a cada trimestre, durante un periodo de treinta días naturales</w:t>
      </w:r>
    </w:p>
    <w:p w14:paraId="3940737C"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789B4073"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 xml:space="preserve">Al respecto y con el objetivo de cuantificar el impacto económico y operativo de almacenar dicha información, el Instituto tuvo reuniones con los fabricantes de equipo y los PSMSG durante el periodo comprendido entre la elaboración del anteproyecto, la consulta pública y la conclusión de la Metodología. </w:t>
      </w:r>
    </w:p>
    <w:p w14:paraId="770464E6"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7E9FC5C2" w14:textId="38A7E1F1" w:rsidR="001027DB" w:rsidRPr="00031D97" w:rsidRDefault="00AB54CD"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En este sentido, d</w:t>
      </w:r>
      <w:r w:rsidR="001027DB" w:rsidRPr="00031D97">
        <w:rPr>
          <w:rFonts w:ascii="ITC Avant Garde" w:hAnsi="ITC Avant Garde" w:cstheme="minorBidi"/>
          <w:color w:val="auto"/>
          <w:sz w:val="22"/>
          <w:szCs w:val="22"/>
          <w:lang w:val="es-ES_tradnl"/>
        </w:rPr>
        <w:t xml:space="preserve">espués de analizar la información obtenida en dichas reuniones y la investigación que el Instituto llevó a cabo, se estableció que no sería requerido que los PSMSG conservaran los archivos “en crudo”, es decir, tal como los generan los sistemas de gestión. Lo anterior debido a que no es posible almacenar un subconjunto de la totalidad de contadores de desempeño generados y para hacerlo, se necesitaría invertir en un segundo sistema de gestión, lo cual implicaría una inversión significativa no sólo en un sistema de gestión adicional sino por la cantidad de información que se almacenaría (el Instituto requiere a los PSMSG almacenar menos del 30% del total de contadores de desempeño que una red genera). </w:t>
      </w:r>
    </w:p>
    <w:p w14:paraId="5272AD92"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14798AE4"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lastRenderedPageBreak/>
        <w:t>Por tal motivo, la Metodología establece que se deberá almacenar un archivo (en formato CSV) procesado que contenga únicamente los contadores de desempeño que se incluyen en el Anexo I y que son utilizados para calcular los KPI establecidos. En este sentido y en concordancia con el lineamiento vigésimo primero de los Lineamientos, la Metodología define un archivo de conservación de la siguiente manera:</w:t>
      </w:r>
    </w:p>
    <w:p w14:paraId="15D1FFEF"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345422A8" w14:textId="77777777" w:rsidR="001027DB" w:rsidRPr="00031D97" w:rsidRDefault="001027DB" w:rsidP="001027DB">
      <w:pPr>
        <w:pStyle w:val="Default"/>
        <w:tabs>
          <w:tab w:val="left" w:pos="0"/>
        </w:tabs>
        <w:spacing w:line="276" w:lineRule="auto"/>
        <w:ind w:left="708" w:right="757"/>
        <w:jc w:val="both"/>
        <w:rPr>
          <w:rFonts w:ascii="ITC Avant Garde" w:hAnsi="ITC Avant Garde" w:cstheme="minorBidi"/>
          <w:b/>
          <w:i/>
          <w:color w:val="auto"/>
          <w:sz w:val="20"/>
          <w:szCs w:val="22"/>
          <w:lang w:val="es-ES_tradnl"/>
        </w:rPr>
      </w:pPr>
      <w:r w:rsidRPr="00031D97">
        <w:rPr>
          <w:rFonts w:ascii="ITC Avant Garde" w:hAnsi="ITC Avant Garde" w:cstheme="minorBidi"/>
          <w:i/>
          <w:color w:val="auto"/>
          <w:sz w:val="20"/>
          <w:szCs w:val="22"/>
          <w:lang w:val="es-ES_tradnl"/>
        </w:rPr>
        <w:t>“</w:t>
      </w:r>
      <w:r w:rsidRPr="00031D97">
        <w:rPr>
          <w:rFonts w:ascii="ITC Avant Garde" w:hAnsi="ITC Avant Garde" w:cstheme="minorBidi"/>
          <w:b/>
          <w:i/>
          <w:color w:val="auto"/>
          <w:sz w:val="20"/>
          <w:szCs w:val="22"/>
          <w:lang w:val="es-ES_tradnl"/>
        </w:rPr>
        <w:t>Archivo de conservación:</w:t>
      </w:r>
      <w:r w:rsidRPr="00031D97">
        <w:rPr>
          <w:rFonts w:ascii="ITC Avant Garde" w:hAnsi="ITC Avant Garde" w:cstheme="minorBidi"/>
          <w:i/>
          <w:color w:val="auto"/>
          <w:sz w:val="20"/>
          <w:szCs w:val="22"/>
          <w:lang w:val="es-ES_tradnl"/>
        </w:rPr>
        <w:t xml:space="preserve"> archivo generado a partir del procesamiento de los archivos de contadores XML, que no ha sido manipulado, es decir, que no se ha adicionado, cambiado o eliminado ningún tipo de dato con el fin de distorsionar los resultados de los Contadores de Desempeño o los KPI.”</w:t>
      </w:r>
    </w:p>
    <w:p w14:paraId="1AC24EAA"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2B509C1D"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Es decir, la indicación de que el archivo no ha sido manipulado no se refiere al procesamiento de los archivos “en crudo”, sino al hecho de no alterar la información de los contadores de desempeño con el fin de distorsionar el cálculo de los KPI.</w:t>
      </w:r>
    </w:p>
    <w:p w14:paraId="4E81BB88"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620436AE" w14:textId="1B93B285"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Con relación al medio de entrega que, en su caso, será utilizado para poner los archivos de conservación a disposición del Instituto, la Metodología establece que esta información deberá ser entregada por medio del establecimiento de una red privada virtual (</w:t>
      </w:r>
      <w:r w:rsidRPr="00031D97">
        <w:rPr>
          <w:rFonts w:ascii="ITC Avant Garde" w:hAnsi="ITC Avant Garde" w:cstheme="minorBidi"/>
          <w:i/>
          <w:color w:val="auto"/>
          <w:sz w:val="22"/>
          <w:szCs w:val="22"/>
          <w:lang w:val="es-ES_tradnl"/>
        </w:rPr>
        <w:t>VPN</w:t>
      </w:r>
      <w:r w:rsidRPr="00031D97">
        <w:rPr>
          <w:rFonts w:ascii="ITC Avant Garde" w:hAnsi="ITC Avant Garde" w:cstheme="minorBidi"/>
          <w:color w:val="auto"/>
          <w:sz w:val="22"/>
          <w:szCs w:val="22"/>
          <w:lang w:val="es-ES_tradnl"/>
        </w:rPr>
        <w:t xml:space="preserve">, por sus siglas en inglés) bajo el protocolo IPSec (Protocolo de seguridad de </w:t>
      </w:r>
      <w:r w:rsidR="00B0480F" w:rsidRPr="00031D97">
        <w:rPr>
          <w:rFonts w:ascii="ITC Avant Garde" w:hAnsi="ITC Avant Garde" w:cstheme="minorBidi"/>
          <w:color w:val="auto"/>
          <w:sz w:val="22"/>
          <w:szCs w:val="22"/>
          <w:lang w:val="es-ES_tradnl"/>
        </w:rPr>
        <w:t>I</w:t>
      </w:r>
      <w:r w:rsidRPr="00031D97">
        <w:rPr>
          <w:rFonts w:ascii="ITC Avant Garde" w:hAnsi="ITC Avant Garde" w:cstheme="minorBidi"/>
          <w:color w:val="auto"/>
          <w:sz w:val="22"/>
          <w:szCs w:val="22"/>
          <w:lang w:val="es-ES_tradnl"/>
        </w:rPr>
        <w:t xml:space="preserve">nternet, por sus siglas en inglés) con el objetivo de garantizar una transmisión segura de la información y dado que este método de intercambio de información ya está siendo utilizado por el Instituto con el agente económico preponderante. </w:t>
      </w:r>
    </w:p>
    <w:p w14:paraId="56B2AF17"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1FF3E531"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Adicionalmente, ante la preocupación de la industria por el volumen de información que deberá conservarse, el Instituto llevó a cabo un análisis basado en un ejercicio de simulación donde se generaron archivos en formato CSV que contienen todos los contadores de desempeño requeridos, tomando en cuenta los datos del número de sectores del operador con más radiobases desplegadas en el país para investigar el “escenario de peor caso”. Dicha simulación consistió en generar un archivo en formato CSV para la tecnología de acceso y fabricante que más contadores de desempeño contiene, de acuerdo a las fórmulas establecidas en el Anexo I de la Metodología. Se debe notar que este escenario considera que todos los sectores de radiobase para una tecnología de acceso del operador hipotético fueran de un solo fabricante, cuando en realidad, éstos estarán repartidos entre uno o más fabricantes (por esta razón se considera un caso extremo). Con esto se calculó el volumen total de información a almacenar durante cada trimestre, cuyo detalle se presenta en el análisis de impacto regulatorio.</w:t>
      </w:r>
    </w:p>
    <w:p w14:paraId="6AAC487D"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6E65CC62"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b/>
          <w:color w:val="auto"/>
          <w:sz w:val="22"/>
          <w:szCs w:val="22"/>
          <w:lang w:val="es-ES_tradnl"/>
        </w:rPr>
        <w:lastRenderedPageBreak/>
        <w:t>OCTAVO. - Publicación de la información.</w:t>
      </w:r>
      <w:r w:rsidRPr="00031D97">
        <w:rPr>
          <w:rFonts w:ascii="ITC Avant Garde" w:hAnsi="ITC Avant Garde" w:cstheme="minorBidi"/>
          <w:color w:val="auto"/>
          <w:sz w:val="22"/>
          <w:szCs w:val="22"/>
          <w:lang w:val="es-ES_tradnl"/>
        </w:rPr>
        <w:t xml:space="preserve"> Con relación a la publicación de la información obtenida de los contadores de desempeño, los Lineamientos establecieron en su lineamiento VIGÉSIMO PRIMERO la atribución del Instituto de: </w:t>
      </w:r>
    </w:p>
    <w:p w14:paraId="525EB7CC"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16BDF20A" w14:textId="77777777" w:rsidR="001027DB" w:rsidRPr="00031D97" w:rsidRDefault="001027DB" w:rsidP="001027DB">
      <w:pPr>
        <w:pStyle w:val="Default"/>
        <w:tabs>
          <w:tab w:val="left" w:pos="0"/>
        </w:tabs>
        <w:spacing w:line="276" w:lineRule="auto"/>
        <w:ind w:left="708" w:right="757"/>
        <w:jc w:val="both"/>
        <w:rPr>
          <w:rFonts w:ascii="ITC Avant Garde" w:hAnsi="ITC Avant Garde" w:cstheme="minorBidi"/>
          <w:i/>
          <w:color w:val="auto"/>
          <w:sz w:val="20"/>
          <w:szCs w:val="22"/>
          <w:lang w:val="es-ES_tradnl"/>
        </w:rPr>
      </w:pPr>
      <w:r w:rsidRPr="00031D97">
        <w:rPr>
          <w:rFonts w:ascii="ITC Avant Garde" w:hAnsi="ITC Avant Garde" w:cstheme="minorBidi"/>
          <w:i/>
          <w:color w:val="auto"/>
          <w:sz w:val="20"/>
          <w:szCs w:val="22"/>
          <w:lang w:val="es-ES_tradnl"/>
        </w:rPr>
        <w:t>“… realizar un análisis del desempeño de las redes relativo a la Calidad del Servicio Móvil, cuyos resultados serán de carácter informativo y público.”</w:t>
      </w:r>
    </w:p>
    <w:p w14:paraId="0FFB36D0" w14:textId="77777777" w:rsidR="001027DB" w:rsidRPr="00031D97" w:rsidRDefault="001027DB" w:rsidP="001027DB">
      <w:pPr>
        <w:pStyle w:val="Default"/>
        <w:tabs>
          <w:tab w:val="left" w:pos="0"/>
        </w:tabs>
        <w:spacing w:line="276" w:lineRule="auto"/>
        <w:ind w:left="708" w:right="757"/>
        <w:jc w:val="both"/>
        <w:rPr>
          <w:rFonts w:ascii="ITC Avant Garde" w:hAnsi="ITC Avant Garde" w:cstheme="minorBidi"/>
          <w:color w:val="auto"/>
          <w:sz w:val="20"/>
          <w:szCs w:val="22"/>
          <w:lang w:val="es-ES_tradnl"/>
        </w:rPr>
      </w:pPr>
    </w:p>
    <w:p w14:paraId="3372807C"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A través de la publicación de esta información, se busca empoderar a los usuarios finales para que cuenten con elementos que les permitan tomar decisiones informadas al momento de seleccionar a su proveedor del servicio móvil.</w:t>
      </w:r>
    </w:p>
    <w:p w14:paraId="4AB7F45B"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0E2622B3"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Sin embargo, el formato y medio para la publicación de esta información no es materia de la Metodología pues ésta define la información que habrá de conservarse y, en su caso entregarse, así como el medio para hacerlo.</w:t>
      </w:r>
    </w:p>
    <w:p w14:paraId="680DE61F"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p>
    <w:p w14:paraId="78421CD5" w14:textId="77777777" w:rsidR="001027DB" w:rsidRPr="00031D97" w:rsidRDefault="001027DB" w:rsidP="001027DB">
      <w:pPr>
        <w:pStyle w:val="Default"/>
        <w:tabs>
          <w:tab w:val="left" w:pos="0"/>
        </w:tabs>
        <w:spacing w:line="276" w:lineRule="auto"/>
        <w:jc w:val="both"/>
        <w:rPr>
          <w:rFonts w:ascii="ITC Avant Garde" w:hAnsi="ITC Avant Garde" w:cstheme="minorBidi"/>
          <w:color w:val="auto"/>
          <w:sz w:val="22"/>
          <w:szCs w:val="22"/>
          <w:lang w:val="es-ES_tradnl"/>
        </w:rPr>
      </w:pPr>
      <w:r w:rsidRPr="00031D97">
        <w:rPr>
          <w:rFonts w:ascii="ITC Avant Garde" w:hAnsi="ITC Avant Garde" w:cstheme="minorBidi"/>
          <w:color w:val="auto"/>
          <w:sz w:val="22"/>
          <w:szCs w:val="22"/>
          <w:lang w:val="es-ES_tradnl"/>
        </w:rPr>
        <w:t>Al respecto, durante el proceso de elaboración de la Metodología, se tuvieron reuniones con los PSMSG donde se recibió la preocupación de la manera en la que el Instituto comunique estos resultados al usuario final debido a las distintas perspectivas para evaluar la calidad de servicio y que se reconocen en el considerando CUARTO. Por estas razones, el Instituto aclara que la publicación de la información será revisada y trabajada en colaboración con la industria en un foro abierto que escuche los comentarios y retroalimentación que ayuden a fortalecer la propuesta de publicación de la información y que responda a la necesidad de brindar mayor información a los usuarios finales e interesados en el desempeño del servicio móvil en el país.</w:t>
      </w:r>
    </w:p>
    <w:p w14:paraId="1B5914F6" w14:textId="77777777" w:rsidR="001027DB" w:rsidRPr="00031D97" w:rsidRDefault="001027DB" w:rsidP="001027DB">
      <w:pPr>
        <w:pStyle w:val="Default"/>
        <w:tabs>
          <w:tab w:val="left" w:pos="0"/>
        </w:tabs>
        <w:spacing w:line="276" w:lineRule="auto"/>
        <w:jc w:val="both"/>
        <w:rPr>
          <w:rFonts w:ascii="ITC Avant Garde" w:hAnsi="ITC Avant Garde" w:cstheme="minorBidi"/>
          <w:b/>
          <w:color w:val="auto"/>
          <w:sz w:val="22"/>
          <w:szCs w:val="22"/>
          <w:lang w:val="es-ES_tradnl"/>
        </w:rPr>
      </w:pPr>
    </w:p>
    <w:p w14:paraId="4385E554"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r w:rsidRPr="00031D97">
        <w:rPr>
          <w:rFonts w:ascii="ITC Avant Garde" w:hAnsi="ITC Avant Garde"/>
          <w:b/>
          <w:sz w:val="22"/>
          <w:szCs w:val="22"/>
          <w:lang w:val="es-ES_tradnl"/>
        </w:rPr>
        <w:t>NOVENO. - Consulta pública y mesas de trabajo con la industria.</w:t>
      </w:r>
      <w:r w:rsidRPr="00031D97">
        <w:rPr>
          <w:rFonts w:ascii="ITC Avant Garde" w:hAnsi="ITC Avant Garde"/>
          <w:sz w:val="22"/>
          <w:szCs w:val="22"/>
          <w:lang w:val="es-ES_tradnl"/>
        </w:rPr>
        <w:t xml:space="preserve"> En cumplimiento al artículo 51 de la LFTR, bajo los principios de transparencia y participación ciudadana, el Instituto llevó a cabo la consulta pública del anteproyecto de la Metodología y su análisis de impacto regulatorio del 30 de noviembre de 2018 al 5 de febrero de 2019 (35 días hábiles), periodo que incluyó una extensión de plazo a petición de la industria con la finalidad de tener un mayor tiempo de análisis del anteproyecto. </w:t>
      </w:r>
    </w:p>
    <w:p w14:paraId="02BB97B1"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p>
    <w:p w14:paraId="71B72269"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r w:rsidRPr="00031D97">
        <w:rPr>
          <w:rFonts w:ascii="ITC Avant Garde" w:hAnsi="ITC Avant Garde"/>
          <w:sz w:val="22"/>
          <w:szCs w:val="22"/>
          <w:lang w:val="es-ES_tradnl"/>
        </w:rPr>
        <w:t>Al finalizar la consulta pública, se recibieron 9 participaciones de personas morales, las cuales se valoraron y, en su caso, robustecieron la Metodología y el análisis de impacto regulatorio. Asimismo, se elaboró el documento de respuestas a las manifestaciones, opiniones, comentarios y propuestas presentadas durante la consulta pública.</w:t>
      </w:r>
    </w:p>
    <w:p w14:paraId="19B0106F"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p>
    <w:p w14:paraId="1273274D"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r w:rsidRPr="00031D97">
        <w:rPr>
          <w:rFonts w:ascii="ITC Avant Garde" w:hAnsi="ITC Avant Garde"/>
          <w:sz w:val="22"/>
          <w:szCs w:val="22"/>
          <w:lang w:val="es-ES_tradnl"/>
        </w:rPr>
        <w:lastRenderedPageBreak/>
        <w:t xml:space="preserve">Se hace notar que, durante todo el proceso de elaboración del Anteproyecto, la consulta pública y la elaboración de la versión final de la Metodología, se han llevado a cabo mesas de trabajo con la industria con la finalidad de recibir su retroalimentación y tratar aquellas cuestiones técnicas que son dependientes de la infraestructura que cada PSMSG tiene desplegada, como lo son las fórmulas de los KPI y los contadores de desempeño que se requieren. </w:t>
      </w:r>
    </w:p>
    <w:p w14:paraId="66B7788E"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p>
    <w:p w14:paraId="2798D9A5" w14:textId="77777777" w:rsidR="001027DB" w:rsidRPr="00031D97" w:rsidRDefault="001027DB" w:rsidP="001027DB">
      <w:pPr>
        <w:pStyle w:val="Default"/>
        <w:tabs>
          <w:tab w:val="left" w:pos="0"/>
        </w:tabs>
        <w:spacing w:line="276" w:lineRule="auto"/>
        <w:jc w:val="both"/>
        <w:rPr>
          <w:rFonts w:ascii="ITC Avant Garde" w:hAnsi="ITC Avant Garde"/>
          <w:b/>
          <w:sz w:val="22"/>
          <w:szCs w:val="22"/>
          <w:lang w:val="es-ES_tradnl"/>
        </w:rPr>
      </w:pPr>
      <w:r w:rsidRPr="00031D97">
        <w:rPr>
          <w:rFonts w:ascii="ITC Avant Garde" w:hAnsi="ITC Avant Garde"/>
          <w:b/>
          <w:sz w:val="22"/>
          <w:szCs w:val="22"/>
          <w:lang w:val="es-ES_tradnl"/>
        </w:rPr>
        <w:t>DÉCIMO</w:t>
      </w:r>
      <w:r w:rsidRPr="00031D97">
        <w:rPr>
          <w:rFonts w:ascii="ITC Avant Garde" w:hAnsi="ITC Avant Garde"/>
          <w:sz w:val="22"/>
          <w:szCs w:val="22"/>
          <w:lang w:val="es-ES_tradnl"/>
        </w:rPr>
        <w:t xml:space="preserve">. - </w:t>
      </w:r>
      <w:r w:rsidRPr="00031D97">
        <w:rPr>
          <w:rFonts w:ascii="ITC Avant Garde" w:hAnsi="ITC Avant Garde"/>
          <w:b/>
          <w:sz w:val="22"/>
          <w:szCs w:val="22"/>
          <w:lang w:val="es-ES_tradnl"/>
        </w:rPr>
        <w:t>Análisis de impacto regulatorio.</w:t>
      </w:r>
      <w:r w:rsidRPr="00031D97">
        <w:rPr>
          <w:rFonts w:ascii="ITC Avant Garde" w:hAnsi="ITC Avant Garde"/>
          <w:sz w:val="22"/>
          <w:szCs w:val="22"/>
          <w:lang w:val="es-ES_tradnl"/>
        </w:rPr>
        <w:t xml:space="preserve"> De conformidad con lo establecido en el segundo párrafo del artículo 51 de la LFTR, previo a la emisión de reglas, lineamientos o disposiciones administrativas de carácter general de que se trate, el Instituto deberá realizar y hacer público un análisis de impacto regulatorio.</w:t>
      </w:r>
    </w:p>
    <w:p w14:paraId="2DE264A9"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p>
    <w:p w14:paraId="613C7970"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r w:rsidRPr="00031D97">
        <w:rPr>
          <w:rFonts w:ascii="ITC Avant Garde" w:hAnsi="ITC Avant Garde"/>
          <w:sz w:val="22"/>
          <w:szCs w:val="22"/>
          <w:lang w:val="es-ES_tradnl"/>
        </w:rPr>
        <w:t>Al respecto, de conformidad con lo establecido en los artículo 51 de la LFTR; 4, fracción VIII, inciso iv) y 75, fracción II del Estatuto, la Coordinación General de Mejora Regulatoria mediante el oficio número IFT/211/CGMR/171/2019 de fecha 8 de octubre de 2019, emitió la opinión no vinculante respecto de la "</w:t>
      </w:r>
      <w:r w:rsidRPr="00031D97">
        <w:t xml:space="preserve"> </w:t>
      </w:r>
      <w:r w:rsidRPr="00031D97">
        <w:rPr>
          <w:rFonts w:ascii="ITC Avant Garde" w:hAnsi="ITC Avant Garde"/>
          <w:sz w:val="22"/>
          <w:szCs w:val="22"/>
          <w:lang w:val="es-ES_tradnl"/>
        </w:rPr>
        <w:t>METODOLOGÍA PARA LA DEFINICIÓN Y ENTREGA DE INFORMACIÓN RELATIVA A LOS CONTADORES DE DESEMPEÑO ESTABLECIDA EN LOS LINEAMIENTOS QUE FIJAN LOS ÍNDICES Y PARÁMETROS DE CALIDAD A QUE DEBERÁN SUJETARSE LOS PRESTADORES DEL SERVICIO MÓVIL, PUBLICADOS EN EL DIARIO OFICIAL DE LA FEDERACIÓN EL 17 DE ENERO DE 2018", en la cual manifiesta comentarios y aportaciones que ayudaron a robustecer la Metodología.</w:t>
      </w:r>
    </w:p>
    <w:p w14:paraId="680BB9EB" w14:textId="77777777" w:rsidR="001027DB" w:rsidRPr="00031D97" w:rsidRDefault="001027DB" w:rsidP="001027DB">
      <w:pPr>
        <w:pStyle w:val="Default"/>
        <w:tabs>
          <w:tab w:val="left" w:pos="0"/>
        </w:tabs>
        <w:spacing w:line="276" w:lineRule="auto"/>
        <w:jc w:val="both"/>
        <w:rPr>
          <w:rFonts w:ascii="ITC Avant Garde" w:hAnsi="ITC Avant Garde"/>
          <w:sz w:val="22"/>
          <w:szCs w:val="22"/>
          <w:lang w:val="es-ES_tradnl"/>
        </w:rPr>
      </w:pPr>
    </w:p>
    <w:p w14:paraId="331EFD2C" w14:textId="5417B19B" w:rsidR="00DB562A" w:rsidRPr="00031D97" w:rsidRDefault="001027DB" w:rsidP="001027DB">
      <w:pPr>
        <w:pStyle w:val="Default"/>
        <w:tabs>
          <w:tab w:val="left" w:pos="0"/>
        </w:tabs>
        <w:spacing w:line="276" w:lineRule="auto"/>
        <w:jc w:val="both"/>
        <w:rPr>
          <w:rFonts w:ascii="ITC Avant Garde" w:hAnsi="ITC Avant Garde"/>
          <w:sz w:val="22"/>
          <w:szCs w:val="22"/>
          <w:lang w:val="es-ES_tradnl"/>
        </w:rPr>
      </w:pPr>
      <w:r w:rsidRPr="00031D97">
        <w:rPr>
          <w:rFonts w:ascii="ITC Avant Garde" w:hAnsi="ITC Avant Garde"/>
          <w:sz w:val="22"/>
          <w:szCs w:val="22"/>
          <w:lang w:val="es-ES_tradnl"/>
        </w:rPr>
        <w:t xml:space="preserve">Por lo anterior, con fundamento en lo dispuesto por los artículos 6° apartado B, fracción II, y 28, párrafos décimo quinto, décimo sexto y vigésimo, fracción IV, de la Constitución Política de los Estados Unidos Mexicanos; 1, 2, 7, 15, fracciones I, XLVII, LVI, 17, fracción I, y 191, fracción VII, de la Ley Federal de Telecomunicaciones y Radiodifusión; 1, 4, fracción I y 6, fracciones I, XXI y XXV, </w:t>
      </w:r>
      <w:r w:rsidRPr="00031D97">
        <w:rPr>
          <w:rFonts w:ascii="ITC Avant Garde" w:hAnsi="ITC Avant Garde"/>
        </w:rPr>
        <w:t>22, fracción I y 23, fracción III,</w:t>
      </w:r>
      <w:r w:rsidRPr="00031D97">
        <w:rPr>
          <w:rFonts w:ascii="ITC Avant Garde" w:hAnsi="ITC Avant Garde"/>
          <w:sz w:val="22"/>
          <w:szCs w:val="22"/>
          <w:lang w:val="es-ES_tradnl"/>
        </w:rPr>
        <w:t xml:space="preserve"> del Estatuto Orgánico del Instituto Federal de Telecomunicaciones, así como los lineamientos VIGÉSIMO PRIMERO y VIGÉSIMO SEGUNDO de los  Lineamientos que fijan los índices y parámetros de calidad a que deberán sujetarse los prestadores del servicio móvil, el Pleno del Instituto emite </w:t>
      </w:r>
      <w:r w:rsidR="001D0CA4" w:rsidRPr="00031D97">
        <w:rPr>
          <w:rFonts w:ascii="ITC Avant Garde" w:hAnsi="ITC Avant Garde"/>
          <w:sz w:val="22"/>
          <w:szCs w:val="22"/>
          <w:lang w:val="es-ES_tradnl"/>
        </w:rPr>
        <w:t>la</w:t>
      </w:r>
      <w:r w:rsidR="00DB562A" w:rsidRPr="00031D97">
        <w:rPr>
          <w:rFonts w:ascii="ITC Avant Garde" w:hAnsi="ITC Avant Garde"/>
          <w:sz w:val="22"/>
          <w:szCs w:val="22"/>
          <w:lang w:val="es-ES_tradnl"/>
        </w:rPr>
        <w:t xml:space="preserve"> siguiente</w:t>
      </w:r>
      <w:r w:rsidR="00335A6B" w:rsidRPr="00031D97">
        <w:rPr>
          <w:rFonts w:ascii="ITC Avant Garde" w:hAnsi="ITC Avant Garde"/>
          <w:sz w:val="22"/>
          <w:szCs w:val="22"/>
          <w:lang w:val="es-ES_tradnl"/>
        </w:rPr>
        <w:t>:</w:t>
      </w:r>
    </w:p>
    <w:p w14:paraId="5410CFDB" w14:textId="630088FD" w:rsidR="00335A6B" w:rsidRPr="00031D97" w:rsidRDefault="00335A6B" w:rsidP="001027DB">
      <w:pPr>
        <w:pStyle w:val="Default"/>
        <w:tabs>
          <w:tab w:val="left" w:pos="0"/>
        </w:tabs>
        <w:spacing w:line="276" w:lineRule="auto"/>
        <w:jc w:val="both"/>
        <w:rPr>
          <w:rFonts w:ascii="ITC Avant Garde" w:hAnsi="ITC Avant Garde"/>
          <w:sz w:val="22"/>
          <w:szCs w:val="22"/>
          <w:lang w:val="es-ES_tradnl"/>
        </w:rPr>
      </w:pPr>
    </w:p>
    <w:p w14:paraId="232EF5C7" w14:textId="3234C4FA" w:rsidR="007A6DBF" w:rsidRPr="00031D97" w:rsidRDefault="008A1717" w:rsidP="008A1717">
      <w:pPr>
        <w:pStyle w:val="Prrafodelista"/>
        <w:widowControl w:val="0"/>
        <w:spacing w:line="240" w:lineRule="auto"/>
        <w:ind w:left="0" w:firstLine="2"/>
        <w:jc w:val="both"/>
        <w:rPr>
          <w:rFonts w:ascii="ITC Avant Garde" w:hAnsi="ITC Avant Garde"/>
          <w:b/>
          <w:lang w:val="es-ES_tradnl"/>
        </w:rPr>
      </w:pPr>
      <w:r w:rsidRPr="00031D97">
        <w:rPr>
          <w:rFonts w:ascii="ITC Avant Garde" w:hAnsi="ITC Avant Garde"/>
          <w:b/>
          <w:lang w:val="es-ES_tradnl"/>
        </w:rPr>
        <w:t xml:space="preserve">METODOLOGÍA PARA </w:t>
      </w:r>
      <w:r w:rsidR="00075BBA" w:rsidRPr="00031D97">
        <w:rPr>
          <w:rFonts w:ascii="ITC Avant Garde" w:hAnsi="ITC Avant Garde"/>
          <w:b/>
          <w:lang w:val="es-ES_tradnl"/>
        </w:rPr>
        <w:t>LA DEFINICIÓN Y</w:t>
      </w:r>
      <w:r w:rsidR="00485E41" w:rsidRPr="00031D97">
        <w:rPr>
          <w:rFonts w:ascii="ITC Avant Garde" w:hAnsi="ITC Avant Garde"/>
          <w:b/>
          <w:lang w:val="es-ES_tradnl"/>
        </w:rPr>
        <w:t xml:space="preserve"> </w:t>
      </w:r>
      <w:r w:rsidR="00075BBA" w:rsidRPr="00031D97">
        <w:rPr>
          <w:rFonts w:ascii="ITC Avant Garde" w:hAnsi="ITC Avant Garde"/>
          <w:b/>
          <w:lang w:val="es-ES_tradnl"/>
        </w:rPr>
        <w:t>ENTREGA DE</w:t>
      </w:r>
      <w:r w:rsidRPr="00031D97">
        <w:rPr>
          <w:rFonts w:ascii="ITC Avant Garde" w:hAnsi="ITC Avant Garde"/>
          <w:b/>
          <w:lang w:val="es-ES_tradnl"/>
        </w:rPr>
        <w:t xml:space="preserve"> INFORMACIÓN RELATIVA A LOS CONTADORES DE DESEMPEÑO </w:t>
      </w:r>
      <w:r w:rsidR="008D381C" w:rsidRPr="00031D97">
        <w:rPr>
          <w:rFonts w:ascii="ITC Avant Garde" w:hAnsi="ITC Avant Garde"/>
          <w:b/>
          <w:lang w:val="es-ES_tradnl"/>
        </w:rPr>
        <w:t>ESTABLECIDA</w:t>
      </w:r>
      <w:r w:rsidRPr="00031D97">
        <w:rPr>
          <w:rFonts w:ascii="ITC Avant Garde" w:hAnsi="ITC Avant Garde"/>
          <w:b/>
          <w:lang w:val="es-ES_tradnl"/>
        </w:rPr>
        <w:t xml:space="preserve"> EN LOS LINEAMIENTOS QUE FIJAN LOS ÍNDICES Y PARÁMETROS DE CALIDAD A QUE DEBERÁN SUJETARSE LOS PR</w:t>
      </w:r>
      <w:r w:rsidR="00E07CCF" w:rsidRPr="00031D97">
        <w:rPr>
          <w:rFonts w:ascii="ITC Avant Garde" w:hAnsi="ITC Avant Garde"/>
          <w:b/>
          <w:lang w:val="es-ES_tradnl"/>
        </w:rPr>
        <w:t>E</w:t>
      </w:r>
      <w:r w:rsidRPr="00031D97">
        <w:rPr>
          <w:rFonts w:ascii="ITC Avant Garde" w:hAnsi="ITC Avant Garde"/>
          <w:b/>
          <w:lang w:val="es-ES_tradnl"/>
        </w:rPr>
        <w:t>STADORES DEL SERVICIO MÓVIL.</w:t>
      </w:r>
    </w:p>
    <w:p w14:paraId="5B97900F" w14:textId="77777777" w:rsidR="00E07CCF" w:rsidRPr="00031D97" w:rsidRDefault="00E07CCF" w:rsidP="008A1717">
      <w:pPr>
        <w:pStyle w:val="Prrafodelista"/>
        <w:widowControl w:val="0"/>
        <w:spacing w:line="240" w:lineRule="auto"/>
        <w:ind w:left="0" w:firstLine="2"/>
        <w:jc w:val="both"/>
        <w:rPr>
          <w:rFonts w:ascii="ITC Avant Garde" w:hAnsi="ITC Avant Garde"/>
          <w:b/>
          <w:lang w:val="es-ES_tradnl"/>
        </w:rPr>
      </w:pPr>
    </w:p>
    <w:p w14:paraId="607E7533" w14:textId="6FA47773" w:rsidR="00E07CCF" w:rsidRPr="00031D97" w:rsidRDefault="00E07CCF" w:rsidP="00EF1FF1">
      <w:pPr>
        <w:pStyle w:val="Prrafodelista"/>
        <w:widowControl w:val="0"/>
        <w:spacing w:line="240" w:lineRule="auto"/>
        <w:ind w:left="0"/>
        <w:jc w:val="both"/>
        <w:rPr>
          <w:rFonts w:ascii="ITC Avant Garde" w:hAnsi="ITC Avant Garde"/>
          <w:b/>
          <w:lang w:val="es-ES_tradnl"/>
        </w:rPr>
      </w:pPr>
      <w:r w:rsidRPr="00031D97">
        <w:rPr>
          <w:rFonts w:ascii="ITC Avant Garde" w:hAnsi="ITC Avant Garde"/>
          <w:lang w:val="es-ES_tradnl"/>
        </w:rPr>
        <w:t xml:space="preserve">La presente metodología tiene por objeto establecer </w:t>
      </w:r>
      <w:r w:rsidR="005E3F3F" w:rsidRPr="00031D97">
        <w:rPr>
          <w:rFonts w:ascii="ITC Avant Garde" w:hAnsi="ITC Avant Garde"/>
          <w:lang w:val="es-ES_tradnl"/>
        </w:rPr>
        <w:t>la definición y</w:t>
      </w:r>
      <w:r w:rsidRPr="00031D97">
        <w:rPr>
          <w:rFonts w:ascii="ITC Avant Garde" w:hAnsi="ITC Avant Garde"/>
          <w:lang w:val="es-ES_tradnl"/>
        </w:rPr>
        <w:t xml:space="preserve"> entrega de información a partir de los </w:t>
      </w:r>
      <w:r w:rsidR="00B92024" w:rsidRPr="00031D97">
        <w:rPr>
          <w:rFonts w:ascii="ITC Avant Garde" w:hAnsi="ITC Avant Garde"/>
          <w:lang w:val="es-ES_tradnl"/>
        </w:rPr>
        <w:t>C</w:t>
      </w:r>
      <w:r w:rsidRPr="00031D97">
        <w:rPr>
          <w:rFonts w:ascii="ITC Avant Garde" w:hAnsi="ITC Avant Garde"/>
          <w:lang w:val="es-ES_tradnl"/>
        </w:rPr>
        <w:t xml:space="preserve">ontadores de </w:t>
      </w:r>
      <w:r w:rsidR="00B92024" w:rsidRPr="00031D97">
        <w:rPr>
          <w:rFonts w:ascii="ITC Avant Garde" w:hAnsi="ITC Avant Garde"/>
          <w:lang w:val="es-ES_tradnl"/>
        </w:rPr>
        <w:t>D</w:t>
      </w:r>
      <w:r w:rsidRPr="00031D97">
        <w:rPr>
          <w:rFonts w:ascii="ITC Avant Garde" w:hAnsi="ITC Avant Garde"/>
          <w:lang w:val="es-ES_tradnl"/>
        </w:rPr>
        <w:t>esempeño en cumplimiento a las obligaciones es</w:t>
      </w:r>
      <w:r w:rsidR="00AD3C7B" w:rsidRPr="00031D97">
        <w:rPr>
          <w:rFonts w:ascii="ITC Avant Garde" w:hAnsi="ITC Avant Garde"/>
          <w:lang w:val="es-ES_tradnl"/>
        </w:rPr>
        <w:t>tablecidas en los lineamientos V</w:t>
      </w:r>
      <w:r w:rsidR="001A5199" w:rsidRPr="00031D97">
        <w:rPr>
          <w:rFonts w:ascii="ITC Avant Garde" w:hAnsi="ITC Avant Garde"/>
          <w:lang w:val="es-ES_tradnl"/>
        </w:rPr>
        <w:t xml:space="preserve">IGÉSIMO </w:t>
      </w:r>
      <w:r w:rsidR="00AD3C7B" w:rsidRPr="00031D97">
        <w:rPr>
          <w:rFonts w:ascii="ITC Avant Garde" w:hAnsi="ITC Avant Garde"/>
          <w:lang w:val="es-ES_tradnl"/>
        </w:rPr>
        <w:t>P</w:t>
      </w:r>
      <w:r w:rsidR="001A5199" w:rsidRPr="00031D97">
        <w:rPr>
          <w:rFonts w:ascii="ITC Avant Garde" w:hAnsi="ITC Avant Garde"/>
          <w:lang w:val="es-ES_tradnl"/>
        </w:rPr>
        <w:t>RIMERO</w:t>
      </w:r>
      <w:r w:rsidRPr="00031D97">
        <w:rPr>
          <w:rFonts w:ascii="ITC Avant Garde" w:hAnsi="ITC Avant Garde"/>
          <w:lang w:val="es-ES_tradnl"/>
        </w:rPr>
        <w:t xml:space="preserve"> y </w:t>
      </w:r>
      <w:r w:rsidR="00B234B1" w:rsidRPr="00031D97">
        <w:rPr>
          <w:rFonts w:ascii="ITC Avant Garde" w:hAnsi="ITC Avant Garde"/>
          <w:lang w:val="es-ES_tradnl"/>
        </w:rPr>
        <w:t>VIGÉSIMO SEGUNDO</w:t>
      </w:r>
      <w:r w:rsidRPr="00031D97">
        <w:rPr>
          <w:rFonts w:ascii="ITC Avant Garde" w:hAnsi="ITC Avant Garde"/>
          <w:lang w:val="es-ES_tradnl"/>
        </w:rPr>
        <w:t xml:space="preserve"> de los Lineamientos que fijan los índices y parámetros de calidad a que </w:t>
      </w:r>
      <w:r w:rsidRPr="00031D97">
        <w:rPr>
          <w:rFonts w:ascii="ITC Avant Garde" w:hAnsi="ITC Avant Garde"/>
          <w:lang w:val="es-ES_tradnl"/>
        </w:rPr>
        <w:lastRenderedPageBreak/>
        <w:t>deberán sujetarse los prestadores del servicio móvil.</w:t>
      </w:r>
    </w:p>
    <w:p w14:paraId="6E6318FD" w14:textId="303E11C8" w:rsidR="00DD0F2F" w:rsidRPr="00031D97" w:rsidRDefault="00DD0F2F" w:rsidP="008A1717">
      <w:pPr>
        <w:pStyle w:val="Prrafodelista"/>
        <w:widowControl w:val="0"/>
        <w:spacing w:line="240" w:lineRule="auto"/>
        <w:ind w:left="708" w:hanging="282"/>
        <w:jc w:val="both"/>
        <w:rPr>
          <w:rFonts w:ascii="ITC Avant Garde" w:hAnsi="ITC Avant Garde"/>
          <w:lang w:val="es-ES_tradnl"/>
        </w:rPr>
      </w:pPr>
    </w:p>
    <w:p w14:paraId="583CF4B4" w14:textId="77777777" w:rsidR="00043EB9" w:rsidRPr="00031D97" w:rsidRDefault="00043EB9" w:rsidP="008A1717">
      <w:pPr>
        <w:pStyle w:val="Prrafodelista"/>
        <w:widowControl w:val="0"/>
        <w:spacing w:line="240" w:lineRule="auto"/>
        <w:ind w:left="708" w:hanging="282"/>
        <w:jc w:val="both"/>
        <w:rPr>
          <w:rFonts w:ascii="ITC Avant Garde" w:hAnsi="ITC Avant Garde"/>
          <w:lang w:val="es-ES_tradnl"/>
        </w:rPr>
      </w:pPr>
    </w:p>
    <w:p w14:paraId="6AC29E97" w14:textId="77777777" w:rsidR="007A6DBF" w:rsidRPr="00031D97" w:rsidRDefault="007A6DBF" w:rsidP="008249A8">
      <w:pPr>
        <w:spacing w:line="240" w:lineRule="auto"/>
        <w:jc w:val="center"/>
        <w:rPr>
          <w:rFonts w:ascii="ITC Avant Garde" w:hAnsi="ITC Avant Garde"/>
          <w:b/>
          <w:lang w:val="es-ES_tradnl"/>
        </w:rPr>
      </w:pPr>
      <w:r w:rsidRPr="00031D97">
        <w:rPr>
          <w:rFonts w:ascii="ITC Avant Garde" w:hAnsi="ITC Avant Garde"/>
          <w:b/>
          <w:lang w:val="es-ES_tradnl"/>
        </w:rPr>
        <w:t>CAPITULO I</w:t>
      </w:r>
    </w:p>
    <w:p w14:paraId="474AEA49" w14:textId="77777777" w:rsidR="007A6DBF" w:rsidRPr="00031D97" w:rsidRDefault="00B02E32" w:rsidP="008249A8">
      <w:pPr>
        <w:widowControl w:val="0"/>
        <w:spacing w:line="240" w:lineRule="auto"/>
        <w:jc w:val="center"/>
        <w:rPr>
          <w:rFonts w:ascii="ITC Avant Garde" w:hAnsi="ITC Avant Garde"/>
          <w:b/>
          <w:lang w:val="es-ES_tradnl"/>
        </w:rPr>
      </w:pPr>
      <w:r w:rsidRPr="00031D97">
        <w:rPr>
          <w:rFonts w:ascii="ITC Avant Garde" w:hAnsi="ITC Avant Garde"/>
          <w:b/>
          <w:lang w:val="es-ES_tradnl"/>
        </w:rPr>
        <w:t>SUJETOS OBLIGADOS</w:t>
      </w:r>
    </w:p>
    <w:p w14:paraId="200ACDC9" w14:textId="77777777" w:rsidR="007A6DBF" w:rsidRPr="00031D97" w:rsidRDefault="007A6DBF" w:rsidP="008249A8">
      <w:pPr>
        <w:widowControl w:val="0"/>
        <w:spacing w:line="240" w:lineRule="auto"/>
        <w:jc w:val="center"/>
        <w:rPr>
          <w:rFonts w:ascii="ITC Avant Garde" w:hAnsi="ITC Avant Garde"/>
          <w:lang w:val="es-ES_tradnl"/>
        </w:rPr>
      </w:pPr>
    </w:p>
    <w:p w14:paraId="598554A3" w14:textId="2D7A133C" w:rsidR="007A6DBF" w:rsidRPr="00031D97" w:rsidRDefault="00B02E32" w:rsidP="00B02E32">
      <w:pPr>
        <w:widowControl w:val="0"/>
        <w:spacing w:line="240" w:lineRule="auto"/>
        <w:jc w:val="both"/>
        <w:rPr>
          <w:rFonts w:ascii="ITC Avant Garde" w:hAnsi="ITC Avant Garde"/>
          <w:lang w:val="es-ES_tradnl"/>
        </w:rPr>
      </w:pPr>
      <w:r w:rsidRPr="00031D97">
        <w:rPr>
          <w:rFonts w:ascii="ITC Avant Garde" w:hAnsi="ITC Avant Garde"/>
          <w:lang w:val="es-ES_tradnl"/>
        </w:rPr>
        <w:t>Las disposiciones establecidas en la presente metodología son de observancia obligatoria para los concesionarios</w:t>
      </w:r>
      <w:r w:rsidR="00CD3333" w:rsidRPr="00031D97">
        <w:rPr>
          <w:rFonts w:ascii="ITC Avant Garde" w:hAnsi="ITC Avant Garde"/>
          <w:lang w:val="es-ES_tradnl"/>
        </w:rPr>
        <w:t xml:space="preserve"> que presten el servicio móvil</w:t>
      </w:r>
      <w:r w:rsidR="00A27800" w:rsidRPr="00031D97">
        <w:rPr>
          <w:rFonts w:ascii="ITC Avant Garde" w:hAnsi="ITC Avant Garde"/>
          <w:lang w:val="es-ES_tradnl"/>
        </w:rPr>
        <w:t xml:space="preserve">, </w:t>
      </w:r>
      <w:r w:rsidRPr="00031D97">
        <w:rPr>
          <w:rFonts w:ascii="ITC Avant Garde" w:hAnsi="ITC Avant Garde"/>
          <w:lang w:val="es-ES_tradnl"/>
        </w:rPr>
        <w:t xml:space="preserve">concesionarios mayoristas móviles y operadores móviles </w:t>
      </w:r>
      <w:r w:rsidR="00B234B1" w:rsidRPr="00031D97">
        <w:rPr>
          <w:rFonts w:ascii="ITC Avant Garde" w:hAnsi="ITC Avant Garde"/>
          <w:lang w:val="es-ES_tradnl"/>
        </w:rPr>
        <w:t>virtuales y</w:t>
      </w:r>
      <w:r w:rsidR="000B6A4E" w:rsidRPr="00031D97">
        <w:rPr>
          <w:rFonts w:ascii="ITC Avant Garde" w:hAnsi="ITC Avant Garde"/>
          <w:lang w:val="es-ES_tradnl"/>
        </w:rPr>
        <w:t xml:space="preserve"> </w:t>
      </w:r>
      <w:r w:rsidR="003A147A" w:rsidRPr="00031D97">
        <w:rPr>
          <w:rFonts w:ascii="ITC Avant Garde" w:hAnsi="ITC Avant Garde"/>
          <w:lang w:val="es-ES_tradnl"/>
        </w:rPr>
        <w:t xml:space="preserve">que </w:t>
      </w:r>
      <w:r w:rsidR="00A27800" w:rsidRPr="00031D97">
        <w:rPr>
          <w:rFonts w:ascii="ITC Avant Garde" w:hAnsi="ITC Avant Garde"/>
          <w:lang w:val="es-ES_tradnl"/>
        </w:rPr>
        <w:t xml:space="preserve">operen sus propios </w:t>
      </w:r>
      <w:r w:rsidR="0055154A" w:rsidRPr="00031D97">
        <w:rPr>
          <w:rFonts w:ascii="ITC Avant Garde" w:hAnsi="ITC Avant Garde"/>
          <w:lang w:val="es-ES_tradnl"/>
        </w:rPr>
        <w:t>S</w:t>
      </w:r>
      <w:r w:rsidR="00A27800" w:rsidRPr="00031D97">
        <w:rPr>
          <w:rFonts w:ascii="ITC Avant Garde" w:hAnsi="ITC Avant Garde"/>
          <w:lang w:val="es-ES_tradnl"/>
        </w:rPr>
        <w:t xml:space="preserve">istemas de </w:t>
      </w:r>
      <w:r w:rsidR="0055154A" w:rsidRPr="00031D97">
        <w:rPr>
          <w:rFonts w:ascii="ITC Avant Garde" w:hAnsi="ITC Avant Garde"/>
          <w:lang w:val="es-ES_tradnl"/>
        </w:rPr>
        <w:t>G</w:t>
      </w:r>
      <w:r w:rsidR="00A27800" w:rsidRPr="00031D97">
        <w:rPr>
          <w:rFonts w:ascii="ITC Avant Garde" w:hAnsi="ITC Avant Garde"/>
          <w:lang w:val="es-ES_tradnl"/>
        </w:rPr>
        <w:t xml:space="preserve">estión que generen archivos de </w:t>
      </w:r>
      <w:r w:rsidR="00B92024" w:rsidRPr="00031D97">
        <w:rPr>
          <w:rFonts w:ascii="ITC Avant Garde" w:hAnsi="ITC Avant Garde"/>
          <w:lang w:val="es-ES_tradnl"/>
        </w:rPr>
        <w:t>C</w:t>
      </w:r>
      <w:r w:rsidR="00A27800" w:rsidRPr="00031D97">
        <w:rPr>
          <w:rFonts w:ascii="ITC Avant Garde" w:hAnsi="ITC Avant Garde"/>
          <w:lang w:val="es-ES_tradnl"/>
        </w:rPr>
        <w:t xml:space="preserve">ontadores de </w:t>
      </w:r>
      <w:r w:rsidR="00B92024" w:rsidRPr="00031D97">
        <w:rPr>
          <w:rFonts w:ascii="ITC Avant Garde" w:hAnsi="ITC Avant Garde"/>
          <w:lang w:val="es-ES_tradnl"/>
        </w:rPr>
        <w:t>D</w:t>
      </w:r>
      <w:r w:rsidR="00A27800" w:rsidRPr="00031D97">
        <w:rPr>
          <w:rFonts w:ascii="ITC Avant Garde" w:hAnsi="ITC Avant Garde"/>
          <w:lang w:val="es-ES_tradnl"/>
        </w:rPr>
        <w:t>esempeño.</w:t>
      </w:r>
    </w:p>
    <w:p w14:paraId="6B0CC907" w14:textId="65B953E1" w:rsidR="009C27BF" w:rsidRPr="00031D97" w:rsidRDefault="009C27BF" w:rsidP="008249A8">
      <w:pPr>
        <w:spacing w:line="240" w:lineRule="auto"/>
        <w:jc w:val="center"/>
        <w:rPr>
          <w:rFonts w:ascii="ITC Avant Garde" w:hAnsi="ITC Avant Garde"/>
          <w:b/>
          <w:lang w:val="es-ES_tradnl"/>
        </w:rPr>
      </w:pPr>
    </w:p>
    <w:p w14:paraId="11D3D940" w14:textId="77777777" w:rsidR="00043EB9" w:rsidRPr="00031D97" w:rsidRDefault="00043EB9" w:rsidP="008249A8">
      <w:pPr>
        <w:spacing w:line="240" w:lineRule="auto"/>
        <w:jc w:val="center"/>
        <w:rPr>
          <w:rFonts w:ascii="ITC Avant Garde" w:hAnsi="ITC Avant Garde"/>
          <w:b/>
          <w:lang w:val="es-ES_tradnl"/>
        </w:rPr>
      </w:pPr>
    </w:p>
    <w:p w14:paraId="64890D3F" w14:textId="77777777" w:rsidR="007A6DBF" w:rsidRPr="00031D97" w:rsidRDefault="007A6DBF" w:rsidP="008249A8">
      <w:pPr>
        <w:spacing w:line="240" w:lineRule="auto"/>
        <w:jc w:val="center"/>
        <w:rPr>
          <w:rFonts w:ascii="ITC Avant Garde" w:hAnsi="ITC Avant Garde"/>
          <w:b/>
          <w:lang w:val="es-ES_tradnl"/>
        </w:rPr>
      </w:pPr>
      <w:r w:rsidRPr="00031D97">
        <w:rPr>
          <w:rFonts w:ascii="ITC Avant Garde" w:hAnsi="ITC Avant Garde"/>
          <w:b/>
          <w:lang w:val="es-ES_tradnl"/>
        </w:rPr>
        <w:t>CAPITULO II</w:t>
      </w:r>
    </w:p>
    <w:p w14:paraId="78CE25E4" w14:textId="77777777" w:rsidR="007A6DBF" w:rsidRPr="00031D97" w:rsidRDefault="007A6DBF" w:rsidP="008249A8">
      <w:pPr>
        <w:spacing w:line="240" w:lineRule="auto"/>
        <w:jc w:val="center"/>
        <w:rPr>
          <w:rFonts w:ascii="ITC Avant Garde" w:hAnsi="ITC Avant Garde"/>
          <w:b/>
          <w:lang w:val="es-ES_tradnl"/>
        </w:rPr>
      </w:pPr>
      <w:r w:rsidRPr="00031D97">
        <w:rPr>
          <w:rFonts w:ascii="ITC Avant Garde" w:hAnsi="ITC Avant Garde"/>
          <w:b/>
          <w:lang w:val="es-ES_tradnl"/>
        </w:rPr>
        <w:t>DEFINICIONES</w:t>
      </w:r>
    </w:p>
    <w:p w14:paraId="17908D46" w14:textId="77777777" w:rsidR="007A6DBF" w:rsidRPr="00031D97" w:rsidRDefault="007A6DBF" w:rsidP="008249A8">
      <w:pPr>
        <w:spacing w:line="240" w:lineRule="auto"/>
        <w:jc w:val="both"/>
        <w:rPr>
          <w:rFonts w:ascii="ITC Avant Garde" w:hAnsi="ITC Avant Garde"/>
          <w:lang w:val="es-ES_tradnl"/>
        </w:rPr>
      </w:pPr>
    </w:p>
    <w:p w14:paraId="1F886A35" w14:textId="77777777" w:rsidR="007A6DBF" w:rsidRPr="00031D97" w:rsidRDefault="007A6DBF" w:rsidP="007B4D79">
      <w:pPr>
        <w:pStyle w:val="Prrafodelista"/>
        <w:widowControl w:val="0"/>
        <w:numPr>
          <w:ilvl w:val="0"/>
          <w:numId w:val="7"/>
        </w:numPr>
        <w:spacing w:line="240" w:lineRule="auto"/>
        <w:jc w:val="both"/>
        <w:rPr>
          <w:rFonts w:ascii="ITC Avant Garde" w:hAnsi="ITC Avant Garde"/>
          <w:lang w:val="es-ES_tradnl"/>
        </w:rPr>
      </w:pPr>
      <w:r w:rsidRPr="00031D97">
        <w:rPr>
          <w:rFonts w:ascii="ITC Avant Garde" w:hAnsi="ITC Avant Garde"/>
          <w:b/>
          <w:lang w:val="es-ES_tradnl"/>
        </w:rPr>
        <w:t>Definiciones</w:t>
      </w:r>
      <w:r w:rsidRPr="00031D97">
        <w:rPr>
          <w:rFonts w:ascii="ITC Avant Garde" w:hAnsi="ITC Avant Garde"/>
          <w:lang w:val="es-ES_tradnl"/>
        </w:rPr>
        <w:t>. Para efectos de la presente metodología, además de las definiciones previstas en la Ley Federal de Telecomunicaciones y Radiodifusión</w:t>
      </w:r>
      <w:r w:rsidR="00273AB5" w:rsidRPr="00031D97">
        <w:rPr>
          <w:rFonts w:ascii="ITC Avant Garde" w:hAnsi="ITC Avant Garde"/>
          <w:lang w:val="es-ES_tradnl"/>
        </w:rPr>
        <w:t>, en los Lineamientos de Calidad</w:t>
      </w:r>
      <w:r w:rsidRPr="00031D97">
        <w:rPr>
          <w:rFonts w:ascii="ITC Avant Garde" w:hAnsi="ITC Avant Garde"/>
          <w:lang w:val="es-ES_tradnl"/>
        </w:rPr>
        <w:t xml:space="preserve"> y demás disposiciones legales, reglamentarias y administrativas aplicables, se entenderá por:  </w:t>
      </w:r>
    </w:p>
    <w:p w14:paraId="4F5F3A6F" w14:textId="77777777" w:rsidR="007A6DBF" w:rsidRPr="00031D97" w:rsidRDefault="007A6DBF" w:rsidP="008249A8">
      <w:pPr>
        <w:pStyle w:val="Prrafodelista"/>
        <w:widowControl w:val="0"/>
        <w:spacing w:line="240" w:lineRule="auto"/>
        <w:jc w:val="both"/>
        <w:rPr>
          <w:rFonts w:ascii="ITC Avant Garde" w:hAnsi="ITC Avant Garde"/>
          <w:lang w:val="es-ES_tradnl"/>
        </w:rPr>
      </w:pPr>
    </w:p>
    <w:p w14:paraId="1351A399" w14:textId="77777777" w:rsidR="007A6DBF" w:rsidRPr="00031D97" w:rsidRDefault="007A6D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hAnsi="ITC Avant Garde"/>
          <w:b/>
          <w:color w:val="auto"/>
          <w:lang w:val="es-ES_tradnl"/>
        </w:rPr>
        <w:t xml:space="preserve">2G: </w:t>
      </w:r>
      <w:r w:rsidRPr="00031D97">
        <w:rPr>
          <w:rFonts w:ascii="ITC Avant Garde" w:hAnsi="ITC Avant Garde"/>
          <w:color w:val="auto"/>
          <w:lang w:val="es-ES_tradnl"/>
        </w:rPr>
        <w:t>Segunda generación de los sistemas móviles de acuerdo a los estándares de la 3GPP;</w:t>
      </w:r>
    </w:p>
    <w:p w14:paraId="3DFDCDF1" w14:textId="77777777" w:rsidR="007A6DBF" w:rsidRPr="00031D97" w:rsidRDefault="007A6DBF" w:rsidP="008249A8">
      <w:pPr>
        <w:pStyle w:val="Prrafodelista"/>
        <w:widowControl w:val="0"/>
        <w:spacing w:line="240" w:lineRule="auto"/>
        <w:ind w:left="1440"/>
        <w:jc w:val="both"/>
        <w:rPr>
          <w:rFonts w:ascii="ITC Avant Garde" w:hAnsi="ITC Avant Garde"/>
          <w:b/>
          <w:color w:val="auto"/>
          <w:lang w:val="es-ES_tradnl"/>
        </w:rPr>
      </w:pPr>
    </w:p>
    <w:p w14:paraId="4CD27A94" w14:textId="77777777" w:rsidR="007A6DBF" w:rsidRPr="00031D97" w:rsidRDefault="007A6D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eastAsia="Times New Roman" w:hAnsi="ITC Avant Garde" w:cs="Calibri"/>
          <w:b/>
          <w:bCs/>
        </w:rPr>
        <w:t>3G</w:t>
      </w:r>
      <w:r w:rsidRPr="00031D97">
        <w:rPr>
          <w:rFonts w:ascii="ITC Avant Garde" w:eastAsia="Times New Roman" w:hAnsi="ITC Avant Garde" w:cs="Calibri"/>
        </w:rPr>
        <w:t>: Tercera generación de los sistemas móviles de acuerdo a los estándares de la 3GPP;</w:t>
      </w:r>
    </w:p>
    <w:p w14:paraId="41B56C69" w14:textId="77777777" w:rsidR="007A6DBF" w:rsidRPr="00031D97" w:rsidRDefault="007A6DBF" w:rsidP="00432346">
      <w:pPr>
        <w:spacing w:line="240" w:lineRule="auto"/>
        <w:rPr>
          <w:rFonts w:ascii="ITC Avant Garde" w:hAnsi="ITC Avant Garde"/>
          <w:b/>
          <w:color w:val="auto"/>
          <w:lang w:val="es-ES_tradnl"/>
        </w:rPr>
      </w:pPr>
    </w:p>
    <w:p w14:paraId="680CE084" w14:textId="77777777" w:rsidR="007A6DBF" w:rsidRPr="00031D97" w:rsidRDefault="007A6D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eastAsia="Times New Roman" w:hAnsi="ITC Avant Garde" w:cs="Calibri"/>
          <w:b/>
          <w:bCs/>
        </w:rPr>
        <w:t>4G:</w:t>
      </w:r>
      <w:r w:rsidRPr="00031D97">
        <w:rPr>
          <w:rFonts w:ascii="ITC Avant Garde" w:eastAsia="Times New Roman" w:hAnsi="ITC Avant Garde" w:cs="Calibri"/>
        </w:rPr>
        <w:t xml:space="preserve"> Cuarta generación de los sistemas móviles de acuerdo a los estándares de la 3GPP;</w:t>
      </w:r>
    </w:p>
    <w:p w14:paraId="510E2921" w14:textId="77777777" w:rsidR="007A6DBF" w:rsidRPr="00031D97" w:rsidRDefault="007A6DBF" w:rsidP="008249A8">
      <w:pPr>
        <w:pStyle w:val="Prrafodelista"/>
        <w:widowControl w:val="0"/>
        <w:spacing w:line="240" w:lineRule="auto"/>
        <w:ind w:left="1440"/>
        <w:jc w:val="both"/>
        <w:rPr>
          <w:rFonts w:ascii="ITC Avant Garde" w:hAnsi="ITC Avant Garde"/>
          <w:b/>
          <w:color w:val="auto"/>
          <w:lang w:val="es-ES_tradnl"/>
        </w:rPr>
      </w:pPr>
    </w:p>
    <w:p w14:paraId="274CB686" w14:textId="3F3FC519" w:rsidR="007A6DBF" w:rsidRPr="00031D97" w:rsidRDefault="00FD78F9" w:rsidP="008249A8">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Archivo de conservación</w:t>
      </w:r>
      <w:r w:rsidR="007A6DBF" w:rsidRPr="00031D97">
        <w:rPr>
          <w:rFonts w:ascii="ITC Avant Garde" w:hAnsi="ITC Avant Garde"/>
          <w:b/>
          <w:lang w:val="es-ES_tradnl"/>
        </w:rPr>
        <w:t xml:space="preserve">: </w:t>
      </w:r>
      <w:r w:rsidR="007A6DBF" w:rsidRPr="00031D97">
        <w:rPr>
          <w:rFonts w:ascii="ITC Avant Garde" w:hAnsi="ITC Avant Garde"/>
          <w:lang w:val="es-ES_tradnl"/>
        </w:rPr>
        <w:t xml:space="preserve">Archivo </w:t>
      </w:r>
      <w:r w:rsidR="00B92024" w:rsidRPr="00031D97">
        <w:rPr>
          <w:rFonts w:ascii="ITC Avant Garde" w:hAnsi="ITC Avant Garde"/>
          <w:lang w:val="es-ES_tradnl"/>
        </w:rPr>
        <w:t>generado a partir de</w:t>
      </w:r>
      <w:r w:rsidR="0039585B" w:rsidRPr="00031D97">
        <w:rPr>
          <w:rFonts w:ascii="ITC Avant Garde" w:hAnsi="ITC Avant Garde"/>
          <w:lang w:val="es-ES_tradnl"/>
        </w:rPr>
        <w:t>l procesamiento de</w:t>
      </w:r>
      <w:r w:rsidR="00B92024" w:rsidRPr="00031D97">
        <w:rPr>
          <w:rFonts w:ascii="ITC Avant Garde" w:hAnsi="ITC Avant Garde"/>
          <w:lang w:val="es-ES_tradnl"/>
        </w:rPr>
        <w:t xml:space="preserve"> los archivos de contadores XML,</w:t>
      </w:r>
      <w:r w:rsidR="000B6A4E" w:rsidRPr="00031D97">
        <w:rPr>
          <w:rFonts w:ascii="ITC Avant Garde" w:hAnsi="ITC Avant Garde"/>
          <w:lang w:val="es-ES_tradnl"/>
        </w:rPr>
        <w:t xml:space="preserve"> </w:t>
      </w:r>
      <w:r w:rsidR="00B67D2C" w:rsidRPr="00031D97">
        <w:rPr>
          <w:rFonts w:ascii="ITC Avant Garde" w:hAnsi="ITC Avant Garde"/>
          <w:lang w:val="es-ES_tradnl"/>
        </w:rPr>
        <w:t>que no ha</w:t>
      </w:r>
      <w:r w:rsidR="008A2C89" w:rsidRPr="00031D97">
        <w:rPr>
          <w:rFonts w:ascii="ITC Avant Garde" w:hAnsi="ITC Avant Garde"/>
          <w:lang w:val="es-ES_tradnl"/>
        </w:rPr>
        <w:t>n</w:t>
      </w:r>
      <w:r w:rsidR="00B67D2C" w:rsidRPr="00031D97">
        <w:rPr>
          <w:rFonts w:ascii="ITC Avant Garde" w:hAnsi="ITC Avant Garde"/>
          <w:lang w:val="es-ES_tradnl"/>
        </w:rPr>
        <w:t xml:space="preserve"> sido manipulado</w:t>
      </w:r>
      <w:r w:rsidR="008A2C89" w:rsidRPr="00031D97">
        <w:rPr>
          <w:rFonts w:ascii="ITC Avant Garde" w:hAnsi="ITC Avant Garde"/>
          <w:lang w:val="es-ES_tradnl"/>
        </w:rPr>
        <w:t>s en su contenido</w:t>
      </w:r>
      <w:r w:rsidR="00B67D2C" w:rsidRPr="00031D97">
        <w:rPr>
          <w:rFonts w:ascii="ITC Avant Garde" w:hAnsi="ITC Avant Garde"/>
          <w:lang w:val="es-ES_tradnl"/>
        </w:rPr>
        <w:t>, es decir, que</w:t>
      </w:r>
      <w:r w:rsidR="000B6A4E" w:rsidRPr="00031D97">
        <w:rPr>
          <w:rFonts w:ascii="ITC Avant Garde" w:hAnsi="ITC Avant Garde"/>
          <w:lang w:val="es-ES_tradnl"/>
        </w:rPr>
        <w:t xml:space="preserve"> </w:t>
      </w:r>
      <w:r w:rsidR="007A6DBF" w:rsidRPr="00031D97">
        <w:rPr>
          <w:rFonts w:ascii="ITC Avant Garde" w:hAnsi="ITC Avant Garde"/>
          <w:lang w:val="es-ES_tradnl"/>
        </w:rPr>
        <w:t xml:space="preserve">no se ha adicionado, cambiado o eliminado ningún tipo de dato </w:t>
      </w:r>
      <w:r w:rsidR="00B67D2C" w:rsidRPr="00031D97">
        <w:rPr>
          <w:rFonts w:ascii="ITC Avant Garde" w:hAnsi="ITC Avant Garde"/>
          <w:lang w:val="es-ES_tradnl"/>
        </w:rPr>
        <w:t xml:space="preserve">con el fin de </w:t>
      </w:r>
      <w:r w:rsidR="007A6DBF" w:rsidRPr="00031D97">
        <w:rPr>
          <w:rFonts w:ascii="ITC Avant Garde" w:hAnsi="ITC Avant Garde"/>
          <w:lang w:val="es-ES_tradnl"/>
        </w:rPr>
        <w:t xml:space="preserve">distorsionar los resultados de los </w:t>
      </w:r>
      <w:r w:rsidR="00B92024" w:rsidRPr="00031D97">
        <w:rPr>
          <w:rFonts w:ascii="ITC Avant Garde" w:hAnsi="ITC Avant Garde"/>
          <w:lang w:val="es-ES_tradnl"/>
        </w:rPr>
        <w:t>C</w:t>
      </w:r>
      <w:r w:rsidR="007A6DBF" w:rsidRPr="00031D97">
        <w:rPr>
          <w:rFonts w:ascii="ITC Avant Garde" w:hAnsi="ITC Avant Garde"/>
          <w:lang w:val="es-ES_tradnl"/>
        </w:rPr>
        <w:t xml:space="preserve">ontadores de </w:t>
      </w:r>
      <w:r w:rsidR="00B92024" w:rsidRPr="00031D97">
        <w:rPr>
          <w:rFonts w:ascii="ITC Avant Garde" w:hAnsi="ITC Avant Garde"/>
          <w:lang w:val="es-ES_tradnl"/>
        </w:rPr>
        <w:t>D</w:t>
      </w:r>
      <w:r w:rsidR="007A6DBF" w:rsidRPr="00031D97">
        <w:rPr>
          <w:rFonts w:ascii="ITC Avant Garde" w:hAnsi="ITC Avant Garde"/>
          <w:lang w:val="es-ES_tradnl"/>
        </w:rPr>
        <w:t>esempeño o los KPI</w:t>
      </w:r>
      <w:r w:rsidR="00B92024" w:rsidRPr="00031D97">
        <w:rPr>
          <w:rFonts w:ascii="ITC Avant Garde" w:hAnsi="ITC Avant Garde"/>
          <w:lang w:val="es-ES_tradnl"/>
        </w:rPr>
        <w:t>;</w:t>
      </w:r>
    </w:p>
    <w:p w14:paraId="3524CC25" w14:textId="77777777" w:rsidR="00116FA1" w:rsidRPr="00031D97" w:rsidRDefault="00116FA1" w:rsidP="00FB01CE">
      <w:pPr>
        <w:pStyle w:val="Prrafodelista"/>
        <w:rPr>
          <w:rFonts w:ascii="ITC Avant Garde" w:hAnsi="ITC Avant Garde"/>
          <w:b/>
          <w:lang w:val="es-ES_tradnl"/>
        </w:rPr>
      </w:pPr>
    </w:p>
    <w:p w14:paraId="55E173CC" w14:textId="0712F3FB" w:rsidR="00116FA1" w:rsidRPr="00031D97" w:rsidRDefault="00116FA1" w:rsidP="008249A8">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 xml:space="preserve">CSV: </w:t>
      </w:r>
      <w:r w:rsidRPr="00031D97">
        <w:rPr>
          <w:rFonts w:ascii="ITC Avant Garde" w:hAnsi="ITC Avant Garde"/>
          <w:lang w:val="es-ES_tradnl"/>
        </w:rPr>
        <w:t>Valores separados por comas</w:t>
      </w:r>
      <w:r w:rsidRPr="00031D97">
        <w:rPr>
          <w:rFonts w:ascii="ITC Avant Garde" w:hAnsi="ITC Avant Garde"/>
          <w:b/>
          <w:lang w:val="es-ES_tradnl"/>
        </w:rPr>
        <w:t xml:space="preserve"> </w:t>
      </w:r>
      <w:r w:rsidRPr="00031D97">
        <w:rPr>
          <w:rFonts w:ascii="ITC Avant Garde" w:eastAsia="Times New Roman" w:hAnsi="ITC Avant Garde" w:cs="Calibri"/>
        </w:rPr>
        <w:t>(del inglés, </w:t>
      </w:r>
      <w:r w:rsidRPr="00031D97">
        <w:rPr>
          <w:rFonts w:ascii="ITC Avant Garde" w:eastAsia="Times New Roman" w:hAnsi="ITC Avant Garde" w:cs="Calibri"/>
          <w:i/>
        </w:rPr>
        <w:t>Comma Separated Values</w:t>
      </w:r>
      <w:r w:rsidRPr="00031D97">
        <w:rPr>
          <w:rFonts w:ascii="ITC Avant Garde" w:eastAsia="Times New Roman" w:hAnsi="ITC Avant Garde" w:cs="Calibri"/>
        </w:rPr>
        <w:t>)</w:t>
      </w:r>
      <w:r w:rsidR="00F83F97" w:rsidRPr="00031D97">
        <w:rPr>
          <w:rFonts w:ascii="ITC Avant Garde" w:eastAsia="Times New Roman" w:hAnsi="ITC Avant Garde" w:cs="Calibri"/>
        </w:rPr>
        <w:t>;</w:t>
      </w:r>
    </w:p>
    <w:p w14:paraId="4502FCDC" w14:textId="77777777" w:rsidR="007A6DBF" w:rsidRPr="00031D97" w:rsidRDefault="007A6DBF" w:rsidP="008249A8">
      <w:pPr>
        <w:pStyle w:val="Prrafodelista"/>
        <w:spacing w:line="240" w:lineRule="auto"/>
        <w:rPr>
          <w:rFonts w:ascii="ITC Avant Garde" w:hAnsi="ITC Avant Garde"/>
          <w:b/>
          <w:lang w:val="es-ES_tradnl"/>
        </w:rPr>
      </w:pPr>
    </w:p>
    <w:p w14:paraId="1EAB5705" w14:textId="2256BF77" w:rsidR="008F0D21" w:rsidRPr="00031D97" w:rsidRDefault="00E91D88" w:rsidP="00A73EB9">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 xml:space="preserve">Fabricante de Equipo: </w:t>
      </w:r>
      <w:r w:rsidR="00A73EB9" w:rsidRPr="00031D97">
        <w:rPr>
          <w:rFonts w:ascii="ITC Avant Garde" w:hAnsi="ITC Avant Garde"/>
          <w:lang w:val="es-ES_tradnl"/>
        </w:rPr>
        <w:t xml:space="preserve">Agente que diseña, produce </w:t>
      </w:r>
      <w:r w:rsidR="001957EA" w:rsidRPr="00031D97">
        <w:rPr>
          <w:rFonts w:ascii="ITC Avant Garde" w:hAnsi="ITC Avant Garde"/>
          <w:lang w:val="es-ES_tradnl"/>
        </w:rPr>
        <w:t>y</w:t>
      </w:r>
      <w:r w:rsidR="00A73EB9" w:rsidRPr="00031D97">
        <w:rPr>
          <w:rFonts w:ascii="ITC Avant Garde" w:hAnsi="ITC Avant Garde"/>
          <w:lang w:val="es-ES_tradnl"/>
        </w:rPr>
        <w:t xml:space="preserve"> manufactura los equipos (</w:t>
      </w:r>
      <w:r w:rsidR="00A73EB9" w:rsidRPr="005B371D">
        <w:rPr>
          <w:rFonts w:ascii="ITC Avant Garde" w:hAnsi="ITC Avant Garde"/>
          <w:i/>
          <w:lang w:val="es-ES_tradnl"/>
        </w:rPr>
        <w:t>hardware</w:t>
      </w:r>
      <w:r w:rsidR="00A73EB9" w:rsidRPr="00031D97">
        <w:rPr>
          <w:rFonts w:ascii="ITC Avant Garde" w:hAnsi="ITC Avant Garde"/>
          <w:lang w:val="es-ES_tradnl"/>
        </w:rPr>
        <w:t xml:space="preserve"> y/o </w:t>
      </w:r>
      <w:r w:rsidR="00A73EB9" w:rsidRPr="005B371D">
        <w:rPr>
          <w:rFonts w:ascii="ITC Avant Garde" w:hAnsi="ITC Avant Garde"/>
          <w:i/>
          <w:lang w:val="es-ES_tradnl"/>
        </w:rPr>
        <w:t>software</w:t>
      </w:r>
      <w:r w:rsidR="00A73EB9" w:rsidRPr="00031D97">
        <w:rPr>
          <w:rFonts w:ascii="ITC Avant Garde" w:hAnsi="ITC Avant Garde"/>
          <w:lang w:val="es-ES_tradnl"/>
        </w:rPr>
        <w:t>) utilizados para la prestación de servicios telecomunicaciones que son adquiridos por los Prestadores del Servicio Móvil para la operación de su red</w:t>
      </w:r>
      <w:r w:rsidR="00A73EB9" w:rsidRPr="00031D97">
        <w:rPr>
          <w:rFonts w:ascii="ITC Avant Garde" w:hAnsi="ITC Avant Garde"/>
          <w:b/>
          <w:lang w:val="es-ES_tradnl"/>
        </w:rPr>
        <w:t>;</w:t>
      </w:r>
    </w:p>
    <w:p w14:paraId="2E361F27" w14:textId="77777777" w:rsidR="008F0D21" w:rsidRPr="00031D97" w:rsidRDefault="008F0D21" w:rsidP="008F0D21">
      <w:pPr>
        <w:pStyle w:val="Prrafodelista"/>
        <w:rPr>
          <w:rFonts w:ascii="ITC Avant Garde" w:hAnsi="ITC Avant Garde"/>
          <w:b/>
          <w:lang w:val="es-ES_tradnl"/>
        </w:rPr>
      </w:pPr>
    </w:p>
    <w:p w14:paraId="6D55E7D1" w14:textId="47FC0E11" w:rsidR="00E91D88" w:rsidRPr="00031D97" w:rsidRDefault="00CF0CFC" w:rsidP="00A73EB9">
      <w:pPr>
        <w:pStyle w:val="Prrafodelista"/>
        <w:widowControl w:val="0"/>
        <w:numPr>
          <w:ilvl w:val="1"/>
          <w:numId w:val="1"/>
        </w:numPr>
        <w:spacing w:line="240" w:lineRule="auto"/>
        <w:jc w:val="both"/>
        <w:rPr>
          <w:rFonts w:ascii="ITC Avant Garde" w:hAnsi="ITC Avant Garde"/>
          <w:lang w:val="es-ES_tradnl"/>
        </w:rPr>
      </w:pPr>
      <w:r w:rsidRPr="00031D97">
        <w:rPr>
          <w:rFonts w:ascii="ITC Avant Garde" w:hAnsi="ITC Avant Garde"/>
          <w:b/>
          <w:lang w:val="es-ES_tradnl"/>
        </w:rPr>
        <w:t>Firewall:</w:t>
      </w:r>
      <w:r w:rsidRPr="00031D97">
        <w:rPr>
          <w:rFonts w:ascii="ITC Avant Garde" w:hAnsi="ITC Avant Garde"/>
          <w:lang w:val="es-ES_tradnl"/>
        </w:rPr>
        <w:t xml:space="preserve"> </w:t>
      </w:r>
      <w:r w:rsidR="008F0D21" w:rsidRPr="00031D97">
        <w:rPr>
          <w:rFonts w:ascii="ITC Avant Garde" w:hAnsi="ITC Avant Garde"/>
          <w:lang w:val="es-ES_tradnl"/>
        </w:rPr>
        <w:t>Entidad funcional que bloquea o permite el flujo de distintos tipos de tráfico con base en un conjunto de políticas de reglas y definiciones;</w:t>
      </w:r>
    </w:p>
    <w:p w14:paraId="13AB362A" w14:textId="77777777" w:rsidR="007A6DBF" w:rsidRPr="00031D97" w:rsidRDefault="007A6DBF" w:rsidP="008249A8">
      <w:pPr>
        <w:widowControl w:val="0"/>
        <w:spacing w:line="240" w:lineRule="auto"/>
        <w:jc w:val="both"/>
        <w:rPr>
          <w:rFonts w:ascii="ITC Avant Garde" w:hAnsi="ITC Avant Garde"/>
          <w:lang w:val="es-ES_tradnl"/>
        </w:rPr>
      </w:pPr>
    </w:p>
    <w:p w14:paraId="2A4998D7" w14:textId="4E0FE752" w:rsidR="007A6DBF" w:rsidRPr="00031D97" w:rsidRDefault="007A6DBF" w:rsidP="008249A8">
      <w:pPr>
        <w:pStyle w:val="estilo30"/>
        <w:numPr>
          <w:ilvl w:val="1"/>
          <w:numId w:val="1"/>
        </w:numPr>
        <w:spacing w:before="0" w:beforeAutospacing="0" w:after="0" w:afterAutospacing="0"/>
        <w:jc w:val="both"/>
        <w:rPr>
          <w:rFonts w:ascii="ITC Avant Garde" w:hAnsi="ITC Avant Garde"/>
          <w:bCs/>
          <w:color w:val="000000"/>
          <w:sz w:val="22"/>
          <w:szCs w:val="22"/>
          <w:lang w:val="es-ES_tradnl"/>
        </w:rPr>
      </w:pPr>
      <w:r w:rsidRPr="00031D97">
        <w:rPr>
          <w:rFonts w:ascii="ITC Avant Garde" w:hAnsi="ITC Avant Garde"/>
          <w:b/>
          <w:bCs/>
          <w:color w:val="000000"/>
          <w:sz w:val="22"/>
          <w:szCs w:val="22"/>
          <w:lang w:val="es-ES_tradnl"/>
        </w:rPr>
        <w:lastRenderedPageBreak/>
        <w:t>Hora Pico</w:t>
      </w:r>
      <w:r w:rsidR="00032EDE" w:rsidRPr="00031D97">
        <w:rPr>
          <w:rFonts w:ascii="ITC Avant Garde" w:hAnsi="ITC Avant Garde"/>
          <w:b/>
          <w:bCs/>
          <w:color w:val="000000"/>
          <w:sz w:val="22"/>
          <w:szCs w:val="22"/>
          <w:lang w:val="es-ES_tradnl"/>
        </w:rPr>
        <w:t xml:space="preserve"> Semanal</w:t>
      </w:r>
      <w:r w:rsidRPr="00031D97">
        <w:rPr>
          <w:rFonts w:ascii="ITC Avant Garde" w:hAnsi="ITC Avant Garde"/>
          <w:b/>
          <w:bCs/>
          <w:color w:val="000000"/>
          <w:sz w:val="22"/>
          <w:szCs w:val="22"/>
          <w:lang w:val="es-ES_tradnl"/>
        </w:rPr>
        <w:t xml:space="preserve">: </w:t>
      </w:r>
      <w:r w:rsidRPr="00031D97">
        <w:rPr>
          <w:rFonts w:ascii="ITC Avant Garde" w:hAnsi="ITC Avant Garde"/>
          <w:bCs/>
          <w:color w:val="000000"/>
          <w:sz w:val="22"/>
          <w:szCs w:val="22"/>
          <w:lang w:val="es-ES_tradnl"/>
        </w:rPr>
        <w:t>Intervalo de una hora durante el cual la red experimenta</w:t>
      </w:r>
      <w:r w:rsidR="001957EA" w:rsidRPr="00031D97">
        <w:rPr>
          <w:rFonts w:ascii="ITC Avant Garde" w:hAnsi="ITC Avant Garde"/>
          <w:bCs/>
          <w:color w:val="000000"/>
          <w:sz w:val="22"/>
          <w:szCs w:val="22"/>
          <w:lang w:val="es-ES_tradnl"/>
        </w:rPr>
        <w:t xml:space="preserve"> </w:t>
      </w:r>
      <w:r w:rsidRPr="00031D97">
        <w:rPr>
          <w:rFonts w:ascii="ITC Avant Garde" w:hAnsi="ITC Avant Garde"/>
          <w:bCs/>
          <w:color w:val="000000"/>
          <w:sz w:val="22"/>
          <w:szCs w:val="22"/>
          <w:lang w:val="es-ES_tradnl"/>
        </w:rPr>
        <w:t xml:space="preserve">el máximo tráfico cursado </w:t>
      </w:r>
      <w:r w:rsidR="00B57145" w:rsidRPr="00031D97">
        <w:rPr>
          <w:rFonts w:ascii="ITC Avant Garde" w:hAnsi="ITC Avant Garde"/>
          <w:bCs/>
          <w:color w:val="000000"/>
          <w:sz w:val="22"/>
          <w:szCs w:val="22"/>
          <w:lang w:val="es-ES_tradnl"/>
        </w:rPr>
        <w:t>para cada servicio (voz</w:t>
      </w:r>
      <w:r w:rsidR="00205C55" w:rsidRPr="00031D97">
        <w:rPr>
          <w:rFonts w:ascii="ITC Avant Garde" w:hAnsi="ITC Avant Garde"/>
          <w:bCs/>
          <w:color w:val="000000"/>
          <w:sz w:val="22"/>
          <w:szCs w:val="22"/>
          <w:lang w:val="es-ES_tradnl"/>
        </w:rPr>
        <w:t>/VoLTE</w:t>
      </w:r>
      <w:r w:rsidR="00B57145" w:rsidRPr="00031D97">
        <w:rPr>
          <w:rFonts w:ascii="ITC Avant Garde" w:hAnsi="ITC Avant Garde"/>
          <w:bCs/>
          <w:color w:val="000000"/>
          <w:sz w:val="22"/>
          <w:szCs w:val="22"/>
          <w:lang w:val="es-ES_tradnl"/>
        </w:rPr>
        <w:t xml:space="preserve"> y datos) </w:t>
      </w:r>
      <w:r w:rsidRPr="00031D97">
        <w:rPr>
          <w:rFonts w:ascii="ITC Avant Garde" w:hAnsi="ITC Avant Garde"/>
          <w:bCs/>
          <w:color w:val="000000"/>
          <w:sz w:val="22"/>
          <w:szCs w:val="22"/>
          <w:lang w:val="es-ES_tradnl"/>
        </w:rPr>
        <w:t>que se determina con base en estadísticas de tráfico</w:t>
      </w:r>
      <w:r w:rsidR="00032EDE" w:rsidRPr="00031D97">
        <w:rPr>
          <w:rFonts w:ascii="ITC Avant Garde" w:hAnsi="ITC Avant Garde"/>
          <w:bCs/>
          <w:color w:val="000000"/>
          <w:sz w:val="22"/>
          <w:szCs w:val="22"/>
          <w:lang w:val="es-ES_tradnl"/>
        </w:rPr>
        <w:t xml:space="preserve"> a lo largo de cada semana calendario</w:t>
      </w:r>
      <w:r w:rsidRPr="00031D97">
        <w:rPr>
          <w:rFonts w:ascii="ITC Avant Garde" w:hAnsi="ITC Avant Garde"/>
          <w:bCs/>
          <w:color w:val="000000"/>
          <w:sz w:val="22"/>
          <w:szCs w:val="22"/>
          <w:lang w:val="es-ES_tradnl"/>
        </w:rPr>
        <w:t>;</w:t>
      </w:r>
    </w:p>
    <w:p w14:paraId="647930B1" w14:textId="77777777" w:rsidR="007A6DBF" w:rsidRPr="00031D97" w:rsidRDefault="007A6DBF" w:rsidP="008249A8">
      <w:pPr>
        <w:widowControl w:val="0"/>
        <w:spacing w:line="240" w:lineRule="auto"/>
        <w:jc w:val="both"/>
        <w:rPr>
          <w:rFonts w:ascii="ITC Avant Garde" w:hAnsi="ITC Avant Garde"/>
          <w:lang w:val="es-ES_tradnl"/>
        </w:rPr>
      </w:pPr>
    </w:p>
    <w:p w14:paraId="184DE62C" w14:textId="77777777" w:rsidR="007A6DBF" w:rsidRPr="00031D97" w:rsidRDefault="007A6D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hAnsi="ITC Avant Garde"/>
          <w:b/>
          <w:color w:val="auto"/>
          <w:lang w:val="es-ES_tradnl"/>
        </w:rPr>
        <w:t>INEGI:</w:t>
      </w:r>
      <w:r w:rsidRPr="00031D97">
        <w:rPr>
          <w:rFonts w:ascii="ITC Avant Garde" w:hAnsi="ITC Avant Garde"/>
          <w:color w:val="auto"/>
          <w:lang w:val="es-ES_tradnl"/>
        </w:rPr>
        <w:t xml:space="preserve"> Instituto Nacional de Estadística y Geografía;</w:t>
      </w:r>
    </w:p>
    <w:p w14:paraId="7F83E0B9" w14:textId="77777777" w:rsidR="007A6DBF" w:rsidRPr="00031D97" w:rsidRDefault="007A6DBF" w:rsidP="008249A8">
      <w:pPr>
        <w:widowControl w:val="0"/>
        <w:spacing w:line="240" w:lineRule="auto"/>
        <w:jc w:val="both"/>
        <w:rPr>
          <w:rFonts w:ascii="ITC Avant Garde" w:hAnsi="ITC Avant Garde"/>
          <w:b/>
          <w:color w:val="auto"/>
          <w:lang w:val="es-ES_tradnl"/>
        </w:rPr>
      </w:pPr>
    </w:p>
    <w:p w14:paraId="01512900" w14:textId="77777777" w:rsidR="007A6DBF" w:rsidRPr="00031D97" w:rsidRDefault="007A6DBF" w:rsidP="008249A8">
      <w:pPr>
        <w:pStyle w:val="Prrafodelista"/>
        <w:widowControl w:val="0"/>
        <w:numPr>
          <w:ilvl w:val="1"/>
          <w:numId w:val="1"/>
        </w:numPr>
        <w:spacing w:line="240" w:lineRule="auto"/>
        <w:jc w:val="both"/>
        <w:rPr>
          <w:rFonts w:ascii="ITC Avant Garde" w:hAnsi="ITC Avant Garde"/>
          <w:color w:val="auto"/>
          <w:lang w:val="es-ES_tradnl"/>
        </w:rPr>
      </w:pPr>
      <w:r w:rsidRPr="00031D97">
        <w:rPr>
          <w:rFonts w:ascii="ITC Avant Garde" w:hAnsi="ITC Avant Garde"/>
          <w:b/>
          <w:color w:val="auto"/>
          <w:lang w:val="es-ES_tradnl"/>
        </w:rPr>
        <w:t>Instituto:</w:t>
      </w:r>
      <w:r w:rsidRPr="00031D97">
        <w:rPr>
          <w:rFonts w:ascii="ITC Avant Garde" w:hAnsi="ITC Avant Garde"/>
          <w:color w:val="auto"/>
          <w:lang w:val="es-ES_tradnl"/>
        </w:rPr>
        <w:t xml:space="preserve"> Instituto Federal de Telecomunicaciones;</w:t>
      </w:r>
    </w:p>
    <w:p w14:paraId="219E87FE" w14:textId="77777777" w:rsidR="00E502BF" w:rsidRPr="00031D97" w:rsidRDefault="00E502BF" w:rsidP="00952B12">
      <w:pPr>
        <w:pStyle w:val="Prrafodelista"/>
        <w:rPr>
          <w:rFonts w:ascii="ITC Avant Garde" w:hAnsi="ITC Avant Garde"/>
          <w:color w:val="auto"/>
          <w:lang w:val="es-ES_tradnl"/>
        </w:rPr>
      </w:pPr>
    </w:p>
    <w:p w14:paraId="59D3EE72" w14:textId="77777777" w:rsidR="00E502BF" w:rsidRPr="00031D97" w:rsidRDefault="00E502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hAnsi="ITC Avant Garde"/>
          <w:b/>
          <w:color w:val="auto"/>
          <w:lang w:val="es-ES_tradnl"/>
        </w:rPr>
        <w:t>IPSec:</w:t>
      </w:r>
      <w:r w:rsidR="00241FF5" w:rsidRPr="00031D97">
        <w:rPr>
          <w:rFonts w:ascii="ITC Avant Garde" w:hAnsi="ITC Avant Garde"/>
          <w:b/>
          <w:color w:val="auto"/>
          <w:lang w:val="es-ES_tradnl"/>
        </w:rPr>
        <w:t xml:space="preserve"> </w:t>
      </w:r>
      <w:r w:rsidR="00241FF5" w:rsidRPr="00031D97">
        <w:rPr>
          <w:rFonts w:ascii="ITC Avant Garde" w:hAnsi="ITC Avant Garde"/>
          <w:color w:val="auto"/>
          <w:lang w:val="es-ES_tradnl"/>
        </w:rPr>
        <w:t xml:space="preserve">Protocolo de seguridad de Internet (del inglés, </w:t>
      </w:r>
      <w:r w:rsidR="00241FF5" w:rsidRPr="00031D97">
        <w:rPr>
          <w:rFonts w:ascii="ITC Avant Garde" w:hAnsi="ITC Avant Garde"/>
          <w:i/>
          <w:color w:val="auto"/>
          <w:lang w:val="es-ES_tradnl"/>
        </w:rPr>
        <w:t xml:space="preserve">Internet Protocol </w:t>
      </w:r>
      <w:r w:rsidR="00213537" w:rsidRPr="00031D97">
        <w:rPr>
          <w:rFonts w:ascii="ITC Avant Garde" w:hAnsi="ITC Avant Garde"/>
          <w:i/>
          <w:color w:val="auto"/>
          <w:lang w:val="es-ES_tradnl"/>
        </w:rPr>
        <w:t>S</w:t>
      </w:r>
      <w:r w:rsidR="00241FF5" w:rsidRPr="00031D97">
        <w:rPr>
          <w:rFonts w:ascii="ITC Avant Garde" w:hAnsi="ITC Avant Garde"/>
          <w:i/>
          <w:color w:val="auto"/>
          <w:lang w:val="es-ES_tradnl"/>
        </w:rPr>
        <w:t>ecurity</w:t>
      </w:r>
      <w:r w:rsidR="00241FF5" w:rsidRPr="00031D97">
        <w:rPr>
          <w:rFonts w:ascii="ITC Avant Garde" w:hAnsi="ITC Avant Garde"/>
          <w:color w:val="auto"/>
          <w:lang w:val="es-ES_tradnl"/>
        </w:rPr>
        <w:t>);</w:t>
      </w:r>
    </w:p>
    <w:p w14:paraId="326F6238" w14:textId="77777777" w:rsidR="007A6DBF" w:rsidRPr="00031D97" w:rsidRDefault="007A6DBF" w:rsidP="00432346">
      <w:pPr>
        <w:widowControl w:val="0"/>
        <w:spacing w:line="240" w:lineRule="auto"/>
        <w:jc w:val="both"/>
        <w:rPr>
          <w:rFonts w:ascii="ITC Avant Garde" w:hAnsi="ITC Avant Garde"/>
          <w:color w:val="auto"/>
          <w:lang w:val="es-ES_tradnl"/>
        </w:rPr>
      </w:pPr>
    </w:p>
    <w:p w14:paraId="7617D58F" w14:textId="2B093F81" w:rsidR="007A6DBF" w:rsidRPr="00031D97" w:rsidRDefault="007A6DBF" w:rsidP="00A25958">
      <w:pPr>
        <w:pStyle w:val="Prrafodelista"/>
        <w:widowControl w:val="0"/>
        <w:numPr>
          <w:ilvl w:val="1"/>
          <w:numId w:val="1"/>
        </w:numPr>
        <w:spacing w:line="240" w:lineRule="auto"/>
        <w:jc w:val="both"/>
        <w:rPr>
          <w:rFonts w:ascii="ITC Avant Garde" w:hAnsi="ITC Avant Garde"/>
          <w:color w:val="auto"/>
          <w:lang w:val="es-ES_tradnl"/>
        </w:rPr>
      </w:pPr>
      <w:r w:rsidRPr="00031D97">
        <w:rPr>
          <w:rFonts w:ascii="ITC Avant Garde" w:hAnsi="ITC Avant Garde"/>
          <w:b/>
          <w:color w:val="auto"/>
          <w:lang w:val="es-ES_tradnl"/>
        </w:rPr>
        <w:t>KPI</w:t>
      </w:r>
      <w:r w:rsidRPr="00031D97">
        <w:rPr>
          <w:rFonts w:ascii="ITC Avant Garde" w:hAnsi="ITC Avant Garde"/>
          <w:color w:val="auto"/>
          <w:lang w:val="es-ES_tradnl"/>
        </w:rPr>
        <w:t xml:space="preserve">: </w:t>
      </w:r>
      <w:r w:rsidR="00015612" w:rsidRPr="00031D97">
        <w:rPr>
          <w:rFonts w:ascii="ITC Avant Garde" w:hAnsi="ITC Avant Garde"/>
          <w:color w:val="auto"/>
          <w:lang w:val="es-ES_tradnl"/>
        </w:rPr>
        <w:t xml:space="preserve">Indicador Clave de Desempeño </w:t>
      </w:r>
      <w:r w:rsidR="000349D0" w:rsidRPr="00031D97">
        <w:rPr>
          <w:rFonts w:ascii="ITC Avant Garde" w:hAnsi="ITC Avant Garde"/>
          <w:color w:val="auto"/>
          <w:lang w:val="es-ES_tradnl"/>
        </w:rPr>
        <w:t xml:space="preserve">(del inglés, </w:t>
      </w:r>
      <w:r w:rsidR="000349D0" w:rsidRPr="00031D97">
        <w:rPr>
          <w:rFonts w:ascii="ITC Avant Garde" w:hAnsi="ITC Avant Garde"/>
          <w:i/>
          <w:color w:val="auto"/>
          <w:lang w:val="es-ES_tradnl"/>
        </w:rPr>
        <w:t>Key Performance Indicator</w:t>
      </w:r>
      <w:r w:rsidR="000349D0" w:rsidRPr="00031D97">
        <w:rPr>
          <w:rFonts w:ascii="ITC Avant Garde" w:hAnsi="ITC Avant Garde"/>
          <w:color w:val="auto"/>
          <w:lang w:val="es-ES_tradnl"/>
        </w:rPr>
        <w:t>)</w:t>
      </w:r>
      <w:r w:rsidRPr="00031D97">
        <w:rPr>
          <w:rFonts w:ascii="ITC Avant Garde" w:hAnsi="ITC Avant Garde"/>
          <w:color w:val="auto"/>
          <w:lang w:val="es-ES_tradnl"/>
        </w:rPr>
        <w:t>;</w:t>
      </w:r>
    </w:p>
    <w:p w14:paraId="0B68B947" w14:textId="77777777" w:rsidR="00B56CFD" w:rsidRPr="00031D97" w:rsidRDefault="00B56CFD" w:rsidP="00B56CFD">
      <w:pPr>
        <w:pStyle w:val="Prrafodelista"/>
        <w:rPr>
          <w:rFonts w:ascii="ITC Avant Garde" w:hAnsi="ITC Avant Garde"/>
          <w:color w:val="auto"/>
          <w:lang w:val="es-ES_tradnl"/>
        </w:rPr>
      </w:pPr>
    </w:p>
    <w:p w14:paraId="4B9882AD" w14:textId="77777777" w:rsidR="00B56CFD" w:rsidRPr="00031D97" w:rsidRDefault="00B56CFD" w:rsidP="00B56CFD">
      <w:pPr>
        <w:pStyle w:val="Prrafodelista"/>
        <w:widowControl w:val="0"/>
        <w:numPr>
          <w:ilvl w:val="1"/>
          <w:numId w:val="1"/>
        </w:numPr>
        <w:spacing w:line="240" w:lineRule="auto"/>
        <w:jc w:val="both"/>
        <w:rPr>
          <w:rFonts w:ascii="ITC Avant Garde" w:hAnsi="ITC Avant Garde"/>
          <w:color w:val="auto"/>
          <w:lang w:val="es-ES_tradnl"/>
        </w:rPr>
      </w:pPr>
      <w:r w:rsidRPr="00031D97">
        <w:rPr>
          <w:rFonts w:ascii="ITC Avant Garde" w:hAnsi="ITC Avant Garde"/>
          <w:b/>
          <w:color w:val="auto"/>
          <w:lang w:val="es-ES_tradnl"/>
        </w:rPr>
        <w:t>Lineamientos de Calidad:</w:t>
      </w:r>
      <w:r w:rsidRPr="00031D97">
        <w:rPr>
          <w:rFonts w:ascii="ITC Avant Garde" w:hAnsi="ITC Avant Garde"/>
          <w:color w:val="auto"/>
          <w:lang w:val="es-ES_tradnl"/>
        </w:rPr>
        <w:t xml:space="preserve"> Lineamientos que fijan los índices y parámetros de calidad a que deberán sujetarse los prestadores del servicio móvil;</w:t>
      </w:r>
    </w:p>
    <w:p w14:paraId="34DA154B" w14:textId="77777777" w:rsidR="007A6DBF" w:rsidRPr="00031D97" w:rsidRDefault="007A6DBF" w:rsidP="008249A8">
      <w:pPr>
        <w:widowControl w:val="0"/>
        <w:spacing w:line="240" w:lineRule="auto"/>
        <w:jc w:val="both"/>
        <w:rPr>
          <w:rFonts w:ascii="ITC Avant Garde" w:hAnsi="ITC Avant Garde"/>
          <w:b/>
          <w:color w:val="auto"/>
        </w:rPr>
      </w:pPr>
    </w:p>
    <w:p w14:paraId="2D6FAE0C" w14:textId="2547C7D7" w:rsidR="007A6DBF" w:rsidRPr="00031D97" w:rsidRDefault="007A6DBF" w:rsidP="008249A8">
      <w:pPr>
        <w:pStyle w:val="Prrafodelista"/>
        <w:widowControl w:val="0"/>
        <w:numPr>
          <w:ilvl w:val="1"/>
          <w:numId w:val="1"/>
        </w:numPr>
        <w:spacing w:line="240" w:lineRule="auto"/>
        <w:jc w:val="both"/>
        <w:rPr>
          <w:rFonts w:ascii="ITC Avant Garde" w:hAnsi="ITC Avant Garde"/>
          <w:color w:val="auto"/>
          <w:lang w:val="es-ES_tradnl"/>
        </w:rPr>
      </w:pPr>
      <w:r w:rsidRPr="00031D97">
        <w:rPr>
          <w:rFonts w:ascii="ITC Avant Garde" w:hAnsi="ITC Avant Garde"/>
          <w:b/>
          <w:color w:val="auto"/>
        </w:rPr>
        <w:t xml:space="preserve">LTE: </w:t>
      </w:r>
      <w:r w:rsidR="00B67D2C" w:rsidRPr="00031D97">
        <w:rPr>
          <w:rFonts w:ascii="ITC Avant Garde" w:hAnsi="ITC Avant Garde"/>
          <w:color w:val="auto"/>
        </w:rPr>
        <w:t>Evolución de Largo Plazo</w:t>
      </w:r>
      <w:r w:rsidRPr="00031D97">
        <w:rPr>
          <w:rFonts w:ascii="ITC Avant Garde" w:hAnsi="ITC Avant Garde"/>
          <w:color w:val="auto"/>
        </w:rPr>
        <w:t xml:space="preserve"> (del inglés, </w:t>
      </w:r>
      <w:r w:rsidRPr="00031D97">
        <w:rPr>
          <w:rFonts w:ascii="ITC Avant Garde" w:hAnsi="ITC Avant Garde"/>
          <w:i/>
          <w:color w:val="auto"/>
        </w:rPr>
        <w:t>Long Term Evolution</w:t>
      </w:r>
      <w:r w:rsidRPr="00031D97">
        <w:rPr>
          <w:rFonts w:ascii="ITC Avant Garde" w:hAnsi="ITC Avant Garde"/>
          <w:color w:val="auto"/>
        </w:rPr>
        <w:t>);</w:t>
      </w:r>
    </w:p>
    <w:p w14:paraId="3074C6FF" w14:textId="77777777" w:rsidR="007A6DBF" w:rsidRPr="00031D97" w:rsidRDefault="007A6DBF" w:rsidP="008249A8">
      <w:pPr>
        <w:widowControl w:val="0"/>
        <w:spacing w:line="240" w:lineRule="auto"/>
        <w:jc w:val="both"/>
        <w:rPr>
          <w:rFonts w:ascii="ITC Avant Garde" w:hAnsi="ITC Avant Garde"/>
          <w:b/>
          <w:color w:val="auto"/>
          <w:lang w:val="es-ES_tradnl"/>
        </w:rPr>
      </w:pPr>
    </w:p>
    <w:p w14:paraId="0B02E6CD" w14:textId="77777777" w:rsidR="0008375E" w:rsidRPr="00031D97" w:rsidRDefault="0008375E"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hAnsi="ITC Avant Garde"/>
          <w:b/>
          <w:color w:val="auto"/>
          <w:lang w:val="es-ES_tradnl"/>
        </w:rPr>
        <w:t xml:space="preserve">PSMSG: </w:t>
      </w:r>
      <w:r w:rsidRPr="00031D97">
        <w:rPr>
          <w:rFonts w:ascii="ITC Avant Garde" w:hAnsi="ITC Avant Garde"/>
          <w:color w:val="auto"/>
          <w:lang w:val="es-ES_tradnl"/>
        </w:rPr>
        <w:t>Prestadores del Servicio Móvil que operen sus propios Sistemas de Gestión que generen archivos de Contadores de Desempeño;</w:t>
      </w:r>
    </w:p>
    <w:p w14:paraId="095D08DD" w14:textId="77777777" w:rsidR="0008375E" w:rsidRPr="00031D97" w:rsidRDefault="0008375E" w:rsidP="0008375E">
      <w:pPr>
        <w:pStyle w:val="Prrafodelista"/>
        <w:rPr>
          <w:rFonts w:ascii="ITC Avant Garde" w:hAnsi="ITC Avant Garde"/>
          <w:b/>
          <w:color w:val="auto"/>
          <w:lang w:val="es-ES_tradnl"/>
        </w:rPr>
      </w:pPr>
    </w:p>
    <w:p w14:paraId="5129B736" w14:textId="40B2C222" w:rsidR="007A6DBF" w:rsidRPr="00031D97" w:rsidRDefault="00E50973"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hAnsi="ITC Avant Garde"/>
          <w:b/>
          <w:color w:val="auto"/>
          <w:lang w:val="es-ES_tradnl"/>
        </w:rPr>
        <w:t>Radio</w:t>
      </w:r>
      <w:r w:rsidR="007A6DBF" w:rsidRPr="00031D97">
        <w:rPr>
          <w:rFonts w:ascii="ITC Avant Garde" w:hAnsi="ITC Avant Garde"/>
          <w:b/>
          <w:color w:val="auto"/>
          <w:lang w:val="es-ES_tradnl"/>
        </w:rPr>
        <w:t xml:space="preserve">base: </w:t>
      </w:r>
      <w:r w:rsidR="007A6DBF" w:rsidRPr="00031D97">
        <w:rPr>
          <w:rFonts w:ascii="ITC Avant Garde" w:hAnsi="ITC Avant Garde"/>
          <w:color w:val="auto"/>
          <w:lang w:val="es-ES_tradnl"/>
        </w:rPr>
        <w:t>Ubicación física</w:t>
      </w:r>
      <w:r w:rsidR="00AB6294" w:rsidRPr="00031D97">
        <w:rPr>
          <w:rFonts w:ascii="ITC Avant Garde" w:hAnsi="ITC Avant Garde"/>
          <w:color w:val="auto"/>
          <w:lang w:val="es-ES_tradnl"/>
        </w:rPr>
        <w:t xml:space="preserve"> donde se localizan los transmisores </w:t>
      </w:r>
      <w:r w:rsidR="00205C55" w:rsidRPr="00031D97">
        <w:rPr>
          <w:rFonts w:ascii="ITC Avant Garde" w:hAnsi="ITC Avant Garde"/>
          <w:color w:val="auto"/>
          <w:lang w:val="es-ES_tradnl"/>
        </w:rPr>
        <w:t>y receptores</w:t>
      </w:r>
      <w:r w:rsidR="00AB6294" w:rsidRPr="00031D97">
        <w:rPr>
          <w:rFonts w:ascii="ITC Avant Garde" w:hAnsi="ITC Avant Garde"/>
          <w:color w:val="auto"/>
          <w:lang w:val="es-ES_tradnl"/>
        </w:rPr>
        <w:t xml:space="preserve"> para las diferentes tecnologías de acceso (BTS para 2G, NodeB para 3G y eNodeB para 4G)</w:t>
      </w:r>
      <w:r w:rsidR="007A6DBF" w:rsidRPr="00031D97">
        <w:rPr>
          <w:rFonts w:ascii="ITC Avant Garde" w:hAnsi="ITC Avant Garde"/>
          <w:color w:val="auto"/>
          <w:lang w:val="es-ES_tradnl"/>
        </w:rPr>
        <w:t>. Comprende todas las tecnologías, portadoras y sectores instalados en esa ubicación;</w:t>
      </w:r>
    </w:p>
    <w:p w14:paraId="486683E9" w14:textId="77777777" w:rsidR="007A6DBF" w:rsidRPr="00031D97" w:rsidRDefault="007A6DBF" w:rsidP="008249A8">
      <w:pPr>
        <w:pStyle w:val="Prrafodelista"/>
        <w:spacing w:line="240" w:lineRule="auto"/>
        <w:rPr>
          <w:rFonts w:ascii="ITC Avant Garde" w:hAnsi="ITC Avant Garde"/>
          <w:b/>
          <w:color w:val="auto"/>
          <w:lang w:val="es-ES_tradnl"/>
        </w:rPr>
      </w:pPr>
    </w:p>
    <w:p w14:paraId="1FDF4DB3" w14:textId="4EB6AC1F" w:rsidR="007A6DBF" w:rsidRPr="00031D97" w:rsidRDefault="007A6DBF" w:rsidP="008249A8">
      <w:pPr>
        <w:pStyle w:val="Prrafodelista"/>
        <w:widowControl w:val="0"/>
        <w:numPr>
          <w:ilvl w:val="1"/>
          <w:numId w:val="1"/>
        </w:numPr>
        <w:spacing w:line="240" w:lineRule="auto"/>
        <w:jc w:val="both"/>
        <w:rPr>
          <w:rFonts w:ascii="ITC Avant Garde" w:hAnsi="ITC Avant Garde"/>
          <w:b/>
          <w:color w:val="auto"/>
          <w:lang w:val="es-ES_tradnl"/>
        </w:rPr>
      </w:pPr>
      <w:r w:rsidRPr="00031D97">
        <w:rPr>
          <w:rFonts w:ascii="ITC Avant Garde" w:eastAsia="Times New Roman" w:hAnsi="ITC Avant Garde" w:cs="Calibri"/>
          <w:b/>
        </w:rPr>
        <w:t xml:space="preserve">Release o Versión: </w:t>
      </w:r>
      <w:r w:rsidRPr="00031D97">
        <w:rPr>
          <w:rFonts w:ascii="ITC Avant Garde" w:eastAsia="Times New Roman" w:hAnsi="ITC Avant Garde" w:cs="Calibri"/>
        </w:rPr>
        <w:t xml:space="preserve">Forma en que los fabricantes identifican </w:t>
      </w:r>
      <w:r w:rsidR="00AB6294" w:rsidRPr="00031D97">
        <w:rPr>
          <w:rFonts w:ascii="ITC Avant Garde" w:eastAsia="Times New Roman" w:hAnsi="ITC Avant Garde" w:cs="Calibri"/>
        </w:rPr>
        <w:t xml:space="preserve">al </w:t>
      </w:r>
      <w:r w:rsidR="00AB6294" w:rsidRPr="005B371D">
        <w:rPr>
          <w:rFonts w:ascii="ITC Avant Garde" w:eastAsia="Times New Roman" w:hAnsi="ITC Avant Garde" w:cs="Calibri"/>
          <w:i/>
        </w:rPr>
        <w:t>software</w:t>
      </w:r>
      <w:r w:rsidRPr="00031D97">
        <w:rPr>
          <w:rFonts w:ascii="ITC Avant Garde" w:eastAsia="Times New Roman" w:hAnsi="ITC Avant Garde" w:cs="Calibri"/>
        </w:rPr>
        <w:t xml:space="preserve"> o </w:t>
      </w:r>
      <w:r w:rsidRPr="005B371D">
        <w:rPr>
          <w:rFonts w:ascii="ITC Avant Garde" w:eastAsia="Times New Roman" w:hAnsi="ITC Avant Garde" w:cs="Calibri"/>
          <w:i/>
        </w:rPr>
        <w:t>hardware</w:t>
      </w:r>
      <w:r w:rsidRPr="00031D97">
        <w:rPr>
          <w:rFonts w:ascii="ITC Avant Garde" w:eastAsia="Times New Roman" w:hAnsi="ITC Avant Garde" w:cs="Calibri"/>
        </w:rPr>
        <w:t xml:space="preserve"> de un equipo con respecto a desarrollos </w:t>
      </w:r>
      <w:r w:rsidR="00205C55" w:rsidRPr="00031D97">
        <w:rPr>
          <w:rFonts w:ascii="ITC Avant Garde" w:eastAsia="Times New Roman" w:hAnsi="ITC Avant Garde" w:cs="Calibri"/>
        </w:rPr>
        <w:t xml:space="preserve">tecnológicos </w:t>
      </w:r>
      <w:r w:rsidRPr="00031D97">
        <w:rPr>
          <w:rFonts w:ascii="ITC Avant Garde" w:eastAsia="Times New Roman" w:hAnsi="ITC Avant Garde" w:cs="Calibri"/>
        </w:rPr>
        <w:t>anteriores o posteriores del mismo;</w:t>
      </w:r>
    </w:p>
    <w:p w14:paraId="113B924E" w14:textId="62DBEA09" w:rsidR="00727C1D" w:rsidRPr="00031D97" w:rsidRDefault="00727C1D" w:rsidP="0078496B">
      <w:pPr>
        <w:rPr>
          <w:rFonts w:ascii="ITC Avant Garde" w:hAnsi="ITC Avant Garde"/>
          <w:b/>
          <w:lang w:val="es-ES_tradnl"/>
        </w:rPr>
      </w:pPr>
    </w:p>
    <w:p w14:paraId="0D62170A" w14:textId="370BF872" w:rsidR="007A6DBF" w:rsidRPr="00031D97" w:rsidRDefault="007A6DBF" w:rsidP="008249A8">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VoLTE:</w:t>
      </w:r>
      <w:r w:rsidRPr="00031D97">
        <w:rPr>
          <w:rFonts w:ascii="ITC Avant Garde" w:hAnsi="ITC Avant Garde"/>
          <w:lang w:val="es-ES_tradnl"/>
        </w:rPr>
        <w:t xml:space="preserve"> </w:t>
      </w:r>
      <w:r w:rsidR="00B67D2C" w:rsidRPr="00031D97">
        <w:rPr>
          <w:rFonts w:ascii="ITC Avant Garde" w:hAnsi="ITC Avant Garde"/>
          <w:color w:val="auto"/>
        </w:rPr>
        <w:t>Voz sobre</w:t>
      </w:r>
      <w:r w:rsidR="00B67D2C" w:rsidRPr="00031D97">
        <w:rPr>
          <w:rFonts w:ascii="ITC Avant Garde" w:hAnsi="ITC Avant Garde"/>
          <w:b/>
          <w:color w:val="auto"/>
        </w:rPr>
        <w:t xml:space="preserve"> </w:t>
      </w:r>
      <w:r w:rsidR="00B67D2C" w:rsidRPr="00031D97">
        <w:rPr>
          <w:rFonts w:ascii="ITC Avant Garde" w:hAnsi="ITC Avant Garde"/>
          <w:color w:val="auto"/>
        </w:rPr>
        <w:t>Evolución de Largo Plazo</w:t>
      </w:r>
      <w:r w:rsidRPr="00031D97">
        <w:rPr>
          <w:rFonts w:ascii="ITC Avant Garde" w:hAnsi="ITC Avant Garde"/>
          <w:color w:val="auto"/>
        </w:rPr>
        <w:t xml:space="preserve"> (del inglés, </w:t>
      </w:r>
      <w:r w:rsidRPr="00031D97">
        <w:rPr>
          <w:rFonts w:ascii="ITC Avant Garde" w:hAnsi="ITC Avant Garde"/>
          <w:i/>
          <w:color w:val="auto"/>
        </w:rPr>
        <w:t>Voice over Long Term Evolution</w:t>
      </w:r>
      <w:r w:rsidR="007724A4" w:rsidRPr="00031D97">
        <w:rPr>
          <w:rFonts w:ascii="ITC Avant Garde" w:hAnsi="ITC Avant Garde"/>
          <w:color w:val="auto"/>
        </w:rPr>
        <w:t>)</w:t>
      </w:r>
      <w:r w:rsidR="0078496B" w:rsidRPr="00031D97">
        <w:rPr>
          <w:rFonts w:ascii="ITC Avant Garde" w:hAnsi="ITC Avant Garde"/>
          <w:lang w:val="es-ES_tradnl"/>
        </w:rPr>
        <w:t>;</w:t>
      </w:r>
    </w:p>
    <w:p w14:paraId="071AA005" w14:textId="77777777" w:rsidR="00E502BF" w:rsidRPr="00031D97" w:rsidRDefault="00E502BF" w:rsidP="00952B12">
      <w:pPr>
        <w:pStyle w:val="Prrafodelista"/>
        <w:rPr>
          <w:rFonts w:ascii="ITC Avant Garde" w:hAnsi="ITC Avant Garde"/>
          <w:b/>
          <w:lang w:val="es-ES_tradnl"/>
        </w:rPr>
      </w:pPr>
    </w:p>
    <w:p w14:paraId="46D2F5C5" w14:textId="0A49C81E" w:rsidR="0078496B" w:rsidRPr="00031D97" w:rsidRDefault="00E502BF" w:rsidP="0078496B">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 xml:space="preserve">VPN: </w:t>
      </w:r>
      <w:r w:rsidR="00186742" w:rsidRPr="00031D97">
        <w:rPr>
          <w:rFonts w:ascii="ITC Avant Garde" w:hAnsi="ITC Avant Garde"/>
          <w:lang w:val="es-ES_tradnl"/>
        </w:rPr>
        <w:t>Re</w:t>
      </w:r>
      <w:r w:rsidR="00C15F2C" w:rsidRPr="00031D97">
        <w:rPr>
          <w:rFonts w:ascii="ITC Avant Garde" w:hAnsi="ITC Avant Garde"/>
          <w:lang w:val="es-ES_tradnl"/>
        </w:rPr>
        <w:t xml:space="preserve">d de telecomunicaciones compuesta por al menos </w:t>
      </w:r>
      <w:r w:rsidR="0055154A" w:rsidRPr="00031D97">
        <w:rPr>
          <w:rFonts w:ascii="ITC Avant Garde" w:hAnsi="ITC Avant Garde"/>
          <w:lang w:val="es-ES_tradnl"/>
        </w:rPr>
        <w:t>dos</w:t>
      </w:r>
      <w:r w:rsidR="00205C55" w:rsidRPr="00031D97">
        <w:rPr>
          <w:rFonts w:ascii="ITC Avant Garde" w:hAnsi="ITC Avant Garde"/>
          <w:lang w:val="es-ES_tradnl"/>
        </w:rPr>
        <w:t xml:space="preserve"> </w:t>
      </w:r>
      <w:r w:rsidR="00C15F2C" w:rsidRPr="00031D97">
        <w:rPr>
          <w:rFonts w:ascii="ITC Avant Garde" w:hAnsi="ITC Avant Garde"/>
          <w:lang w:val="es-ES_tradnl"/>
        </w:rPr>
        <w:t>entidades o equipos de cómputo, qu</w:t>
      </w:r>
      <w:r w:rsidR="00942A71" w:rsidRPr="00031D97">
        <w:rPr>
          <w:rFonts w:ascii="ITC Avant Garde" w:hAnsi="ITC Avant Garde"/>
          <w:lang w:val="es-ES_tradnl"/>
        </w:rPr>
        <w:t>e</w:t>
      </w:r>
      <w:r w:rsidR="00C15F2C" w:rsidRPr="00031D97">
        <w:rPr>
          <w:rFonts w:ascii="ITC Avant Garde" w:hAnsi="ITC Avant Garde"/>
          <w:lang w:val="es-ES_tradnl"/>
        </w:rPr>
        <w:t xml:space="preserve"> utilizan una red pública (</w:t>
      </w:r>
      <w:r w:rsidR="00FF3005" w:rsidRPr="00031D97">
        <w:rPr>
          <w:rFonts w:ascii="ITC Avant Garde" w:hAnsi="ITC Avant Garde"/>
          <w:lang w:val="es-ES_tradnl"/>
        </w:rPr>
        <w:t>I</w:t>
      </w:r>
      <w:r w:rsidR="00C15F2C" w:rsidRPr="00031D97">
        <w:rPr>
          <w:rFonts w:ascii="ITC Avant Garde" w:hAnsi="ITC Avant Garde"/>
          <w:lang w:val="es-ES_tradnl"/>
        </w:rPr>
        <w:t>nternet) para permitir la comunicación y transmisión</w:t>
      </w:r>
      <w:r w:rsidR="0048346A" w:rsidRPr="00031D97">
        <w:rPr>
          <w:rFonts w:ascii="ITC Avant Garde" w:hAnsi="ITC Avant Garde"/>
          <w:lang w:val="es-ES_tradnl"/>
        </w:rPr>
        <w:t xml:space="preserve"> de información de forma segura </w:t>
      </w:r>
      <w:r w:rsidR="00186742" w:rsidRPr="00031D97">
        <w:rPr>
          <w:rFonts w:ascii="ITC Avant Garde" w:hAnsi="ITC Avant Garde"/>
          <w:lang w:val="es-ES_tradnl"/>
        </w:rPr>
        <w:t xml:space="preserve">(del inglés, </w:t>
      </w:r>
      <w:r w:rsidR="00186742" w:rsidRPr="00031D97">
        <w:rPr>
          <w:rFonts w:ascii="ITC Avant Garde" w:hAnsi="ITC Avant Garde"/>
          <w:i/>
          <w:lang w:val="es-ES_tradnl"/>
        </w:rPr>
        <w:t>Virtual Private Network</w:t>
      </w:r>
      <w:r w:rsidR="00186742" w:rsidRPr="00031D97">
        <w:rPr>
          <w:rFonts w:ascii="ITC Avant Garde" w:hAnsi="ITC Avant Garde"/>
          <w:lang w:val="es-ES_tradnl"/>
        </w:rPr>
        <w:t>)</w:t>
      </w:r>
      <w:r w:rsidR="0078496B" w:rsidRPr="00031D97">
        <w:rPr>
          <w:rFonts w:ascii="ITC Avant Garde" w:hAnsi="ITC Avant Garde"/>
          <w:lang w:val="es-ES_tradnl"/>
        </w:rPr>
        <w:t>, y</w:t>
      </w:r>
    </w:p>
    <w:p w14:paraId="14155E2D" w14:textId="77777777" w:rsidR="0078496B" w:rsidRPr="00031D97" w:rsidRDefault="0078496B" w:rsidP="0078496B">
      <w:pPr>
        <w:pStyle w:val="Prrafodelista"/>
        <w:rPr>
          <w:rFonts w:ascii="ITC Avant Garde" w:hAnsi="ITC Avant Garde"/>
          <w:b/>
          <w:lang w:val="es-ES_tradnl"/>
        </w:rPr>
      </w:pPr>
    </w:p>
    <w:p w14:paraId="0D2D8726" w14:textId="7BC2C92B" w:rsidR="0078496B" w:rsidRPr="00031D97" w:rsidRDefault="0078496B" w:rsidP="0078496B">
      <w:pPr>
        <w:pStyle w:val="Prrafodelista"/>
        <w:widowControl w:val="0"/>
        <w:numPr>
          <w:ilvl w:val="1"/>
          <w:numId w:val="1"/>
        </w:numPr>
        <w:spacing w:line="240" w:lineRule="auto"/>
        <w:jc w:val="both"/>
        <w:rPr>
          <w:rFonts w:ascii="ITC Avant Garde" w:hAnsi="ITC Avant Garde"/>
          <w:b/>
          <w:lang w:val="es-ES_tradnl"/>
        </w:rPr>
      </w:pPr>
      <w:r w:rsidRPr="00031D97">
        <w:rPr>
          <w:rFonts w:ascii="ITC Avant Garde" w:hAnsi="ITC Avant Garde"/>
          <w:b/>
          <w:lang w:val="es-ES_tradnl"/>
        </w:rPr>
        <w:t>XML:</w:t>
      </w:r>
      <w:r w:rsidRPr="00031D97">
        <w:rPr>
          <w:lang w:val="es-ES_tradnl"/>
        </w:rPr>
        <w:t xml:space="preserve"> </w:t>
      </w:r>
      <w:r w:rsidR="000E0186" w:rsidRPr="00031D97">
        <w:rPr>
          <w:rFonts w:ascii="ITC Avant Garde" w:hAnsi="ITC Avant Garde"/>
          <w:lang w:val="es-ES_tradnl"/>
        </w:rPr>
        <w:t>Lenguaje extendible de marcas</w:t>
      </w:r>
      <w:r w:rsidR="000E0186" w:rsidRPr="00031D97">
        <w:rPr>
          <w:lang w:val="es-ES_tradnl"/>
        </w:rPr>
        <w:t xml:space="preserve"> </w:t>
      </w:r>
      <w:r w:rsidRPr="00031D97">
        <w:rPr>
          <w:rFonts w:ascii="ITC Avant Garde" w:hAnsi="ITC Avant Garde"/>
          <w:color w:val="auto"/>
        </w:rPr>
        <w:t xml:space="preserve">(del inglés, </w:t>
      </w:r>
      <w:r w:rsidR="000E0186" w:rsidRPr="00031D97">
        <w:rPr>
          <w:rFonts w:ascii="ITC Avant Garde" w:hAnsi="ITC Avant Garde"/>
          <w:i/>
          <w:color w:val="auto"/>
        </w:rPr>
        <w:t>Extendible Markup</w:t>
      </w:r>
      <w:r w:rsidRPr="00031D97">
        <w:rPr>
          <w:rFonts w:ascii="ITC Avant Garde" w:hAnsi="ITC Avant Garde"/>
          <w:i/>
          <w:color w:val="auto"/>
        </w:rPr>
        <w:t xml:space="preserve"> Language</w:t>
      </w:r>
      <w:r w:rsidRPr="00031D97">
        <w:rPr>
          <w:rFonts w:ascii="ITC Avant Garde" w:hAnsi="ITC Avant Garde"/>
          <w:color w:val="auto"/>
        </w:rPr>
        <w:t>).</w:t>
      </w:r>
      <w:r w:rsidRPr="00031D97">
        <w:rPr>
          <w:lang w:val="es-ES_tradnl"/>
        </w:rPr>
        <w:t xml:space="preserve"> </w:t>
      </w:r>
    </w:p>
    <w:p w14:paraId="0B39A8BB" w14:textId="4111241A" w:rsidR="007A6DBF" w:rsidRPr="00031D97" w:rsidRDefault="007A6DBF" w:rsidP="00C15F2C">
      <w:pPr>
        <w:pStyle w:val="Prrafodelista"/>
        <w:widowControl w:val="0"/>
        <w:spacing w:line="240" w:lineRule="auto"/>
        <w:ind w:left="1440"/>
        <w:jc w:val="both"/>
        <w:rPr>
          <w:rFonts w:ascii="ITC Avant Garde" w:hAnsi="ITC Avant Garde"/>
          <w:lang w:val="es-ES_tradnl"/>
        </w:rPr>
      </w:pPr>
    </w:p>
    <w:p w14:paraId="3E0AC29C" w14:textId="77777777" w:rsidR="007A6DBF" w:rsidRPr="00031D97" w:rsidRDefault="007A6DBF" w:rsidP="008249A8">
      <w:pPr>
        <w:pStyle w:val="Prrafodelista"/>
        <w:widowControl w:val="0"/>
        <w:spacing w:line="240" w:lineRule="auto"/>
        <w:jc w:val="both"/>
        <w:rPr>
          <w:rFonts w:ascii="ITC Avant Garde" w:hAnsi="ITC Avant Garde"/>
          <w:lang w:val="es-ES_tradnl"/>
        </w:rPr>
      </w:pPr>
      <w:r w:rsidRPr="00031D97">
        <w:rPr>
          <w:rFonts w:ascii="ITC Avant Garde" w:hAnsi="ITC Avant Garde"/>
          <w:lang w:val="es-ES_tradnl"/>
        </w:rPr>
        <w:t>Estas definiciones podrán ser utilizadas en singular o en plural, en masculino o en femenino, de forma indistinta.</w:t>
      </w:r>
    </w:p>
    <w:p w14:paraId="3DD8A8BF" w14:textId="77777777" w:rsidR="007A6DBF" w:rsidRPr="00031D97" w:rsidRDefault="007A6DBF" w:rsidP="008249A8">
      <w:pPr>
        <w:spacing w:after="160" w:line="240" w:lineRule="auto"/>
        <w:rPr>
          <w:rFonts w:ascii="ITC Avant Garde" w:hAnsi="ITC Avant Garde"/>
          <w:lang w:val="es-ES_tradnl"/>
        </w:rPr>
      </w:pPr>
    </w:p>
    <w:p w14:paraId="3BCE8B91" w14:textId="77777777" w:rsidR="007A6DBF" w:rsidRPr="00031D97" w:rsidRDefault="007A6DBF"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CAPITULO III</w:t>
      </w:r>
    </w:p>
    <w:p w14:paraId="7DCD0DE4" w14:textId="77777777" w:rsidR="007A6DBF" w:rsidRPr="00031D97" w:rsidRDefault="007A6DBF"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DISPOSICIONES GENERALES</w:t>
      </w:r>
    </w:p>
    <w:p w14:paraId="3E9AEA53" w14:textId="77777777" w:rsidR="00C37984" w:rsidRPr="00031D97" w:rsidRDefault="00C37984" w:rsidP="008249A8">
      <w:pPr>
        <w:pStyle w:val="Prrafodelista"/>
        <w:spacing w:line="240" w:lineRule="auto"/>
        <w:ind w:left="1440"/>
        <w:jc w:val="center"/>
        <w:rPr>
          <w:rFonts w:ascii="ITC Avant Garde" w:hAnsi="ITC Avant Garde"/>
          <w:b/>
          <w:lang w:val="es-ES_tradnl"/>
        </w:rPr>
      </w:pPr>
    </w:p>
    <w:p w14:paraId="581C4DCA" w14:textId="070812C8" w:rsidR="00C37984" w:rsidRPr="00031D97" w:rsidRDefault="00B67D2C" w:rsidP="00C37984">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color w:val="auto"/>
          <w:lang w:val="es-ES_tradnl"/>
        </w:rPr>
        <w:t>Indicador</w:t>
      </w:r>
      <w:r w:rsidR="0027553A" w:rsidRPr="00031D97">
        <w:rPr>
          <w:rFonts w:ascii="ITC Avant Garde" w:hAnsi="ITC Avant Garde"/>
          <w:b/>
          <w:color w:val="auto"/>
          <w:lang w:val="es-ES_tradnl"/>
        </w:rPr>
        <w:t xml:space="preserve"> Clave </w:t>
      </w:r>
      <w:r w:rsidRPr="00031D97">
        <w:rPr>
          <w:rFonts w:ascii="ITC Avant Garde" w:hAnsi="ITC Avant Garde"/>
          <w:b/>
          <w:color w:val="auto"/>
          <w:lang w:val="es-ES_tradnl"/>
        </w:rPr>
        <w:t>de Desempeño</w:t>
      </w:r>
      <w:r w:rsidR="00C37984" w:rsidRPr="00031D97">
        <w:rPr>
          <w:rFonts w:ascii="ITC Avant Garde" w:hAnsi="ITC Avant Garde"/>
          <w:b/>
          <w:lang w:val="es-ES_tradnl"/>
        </w:rPr>
        <w:t xml:space="preserve"> (KPI). </w:t>
      </w:r>
      <w:r w:rsidR="00C37984" w:rsidRPr="00031D97">
        <w:rPr>
          <w:rFonts w:ascii="ITC Avant Garde" w:hAnsi="ITC Avant Garde"/>
          <w:lang w:val="es-ES_tradnl"/>
        </w:rPr>
        <w:t>Los PSMSG deberán construir los KPI a partir de los Contadores de Desempeño de los Sistemas de Gestión de acuerdo a las siguientes consideraciones:</w:t>
      </w:r>
    </w:p>
    <w:p w14:paraId="50E11DD7" w14:textId="77777777" w:rsidR="00C37984" w:rsidRPr="00031D97" w:rsidRDefault="00C37984" w:rsidP="00C37984">
      <w:pPr>
        <w:widowControl w:val="0"/>
        <w:jc w:val="both"/>
        <w:rPr>
          <w:rFonts w:ascii="ITC Avant Garde" w:hAnsi="ITC Avant Garde"/>
          <w:b/>
          <w:lang w:val="es-ES_tradnl"/>
        </w:rPr>
      </w:pPr>
    </w:p>
    <w:p w14:paraId="6742AAAD" w14:textId="684ABCB3" w:rsidR="00C37984" w:rsidRPr="00031D97" w:rsidRDefault="00C37984" w:rsidP="00C37984">
      <w:pPr>
        <w:pStyle w:val="Prrafodelista"/>
        <w:widowControl w:val="0"/>
        <w:numPr>
          <w:ilvl w:val="0"/>
          <w:numId w:val="16"/>
        </w:numPr>
        <w:jc w:val="both"/>
        <w:rPr>
          <w:rFonts w:ascii="ITC Avant Garde" w:hAnsi="ITC Avant Garde"/>
          <w:lang w:val="es-ES_tradnl"/>
        </w:rPr>
      </w:pPr>
      <w:r w:rsidRPr="00031D97">
        <w:rPr>
          <w:rFonts w:ascii="ITC Avant Garde" w:eastAsia="Times New Roman" w:hAnsi="ITC Avant Garde"/>
          <w:bCs/>
        </w:rPr>
        <w:t xml:space="preserve">Los KPI </w:t>
      </w:r>
      <w:r w:rsidR="00FD0FED" w:rsidRPr="00031D97">
        <w:rPr>
          <w:rFonts w:ascii="ITC Avant Garde" w:eastAsia="Times New Roman" w:hAnsi="ITC Avant Garde"/>
          <w:bCs/>
        </w:rPr>
        <w:t xml:space="preserve">deberán ser agrupados por tecnología de acceso </w:t>
      </w:r>
      <w:r w:rsidRPr="00031D97">
        <w:rPr>
          <w:rFonts w:ascii="ITC Avant Garde" w:eastAsia="Times New Roman" w:hAnsi="ITC Avant Garde"/>
          <w:bCs/>
        </w:rPr>
        <w:t xml:space="preserve">de acuerdo a las siguientes </w:t>
      </w:r>
      <w:r w:rsidR="00FD0FED" w:rsidRPr="00031D97">
        <w:rPr>
          <w:rFonts w:ascii="ITC Avant Garde" w:eastAsia="Times New Roman" w:hAnsi="ITC Avant Garde"/>
          <w:bCs/>
        </w:rPr>
        <w:t>categorías:</w:t>
      </w:r>
    </w:p>
    <w:p w14:paraId="16361FFB" w14:textId="77777777" w:rsidR="00043EB9" w:rsidRPr="00031D97" w:rsidRDefault="00043EB9" w:rsidP="00043EB9">
      <w:pPr>
        <w:pStyle w:val="Prrafodelista"/>
        <w:widowControl w:val="0"/>
        <w:ind w:left="1440"/>
        <w:jc w:val="both"/>
        <w:rPr>
          <w:rFonts w:ascii="ITC Avant Garde" w:hAnsi="ITC Avant Garde"/>
          <w:lang w:val="es-ES_tradnl"/>
        </w:rPr>
      </w:pPr>
    </w:p>
    <w:p w14:paraId="039AAC6E" w14:textId="77777777" w:rsidR="00C37984" w:rsidRPr="00031D97" w:rsidRDefault="00C37984" w:rsidP="00C37984">
      <w:pPr>
        <w:widowControl w:val="0"/>
        <w:jc w:val="both"/>
        <w:rPr>
          <w:rFonts w:ascii="ITC Avant Garde" w:eastAsia="Times New Roman" w:hAnsi="ITC Avant Garde"/>
          <w:bCs/>
        </w:rPr>
      </w:pPr>
      <w:r w:rsidRPr="00031D97">
        <w:rPr>
          <w:rFonts w:ascii="ITC Avant Garde" w:eastAsia="Times New Roman" w:hAnsi="ITC Avant Garde"/>
          <w:bCs/>
        </w:rPr>
        <w:t xml:space="preserve">   </w:t>
      </w:r>
      <w:r w:rsidRPr="00031D97">
        <w:rPr>
          <w:rFonts w:ascii="ITC Avant Garde" w:eastAsia="Times New Roman" w:hAnsi="ITC Avant Garde"/>
          <w:bCs/>
        </w:rPr>
        <w:tab/>
      </w:r>
      <w:r w:rsidRPr="00031D97">
        <w:rPr>
          <w:rFonts w:ascii="ITC Avant Garde" w:eastAsia="Times New Roman" w:hAnsi="ITC Avant Garde"/>
          <w:bCs/>
        </w:rPr>
        <w:tab/>
      </w:r>
      <w:r w:rsidRPr="00031D97">
        <w:rPr>
          <w:rFonts w:ascii="ITC Avant Garde" w:eastAsia="Times New Roman" w:hAnsi="ITC Avant Garde"/>
          <w:bCs/>
        </w:rPr>
        <w:tab/>
      </w:r>
      <w:r w:rsidRPr="00031D97">
        <w:rPr>
          <w:rFonts w:ascii="ITC Avant Garde" w:eastAsia="Times New Roman" w:hAnsi="ITC Avant Garde"/>
          <w:bCs/>
        </w:rPr>
        <w:tab/>
      </w:r>
      <w:r w:rsidRPr="00031D97">
        <w:rPr>
          <w:rFonts w:ascii="ITC Avant Garde" w:eastAsia="Times New Roman" w:hAnsi="ITC Avant Garde"/>
          <w:bCs/>
          <w:noProof/>
        </w:rPr>
        <w:drawing>
          <wp:inline distT="0" distB="0" distL="0" distR="0" wp14:anchorId="00FFF53D" wp14:editId="7F260262">
            <wp:extent cx="3213100" cy="2059305"/>
            <wp:effectExtent l="0" t="38100" r="0" b="552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FD5BBEB" w14:textId="77777777" w:rsidR="00C37984" w:rsidRPr="00031D97" w:rsidRDefault="00C37984" w:rsidP="00C37984">
      <w:pPr>
        <w:widowControl w:val="0"/>
        <w:jc w:val="both"/>
        <w:rPr>
          <w:rFonts w:ascii="ITC Avant Garde" w:eastAsia="Times New Roman" w:hAnsi="ITC Avant Garde"/>
          <w:b/>
          <w:bCs/>
        </w:rPr>
      </w:pPr>
      <w:r w:rsidRPr="00031D97">
        <w:rPr>
          <w:rFonts w:ascii="ITC Avant Garde" w:eastAsia="Times New Roman" w:hAnsi="ITC Avant Garde"/>
          <w:bCs/>
        </w:rPr>
        <w:t xml:space="preserve">              </w:t>
      </w:r>
    </w:p>
    <w:p w14:paraId="25971CE9" w14:textId="7A8D55E8" w:rsidR="00C37984" w:rsidRPr="00031D97" w:rsidRDefault="00C37984" w:rsidP="00C37984">
      <w:pPr>
        <w:pStyle w:val="Prrafodelista"/>
        <w:widowControl w:val="0"/>
        <w:numPr>
          <w:ilvl w:val="0"/>
          <w:numId w:val="16"/>
        </w:numPr>
        <w:jc w:val="both"/>
        <w:rPr>
          <w:rFonts w:ascii="ITC Avant Garde" w:hAnsi="ITC Avant Garde"/>
          <w:lang w:val="es-ES_tradnl"/>
        </w:rPr>
      </w:pPr>
      <w:r w:rsidRPr="00031D97">
        <w:rPr>
          <w:rFonts w:ascii="ITC Avant Garde" w:eastAsia="Times New Roman" w:hAnsi="ITC Avant Garde"/>
          <w:bCs/>
        </w:rPr>
        <w:t xml:space="preserve">Los PSMSG deberán </w:t>
      </w:r>
      <w:r w:rsidR="00432346" w:rsidRPr="00031D97">
        <w:rPr>
          <w:rFonts w:ascii="ITC Avant Garde" w:eastAsia="Times New Roman" w:hAnsi="ITC Avant Garde"/>
          <w:bCs/>
        </w:rPr>
        <w:t>desagregar los</w:t>
      </w:r>
      <w:r w:rsidRPr="00031D97">
        <w:rPr>
          <w:rFonts w:ascii="ITC Avant Garde" w:eastAsia="Times New Roman" w:hAnsi="ITC Avant Garde"/>
          <w:bCs/>
        </w:rPr>
        <w:t xml:space="preserve"> KPI </w:t>
      </w:r>
      <w:r w:rsidR="00432346" w:rsidRPr="00031D97">
        <w:rPr>
          <w:rFonts w:ascii="ITC Avant Garde" w:eastAsia="Times New Roman" w:hAnsi="ITC Avant Garde"/>
          <w:bCs/>
        </w:rPr>
        <w:t xml:space="preserve">por </w:t>
      </w:r>
      <w:r w:rsidR="00E50973" w:rsidRPr="00031D97">
        <w:rPr>
          <w:rFonts w:ascii="ITC Avant Garde" w:eastAsia="Times New Roman" w:hAnsi="ITC Avant Garde"/>
          <w:bCs/>
        </w:rPr>
        <w:t>s</w:t>
      </w:r>
      <w:r w:rsidR="00432346" w:rsidRPr="00031D97">
        <w:rPr>
          <w:rFonts w:ascii="ITC Avant Garde" w:eastAsia="Times New Roman" w:hAnsi="ITC Avant Garde"/>
          <w:bCs/>
        </w:rPr>
        <w:t>ervicio</w:t>
      </w:r>
      <w:r w:rsidR="00AD3C7B" w:rsidRPr="00031D97">
        <w:rPr>
          <w:rFonts w:ascii="ITC Avant Garde" w:eastAsia="Times New Roman" w:hAnsi="ITC Avant Garde"/>
          <w:bCs/>
        </w:rPr>
        <w:t xml:space="preserve"> </w:t>
      </w:r>
      <w:r w:rsidR="00AD3C7B" w:rsidRPr="00031D97">
        <w:rPr>
          <w:rFonts w:ascii="ITC Avant Garde" w:hAnsi="ITC Avant Garde"/>
          <w:bCs/>
          <w:lang w:val="es-ES_tradnl"/>
        </w:rPr>
        <w:t>(voz</w:t>
      </w:r>
      <w:r w:rsidR="00E50973" w:rsidRPr="00031D97">
        <w:rPr>
          <w:rFonts w:ascii="ITC Avant Garde" w:hAnsi="ITC Avant Garde"/>
          <w:lang w:val="es-ES_tradnl"/>
        </w:rPr>
        <w:t>/</w:t>
      </w:r>
      <w:r w:rsidR="00E50973" w:rsidRPr="00031D97">
        <w:rPr>
          <w:rFonts w:ascii="ITC Avant Garde" w:hAnsi="ITC Avant Garde"/>
          <w:bCs/>
          <w:lang w:val="es-ES_tradnl"/>
        </w:rPr>
        <w:t>VoLTE</w:t>
      </w:r>
      <w:r w:rsidR="00AD3C7B" w:rsidRPr="00031D97">
        <w:rPr>
          <w:rFonts w:ascii="ITC Avant Garde" w:hAnsi="ITC Avant Garde"/>
          <w:bCs/>
          <w:lang w:val="es-ES_tradnl"/>
        </w:rPr>
        <w:t xml:space="preserve"> y datos)</w:t>
      </w:r>
      <w:r w:rsidR="00432346" w:rsidRPr="00031D97">
        <w:rPr>
          <w:rFonts w:ascii="ITC Avant Garde" w:eastAsia="Times New Roman" w:hAnsi="ITC Avant Garde"/>
          <w:bCs/>
        </w:rPr>
        <w:t>, Tecnología de Acceso, Fabricante de Equipo</w:t>
      </w:r>
      <w:r w:rsidRPr="00031D97">
        <w:rPr>
          <w:rFonts w:ascii="ITC Avant Garde" w:eastAsia="Times New Roman" w:hAnsi="ITC Avant Garde"/>
          <w:bCs/>
        </w:rPr>
        <w:t xml:space="preserve"> (Nokia, Huawei, Ericsson, por ejemplo)</w:t>
      </w:r>
      <w:r w:rsidR="00432346" w:rsidRPr="00031D97">
        <w:rPr>
          <w:rFonts w:ascii="ITC Avant Garde" w:eastAsia="Times New Roman" w:hAnsi="ITC Avant Garde"/>
          <w:bCs/>
        </w:rPr>
        <w:t xml:space="preserve"> y categorías</w:t>
      </w:r>
      <w:r w:rsidRPr="00031D97">
        <w:rPr>
          <w:rFonts w:ascii="ITC Avant Garde" w:eastAsia="Times New Roman" w:hAnsi="ITC Avant Garde"/>
          <w:bCs/>
        </w:rPr>
        <w:t xml:space="preserve"> conforme a lo siguiente:</w:t>
      </w:r>
    </w:p>
    <w:p w14:paraId="313CD7C2" w14:textId="77777777" w:rsidR="00C37984" w:rsidRPr="00031D97" w:rsidRDefault="00C37984" w:rsidP="00C37984">
      <w:pPr>
        <w:pStyle w:val="Prrafodelista"/>
        <w:widowControl w:val="0"/>
        <w:jc w:val="both"/>
        <w:rPr>
          <w:rFonts w:ascii="ITC Avant Garde" w:hAnsi="ITC Avant Garde"/>
          <w:lang w:val="es-ES_tradnl"/>
        </w:rPr>
      </w:pPr>
    </w:p>
    <w:tbl>
      <w:tblPr>
        <w:tblW w:w="7410" w:type="dxa"/>
        <w:tblInd w:w="1408" w:type="dxa"/>
        <w:tblCellMar>
          <w:left w:w="70" w:type="dxa"/>
          <w:right w:w="70" w:type="dxa"/>
        </w:tblCellMar>
        <w:tblLook w:val="04A0" w:firstRow="1" w:lastRow="0" w:firstColumn="1" w:lastColumn="0" w:noHBand="0" w:noVBand="1"/>
      </w:tblPr>
      <w:tblGrid>
        <w:gridCol w:w="1405"/>
        <w:gridCol w:w="1430"/>
        <w:gridCol w:w="1930"/>
        <w:gridCol w:w="2645"/>
      </w:tblGrid>
      <w:tr w:rsidR="00C37984" w:rsidRPr="00031D97" w14:paraId="4FD768AD" w14:textId="77777777" w:rsidTr="007724A4">
        <w:trPr>
          <w:trHeight w:val="297"/>
        </w:trPr>
        <w:tc>
          <w:tcPr>
            <w:tcW w:w="1405" w:type="dxa"/>
            <w:tcBorders>
              <w:top w:val="single" w:sz="8" w:space="0" w:color="auto"/>
              <w:left w:val="single" w:sz="8" w:space="0" w:color="auto"/>
              <w:bottom w:val="single" w:sz="4" w:space="0" w:color="auto"/>
              <w:right w:val="single" w:sz="4" w:space="0" w:color="auto"/>
            </w:tcBorders>
            <w:shd w:val="clear" w:color="auto" w:fill="E7E6E6" w:themeFill="background2"/>
            <w:noWrap/>
            <w:vAlign w:val="center"/>
            <w:hideMark/>
          </w:tcPr>
          <w:p w14:paraId="062E0166" w14:textId="77777777" w:rsidR="00C37984" w:rsidRPr="00031D97" w:rsidRDefault="00C37984" w:rsidP="00EF1FF1">
            <w:pPr>
              <w:spacing w:line="240" w:lineRule="auto"/>
              <w:jc w:val="center"/>
              <w:rPr>
                <w:rFonts w:ascii="ITC Avant Garde" w:eastAsia="Times New Roman" w:hAnsi="ITC Avant Garde" w:cs="Calibri"/>
                <w:b/>
                <w:bCs/>
                <w:color w:val="auto"/>
              </w:rPr>
            </w:pPr>
          </w:p>
        </w:tc>
        <w:tc>
          <w:tcPr>
            <w:tcW w:w="1430" w:type="dxa"/>
            <w:tcBorders>
              <w:top w:val="single" w:sz="8" w:space="0" w:color="auto"/>
              <w:left w:val="nil"/>
              <w:bottom w:val="single" w:sz="4" w:space="0" w:color="auto"/>
              <w:right w:val="single" w:sz="4" w:space="0" w:color="auto"/>
            </w:tcBorders>
            <w:shd w:val="clear" w:color="auto" w:fill="E7E6E6" w:themeFill="background2"/>
            <w:noWrap/>
            <w:vAlign w:val="center"/>
            <w:hideMark/>
          </w:tcPr>
          <w:p w14:paraId="2DF86A51" w14:textId="77777777" w:rsidR="00C37984" w:rsidRPr="00031D97" w:rsidRDefault="00C37984" w:rsidP="00EF1FF1">
            <w:pPr>
              <w:spacing w:line="240" w:lineRule="auto"/>
              <w:jc w:val="center"/>
              <w:rPr>
                <w:rFonts w:ascii="ITC Avant Garde" w:eastAsia="Times New Roman" w:hAnsi="ITC Avant Garde" w:cs="Calibri"/>
                <w:b/>
                <w:bCs/>
                <w:color w:val="auto"/>
              </w:rPr>
            </w:pPr>
            <w:r w:rsidRPr="00031D97">
              <w:rPr>
                <w:rFonts w:ascii="ITC Avant Garde" w:eastAsia="Times New Roman" w:hAnsi="ITC Avant Garde" w:cs="Calibri"/>
                <w:b/>
                <w:bCs/>
                <w:color w:val="auto"/>
              </w:rPr>
              <w:t>Tecnología</w:t>
            </w:r>
            <w:r w:rsidR="00432346" w:rsidRPr="00031D97">
              <w:rPr>
                <w:rFonts w:ascii="ITC Avant Garde" w:eastAsia="Times New Roman" w:hAnsi="ITC Avant Garde" w:cs="Calibri"/>
                <w:b/>
                <w:bCs/>
                <w:color w:val="auto"/>
              </w:rPr>
              <w:t xml:space="preserve"> de Acceso</w:t>
            </w:r>
          </w:p>
        </w:tc>
        <w:tc>
          <w:tcPr>
            <w:tcW w:w="1930" w:type="dxa"/>
            <w:tcBorders>
              <w:top w:val="single" w:sz="8" w:space="0" w:color="auto"/>
              <w:left w:val="nil"/>
              <w:bottom w:val="single" w:sz="4" w:space="0" w:color="auto"/>
              <w:right w:val="single" w:sz="4" w:space="0" w:color="auto"/>
            </w:tcBorders>
            <w:shd w:val="clear" w:color="auto" w:fill="E7E6E6" w:themeFill="background2"/>
            <w:noWrap/>
            <w:vAlign w:val="center"/>
            <w:hideMark/>
          </w:tcPr>
          <w:p w14:paraId="2E136B1C" w14:textId="77777777" w:rsidR="00C37984" w:rsidRPr="00031D97" w:rsidRDefault="00432346" w:rsidP="00EF1FF1">
            <w:pPr>
              <w:spacing w:line="240" w:lineRule="auto"/>
              <w:jc w:val="center"/>
              <w:rPr>
                <w:rFonts w:ascii="ITC Avant Garde" w:eastAsia="Times New Roman" w:hAnsi="ITC Avant Garde" w:cs="Calibri"/>
                <w:b/>
                <w:bCs/>
                <w:color w:val="auto"/>
              </w:rPr>
            </w:pPr>
            <w:r w:rsidRPr="00031D97">
              <w:rPr>
                <w:rFonts w:ascii="ITC Avant Garde" w:eastAsia="Times New Roman" w:hAnsi="ITC Avant Garde" w:cs="Calibri"/>
                <w:b/>
                <w:bCs/>
                <w:color w:val="auto"/>
              </w:rPr>
              <w:t>Fabricante de Equipo</w:t>
            </w:r>
          </w:p>
        </w:tc>
        <w:tc>
          <w:tcPr>
            <w:tcW w:w="2645" w:type="dxa"/>
            <w:tcBorders>
              <w:top w:val="single" w:sz="8" w:space="0" w:color="auto"/>
              <w:left w:val="nil"/>
              <w:bottom w:val="single" w:sz="4" w:space="0" w:color="auto"/>
              <w:right w:val="single" w:sz="8" w:space="0" w:color="auto"/>
            </w:tcBorders>
            <w:shd w:val="clear" w:color="auto" w:fill="E7E6E6" w:themeFill="background2"/>
            <w:noWrap/>
            <w:vAlign w:val="center"/>
            <w:hideMark/>
          </w:tcPr>
          <w:p w14:paraId="3A00E82A" w14:textId="77777777" w:rsidR="00C37984" w:rsidRPr="00031D97" w:rsidRDefault="00C37984" w:rsidP="00EF1FF1">
            <w:pPr>
              <w:spacing w:line="240" w:lineRule="auto"/>
              <w:jc w:val="center"/>
              <w:rPr>
                <w:rFonts w:ascii="ITC Avant Garde" w:eastAsia="Times New Roman" w:hAnsi="ITC Avant Garde" w:cs="Calibri"/>
                <w:b/>
                <w:bCs/>
                <w:color w:val="auto"/>
              </w:rPr>
            </w:pPr>
            <w:r w:rsidRPr="00031D97">
              <w:rPr>
                <w:rFonts w:ascii="ITC Avant Garde" w:eastAsia="Times New Roman" w:hAnsi="ITC Avant Garde" w:cs="Calibri"/>
                <w:b/>
                <w:bCs/>
                <w:color w:val="auto"/>
              </w:rPr>
              <w:t>Categorías</w:t>
            </w:r>
          </w:p>
        </w:tc>
      </w:tr>
      <w:tr w:rsidR="00C37984" w:rsidRPr="00031D97" w14:paraId="4C56E5AB" w14:textId="77777777" w:rsidTr="007724A4">
        <w:trPr>
          <w:trHeight w:val="694"/>
        </w:trPr>
        <w:tc>
          <w:tcPr>
            <w:tcW w:w="1405" w:type="dxa"/>
            <w:tcBorders>
              <w:top w:val="nil"/>
              <w:left w:val="single" w:sz="8" w:space="0" w:color="auto"/>
              <w:bottom w:val="single" w:sz="4" w:space="0" w:color="auto"/>
              <w:right w:val="single" w:sz="4" w:space="0" w:color="auto"/>
            </w:tcBorders>
            <w:shd w:val="clear" w:color="auto" w:fill="auto"/>
            <w:noWrap/>
            <w:vAlign w:val="center"/>
            <w:hideMark/>
          </w:tcPr>
          <w:p w14:paraId="15D79163" w14:textId="061889FD" w:rsidR="00C37984" w:rsidRPr="00031D97" w:rsidRDefault="003757FF" w:rsidP="003757FF">
            <w:pPr>
              <w:spacing w:line="240" w:lineRule="auto"/>
              <w:jc w:val="center"/>
              <w:rPr>
                <w:rFonts w:ascii="ITC Avant Garde" w:eastAsia="Times New Roman" w:hAnsi="ITC Avant Garde" w:cs="Calibri"/>
              </w:rPr>
            </w:pPr>
            <w:r w:rsidRPr="00031D97">
              <w:rPr>
                <w:rFonts w:ascii="ITC Avant Garde" w:eastAsia="Times New Roman" w:hAnsi="ITC Avant Garde" w:cs="Calibri"/>
              </w:rPr>
              <w:t>Para el servicio de voz</w:t>
            </w:r>
            <w:r w:rsidR="00E50973" w:rsidRPr="00031D97">
              <w:rPr>
                <w:rFonts w:ascii="ITC Avant Garde" w:hAnsi="ITC Avant Garde"/>
                <w:lang w:val="es-ES_tradnl"/>
              </w:rPr>
              <w:t>/</w:t>
            </w:r>
            <w:r w:rsidR="00E50973" w:rsidRPr="00031D97">
              <w:rPr>
                <w:rFonts w:ascii="ITC Avant Garde" w:hAnsi="ITC Avant Garde"/>
                <w:bCs/>
                <w:lang w:val="es-ES_tradnl"/>
              </w:rPr>
              <w:t>VoLTE</w:t>
            </w:r>
          </w:p>
        </w:tc>
        <w:tc>
          <w:tcPr>
            <w:tcW w:w="1430" w:type="dxa"/>
            <w:tcBorders>
              <w:top w:val="nil"/>
              <w:left w:val="nil"/>
              <w:bottom w:val="single" w:sz="4" w:space="0" w:color="auto"/>
              <w:right w:val="single" w:sz="4" w:space="0" w:color="auto"/>
            </w:tcBorders>
            <w:shd w:val="clear" w:color="auto" w:fill="auto"/>
            <w:noWrap/>
            <w:vAlign w:val="center"/>
            <w:hideMark/>
          </w:tcPr>
          <w:p w14:paraId="09F142F5" w14:textId="77777777" w:rsidR="00C37984" w:rsidRPr="00031D97" w:rsidRDefault="00C37984" w:rsidP="003757FF">
            <w:pPr>
              <w:spacing w:line="240" w:lineRule="auto"/>
              <w:jc w:val="center"/>
              <w:rPr>
                <w:rFonts w:ascii="ITC Avant Garde" w:eastAsia="Times New Roman" w:hAnsi="ITC Avant Garde" w:cs="Calibri"/>
              </w:rPr>
            </w:pPr>
            <w:r w:rsidRPr="00031D97">
              <w:rPr>
                <w:rFonts w:ascii="ITC Avant Garde" w:eastAsia="Times New Roman" w:hAnsi="ITC Avant Garde" w:cs="Calibri"/>
              </w:rPr>
              <w:t>2G</w:t>
            </w:r>
            <w:r w:rsidR="003757FF" w:rsidRPr="00031D97">
              <w:rPr>
                <w:rFonts w:ascii="ITC Avant Garde" w:eastAsia="Times New Roman" w:hAnsi="ITC Avant Garde" w:cs="Calibri"/>
              </w:rPr>
              <w:t>,</w:t>
            </w:r>
            <w:r w:rsidRPr="00031D97">
              <w:rPr>
                <w:rFonts w:ascii="ITC Avant Garde" w:eastAsia="Times New Roman" w:hAnsi="ITC Avant Garde" w:cs="Calibri"/>
              </w:rPr>
              <w:t xml:space="preserve"> 3G</w:t>
            </w:r>
            <w:r w:rsidR="003757FF" w:rsidRPr="00031D97">
              <w:rPr>
                <w:rFonts w:ascii="ITC Avant Garde" w:eastAsia="Times New Roman" w:hAnsi="ITC Avant Garde" w:cs="Calibri"/>
              </w:rPr>
              <w:t xml:space="preserve"> y 4G</w:t>
            </w:r>
          </w:p>
        </w:tc>
        <w:tc>
          <w:tcPr>
            <w:tcW w:w="1930" w:type="dxa"/>
            <w:tcBorders>
              <w:top w:val="nil"/>
              <w:left w:val="nil"/>
              <w:bottom w:val="single" w:sz="4" w:space="0" w:color="auto"/>
              <w:right w:val="single" w:sz="4" w:space="0" w:color="auto"/>
            </w:tcBorders>
            <w:shd w:val="clear" w:color="auto" w:fill="auto"/>
            <w:noWrap/>
            <w:vAlign w:val="center"/>
            <w:hideMark/>
          </w:tcPr>
          <w:p w14:paraId="07A26921"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Huawei, Ericsson, y Nokia</w:t>
            </w:r>
          </w:p>
        </w:tc>
        <w:tc>
          <w:tcPr>
            <w:tcW w:w="2645" w:type="dxa"/>
            <w:tcBorders>
              <w:top w:val="nil"/>
              <w:left w:val="nil"/>
              <w:bottom w:val="single" w:sz="4" w:space="0" w:color="auto"/>
              <w:right w:val="single" w:sz="8" w:space="0" w:color="auto"/>
            </w:tcBorders>
            <w:shd w:val="clear" w:color="auto" w:fill="auto"/>
            <w:vAlign w:val="center"/>
            <w:hideMark/>
          </w:tcPr>
          <w:p w14:paraId="7CA7CC55" w14:textId="1A14EBB4" w:rsidR="00C37984" w:rsidRPr="00031D97" w:rsidRDefault="00C07C05" w:rsidP="00EF1FF1">
            <w:pPr>
              <w:spacing w:line="240" w:lineRule="auto"/>
              <w:jc w:val="center"/>
              <w:rPr>
                <w:rFonts w:ascii="ITC Avant Garde" w:eastAsia="Times New Roman" w:hAnsi="ITC Avant Garde" w:cs="Calibri"/>
              </w:rPr>
            </w:pPr>
            <w:r w:rsidRPr="00367449">
              <w:rPr>
                <w:rFonts w:ascii="ITC Avant Garde" w:eastAsia="Times New Roman" w:hAnsi="ITC Avant Garde" w:cs="Calibri"/>
              </w:rPr>
              <w:t>Accesibilidad</w:t>
            </w:r>
            <w:r w:rsidR="00C37984" w:rsidRPr="00031D97">
              <w:rPr>
                <w:rFonts w:ascii="ITC Avant Garde" w:eastAsia="Times New Roman" w:hAnsi="ITC Avant Garde" w:cs="Calibri"/>
              </w:rPr>
              <w:t>, Retenibilidad, Tráfico.</w:t>
            </w:r>
          </w:p>
        </w:tc>
      </w:tr>
      <w:tr w:rsidR="00C37984" w:rsidRPr="00031D97" w14:paraId="3C311919" w14:textId="77777777" w:rsidTr="007724A4">
        <w:trPr>
          <w:trHeight w:val="822"/>
        </w:trPr>
        <w:tc>
          <w:tcPr>
            <w:tcW w:w="1405" w:type="dxa"/>
            <w:tcBorders>
              <w:top w:val="nil"/>
              <w:left w:val="single" w:sz="8" w:space="0" w:color="auto"/>
              <w:bottom w:val="single" w:sz="4" w:space="0" w:color="auto"/>
              <w:right w:val="single" w:sz="4" w:space="0" w:color="auto"/>
            </w:tcBorders>
            <w:shd w:val="clear" w:color="auto" w:fill="auto"/>
            <w:noWrap/>
            <w:vAlign w:val="center"/>
            <w:hideMark/>
          </w:tcPr>
          <w:p w14:paraId="3CB5B6A6" w14:textId="77777777" w:rsidR="00C37984" w:rsidRPr="00031D97" w:rsidRDefault="003757FF" w:rsidP="003757FF">
            <w:pPr>
              <w:spacing w:line="240" w:lineRule="auto"/>
              <w:jc w:val="center"/>
              <w:rPr>
                <w:rFonts w:ascii="ITC Avant Garde" w:eastAsia="Times New Roman" w:hAnsi="ITC Avant Garde" w:cs="Calibri"/>
              </w:rPr>
            </w:pPr>
            <w:r w:rsidRPr="00031D97">
              <w:rPr>
                <w:rFonts w:ascii="ITC Avant Garde" w:eastAsia="Times New Roman" w:hAnsi="ITC Avant Garde" w:cs="Calibri"/>
              </w:rPr>
              <w:t>Para el servicio de datos</w:t>
            </w:r>
          </w:p>
        </w:tc>
        <w:tc>
          <w:tcPr>
            <w:tcW w:w="1430" w:type="dxa"/>
            <w:tcBorders>
              <w:top w:val="nil"/>
              <w:left w:val="nil"/>
              <w:bottom w:val="single" w:sz="4" w:space="0" w:color="auto"/>
              <w:right w:val="single" w:sz="4" w:space="0" w:color="auto"/>
            </w:tcBorders>
            <w:shd w:val="clear" w:color="auto" w:fill="auto"/>
            <w:noWrap/>
            <w:vAlign w:val="center"/>
            <w:hideMark/>
          </w:tcPr>
          <w:p w14:paraId="222CDCDE"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2G, 3G y 4G</w:t>
            </w:r>
          </w:p>
        </w:tc>
        <w:tc>
          <w:tcPr>
            <w:tcW w:w="1930" w:type="dxa"/>
            <w:tcBorders>
              <w:top w:val="nil"/>
              <w:left w:val="nil"/>
              <w:bottom w:val="single" w:sz="4" w:space="0" w:color="auto"/>
              <w:right w:val="single" w:sz="4" w:space="0" w:color="auto"/>
            </w:tcBorders>
            <w:shd w:val="clear" w:color="auto" w:fill="auto"/>
            <w:noWrap/>
            <w:vAlign w:val="center"/>
            <w:hideMark/>
          </w:tcPr>
          <w:p w14:paraId="2E21ECF8"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Huawei, Ericsson, y Nokia</w:t>
            </w:r>
          </w:p>
        </w:tc>
        <w:tc>
          <w:tcPr>
            <w:tcW w:w="2645" w:type="dxa"/>
            <w:tcBorders>
              <w:top w:val="nil"/>
              <w:left w:val="nil"/>
              <w:bottom w:val="single" w:sz="4" w:space="0" w:color="auto"/>
              <w:right w:val="single" w:sz="8" w:space="0" w:color="auto"/>
            </w:tcBorders>
            <w:shd w:val="clear" w:color="auto" w:fill="auto"/>
            <w:vAlign w:val="center"/>
            <w:hideMark/>
          </w:tcPr>
          <w:p w14:paraId="668CA209"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Accesibilidad, Retenibilidad, Trafico, Integridad</w:t>
            </w:r>
          </w:p>
        </w:tc>
      </w:tr>
      <w:tr w:rsidR="00C37984" w:rsidRPr="00031D97" w14:paraId="615778F5" w14:textId="77777777" w:rsidTr="007724A4">
        <w:trPr>
          <w:trHeight w:val="276"/>
        </w:trPr>
        <w:tc>
          <w:tcPr>
            <w:tcW w:w="1405" w:type="dxa"/>
            <w:tcBorders>
              <w:top w:val="nil"/>
              <w:left w:val="single" w:sz="8" w:space="0" w:color="auto"/>
              <w:bottom w:val="single" w:sz="4" w:space="0" w:color="auto"/>
              <w:right w:val="single" w:sz="4" w:space="0" w:color="auto"/>
            </w:tcBorders>
            <w:shd w:val="clear" w:color="auto" w:fill="auto"/>
            <w:noWrap/>
            <w:vAlign w:val="center"/>
            <w:hideMark/>
          </w:tcPr>
          <w:p w14:paraId="429CA827" w14:textId="77777777" w:rsidR="00C37984" w:rsidRPr="00031D97" w:rsidRDefault="003757FF"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Para cada tecnología de acceso</w:t>
            </w:r>
          </w:p>
        </w:tc>
        <w:tc>
          <w:tcPr>
            <w:tcW w:w="1430" w:type="dxa"/>
            <w:tcBorders>
              <w:top w:val="nil"/>
              <w:left w:val="nil"/>
              <w:bottom w:val="single" w:sz="4" w:space="0" w:color="auto"/>
              <w:right w:val="single" w:sz="4" w:space="0" w:color="auto"/>
            </w:tcBorders>
            <w:shd w:val="clear" w:color="auto" w:fill="auto"/>
            <w:noWrap/>
            <w:vAlign w:val="center"/>
            <w:hideMark/>
          </w:tcPr>
          <w:p w14:paraId="0EEBB25E"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2G, 3G y 4G</w:t>
            </w:r>
          </w:p>
        </w:tc>
        <w:tc>
          <w:tcPr>
            <w:tcW w:w="1930" w:type="dxa"/>
            <w:tcBorders>
              <w:top w:val="nil"/>
              <w:left w:val="nil"/>
              <w:bottom w:val="single" w:sz="4" w:space="0" w:color="auto"/>
              <w:right w:val="single" w:sz="4" w:space="0" w:color="auto"/>
            </w:tcBorders>
            <w:shd w:val="clear" w:color="auto" w:fill="auto"/>
            <w:noWrap/>
            <w:vAlign w:val="center"/>
            <w:hideMark/>
          </w:tcPr>
          <w:p w14:paraId="03267D98"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Huawei, Ericsson, y Nokia</w:t>
            </w:r>
          </w:p>
        </w:tc>
        <w:tc>
          <w:tcPr>
            <w:tcW w:w="2645" w:type="dxa"/>
            <w:tcBorders>
              <w:top w:val="nil"/>
              <w:left w:val="nil"/>
              <w:bottom w:val="single" w:sz="4" w:space="0" w:color="auto"/>
              <w:right w:val="single" w:sz="8" w:space="0" w:color="auto"/>
            </w:tcBorders>
            <w:shd w:val="clear" w:color="auto" w:fill="auto"/>
            <w:vAlign w:val="center"/>
            <w:hideMark/>
          </w:tcPr>
          <w:p w14:paraId="76ACE198" w14:textId="77777777" w:rsidR="00C37984" w:rsidRPr="00031D97" w:rsidRDefault="00C37984" w:rsidP="00EF1FF1">
            <w:pPr>
              <w:spacing w:line="240" w:lineRule="auto"/>
              <w:jc w:val="center"/>
              <w:rPr>
                <w:rFonts w:ascii="ITC Avant Garde" w:eastAsia="Times New Roman" w:hAnsi="ITC Avant Garde" w:cs="Calibri"/>
              </w:rPr>
            </w:pPr>
            <w:r w:rsidRPr="00031D97">
              <w:rPr>
                <w:rFonts w:ascii="ITC Avant Garde" w:eastAsia="Times New Roman" w:hAnsi="ITC Avant Garde" w:cs="Calibri"/>
              </w:rPr>
              <w:t>Disponibilidad</w:t>
            </w:r>
          </w:p>
        </w:tc>
      </w:tr>
    </w:tbl>
    <w:p w14:paraId="73C83FC5" w14:textId="77777777" w:rsidR="00C37984" w:rsidRPr="00031D97" w:rsidRDefault="00C37984" w:rsidP="00C37984">
      <w:pPr>
        <w:widowControl w:val="0"/>
        <w:ind w:left="360"/>
        <w:jc w:val="both"/>
        <w:rPr>
          <w:rFonts w:ascii="ITC Avant Garde" w:hAnsi="ITC Avant Garde"/>
          <w:lang w:val="es-ES_tradnl"/>
        </w:rPr>
      </w:pPr>
    </w:p>
    <w:p w14:paraId="64435091" w14:textId="77777777" w:rsidR="00C37984" w:rsidRPr="00031D97" w:rsidRDefault="00C37984" w:rsidP="00C37984">
      <w:pPr>
        <w:pStyle w:val="Prrafodelista"/>
        <w:widowControl w:val="0"/>
        <w:numPr>
          <w:ilvl w:val="0"/>
          <w:numId w:val="16"/>
        </w:numPr>
        <w:jc w:val="both"/>
        <w:rPr>
          <w:rFonts w:ascii="ITC Avant Garde" w:hAnsi="ITC Avant Garde"/>
          <w:b/>
          <w:lang w:val="es-ES_tradnl"/>
        </w:rPr>
      </w:pPr>
      <w:r w:rsidRPr="00031D97">
        <w:rPr>
          <w:rFonts w:ascii="ITC Avant Garde" w:hAnsi="ITC Avant Garde"/>
          <w:lang w:val="es-ES_tradnl"/>
        </w:rPr>
        <w:t>Los PSMSG</w:t>
      </w:r>
      <w:r w:rsidRPr="00031D97">
        <w:rPr>
          <w:rFonts w:ascii="ITC Avant Garde" w:eastAsia="Times New Roman" w:hAnsi="ITC Avant Garde"/>
          <w:bCs/>
        </w:rPr>
        <w:t xml:space="preserve"> deberán calcular cada KPI de conformidad con las f</w:t>
      </w:r>
      <w:r w:rsidR="00015D70" w:rsidRPr="00031D97">
        <w:rPr>
          <w:rFonts w:ascii="ITC Avant Garde" w:eastAsia="Times New Roman" w:hAnsi="ITC Avant Garde"/>
          <w:bCs/>
        </w:rPr>
        <w:t>ó</w:t>
      </w:r>
      <w:r w:rsidRPr="00031D97">
        <w:rPr>
          <w:rFonts w:ascii="ITC Avant Garde" w:eastAsia="Times New Roman" w:hAnsi="ITC Avant Garde"/>
          <w:bCs/>
        </w:rPr>
        <w:t xml:space="preserve">rmulas establecidas para tal efecto en el </w:t>
      </w:r>
      <w:r w:rsidRPr="00031D97">
        <w:rPr>
          <w:rFonts w:ascii="ITC Avant Garde" w:eastAsia="Times New Roman" w:hAnsi="ITC Avant Garde"/>
        </w:rPr>
        <w:t xml:space="preserve">Anexo </w:t>
      </w:r>
      <w:r w:rsidR="00432346" w:rsidRPr="00031D97">
        <w:rPr>
          <w:rFonts w:ascii="ITC Avant Garde" w:eastAsia="Times New Roman" w:hAnsi="ITC Avant Garde"/>
        </w:rPr>
        <w:t>I</w:t>
      </w:r>
      <w:r w:rsidRPr="00031D97">
        <w:rPr>
          <w:rFonts w:ascii="ITC Avant Garde" w:eastAsia="Times New Roman" w:hAnsi="ITC Avant Garde"/>
        </w:rPr>
        <w:t>.</w:t>
      </w:r>
    </w:p>
    <w:p w14:paraId="343EA5DE" w14:textId="77777777" w:rsidR="00E65FC7" w:rsidRPr="00031D97" w:rsidRDefault="00E65FC7" w:rsidP="008249A8">
      <w:pPr>
        <w:pStyle w:val="Prrafodelista"/>
        <w:spacing w:line="240" w:lineRule="auto"/>
        <w:ind w:left="1440"/>
        <w:jc w:val="center"/>
        <w:rPr>
          <w:rFonts w:ascii="ITC Avant Garde" w:hAnsi="ITC Avant Garde"/>
          <w:b/>
          <w:lang w:val="es-ES_tradnl"/>
        </w:rPr>
      </w:pPr>
    </w:p>
    <w:p w14:paraId="626DFDF4" w14:textId="77777777" w:rsidR="00E65FC7" w:rsidRPr="00031D97" w:rsidRDefault="00E65FC7" w:rsidP="007B4D79">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lang w:val="es-ES_tradnl"/>
        </w:rPr>
        <w:t xml:space="preserve">Disposiciones generales. </w:t>
      </w:r>
      <w:r w:rsidR="00DB73F1" w:rsidRPr="00031D97">
        <w:rPr>
          <w:rFonts w:ascii="ITC Avant Garde" w:hAnsi="ITC Avant Garde"/>
          <w:lang w:val="es-ES_tradnl"/>
        </w:rPr>
        <w:t xml:space="preserve">Se establecen </w:t>
      </w:r>
      <w:r w:rsidR="00DF080E" w:rsidRPr="00031D97">
        <w:rPr>
          <w:rFonts w:ascii="ITC Avant Garde" w:hAnsi="ITC Avant Garde"/>
          <w:lang w:val="es-ES_tradnl"/>
        </w:rPr>
        <w:t>l</w:t>
      </w:r>
      <w:r w:rsidR="008175C7" w:rsidRPr="00031D97">
        <w:rPr>
          <w:rFonts w:ascii="ITC Avant Garde" w:hAnsi="ITC Avant Garde"/>
          <w:lang w:val="es-ES_tradnl"/>
        </w:rPr>
        <w:t>a</w:t>
      </w:r>
      <w:r w:rsidR="00DF080E" w:rsidRPr="00031D97">
        <w:rPr>
          <w:rFonts w:ascii="ITC Avant Garde" w:hAnsi="ITC Avant Garde"/>
          <w:lang w:val="es-ES_tradnl"/>
        </w:rPr>
        <w:t xml:space="preserve">s </w:t>
      </w:r>
      <w:r w:rsidR="008175C7" w:rsidRPr="00031D97">
        <w:rPr>
          <w:rFonts w:ascii="ITC Avant Garde" w:hAnsi="ITC Avant Garde"/>
          <w:lang w:val="es-ES_tradnl"/>
        </w:rPr>
        <w:t>pautas</w:t>
      </w:r>
      <w:r w:rsidR="00DF080E" w:rsidRPr="00031D97">
        <w:rPr>
          <w:rFonts w:ascii="ITC Avant Garde" w:hAnsi="ITC Avant Garde"/>
          <w:lang w:val="es-ES_tradnl"/>
        </w:rPr>
        <w:t xml:space="preserve"> que rigen </w:t>
      </w:r>
      <w:r w:rsidR="00DB73F1" w:rsidRPr="00031D97">
        <w:rPr>
          <w:rFonts w:ascii="ITC Avant Garde" w:hAnsi="ITC Avant Garde"/>
          <w:lang w:val="es-ES_tradnl"/>
        </w:rPr>
        <w:t xml:space="preserve">el cumplimiento </w:t>
      </w:r>
      <w:r w:rsidR="00DB73F1" w:rsidRPr="00031D97">
        <w:rPr>
          <w:rFonts w:ascii="ITC Avant Garde" w:hAnsi="ITC Avant Garde"/>
          <w:lang w:val="es-ES_tradnl"/>
        </w:rPr>
        <w:lastRenderedPageBreak/>
        <w:t>de las obligaciones de conservación de información y entrega de reporte auditado establecidas en los Lineamientos de Calidad:</w:t>
      </w:r>
    </w:p>
    <w:p w14:paraId="30B45E58" w14:textId="77777777" w:rsidR="00E65FC7" w:rsidRPr="00031D97" w:rsidRDefault="00E65FC7" w:rsidP="00E65FC7">
      <w:pPr>
        <w:widowControl w:val="0"/>
        <w:spacing w:line="240" w:lineRule="auto"/>
        <w:jc w:val="both"/>
        <w:rPr>
          <w:rFonts w:ascii="ITC Avant Garde" w:hAnsi="ITC Avant Garde"/>
          <w:lang w:val="es-ES_tradnl"/>
        </w:rPr>
      </w:pPr>
    </w:p>
    <w:p w14:paraId="5C21774F" w14:textId="4B8EDCEC" w:rsidR="00AF06A9" w:rsidRPr="00031D97" w:rsidRDefault="00AF06A9" w:rsidP="00B51DC7">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 xml:space="preserve">Los </w:t>
      </w:r>
      <w:r w:rsidR="0008375E" w:rsidRPr="00031D97">
        <w:rPr>
          <w:rFonts w:ascii="ITC Avant Garde" w:hAnsi="ITC Avant Garde"/>
          <w:lang w:val="es-ES_tradnl"/>
        </w:rPr>
        <w:t xml:space="preserve">PSMSG </w:t>
      </w:r>
      <w:r w:rsidRPr="00031D97">
        <w:rPr>
          <w:rFonts w:ascii="ITC Avant Garde" w:hAnsi="ITC Avant Garde"/>
          <w:lang w:val="es-ES_tradnl"/>
        </w:rPr>
        <w:t>deberán conservar</w:t>
      </w:r>
      <w:r w:rsidR="009E3D62" w:rsidRPr="00031D97">
        <w:rPr>
          <w:rFonts w:ascii="ITC Avant Garde" w:hAnsi="ITC Avant Garde"/>
          <w:lang w:val="es-ES_tradnl"/>
        </w:rPr>
        <w:t xml:space="preserve"> </w:t>
      </w:r>
      <w:r w:rsidR="00B51DC7" w:rsidRPr="00031D97">
        <w:rPr>
          <w:rFonts w:ascii="ITC Avant Garde" w:hAnsi="ITC Avant Garde"/>
          <w:lang w:val="es-ES_tradnl"/>
        </w:rPr>
        <w:t>únicamente los</w:t>
      </w:r>
      <w:r w:rsidRPr="00031D97">
        <w:rPr>
          <w:rFonts w:ascii="ITC Avant Garde" w:hAnsi="ITC Avant Garde"/>
          <w:lang w:val="es-ES_tradnl"/>
        </w:rPr>
        <w:t xml:space="preserve"> </w:t>
      </w:r>
      <w:r w:rsidR="00E324AC" w:rsidRPr="00031D97">
        <w:rPr>
          <w:rFonts w:ascii="ITC Avant Garde" w:hAnsi="ITC Avant Garde"/>
          <w:lang w:val="es-ES_tradnl"/>
        </w:rPr>
        <w:t>Contadores de Desempeño</w:t>
      </w:r>
      <w:r w:rsidRPr="00031D97">
        <w:rPr>
          <w:rFonts w:ascii="ITC Avant Garde" w:hAnsi="ITC Avant Garde"/>
          <w:lang w:val="es-ES_tradnl"/>
        </w:rPr>
        <w:t xml:space="preserve"> util</w:t>
      </w:r>
      <w:r w:rsidR="006F3C23" w:rsidRPr="00031D97">
        <w:rPr>
          <w:rFonts w:ascii="ITC Avant Garde" w:hAnsi="ITC Avant Garde"/>
          <w:lang w:val="es-ES_tradnl"/>
        </w:rPr>
        <w:t xml:space="preserve">izados </w:t>
      </w:r>
      <w:r w:rsidR="00942A71" w:rsidRPr="00031D97">
        <w:rPr>
          <w:rFonts w:ascii="ITC Avant Garde" w:hAnsi="ITC Avant Garde"/>
          <w:lang w:val="es-ES_tradnl"/>
        </w:rPr>
        <w:t>para</w:t>
      </w:r>
      <w:r w:rsidR="006F3C23" w:rsidRPr="00031D97">
        <w:rPr>
          <w:rFonts w:ascii="ITC Avant Garde" w:hAnsi="ITC Avant Garde"/>
          <w:lang w:val="es-ES_tradnl"/>
        </w:rPr>
        <w:t xml:space="preserve"> el cálculo de los KPI </w:t>
      </w:r>
      <w:r w:rsidR="00B51DC7" w:rsidRPr="00031D97">
        <w:rPr>
          <w:rFonts w:ascii="ITC Avant Garde" w:hAnsi="ITC Avant Garde"/>
          <w:lang w:val="es-ES_tradnl"/>
        </w:rPr>
        <w:t>(</w:t>
      </w:r>
      <w:r w:rsidR="008711FE" w:rsidRPr="00031D97">
        <w:rPr>
          <w:rFonts w:ascii="ITC Avant Garde" w:hAnsi="ITC Avant Garde"/>
          <w:lang w:val="es-ES_tradnl"/>
        </w:rPr>
        <w:t>A</w:t>
      </w:r>
      <w:r w:rsidR="00B51DC7" w:rsidRPr="00031D97">
        <w:rPr>
          <w:rFonts w:ascii="ITC Avant Garde" w:hAnsi="ITC Avant Garde"/>
          <w:lang w:val="es-ES_tradnl"/>
        </w:rPr>
        <w:t>rchivos de conservación)</w:t>
      </w:r>
      <w:r w:rsidR="00043EB9" w:rsidRPr="00031D97">
        <w:rPr>
          <w:rFonts w:ascii="ITC Avant Garde" w:hAnsi="ITC Avant Garde"/>
          <w:lang w:val="es-ES_tradnl"/>
        </w:rPr>
        <w:t>;</w:t>
      </w:r>
      <w:r w:rsidR="00B51DC7" w:rsidRPr="00031D97">
        <w:rPr>
          <w:rFonts w:ascii="ITC Avant Garde" w:hAnsi="ITC Avant Garde"/>
          <w:lang w:val="es-ES_tradnl"/>
        </w:rPr>
        <w:t xml:space="preserve"> </w:t>
      </w:r>
    </w:p>
    <w:p w14:paraId="2328FD5D" w14:textId="77777777" w:rsidR="007724A4" w:rsidRPr="00031D97" w:rsidRDefault="007724A4" w:rsidP="007724A4">
      <w:pPr>
        <w:pStyle w:val="Prrafodelista"/>
        <w:widowControl w:val="0"/>
        <w:spacing w:line="240" w:lineRule="auto"/>
        <w:ind w:left="1788"/>
        <w:jc w:val="both"/>
        <w:rPr>
          <w:rFonts w:ascii="ITC Avant Garde" w:hAnsi="ITC Avant Garde"/>
          <w:lang w:val="es-ES_tradnl"/>
        </w:rPr>
      </w:pPr>
    </w:p>
    <w:p w14:paraId="72DEED58" w14:textId="15624545" w:rsidR="00732758" w:rsidRPr="00031D97" w:rsidRDefault="00AF06A9" w:rsidP="00485E41">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 xml:space="preserve">Los </w:t>
      </w:r>
      <w:r w:rsidR="008F6B53" w:rsidRPr="00031D97">
        <w:rPr>
          <w:rFonts w:ascii="ITC Avant Garde" w:hAnsi="ITC Avant Garde"/>
          <w:lang w:val="es-ES_tradnl"/>
        </w:rPr>
        <w:t xml:space="preserve">PSMSG deberán entregar </w:t>
      </w:r>
      <w:r w:rsidRPr="00031D97">
        <w:rPr>
          <w:rFonts w:ascii="ITC Avant Garde" w:hAnsi="ITC Avant Garde"/>
          <w:lang w:val="es-ES_tradnl"/>
        </w:rPr>
        <w:t xml:space="preserve">un reporte auditado </w:t>
      </w:r>
      <w:r w:rsidR="00793392" w:rsidRPr="00031D97">
        <w:rPr>
          <w:rFonts w:ascii="ITC Avant Garde" w:hAnsi="ITC Avant Garde"/>
          <w:lang w:val="es-ES_tradnl"/>
        </w:rPr>
        <w:t>que cont</w:t>
      </w:r>
      <w:r w:rsidR="0055154A" w:rsidRPr="00031D97">
        <w:rPr>
          <w:rFonts w:ascii="ITC Avant Garde" w:hAnsi="ITC Avant Garde"/>
          <w:lang w:val="es-ES_tradnl"/>
        </w:rPr>
        <w:t>enga</w:t>
      </w:r>
      <w:r w:rsidRPr="00031D97">
        <w:rPr>
          <w:rFonts w:ascii="ITC Avant Garde" w:hAnsi="ITC Avant Garde"/>
          <w:lang w:val="es-ES_tradnl"/>
        </w:rPr>
        <w:t xml:space="preserve"> </w:t>
      </w:r>
      <w:r w:rsidR="00F00F55" w:rsidRPr="00031D97">
        <w:rPr>
          <w:rFonts w:ascii="ITC Avant Garde" w:hAnsi="ITC Avant Garde"/>
          <w:lang w:val="es-ES_tradnl"/>
        </w:rPr>
        <w:t>los KPI</w:t>
      </w:r>
      <w:r w:rsidR="00D66555" w:rsidRPr="00031D97">
        <w:rPr>
          <w:rFonts w:ascii="ITC Avant Garde" w:hAnsi="ITC Avant Garde"/>
          <w:lang w:val="es-ES_tradnl"/>
        </w:rPr>
        <w:t>,</w:t>
      </w:r>
      <w:r w:rsidR="001E184D" w:rsidRPr="00031D97">
        <w:rPr>
          <w:rFonts w:ascii="ITC Avant Garde" w:hAnsi="ITC Avant Garde"/>
          <w:lang w:val="es-ES_tradnl"/>
        </w:rPr>
        <w:t xml:space="preserve"> </w:t>
      </w:r>
      <w:r w:rsidR="00D66555" w:rsidRPr="00031D97">
        <w:rPr>
          <w:rFonts w:ascii="ITC Avant Garde" w:hAnsi="ITC Avant Garde"/>
          <w:lang w:val="es-ES_tradnl"/>
        </w:rPr>
        <w:t>calculados con</w:t>
      </w:r>
      <w:r w:rsidR="00E471FD" w:rsidRPr="00031D97">
        <w:rPr>
          <w:rFonts w:ascii="ITC Avant Garde" w:hAnsi="ITC Avant Garde"/>
          <w:lang w:val="es-ES_tradnl"/>
        </w:rPr>
        <w:t xml:space="preserve"> base en los</w:t>
      </w:r>
      <w:r w:rsidR="00732758" w:rsidRPr="00031D97">
        <w:rPr>
          <w:rFonts w:ascii="ITC Avant Garde" w:hAnsi="ITC Avant Garde"/>
          <w:lang w:val="es-ES_tradnl"/>
        </w:rPr>
        <w:t xml:space="preserve"> </w:t>
      </w:r>
      <w:r w:rsidR="00B92024" w:rsidRPr="00031D97">
        <w:rPr>
          <w:rFonts w:ascii="ITC Avant Garde" w:hAnsi="ITC Avant Garde"/>
          <w:lang w:val="es-ES_tradnl"/>
        </w:rPr>
        <w:t>C</w:t>
      </w:r>
      <w:r w:rsidR="00732758" w:rsidRPr="00031D97">
        <w:rPr>
          <w:rFonts w:ascii="ITC Avant Garde" w:hAnsi="ITC Avant Garde"/>
          <w:lang w:val="es-ES_tradnl"/>
        </w:rPr>
        <w:t xml:space="preserve">ontadores de </w:t>
      </w:r>
      <w:r w:rsidR="00B92024" w:rsidRPr="00031D97">
        <w:rPr>
          <w:rFonts w:ascii="ITC Avant Garde" w:hAnsi="ITC Avant Garde"/>
          <w:lang w:val="es-ES_tradnl"/>
        </w:rPr>
        <w:t>D</w:t>
      </w:r>
      <w:r w:rsidR="00732758" w:rsidRPr="00031D97">
        <w:rPr>
          <w:rFonts w:ascii="ITC Avant Garde" w:hAnsi="ITC Avant Garde"/>
          <w:lang w:val="es-ES_tradnl"/>
        </w:rPr>
        <w:t xml:space="preserve">esempeño </w:t>
      </w:r>
      <w:r w:rsidR="00A16E19" w:rsidRPr="00031D97">
        <w:rPr>
          <w:rFonts w:ascii="ITC Avant Garde" w:hAnsi="ITC Avant Garde"/>
          <w:lang w:val="es-ES_tradnl"/>
        </w:rPr>
        <w:t>asociados,</w:t>
      </w:r>
      <w:r w:rsidR="00732758" w:rsidRPr="00031D97">
        <w:rPr>
          <w:rFonts w:ascii="ITC Avant Garde" w:hAnsi="ITC Avant Garde"/>
          <w:lang w:val="es-ES_tradnl"/>
        </w:rPr>
        <w:t xml:space="preserve"> </w:t>
      </w:r>
      <w:r w:rsidR="00621AD2" w:rsidRPr="00031D97">
        <w:rPr>
          <w:rFonts w:ascii="ITC Avant Garde" w:hAnsi="ITC Avant Garde"/>
          <w:lang w:val="es-ES_tradnl"/>
        </w:rPr>
        <w:t xml:space="preserve">así como un informe elaborado por un auditor externo </w:t>
      </w:r>
      <w:r w:rsidR="001E184D" w:rsidRPr="00031D97">
        <w:rPr>
          <w:rFonts w:ascii="ITC Avant Garde" w:hAnsi="ITC Avant Garde"/>
          <w:lang w:val="es-ES_tradnl"/>
        </w:rPr>
        <w:t>de acuerdo con las consideraciones</w:t>
      </w:r>
      <w:r w:rsidR="00732758" w:rsidRPr="00031D97">
        <w:rPr>
          <w:rFonts w:ascii="ITC Avant Garde" w:hAnsi="ITC Avant Garde"/>
          <w:lang w:val="es-ES_tradnl"/>
        </w:rPr>
        <w:t xml:space="preserve"> establecidas en </w:t>
      </w:r>
      <w:r w:rsidR="001E184D" w:rsidRPr="00031D97">
        <w:rPr>
          <w:rFonts w:ascii="ITC Avant Garde" w:hAnsi="ITC Avant Garde"/>
          <w:lang w:val="es-ES_tradnl"/>
        </w:rPr>
        <w:t>la presente metodología</w:t>
      </w:r>
      <w:r w:rsidR="007724A4" w:rsidRPr="00031D97">
        <w:rPr>
          <w:rFonts w:ascii="ITC Avant Garde" w:hAnsi="ITC Avant Garde"/>
          <w:lang w:val="es-ES_tradnl"/>
        </w:rPr>
        <w:t>;</w:t>
      </w:r>
    </w:p>
    <w:p w14:paraId="11D839E0" w14:textId="77777777" w:rsidR="007724A4" w:rsidRPr="00031D97" w:rsidRDefault="007724A4" w:rsidP="007724A4">
      <w:pPr>
        <w:pStyle w:val="Prrafodelista"/>
        <w:widowControl w:val="0"/>
        <w:spacing w:line="240" w:lineRule="auto"/>
        <w:ind w:left="1068"/>
        <w:jc w:val="both"/>
        <w:rPr>
          <w:rFonts w:ascii="ITC Avant Garde" w:hAnsi="ITC Avant Garde"/>
          <w:lang w:val="es-ES_tradnl"/>
        </w:rPr>
      </w:pPr>
    </w:p>
    <w:p w14:paraId="6CC3F0AB" w14:textId="7DEBEDB5" w:rsidR="00AF06A9" w:rsidRPr="00031D97" w:rsidRDefault="001E6D52" w:rsidP="001F045F">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Los PSMSG deberán contemplar</w:t>
      </w:r>
      <w:r w:rsidR="001550C7" w:rsidRPr="00031D97">
        <w:rPr>
          <w:rFonts w:ascii="ITC Avant Garde" w:hAnsi="ITC Avant Garde"/>
          <w:lang w:val="es-ES_tradnl"/>
        </w:rPr>
        <w:t xml:space="preserve"> </w:t>
      </w:r>
      <w:r w:rsidR="004B5DE4" w:rsidRPr="00031D97">
        <w:rPr>
          <w:rFonts w:ascii="ITC Avant Garde" w:hAnsi="ITC Avant Garde"/>
          <w:lang w:val="es-ES_tradnl"/>
        </w:rPr>
        <w:t>la contratación de un auditor externo</w:t>
      </w:r>
      <w:r w:rsidR="001550C7" w:rsidRPr="00031D97">
        <w:rPr>
          <w:rFonts w:ascii="ITC Avant Garde" w:hAnsi="ITC Avant Garde"/>
          <w:lang w:val="es-ES_tradnl"/>
        </w:rPr>
        <w:t xml:space="preserve"> para cumplir con</w:t>
      </w:r>
      <w:r w:rsidRPr="00031D97">
        <w:rPr>
          <w:rFonts w:ascii="ITC Avant Garde" w:hAnsi="ITC Avant Garde"/>
          <w:lang w:val="es-ES_tradnl"/>
        </w:rPr>
        <w:t xml:space="preserve"> el procedimiento de auditoría del reporte trimestral</w:t>
      </w:r>
      <w:r w:rsidR="001F045F" w:rsidRPr="00031D97">
        <w:rPr>
          <w:rFonts w:ascii="ITC Avant Garde" w:hAnsi="ITC Avant Garde"/>
          <w:lang w:val="es-ES_tradnl"/>
        </w:rPr>
        <w:t xml:space="preserve">, al que se refiere la fracción anterior, </w:t>
      </w:r>
      <w:r w:rsidRPr="00031D97">
        <w:rPr>
          <w:rFonts w:ascii="ITC Avant Garde" w:hAnsi="ITC Avant Garde"/>
          <w:lang w:val="es-ES_tradnl"/>
        </w:rPr>
        <w:t xml:space="preserve">conforme </w:t>
      </w:r>
      <w:r w:rsidR="00B752A2" w:rsidRPr="00031D97">
        <w:rPr>
          <w:rFonts w:ascii="ITC Avant Garde" w:hAnsi="ITC Avant Garde"/>
          <w:lang w:val="es-ES_tradnl"/>
        </w:rPr>
        <w:t>a lo siguiente</w:t>
      </w:r>
      <w:r w:rsidRPr="00031D97">
        <w:rPr>
          <w:rFonts w:ascii="ITC Avant Garde" w:hAnsi="ITC Avant Garde"/>
          <w:lang w:val="es-ES_tradnl"/>
        </w:rPr>
        <w:t>:</w:t>
      </w:r>
    </w:p>
    <w:p w14:paraId="10C4EF20" w14:textId="77777777" w:rsidR="007724A4" w:rsidRPr="00031D97" w:rsidRDefault="007724A4" w:rsidP="007724A4">
      <w:pPr>
        <w:pStyle w:val="Prrafodelista"/>
        <w:widowControl w:val="0"/>
        <w:spacing w:line="240" w:lineRule="auto"/>
        <w:ind w:left="1068"/>
        <w:jc w:val="both"/>
        <w:rPr>
          <w:rFonts w:ascii="ITC Avant Garde" w:hAnsi="ITC Avant Garde"/>
          <w:lang w:val="es-ES_tradnl"/>
        </w:rPr>
      </w:pPr>
    </w:p>
    <w:p w14:paraId="4D8D8414" w14:textId="6A8611C2" w:rsidR="003B14E4" w:rsidRPr="00031D97" w:rsidRDefault="003B14E4" w:rsidP="007B4D79">
      <w:pPr>
        <w:pStyle w:val="Prrafodelista"/>
        <w:widowControl w:val="0"/>
        <w:numPr>
          <w:ilvl w:val="0"/>
          <w:numId w:val="11"/>
        </w:numPr>
        <w:spacing w:line="240" w:lineRule="auto"/>
        <w:jc w:val="both"/>
        <w:rPr>
          <w:rFonts w:ascii="ITC Avant Garde" w:hAnsi="ITC Avant Garde"/>
          <w:lang w:val="es-ES_tradnl"/>
        </w:rPr>
      </w:pPr>
      <w:r w:rsidRPr="00031D97">
        <w:rPr>
          <w:rFonts w:ascii="ITC Avant Garde" w:hAnsi="ITC Avant Garde"/>
          <w:lang w:val="es-ES_tradnl"/>
        </w:rPr>
        <w:t xml:space="preserve">Los PSMSG deberán entregar un informe elaborado por el auditor conforme a los requerimientos establecidos en el numeral </w:t>
      </w:r>
      <w:r w:rsidR="009B5889" w:rsidRPr="00031D97">
        <w:rPr>
          <w:rFonts w:ascii="ITC Avant Garde" w:hAnsi="ITC Avant Garde"/>
          <w:lang w:val="es-ES_tradnl"/>
        </w:rPr>
        <w:t>5</w:t>
      </w:r>
      <w:r w:rsidR="006D5EF2" w:rsidRPr="00031D97">
        <w:rPr>
          <w:rFonts w:ascii="ITC Avant Garde" w:hAnsi="ITC Avant Garde"/>
          <w:lang w:val="es-ES_tradnl"/>
        </w:rPr>
        <w:t>, y</w:t>
      </w:r>
    </w:p>
    <w:p w14:paraId="2DA8EFE1" w14:textId="77777777" w:rsidR="00743DE4" w:rsidRPr="00031D97" w:rsidRDefault="00743DE4" w:rsidP="00743DE4">
      <w:pPr>
        <w:widowControl w:val="0"/>
        <w:spacing w:line="240" w:lineRule="auto"/>
        <w:ind w:left="1416"/>
        <w:jc w:val="both"/>
        <w:rPr>
          <w:rFonts w:ascii="ITC Avant Garde" w:hAnsi="ITC Avant Garde"/>
          <w:lang w:val="es-ES_tradnl"/>
        </w:rPr>
      </w:pPr>
    </w:p>
    <w:p w14:paraId="23BC0071" w14:textId="20261D5C" w:rsidR="00C41ABF" w:rsidRPr="00031D97" w:rsidRDefault="00F061CE" w:rsidP="00B84F7A">
      <w:pPr>
        <w:pStyle w:val="Prrafodelista"/>
        <w:widowControl w:val="0"/>
        <w:numPr>
          <w:ilvl w:val="0"/>
          <w:numId w:val="11"/>
        </w:numPr>
        <w:spacing w:line="240" w:lineRule="auto"/>
        <w:jc w:val="both"/>
        <w:rPr>
          <w:rFonts w:ascii="ITC Avant Garde" w:hAnsi="ITC Avant Garde"/>
          <w:lang w:val="es-ES_tradnl"/>
        </w:rPr>
      </w:pPr>
      <w:r w:rsidRPr="00031D97">
        <w:rPr>
          <w:rFonts w:ascii="ITC Avant Garde" w:hAnsi="ITC Avant Garde"/>
          <w:lang w:val="es-ES_tradnl"/>
        </w:rPr>
        <w:t xml:space="preserve">El auditor externo deberá estar debidamente acreditado ante </w:t>
      </w:r>
      <w:r w:rsidR="00CB4A9E" w:rsidRPr="00031D97">
        <w:rPr>
          <w:rFonts w:ascii="ITC Avant Garde" w:hAnsi="ITC Avant Garde"/>
          <w:lang w:val="es-ES_tradnl"/>
        </w:rPr>
        <w:t>un organismo de a</w:t>
      </w:r>
      <w:r w:rsidRPr="00031D97">
        <w:rPr>
          <w:rFonts w:ascii="ITC Avant Garde" w:hAnsi="ITC Avant Garde"/>
          <w:lang w:val="es-ES_tradnl"/>
        </w:rPr>
        <w:t xml:space="preserve">creditación bajo la figura de organismo de certificación de </w:t>
      </w:r>
      <w:r w:rsidR="0055154A" w:rsidRPr="00031D97">
        <w:rPr>
          <w:rFonts w:ascii="ITC Avant Garde" w:hAnsi="ITC Avant Garde"/>
          <w:lang w:val="es-ES_tradnl"/>
        </w:rPr>
        <w:t>S</w:t>
      </w:r>
      <w:r w:rsidRPr="00031D97">
        <w:rPr>
          <w:rFonts w:ascii="ITC Avant Garde" w:hAnsi="ITC Avant Garde"/>
          <w:lang w:val="es-ES_tradnl"/>
        </w:rPr>
        <w:t xml:space="preserve">istemas de </w:t>
      </w:r>
      <w:r w:rsidR="0055154A" w:rsidRPr="00031D97">
        <w:rPr>
          <w:rFonts w:ascii="ITC Avant Garde" w:hAnsi="ITC Avant Garde"/>
          <w:lang w:val="es-ES_tradnl"/>
        </w:rPr>
        <w:t>G</w:t>
      </w:r>
      <w:r w:rsidRPr="00031D97">
        <w:rPr>
          <w:rFonts w:ascii="ITC Avant Garde" w:hAnsi="ITC Avant Garde"/>
          <w:lang w:val="es-ES_tradnl"/>
        </w:rPr>
        <w:t>estión</w:t>
      </w:r>
      <w:r w:rsidR="00942A71" w:rsidRPr="00031D97">
        <w:rPr>
          <w:rFonts w:ascii="ITC Avant Garde" w:hAnsi="ITC Avant Garde"/>
          <w:lang w:val="es-ES_tradnl"/>
        </w:rPr>
        <w:t>,</w:t>
      </w:r>
      <w:r w:rsidRPr="00031D97">
        <w:rPr>
          <w:rFonts w:ascii="ITC Avant Garde" w:hAnsi="ITC Avant Garde"/>
          <w:lang w:val="es-ES_tradnl"/>
        </w:rPr>
        <w:t xml:space="preserve"> </w:t>
      </w:r>
      <w:r w:rsidR="00ED0F74" w:rsidRPr="00031D97">
        <w:rPr>
          <w:rFonts w:ascii="ITC Avant Garde" w:hAnsi="ITC Avant Garde"/>
          <w:lang w:val="es-ES_tradnl"/>
        </w:rPr>
        <w:t>conforme a</w:t>
      </w:r>
      <w:r w:rsidRPr="00031D97">
        <w:rPr>
          <w:rFonts w:ascii="ITC Avant Garde" w:hAnsi="ITC Avant Garde"/>
          <w:lang w:val="es-ES_tradnl"/>
        </w:rPr>
        <w:t xml:space="preserve"> la norma ISO/IEC 17021</w:t>
      </w:r>
      <w:r w:rsidR="00ED0F74" w:rsidRPr="00031D97">
        <w:rPr>
          <w:rFonts w:ascii="ITC Avant Garde" w:hAnsi="ITC Avant Garde"/>
          <w:lang w:val="es-ES_tradnl"/>
        </w:rPr>
        <w:t xml:space="preserve"> o aquélla que la sustituya</w:t>
      </w:r>
      <w:r w:rsidR="00942A71" w:rsidRPr="00031D97">
        <w:rPr>
          <w:rFonts w:ascii="ITC Avant Garde" w:hAnsi="ITC Avant Garde"/>
          <w:lang w:val="es-ES_tradnl"/>
        </w:rPr>
        <w:t>,</w:t>
      </w:r>
      <w:r w:rsidRPr="00031D97">
        <w:rPr>
          <w:rFonts w:ascii="ITC Avant Garde" w:hAnsi="ITC Avant Garde"/>
          <w:lang w:val="es-ES_tradnl"/>
        </w:rPr>
        <w:t xml:space="preserve"> </w:t>
      </w:r>
      <w:r w:rsidR="00ED0F74" w:rsidRPr="00031D97">
        <w:rPr>
          <w:rFonts w:ascii="ITC Avant Garde" w:hAnsi="ITC Avant Garde"/>
          <w:lang w:val="es-ES_tradnl"/>
        </w:rPr>
        <w:t>y con base en los requisitos establecidos en la presente metodología</w:t>
      </w:r>
      <w:r w:rsidR="00A32988" w:rsidRPr="00031D97">
        <w:rPr>
          <w:rFonts w:ascii="ITC Avant Garde" w:hAnsi="ITC Avant Garde"/>
          <w:lang w:val="es-ES_tradnl"/>
        </w:rPr>
        <w:t>.</w:t>
      </w:r>
    </w:p>
    <w:p w14:paraId="0C7A0F26" w14:textId="77777777" w:rsidR="007724A4" w:rsidRPr="00031D97" w:rsidRDefault="007724A4" w:rsidP="007724A4">
      <w:pPr>
        <w:pStyle w:val="Prrafodelista"/>
        <w:widowControl w:val="0"/>
        <w:spacing w:line="240" w:lineRule="auto"/>
        <w:ind w:left="1776"/>
        <w:jc w:val="both"/>
        <w:rPr>
          <w:rFonts w:ascii="ITC Avant Garde" w:hAnsi="ITC Avant Garde"/>
          <w:lang w:val="es-ES_tradnl"/>
        </w:rPr>
      </w:pPr>
    </w:p>
    <w:p w14:paraId="7E69AC7D" w14:textId="69860D8E" w:rsidR="00CA188F" w:rsidRPr="00031D97" w:rsidRDefault="00AF06A9" w:rsidP="00C41ABF">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 xml:space="preserve">Los </w:t>
      </w:r>
      <w:r w:rsidR="00C41ABF" w:rsidRPr="00031D97">
        <w:rPr>
          <w:rFonts w:ascii="ITC Avant Garde" w:hAnsi="ITC Avant Garde"/>
          <w:lang w:val="es-ES_tradnl"/>
        </w:rPr>
        <w:t>PSMSG</w:t>
      </w:r>
      <w:r w:rsidRPr="00031D97">
        <w:rPr>
          <w:rFonts w:ascii="ITC Avant Garde" w:hAnsi="ITC Avant Garde"/>
          <w:lang w:val="es-ES_tradnl"/>
        </w:rPr>
        <w:t xml:space="preserve"> deberán informar al Instituto </w:t>
      </w:r>
      <w:r w:rsidR="00F46050" w:rsidRPr="00031D97">
        <w:rPr>
          <w:rFonts w:ascii="ITC Avant Garde" w:hAnsi="ITC Avant Garde"/>
          <w:lang w:val="es-ES_tradnl"/>
        </w:rPr>
        <w:t>cada</w:t>
      </w:r>
      <w:r w:rsidRPr="00031D97">
        <w:rPr>
          <w:rFonts w:ascii="ITC Avant Garde" w:hAnsi="ITC Avant Garde"/>
          <w:lang w:val="es-ES_tradnl"/>
        </w:rPr>
        <w:t xml:space="preserve"> vez </w:t>
      </w:r>
      <w:r w:rsidR="0069446C" w:rsidRPr="00031D97">
        <w:rPr>
          <w:rFonts w:ascii="ITC Avant Garde" w:hAnsi="ITC Avant Garde"/>
          <w:lang w:val="es-ES_tradnl"/>
        </w:rPr>
        <w:t>que exista una actualización de</w:t>
      </w:r>
      <w:r w:rsidRPr="00031D97">
        <w:rPr>
          <w:rFonts w:ascii="ITC Avant Garde" w:hAnsi="ITC Avant Garde"/>
          <w:lang w:val="es-ES_tradnl"/>
        </w:rPr>
        <w:t>l</w:t>
      </w:r>
      <w:r w:rsidR="0069446C" w:rsidRPr="00031D97">
        <w:rPr>
          <w:rFonts w:ascii="ITC Avant Garde" w:hAnsi="ITC Avant Garde"/>
          <w:lang w:val="es-ES_tradnl"/>
        </w:rPr>
        <w:t xml:space="preserve"> </w:t>
      </w:r>
      <w:r w:rsidR="0069446C" w:rsidRPr="005B371D">
        <w:rPr>
          <w:rFonts w:ascii="ITC Avant Garde" w:hAnsi="ITC Avant Garde"/>
          <w:i/>
          <w:lang w:val="es-ES_tradnl"/>
        </w:rPr>
        <w:t>Release</w:t>
      </w:r>
      <w:r w:rsidR="0069446C" w:rsidRPr="00031D97">
        <w:rPr>
          <w:rFonts w:ascii="ITC Avant Garde" w:hAnsi="ITC Avant Garde"/>
          <w:lang w:val="es-ES_tradnl"/>
        </w:rPr>
        <w:t xml:space="preserve"> o</w:t>
      </w:r>
      <w:r w:rsidRPr="00031D97">
        <w:rPr>
          <w:rFonts w:ascii="ITC Avant Garde" w:hAnsi="ITC Avant Garde"/>
          <w:lang w:val="es-ES_tradnl"/>
        </w:rPr>
        <w:t xml:space="preserve"> </w:t>
      </w:r>
      <w:r w:rsidR="0069446C" w:rsidRPr="00031D97">
        <w:rPr>
          <w:rFonts w:ascii="ITC Avant Garde" w:hAnsi="ITC Avant Garde"/>
          <w:lang w:val="es-ES_tradnl"/>
        </w:rPr>
        <w:t>V</w:t>
      </w:r>
      <w:r w:rsidRPr="00031D97">
        <w:rPr>
          <w:rFonts w:ascii="ITC Avant Garde" w:hAnsi="ITC Avant Garde"/>
          <w:lang w:val="es-ES_tradnl"/>
        </w:rPr>
        <w:t xml:space="preserve">ersión de </w:t>
      </w:r>
      <w:r w:rsidRPr="005B371D">
        <w:rPr>
          <w:rFonts w:ascii="ITC Avant Garde" w:hAnsi="ITC Avant Garde"/>
          <w:i/>
          <w:lang w:val="es-ES_tradnl"/>
        </w:rPr>
        <w:t>hardware</w:t>
      </w:r>
      <w:r w:rsidRPr="00031D97">
        <w:rPr>
          <w:rFonts w:ascii="ITC Avant Garde" w:hAnsi="ITC Avant Garde"/>
          <w:lang w:val="es-ES_tradnl"/>
        </w:rPr>
        <w:t xml:space="preserve"> y/o </w:t>
      </w:r>
      <w:r w:rsidRPr="005B371D">
        <w:rPr>
          <w:rFonts w:ascii="ITC Avant Garde" w:hAnsi="ITC Avant Garde"/>
          <w:i/>
          <w:lang w:val="es-ES_tradnl"/>
        </w:rPr>
        <w:t>software</w:t>
      </w:r>
      <w:r w:rsidR="007759E6" w:rsidRPr="00031D97">
        <w:rPr>
          <w:rFonts w:ascii="ITC Avant Garde" w:hAnsi="ITC Avant Garde"/>
          <w:lang w:val="es-ES_tradnl"/>
        </w:rPr>
        <w:t>, la introducción de un nuevo Fabricante de Equipo en la red o cualquier otro elemento de red que tenga impacto directo sobre las fórmulas establecidas de los KPI. Lo anterior se deberá incluir en el informe del auditor designado del trimestre posterior a que haya ocurrido dicho cambio</w:t>
      </w:r>
      <w:r w:rsidRPr="00031D97">
        <w:rPr>
          <w:rFonts w:ascii="ITC Avant Garde" w:hAnsi="ITC Avant Garde"/>
          <w:lang w:val="es-ES_tradnl"/>
        </w:rPr>
        <w:t>.</w:t>
      </w:r>
      <w:r w:rsidR="00C41ABF" w:rsidRPr="00031D97">
        <w:rPr>
          <w:rFonts w:ascii="ITC Avant Garde" w:hAnsi="ITC Avant Garde"/>
          <w:lang w:val="es-ES_tradnl"/>
        </w:rPr>
        <w:t xml:space="preserve"> En este caso, los PSMSG deberán </w:t>
      </w:r>
      <w:r w:rsidR="007759E6" w:rsidRPr="00031D97">
        <w:rPr>
          <w:rFonts w:ascii="ITC Avant Garde" w:hAnsi="ITC Avant Garde"/>
          <w:lang w:val="es-ES_tradnl"/>
        </w:rPr>
        <w:t xml:space="preserve">adicionar al </w:t>
      </w:r>
      <w:r w:rsidR="0009360F" w:rsidRPr="00031D97">
        <w:rPr>
          <w:rFonts w:ascii="ITC Avant Garde" w:hAnsi="ITC Avant Garde"/>
          <w:lang w:val="es-ES_tradnl"/>
        </w:rPr>
        <w:t>reporte auditado</w:t>
      </w:r>
      <w:r w:rsidR="007759E6" w:rsidRPr="00031D97">
        <w:rPr>
          <w:rFonts w:ascii="ITC Avant Garde" w:hAnsi="ITC Avant Garde"/>
          <w:lang w:val="es-ES_tradnl"/>
        </w:rPr>
        <w:t>,</w:t>
      </w:r>
      <w:r w:rsidR="00C41ABF" w:rsidRPr="00031D97">
        <w:rPr>
          <w:rFonts w:ascii="ITC Avant Garde" w:hAnsi="ITC Avant Garde"/>
          <w:lang w:val="es-ES_tradnl"/>
        </w:rPr>
        <w:t xml:space="preserve"> la documentación</w:t>
      </w:r>
      <w:r w:rsidR="00466FF6" w:rsidRPr="00031D97">
        <w:rPr>
          <w:rFonts w:ascii="ITC Avant Garde" w:hAnsi="ITC Avant Garde"/>
          <w:lang w:val="es-ES_tradnl"/>
        </w:rPr>
        <w:t xml:space="preserve"> del Fabricante de Equipo</w:t>
      </w:r>
      <w:r w:rsidR="00C41ABF" w:rsidRPr="00031D97">
        <w:rPr>
          <w:rFonts w:ascii="ITC Avant Garde" w:hAnsi="ITC Avant Garde"/>
          <w:lang w:val="es-ES_tradnl"/>
        </w:rPr>
        <w:t xml:space="preserve"> </w:t>
      </w:r>
      <w:r w:rsidR="00E20CDA" w:rsidRPr="00031D97">
        <w:rPr>
          <w:rFonts w:ascii="ITC Avant Garde" w:hAnsi="ITC Avant Garde"/>
          <w:lang w:val="es-ES_tradnl"/>
        </w:rPr>
        <w:t>que incluya la definición de los KPI a partir de los Contadores de Desempeño</w:t>
      </w:r>
      <w:r w:rsidR="00466FF6" w:rsidRPr="00031D97">
        <w:rPr>
          <w:rFonts w:ascii="ITC Avant Garde" w:hAnsi="ITC Avant Garde"/>
          <w:lang w:val="es-ES_tradnl"/>
        </w:rPr>
        <w:t xml:space="preserve"> para las Tecnologías de Acceso que hayan sufrido un cambio</w:t>
      </w:r>
      <w:r w:rsidR="00E20CDA" w:rsidRPr="00031D97">
        <w:rPr>
          <w:rFonts w:ascii="ITC Avant Garde" w:hAnsi="ITC Avant Garde"/>
          <w:lang w:val="es-ES_tradnl"/>
        </w:rPr>
        <w:t>.</w:t>
      </w:r>
    </w:p>
    <w:p w14:paraId="370B3584" w14:textId="77777777" w:rsidR="00CA188F" w:rsidRPr="00031D97" w:rsidRDefault="00CA188F" w:rsidP="00CA188F">
      <w:pPr>
        <w:pStyle w:val="Prrafodelista"/>
        <w:widowControl w:val="0"/>
        <w:spacing w:line="240" w:lineRule="auto"/>
        <w:ind w:left="1068"/>
        <w:jc w:val="both"/>
        <w:rPr>
          <w:rFonts w:ascii="ITC Avant Garde" w:hAnsi="ITC Avant Garde"/>
        </w:rPr>
      </w:pPr>
    </w:p>
    <w:p w14:paraId="4410D767" w14:textId="770B3B11" w:rsidR="00CA188F" w:rsidRPr="00031D97" w:rsidRDefault="00CA188F" w:rsidP="00CA188F">
      <w:pPr>
        <w:pStyle w:val="Prrafodelista"/>
        <w:widowControl w:val="0"/>
        <w:spacing w:line="240" w:lineRule="auto"/>
        <w:ind w:left="1068"/>
        <w:jc w:val="both"/>
        <w:rPr>
          <w:rFonts w:ascii="ITC Avant Garde" w:hAnsi="ITC Avant Garde"/>
          <w:lang w:val="es-ES_tradnl"/>
        </w:rPr>
      </w:pPr>
      <w:r w:rsidRPr="00031D97">
        <w:rPr>
          <w:rFonts w:ascii="ITC Avant Garde" w:hAnsi="ITC Avant Garde"/>
          <w:lang w:val="es-ES_tradnl"/>
        </w:rPr>
        <w:t>E</w:t>
      </w:r>
      <w:r w:rsidR="00A25958" w:rsidRPr="00031D97">
        <w:rPr>
          <w:rFonts w:ascii="ITC Avant Garde" w:hAnsi="ITC Avant Garde"/>
          <w:lang w:val="es-ES_tradnl"/>
        </w:rPr>
        <w:t>n su caso, e</w:t>
      </w:r>
      <w:r w:rsidRPr="00031D97">
        <w:rPr>
          <w:rFonts w:ascii="ITC Avant Garde" w:hAnsi="ITC Avant Garde"/>
          <w:lang w:val="es-ES_tradnl"/>
        </w:rPr>
        <w:t>l Instituto por conducto de la Unidad de Política Regulatoria dará aviso mediante publicación en el Diario Oficial de la Federación de la actualización de las fórmulas para calcular los KPI correspondientes.</w:t>
      </w:r>
      <w:r w:rsidR="00C97598" w:rsidRPr="00031D97">
        <w:rPr>
          <w:rFonts w:ascii="ITC Avant Garde" w:hAnsi="ITC Avant Garde"/>
          <w:lang w:val="es-ES_tradnl"/>
        </w:rPr>
        <w:t xml:space="preserve">  En caso de actualización de fórmulas, el Instituto llevará a cabo mesas de trabajo con lo</w:t>
      </w:r>
      <w:r w:rsidR="00743DE4" w:rsidRPr="00031D97">
        <w:rPr>
          <w:rFonts w:ascii="ITC Avant Garde" w:hAnsi="ITC Avant Garde"/>
          <w:lang w:val="es-ES_tradnl"/>
        </w:rPr>
        <w:t>s PSMSG previo a su publicación</w:t>
      </w:r>
      <w:r w:rsidR="0078496B" w:rsidRPr="00031D97">
        <w:rPr>
          <w:rFonts w:ascii="ITC Avant Garde" w:hAnsi="ITC Avant Garde"/>
          <w:lang w:val="es-ES_tradnl"/>
        </w:rPr>
        <w:t>;</w:t>
      </w:r>
    </w:p>
    <w:p w14:paraId="492174C0" w14:textId="78CE8B2B" w:rsidR="00D568B1" w:rsidRPr="00031D97" w:rsidRDefault="00D568B1" w:rsidP="00CA188F">
      <w:pPr>
        <w:pStyle w:val="Prrafodelista"/>
        <w:widowControl w:val="0"/>
        <w:spacing w:line="240" w:lineRule="auto"/>
        <w:ind w:left="1068"/>
        <w:jc w:val="both"/>
        <w:rPr>
          <w:rFonts w:ascii="ITC Avant Garde" w:hAnsi="ITC Avant Garde"/>
          <w:lang w:val="es-ES_tradnl"/>
        </w:rPr>
      </w:pPr>
    </w:p>
    <w:p w14:paraId="26BDE9DB" w14:textId="4D944B50" w:rsidR="00D568B1" w:rsidRPr="00031D97" w:rsidRDefault="00061DE2" w:rsidP="00061DE2">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Los PSMSG deberán considerar</w:t>
      </w:r>
      <w:r w:rsidR="00743DE4" w:rsidRPr="00031D97">
        <w:rPr>
          <w:rFonts w:ascii="ITC Avant Garde" w:hAnsi="ITC Avant Garde"/>
          <w:lang w:val="es-ES_tradnl"/>
        </w:rPr>
        <w:t>,</w:t>
      </w:r>
      <w:r w:rsidR="00D568B1" w:rsidRPr="00031D97">
        <w:rPr>
          <w:rFonts w:ascii="ITC Avant Garde" w:hAnsi="ITC Avant Garde"/>
          <w:lang w:val="es-ES_tradnl"/>
        </w:rPr>
        <w:t xml:space="preserve"> </w:t>
      </w:r>
      <w:r w:rsidRPr="00031D97">
        <w:rPr>
          <w:rFonts w:ascii="ITC Avant Garde" w:hAnsi="ITC Avant Garde"/>
          <w:lang w:val="es-ES_tradnl"/>
        </w:rPr>
        <w:t>para la elaboración del reporte auditado</w:t>
      </w:r>
      <w:r w:rsidR="004F6406" w:rsidRPr="00031D97">
        <w:rPr>
          <w:rFonts w:ascii="ITC Avant Garde" w:hAnsi="ITC Avant Garde"/>
          <w:lang w:val="es-ES_tradnl"/>
        </w:rPr>
        <w:t xml:space="preserve"> (numeral 4, fracción </w:t>
      </w:r>
      <w:r w:rsidR="009B5889" w:rsidRPr="00031D97">
        <w:rPr>
          <w:rFonts w:ascii="ITC Avant Garde" w:hAnsi="ITC Avant Garde"/>
          <w:lang w:val="es-ES_tradnl"/>
        </w:rPr>
        <w:t>I</w:t>
      </w:r>
      <w:r w:rsidR="004F6406" w:rsidRPr="00031D97">
        <w:rPr>
          <w:rFonts w:ascii="ITC Avant Garde" w:hAnsi="ITC Avant Garde"/>
          <w:lang w:val="es-ES_tradnl"/>
        </w:rPr>
        <w:t>II)</w:t>
      </w:r>
      <w:r w:rsidR="006340F3" w:rsidRPr="00031D97">
        <w:rPr>
          <w:rFonts w:ascii="ITC Avant Garde" w:hAnsi="ITC Avant Garde"/>
          <w:lang w:val="es-ES_tradnl"/>
        </w:rPr>
        <w:t xml:space="preserve"> y el listado de R</w:t>
      </w:r>
      <w:r w:rsidRPr="00031D97">
        <w:rPr>
          <w:rFonts w:ascii="ITC Avant Garde" w:hAnsi="ITC Avant Garde"/>
          <w:lang w:val="es-ES_tradnl"/>
        </w:rPr>
        <w:t>adiobases</w:t>
      </w:r>
      <w:r w:rsidR="004F6406" w:rsidRPr="00031D97">
        <w:rPr>
          <w:rFonts w:ascii="ITC Avant Garde" w:hAnsi="ITC Avant Garde"/>
          <w:lang w:val="es-ES_tradnl"/>
        </w:rPr>
        <w:t xml:space="preserve"> (numeral 7, fracción III)</w:t>
      </w:r>
      <w:r w:rsidRPr="00031D97">
        <w:rPr>
          <w:rFonts w:ascii="ITC Avant Garde" w:hAnsi="ITC Avant Garde"/>
          <w:lang w:val="es-ES_tradnl"/>
        </w:rPr>
        <w:t xml:space="preserve">, </w:t>
      </w:r>
      <w:r w:rsidR="00D568B1" w:rsidRPr="00031D97">
        <w:rPr>
          <w:rFonts w:ascii="ITC Avant Garde" w:hAnsi="ITC Avant Garde"/>
          <w:lang w:val="es-ES_tradnl"/>
        </w:rPr>
        <w:t xml:space="preserve">la información de municipios </w:t>
      </w:r>
      <w:r w:rsidRPr="00031D97">
        <w:rPr>
          <w:rFonts w:ascii="ITC Avant Garde" w:hAnsi="ITC Avant Garde"/>
          <w:lang w:val="es-ES_tradnl"/>
        </w:rPr>
        <w:t xml:space="preserve">del censo de población más reciente del INEGI disponible en el Anexo VI de la presente metodología. La actualización de dicho anexo, se llevará a cabo a través de la </w:t>
      </w:r>
      <w:r w:rsidRPr="00031D97">
        <w:rPr>
          <w:rFonts w:ascii="ITC Avant Garde" w:hAnsi="ITC Avant Garde"/>
          <w:lang w:val="es-ES_tradnl"/>
        </w:rPr>
        <w:lastRenderedPageBreak/>
        <w:t xml:space="preserve">publicación del listado de municipios en el portal de Internet del Instituto dentro de los primeros </w:t>
      </w:r>
      <w:r w:rsidR="00B84F7A" w:rsidRPr="00031D97">
        <w:rPr>
          <w:rFonts w:ascii="ITC Avant Garde" w:hAnsi="ITC Avant Garde"/>
          <w:lang w:val="es-ES_tradnl"/>
        </w:rPr>
        <w:t xml:space="preserve">10 </w:t>
      </w:r>
      <w:r w:rsidRPr="00031D97">
        <w:rPr>
          <w:rFonts w:ascii="ITC Avant Garde" w:hAnsi="ITC Avant Garde"/>
          <w:lang w:val="es-ES_tradnl"/>
        </w:rPr>
        <w:t xml:space="preserve">días hábiles </w:t>
      </w:r>
      <w:r w:rsidR="00743DE4" w:rsidRPr="00031D97">
        <w:rPr>
          <w:rFonts w:ascii="ITC Avant Garde" w:hAnsi="ITC Avant Garde"/>
          <w:lang w:val="es-ES_tradnl"/>
        </w:rPr>
        <w:t>del mes de enero de cada año</w:t>
      </w:r>
      <w:r w:rsidR="0077408E" w:rsidRPr="00031D97">
        <w:rPr>
          <w:rFonts w:ascii="ITC Avant Garde" w:hAnsi="ITC Avant Garde"/>
          <w:lang w:val="es-ES_tradnl"/>
        </w:rPr>
        <w:t>;</w:t>
      </w:r>
    </w:p>
    <w:p w14:paraId="3999A28B" w14:textId="77777777" w:rsidR="0078496B" w:rsidRPr="00031D97" w:rsidRDefault="0078496B" w:rsidP="0078496B">
      <w:pPr>
        <w:pStyle w:val="Prrafodelista"/>
        <w:widowControl w:val="0"/>
        <w:spacing w:line="240" w:lineRule="auto"/>
        <w:ind w:left="1068"/>
        <w:jc w:val="both"/>
        <w:rPr>
          <w:rFonts w:ascii="ITC Avant Garde" w:hAnsi="ITC Avant Garde"/>
          <w:lang w:val="es-ES_tradnl"/>
        </w:rPr>
      </w:pPr>
    </w:p>
    <w:p w14:paraId="04BBC970" w14:textId="42BE2226" w:rsidR="0078496B" w:rsidRPr="00031D97" w:rsidRDefault="0078496B" w:rsidP="00061DE2">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 xml:space="preserve">Cuando los PSMSG dejen de brindar el Servicio Móvil </w:t>
      </w:r>
      <w:r w:rsidR="00942A71" w:rsidRPr="00031D97">
        <w:rPr>
          <w:rFonts w:ascii="ITC Avant Garde" w:hAnsi="ITC Avant Garde"/>
          <w:lang w:val="es-ES_tradnl"/>
        </w:rPr>
        <w:t>con</w:t>
      </w:r>
      <w:r w:rsidRPr="00031D97">
        <w:rPr>
          <w:rFonts w:ascii="ITC Avant Garde" w:hAnsi="ITC Avant Garde"/>
          <w:lang w:val="es-ES_tradnl"/>
        </w:rPr>
        <w:t xml:space="preserve"> alguna Tecnología de Acceso, no estarán obligados a entregar el reporte auditado ni a almacenar los </w:t>
      </w:r>
      <w:r w:rsidR="008711FE" w:rsidRPr="00031D97">
        <w:rPr>
          <w:rFonts w:ascii="ITC Avant Garde" w:hAnsi="ITC Avant Garde"/>
          <w:lang w:val="es-ES_tradnl"/>
        </w:rPr>
        <w:t>A</w:t>
      </w:r>
      <w:r w:rsidRPr="00031D97">
        <w:rPr>
          <w:rFonts w:ascii="ITC Avant Garde" w:hAnsi="ITC Avant Garde"/>
          <w:lang w:val="es-ES_tradnl"/>
        </w:rPr>
        <w:t>rchivos de conservación para dicha Tecnología de Acceso</w:t>
      </w:r>
      <w:r w:rsidR="0077408E" w:rsidRPr="00031D97">
        <w:rPr>
          <w:rFonts w:ascii="ITC Avant Garde" w:hAnsi="ITC Avant Garde"/>
          <w:lang w:val="es-ES_tradnl"/>
        </w:rPr>
        <w:t>, y</w:t>
      </w:r>
    </w:p>
    <w:p w14:paraId="50C04BA0" w14:textId="77777777" w:rsidR="0077408E" w:rsidRPr="00031D97" w:rsidRDefault="0077408E" w:rsidP="0077408E">
      <w:pPr>
        <w:pStyle w:val="Prrafodelista"/>
        <w:rPr>
          <w:rFonts w:ascii="ITC Avant Garde" w:hAnsi="ITC Avant Garde"/>
          <w:lang w:val="es-ES_tradnl"/>
        </w:rPr>
      </w:pPr>
    </w:p>
    <w:p w14:paraId="1D3A4A30" w14:textId="3C6864F2" w:rsidR="0077408E" w:rsidRPr="00031D97" w:rsidRDefault="0077408E" w:rsidP="00061DE2">
      <w:pPr>
        <w:pStyle w:val="Prrafodelista"/>
        <w:widowControl w:val="0"/>
        <w:numPr>
          <w:ilvl w:val="0"/>
          <w:numId w:val="2"/>
        </w:numPr>
        <w:spacing w:line="240" w:lineRule="auto"/>
        <w:jc w:val="both"/>
        <w:rPr>
          <w:rFonts w:ascii="ITC Avant Garde" w:hAnsi="ITC Avant Garde"/>
          <w:lang w:val="es-ES_tradnl"/>
        </w:rPr>
      </w:pPr>
      <w:r w:rsidRPr="00031D97">
        <w:rPr>
          <w:rFonts w:ascii="ITC Avant Garde" w:hAnsi="ITC Avant Garde"/>
          <w:lang w:val="es-ES_tradnl"/>
        </w:rPr>
        <w:t xml:space="preserve">Los PSMSG deben dar aviso al Instituto a través del informe del auditor cuando comiencen a comercializar un nuevo servicio o una nueva Tecnología de Acceso para que el Instituto pueda actualizar la presente </w:t>
      </w:r>
      <w:r w:rsidR="0055154A" w:rsidRPr="00031D97">
        <w:rPr>
          <w:rFonts w:ascii="ITC Avant Garde" w:hAnsi="ITC Avant Garde"/>
          <w:lang w:val="es-ES_tradnl"/>
        </w:rPr>
        <w:t>m</w:t>
      </w:r>
      <w:r w:rsidRPr="00031D97">
        <w:rPr>
          <w:rFonts w:ascii="ITC Avant Garde" w:hAnsi="ITC Avant Garde"/>
          <w:lang w:val="es-ES_tradnl"/>
        </w:rPr>
        <w:t>etodología. En este caso, los PSMSG deberán adicionar al reporte auditado, la documentación de cada Fabricante de Equipo que incluya la definición de los KPI a partir de los Contadores de Desempeño establecidos en el Anexo I.</w:t>
      </w:r>
    </w:p>
    <w:p w14:paraId="55246B13" w14:textId="77777777" w:rsidR="007A6DBF" w:rsidRPr="00031D97" w:rsidRDefault="007A6DBF" w:rsidP="008249A8">
      <w:pPr>
        <w:spacing w:line="240" w:lineRule="auto"/>
        <w:jc w:val="center"/>
        <w:rPr>
          <w:rFonts w:ascii="ITC Avant Garde" w:hAnsi="ITC Avant Garde"/>
          <w:lang w:val="es-ES_tradnl"/>
        </w:rPr>
      </w:pPr>
    </w:p>
    <w:p w14:paraId="712C9DE1" w14:textId="77777777" w:rsidR="00C97092" w:rsidRPr="00031D97" w:rsidRDefault="00C97092" w:rsidP="008249A8">
      <w:pPr>
        <w:spacing w:line="240" w:lineRule="auto"/>
        <w:jc w:val="center"/>
        <w:rPr>
          <w:rFonts w:ascii="ITC Avant Garde" w:hAnsi="ITC Avant Garde"/>
        </w:rPr>
      </w:pPr>
    </w:p>
    <w:p w14:paraId="57B1A2BE" w14:textId="77777777" w:rsidR="007A6DBF" w:rsidRPr="00031D97" w:rsidRDefault="005B130A"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CAPITULO IV</w:t>
      </w:r>
    </w:p>
    <w:p w14:paraId="54BD4357" w14:textId="77777777" w:rsidR="007A6DBF" w:rsidRPr="00031D97" w:rsidRDefault="00AF5615"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REPORTE AUDITADO</w:t>
      </w:r>
    </w:p>
    <w:p w14:paraId="7BCD4528" w14:textId="77777777" w:rsidR="001E6D52" w:rsidRPr="00031D97" w:rsidRDefault="001E6D52" w:rsidP="008249A8">
      <w:pPr>
        <w:pStyle w:val="Prrafodelista"/>
        <w:spacing w:line="240" w:lineRule="auto"/>
        <w:ind w:left="1440"/>
        <w:jc w:val="center"/>
        <w:rPr>
          <w:rFonts w:ascii="ITC Avant Garde" w:hAnsi="ITC Avant Garde"/>
          <w:b/>
          <w:lang w:val="es-ES_tradnl"/>
        </w:rPr>
      </w:pPr>
    </w:p>
    <w:p w14:paraId="0CE30699" w14:textId="77777777" w:rsidR="001E6D52" w:rsidRPr="00031D97" w:rsidRDefault="00AF5615" w:rsidP="007B4D79">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lang w:val="es-ES_tradnl"/>
        </w:rPr>
        <w:t>Reporte auditado</w:t>
      </w:r>
      <w:r w:rsidR="001E6D52" w:rsidRPr="00031D97">
        <w:rPr>
          <w:rFonts w:ascii="ITC Avant Garde" w:hAnsi="ITC Avant Garde"/>
          <w:b/>
          <w:lang w:val="es-ES_tradnl"/>
        </w:rPr>
        <w:t xml:space="preserve">. </w:t>
      </w:r>
      <w:r w:rsidR="001E6D52" w:rsidRPr="00031D97">
        <w:rPr>
          <w:rFonts w:ascii="ITC Avant Garde" w:hAnsi="ITC Avant Garde"/>
          <w:lang w:val="es-ES_tradnl"/>
        </w:rPr>
        <w:t xml:space="preserve">Se establecen los </w:t>
      </w:r>
      <w:r w:rsidRPr="00031D97">
        <w:rPr>
          <w:rFonts w:ascii="ITC Avant Garde" w:hAnsi="ITC Avant Garde"/>
          <w:lang w:val="es-ES_tradnl"/>
        </w:rPr>
        <w:t>criterios</w:t>
      </w:r>
      <w:r w:rsidR="001E6D52" w:rsidRPr="00031D97">
        <w:rPr>
          <w:rFonts w:ascii="ITC Avant Garde" w:hAnsi="ITC Avant Garde"/>
          <w:lang w:val="es-ES_tradnl"/>
        </w:rPr>
        <w:t xml:space="preserve"> para </w:t>
      </w:r>
      <w:r w:rsidRPr="00031D97">
        <w:rPr>
          <w:rFonts w:ascii="ITC Avant Garde" w:hAnsi="ITC Avant Garde"/>
          <w:lang w:val="es-ES_tradnl"/>
        </w:rPr>
        <w:t>la elaboración y entrega del reporte auditado</w:t>
      </w:r>
      <w:r w:rsidR="001E6D52" w:rsidRPr="00031D97">
        <w:rPr>
          <w:rFonts w:ascii="ITC Avant Garde" w:hAnsi="ITC Avant Garde"/>
          <w:lang w:val="es-ES_tradnl"/>
        </w:rPr>
        <w:t>:</w:t>
      </w:r>
    </w:p>
    <w:p w14:paraId="7C80C0D1" w14:textId="77777777" w:rsidR="001E6D52" w:rsidRPr="00031D97" w:rsidRDefault="001E6D52" w:rsidP="001E6D52">
      <w:pPr>
        <w:pStyle w:val="Prrafodelista"/>
        <w:spacing w:line="240" w:lineRule="auto"/>
        <w:ind w:left="1440"/>
        <w:rPr>
          <w:rFonts w:ascii="ITC Avant Garde" w:hAnsi="ITC Avant Garde"/>
          <w:b/>
          <w:lang w:val="es-ES_tradnl"/>
        </w:rPr>
      </w:pPr>
    </w:p>
    <w:p w14:paraId="72721CB1" w14:textId="75A3A139" w:rsidR="00FC2FE3" w:rsidRPr="00031D97" w:rsidRDefault="00845562" w:rsidP="000842D2">
      <w:pPr>
        <w:pStyle w:val="Prrafodelista"/>
        <w:widowControl w:val="0"/>
        <w:numPr>
          <w:ilvl w:val="0"/>
          <w:numId w:val="3"/>
        </w:numPr>
        <w:spacing w:line="240" w:lineRule="auto"/>
        <w:jc w:val="both"/>
        <w:rPr>
          <w:rFonts w:ascii="ITC Avant Garde" w:hAnsi="ITC Avant Garde"/>
          <w:lang w:val="es-ES_tradnl"/>
        </w:rPr>
      </w:pPr>
      <w:r w:rsidRPr="00031D97">
        <w:rPr>
          <w:rFonts w:ascii="ITC Avant Garde" w:hAnsi="ITC Avant Garde"/>
        </w:rPr>
        <w:t xml:space="preserve">Los PSMSG deberán </w:t>
      </w:r>
      <w:r w:rsidR="009C748A" w:rsidRPr="00031D97">
        <w:rPr>
          <w:rFonts w:ascii="ITC Avant Garde" w:hAnsi="ITC Avant Garde"/>
        </w:rPr>
        <w:t xml:space="preserve">elaborar un reporte </w:t>
      </w:r>
      <w:r w:rsidR="002D1411" w:rsidRPr="00031D97">
        <w:rPr>
          <w:rFonts w:ascii="ITC Avant Garde" w:hAnsi="ITC Avant Garde"/>
        </w:rPr>
        <w:t xml:space="preserve">trimestral </w:t>
      </w:r>
      <w:r w:rsidR="00241FF5" w:rsidRPr="00031D97">
        <w:rPr>
          <w:rFonts w:ascii="ITC Avant Garde" w:hAnsi="ITC Avant Garde"/>
        </w:rPr>
        <w:t xml:space="preserve">en formato </w:t>
      </w:r>
      <w:r w:rsidRPr="00031D97">
        <w:rPr>
          <w:rFonts w:ascii="ITC Avant Garde" w:hAnsi="ITC Avant Garde"/>
        </w:rPr>
        <w:t>CSV</w:t>
      </w:r>
      <w:r w:rsidR="002D1411" w:rsidRPr="00031D97">
        <w:rPr>
          <w:rFonts w:ascii="ITC Avant Garde" w:hAnsi="ITC Avant Garde"/>
        </w:rPr>
        <w:t xml:space="preserve"> por cada Fabricante de Equipo</w:t>
      </w:r>
      <w:r w:rsidR="00A16E19" w:rsidRPr="00031D97">
        <w:rPr>
          <w:rFonts w:ascii="ITC Avant Garde" w:hAnsi="ITC Avant Garde"/>
        </w:rPr>
        <w:t xml:space="preserve"> </w:t>
      </w:r>
      <w:r w:rsidR="00B73E8C" w:rsidRPr="00031D97">
        <w:rPr>
          <w:rFonts w:ascii="ITC Avant Garde" w:hAnsi="ITC Avant Garde"/>
        </w:rPr>
        <w:t xml:space="preserve">y desagregado a nivel municipal </w:t>
      </w:r>
      <w:r w:rsidR="002D1411" w:rsidRPr="00031D97">
        <w:rPr>
          <w:rFonts w:ascii="ITC Avant Garde" w:hAnsi="ITC Avant Garde"/>
        </w:rPr>
        <w:t>conforme a lo</w:t>
      </w:r>
      <w:r w:rsidRPr="00031D97">
        <w:rPr>
          <w:rFonts w:ascii="ITC Avant Garde" w:hAnsi="ITC Avant Garde"/>
        </w:rPr>
        <w:t xml:space="preserve"> establecido en el Anexo II de la presente metodología</w:t>
      </w:r>
      <w:r w:rsidR="00FC2FE3" w:rsidRPr="00031D97">
        <w:rPr>
          <w:rFonts w:ascii="ITC Avant Garde" w:hAnsi="ITC Avant Garde"/>
          <w:lang w:val="es-ES_tradnl"/>
        </w:rPr>
        <w:t>;</w:t>
      </w:r>
    </w:p>
    <w:p w14:paraId="74FC5C50" w14:textId="77777777" w:rsidR="007724A4" w:rsidRPr="00031D97" w:rsidRDefault="007724A4" w:rsidP="007724A4">
      <w:pPr>
        <w:pStyle w:val="Prrafodelista"/>
        <w:widowControl w:val="0"/>
        <w:spacing w:line="240" w:lineRule="auto"/>
        <w:ind w:left="1080"/>
        <w:jc w:val="both"/>
        <w:rPr>
          <w:rFonts w:ascii="ITC Avant Garde" w:hAnsi="ITC Avant Garde"/>
          <w:lang w:val="es-ES_tradnl"/>
        </w:rPr>
      </w:pPr>
    </w:p>
    <w:p w14:paraId="1C40C201" w14:textId="57D5265E" w:rsidR="00AC4038" w:rsidRPr="00031D97" w:rsidRDefault="009C748A" w:rsidP="00737D07">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L</w:t>
      </w:r>
      <w:r w:rsidR="00FC2FE3" w:rsidRPr="00031D97">
        <w:rPr>
          <w:rFonts w:ascii="ITC Avant Garde" w:hAnsi="ITC Avant Garde"/>
          <w:lang w:val="es-ES_tradnl"/>
        </w:rPr>
        <w:t xml:space="preserve">os PSMSG deberán entregar el reporte auditado </w:t>
      </w:r>
      <w:r w:rsidR="00241FF5" w:rsidRPr="00031D97">
        <w:rPr>
          <w:rFonts w:ascii="ITC Avant Garde" w:hAnsi="ITC Avant Garde"/>
          <w:lang w:val="es-ES_tradnl"/>
        </w:rPr>
        <w:t xml:space="preserve">los primeros </w:t>
      </w:r>
      <w:r w:rsidR="00635912">
        <w:rPr>
          <w:rFonts w:ascii="ITC Avant Garde" w:hAnsi="ITC Avant Garde"/>
          <w:lang w:val="es-ES_tradnl"/>
        </w:rPr>
        <w:t>5</w:t>
      </w:r>
      <w:r w:rsidR="00635912" w:rsidRPr="00031D97">
        <w:rPr>
          <w:rFonts w:ascii="ITC Avant Garde" w:hAnsi="ITC Avant Garde"/>
          <w:lang w:val="es-ES_tradnl"/>
        </w:rPr>
        <w:t xml:space="preserve"> </w:t>
      </w:r>
      <w:r w:rsidR="00241FF5" w:rsidRPr="00031D97">
        <w:rPr>
          <w:rFonts w:ascii="ITC Avant Garde" w:hAnsi="ITC Avant Garde"/>
          <w:lang w:val="es-ES_tradnl"/>
        </w:rPr>
        <w:t>días hábiles posteriores al término de cada trimestre calendario</w:t>
      </w:r>
      <w:r w:rsidR="00E504F0" w:rsidRPr="00031D97">
        <w:rPr>
          <w:rFonts w:ascii="ITC Avant Garde" w:hAnsi="ITC Avant Garde"/>
          <w:lang w:val="es-ES_tradnl"/>
        </w:rPr>
        <w:t xml:space="preserve"> a través de la </w:t>
      </w:r>
      <w:r w:rsidR="0078496B" w:rsidRPr="00031D97">
        <w:rPr>
          <w:rFonts w:ascii="ITC Avant Garde" w:hAnsi="ITC Avant Garde"/>
          <w:lang w:val="es-ES_tradnl"/>
        </w:rPr>
        <w:t>ventanilla e</w:t>
      </w:r>
      <w:r w:rsidR="00E504F0" w:rsidRPr="00031D97">
        <w:rPr>
          <w:rFonts w:ascii="ITC Avant Garde" w:hAnsi="ITC Avant Garde"/>
          <w:lang w:val="es-ES_tradnl"/>
        </w:rPr>
        <w:t>lectrónica</w:t>
      </w:r>
      <w:r w:rsidR="0078496B" w:rsidRPr="00031D97">
        <w:rPr>
          <w:rFonts w:ascii="ITC Avant Garde" w:hAnsi="ITC Avant Garde"/>
          <w:lang w:val="es-ES_tradnl"/>
        </w:rPr>
        <w:t xml:space="preserve"> del Instituto</w:t>
      </w:r>
      <w:r w:rsidR="00E504F0" w:rsidRPr="00031D97">
        <w:rPr>
          <w:rFonts w:ascii="ITC Avant Garde" w:hAnsi="ITC Avant Garde"/>
          <w:lang w:val="es-ES_tradnl"/>
        </w:rPr>
        <w:t>, conforme</w:t>
      </w:r>
      <w:r w:rsidR="00AE5B4C" w:rsidRPr="00031D97">
        <w:rPr>
          <w:rFonts w:ascii="ITC Avant Garde" w:hAnsi="ITC Avant Garde"/>
          <w:lang w:val="es-ES_tradnl"/>
        </w:rPr>
        <w:t xml:space="preserve"> al formato del Anexo VII</w:t>
      </w:r>
      <w:r w:rsidR="00F4536C" w:rsidRPr="00031D97">
        <w:rPr>
          <w:rFonts w:ascii="ITC Avant Garde" w:hAnsi="ITC Avant Garde"/>
          <w:lang w:val="es-ES_tradnl"/>
        </w:rPr>
        <w:t xml:space="preserve"> </w:t>
      </w:r>
      <w:r w:rsidR="006A6E2A" w:rsidRPr="00031D97">
        <w:rPr>
          <w:rFonts w:ascii="ITC Avant Garde" w:hAnsi="ITC Avant Garde"/>
          <w:lang w:val="es-ES_tradnl"/>
        </w:rPr>
        <w:t>y los procedimientos que establecen</w:t>
      </w:r>
      <w:r w:rsidR="00116FA1" w:rsidRPr="00031D97">
        <w:rPr>
          <w:rFonts w:ascii="ITC Avant Garde" w:hAnsi="ITC Avant Garde"/>
          <w:lang w:val="es-ES_tradnl"/>
        </w:rPr>
        <w:t xml:space="preserve"> los Lineamientos </w:t>
      </w:r>
      <w:r w:rsidR="00F4536C" w:rsidRPr="00031D97">
        <w:rPr>
          <w:rFonts w:ascii="ITC Avant Garde" w:hAnsi="ITC Avant Garde"/>
          <w:lang w:val="es-ES_tradnl"/>
        </w:rPr>
        <w:t xml:space="preserve">en materia de </w:t>
      </w:r>
      <w:r w:rsidR="00116FA1" w:rsidRPr="00031D97">
        <w:rPr>
          <w:rFonts w:ascii="ITC Avant Garde" w:hAnsi="ITC Avant Garde"/>
          <w:lang w:val="es-ES_tradnl"/>
        </w:rPr>
        <w:t>ventanilla electrónica</w:t>
      </w:r>
      <w:r w:rsidR="00AE5B4C" w:rsidRPr="00031D97">
        <w:rPr>
          <w:rFonts w:ascii="ITC Avant Garde" w:hAnsi="ITC Avant Garde"/>
          <w:lang w:val="es-ES_tradnl"/>
        </w:rPr>
        <w:t xml:space="preserve"> </w:t>
      </w:r>
      <w:r w:rsidR="0078496B" w:rsidRPr="00031D97">
        <w:rPr>
          <w:rFonts w:ascii="ITC Avant Garde" w:hAnsi="ITC Avant Garde"/>
          <w:lang w:val="es-ES_tradnl"/>
        </w:rPr>
        <w:t>emitidos por</w:t>
      </w:r>
      <w:r w:rsidR="00E504F0" w:rsidRPr="00031D97">
        <w:rPr>
          <w:rFonts w:ascii="ITC Avant Garde" w:hAnsi="ITC Avant Garde"/>
          <w:lang w:val="es-ES_tradnl"/>
        </w:rPr>
        <w:t xml:space="preserve"> el Instituto</w:t>
      </w:r>
      <w:r w:rsidR="00241FF5" w:rsidRPr="00031D97">
        <w:rPr>
          <w:rFonts w:ascii="ITC Avant Garde" w:hAnsi="ITC Avant Garde"/>
          <w:lang w:val="es-ES_tradnl"/>
        </w:rPr>
        <w:t xml:space="preserve">. </w:t>
      </w:r>
      <w:r w:rsidR="00ED0D89" w:rsidRPr="00031D97">
        <w:rPr>
          <w:rFonts w:ascii="ITC Avant Garde" w:hAnsi="ITC Avant Garde"/>
          <w:lang w:val="es-ES_tradnl"/>
        </w:rPr>
        <w:t>Una vez recibida la información, el Instituto llevará a cabo la verificación de la integridad de la información siguiendo el procedimiento establecido en el numer</w:t>
      </w:r>
      <w:r w:rsidR="00AC4038" w:rsidRPr="00031D97">
        <w:rPr>
          <w:rFonts w:ascii="ITC Avant Garde" w:hAnsi="ITC Avant Garde"/>
          <w:lang w:val="es-ES_tradnl"/>
        </w:rPr>
        <w:t>al 8 de la presente metodología.</w:t>
      </w:r>
      <w:r w:rsidR="00D901BB" w:rsidRPr="00031D97">
        <w:rPr>
          <w:rFonts w:ascii="ITC Avant Garde" w:hAnsi="ITC Avant Garde"/>
          <w:lang w:val="es-ES_tradnl"/>
        </w:rPr>
        <w:t xml:space="preserve"> El Instituto contará con un plazo de 10 días hábiles contados a partir de la presentación de la información para formular una prevención y el plazo para desahogar el requerimiento de prevención por parte del sujeto obligado serán de 5 días hábiles a partir de que surta efectos la notificación de </w:t>
      </w:r>
      <w:r w:rsidR="00645E67" w:rsidRPr="00031D97">
        <w:rPr>
          <w:rFonts w:ascii="ITC Avant Garde" w:hAnsi="ITC Avant Garde"/>
          <w:lang w:val="es-ES_tradnl"/>
        </w:rPr>
        <w:t>dicha</w:t>
      </w:r>
      <w:r w:rsidR="00D901BB" w:rsidRPr="00031D97">
        <w:rPr>
          <w:rFonts w:ascii="ITC Avant Garde" w:hAnsi="ITC Avant Garde"/>
          <w:lang w:val="es-ES_tradnl"/>
        </w:rPr>
        <w:t xml:space="preserve"> prevención. </w:t>
      </w:r>
      <w:r w:rsidR="00AC4038" w:rsidRPr="00031D97">
        <w:rPr>
          <w:rFonts w:ascii="ITC Avant Garde" w:hAnsi="ITC Avant Garde"/>
          <w:lang w:val="es-ES_tradnl"/>
        </w:rPr>
        <w:t xml:space="preserve"> </w:t>
      </w:r>
    </w:p>
    <w:p w14:paraId="7A4F7BBF" w14:textId="77777777" w:rsidR="00E504F0" w:rsidRPr="00031D97" w:rsidRDefault="00E504F0" w:rsidP="00E504F0">
      <w:pPr>
        <w:pStyle w:val="Prrafodelista"/>
        <w:rPr>
          <w:rFonts w:ascii="ITC Avant Garde" w:hAnsi="ITC Avant Garde"/>
          <w:lang w:val="es-ES_tradnl"/>
        </w:rPr>
      </w:pPr>
    </w:p>
    <w:p w14:paraId="3E0D89A3" w14:textId="05CF8A5D" w:rsidR="00EE6C16" w:rsidRPr="00031D97" w:rsidRDefault="00424B43" w:rsidP="00EE6C16">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Los PSM</w:t>
      </w:r>
      <w:r w:rsidR="00160B3A" w:rsidRPr="00031D97">
        <w:rPr>
          <w:rFonts w:ascii="ITC Avant Garde" w:hAnsi="ITC Avant Garde"/>
          <w:lang w:val="es-ES_tradnl"/>
        </w:rPr>
        <w:t>S</w:t>
      </w:r>
      <w:r w:rsidRPr="00031D97">
        <w:rPr>
          <w:rFonts w:ascii="ITC Avant Garde" w:hAnsi="ITC Avant Garde"/>
          <w:lang w:val="es-ES_tradnl"/>
        </w:rPr>
        <w:t xml:space="preserve">G deberán incluir en el reporte auditado </w:t>
      </w:r>
      <w:r w:rsidR="00B73E8C" w:rsidRPr="00031D97">
        <w:rPr>
          <w:rFonts w:ascii="ITC Avant Garde" w:hAnsi="ITC Avant Garde"/>
          <w:lang w:val="es-ES_tradnl"/>
        </w:rPr>
        <w:t>los KPI correspondientes a</w:t>
      </w:r>
      <w:r w:rsidRPr="00031D97">
        <w:rPr>
          <w:rFonts w:ascii="ITC Avant Garde" w:hAnsi="ITC Avant Garde"/>
          <w:lang w:val="es-ES_tradnl"/>
        </w:rPr>
        <w:t xml:space="preserve"> todos los municipios </w:t>
      </w:r>
      <w:r w:rsidR="006E2ED3" w:rsidRPr="00031D97">
        <w:rPr>
          <w:rFonts w:ascii="ITC Avant Garde" w:hAnsi="ITC Avant Garde"/>
          <w:lang w:val="es-ES_tradnl"/>
        </w:rPr>
        <w:t>de los Estados</w:t>
      </w:r>
      <w:r w:rsidRPr="00031D97">
        <w:rPr>
          <w:rFonts w:ascii="ITC Avant Garde" w:hAnsi="ITC Avant Garde"/>
          <w:lang w:val="es-ES_tradnl"/>
        </w:rPr>
        <w:t xml:space="preserve"> y</w:t>
      </w:r>
      <w:r w:rsidR="00E325C6" w:rsidRPr="00031D97">
        <w:rPr>
          <w:rFonts w:ascii="ITC Avant Garde" w:hAnsi="ITC Avant Garde"/>
          <w:lang w:val="es-ES_tradnl"/>
        </w:rPr>
        <w:t xml:space="preserve"> demarcaciones territoriales de la Ciudad de México </w:t>
      </w:r>
      <w:r w:rsidRPr="00031D97">
        <w:rPr>
          <w:rFonts w:ascii="ITC Avant Garde" w:hAnsi="ITC Avant Garde"/>
          <w:lang w:val="es-ES_tradnl"/>
        </w:rPr>
        <w:t xml:space="preserve">que </w:t>
      </w:r>
      <w:r w:rsidR="00525510" w:rsidRPr="00031D97">
        <w:rPr>
          <w:rFonts w:ascii="ITC Avant Garde" w:hAnsi="ITC Avant Garde"/>
          <w:lang w:val="es-ES_tradnl"/>
        </w:rPr>
        <w:t xml:space="preserve">contengan el número </w:t>
      </w:r>
      <w:r w:rsidR="00C74B60" w:rsidRPr="00031D97">
        <w:rPr>
          <w:rFonts w:ascii="ITC Avant Garde" w:hAnsi="ITC Avant Garde"/>
          <w:lang w:val="es-ES_tradnl"/>
        </w:rPr>
        <w:t>de Radiobases</w:t>
      </w:r>
      <w:r w:rsidR="00525510" w:rsidRPr="00031D97">
        <w:rPr>
          <w:rFonts w:ascii="ITC Avant Garde" w:hAnsi="ITC Avant Garde"/>
          <w:lang w:val="es-ES_tradnl"/>
        </w:rPr>
        <w:t xml:space="preserve"> establecido en la fracción </w:t>
      </w:r>
      <w:r w:rsidR="001174BC" w:rsidRPr="00031D97">
        <w:rPr>
          <w:rFonts w:ascii="ITC Avant Garde" w:hAnsi="ITC Avant Garde"/>
          <w:lang w:val="es-ES_tradnl"/>
        </w:rPr>
        <w:t>VII</w:t>
      </w:r>
      <w:r w:rsidR="00525510" w:rsidRPr="00031D97">
        <w:rPr>
          <w:rFonts w:ascii="ITC Avant Garde" w:hAnsi="ITC Avant Garde"/>
          <w:lang w:val="es-ES_tradnl"/>
        </w:rPr>
        <w:t xml:space="preserve"> del presente numeral</w:t>
      </w:r>
      <w:r w:rsidRPr="00031D97">
        <w:rPr>
          <w:rFonts w:ascii="ITC Avant Garde" w:hAnsi="ITC Avant Garde"/>
          <w:lang w:val="es-ES_tradnl"/>
        </w:rPr>
        <w:t>. Esto es, no deberán reportar los municipios</w:t>
      </w:r>
      <w:r w:rsidR="00E325C6" w:rsidRPr="00031D97">
        <w:rPr>
          <w:rFonts w:ascii="ITC Avant Garde" w:hAnsi="ITC Avant Garde"/>
          <w:lang w:val="es-ES_tradnl"/>
        </w:rPr>
        <w:t xml:space="preserve"> o demarcaciones territoriales</w:t>
      </w:r>
      <w:r w:rsidRPr="00031D97">
        <w:rPr>
          <w:rFonts w:ascii="ITC Avant Garde" w:hAnsi="ITC Avant Garde"/>
          <w:lang w:val="es-ES_tradnl"/>
        </w:rPr>
        <w:t xml:space="preserve"> donde no exista</w:t>
      </w:r>
      <w:r w:rsidR="00E325C6" w:rsidRPr="00031D97">
        <w:rPr>
          <w:rFonts w:ascii="ITC Avant Garde" w:hAnsi="ITC Avant Garde"/>
          <w:lang w:val="es-ES_tradnl"/>
        </w:rPr>
        <w:t xml:space="preserve"> el número mínimo de</w:t>
      </w:r>
      <w:r w:rsidRPr="00031D97">
        <w:rPr>
          <w:rFonts w:ascii="ITC Avant Garde" w:hAnsi="ITC Avant Garde"/>
          <w:lang w:val="es-ES_tradnl"/>
        </w:rPr>
        <w:t xml:space="preserve"> Radiobases desplegada</w:t>
      </w:r>
      <w:r w:rsidR="00C501D9" w:rsidRPr="00031D97">
        <w:rPr>
          <w:rFonts w:ascii="ITC Avant Garde" w:hAnsi="ITC Avant Garde"/>
          <w:lang w:val="es-ES_tradnl"/>
        </w:rPr>
        <w:t>s</w:t>
      </w:r>
      <w:r w:rsidRPr="00031D97">
        <w:rPr>
          <w:rFonts w:ascii="ITC Avant Garde" w:hAnsi="ITC Avant Garde"/>
          <w:lang w:val="es-ES_tradnl"/>
        </w:rPr>
        <w:t xml:space="preserve"> aun cuando cuenten con cobertura</w:t>
      </w:r>
      <w:r w:rsidR="00C74B60" w:rsidRPr="00031D97">
        <w:rPr>
          <w:rFonts w:ascii="ITC Avant Garde" w:hAnsi="ITC Avant Garde"/>
          <w:lang w:val="es-ES_tradnl"/>
        </w:rPr>
        <w:t xml:space="preserve">. Para lo anterior, se considerarán todas las </w:t>
      </w:r>
      <w:r w:rsidR="00C74B60" w:rsidRPr="00031D97">
        <w:rPr>
          <w:rFonts w:ascii="ITC Avant Garde" w:hAnsi="ITC Avant Garde"/>
          <w:lang w:val="es-ES_tradnl"/>
        </w:rPr>
        <w:lastRenderedPageBreak/>
        <w:t xml:space="preserve">Radiobases localizadas físicamente dentro del área geográfica de cada municipio </w:t>
      </w:r>
      <w:r w:rsidR="00E325C6" w:rsidRPr="00031D97">
        <w:rPr>
          <w:rFonts w:ascii="ITC Avant Garde" w:hAnsi="ITC Avant Garde"/>
          <w:lang w:val="es-ES_tradnl"/>
        </w:rPr>
        <w:t>o demarcación territorial</w:t>
      </w:r>
      <w:r w:rsidR="004804FA" w:rsidRPr="00031D97">
        <w:rPr>
          <w:rFonts w:ascii="ITC Avant Garde" w:hAnsi="ITC Avant Garde"/>
          <w:lang w:val="es-ES_tradnl"/>
        </w:rPr>
        <w:t>.</w:t>
      </w:r>
    </w:p>
    <w:p w14:paraId="744BDFE3" w14:textId="280872D6" w:rsidR="0077408E" w:rsidRPr="00031D97" w:rsidRDefault="0077408E" w:rsidP="0077408E">
      <w:pPr>
        <w:pStyle w:val="Prrafodelista"/>
        <w:rPr>
          <w:rFonts w:ascii="ITC Avant Garde" w:hAnsi="ITC Avant Garde"/>
          <w:lang w:val="es-ES_tradnl"/>
        </w:rPr>
      </w:pPr>
    </w:p>
    <w:p w14:paraId="763D6B8E" w14:textId="3AF4F92F" w:rsidR="00424B43" w:rsidRPr="00031D97" w:rsidRDefault="004804FA" w:rsidP="004A77E1">
      <w:pPr>
        <w:pStyle w:val="Prrafodelista"/>
        <w:spacing w:line="240" w:lineRule="auto"/>
        <w:ind w:left="1080"/>
        <w:jc w:val="both"/>
        <w:rPr>
          <w:rFonts w:ascii="ITC Avant Garde" w:hAnsi="ITC Avant Garde"/>
          <w:lang w:val="es-ES_tradnl"/>
        </w:rPr>
      </w:pPr>
      <w:r w:rsidRPr="00031D97">
        <w:rPr>
          <w:rFonts w:ascii="ITC Avant Garde" w:hAnsi="ITC Avant Garde"/>
          <w:lang w:val="es-ES_tradnl"/>
        </w:rPr>
        <w:t>Con la finalidad de poder verificar esta información, los PSMSG deberán entregar al auditor el número total de Radiobases</w:t>
      </w:r>
      <w:r w:rsidR="00A10C96" w:rsidRPr="00031D97">
        <w:rPr>
          <w:rFonts w:ascii="ITC Avant Garde" w:hAnsi="ITC Avant Garde"/>
          <w:lang w:val="es-ES_tradnl"/>
        </w:rPr>
        <w:t xml:space="preserve"> (sin exclusiones)</w:t>
      </w:r>
      <w:r w:rsidRPr="00031D97">
        <w:rPr>
          <w:rFonts w:ascii="ITC Avant Garde" w:hAnsi="ITC Avant Garde"/>
          <w:lang w:val="es-ES_tradnl"/>
        </w:rPr>
        <w:t xml:space="preserve"> ubicadas en cada </w:t>
      </w:r>
      <w:r w:rsidR="00F62835" w:rsidRPr="00031D97">
        <w:rPr>
          <w:rFonts w:ascii="ITC Avant Garde" w:hAnsi="ITC Avant Garde"/>
          <w:lang w:val="es-ES_tradnl"/>
        </w:rPr>
        <w:t xml:space="preserve">municipio </w:t>
      </w:r>
      <w:r w:rsidR="00E325C6" w:rsidRPr="00031D97">
        <w:rPr>
          <w:rFonts w:ascii="ITC Avant Garde" w:hAnsi="ITC Avant Garde"/>
          <w:lang w:val="es-ES_tradnl"/>
        </w:rPr>
        <w:t xml:space="preserve">o demarcación territorial </w:t>
      </w:r>
      <w:r w:rsidR="00F62835" w:rsidRPr="00031D97">
        <w:rPr>
          <w:rFonts w:ascii="ITC Avant Garde" w:hAnsi="ITC Avant Garde"/>
          <w:lang w:val="es-ES_tradnl"/>
        </w:rPr>
        <w:t>listado</w:t>
      </w:r>
      <w:r w:rsidRPr="00031D97">
        <w:rPr>
          <w:rFonts w:ascii="ITC Avant Garde" w:hAnsi="ITC Avant Garde"/>
          <w:lang w:val="es-ES_tradnl"/>
        </w:rPr>
        <w:t xml:space="preserve"> en el Anexo VI de la presente metodología</w:t>
      </w:r>
      <w:r w:rsidR="00A47C4B" w:rsidRPr="00031D97">
        <w:rPr>
          <w:rFonts w:ascii="ITC Avant Garde" w:hAnsi="ITC Avant Garde"/>
          <w:lang w:val="es-ES_tradnl"/>
        </w:rPr>
        <w:t>. Asimismo, los PSMSG deberán entregar dicho listado como parte del</w:t>
      </w:r>
      <w:r w:rsidR="00EE6C16" w:rsidRPr="00031D97">
        <w:rPr>
          <w:rFonts w:ascii="ITC Avant Garde" w:hAnsi="ITC Avant Garde"/>
          <w:lang w:val="es-ES_tradnl"/>
        </w:rPr>
        <w:t xml:space="preserve"> r</w:t>
      </w:r>
      <w:r w:rsidR="00A47C4B" w:rsidRPr="00031D97">
        <w:rPr>
          <w:rFonts w:ascii="ITC Avant Garde" w:hAnsi="ITC Avant Garde"/>
          <w:lang w:val="es-ES_tradnl"/>
        </w:rPr>
        <w:t>eporte auditado</w:t>
      </w:r>
      <w:r w:rsidRPr="00031D97">
        <w:rPr>
          <w:rFonts w:ascii="ITC Avant Garde" w:hAnsi="ITC Avant Garde"/>
          <w:lang w:val="es-ES_tradnl"/>
        </w:rPr>
        <w:t>;</w:t>
      </w:r>
    </w:p>
    <w:p w14:paraId="72F7D36B"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2D5423A5" w14:textId="7D336844" w:rsidR="00E839C3" w:rsidRPr="00031D97" w:rsidRDefault="006C057A" w:rsidP="007B4D79">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Para cada KPI solicita</w:t>
      </w:r>
      <w:r w:rsidR="00EE6C16" w:rsidRPr="00031D97">
        <w:rPr>
          <w:rFonts w:ascii="ITC Avant Garde" w:hAnsi="ITC Avant Garde"/>
          <w:lang w:val="es-ES_tradnl"/>
        </w:rPr>
        <w:t>do en el r</w:t>
      </w:r>
      <w:r w:rsidRPr="00031D97">
        <w:rPr>
          <w:rFonts w:ascii="ITC Avant Garde" w:hAnsi="ITC Avant Garde"/>
          <w:lang w:val="es-ES_tradnl"/>
        </w:rPr>
        <w:t>eporte auditado, l</w:t>
      </w:r>
      <w:r w:rsidR="00AF5615" w:rsidRPr="00031D97">
        <w:rPr>
          <w:rFonts w:ascii="ITC Avant Garde" w:hAnsi="ITC Avant Garde"/>
          <w:lang w:val="es-ES_tradnl"/>
        </w:rPr>
        <w:t xml:space="preserve">os PSMSG deberán realizar el cálculo </w:t>
      </w:r>
      <w:r w:rsidRPr="00031D97">
        <w:rPr>
          <w:rFonts w:ascii="ITC Avant Garde" w:hAnsi="ITC Avant Garde"/>
          <w:lang w:val="es-ES_tradnl"/>
        </w:rPr>
        <w:t>de cada municipio</w:t>
      </w:r>
      <w:r w:rsidR="00B752A2" w:rsidRPr="00031D97">
        <w:rPr>
          <w:rFonts w:ascii="ITC Avant Garde" w:hAnsi="ITC Avant Garde"/>
          <w:lang w:val="es-ES_tradnl"/>
        </w:rPr>
        <w:t xml:space="preserve"> </w:t>
      </w:r>
      <w:r w:rsidRPr="00031D97">
        <w:rPr>
          <w:rFonts w:ascii="ITC Avant Garde" w:hAnsi="ITC Avant Garde"/>
          <w:lang w:val="es-ES_tradnl"/>
        </w:rPr>
        <w:t xml:space="preserve">tomando en cuenta los Contadores de Desempeño de cada </w:t>
      </w:r>
      <w:r w:rsidR="00EE6C16" w:rsidRPr="00031D97">
        <w:rPr>
          <w:rFonts w:ascii="ITC Avant Garde" w:hAnsi="ITC Avant Garde"/>
          <w:lang w:val="es-ES_tradnl"/>
        </w:rPr>
        <w:t>sector de R</w:t>
      </w:r>
      <w:r w:rsidR="00900658" w:rsidRPr="00031D97">
        <w:rPr>
          <w:rFonts w:ascii="ITC Avant Garde" w:hAnsi="ITC Avant Garde"/>
          <w:lang w:val="es-ES_tradnl"/>
        </w:rPr>
        <w:t>adiobase</w:t>
      </w:r>
      <w:r w:rsidRPr="00031D97">
        <w:rPr>
          <w:rFonts w:ascii="ITC Avant Garde" w:hAnsi="ITC Avant Garde"/>
          <w:lang w:val="es-ES_tradnl"/>
        </w:rPr>
        <w:t xml:space="preserve">, es decir, </w:t>
      </w:r>
      <w:r w:rsidR="006D7C99" w:rsidRPr="00031D97">
        <w:rPr>
          <w:rFonts w:ascii="ITC Avant Garde" w:hAnsi="ITC Avant Garde"/>
          <w:lang w:val="es-ES_tradnl"/>
        </w:rPr>
        <w:t xml:space="preserve">a partir de los valores absolutos de los Contadores de Desempeño y no así los valores promedio. </w:t>
      </w:r>
    </w:p>
    <w:p w14:paraId="5D218AB3"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18CC3A52" w14:textId="0766556B" w:rsidR="00860F4E" w:rsidRPr="00031D97" w:rsidRDefault="00A834FB" w:rsidP="007B4D79">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 xml:space="preserve">Los PSMSG deberán calcular todos los KPI, excepto el de disponibilidad, considerando los Contadores de Desempeño generados en la </w:t>
      </w:r>
      <w:r w:rsidR="006E6B6B" w:rsidRPr="00031D97">
        <w:rPr>
          <w:rFonts w:ascii="ITC Avant Garde" w:hAnsi="ITC Avant Garde"/>
          <w:lang w:val="es-ES_tradnl"/>
        </w:rPr>
        <w:t>H</w:t>
      </w:r>
      <w:r w:rsidRPr="00031D97">
        <w:rPr>
          <w:rFonts w:ascii="ITC Avant Garde" w:hAnsi="ITC Avant Garde"/>
          <w:lang w:val="es-ES_tradnl"/>
        </w:rPr>
        <w:t xml:space="preserve">ora </w:t>
      </w:r>
      <w:r w:rsidR="006E6B6B" w:rsidRPr="00031D97">
        <w:rPr>
          <w:rFonts w:ascii="ITC Avant Garde" w:hAnsi="ITC Avant Garde"/>
          <w:lang w:val="es-ES_tradnl"/>
        </w:rPr>
        <w:t>P</w:t>
      </w:r>
      <w:r w:rsidRPr="00031D97">
        <w:rPr>
          <w:rFonts w:ascii="ITC Avant Garde" w:hAnsi="ITC Avant Garde"/>
          <w:lang w:val="es-ES_tradnl"/>
        </w:rPr>
        <w:t>ico</w:t>
      </w:r>
      <w:r w:rsidR="00644BAE" w:rsidRPr="00031D97">
        <w:rPr>
          <w:rFonts w:ascii="ITC Avant Garde" w:hAnsi="ITC Avant Garde"/>
          <w:lang w:val="es-ES_tradnl"/>
        </w:rPr>
        <w:t xml:space="preserve"> Semanal</w:t>
      </w:r>
      <w:r w:rsidRPr="00031D97">
        <w:rPr>
          <w:rFonts w:ascii="ITC Avant Garde" w:hAnsi="ITC Avant Garde"/>
          <w:lang w:val="es-ES_tradnl"/>
        </w:rPr>
        <w:t xml:space="preserve">, </w:t>
      </w:r>
      <w:r w:rsidR="00BC1ED0" w:rsidRPr="00031D97">
        <w:rPr>
          <w:rFonts w:ascii="ITC Avant Garde" w:hAnsi="ITC Avant Garde"/>
          <w:lang w:val="es-ES_tradnl"/>
        </w:rPr>
        <w:t>conforme a los siguientes criterios</w:t>
      </w:r>
      <w:r w:rsidRPr="00031D97">
        <w:rPr>
          <w:rFonts w:ascii="ITC Avant Garde" w:hAnsi="ITC Avant Garde"/>
          <w:lang w:val="es-ES_tradnl"/>
        </w:rPr>
        <w:t>:</w:t>
      </w:r>
    </w:p>
    <w:p w14:paraId="7BE7AAFB"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6DE6134F" w14:textId="6AD5E0DF" w:rsidR="00BC1ED0" w:rsidRPr="00031D97" w:rsidRDefault="00BC1ED0" w:rsidP="00CA7B22">
      <w:pPr>
        <w:pStyle w:val="Prrafodelista"/>
        <w:numPr>
          <w:ilvl w:val="2"/>
          <w:numId w:val="1"/>
        </w:numPr>
        <w:spacing w:line="240" w:lineRule="auto"/>
        <w:ind w:hanging="317"/>
        <w:jc w:val="both"/>
        <w:rPr>
          <w:rFonts w:ascii="ITC Avant Garde" w:hAnsi="ITC Avant Garde"/>
          <w:lang w:val="es-ES_tradnl"/>
        </w:rPr>
      </w:pPr>
      <w:r w:rsidRPr="00031D97">
        <w:rPr>
          <w:rFonts w:ascii="ITC Avant Garde" w:hAnsi="ITC Avant Garde"/>
          <w:lang w:val="es-ES_tradnl"/>
        </w:rPr>
        <w:t xml:space="preserve">La </w:t>
      </w:r>
      <w:r w:rsidR="006E6B6B" w:rsidRPr="00031D97">
        <w:rPr>
          <w:rFonts w:ascii="ITC Avant Garde" w:hAnsi="ITC Avant Garde"/>
          <w:lang w:val="es-ES_tradnl"/>
        </w:rPr>
        <w:t>H</w:t>
      </w:r>
      <w:r w:rsidRPr="00031D97">
        <w:rPr>
          <w:rFonts w:ascii="ITC Avant Garde" w:hAnsi="ITC Avant Garde"/>
          <w:lang w:val="es-ES_tradnl"/>
        </w:rPr>
        <w:t>ora</w:t>
      </w:r>
      <w:r w:rsidR="006E6B6B" w:rsidRPr="00031D97">
        <w:rPr>
          <w:rFonts w:ascii="ITC Avant Garde" w:hAnsi="ITC Avant Garde"/>
          <w:lang w:val="es-ES_tradnl"/>
        </w:rPr>
        <w:t xml:space="preserve"> P</w:t>
      </w:r>
      <w:r w:rsidRPr="00031D97">
        <w:rPr>
          <w:rFonts w:ascii="ITC Avant Garde" w:hAnsi="ITC Avant Garde"/>
          <w:lang w:val="es-ES_tradnl"/>
        </w:rPr>
        <w:t>ico</w:t>
      </w:r>
      <w:r w:rsidR="00644BAE" w:rsidRPr="00031D97">
        <w:rPr>
          <w:rFonts w:ascii="ITC Avant Garde" w:hAnsi="ITC Avant Garde"/>
          <w:lang w:val="es-ES_tradnl"/>
        </w:rPr>
        <w:t xml:space="preserve"> Semanal</w:t>
      </w:r>
      <w:r w:rsidRPr="00031D97">
        <w:rPr>
          <w:rFonts w:ascii="ITC Avant Garde" w:hAnsi="ITC Avant Garde"/>
          <w:lang w:val="es-ES_tradnl"/>
        </w:rPr>
        <w:t xml:space="preserve"> se refiere a un</w:t>
      </w:r>
      <w:r w:rsidR="006E2ED3" w:rsidRPr="00031D97">
        <w:rPr>
          <w:rFonts w:ascii="ITC Avant Garde" w:hAnsi="ITC Avant Garde"/>
          <w:lang w:val="es-ES_tradnl"/>
        </w:rPr>
        <w:t>a</w:t>
      </w:r>
      <w:r w:rsidR="00860F4E" w:rsidRPr="00031D97">
        <w:rPr>
          <w:rFonts w:ascii="ITC Avant Garde" w:hAnsi="ITC Avant Garde"/>
          <w:lang w:val="es-ES_tradnl"/>
        </w:rPr>
        <w:t xml:space="preserve"> hora específic</w:t>
      </w:r>
      <w:r w:rsidR="006E2ED3" w:rsidRPr="00031D97">
        <w:rPr>
          <w:rFonts w:ascii="ITC Avant Garde" w:hAnsi="ITC Avant Garde"/>
          <w:lang w:val="es-ES_tradnl"/>
        </w:rPr>
        <w:t>a</w:t>
      </w:r>
      <w:r w:rsidR="00860F4E" w:rsidRPr="00031D97">
        <w:rPr>
          <w:rFonts w:ascii="ITC Avant Garde" w:hAnsi="ITC Avant Garde"/>
          <w:lang w:val="es-ES_tradnl"/>
        </w:rPr>
        <w:t xml:space="preserve"> por semana </w:t>
      </w:r>
      <w:r w:rsidRPr="00031D97">
        <w:rPr>
          <w:rFonts w:ascii="ITC Avant Garde" w:hAnsi="ITC Avant Garde"/>
          <w:lang w:val="es-ES_tradnl"/>
        </w:rPr>
        <w:t xml:space="preserve">en </w:t>
      </w:r>
      <w:r w:rsidR="006E2ED3" w:rsidRPr="00031D97">
        <w:rPr>
          <w:rFonts w:ascii="ITC Avant Garde" w:hAnsi="ITC Avant Garde"/>
          <w:lang w:val="es-ES_tradnl"/>
        </w:rPr>
        <w:t>la</w:t>
      </w:r>
      <w:r w:rsidRPr="00031D97">
        <w:rPr>
          <w:rFonts w:ascii="ITC Avant Garde" w:hAnsi="ITC Avant Garde"/>
          <w:lang w:val="es-ES_tradnl"/>
        </w:rPr>
        <w:t xml:space="preserve"> que se observa</w:t>
      </w:r>
      <w:r w:rsidR="00860F4E" w:rsidRPr="00031D97">
        <w:rPr>
          <w:rFonts w:ascii="ITC Avant Garde" w:hAnsi="ITC Avant Garde"/>
          <w:lang w:val="es-ES_tradnl"/>
        </w:rPr>
        <w:t xml:space="preserve"> la máxima </w:t>
      </w:r>
      <w:r w:rsidR="009968C0" w:rsidRPr="00031D97">
        <w:rPr>
          <w:rFonts w:ascii="ITC Avant Garde" w:hAnsi="ITC Avant Garde"/>
          <w:lang w:val="es-ES_tradnl"/>
        </w:rPr>
        <w:t>demanda de tráfico;</w:t>
      </w:r>
    </w:p>
    <w:p w14:paraId="2E7FAE65" w14:textId="5A9C0162" w:rsidR="00BC1ED0" w:rsidRPr="00031D97" w:rsidRDefault="009968C0" w:rsidP="00BC1ED0">
      <w:pPr>
        <w:pStyle w:val="Prrafodelista"/>
        <w:numPr>
          <w:ilvl w:val="2"/>
          <w:numId w:val="1"/>
        </w:numPr>
        <w:spacing w:line="240" w:lineRule="auto"/>
        <w:ind w:hanging="317"/>
        <w:jc w:val="both"/>
        <w:rPr>
          <w:rFonts w:ascii="ITC Avant Garde" w:hAnsi="ITC Avant Garde"/>
          <w:lang w:val="es-ES_tradnl"/>
        </w:rPr>
      </w:pPr>
      <w:r w:rsidRPr="00031D97">
        <w:rPr>
          <w:rFonts w:ascii="ITC Avant Garde" w:hAnsi="ITC Avant Garde"/>
          <w:lang w:val="es-ES_tradnl"/>
        </w:rPr>
        <w:t>Se deberá considerar una</w:t>
      </w:r>
      <w:r w:rsidR="00860F4E" w:rsidRPr="00031D97">
        <w:rPr>
          <w:rFonts w:ascii="ITC Avant Garde" w:hAnsi="ITC Avant Garde"/>
          <w:lang w:val="es-ES_tradnl"/>
        </w:rPr>
        <w:t xml:space="preserve"> </w:t>
      </w:r>
      <w:r w:rsidR="006E6B6B" w:rsidRPr="00031D97">
        <w:rPr>
          <w:rFonts w:ascii="ITC Avant Garde" w:hAnsi="ITC Avant Garde"/>
          <w:lang w:val="es-ES_tradnl"/>
        </w:rPr>
        <w:t>H</w:t>
      </w:r>
      <w:r w:rsidR="00860F4E" w:rsidRPr="00031D97">
        <w:rPr>
          <w:rFonts w:ascii="ITC Avant Garde" w:hAnsi="ITC Avant Garde"/>
          <w:lang w:val="es-ES_tradnl"/>
        </w:rPr>
        <w:t xml:space="preserve">ora </w:t>
      </w:r>
      <w:r w:rsidR="006E6B6B" w:rsidRPr="00031D97">
        <w:rPr>
          <w:rFonts w:ascii="ITC Avant Garde" w:hAnsi="ITC Avant Garde"/>
          <w:lang w:val="es-ES_tradnl"/>
        </w:rPr>
        <w:t>P</w:t>
      </w:r>
      <w:r w:rsidR="00860F4E" w:rsidRPr="00031D97">
        <w:rPr>
          <w:rFonts w:ascii="ITC Avant Garde" w:hAnsi="ITC Avant Garde"/>
          <w:lang w:val="es-ES_tradnl"/>
        </w:rPr>
        <w:t xml:space="preserve">ico </w:t>
      </w:r>
      <w:r w:rsidR="00644BAE" w:rsidRPr="00031D97">
        <w:rPr>
          <w:rFonts w:ascii="ITC Avant Garde" w:hAnsi="ITC Avant Garde"/>
          <w:lang w:val="es-ES_tradnl"/>
        </w:rPr>
        <w:t xml:space="preserve">Semanal </w:t>
      </w:r>
      <w:r w:rsidR="00860F4E" w:rsidRPr="00031D97">
        <w:rPr>
          <w:rFonts w:ascii="ITC Avant Garde" w:hAnsi="ITC Avant Garde"/>
          <w:lang w:val="es-ES_tradnl"/>
        </w:rPr>
        <w:t>para cada servicio (voz</w:t>
      </w:r>
      <w:r w:rsidR="00EE6C16" w:rsidRPr="00031D97">
        <w:rPr>
          <w:rFonts w:ascii="ITC Avant Garde" w:hAnsi="ITC Avant Garde"/>
          <w:lang w:val="es-ES_tradnl"/>
        </w:rPr>
        <w:t>/</w:t>
      </w:r>
      <w:r w:rsidR="00EE6C16" w:rsidRPr="00031D97">
        <w:rPr>
          <w:rFonts w:ascii="ITC Avant Garde" w:hAnsi="ITC Avant Garde"/>
          <w:bCs/>
          <w:lang w:val="es-ES_tradnl"/>
        </w:rPr>
        <w:t>VoLTE</w:t>
      </w:r>
      <w:r w:rsidR="00860F4E" w:rsidRPr="00031D97">
        <w:rPr>
          <w:rFonts w:ascii="ITC Avant Garde" w:hAnsi="ITC Avant Garde"/>
          <w:lang w:val="es-ES_tradnl"/>
        </w:rPr>
        <w:t xml:space="preserve"> y datos)</w:t>
      </w:r>
      <w:r w:rsidRPr="00031D97">
        <w:rPr>
          <w:rFonts w:ascii="ITC Avant Garde" w:hAnsi="ITC Avant Garde"/>
          <w:lang w:val="es-ES_tradnl"/>
        </w:rPr>
        <w:t xml:space="preserve"> de acuerdo a lo establecido en el numeral </w:t>
      </w:r>
      <w:r w:rsidR="0069446C" w:rsidRPr="00031D97">
        <w:rPr>
          <w:rFonts w:ascii="ITC Avant Garde" w:hAnsi="ITC Avant Garde"/>
          <w:lang w:val="es-ES_tradnl"/>
        </w:rPr>
        <w:t>6</w:t>
      </w:r>
      <w:r w:rsidRPr="00031D97">
        <w:rPr>
          <w:rFonts w:ascii="ITC Avant Garde" w:hAnsi="ITC Avant Garde"/>
          <w:lang w:val="es-ES_tradnl"/>
        </w:rPr>
        <w:t>;</w:t>
      </w:r>
    </w:p>
    <w:p w14:paraId="7352135C" w14:textId="55C43AA3" w:rsidR="00860F4E" w:rsidRPr="00031D97" w:rsidRDefault="00BC1ED0" w:rsidP="00BC1ED0">
      <w:pPr>
        <w:pStyle w:val="Prrafodelista"/>
        <w:numPr>
          <w:ilvl w:val="2"/>
          <w:numId w:val="1"/>
        </w:numPr>
        <w:spacing w:line="240" w:lineRule="auto"/>
        <w:ind w:hanging="317"/>
        <w:jc w:val="both"/>
        <w:rPr>
          <w:rFonts w:ascii="ITC Avant Garde" w:hAnsi="ITC Avant Garde"/>
          <w:lang w:val="es-ES_tradnl"/>
        </w:rPr>
      </w:pPr>
      <w:r w:rsidRPr="00031D97">
        <w:rPr>
          <w:rFonts w:ascii="ITC Avant Garde" w:hAnsi="ITC Avant Garde"/>
          <w:lang w:val="es-ES_tradnl"/>
        </w:rPr>
        <w:t xml:space="preserve">El cálculo de la </w:t>
      </w:r>
      <w:r w:rsidR="006E6B6B" w:rsidRPr="00031D97">
        <w:rPr>
          <w:rFonts w:ascii="ITC Avant Garde" w:hAnsi="ITC Avant Garde"/>
          <w:lang w:val="es-ES_tradnl"/>
        </w:rPr>
        <w:t>H</w:t>
      </w:r>
      <w:r w:rsidRPr="00031D97">
        <w:rPr>
          <w:rFonts w:ascii="ITC Avant Garde" w:hAnsi="ITC Avant Garde"/>
          <w:lang w:val="es-ES_tradnl"/>
        </w:rPr>
        <w:t xml:space="preserve">ora </w:t>
      </w:r>
      <w:r w:rsidR="006E6B6B" w:rsidRPr="00031D97">
        <w:rPr>
          <w:rFonts w:ascii="ITC Avant Garde" w:hAnsi="ITC Avant Garde"/>
          <w:lang w:val="es-ES_tradnl"/>
        </w:rPr>
        <w:t>P</w:t>
      </w:r>
      <w:r w:rsidRPr="00031D97">
        <w:rPr>
          <w:rFonts w:ascii="ITC Avant Garde" w:hAnsi="ITC Avant Garde"/>
          <w:lang w:val="es-ES_tradnl"/>
        </w:rPr>
        <w:t xml:space="preserve">ico </w:t>
      </w:r>
      <w:r w:rsidR="00644BAE" w:rsidRPr="00031D97">
        <w:rPr>
          <w:rFonts w:ascii="ITC Avant Garde" w:hAnsi="ITC Avant Garde"/>
          <w:lang w:val="es-ES_tradnl"/>
        </w:rPr>
        <w:t>S</w:t>
      </w:r>
      <w:r w:rsidRPr="00031D97">
        <w:rPr>
          <w:rFonts w:ascii="ITC Avant Garde" w:hAnsi="ITC Avant Garde"/>
          <w:lang w:val="es-ES_tradnl"/>
        </w:rPr>
        <w:t xml:space="preserve">emanal </w:t>
      </w:r>
      <w:r w:rsidR="009968C0" w:rsidRPr="00031D97">
        <w:rPr>
          <w:rFonts w:ascii="ITC Avant Garde" w:hAnsi="ITC Avant Garde"/>
          <w:lang w:val="es-ES_tradnl"/>
        </w:rPr>
        <w:t>se de</w:t>
      </w:r>
      <w:r w:rsidR="008D44DE" w:rsidRPr="00031D97">
        <w:rPr>
          <w:rFonts w:ascii="ITC Avant Garde" w:hAnsi="ITC Avant Garde"/>
          <w:lang w:val="es-ES_tradnl"/>
        </w:rPr>
        <w:t>berá realizar a nivel municipio, y</w:t>
      </w:r>
    </w:p>
    <w:p w14:paraId="2EBD92E1" w14:textId="0CB989D4" w:rsidR="00860F4E" w:rsidRPr="00031D97" w:rsidRDefault="009968C0" w:rsidP="00CA7B22">
      <w:pPr>
        <w:pStyle w:val="Prrafodelista"/>
        <w:numPr>
          <w:ilvl w:val="2"/>
          <w:numId w:val="1"/>
        </w:numPr>
        <w:spacing w:line="240" w:lineRule="auto"/>
        <w:ind w:hanging="317"/>
        <w:jc w:val="both"/>
        <w:rPr>
          <w:rFonts w:ascii="ITC Avant Garde" w:hAnsi="ITC Avant Garde"/>
          <w:lang w:val="es-ES_tradnl"/>
        </w:rPr>
      </w:pPr>
      <w:r w:rsidRPr="00031D97">
        <w:rPr>
          <w:rFonts w:ascii="ITC Avant Garde" w:hAnsi="ITC Avant Garde"/>
          <w:lang w:val="es-ES_tradnl"/>
        </w:rPr>
        <w:t>El intervalo de tiempo</w:t>
      </w:r>
      <w:r w:rsidR="002E4B4E" w:rsidRPr="00031D97">
        <w:rPr>
          <w:rFonts w:ascii="ITC Avant Garde" w:hAnsi="ITC Avant Garde"/>
          <w:lang w:val="es-ES_tradnl"/>
        </w:rPr>
        <w:t xml:space="preserve"> </w:t>
      </w:r>
      <w:r w:rsidRPr="00031D97">
        <w:rPr>
          <w:rFonts w:ascii="ITC Avant Garde" w:hAnsi="ITC Avant Garde"/>
          <w:lang w:val="es-ES_tradnl"/>
        </w:rPr>
        <w:t xml:space="preserve">para determinar la </w:t>
      </w:r>
      <w:r w:rsidR="006E6B6B" w:rsidRPr="00031D97">
        <w:rPr>
          <w:rFonts w:ascii="ITC Avant Garde" w:hAnsi="ITC Avant Garde"/>
          <w:lang w:val="es-ES_tradnl"/>
        </w:rPr>
        <w:t>H</w:t>
      </w:r>
      <w:r w:rsidRPr="00031D97">
        <w:rPr>
          <w:rFonts w:ascii="ITC Avant Garde" w:hAnsi="ITC Avant Garde"/>
          <w:lang w:val="es-ES_tradnl"/>
        </w:rPr>
        <w:t xml:space="preserve">ora </w:t>
      </w:r>
      <w:r w:rsidR="006E6B6B" w:rsidRPr="00031D97">
        <w:rPr>
          <w:rFonts w:ascii="ITC Avant Garde" w:hAnsi="ITC Avant Garde"/>
          <w:lang w:val="es-ES_tradnl"/>
        </w:rPr>
        <w:t>P</w:t>
      </w:r>
      <w:r w:rsidRPr="00031D97">
        <w:rPr>
          <w:rFonts w:ascii="ITC Avant Garde" w:hAnsi="ITC Avant Garde"/>
          <w:lang w:val="es-ES_tradnl"/>
        </w:rPr>
        <w:t>ico</w:t>
      </w:r>
      <w:r w:rsidR="00644BAE" w:rsidRPr="00031D97">
        <w:rPr>
          <w:rFonts w:ascii="ITC Avant Garde" w:hAnsi="ITC Avant Garde"/>
          <w:lang w:val="es-ES_tradnl"/>
        </w:rPr>
        <w:t xml:space="preserve"> Semanal</w:t>
      </w:r>
      <w:r w:rsidRPr="00031D97">
        <w:rPr>
          <w:rFonts w:ascii="ITC Avant Garde" w:hAnsi="ITC Avant Garde"/>
          <w:lang w:val="es-ES_tradnl"/>
        </w:rPr>
        <w:t xml:space="preserve"> será a partir de las 6:00 a las </w:t>
      </w:r>
      <w:r w:rsidR="0039585B" w:rsidRPr="00031D97">
        <w:rPr>
          <w:rFonts w:ascii="ITC Avant Garde" w:hAnsi="ITC Avant Garde"/>
          <w:lang w:val="es-ES_tradnl"/>
        </w:rPr>
        <w:t>24</w:t>
      </w:r>
      <w:r w:rsidRPr="00031D97">
        <w:rPr>
          <w:rFonts w:ascii="ITC Avant Garde" w:hAnsi="ITC Avant Garde"/>
          <w:lang w:val="es-ES_tradnl"/>
        </w:rPr>
        <w:t>:</w:t>
      </w:r>
      <w:r w:rsidR="0039585B" w:rsidRPr="00031D97">
        <w:rPr>
          <w:rFonts w:ascii="ITC Avant Garde" w:hAnsi="ITC Avant Garde"/>
          <w:lang w:val="es-ES_tradnl"/>
        </w:rPr>
        <w:t>00</w:t>
      </w:r>
      <w:r w:rsidRPr="00031D97">
        <w:rPr>
          <w:rFonts w:ascii="ITC Avant Garde" w:hAnsi="ITC Avant Garde"/>
          <w:lang w:val="es-ES_tradnl"/>
        </w:rPr>
        <w:t xml:space="preserve"> </w:t>
      </w:r>
      <w:r w:rsidR="00A83D62" w:rsidRPr="00031D97">
        <w:rPr>
          <w:rFonts w:ascii="ITC Avant Garde" w:hAnsi="ITC Avant Garde"/>
          <w:lang w:val="es-ES_tradnl"/>
        </w:rPr>
        <w:t xml:space="preserve">horas </w:t>
      </w:r>
      <w:r w:rsidRPr="00031D97">
        <w:rPr>
          <w:rFonts w:ascii="ITC Avant Garde" w:hAnsi="ITC Avant Garde"/>
          <w:lang w:val="es-ES_tradnl"/>
        </w:rPr>
        <w:t>de cada d</w:t>
      </w:r>
      <w:r w:rsidR="008D44DE" w:rsidRPr="00031D97">
        <w:rPr>
          <w:rFonts w:ascii="ITC Avant Garde" w:hAnsi="ITC Avant Garde"/>
          <w:lang w:val="es-ES_tradnl"/>
        </w:rPr>
        <w:t>ía.</w:t>
      </w:r>
      <w:r w:rsidR="002E4B4E" w:rsidRPr="00031D97">
        <w:rPr>
          <w:rFonts w:ascii="ITC Avant Garde" w:hAnsi="ITC Avant Garde"/>
          <w:lang w:val="es-ES_tradnl"/>
        </w:rPr>
        <w:t xml:space="preserve"> </w:t>
      </w:r>
    </w:p>
    <w:p w14:paraId="265014DB" w14:textId="77777777" w:rsidR="007724A4" w:rsidRPr="00031D97" w:rsidRDefault="007724A4" w:rsidP="007724A4">
      <w:pPr>
        <w:pStyle w:val="Prrafodelista"/>
        <w:spacing w:line="240" w:lineRule="auto"/>
        <w:ind w:left="2160"/>
        <w:jc w:val="both"/>
        <w:rPr>
          <w:rFonts w:ascii="ITC Avant Garde" w:hAnsi="ITC Avant Garde"/>
          <w:lang w:val="es-ES_tradnl"/>
        </w:rPr>
      </w:pPr>
    </w:p>
    <w:p w14:paraId="44F32202" w14:textId="0B078FA0" w:rsidR="00D85F5D" w:rsidRPr="00031D97" w:rsidRDefault="00A83D62" w:rsidP="004757BA">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 xml:space="preserve">Los PSMSG deberán calcular el KPI </w:t>
      </w:r>
      <w:r w:rsidR="0039585B" w:rsidRPr="00031D97">
        <w:rPr>
          <w:rFonts w:ascii="ITC Avant Garde" w:hAnsi="ITC Avant Garde"/>
          <w:lang w:val="es-ES_tradnl"/>
        </w:rPr>
        <w:t>de</w:t>
      </w:r>
      <w:r w:rsidR="00EE6C16" w:rsidRPr="00031D97">
        <w:rPr>
          <w:rFonts w:ascii="ITC Avant Garde" w:hAnsi="ITC Avant Garde"/>
          <w:lang w:val="es-ES_tradnl"/>
        </w:rPr>
        <w:t xml:space="preserve"> disponibilidad</w:t>
      </w:r>
      <w:r w:rsidRPr="00031D97">
        <w:rPr>
          <w:rFonts w:ascii="ITC Avant Garde" w:hAnsi="ITC Avant Garde"/>
          <w:lang w:val="es-ES_tradnl"/>
        </w:rPr>
        <w:t xml:space="preserve"> considerando</w:t>
      </w:r>
      <w:r w:rsidR="00E0741F" w:rsidRPr="00031D97">
        <w:rPr>
          <w:rFonts w:ascii="ITC Avant Garde" w:hAnsi="ITC Avant Garde"/>
          <w:lang w:val="es-ES_tradnl"/>
        </w:rPr>
        <w:t xml:space="preserve"> el promedio de</w:t>
      </w:r>
      <w:r w:rsidRPr="00031D97">
        <w:rPr>
          <w:rFonts w:ascii="ITC Avant Garde" w:hAnsi="ITC Avant Garde"/>
          <w:lang w:val="es-ES_tradnl"/>
        </w:rPr>
        <w:t xml:space="preserve"> los </w:t>
      </w:r>
      <w:r w:rsidR="00E0741F" w:rsidRPr="00031D97">
        <w:rPr>
          <w:rFonts w:ascii="ITC Avant Garde" w:hAnsi="ITC Avant Garde"/>
          <w:lang w:val="es-ES_tradnl"/>
        </w:rPr>
        <w:t>valores</w:t>
      </w:r>
      <w:r w:rsidRPr="00031D97">
        <w:rPr>
          <w:rFonts w:ascii="ITC Avant Garde" w:hAnsi="ITC Avant Garde"/>
          <w:lang w:val="es-ES_tradnl"/>
        </w:rPr>
        <w:t xml:space="preserve"> </w:t>
      </w:r>
      <w:r w:rsidR="00E0741F" w:rsidRPr="00031D97">
        <w:rPr>
          <w:rFonts w:ascii="ITC Avant Garde" w:hAnsi="ITC Avant Garde"/>
          <w:lang w:val="es-ES_tradnl"/>
        </w:rPr>
        <w:t xml:space="preserve">obtenidos para </w:t>
      </w:r>
      <w:r w:rsidRPr="00031D97">
        <w:rPr>
          <w:rFonts w:ascii="ITC Avant Garde" w:hAnsi="ITC Avant Garde"/>
          <w:lang w:val="es-ES_tradnl"/>
        </w:rPr>
        <w:t xml:space="preserve">el intervalo de tiempo de las </w:t>
      </w:r>
      <w:r w:rsidR="002E4B4E" w:rsidRPr="00031D97">
        <w:rPr>
          <w:rFonts w:ascii="ITC Avant Garde" w:hAnsi="ITC Avant Garde"/>
          <w:lang w:val="es-ES_tradnl"/>
        </w:rPr>
        <w:t xml:space="preserve">6:00 a </w:t>
      </w:r>
      <w:r w:rsidRPr="00031D97">
        <w:rPr>
          <w:rFonts w:ascii="ITC Avant Garde" w:hAnsi="ITC Avant Garde"/>
          <w:lang w:val="es-ES_tradnl"/>
        </w:rPr>
        <w:t>las 2</w:t>
      </w:r>
      <w:r w:rsidR="0039585B" w:rsidRPr="00031D97">
        <w:rPr>
          <w:rFonts w:ascii="ITC Avant Garde" w:hAnsi="ITC Avant Garde"/>
          <w:lang w:val="es-ES_tradnl"/>
        </w:rPr>
        <w:t>4</w:t>
      </w:r>
      <w:r w:rsidRPr="00031D97">
        <w:rPr>
          <w:rFonts w:ascii="ITC Avant Garde" w:hAnsi="ITC Avant Garde"/>
          <w:lang w:val="es-ES_tradnl"/>
        </w:rPr>
        <w:t>:</w:t>
      </w:r>
      <w:r w:rsidR="0039585B" w:rsidRPr="00031D97">
        <w:rPr>
          <w:rFonts w:ascii="ITC Avant Garde" w:hAnsi="ITC Avant Garde"/>
          <w:lang w:val="es-ES_tradnl"/>
        </w:rPr>
        <w:t>00</w:t>
      </w:r>
      <w:r w:rsidRPr="00031D97">
        <w:rPr>
          <w:rFonts w:ascii="ITC Avant Garde" w:hAnsi="ITC Avant Garde"/>
          <w:lang w:val="es-ES_tradnl"/>
        </w:rPr>
        <w:t xml:space="preserve"> horas de cada día</w:t>
      </w:r>
      <w:r w:rsidR="0020134D" w:rsidRPr="00031D97">
        <w:rPr>
          <w:rFonts w:ascii="ITC Avant Garde" w:hAnsi="ITC Avant Garde"/>
          <w:lang w:val="es-ES_tradnl"/>
        </w:rPr>
        <w:t>;</w:t>
      </w:r>
    </w:p>
    <w:p w14:paraId="11417996"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3E6C8450" w14:textId="693CDB3E" w:rsidR="00860F4E" w:rsidRPr="00031D97" w:rsidRDefault="0049750C" w:rsidP="007B4D79">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 xml:space="preserve">Los PSMSG podrán excluir </w:t>
      </w:r>
      <w:r w:rsidR="00371308" w:rsidRPr="00031D97">
        <w:rPr>
          <w:rFonts w:ascii="ITC Avant Garde" w:hAnsi="ITC Avant Garde"/>
          <w:lang w:val="es-ES_tradnl"/>
        </w:rPr>
        <w:t>del cálculo de los KPI</w:t>
      </w:r>
      <w:r w:rsidR="00FD427A" w:rsidRPr="00031D97">
        <w:rPr>
          <w:rFonts w:ascii="ITC Avant Garde" w:hAnsi="ITC Avant Garde"/>
          <w:lang w:val="es-ES_tradnl"/>
        </w:rPr>
        <w:t xml:space="preserve"> del reporte auditado, excepto para el KPI de disponibilidad,</w:t>
      </w:r>
      <w:r w:rsidR="00371308" w:rsidRPr="00031D97">
        <w:rPr>
          <w:rFonts w:ascii="ITC Avant Garde" w:hAnsi="ITC Avant Garde"/>
          <w:lang w:val="es-ES_tradnl"/>
        </w:rPr>
        <w:t xml:space="preserve"> la información de los</w:t>
      </w:r>
      <w:r w:rsidRPr="00031D97">
        <w:rPr>
          <w:rFonts w:ascii="ITC Avant Garde" w:hAnsi="ITC Avant Garde"/>
          <w:lang w:val="es-ES_tradnl"/>
        </w:rPr>
        <w:t xml:space="preserve"> Contadores de Desempeño </w:t>
      </w:r>
      <w:r w:rsidR="00972A5D" w:rsidRPr="00031D97">
        <w:rPr>
          <w:rFonts w:ascii="ITC Avant Garde" w:hAnsi="ITC Avant Garde"/>
          <w:lang w:val="es-ES_tradnl"/>
        </w:rPr>
        <w:t>que se</w:t>
      </w:r>
      <w:r w:rsidRPr="00031D97">
        <w:rPr>
          <w:rFonts w:ascii="ITC Avant Garde" w:hAnsi="ITC Avant Garde"/>
          <w:lang w:val="es-ES_tradnl"/>
        </w:rPr>
        <w:t xml:space="preserve"> generen bajo los siguientes escenarios</w:t>
      </w:r>
      <w:r w:rsidR="00972A5D" w:rsidRPr="00031D97">
        <w:rPr>
          <w:rFonts w:ascii="ITC Avant Garde" w:hAnsi="ITC Avant Garde"/>
          <w:lang w:val="es-ES_tradnl"/>
        </w:rPr>
        <w:t>, los cuales deberán ser documentados y debidamente justificados en el informe</w:t>
      </w:r>
      <w:r w:rsidR="00860F4E" w:rsidRPr="00031D97">
        <w:rPr>
          <w:rFonts w:ascii="ITC Avant Garde" w:hAnsi="ITC Avant Garde"/>
          <w:lang w:val="es-ES_tradnl"/>
        </w:rPr>
        <w:t xml:space="preserve">: </w:t>
      </w:r>
    </w:p>
    <w:p w14:paraId="5EB3BC04"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3EE03A41" w14:textId="6C03A8BB" w:rsidR="00CA7B22" w:rsidRPr="00031D97" w:rsidRDefault="00075BBA" w:rsidP="00075BBA">
      <w:pPr>
        <w:pStyle w:val="Prrafodelista"/>
        <w:widowControl w:val="0"/>
        <w:numPr>
          <w:ilvl w:val="0"/>
          <w:numId w:val="10"/>
        </w:numPr>
        <w:spacing w:line="240" w:lineRule="auto"/>
        <w:jc w:val="both"/>
        <w:rPr>
          <w:rFonts w:ascii="ITC Avant Garde" w:hAnsi="ITC Avant Garde"/>
          <w:lang w:val="es-ES_tradnl"/>
        </w:rPr>
      </w:pPr>
      <w:r w:rsidRPr="00031D97">
        <w:rPr>
          <w:rFonts w:ascii="ITC Avant Garde" w:hAnsi="ITC Avant Garde"/>
          <w:lang w:val="es-ES_tradnl"/>
        </w:rPr>
        <w:t>Los d</w:t>
      </w:r>
      <w:r w:rsidR="0049750C" w:rsidRPr="00031D97">
        <w:rPr>
          <w:rFonts w:ascii="ITC Avant Garde" w:hAnsi="ITC Avant Garde"/>
          <w:lang w:val="es-ES_tradnl"/>
        </w:rPr>
        <w:t>ías de tráfico atípico</w:t>
      </w:r>
      <w:r w:rsidR="00CA7B22" w:rsidRPr="00031D97">
        <w:rPr>
          <w:rFonts w:ascii="ITC Avant Garde" w:hAnsi="ITC Avant Garde"/>
          <w:lang w:val="es-ES_tradnl"/>
        </w:rPr>
        <w:t xml:space="preserve"> (</w:t>
      </w:r>
      <w:r w:rsidR="00E325C6" w:rsidRPr="00031D97">
        <w:rPr>
          <w:rFonts w:ascii="ITC Avant Garde" w:hAnsi="ITC Avant Garde"/>
          <w:lang w:val="es-ES_tradnl"/>
        </w:rPr>
        <w:t>14 febrero</w:t>
      </w:r>
      <w:r w:rsidR="008711FE" w:rsidRPr="00031D97">
        <w:rPr>
          <w:rFonts w:ascii="ITC Avant Garde" w:hAnsi="ITC Avant Garde"/>
          <w:lang w:val="es-ES_tradnl"/>
        </w:rPr>
        <w:t xml:space="preserve">, 10 mayo, </w:t>
      </w:r>
      <w:r w:rsidR="0049750C" w:rsidRPr="00031D97">
        <w:rPr>
          <w:rFonts w:ascii="ITC Avant Garde" w:hAnsi="ITC Avant Garde"/>
          <w:lang w:val="es-ES_tradnl"/>
        </w:rPr>
        <w:t xml:space="preserve">24 y </w:t>
      </w:r>
      <w:r w:rsidR="00CA7B22" w:rsidRPr="00031D97">
        <w:rPr>
          <w:rFonts w:ascii="ITC Avant Garde" w:hAnsi="ITC Avant Garde"/>
          <w:lang w:val="es-ES_tradnl"/>
        </w:rPr>
        <w:t>31 diciembre</w:t>
      </w:r>
      <w:r w:rsidR="0049750C" w:rsidRPr="00031D97">
        <w:rPr>
          <w:rFonts w:ascii="ITC Avant Garde" w:hAnsi="ITC Avant Garde"/>
          <w:lang w:val="es-ES_tradnl"/>
        </w:rPr>
        <w:t>);</w:t>
      </w:r>
      <w:r w:rsidR="00CA7B22" w:rsidRPr="00031D97">
        <w:rPr>
          <w:rFonts w:ascii="ITC Avant Garde" w:hAnsi="ITC Avant Garde"/>
          <w:lang w:val="es-ES_tradnl"/>
        </w:rPr>
        <w:t xml:space="preserve"> </w:t>
      </w:r>
    </w:p>
    <w:p w14:paraId="3B27B092" w14:textId="77777777" w:rsidR="00860F4E" w:rsidRPr="00031D97" w:rsidRDefault="0049750C" w:rsidP="007B4D79">
      <w:pPr>
        <w:pStyle w:val="Prrafodelista"/>
        <w:widowControl w:val="0"/>
        <w:numPr>
          <w:ilvl w:val="0"/>
          <w:numId w:val="10"/>
        </w:numPr>
        <w:spacing w:line="240" w:lineRule="auto"/>
        <w:jc w:val="both"/>
        <w:rPr>
          <w:rFonts w:ascii="ITC Avant Garde" w:hAnsi="ITC Avant Garde"/>
          <w:lang w:val="es-ES_tradnl"/>
        </w:rPr>
      </w:pPr>
      <w:r w:rsidRPr="00031D97">
        <w:rPr>
          <w:rFonts w:ascii="ITC Avant Garde" w:hAnsi="ITC Avant Garde"/>
          <w:lang w:val="es-ES_tradnl"/>
        </w:rPr>
        <w:t>E</w:t>
      </w:r>
      <w:r w:rsidR="00860F4E" w:rsidRPr="00031D97">
        <w:rPr>
          <w:rFonts w:ascii="ITC Avant Garde" w:hAnsi="ITC Avant Garde"/>
          <w:lang w:val="es-ES_tradnl"/>
        </w:rPr>
        <w:t>ventos extraordinarios impredecibles</w:t>
      </w:r>
      <w:r w:rsidR="00C66675" w:rsidRPr="00031D97">
        <w:rPr>
          <w:rFonts w:ascii="ITC Avant Garde" w:hAnsi="ITC Avant Garde"/>
          <w:lang w:val="es-ES_tradnl"/>
        </w:rPr>
        <w:t xml:space="preserve">, </w:t>
      </w:r>
      <w:r w:rsidRPr="00031D97">
        <w:rPr>
          <w:rFonts w:ascii="ITC Avant Garde" w:hAnsi="ITC Avant Garde"/>
          <w:lang w:val="es-ES_tradnl"/>
        </w:rPr>
        <w:t>es decir</w:t>
      </w:r>
      <w:r w:rsidR="00860F4E" w:rsidRPr="00031D97">
        <w:rPr>
          <w:rFonts w:ascii="ITC Avant Garde" w:hAnsi="ITC Avant Garde"/>
          <w:lang w:val="es-ES_tradnl"/>
        </w:rPr>
        <w:t xml:space="preserve">, </w:t>
      </w:r>
      <w:r w:rsidR="0053407E" w:rsidRPr="00031D97">
        <w:rPr>
          <w:rFonts w:ascii="ITC Avant Garde" w:hAnsi="ITC Avant Garde"/>
          <w:lang w:val="es-ES_tradnl"/>
        </w:rPr>
        <w:t xml:space="preserve">todo tipo de </w:t>
      </w:r>
      <w:r w:rsidRPr="00031D97">
        <w:rPr>
          <w:rFonts w:ascii="ITC Avant Garde" w:hAnsi="ITC Avant Garde"/>
          <w:lang w:val="es-ES_tradnl"/>
        </w:rPr>
        <w:t>desastres naturales</w:t>
      </w:r>
      <w:r w:rsidR="002D19B7" w:rsidRPr="00031D97">
        <w:rPr>
          <w:rFonts w:ascii="ITC Avant Garde" w:hAnsi="ITC Avant Garde"/>
          <w:lang w:val="es-ES_tradnl"/>
        </w:rPr>
        <w:t xml:space="preserve"> o </w:t>
      </w:r>
      <w:r w:rsidR="0038515B" w:rsidRPr="00031D97">
        <w:rPr>
          <w:rFonts w:ascii="ITC Avant Garde" w:hAnsi="ITC Avant Garde"/>
          <w:lang w:val="es-ES_tradnl"/>
        </w:rPr>
        <w:t>vandalismo que provoque la afectación de los KPI a nivel municipio;</w:t>
      </w:r>
    </w:p>
    <w:p w14:paraId="7CADAC86" w14:textId="77777777" w:rsidR="00860F4E" w:rsidRPr="00031D97" w:rsidRDefault="00860F4E" w:rsidP="00E9282A">
      <w:pPr>
        <w:pStyle w:val="Prrafodelista"/>
        <w:widowControl w:val="0"/>
        <w:numPr>
          <w:ilvl w:val="0"/>
          <w:numId w:val="10"/>
        </w:numPr>
        <w:spacing w:line="240" w:lineRule="auto"/>
        <w:jc w:val="both"/>
        <w:rPr>
          <w:rFonts w:ascii="ITC Avant Garde" w:hAnsi="ITC Avant Garde"/>
          <w:lang w:val="es-ES_tradnl"/>
        </w:rPr>
      </w:pPr>
      <w:r w:rsidRPr="00031D97">
        <w:rPr>
          <w:rFonts w:ascii="ITC Avant Garde" w:hAnsi="ITC Avant Garde"/>
          <w:lang w:val="es-ES_tradnl"/>
        </w:rPr>
        <w:t xml:space="preserve">Aquellos municipios que contengan </w:t>
      </w:r>
      <w:r w:rsidR="00E9282A" w:rsidRPr="00031D97">
        <w:rPr>
          <w:rFonts w:ascii="ITC Avant Garde" w:hAnsi="ITC Avant Garde"/>
          <w:lang w:val="es-ES_tradnl"/>
        </w:rPr>
        <w:t>un</w:t>
      </w:r>
      <w:r w:rsidRPr="00031D97">
        <w:rPr>
          <w:rFonts w:ascii="ITC Avant Garde" w:hAnsi="ITC Avant Garde"/>
          <w:lang w:val="es-ES_tradnl"/>
        </w:rPr>
        <w:t xml:space="preserve"> número de </w:t>
      </w:r>
      <w:r w:rsidR="00E9282A" w:rsidRPr="00031D97">
        <w:rPr>
          <w:rFonts w:ascii="ITC Avant Garde" w:hAnsi="ITC Avant Garde"/>
          <w:lang w:val="es-ES_tradnl"/>
        </w:rPr>
        <w:t>R</w:t>
      </w:r>
      <w:r w:rsidRPr="00031D97">
        <w:rPr>
          <w:rFonts w:ascii="ITC Avant Garde" w:hAnsi="ITC Avant Garde"/>
          <w:lang w:val="es-ES_tradnl"/>
        </w:rPr>
        <w:t xml:space="preserve">adiobases </w:t>
      </w:r>
      <w:r w:rsidR="006134E8" w:rsidRPr="00031D97">
        <w:rPr>
          <w:rFonts w:ascii="ITC Avant Garde" w:hAnsi="ITC Avant Garde"/>
          <w:lang w:val="es-ES_tradnl"/>
        </w:rPr>
        <w:t>menor o igual a 3;</w:t>
      </w:r>
    </w:p>
    <w:p w14:paraId="2DC08891" w14:textId="4A6083D1" w:rsidR="006134E8" w:rsidRPr="00031D97" w:rsidRDefault="006134E8" w:rsidP="00E9282A">
      <w:pPr>
        <w:pStyle w:val="Prrafodelista"/>
        <w:widowControl w:val="0"/>
        <w:numPr>
          <w:ilvl w:val="0"/>
          <w:numId w:val="10"/>
        </w:numPr>
        <w:spacing w:line="240" w:lineRule="auto"/>
        <w:jc w:val="both"/>
        <w:rPr>
          <w:rFonts w:ascii="ITC Avant Garde" w:hAnsi="ITC Avant Garde"/>
          <w:lang w:val="es-ES_tradnl"/>
        </w:rPr>
      </w:pPr>
      <w:r w:rsidRPr="00031D97">
        <w:rPr>
          <w:rFonts w:ascii="ITC Avant Garde" w:hAnsi="ITC Avant Garde"/>
          <w:lang w:val="es-ES_tradnl"/>
        </w:rPr>
        <w:t xml:space="preserve">Los municipios con 4 y hasta 5 Radiobases que tengan una población menor a 15 000 habitantes de conformidad con los </w:t>
      </w:r>
      <w:r w:rsidRPr="00031D97">
        <w:rPr>
          <w:rFonts w:ascii="ITC Avant Garde" w:hAnsi="ITC Avant Garde"/>
          <w:lang w:val="es-ES_tradnl"/>
        </w:rPr>
        <w:lastRenderedPageBreak/>
        <w:t>datos del último censo nacional de</w:t>
      </w:r>
      <w:r w:rsidR="00EE6C16" w:rsidRPr="00031D97">
        <w:rPr>
          <w:rFonts w:ascii="ITC Avant Garde" w:hAnsi="ITC Avant Garde"/>
          <w:lang w:val="es-ES_tradnl"/>
        </w:rPr>
        <w:t xml:space="preserve"> población y vivienda del INEGI, y</w:t>
      </w:r>
    </w:p>
    <w:p w14:paraId="657AE4F9" w14:textId="5276C528" w:rsidR="0020134D" w:rsidRPr="00031D97" w:rsidRDefault="00D67B42">
      <w:pPr>
        <w:pStyle w:val="Prrafodelista"/>
        <w:numPr>
          <w:ilvl w:val="0"/>
          <w:numId w:val="10"/>
        </w:numPr>
        <w:spacing w:line="240" w:lineRule="auto"/>
        <w:jc w:val="both"/>
        <w:rPr>
          <w:rFonts w:ascii="ITC Avant Garde" w:hAnsi="ITC Avant Garde"/>
          <w:lang w:val="es-ES_tradnl"/>
        </w:rPr>
      </w:pPr>
      <w:r w:rsidRPr="00031D97">
        <w:rPr>
          <w:rFonts w:ascii="ITC Avant Garde" w:hAnsi="ITC Avant Garde"/>
          <w:lang w:val="es-ES_tradnl"/>
        </w:rPr>
        <w:t xml:space="preserve">La tecnología de acceso 2G cuando la </w:t>
      </w:r>
      <w:r w:rsidR="00724176" w:rsidRPr="00031D97">
        <w:rPr>
          <w:rFonts w:ascii="ITC Avant Garde" w:hAnsi="ITC Avant Garde"/>
          <w:lang w:val="es-ES_tradnl"/>
        </w:rPr>
        <w:t>cobertura de</w:t>
      </w:r>
      <w:r w:rsidRPr="00031D97">
        <w:rPr>
          <w:rFonts w:ascii="ITC Avant Garde" w:hAnsi="ITC Avant Garde"/>
          <w:lang w:val="es-ES_tradnl"/>
        </w:rPr>
        <w:t xml:space="preserve"> dicha tecnología </w:t>
      </w:r>
      <w:r w:rsidR="00D122B5" w:rsidRPr="00031D97">
        <w:rPr>
          <w:rFonts w:ascii="ITC Avant Garde" w:hAnsi="ITC Avant Garde"/>
          <w:lang w:val="es-ES_tradnl"/>
        </w:rPr>
        <w:t>del concesionario</w:t>
      </w:r>
      <w:r w:rsidRPr="00031D97">
        <w:rPr>
          <w:rFonts w:ascii="ITC Avant Garde" w:hAnsi="ITC Avant Garde"/>
          <w:lang w:val="es-ES_tradnl"/>
        </w:rPr>
        <w:t xml:space="preserve"> a nivel nacional sea menor al </w:t>
      </w:r>
      <w:r w:rsidR="007D2E6A" w:rsidRPr="00031D97">
        <w:rPr>
          <w:rFonts w:ascii="ITC Avant Garde" w:hAnsi="ITC Avant Garde"/>
          <w:lang w:val="es-ES_tradnl"/>
        </w:rPr>
        <w:t>5</w:t>
      </w:r>
      <w:r w:rsidRPr="00031D97">
        <w:rPr>
          <w:rFonts w:ascii="ITC Avant Garde" w:hAnsi="ITC Avant Garde"/>
          <w:lang w:val="es-ES_tradnl"/>
        </w:rPr>
        <w:t xml:space="preserve">0% de la población de acuerdo </w:t>
      </w:r>
      <w:r w:rsidR="00724176" w:rsidRPr="00031D97">
        <w:rPr>
          <w:rFonts w:ascii="ITC Avant Garde" w:hAnsi="ITC Avant Garde"/>
          <w:lang w:val="es-ES_tradnl"/>
        </w:rPr>
        <w:t>al último</w:t>
      </w:r>
      <w:r w:rsidRPr="00031D97">
        <w:rPr>
          <w:rFonts w:ascii="ITC Avant Garde" w:hAnsi="ITC Avant Garde"/>
          <w:lang w:val="es-ES_tradnl"/>
        </w:rPr>
        <w:t xml:space="preserve"> censo nacional de población y vivienda del INEGI</w:t>
      </w:r>
      <w:r w:rsidR="00EE6C16" w:rsidRPr="00031D97">
        <w:rPr>
          <w:rFonts w:ascii="ITC Avant Garde" w:hAnsi="ITC Avant Garde"/>
          <w:lang w:val="es-ES_tradnl"/>
        </w:rPr>
        <w:t>.</w:t>
      </w:r>
    </w:p>
    <w:p w14:paraId="647BEF9E" w14:textId="77777777" w:rsidR="007724A4" w:rsidRPr="00031D97" w:rsidRDefault="007724A4" w:rsidP="007724A4">
      <w:pPr>
        <w:spacing w:line="240" w:lineRule="auto"/>
        <w:ind w:left="1800"/>
        <w:jc w:val="both"/>
        <w:rPr>
          <w:rFonts w:ascii="ITC Avant Garde" w:hAnsi="ITC Avant Garde"/>
          <w:lang w:val="es-ES_tradnl"/>
        </w:rPr>
      </w:pPr>
    </w:p>
    <w:p w14:paraId="513D1911" w14:textId="4D0731E1" w:rsidR="009C7B22" w:rsidRPr="00031D97" w:rsidRDefault="009C7B22" w:rsidP="009C7B22">
      <w:pPr>
        <w:spacing w:line="240" w:lineRule="auto"/>
        <w:ind w:left="1080"/>
        <w:jc w:val="both"/>
        <w:rPr>
          <w:rFonts w:ascii="ITC Avant Garde" w:hAnsi="ITC Avant Garde"/>
          <w:lang w:val="es-ES_tradnl"/>
        </w:rPr>
      </w:pPr>
      <w:r w:rsidRPr="00031D97">
        <w:rPr>
          <w:rFonts w:ascii="ITC Avant Garde" w:hAnsi="ITC Avant Garde"/>
          <w:lang w:val="es-ES_tradnl"/>
        </w:rPr>
        <w:t>Para efectos de validación de las exclusiones, los PSMSG deberán entregar al auditor un listado</w:t>
      </w:r>
      <w:r w:rsidR="00C6555A" w:rsidRPr="00031D97">
        <w:rPr>
          <w:rFonts w:ascii="ITC Avant Garde" w:hAnsi="ITC Avant Garde"/>
          <w:lang w:val="es-ES_tradnl"/>
        </w:rPr>
        <w:t xml:space="preserve"> en formato CSV</w:t>
      </w:r>
      <w:r w:rsidRPr="00031D97">
        <w:rPr>
          <w:rFonts w:ascii="ITC Avant Garde" w:hAnsi="ITC Avant Garde"/>
          <w:lang w:val="es-ES_tradnl"/>
        </w:rPr>
        <w:t xml:space="preserve"> que contenga para cada municipi</w:t>
      </w:r>
      <w:r w:rsidR="00EE6C16" w:rsidRPr="00031D97">
        <w:rPr>
          <w:rFonts w:ascii="ITC Avant Garde" w:hAnsi="ITC Avant Garde"/>
          <w:lang w:val="es-ES_tradnl"/>
        </w:rPr>
        <w:t>o, el número de Radiobases por Tecnología de A</w:t>
      </w:r>
      <w:r w:rsidRPr="00031D97">
        <w:rPr>
          <w:rFonts w:ascii="ITC Avant Garde" w:hAnsi="ITC Avant Garde"/>
          <w:lang w:val="es-ES_tradnl"/>
        </w:rPr>
        <w:t>cceso. Dicho listado formará parte i</w:t>
      </w:r>
      <w:r w:rsidR="00EE6C16" w:rsidRPr="00031D97">
        <w:rPr>
          <w:rFonts w:ascii="ITC Avant Garde" w:hAnsi="ITC Avant Garde"/>
          <w:lang w:val="es-ES_tradnl"/>
        </w:rPr>
        <w:t>ntegral del informe del auditor, y</w:t>
      </w:r>
    </w:p>
    <w:p w14:paraId="6A8A4F07" w14:textId="77777777" w:rsidR="007724A4" w:rsidRPr="00031D97" w:rsidRDefault="007724A4" w:rsidP="007724A4">
      <w:pPr>
        <w:spacing w:line="240" w:lineRule="auto"/>
        <w:jc w:val="both"/>
        <w:rPr>
          <w:rFonts w:ascii="ITC Avant Garde" w:hAnsi="ITC Avant Garde"/>
          <w:lang w:val="es-ES_tradnl"/>
        </w:rPr>
      </w:pPr>
    </w:p>
    <w:p w14:paraId="21BE86DE" w14:textId="45ED698F" w:rsidR="0020134D" w:rsidRPr="00031D97" w:rsidRDefault="0020134D" w:rsidP="002227DD">
      <w:pPr>
        <w:pStyle w:val="Prrafodelista"/>
        <w:numPr>
          <w:ilvl w:val="0"/>
          <w:numId w:val="3"/>
        </w:numPr>
        <w:spacing w:line="240" w:lineRule="auto"/>
        <w:jc w:val="both"/>
        <w:rPr>
          <w:rFonts w:ascii="ITC Avant Garde" w:hAnsi="ITC Avant Garde"/>
          <w:lang w:val="es-ES_tradnl"/>
        </w:rPr>
      </w:pPr>
      <w:r w:rsidRPr="00031D97">
        <w:rPr>
          <w:rFonts w:ascii="ITC Avant Garde" w:hAnsi="ITC Avant Garde"/>
          <w:lang w:val="es-ES_tradnl"/>
        </w:rPr>
        <w:t>En caso de existir alguna actualización tecnológica conforme a lo establecido en el numeral 3, fracción IV, se deberá adjuntar al reporte auditado la documentación establecida en dicha fracción.</w:t>
      </w:r>
    </w:p>
    <w:p w14:paraId="1F133E75" w14:textId="77777777" w:rsidR="007B4D79" w:rsidRPr="00031D97" w:rsidRDefault="007B4D79" w:rsidP="007B4D79">
      <w:pPr>
        <w:widowControl w:val="0"/>
        <w:spacing w:line="240" w:lineRule="auto"/>
        <w:jc w:val="both"/>
        <w:rPr>
          <w:rFonts w:ascii="ITC Avant Garde" w:hAnsi="ITC Avant Garde"/>
          <w:b/>
          <w:lang w:val="es-ES_tradnl"/>
        </w:rPr>
      </w:pPr>
    </w:p>
    <w:p w14:paraId="404FD982" w14:textId="77777777" w:rsidR="007B4D79" w:rsidRPr="00031D97" w:rsidRDefault="007B4D79" w:rsidP="007B4D79">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lang w:val="es-ES_tradnl"/>
        </w:rPr>
        <w:t xml:space="preserve">Informe del auditor. </w:t>
      </w:r>
      <w:r w:rsidRPr="00031D97">
        <w:rPr>
          <w:rFonts w:ascii="ITC Avant Garde" w:hAnsi="ITC Avant Garde"/>
          <w:lang w:val="es-ES_tradnl"/>
        </w:rPr>
        <w:t>Se establecen los criterios para la elaboración y entrega del informe del auditor que deberá adjuntarse</w:t>
      </w:r>
      <w:r w:rsidR="004A41B6" w:rsidRPr="00031D97">
        <w:rPr>
          <w:rFonts w:ascii="ITC Avant Garde" w:hAnsi="ITC Avant Garde"/>
          <w:lang w:val="es-ES_tradnl"/>
        </w:rPr>
        <w:t xml:space="preserve"> y formará parte integral</w:t>
      </w:r>
      <w:r w:rsidRPr="00031D97">
        <w:rPr>
          <w:rFonts w:ascii="ITC Avant Garde" w:hAnsi="ITC Avant Garde"/>
          <w:lang w:val="es-ES_tradnl"/>
        </w:rPr>
        <w:t xml:space="preserve"> </w:t>
      </w:r>
      <w:r w:rsidR="004A41B6" w:rsidRPr="00031D97">
        <w:rPr>
          <w:rFonts w:ascii="ITC Avant Garde" w:hAnsi="ITC Avant Garde"/>
          <w:lang w:val="es-ES_tradnl"/>
        </w:rPr>
        <w:t>de</w:t>
      </w:r>
      <w:r w:rsidRPr="00031D97">
        <w:rPr>
          <w:rFonts w:ascii="ITC Avant Garde" w:hAnsi="ITC Avant Garde"/>
          <w:lang w:val="es-ES_tradnl"/>
        </w:rPr>
        <w:t>l reporte auditado:</w:t>
      </w:r>
    </w:p>
    <w:p w14:paraId="5258233F" w14:textId="77777777" w:rsidR="007B4D79" w:rsidRPr="00031D97" w:rsidRDefault="007B4D79" w:rsidP="007B4D79">
      <w:pPr>
        <w:widowControl w:val="0"/>
        <w:spacing w:line="240" w:lineRule="auto"/>
        <w:jc w:val="both"/>
        <w:rPr>
          <w:rFonts w:ascii="ITC Avant Garde" w:hAnsi="ITC Avant Garde"/>
          <w:b/>
          <w:lang w:val="es-ES_tradnl"/>
        </w:rPr>
      </w:pPr>
    </w:p>
    <w:p w14:paraId="1A4D0B9E" w14:textId="5706A1B3" w:rsidR="00372716" w:rsidRPr="00031D97" w:rsidRDefault="00372716" w:rsidP="009D3805">
      <w:pPr>
        <w:pStyle w:val="Prrafodelista"/>
        <w:numPr>
          <w:ilvl w:val="0"/>
          <w:numId w:val="14"/>
        </w:numPr>
        <w:jc w:val="both"/>
        <w:rPr>
          <w:rFonts w:ascii="ITC Avant Garde" w:hAnsi="ITC Avant Garde"/>
          <w:lang w:val="es-ES_tradnl"/>
        </w:rPr>
      </w:pPr>
      <w:r w:rsidRPr="00031D97">
        <w:rPr>
          <w:rFonts w:ascii="ITC Avant Garde" w:hAnsi="ITC Avant Garde"/>
          <w:lang w:val="es-ES_tradnl"/>
        </w:rPr>
        <w:t xml:space="preserve">El informe del auditor deberá entregarse mediante un archivo en formato PDF editable siguiendo el formato establecido en el Anexo </w:t>
      </w:r>
      <w:r w:rsidR="001174BC" w:rsidRPr="00031D97">
        <w:rPr>
          <w:rFonts w:ascii="ITC Avant Garde" w:hAnsi="ITC Avant Garde"/>
          <w:lang w:val="es-ES_tradnl"/>
        </w:rPr>
        <w:t>III;</w:t>
      </w:r>
    </w:p>
    <w:p w14:paraId="347627EB" w14:textId="77777777" w:rsidR="007724A4" w:rsidRPr="00031D97" w:rsidRDefault="007724A4" w:rsidP="007724A4">
      <w:pPr>
        <w:pStyle w:val="Prrafodelista"/>
        <w:ind w:left="1080"/>
        <w:jc w:val="both"/>
        <w:rPr>
          <w:rFonts w:ascii="ITC Avant Garde" w:hAnsi="ITC Avant Garde"/>
          <w:lang w:val="es-ES_tradnl"/>
        </w:rPr>
      </w:pPr>
    </w:p>
    <w:p w14:paraId="18C37D2D" w14:textId="33E63EAF" w:rsidR="00A9725A" w:rsidRPr="00031D97" w:rsidRDefault="009A0808" w:rsidP="00372716">
      <w:pPr>
        <w:pStyle w:val="Prrafodelista"/>
        <w:widowControl w:val="0"/>
        <w:numPr>
          <w:ilvl w:val="0"/>
          <w:numId w:val="14"/>
        </w:numPr>
        <w:spacing w:line="240" w:lineRule="auto"/>
        <w:jc w:val="both"/>
        <w:rPr>
          <w:rFonts w:ascii="ITC Avant Garde" w:hAnsi="ITC Avant Garde"/>
          <w:lang w:val="es-ES_tradnl"/>
        </w:rPr>
      </w:pPr>
      <w:r w:rsidRPr="00031D97">
        <w:rPr>
          <w:rFonts w:ascii="ITC Avant Garde" w:hAnsi="ITC Avant Garde"/>
          <w:lang w:val="es-ES_tradnl"/>
        </w:rPr>
        <w:t>En su caso, e</w:t>
      </w:r>
      <w:r w:rsidR="00A9725A" w:rsidRPr="00031D97">
        <w:rPr>
          <w:rFonts w:ascii="ITC Avant Garde" w:hAnsi="ITC Avant Garde"/>
          <w:lang w:val="es-ES_tradnl"/>
        </w:rPr>
        <w:t xml:space="preserve">l informe del auditor deberá indicar la existencia de posibles actualizaciones tecnológicas que tengan un impacto en las fórmulas establecidas para el cálculo de los KPI </w:t>
      </w:r>
      <w:r w:rsidR="003301D1" w:rsidRPr="00031D97">
        <w:rPr>
          <w:rFonts w:ascii="ITC Avant Garde" w:hAnsi="ITC Avant Garde"/>
          <w:lang w:val="es-ES_tradnl"/>
        </w:rPr>
        <w:t>del trimestre anterior</w:t>
      </w:r>
      <w:r w:rsidR="00A9725A" w:rsidRPr="00031D97">
        <w:rPr>
          <w:rFonts w:ascii="ITC Avant Garde" w:hAnsi="ITC Avant Garde"/>
          <w:lang w:val="es-ES_tradnl"/>
        </w:rPr>
        <w:t>;</w:t>
      </w:r>
    </w:p>
    <w:p w14:paraId="22FF9106" w14:textId="5286AA2A" w:rsidR="007724A4" w:rsidRPr="00031D97" w:rsidRDefault="007724A4" w:rsidP="007724A4">
      <w:pPr>
        <w:widowControl w:val="0"/>
        <w:spacing w:line="240" w:lineRule="auto"/>
        <w:jc w:val="both"/>
        <w:rPr>
          <w:rFonts w:ascii="ITC Avant Garde" w:hAnsi="ITC Avant Garde"/>
          <w:lang w:val="es-ES_tradnl"/>
        </w:rPr>
      </w:pPr>
    </w:p>
    <w:p w14:paraId="04139A43" w14:textId="0A9678F5" w:rsidR="00F1344A" w:rsidRPr="00031D97" w:rsidRDefault="00F1344A" w:rsidP="009D3805">
      <w:pPr>
        <w:pStyle w:val="Prrafodelista"/>
        <w:widowControl w:val="0"/>
        <w:numPr>
          <w:ilvl w:val="0"/>
          <w:numId w:val="14"/>
        </w:numPr>
        <w:spacing w:line="240" w:lineRule="auto"/>
        <w:jc w:val="both"/>
        <w:rPr>
          <w:rFonts w:ascii="ITC Avant Garde" w:hAnsi="ITC Avant Garde"/>
          <w:lang w:val="es-ES_tradnl"/>
        </w:rPr>
      </w:pPr>
      <w:r w:rsidRPr="00031D97">
        <w:rPr>
          <w:rFonts w:ascii="ITC Avant Garde" w:hAnsi="ITC Avant Garde"/>
          <w:lang w:val="es-ES_tradnl"/>
        </w:rPr>
        <w:t>El informe del auditor deberá indicar el cumplimiento de cada requerimiento establecido en la presente metodología</w:t>
      </w:r>
      <w:r w:rsidR="0020134D" w:rsidRPr="00031D97">
        <w:rPr>
          <w:rFonts w:ascii="ITC Avant Garde" w:hAnsi="ITC Avant Garde"/>
          <w:lang w:val="es-ES_tradnl"/>
        </w:rPr>
        <w:t xml:space="preserve"> conforme a los puntos enlistados en el Anexo III</w:t>
      </w:r>
      <w:r w:rsidR="00A47C4B" w:rsidRPr="00031D97">
        <w:rPr>
          <w:rFonts w:ascii="ITC Avant Garde" w:hAnsi="ITC Avant Garde"/>
          <w:lang w:val="es-ES_tradnl"/>
        </w:rPr>
        <w:t>, y</w:t>
      </w:r>
    </w:p>
    <w:p w14:paraId="54C66701" w14:textId="1A48DEFE" w:rsidR="007724A4" w:rsidRPr="00031D97" w:rsidRDefault="007724A4" w:rsidP="007724A4">
      <w:pPr>
        <w:widowControl w:val="0"/>
        <w:spacing w:line="240" w:lineRule="auto"/>
        <w:jc w:val="both"/>
        <w:rPr>
          <w:rFonts w:ascii="ITC Avant Garde" w:hAnsi="ITC Avant Garde"/>
          <w:lang w:val="es-ES_tradnl"/>
        </w:rPr>
      </w:pPr>
    </w:p>
    <w:p w14:paraId="6DA8B791" w14:textId="42D9A013" w:rsidR="00A47C4B" w:rsidRPr="00031D97" w:rsidRDefault="00F1344A">
      <w:pPr>
        <w:pStyle w:val="Prrafodelista"/>
        <w:widowControl w:val="0"/>
        <w:numPr>
          <w:ilvl w:val="0"/>
          <w:numId w:val="14"/>
        </w:numPr>
        <w:spacing w:line="240" w:lineRule="auto"/>
        <w:jc w:val="both"/>
        <w:rPr>
          <w:rFonts w:ascii="ITC Avant Garde" w:hAnsi="ITC Avant Garde"/>
          <w:lang w:val="es-ES_tradnl"/>
        </w:rPr>
      </w:pPr>
      <w:r w:rsidRPr="00031D97">
        <w:rPr>
          <w:rFonts w:ascii="ITC Avant Garde" w:hAnsi="ITC Avant Garde"/>
          <w:lang w:val="es-ES_tradnl"/>
        </w:rPr>
        <w:t xml:space="preserve">El </w:t>
      </w:r>
      <w:r w:rsidR="008711FE" w:rsidRPr="00031D97">
        <w:rPr>
          <w:rFonts w:ascii="ITC Avant Garde" w:hAnsi="ITC Avant Garde"/>
          <w:lang w:val="es-ES_tradnl"/>
        </w:rPr>
        <w:t xml:space="preserve">auditor o su </w:t>
      </w:r>
      <w:r w:rsidR="0078496B" w:rsidRPr="00031D97">
        <w:rPr>
          <w:rFonts w:ascii="ITC Avant Garde" w:hAnsi="ITC Avant Garde"/>
          <w:lang w:val="es-ES_tradnl"/>
        </w:rPr>
        <w:t xml:space="preserve">representante legal </w:t>
      </w:r>
      <w:r w:rsidRPr="00031D97">
        <w:rPr>
          <w:rFonts w:ascii="ITC Avant Garde" w:hAnsi="ITC Avant Garde"/>
          <w:lang w:val="es-ES_tradnl"/>
        </w:rPr>
        <w:t xml:space="preserve">deberá firmar bajo protesta de decir verdad el informe </w:t>
      </w:r>
      <w:r w:rsidR="00CA1B84" w:rsidRPr="00031D97">
        <w:rPr>
          <w:rFonts w:ascii="ITC Avant Garde" w:hAnsi="ITC Avant Garde"/>
          <w:lang w:val="es-ES_tradnl"/>
        </w:rPr>
        <w:t xml:space="preserve">mediante </w:t>
      </w:r>
      <w:r w:rsidR="00D210E5" w:rsidRPr="00031D97">
        <w:rPr>
          <w:rFonts w:ascii="ITC Avant Garde" w:hAnsi="ITC Avant Garde"/>
          <w:lang w:val="es-ES_tradnl"/>
        </w:rPr>
        <w:t>e-firma</w:t>
      </w:r>
      <w:r w:rsidR="0094118E" w:rsidRPr="00031D97">
        <w:rPr>
          <w:rFonts w:ascii="ITC Avant Garde" w:hAnsi="ITC Avant Garde"/>
          <w:lang w:val="es-ES_tradnl"/>
        </w:rPr>
        <w:t xml:space="preserve"> autógrafa</w:t>
      </w:r>
      <w:r w:rsidR="00A47C4B" w:rsidRPr="00031D97">
        <w:rPr>
          <w:rFonts w:ascii="ITC Avant Garde" w:hAnsi="ITC Avant Garde"/>
          <w:lang w:val="es-ES_tradnl"/>
        </w:rPr>
        <w:t>.</w:t>
      </w:r>
    </w:p>
    <w:p w14:paraId="72D87523" w14:textId="77777777" w:rsidR="00F1344A" w:rsidRPr="00031D97" w:rsidRDefault="00F1344A" w:rsidP="009D3805">
      <w:pPr>
        <w:pStyle w:val="Prrafodelista"/>
        <w:widowControl w:val="0"/>
        <w:spacing w:line="240" w:lineRule="auto"/>
        <w:ind w:left="1080"/>
        <w:jc w:val="both"/>
        <w:rPr>
          <w:rFonts w:ascii="ITC Avant Garde" w:hAnsi="ITC Avant Garde"/>
          <w:lang w:val="es-ES_tradnl"/>
        </w:rPr>
      </w:pPr>
    </w:p>
    <w:p w14:paraId="766B7327" w14:textId="77777777" w:rsidR="0094118E" w:rsidRPr="00031D97" w:rsidRDefault="0094118E" w:rsidP="0094118E">
      <w:pPr>
        <w:pStyle w:val="Prrafodelista"/>
        <w:widowControl w:val="0"/>
        <w:numPr>
          <w:ilvl w:val="0"/>
          <w:numId w:val="14"/>
        </w:numPr>
        <w:spacing w:line="240" w:lineRule="auto"/>
        <w:jc w:val="both"/>
        <w:rPr>
          <w:rFonts w:ascii="ITC Avant Garde" w:hAnsi="ITC Avant Garde"/>
          <w:lang w:val="es-ES_tradnl"/>
        </w:rPr>
      </w:pPr>
      <w:r w:rsidRPr="005B371D">
        <w:rPr>
          <w:rFonts w:ascii="ITC Avant Garde" w:hAnsi="ITC Avant Garde"/>
          <w:lang w:val="es-ES_tradnl"/>
        </w:rPr>
        <w:t>El Informe del auditor deberá siempre entregarse, en todos los casos, en original con firma autógrafa en la Oficialía de Partes Común, independientemente de la entrega por ventanilla electrónica.</w:t>
      </w:r>
    </w:p>
    <w:p w14:paraId="5ECC323C" w14:textId="0CC5015E" w:rsidR="007A6DBF" w:rsidRPr="00031D97" w:rsidRDefault="007A6DBF" w:rsidP="00F75309">
      <w:pPr>
        <w:spacing w:line="240" w:lineRule="auto"/>
        <w:rPr>
          <w:rFonts w:ascii="ITC Avant Garde" w:hAnsi="ITC Avant Garde"/>
          <w:b/>
          <w:lang w:val="es-ES_tradnl"/>
        </w:rPr>
      </w:pPr>
    </w:p>
    <w:p w14:paraId="5AAFFE30" w14:textId="77777777" w:rsidR="007A6DBF" w:rsidRPr="00031D97" w:rsidRDefault="005B130A"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 xml:space="preserve">CAPITULO </w:t>
      </w:r>
      <w:r w:rsidR="007A6DBF" w:rsidRPr="00031D97">
        <w:rPr>
          <w:rFonts w:ascii="ITC Avant Garde" w:hAnsi="ITC Avant Garde"/>
          <w:b/>
          <w:lang w:val="es-ES_tradnl"/>
        </w:rPr>
        <w:t>V</w:t>
      </w:r>
    </w:p>
    <w:p w14:paraId="2CB761D6" w14:textId="47F3C432" w:rsidR="007A6DBF" w:rsidRPr="00031D97" w:rsidRDefault="007A6DBF"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METODOLOGÍA</w:t>
      </w:r>
      <w:r w:rsidR="00EE6C16" w:rsidRPr="00031D97">
        <w:rPr>
          <w:rFonts w:ascii="ITC Avant Garde" w:hAnsi="ITC Avant Garde"/>
          <w:b/>
          <w:lang w:val="es-ES_tradnl"/>
        </w:rPr>
        <w:t xml:space="preserve"> PARA EL CÁLCULO DE LA HORA PICO SEMANAL</w:t>
      </w:r>
    </w:p>
    <w:p w14:paraId="123125E3" w14:textId="77777777" w:rsidR="007A6DBF" w:rsidRPr="00031D97" w:rsidRDefault="007A6DBF" w:rsidP="008249A8">
      <w:pPr>
        <w:pStyle w:val="Prrafodelista"/>
        <w:spacing w:line="240" w:lineRule="auto"/>
        <w:ind w:left="1440"/>
        <w:jc w:val="center"/>
        <w:rPr>
          <w:rFonts w:ascii="ITC Avant Garde" w:hAnsi="ITC Avant Garde"/>
          <w:b/>
          <w:lang w:val="es-ES_tradnl"/>
        </w:rPr>
      </w:pPr>
    </w:p>
    <w:p w14:paraId="02873276" w14:textId="532FD2FF" w:rsidR="00126AD1" w:rsidRPr="00031D97" w:rsidRDefault="00C4445D" w:rsidP="007B4D79">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lang w:val="es-ES_tradnl"/>
        </w:rPr>
        <w:t xml:space="preserve">Determinación </w:t>
      </w:r>
      <w:r w:rsidR="00976654" w:rsidRPr="00031D97">
        <w:rPr>
          <w:rFonts w:ascii="ITC Avant Garde" w:hAnsi="ITC Avant Garde"/>
          <w:b/>
          <w:lang w:val="es-ES_tradnl"/>
        </w:rPr>
        <w:t xml:space="preserve">de la </w:t>
      </w:r>
      <w:r w:rsidR="006E6B6B" w:rsidRPr="00031D97">
        <w:rPr>
          <w:rFonts w:ascii="ITC Avant Garde" w:hAnsi="ITC Avant Garde"/>
          <w:b/>
          <w:lang w:val="es-ES_tradnl"/>
        </w:rPr>
        <w:t>H</w:t>
      </w:r>
      <w:r w:rsidR="00976654" w:rsidRPr="00031D97">
        <w:rPr>
          <w:rFonts w:ascii="ITC Avant Garde" w:hAnsi="ITC Avant Garde"/>
          <w:b/>
          <w:lang w:val="es-ES_tradnl"/>
        </w:rPr>
        <w:t xml:space="preserve">ora </w:t>
      </w:r>
      <w:r w:rsidR="006E6B6B" w:rsidRPr="00031D97">
        <w:rPr>
          <w:rFonts w:ascii="ITC Avant Garde" w:hAnsi="ITC Avant Garde"/>
          <w:b/>
          <w:lang w:val="es-ES_tradnl"/>
        </w:rPr>
        <w:t>P</w:t>
      </w:r>
      <w:r w:rsidR="00976654" w:rsidRPr="00031D97">
        <w:rPr>
          <w:rFonts w:ascii="ITC Avant Garde" w:hAnsi="ITC Avant Garde"/>
          <w:b/>
          <w:lang w:val="es-ES_tradnl"/>
        </w:rPr>
        <w:t xml:space="preserve">ico </w:t>
      </w:r>
      <w:r w:rsidR="00644BAE" w:rsidRPr="00031D97">
        <w:rPr>
          <w:rFonts w:ascii="ITC Avant Garde" w:hAnsi="ITC Avant Garde"/>
          <w:b/>
          <w:lang w:val="es-ES_tradnl"/>
        </w:rPr>
        <w:t>S</w:t>
      </w:r>
      <w:r w:rsidR="00976654" w:rsidRPr="00031D97">
        <w:rPr>
          <w:rFonts w:ascii="ITC Avant Garde" w:hAnsi="ITC Avant Garde"/>
          <w:b/>
          <w:lang w:val="es-ES_tradnl"/>
        </w:rPr>
        <w:t xml:space="preserve">emanal. </w:t>
      </w:r>
      <w:r w:rsidR="00976654" w:rsidRPr="00031D97">
        <w:rPr>
          <w:rFonts w:ascii="ITC Avant Garde" w:hAnsi="ITC Avant Garde"/>
          <w:lang w:val="es-ES_tradnl"/>
        </w:rPr>
        <w:t xml:space="preserve">El procedimiento para determinar la </w:t>
      </w:r>
      <w:r w:rsidR="006E6B6B" w:rsidRPr="00031D97">
        <w:rPr>
          <w:rFonts w:ascii="ITC Avant Garde" w:hAnsi="ITC Avant Garde"/>
          <w:lang w:val="es-ES_tradnl"/>
        </w:rPr>
        <w:t>H</w:t>
      </w:r>
      <w:r w:rsidR="00976654" w:rsidRPr="00031D97">
        <w:rPr>
          <w:rFonts w:ascii="ITC Avant Garde" w:hAnsi="ITC Avant Garde"/>
          <w:lang w:val="es-ES_tradnl"/>
        </w:rPr>
        <w:t xml:space="preserve">ora </w:t>
      </w:r>
      <w:r w:rsidR="006E6B6B" w:rsidRPr="00031D97">
        <w:rPr>
          <w:rFonts w:ascii="ITC Avant Garde" w:hAnsi="ITC Avant Garde"/>
          <w:lang w:val="es-ES_tradnl"/>
        </w:rPr>
        <w:t>P</w:t>
      </w:r>
      <w:r w:rsidR="00976654" w:rsidRPr="00031D97">
        <w:rPr>
          <w:rFonts w:ascii="ITC Avant Garde" w:hAnsi="ITC Avant Garde"/>
          <w:lang w:val="es-ES_tradnl"/>
        </w:rPr>
        <w:t xml:space="preserve">ico </w:t>
      </w:r>
      <w:r w:rsidR="00644BAE" w:rsidRPr="00031D97">
        <w:rPr>
          <w:rFonts w:ascii="ITC Avant Garde" w:hAnsi="ITC Avant Garde"/>
          <w:lang w:val="es-ES_tradnl"/>
        </w:rPr>
        <w:t xml:space="preserve">Semanal </w:t>
      </w:r>
      <w:r w:rsidR="00462E1B" w:rsidRPr="00031D97">
        <w:rPr>
          <w:rFonts w:ascii="ITC Avant Garde" w:hAnsi="ITC Avant Garde"/>
          <w:lang w:val="es-ES_tradnl"/>
        </w:rPr>
        <w:t xml:space="preserve">con base en los criterios definidos en la fracción V del numeral </w:t>
      </w:r>
      <w:r w:rsidR="004D5BAD" w:rsidRPr="00031D97">
        <w:rPr>
          <w:rFonts w:ascii="ITC Avant Garde" w:hAnsi="ITC Avant Garde"/>
          <w:lang w:val="es-ES_tradnl"/>
        </w:rPr>
        <w:t>4</w:t>
      </w:r>
      <w:r w:rsidR="00462E1B" w:rsidRPr="00031D97">
        <w:rPr>
          <w:rFonts w:ascii="ITC Avant Garde" w:hAnsi="ITC Avant Garde"/>
          <w:lang w:val="es-ES_tradnl"/>
        </w:rPr>
        <w:t xml:space="preserve">, </w:t>
      </w:r>
      <w:r w:rsidR="00976654" w:rsidRPr="00031D97">
        <w:rPr>
          <w:rFonts w:ascii="ITC Avant Garde" w:hAnsi="ITC Avant Garde"/>
          <w:lang w:val="es-ES_tradnl"/>
        </w:rPr>
        <w:t>deberá realizarse de acuerdo a las siguientes consideraciones:</w:t>
      </w:r>
    </w:p>
    <w:p w14:paraId="17A786CD" w14:textId="77777777" w:rsidR="00126AD1" w:rsidRPr="00031D97" w:rsidRDefault="00126AD1" w:rsidP="008249A8">
      <w:pPr>
        <w:pStyle w:val="Prrafodelista"/>
        <w:widowControl w:val="0"/>
        <w:spacing w:line="240" w:lineRule="auto"/>
        <w:jc w:val="both"/>
        <w:rPr>
          <w:rFonts w:ascii="ITC Avant Garde" w:hAnsi="ITC Avant Garde"/>
          <w:b/>
          <w:lang w:val="es-ES_tradnl"/>
        </w:rPr>
      </w:pPr>
    </w:p>
    <w:p w14:paraId="10EB2737" w14:textId="6F01B0FE" w:rsidR="00126AD1" w:rsidRPr="00031D97" w:rsidRDefault="0094118E" w:rsidP="0094118E">
      <w:pPr>
        <w:pStyle w:val="Prrafodelista"/>
        <w:widowControl w:val="0"/>
        <w:numPr>
          <w:ilvl w:val="0"/>
          <w:numId w:val="4"/>
        </w:numPr>
        <w:spacing w:line="240" w:lineRule="auto"/>
        <w:jc w:val="both"/>
        <w:rPr>
          <w:rFonts w:ascii="ITC Avant Garde" w:hAnsi="ITC Avant Garde"/>
          <w:lang w:val="es-ES_tradnl"/>
        </w:rPr>
      </w:pPr>
      <w:r w:rsidRPr="00031D97">
        <w:rPr>
          <w:rFonts w:ascii="ITC Avant Garde" w:hAnsi="ITC Avant Garde"/>
          <w:lang w:val="es-ES_tradnl"/>
        </w:rPr>
        <w:t>Para cada servicio (voz/</w:t>
      </w:r>
      <w:r w:rsidRPr="00031D97">
        <w:rPr>
          <w:rFonts w:ascii="ITC Avant Garde" w:hAnsi="ITC Avant Garde"/>
          <w:bCs/>
          <w:lang w:val="es-ES_tradnl"/>
        </w:rPr>
        <w:t>VoLTE</w:t>
      </w:r>
      <w:r w:rsidRPr="00031D97">
        <w:rPr>
          <w:rFonts w:ascii="ITC Avant Garde" w:hAnsi="ITC Avant Garde"/>
          <w:lang w:val="es-ES_tradnl"/>
        </w:rPr>
        <w:t xml:space="preserve"> y datos) se deberá agregar el tráfico</w:t>
      </w:r>
      <w:r w:rsidRPr="00031D97">
        <w:rPr>
          <w:rFonts w:ascii="ITC Avant Garde" w:hAnsi="ITC Avant Garde"/>
        </w:rPr>
        <w:t xml:space="preserve"> </w:t>
      </w:r>
      <w:r w:rsidRPr="00031D97">
        <w:rPr>
          <w:rFonts w:ascii="ITC Avant Garde" w:hAnsi="ITC Avant Garde"/>
          <w:lang w:val="es-ES_tradnl"/>
        </w:rPr>
        <w:t xml:space="preserve">para todas las Tecnologías de Acceso (2G, 3G y 4G), </w:t>
      </w:r>
      <w:r w:rsidRPr="00031D97">
        <w:rPr>
          <w:rFonts w:ascii="ITC Avant Garde" w:hAnsi="ITC Avant Garde"/>
        </w:rPr>
        <w:t xml:space="preserve">en Erlangs para el servicio </w:t>
      </w:r>
      <w:r w:rsidRPr="00031D97">
        <w:rPr>
          <w:rFonts w:ascii="ITC Avant Garde" w:hAnsi="ITC Avant Garde"/>
        </w:rPr>
        <w:lastRenderedPageBreak/>
        <w:t>de voz</w:t>
      </w:r>
      <w:r w:rsidRPr="00031D97">
        <w:rPr>
          <w:rFonts w:ascii="ITC Avant Garde" w:hAnsi="ITC Avant Garde"/>
          <w:lang w:val="es-ES_tradnl"/>
        </w:rPr>
        <w:t>/</w:t>
      </w:r>
      <w:r w:rsidRPr="00031D97">
        <w:rPr>
          <w:rFonts w:ascii="ITC Avant Garde" w:hAnsi="ITC Avant Garde"/>
          <w:bCs/>
          <w:lang w:val="es-ES_tradnl"/>
        </w:rPr>
        <w:t>VoLTE</w:t>
      </w:r>
      <w:r w:rsidRPr="00031D97">
        <w:rPr>
          <w:rFonts w:ascii="ITC Avant Garde" w:hAnsi="ITC Avant Garde"/>
        </w:rPr>
        <w:t xml:space="preserve"> y en MBytes para el servicio de datos</w:t>
      </w:r>
      <w:r w:rsidR="002446AE" w:rsidRPr="00031D97">
        <w:rPr>
          <w:rFonts w:ascii="ITC Avant Garde" w:hAnsi="ITC Avant Garde"/>
          <w:lang w:val="es-ES_tradnl"/>
        </w:rPr>
        <w:t>;</w:t>
      </w:r>
      <w:r w:rsidR="00976654" w:rsidRPr="00031D97">
        <w:rPr>
          <w:rFonts w:ascii="ITC Avant Garde" w:hAnsi="ITC Avant Garde"/>
          <w:lang w:val="es-ES_tradnl"/>
        </w:rPr>
        <w:t xml:space="preserve"> </w:t>
      </w:r>
    </w:p>
    <w:p w14:paraId="18FEA186" w14:textId="77777777" w:rsidR="007724A4" w:rsidRPr="00031D97" w:rsidRDefault="007724A4" w:rsidP="007724A4">
      <w:pPr>
        <w:pStyle w:val="Prrafodelista"/>
        <w:widowControl w:val="0"/>
        <w:spacing w:line="240" w:lineRule="auto"/>
        <w:ind w:left="1080"/>
        <w:jc w:val="both"/>
        <w:rPr>
          <w:rFonts w:ascii="ITC Avant Garde" w:hAnsi="ITC Avant Garde"/>
          <w:lang w:val="es-ES_tradnl"/>
        </w:rPr>
      </w:pPr>
    </w:p>
    <w:p w14:paraId="284C3110" w14:textId="4B172FC6" w:rsidR="00976654" w:rsidRPr="00031D97" w:rsidRDefault="001D0045" w:rsidP="007B4D79">
      <w:pPr>
        <w:pStyle w:val="Prrafodelista"/>
        <w:widowControl w:val="0"/>
        <w:numPr>
          <w:ilvl w:val="0"/>
          <w:numId w:val="4"/>
        </w:numPr>
        <w:spacing w:line="240" w:lineRule="auto"/>
        <w:jc w:val="both"/>
        <w:rPr>
          <w:rFonts w:ascii="ITC Avant Garde" w:hAnsi="ITC Avant Garde"/>
          <w:lang w:val="es-ES_tradnl"/>
        </w:rPr>
      </w:pPr>
      <w:r w:rsidRPr="00031D97">
        <w:rPr>
          <w:rFonts w:ascii="ITC Avant Garde" w:hAnsi="ITC Avant Garde"/>
        </w:rPr>
        <w:t xml:space="preserve">Para cada servicio, </w:t>
      </w:r>
      <w:r w:rsidRPr="00031D97">
        <w:rPr>
          <w:rFonts w:ascii="ITC Avant Garde" w:hAnsi="ITC Avant Garde"/>
          <w:lang w:val="es-ES_tradnl"/>
        </w:rPr>
        <w:t>se deberá sumar el tráfico</w:t>
      </w:r>
      <w:r w:rsidRPr="00031D97">
        <w:rPr>
          <w:rFonts w:ascii="ITC Avant Garde" w:hAnsi="ITC Avant Garde"/>
        </w:rPr>
        <w:t xml:space="preserve"> de forma horizontal por hora pa</w:t>
      </w:r>
      <w:r w:rsidR="00976654" w:rsidRPr="00031D97">
        <w:rPr>
          <w:rFonts w:ascii="ITC Avant Garde" w:hAnsi="ITC Avant Garde"/>
        </w:rPr>
        <w:t>r</w:t>
      </w:r>
      <w:r w:rsidRPr="00031D97">
        <w:rPr>
          <w:rFonts w:ascii="ITC Avant Garde" w:hAnsi="ITC Avant Garde"/>
        </w:rPr>
        <w:t>a cada día de la semana. Es decir, se deberá obtener una</w:t>
      </w:r>
      <w:r w:rsidR="00976654" w:rsidRPr="00031D97">
        <w:rPr>
          <w:rFonts w:ascii="ITC Avant Garde" w:hAnsi="ITC Avant Garde"/>
        </w:rPr>
        <w:t xml:space="preserve"> columna con la </w:t>
      </w:r>
      <w:r w:rsidRPr="00031D97">
        <w:rPr>
          <w:rFonts w:ascii="ITC Avant Garde" w:hAnsi="ITC Avant Garde"/>
        </w:rPr>
        <w:t>suma</w:t>
      </w:r>
      <w:r w:rsidR="00976654" w:rsidRPr="00031D97">
        <w:rPr>
          <w:rFonts w:ascii="ITC Avant Garde" w:hAnsi="ITC Avant Garde"/>
        </w:rPr>
        <w:t xml:space="preserve"> de tráficos de toda la semana </w:t>
      </w:r>
      <w:r w:rsidRPr="00031D97">
        <w:rPr>
          <w:rFonts w:ascii="ITC Avant Garde" w:hAnsi="ITC Avant Garde"/>
        </w:rPr>
        <w:t>para cada hora. Posteriormente, se deberá elegir el valor más alto dentro de las</w:t>
      </w:r>
      <w:r w:rsidR="00976654" w:rsidRPr="00031D97">
        <w:rPr>
          <w:rFonts w:ascii="ITC Avant Garde" w:hAnsi="ITC Avant Garde"/>
        </w:rPr>
        <w:t xml:space="preserve"> 18 muestras </w:t>
      </w:r>
      <w:r w:rsidRPr="00031D97">
        <w:rPr>
          <w:rFonts w:ascii="ITC Avant Garde" w:hAnsi="ITC Avant Garde"/>
        </w:rPr>
        <w:t xml:space="preserve">obtenidas, el cual corresponderá a la </w:t>
      </w:r>
      <w:r w:rsidR="006E6B6B" w:rsidRPr="00031D97">
        <w:rPr>
          <w:rFonts w:ascii="ITC Avant Garde" w:hAnsi="ITC Avant Garde"/>
        </w:rPr>
        <w:t>H</w:t>
      </w:r>
      <w:r w:rsidR="00976654" w:rsidRPr="00031D97">
        <w:rPr>
          <w:rFonts w:ascii="ITC Avant Garde" w:hAnsi="ITC Avant Garde"/>
        </w:rPr>
        <w:t xml:space="preserve">ora </w:t>
      </w:r>
      <w:r w:rsidR="006E6B6B" w:rsidRPr="00031D97">
        <w:rPr>
          <w:rFonts w:ascii="ITC Avant Garde" w:hAnsi="ITC Avant Garde"/>
        </w:rPr>
        <w:t>P</w:t>
      </w:r>
      <w:r w:rsidR="00976654" w:rsidRPr="00031D97">
        <w:rPr>
          <w:rFonts w:ascii="ITC Avant Garde" w:hAnsi="ITC Avant Garde"/>
        </w:rPr>
        <w:t>ico</w:t>
      </w:r>
      <w:r w:rsidR="00644BAE" w:rsidRPr="00031D97">
        <w:rPr>
          <w:rFonts w:ascii="ITC Avant Garde" w:hAnsi="ITC Avant Garde"/>
        </w:rPr>
        <w:t xml:space="preserve"> </w:t>
      </w:r>
      <w:r w:rsidR="00644BAE" w:rsidRPr="00031D97">
        <w:rPr>
          <w:rFonts w:ascii="ITC Avant Garde" w:hAnsi="ITC Avant Garde"/>
          <w:lang w:val="es-ES_tradnl"/>
        </w:rPr>
        <w:t>Semanal</w:t>
      </w:r>
      <w:r w:rsidR="00976654" w:rsidRPr="00031D97">
        <w:rPr>
          <w:rFonts w:ascii="ITC Avant Garde" w:hAnsi="ITC Avant Garde"/>
        </w:rPr>
        <w:t xml:space="preserve"> </w:t>
      </w:r>
      <w:r w:rsidR="00046FD2" w:rsidRPr="00031D97">
        <w:rPr>
          <w:rFonts w:ascii="ITC Avant Garde" w:hAnsi="ITC Avant Garde"/>
        </w:rPr>
        <w:t>de dicha semana</w:t>
      </w:r>
      <w:r w:rsidR="00976654" w:rsidRPr="00031D97">
        <w:rPr>
          <w:rFonts w:ascii="ITC Avant Garde" w:hAnsi="ITC Avant Garde"/>
          <w:lang w:val="es-ES_tradnl"/>
        </w:rPr>
        <w:t xml:space="preserve">. </w:t>
      </w:r>
      <w:r w:rsidR="00046FD2" w:rsidRPr="00031D97">
        <w:rPr>
          <w:rFonts w:ascii="ITC Avant Garde" w:hAnsi="ITC Avant Garde"/>
        </w:rPr>
        <w:t>Este proceso se ilustra en las Tablas</w:t>
      </w:r>
      <w:r w:rsidR="006D5EF2" w:rsidRPr="00031D97">
        <w:rPr>
          <w:rFonts w:ascii="ITC Avant Garde" w:hAnsi="ITC Avant Garde"/>
        </w:rPr>
        <w:t xml:space="preserve"> 1 y 2;</w:t>
      </w:r>
    </w:p>
    <w:p w14:paraId="05DBC66C" w14:textId="77777777" w:rsidR="0094118E" w:rsidRPr="00031D97" w:rsidRDefault="0094118E" w:rsidP="0094118E">
      <w:pPr>
        <w:pStyle w:val="Prrafodelista"/>
        <w:rPr>
          <w:rFonts w:ascii="ITC Avant Garde" w:hAnsi="ITC Avant Garde"/>
          <w:lang w:val="es-ES_tradnl"/>
        </w:rPr>
      </w:pPr>
    </w:p>
    <w:p w14:paraId="53909B51" w14:textId="77777777" w:rsidR="0094118E" w:rsidRPr="00031D97" w:rsidRDefault="0094118E" w:rsidP="0094118E">
      <w:pPr>
        <w:pStyle w:val="Prrafodelista"/>
        <w:widowControl w:val="0"/>
        <w:spacing w:line="240" w:lineRule="auto"/>
        <w:ind w:left="1080"/>
        <w:jc w:val="both"/>
        <w:rPr>
          <w:rFonts w:ascii="ITC Avant Garde" w:hAnsi="ITC Avant Garde"/>
          <w:lang w:val="es-ES_tradnl"/>
        </w:rPr>
      </w:pPr>
    </w:p>
    <w:p w14:paraId="477EA283" w14:textId="4D3374B1" w:rsidR="00F1344A" w:rsidRPr="00031D97" w:rsidRDefault="0094118E">
      <w:pPr>
        <w:pStyle w:val="Prrafodelista"/>
        <w:widowControl w:val="0"/>
        <w:spacing w:line="240" w:lineRule="auto"/>
        <w:ind w:left="1440"/>
        <w:jc w:val="center"/>
      </w:pPr>
      <w:r w:rsidRPr="00031D97">
        <w:rPr>
          <w:rFonts w:ascii="ITC Avant Garde" w:hAnsi="ITC Avant Garde"/>
          <w:b/>
          <w:noProof/>
        </w:rPr>
        <w:drawing>
          <wp:inline distT="0" distB="0" distL="0" distR="0" wp14:anchorId="4A10918D" wp14:editId="78ACB399">
            <wp:extent cx="4594053" cy="3323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a voz.PNG"/>
                    <pic:cNvPicPr/>
                  </pic:nvPicPr>
                  <pic:blipFill>
                    <a:blip r:embed="rId16">
                      <a:extLst>
                        <a:ext uri="{28A0092B-C50C-407E-A947-70E740481C1C}">
                          <a14:useLocalDpi xmlns:a14="http://schemas.microsoft.com/office/drawing/2010/main" val="0"/>
                        </a:ext>
                      </a:extLst>
                    </a:blip>
                    <a:stretch>
                      <a:fillRect/>
                    </a:stretch>
                  </pic:blipFill>
                  <pic:spPr>
                    <a:xfrm>
                      <a:off x="0" y="0"/>
                      <a:ext cx="4620226" cy="3342580"/>
                    </a:xfrm>
                    <a:prstGeom prst="rect">
                      <a:avLst/>
                    </a:prstGeom>
                  </pic:spPr>
                </pic:pic>
              </a:graphicData>
            </a:graphic>
          </wp:inline>
        </w:drawing>
      </w:r>
    </w:p>
    <w:p w14:paraId="602D6982" w14:textId="792474AB" w:rsidR="00976654" w:rsidRPr="00031D97" w:rsidRDefault="00976654" w:rsidP="008249A8">
      <w:pPr>
        <w:pStyle w:val="Prrafodelista"/>
        <w:widowControl w:val="0"/>
        <w:spacing w:line="240" w:lineRule="auto"/>
        <w:ind w:left="1440"/>
        <w:jc w:val="center"/>
        <w:rPr>
          <w:rFonts w:ascii="ITC Avant Garde" w:hAnsi="ITC Avant Garde"/>
          <w:b/>
        </w:rPr>
      </w:pPr>
      <w:r w:rsidRPr="00031D97">
        <w:rPr>
          <w:rFonts w:ascii="ITC Avant Garde" w:hAnsi="ITC Avant Garde"/>
          <w:b/>
          <w:bCs/>
        </w:rPr>
        <w:t>Tabla 1. Tráfico de Voz</w:t>
      </w:r>
      <w:r w:rsidR="00EE6C16" w:rsidRPr="00031D97">
        <w:rPr>
          <w:rFonts w:ascii="ITC Avant Garde" w:hAnsi="ITC Avant Garde"/>
          <w:b/>
          <w:lang w:val="es-ES_tradnl"/>
        </w:rPr>
        <w:t>/</w:t>
      </w:r>
      <w:r w:rsidR="00EE6C16" w:rsidRPr="00031D97">
        <w:rPr>
          <w:rFonts w:ascii="ITC Avant Garde" w:hAnsi="ITC Avant Garde"/>
          <w:b/>
          <w:bCs/>
          <w:lang w:val="es-ES_tradnl"/>
        </w:rPr>
        <w:t>VoLTE</w:t>
      </w:r>
    </w:p>
    <w:p w14:paraId="49358BF9" w14:textId="77777777" w:rsidR="00976654" w:rsidRPr="00031D97" w:rsidRDefault="00976654" w:rsidP="006D5EF2">
      <w:pPr>
        <w:widowControl w:val="0"/>
        <w:spacing w:line="240" w:lineRule="auto"/>
        <w:jc w:val="both"/>
        <w:rPr>
          <w:rFonts w:ascii="ITC Avant Garde" w:hAnsi="ITC Avant Garde"/>
          <w:b/>
        </w:rPr>
      </w:pPr>
    </w:p>
    <w:p w14:paraId="2647B0F1" w14:textId="7B5482A3" w:rsidR="00976654" w:rsidRPr="00031D97" w:rsidRDefault="0094118E" w:rsidP="008249A8">
      <w:pPr>
        <w:pStyle w:val="Prrafodelista"/>
        <w:widowControl w:val="0"/>
        <w:spacing w:line="240" w:lineRule="auto"/>
        <w:ind w:left="1440"/>
        <w:jc w:val="center"/>
        <w:rPr>
          <w:rFonts w:ascii="ITC Avant Garde" w:hAnsi="ITC Avant Garde"/>
          <w:b/>
        </w:rPr>
      </w:pPr>
      <w:r w:rsidRPr="00031D97">
        <w:rPr>
          <w:rFonts w:ascii="ITC Avant Garde" w:hAnsi="ITC Avant Garde"/>
          <w:b/>
          <w:noProof/>
        </w:rPr>
        <w:lastRenderedPageBreak/>
        <w:drawing>
          <wp:inline distT="0" distB="0" distL="0" distR="0" wp14:anchorId="7424A611" wp14:editId="3D03C7F2">
            <wp:extent cx="4611756" cy="33416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a datos.PNG"/>
                    <pic:cNvPicPr/>
                  </pic:nvPicPr>
                  <pic:blipFill>
                    <a:blip r:embed="rId17">
                      <a:extLst>
                        <a:ext uri="{28A0092B-C50C-407E-A947-70E740481C1C}">
                          <a14:useLocalDpi xmlns:a14="http://schemas.microsoft.com/office/drawing/2010/main" val="0"/>
                        </a:ext>
                      </a:extLst>
                    </a:blip>
                    <a:stretch>
                      <a:fillRect/>
                    </a:stretch>
                  </pic:blipFill>
                  <pic:spPr>
                    <a:xfrm>
                      <a:off x="0" y="0"/>
                      <a:ext cx="4639385" cy="3361691"/>
                    </a:xfrm>
                    <a:prstGeom prst="rect">
                      <a:avLst/>
                    </a:prstGeom>
                  </pic:spPr>
                </pic:pic>
              </a:graphicData>
            </a:graphic>
          </wp:inline>
        </w:drawing>
      </w:r>
    </w:p>
    <w:p w14:paraId="275BCD18" w14:textId="77777777" w:rsidR="00976654" w:rsidRPr="00031D97" w:rsidRDefault="00976654" w:rsidP="008249A8">
      <w:pPr>
        <w:pStyle w:val="Prrafodelista"/>
        <w:widowControl w:val="0"/>
        <w:spacing w:line="240" w:lineRule="auto"/>
        <w:ind w:left="1440"/>
        <w:jc w:val="center"/>
        <w:rPr>
          <w:rFonts w:ascii="ITC Avant Garde" w:hAnsi="ITC Avant Garde"/>
          <w:b/>
        </w:rPr>
      </w:pPr>
      <w:r w:rsidRPr="00031D97">
        <w:rPr>
          <w:rFonts w:ascii="ITC Avant Garde" w:hAnsi="ITC Avant Garde"/>
          <w:b/>
          <w:bCs/>
        </w:rPr>
        <w:t>Tabla 2. Tráfico de Datos</w:t>
      </w:r>
    </w:p>
    <w:p w14:paraId="07D7C666" w14:textId="77777777" w:rsidR="00976654" w:rsidRPr="00031D97" w:rsidRDefault="00976654" w:rsidP="008249A8">
      <w:pPr>
        <w:pStyle w:val="Prrafodelista"/>
        <w:widowControl w:val="0"/>
        <w:spacing w:line="240" w:lineRule="auto"/>
        <w:ind w:left="1440"/>
        <w:jc w:val="both"/>
        <w:rPr>
          <w:rFonts w:ascii="ITC Avant Garde" w:hAnsi="ITC Avant Garde"/>
          <w:b/>
        </w:rPr>
      </w:pPr>
    </w:p>
    <w:p w14:paraId="7BE2DEC3" w14:textId="5D0B55F4" w:rsidR="00976654" w:rsidRPr="00031D97" w:rsidRDefault="00976654" w:rsidP="00CF0CFC">
      <w:pPr>
        <w:pStyle w:val="Prrafodelista"/>
        <w:widowControl w:val="0"/>
        <w:numPr>
          <w:ilvl w:val="0"/>
          <w:numId w:val="4"/>
        </w:numPr>
        <w:tabs>
          <w:tab w:val="left" w:pos="4495"/>
        </w:tabs>
        <w:spacing w:line="240" w:lineRule="auto"/>
        <w:jc w:val="both"/>
        <w:rPr>
          <w:rFonts w:ascii="ITC Avant Garde" w:hAnsi="ITC Avant Garde"/>
          <w:lang w:val="es-ES_tradnl"/>
        </w:rPr>
      </w:pPr>
      <w:r w:rsidRPr="00031D97">
        <w:rPr>
          <w:rFonts w:ascii="ITC Avant Garde" w:hAnsi="ITC Avant Garde"/>
          <w:lang w:val="es-ES_tradnl"/>
        </w:rPr>
        <w:t xml:space="preserve">En caso de obtener más de una </w:t>
      </w:r>
      <w:r w:rsidR="006E6B6B" w:rsidRPr="00031D97">
        <w:rPr>
          <w:rFonts w:ascii="ITC Avant Garde" w:hAnsi="ITC Avant Garde"/>
          <w:lang w:val="es-ES_tradnl"/>
        </w:rPr>
        <w:t>H</w:t>
      </w:r>
      <w:r w:rsidRPr="00031D97">
        <w:rPr>
          <w:rFonts w:ascii="ITC Avant Garde" w:hAnsi="ITC Avant Garde"/>
          <w:lang w:val="es-ES_tradnl"/>
        </w:rPr>
        <w:t xml:space="preserve">ora </w:t>
      </w:r>
      <w:r w:rsidR="006E6B6B" w:rsidRPr="00031D97">
        <w:rPr>
          <w:rFonts w:ascii="ITC Avant Garde" w:hAnsi="ITC Avant Garde"/>
          <w:lang w:val="es-ES_tradnl"/>
        </w:rPr>
        <w:t>P</w:t>
      </w:r>
      <w:r w:rsidRPr="00031D97">
        <w:rPr>
          <w:rFonts w:ascii="ITC Avant Garde" w:hAnsi="ITC Avant Garde"/>
          <w:lang w:val="es-ES_tradnl"/>
        </w:rPr>
        <w:t>ico</w:t>
      </w:r>
      <w:r w:rsidR="00644BAE" w:rsidRPr="00031D97">
        <w:rPr>
          <w:rFonts w:ascii="ITC Avant Garde" w:hAnsi="ITC Avant Garde"/>
          <w:lang w:val="es-ES_tradnl"/>
        </w:rPr>
        <w:t xml:space="preserve"> Semanal</w:t>
      </w:r>
      <w:r w:rsidRPr="00031D97">
        <w:rPr>
          <w:rFonts w:ascii="ITC Avant Garde" w:hAnsi="ITC Avant Garde"/>
          <w:lang w:val="es-ES_tradnl"/>
        </w:rPr>
        <w:t xml:space="preserve">, se </w:t>
      </w:r>
      <w:r w:rsidR="00FA3E68" w:rsidRPr="00031D97">
        <w:rPr>
          <w:rFonts w:ascii="ITC Avant Garde" w:hAnsi="ITC Avant Garde"/>
          <w:lang w:val="es-ES_tradnl"/>
        </w:rPr>
        <w:t xml:space="preserve">deberá considerar el número de </w:t>
      </w:r>
      <w:r w:rsidR="00702ED0" w:rsidRPr="00031D97">
        <w:rPr>
          <w:rFonts w:ascii="ITC Avant Garde" w:hAnsi="ITC Avant Garde"/>
          <w:lang w:val="es-ES_tradnl"/>
        </w:rPr>
        <w:t>intentos de</w:t>
      </w:r>
      <w:r w:rsidR="002F0AA1" w:rsidRPr="00031D97">
        <w:rPr>
          <w:rFonts w:ascii="ITC Avant Garde" w:hAnsi="ITC Avant Garde"/>
          <w:lang w:val="es-ES_tradnl"/>
        </w:rPr>
        <w:t xml:space="preserve"> voz</w:t>
      </w:r>
      <w:r w:rsidR="00EE6C16" w:rsidRPr="00031D97">
        <w:rPr>
          <w:rFonts w:ascii="ITC Avant Garde" w:hAnsi="ITC Avant Garde"/>
          <w:lang w:val="es-ES_tradnl"/>
        </w:rPr>
        <w:t>/</w:t>
      </w:r>
      <w:r w:rsidR="00EE6C16" w:rsidRPr="00031D97">
        <w:rPr>
          <w:rFonts w:ascii="ITC Avant Garde" w:hAnsi="ITC Avant Garde"/>
          <w:bCs/>
          <w:lang w:val="es-ES_tradnl"/>
        </w:rPr>
        <w:t>VoLTE</w:t>
      </w:r>
      <w:r w:rsidR="002F0AA1" w:rsidRPr="00031D97">
        <w:rPr>
          <w:rFonts w:ascii="ITC Avant Garde" w:hAnsi="ITC Avant Garde"/>
          <w:lang w:val="es-ES_tradnl"/>
        </w:rPr>
        <w:t xml:space="preserve"> o </w:t>
      </w:r>
      <w:r w:rsidR="007A02A7" w:rsidRPr="00031D97">
        <w:rPr>
          <w:rFonts w:ascii="ITC Avant Garde" w:hAnsi="ITC Avant Garde"/>
          <w:lang w:val="es-ES_tradnl"/>
        </w:rPr>
        <w:t>de datos, es decir,</w:t>
      </w:r>
      <w:r w:rsidR="004B1659" w:rsidRPr="00031D97">
        <w:rPr>
          <w:rFonts w:ascii="ITC Avant Garde" w:hAnsi="ITC Avant Garde"/>
          <w:lang w:val="es-ES_tradnl"/>
        </w:rPr>
        <w:t xml:space="preserve"> el mayor</w:t>
      </w:r>
      <w:r w:rsidR="007A02A7" w:rsidRPr="00031D97">
        <w:rPr>
          <w:rFonts w:ascii="ITC Avant Garde" w:hAnsi="ITC Avant Garde"/>
          <w:lang w:val="es-ES_tradnl"/>
        </w:rPr>
        <w:t xml:space="preserve"> </w:t>
      </w:r>
      <w:r w:rsidR="00DC178D" w:rsidRPr="00031D97">
        <w:rPr>
          <w:rFonts w:ascii="ITC Avant Garde" w:hAnsi="ITC Avant Garde"/>
          <w:lang w:val="es-ES_tradnl"/>
        </w:rPr>
        <w:t xml:space="preserve">número de llamadas o </w:t>
      </w:r>
      <w:r w:rsidR="002F0AA1" w:rsidRPr="00031D97">
        <w:rPr>
          <w:rFonts w:ascii="ITC Avant Garde" w:hAnsi="ITC Avant Garde"/>
          <w:lang w:val="es-ES_tradnl"/>
        </w:rPr>
        <w:t>número de conexiones</w:t>
      </w:r>
      <w:r w:rsidR="007A02A7" w:rsidRPr="00031D97">
        <w:rPr>
          <w:rFonts w:ascii="ITC Avant Garde" w:hAnsi="ITC Avant Garde"/>
          <w:lang w:val="es-ES_tradnl"/>
        </w:rPr>
        <w:t>,</w:t>
      </w:r>
      <w:r w:rsidR="002F0AA1" w:rsidRPr="00031D97">
        <w:rPr>
          <w:rFonts w:ascii="ITC Avant Garde" w:hAnsi="ITC Avant Garde"/>
          <w:lang w:val="es-ES_tradnl"/>
        </w:rPr>
        <w:t xml:space="preserve"> </w:t>
      </w:r>
      <w:r w:rsidR="00FA3E68" w:rsidRPr="00031D97">
        <w:rPr>
          <w:rFonts w:ascii="ITC Avant Garde" w:hAnsi="ITC Avant Garde"/>
          <w:lang w:val="es-ES_tradnl"/>
        </w:rPr>
        <w:t>como</w:t>
      </w:r>
      <w:r w:rsidRPr="00031D97">
        <w:rPr>
          <w:rFonts w:ascii="ITC Avant Garde" w:hAnsi="ITC Avant Garde"/>
          <w:lang w:val="es-ES_tradnl"/>
        </w:rPr>
        <w:t xml:space="preserve"> criterio de </w:t>
      </w:r>
      <w:r w:rsidR="00FA3E68" w:rsidRPr="00031D97">
        <w:rPr>
          <w:rFonts w:ascii="ITC Avant Garde" w:hAnsi="ITC Avant Garde"/>
          <w:lang w:val="es-ES_tradnl"/>
        </w:rPr>
        <w:t>desempate</w:t>
      </w:r>
      <w:r w:rsidRPr="00031D97">
        <w:rPr>
          <w:rFonts w:ascii="ITC Avant Garde" w:hAnsi="ITC Avant Garde"/>
          <w:lang w:val="es-ES_tradnl"/>
        </w:rPr>
        <w:t xml:space="preserve">. </w:t>
      </w:r>
      <w:r w:rsidR="00FA3E68" w:rsidRPr="00031D97">
        <w:rPr>
          <w:rFonts w:ascii="ITC Avant Garde" w:hAnsi="ITC Avant Garde"/>
          <w:lang w:val="es-ES_tradnl"/>
        </w:rPr>
        <w:t>Lo anterior se ilustra en la</w:t>
      </w:r>
      <w:r w:rsidRPr="00031D97">
        <w:rPr>
          <w:rFonts w:ascii="ITC Avant Garde" w:hAnsi="ITC Avant Garde"/>
          <w:lang w:val="es-ES_tradnl"/>
        </w:rPr>
        <w:t xml:space="preserve"> </w:t>
      </w:r>
      <w:r w:rsidR="00FA3E68" w:rsidRPr="00031D97">
        <w:rPr>
          <w:rFonts w:ascii="ITC Avant Garde" w:hAnsi="ITC Avant Garde"/>
          <w:lang w:val="es-ES_tradnl"/>
        </w:rPr>
        <w:t>T</w:t>
      </w:r>
      <w:r w:rsidR="006D5EF2" w:rsidRPr="00031D97">
        <w:rPr>
          <w:rFonts w:ascii="ITC Avant Garde" w:hAnsi="ITC Avant Garde"/>
          <w:lang w:val="es-ES_tradnl"/>
        </w:rPr>
        <w:t>abla 3, y</w:t>
      </w:r>
    </w:p>
    <w:p w14:paraId="4988E962" w14:textId="77777777" w:rsidR="00976654" w:rsidRPr="00031D97" w:rsidRDefault="00976654" w:rsidP="008249A8">
      <w:pPr>
        <w:pStyle w:val="Prrafodelista"/>
        <w:widowControl w:val="0"/>
        <w:spacing w:line="240" w:lineRule="auto"/>
        <w:ind w:left="1440"/>
        <w:jc w:val="both"/>
        <w:rPr>
          <w:rFonts w:ascii="ITC Avant Garde" w:hAnsi="ITC Avant Garde"/>
          <w:b/>
          <w:lang w:val="es-ES_tradnl"/>
        </w:rPr>
      </w:pPr>
    </w:p>
    <w:tbl>
      <w:tblPr>
        <w:tblW w:w="4660" w:type="dxa"/>
        <w:jc w:val="center"/>
        <w:tblCellMar>
          <w:left w:w="0" w:type="dxa"/>
          <w:right w:w="0" w:type="dxa"/>
        </w:tblCellMar>
        <w:tblLook w:val="04A0" w:firstRow="1" w:lastRow="0" w:firstColumn="1" w:lastColumn="0" w:noHBand="0" w:noVBand="1"/>
      </w:tblPr>
      <w:tblGrid>
        <w:gridCol w:w="1301"/>
        <w:gridCol w:w="1241"/>
        <w:gridCol w:w="1200"/>
        <w:gridCol w:w="1200"/>
      </w:tblGrid>
      <w:tr w:rsidR="004B543F" w:rsidRPr="00031D97" w14:paraId="67196EA5" w14:textId="77777777" w:rsidTr="00043EB9">
        <w:trPr>
          <w:trHeight w:val="300"/>
          <w:jc w:val="center"/>
        </w:trPr>
        <w:tc>
          <w:tcPr>
            <w:tcW w:w="1140"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46E28E6" w14:textId="77777777" w:rsidR="004B543F" w:rsidRPr="00031D97" w:rsidRDefault="004B543F">
            <w:pPr>
              <w:jc w:val="center"/>
              <w:rPr>
                <w:rFonts w:ascii="ITC Avant Garde" w:eastAsiaTheme="minorHAnsi" w:hAnsi="ITC Avant Garde" w:cs="Calibri"/>
                <w:b/>
                <w:bCs/>
              </w:rPr>
            </w:pPr>
            <w:r w:rsidRPr="00031D97">
              <w:rPr>
                <w:rFonts w:ascii="ITC Avant Garde" w:hAnsi="ITC Avant Garde"/>
                <w:b/>
                <w:bCs/>
              </w:rPr>
              <w:t>Elemento</w:t>
            </w:r>
          </w:p>
        </w:tc>
        <w:tc>
          <w:tcPr>
            <w:tcW w:w="112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3123C04B" w14:textId="16ED48DD" w:rsidR="004B543F" w:rsidRPr="00031D97" w:rsidRDefault="004B543F">
            <w:pPr>
              <w:jc w:val="center"/>
              <w:rPr>
                <w:rFonts w:ascii="ITC Avant Garde" w:hAnsi="ITC Avant Garde"/>
                <w:b/>
                <w:bCs/>
              </w:rPr>
            </w:pPr>
            <w:r w:rsidRPr="00031D97">
              <w:rPr>
                <w:rFonts w:ascii="ITC Avant Garde" w:hAnsi="ITC Avant Garde"/>
                <w:b/>
                <w:bCs/>
              </w:rPr>
              <w:t>Trafico Voz</w:t>
            </w:r>
            <w:r w:rsidR="00EE6C16" w:rsidRPr="00031D97">
              <w:rPr>
                <w:rFonts w:ascii="ITC Avant Garde" w:hAnsi="ITC Avant Garde"/>
                <w:b/>
                <w:lang w:val="es-ES_tradnl"/>
              </w:rPr>
              <w:t>/</w:t>
            </w:r>
            <w:r w:rsidR="00EE6C16" w:rsidRPr="00031D97">
              <w:rPr>
                <w:rFonts w:ascii="ITC Avant Garde" w:hAnsi="ITC Avant Garde"/>
                <w:b/>
                <w:bCs/>
                <w:lang w:val="es-ES_tradnl"/>
              </w:rPr>
              <w:t>VoLTE</w:t>
            </w:r>
          </w:p>
        </w:tc>
        <w:tc>
          <w:tcPr>
            <w:tcW w:w="120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4394D4B0" w14:textId="77777777" w:rsidR="004B543F" w:rsidRPr="00031D97" w:rsidRDefault="004B543F">
            <w:pPr>
              <w:jc w:val="center"/>
              <w:rPr>
                <w:rFonts w:ascii="ITC Avant Garde" w:hAnsi="ITC Avant Garde"/>
                <w:b/>
                <w:bCs/>
              </w:rPr>
            </w:pPr>
            <w:r w:rsidRPr="00031D97">
              <w:rPr>
                <w:rFonts w:ascii="ITC Avant Garde" w:hAnsi="ITC Avant Garde"/>
                <w:b/>
                <w:bCs/>
              </w:rPr>
              <w:t>Hora Pico</w:t>
            </w:r>
            <w:r w:rsidR="00644BAE" w:rsidRPr="00031D97">
              <w:rPr>
                <w:rFonts w:ascii="ITC Avant Garde" w:hAnsi="ITC Avant Garde"/>
                <w:b/>
                <w:bCs/>
              </w:rPr>
              <w:t xml:space="preserve"> </w:t>
            </w:r>
            <w:r w:rsidR="00644BAE" w:rsidRPr="00031D97">
              <w:rPr>
                <w:rFonts w:ascii="ITC Avant Garde" w:hAnsi="ITC Avant Garde"/>
                <w:b/>
                <w:lang w:val="es-ES_tradnl"/>
              </w:rPr>
              <w:t>Semanal</w:t>
            </w:r>
          </w:p>
        </w:tc>
        <w:tc>
          <w:tcPr>
            <w:tcW w:w="120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3FB03CCE" w14:textId="77777777" w:rsidR="004B543F" w:rsidRPr="00031D97" w:rsidRDefault="004B543F">
            <w:pPr>
              <w:jc w:val="center"/>
              <w:rPr>
                <w:rFonts w:ascii="ITC Avant Garde" w:hAnsi="ITC Avant Garde"/>
                <w:b/>
                <w:bCs/>
              </w:rPr>
            </w:pPr>
            <w:r w:rsidRPr="00031D97">
              <w:rPr>
                <w:rFonts w:ascii="ITC Avant Garde" w:hAnsi="ITC Avant Garde"/>
                <w:b/>
                <w:bCs/>
              </w:rPr>
              <w:t>Intentos</w:t>
            </w:r>
          </w:p>
        </w:tc>
      </w:tr>
      <w:tr w:rsidR="004B543F" w:rsidRPr="00031D97" w14:paraId="028FFEC0" w14:textId="77777777" w:rsidTr="00043EB9">
        <w:trPr>
          <w:trHeight w:val="300"/>
          <w:jc w:val="center"/>
        </w:trPr>
        <w:tc>
          <w:tcPr>
            <w:tcW w:w="1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B6988A" w14:textId="77777777" w:rsidR="004B543F" w:rsidRPr="00031D97" w:rsidRDefault="004B543F">
            <w:pPr>
              <w:jc w:val="center"/>
              <w:rPr>
                <w:rFonts w:ascii="ITC Avant Garde" w:hAnsi="ITC Avant Garde"/>
              </w:rPr>
            </w:pPr>
            <w:r w:rsidRPr="00031D97">
              <w:rPr>
                <w:rFonts w:ascii="ITC Avant Garde" w:hAnsi="ITC Avant Garde"/>
              </w:rPr>
              <w:t>Municipio1</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06D5DA" w14:textId="77777777" w:rsidR="004B543F" w:rsidRPr="00031D97" w:rsidRDefault="004B543F">
            <w:pPr>
              <w:jc w:val="center"/>
              <w:rPr>
                <w:rFonts w:ascii="ITC Avant Garde" w:hAnsi="ITC Avant Garde"/>
              </w:rPr>
            </w:pPr>
            <w:r w:rsidRPr="00031D97">
              <w:rPr>
                <w:rFonts w:ascii="ITC Avant Garde" w:hAnsi="ITC Avant Garde"/>
              </w:rPr>
              <w:t>20.5</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46DF5D" w14:textId="77777777" w:rsidR="004B543F" w:rsidRPr="00031D97" w:rsidRDefault="004B543F">
            <w:pPr>
              <w:jc w:val="center"/>
              <w:rPr>
                <w:rFonts w:ascii="ITC Avant Garde" w:hAnsi="ITC Avant Garde"/>
              </w:rPr>
            </w:pPr>
            <w:r w:rsidRPr="00031D97">
              <w:rPr>
                <w:rFonts w:ascii="ITC Avant Garde" w:hAnsi="ITC Avant Garde"/>
              </w:rPr>
              <w:t>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F3E474" w14:textId="77777777" w:rsidR="004B543F" w:rsidRPr="00031D97" w:rsidRDefault="004B543F">
            <w:pPr>
              <w:jc w:val="center"/>
              <w:rPr>
                <w:rFonts w:ascii="ITC Avant Garde" w:hAnsi="ITC Avant Garde"/>
              </w:rPr>
            </w:pPr>
            <w:r w:rsidRPr="00031D97">
              <w:rPr>
                <w:rFonts w:ascii="ITC Avant Garde" w:hAnsi="ITC Avant Garde"/>
              </w:rPr>
              <w:t>900</w:t>
            </w:r>
          </w:p>
        </w:tc>
      </w:tr>
      <w:tr w:rsidR="004B543F" w:rsidRPr="00031D97" w14:paraId="52A4D433" w14:textId="77777777" w:rsidTr="00043EB9">
        <w:trPr>
          <w:trHeight w:val="300"/>
          <w:jc w:val="center"/>
        </w:trPr>
        <w:tc>
          <w:tcPr>
            <w:tcW w:w="11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92CBF99" w14:textId="77777777" w:rsidR="004B543F" w:rsidRPr="00031D97" w:rsidRDefault="004B543F">
            <w:pPr>
              <w:jc w:val="center"/>
              <w:rPr>
                <w:rFonts w:ascii="ITC Avant Garde" w:hAnsi="ITC Avant Garde"/>
              </w:rPr>
            </w:pPr>
            <w:r w:rsidRPr="00031D97">
              <w:rPr>
                <w:rFonts w:ascii="ITC Avant Garde" w:hAnsi="ITC Avant Garde"/>
              </w:rPr>
              <w:t>Municipio1</w:t>
            </w:r>
          </w:p>
        </w:tc>
        <w:tc>
          <w:tcPr>
            <w:tcW w:w="11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74BF4518" w14:textId="77777777" w:rsidR="004B543F" w:rsidRPr="00031D97" w:rsidRDefault="004B543F">
            <w:pPr>
              <w:jc w:val="center"/>
              <w:rPr>
                <w:rFonts w:ascii="ITC Avant Garde" w:hAnsi="ITC Avant Garde"/>
              </w:rPr>
            </w:pPr>
            <w:r w:rsidRPr="00031D97">
              <w:rPr>
                <w:rFonts w:ascii="ITC Avant Garde" w:hAnsi="ITC Avant Garde"/>
              </w:rPr>
              <w:t>20.5</w:t>
            </w:r>
          </w:p>
        </w:tc>
        <w:tc>
          <w:tcPr>
            <w:tcW w:w="1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8CAABDE" w14:textId="77777777" w:rsidR="004B543F" w:rsidRPr="00031D97" w:rsidRDefault="004B543F">
            <w:pPr>
              <w:jc w:val="center"/>
              <w:rPr>
                <w:rFonts w:ascii="ITC Avant Garde" w:hAnsi="ITC Avant Garde"/>
              </w:rPr>
            </w:pPr>
            <w:r w:rsidRPr="00031D97">
              <w:rPr>
                <w:rFonts w:ascii="ITC Avant Garde" w:hAnsi="ITC Avant Garde"/>
              </w:rPr>
              <w:t>14</w:t>
            </w:r>
          </w:p>
        </w:tc>
        <w:tc>
          <w:tcPr>
            <w:tcW w:w="1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230511E" w14:textId="77777777" w:rsidR="004B543F" w:rsidRPr="00031D97" w:rsidRDefault="004B543F">
            <w:pPr>
              <w:jc w:val="center"/>
              <w:rPr>
                <w:rFonts w:ascii="ITC Avant Garde" w:hAnsi="ITC Avant Garde"/>
              </w:rPr>
            </w:pPr>
            <w:r w:rsidRPr="00031D97">
              <w:rPr>
                <w:rFonts w:ascii="ITC Avant Garde" w:hAnsi="ITC Avant Garde"/>
              </w:rPr>
              <w:t>1,000</w:t>
            </w:r>
          </w:p>
        </w:tc>
      </w:tr>
      <w:tr w:rsidR="004B543F" w:rsidRPr="00031D97" w14:paraId="59AC41EC" w14:textId="77777777" w:rsidTr="00043EB9">
        <w:trPr>
          <w:trHeight w:val="300"/>
          <w:jc w:val="center"/>
        </w:trPr>
        <w:tc>
          <w:tcPr>
            <w:tcW w:w="1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6D7C60" w14:textId="77777777" w:rsidR="004B543F" w:rsidRPr="00031D97" w:rsidRDefault="004B543F">
            <w:pPr>
              <w:jc w:val="center"/>
              <w:rPr>
                <w:rFonts w:ascii="ITC Avant Garde" w:hAnsi="ITC Avant Garde"/>
              </w:rPr>
            </w:pPr>
            <w:r w:rsidRPr="00031D97">
              <w:rPr>
                <w:rFonts w:ascii="ITC Avant Garde" w:hAnsi="ITC Avant Garde"/>
              </w:rPr>
              <w:t>Municipio1</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492C2B" w14:textId="77777777" w:rsidR="004B543F" w:rsidRPr="00031D97" w:rsidRDefault="004B543F">
            <w:pPr>
              <w:jc w:val="center"/>
              <w:rPr>
                <w:rFonts w:ascii="ITC Avant Garde" w:hAnsi="ITC Avant Garde"/>
              </w:rPr>
            </w:pPr>
            <w:r w:rsidRPr="00031D97">
              <w:rPr>
                <w:rFonts w:ascii="ITC Avant Garde" w:hAnsi="ITC Avant Garde"/>
              </w:rPr>
              <w:t>20.5</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376E" w14:textId="77777777" w:rsidR="004B543F" w:rsidRPr="00031D97" w:rsidRDefault="004B543F">
            <w:pPr>
              <w:jc w:val="center"/>
              <w:rPr>
                <w:rFonts w:ascii="ITC Avant Garde" w:hAnsi="ITC Avant Garde"/>
              </w:rPr>
            </w:pPr>
            <w:r w:rsidRPr="00031D97">
              <w:rPr>
                <w:rFonts w:ascii="ITC Avant Garde" w:hAnsi="ITC Avant Garde"/>
              </w:rPr>
              <w:t>18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B2737" w14:textId="77777777" w:rsidR="004B543F" w:rsidRPr="00031D97" w:rsidRDefault="004B543F">
            <w:pPr>
              <w:jc w:val="center"/>
              <w:rPr>
                <w:rFonts w:ascii="ITC Avant Garde" w:hAnsi="ITC Avant Garde"/>
              </w:rPr>
            </w:pPr>
            <w:r w:rsidRPr="00031D97">
              <w:rPr>
                <w:rFonts w:ascii="ITC Avant Garde" w:hAnsi="ITC Avant Garde"/>
              </w:rPr>
              <w:t>880</w:t>
            </w:r>
          </w:p>
        </w:tc>
      </w:tr>
    </w:tbl>
    <w:p w14:paraId="4069D104" w14:textId="77777777" w:rsidR="00976654" w:rsidRPr="00031D97" w:rsidRDefault="00976654" w:rsidP="008249A8">
      <w:pPr>
        <w:pStyle w:val="Prrafodelista"/>
        <w:spacing w:line="240" w:lineRule="auto"/>
        <w:ind w:left="708" w:firstLine="708"/>
        <w:jc w:val="center"/>
        <w:rPr>
          <w:rFonts w:ascii="ITC Avant Garde" w:hAnsi="ITC Avant Garde"/>
          <w:sz w:val="24"/>
          <w:szCs w:val="24"/>
        </w:rPr>
      </w:pPr>
    </w:p>
    <w:p w14:paraId="3684532E" w14:textId="77777777" w:rsidR="00976654" w:rsidRPr="00031D97" w:rsidRDefault="00976654" w:rsidP="00043EB9">
      <w:pPr>
        <w:pStyle w:val="Prrafodelista"/>
        <w:widowControl w:val="0"/>
        <w:spacing w:line="240" w:lineRule="auto"/>
        <w:ind w:left="709"/>
        <w:jc w:val="center"/>
        <w:rPr>
          <w:rFonts w:ascii="ITC Avant Garde" w:hAnsi="ITC Avant Garde"/>
          <w:b/>
          <w:bCs/>
        </w:rPr>
      </w:pPr>
      <w:r w:rsidRPr="00031D97">
        <w:rPr>
          <w:rFonts w:ascii="ITC Avant Garde" w:hAnsi="ITC Avant Garde"/>
          <w:b/>
          <w:bCs/>
        </w:rPr>
        <w:t xml:space="preserve">Tabla 3. Determinación de la </w:t>
      </w:r>
      <w:r w:rsidR="006E6B6B" w:rsidRPr="00031D97">
        <w:rPr>
          <w:rFonts w:ascii="ITC Avant Garde" w:hAnsi="ITC Avant Garde"/>
          <w:b/>
          <w:bCs/>
        </w:rPr>
        <w:t>H</w:t>
      </w:r>
      <w:r w:rsidRPr="00031D97">
        <w:rPr>
          <w:rFonts w:ascii="ITC Avant Garde" w:hAnsi="ITC Avant Garde"/>
          <w:b/>
          <w:bCs/>
        </w:rPr>
        <w:t xml:space="preserve">ora </w:t>
      </w:r>
      <w:r w:rsidR="006E6B6B" w:rsidRPr="00031D97">
        <w:rPr>
          <w:rFonts w:ascii="ITC Avant Garde" w:hAnsi="ITC Avant Garde"/>
          <w:b/>
          <w:bCs/>
        </w:rPr>
        <w:t>P</w:t>
      </w:r>
      <w:r w:rsidRPr="00031D97">
        <w:rPr>
          <w:rFonts w:ascii="ITC Avant Garde" w:hAnsi="ITC Avant Garde"/>
          <w:b/>
          <w:bCs/>
        </w:rPr>
        <w:t>ico</w:t>
      </w:r>
      <w:r w:rsidR="00644BAE" w:rsidRPr="00031D97">
        <w:rPr>
          <w:rFonts w:ascii="ITC Avant Garde" w:hAnsi="ITC Avant Garde"/>
          <w:b/>
          <w:bCs/>
        </w:rPr>
        <w:t xml:space="preserve"> </w:t>
      </w:r>
      <w:r w:rsidR="00644BAE" w:rsidRPr="00031D97">
        <w:rPr>
          <w:rFonts w:ascii="ITC Avant Garde" w:hAnsi="ITC Avant Garde"/>
          <w:b/>
          <w:lang w:val="es-ES_tradnl"/>
        </w:rPr>
        <w:t>Semanal</w:t>
      </w:r>
      <w:r w:rsidRPr="00031D97">
        <w:rPr>
          <w:rFonts w:ascii="ITC Avant Garde" w:hAnsi="ITC Avant Garde"/>
          <w:b/>
          <w:bCs/>
        </w:rPr>
        <w:t xml:space="preserve"> con el criterio del número de intentos</w:t>
      </w:r>
    </w:p>
    <w:p w14:paraId="0D77E58E" w14:textId="77777777" w:rsidR="00B85E40" w:rsidRPr="00031D97" w:rsidRDefault="00B85E40" w:rsidP="008249A8">
      <w:pPr>
        <w:pStyle w:val="Prrafodelista"/>
        <w:widowControl w:val="0"/>
        <w:spacing w:line="240" w:lineRule="auto"/>
        <w:ind w:left="1440"/>
        <w:jc w:val="both"/>
        <w:rPr>
          <w:rFonts w:ascii="ITC Avant Garde" w:hAnsi="ITC Avant Garde"/>
          <w:b/>
        </w:rPr>
      </w:pPr>
    </w:p>
    <w:p w14:paraId="4BAE23E5" w14:textId="2ACE0AD6" w:rsidR="008249A8" w:rsidRPr="00031D97" w:rsidRDefault="003A6D87" w:rsidP="00CF0CFC">
      <w:pPr>
        <w:pStyle w:val="Prrafodelista"/>
        <w:widowControl w:val="0"/>
        <w:numPr>
          <w:ilvl w:val="0"/>
          <w:numId w:val="4"/>
        </w:numPr>
        <w:spacing w:line="240" w:lineRule="auto"/>
        <w:jc w:val="both"/>
        <w:rPr>
          <w:rFonts w:ascii="ITC Avant Garde" w:hAnsi="ITC Avant Garde"/>
          <w:lang w:val="es-ES_tradnl"/>
        </w:rPr>
      </w:pPr>
      <w:r w:rsidRPr="00031D97">
        <w:rPr>
          <w:rFonts w:ascii="ITC Avant Garde" w:hAnsi="ITC Avant Garde"/>
          <w:lang w:val="es-ES_tradnl"/>
        </w:rPr>
        <w:t xml:space="preserve">Las semanas consideradas en el cálculo de la </w:t>
      </w:r>
      <w:r w:rsidR="006E6B6B" w:rsidRPr="00031D97">
        <w:rPr>
          <w:rFonts w:ascii="ITC Avant Garde" w:hAnsi="ITC Avant Garde"/>
          <w:lang w:val="es-ES_tradnl"/>
        </w:rPr>
        <w:t>H</w:t>
      </w:r>
      <w:r w:rsidRPr="00031D97">
        <w:rPr>
          <w:rFonts w:ascii="ITC Avant Garde" w:hAnsi="ITC Avant Garde"/>
          <w:lang w:val="es-ES_tradnl"/>
        </w:rPr>
        <w:t>ora</w:t>
      </w:r>
      <w:r w:rsidR="006E6B6B" w:rsidRPr="00031D97">
        <w:rPr>
          <w:rFonts w:ascii="ITC Avant Garde" w:hAnsi="ITC Avant Garde"/>
          <w:lang w:val="es-ES_tradnl"/>
        </w:rPr>
        <w:t xml:space="preserve"> P</w:t>
      </w:r>
      <w:r w:rsidRPr="00031D97">
        <w:rPr>
          <w:rFonts w:ascii="ITC Avant Garde" w:hAnsi="ITC Avant Garde"/>
          <w:lang w:val="es-ES_tradnl"/>
        </w:rPr>
        <w:t>ico</w:t>
      </w:r>
      <w:r w:rsidR="00644BAE" w:rsidRPr="00031D97">
        <w:rPr>
          <w:rFonts w:ascii="ITC Avant Garde" w:hAnsi="ITC Avant Garde"/>
          <w:lang w:val="es-ES_tradnl"/>
        </w:rPr>
        <w:t xml:space="preserve"> Semanal</w:t>
      </w:r>
      <w:r w:rsidRPr="00031D97">
        <w:rPr>
          <w:rFonts w:ascii="ITC Avant Garde" w:hAnsi="ITC Avant Garde"/>
          <w:lang w:val="es-ES_tradnl"/>
        </w:rPr>
        <w:t xml:space="preserve"> deberán corresponder a semanas calendario</w:t>
      </w:r>
      <w:r w:rsidR="006D5EF2" w:rsidRPr="00031D97">
        <w:rPr>
          <w:rFonts w:ascii="ITC Avant Garde" w:hAnsi="ITC Avant Garde"/>
          <w:lang w:val="es-ES_tradnl"/>
        </w:rPr>
        <w:t xml:space="preserve"> (iniciando de lunes a domingo).</w:t>
      </w:r>
    </w:p>
    <w:p w14:paraId="3D827036" w14:textId="5E503241" w:rsidR="00EE6C16" w:rsidRPr="00031D97" w:rsidRDefault="00EE6C16" w:rsidP="00EE6C16">
      <w:pPr>
        <w:pStyle w:val="Prrafodelista"/>
        <w:widowControl w:val="0"/>
        <w:spacing w:line="240" w:lineRule="auto"/>
        <w:ind w:left="1068"/>
        <w:jc w:val="both"/>
        <w:rPr>
          <w:rFonts w:ascii="ITC Avant Garde" w:hAnsi="ITC Avant Garde"/>
          <w:lang w:val="es-ES_tradnl"/>
        </w:rPr>
      </w:pPr>
    </w:p>
    <w:p w14:paraId="45A4C31A" w14:textId="77777777" w:rsidR="00EE6C16" w:rsidRPr="00031D97" w:rsidRDefault="00EE6C16" w:rsidP="00EE6C16">
      <w:pPr>
        <w:pStyle w:val="Prrafodelista"/>
        <w:widowControl w:val="0"/>
        <w:spacing w:line="240" w:lineRule="auto"/>
        <w:ind w:left="1068"/>
        <w:jc w:val="both"/>
        <w:rPr>
          <w:rFonts w:ascii="ITC Avant Garde" w:hAnsi="ITC Avant Garde"/>
          <w:lang w:val="es-ES_tradnl"/>
        </w:rPr>
      </w:pPr>
    </w:p>
    <w:p w14:paraId="67D83EB6" w14:textId="52DDDF03" w:rsidR="00EE6C16" w:rsidRPr="00031D97" w:rsidRDefault="00C32F0F" w:rsidP="00EE6C16">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 xml:space="preserve">CAPITULO </w:t>
      </w:r>
      <w:r w:rsidR="00EE6C16" w:rsidRPr="00031D97">
        <w:rPr>
          <w:rFonts w:ascii="ITC Avant Garde" w:hAnsi="ITC Avant Garde"/>
          <w:b/>
          <w:lang w:val="es-ES_tradnl"/>
        </w:rPr>
        <w:t>V</w:t>
      </w:r>
      <w:r w:rsidRPr="00031D97">
        <w:rPr>
          <w:rFonts w:ascii="ITC Avant Garde" w:hAnsi="ITC Avant Garde"/>
          <w:b/>
          <w:lang w:val="es-ES_tradnl"/>
        </w:rPr>
        <w:t>I</w:t>
      </w:r>
    </w:p>
    <w:p w14:paraId="6DEAC978" w14:textId="146769BD" w:rsidR="00EE6C16" w:rsidRPr="00031D97" w:rsidRDefault="00EE6C16" w:rsidP="00EE6C16">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CONSERVACIÓN DE INFORMACIÓN</w:t>
      </w:r>
    </w:p>
    <w:p w14:paraId="7B14CBB8" w14:textId="5CDD8DF7" w:rsidR="00EE6C16" w:rsidRPr="00031D97" w:rsidRDefault="00EE6C16" w:rsidP="008249A8">
      <w:pPr>
        <w:pStyle w:val="Prrafodelista"/>
        <w:spacing w:line="240" w:lineRule="auto"/>
        <w:rPr>
          <w:rFonts w:ascii="ITC Avant Garde" w:hAnsi="ITC Avant Garde"/>
          <w:lang w:val="es-ES_tradnl"/>
        </w:rPr>
      </w:pPr>
    </w:p>
    <w:p w14:paraId="1411DF5B" w14:textId="3B6F0FA3" w:rsidR="008249A8" w:rsidRPr="00031D97" w:rsidRDefault="006218D7" w:rsidP="007B4D79">
      <w:pPr>
        <w:pStyle w:val="Prrafodelista"/>
        <w:widowControl w:val="0"/>
        <w:numPr>
          <w:ilvl w:val="0"/>
          <w:numId w:val="7"/>
        </w:numPr>
        <w:spacing w:line="240" w:lineRule="auto"/>
        <w:jc w:val="both"/>
        <w:rPr>
          <w:rFonts w:ascii="ITC Avant Garde" w:hAnsi="ITC Avant Garde"/>
          <w:b/>
          <w:lang w:val="es-ES_tradnl"/>
        </w:rPr>
      </w:pPr>
      <w:r w:rsidRPr="00031D97">
        <w:rPr>
          <w:rFonts w:ascii="ITC Avant Garde" w:hAnsi="ITC Avant Garde"/>
          <w:b/>
          <w:lang w:val="es-ES_tradnl"/>
        </w:rPr>
        <w:t>Archivos de conservación</w:t>
      </w:r>
      <w:r w:rsidR="008249A8" w:rsidRPr="00031D97">
        <w:rPr>
          <w:rFonts w:ascii="ITC Avant Garde" w:hAnsi="ITC Avant Garde"/>
          <w:b/>
          <w:lang w:val="es-ES_tradnl"/>
        </w:rPr>
        <w:t xml:space="preserve">. </w:t>
      </w:r>
      <w:r w:rsidRPr="00031D97">
        <w:rPr>
          <w:rFonts w:ascii="ITC Avant Garde" w:hAnsi="ITC Avant Garde"/>
          <w:lang w:val="es-ES_tradnl"/>
        </w:rPr>
        <w:t xml:space="preserve">Los PSMSG deberán almacenar los </w:t>
      </w:r>
      <w:r w:rsidR="008711FE" w:rsidRPr="00031D97">
        <w:rPr>
          <w:rFonts w:ascii="ITC Avant Garde" w:hAnsi="ITC Avant Garde"/>
          <w:lang w:val="es-ES_tradnl"/>
        </w:rPr>
        <w:t>A</w:t>
      </w:r>
      <w:r w:rsidRPr="00031D97">
        <w:rPr>
          <w:rFonts w:ascii="ITC Avant Garde" w:hAnsi="ITC Avant Garde"/>
          <w:lang w:val="es-ES_tradnl"/>
        </w:rPr>
        <w:t>rchivos de conservación conforme</w:t>
      </w:r>
      <w:r w:rsidR="008249A8" w:rsidRPr="00031D97">
        <w:rPr>
          <w:rFonts w:ascii="ITC Avant Garde" w:hAnsi="ITC Avant Garde"/>
          <w:lang w:val="es-ES_tradnl"/>
        </w:rPr>
        <w:t xml:space="preserve"> a las siguientes consideraciones</w:t>
      </w:r>
      <w:r w:rsidR="000F20A0" w:rsidRPr="00031D97">
        <w:rPr>
          <w:rFonts w:ascii="ITC Avant Garde" w:hAnsi="ITC Avant Garde"/>
          <w:lang w:val="es-ES_tradnl"/>
        </w:rPr>
        <w:t>:</w:t>
      </w:r>
    </w:p>
    <w:p w14:paraId="0CB271D1" w14:textId="77777777" w:rsidR="008249A8" w:rsidRPr="00031D97" w:rsidRDefault="008249A8" w:rsidP="008249A8">
      <w:pPr>
        <w:widowControl w:val="0"/>
        <w:spacing w:line="240" w:lineRule="auto"/>
        <w:ind w:left="360"/>
        <w:jc w:val="both"/>
        <w:rPr>
          <w:rFonts w:ascii="ITC Avant Garde" w:hAnsi="ITC Avant Garde"/>
          <w:lang w:val="es-ES_tradnl"/>
        </w:rPr>
      </w:pPr>
    </w:p>
    <w:p w14:paraId="34C5048A" w14:textId="2EB7BA6E" w:rsidR="00C70E81" w:rsidRPr="00031D97" w:rsidRDefault="006218D7" w:rsidP="00C70E81">
      <w:pPr>
        <w:pStyle w:val="Normal1"/>
        <w:widowControl w:val="0"/>
        <w:numPr>
          <w:ilvl w:val="0"/>
          <w:numId w:val="6"/>
        </w:numPr>
        <w:spacing w:line="240" w:lineRule="auto"/>
        <w:ind w:right="-59"/>
        <w:contextualSpacing/>
        <w:jc w:val="both"/>
        <w:rPr>
          <w:rFonts w:ascii="ITC Avant Garde" w:hAnsi="ITC Avant Garde"/>
          <w:szCs w:val="22"/>
          <w:lang w:val="es-ES_tradnl" w:eastAsia="es-MX"/>
        </w:rPr>
      </w:pPr>
      <w:r w:rsidRPr="00031D97">
        <w:rPr>
          <w:rFonts w:ascii="ITC Avant Garde" w:hAnsi="ITC Avant Garde"/>
          <w:szCs w:val="22"/>
          <w:lang w:val="es-ES_tradnl" w:eastAsia="es-MX"/>
        </w:rPr>
        <w:lastRenderedPageBreak/>
        <w:t xml:space="preserve">Los </w:t>
      </w:r>
      <w:r w:rsidR="008711FE" w:rsidRPr="00031D97">
        <w:rPr>
          <w:rFonts w:ascii="ITC Avant Garde" w:hAnsi="ITC Avant Garde"/>
          <w:szCs w:val="22"/>
          <w:lang w:val="es-ES_tradnl" w:eastAsia="es-MX"/>
        </w:rPr>
        <w:t>A</w:t>
      </w:r>
      <w:r w:rsidRPr="00031D97">
        <w:rPr>
          <w:rFonts w:ascii="ITC Avant Garde" w:hAnsi="ITC Avant Garde"/>
          <w:szCs w:val="22"/>
          <w:lang w:val="es-ES_tradnl" w:eastAsia="es-MX"/>
        </w:rPr>
        <w:t xml:space="preserve">rchivos de conservación </w:t>
      </w:r>
      <w:r w:rsidR="00C70E81" w:rsidRPr="00031D97">
        <w:rPr>
          <w:rFonts w:ascii="ITC Avant Garde" w:hAnsi="ITC Avant Garde"/>
          <w:szCs w:val="22"/>
          <w:lang w:val="es-ES_tradnl" w:eastAsia="es-MX"/>
        </w:rPr>
        <w:t xml:space="preserve">deberán almacenarse en un archivo en formato CSV </w:t>
      </w:r>
      <w:r w:rsidR="0068036A" w:rsidRPr="00031D97">
        <w:rPr>
          <w:rFonts w:ascii="ITC Avant Garde" w:hAnsi="ITC Avant Garde"/>
          <w:szCs w:val="22"/>
          <w:lang w:val="es-ES_tradnl" w:eastAsia="es-MX"/>
        </w:rPr>
        <w:t>conforme a lo siguiente</w:t>
      </w:r>
      <w:r w:rsidR="00C26368" w:rsidRPr="00031D97">
        <w:rPr>
          <w:rFonts w:ascii="ITC Avant Garde" w:hAnsi="ITC Avant Garde"/>
          <w:szCs w:val="22"/>
          <w:lang w:val="es-ES_tradnl" w:eastAsia="es-MX"/>
        </w:rPr>
        <w:t>:</w:t>
      </w:r>
    </w:p>
    <w:p w14:paraId="7F5E946E" w14:textId="77777777" w:rsidR="007724A4" w:rsidRPr="00031D97" w:rsidRDefault="007724A4" w:rsidP="007724A4">
      <w:pPr>
        <w:pStyle w:val="Normal1"/>
        <w:widowControl w:val="0"/>
        <w:spacing w:line="240" w:lineRule="auto"/>
        <w:ind w:left="1080" w:right="-59"/>
        <w:contextualSpacing/>
        <w:jc w:val="both"/>
        <w:rPr>
          <w:rFonts w:ascii="ITC Avant Garde" w:hAnsi="ITC Avant Garde"/>
          <w:szCs w:val="22"/>
          <w:lang w:val="es-ES_tradnl" w:eastAsia="es-MX"/>
        </w:rPr>
      </w:pPr>
    </w:p>
    <w:p w14:paraId="132F3645" w14:textId="7798CA7F" w:rsidR="007724A4" w:rsidRPr="00031D97" w:rsidRDefault="00E417B5" w:rsidP="007724A4">
      <w:pPr>
        <w:pStyle w:val="Normal1"/>
        <w:widowControl w:val="0"/>
        <w:numPr>
          <w:ilvl w:val="1"/>
          <w:numId w:val="6"/>
        </w:numPr>
        <w:spacing w:line="240" w:lineRule="auto"/>
        <w:ind w:right="-59"/>
        <w:contextualSpacing/>
        <w:jc w:val="both"/>
        <w:rPr>
          <w:rFonts w:ascii="ITC Avant Garde" w:hAnsi="ITC Avant Garde"/>
          <w:lang w:val="es-ES_tradnl"/>
        </w:rPr>
      </w:pPr>
      <w:r w:rsidRPr="00031D97">
        <w:rPr>
          <w:rFonts w:ascii="ITC Avant Garde" w:hAnsi="ITC Avant Garde"/>
          <w:lang w:val="es-ES_tradnl"/>
        </w:rPr>
        <w:t xml:space="preserve">Los PSMSG deberán almacenar </w:t>
      </w:r>
      <w:r w:rsidR="002628D6" w:rsidRPr="00031D97">
        <w:rPr>
          <w:rFonts w:ascii="ITC Avant Garde" w:hAnsi="ITC Avant Garde"/>
          <w:lang w:val="es-ES_tradnl"/>
        </w:rPr>
        <w:t>los Contadores de Desempeño</w:t>
      </w:r>
      <w:r w:rsidR="00923808" w:rsidRPr="00031D97">
        <w:rPr>
          <w:rFonts w:ascii="ITC Avant Garde" w:hAnsi="ITC Avant Garde"/>
          <w:lang w:val="es-ES_tradnl"/>
        </w:rPr>
        <w:t xml:space="preserve"> para cada día del trimestre</w:t>
      </w:r>
      <w:r w:rsidR="002628D6" w:rsidRPr="00031D97">
        <w:rPr>
          <w:rFonts w:ascii="ITC Avant Garde" w:hAnsi="ITC Avant Garde"/>
          <w:lang w:val="es-ES_tradnl"/>
        </w:rPr>
        <w:t xml:space="preserve"> siguiendo el formato establecido en el Anexo IV de la presente metodología. Para esto, los PSMSG deberán almacenar</w:t>
      </w:r>
      <w:r w:rsidRPr="00031D97">
        <w:rPr>
          <w:rFonts w:ascii="ITC Avant Garde" w:hAnsi="ITC Avant Garde"/>
          <w:szCs w:val="22"/>
          <w:lang w:val="es-ES_tradnl" w:eastAsia="es-MX"/>
        </w:rPr>
        <w:t xml:space="preserve">, </w:t>
      </w:r>
      <w:r w:rsidR="00CD35FE" w:rsidRPr="00031D97">
        <w:rPr>
          <w:rFonts w:ascii="ITC Avant Garde" w:hAnsi="ITC Avant Garde"/>
          <w:szCs w:val="22"/>
          <w:lang w:val="es-ES_tradnl" w:eastAsia="es-MX"/>
        </w:rPr>
        <w:t xml:space="preserve">para cada </w:t>
      </w:r>
      <w:r w:rsidRPr="00031D97">
        <w:rPr>
          <w:rFonts w:ascii="ITC Avant Garde" w:hAnsi="ITC Avant Garde"/>
          <w:szCs w:val="22"/>
          <w:lang w:val="es-ES_tradnl" w:eastAsia="es-MX"/>
        </w:rPr>
        <w:t>Tecnología de Acceso</w:t>
      </w:r>
      <w:r w:rsidR="00CD35FE" w:rsidRPr="00031D97">
        <w:rPr>
          <w:rFonts w:ascii="ITC Avant Garde" w:hAnsi="ITC Avant Garde"/>
          <w:szCs w:val="22"/>
          <w:lang w:val="es-ES_tradnl" w:eastAsia="es-MX"/>
        </w:rPr>
        <w:t xml:space="preserve">, </w:t>
      </w:r>
      <w:r w:rsidRPr="00031D97">
        <w:rPr>
          <w:rFonts w:ascii="ITC Avant Garde" w:hAnsi="ITC Avant Garde"/>
          <w:szCs w:val="22"/>
          <w:lang w:val="es-ES_tradnl" w:eastAsia="es-MX"/>
        </w:rPr>
        <w:t>Fabricante de Equipo</w:t>
      </w:r>
      <w:r w:rsidR="00CD35FE" w:rsidRPr="00031D97">
        <w:rPr>
          <w:rFonts w:ascii="ITC Avant Garde" w:hAnsi="ITC Avant Garde"/>
          <w:szCs w:val="22"/>
          <w:lang w:val="es-ES_tradnl" w:eastAsia="es-MX"/>
        </w:rPr>
        <w:t xml:space="preserve"> y servicio</w:t>
      </w:r>
      <w:r w:rsidRPr="00031D97">
        <w:rPr>
          <w:rFonts w:ascii="ITC Avant Garde" w:hAnsi="ITC Avant Garde"/>
          <w:szCs w:val="22"/>
          <w:lang w:val="es-ES_tradnl" w:eastAsia="es-MX"/>
        </w:rPr>
        <w:t xml:space="preserve">, los Contadores de Desempeño asociados a </w:t>
      </w:r>
      <w:r w:rsidR="009D7E4F" w:rsidRPr="00031D97">
        <w:rPr>
          <w:rFonts w:ascii="ITC Avant Garde" w:hAnsi="ITC Avant Garde"/>
          <w:szCs w:val="22"/>
          <w:lang w:val="es-ES_tradnl" w:eastAsia="es-MX"/>
        </w:rPr>
        <w:t>los KPI</w:t>
      </w:r>
      <w:r w:rsidR="002628D6" w:rsidRPr="00031D97">
        <w:rPr>
          <w:rFonts w:ascii="ITC Avant Garde" w:hAnsi="ITC Avant Garde"/>
          <w:szCs w:val="22"/>
          <w:lang w:val="es-ES_tradnl" w:eastAsia="es-MX"/>
        </w:rPr>
        <w:t xml:space="preserve"> (excepto disponibilidad). Para el caso del KPI de disponibilidad, deberán almacenar un archivo en formato CSV,</w:t>
      </w:r>
      <w:r w:rsidR="00EE6C16" w:rsidRPr="00031D97">
        <w:rPr>
          <w:rFonts w:ascii="ITC Avant Garde" w:hAnsi="ITC Avant Garde"/>
          <w:szCs w:val="22"/>
          <w:lang w:val="es-ES_tradnl" w:eastAsia="es-MX"/>
        </w:rPr>
        <w:t xml:space="preserve"> para cada Tecnología de Acceso;</w:t>
      </w:r>
    </w:p>
    <w:p w14:paraId="501C84F9" w14:textId="3B9D5463" w:rsidR="00C26368" w:rsidRPr="00031D97" w:rsidRDefault="00C26368" w:rsidP="00C26368">
      <w:pPr>
        <w:pStyle w:val="Normal1"/>
        <w:widowControl w:val="0"/>
        <w:numPr>
          <w:ilvl w:val="1"/>
          <w:numId w:val="6"/>
        </w:numPr>
        <w:spacing w:line="240" w:lineRule="auto"/>
        <w:ind w:right="-59"/>
        <w:contextualSpacing/>
        <w:jc w:val="both"/>
        <w:rPr>
          <w:rFonts w:ascii="ITC Avant Garde" w:hAnsi="ITC Avant Garde"/>
          <w:lang w:val="es-ES_tradnl"/>
        </w:rPr>
      </w:pPr>
      <w:r w:rsidRPr="00031D97">
        <w:rPr>
          <w:rFonts w:ascii="ITC Avant Garde" w:hAnsi="ITC Avant Garde"/>
          <w:lang w:val="es-ES_tradnl"/>
        </w:rPr>
        <w:t xml:space="preserve">Los PSMSG deberán almacenar los </w:t>
      </w:r>
      <w:r w:rsidR="008711FE" w:rsidRPr="00031D97">
        <w:rPr>
          <w:rFonts w:ascii="ITC Avant Garde" w:hAnsi="ITC Avant Garde"/>
          <w:lang w:val="es-ES_tradnl"/>
        </w:rPr>
        <w:t>A</w:t>
      </w:r>
      <w:r w:rsidRPr="00031D97">
        <w:rPr>
          <w:rFonts w:ascii="ITC Avant Garde" w:hAnsi="ITC Avant Garde"/>
          <w:lang w:val="es-ES_tradnl"/>
        </w:rPr>
        <w:t>rchivos de conservación del inciso anterior, generados dentro del intervalo de tiempo de las 6:00 a las 2</w:t>
      </w:r>
      <w:r w:rsidR="00CD35FE" w:rsidRPr="00031D97">
        <w:rPr>
          <w:rFonts w:ascii="ITC Avant Garde" w:hAnsi="ITC Avant Garde"/>
          <w:lang w:val="es-ES_tradnl"/>
        </w:rPr>
        <w:t>4</w:t>
      </w:r>
      <w:r w:rsidRPr="00031D97">
        <w:rPr>
          <w:rFonts w:ascii="ITC Avant Garde" w:hAnsi="ITC Avant Garde"/>
          <w:lang w:val="es-ES_tradnl"/>
        </w:rPr>
        <w:t>:</w:t>
      </w:r>
      <w:r w:rsidR="00CD35FE" w:rsidRPr="00031D97">
        <w:rPr>
          <w:rFonts w:ascii="ITC Avant Garde" w:hAnsi="ITC Avant Garde"/>
          <w:lang w:val="es-ES_tradnl"/>
        </w:rPr>
        <w:t xml:space="preserve">00 </w:t>
      </w:r>
      <w:r w:rsidRPr="00031D97">
        <w:rPr>
          <w:rFonts w:ascii="ITC Avant Garde" w:hAnsi="ITC Avant Garde"/>
          <w:lang w:val="es-ES_tradnl"/>
        </w:rPr>
        <w:t xml:space="preserve">horas de cada día y con </w:t>
      </w:r>
      <w:r w:rsidR="00EE6C16" w:rsidRPr="00031D97">
        <w:rPr>
          <w:rFonts w:ascii="ITC Avant Garde" w:hAnsi="ITC Avant Garde"/>
          <w:lang w:val="es-ES_tradnl"/>
        </w:rPr>
        <w:t>una granularidad de cada hora, y</w:t>
      </w:r>
    </w:p>
    <w:p w14:paraId="1200E744" w14:textId="1DBB2352" w:rsidR="005B37A8" w:rsidRPr="00031D97" w:rsidRDefault="00C66729" w:rsidP="00C66729">
      <w:pPr>
        <w:pStyle w:val="Prrafodelista"/>
        <w:widowControl w:val="0"/>
        <w:numPr>
          <w:ilvl w:val="1"/>
          <w:numId w:val="6"/>
        </w:numPr>
        <w:spacing w:line="240" w:lineRule="auto"/>
        <w:jc w:val="both"/>
        <w:rPr>
          <w:rFonts w:ascii="ITC Avant Garde" w:hAnsi="ITC Avant Garde"/>
          <w:lang w:val="es-ES_tradnl"/>
        </w:rPr>
      </w:pPr>
      <w:r w:rsidRPr="00031D97">
        <w:rPr>
          <w:rFonts w:ascii="ITC Avant Garde" w:hAnsi="ITC Avant Garde"/>
          <w:lang w:val="es-ES_tradnl"/>
        </w:rPr>
        <w:t xml:space="preserve">Los </w:t>
      </w:r>
      <w:r w:rsidR="008711FE" w:rsidRPr="00031D97">
        <w:rPr>
          <w:rFonts w:ascii="ITC Avant Garde" w:hAnsi="ITC Avant Garde"/>
          <w:lang w:val="es-ES_tradnl"/>
        </w:rPr>
        <w:t>A</w:t>
      </w:r>
      <w:r w:rsidRPr="00031D97">
        <w:rPr>
          <w:rFonts w:ascii="ITC Avant Garde" w:hAnsi="ITC Avant Garde"/>
          <w:lang w:val="es-ES_tradnl"/>
        </w:rPr>
        <w:t>rchivos de conservación correspondientes a cada trimestre calendario deberán ser almacenados el mes posterior a dicho trimestre.</w:t>
      </w:r>
    </w:p>
    <w:p w14:paraId="597F66A0" w14:textId="011100EB" w:rsidR="00071E35" w:rsidRPr="00031D97" w:rsidRDefault="00071E35" w:rsidP="00C66729">
      <w:pPr>
        <w:pStyle w:val="Prrafodelista"/>
        <w:widowControl w:val="0"/>
        <w:numPr>
          <w:ilvl w:val="1"/>
          <w:numId w:val="6"/>
        </w:numPr>
        <w:spacing w:line="240" w:lineRule="auto"/>
        <w:jc w:val="both"/>
        <w:rPr>
          <w:rFonts w:ascii="ITC Avant Garde" w:hAnsi="ITC Avant Garde"/>
          <w:lang w:val="es-ES_tradnl"/>
        </w:rPr>
      </w:pPr>
      <w:r w:rsidRPr="00031D97">
        <w:rPr>
          <w:rFonts w:ascii="ITC Avant Garde" w:hAnsi="ITC Avant Garde"/>
          <w:lang w:val="es-ES_tradnl"/>
        </w:rPr>
        <w:t xml:space="preserve">Los PSMSG deberán mantener el acceso abierto </w:t>
      </w:r>
      <w:r w:rsidR="000F74B0" w:rsidRPr="00031D97">
        <w:rPr>
          <w:rFonts w:ascii="ITC Avant Garde" w:hAnsi="ITC Avant Garde"/>
          <w:lang w:val="es-ES_tradnl"/>
        </w:rPr>
        <w:t>al Instituto</w:t>
      </w:r>
      <w:r w:rsidRPr="00031D97">
        <w:rPr>
          <w:rFonts w:ascii="ITC Avant Garde" w:hAnsi="ITC Avant Garde"/>
          <w:lang w:val="es-ES_tradnl"/>
        </w:rPr>
        <w:t xml:space="preserve"> durante el mes posterior a cada trimestre calendario.</w:t>
      </w:r>
    </w:p>
    <w:p w14:paraId="16A31267" w14:textId="77777777" w:rsidR="007724A4" w:rsidRPr="00031D97" w:rsidRDefault="007724A4" w:rsidP="007724A4">
      <w:pPr>
        <w:pStyle w:val="Normal1"/>
        <w:widowControl w:val="0"/>
        <w:spacing w:line="240" w:lineRule="auto"/>
        <w:ind w:left="1800" w:right="-59"/>
        <w:contextualSpacing/>
        <w:jc w:val="both"/>
        <w:rPr>
          <w:rFonts w:ascii="ITC Avant Garde" w:hAnsi="ITC Avant Garde"/>
          <w:lang w:val="es-ES_tradnl"/>
        </w:rPr>
      </w:pPr>
    </w:p>
    <w:p w14:paraId="07FD48B6" w14:textId="2F46D3F6" w:rsidR="004D0694" w:rsidRPr="00031D97" w:rsidRDefault="00790D09" w:rsidP="00DB6649">
      <w:pPr>
        <w:pStyle w:val="Prrafodelista"/>
        <w:numPr>
          <w:ilvl w:val="0"/>
          <w:numId w:val="6"/>
        </w:numPr>
        <w:spacing w:line="240" w:lineRule="auto"/>
        <w:jc w:val="both"/>
        <w:rPr>
          <w:rFonts w:ascii="ITC Avant Garde" w:hAnsi="ITC Avant Garde"/>
          <w:lang w:val="es-ES_tradnl"/>
        </w:rPr>
      </w:pPr>
      <w:r w:rsidRPr="00031D97">
        <w:rPr>
          <w:rFonts w:ascii="ITC Avant Garde" w:hAnsi="ITC Avant Garde"/>
          <w:lang w:val="es-ES_tradnl"/>
        </w:rPr>
        <w:t>L</w:t>
      </w:r>
      <w:r w:rsidR="00DB6649" w:rsidRPr="00031D97">
        <w:rPr>
          <w:rFonts w:ascii="ITC Avant Garde" w:hAnsi="ITC Avant Garde"/>
          <w:lang w:val="es-ES_tradnl"/>
        </w:rPr>
        <w:t>os PSMSG</w:t>
      </w:r>
      <w:r w:rsidR="008249A8" w:rsidRPr="00031D97">
        <w:rPr>
          <w:rFonts w:ascii="ITC Avant Garde" w:hAnsi="ITC Avant Garde"/>
          <w:lang w:val="es-ES_tradnl"/>
        </w:rPr>
        <w:t xml:space="preserve"> </w:t>
      </w:r>
      <w:r w:rsidR="00DB6649" w:rsidRPr="00031D97">
        <w:rPr>
          <w:rFonts w:ascii="ITC Avant Garde" w:hAnsi="ITC Avant Garde"/>
          <w:lang w:val="es-ES_tradnl"/>
        </w:rPr>
        <w:t>deberán habilitar un acceso</w:t>
      </w:r>
      <w:r w:rsidR="00C32461" w:rsidRPr="00031D97">
        <w:rPr>
          <w:rFonts w:ascii="ITC Avant Garde" w:hAnsi="ITC Avant Garde"/>
          <w:lang w:val="es-ES_tradnl"/>
        </w:rPr>
        <w:t xml:space="preserve"> </w:t>
      </w:r>
      <w:r w:rsidR="00DB6649" w:rsidRPr="00031D97">
        <w:rPr>
          <w:rFonts w:ascii="ITC Avant Garde" w:hAnsi="ITC Avant Garde"/>
          <w:lang w:val="es-ES_tradnl"/>
        </w:rPr>
        <w:t>a un servidor</w:t>
      </w:r>
      <w:r w:rsidR="003F668E" w:rsidRPr="00031D97">
        <w:rPr>
          <w:rFonts w:ascii="ITC Avant Garde" w:hAnsi="ITC Avant Garde"/>
          <w:lang w:val="es-ES_tradnl"/>
        </w:rPr>
        <w:t xml:space="preserve"> proporcionado</w:t>
      </w:r>
      <w:r w:rsidR="008249A8" w:rsidRPr="00031D97">
        <w:rPr>
          <w:rFonts w:ascii="ITC Avant Garde" w:hAnsi="ITC Avant Garde"/>
          <w:lang w:val="es-ES_tradnl"/>
        </w:rPr>
        <w:t xml:space="preserve"> por </w:t>
      </w:r>
      <w:r w:rsidR="00CC02BD" w:rsidRPr="00031D97">
        <w:rPr>
          <w:rFonts w:ascii="ITC Avant Garde" w:hAnsi="ITC Avant Garde"/>
          <w:lang w:val="es-ES_tradnl"/>
        </w:rPr>
        <w:t>los</w:t>
      </w:r>
      <w:r w:rsidR="008249A8" w:rsidRPr="00031D97">
        <w:rPr>
          <w:rFonts w:ascii="ITC Avant Garde" w:hAnsi="ITC Avant Garde"/>
          <w:lang w:val="es-ES_tradnl"/>
        </w:rPr>
        <w:t xml:space="preserve"> mismo</w:t>
      </w:r>
      <w:r w:rsidR="00CC02BD" w:rsidRPr="00031D97">
        <w:rPr>
          <w:rFonts w:ascii="ITC Avant Garde" w:hAnsi="ITC Avant Garde"/>
          <w:lang w:val="es-ES_tradnl"/>
        </w:rPr>
        <w:t>s</w:t>
      </w:r>
      <w:r w:rsidR="003F3F7B" w:rsidRPr="00031D97">
        <w:rPr>
          <w:rFonts w:ascii="ITC Avant Garde" w:hAnsi="ITC Avant Garde"/>
          <w:lang w:val="es-ES_tradnl"/>
        </w:rPr>
        <w:t xml:space="preserve"> </w:t>
      </w:r>
      <w:r w:rsidR="00C32461" w:rsidRPr="00031D97">
        <w:rPr>
          <w:rFonts w:ascii="ITC Avant Garde" w:hAnsi="ITC Avant Garde"/>
          <w:lang w:val="es-ES_tradnl"/>
        </w:rPr>
        <w:t xml:space="preserve">mediante el cual, en su caso, el Instituto obtenga los </w:t>
      </w:r>
      <w:r w:rsidR="008711FE" w:rsidRPr="00031D97">
        <w:rPr>
          <w:rFonts w:ascii="ITC Avant Garde" w:hAnsi="ITC Avant Garde"/>
          <w:lang w:val="es-ES_tradnl"/>
        </w:rPr>
        <w:t>A</w:t>
      </w:r>
      <w:r w:rsidR="00C32461" w:rsidRPr="00031D97">
        <w:rPr>
          <w:rFonts w:ascii="ITC Avant Garde" w:hAnsi="ITC Avant Garde"/>
          <w:lang w:val="es-ES_tradnl"/>
        </w:rPr>
        <w:t>rchivos de conservación</w:t>
      </w:r>
      <w:r w:rsidR="008249A8" w:rsidRPr="00031D97">
        <w:rPr>
          <w:rFonts w:ascii="ITC Avant Garde" w:hAnsi="ITC Avant Garde"/>
          <w:lang w:val="es-ES_tradnl"/>
        </w:rPr>
        <w:t>.</w:t>
      </w:r>
      <w:r w:rsidR="00307C01" w:rsidRPr="00031D97">
        <w:rPr>
          <w:rFonts w:ascii="ITC Avant Garde" w:hAnsi="ITC Avant Garde"/>
          <w:lang w:val="es-ES_tradnl"/>
        </w:rPr>
        <w:t xml:space="preserve"> Con la finalidad de que la transmisión de dicha información se realice de manera segura, el PSMSG deberá configurar una VPN haciendo uso de IPSec (VPN </w:t>
      </w:r>
      <w:r w:rsidR="00307C01" w:rsidRPr="005B371D">
        <w:rPr>
          <w:rFonts w:ascii="ITC Avant Garde" w:hAnsi="ITC Avant Garde"/>
          <w:i/>
          <w:lang w:val="es-ES_tradnl"/>
        </w:rPr>
        <w:t>site-to-site</w:t>
      </w:r>
      <w:r w:rsidR="00307C01" w:rsidRPr="00031D97">
        <w:rPr>
          <w:rFonts w:ascii="ITC Avant Garde" w:hAnsi="ITC Avant Garde"/>
          <w:lang w:val="es-ES_tradnl"/>
        </w:rPr>
        <w:t>) entre su equipo Firewall y el equipo Firewall del Instituto.</w:t>
      </w:r>
      <w:r w:rsidR="00DB6649" w:rsidRPr="00031D97">
        <w:rPr>
          <w:rFonts w:ascii="ITC Avant Garde" w:hAnsi="ITC Avant Garde"/>
          <w:lang w:val="es-ES_tradnl"/>
        </w:rPr>
        <w:t xml:space="preserve"> Para tal efecto, los PSMSG deberán proporcionar</w:t>
      </w:r>
      <w:r w:rsidR="003F668E" w:rsidRPr="00031D97">
        <w:rPr>
          <w:rFonts w:ascii="ITC Avant Garde" w:hAnsi="ITC Avant Garde"/>
          <w:lang w:val="es-ES_tradnl"/>
        </w:rPr>
        <w:t xml:space="preserve"> al Instituto</w:t>
      </w:r>
      <w:r w:rsidR="00DB6649" w:rsidRPr="00031D97">
        <w:rPr>
          <w:rFonts w:ascii="ITC Avant Garde" w:hAnsi="ITC Avant Garde"/>
          <w:lang w:val="es-ES_tradnl"/>
        </w:rPr>
        <w:t xml:space="preserve"> </w:t>
      </w:r>
      <w:r w:rsidR="00307C01" w:rsidRPr="00031D97">
        <w:rPr>
          <w:rFonts w:ascii="ITC Avant Garde" w:hAnsi="ITC Avant Garde"/>
          <w:lang w:val="es-ES_tradnl"/>
        </w:rPr>
        <w:t>la información técnica</w:t>
      </w:r>
      <w:r w:rsidR="005B2ED3" w:rsidRPr="00031D97">
        <w:rPr>
          <w:rFonts w:ascii="ITC Avant Garde" w:hAnsi="ITC Avant Garde"/>
          <w:lang w:val="es-ES_tradnl"/>
        </w:rPr>
        <w:t xml:space="preserve"> consistente en las credenciales de acceso (usuario y contraseña), direcciones IP y método de cifrado</w:t>
      </w:r>
      <w:r w:rsidR="00307C01" w:rsidRPr="00031D97">
        <w:rPr>
          <w:rFonts w:ascii="ITC Avant Garde" w:hAnsi="ITC Avant Garde"/>
          <w:lang w:val="es-ES_tradnl"/>
        </w:rPr>
        <w:t xml:space="preserve"> que les permita configurar la VPN </w:t>
      </w:r>
      <w:r w:rsidR="00307C01" w:rsidRPr="005B371D">
        <w:rPr>
          <w:rFonts w:ascii="ITC Avant Garde" w:hAnsi="ITC Avant Garde"/>
          <w:i/>
          <w:lang w:val="es-ES_tradnl"/>
        </w:rPr>
        <w:t>site-to-site</w:t>
      </w:r>
      <w:r w:rsidR="00502D6A" w:rsidRPr="00031D97">
        <w:rPr>
          <w:rFonts w:ascii="ITC Avant Garde" w:hAnsi="ITC Avant Garde"/>
          <w:lang w:val="es-ES_tradnl"/>
        </w:rPr>
        <w:t>, y</w:t>
      </w:r>
    </w:p>
    <w:p w14:paraId="3BDA66F0" w14:textId="77777777" w:rsidR="007724A4" w:rsidRPr="00031D97" w:rsidRDefault="007724A4" w:rsidP="007724A4">
      <w:pPr>
        <w:pStyle w:val="Prrafodelista"/>
        <w:spacing w:line="240" w:lineRule="auto"/>
        <w:ind w:left="1080"/>
        <w:jc w:val="both"/>
        <w:rPr>
          <w:rFonts w:ascii="ITC Avant Garde" w:hAnsi="ITC Avant Garde"/>
          <w:lang w:val="es-ES_tradnl"/>
        </w:rPr>
      </w:pPr>
    </w:p>
    <w:p w14:paraId="4F8155DD" w14:textId="4B3E4FAB" w:rsidR="00DB6649" w:rsidRPr="00031D97" w:rsidRDefault="004D0694">
      <w:pPr>
        <w:pStyle w:val="Prrafodelista"/>
        <w:numPr>
          <w:ilvl w:val="0"/>
          <w:numId w:val="6"/>
        </w:numPr>
        <w:spacing w:line="240" w:lineRule="auto"/>
        <w:jc w:val="both"/>
        <w:rPr>
          <w:rFonts w:ascii="ITC Avant Garde" w:hAnsi="ITC Avant Garde"/>
          <w:lang w:val="es-ES_tradnl"/>
        </w:rPr>
      </w:pPr>
      <w:r w:rsidRPr="00031D97">
        <w:rPr>
          <w:rFonts w:ascii="ITC Avant Garde" w:hAnsi="ITC Avant Garde"/>
          <w:lang w:val="es-ES_tradnl"/>
        </w:rPr>
        <w:t xml:space="preserve">Los PSMSG deberán </w:t>
      </w:r>
      <w:r w:rsidR="009A6239" w:rsidRPr="00031D97">
        <w:rPr>
          <w:rFonts w:ascii="ITC Avant Garde" w:hAnsi="ITC Avant Garde"/>
          <w:lang w:val="es-ES_tradnl"/>
        </w:rPr>
        <w:t>adjuntar</w:t>
      </w:r>
      <w:r w:rsidRPr="00031D97">
        <w:rPr>
          <w:rFonts w:ascii="ITC Avant Garde" w:hAnsi="ITC Avant Garde"/>
          <w:lang w:val="es-ES_tradnl"/>
        </w:rPr>
        <w:t xml:space="preserve"> un listado de Radiobases</w:t>
      </w:r>
      <w:r w:rsidR="001174BC" w:rsidRPr="00031D97">
        <w:rPr>
          <w:rFonts w:ascii="ITC Avant Garde" w:hAnsi="ITC Avant Garde"/>
          <w:lang w:val="es-ES_tradnl"/>
        </w:rPr>
        <w:t xml:space="preserve"> como parte de los </w:t>
      </w:r>
      <w:r w:rsidR="008711FE" w:rsidRPr="00031D97">
        <w:rPr>
          <w:rFonts w:ascii="ITC Avant Garde" w:hAnsi="ITC Avant Garde"/>
          <w:lang w:val="es-ES_tradnl"/>
        </w:rPr>
        <w:t>A</w:t>
      </w:r>
      <w:r w:rsidR="001174BC" w:rsidRPr="00031D97">
        <w:rPr>
          <w:rFonts w:ascii="ITC Avant Garde" w:hAnsi="ITC Avant Garde"/>
          <w:lang w:val="es-ES_tradnl"/>
        </w:rPr>
        <w:t xml:space="preserve">rchivos de conservación </w:t>
      </w:r>
      <w:r w:rsidRPr="00031D97">
        <w:rPr>
          <w:rFonts w:ascii="ITC Avant Garde" w:hAnsi="ITC Avant Garde"/>
          <w:lang w:val="es-ES_tradnl"/>
        </w:rPr>
        <w:t>donde se indique para cada registro, la geolocalización, la Tecnología de Acceso y un identificador único (</w:t>
      </w:r>
      <w:r w:rsidR="006A2790" w:rsidRPr="00031D97">
        <w:rPr>
          <w:rFonts w:ascii="ITC Avant Garde" w:hAnsi="ITC Avant Garde"/>
          <w:lang w:val="es-ES_tradnl"/>
        </w:rPr>
        <w:t>Sector_</w:t>
      </w:r>
      <w:r w:rsidRPr="00031D97">
        <w:rPr>
          <w:rFonts w:ascii="ITC Avant Garde" w:hAnsi="ITC Avant Garde"/>
          <w:lang w:val="es-ES_tradnl"/>
        </w:rPr>
        <w:t xml:space="preserve">ID) conforme a lo establecido en el Anexo </w:t>
      </w:r>
      <w:r w:rsidR="001174BC" w:rsidRPr="00031D97">
        <w:rPr>
          <w:rFonts w:ascii="ITC Avant Garde" w:hAnsi="ITC Avant Garde"/>
          <w:lang w:val="es-ES_tradnl"/>
        </w:rPr>
        <w:t>V</w:t>
      </w:r>
      <w:r w:rsidRPr="00031D97">
        <w:rPr>
          <w:rFonts w:ascii="ITC Avant Garde" w:hAnsi="ITC Avant Garde"/>
          <w:lang w:val="es-ES_tradnl"/>
        </w:rPr>
        <w:t>. A través de estos identificadores deberá ser posible asociar cada Radiobase con sus respectivos KPI o Contadores de Desempeño</w:t>
      </w:r>
      <w:r w:rsidR="00502D6A" w:rsidRPr="00031D97">
        <w:rPr>
          <w:rFonts w:ascii="ITC Avant Garde" w:hAnsi="ITC Avant Garde"/>
          <w:lang w:val="es-ES_tradnl"/>
        </w:rPr>
        <w:t xml:space="preserve">. Los Sector_ID correspondientes </w:t>
      </w:r>
      <w:r w:rsidR="008D44DE" w:rsidRPr="00031D97">
        <w:rPr>
          <w:rFonts w:ascii="ITC Avant Garde" w:hAnsi="ITC Avant Garde"/>
          <w:lang w:val="es-ES_tradnl"/>
        </w:rPr>
        <w:t>al listado</w:t>
      </w:r>
      <w:r w:rsidR="00502D6A" w:rsidRPr="00031D97">
        <w:rPr>
          <w:rFonts w:ascii="ITC Avant Garde" w:hAnsi="ITC Avant Garde"/>
          <w:lang w:val="es-ES_tradnl"/>
        </w:rPr>
        <w:t xml:space="preserve"> de Radiobases no deberán modificarse en entregas subsecuentes.</w:t>
      </w:r>
    </w:p>
    <w:p w14:paraId="2FC7CF03" w14:textId="282565CD" w:rsidR="00DB6649" w:rsidRPr="00031D97" w:rsidRDefault="00DB6649" w:rsidP="00DB6649">
      <w:pPr>
        <w:pStyle w:val="Prrafodelista"/>
        <w:widowControl w:val="0"/>
        <w:spacing w:line="240" w:lineRule="auto"/>
        <w:ind w:left="1080"/>
        <w:jc w:val="both"/>
        <w:rPr>
          <w:rFonts w:ascii="ITC Avant Garde" w:hAnsi="ITC Avant Garde"/>
          <w:lang w:val="es-ES_tradnl"/>
        </w:rPr>
      </w:pPr>
    </w:p>
    <w:p w14:paraId="3DBF4470" w14:textId="77777777" w:rsidR="00043EB9" w:rsidRPr="00031D97" w:rsidRDefault="00043EB9" w:rsidP="00DB6649">
      <w:pPr>
        <w:pStyle w:val="Prrafodelista"/>
        <w:widowControl w:val="0"/>
        <w:spacing w:line="240" w:lineRule="auto"/>
        <w:ind w:left="1080"/>
        <w:jc w:val="both"/>
        <w:rPr>
          <w:rFonts w:ascii="ITC Avant Garde" w:hAnsi="ITC Avant Garde"/>
          <w:lang w:val="es-ES_tradnl"/>
        </w:rPr>
      </w:pPr>
    </w:p>
    <w:p w14:paraId="1F5D63C2" w14:textId="24C1552D" w:rsidR="007A6DBF" w:rsidRPr="00031D97" w:rsidRDefault="007A6DBF"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CAPITULO V</w:t>
      </w:r>
      <w:r w:rsidR="005B130A" w:rsidRPr="00031D97">
        <w:rPr>
          <w:rFonts w:ascii="ITC Avant Garde" w:hAnsi="ITC Avant Garde"/>
          <w:b/>
          <w:lang w:val="es-ES_tradnl"/>
        </w:rPr>
        <w:t>I</w:t>
      </w:r>
      <w:r w:rsidR="00C32F0F" w:rsidRPr="00031D97">
        <w:rPr>
          <w:rFonts w:ascii="ITC Avant Garde" w:hAnsi="ITC Avant Garde"/>
          <w:b/>
          <w:lang w:val="es-ES_tradnl"/>
        </w:rPr>
        <w:t>I</w:t>
      </w:r>
    </w:p>
    <w:p w14:paraId="5CC8CFC2" w14:textId="77777777" w:rsidR="007A6DBF" w:rsidRPr="00031D97" w:rsidRDefault="007A6DBF" w:rsidP="008249A8">
      <w:pPr>
        <w:pStyle w:val="Prrafodelista"/>
        <w:spacing w:line="240" w:lineRule="auto"/>
        <w:ind w:left="1440"/>
        <w:jc w:val="center"/>
        <w:rPr>
          <w:rFonts w:ascii="ITC Avant Garde" w:hAnsi="ITC Avant Garde"/>
          <w:b/>
          <w:lang w:val="es-ES_tradnl"/>
        </w:rPr>
      </w:pPr>
      <w:r w:rsidRPr="00031D97">
        <w:rPr>
          <w:rFonts w:ascii="ITC Avant Garde" w:hAnsi="ITC Avant Garde"/>
          <w:b/>
          <w:lang w:val="es-ES_tradnl"/>
        </w:rPr>
        <w:t xml:space="preserve">VERIFICACIÓN </w:t>
      </w:r>
      <w:r w:rsidR="009A6414" w:rsidRPr="00031D97">
        <w:rPr>
          <w:rFonts w:ascii="ITC Avant Garde" w:hAnsi="ITC Avant Garde"/>
          <w:b/>
          <w:lang w:val="es-ES_tradnl"/>
        </w:rPr>
        <w:t>DE LA INTEGRIDAD DE LA INFORMACIÓN</w:t>
      </w:r>
    </w:p>
    <w:p w14:paraId="1ED72DDB" w14:textId="77777777" w:rsidR="009A6414" w:rsidRPr="00031D97" w:rsidRDefault="009A6414" w:rsidP="008249A8">
      <w:pPr>
        <w:pStyle w:val="Prrafodelista"/>
        <w:spacing w:line="240" w:lineRule="auto"/>
        <w:ind w:left="1440"/>
        <w:jc w:val="center"/>
        <w:rPr>
          <w:rFonts w:ascii="ITC Avant Garde" w:hAnsi="ITC Avant Garde"/>
          <w:b/>
          <w:lang w:val="es-ES_tradnl"/>
        </w:rPr>
      </w:pPr>
    </w:p>
    <w:p w14:paraId="4006DF02" w14:textId="30834204" w:rsidR="009A6414" w:rsidRPr="00031D97" w:rsidRDefault="009A6414" w:rsidP="00F75309">
      <w:pPr>
        <w:pStyle w:val="Prrafodelista"/>
        <w:widowControl w:val="0"/>
        <w:numPr>
          <w:ilvl w:val="0"/>
          <w:numId w:val="7"/>
        </w:numPr>
        <w:tabs>
          <w:tab w:val="left" w:pos="3686"/>
        </w:tabs>
        <w:spacing w:line="240" w:lineRule="auto"/>
        <w:jc w:val="both"/>
        <w:rPr>
          <w:rFonts w:ascii="ITC Avant Garde" w:hAnsi="ITC Avant Garde"/>
          <w:b/>
          <w:lang w:val="es-ES_tradnl"/>
        </w:rPr>
      </w:pPr>
      <w:r w:rsidRPr="00031D97">
        <w:rPr>
          <w:rFonts w:ascii="ITC Avant Garde" w:hAnsi="ITC Avant Garde"/>
          <w:b/>
          <w:lang w:val="es-ES_tradnl"/>
        </w:rPr>
        <w:t xml:space="preserve">Verificación de la integridad. </w:t>
      </w:r>
      <w:r w:rsidR="00F75309" w:rsidRPr="00031D97">
        <w:rPr>
          <w:rFonts w:ascii="ITC Avant Garde" w:hAnsi="ITC Avant Garde"/>
          <w:lang w:val="es-ES_tradnl"/>
        </w:rPr>
        <w:t>El Instituto</w:t>
      </w:r>
      <w:r w:rsidR="00135DB8" w:rsidRPr="00031D97">
        <w:rPr>
          <w:rFonts w:ascii="ITC Avant Garde" w:hAnsi="ITC Avant Garde"/>
          <w:lang w:val="es-ES_tradnl"/>
        </w:rPr>
        <w:t>, por conducto de la Unidad de Cumplimiento,</w:t>
      </w:r>
      <w:r w:rsidR="00F75309" w:rsidRPr="00031D97">
        <w:rPr>
          <w:rFonts w:ascii="ITC Avant Garde" w:hAnsi="ITC Avant Garde"/>
          <w:lang w:val="es-ES_tradnl"/>
        </w:rPr>
        <w:t xml:space="preserve"> llevará a cabo la verificación de la integridad del reporte auditado y, en su caso, de los </w:t>
      </w:r>
      <w:r w:rsidR="008711FE" w:rsidRPr="00031D97">
        <w:rPr>
          <w:rFonts w:ascii="ITC Avant Garde" w:hAnsi="ITC Avant Garde"/>
          <w:lang w:val="es-ES_tradnl"/>
        </w:rPr>
        <w:t>A</w:t>
      </w:r>
      <w:r w:rsidR="00F75309" w:rsidRPr="00031D97">
        <w:rPr>
          <w:rFonts w:ascii="ITC Avant Garde" w:hAnsi="ITC Avant Garde"/>
          <w:lang w:val="es-ES_tradnl"/>
        </w:rPr>
        <w:t>rchivos de conservación</w:t>
      </w:r>
      <w:r w:rsidR="00597BFA" w:rsidRPr="00031D97">
        <w:rPr>
          <w:rFonts w:ascii="ITC Avant Garde" w:hAnsi="ITC Avant Garde"/>
          <w:lang w:val="es-ES_tradnl"/>
        </w:rPr>
        <w:t xml:space="preserve"> de acuerdo a las </w:t>
      </w:r>
      <w:r w:rsidR="00597BFA" w:rsidRPr="00031D97">
        <w:rPr>
          <w:rFonts w:ascii="ITC Avant Garde" w:hAnsi="ITC Avant Garde"/>
          <w:lang w:val="es-ES_tradnl"/>
        </w:rPr>
        <w:lastRenderedPageBreak/>
        <w:t>siguientes consideraciones</w:t>
      </w:r>
      <w:r w:rsidRPr="00031D97">
        <w:rPr>
          <w:rFonts w:ascii="ITC Avant Garde" w:hAnsi="ITC Avant Garde"/>
          <w:lang w:val="es-ES_tradnl"/>
        </w:rPr>
        <w:t>:</w:t>
      </w:r>
      <w:r w:rsidR="00597BFA" w:rsidRPr="00031D97">
        <w:rPr>
          <w:rFonts w:ascii="ITC Avant Garde" w:hAnsi="ITC Avant Garde"/>
          <w:lang w:val="es-ES_tradnl"/>
        </w:rPr>
        <w:t xml:space="preserve"> </w:t>
      </w:r>
    </w:p>
    <w:p w14:paraId="62A62F42" w14:textId="77777777" w:rsidR="00F94E13" w:rsidRPr="00031D97" w:rsidRDefault="00F94E13" w:rsidP="00F94E13">
      <w:pPr>
        <w:pStyle w:val="Prrafodelista"/>
        <w:widowControl w:val="0"/>
        <w:spacing w:line="240" w:lineRule="auto"/>
        <w:jc w:val="both"/>
        <w:rPr>
          <w:rFonts w:ascii="ITC Avant Garde" w:hAnsi="ITC Avant Garde"/>
          <w:b/>
          <w:lang w:val="es-ES_tradnl"/>
        </w:rPr>
      </w:pPr>
    </w:p>
    <w:p w14:paraId="1C6FE785" w14:textId="261F60E4" w:rsidR="009A6414" w:rsidRPr="00031D97" w:rsidRDefault="00C51D41" w:rsidP="007B4D79">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Se deberá</w:t>
      </w:r>
      <w:r w:rsidR="00B4129E" w:rsidRPr="00031D97">
        <w:rPr>
          <w:rFonts w:ascii="ITC Avant Garde" w:hAnsi="ITC Avant Garde"/>
          <w:lang w:val="es-ES_tradnl"/>
        </w:rPr>
        <w:t xml:space="preserve"> contabili</w:t>
      </w:r>
      <w:r w:rsidRPr="00031D97">
        <w:rPr>
          <w:rFonts w:ascii="ITC Avant Garde" w:hAnsi="ITC Avant Garde"/>
          <w:lang w:val="es-ES_tradnl"/>
        </w:rPr>
        <w:t>zar</w:t>
      </w:r>
      <w:r w:rsidR="00B4129E" w:rsidRPr="00031D97">
        <w:rPr>
          <w:rFonts w:ascii="ITC Avant Garde" w:hAnsi="ITC Avant Garde"/>
          <w:lang w:val="es-ES_tradnl"/>
        </w:rPr>
        <w:t xml:space="preserve"> </w:t>
      </w:r>
      <w:r w:rsidR="00117D9B" w:rsidRPr="00031D97">
        <w:rPr>
          <w:rFonts w:ascii="ITC Avant Garde" w:hAnsi="ITC Avant Garde"/>
          <w:lang w:val="es-ES_tradnl"/>
        </w:rPr>
        <w:t xml:space="preserve">que </w:t>
      </w:r>
      <w:r w:rsidR="00B4129E" w:rsidRPr="00031D97">
        <w:rPr>
          <w:rFonts w:ascii="ITC Avant Garde" w:hAnsi="ITC Avant Garde"/>
          <w:lang w:val="es-ES_tradnl"/>
        </w:rPr>
        <w:t>el número de ar</w:t>
      </w:r>
      <w:r w:rsidR="00117D9B" w:rsidRPr="00031D97">
        <w:rPr>
          <w:rFonts w:ascii="ITC Avant Garde" w:hAnsi="ITC Avant Garde"/>
          <w:lang w:val="es-ES_tradnl"/>
        </w:rPr>
        <w:t>chivos corresponde</w:t>
      </w:r>
      <w:r w:rsidR="00B4129E" w:rsidRPr="00031D97">
        <w:rPr>
          <w:rFonts w:ascii="ITC Avant Garde" w:hAnsi="ITC Avant Garde"/>
          <w:lang w:val="es-ES_tradnl"/>
        </w:rPr>
        <w:t xml:space="preserve"> a la </w:t>
      </w:r>
      <w:r w:rsidR="00117D9B" w:rsidRPr="00031D97">
        <w:rPr>
          <w:rFonts w:ascii="ITC Avant Garde" w:hAnsi="ITC Avant Garde"/>
          <w:lang w:val="es-ES_tradnl"/>
        </w:rPr>
        <w:t xml:space="preserve">totalidad de la </w:t>
      </w:r>
      <w:r w:rsidR="00B4129E" w:rsidRPr="00031D97">
        <w:rPr>
          <w:rFonts w:ascii="ITC Avant Garde" w:hAnsi="ITC Avant Garde"/>
          <w:lang w:val="es-ES_tradnl"/>
        </w:rPr>
        <w:t>información que debe ser entregada por los PSMSG</w:t>
      </w:r>
      <w:r w:rsidR="009A6414" w:rsidRPr="00031D97">
        <w:rPr>
          <w:rFonts w:ascii="ITC Avant Garde" w:hAnsi="ITC Avant Garde"/>
          <w:lang w:val="es-ES_tradnl"/>
        </w:rPr>
        <w:t xml:space="preserve"> </w:t>
      </w:r>
      <w:r w:rsidR="00117D9B" w:rsidRPr="00031D97">
        <w:rPr>
          <w:rFonts w:ascii="ITC Avant Garde" w:hAnsi="ITC Avant Garde"/>
          <w:lang w:val="es-ES_tradnl"/>
        </w:rPr>
        <w:t>con base en</w:t>
      </w:r>
      <w:r w:rsidR="00B4129E" w:rsidRPr="00031D97">
        <w:rPr>
          <w:rFonts w:ascii="ITC Avant Garde" w:hAnsi="ITC Avant Garde"/>
          <w:lang w:val="es-ES_tradnl"/>
        </w:rPr>
        <w:t xml:space="preserve"> la segmentación </w:t>
      </w:r>
      <w:r w:rsidR="005C3B89" w:rsidRPr="00031D97">
        <w:rPr>
          <w:rFonts w:ascii="ITC Avant Garde" w:hAnsi="ITC Avant Garde"/>
          <w:lang w:val="es-ES_tradnl"/>
        </w:rPr>
        <w:t xml:space="preserve">definida en los Anexos </w:t>
      </w:r>
      <w:r w:rsidR="0042434B" w:rsidRPr="00031D97">
        <w:rPr>
          <w:rFonts w:ascii="ITC Avant Garde" w:hAnsi="ITC Avant Garde"/>
          <w:lang w:val="es-ES_tradnl"/>
        </w:rPr>
        <w:t>II</w:t>
      </w:r>
      <w:r w:rsidR="005C3B89" w:rsidRPr="00031D97">
        <w:rPr>
          <w:rFonts w:ascii="ITC Avant Garde" w:hAnsi="ITC Avant Garde"/>
          <w:lang w:val="es-ES_tradnl"/>
        </w:rPr>
        <w:t xml:space="preserve"> y </w:t>
      </w:r>
      <w:r w:rsidR="00190BD4" w:rsidRPr="00031D97">
        <w:rPr>
          <w:rFonts w:ascii="ITC Avant Garde" w:hAnsi="ITC Avant Garde"/>
          <w:lang w:val="es-ES_tradnl"/>
        </w:rPr>
        <w:t>I</w:t>
      </w:r>
      <w:r w:rsidR="0042434B" w:rsidRPr="00031D97">
        <w:rPr>
          <w:rFonts w:ascii="ITC Avant Garde" w:hAnsi="ITC Avant Garde"/>
          <w:lang w:val="es-ES_tradnl"/>
        </w:rPr>
        <w:t>V</w:t>
      </w:r>
      <w:r w:rsidR="00C82512" w:rsidRPr="00031D97">
        <w:rPr>
          <w:rFonts w:ascii="ITC Avant Garde" w:hAnsi="ITC Avant Garde"/>
          <w:lang w:val="es-ES_tradnl"/>
        </w:rPr>
        <w:t>;</w:t>
      </w:r>
    </w:p>
    <w:p w14:paraId="1CD4D9E1" w14:textId="77777777" w:rsidR="007724A4" w:rsidRPr="00031D97" w:rsidRDefault="007724A4" w:rsidP="007724A4">
      <w:pPr>
        <w:pStyle w:val="Prrafodelista"/>
        <w:widowControl w:val="0"/>
        <w:spacing w:line="240" w:lineRule="auto"/>
        <w:ind w:left="1440"/>
        <w:jc w:val="both"/>
        <w:rPr>
          <w:rFonts w:ascii="ITC Avant Garde" w:hAnsi="ITC Avant Garde"/>
          <w:lang w:val="es-ES_tradnl"/>
        </w:rPr>
      </w:pPr>
    </w:p>
    <w:p w14:paraId="0C11AC6A" w14:textId="29D8B34D" w:rsidR="009A6414" w:rsidRPr="00031D97" w:rsidRDefault="00C51D41" w:rsidP="007B4D79">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 xml:space="preserve">Se deberá verificar </w:t>
      </w:r>
      <w:r w:rsidR="00184BA9" w:rsidRPr="00031D97">
        <w:rPr>
          <w:rFonts w:ascii="ITC Avant Garde" w:hAnsi="ITC Avant Garde"/>
          <w:lang w:val="es-ES_tradnl"/>
        </w:rPr>
        <w:t>que la información</w:t>
      </w:r>
      <w:r w:rsidR="00B4129E" w:rsidRPr="00031D97">
        <w:rPr>
          <w:rFonts w:ascii="ITC Avant Garde" w:hAnsi="ITC Avant Garde"/>
          <w:lang w:val="es-ES_tradnl"/>
        </w:rPr>
        <w:t xml:space="preserve"> del reporte auditado y de los </w:t>
      </w:r>
      <w:r w:rsidR="008711FE" w:rsidRPr="00031D97">
        <w:rPr>
          <w:rFonts w:ascii="ITC Avant Garde" w:hAnsi="ITC Avant Garde"/>
          <w:lang w:val="es-ES_tradnl"/>
        </w:rPr>
        <w:t>A</w:t>
      </w:r>
      <w:r w:rsidR="00B4129E" w:rsidRPr="00031D97">
        <w:rPr>
          <w:rFonts w:ascii="ITC Avant Garde" w:hAnsi="ITC Avant Garde"/>
          <w:lang w:val="es-ES_tradnl"/>
        </w:rPr>
        <w:t>rchivos</w:t>
      </w:r>
      <w:r w:rsidR="00184BA9" w:rsidRPr="00031D97">
        <w:rPr>
          <w:rFonts w:ascii="ITC Avant Garde" w:hAnsi="ITC Avant Garde"/>
          <w:lang w:val="es-ES_tradnl"/>
        </w:rPr>
        <w:t xml:space="preserve"> de conservación no esté dañada</w:t>
      </w:r>
      <w:r w:rsidR="00C82512" w:rsidRPr="00031D97">
        <w:rPr>
          <w:rFonts w:ascii="ITC Avant Garde" w:hAnsi="ITC Avant Garde"/>
          <w:lang w:val="es-ES_tradnl"/>
        </w:rPr>
        <w:t xml:space="preserve"> permitiendo la lectura de ésta</w:t>
      </w:r>
      <w:r w:rsidR="00ED6362" w:rsidRPr="00031D97">
        <w:rPr>
          <w:rFonts w:ascii="ITC Avant Garde" w:hAnsi="ITC Avant Garde"/>
          <w:lang w:val="es-ES_tradnl"/>
        </w:rPr>
        <w:t xml:space="preserve"> a través del sistema operativo de la infraestructura de cómputo </w:t>
      </w:r>
      <w:r w:rsidR="0068036A" w:rsidRPr="00031D97">
        <w:rPr>
          <w:rFonts w:ascii="ITC Avant Garde" w:hAnsi="ITC Avant Garde"/>
          <w:lang w:val="es-ES_tradnl"/>
        </w:rPr>
        <w:t xml:space="preserve">con </w:t>
      </w:r>
      <w:r w:rsidR="00ED6362" w:rsidRPr="00031D97">
        <w:rPr>
          <w:rFonts w:ascii="ITC Avant Garde" w:hAnsi="ITC Avant Garde"/>
          <w:lang w:val="es-ES_tradnl"/>
        </w:rPr>
        <w:t>que los procese el Instituto</w:t>
      </w:r>
      <w:r w:rsidR="00C82512" w:rsidRPr="00031D97">
        <w:rPr>
          <w:rFonts w:ascii="ITC Avant Garde" w:hAnsi="ITC Avant Garde"/>
          <w:lang w:val="es-ES_tradnl"/>
        </w:rPr>
        <w:t>;</w:t>
      </w:r>
    </w:p>
    <w:p w14:paraId="10C7C5E2" w14:textId="33A02304" w:rsidR="007724A4" w:rsidRPr="00031D97" w:rsidRDefault="007724A4" w:rsidP="007724A4">
      <w:pPr>
        <w:widowControl w:val="0"/>
        <w:spacing w:line="240" w:lineRule="auto"/>
        <w:jc w:val="both"/>
        <w:rPr>
          <w:rFonts w:ascii="ITC Avant Garde" w:hAnsi="ITC Avant Garde"/>
          <w:lang w:val="es-ES_tradnl"/>
        </w:rPr>
      </w:pPr>
    </w:p>
    <w:p w14:paraId="1D1022D8" w14:textId="79635561" w:rsidR="00184BA9" w:rsidRPr="00031D97" w:rsidRDefault="00C51D41" w:rsidP="00184BA9">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 xml:space="preserve">Se deberá verificar </w:t>
      </w:r>
      <w:r w:rsidR="006909DC" w:rsidRPr="00031D97">
        <w:rPr>
          <w:rFonts w:ascii="ITC Avant Garde" w:hAnsi="ITC Avant Garde"/>
          <w:lang w:val="es-ES_tradnl"/>
        </w:rPr>
        <w:t xml:space="preserve">que </w:t>
      </w:r>
      <w:r w:rsidR="00F6685D" w:rsidRPr="00031D97">
        <w:rPr>
          <w:rFonts w:ascii="ITC Avant Garde" w:hAnsi="ITC Avant Garde"/>
          <w:lang w:val="es-ES_tradnl"/>
        </w:rPr>
        <w:t>los</w:t>
      </w:r>
      <w:r w:rsidR="00184BA9" w:rsidRPr="00031D97">
        <w:rPr>
          <w:rFonts w:ascii="ITC Avant Garde" w:hAnsi="ITC Avant Garde"/>
          <w:lang w:val="es-ES_tradnl"/>
        </w:rPr>
        <w:t xml:space="preserve"> </w:t>
      </w:r>
      <w:r w:rsidR="00C56E41" w:rsidRPr="00031D97">
        <w:rPr>
          <w:rFonts w:ascii="ITC Avant Garde" w:hAnsi="ITC Avant Garde"/>
          <w:lang w:val="es-ES_tradnl"/>
        </w:rPr>
        <w:t>Sector</w:t>
      </w:r>
      <w:r w:rsidR="006909DC" w:rsidRPr="00031D97">
        <w:rPr>
          <w:rFonts w:ascii="ITC Avant Garde" w:hAnsi="ITC Avant Garde"/>
          <w:lang w:val="es-ES_tradnl"/>
        </w:rPr>
        <w:t xml:space="preserve">_ID </w:t>
      </w:r>
      <w:r w:rsidR="00184BA9" w:rsidRPr="00031D97">
        <w:rPr>
          <w:rFonts w:ascii="ITC Avant Garde" w:hAnsi="ITC Avant Garde"/>
          <w:lang w:val="es-ES_tradnl"/>
        </w:rPr>
        <w:t>contenido</w:t>
      </w:r>
      <w:r w:rsidR="006909DC" w:rsidRPr="00031D97">
        <w:rPr>
          <w:rFonts w:ascii="ITC Avant Garde" w:hAnsi="ITC Avant Garde"/>
          <w:lang w:val="es-ES_tradnl"/>
        </w:rPr>
        <w:t>s</w:t>
      </w:r>
      <w:r w:rsidR="00184BA9" w:rsidRPr="00031D97">
        <w:rPr>
          <w:rFonts w:ascii="ITC Avant Garde" w:hAnsi="ITC Avant Garde"/>
          <w:lang w:val="es-ES_tradnl"/>
        </w:rPr>
        <w:t xml:space="preserve"> en los </w:t>
      </w:r>
      <w:r w:rsidR="008711FE" w:rsidRPr="00031D97">
        <w:rPr>
          <w:rFonts w:ascii="ITC Avant Garde" w:hAnsi="ITC Avant Garde"/>
          <w:lang w:val="es-ES_tradnl"/>
        </w:rPr>
        <w:t>A</w:t>
      </w:r>
      <w:r w:rsidR="00184BA9" w:rsidRPr="00031D97">
        <w:rPr>
          <w:rFonts w:ascii="ITC Avant Garde" w:hAnsi="ITC Avant Garde"/>
          <w:lang w:val="es-ES_tradnl"/>
        </w:rPr>
        <w:t>rchivos de conservación</w:t>
      </w:r>
      <w:r w:rsidR="006909DC" w:rsidRPr="00031D97">
        <w:rPr>
          <w:rFonts w:ascii="ITC Avant Garde" w:hAnsi="ITC Avant Garde"/>
          <w:lang w:val="es-ES_tradnl"/>
        </w:rPr>
        <w:t xml:space="preserve"> corresponda</w:t>
      </w:r>
      <w:r w:rsidR="00F6685D" w:rsidRPr="00031D97">
        <w:rPr>
          <w:rFonts w:ascii="ITC Avant Garde" w:hAnsi="ITC Avant Garde"/>
          <w:lang w:val="es-ES_tradnl"/>
        </w:rPr>
        <w:t>n</w:t>
      </w:r>
      <w:r w:rsidR="006909DC" w:rsidRPr="00031D97">
        <w:rPr>
          <w:rFonts w:ascii="ITC Avant Garde" w:hAnsi="ITC Avant Garde"/>
          <w:lang w:val="es-ES_tradnl"/>
        </w:rPr>
        <w:t xml:space="preserve"> a los </w:t>
      </w:r>
      <w:r w:rsidR="00C56E41" w:rsidRPr="00031D97">
        <w:rPr>
          <w:rFonts w:ascii="ITC Avant Garde" w:hAnsi="ITC Avant Garde"/>
          <w:lang w:val="es-ES_tradnl"/>
        </w:rPr>
        <w:t>Sector</w:t>
      </w:r>
      <w:r w:rsidR="006909DC" w:rsidRPr="00031D97">
        <w:rPr>
          <w:rFonts w:ascii="ITC Avant Garde" w:hAnsi="ITC Avant Garde"/>
          <w:lang w:val="es-ES_tradnl"/>
        </w:rPr>
        <w:t xml:space="preserve">_ID del </w:t>
      </w:r>
      <w:r w:rsidR="00184BA9" w:rsidRPr="00031D97">
        <w:rPr>
          <w:rFonts w:ascii="ITC Avant Garde" w:hAnsi="ITC Avant Garde"/>
          <w:lang w:val="es-ES_tradnl"/>
        </w:rPr>
        <w:t xml:space="preserve">listado de Radiobases </w:t>
      </w:r>
      <w:r w:rsidR="006909DC" w:rsidRPr="00031D97">
        <w:rPr>
          <w:rFonts w:ascii="ITC Avant Garde" w:hAnsi="ITC Avant Garde"/>
          <w:lang w:val="es-ES_tradnl"/>
        </w:rPr>
        <w:t>al que se refier</w:t>
      </w:r>
      <w:r w:rsidR="00C82512" w:rsidRPr="00031D97">
        <w:rPr>
          <w:rFonts w:ascii="ITC Avant Garde" w:hAnsi="ITC Avant Garde"/>
          <w:lang w:val="es-ES_tradnl"/>
        </w:rPr>
        <w:t xml:space="preserve">e la fracción </w:t>
      </w:r>
      <w:r w:rsidR="00190BD4" w:rsidRPr="00031D97">
        <w:rPr>
          <w:rFonts w:ascii="ITC Avant Garde" w:hAnsi="ITC Avant Garde"/>
          <w:lang w:val="es-ES_tradnl"/>
        </w:rPr>
        <w:t>II</w:t>
      </w:r>
      <w:r w:rsidR="00C82512" w:rsidRPr="00031D97">
        <w:rPr>
          <w:rFonts w:ascii="ITC Avant Garde" w:hAnsi="ITC Avant Garde"/>
          <w:lang w:val="es-ES_tradnl"/>
        </w:rPr>
        <w:t xml:space="preserve">I del numeral </w:t>
      </w:r>
      <w:r w:rsidR="00190BD4" w:rsidRPr="00031D97">
        <w:rPr>
          <w:rFonts w:ascii="ITC Avant Garde" w:hAnsi="ITC Avant Garde"/>
          <w:lang w:val="es-ES_tradnl"/>
        </w:rPr>
        <w:t>7</w:t>
      </w:r>
      <w:r w:rsidR="00C82512" w:rsidRPr="00031D97">
        <w:rPr>
          <w:rFonts w:ascii="ITC Avant Garde" w:hAnsi="ITC Avant Garde"/>
          <w:lang w:val="es-ES_tradnl"/>
        </w:rPr>
        <w:t>;</w:t>
      </w:r>
    </w:p>
    <w:p w14:paraId="4BA85E8D" w14:textId="76699E49" w:rsidR="007724A4" w:rsidRPr="00031D97" w:rsidRDefault="007724A4" w:rsidP="007724A4">
      <w:pPr>
        <w:widowControl w:val="0"/>
        <w:spacing w:line="240" w:lineRule="auto"/>
        <w:jc w:val="both"/>
        <w:rPr>
          <w:rFonts w:ascii="ITC Avant Garde" w:hAnsi="ITC Avant Garde"/>
          <w:lang w:val="es-ES_tradnl"/>
        </w:rPr>
      </w:pPr>
    </w:p>
    <w:p w14:paraId="0F158520" w14:textId="50E2C73E" w:rsidR="00093861" w:rsidRPr="00031D97" w:rsidRDefault="0001527F" w:rsidP="00724176">
      <w:pPr>
        <w:pStyle w:val="Prrafodelista"/>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En su caso, s</w:t>
      </w:r>
      <w:r w:rsidR="00190BD4" w:rsidRPr="00031D97">
        <w:rPr>
          <w:rFonts w:ascii="ITC Avant Garde" w:hAnsi="ITC Avant Garde"/>
          <w:lang w:val="es-ES_tradnl"/>
        </w:rPr>
        <w:t>e</w:t>
      </w:r>
      <w:r w:rsidR="00093861" w:rsidRPr="00031D97">
        <w:rPr>
          <w:rFonts w:ascii="ITC Avant Garde" w:hAnsi="ITC Avant Garde"/>
          <w:lang w:val="es-ES_tradnl"/>
        </w:rPr>
        <w:t xml:space="preserve"> deberá </w:t>
      </w:r>
      <w:r w:rsidRPr="00031D97">
        <w:rPr>
          <w:rFonts w:ascii="ITC Avant Garde" w:hAnsi="ITC Avant Garde"/>
          <w:lang w:val="es-ES_tradnl"/>
        </w:rPr>
        <w:t>validar</w:t>
      </w:r>
      <w:r w:rsidR="00093861" w:rsidRPr="00031D97">
        <w:rPr>
          <w:rFonts w:ascii="ITC Avant Garde" w:hAnsi="ITC Avant Garde"/>
          <w:lang w:val="es-ES_tradnl"/>
        </w:rPr>
        <w:t xml:space="preserve"> el número de Radiobases reportadas por los PSMSG</w:t>
      </w:r>
      <w:r w:rsidR="00C32F0F" w:rsidRPr="00031D97">
        <w:rPr>
          <w:rFonts w:ascii="ITC Avant Garde" w:hAnsi="ITC Avant Garde"/>
          <w:lang w:val="es-ES_tradnl"/>
        </w:rPr>
        <w:t xml:space="preserve"> con base en </w:t>
      </w:r>
      <w:r w:rsidRPr="00031D97">
        <w:rPr>
          <w:rFonts w:ascii="ITC Avant Garde" w:hAnsi="ITC Avant Garde"/>
          <w:lang w:val="es-ES_tradnl"/>
        </w:rPr>
        <w:t>el listado</w:t>
      </w:r>
      <w:r w:rsidR="00C32F0F" w:rsidRPr="00031D97">
        <w:rPr>
          <w:rFonts w:ascii="ITC Avant Garde" w:hAnsi="ITC Avant Garde"/>
          <w:lang w:val="es-ES_tradnl"/>
        </w:rPr>
        <w:t xml:space="preserve"> </w:t>
      </w:r>
      <w:r w:rsidRPr="00031D97">
        <w:rPr>
          <w:rFonts w:ascii="ITC Avant Garde" w:hAnsi="ITC Avant Garde"/>
          <w:lang w:val="es-ES_tradnl"/>
        </w:rPr>
        <w:t>requerido</w:t>
      </w:r>
      <w:r w:rsidR="00C32F0F" w:rsidRPr="00031D97">
        <w:rPr>
          <w:rFonts w:ascii="ITC Avant Garde" w:hAnsi="ITC Avant Garde"/>
          <w:lang w:val="es-ES_tradnl"/>
        </w:rPr>
        <w:t xml:space="preserve"> en el numeral </w:t>
      </w:r>
      <w:r w:rsidR="00E64062" w:rsidRPr="00031D97">
        <w:rPr>
          <w:rFonts w:ascii="ITC Avant Garde" w:hAnsi="ITC Avant Garde"/>
          <w:lang w:val="es-ES_tradnl"/>
        </w:rPr>
        <w:t>4</w:t>
      </w:r>
      <w:r w:rsidR="00C32F0F" w:rsidRPr="00031D97">
        <w:rPr>
          <w:rFonts w:ascii="ITC Avant Garde" w:hAnsi="ITC Avant Garde"/>
          <w:lang w:val="es-ES_tradnl"/>
        </w:rPr>
        <w:t xml:space="preserve">, fracción </w:t>
      </w:r>
      <w:r w:rsidRPr="00031D97">
        <w:rPr>
          <w:rFonts w:ascii="ITC Avant Garde" w:hAnsi="ITC Avant Garde"/>
          <w:lang w:val="es-ES_tradnl"/>
        </w:rPr>
        <w:t>I</w:t>
      </w:r>
      <w:r w:rsidR="00C32F0F" w:rsidRPr="00031D97">
        <w:rPr>
          <w:rFonts w:ascii="ITC Avant Garde" w:hAnsi="ITC Avant Garde"/>
          <w:lang w:val="es-ES_tradnl"/>
        </w:rPr>
        <w:t>II</w:t>
      </w:r>
      <w:r w:rsidR="00190BD4" w:rsidRPr="00031D97">
        <w:rPr>
          <w:rFonts w:ascii="ITC Avant Garde" w:hAnsi="ITC Avant Garde"/>
          <w:lang w:val="es-ES_tradnl"/>
        </w:rPr>
        <w:t>;</w:t>
      </w:r>
    </w:p>
    <w:p w14:paraId="527E6670" w14:textId="57D42E32" w:rsidR="007724A4" w:rsidRPr="00031D97" w:rsidRDefault="007724A4" w:rsidP="007724A4">
      <w:pPr>
        <w:spacing w:line="240" w:lineRule="auto"/>
        <w:jc w:val="both"/>
        <w:rPr>
          <w:rFonts w:ascii="ITC Avant Garde" w:hAnsi="ITC Avant Garde"/>
          <w:lang w:val="es-ES_tradnl"/>
        </w:rPr>
      </w:pPr>
    </w:p>
    <w:p w14:paraId="47A0C922" w14:textId="72CF6438" w:rsidR="003435FE" w:rsidRPr="00031D97" w:rsidRDefault="00A3186E" w:rsidP="007B4D79">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En su caso, se</w:t>
      </w:r>
      <w:r w:rsidR="00C51D41" w:rsidRPr="00031D97">
        <w:rPr>
          <w:rFonts w:ascii="ITC Avant Garde" w:hAnsi="ITC Avant Garde"/>
          <w:lang w:val="es-ES_tradnl"/>
        </w:rPr>
        <w:t xml:space="preserve"> deberá verificar </w:t>
      </w:r>
      <w:r w:rsidR="006A06C1" w:rsidRPr="00031D97">
        <w:rPr>
          <w:rFonts w:ascii="ITC Avant Garde" w:hAnsi="ITC Avant Garde"/>
          <w:lang w:val="es-ES_tradnl"/>
        </w:rPr>
        <w:t xml:space="preserve">que los </w:t>
      </w:r>
      <w:r w:rsidR="008711FE" w:rsidRPr="00031D97">
        <w:rPr>
          <w:rFonts w:ascii="ITC Avant Garde" w:hAnsi="ITC Avant Garde"/>
          <w:lang w:val="es-ES_tradnl"/>
        </w:rPr>
        <w:t>A</w:t>
      </w:r>
      <w:r w:rsidR="006A06C1" w:rsidRPr="00031D97">
        <w:rPr>
          <w:rFonts w:ascii="ITC Avant Garde" w:hAnsi="ITC Avant Garde"/>
          <w:lang w:val="es-ES_tradnl"/>
        </w:rPr>
        <w:t>rchivos de conservación contengan</w:t>
      </w:r>
      <w:r w:rsidR="00C51D41" w:rsidRPr="00031D97">
        <w:rPr>
          <w:rFonts w:ascii="ITC Avant Garde" w:hAnsi="ITC Avant Garde"/>
          <w:lang w:val="es-ES_tradnl"/>
        </w:rPr>
        <w:t xml:space="preserve"> el </w:t>
      </w:r>
      <w:r w:rsidR="006A06C1" w:rsidRPr="00031D97">
        <w:rPr>
          <w:rFonts w:ascii="ITC Avant Garde" w:hAnsi="ITC Avant Garde"/>
          <w:lang w:val="es-ES_tradnl"/>
        </w:rPr>
        <w:t>número de C</w:t>
      </w:r>
      <w:r w:rsidR="003435FE" w:rsidRPr="00031D97">
        <w:rPr>
          <w:rFonts w:ascii="ITC Avant Garde" w:hAnsi="ITC Avant Garde"/>
          <w:lang w:val="es-ES_tradnl"/>
        </w:rPr>
        <w:t xml:space="preserve">ontadores </w:t>
      </w:r>
      <w:r w:rsidR="006A06C1" w:rsidRPr="00031D97">
        <w:rPr>
          <w:rFonts w:ascii="ITC Avant Garde" w:hAnsi="ITC Avant Garde"/>
          <w:lang w:val="es-ES_tradnl"/>
        </w:rPr>
        <w:t>de Desempeño necesarios</w:t>
      </w:r>
      <w:r w:rsidR="003435FE" w:rsidRPr="00031D97">
        <w:rPr>
          <w:rFonts w:ascii="ITC Avant Garde" w:hAnsi="ITC Avant Garde"/>
          <w:lang w:val="es-ES_tradnl"/>
        </w:rPr>
        <w:t xml:space="preserve"> para </w:t>
      </w:r>
      <w:r w:rsidR="006A06C1" w:rsidRPr="00031D97">
        <w:rPr>
          <w:rFonts w:ascii="ITC Avant Garde" w:hAnsi="ITC Avant Garde"/>
          <w:lang w:val="es-ES_tradnl"/>
        </w:rPr>
        <w:t xml:space="preserve">el cálculo de </w:t>
      </w:r>
      <w:r w:rsidR="003435FE" w:rsidRPr="00031D97">
        <w:rPr>
          <w:rFonts w:ascii="ITC Avant Garde" w:hAnsi="ITC Avant Garde"/>
          <w:lang w:val="es-ES_tradnl"/>
        </w:rPr>
        <w:t>cada KPI</w:t>
      </w:r>
      <w:r w:rsidR="00FF6AA0" w:rsidRPr="00031D97">
        <w:rPr>
          <w:rFonts w:ascii="ITC Avant Garde" w:hAnsi="ITC Avant Garde"/>
          <w:lang w:val="es-ES_tradnl"/>
        </w:rPr>
        <w:t xml:space="preserve"> </w:t>
      </w:r>
      <w:r w:rsidR="008A3C8D" w:rsidRPr="00031D97">
        <w:rPr>
          <w:rFonts w:ascii="ITC Avant Garde" w:hAnsi="ITC Avant Garde"/>
          <w:lang w:val="es-ES_tradnl"/>
        </w:rPr>
        <w:t>de conformidad con las fó</w:t>
      </w:r>
      <w:r w:rsidR="00C51D41" w:rsidRPr="00031D97">
        <w:rPr>
          <w:rFonts w:ascii="ITC Avant Garde" w:hAnsi="ITC Avant Garde"/>
          <w:lang w:val="es-ES_tradnl"/>
        </w:rPr>
        <w:t xml:space="preserve">rmulas establecidas en el Anexo </w:t>
      </w:r>
      <w:r w:rsidR="00432346" w:rsidRPr="00031D97">
        <w:rPr>
          <w:rFonts w:ascii="ITC Avant Garde" w:hAnsi="ITC Avant Garde"/>
          <w:lang w:val="es-ES_tradnl"/>
        </w:rPr>
        <w:t>I</w:t>
      </w:r>
      <w:r w:rsidR="00C82512" w:rsidRPr="00031D97">
        <w:rPr>
          <w:rFonts w:ascii="ITC Avant Garde" w:hAnsi="ITC Avant Garde"/>
          <w:lang w:val="es-ES_tradnl"/>
        </w:rPr>
        <w:t>;</w:t>
      </w:r>
      <w:r w:rsidR="006A06C1" w:rsidRPr="00031D97">
        <w:rPr>
          <w:rFonts w:ascii="ITC Avant Garde" w:hAnsi="ITC Avant Garde"/>
          <w:lang w:val="es-ES_tradnl"/>
        </w:rPr>
        <w:t xml:space="preserve"> </w:t>
      </w:r>
    </w:p>
    <w:p w14:paraId="6792C58E" w14:textId="1F189EB1" w:rsidR="007724A4" w:rsidRPr="00031D97" w:rsidRDefault="007724A4" w:rsidP="007724A4">
      <w:pPr>
        <w:widowControl w:val="0"/>
        <w:spacing w:line="240" w:lineRule="auto"/>
        <w:jc w:val="both"/>
        <w:rPr>
          <w:rFonts w:ascii="ITC Avant Garde" w:hAnsi="ITC Avant Garde"/>
          <w:lang w:val="es-ES_tradnl"/>
        </w:rPr>
      </w:pPr>
    </w:p>
    <w:p w14:paraId="7E50F324" w14:textId="1944AD76" w:rsidR="003435FE" w:rsidRPr="00031D97" w:rsidRDefault="00A3186E" w:rsidP="007B4D79">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En su caso, s</w:t>
      </w:r>
      <w:r w:rsidR="00C51D41" w:rsidRPr="00031D97">
        <w:rPr>
          <w:rFonts w:ascii="ITC Avant Garde" w:hAnsi="ITC Avant Garde"/>
          <w:lang w:val="es-ES_tradnl"/>
        </w:rPr>
        <w:t xml:space="preserve">e deberá verificar que el </w:t>
      </w:r>
      <w:r w:rsidR="003435FE" w:rsidRPr="00031D97">
        <w:rPr>
          <w:rFonts w:ascii="ITC Avant Garde" w:hAnsi="ITC Avant Garde"/>
          <w:lang w:val="es-ES_tradnl"/>
        </w:rPr>
        <w:t xml:space="preserve">contenido de </w:t>
      </w:r>
      <w:r w:rsidR="00C51D41" w:rsidRPr="00031D97">
        <w:rPr>
          <w:rFonts w:ascii="ITC Avant Garde" w:hAnsi="ITC Avant Garde"/>
          <w:lang w:val="es-ES_tradnl"/>
        </w:rPr>
        <w:t>la información de los C</w:t>
      </w:r>
      <w:r w:rsidR="003435FE" w:rsidRPr="00031D97">
        <w:rPr>
          <w:rFonts w:ascii="ITC Avant Garde" w:hAnsi="ITC Avant Garde"/>
          <w:lang w:val="es-ES_tradnl"/>
        </w:rPr>
        <w:t xml:space="preserve">ontadores </w:t>
      </w:r>
      <w:r w:rsidR="00C51D41" w:rsidRPr="00031D97">
        <w:rPr>
          <w:rFonts w:ascii="ITC Avant Garde" w:hAnsi="ITC Avant Garde"/>
          <w:lang w:val="es-ES_tradnl"/>
        </w:rPr>
        <w:t xml:space="preserve">de Desempeño </w:t>
      </w:r>
      <w:r w:rsidRPr="00031D97">
        <w:rPr>
          <w:rFonts w:ascii="ITC Avant Garde" w:hAnsi="ITC Avant Garde"/>
          <w:lang w:val="es-ES_tradnl"/>
        </w:rPr>
        <w:t xml:space="preserve">en los </w:t>
      </w:r>
      <w:r w:rsidR="008711FE" w:rsidRPr="00031D97">
        <w:rPr>
          <w:rFonts w:ascii="ITC Avant Garde" w:hAnsi="ITC Avant Garde"/>
          <w:lang w:val="es-ES_tradnl"/>
        </w:rPr>
        <w:t>A</w:t>
      </w:r>
      <w:r w:rsidRPr="00031D97">
        <w:rPr>
          <w:rFonts w:ascii="ITC Avant Garde" w:hAnsi="ITC Avant Garde"/>
          <w:lang w:val="es-ES_tradnl"/>
        </w:rPr>
        <w:t>rchivos de conservación</w:t>
      </w:r>
      <w:r w:rsidR="00C51D41" w:rsidRPr="00031D97">
        <w:rPr>
          <w:rFonts w:ascii="ITC Avant Garde" w:hAnsi="ITC Avant Garde"/>
          <w:lang w:val="es-ES_tradnl"/>
        </w:rPr>
        <w:t xml:space="preserve"> corresponda al tipo de formato </w:t>
      </w:r>
      <w:r w:rsidR="00254BD9" w:rsidRPr="00031D97">
        <w:rPr>
          <w:rFonts w:ascii="ITC Avant Garde" w:hAnsi="ITC Avant Garde"/>
          <w:lang w:val="es-ES_tradnl"/>
        </w:rPr>
        <w:t>definido para</w:t>
      </w:r>
      <w:r w:rsidR="00C51D41" w:rsidRPr="00031D97">
        <w:rPr>
          <w:rFonts w:ascii="ITC Avant Garde" w:hAnsi="ITC Avant Garde"/>
          <w:lang w:val="es-ES_tradnl"/>
        </w:rPr>
        <w:t xml:space="preserve"> cada Contador de Desempeño, así como el que n</w:t>
      </w:r>
      <w:r w:rsidR="00C82512" w:rsidRPr="00031D97">
        <w:rPr>
          <w:rFonts w:ascii="ITC Avant Garde" w:hAnsi="ITC Avant Garde"/>
          <w:lang w:val="es-ES_tradnl"/>
        </w:rPr>
        <w:t>o contenga campos del tipo NULL, y</w:t>
      </w:r>
    </w:p>
    <w:p w14:paraId="44F9DA08" w14:textId="3AC6659D" w:rsidR="007724A4" w:rsidRPr="00031D97" w:rsidRDefault="007724A4" w:rsidP="007724A4">
      <w:pPr>
        <w:widowControl w:val="0"/>
        <w:spacing w:line="240" w:lineRule="auto"/>
        <w:jc w:val="both"/>
        <w:rPr>
          <w:rFonts w:ascii="ITC Avant Garde" w:hAnsi="ITC Avant Garde"/>
          <w:lang w:val="es-ES_tradnl"/>
        </w:rPr>
      </w:pPr>
    </w:p>
    <w:p w14:paraId="028CAB76" w14:textId="7ABF37BE" w:rsidR="009A6414" w:rsidRPr="00031D97" w:rsidRDefault="00135DB8" w:rsidP="00C617C1">
      <w:pPr>
        <w:pStyle w:val="Prrafodelista"/>
        <w:widowControl w:val="0"/>
        <w:numPr>
          <w:ilvl w:val="1"/>
          <w:numId w:val="5"/>
        </w:numPr>
        <w:spacing w:line="240" w:lineRule="auto"/>
        <w:jc w:val="both"/>
        <w:rPr>
          <w:rFonts w:ascii="ITC Avant Garde" w:hAnsi="ITC Avant Garde"/>
          <w:lang w:val="es-ES_tradnl"/>
        </w:rPr>
      </w:pPr>
      <w:r w:rsidRPr="00031D97">
        <w:rPr>
          <w:rFonts w:ascii="ITC Avant Garde" w:hAnsi="ITC Avant Garde"/>
          <w:lang w:val="es-ES_tradnl"/>
        </w:rPr>
        <w:t>En su caso, se deberá verificar que e</w:t>
      </w:r>
      <w:r w:rsidR="0079628A" w:rsidRPr="00031D97">
        <w:rPr>
          <w:rFonts w:ascii="ITC Avant Garde" w:hAnsi="ITC Avant Garde"/>
          <w:lang w:val="es-ES_tradnl"/>
        </w:rPr>
        <w:t>l número de registros</w:t>
      </w:r>
      <w:r w:rsidRPr="00031D97">
        <w:rPr>
          <w:rFonts w:ascii="ITC Avant Garde" w:hAnsi="ITC Avant Garde"/>
          <w:lang w:val="es-ES_tradnl"/>
        </w:rPr>
        <w:t xml:space="preserve"> contenidos en los </w:t>
      </w:r>
      <w:r w:rsidR="008711FE" w:rsidRPr="00031D97">
        <w:rPr>
          <w:rFonts w:ascii="ITC Avant Garde" w:hAnsi="ITC Avant Garde"/>
          <w:lang w:val="es-ES_tradnl"/>
        </w:rPr>
        <w:t>A</w:t>
      </w:r>
      <w:r w:rsidRPr="00031D97">
        <w:rPr>
          <w:rFonts w:ascii="ITC Avant Garde" w:hAnsi="ITC Avant Garde"/>
          <w:lang w:val="es-ES_tradnl"/>
        </w:rPr>
        <w:t>rchivos de conservación</w:t>
      </w:r>
      <w:r w:rsidR="0079628A" w:rsidRPr="00031D97">
        <w:rPr>
          <w:rFonts w:ascii="ITC Avant Garde" w:hAnsi="ITC Avant Garde"/>
          <w:lang w:val="es-ES_tradnl"/>
        </w:rPr>
        <w:t xml:space="preserve"> </w:t>
      </w:r>
      <w:r w:rsidRPr="00031D97">
        <w:rPr>
          <w:rFonts w:ascii="ITC Avant Garde" w:hAnsi="ITC Avant Garde"/>
          <w:lang w:val="es-ES_tradnl"/>
        </w:rPr>
        <w:t>corresponda</w:t>
      </w:r>
      <w:r w:rsidR="0079628A" w:rsidRPr="00031D97">
        <w:rPr>
          <w:rFonts w:ascii="ITC Avant Garde" w:hAnsi="ITC Avant Garde"/>
          <w:lang w:val="es-ES_tradnl"/>
        </w:rPr>
        <w:t xml:space="preserve"> al periodo de tiempo definido en </w:t>
      </w:r>
      <w:r w:rsidRPr="00031D97">
        <w:rPr>
          <w:rFonts w:ascii="ITC Avant Garde" w:hAnsi="ITC Avant Garde"/>
          <w:lang w:val="es-ES_tradnl"/>
        </w:rPr>
        <w:t xml:space="preserve">el inciso b, </w:t>
      </w:r>
      <w:r w:rsidR="0079628A" w:rsidRPr="00031D97">
        <w:rPr>
          <w:rFonts w:ascii="ITC Avant Garde" w:hAnsi="ITC Avant Garde"/>
          <w:lang w:val="es-ES_tradnl"/>
        </w:rPr>
        <w:t xml:space="preserve">fracción </w:t>
      </w:r>
      <w:r w:rsidR="00F152DD" w:rsidRPr="00031D97">
        <w:rPr>
          <w:rFonts w:ascii="ITC Avant Garde" w:hAnsi="ITC Avant Garde"/>
          <w:lang w:val="es-ES_tradnl"/>
        </w:rPr>
        <w:t>I</w:t>
      </w:r>
      <w:r w:rsidR="0079628A" w:rsidRPr="00031D97">
        <w:rPr>
          <w:rFonts w:ascii="ITC Avant Garde" w:hAnsi="ITC Avant Garde"/>
          <w:lang w:val="es-ES_tradnl"/>
        </w:rPr>
        <w:t xml:space="preserve"> del numeral </w:t>
      </w:r>
      <w:r w:rsidR="00603210" w:rsidRPr="00031D97">
        <w:rPr>
          <w:rFonts w:ascii="ITC Avant Garde" w:hAnsi="ITC Avant Garde"/>
          <w:lang w:val="es-ES_tradnl"/>
        </w:rPr>
        <w:t xml:space="preserve">7 </w:t>
      </w:r>
      <w:r w:rsidR="00F152DD" w:rsidRPr="00031D97">
        <w:rPr>
          <w:rFonts w:ascii="ITC Avant Garde" w:hAnsi="ITC Avant Garde"/>
          <w:lang w:val="es-ES_tradnl"/>
        </w:rPr>
        <w:t>de la presente metodología.</w:t>
      </w:r>
    </w:p>
    <w:p w14:paraId="0B187021" w14:textId="77777777" w:rsidR="00972A5D" w:rsidRPr="00031D97" w:rsidRDefault="00972A5D" w:rsidP="008249A8">
      <w:pPr>
        <w:pStyle w:val="Prrafodelista"/>
        <w:spacing w:line="240" w:lineRule="auto"/>
        <w:ind w:left="1440"/>
        <w:jc w:val="center"/>
        <w:rPr>
          <w:rFonts w:ascii="ITC Avant Garde" w:hAnsi="ITC Avant Garde"/>
          <w:b/>
          <w:lang w:val="es-ES_tradnl"/>
        </w:rPr>
      </w:pPr>
    </w:p>
    <w:p w14:paraId="7A190DFC" w14:textId="77777777" w:rsidR="00BD15A7" w:rsidRPr="00031D97" w:rsidRDefault="00BD15A7" w:rsidP="008249A8">
      <w:pPr>
        <w:pStyle w:val="Prrafodelista"/>
        <w:spacing w:line="240" w:lineRule="auto"/>
        <w:ind w:left="1440"/>
        <w:jc w:val="center"/>
        <w:rPr>
          <w:rFonts w:ascii="ITC Avant Garde" w:hAnsi="ITC Avant Garde"/>
          <w:b/>
          <w:lang w:val="es-ES_tradnl"/>
        </w:rPr>
      </w:pPr>
    </w:p>
    <w:p w14:paraId="2E3A7A6E" w14:textId="77777777" w:rsidR="007A6DBF" w:rsidRPr="00031D97" w:rsidRDefault="007A6DBF" w:rsidP="005B130A">
      <w:pPr>
        <w:pStyle w:val="Prrafodelista"/>
        <w:spacing w:line="240" w:lineRule="auto"/>
        <w:ind w:left="708"/>
        <w:jc w:val="center"/>
        <w:rPr>
          <w:rFonts w:ascii="ITC Avant Garde" w:hAnsi="ITC Avant Garde"/>
          <w:b/>
          <w:lang w:val="es-ES_tradnl"/>
        </w:rPr>
      </w:pPr>
      <w:r w:rsidRPr="00031D97">
        <w:rPr>
          <w:rFonts w:ascii="ITC Avant Garde" w:hAnsi="ITC Avant Garde"/>
          <w:b/>
          <w:lang w:val="es-ES_tradnl"/>
        </w:rPr>
        <w:t>TRANSITORIOS</w:t>
      </w:r>
    </w:p>
    <w:p w14:paraId="1477876F" w14:textId="77777777" w:rsidR="00BD15A7" w:rsidRPr="00031D97" w:rsidRDefault="00BD15A7" w:rsidP="008249A8">
      <w:pPr>
        <w:pStyle w:val="Prrafodelista"/>
        <w:spacing w:line="240" w:lineRule="auto"/>
        <w:ind w:left="1440"/>
        <w:jc w:val="center"/>
        <w:rPr>
          <w:rFonts w:ascii="ITC Avant Garde" w:hAnsi="ITC Avant Garde"/>
          <w:b/>
          <w:lang w:val="es-ES_tradnl"/>
        </w:rPr>
      </w:pPr>
    </w:p>
    <w:p w14:paraId="48936D03" w14:textId="77777777" w:rsidR="007A6DBF" w:rsidRPr="00031D97" w:rsidRDefault="007A6DBF" w:rsidP="008249A8">
      <w:pPr>
        <w:pStyle w:val="Prrafodelista"/>
        <w:spacing w:line="240" w:lineRule="auto"/>
        <w:ind w:left="1440"/>
        <w:jc w:val="center"/>
        <w:rPr>
          <w:rFonts w:ascii="ITC Avant Garde" w:hAnsi="ITC Avant Garde"/>
          <w:b/>
          <w:lang w:val="es-ES_tradnl"/>
        </w:rPr>
      </w:pPr>
    </w:p>
    <w:p w14:paraId="5AC9F510" w14:textId="4658953C" w:rsidR="00355051" w:rsidRPr="00031D97" w:rsidRDefault="00355051" w:rsidP="00D02B83">
      <w:pPr>
        <w:pStyle w:val="Prrafodelista"/>
        <w:spacing w:line="240" w:lineRule="auto"/>
        <w:ind w:left="284"/>
        <w:jc w:val="both"/>
        <w:rPr>
          <w:rFonts w:ascii="ITC Avant Garde" w:hAnsi="ITC Avant Garde"/>
          <w:lang w:val="es-ES_tradnl"/>
        </w:rPr>
      </w:pPr>
      <w:r w:rsidRPr="00031D97">
        <w:rPr>
          <w:rFonts w:ascii="ITC Avant Garde" w:hAnsi="ITC Avant Garde"/>
          <w:b/>
          <w:lang w:val="es-ES_tradnl"/>
        </w:rPr>
        <w:t>PRIMERO. -</w:t>
      </w:r>
      <w:r w:rsidR="00043EB9" w:rsidRPr="00031D97">
        <w:rPr>
          <w:rFonts w:ascii="ITC Avant Garde" w:hAnsi="ITC Avant Garde"/>
          <w:b/>
          <w:lang w:val="es-ES_tradnl"/>
        </w:rPr>
        <w:t xml:space="preserve"> </w:t>
      </w:r>
      <w:r w:rsidRPr="00031D97">
        <w:rPr>
          <w:rFonts w:ascii="ITC Avant Garde" w:hAnsi="ITC Avant Garde"/>
          <w:lang w:val="es-ES_tradnl"/>
        </w:rPr>
        <w:t xml:space="preserve">La presente </w:t>
      </w:r>
      <w:r w:rsidR="003853BC" w:rsidRPr="00031D97">
        <w:rPr>
          <w:rFonts w:ascii="ITC Avant Garde" w:hAnsi="ITC Avant Garde"/>
          <w:lang w:val="es-ES_tradnl"/>
        </w:rPr>
        <w:t>m</w:t>
      </w:r>
      <w:r w:rsidRPr="00031D97">
        <w:rPr>
          <w:rFonts w:ascii="ITC Avant Garde" w:hAnsi="ITC Avant Garde"/>
          <w:lang w:val="es-ES_tradnl"/>
        </w:rPr>
        <w:t>etodología entrará en vigor a los noventa días naturales contados a partir de su publicación en el Diario Oficial de la Federación.</w:t>
      </w:r>
    </w:p>
    <w:p w14:paraId="10CB5303" w14:textId="77777777" w:rsidR="00355051" w:rsidRPr="00031D97" w:rsidRDefault="00355051" w:rsidP="00D02B83">
      <w:pPr>
        <w:pStyle w:val="Prrafodelista"/>
        <w:spacing w:line="240" w:lineRule="auto"/>
        <w:ind w:left="284"/>
        <w:jc w:val="both"/>
        <w:rPr>
          <w:rFonts w:ascii="ITC Avant Garde" w:hAnsi="ITC Avant Garde"/>
          <w:lang w:val="es-ES_tradnl"/>
        </w:rPr>
      </w:pPr>
    </w:p>
    <w:p w14:paraId="5C108244" w14:textId="0AD0C83D" w:rsidR="001A7679" w:rsidRPr="00031D97" w:rsidRDefault="000E0186" w:rsidP="002227DD">
      <w:pPr>
        <w:pStyle w:val="Prrafodelista"/>
        <w:spacing w:line="240" w:lineRule="auto"/>
        <w:ind w:left="284"/>
        <w:jc w:val="both"/>
        <w:rPr>
          <w:rFonts w:ascii="ITC Avant Garde" w:hAnsi="ITC Avant Garde"/>
          <w:lang w:val="es-ES_tradnl"/>
        </w:rPr>
      </w:pPr>
      <w:r w:rsidRPr="00031D97">
        <w:rPr>
          <w:rFonts w:ascii="ITC Avant Garde" w:hAnsi="ITC Avant Garde"/>
          <w:b/>
          <w:lang w:val="es-ES_tradnl"/>
        </w:rPr>
        <w:t>SEGUNDO</w:t>
      </w:r>
      <w:r w:rsidR="00AD1E95" w:rsidRPr="00031D97">
        <w:rPr>
          <w:rFonts w:ascii="ITC Avant Garde" w:hAnsi="ITC Avant Garde"/>
          <w:b/>
          <w:lang w:val="es-ES_tradnl"/>
        </w:rPr>
        <w:t>. -</w:t>
      </w:r>
      <w:r w:rsidR="00A40462" w:rsidRPr="00031D97">
        <w:rPr>
          <w:rFonts w:ascii="ITC Avant Garde" w:hAnsi="ITC Avant Garde"/>
          <w:lang w:val="es-ES_tradnl"/>
        </w:rPr>
        <w:t xml:space="preserve"> </w:t>
      </w:r>
      <w:r w:rsidR="00760036" w:rsidRPr="00031D97">
        <w:rPr>
          <w:rFonts w:ascii="ITC Avant Garde" w:hAnsi="ITC Avant Garde"/>
          <w:lang w:val="es-ES_tradnl"/>
        </w:rPr>
        <w:t xml:space="preserve"> La entrega del reporte auditado a que se refiere la fracción II del numeral 3 </w:t>
      </w:r>
      <w:r w:rsidR="00355051" w:rsidRPr="00031D97">
        <w:rPr>
          <w:rFonts w:ascii="ITC Avant Garde" w:hAnsi="ITC Avant Garde"/>
          <w:lang w:val="es-ES_tradnl"/>
        </w:rPr>
        <w:t xml:space="preserve">se llevará a cabo, </w:t>
      </w:r>
      <w:r w:rsidR="00760036" w:rsidRPr="00031D97">
        <w:rPr>
          <w:rFonts w:ascii="ITC Avant Garde" w:hAnsi="ITC Avant Garde"/>
          <w:lang w:val="es-ES_tradnl"/>
        </w:rPr>
        <w:t>por primera vez, dentro de los</w:t>
      </w:r>
      <w:r w:rsidR="00355051" w:rsidRPr="00031D97">
        <w:rPr>
          <w:rFonts w:ascii="ITC Avant Garde" w:hAnsi="ITC Avant Garde"/>
          <w:lang w:val="es-ES_tradnl"/>
        </w:rPr>
        <w:t xml:space="preserve"> </w:t>
      </w:r>
      <w:r w:rsidR="00C07C05" w:rsidRPr="00B234B1">
        <w:rPr>
          <w:rFonts w:ascii="ITC Avant Garde" w:hAnsi="ITC Avant Garde"/>
          <w:lang w:val="es-ES_tradnl"/>
        </w:rPr>
        <w:t>90</w:t>
      </w:r>
      <w:r w:rsidR="00C07C05">
        <w:rPr>
          <w:rFonts w:ascii="ITC Avant Garde" w:hAnsi="ITC Avant Garde"/>
          <w:lang w:val="es-ES_tradnl"/>
        </w:rPr>
        <w:t xml:space="preserve"> </w:t>
      </w:r>
      <w:r w:rsidR="00355051" w:rsidRPr="00031D97">
        <w:rPr>
          <w:rFonts w:ascii="ITC Avant Garde" w:hAnsi="ITC Avant Garde"/>
          <w:lang w:val="es-ES_tradnl"/>
        </w:rPr>
        <w:t xml:space="preserve">días naturales posteriores a la entrada en vigor de la presente </w:t>
      </w:r>
      <w:r w:rsidR="003853BC" w:rsidRPr="00031D97">
        <w:rPr>
          <w:rFonts w:ascii="ITC Avant Garde" w:hAnsi="ITC Avant Garde"/>
          <w:lang w:val="es-ES_tradnl"/>
        </w:rPr>
        <w:t>m</w:t>
      </w:r>
      <w:r w:rsidR="00355051" w:rsidRPr="00031D97">
        <w:rPr>
          <w:rFonts w:ascii="ITC Avant Garde" w:hAnsi="ITC Avant Garde"/>
          <w:lang w:val="es-ES_tradnl"/>
        </w:rPr>
        <w:t>etodología. Durante el periodo previo a la entrega, se llevarán a cabo pruebas entre los PSMSG y el Instituto con la finalidad de asegurar el funcionamiento de los medios de entrega del reporte.</w:t>
      </w:r>
    </w:p>
    <w:p w14:paraId="276FAC68" w14:textId="71989537" w:rsidR="0058774F" w:rsidRPr="00031D97" w:rsidRDefault="0058774F" w:rsidP="002227DD">
      <w:pPr>
        <w:pStyle w:val="Prrafodelista"/>
        <w:spacing w:line="240" w:lineRule="auto"/>
        <w:ind w:left="284"/>
        <w:jc w:val="both"/>
        <w:rPr>
          <w:rFonts w:ascii="ITC Avant Garde" w:hAnsi="ITC Avant Garde"/>
          <w:lang w:val="es-ES_tradnl"/>
        </w:rPr>
      </w:pPr>
    </w:p>
    <w:p w14:paraId="7E574F29" w14:textId="3CB89B9D" w:rsidR="00B275A3" w:rsidRPr="00031D97" w:rsidRDefault="000E0186" w:rsidP="006A2A83">
      <w:pPr>
        <w:pStyle w:val="Prrafodelista"/>
        <w:spacing w:line="240" w:lineRule="auto"/>
        <w:ind w:left="284"/>
        <w:jc w:val="both"/>
        <w:rPr>
          <w:rFonts w:ascii="ITC Avant Garde" w:hAnsi="ITC Avant Garde"/>
          <w:lang w:val="es-ES_tradnl"/>
        </w:rPr>
      </w:pPr>
      <w:r w:rsidRPr="00031D97">
        <w:rPr>
          <w:rFonts w:ascii="ITC Avant Garde" w:hAnsi="ITC Avant Garde"/>
          <w:b/>
          <w:lang w:val="es-ES_tradnl"/>
        </w:rPr>
        <w:lastRenderedPageBreak/>
        <w:t>TERCERO</w:t>
      </w:r>
      <w:r w:rsidR="00043EB9" w:rsidRPr="00031D97">
        <w:rPr>
          <w:rFonts w:ascii="ITC Avant Garde" w:hAnsi="ITC Avant Garde"/>
          <w:b/>
          <w:lang w:val="es-ES_tradnl"/>
        </w:rPr>
        <w:t>. -</w:t>
      </w:r>
      <w:r w:rsidR="0048346A" w:rsidRPr="00031D97">
        <w:rPr>
          <w:rFonts w:ascii="ITC Avant Garde" w:hAnsi="ITC Avant Garde"/>
          <w:b/>
          <w:lang w:val="es-ES_tradnl"/>
        </w:rPr>
        <w:t xml:space="preserve"> </w:t>
      </w:r>
      <w:r w:rsidR="0058774F" w:rsidRPr="00031D97">
        <w:rPr>
          <w:rFonts w:ascii="ITC Avant Garde" w:hAnsi="ITC Avant Garde"/>
          <w:lang w:val="es-ES_tradnl"/>
        </w:rPr>
        <w:t xml:space="preserve">Los PSMSG deberán almacenar los </w:t>
      </w:r>
      <w:r w:rsidR="008711FE" w:rsidRPr="00031D97">
        <w:rPr>
          <w:rFonts w:ascii="ITC Avant Garde" w:hAnsi="ITC Avant Garde"/>
          <w:lang w:val="es-ES_tradnl"/>
        </w:rPr>
        <w:t>A</w:t>
      </w:r>
      <w:r w:rsidR="0058774F" w:rsidRPr="00031D97">
        <w:rPr>
          <w:rFonts w:ascii="ITC Avant Garde" w:hAnsi="ITC Avant Garde"/>
          <w:lang w:val="es-ES_tradnl"/>
        </w:rPr>
        <w:t xml:space="preserve">rchivos de conservación a que se refiere el numeral 7, a partir de los 180 días naturales posteriores a la entrada en vigor de la presente </w:t>
      </w:r>
      <w:r w:rsidR="003853BC" w:rsidRPr="00031D97">
        <w:rPr>
          <w:rFonts w:ascii="ITC Avant Garde" w:hAnsi="ITC Avant Garde"/>
          <w:lang w:val="es-ES_tradnl"/>
        </w:rPr>
        <w:t>m</w:t>
      </w:r>
      <w:r w:rsidR="0058774F" w:rsidRPr="00031D97">
        <w:rPr>
          <w:rFonts w:ascii="ITC Avant Garde" w:hAnsi="ITC Avant Garde"/>
          <w:lang w:val="es-ES_tradnl"/>
        </w:rPr>
        <w:t>etodología. Durante el periodo previo a la entrega, se llevarán a cabo pruebas entre los PSMSG y el Instituto con la finalidad de asegurar el funcionamiento de los medios de entrega de los archivos.</w:t>
      </w:r>
      <w:r w:rsidR="00B275A3" w:rsidRPr="00031D97">
        <w:rPr>
          <w:rFonts w:ascii="ITC Avant Garde" w:hAnsi="ITC Avant Garde"/>
          <w:lang w:val="es-ES_tradnl"/>
        </w:rPr>
        <w:t xml:space="preserve"> Para tal efecto los PSMSG deberán proporcionar al instituto la información técnica a la que se refiere el numeral </w:t>
      </w:r>
      <w:r w:rsidR="0082551B" w:rsidRPr="00031D97">
        <w:rPr>
          <w:rFonts w:ascii="ITC Avant Garde" w:hAnsi="ITC Avant Garde"/>
          <w:lang w:val="es-ES_tradnl"/>
        </w:rPr>
        <w:t>7 fracción II</w:t>
      </w:r>
      <w:r w:rsidR="00B275A3" w:rsidRPr="00031D97">
        <w:rPr>
          <w:rFonts w:ascii="ITC Avant Garde" w:hAnsi="ITC Avant Garde"/>
          <w:lang w:val="es-ES_tradnl"/>
        </w:rPr>
        <w:t>.</w:t>
      </w:r>
    </w:p>
    <w:p w14:paraId="05A1444A" w14:textId="682CFE6D" w:rsidR="0058774F" w:rsidRPr="00031D97" w:rsidRDefault="0058774F" w:rsidP="004A77E1">
      <w:pPr>
        <w:spacing w:line="240" w:lineRule="auto"/>
        <w:ind w:left="284"/>
        <w:jc w:val="both"/>
        <w:rPr>
          <w:rFonts w:ascii="ITC Avant Garde" w:hAnsi="ITC Avant Garde"/>
          <w:lang w:val="es-ES_tradnl"/>
        </w:rPr>
      </w:pPr>
    </w:p>
    <w:p w14:paraId="591B973C" w14:textId="77777777" w:rsidR="008E61FE" w:rsidRPr="00031D97" w:rsidRDefault="008E61FE" w:rsidP="0048346A">
      <w:pPr>
        <w:spacing w:line="240" w:lineRule="auto"/>
        <w:jc w:val="both"/>
        <w:rPr>
          <w:rFonts w:ascii="ITC Avant Garde" w:hAnsi="ITC Avant Garde"/>
          <w:strike/>
          <w:lang w:val="es-ES_tradnl"/>
        </w:rPr>
      </w:pPr>
    </w:p>
    <w:p w14:paraId="6F00F7D7" w14:textId="32C56933" w:rsidR="00CA1B84" w:rsidRPr="00031D97" w:rsidRDefault="0048346A">
      <w:pPr>
        <w:pStyle w:val="Prrafodelista"/>
        <w:spacing w:line="240" w:lineRule="auto"/>
        <w:ind w:left="284"/>
        <w:jc w:val="both"/>
        <w:rPr>
          <w:rFonts w:ascii="ITC Avant Garde" w:hAnsi="ITC Avant Garde"/>
          <w:lang w:val="es-ES_tradnl"/>
        </w:rPr>
      </w:pPr>
      <w:r w:rsidRPr="00031D97">
        <w:rPr>
          <w:rFonts w:ascii="ITC Avant Garde" w:hAnsi="ITC Avant Garde"/>
          <w:b/>
          <w:lang w:val="es-ES_tradnl"/>
        </w:rPr>
        <w:t>CUARTO</w:t>
      </w:r>
      <w:r w:rsidR="00737D07" w:rsidRPr="00031D97">
        <w:rPr>
          <w:rFonts w:ascii="ITC Avant Garde" w:hAnsi="ITC Avant Garde"/>
          <w:b/>
          <w:lang w:val="es-ES_tradnl"/>
        </w:rPr>
        <w:t>. -</w:t>
      </w:r>
      <w:r w:rsidR="008E61FE" w:rsidRPr="00031D97">
        <w:rPr>
          <w:rFonts w:ascii="ITC Avant Garde" w:hAnsi="ITC Avant Garde"/>
          <w:b/>
          <w:lang w:val="es-ES_tradnl"/>
        </w:rPr>
        <w:t xml:space="preserve">  </w:t>
      </w:r>
      <w:r w:rsidR="00CA1B84" w:rsidRPr="00031D97">
        <w:rPr>
          <w:rFonts w:ascii="ITC Avant Garde" w:hAnsi="ITC Avant Garde"/>
          <w:lang w:val="es-ES_tradnl"/>
        </w:rPr>
        <w:t xml:space="preserve">A la entrada en vigor del presente Acuerdo, el Instituto pondrá a disposición de todos los interesados en el Registro de Trámites y Servicios, los formatos en versión electrónica para la descarga, llenado y presentación ante la Oficialía de Partes Común del reporte auditado a que se refiere el numeral 4 de la presente metodología, hasta en tanto se migre a un formato electrónico que se encuentre contenido en la </w:t>
      </w:r>
      <w:r w:rsidR="00106A95" w:rsidRPr="00031D97">
        <w:rPr>
          <w:rFonts w:ascii="ITC Avant Garde" w:hAnsi="ITC Avant Garde"/>
          <w:lang w:val="es-ES_tradnl"/>
        </w:rPr>
        <w:t>v</w:t>
      </w:r>
      <w:r w:rsidR="00CA1B84" w:rsidRPr="00031D97">
        <w:rPr>
          <w:rFonts w:ascii="ITC Avant Garde" w:hAnsi="ITC Avant Garde"/>
          <w:lang w:val="es-ES_tradnl"/>
        </w:rPr>
        <w:t xml:space="preserve">entanilla </w:t>
      </w:r>
      <w:r w:rsidR="00106A95" w:rsidRPr="00031D97">
        <w:rPr>
          <w:rFonts w:ascii="ITC Avant Garde" w:hAnsi="ITC Avant Garde"/>
          <w:lang w:val="es-ES_tradnl"/>
        </w:rPr>
        <w:t>e</w:t>
      </w:r>
      <w:r w:rsidR="00CA1B84" w:rsidRPr="00031D97">
        <w:rPr>
          <w:rFonts w:ascii="ITC Avant Garde" w:hAnsi="ITC Avant Garde"/>
          <w:lang w:val="es-ES_tradnl"/>
        </w:rPr>
        <w:t>lectrónica de este órgano constitucional autónomo.</w:t>
      </w:r>
    </w:p>
    <w:p w14:paraId="253519A7" w14:textId="3CB433D1" w:rsidR="008E61FE" w:rsidRPr="00031D97" w:rsidRDefault="008E61FE" w:rsidP="00B85010">
      <w:pPr>
        <w:pStyle w:val="Prrafodelista"/>
        <w:spacing w:line="240" w:lineRule="auto"/>
        <w:ind w:left="284"/>
        <w:jc w:val="both"/>
        <w:rPr>
          <w:rFonts w:ascii="ITC Avant Garde" w:hAnsi="ITC Avant Garde"/>
          <w:lang w:val="es-ES_tradnl"/>
        </w:rPr>
      </w:pPr>
    </w:p>
    <w:p w14:paraId="19C6DB50" w14:textId="77777777" w:rsidR="003853BC" w:rsidRPr="00031D97" w:rsidRDefault="003853BC" w:rsidP="00B85010">
      <w:pPr>
        <w:pStyle w:val="Prrafodelista"/>
        <w:spacing w:line="240" w:lineRule="auto"/>
        <w:ind w:left="284"/>
        <w:jc w:val="both"/>
        <w:rPr>
          <w:rFonts w:ascii="ITC Avant Garde" w:hAnsi="ITC Avant Garde"/>
          <w:lang w:val="es-ES_tradnl"/>
        </w:rPr>
      </w:pPr>
    </w:p>
    <w:p w14:paraId="2CC93C80" w14:textId="1B1CBCD7" w:rsidR="003853BC" w:rsidRPr="00031D97" w:rsidRDefault="003853BC" w:rsidP="00B85010">
      <w:pPr>
        <w:pStyle w:val="Prrafodelista"/>
        <w:spacing w:line="240" w:lineRule="auto"/>
        <w:ind w:left="284"/>
        <w:jc w:val="both"/>
        <w:rPr>
          <w:rFonts w:ascii="ITC Avant Garde" w:hAnsi="ITC Avant Garde"/>
          <w:lang w:val="es-ES_tradnl"/>
        </w:rPr>
      </w:pPr>
    </w:p>
    <w:p w14:paraId="3885424C" w14:textId="6E0B4233" w:rsidR="003853BC" w:rsidRPr="00031D97" w:rsidRDefault="003853BC" w:rsidP="00B85010">
      <w:pPr>
        <w:pStyle w:val="Prrafodelista"/>
        <w:spacing w:line="240" w:lineRule="auto"/>
        <w:ind w:left="284"/>
        <w:jc w:val="both"/>
        <w:rPr>
          <w:rFonts w:ascii="ITC Avant Garde" w:hAnsi="ITC Avant Garde"/>
          <w:lang w:val="es-ES_tradnl"/>
        </w:rPr>
      </w:pPr>
    </w:p>
    <w:p w14:paraId="40F795D0" w14:textId="5FC4D8F6" w:rsidR="003853BC" w:rsidRPr="00031D97" w:rsidRDefault="003853BC" w:rsidP="00B85010">
      <w:pPr>
        <w:pStyle w:val="Prrafodelista"/>
        <w:spacing w:line="240" w:lineRule="auto"/>
        <w:ind w:left="284"/>
        <w:jc w:val="both"/>
        <w:rPr>
          <w:rFonts w:ascii="ITC Avant Garde" w:hAnsi="ITC Avant Garde"/>
          <w:lang w:val="es-ES_tradnl"/>
        </w:rPr>
      </w:pPr>
    </w:p>
    <w:p w14:paraId="1DC44EFA" w14:textId="7616035E" w:rsidR="003853BC" w:rsidRPr="00031D97" w:rsidRDefault="003853BC" w:rsidP="00B85010">
      <w:pPr>
        <w:pStyle w:val="Prrafodelista"/>
        <w:spacing w:line="240" w:lineRule="auto"/>
        <w:ind w:left="284"/>
        <w:jc w:val="both"/>
        <w:rPr>
          <w:rFonts w:ascii="ITC Avant Garde" w:hAnsi="ITC Avant Garde"/>
          <w:lang w:val="es-ES_tradnl"/>
        </w:rPr>
      </w:pPr>
    </w:p>
    <w:p w14:paraId="458C15C0" w14:textId="26DE5A57" w:rsidR="003853BC" w:rsidRPr="00031D97" w:rsidRDefault="003853BC" w:rsidP="00B85010">
      <w:pPr>
        <w:pStyle w:val="Prrafodelista"/>
        <w:spacing w:line="240" w:lineRule="auto"/>
        <w:ind w:left="284"/>
        <w:jc w:val="both"/>
        <w:rPr>
          <w:rFonts w:ascii="ITC Avant Garde" w:hAnsi="ITC Avant Garde"/>
          <w:lang w:val="es-ES_tradnl"/>
        </w:rPr>
      </w:pPr>
    </w:p>
    <w:p w14:paraId="3B3C7F44" w14:textId="0FFE7339" w:rsidR="003853BC" w:rsidRPr="00031D97" w:rsidRDefault="003853BC" w:rsidP="00B85010">
      <w:pPr>
        <w:pStyle w:val="Prrafodelista"/>
        <w:spacing w:line="240" w:lineRule="auto"/>
        <w:ind w:left="284"/>
        <w:jc w:val="both"/>
        <w:rPr>
          <w:rFonts w:ascii="ITC Avant Garde" w:hAnsi="ITC Avant Garde"/>
          <w:lang w:val="es-ES_tradnl"/>
        </w:rPr>
      </w:pPr>
    </w:p>
    <w:p w14:paraId="2F9715D1" w14:textId="2AD961E4" w:rsidR="003853BC" w:rsidRPr="00031D97" w:rsidRDefault="003853BC" w:rsidP="00B85010">
      <w:pPr>
        <w:pStyle w:val="Prrafodelista"/>
        <w:spacing w:line="240" w:lineRule="auto"/>
        <w:ind w:left="284"/>
        <w:jc w:val="both"/>
        <w:rPr>
          <w:rFonts w:ascii="ITC Avant Garde" w:hAnsi="ITC Avant Garde"/>
          <w:lang w:val="es-ES_tradnl"/>
        </w:rPr>
      </w:pPr>
    </w:p>
    <w:p w14:paraId="708D3B85" w14:textId="77777777" w:rsidR="003853BC" w:rsidRPr="00031D97" w:rsidRDefault="003853BC" w:rsidP="00B85010">
      <w:pPr>
        <w:pStyle w:val="Prrafodelista"/>
        <w:spacing w:line="240" w:lineRule="auto"/>
        <w:ind w:left="284"/>
        <w:jc w:val="both"/>
        <w:rPr>
          <w:rFonts w:ascii="ITC Avant Garde" w:hAnsi="ITC Avant Garde"/>
          <w:lang w:val="es-ES_tradnl"/>
        </w:rPr>
      </w:pPr>
    </w:p>
    <w:p w14:paraId="56C3FAA0" w14:textId="77777777" w:rsidR="003853BC" w:rsidRPr="00031D97" w:rsidRDefault="003853BC" w:rsidP="003853BC">
      <w:pPr>
        <w:ind w:left="284"/>
        <w:jc w:val="center"/>
        <w:rPr>
          <w:rFonts w:ascii="ITC Avant Garde" w:hAnsi="ITC Avant Garde"/>
          <w:b/>
        </w:rPr>
      </w:pPr>
      <w:r w:rsidRPr="00031D97">
        <w:rPr>
          <w:rFonts w:ascii="ITC Avant Garde" w:hAnsi="ITC Avant Garde"/>
          <w:b/>
        </w:rPr>
        <w:t>Gabriel Oswaldo Contreras Saldívar</w:t>
      </w:r>
    </w:p>
    <w:p w14:paraId="37729FF8" w14:textId="77777777" w:rsidR="003853BC" w:rsidRPr="00031D97" w:rsidRDefault="003853BC" w:rsidP="003853BC">
      <w:pPr>
        <w:ind w:left="284"/>
        <w:jc w:val="center"/>
        <w:rPr>
          <w:rFonts w:ascii="ITC Avant Garde" w:hAnsi="ITC Avant Garde"/>
          <w:b/>
        </w:rPr>
      </w:pPr>
      <w:r w:rsidRPr="00031D97">
        <w:rPr>
          <w:rFonts w:ascii="ITC Avant Garde" w:hAnsi="ITC Avant Garde"/>
          <w:b/>
        </w:rPr>
        <w:t>Presidente</w:t>
      </w:r>
    </w:p>
    <w:p w14:paraId="436FD0C0" w14:textId="77777777" w:rsidR="003853BC" w:rsidRPr="00031D97" w:rsidRDefault="003853BC" w:rsidP="003853BC"/>
    <w:p w14:paraId="33A81F8E" w14:textId="77777777" w:rsidR="003853BC" w:rsidRPr="00031D97" w:rsidRDefault="003853BC" w:rsidP="003853BC"/>
    <w:p w14:paraId="53CF6134" w14:textId="77777777" w:rsidR="003853BC" w:rsidRPr="00031D97" w:rsidRDefault="003853BC" w:rsidP="003853BC"/>
    <w:tbl>
      <w:tblPr>
        <w:tblW w:w="4793" w:type="pct"/>
        <w:tblCellMar>
          <w:left w:w="70" w:type="dxa"/>
          <w:right w:w="70" w:type="dxa"/>
        </w:tblCellMar>
        <w:tblLook w:val="04A0" w:firstRow="1" w:lastRow="0" w:firstColumn="1" w:lastColumn="0" w:noHBand="0" w:noVBand="1"/>
      </w:tblPr>
      <w:tblGrid>
        <w:gridCol w:w="3665"/>
        <w:gridCol w:w="286"/>
        <w:gridCol w:w="4521"/>
      </w:tblGrid>
      <w:tr w:rsidR="003853BC" w:rsidRPr="00031D97" w14:paraId="492EC3AC" w14:textId="77777777" w:rsidTr="007E555B">
        <w:trPr>
          <w:trHeight w:val="860"/>
        </w:trPr>
        <w:tc>
          <w:tcPr>
            <w:tcW w:w="2163" w:type="pct"/>
            <w:hideMark/>
          </w:tcPr>
          <w:p w14:paraId="55D0E0D4"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Mario Germán Fromow Rangel</w:t>
            </w:r>
          </w:p>
          <w:p w14:paraId="494E1628"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Comisionado</w:t>
            </w:r>
          </w:p>
          <w:p w14:paraId="53B4E102" w14:textId="77777777" w:rsidR="003853BC" w:rsidRPr="00031D97" w:rsidRDefault="003853BC" w:rsidP="007E555B">
            <w:pPr>
              <w:ind w:left="284"/>
              <w:jc w:val="center"/>
              <w:rPr>
                <w:rFonts w:ascii="ITC Avant Garde Std Bk" w:hAnsi="ITC Avant Garde Std Bk"/>
                <w:b/>
              </w:rPr>
            </w:pPr>
          </w:p>
          <w:p w14:paraId="5D28F9D1" w14:textId="77777777" w:rsidR="003853BC" w:rsidRPr="00031D97" w:rsidRDefault="003853BC" w:rsidP="007E555B">
            <w:pPr>
              <w:ind w:left="284"/>
              <w:jc w:val="center"/>
              <w:rPr>
                <w:rFonts w:ascii="ITC Avant Garde Std Bk" w:hAnsi="ITC Avant Garde Std Bk"/>
                <w:b/>
              </w:rPr>
            </w:pPr>
          </w:p>
          <w:p w14:paraId="0804BCF1" w14:textId="77777777" w:rsidR="003853BC" w:rsidRPr="00031D97" w:rsidRDefault="003853BC" w:rsidP="007E555B">
            <w:pPr>
              <w:ind w:left="284"/>
              <w:jc w:val="center"/>
              <w:rPr>
                <w:rFonts w:ascii="ITC Avant Garde Std Bk" w:hAnsi="ITC Avant Garde Std Bk"/>
                <w:b/>
              </w:rPr>
            </w:pPr>
          </w:p>
          <w:p w14:paraId="38D12040" w14:textId="77777777" w:rsidR="003853BC" w:rsidRPr="00031D97" w:rsidRDefault="003853BC" w:rsidP="007E555B">
            <w:pPr>
              <w:ind w:left="284"/>
              <w:jc w:val="center"/>
              <w:rPr>
                <w:rFonts w:ascii="ITC Avant Garde Std Bk" w:hAnsi="ITC Avant Garde Std Bk"/>
                <w:b/>
              </w:rPr>
            </w:pPr>
          </w:p>
          <w:p w14:paraId="49CF01A7" w14:textId="77777777" w:rsidR="003853BC" w:rsidRPr="00031D97" w:rsidRDefault="003853BC" w:rsidP="007E555B">
            <w:pPr>
              <w:ind w:left="284"/>
              <w:jc w:val="center"/>
              <w:rPr>
                <w:rFonts w:ascii="ITC Avant Garde Std Bk" w:hAnsi="ITC Avant Garde Std Bk"/>
                <w:b/>
              </w:rPr>
            </w:pPr>
          </w:p>
          <w:p w14:paraId="257F4BAC" w14:textId="77777777" w:rsidR="003853BC" w:rsidRPr="00031D97" w:rsidRDefault="003853BC" w:rsidP="007E555B">
            <w:pPr>
              <w:ind w:left="284"/>
              <w:jc w:val="center"/>
              <w:rPr>
                <w:rFonts w:ascii="ITC Avant Garde Std Bk" w:hAnsi="ITC Avant Garde Std Bk"/>
                <w:b/>
              </w:rPr>
            </w:pPr>
          </w:p>
        </w:tc>
        <w:tc>
          <w:tcPr>
            <w:tcW w:w="169" w:type="pct"/>
          </w:tcPr>
          <w:p w14:paraId="1F86BD75" w14:textId="77777777" w:rsidR="003853BC" w:rsidRPr="00031D97" w:rsidRDefault="003853BC" w:rsidP="007E555B">
            <w:pPr>
              <w:ind w:left="284"/>
              <w:jc w:val="center"/>
              <w:rPr>
                <w:rFonts w:ascii="ITC Avant Garde Std Bk" w:hAnsi="ITC Avant Garde Std Bk"/>
                <w:b/>
              </w:rPr>
            </w:pPr>
          </w:p>
        </w:tc>
        <w:tc>
          <w:tcPr>
            <w:tcW w:w="2668" w:type="pct"/>
          </w:tcPr>
          <w:p w14:paraId="0F1EFF48"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Adolfo Cuevas Teja</w:t>
            </w:r>
          </w:p>
          <w:p w14:paraId="33343577"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Comisionado</w:t>
            </w:r>
          </w:p>
          <w:p w14:paraId="74F3D491" w14:textId="77777777" w:rsidR="003853BC" w:rsidRPr="00031D97" w:rsidRDefault="003853BC" w:rsidP="007E555B">
            <w:pPr>
              <w:ind w:left="284"/>
              <w:jc w:val="center"/>
              <w:rPr>
                <w:rFonts w:ascii="ITC Avant Garde Std Bk" w:hAnsi="ITC Avant Garde Std Bk"/>
                <w:b/>
              </w:rPr>
            </w:pPr>
          </w:p>
        </w:tc>
      </w:tr>
      <w:tr w:rsidR="003853BC" w:rsidRPr="0016571C" w14:paraId="4C4BDCB9" w14:textId="77777777" w:rsidTr="007E555B">
        <w:trPr>
          <w:trHeight w:val="741"/>
        </w:trPr>
        <w:tc>
          <w:tcPr>
            <w:tcW w:w="2163" w:type="pct"/>
          </w:tcPr>
          <w:p w14:paraId="22158736"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Javier Juárez Mojica</w:t>
            </w:r>
          </w:p>
          <w:p w14:paraId="2EF0E169"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Comisionado</w:t>
            </w:r>
          </w:p>
          <w:p w14:paraId="6A0434DC" w14:textId="77777777" w:rsidR="003853BC" w:rsidRPr="00031D97" w:rsidRDefault="003853BC" w:rsidP="007E555B">
            <w:pPr>
              <w:ind w:left="284"/>
              <w:jc w:val="center"/>
              <w:rPr>
                <w:rFonts w:ascii="ITC Avant Garde Std Bk" w:hAnsi="ITC Avant Garde Std Bk"/>
                <w:b/>
              </w:rPr>
            </w:pPr>
          </w:p>
          <w:p w14:paraId="3E6CD335" w14:textId="77777777" w:rsidR="003853BC" w:rsidRPr="00031D97" w:rsidRDefault="003853BC" w:rsidP="007E555B">
            <w:pPr>
              <w:ind w:left="284"/>
              <w:jc w:val="center"/>
              <w:rPr>
                <w:rFonts w:ascii="ITC Avant Garde Std Bk" w:hAnsi="ITC Avant Garde Std Bk"/>
                <w:b/>
              </w:rPr>
            </w:pPr>
          </w:p>
          <w:p w14:paraId="6FEF78AF" w14:textId="77777777" w:rsidR="003853BC" w:rsidRPr="00031D97" w:rsidRDefault="003853BC" w:rsidP="007E555B">
            <w:pPr>
              <w:ind w:left="284"/>
              <w:jc w:val="center"/>
              <w:rPr>
                <w:rFonts w:ascii="ITC Avant Garde Std Bk" w:hAnsi="ITC Avant Garde Std Bk"/>
                <w:b/>
              </w:rPr>
            </w:pPr>
          </w:p>
          <w:p w14:paraId="50F5C902" w14:textId="77777777" w:rsidR="003853BC" w:rsidRPr="00031D97" w:rsidRDefault="003853BC" w:rsidP="007E555B">
            <w:pPr>
              <w:rPr>
                <w:rFonts w:ascii="ITC Avant Garde Std Bk" w:hAnsi="ITC Avant Garde Std Bk"/>
                <w:b/>
              </w:rPr>
            </w:pPr>
          </w:p>
          <w:p w14:paraId="002D4040" w14:textId="77777777" w:rsidR="003853BC" w:rsidRPr="00031D97" w:rsidRDefault="003853BC" w:rsidP="007E555B">
            <w:pPr>
              <w:ind w:left="284"/>
              <w:jc w:val="center"/>
              <w:rPr>
                <w:rFonts w:ascii="ITC Avant Garde Std Bk" w:hAnsi="ITC Avant Garde Std Bk"/>
                <w:b/>
              </w:rPr>
            </w:pPr>
          </w:p>
          <w:p w14:paraId="630687A7" w14:textId="77777777" w:rsidR="003853BC" w:rsidRPr="00031D97" w:rsidRDefault="003853BC" w:rsidP="007E555B">
            <w:pPr>
              <w:ind w:left="284"/>
              <w:jc w:val="center"/>
              <w:rPr>
                <w:rFonts w:ascii="ITC Avant Garde Std Bk" w:hAnsi="ITC Avant Garde Std Bk"/>
                <w:b/>
              </w:rPr>
            </w:pPr>
          </w:p>
          <w:p w14:paraId="0C8EF88D"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Sóstenes Díaz González</w:t>
            </w:r>
          </w:p>
          <w:p w14:paraId="63E1E3C8"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Comisionado</w:t>
            </w:r>
          </w:p>
        </w:tc>
        <w:tc>
          <w:tcPr>
            <w:tcW w:w="169" w:type="pct"/>
          </w:tcPr>
          <w:p w14:paraId="6BEC5016" w14:textId="77777777" w:rsidR="003853BC" w:rsidRPr="00031D97" w:rsidRDefault="003853BC" w:rsidP="007E555B">
            <w:pPr>
              <w:ind w:left="284"/>
              <w:jc w:val="center"/>
              <w:rPr>
                <w:rFonts w:ascii="ITC Avant Garde Std Bk" w:hAnsi="ITC Avant Garde Std Bk"/>
                <w:b/>
              </w:rPr>
            </w:pPr>
          </w:p>
        </w:tc>
        <w:tc>
          <w:tcPr>
            <w:tcW w:w="2668" w:type="pct"/>
          </w:tcPr>
          <w:p w14:paraId="63C9536D"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Arturo Robles Rovalo</w:t>
            </w:r>
          </w:p>
          <w:p w14:paraId="3D926B1E"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Comisionado</w:t>
            </w:r>
          </w:p>
          <w:p w14:paraId="352434AB" w14:textId="77777777" w:rsidR="003853BC" w:rsidRPr="00031D97" w:rsidRDefault="003853BC" w:rsidP="007E555B">
            <w:pPr>
              <w:ind w:left="284"/>
              <w:jc w:val="center"/>
              <w:rPr>
                <w:rFonts w:ascii="ITC Avant Garde Std Bk" w:hAnsi="ITC Avant Garde Std Bk"/>
                <w:b/>
              </w:rPr>
            </w:pPr>
          </w:p>
          <w:p w14:paraId="490544A2" w14:textId="77777777" w:rsidR="003853BC" w:rsidRPr="00031D97" w:rsidRDefault="003853BC" w:rsidP="007E555B">
            <w:pPr>
              <w:rPr>
                <w:rFonts w:ascii="ITC Avant Garde Std Bk" w:hAnsi="ITC Avant Garde Std Bk"/>
                <w:b/>
              </w:rPr>
            </w:pPr>
          </w:p>
          <w:p w14:paraId="6A26E3C0" w14:textId="77777777" w:rsidR="003853BC" w:rsidRPr="00031D97" w:rsidRDefault="003853BC" w:rsidP="007E555B">
            <w:pPr>
              <w:ind w:left="284"/>
              <w:jc w:val="center"/>
              <w:rPr>
                <w:rFonts w:ascii="ITC Avant Garde Std Bk" w:hAnsi="ITC Avant Garde Std Bk"/>
                <w:b/>
              </w:rPr>
            </w:pPr>
          </w:p>
          <w:p w14:paraId="70FC21FA" w14:textId="77777777" w:rsidR="003853BC" w:rsidRPr="00031D97" w:rsidRDefault="003853BC" w:rsidP="007E555B">
            <w:pPr>
              <w:ind w:left="284"/>
              <w:jc w:val="center"/>
              <w:rPr>
                <w:rFonts w:ascii="ITC Avant Garde Std Bk" w:hAnsi="ITC Avant Garde Std Bk"/>
                <w:b/>
              </w:rPr>
            </w:pPr>
          </w:p>
          <w:p w14:paraId="13B05CDF" w14:textId="77777777" w:rsidR="003853BC" w:rsidRPr="00031D97" w:rsidRDefault="003853BC" w:rsidP="007E555B">
            <w:pPr>
              <w:ind w:left="284"/>
              <w:jc w:val="center"/>
              <w:rPr>
                <w:rFonts w:ascii="ITC Avant Garde Std Bk" w:hAnsi="ITC Avant Garde Std Bk"/>
                <w:b/>
              </w:rPr>
            </w:pPr>
          </w:p>
          <w:p w14:paraId="6FE7A3F6" w14:textId="77777777" w:rsidR="003853BC" w:rsidRPr="00031D97" w:rsidRDefault="003853BC" w:rsidP="007E555B">
            <w:pPr>
              <w:ind w:left="284"/>
              <w:jc w:val="center"/>
              <w:rPr>
                <w:rFonts w:ascii="ITC Avant Garde Std Bk" w:hAnsi="ITC Avant Garde Std Bk"/>
                <w:b/>
              </w:rPr>
            </w:pPr>
          </w:p>
          <w:p w14:paraId="248A031D" w14:textId="77777777" w:rsidR="003853BC" w:rsidRPr="00031D97" w:rsidRDefault="003853BC" w:rsidP="007E555B">
            <w:pPr>
              <w:ind w:left="284"/>
              <w:jc w:val="center"/>
              <w:rPr>
                <w:rFonts w:ascii="ITC Avant Garde Std Bk" w:hAnsi="ITC Avant Garde Std Bk"/>
                <w:b/>
              </w:rPr>
            </w:pPr>
            <w:r w:rsidRPr="00031D97">
              <w:rPr>
                <w:rFonts w:ascii="ITC Avant Garde Std Bk" w:hAnsi="ITC Avant Garde Std Bk"/>
                <w:b/>
              </w:rPr>
              <w:t>Ramiro Camacho Castillo</w:t>
            </w:r>
          </w:p>
          <w:p w14:paraId="5DA634FE" w14:textId="77777777" w:rsidR="003853BC" w:rsidRPr="0016571C" w:rsidRDefault="003853BC" w:rsidP="007E555B">
            <w:pPr>
              <w:ind w:left="284"/>
              <w:jc w:val="center"/>
              <w:rPr>
                <w:rFonts w:ascii="ITC Avant Garde Std Bk" w:hAnsi="ITC Avant Garde Std Bk"/>
                <w:b/>
              </w:rPr>
            </w:pPr>
            <w:r w:rsidRPr="00031D97">
              <w:rPr>
                <w:rFonts w:ascii="ITC Avant Garde Std Bk" w:hAnsi="ITC Avant Garde Std Bk"/>
                <w:b/>
              </w:rPr>
              <w:t>Comisionado</w:t>
            </w:r>
          </w:p>
        </w:tc>
      </w:tr>
    </w:tbl>
    <w:p w14:paraId="6F969B15" w14:textId="77777777" w:rsidR="003853BC" w:rsidRPr="008E61FE" w:rsidRDefault="003853BC" w:rsidP="00B85010">
      <w:pPr>
        <w:pStyle w:val="Prrafodelista"/>
        <w:spacing w:line="240" w:lineRule="auto"/>
        <w:ind w:left="284"/>
        <w:jc w:val="both"/>
        <w:rPr>
          <w:rFonts w:ascii="ITC Avant Garde" w:hAnsi="ITC Avant Garde"/>
          <w:lang w:val="es-ES_tradnl"/>
        </w:rPr>
      </w:pPr>
    </w:p>
    <w:p w14:paraId="02E43460" w14:textId="490E9ECC" w:rsidR="008E61FE" w:rsidRPr="008E61FE" w:rsidRDefault="008E61FE" w:rsidP="00B85010">
      <w:pPr>
        <w:pStyle w:val="Prrafodelista"/>
        <w:spacing w:line="240" w:lineRule="auto"/>
        <w:ind w:left="284"/>
        <w:jc w:val="both"/>
        <w:rPr>
          <w:rFonts w:ascii="ITC Avant Garde" w:hAnsi="ITC Avant Garde"/>
          <w:lang w:val="es-ES_tradnl"/>
        </w:rPr>
      </w:pPr>
    </w:p>
    <w:p w14:paraId="50EEC908" w14:textId="466DBDCC" w:rsidR="00582E30" w:rsidRPr="00AD1E95" w:rsidRDefault="00582E30" w:rsidP="002227DD">
      <w:pPr>
        <w:pStyle w:val="Prrafodelista"/>
        <w:spacing w:line="240" w:lineRule="auto"/>
        <w:ind w:left="284"/>
        <w:jc w:val="both"/>
        <w:rPr>
          <w:rFonts w:ascii="ITC Avant Garde" w:hAnsi="ITC Avant Garde"/>
          <w:strike/>
          <w:lang w:val="es-ES_tradnl"/>
        </w:rPr>
      </w:pPr>
    </w:p>
    <w:sectPr w:rsidR="00582E30" w:rsidRPr="00AD1E9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89D0" w14:textId="77777777" w:rsidR="002B5231" w:rsidRDefault="002B5231" w:rsidP="00B17384">
      <w:pPr>
        <w:spacing w:line="240" w:lineRule="auto"/>
      </w:pPr>
      <w:r>
        <w:separator/>
      </w:r>
    </w:p>
  </w:endnote>
  <w:endnote w:type="continuationSeparator" w:id="0">
    <w:p w14:paraId="72B3767C" w14:textId="77777777" w:rsidR="002B5231" w:rsidRDefault="002B5231" w:rsidP="00B17384">
      <w:pPr>
        <w:spacing w:line="240" w:lineRule="auto"/>
      </w:pPr>
      <w:r>
        <w:continuationSeparator/>
      </w:r>
    </w:p>
  </w:endnote>
  <w:endnote w:type="continuationNotice" w:id="1">
    <w:p w14:paraId="3D48A946" w14:textId="77777777" w:rsidR="002B5231" w:rsidRDefault="002B5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5F3B" w14:textId="77777777" w:rsidR="00D55276" w:rsidRDefault="00D55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46135"/>
      <w:docPartObj>
        <w:docPartGallery w:val="Page Numbers (Bottom of Page)"/>
        <w:docPartUnique/>
      </w:docPartObj>
    </w:sdtPr>
    <w:sdtEndPr/>
    <w:sdtContent>
      <w:p w14:paraId="08DD38E7" w14:textId="36211DC2" w:rsidR="003733C0" w:rsidRDefault="003733C0">
        <w:pPr>
          <w:pStyle w:val="Piedepgina"/>
          <w:jc w:val="right"/>
        </w:pPr>
        <w:r>
          <w:fldChar w:fldCharType="begin"/>
        </w:r>
        <w:r>
          <w:instrText>PAGE   \* MERGEFORMAT</w:instrText>
        </w:r>
        <w:r>
          <w:fldChar w:fldCharType="separate"/>
        </w:r>
        <w:r w:rsidR="00D55276" w:rsidRPr="00D55276">
          <w:rPr>
            <w:noProof/>
            <w:lang w:val="es-ES"/>
          </w:rPr>
          <w:t>2</w:t>
        </w:r>
        <w:r>
          <w:fldChar w:fldCharType="end"/>
        </w:r>
      </w:p>
    </w:sdtContent>
  </w:sdt>
  <w:p w14:paraId="3374F50A" w14:textId="77777777" w:rsidR="003733C0" w:rsidRDefault="003733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4AE8" w14:textId="77777777" w:rsidR="00D55276" w:rsidRDefault="00D55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0547" w14:textId="77777777" w:rsidR="002B5231" w:rsidRDefault="002B5231" w:rsidP="00B17384">
      <w:pPr>
        <w:spacing w:line="240" w:lineRule="auto"/>
      </w:pPr>
      <w:r>
        <w:separator/>
      </w:r>
    </w:p>
  </w:footnote>
  <w:footnote w:type="continuationSeparator" w:id="0">
    <w:p w14:paraId="15D71CAE" w14:textId="77777777" w:rsidR="002B5231" w:rsidRDefault="002B5231" w:rsidP="00B17384">
      <w:pPr>
        <w:spacing w:line="240" w:lineRule="auto"/>
      </w:pPr>
      <w:r>
        <w:continuationSeparator/>
      </w:r>
    </w:p>
  </w:footnote>
  <w:footnote w:type="continuationNotice" w:id="1">
    <w:p w14:paraId="142390C0" w14:textId="77777777" w:rsidR="002B5231" w:rsidRDefault="002B5231">
      <w:pPr>
        <w:spacing w:line="240" w:lineRule="auto"/>
      </w:pPr>
    </w:p>
  </w:footnote>
  <w:footnote w:id="2">
    <w:p w14:paraId="7A847B5A" w14:textId="77777777" w:rsidR="003733C0" w:rsidRPr="005B59BC" w:rsidRDefault="003733C0" w:rsidP="001027DB">
      <w:pPr>
        <w:pStyle w:val="Textonotapie"/>
        <w:rPr>
          <w:rFonts w:ascii="ITC Avant Garde" w:hAnsi="ITC Avant Garde"/>
          <w:sz w:val="18"/>
        </w:rPr>
      </w:pPr>
      <w:r>
        <w:rPr>
          <w:rStyle w:val="Refdenotaalpie"/>
        </w:rPr>
        <w:footnoteRef/>
      </w:r>
      <w:r>
        <w:t xml:space="preserve"> </w:t>
      </w:r>
      <w:hyperlink r:id="rId1" w:history="1">
        <w:r w:rsidRPr="005B59BC">
          <w:rPr>
            <w:rStyle w:val="Hipervnculo"/>
            <w:rFonts w:ascii="ITC Avant Garde" w:hAnsi="ITC Avant Garde"/>
            <w:sz w:val="18"/>
          </w:rPr>
          <w:t>https://www.itu.int/rec/T-REC-E.804-201402-I/es</w:t>
        </w:r>
      </w:hyperlink>
    </w:p>
  </w:footnote>
  <w:footnote w:id="3">
    <w:p w14:paraId="477D36E9" w14:textId="77777777" w:rsidR="003733C0" w:rsidRPr="005B59BC" w:rsidRDefault="003733C0" w:rsidP="001027DB">
      <w:pPr>
        <w:pStyle w:val="Textonotapie"/>
      </w:pPr>
      <w:r w:rsidRPr="005B59BC">
        <w:rPr>
          <w:rStyle w:val="Refdenotaalpie"/>
          <w:rFonts w:ascii="ITC Avant Garde" w:hAnsi="ITC Avant Garde"/>
          <w:sz w:val="18"/>
        </w:rPr>
        <w:footnoteRef/>
      </w:r>
      <w:r w:rsidRPr="005B59BC">
        <w:rPr>
          <w:rFonts w:ascii="ITC Avant Garde" w:hAnsi="ITC Avant Garde"/>
          <w:sz w:val="18"/>
        </w:rPr>
        <w:t xml:space="preserve"> </w:t>
      </w:r>
      <w:hyperlink r:id="rId2" w:history="1">
        <w:r w:rsidRPr="005B59BC">
          <w:rPr>
            <w:rStyle w:val="Hipervnculo"/>
            <w:rFonts w:ascii="ITC Avant Garde" w:hAnsi="ITC Avant Garde"/>
            <w:sz w:val="18"/>
          </w:rPr>
          <w:t>https://www.itu.int/rec/T-REC-E.800-200809-I/es</w:t>
        </w:r>
      </w:hyperlink>
    </w:p>
  </w:footnote>
  <w:footnote w:id="4">
    <w:p w14:paraId="29B0755E" w14:textId="77777777" w:rsidR="003733C0" w:rsidRPr="00F70D5F" w:rsidRDefault="003733C0" w:rsidP="001027DB">
      <w:pPr>
        <w:pStyle w:val="Textonotapie"/>
      </w:pPr>
      <w:r w:rsidRPr="00211981">
        <w:rPr>
          <w:rStyle w:val="Refdenotaalpie"/>
          <w:rFonts w:ascii="ITC Avant Garde" w:hAnsi="ITC Avant Garde"/>
          <w:sz w:val="18"/>
        </w:rPr>
        <w:footnoteRef/>
      </w:r>
      <w:r w:rsidRPr="00211981">
        <w:rPr>
          <w:rFonts w:ascii="ITC Avant Garde" w:hAnsi="ITC Avant Garde"/>
          <w:sz w:val="18"/>
        </w:rPr>
        <w:t xml:space="preserve"> </w:t>
      </w:r>
      <w:hyperlink r:id="rId3" w:history="1">
        <w:r w:rsidRPr="00211981">
          <w:rPr>
            <w:rStyle w:val="Hipervnculo"/>
            <w:rFonts w:ascii="ITC Avant Garde" w:hAnsi="ITC Avant Garde"/>
            <w:sz w:val="18"/>
          </w:rPr>
          <w:t>https://www.3gpp.org/ftp/Specs/</w:t>
        </w:r>
      </w:hyperlink>
    </w:p>
  </w:footnote>
  <w:footnote w:id="5">
    <w:p w14:paraId="71936020" w14:textId="77777777" w:rsidR="003733C0" w:rsidRPr="00AB48F0" w:rsidRDefault="003733C0" w:rsidP="001027DB">
      <w:pPr>
        <w:pStyle w:val="Textonotapie"/>
      </w:pPr>
      <w:r w:rsidRPr="00AB48F0">
        <w:rPr>
          <w:rStyle w:val="Refdenotaalpie"/>
          <w:sz w:val="18"/>
        </w:rPr>
        <w:footnoteRef/>
      </w:r>
      <w:r w:rsidRPr="00AB48F0">
        <w:rPr>
          <w:sz w:val="18"/>
        </w:rPr>
        <w:t xml:space="preserve"> </w:t>
      </w:r>
      <w:hyperlink r:id="rId4" w:history="1">
        <w:r w:rsidRPr="00AB48F0">
          <w:rPr>
            <w:rStyle w:val="Hipervnculo"/>
            <w:rFonts w:ascii="ITC Avant Garde" w:hAnsi="ITC Avant Garde"/>
            <w:sz w:val="18"/>
          </w:rPr>
          <w:t>https://www.iso.org/search.html?q=iso%2017021&amp;hPP=10&amp;idx=all_en&amp;p=3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B624" w14:textId="0428750A" w:rsidR="00D55276" w:rsidRDefault="00D55276">
    <w:pPr>
      <w:pStyle w:val="Encabezado"/>
    </w:pPr>
    <w:r>
      <w:rPr>
        <w:noProof/>
      </w:rPr>
      <w:pict w14:anchorId="4418B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12469"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0B3C" w14:textId="4AFA8F81" w:rsidR="00D55276" w:rsidRDefault="00D55276">
    <w:pPr>
      <w:pStyle w:val="Encabezado"/>
    </w:pPr>
    <w:r>
      <w:rPr>
        <w:noProof/>
      </w:rPr>
      <w:pict w14:anchorId="4D18C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12470"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0CC4" w14:textId="27365BFA" w:rsidR="00D55276" w:rsidRDefault="00D55276">
    <w:pPr>
      <w:pStyle w:val="Encabezado"/>
    </w:pPr>
    <w:r>
      <w:rPr>
        <w:noProof/>
      </w:rPr>
      <w:pict w14:anchorId="3CDDE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12468"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E11"/>
    <w:multiLevelType w:val="multilevel"/>
    <w:tmpl w:val="E6F61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3733A7"/>
    <w:multiLevelType w:val="hybridMultilevel"/>
    <w:tmpl w:val="A7BC6DCA"/>
    <w:lvl w:ilvl="0" w:tplc="0CA0DBD8">
      <w:start w:val="1"/>
      <w:numFmt w:val="upperRoman"/>
      <w:lvlText w:val="%1."/>
      <w:lvlJc w:val="right"/>
      <w:pPr>
        <w:ind w:left="1080" w:hanging="360"/>
      </w:pPr>
      <w:rPr>
        <w:b/>
        <w:color w:val="000000" w:themeColor="text1"/>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097114E"/>
    <w:multiLevelType w:val="hybridMultilevel"/>
    <w:tmpl w:val="A7BC6DCA"/>
    <w:lvl w:ilvl="0" w:tplc="0CA0DBD8">
      <w:start w:val="1"/>
      <w:numFmt w:val="upperRoman"/>
      <w:lvlText w:val="%1."/>
      <w:lvlJc w:val="right"/>
      <w:pPr>
        <w:ind w:left="1080" w:hanging="360"/>
      </w:pPr>
      <w:rPr>
        <w:b/>
        <w:color w:val="000000" w:themeColor="text1"/>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9F7C44"/>
    <w:multiLevelType w:val="hybridMultilevel"/>
    <w:tmpl w:val="3CC6F9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D85AA8"/>
    <w:multiLevelType w:val="hybridMultilevel"/>
    <w:tmpl w:val="5EA0B394"/>
    <w:lvl w:ilvl="0" w:tplc="498C14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D47B6"/>
    <w:multiLevelType w:val="hybridMultilevel"/>
    <w:tmpl w:val="430C7D94"/>
    <w:lvl w:ilvl="0" w:tplc="080A0019">
      <w:start w:val="1"/>
      <w:numFmt w:val="lowerLetter"/>
      <w:lvlText w:val="%1."/>
      <w:lvlJc w:val="left"/>
      <w:pPr>
        <w:ind w:left="2160" w:hanging="360"/>
      </w:pPr>
      <w:rPr>
        <w:rFont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95B5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F23F0B"/>
    <w:multiLevelType w:val="hybridMultilevel"/>
    <w:tmpl w:val="90DCE11E"/>
    <w:lvl w:ilvl="0" w:tplc="1F76782E">
      <w:start w:val="1"/>
      <w:numFmt w:val="upperRoman"/>
      <w:lvlText w:val="%1."/>
      <w:lvlJc w:val="right"/>
      <w:pPr>
        <w:ind w:left="144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00F88"/>
    <w:multiLevelType w:val="hybridMultilevel"/>
    <w:tmpl w:val="127092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22944F66"/>
    <w:multiLevelType w:val="hybridMultilevel"/>
    <w:tmpl w:val="D0C49CC2"/>
    <w:lvl w:ilvl="0" w:tplc="4C888C82">
      <w:start w:val="5"/>
      <w:numFmt w:val="bullet"/>
      <w:lvlText w:val=""/>
      <w:lvlJc w:val="left"/>
      <w:pPr>
        <w:ind w:left="644" w:hanging="360"/>
      </w:pPr>
      <w:rPr>
        <w:rFonts w:ascii="Symbol" w:eastAsia="Calibri" w:hAnsi="Symbol"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D4109A"/>
    <w:multiLevelType w:val="hybridMultilevel"/>
    <w:tmpl w:val="B4D4C88C"/>
    <w:lvl w:ilvl="0" w:tplc="1BB2FF52">
      <w:start w:val="5"/>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113B1"/>
    <w:multiLevelType w:val="hybridMultilevel"/>
    <w:tmpl w:val="40705808"/>
    <w:lvl w:ilvl="0" w:tplc="12849548">
      <w:start w:val="1"/>
      <w:numFmt w:val="upperRoman"/>
      <w:lvlText w:val="%1."/>
      <w:lvlJc w:val="righ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43765E9"/>
    <w:multiLevelType w:val="hybridMultilevel"/>
    <w:tmpl w:val="090E9FA6"/>
    <w:lvl w:ilvl="0" w:tplc="2178409C">
      <w:numFmt w:val="bullet"/>
      <w:lvlText w:val=""/>
      <w:lvlJc w:val="left"/>
      <w:pPr>
        <w:ind w:left="720" w:hanging="360"/>
      </w:pPr>
      <w:rPr>
        <w:rFonts w:ascii="Symbol" w:eastAsia="Calibri" w:hAnsi="Symbol" w:cstheme="majorHAnsi"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706596"/>
    <w:multiLevelType w:val="hybridMultilevel"/>
    <w:tmpl w:val="2A1A7D5E"/>
    <w:lvl w:ilvl="0" w:tplc="75CCA37A">
      <w:start w:val="1"/>
      <w:numFmt w:val="upperRoman"/>
      <w:lvlText w:val="%1."/>
      <w:lvlJc w:val="right"/>
      <w:pPr>
        <w:ind w:left="1080" w:hanging="360"/>
      </w:pPr>
      <w:rPr>
        <w:b w:val="0"/>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FD50D16"/>
    <w:multiLevelType w:val="hybridMultilevel"/>
    <w:tmpl w:val="5046F024"/>
    <w:lvl w:ilvl="0" w:tplc="0CA0DBD8">
      <w:start w:val="1"/>
      <w:numFmt w:val="upperRoman"/>
      <w:lvlText w:val="%1."/>
      <w:lvlJc w:val="right"/>
      <w:pPr>
        <w:ind w:left="1080" w:hanging="360"/>
      </w:pPr>
      <w:rPr>
        <w:b/>
        <w:color w:val="000000" w:themeColor="text1"/>
      </w:rPr>
    </w:lvl>
    <w:lvl w:ilvl="1" w:tplc="080A0019">
      <w:start w:val="1"/>
      <w:numFmt w:val="lowerLetter"/>
      <w:lvlText w:val="%2."/>
      <w:lvlJc w:val="left"/>
      <w:pPr>
        <w:ind w:left="1080" w:hanging="360"/>
      </w:pPr>
    </w:lvl>
    <w:lvl w:ilvl="2" w:tplc="080A0019">
      <w:start w:val="1"/>
      <w:numFmt w:val="lowerLetter"/>
      <w:lvlText w:val="%3."/>
      <w:lvlJc w:val="lef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8C0CBA"/>
    <w:multiLevelType w:val="hybridMultilevel"/>
    <w:tmpl w:val="DB9200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AB12BA"/>
    <w:multiLevelType w:val="hybridMultilevel"/>
    <w:tmpl w:val="40705808"/>
    <w:lvl w:ilvl="0" w:tplc="12849548">
      <w:start w:val="1"/>
      <w:numFmt w:val="upperRoman"/>
      <w:lvlText w:val="%1."/>
      <w:lvlJc w:val="righ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85071BE"/>
    <w:multiLevelType w:val="hybridMultilevel"/>
    <w:tmpl w:val="53A2D4A0"/>
    <w:lvl w:ilvl="0" w:tplc="0B66ACBC">
      <w:start w:val="1"/>
      <w:numFmt w:val="upperRoman"/>
      <w:lvlText w:val="%1."/>
      <w:lvlJc w:val="right"/>
      <w:pPr>
        <w:ind w:left="1068" w:hanging="360"/>
      </w:pPr>
      <w:rPr>
        <w:rFonts w:hint="default"/>
        <w:b/>
      </w:rPr>
    </w:lvl>
    <w:lvl w:ilvl="1" w:tplc="080A000F">
      <w:start w:val="1"/>
      <w:numFmt w:val="decimal"/>
      <w:lvlText w:val="%2."/>
      <w:lvlJc w:val="left"/>
      <w:pPr>
        <w:ind w:left="1788" w:hanging="360"/>
      </w:pPr>
      <w:rPr>
        <w:rFont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9521D19"/>
    <w:multiLevelType w:val="hybridMultilevel"/>
    <w:tmpl w:val="F06E30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4E4C70"/>
    <w:multiLevelType w:val="hybridMultilevel"/>
    <w:tmpl w:val="79F64F1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B5E1AE4"/>
    <w:multiLevelType w:val="hybridMultilevel"/>
    <w:tmpl w:val="A2F04C48"/>
    <w:lvl w:ilvl="0" w:tplc="CB980164">
      <w:start w:val="5"/>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5E70AC"/>
    <w:multiLevelType w:val="hybridMultilevel"/>
    <w:tmpl w:val="B15827F8"/>
    <w:lvl w:ilvl="0" w:tplc="080A0019">
      <w:start w:val="1"/>
      <w:numFmt w:val="lowerLetter"/>
      <w:lvlText w:val="%1."/>
      <w:lvlJc w:val="lef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7" w15:restartNumberingAfterBreak="0">
    <w:nsid w:val="4CB747C2"/>
    <w:multiLevelType w:val="hybridMultilevel"/>
    <w:tmpl w:val="DB9200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EA00476"/>
    <w:multiLevelType w:val="hybridMultilevel"/>
    <w:tmpl w:val="D6E215CC"/>
    <w:lvl w:ilvl="0" w:tplc="080A0019">
      <w:start w:val="1"/>
      <w:numFmt w:val="lowerLetter"/>
      <w:lvlText w:val="%1."/>
      <w:lvlJc w:val="left"/>
      <w:pPr>
        <w:ind w:left="2160" w:hanging="360"/>
      </w:pPr>
      <w:rPr>
        <w:rFont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9" w15:restartNumberingAfterBreak="0">
    <w:nsid w:val="515147F4"/>
    <w:multiLevelType w:val="hybridMultilevel"/>
    <w:tmpl w:val="4458785E"/>
    <w:lvl w:ilvl="0" w:tplc="080A000F">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0" w15:restartNumberingAfterBreak="0">
    <w:nsid w:val="5573686E"/>
    <w:multiLevelType w:val="hybridMultilevel"/>
    <w:tmpl w:val="DB9200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5FB48F2"/>
    <w:multiLevelType w:val="hybridMultilevel"/>
    <w:tmpl w:val="52DE96B2"/>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19">
      <w:start w:val="1"/>
      <w:numFmt w:val="lowerLetter"/>
      <w:lvlText w:val="%3."/>
      <w:lvlJc w:val="left"/>
      <w:pPr>
        <w:ind w:left="2160" w:hanging="360"/>
      </w:pPr>
      <w:rPr>
        <w:rFonts w:hint="default"/>
        <w:b/>
        <w:color w:val="000000" w:themeColor="text1"/>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2608C3"/>
    <w:multiLevelType w:val="hybridMultilevel"/>
    <w:tmpl w:val="7FAA17F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DB409CB"/>
    <w:multiLevelType w:val="hybridMultilevel"/>
    <w:tmpl w:val="8FF4F62C"/>
    <w:lvl w:ilvl="0" w:tplc="12849548">
      <w:start w:val="1"/>
      <w:numFmt w:val="upperRoman"/>
      <w:lvlText w:val="%1."/>
      <w:lvlJc w:val="righ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0446231"/>
    <w:multiLevelType w:val="hybridMultilevel"/>
    <w:tmpl w:val="9CDAC25E"/>
    <w:lvl w:ilvl="0" w:tplc="080A000F">
      <w:start w:val="1"/>
      <w:numFmt w:val="decimal"/>
      <w:lvlText w:val="%1."/>
      <w:lvlJc w:val="left"/>
      <w:pPr>
        <w:ind w:left="363" w:hanging="360"/>
      </w:p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35" w15:restartNumberingAfterBreak="0">
    <w:nsid w:val="609804F2"/>
    <w:multiLevelType w:val="hybridMultilevel"/>
    <w:tmpl w:val="BF6AF0A0"/>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60BD7AF4"/>
    <w:multiLevelType w:val="hybridMultilevel"/>
    <w:tmpl w:val="6D2213A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36F726F"/>
    <w:multiLevelType w:val="hybridMultilevel"/>
    <w:tmpl w:val="5D144AAC"/>
    <w:lvl w:ilvl="0" w:tplc="0A8E4266">
      <w:start w:val="1"/>
      <w:numFmt w:val="upperRoman"/>
      <w:lvlText w:val="%1."/>
      <w:lvlJc w:val="right"/>
      <w:pPr>
        <w:ind w:left="720" w:hanging="360"/>
      </w:pPr>
      <w:rPr>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45A13DD"/>
    <w:multiLevelType w:val="hybridMultilevel"/>
    <w:tmpl w:val="C89E082E"/>
    <w:lvl w:ilvl="0" w:tplc="18EA337E">
      <w:start w:val="5"/>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7F1493"/>
    <w:multiLevelType w:val="hybridMultilevel"/>
    <w:tmpl w:val="03005182"/>
    <w:lvl w:ilvl="0" w:tplc="659A36C8">
      <w:start w:val="1"/>
      <w:numFmt w:val="decimal"/>
      <w:lvlText w:val="%1."/>
      <w:lvlJc w:val="left"/>
      <w:pPr>
        <w:ind w:left="363" w:hanging="360"/>
      </w:pPr>
      <w:rPr>
        <w:rFonts w:hint="default"/>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41" w15:restartNumberingAfterBreak="0">
    <w:nsid w:val="67253759"/>
    <w:multiLevelType w:val="hybridMultilevel"/>
    <w:tmpl w:val="DB9200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79D2E77"/>
    <w:multiLevelType w:val="hybridMultilevel"/>
    <w:tmpl w:val="757CB0D0"/>
    <w:lvl w:ilvl="0" w:tplc="0B66ACBC">
      <w:start w:val="1"/>
      <w:numFmt w:val="upperRoman"/>
      <w:lvlText w:val="%1."/>
      <w:lvlJc w:val="right"/>
      <w:pPr>
        <w:ind w:left="1068" w:hanging="360"/>
      </w:pPr>
      <w:rPr>
        <w:rFonts w:hint="default"/>
        <w:b/>
      </w:rPr>
    </w:lvl>
    <w:lvl w:ilvl="1" w:tplc="080A0019">
      <w:start w:val="1"/>
      <w:numFmt w:val="lowerLetter"/>
      <w:lvlText w:val="%2."/>
      <w:lvlJc w:val="left"/>
      <w:pPr>
        <w:ind w:left="1788" w:hanging="360"/>
      </w:pPr>
      <w:rPr>
        <w:rFont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3" w15:restartNumberingAfterBreak="0">
    <w:nsid w:val="702462FC"/>
    <w:multiLevelType w:val="hybridMultilevel"/>
    <w:tmpl w:val="6F9E6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5C37B0"/>
    <w:multiLevelType w:val="hybridMultilevel"/>
    <w:tmpl w:val="9E42E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E361D"/>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802970"/>
    <w:multiLevelType w:val="hybridMultilevel"/>
    <w:tmpl w:val="B9C8E06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DA91E5A"/>
    <w:multiLevelType w:val="hybridMultilevel"/>
    <w:tmpl w:val="537401CA"/>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6"/>
  </w:num>
  <w:num w:numId="2">
    <w:abstractNumId w:val="22"/>
  </w:num>
  <w:num w:numId="3">
    <w:abstractNumId w:val="2"/>
  </w:num>
  <w:num w:numId="4">
    <w:abstractNumId w:val="17"/>
  </w:num>
  <w:num w:numId="5">
    <w:abstractNumId w:val="20"/>
  </w:num>
  <w:num w:numId="6">
    <w:abstractNumId w:val="33"/>
  </w:num>
  <w:num w:numId="7">
    <w:abstractNumId w:val="4"/>
  </w:num>
  <w:num w:numId="8">
    <w:abstractNumId w:val="42"/>
  </w:num>
  <w:num w:numId="9">
    <w:abstractNumId w:val="5"/>
  </w:num>
  <w:num w:numId="10">
    <w:abstractNumId w:val="28"/>
  </w:num>
  <w:num w:numId="11">
    <w:abstractNumId w:val="35"/>
  </w:num>
  <w:num w:numId="12">
    <w:abstractNumId w:val="31"/>
  </w:num>
  <w:num w:numId="13">
    <w:abstractNumId w:val="26"/>
  </w:num>
  <w:num w:numId="14">
    <w:abstractNumId w:val="18"/>
  </w:num>
  <w:num w:numId="15">
    <w:abstractNumId w:val="1"/>
  </w:num>
  <w:num w:numId="16">
    <w:abstractNumId w:val="8"/>
  </w:num>
  <w:num w:numId="17">
    <w:abstractNumId w:val="21"/>
  </w:num>
  <w:num w:numId="18">
    <w:abstractNumId w:val="16"/>
  </w:num>
  <w:num w:numId="19">
    <w:abstractNumId w:val="3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4"/>
  </w:num>
  <w:num w:numId="23">
    <w:abstractNumId w:val="29"/>
  </w:num>
  <w:num w:numId="24">
    <w:abstractNumId w:val="11"/>
  </w:num>
  <w:num w:numId="25">
    <w:abstractNumId w:val="19"/>
  </w:num>
  <w:num w:numId="26">
    <w:abstractNumId w:val="27"/>
  </w:num>
  <w:num w:numId="27">
    <w:abstractNumId w:val="41"/>
  </w:num>
  <w:num w:numId="28">
    <w:abstractNumId w:val="30"/>
  </w:num>
  <w:num w:numId="29">
    <w:abstractNumId w:val="15"/>
  </w:num>
  <w:num w:numId="30">
    <w:abstractNumId w:val="12"/>
  </w:num>
  <w:num w:numId="31">
    <w:abstractNumId w:val="45"/>
  </w:num>
  <w:num w:numId="32">
    <w:abstractNumId w:val="10"/>
  </w:num>
  <w:num w:numId="33">
    <w:abstractNumId w:val="13"/>
  </w:num>
  <w:num w:numId="34">
    <w:abstractNumId w:val="25"/>
  </w:num>
  <w:num w:numId="35">
    <w:abstractNumId w:val="39"/>
  </w:num>
  <w:num w:numId="36">
    <w:abstractNumId w:val="40"/>
  </w:num>
  <w:num w:numId="37">
    <w:abstractNumId w:val="34"/>
  </w:num>
  <w:num w:numId="38">
    <w:abstractNumId w:val="43"/>
  </w:num>
  <w:num w:numId="39">
    <w:abstractNumId w:val="9"/>
  </w:num>
  <w:num w:numId="40">
    <w:abstractNumId w:val="23"/>
  </w:num>
  <w:num w:numId="41">
    <w:abstractNumId w:val="24"/>
  </w:num>
  <w:num w:numId="42">
    <w:abstractNumId w:val="3"/>
  </w:num>
  <w:num w:numId="43">
    <w:abstractNumId w:val="47"/>
  </w:num>
  <w:num w:numId="44">
    <w:abstractNumId w:val="36"/>
  </w:num>
  <w:num w:numId="45">
    <w:abstractNumId w:val="46"/>
  </w:num>
  <w:num w:numId="46">
    <w:abstractNumId w:val="32"/>
  </w:num>
  <w:num w:numId="47">
    <w:abstractNumId w:val="38"/>
  </w:num>
  <w:num w:numId="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BF"/>
    <w:rsid w:val="00002305"/>
    <w:rsid w:val="00006A51"/>
    <w:rsid w:val="00010AE1"/>
    <w:rsid w:val="00013472"/>
    <w:rsid w:val="0001527F"/>
    <w:rsid w:val="00015612"/>
    <w:rsid w:val="00015D70"/>
    <w:rsid w:val="000164A2"/>
    <w:rsid w:val="00025405"/>
    <w:rsid w:val="000270A8"/>
    <w:rsid w:val="00031D97"/>
    <w:rsid w:val="00032308"/>
    <w:rsid w:val="00032EDE"/>
    <w:rsid w:val="000349D0"/>
    <w:rsid w:val="0003602B"/>
    <w:rsid w:val="00037BD4"/>
    <w:rsid w:val="0004098D"/>
    <w:rsid w:val="00043EB9"/>
    <w:rsid w:val="0004448A"/>
    <w:rsid w:val="000444C5"/>
    <w:rsid w:val="00046FD2"/>
    <w:rsid w:val="0004731B"/>
    <w:rsid w:val="00047A37"/>
    <w:rsid w:val="00047C40"/>
    <w:rsid w:val="0005770D"/>
    <w:rsid w:val="000600FA"/>
    <w:rsid w:val="00061DE2"/>
    <w:rsid w:val="00063EDC"/>
    <w:rsid w:val="00070917"/>
    <w:rsid w:val="00071A33"/>
    <w:rsid w:val="00071E35"/>
    <w:rsid w:val="00072A85"/>
    <w:rsid w:val="00073051"/>
    <w:rsid w:val="000731E4"/>
    <w:rsid w:val="00073ED7"/>
    <w:rsid w:val="00075211"/>
    <w:rsid w:val="00075BBA"/>
    <w:rsid w:val="00080737"/>
    <w:rsid w:val="000810A1"/>
    <w:rsid w:val="0008375E"/>
    <w:rsid w:val="000842D2"/>
    <w:rsid w:val="0009007A"/>
    <w:rsid w:val="0009040A"/>
    <w:rsid w:val="00091612"/>
    <w:rsid w:val="000916E4"/>
    <w:rsid w:val="00092874"/>
    <w:rsid w:val="0009360F"/>
    <w:rsid w:val="00093861"/>
    <w:rsid w:val="000A4AEF"/>
    <w:rsid w:val="000B03A5"/>
    <w:rsid w:val="000B05D3"/>
    <w:rsid w:val="000B320E"/>
    <w:rsid w:val="000B3A27"/>
    <w:rsid w:val="000B4595"/>
    <w:rsid w:val="000B5FBD"/>
    <w:rsid w:val="000B6A4E"/>
    <w:rsid w:val="000C0E2D"/>
    <w:rsid w:val="000C1603"/>
    <w:rsid w:val="000C1639"/>
    <w:rsid w:val="000C4243"/>
    <w:rsid w:val="000C4977"/>
    <w:rsid w:val="000C7694"/>
    <w:rsid w:val="000D0309"/>
    <w:rsid w:val="000D292D"/>
    <w:rsid w:val="000D3E50"/>
    <w:rsid w:val="000D56ED"/>
    <w:rsid w:val="000D69BE"/>
    <w:rsid w:val="000D6C9F"/>
    <w:rsid w:val="000D6E9E"/>
    <w:rsid w:val="000E0186"/>
    <w:rsid w:val="000E0C1A"/>
    <w:rsid w:val="000E1829"/>
    <w:rsid w:val="000E3E0C"/>
    <w:rsid w:val="000E7369"/>
    <w:rsid w:val="000F02FC"/>
    <w:rsid w:val="000F05D5"/>
    <w:rsid w:val="000F20A0"/>
    <w:rsid w:val="000F42F1"/>
    <w:rsid w:val="000F52FC"/>
    <w:rsid w:val="000F5E0F"/>
    <w:rsid w:val="000F74B0"/>
    <w:rsid w:val="001027DB"/>
    <w:rsid w:val="001034C0"/>
    <w:rsid w:val="001038AC"/>
    <w:rsid w:val="0010498C"/>
    <w:rsid w:val="001053AC"/>
    <w:rsid w:val="001068D8"/>
    <w:rsid w:val="00106A95"/>
    <w:rsid w:val="00112CB1"/>
    <w:rsid w:val="00113069"/>
    <w:rsid w:val="0011353C"/>
    <w:rsid w:val="001147E1"/>
    <w:rsid w:val="00116E78"/>
    <w:rsid w:val="00116FA1"/>
    <w:rsid w:val="001174BC"/>
    <w:rsid w:val="001178FC"/>
    <w:rsid w:val="00117D9B"/>
    <w:rsid w:val="00120148"/>
    <w:rsid w:val="00120CA3"/>
    <w:rsid w:val="00126561"/>
    <w:rsid w:val="00126AD1"/>
    <w:rsid w:val="00127121"/>
    <w:rsid w:val="0012714B"/>
    <w:rsid w:val="001272CF"/>
    <w:rsid w:val="00135DB8"/>
    <w:rsid w:val="001379BE"/>
    <w:rsid w:val="00140236"/>
    <w:rsid w:val="00140A38"/>
    <w:rsid w:val="00145FC0"/>
    <w:rsid w:val="00146186"/>
    <w:rsid w:val="001464AB"/>
    <w:rsid w:val="00150791"/>
    <w:rsid w:val="00151C24"/>
    <w:rsid w:val="00152FA2"/>
    <w:rsid w:val="00154597"/>
    <w:rsid w:val="001550C7"/>
    <w:rsid w:val="001552E2"/>
    <w:rsid w:val="00156A93"/>
    <w:rsid w:val="00160B3A"/>
    <w:rsid w:val="001612C9"/>
    <w:rsid w:val="001615D6"/>
    <w:rsid w:val="00164FF7"/>
    <w:rsid w:val="0017679E"/>
    <w:rsid w:val="00176EC8"/>
    <w:rsid w:val="00177AD3"/>
    <w:rsid w:val="00180371"/>
    <w:rsid w:val="0018162B"/>
    <w:rsid w:val="0018221E"/>
    <w:rsid w:val="00184BA9"/>
    <w:rsid w:val="001863AC"/>
    <w:rsid w:val="00186742"/>
    <w:rsid w:val="0019023D"/>
    <w:rsid w:val="00190BD4"/>
    <w:rsid w:val="001916D3"/>
    <w:rsid w:val="00194DFA"/>
    <w:rsid w:val="001957EA"/>
    <w:rsid w:val="001960BA"/>
    <w:rsid w:val="001975A2"/>
    <w:rsid w:val="00197892"/>
    <w:rsid w:val="00197E40"/>
    <w:rsid w:val="001A1ABB"/>
    <w:rsid w:val="001A3590"/>
    <w:rsid w:val="001A414A"/>
    <w:rsid w:val="001A5199"/>
    <w:rsid w:val="001A7679"/>
    <w:rsid w:val="001B1E8B"/>
    <w:rsid w:val="001B2144"/>
    <w:rsid w:val="001B39DF"/>
    <w:rsid w:val="001B5B8D"/>
    <w:rsid w:val="001B766F"/>
    <w:rsid w:val="001B7BF7"/>
    <w:rsid w:val="001C008B"/>
    <w:rsid w:val="001C0980"/>
    <w:rsid w:val="001C0F05"/>
    <w:rsid w:val="001C1DD6"/>
    <w:rsid w:val="001C52A7"/>
    <w:rsid w:val="001C6605"/>
    <w:rsid w:val="001D0045"/>
    <w:rsid w:val="001D0398"/>
    <w:rsid w:val="001D0788"/>
    <w:rsid w:val="001D0A99"/>
    <w:rsid w:val="001D0CA4"/>
    <w:rsid w:val="001D4BE4"/>
    <w:rsid w:val="001D5522"/>
    <w:rsid w:val="001D699C"/>
    <w:rsid w:val="001E184D"/>
    <w:rsid w:val="001E24C9"/>
    <w:rsid w:val="001E30DB"/>
    <w:rsid w:val="001E4589"/>
    <w:rsid w:val="001E6D52"/>
    <w:rsid w:val="001E78CA"/>
    <w:rsid w:val="001E7EE3"/>
    <w:rsid w:val="001F045F"/>
    <w:rsid w:val="001F17D3"/>
    <w:rsid w:val="001F3378"/>
    <w:rsid w:val="001F4831"/>
    <w:rsid w:val="001F7C65"/>
    <w:rsid w:val="001F7F48"/>
    <w:rsid w:val="0020134D"/>
    <w:rsid w:val="002026E6"/>
    <w:rsid w:val="00205C55"/>
    <w:rsid w:val="00205FB1"/>
    <w:rsid w:val="00206729"/>
    <w:rsid w:val="002072AA"/>
    <w:rsid w:val="002113AE"/>
    <w:rsid w:val="00212AF0"/>
    <w:rsid w:val="00213537"/>
    <w:rsid w:val="002206C9"/>
    <w:rsid w:val="00221AAD"/>
    <w:rsid w:val="002227DD"/>
    <w:rsid w:val="002246C6"/>
    <w:rsid w:val="00225699"/>
    <w:rsid w:val="00225CF9"/>
    <w:rsid w:val="0022707B"/>
    <w:rsid w:val="002358E7"/>
    <w:rsid w:val="00237F27"/>
    <w:rsid w:val="00240B54"/>
    <w:rsid w:val="00241FF5"/>
    <w:rsid w:val="00242AE3"/>
    <w:rsid w:val="00242BC1"/>
    <w:rsid w:val="00243E32"/>
    <w:rsid w:val="002446AE"/>
    <w:rsid w:val="002466EF"/>
    <w:rsid w:val="00250CFF"/>
    <w:rsid w:val="00252BA1"/>
    <w:rsid w:val="00254BD9"/>
    <w:rsid w:val="00255F6C"/>
    <w:rsid w:val="00260867"/>
    <w:rsid w:val="002616D5"/>
    <w:rsid w:val="0026220F"/>
    <w:rsid w:val="002628D6"/>
    <w:rsid w:val="00262CA5"/>
    <w:rsid w:val="0026340C"/>
    <w:rsid w:val="002641CE"/>
    <w:rsid w:val="00267883"/>
    <w:rsid w:val="00273280"/>
    <w:rsid w:val="00273AB5"/>
    <w:rsid w:val="00273C63"/>
    <w:rsid w:val="00274719"/>
    <w:rsid w:val="0027553A"/>
    <w:rsid w:val="00277608"/>
    <w:rsid w:val="002817AC"/>
    <w:rsid w:val="00291FE1"/>
    <w:rsid w:val="00295626"/>
    <w:rsid w:val="0029592F"/>
    <w:rsid w:val="002A15BD"/>
    <w:rsid w:val="002A26BF"/>
    <w:rsid w:val="002A29CE"/>
    <w:rsid w:val="002A50A0"/>
    <w:rsid w:val="002A797B"/>
    <w:rsid w:val="002B1012"/>
    <w:rsid w:val="002B1D47"/>
    <w:rsid w:val="002B38BD"/>
    <w:rsid w:val="002B3F45"/>
    <w:rsid w:val="002B4790"/>
    <w:rsid w:val="002B5231"/>
    <w:rsid w:val="002B6F61"/>
    <w:rsid w:val="002C1022"/>
    <w:rsid w:val="002C5424"/>
    <w:rsid w:val="002D1411"/>
    <w:rsid w:val="002D19B7"/>
    <w:rsid w:val="002D2452"/>
    <w:rsid w:val="002D4A77"/>
    <w:rsid w:val="002D5FB6"/>
    <w:rsid w:val="002D6E62"/>
    <w:rsid w:val="002E1711"/>
    <w:rsid w:val="002E211D"/>
    <w:rsid w:val="002E2392"/>
    <w:rsid w:val="002E4818"/>
    <w:rsid w:val="002E4B4E"/>
    <w:rsid w:val="002E7ECB"/>
    <w:rsid w:val="002F08AC"/>
    <w:rsid w:val="002F0AA1"/>
    <w:rsid w:val="002F10AF"/>
    <w:rsid w:val="002F34D8"/>
    <w:rsid w:val="002F6A9D"/>
    <w:rsid w:val="002F71B1"/>
    <w:rsid w:val="00304264"/>
    <w:rsid w:val="00306DED"/>
    <w:rsid w:val="00307C01"/>
    <w:rsid w:val="003115F8"/>
    <w:rsid w:val="00311B2E"/>
    <w:rsid w:val="00312027"/>
    <w:rsid w:val="00314690"/>
    <w:rsid w:val="00315C02"/>
    <w:rsid w:val="003210C1"/>
    <w:rsid w:val="00326D04"/>
    <w:rsid w:val="003301D1"/>
    <w:rsid w:val="00330C1A"/>
    <w:rsid w:val="00332206"/>
    <w:rsid w:val="00334E21"/>
    <w:rsid w:val="00335A6B"/>
    <w:rsid w:val="003379EE"/>
    <w:rsid w:val="0034064D"/>
    <w:rsid w:val="00340939"/>
    <w:rsid w:val="003409BC"/>
    <w:rsid w:val="003435FE"/>
    <w:rsid w:val="00343B76"/>
    <w:rsid w:val="003453E1"/>
    <w:rsid w:val="0034575C"/>
    <w:rsid w:val="003459D4"/>
    <w:rsid w:val="003466C1"/>
    <w:rsid w:val="0034716D"/>
    <w:rsid w:val="00352A81"/>
    <w:rsid w:val="0035304A"/>
    <w:rsid w:val="00355051"/>
    <w:rsid w:val="0035694B"/>
    <w:rsid w:val="00356D51"/>
    <w:rsid w:val="00360287"/>
    <w:rsid w:val="00361AF9"/>
    <w:rsid w:val="003658B2"/>
    <w:rsid w:val="00367449"/>
    <w:rsid w:val="0037023F"/>
    <w:rsid w:val="00371308"/>
    <w:rsid w:val="00372716"/>
    <w:rsid w:val="00372888"/>
    <w:rsid w:val="003733C0"/>
    <w:rsid w:val="003757FF"/>
    <w:rsid w:val="00381417"/>
    <w:rsid w:val="00383F04"/>
    <w:rsid w:val="0038515B"/>
    <w:rsid w:val="003853BC"/>
    <w:rsid w:val="0039585B"/>
    <w:rsid w:val="003958A9"/>
    <w:rsid w:val="00395B95"/>
    <w:rsid w:val="0039639C"/>
    <w:rsid w:val="00396F29"/>
    <w:rsid w:val="003A147A"/>
    <w:rsid w:val="003A329E"/>
    <w:rsid w:val="003A3954"/>
    <w:rsid w:val="003A6D87"/>
    <w:rsid w:val="003B14E4"/>
    <w:rsid w:val="003B2A89"/>
    <w:rsid w:val="003B538B"/>
    <w:rsid w:val="003C0B36"/>
    <w:rsid w:val="003C0DF6"/>
    <w:rsid w:val="003C173A"/>
    <w:rsid w:val="003C4F02"/>
    <w:rsid w:val="003D02DB"/>
    <w:rsid w:val="003D08B8"/>
    <w:rsid w:val="003D1DC4"/>
    <w:rsid w:val="003D3409"/>
    <w:rsid w:val="003D49F3"/>
    <w:rsid w:val="003D4C05"/>
    <w:rsid w:val="003D4EFE"/>
    <w:rsid w:val="003D59EB"/>
    <w:rsid w:val="003D62C6"/>
    <w:rsid w:val="003D7A05"/>
    <w:rsid w:val="003E458A"/>
    <w:rsid w:val="003E6897"/>
    <w:rsid w:val="003E7175"/>
    <w:rsid w:val="003F3F7B"/>
    <w:rsid w:val="003F4935"/>
    <w:rsid w:val="003F4DB6"/>
    <w:rsid w:val="003F5B6F"/>
    <w:rsid w:val="003F668E"/>
    <w:rsid w:val="00402359"/>
    <w:rsid w:val="00403CD9"/>
    <w:rsid w:val="004041FF"/>
    <w:rsid w:val="00404C03"/>
    <w:rsid w:val="00404D5C"/>
    <w:rsid w:val="00407009"/>
    <w:rsid w:val="004076DA"/>
    <w:rsid w:val="0041014D"/>
    <w:rsid w:val="0041112F"/>
    <w:rsid w:val="00413E61"/>
    <w:rsid w:val="00414540"/>
    <w:rsid w:val="0042179B"/>
    <w:rsid w:val="00422CBA"/>
    <w:rsid w:val="00422DA8"/>
    <w:rsid w:val="0042434B"/>
    <w:rsid w:val="00424B43"/>
    <w:rsid w:val="004252EF"/>
    <w:rsid w:val="00430417"/>
    <w:rsid w:val="00431945"/>
    <w:rsid w:val="00432346"/>
    <w:rsid w:val="00432BD2"/>
    <w:rsid w:val="004339B9"/>
    <w:rsid w:val="00435F86"/>
    <w:rsid w:val="00437019"/>
    <w:rsid w:val="004372DD"/>
    <w:rsid w:val="00437607"/>
    <w:rsid w:val="004427E3"/>
    <w:rsid w:val="00442CE2"/>
    <w:rsid w:val="00443850"/>
    <w:rsid w:val="0045013C"/>
    <w:rsid w:val="00450A5F"/>
    <w:rsid w:val="0045185A"/>
    <w:rsid w:val="00451F7A"/>
    <w:rsid w:val="00455E39"/>
    <w:rsid w:val="00456033"/>
    <w:rsid w:val="004567AF"/>
    <w:rsid w:val="00461879"/>
    <w:rsid w:val="00462E1B"/>
    <w:rsid w:val="00466FF6"/>
    <w:rsid w:val="00467005"/>
    <w:rsid w:val="004677AC"/>
    <w:rsid w:val="0047099C"/>
    <w:rsid w:val="00471085"/>
    <w:rsid w:val="004718CE"/>
    <w:rsid w:val="00471C16"/>
    <w:rsid w:val="00471CCE"/>
    <w:rsid w:val="00474608"/>
    <w:rsid w:val="00474A65"/>
    <w:rsid w:val="004757BA"/>
    <w:rsid w:val="00475D6D"/>
    <w:rsid w:val="004804FA"/>
    <w:rsid w:val="0048346A"/>
    <w:rsid w:val="00483F22"/>
    <w:rsid w:val="004846F9"/>
    <w:rsid w:val="00485E41"/>
    <w:rsid w:val="00487134"/>
    <w:rsid w:val="004900AD"/>
    <w:rsid w:val="004902C2"/>
    <w:rsid w:val="00490D96"/>
    <w:rsid w:val="00493125"/>
    <w:rsid w:val="0049322C"/>
    <w:rsid w:val="00494CF1"/>
    <w:rsid w:val="00495201"/>
    <w:rsid w:val="00495B32"/>
    <w:rsid w:val="0049607B"/>
    <w:rsid w:val="00496747"/>
    <w:rsid w:val="004967F9"/>
    <w:rsid w:val="0049750C"/>
    <w:rsid w:val="004A079A"/>
    <w:rsid w:val="004A1A97"/>
    <w:rsid w:val="004A41B6"/>
    <w:rsid w:val="004A45FE"/>
    <w:rsid w:val="004A4604"/>
    <w:rsid w:val="004A49F0"/>
    <w:rsid w:val="004A5996"/>
    <w:rsid w:val="004A77E1"/>
    <w:rsid w:val="004B0BF3"/>
    <w:rsid w:val="004B1659"/>
    <w:rsid w:val="004B52F2"/>
    <w:rsid w:val="004B543F"/>
    <w:rsid w:val="004B5DE4"/>
    <w:rsid w:val="004C0198"/>
    <w:rsid w:val="004C0645"/>
    <w:rsid w:val="004C5E99"/>
    <w:rsid w:val="004D0439"/>
    <w:rsid w:val="004D0694"/>
    <w:rsid w:val="004D3590"/>
    <w:rsid w:val="004D3C10"/>
    <w:rsid w:val="004D5BAD"/>
    <w:rsid w:val="004E0AD0"/>
    <w:rsid w:val="004E1A62"/>
    <w:rsid w:val="004E2C99"/>
    <w:rsid w:val="004E3C54"/>
    <w:rsid w:val="004E3D6B"/>
    <w:rsid w:val="004E3E44"/>
    <w:rsid w:val="004E42EB"/>
    <w:rsid w:val="004E4E45"/>
    <w:rsid w:val="004F0E4C"/>
    <w:rsid w:val="004F15F2"/>
    <w:rsid w:val="004F1FA2"/>
    <w:rsid w:val="004F29F1"/>
    <w:rsid w:val="004F3488"/>
    <w:rsid w:val="004F4564"/>
    <w:rsid w:val="004F6397"/>
    <w:rsid w:val="004F6406"/>
    <w:rsid w:val="005000BD"/>
    <w:rsid w:val="005014EC"/>
    <w:rsid w:val="00502D6A"/>
    <w:rsid w:val="005041D9"/>
    <w:rsid w:val="00506763"/>
    <w:rsid w:val="00510C8B"/>
    <w:rsid w:val="00511F75"/>
    <w:rsid w:val="00512AA7"/>
    <w:rsid w:val="00514D71"/>
    <w:rsid w:val="00514DD6"/>
    <w:rsid w:val="0051626F"/>
    <w:rsid w:val="005169A1"/>
    <w:rsid w:val="005244DA"/>
    <w:rsid w:val="00525510"/>
    <w:rsid w:val="00525C89"/>
    <w:rsid w:val="00533064"/>
    <w:rsid w:val="0053407E"/>
    <w:rsid w:val="00534C6A"/>
    <w:rsid w:val="00537332"/>
    <w:rsid w:val="00540180"/>
    <w:rsid w:val="00540309"/>
    <w:rsid w:val="005413A5"/>
    <w:rsid w:val="00543E99"/>
    <w:rsid w:val="0055154A"/>
    <w:rsid w:val="00552904"/>
    <w:rsid w:val="00556055"/>
    <w:rsid w:val="0055699E"/>
    <w:rsid w:val="00560CE5"/>
    <w:rsid w:val="005613AC"/>
    <w:rsid w:val="00561D4E"/>
    <w:rsid w:val="00562465"/>
    <w:rsid w:val="00563FC9"/>
    <w:rsid w:val="0056426A"/>
    <w:rsid w:val="0056549C"/>
    <w:rsid w:val="00567FB8"/>
    <w:rsid w:val="005767CE"/>
    <w:rsid w:val="00576845"/>
    <w:rsid w:val="00582E30"/>
    <w:rsid w:val="005856FE"/>
    <w:rsid w:val="0058774F"/>
    <w:rsid w:val="00590684"/>
    <w:rsid w:val="0059136C"/>
    <w:rsid w:val="00592288"/>
    <w:rsid w:val="0059329C"/>
    <w:rsid w:val="00593BEA"/>
    <w:rsid w:val="00594064"/>
    <w:rsid w:val="00595A9D"/>
    <w:rsid w:val="00596846"/>
    <w:rsid w:val="005973CF"/>
    <w:rsid w:val="00597B48"/>
    <w:rsid w:val="00597BFA"/>
    <w:rsid w:val="005A18BD"/>
    <w:rsid w:val="005A2076"/>
    <w:rsid w:val="005A38AE"/>
    <w:rsid w:val="005A51F7"/>
    <w:rsid w:val="005B130A"/>
    <w:rsid w:val="005B2ED3"/>
    <w:rsid w:val="005B31CE"/>
    <w:rsid w:val="005B31D1"/>
    <w:rsid w:val="005B371D"/>
    <w:rsid w:val="005B37A8"/>
    <w:rsid w:val="005B3980"/>
    <w:rsid w:val="005B6BB6"/>
    <w:rsid w:val="005C0DB1"/>
    <w:rsid w:val="005C0F9A"/>
    <w:rsid w:val="005C1E14"/>
    <w:rsid w:val="005C28BC"/>
    <w:rsid w:val="005C3532"/>
    <w:rsid w:val="005C3B89"/>
    <w:rsid w:val="005C595D"/>
    <w:rsid w:val="005D0C62"/>
    <w:rsid w:val="005D2E35"/>
    <w:rsid w:val="005D3845"/>
    <w:rsid w:val="005D78D4"/>
    <w:rsid w:val="005D7E1B"/>
    <w:rsid w:val="005E3F3F"/>
    <w:rsid w:val="005E74F3"/>
    <w:rsid w:val="005F1233"/>
    <w:rsid w:val="005F7023"/>
    <w:rsid w:val="005F70F2"/>
    <w:rsid w:val="00603210"/>
    <w:rsid w:val="00604DBC"/>
    <w:rsid w:val="00605B0E"/>
    <w:rsid w:val="0061087A"/>
    <w:rsid w:val="006111EE"/>
    <w:rsid w:val="00611D35"/>
    <w:rsid w:val="00611E5A"/>
    <w:rsid w:val="006130E4"/>
    <w:rsid w:val="006134E8"/>
    <w:rsid w:val="00613BD9"/>
    <w:rsid w:val="00616BCA"/>
    <w:rsid w:val="00620B04"/>
    <w:rsid w:val="00621774"/>
    <w:rsid w:val="006218D7"/>
    <w:rsid w:val="00621AD2"/>
    <w:rsid w:val="00623045"/>
    <w:rsid w:val="006239F5"/>
    <w:rsid w:val="00624487"/>
    <w:rsid w:val="00630DCC"/>
    <w:rsid w:val="00633A36"/>
    <w:rsid w:val="006340F3"/>
    <w:rsid w:val="00635912"/>
    <w:rsid w:val="006369E0"/>
    <w:rsid w:val="00636E64"/>
    <w:rsid w:val="006378D2"/>
    <w:rsid w:val="006378F6"/>
    <w:rsid w:val="00640C51"/>
    <w:rsid w:val="00641596"/>
    <w:rsid w:val="0064280D"/>
    <w:rsid w:val="00644BAE"/>
    <w:rsid w:val="00645E67"/>
    <w:rsid w:val="006471A3"/>
    <w:rsid w:val="006475BD"/>
    <w:rsid w:val="00651F8D"/>
    <w:rsid w:val="00653AE4"/>
    <w:rsid w:val="0065416D"/>
    <w:rsid w:val="00655DA4"/>
    <w:rsid w:val="00657617"/>
    <w:rsid w:val="006616B1"/>
    <w:rsid w:val="00661765"/>
    <w:rsid w:val="00661CC1"/>
    <w:rsid w:val="00662036"/>
    <w:rsid w:val="00665736"/>
    <w:rsid w:val="0066637B"/>
    <w:rsid w:val="0066673B"/>
    <w:rsid w:val="00666E20"/>
    <w:rsid w:val="0067068C"/>
    <w:rsid w:val="0067548F"/>
    <w:rsid w:val="00675F13"/>
    <w:rsid w:val="00677E04"/>
    <w:rsid w:val="00677FAD"/>
    <w:rsid w:val="00680345"/>
    <w:rsid w:val="0068036A"/>
    <w:rsid w:val="006822C4"/>
    <w:rsid w:val="00683D25"/>
    <w:rsid w:val="00686EE9"/>
    <w:rsid w:val="006909DC"/>
    <w:rsid w:val="00691A1E"/>
    <w:rsid w:val="006925E3"/>
    <w:rsid w:val="0069446C"/>
    <w:rsid w:val="00694C23"/>
    <w:rsid w:val="006A06C1"/>
    <w:rsid w:val="006A0B80"/>
    <w:rsid w:val="006A10B1"/>
    <w:rsid w:val="006A2790"/>
    <w:rsid w:val="006A2A83"/>
    <w:rsid w:val="006A54EA"/>
    <w:rsid w:val="006A6E2A"/>
    <w:rsid w:val="006A75C9"/>
    <w:rsid w:val="006B007D"/>
    <w:rsid w:val="006B2252"/>
    <w:rsid w:val="006B23FF"/>
    <w:rsid w:val="006B2459"/>
    <w:rsid w:val="006B450F"/>
    <w:rsid w:val="006C057A"/>
    <w:rsid w:val="006C0FBB"/>
    <w:rsid w:val="006C12CD"/>
    <w:rsid w:val="006C3D08"/>
    <w:rsid w:val="006C5C43"/>
    <w:rsid w:val="006D1327"/>
    <w:rsid w:val="006D320E"/>
    <w:rsid w:val="006D5EF2"/>
    <w:rsid w:val="006D7C99"/>
    <w:rsid w:val="006E197B"/>
    <w:rsid w:val="006E1EC6"/>
    <w:rsid w:val="006E2721"/>
    <w:rsid w:val="006E2CC9"/>
    <w:rsid w:val="006E2ED3"/>
    <w:rsid w:val="006E35B3"/>
    <w:rsid w:val="006E3640"/>
    <w:rsid w:val="006E5BFE"/>
    <w:rsid w:val="006E6441"/>
    <w:rsid w:val="006E6B6B"/>
    <w:rsid w:val="006E7C30"/>
    <w:rsid w:val="006F0432"/>
    <w:rsid w:val="006F25A6"/>
    <w:rsid w:val="006F2D9D"/>
    <w:rsid w:val="006F3C23"/>
    <w:rsid w:val="006F44BE"/>
    <w:rsid w:val="006F6BD6"/>
    <w:rsid w:val="006F6D6A"/>
    <w:rsid w:val="006F71AA"/>
    <w:rsid w:val="006F763E"/>
    <w:rsid w:val="00701238"/>
    <w:rsid w:val="00702ED0"/>
    <w:rsid w:val="00702F4E"/>
    <w:rsid w:val="007044CF"/>
    <w:rsid w:val="007044E9"/>
    <w:rsid w:val="00704BDB"/>
    <w:rsid w:val="00704C94"/>
    <w:rsid w:val="0070689B"/>
    <w:rsid w:val="00706D4E"/>
    <w:rsid w:val="00711721"/>
    <w:rsid w:val="0072002A"/>
    <w:rsid w:val="00720708"/>
    <w:rsid w:val="00721861"/>
    <w:rsid w:val="00722800"/>
    <w:rsid w:val="007228F6"/>
    <w:rsid w:val="00724176"/>
    <w:rsid w:val="007266F1"/>
    <w:rsid w:val="007279D5"/>
    <w:rsid w:val="00727C1D"/>
    <w:rsid w:val="0073043E"/>
    <w:rsid w:val="00732758"/>
    <w:rsid w:val="0073309A"/>
    <w:rsid w:val="00735EEC"/>
    <w:rsid w:val="00737D07"/>
    <w:rsid w:val="00740632"/>
    <w:rsid w:val="007420F1"/>
    <w:rsid w:val="007438E7"/>
    <w:rsid w:val="00743DE4"/>
    <w:rsid w:val="007457A6"/>
    <w:rsid w:val="007463E8"/>
    <w:rsid w:val="007477AE"/>
    <w:rsid w:val="00753937"/>
    <w:rsid w:val="00753F9A"/>
    <w:rsid w:val="00760036"/>
    <w:rsid w:val="00763E46"/>
    <w:rsid w:val="00764239"/>
    <w:rsid w:val="00765038"/>
    <w:rsid w:val="00765351"/>
    <w:rsid w:val="007659DF"/>
    <w:rsid w:val="00765B89"/>
    <w:rsid w:val="00765EDE"/>
    <w:rsid w:val="007669F4"/>
    <w:rsid w:val="00770C45"/>
    <w:rsid w:val="007713DA"/>
    <w:rsid w:val="007719B8"/>
    <w:rsid w:val="007724A4"/>
    <w:rsid w:val="00772980"/>
    <w:rsid w:val="00773BB9"/>
    <w:rsid w:val="0077408E"/>
    <w:rsid w:val="007759E6"/>
    <w:rsid w:val="00776DF6"/>
    <w:rsid w:val="007772AB"/>
    <w:rsid w:val="007803B3"/>
    <w:rsid w:val="00781628"/>
    <w:rsid w:val="0078496B"/>
    <w:rsid w:val="007909D0"/>
    <w:rsid w:val="00790D09"/>
    <w:rsid w:val="0079171B"/>
    <w:rsid w:val="007922D3"/>
    <w:rsid w:val="00793249"/>
    <w:rsid w:val="00793392"/>
    <w:rsid w:val="00794153"/>
    <w:rsid w:val="0079424B"/>
    <w:rsid w:val="0079628A"/>
    <w:rsid w:val="00796D50"/>
    <w:rsid w:val="007973EB"/>
    <w:rsid w:val="007A02A7"/>
    <w:rsid w:val="007A15F8"/>
    <w:rsid w:val="007A2F90"/>
    <w:rsid w:val="007A6AD0"/>
    <w:rsid w:val="007A6DBF"/>
    <w:rsid w:val="007A6EC3"/>
    <w:rsid w:val="007A71D8"/>
    <w:rsid w:val="007A7484"/>
    <w:rsid w:val="007A7B3D"/>
    <w:rsid w:val="007A7E2D"/>
    <w:rsid w:val="007B4D79"/>
    <w:rsid w:val="007B4F63"/>
    <w:rsid w:val="007B6815"/>
    <w:rsid w:val="007B6EF7"/>
    <w:rsid w:val="007C110B"/>
    <w:rsid w:val="007C44B8"/>
    <w:rsid w:val="007C7309"/>
    <w:rsid w:val="007D0CF1"/>
    <w:rsid w:val="007D0D98"/>
    <w:rsid w:val="007D2E6A"/>
    <w:rsid w:val="007D3098"/>
    <w:rsid w:val="007D7B5D"/>
    <w:rsid w:val="007E4F96"/>
    <w:rsid w:val="007E555B"/>
    <w:rsid w:val="007E66C3"/>
    <w:rsid w:val="007F0492"/>
    <w:rsid w:val="007F2003"/>
    <w:rsid w:val="007F7D87"/>
    <w:rsid w:val="008034AD"/>
    <w:rsid w:val="0080387D"/>
    <w:rsid w:val="0081198F"/>
    <w:rsid w:val="008121E9"/>
    <w:rsid w:val="00812CD9"/>
    <w:rsid w:val="00812FB7"/>
    <w:rsid w:val="008175C7"/>
    <w:rsid w:val="00820460"/>
    <w:rsid w:val="0082109F"/>
    <w:rsid w:val="00821DF5"/>
    <w:rsid w:val="00821E15"/>
    <w:rsid w:val="00822B84"/>
    <w:rsid w:val="008249A8"/>
    <w:rsid w:val="00824E33"/>
    <w:rsid w:val="0082551B"/>
    <w:rsid w:val="00830179"/>
    <w:rsid w:val="00830C9A"/>
    <w:rsid w:val="00831552"/>
    <w:rsid w:val="00833BCC"/>
    <w:rsid w:val="008371A5"/>
    <w:rsid w:val="008402D6"/>
    <w:rsid w:val="008403D7"/>
    <w:rsid w:val="008412E2"/>
    <w:rsid w:val="00842C1D"/>
    <w:rsid w:val="00842E74"/>
    <w:rsid w:val="008439FF"/>
    <w:rsid w:val="00844FF6"/>
    <w:rsid w:val="00845562"/>
    <w:rsid w:val="0084647B"/>
    <w:rsid w:val="008465F1"/>
    <w:rsid w:val="00854131"/>
    <w:rsid w:val="008575CA"/>
    <w:rsid w:val="00860470"/>
    <w:rsid w:val="00860F4E"/>
    <w:rsid w:val="0086553F"/>
    <w:rsid w:val="00865BFF"/>
    <w:rsid w:val="008669E0"/>
    <w:rsid w:val="00867E99"/>
    <w:rsid w:val="008711FE"/>
    <w:rsid w:val="008716CC"/>
    <w:rsid w:val="00872ABF"/>
    <w:rsid w:val="008775F2"/>
    <w:rsid w:val="00877AC9"/>
    <w:rsid w:val="00880391"/>
    <w:rsid w:val="008860A6"/>
    <w:rsid w:val="008861FE"/>
    <w:rsid w:val="00886341"/>
    <w:rsid w:val="00886846"/>
    <w:rsid w:val="00886FD4"/>
    <w:rsid w:val="008878A1"/>
    <w:rsid w:val="00891FFA"/>
    <w:rsid w:val="0089339E"/>
    <w:rsid w:val="008949FD"/>
    <w:rsid w:val="00897BC2"/>
    <w:rsid w:val="008A1717"/>
    <w:rsid w:val="008A1D73"/>
    <w:rsid w:val="008A2C89"/>
    <w:rsid w:val="008A3C8D"/>
    <w:rsid w:val="008A6483"/>
    <w:rsid w:val="008A7789"/>
    <w:rsid w:val="008B090A"/>
    <w:rsid w:val="008B095E"/>
    <w:rsid w:val="008B18C4"/>
    <w:rsid w:val="008B27D4"/>
    <w:rsid w:val="008B5414"/>
    <w:rsid w:val="008B62DC"/>
    <w:rsid w:val="008B7AF3"/>
    <w:rsid w:val="008C0BEB"/>
    <w:rsid w:val="008C30AA"/>
    <w:rsid w:val="008C38E7"/>
    <w:rsid w:val="008C50DB"/>
    <w:rsid w:val="008D2107"/>
    <w:rsid w:val="008D381C"/>
    <w:rsid w:val="008D44BD"/>
    <w:rsid w:val="008D44DE"/>
    <w:rsid w:val="008D469F"/>
    <w:rsid w:val="008D4FB7"/>
    <w:rsid w:val="008E2C4C"/>
    <w:rsid w:val="008E47DA"/>
    <w:rsid w:val="008E4BC1"/>
    <w:rsid w:val="008E61FE"/>
    <w:rsid w:val="008F02FD"/>
    <w:rsid w:val="008F0D21"/>
    <w:rsid w:val="008F2738"/>
    <w:rsid w:val="008F3EF1"/>
    <w:rsid w:val="008F6173"/>
    <w:rsid w:val="008F6B53"/>
    <w:rsid w:val="00900658"/>
    <w:rsid w:val="00901AAE"/>
    <w:rsid w:val="00901D77"/>
    <w:rsid w:val="0090459C"/>
    <w:rsid w:val="009065A0"/>
    <w:rsid w:val="00907740"/>
    <w:rsid w:val="009103E1"/>
    <w:rsid w:val="0091402E"/>
    <w:rsid w:val="00916E72"/>
    <w:rsid w:val="00917763"/>
    <w:rsid w:val="00921904"/>
    <w:rsid w:val="00921A4B"/>
    <w:rsid w:val="00923808"/>
    <w:rsid w:val="0092473C"/>
    <w:rsid w:val="00924C45"/>
    <w:rsid w:val="00925A44"/>
    <w:rsid w:val="00925D53"/>
    <w:rsid w:val="00927C36"/>
    <w:rsid w:val="009362AE"/>
    <w:rsid w:val="00937AC6"/>
    <w:rsid w:val="009407D8"/>
    <w:rsid w:val="0094118E"/>
    <w:rsid w:val="00942A71"/>
    <w:rsid w:val="00942E5E"/>
    <w:rsid w:val="0094727C"/>
    <w:rsid w:val="009506AF"/>
    <w:rsid w:val="00952B12"/>
    <w:rsid w:val="0095366F"/>
    <w:rsid w:val="00953FC7"/>
    <w:rsid w:val="00954A11"/>
    <w:rsid w:val="00955F7C"/>
    <w:rsid w:val="009572B9"/>
    <w:rsid w:val="009604B6"/>
    <w:rsid w:val="0096462B"/>
    <w:rsid w:val="00971D05"/>
    <w:rsid w:val="009720F2"/>
    <w:rsid w:val="00972A5D"/>
    <w:rsid w:val="00972B25"/>
    <w:rsid w:val="00974160"/>
    <w:rsid w:val="00976654"/>
    <w:rsid w:val="0097708B"/>
    <w:rsid w:val="00982956"/>
    <w:rsid w:val="00984C81"/>
    <w:rsid w:val="00985964"/>
    <w:rsid w:val="00986081"/>
    <w:rsid w:val="00990B5F"/>
    <w:rsid w:val="00993747"/>
    <w:rsid w:val="00995950"/>
    <w:rsid w:val="009968C0"/>
    <w:rsid w:val="00997889"/>
    <w:rsid w:val="009A0429"/>
    <w:rsid w:val="009A0808"/>
    <w:rsid w:val="009A49AA"/>
    <w:rsid w:val="009A4C71"/>
    <w:rsid w:val="009A532F"/>
    <w:rsid w:val="009A5550"/>
    <w:rsid w:val="009A6239"/>
    <w:rsid w:val="009A6414"/>
    <w:rsid w:val="009B0166"/>
    <w:rsid w:val="009B115A"/>
    <w:rsid w:val="009B5889"/>
    <w:rsid w:val="009B5E6D"/>
    <w:rsid w:val="009B7F72"/>
    <w:rsid w:val="009C0CCC"/>
    <w:rsid w:val="009C0CFC"/>
    <w:rsid w:val="009C12F0"/>
    <w:rsid w:val="009C1E65"/>
    <w:rsid w:val="009C27BF"/>
    <w:rsid w:val="009C5FF6"/>
    <w:rsid w:val="009C64AB"/>
    <w:rsid w:val="009C748A"/>
    <w:rsid w:val="009C7B22"/>
    <w:rsid w:val="009D02ED"/>
    <w:rsid w:val="009D05AF"/>
    <w:rsid w:val="009D1736"/>
    <w:rsid w:val="009D1782"/>
    <w:rsid w:val="009D2BDB"/>
    <w:rsid w:val="009D3805"/>
    <w:rsid w:val="009D54F1"/>
    <w:rsid w:val="009D6D98"/>
    <w:rsid w:val="009D7E4F"/>
    <w:rsid w:val="009E3D62"/>
    <w:rsid w:val="009E4DB8"/>
    <w:rsid w:val="009E5BEB"/>
    <w:rsid w:val="009E605C"/>
    <w:rsid w:val="009F22DD"/>
    <w:rsid w:val="009F2C4B"/>
    <w:rsid w:val="009F36D0"/>
    <w:rsid w:val="009F4D81"/>
    <w:rsid w:val="009F554B"/>
    <w:rsid w:val="009F7F0C"/>
    <w:rsid w:val="00A01089"/>
    <w:rsid w:val="00A0250D"/>
    <w:rsid w:val="00A03F8F"/>
    <w:rsid w:val="00A04953"/>
    <w:rsid w:val="00A10645"/>
    <w:rsid w:val="00A10C96"/>
    <w:rsid w:val="00A140D0"/>
    <w:rsid w:val="00A15078"/>
    <w:rsid w:val="00A16E19"/>
    <w:rsid w:val="00A17B5D"/>
    <w:rsid w:val="00A17D99"/>
    <w:rsid w:val="00A21361"/>
    <w:rsid w:val="00A21701"/>
    <w:rsid w:val="00A24E5B"/>
    <w:rsid w:val="00A25958"/>
    <w:rsid w:val="00A27800"/>
    <w:rsid w:val="00A3186E"/>
    <w:rsid w:val="00A31DF4"/>
    <w:rsid w:val="00A32671"/>
    <w:rsid w:val="00A32988"/>
    <w:rsid w:val="00A34043"/>
    <w:rsid w:val="00A40462"/>
    <w:rsid w:val="00A41C15"/>
    <w:rsid w:val="00A41C85"/>
    <w:rsid w:val="00A42503"/>
    <w:rsid w:val="00A43B05"/>
    <w:rsid w:val="00A4452A"/>
    <w:rsid w:val="00A45EEE"/>
    <w:rsid w:val="00A47C4B"/>
    <w:rsid w:val="00A511B5"/>
    <w:rsid w:val="00A51C17"/>
    <w:rsid w:val="00A52AE9"/>
    <w:rsid w:val="00A532F3"/>
    <w:rsid w:val="00A54BC9"/>
    <w:rsid w:val="00A54EA5"/>
    <w:rsid w:val="00A55F1F"/>
    <w:rsid w:val="00A5705B"/>
    <w:rsid w:val="00A57BBA"/>
    <w:rsid w:val="00A6243F"/>
    <w:rsid w:val="00A629EA"/>
    <w:rsid w:val="00A63D19"/>
    <w:rsid w:val="00A644D7"/>
    <w:rsid w:val="00A64E28"/>
    <w:rsid w:val="00A7129A"/>
    <w:rsid w:val="00A7277A"/>
    <w:rsid w:val="00A73EB9"/>
    <w:rsid w:val="00A82593"/>
    <w:rsid w:val="00A834FB"/>
    <w:rsid w:val="00A83D62"/>
    <w:rsid w:val="00A9064F"/>
    <w:rsid w:val="00A9190A"/>
    <w:rsid w:val="00A91CDF"/>
    <w:rsid w:val="00A96B8E"/>
    <w:rsid w:val="00A96BEC"/>
    <w:rsid w:val="00A9725A"/>
    <w:rsid w:val="00A97443"/>
    <w:rsid w:val="00AA23F8"/>
    <w:rsid w:val="00AA33C3"/>
    <w:rsid w:val="00AA5CF0"/>
    <w:rsid w:val="00AA6F4B"/>
    <w:rsid w:val="00AB04AC"/>
    <w:rsid w:val="00AB05EB"/>
    <w:rsid w:val="00AB33E7"/>
    <w:rsid w:val="00AB36C7"/>
    <w:rsid w:val="00AB3982"/>
    <w:rsid w:val="00AB42E1"/>
    <w:rsid w:val="00AB54CD"/>
    <w:rsid w:val="00AB6294"/>
    <w:rsid w:val="00AB6D1E"/>
    <w:rsid w:val="00AB7A5B"/>
    <w:rsid w:val="00AC0AF8"/>
    <w:rsid w:val="00AC2891"/>
    <w:rsid w:val="00AC324A"/>
    <w:rsid w:val="00AC36DF"/>
    <w:rsid w:val="00AC4038"/>
    <w:rsid w:val="00AC6669"/>
    <w:rsid w:val="00AC7159"/>
    <w:rsid w:val="00AC7CE3"/>
    <w:rsid w:val="00AD0101"/>
    <w:rsid w:val="00AD0777"/>
    <w:rsid w:val="00AD09E3"/>
    <w:rsid w:val="00AD0DD4"/>
    <w:rsid w:val="00AD1E95"/>
    <w:rsid w:val="00AD3C7B"/>
    <w:rsid w:val="00AD70D7"/>
    <w:rsid w:val="00AD72B8"/>
    <w:rsid w:val="00AE0823"/>
    <w:rsid w:val="00AE14FF"/>
    <w:rsid w:val="00AE5B4C"/>
    <w:rsid w:val="00AE5B7D"/>
    <w:rsid w:val="00AE5ED7"/>
    <w:rsid w:val="00AF06A9"/>
    <w:rsid w:val="00AF4687"/>
    <w:rsid w:val="00AF4D74"/>
    <w:rsid w:val="00AF5615"/>
    <w:rsid w:val="00AF6604"/>
    <w:rsid w:val="00B00F16"/>
    <w:rsid w:val="00B02E32"/>
    <w:rsid w:val="00B0480F"/>
    <w:rsid w:val="00B11441"/>
    <w:rsid w:val="00B12117"/>
    <w:rsid w:val="00B123EB"/>
    <w:rsid w:val="00B151EE"/>
    <w:rsid w:val="00B15608"/>
    <w:rsid w:val="00B17384"/>
    <w:rsid w:val="00B20BD0"/>
    <w:rsid w:val="00B214D0"/>
    <w:rsid w:val="00B216A3"/>
    <w:rsid w:val="00B22395"/>
    <w:rsid w:val="00B2263F"/>
    <w:rsid w:val="00B22A7D"/>
    <w:rsid w:val="00B234B1"/>
    <w:rsid w:val="00B240A3"/>
    <w:rsid w:val="00B25ED1"/>
    <w:rsid w:val="00B26D94"/>
    <w:rsid w:val="00B275A3"/>
    <w:rsid w:val="00B27EAF"/>
    <w:rsid w:val="00B30270"/>
    <w:rsid w:val="00B3030B"/>
    <w:rsid w:val="00B32105"/>
    <w:rsid w:val="00B35374"/>
    <w:rsid w:val="00B3540D"/>
    <w:rsid w:val="00B36D4B"/>
    <w:rsid w:val="00B407BA"/>
    <w:rsid w:val="00B4129E"/>
    <w:rsid w:val="00B42311"/>
    <w:rsid w:val="00B427F0"/>
    <w:rsid w:val="00B45938"/>
    <w:rsid w:val="00B4702D"/>
    <w:rsid w:val="00B51DC7"/>
    <w:rsid w:val="00B52A91"/>
    <w:rsid w:val="00B52F62"/>
    <w:rsid w:val="00B557B7"/>
    <w:rsid w:val="00B55C07"/>
    <w:rsid w:val="00B56CFD"/>
    <w:rsid w:val="00B57145"/>
    <w:rsid w:val="00B57202"/>
    <w:rsid w:val="00B5721F"/>
    <w:rsid w:val="00B61D36"/>
    <w:rsid w:val="00B62450"/>
    <w:rsid w:val="00B6259C"/>
    <w:rsid w:val="00B63B1D"/>
    <w:rsid w:val="00B63E5A"/>
    <w:rsid w:val="00B64520"/>
    <w:rsid w:val="00B6765D"/>
    <w:rsid w:val="00B67D2C"/>
    <w:rsid w:val="00B70EF3"/>
    <w:rsid w:val="00B72D5A"/>
    <w:rsid w:val="00B73E8C"/>
    <w:rsid w:val="00B752A2"/>
    <w:rsid w:val="00B76756"/>
    <w:rsid w:val="00B77FC8"/>
    <w:rsid w:val="00B802D8"/>
    <w:rsid w:val="00B83299"/>
    <w:rsid w:val="00B83B6D"/>
    <w:rsid w:val="00B83D43"/>
    <w:rsid w:val="00B84F7A"/>
    <w:rsid w:val="00B85010"/>
    <w:rsid w:val="00B85E40"/>
    <w:rsid w:val="00B90412"/>
    <w:rsid w:val="00B906C5"/>
    <w:rsid w:val="00B92024"/>
    <w:rsid w:val="00B96199"/>
    <w:rsid w:val="00B96691"/>
    <w:rsid w:val="00BA038E"/>
    <w:rsid w:val="00BA096F"/>
    <w:rsid w:val="00BA2B75"/>
    <w:rsid w:val="00BA39E3"/>
    <w:rsid w:val="00BB2681"/>
    <w:rsid w:val="00BB2920"/>
    <w:rsid w:val="00BB38D6"/>
    <w:rsid w:val="00BB58E9"/>
    <w:rsid w:val="00BB5F6F"/>
    <w:rsid w:val="00BB7B05"/>
    <w:rsid w:val="00BB7F65"/>
    <w:rsid w:val="00BC0FAF"/>
    <w:rsid w:val="00BC1ED0"/>
    <w:rsid w:val="00BC7D27"/>
    <w:rsid w:val="00BD09B8"/>
    <w:rsid w:val="00BD15A7"/>
    <w:rsid w:val="00BD20BF"/>
    <w:rsid w:val="00BD2326"/>
    <w:rsid w:val="00BD4BDB"/>
    <w:rsid w:val="00BD762D"/>
    <w:rsid w:val="00BD7CAA"/>
    <w:rsid w:val="00BE2003"/>
    <w:rsid w:val="00BE5037"/>
    <w:rsid w:val="00BE511A"/>
    <w:rsid w:val="00BE5BB1"/>
    <w:rsid w:val="00BE7373"/>
    <w:rsid w:val="00BF25A0"/>
    <w:rsid w:val="00BF2C72"/>
    <w:rsid w:val="00BF4A13"/>
    <w:rsid w:val="00BF7043"/>
    <w:rsid w:val="00C00111"/>
    <w:rsid w:val="00C04356"/>
    <w:rsid w:val="00C044C1"/>
    <w:rsid w:val="00C04C17"/>
    <w:rsid w:val="00C0796C"/>
    <w:rsid w:val="00C07C05"/>
    <w:rsid w:val="00C106F3"/>
    <w:rsid w:val="00C13C71"/>
    <w:rsid w:val="00C14A0F"/>
    <w:rsid w:val="00C14D2D"/>
    <w:rsid w:val="00C15F2C"/>
    <w:rsid w:val="00C239B8"/>
    <w:rsid w:val="00C25BB5"/>
    <w:rsid w:val="00C26368"/>
    <w:rsid w:val="00C26514"/>
    <w:rsid w:val="00C275D2"/>
    <w:rsid w:val="00C31C4B"/>
    <w:rsid w:val="00C32461"/>
    <w:rsid w:val="00C32F0F"/>
    <w:rsid w:val="00C34832"/>
    <w:rsid w:val="00C34BE5"/>
    <w:rsid w:val="00C34D84"/>
    <w:rsid w:val="00C34F42"/>
    <w:rsid w:val="00C35938"/>
    <w:rsid w:val="00C361D5"/>
    <w:rsid w:val="00C371A2"/>
    <w:rsid w:val="00C37984"/>
    <w:rsid w:val="00C410AB"/>
    <w:rsid w:val="00C41ABF"/>
    <w:rsid w:val="00C42DA2"/>
    <w:rsid w:val="00C4445D"/>
    <w:rsid w:val="00C455B5"/>
    <w:rsid w:val="00C501D9"/>
    <w:rsid w:val="00C50465"/>
    <w:rsid w:val="00C51D41"/>
    <w:rsid w:val="00C5306A"/>
    <w:rsid w:val="00C532C0"/>
    <w:rsid w:val="00C55A33"/>
    <w:rsid w:val="00C56E41"/>
    <w:rsid w:val="00C57244"/>
    <w:rsid w:val="00C5761F"/>
    <w:rsid w:val="00C57FCA"/>
    <w:rsid w:val="00C602FD"/>
    <w:rsid w:val="00C60453"/>
    <w:rsid w:val="00C617C1"/>
    <w:rsid w:val="00C629B3"/>
    <w:rsid w:val="00C63836"/>
    <w:rsid w:val="00C64B7B"/>
    <w:rsid w:val="00C6555A"/>
    <w:rsid w:val="00C66675"/>
    <w:rsid w:val="00C66729"/>
    <w:rsid w:val="00C7090B"/>
    <w:rsid w:val="00C70E81"/>
    <w:rsid w:val="00C716D9"/>
    <w:rsid w:val="00C71FAD"/>
    <w:rsid w:val="00C73F47"/>
    <w:rsid w:val="00C73F5F"/>
    <w:rsid w:val="00C74B60"/>
    <w:rsid w:val="00C77950"/>
    <w:rsid w:val="00C815BA"/>
    <w:rsid w:val="00C823B3"/>
    <w:rsid w:val="00C82512"/>
    <w:rsid w:val="00C83213"/>
    <w:rsid w:val="00C83D46"/>
    <w:rsid w:val="00C85427"/>
    <w:rsid w:val="00C86FB5"/>
    <w:rsid w:val="00C91C2F"/>
    <w:rsid w:val="00C93AD2"/>
    <w:rsid w:val="00C95787"/>
    <w:rsid w:val="00C95C2B"/>
    <w:rsid w:val="00C962C4"/>
    <w:rsid w:val="00C96307"/>
    <w:rsid w:val="00C97092"/>
    <w:rsid w:val="00C97598"/>
    <w:rsid w:val="00C976FA"/>
    <w:rsid w:val="00C979DC"/>
    <w:rsid w:val="00CA00BD"/>
    <w:rsid w:val="00CA1532"/>
    <w:rsid w:val="00CA188F"/>
    <w:rsid w:val="00CA1B84"/>
    <w:rsid w:val="00CA2B30"/>
    <w:rsid w:val="00CA42E3"/>
    <w:rsid w:val="00CA778B"/>
    <w:rsid w:val="00CA7B22"/>
    <w:rsid w:val="00CB0CF5"/>
    <w:rsid w:val="00CB354D"/>
    <w:rsid w:val="00CB4510"/>
    <w:rsid w:val="00CB4A9E"/>
    <w:rsid w:val="00CB6C7F"/>
    <w:rsid w:val="00CB7488"/>
    <w:rsid w:val="00CC02BD"/>
    <w:rsid w:val="00CC131B"/>
    <w:rsid w:val="00CC21EB"/>
    <w:rsid w:val="00CC6DCD"/>
    <w:rsid w:val="00CD1623"/>
    <w:rsid w:val="00CD3333"/>
    <w:rsid w:val="00CD35FE"/>
    <w:rsid w:val="00CD5173"/>
    <w:rsid w:val="00CD5A32"/>
    <w:rsid w:val="00CD6DED"/>
    <w:rsid w:val="00CD70A1"/>
    <w:rsid w:val="00CE0846"/>
    <w:rsid w:val="00CE12B6"/>
    <w:rsid w:val="00CE2888"/>
    <w:rsid w:val="00CE2F77"/>
    <w:rsid w:val="00CE430D"/>
    <w:rsid w:val="00CE4A00"/>
    <w:rsid w:val="00CE6015"/>
    <w:rsid w:val="00CE6956"/>
    <w:rsid w:val="00CF0CFC"/>
    <w:rsid w:val="00CF0D67"/>
    <w:rsid w:val="00CF30EB"/>
    <w:rsid w:val="00CF381E"/>
    <w:rsid w:val="00CF5372"/>
    <w:rsid w:val="00CF75CF"/>
    <w:rsid w:val="00CF78AE"/>
    <w:rsid w:val="00D00563"/>
    <w:rsid w:val="00D02B83"/>
    <w:rsid w:val="00D03AA1"/>
    <w:rsid w:val="00D03B90"/>
    <w:rsid w:val="00D1067F"/>
    <w:rsid w:val="00D1198D"/>
    <w:rsid w:val="00D122B5"/>
    <w:rsid w:val="00D13F40"/>
    <w:rsid w:val="00D143AD"/>
    <w:rsid w:val="00D146AB"/>
    <w:rsid w:val="00D16E87"/>
    <w:rsid w:val="00D20D51"/>
    <w:rsid w:val="00D210E5"/>
    <w:rsid w:val="00D212F9"/>
    <w:rsid w:val="00D22D2C"/>
    <w:rsid w:val="00D23269"/>
    <w:rsid w:val="00D24B94"/>
    <w:rsid w:val="00D24ECE"/>
    <w:rsid w:val="00D34252"/>
    <w:rsid w:val="00D3513C"/>
    <w:rsid w:val="00D36B3D"/>
    <w:rsid w:val="00D371EB"/>
    <w:rsid w:val="00D42642"/>
    <w:rsid w:val="00D460B0"/>
    <w:rsid w:val="00D50B82"/>
    <w:rsid w:val="00D51E0D"/>
    <w:rsid w:val="00D5497A"/>
    <w:rsid w:val="00D55276"/>
    <w:rsid w:val="00D568B1"/>
    <w:rsid w:val="00D56B16"/>
    <w:rsid w:val="00D570AE"/>
    <w:rsid w:val="00D579F0"/>
    <w:rsid w:val="00D61353"/>
    <w:rsid w:val="00D61ED3"/>
    <w:rsid w:val="00D633B5"/>
    <w:rsid w:val="00D66555"/>
    <w:rsid w:val="00D67B42"/>
    <w:rsid w:val="00D703C4"/>
    <w:rsid w:val="00D71A28"/>
    <w:rsid w:val="00D77AFB"/>
    <w:rsid w:val="00D822E2"/>
    <w:rsid w:val="00D85F5D"/>
    <w:rsid w:val="00D86C0E"/>
    <w:rsid w:val="00D901BB"/>
    <w:rsid w:val="00D90D84"/>
    <w:rsid w:val="00D913E6"/>
    <w:rsid w:val="00DA0738"/>
    <w:rsid w:val="00DA3756"/>
    <w:rsid w:val="00DA589E"/>
    <w:rsid w:val="00DA620A"/>
    <w:rsid w:val="00DA7354"/>
    <w:rsid w:val="00DB27B1"/>
    <w:rsid w:val="00DB307C"/>
    <w:rsid w:val="00DB383B"/>
    <w:rsid w:val="00DB3AE9"/>
    <w:rsid w:val="00DB562A"/>
    <w:rsid w:val="00DB60BD"/>
    <w:rsid w:val="00DB6649"/>
    <w:rsid w:val="00DB6CAC"/>
    <w:rsid w:val="00DB73F1"/>
    <w:rsid w:val="00DC06B3"/>
    <w:rsid w:val="00DC1372"/>
    <w:rsid w:val="00DC178D"/>
    <w:rsid w:val="00DC1A50"/>
    <w:rsid w:val="00DC209B"/>
    <w:rsid w:val="00DC3230"/>
    <w:rsid w:val="00DC337E"/>
    <w:rsid w:val="00DC3DA4"/>
    <w:rsid w:val="00DD0DAC"/>
    <w:rsid w:val="00DD0F2F"/>
    <w:rsid w:val="00DD61CB"/>
    <w:rsid w:val="00DE3D9D"/>
    <w:rsid w:val="00DE4F34"/>
    <w:rsid w:val="00DE5401"/>
    <w:rsid w:val="00DE5CD7"/>
    <w:rsid w:val="00DF080E"/>
    <w:rsid w:val="00DF11B1"/>
    <w:rsid w:val="00DF1A74"/>
    <w:rsid w:val="00DF270E"/>
    <w:rsid w:val="00DF4975"/>
    <w:rsid w:val="00DF7978"/>
    <w:rsid w:val="00DF7E9D"/>
    <w:rsid w:val="00E0436C"/>
    <w:rsid w:val="00E0741F"/>
    <w:rsid w:val="00E07CCF"/>
    <w:rsid w:val="00E12A84"/>
    <w:rsid w:val="00E17416"/>
    <w:rsid w:val="00E176F2"/>
    <w:rsid w:val="00E17F72"/>
    <w:rsid w:val="00E20CDA"/>
    <w:rsid w:val="00E21BF6"/>
    <w:rsid w:val="00E23DA1"/>
    <w:rsid w:val="00E27FC9"/>
    <w:rsid w:val="00E303C9"/>
    <w:rsid w:val="00E3085A"/>
    <w:rsid w:val="00E324AC"/>
    <w:rsid w:val="00E325C6"/>
    <w:rsid w:val="00E3509B"/>
    <w:rsid w:val="00E37159"/>
    <w:rsid w:val="00E412F0"/>
    <w:rsid w:val="00E417B5"/>
    <w:rsid w:val="00E456E9"/>
    <w:rsid w:val="00E471FD"/>
    <w:rsid w:val="00E47BD9"/>
    <w:rsid w:val="00E502BF"/>
    <w:rsid w:val="00E504F0"/>
    <w:rsid w:val="00E50973"/>
    <w:rsid w:val="00E530D4"/>
    <w:rsid w:val="00E5396C"/>
    <w:rsid w:val="00E5617F"/>
    <w:rsid w:val="00E579A9"/>
    <w:rsid w:val="00E60BA7"/>
    <w:rsid w:val="00E6107D"/>
    <w:rsid w:val="00E61373"/>
    <w:rsid w:val="00E61F4D"/>
    <w:rsid w:val="00E626CD"/>
    <w:rsid w:val="00E628FE"/>
    <w:rsid w:val="00E630A9"/>
    <w:rsid w:val="00E64062"/>
    <w:rsid w:val="00E65FC7"/>
    <w:rsid w:val="00E71120"/>
    <w:rsid w:val="00E721AB"/>
    <w:rsid w:val="00E72A1C"/>
    <w:rsid w:val="00E75985"/>
    <w:rsid w:val="00E75A25"/>
    <w:rsid w:val="00E77002"/>
    <w:rsid w:val="00E77270"/>
    <w:rsid w:val="00E839C3"/>
    <w:rsid w:val="00E8474C"/>
    <w:rsid w:val="00E861D2"/>
    <w:rsid w:val="00E91D88"/>
    <w:rsid w:val="00E9282A"/>
    <w:rsid w:val="00E92A17"/>
    <w:rsid w:val="00E92B54"/>
    <w:rsid w:val="00E92D88"/>
    <w:rsid w:val="00E9318F"/>
    <w:rsid w:val="00E9346A"/>
    <w:rsid w:val="00E934A1"/>
    <w:rsid w:val="00E93B3D"/>
    <w:rsid w:val="00E93D8B"/>
    <w:rsid w:val="00E96342"/>
    <w:rsid w:val="00E9698A"/>
    <w:rsid w:val="00E97904"/>
    <w:rsid w:val="00E97F8F"/>
    <w:rsid w:val="00EA1616"/>
    <w:rsid w:val="00EA4911"/>
    <w:rsid w:val="00EA5927"/>
    <w:rsid w:val="00EB1CC6"/>
    <w:rsid w:val="00EB4CE5"/>
    <w:rsid w:val="00EB611D"/>
    <w:rsid w:val="00EB6F39"/>
    <w:rsid w:val="00EC062C"/>
    <w:rsid w:val="00EC0CD9"/>
    <w:rsid w:val="00EC0F27"/>
    <w:rsid w:val="00EC2D8C"/>
    <w:rsid w:val="00EC55A5"/>
    <w:rsid w:val="00EC7747"/>
    <w:rsid w:val="00ED0A55"/>
    <w:rsid w:val="00ED0D89"/>
    <w:rsid w:val="00ED0F74"/>
    <w:rsid w:val="00ED3C5A"/>
    <w:rsid w:val="00ED6362"/>
    <w:rsid w:val="00EE1CF4"/>
    <w:rsid w:val="00EE3AEC"/>
    <w:rsid w:val="00EE6693"/>
    <w:rsid w:val="00EE6C16"/>
    <w:rsid w:val="00EE6C2D"/>
    <w:rsid w:val="00EF1FF1"/>
    <w:rsid w:val="00EF1FFF"/>
    <w:rsid w:val="00EF3506"/>
    <w:rsid w:val="00F00F55"/>
    <w:rsid w:val="00F033A4"/>
    <w:rsid w:val="00F05187"/>
    <w:rsid w:val="00F061CE"/>
    <w:rsid w:val="00F067A9"/>
    <w:rsid w:val="00F0681B"/>
    <w:rsid w:val="00F069AF"/>
    <w:rsid w:val="00F07084"/>
    <w:rsid w:val="00F073B2"/>
    <w:rsid w:val="00F1344A"/>
    <w:rsid w:val="00F13778"/>
    <w:rsid w:val="00F14A05"/>
    <w:rsid w:val="00F152DD"/>
    <w:rsid w:val="00F17C8A"/>
    <w:rsid w:val="00F212BC"/>
    <w:rsid w:val="00F21BF1"/>
    <w:rsid w:val="00F24548"/>
    <w:rsid w:val="00F32855"/>
    <w:rsid w:val="00F34587"/>
    <w:rsid w:val="00F370CA"/>
    <w:rsid w:val="00F409BA"/>
    <w:rsid w:val="00F40BC3"/>
    <w:rsid w:val="00F445C2"/>
    <w:rsid w:val="00F44647"/>
    <w:rsid w:val="00F4536C"/>
    <w:rsid w:val="00F46050"/>
    <w:rsid w:val="00F50A5D"/>
    <w:rsid w:val="00F57434"/>
    <w:rsid w:val="00F61366"/>
    <w:rsid w:val="00F618C4"/>
    <w:rsid w:val="00F61AAA"/>
    <w:rsid w:val="00F62043"/>
    <w:rsid w:val="00F62835"/>
    <w:rsid w:val="00F62F8D"/>
    <w:rsid w:val="00F65584"/>
    <w:rsid w:val="00F65A48"/>
    <w:rsid w:val="00F65D74"/>
    <w:rsid w:val="00F6685D"/>
    <w:rsid w:val="00F66A79"/>
    <w:rsid w:val="00F66B2B"/>
    <w:rsid w:val="00F66BDF"/>
    <w:rsid w:val="00F6771B"/>
    <w:rsid w:val="00F70246"/>
    <w:rsid w:val="00F70708"/>
    <w:rsid w:val="00F708BC"/>
    <w:rsid w:val="00F717E9"/>
    <w:rsid w:val="00F72D5A"/>
    <w:rsid w:val="00F75309"/>
    <w:rsid w:val="00F75CB3"/>
    <w:rsid w:val="00F771CF"/>
    <w:rsid w:val="00F77A9C"/>
    <w:rsid w:val="00F83F97"/>
    <w:rsid w:val="00F84A35"/>
    <w:rsid w:val="00F866FA"/>
    <w:rsid w:val="00F91A3F"/>
    <w:rsid w:val="00F92C32"/>
    <w:rsid w:val="00F9301F"/>
    <w:rsid w:val="00F93569"/>
    <w:rsid w:val="00F94E13"/>
    <w:rsid w:val="00FA0831"/>
    <w:rsid w:val="00FA3B67"/>
    <w:rsid w:val="00FA3E68"/>
    <w:rsid w:val="00FA4A79"/>
    <w:rsid w:val="00FA61D5"/>
    <w:rsid w:val="00FA68D8"/>
    <w:rsid w:val="00FB0161"/>
    <w:rsid w:val="00FB01CE"/>
    <w:rsid w:val="00FB0975"/>
    <w:rsid w:val="00FB1BE7"/>
    <w:rsid w:val="00FB26E4"/>
    <w:rsid w:val="00FB417F"/>
    <w:rsid w:val="00FB6010"/>
    <w:rsid w:val="00FC0D54"/>
    <w:rsid w:val="00FC2FE3"/>
    <w:rsid w:val="00FC3BEF"/>
    <w:rsid w:val="00FC53AB"/>
    <w:rsid w:val="00FD0FED"/>
    <w:rsid w:val="00FD1904"/>
    <w:rsid w:val="00FD427A"/>
    <w:rsid w:val="00FD4F9A"/>
    <w:rsid w:val="00FD5166"/>
    <w:rsid w:val="00FD71FA"/>
    <w:rsid w:val="00FD769D"/>
    <w:rsid w:val="00FD78F9"/>
    <w:rsid w:val="00FD7E70"/>
    <w:rsid w:val="00FE1C1A"/>
    <w:rsid w:val="00FE5F1B"/>
    <w:rsid w:val="00FF071F"/>
    <w:rsid w:val="00FF085A"/>
    <w:rsid w:val="00FF16EC"/>
    <w:rsid w:val="00FF3005"/>
    <w:rsid w:val="00FF3FEC"/>
    <w:rsid w:val="00FF4FD6"/>
    <w:rsid w:val="00FF577D"/>
    <w:rsid w:val="00FF5B35"/>
    <w:rsid w:val="00FF6AA0"/>
    <w:rsid w:val="00FF6F7B"/>
    <w:rsid w:val="00FF7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1766A"/>
  <w15:chartTrackingRefBased/>
  <w15:docId w15:val="{7164F3D5-C176-4097-9211-77CCD47D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6DBF"/>
    <w:pPr>
      <w:spacing w:after="0" w:line="276" w:lineRule="auto"/>
    </w:pPr>
    <w:rPr>
      <w:rFonts w:ascii="Arial" w:eastAsia="Arial" w:hAnsi="Arial" w:cs="Arial"/>
      <w:color w:val="000000"/>
      <w:lang w:eastAsia="es-MX"/>
    </w:rPr>
  </w:style>
  <w:style w:type="paragraph" w:styleId="Ttulo1">
    <w:name w:val="heading 1"/>
    <w:basedOn w:val="Normal"/>
    <w:next w:val="Normal"/>
    <w:link w:val="Ttulo1Car"/>
    <w:uiPriority w:val="9"/>
    <w:qFormat/>
    <w:rsid w:val="00E579A9"/>
    <w:pPr>
      <w:keepNext/>
      <w:keepLines/>
      <w:spacing w:before="240"/>
      <w:outlineLvl w:val="0"/>
    </w:pPr>
    <w:rPr>
      <w:rFonts w:asciiTheme="majorHAnsi" w:eastAsiaTheme="majorEastAsia" w:hAnsiTheme="majorHAnsi" w:cstheme="majorBidi"/>
      <w:b/>
      <w:color w:val="auto"/>
      <w:sz w:val="24"/>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79A9"/>
    <w:rPr>
      <w:rFonts w:asciiTheme="majorHAnsi" w:eastAsiaTheme="majorEastAsia" w:hAnsiTheme="majorHAnsi" w:cstheme="majorBidi"/>
      <w:b/>
      <w:sz w:val="24"/>
      <w:szCs w:val="32"/>
    </w:rPr>
  </w:style>
  <w:style w:type="paragraph" w:styleId="Prrafodelista">
    <w:name w:val="List Paragraph"/>
    <w:aliases w:val="Numeración 1"/>
    <w:basedOn w:val="Normal"/>
    <w:link w:val="PrrafodelistaCar"/>
    <w:uiPriority w:val="34"/>
    <w:qFormat/>
    <w:rsid w:val="007A6DBF"/>
    <w:pPr>
      <w:ind w:left="720"/>
      <w:contextualSpacing/>
    </w:pPr>
  </w:style>
  <w:style w:type="character" w:customStyle="1" w:styleId="PrrafodelistaCar">
    <w:name w:val="Párrafo de lista Car"/>
    <w:aliases w:val="Numeración 1 Car"/>
    <w:link w:val="Prrafodelista"/>
    <w:uiPriority w:val="34"/>
    <w:rsid w:val="007A6DBF"/>
    <w:rPr>
      <w:rFonts w:ascii="Arial" w:eastAsia="Arial" w:hAnsi="Arial" w:cs="Arial"/>
      <w:color w:val="000000"/>
      <w:lang w:eastAsia="es-MX"/>
    </w:rPr>
  </w:style>
  <w:style w:type="paragraph" w:customStyle="1" w:styleId="estilo30">
    <w:name w:val="estilo30"/>
    <w:basedOn w:val="Normal"/>
    <w:uiPriority w:val="99"/>
    <w:rsid w:val="007A6D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unhideWhenUsed/>
    <w:rsid w:val="00AF06A9"/>
    <w:rPr>
      <w:sz w:val="16"/>
      <w:szCs w:val="16"/>
    </w:rPr>
  </w:style>
  <w:style w:type="paragraph" w:styleId="Textocomentario">
    <w:name w:val="annotation text"/>
    <w:basedOn w:val="Normal"/>
    <w:link w:val="TextocomentarioCar"/>
    <w:uiPriority w:val="99"/>
    <w:unhideWhenUsed/>
    <w:rsid w:val="00AF06A9"/>
    <w:pPr>
      <w:spacing w:line="240" w:lineRule="auto"/>
    </w:pPr>
    <w:rPr>
      <w:sz w:val="20"/>
      <w:szCs w:val="20"/>
    </w:rPr>
  </w:style>
  <w:style w:type="character" w:customStyle="1" w:styleId="TextocomentarioCar">
    <w:name w:val="Texto comentario Car"/>
    <w:basedOn w:val="Fuentedeprrafopredeter"/>
    <w:link w:val="Textocomentario"/>
    <w:uiPriority w:val="99"/>
    <w:rsid w:val="00AF06A9"/>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06A9"/>
    <w:rPr>
      <w:color w:val="0563C1" w:themeColor="hyperlink"/>
      <w:u w:val="single"/>
    </w:rPr>
  </w:style>
  <w:style w:type="paragraph" w:styleId="Textodeglobo">
    <w:name w:val="Balloon Text"/>
    <w:basedOn w:val="Normal"/>
    <w:link w:val="TextodegloboCar"/>
    <w:uiPriority w:val="99"/>
    <w:semiHidden/>
    <w:unhideWhenUsed/>
    <w:rsid w:val="00AF06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6A9"/>
    <w:rPr>
      <w:rFonts w:ascii="Segoe UI" w:eastAsia="Arial" w:hAnsi="Segoe UI" w:cs="Segoe UI"/>
      <w:color w:val="000000"/>
      <w:sz w:val="18"/>
      <w:szCs w:val="18"/>
      <w:lang w:eastAsia="es-MX"/>
    </w:rPr>
  </w:style>
  <w:style w:type="paragraph" w:customStyle="1" w:styleId="Normal1">
    <w:name w:val="Normal1"/>
    <w:rsid w:val="008249A8"/>
    <w:pPr>
      <w:spacing w:after="0" w:line="276" w:lineRule="auto"/>
    </w:pPr>
    <w:rPr>
      <w:rFonts w:ascii="Arial" w:eastAsia="Arial" w:hAnsi="Arial" w:cs="Arial"/>
      <w:color w:val="000000"/>
      <w:szCs w:val="24"/>
      <w:lang w:eastAsia="es-ES"/>
    </w:rPr>
  </w:style>
  <w:style w:type="paragraph" w:styleId="Asuntodelcomentario">
    <w:name w:val="annotation subject"/>
    <w:basedOn w:val="Textocomentario"/>
    <w:next w:val="Textocomentario"/>
    <w:link w:val="AsuntodelcomentarioCar"/>
    <w:uiPriority w:val="99"/>
    <w:semiHidden/>
    <w:unhideWhenUsed/>
    <w:rsid w:val="004427E3"/>
    <w:rPr>
      <w:b/>
      <w:bCs/>
    </w:rPr>
  </w:style>
  <w:style w:type="character" w:customStyle="1" w:styleId="AsuntodelcomentarioCar">
    <w:name w:val="Asunto del comentario Car"/>
    <w:basedOn w:val="TextocomentarioCar"/>
    <w:link w:val="Asuntodelcomentario"/>
    <w:uiPriority w:val="99"/>
    <w:semiHidden/>
    <w:rsid w:val="004427E3"/>
    <w:rPr>
      <w:rFonts w:ascii="Arial" w:eastAsia="Arial" w:hAnsi="Arial" w:cs="Arial"/>
      <w:b/>
      <w:bCs/>
      <w:color w:val="000000"/>
      <w:sz w:val="20"/>
      <w:szCs w:val="20"/>
      <w:lang w:eastAsia="es-MX"/>
    </w:rPr>
  </w:style>
  <w:style w:type="paragraph" w:styleId="Revisin">
    <w:name w:val="Revision"/>
    <w:hidden/>
    <w:uiPriority w:val="99"/>
    <w:semiHidden/>
    <w:rsid w:val="0034716D"/>
    <w:pPr>
      <w:spacing w:after="0" w:line="240" w:lineRule="auto"/>
    </w:pPr>
    <w:rPr>
      <w:rFonts w:ascii="Arial" w:eastAsia="Arial" w:hAnsi="Arial" w:cs="Arial"/>
      <w:color w:val="000000"/>
      <w:lang w:eastAsia="es-MX"/>
    </w:rPr>
  </w:style>
  <w:style w:type="paragraph" w:styleId="Sinespaciado">
    <w:name w:val="No Spacing"/>
    <w:uiPriority w:val="1"/>
    <w:qFormat/>
    <w:rsid w:val="001612C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E579A9"/>
    <w:pPr>
      <w:tabs>
        <w:tab w:val="center" w:pos="4419"/>
        <w:tab w:val="right" w:pos="8838"/>
      </w:tabs>
      <w:spacing w:line="240" w:lineRule="auto"/>
    </w:pPr>
    <w:rPr>
      <w:rFonts w:ascii="Calibri" w:eastAsia="Calibri" w:hAnsi="Calibri" w:cs="Times New Roman"/>
      <w:color w:val="auto"/>
      <w:lang w:eastAsia="en-US"/>
    </w:rPr>
  </w:style>
  <w:style w:type="character" w:customStyle="1" w:styleId="EncabezadoCar">
    <w:name w:val="Encabezado Car"/>
    <w:basedOn w:val="Fuentedeprrafopredeter"/>
    <w:link w:val="Encabezado"/>
    <w:uiPriority w:val="99"/>
    <w:rsid w:val="00E579A9"/>
    <w:rPr>
      <w:rFonts w:ascii="Calibri" w:eastAsia="Calibri" w:hAnsi="Calibri" w:cs="Times New Roman"/>
    </w:rPr>
  </w:style>
  <w:style w:type="paragraph" w:styleId="Piedepgina">
    <w:name w:val="footer"/>
    <w:basedOn w:val="Normal"/>
    <w:link w:val="PiedepginaCar"/>
    <w:uiPriority w:val="99"/>
    <w:unhideWhenUsed/>
    <w:rsid w:val="00E579A9"/>
    <w:pPr>
      <w:tabs>
        <w:tab w:val="center" w:pos="4419"/>
        <w:tab w:val="right" w:pos="8838"/>
      </w:tabs>
      <w:spacing w:line="240" w:lineRule="auto"/>
    </w:pPr>
    <w:rPr>
      <w:rFonts w:ascii="Calibri" w:eastAsia="Calibri" w:hAnsi="Calibri" w:cs="Times New Roman"/>
      <w:color w:val="auto"/>
      <w:lang w:eastAsia="en-US"/>
    </w:rPr>
  </w:style>
  <w:style w:type="character" w:customStyle="1" w:styleId="PiedepginaCar">
    <w:name w:val="Pie de página Car"/>
    <w:basedOn w:val="Fuentedeprrafopredeter"/>
    <w:link w:val="Piedepgina"/>
    <w:uiPriority w:val="99"/>
    <w:rsid w:val="00E579A9"/>
    <w:rPr>
      <w:rFonts w:ascii="Calibri" w:eastAsia="Calibri" w:hAnsi="Calibri" w:cs="Times New Roman"/>
    </w:rPr>
  </w:style>
  <w:style w:type="paragraph" w:styleId="NormalWeb">
    <w:name w:val="Normal (Web)"/>
    <w:basedOn w:val="Normal"/>
    <w:uiPriority w:val="99"/>
    <w:unhideWhenUsed/>
    <w:rsid w:val="00E579A9"/>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TextonotapieCar">
    <w:name w:val="Texto nota pie Car"/>
    <w:basedOn w:val="Fuentedeprrafopredeter"/>
    <w:link w:val="Textonotapie"/>
    <w:uiPriority w:val="99"/>
    <w:semiHidden/>
    <w:rsid w:val="00E579A9"/>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E579A9"/>
    <w:pPr>
      <w:spacing w:line="240" w:lineRule="auto"/>
    </w:pPr>
    <w:rPr>
      <w:rFonts w:ascii="Calibri" w:eastAsia="Calibri" w:hAnsi="Calibri" w:cs="Times New Roman"/>
      <w:color w:val="auto"/>
      <w:sz w:val="20"/>
      <w:szCs w:val="20"/>
      <w:lang w:eastAsia="en-US"/>
    </w:rPr>
  </w:style>
  <w:style w:type="character" w:customStyle="1" w:styleId="TextonotapieCar1">
    <w:name w:val="Texto nota pie Car1"/>
    <w:basedOn w:val="Fuentedeprrafopredeter"/>
    <w:uiPriority w:val="99"/>
    <w:semiHidden/>
    <w:rsid w:val="00E579A9"/>
    <w:rPr>
      <w:rFonts w:ascii="Arial" w:eastAsia="Arial" w:hAnsi="Arial" w:cs="Arial"/>
      <w:color w:val="000000"/>
      <w:sz w:val="20"/>
      <w:szCs w:val="20"/>
      <w:lang w:eastAsia="es-MX"/>
    </w:rPr>
  </w:style>
  <w:style w:type="character" w:styleId="Refdenotaalpie">
    <w:name w:val="footnote reference"/>
    <w:basedOn w:val="Fuentedeprrafopredeter"/>
    <w:uiPriority w:val="99"/>
    <w:semiHidden/>
    <w:unhideWhenUsed/>
    <w:rsid w:val="00E579A9"/>
    <w:rPr>
      <w:vertAlign w:val="superscript"/>
    </w:rPr>
  </w:style>
  <w:style w:type="table" w:styleId="Tablaconcuadrcula">
    <w:name w:val="Table Grid"/>
    <w:basedOn w:val="Tablanormal"/>
    <w:uiPriority w:val="59"/>
    <w:rsid w:val="00E579A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579A9"/>
  </w:style>
  <w:style w:type="paragraph" w:customStyle="1" w:styleId="Default">
    <w:name w:val="Default"/>
    <w:rsid w:val="00E579A9"/>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E579A9"/>
    <w:pPr>
      <w:spacing w:line="259" w:lineRule="auto"/>
      <w:outlineLvl w:val="9"/>
    </w:pPr>
    <w:rPr>
      <w:b w:val="0"/>
      <w:color w:val="2E74B5" w:themeColor="accent1" w:themeShade="BF"/>
      <w:sz w:val="32"/>
      <w:lang w:eastAsia="es-MX"/>
    </w:rPr>
  </w:style>
  <w:style w:type="paragraph" w:styleId="TDC1">
    <w:name w:val="toc 1"/>
    <w:basedOn w:val="Normal"/>
    <w:next w:val="Normal"/>
    <w:autoRedefine/>
    <w:uiPriority w:val="39"/>
    <w:unhideWhenUsed/>
    <w:rsid w:val="00E579A9"/>
    <w:pPr>
      <w:spacing w:after="100"/>
    </w:pPr>
    <w:rPr>
      <w:rFonts w:ascii="Calibri" w:eastAsia="Calibri" w:hAnsi="Calibri" w:cs="Times New Roman"/>
      <w:color w:val="auto"/>
      <w:lang w:eastAsia="en-US"/>
    </w:rPr>
  </w:style>
  <w:style w:type="paragraph" w:styleId="Ttulo">
    <w:name w:val="Title"/>
    <w:basedOn w:val="Normal"/>
    <w:next w:val="Normal"/>
    <w:link w:val="TtuloCar"/>
    <w:uiPriority w:val="2"/>
    <w:qFormat/>
    <w:rsid w:val="00E579A9"/>
    <w:pPr>
      <w:pBdr>
        <w:left w:val="double" w:sz="18" w:space="4" w:color="1F4E79" w:themeColor="accent1" w:themeShade="80"/>
      </w:pBdr>
      <w:spacing w:line="420" w:lineRule="exact"/>
    </w:pPr>
    <w:rPr>
      <w:rFonts w:asciiTheme="majorHAnsi" w:eastAsiaTheme="majorEastAsia" w:hAnsiTheme="majorHAnsi" w:cstheme="majorBidi"/>
      <w:caps/>
      <w:color w:val="1F4E79" w:themeColor="accent1" w:themeShade="80"/>
      <w:kern w:val="28"/>
      <w:sz w:val="38"/>
      <w:szCs w:val="20"/>
      <w:lang w:val="es-ES" w:eastAsia="es-ES"/>
    </w:rPr>
  </w:style>
  <w:style w:type="character" w:customStyle="1" w:styleId="TtuloCar">
    <w:name w:val="Título Car"/>
    <w:basedOn w:val="Fuentedeprrafopredeter"/>
    <w:link w:val="Ttulo"/>
    <w:uiPriority w:val="2"/>
    <w:rsid w:val="00E579A9"/>
    <w:rPr>
      <w:rFonts w:asciiTheme="majorHAnsi" w:eastAsiaTheme="majorEastAsia" w:hAnsiTheme="majorHAnsi" w:cstheme="majorBidi"/>
      <w:caps/>
      <w:color w:val="1F4E79" w:themeColor="accent1" w:themeShade="80"/>
      <w:kern w:val="28"/>
      <w:sz w:val="3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8541">
      <w:bodyDiv w:val="1"/>
      <w:marLeft w:val="0"/>
      <w:marRight w:val="0"/>
      <w:marTop w:val="0"/>
      <w:marBottom w:val="0"/>
      <w:divBdr>
        <w:top w:val="none" w:sz="0" w:space="0" w:color="auto"/>
        <w:left w:val="none" w:sz="0" w:space="0" w:color="auto"/>
        <w:bottom w:val="none" w:sz="0" w:space="0" w:color="auto"/>
        <w:right w:val="none" w:sz="0" w:space="0" w:color="auto"/>
      </w:divBdr>
    </w:div>
    <w:div w:id="507259066">
      <w:bodyDiv w:val="1"/>
      <w:marLeft w:val="0"/>
      <w:marRight w:val="0"/>
      <w:marTop w:val="0"/>
      <w:marBottom w:val="0"/>
      <w:divBdr>
        <w:top w:val="none" w:sz="0" w:space="0" w:color="auto"/>
        <w:left w:val="none" w:sz="0" w:space="0" w:color="auto"/>
        <w:bottom w:val="none" w:sz="0" w:space="0" w:color="auto"/>
        <w:right w:val="none" w:sz="0" w:space="0" w:color="auto"/>
      </w:divBdr>
    </w:div>
    <w:div w:id="541746677">
      <w:bodyDiv w:val="1"/>
      <w:marLeft w:val="0"/>
      <w:marRight w:val="0"/>
      <w:marTop w:val="0"/>
      <w:marBottom w:val="0"/>
      <w:divBdr>
        <w:top w:val="none" w:sz="0" w:space="0" w:color="auto"/>
        <w:left w:val="none" w:sz="0" w:space="0" w:color="auto"/>
        <w:bottom w:val="none" w:sz="0" w:space="0" w:color="auto"/>
        <w:right w:val="none" w:sz="0" w:space="0" w:color="auto"/>
      </w:divBdr>
    </w:div>
    <w:div w:id="751243928">
      <w:bodyDiv w:val="1"/>
      <w:marLeft w:val="0"/>
      <w:marRight w:val="0"/>
      <w:marTop w:val="0"/>
      <w:marBottom w:val="0"/>
      <w:divBdr>
        <w:top w:val="none" w:sz="0" w:space="0" w:color="auto"/>
        <w:left w:val="none" w:sz="0" w:space="0" w:color="auto"/>
        <w:bottom w:val="none" w:sz="0" w:space="0" w:color="auto"/>
        <w:right w:val="none" w:sz="0" w:space="0" w:color="auto"/>
      </w:divBdr>
    </w:div>
    <w:div w:id="830877134">
      <w:bodyDiv w:val="1"/>
      <w:marLeft w:val="0"/>
      <w:marRight w:val="0"/>
      <w:marTop w:val="0"/>
      <w:marBottom w:val="0"/>
      <w:divBdr>
        <w:top w:val="none" w:sz="0" w:space="0" w:color="auto"/>
        <w:left w:val="none" w:sz="0" w:space="0" w:color="auto"/>
        <w:bottom w:val="none" w:sz="0" w:space="0" w:color="auto"/>
        <w:right w:val="none" w:sz="0" w:space="0" w:color="auto"/>
      </w:divBdr>
      <w:divsChild>
        <w:div w:id="1739863579">
          <w:marLeft w:val="0"/>
          <w:marRight w:val="0"/>
          <w:marTop w:val="0"/>
          <w:marBottom w:val="0"/>
          <w:divBdr>
            <w:top w:val="none" w:sz="0" w:space="0" w:color="auto"/>
            <w:left w:val="none" w:sz="0" w:space="0" w:color="auto"/>
            <w:bottom w:val="none" w:sz="0" w:space="0" w:color="auto"/>
            <w:right w:val="none" w:sz="0" w:space="0" w:color="auto"/>
          </w:divBdr>
          <w:divsChild>
            <w:div w:id="1264655134">
              <w:marLeft w:val="0"/>
              <w:marRight w:val="0"/>
              <w:marTop w:val="0"/>
              <w:marBottom w:val="0"/>
              <w:divBdr>
                <w:top w:val="none" w:sz="0" w:space="0" w:color="auto"/>
                <w:left w:val="none" w:sz="0" w:space="0" w:color="auto"/>
                <w:bottom w:val="none" w:sz="0" w:space="0" w:color="auto"/>
                <w:right w:val="none" w:sz="0" w:space="0" w:color="auto"/>
              </w:divBdr>
              <w:divsChild>
                <w:div w:id="609550411">
                  <w:marLeft w:val="0"/>
                  <w:marRight w:val="0"/>
                  <w:marTop w:val="0"/>
                  <w:marBottom w:val="0"/>
                  <w:divBdr>
                    <w:top w:val="none" w:sz="0" w:space="0" w:color="auto"/>
                    <w:left w:val="none" w:sz="0" w:space="0" w:color="auto"/>
                    <w:bottom w:val="none" w:sz="0" w:space="0" w:color="auto"/>
                    <w:right w:val="none" w:sz="0" w:space="0" w:color="auto"/>
                  </w:divBdr>
                  <w:divsChild>
                    <w:div w:id="1754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53966">
      <w:bodyDiv w:val="1"/>
      <w:marLeft w:val="0"/>
      <w:marRight w:val="0"/>
      <w:marTop w:val="0"/>
      <w:marBottom w:val="0"/>
      <w:divBdr>
        <w:top w:val="none" w:sz="0" w:space="0" w:color="auto"/>
        <w:left w:val="none" w:sz="0" w:space="0" w:color="auto"/>
        <w:bottom w:val="none" w:sz="0" w:space="0" w:color="auto"/>
        <w:right w:val="none" w:sz="0" w:space="0" w:color="auto"/>
      </w:divBdr>
    </w:div>
    <w:div w:id="1029137693">
      <w:bodyDiv w:val="1"/>
      <w:marLeft w:val="0"/>
      <w:marRight w:val="0"/>
      <w:marTop w:val="0"/>
      <w:marBottom w:val="0"/>
      <w:divBdr>
        <w:top w:val="none" w:sz="0" w:space="0" w:color="auto"/>
        <w:left w:val="none" w:sz="0" w:space="0" w:color="auto"/>
        <w:bottom w:val="none" w:sz="0" w:space="0" w:color="auto"/>
        <w:right w:val="none" w:sz="0" w:space="0" w:color="auto"/>
      </w:divBdr>
      <w:divsChild>
        <w:div w:id="689600842">
          <w:marLeft w:val="0"/>
          <w:marRight w:val="0"/>
          <w:marTop w:val="0"/>
          <w:marBottom w:val="0"/>
          <w:divBdr>
            <w:top w:val="none" w:sz="0" w:space="0" w:color="auto"/>
            <w:left w:val="none" w:sz="0" w:space="0" w:color="auto"/>
            <w:bottom w:val="none" w:sz="0" w:space="0" w:color="auto"/>
            <w:right w:val="none" w:sz="0" w:space="0" w:color="auto"/>
          </w:divBdr>
        </w:div>
      </w:divsChild>
    </w:div>
    <w:div w:id="1048989386">
      <w:bodyDiv w:val="1"/>
      <w:marLeft w:val="0"/>
      <w:marRight w:val="0"/>
      <w:marTop w:val="0"/>
      <w:marBottom w:val="0"/>
      <w:divBdr>
        <w:top w:val="none" w:sz="0" w:space="0" w:color="auto"/>
        <w:left w:val="none" w:sz="0" w:space="0" w:color="auto"/>
        <w:bottom w:val="none" w:sz="0" w:space="0" w:color="auto"/>
        <w:right w:val="none" w:sz="0" w:space="0" w:color="auto"/>
      </w:divBdr>
    </w:div>
    <w:div w:id="1106198902">
      <w:bodyDiv w:val="1"/>
      <w:marLeft w:val="0"/>
      <w:marRight w:val="0"/>
      <w:marTop w:val="0"/>
      <w:marBottom w:val="0"/>
      <w:divBdr>
        <w:top w:val="none" w:sz="0" w:space="0" w:color="auto"/>
        <w:left w:val="none" w:sz="0" w:space="0" w:color="auto"/>
        <w:bottom w:val="none" w:sz="0" w:space="0" w:color="auto"/>
        <w:right w:val="none" w:sz="0" w:space="0" w:color="auto"/>
      </w:divBdr>
    </w:div>
    <w:div w:id="1313632723">
      <w:bodyDiv w:val="1"/>
      <w:marLeft w:val="0"/>
      <w:marRight w:val="0"/>
      <w:marTop w:val="0"/>
      <w:marBottom w:val="0"/>
      <w:divBdr>
        <w:top w:val="none" w:sz="0" w:space="0" w:color="auto"/>
        <w:left w:val="none" w:sz="0" w:space="0" w:color="auto"/>
        <w:bottom w:val="none" w:sz="0" w:space="0" w:color="auto"/>
        <w:right w:val="none" w:sz="0" w:space="0" w:color="auto"/>
      </w:divBdr>
    </w:div>
    <w:div w:id="1355885053">
      <w:bodyDiv w:val="1"/>
      <w:marLeft w:val="0"/>
      <w:marRight w:val="0"/>
      <w:marTop w:val="0"/>
      <w:marBottom w:val="0"/>
      <w:divBdr>
        <w:top w:val="none" w:sz="0" w:space="0" w:color="auto"/>
        <w:left w:val="none" w:sz="0" w:space="0" w:color="auto"/>
        <w:bottom w:val="none" w:sz="0" w:space="0" w:color="auto"/>
        <w:right w:val="none" w:sz="0" w:space="0" w:color="auto"/>
      </w:divBdr>
    </w:div>
    <w:div w:id="1356812163">
      <w:bodyDiv w:val="1"/>
      <w:marLeft w:val="0"/>
      <w:marRight w:val="0"/>
      <w:marTop w:val="0"/>
      <w:marBottom w:val="0"/>
      <w:divBdr>
        <w:top w:val="none" w:sz="0" w:space="0" w:color="auto"/>
        <w:left w:val="none" w:sz="0" w:space="0" w:color="auto"/>
        <w:bottom w:val="none" w:sz="0" w:space="0" w:color="auto"/>
        <w:right w:val="none" w:sz="0" w:space="0" w:color="auto"/>
      </w:divBdr>
      <w:divsChild>
        <w:div w:id="10763701">
          <w:marLeft w:val="0"/>
          <w:marRight w:val="0"/>
          <w:marTop w:val="0"/>
          <w:marBottom w:val="0"/>
          <w:divBdr>
            <w:top w:val="none" w:sz="0" w:space="0" w:color="auto"/>
            <w:left w:val="none" w:sz="0" w:space="0" w:color="auto"/>
            <w:bottom w:val="none" w:sz="0" w:space="0" w:color="auto"/>
            <w:right w:val="none" w:sz="0" w:space="0" w:color="auto"/>
          </w:divBdr>
        </w:div>
      </w:divsChild>
    </w:div>
    <w:div w:id="1379210485">
      <w:bodyDiv w:val="1"/>
      <w:marLeft w:val="0"/>
      <w:marRight w:val="0"/>
      <w:marTop w:val="0"/>
      <w:marBottom w:val="0"/>
      <w:divBdr>
        <w:top w:val="none" w:sz="0" w:space="0" w:color="auto"/>
        <w:left w:val="none" w:sz="0" w:space="0" w:color="auto"/>
        <w:bottom w:val="none" w:sz="0" w:space="0" w:color="auto"/>
        <w:right w:val="none" w:sz="0" w:space="0" w:color="auto"/>
      </w:divBdr>
    </w:div>
    <w:div w:id="1518156765">
      <w:bodyDiv w:val="1"/>
      <w:marLeft w:val="0"/>
      <w:marRight w:val="0"/>
      <w:marTop w:val="0"/>
      <w:marBottom w:val="0"/>
      <w:divBdr>
        <w:top w:val="none" w:sz="0" w:space="0" w:color="auto"/>
        <w:left w:val="none" w:sz="0" w:space="0" w:color="auto"/>
        <w:bottom w:val="none" w:sz="0" w:space="0" w:color="auto"/>
        <w:right w:val="none" w:sz="0" w:space="0" w:color="auto"/>
      </w:divBdr>
    </w:div>
    <w:div w:id="1531529518">
      <w:bodyDiv w:val="1"/>
      <w:marLeft w:val="0"/>
      <w:marRight w:val="0"/>
      <w:marTop w:val="0"/>
      <w:marBottom w:val="0"/>
      <w:divBdr>
        <w:top w:val="none" w:sz="0" w:space="0" w:color="auto"/>
        <w:left w:val="none" w:sz="0" w:space="0" w:color="auto"/>
        <w:bottom w:val="none" w:sz="0" w:space="0" w:color="auto"/>
        <w:right w:val="none" w:sz="0" w:space="0" w:color="auto"/>
      </w:divBdr>
    </w:div>
    <w:div w:id="1716005598">
      <w:bodyDiv w:val="1"/>
      <w:marLeft w:val="0"/>
      <w:marRight w:val="0"/>
      <w:marTop w:val="0"/>
      <w:marBottom w:val="0"/>
      <w:divBdr>
        <w:top w:val="none" w:sz="0" w:space="0" w:color="auto"/>
        <w:left w:val="none" w:sz="0" w:space="0" w:color="auto"/>
        <w:bottom w:val="none" w:sz="0" w:space="0" w:color="auto"/>
        <w:right w:val="none" w:sz="0" w:space="0" w:color="auto"/>
      </w:divBdr>
    </w:div>
    <w:div w:id="1855997354">
      <w:bodyDiv w:val="1"/>
      <w:marLeft w:val="0"/>
      <w:marRight w:val="0"/>
      <w:marTop w:val="0"/>
      <w:marBottom w:val="0"/>
      <w:divBdr>
        <w:top w:val="none" w:sz="0" w:space="0" w:color="auto"/>
        <w:left w:val="none" w:sz="0" w:space="0" w:color="auto"/>
        <w:bottom w:val="none" w:sz="0" w:space="0" w:color="auto"/>
        <w:right w:val="none" w:sz="0" w:space="0" w:color="auto"/>
      </w:divBdr>
    </w:div>
    <w:div w:id="1938559354">
      <w:bodyDiv w:val="1"/>
      <w:marLeft w:val="0"/>
      <w:marRight w:val="0"/>
      <w:marTop w:val="0"/>
      <w:marBottom w:val="0"/>
      <w:divBdr>
        <w:top w:val="none" w:sz="0" w:space="0" w:color="auto"/>
        <w:left w:val="none" w:sz="0" w:space="0" w:color="auto"/>
        <w:bottom w:val="none" w:sz="0" w:space="0" w:color="auto"/>
        <w:right w:val="none" w:sz="0" w:space="0" w:color="auto"/>
      </w:divBdr>
    </w:div>
    <w:div w:id="1971206716">
      <w:bodyDiv w:val="1"/>
      <w:marLeft w:val="0"/>
      <w:marRight w:val="0"/>
      <w:marTop w:val="0"/>
      <w:marBottom w:val="0"/>
      <w:divBdr>
        <w:top w:val="none" w:sz="0" w:space="0" w:color="auto"/>
        <w:left w:val="none" w:sz="0" w:space="0" w:color="auto"/>
        <w:bottom w:val="none" w:sz="0" w:space="0" w:color="auto"/>
        <w:right w:val="none" w:sz="0" w:space="0" w:color="auto"/>
      </w:divBdr>
    </w:div>
    <w:div w:id="2030526334">
      <w:bodyDiv w:val="1"/>
      <w:marLeft w:val="0"/>
      <w:marRight w:val="0"/>
      <w:marTop w:val="0"/>
      <w:marBottom w:val="0"/>
      <w:divBdr>
        <w:top w:val="none" w:sz="0" w:space="0" w:color="auto"/>
        <w:left w:val="none" w:sz="0" w:space="0" w:color="auto"/>
        <w:bottom w:val="none" w:sz="0" w:space="0" w:color="auto"/>
        <w:right w:val="none" w:sz="0" w:space="0" w:color="auto"/>
      </w:divBdr>
    </w:div>
    <w:div w:id="2084376399">
      <w:bodyDiv w:val="1"/>
      <w:marLeft w:val="0"/>
      <w:marRight w:val="0"/>
      <w:marTop w:val="0"/>
      <w:marBottom w:val="0"/>
      <w:divBdr>
        <w:top w:val="none" w:sz="0" w:space="0" w:color="auto"/>
        <w:left w:val="none" w:sz="0" w:space="0" w:color="auto"/>
        <w:bottom w:val="none" w:sz="0" w:space="0" w:color="auto"/>
        <w:right w:val="none" w:sz="0" w:space="0" w:color="auto"/>
      </w:divBdr>
      <w:divsChild>
        <w:div w:id="1944191699">
          <w:marLeft w:val="0"/>
          <w:marRight w:val="0"/>
          <w:marTop w:val="0"/>
          <w:marBottom w:val="66"/>
          <w:divBdr>
            <w:top w:val="none" w:sz="0" w:space="0" w:color="auto"/>
            <w:left w:val="none" w:sz="0" w:space="0" w:color="auto"/>
            <w:bottom w:val="none" w:sz="0" w:space="0" w:color="auto"/>
            <w:right w:val="none" w:sz="0" w:space="0" w:color="auto"/>
          </w:divBdr>
        </w:div>
        <w:div w:id="1928685204">
          <w:marLeft w:val="0"/>
          <w:marRight w:val="0"/>
          <w:marTop w:val="0"/>
          <w:marBottom w:val="66"/>
          <w:divBdr>
            <w:top w:val="none" w:sz="0" w:space="0" w:color="auto"/>
            <w:left w:val="none" w:sz="0" w:space="0" w:color="auto"/>
            <w:bottom w:val="none" w:sz="0" w:space="0" w:color="auto"/>
            <w:right w:val="none" w:sz="0" w:space="0" w:color="auto"/>
          </w:divBdr>
        </w:div>
        <w:div w:id="1852139223">
          <w:marLeft w:val="0"/>
          <w:marRight w:val="0"/>
          <w:marTop w:val="0"/>
          <w:marBottom w:val="66"/>
          <w:divBdr>
            <w:top w:val="none" w:sz="0" w:space="0" w:color="auto"/>
            <w:left w:val="none" w:sz="0" w:space="0" w:color="auto"/>
            <w:bottom w:val="none" w:sz="0" w:space="0" w:color="auto"/>
            <w:right w:val="none" w:sz="0" w:space="0" w:color="auto"/>
          </w:divBdr>
        </w:div>
      </w:divsChild>
    </w:div>
    <w:div w:id="21224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3gpp.org/ftp/Specs/" TargetMode="External"/><Relationship Id="rId2" Type="http://schemas.openxmlformats.org/officeDocument/2006/relationships/hyperlink" Target="https://www.itu.int/rec/T-REC-E.800-200809-I/es" TargetMode="External"/><Relationship Id="rId1" Type="http://schemas.openxmlformats.org/officeDocument/2006/relationships/hyperlink" Target="https://www.itu.int/rec/T-REC-E.804-201402-I/es" TargetMode="External"/><Relationship Id="rId4" Type="http://schemas.openxmlformats.org/officeDocument/2006/relationships/hyperlink" Target="https://www.iso.org/search.html?q=iso%2017021&amp;hPP=10&amp;idx=all_en&amp;p=3"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173AB-2054-4798-B2B7-2402627E2E0A}" type="doc">
      <dgm:prSet loTypeId="urn:microsoft.com/office/officeart/2005/8/layout/cycle6" loCatId="cycle" qsTypeId="urn:microsoft.com/office/officeart/2005/8/quickstyle/simple5" qsCatId="simple" csTypeId="urn:microsoft.com/office/officeart/2005/8/colors/accent3_1" csCatId="accent3" phldr="1"/>
      <dgm:spPr/>
      <dgm:t>
        <a:bodyPr/>
        <a:lstStyle/>
        <a:p>
          <a:endParaRPr lang="es-ES"/>
        </a:p>
      </dgm:t>
    </dgm:pt>
    <dgm:pt modelId="{65395FA5-2D3D-4883-AABB-BA5B6632ED4C}">
      <dgm:prSet phldrT="[Texto]" custT="1"/>
      <dgm:spPr/>
      <dgm:t>
        <a:bodyPr/>
        <a:lstStyle/>
        <a:p>
          <a:pPr algn="ctr"/>
          <a:r>
            <a:rPr lang="es-ES" sz="900" dirty="0" smtClean="0">
              <a:latin typeface="ITC Avant Garde" panose="020B0402020203020304" pitchFamily="34" charset="0"/>
            </a:rPr>
            <a:t>Accesibilidad</a:t>
          </a:r>
          <a:endParaRPr lang="es-ES" sz="900" dirty="0">
            <a:latin typeface="ITC Avant Garde" panose="020B0402020203020304" pitchFamily="34" charset="0"/>
          </a:endParaRPr>
        </a:p>
      </dgm:t>
    </dgm:pt>
    <dgm:pt modelId="{D1BAC330-D899-4EBD-B265-F7D24722AF70}" type="parTrans" cxnId="{777D2A5E-476B-4641-B512-453513E5EEF3}">
      <dgm:prSet/>
      <dgm:spPr/>
      <dgm:t>
        <a:bodyPr/>
        <a:lstStyle/>
        <a:p>
          <a:pPr algn="ctr"/>
          <a:endParaRPr lang="es-ES" sz="1050">
            <a:latin typeface="ITC Avant Garde" panose="020B0402020203020304" pitchFamily="34" charset="0"/>
          </a:endParaRPr>
        </a:p>
      </dgm:t>
    </dgm:pt>
    <dgm:pt modelId="{574D185F-6EB3-4934-9639-BE4A500F57D0}" type="sibTrans" cxnId="{777D2A5E-476B-4641-B512-453513E5EEF3}">
      <dgm:prSet/>
      <dgm:spPr/>
      <dgm:t>
        <a:bodyPr/>
        <a:lstStyle/>
        <a:p>
          <a:pPr algn="ctr"/>
          <a:endParaRPr lang="es-ES" sz="1050">
            <a:latin typeface="ITC Avant Garde" panose="020B0402020203020304" pitchFamily="34" charset="0"/>
          </a:endParaRPr>
        </a:p>
      </dgm:t>
    </dgm:pt>
    <dgm:pt modelId="{01CAC2CA-8CB3-44A1-9233-61737EFD523B}">
      <dgm:prSet phldrT="[Texto]" custT="1"/>
      <dgm:spPr/>
      <dgm:t>
        <a:bodyPr/>
        <a:lstStyle/>
        <a:p>
          <a:pPr algn="ctr"/>
          <a:r>
            <a:rPr lang="es-ES" sz="900" dirty="0" err="1" smtClean="0">
              <a:latin typeface="ITC Avant Garde" panose="020B0402020203020304" pitchFamily="34" charset="0"/>
            </a:rPr>
            <a:t>Retenibilidad</a:t>
          </a:r>
          <a:endParaRPr lang="es-ES" sz="900" dirty="0">
            <a:latin typeface="ITC Avant Garde" panose="020B0402020203020304" pitchFamily="34" charset="0"/>
          </a:endParaRPr>
        </a:p>
      </dgm:t>
    </dgm:pt>
    <dgm:pt modelId="{4A17519C-F24F-4A1C-8166-B545E4559823}" type="parTrans" cxnId="{7DA6211B-9B7B-456F-857F-B761FCD1BA7D}">
      <dgm:prSet/>
      <dgm:spPr/>
      <dgm:t>
        <a:bodyPr/>
        <a:lstStyle/>
        <a:p>
          <a:pPr algn="ctr"/>
          <a:endParaRPr lang="es-ES" sz="1050">
            <a:latin typeface="ITC Avant Garde" panose="020B0402020203020304" pitchFamily="34" charset="0"/>
          </a:endParaRPr>
        </a:p>
      </dgm:t>
    </dgm:pt>
    <dgm:pt modelId="{DB65C511-F267-462A-9E04-D77FDC00505C}" type="sibTrans" cxnId="{7DA6211B-9B7B-456F-857F-B761FCD1BA7D}">
      <dgm:prSet/>
      <dgm:spPr/>
      <dgm:t>
        <a:bodyPr/>
        <a:lstStyle/>
        <a:p>
          <a:pPr algn="ctr"/>
          <a:endParaRPr lang="es-ES" sz="1050">
            <a:latin typeface="ITC Avant Garde" panose="020B0402020203020304" pitchFamily="34" charset="0"/>
          </a:endParaRPr>
        </a:p>
      </dgm:t>
    </dgm:pt>
    <dgm:pt modelId="{E7A8333D-71BF-4370-BE06-929EF0BB01A0}">
      <dgm:prSet phldrT="[Texto]" custT="1"/>
      <dgm:spPr/>
      <dgm:t>
        <a:bodyPr/>
        <a:lstStyle/>
        <a:p>
          <a:pPr algn="ctr"/>
          <a:r>
            <a:rPr lang="es-ES" sz="900" dirty="0" smtClean="0">
              <a:latin typeface="ITC Avant Garde" panose="020B0402020203020304" pitchFamily="34" charset="0"/>
            </a:rPr>
            <a:t>Integridad</a:t>
          </a:r>
          <a:endParaRPr lang="es-ES" sz="900" dirty="0">
            <a:latin typeface="ITC Avant Garde" panose="020B0402020203020304" pitchFamily="34" charset="0"/>
          </a:endParaRPr>
        </a:p>
      </dgm:t>
    </dgm:pt>
    <dgm:pt modelId="{FC625CBB-DC76-4B18-B1B6-4B67E2A39B05}" type="parTrans" cxnId="{130CBAAA-FAFE-4D2E-B97D-9343090C24B3}">
      <dgm:prSet/>
      <dgm:spPr/>
      <dgm:t>
        <a:bodyPr/>
        <a:lstStyle/>
        <a:p>
          <a:pPr algn="ctr"/>
          <a:endParaRPr lang="es-ES" sz="1050">
            <a:latin typeface="ITC Avant Garde" panose="020B0402020203020304" pitchFamily="34" charset="0"/>
          </a:endParaRPr>
        </a:p>
      </dgm:t>
    </dgm:pt>
    <dgm:pt modelId="{4D3EB03C-4B0E-46B0-BDA0-92B38A3796F8}" type="sibTrans" cxnId="{130CBAAA-FAFE-4D2E-B97D-9343090C24B3}">
      <dgm:prSet/>
      <dgm:spPr/>
      <dgm:t>
        <a:bodyPr/>
        <a:lstStyle/>
        <a:p>
          <a:pPr algn="ctr"/>
          <a:endParaRPr lang="es-ES" sz="1050">
            <a:latin typeface="ITC Avant Garde" panose="020B0402020203020304" pitchFamily="34" charset="0"/>
          </a:endParaRPr>
        </a:p>
      </dgm:t>
    </dgm:pt>
    <dgm:pt modelId="{C1E47D2C-431D-47DA-ADD5-9B58A0DE4AB8}">
      <dgm:prSet phldrT="[Texto]" custT="1"/>
      <dgm:spPr/>
      <dgm:t>
        <a:bodyPr/>
        <a:lstStyle/>
        <a:p>
          <a:pPr algn="ctr"/>
          <a:r>
            <a:rPr lang="es-ES" sz="900" dirty="0" smtClean="0">
              <a:latin typeface="ITC Avant Garde" panose="020B0402020203020304" pitchFamily="34" charset="0"/>
            </a:rPr>
            <a:t>Disponibilidad</a:t>
          </a:r>
          <a:endParaRPr lang="es-ES" sz="900" dirty="0">
            <a:latin typeface="ITC Avant Garde" panose="020B0402020203020304" pitchFamily="34" charset="0"/>
          </a:endParaRPr>
        </a:p>
      </dgm:t>
    </dgm:pt>
    <dgm:pt modelId="{2956BEF8-E16F-40BE-ACAC-077B25581C44}" type="parTrans" cxnId="{33193370-0E0A-4912-BED0-CDD02C817AAB}">
      <dgm:prSet/>
      <dgm:spPr/>
      <dgm:t>
        <a:bodyPr/>
        <a:lstStyle/>
        <a:p>
          <a:pPr algn="ctr"/>
          <a:endParaRPr lang="es-ES" sz="1050">
            <a:latin typeface="ITC Avant Garde" panose="020B0402020203020304" pitchFamily="34" charset="0"/>
          </a:endParaRPr>
        </a:p>
      </dgm:t>
    </dgm:pt>
    <dgm:pt modelId="{8DA8D812-27CF-4607-A194-BDF753FADC19}" type="sibTrans" cxnId="{33193370-0E0A-4912-BED0-CDD02C817AAB}">
      <dgm:prSet/>
      <dgm:spPr/>
      <dgm:t>
        <a:bodyPr/>
        <a:lstStyle/>
        <a:p>
          <a:pPr algn="ctr"/>
          <a:endParaRPr lang="es-ES" sz="1050">
            <a:latin typeface="ITC Avant Garde" panose="020B0402020203020304" pitchFamily="34" charset="0"/>
          </a:endParaRPr>
        </a:p>
      </dgm:t>
    </dgm:pt>
    <dgm:pt modelId="{380455CB-467F-4C90-BE9C-929D7802C838}">
      <dgm:prSet phldrT="[Texto]" custT="1"/>
      <dgm:spPr/>
      <dgm:t>
        <a:bodyPr/>
        <a:lstStyle/>
        <a:p>
          <a:pPr algn="ctr"/>
          <a:r>
            <a:rPr lang="es-ES" sz="900" dirty="0" smtClean="0">
              <a:latin typeface="ITC Avant Garde" panose="020B0402020203020304" pitchFamily="34" charset="0"/>
            </a:rPr>
            <a:t>Tráfico</a:t>
          </a:r>
          <a:endParaRPr lang="es-ES" sz="900" dirty="0">
            <a:latin typeface="ITC Avant Garde" panose="020B0402020203020304" pitchFamily="34" charset="0"/>
          </a:endParaRPr>
        </a:p>
      </dgm:t>
    </dgm:pt>
    <dgm:pt modelId="{21DE5B75-8DEB-47A6-8FB3-5949C731D0E1}" type="parTrans" cxnId="{13E61F57-2582-4659-8068-7C9CEEE62818}">
      <dgm:prSet/>
      <dgm:spPr/>
      <dgm:t>
        <a:bodyPr/>
        <a:lstStyle/>
        <a:p>
          <a:pPr algn="ctr"/>
          <a:endParaRPr lang="es-ES" sz="1050">
            <a:latin typeface="ITC Avant Garde" panose="020B0402020203020304" pitchFamily="34" charset="0"/>
          </a:endParaRPr>
        </a:p>
      </dgm:t>
    </dgm:pt>
    <dgm:pt modelId="{BB92F968-27EF-4BC7-B389-697FBE8FE507}" type="sibTrans" cxnId="{13E61F57-2582-4659-8068-7C9CEEE62818}">
      <dgm:prSet/>
      <dgm:spPr/>
      <dgm:t>
        <a:bodyPr/>
        <a:lstStyle/>
        <a:p>
          <a:pPr algn="ctr"/>
          <a:endParaRPr lang="es-ES" sz="1050">
            <a:latin typeface="ITC Avant Garde" panose="020B0402020203020304" pitchFamily="34" charset="0"/>
          </a:endParaRPr>
        </a:p>
      </dgm:t>
    </dgm:pt>
    <dgm:pt modelId="{229B9D80-6A32-4FF0-96BD-1265C7006AB8}" type="pres">
      <dgm:prSet presAssocID="{5A0173AB-2054-4798-B2B7-2402627E2E0A}" presName="cycle" presStyleCnt="0">
        <dgm:presLayoutVars>
          <dgm:dir/>
          <dgm:resizeHandles val="exact"/>
        </dgm:presLayoutVars>
      </dgm:prSet>
      <dgm:spPr/>
      <dgm:t>
        <a:bodyPr/>
        <a:lstStyle/>
        <a:p>
          <a:endParaRPr lang="es-ES"/>
        </a:p>
      </dgm:t>
    </dgm:pt>
    <dgm:pt modelId="{5478F4BA-5929-42BC-8FBD-36B35E5111EA}" type="pres">
      <dgm:prSet presAssocID="{65395FA5-2D3D-4883-AABB-BA5B6632ED4C}" presName="node" presStyleLbl="node1" presStyleIdx="0" presStyleCnt="5" custScaleX="129159">
        <dgm:presLayoutVars>
          <dgm:bulletEnabled val="1"/>
        </dgm:presLayoutVars>
      </dgm:prSet>
      <dgm:spPr/>
      <dgm:t>
        <a:bodyPr/>
        <a:lstStyle/>
        <a:p>
          <a:endParaRPr lang="es-ES"/>
        </a:p>
      </dgm:t>
    </dgm:pt>
    <dgm:pt modelId="{E80D5716-173B-4416-A46B-1DE1EEA8C822}" type="pres">
      <dgm:prSet presAssocID="{65395FA5-2D3D-4883-AABB-BA5B6632ED4C}" presName="spNode" presStyleCnt="0"/>
      <dgm:spPr/>
      <dgm:t>
        <a:bodyPr/>
        <a:lstStyle/>
        <a:p>
          <a:endParaRPr lang="es-ES"/>
        </a:p>
      </dgm:t>
    </dgm:pt>
    <dgm:pt modelId="{51D7B8FC-56AA-4CF7-8576-D12436C3EDC1}" type="pres">
      <dgm:prSet presAssocID="{574D185F-6EB3-4934-9639-BE4A500F57D0}" presName="sibTrans" presStyleLbl="sibTrans1D1" presStyleIdx="0" presStyleCnt="5"/>
      <dgm:spPr/>
      <dgm:t>
        <a:bodyPr/>
        <a:lstStyle/>
        <a:p>
          <a:endParaRPr lang="es-ES"/>
        </a:p>
      </dgm:t>
    </dgm:pt>
    <dgm:pt modelId="{C6EAB9A4-F479-43A3-80C7-37D1D2F7203E}" type="pres">
      <dgm:prSet presAssocID="{01CAC2CA-8CB3-44A1-9233-61737EFD523B}" presName="node" presStyleLbl="node1" presStyleIdx="1" presStyleCnt="5" custScaleX="145685">
        <dgm:presLayoutVars>
          <dgm:bulletEnabled val="1"/>
        </dgm:presLayoutVars>
      </dgm:prSet>
      <dgm:spPr/>
      <dgm:t>
        <a:bodyPr/>
        <a:lstStyle/>
        <a:p>
          <a:endParaRPr lang="es-ES"/>
        </a:p>
      </dgm:t>
    </dgm:pt>
    <dgm:pt modelId="{6D6F5DFB-DEAD-4519-9D3F-03FC2D0BCC93}" type="pres">
      <dgm:prSet presAssocID="{01CAC2CA-8CB3-44A1-9233-61737EFD523B}" presName="spNode" presStyleCnt="0"/>
      <dgm:spPr/>
      <dgm:t>
        <a:bodyPr/>
        <a:lstStyle/>
        <a:p>
          <a:endParaRPr lang="es-ES"/>
        </a:p>
      </dgm:t>
    </dgm:pt>
    <dgm:pt modelId="{669F49D0-2525-4AB9-B60A-92B555F4C5F2}" type="pres">
      <dgm:prSet presAssocID="{DB65C511-F267-462A-9E04-D77FDC00505C}" presName="sibTrans" presStyleLbl="sibTrans1D1" presStyleIdx="1" presStyleCnt="5"/>
      <dgm:spPr/>
      <dgm:t>
        <a:bodyPr/>
        <a:lstStyle/>
        <a:p>
          <a:endParaRPr lang="es-ES"/>
        </a:p>
      </dgm:t>
    </dgm:pt>
    <dgm:pt modelId="{98A96548-C427-4D27-B0BA-4646BAD27DE0}" type="pres">
      <dgm:prSet presAssocID="{E7A8333D-71BF-4370-BE06-929EF0BB01A0}" presName="node" presStyleLbl="node1" presStyleIdx="2" presStyleCnt="5" custScaleX="138228">
        <dgm:presLayoutVars>
          <dgm:bulletEnabled val="1"/>
        </dgm:presLayoutVars>
      </dgm:prSet>
      <dgm:spPr/>
      <dgm:t>
        <a:bodyPr/>
        <a:lstStyle/>
        <a:p>
          <a:endParaRPr lang="es-ES"/>
        </a:p>
      </dgm:t>
    </dgm:pt>
    <dgm:pt modelId="{2519E0F4-A299-40F6-8FF1-2AB000AD8D41}" type="pres">
      <dgm:prSet presAssocID="{E7A8333D-71BF-4370-BE06-929EF0BB01A0}" presName="spNode" presStyleCnt="0"/>
      <dgm:spPr/>
      <dgm:t>
        <a:bodyPr/>
        <a:lstStyle/>
        <a:p>
          <a:endParaRPr lang="es-ES"/>
        </a:p>
      </dgm:t>
    </dgm:pt>
    <dgm:pt modelId="{5A9FDFE6-5237-477B-B882-BBC6203187EE}" type="pres">
      <dgm:prSet presAssocID="{4D3EB03C-4B0E-46B0-BDA0-92B38A3796F8}" presName="sibTrans" presStyleLbl="sibTrans1D1" presStyleIdx="2" presStyleCnt="5"/>
      <dgm:spPr/>
      <dgm:t>
        <a:bodyPr/>
        <a:lstStyle/>
        <a:p>
          <a:endParaRPr lang="es-ES"/>
        </a:p>
      </dgm:t>
    </dgm:pt>
    <dgm:pt modelId="{8F443A50-4191-47BA-B2C9-F745F3596D5F}" type="pres">
      <dgm:prSet presAssocID="{C1E47D2C-431D-47DA-ADD5-9B58A0DE4AB8}" presName="node" presStyleLbl="node1" presStyleIdx="3" presStyleCnt="5" custScaleX="138490">
        <dgm:presLayoutVars>
          <dgm:bulletEnabled val="1"/>
        </dgm:presLayoutVars>
      </dgm:prSet>
      <dgm:spPr/>
      <dgm:t>
        <a:bodyPr/>
        <a:lstStyle/>
        <a:p>
          <a:endParaRPr lang="es-ES"/>
        </a:p>
      </dgm:t>
    </dgm:pt>
    <dgm:pt modelId="{915E38E9-9506-4695-9031-0988F3F3B934}" type="pres">
      <dgm:prSet presAssocID="{C1E47D2C-431D-47DA-ADD5-9B58A0DE4AB8}" presName="spNode" presStyleCnt="0"/>
      <dgm:spPr/>
      <dgm:t>
        <a:bodyPr/>
        <a:lstStyle/>
        <a:p>
          <a:endParaRPr lang="es-ES"/>
        </a:p>
      </dgm:t>
    </dgm:pt>
    <dgm:pt modelId="{B3738C2A-E9A3-438A-B651-971E0E9284C6}" type="pres">
      <dgm:prSet presAssocID="{8DA8D812-27CF-4607-A194-BDF753FADC19}" presName="sibTrans" presStyleLbl="sibTrans1D1" presStyleIdx="3" presStyleCnt="5"/>
      <dgm:spPr/>
      <dgm:t>
        <a:bodyPr/>
        <a:lstStyle/>
        <a:p>
          <a:endParaRPr lang="es-ES"/>
        </a:p>
      </dgm:t>
    </dgm:pt>
    <dgm:pt modelId="{4B4DBBF2-9ED3-45B3-A926-9D97B18BB111}" type="pres">
      <dgm:prSet presAssocID="{380455CB-467F-4C90-BE9C-929D7802C838}" presName="node" presStyleLbl="node1" presStyleIdx="4" presStyleCnt="5" custScaleX="152796">
        <dgm:presLayoutVars>
          <dgm:bulletEnabled val="1"/>
        </dgm:presLayoutVars>
      </dgm:prSet>
      <dgm:spPr/>
      <dgm:t>
        <a:bodyPr/>
        <a:lstStyle/>
        <a:p>
          <a:endParaRPr lang="es-ES"/>
        </a:p>
      </dgm:t>
    </dgm:pt>
    <dgm:pt modelId="{B8225514-797E-4AFB-83D8-D62D88875CD0}" type="pres">
      <dgm:prSet presAssocID="{380455CB-467F-4C90-BE9C-929D7802C838}" presName="spNode" presStyleCnt="0"/>
      <dgm:spPr/>
      <dgm:t>
        <a:bodyPr/>
        <a:lstStyle/>
        <a:p>
          <a:endParaRPr lang="es-ES"/>
        </a:p>
      </dgm:t>
    </dgm:pt>
    <dgm:pt modelId="{08E97A20-EEB3-4679-80EB-15C76887D4DB}" type="pres">
      <dgm:prSet presAssocID="{BB92F968-27EF-4BC7-B389-697FBE8FE507}" presName="sibTrans" presStyleLbl="sibTrans1D1" presStyleIdx="4" presStyleCnt="5"/>
      <dgm:spPr/>
      <dgm:t>
        <a:bodyPr/>
        <a:lstStyle/>
        <a:p>
          <a:endParaRPr lang="es-ES"/>
        </a:p>
      </dgm:t>
    </dgm:pt>
  </dgm:ptLst>
  <dgm:cxnLst>
    <dgm:cxn modelId="{822D3D50-CFEC-481A-BCD6-F67A917ABCCE}" type="presOf" srcId="{380455CB-467F-4C90-BE9C-929D7802C838}" destId="{4B4DBBF2-9ED3-45B3-A926-9D97B18BB111}" srcOrd="0" destOrd="0" presId="urn:microsoft.com/office/officeart/2005/8/layout/cycle6"/>
    <dgm:cxn modelId="{5F0B54F1-126F-418A-926B-0193ED988FF1}" type="presOf" srcId="{BB92F968-27EF-4BC7-B389-697FBE8FE507}" destId="{08E97A20-EEB3-4679-80EB-15C76887D4DB}" srcOrd="0" destOrd="0" presId="urn:microsoft.com/office/officeart/2005/8/layout/cycle6"/>
    <dgm:cxn modelId="{33193370-0E0A-4912-BED0-CDD02C817AAB}" srcId="{5A0173AB-2054-4798-B2B7-2402627E2E0A}" destId="{C1E47D2C-431D-47DA-ADD5-9B58A0DE4AB8}" srcOrd="3" destOrd="0" parTransId="{2956BEF8-E16F-40BE-ACAC-077B25581C44}" sibTransId="{8DA8D812-27CF-4607-A194-BDF753FADC19}"/>
    <dgm:cxn modelId="{0AABF69B-777E-45E8-B085-21C5AE2AA0A3}" type="presOf" srcId="{01CAC2CA-8CB3-44A1-9233-61737EFD523B}" destId="{C6EAB9A4-F479-43A3-80C7-37D1D2F7203E}" srcOrd="0" destOrd="0" presId="urn:microsoft.com/office/officeart/2005/8/layout/cycle6"/>
    <dgm:cxn modelId="{ACC932A5-4C83-4CE7-B5D9-DE719543EB53}" type="presOf" srcId="{8DA8D812-27CF-4607-A194-BDF753FADC19}" destId="{B3738C2A-E9A3-438A-B651-971E0E9284C6}" srcOrd="0" destOrd="0" presId="urn:microsoft.com/office/officeart/2005/8/layout/cycle6"/>
    <dgm:cxn modelId="{7DA6211B-9B7B-456F-857F-B761FCD1BA7D}" srcId="{5A0173AB-2054-4798-B2B7-2402627E2E0A}" destId="{01CAC2CA-8CB3-44A1-9233-61737EFD523B}" srcOrd="1" destOrd="0" parTransId="{4A17519C-F24F-4A1C-8166-B545E4559823}" sibTransId="{DB65C511-F267-462A-9E04-D77FDC00505C}"/>
    <dgm:cxn modelId="{13E61F57-2582-4659-8068-7C9CEEE62818}" srcId="{5A0173AB-2054-4798-B2B7-2402627E2E0A}" destId="{380455CB-467F-4C90-BE9C-929D7802C838}" srcOrd="4" destOrd="0" parTransId="{21DE5B75-8DEB-47A6-8FB3-5949C731D0E1}" sibTransId="{BB92F968-27EF-4BC7-B389-697FBE8FE507}"/>
    <dgm:cxn modelId="{7144667F-614E-404F-925A-8C7CE9D29759}" type="presOf" srcId="{C1E47D2C-431D-47DA-ADD5-9B58A0DE4AB8}" destId="{8F443A50-4191-47BA-B2C9-F745F3596D5F}" srcOrd="0" destOrd="0" presId="urn:microsoft.com/office/officeart/2005/8/layout/cycle6"/>
    <dgm:cxn modelId="{AF8726B8-7C01-4D57-950E-65EF733A0A72}" type="presOf" srcId="{5A0173AB-2054-4798-B2B7-2402627E2E0A}" destId="{229B9D80-6A32-4FF0-96BD-1265C7006AB8}" srcOrd="0" destOrd="0" presId="urn:microsoft.com/office/officeart/2005/8/layout/cycle6"/>
    <dgm:cxn modelId="{777D2A5E-476B-4641-B512-453513E5EEF3}" srcId="{5A0173AB-2054-4798-B2B7-2402627E2E0A}" destId="{65395FA5-2D3D-4883-AABB-BA5B6632ED4C}" srcOrd="0" destOrd="0" parTransId="{D1BAC330-D899-4EBD-B265-F7D24722AF70}" sibTransId="{574D185F-6EB3-4934-9639-BE4A500F57D0}"/>
    <dgm:cxn modelId="{254162B3-EB4D-44AB-B7D5-F823326B1426}" type="presOf" srcId="{DB65C511-F267-462A-9E04-D77FDC00505C}" destId="{669F49D0-2525-4AB9-B60A-92B555F4C5F2}" srcOrd="0" destOrd="0" presId="urn:microsoft.com/office/officeart/2005/8/layout/cycle6"/>
    <dgm:cxn modelId="{81485D93-EF5A-4343-A60B-632B55232A73}" type="presOf" srcId="{65395FA5-2D3D-4883-AABB-BA5B6632ED4C}" destId="{5478F4BA-5929-42BC-8FBD-36B35E5111EA}" srcOrd="0" destOrd="0" presId="urn:microsoft.com/office/officeart/2005/8/layout/cycle6"/>
    <dgm:cxn modelId="{130CBAAA-FAFE-4D2E-B97D-9343090C24B3}" srcId="{5A0173AB-2054-4798-B2B7-2402627E2E0A}" destId="{E7A8333D-71BF-4370-BE06-929EF0BB01A0}" srcOrd="2" destOrd="0" parTransId="{FC625CBB-DC76-4B18-B1B6-4B67E2A39B05}" sibTransId="{4D3EB03C-4B0E-46B0-BDA0-92B38A3796F8}"/>
    <dgm:cxn modelId="{967200B5-C4C2-495E-A3C1-21F67B54CE1E}" type="presOf" srcId="{4D3EB03C-4B0E-46B0-BDA0-92B38A3796F8}" destId="{5A9FDFE6-5237-477B-B882-BBC6203187EE}" srcOrd="0" destOrd="0" presId="urn:microsoft.com/office/officeart/2005/8/layout/cycle6"/>
    <dgm:cxn modelId="{0A07369F-7F99-44B3-AA22-7A2527C8A24F}" type="presOf" srcId="{574D185F-6EB3-4934-9639-BE4A500F57D0}" destId="{51D7B8FC-56AA-4CF7-8576-D12436C3EDC1}" srcOrd="0" destOrd="0" presId="urn:microsoft.com/office/officeart/2005/8/layout/cycle6"/>
    <dgm:cxn modelId="{5AD9E385-24F9-4B22-AA5B-36ACCE1FF0FA}" type="presOf" srcId="{E7A8333D-71BF-4370-BE06-929EF0BB01A0}" destId="{98A96548-C427-4D27-B0BA-4646BAD27DE0}" srcOrd="0" destOrd="0" presId="urn:microsoft.com/office/officeart/2005/8/layout/cycle6"/>
    <dgm:cxn modelId="{C05D94E3-959B-4350-A4C1-E0DA7081AFDE}" type="presParOf" srcId="{229B9D80-6A32-4FF0-96BD-1265C7006AB8}" destId="{5478F4BA-5929-42BC-8FBD-36B35E5111EA}" srcOrd="0" destOrd="0" presId="urn:microsoft.com/office/officeart/2005/8/layout/cycle6"/>
    <dgm:cxn modelId="{DF0D9787-C21F-4188-85AC-723F4C9A4251}" type="presParOf" srcId="{229B9D80-6A32-4FF0-96BD-1265C7006AB8}" destId="{E80D5716-173B-4416-A46B-1DE1EEA8C822}" srcOrd="1" destOrd="0" presId="urn:microsoft.com/office/officeart/2005/8/layout/cycle6"/>
    <dgm:cxn modelId="{068B3A51-DE09-4FAB-8D06-F65DF084AC62}" type="presParOf" srcId="{229B9D80-6A32-4FF0-96BD-1265C7006AB8}" destId="{51D7B8FC-56AA-4CF7-8576-D12436C3EDC1}" srcOrd="2" destOrd="0" presId="urn:microsoft.com/office/officeart/2005/8/layout/cycle6"/>
    <dgm:cxn modelId="{E458E999-6153-44F5-A6C0-8705D3E98D80}" type="presParOf" srcId="{229B9D80-6A32-4FF0-96BD-1265C7006AB8}" destId="{C6EAB9A4-F479-43A3-80C7-37D1D2F7203E}" srcOrd="3" destOrd="0" presId="urn:microsoft.com/office/officeart/2005/8/layout/cycle6"/>
    <dgm:cxn modelId="{F78D8365-7A77-4E65-A98D-11D55FCD0DBD}" type="presParOf" srcId="{229B9D80-6A32-4FF0-96BD-1265C7006AB8}" destId="{6D6F5DFB-DEAD-4519-9D3F-03FC2D0BCC93}" srcOrd="4" destOrd="0" presId="urn:microsoft.com/office/officeart/2005/8/layout/cycle6"/>
    <dgm:cxn modelId="{62C8329F-8241-4188-BAA6-A6D329E454D0}" type="presParOf" srcId="{229B9D80-6A32-4FF0-96BD-1265C7006AB8}" destId="{669F49D0-2525-4AB9-B60A-92B555F4C5F2}" srcOrd="5" destOrd="0" presId="urn:microsoft.com/office/officeart/2005/8/layout/cycle6"/>
    <dgm:cxn modelId="{3F1A6021-7AF8-42E8-8389-52DA3D211BC7}" type="presParOf" srcId="{229B9D80-6A32-4FF0-96BD-1265C7006AB8}" destId="{98A96548-C427-4D27-B0BA-4646BAD27DE0}" srcOrd="6" destOrd="0" presId="urn:microsoft.com/office/officeart/2005/8/layout/cycle6"/>
    <dgm:cxn modelId="{B83D2D24-4589-451A-8269-B71CCC7D5BE4}" type="presParOf" srcId="{229B9D80-6A32-4FF0-96BD-1265C7006AB8}" destId="{2519E0F4-A299-40F6-8FF1-2AB000AD8D41}" srcOrd="7" destOrd="0" presId="urn:microsoft.com/office/officeart/2005/8/layout/cycle6"/>
    <dgm:cxn modelId="{604D779F-EFB2-4ADC-980F-EE34EB9C0F31}" type="presParOf" srcId="{229B9D80-6A32-4FF0-96BD-1265C7006AB8}" destId="{5A9FDFE6-5237-477B-B882-BBC6203187EE}" srcOrd="8" destOrd="0" presId="urn:microsoft.com/office/officeart/2005/8/layout/cycle6"/>
    <dgm:cxn modelId="{FFC4C8E5-301C-45F2-986D-90205ED0110B}" type="presParOf" srcId="{229B9D80-6A32-4FF0-96BD-1265C7006AB8}" destId="{8F443A50-4191-47BA-B2C9-F745F3596D5F}" srcOrd="9" destOrd="0" presId="urn:microsoft.com/office/officeart/2005/8/layout/cycle6"/>
    <dgm:cxn modelId="{2ED80CFA-1F6B-4545-9E38-BB0D8328D9CC}" type="presParOf" srcId="{229B9D80-6A32-4FF0-96BD-1265C7006AB8}" destId="{915E38E9-9506-4695-9031-0988F3F3B934}" srcOrd="10" destOrd="0" presId="urn:microsoft.com/office/officeart/2005/8/layout/cycle6"/>
    <dgm:cxn modelId="{67991DE7-A9E6-4045-B7C1-2059E06C9FFD}" type="presParOf" srcId="{229B9D80-6A32-4FF0-96BD-1265C7006AB8}" destId="{B3738C2A-E9A3-438A-B651-971E0E9284C6}" srcOrd="11" destOrd="0" presId="urn:microsoft.com/office/officeart/2005/8/layout/cycle6"/>
    <dgm:cxn modelId="{D7654236-B69D-49AE-9DA9-7EFB60AED8CB}" type="presParOf" srcId="{229B9D80-6A32-4FF0-96BD-1265C7006AB8}" destId="{4B4DBBF2-9ED3-45B3-A926-9D97B18BB111}" srcOrd="12" destOrd="0" presId="urn:microsoft.com/office/officeart/2005/8/layout/cycle6"/>
    <dgm:cxn modelId="{008C8D08-C2F1-4775-8E16-D7F1CF3435DA}" type="presParOf" srcId="{229B9D80-6A32-4FF0-96BD-1265C7006AB8}" destId="{B8225514-797E-4AFB-83D8-D62D88875CD0}" srcOrd="13" destOrd="0" presId="urn:microsoft.com/office/officeart/2005/8/layout/cycle6"/>
    <dgm:cxn modelId="{7E33B049-6D2B-4EE6-80A5-16B45B2EBBAA}" type="presParOf" srcId="{229B9D80-6A32-4FF0-96BD-1265C7006AB8}" destId="{08E97A20-EEB3-4679-80EB-15C76887D4DB}" srcOrd="14"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8F4BA-5929-42BC-8FBD-36B35E5111EA}">
      <dsp:nvSpPr>
        <dsp:cNvPr id="0" name=""/>
        <dsp:cNvSpPr/>
      </dsp:nvSpPr>
      <dsp:spPr>
        <a:xfrm>
          <a:off x="1181888" y="1418"/>
          <a:ext cx="873365" cy="43952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dirty="0" smtClean="0">
              <a:latin typeface="ITC Avant Garde" panose="020B0402020203020304" pitchFamily="34" charset="0"/>
            </a:rPr>
            <a:t>Accesibilidad</a:t>
          </a:r>
          <a:endParaRPr lang="es-ES" sz="900" kern="1200" dirty="0">
            <a:latin typeface="ITC Avant Garde" panose="020B0402020203020304" pitchFamily="34" charset="0"/>
          </a:endParaRPr>
        </a:p>
      </dsp:txBody>
      <dsp:txXfrm>
        <a:off x="1203344" y="22874"/>
        <a:ext cx="830453" cy="396614"/>
      </dsp:txXfrm>
    </dsp:sp>
    <dsp:sp modelId="{51D7B8FC-56AA-4CF7-8576-D12436C3EDC1}">
      <dsp:nvSpPr>
        <dsp:cNvPr id="0" name=""/>
        <dsp:cNvSpPr/>
      </dsp:nvSpPr>
      <dsp:spPr>
        <a:xfrm>
          <a:off x="740789" y="221181"/>
          <a:ext cx="1755562" cy="1755562"/>
        </a:xfrm>
        <a:custGeom>
          <a:avLst/>
          <a:gdLst/>
          <a:ahLst/>
          <a:cxnLst/>
          <a:rect l="0" t="0" r="0" b="0"/>
          <a:pathLst>
            <a:path>
              <a:moveTo>
                <a:pt x="1317905" y="118313"/>
              </a:moveTo>
              <a:arcTo wR="877781" hR="877781" stAng="18005581" swAng="1538091"/>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6EAB9A4-F479-43A3-80C7-37D1D2F7203E}">
      <dsp:nvSpPr>
        <dsp:cNvPr id="0" name=""/>
        <dsp:cNvSpPr/>
      </dsp:nvSpPr>
      <dsp:spPr>
        <a:xfrm>
          <a:off x="1960833" y="607949"/>
          <a:ext cx="985113" cy="43952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dirty="0" err="1" smtClean="0">
              <a:latin typeface="ITC Avant Garde" panose="020B0402020203020304" pitchFamily="34" charset="0"/>
            </a:rPr>
            <a:t>Retenibilidad</a:t>
          </a:r>
          <a:endParaRPr lang="es-ES" sz="900" kern="1200" dirty="0">
            <a:latin typeface="ITC Avant Garde" panose="020B0402020203020304" pitchFamily="34" charset="0"/>
          </a:endParaRPr>
        </a:p>
      </dsp:txBody>
      <dsp:txXfrm>
        <a:off x="1982289" y="629405"/>
        <a:ext cx="942201" cy="396614"/>
      </dsp:txXfrm>
    </dsp:sp>
    <dsp:sp modelId="{669F49D0-2525-4AB9-B60A-92B555F4C5F2}">
      <dsp:nvSpPr>
        <dsp:cNvPr id="0" name=""/>
        <dsp:cNvSpPr/>
      </dsp:nvSpPr>
      <dsp:spPr>
        <a:xfrm>
          <a:off x="740789" y="221181"/>
          <a:ext cx="1755562" cy="1755562"/>
        </a:xfrm>
        <a:custGeom>
          <a:avLst/>
          <a:gdLst/>
          <a:ahLst/>
          <a:cxnLst/>
          <a:rect l="0" t="0" r="0" b="0"/>
          <a:pathLst>
            <a:path>
              <a:moveTo>
                <a:pt x="1754362" y="831904"/>
              </a:moveTo>
              <a:arcTo wR="877781" hR="877781" stAng="21420245" swAng="2195523"/>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8A96548-C427-4D27-B0BA-4646BAD27DE0}">
      <dsp:nvSpPr>
        <dsp:cNvPr id="0" name=""/>
        <dsp:cNvSpPr/>
      </dsp:nvSpPr>
      <dsp:spPr>
        <a:xfrm>
          <a:off x="1667172" y="1589339"/>
          <a:ext cx="934689" cy="43952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dirty="0" smtClean="0">
              <a:latin typeface="ITC Avant Garde" panose="020B0402020203020304" pitchFamily="34" charset="0"/>
            </a:rPr>
            <a:t>Integridad</a:t>
          </a:r>
          <a:endParaRPr lang="es-ES" sz="900" kern="1200" dirty="0">
            <a:latin typeface="ITC Avant Garde" panose="020B0402020203020304" pitchFamily="34" charset="0"/>
          </a:endParaRPr>
        </a:p>
      </dsp:txBody>
      <dsp:txXfrm>
        <a:off x="1688628" y="1610795"/>
        <a:ext cx="891777" cy="396614"/>
      </dsp:txXfrm>
    </dsp:sp>
    <dsp:sp modelId="{5A9FDFE6-5237-477B-B882-BBC6203187EE}">
      <dsp:nvSpPr>
        <dsp:cNvPr id="0" name=""/>
        <dsp:cNvSpPr/>
      </dsp:nvSpPr>
      <dsp:spPr>
        <a:xfrm>
          <a:off x="740789" y="221181"/>
          <a:ext cx="1755562" cy="1755562"/>
        </a:xfrm>
        <a:custGeom>
          <a:avLst/>
          <a:gdLst/>
          <a:ahLst/>
          <a:cxnLst/>
          <a:rect l="0" t="0" r="0" b="0"/>
          <a:pathLst>
            <a:path>
              <a:moveTo>
                <a:pt x="925421" y="1754268"/>
              </a:moveTo>
              <a:arcTo wR="877781" hR="877781" stAng="5213330" swAng="369865"/>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F443A50-4191-47BA-B2C9-F745F3596D5F}">
      <dsp:nvSpPr>
        <dsp:cNvPr id="0" name=""/>
        <dsp:cNvSpPr/>
      </dsp:nvSpPr>
      <dsp:spPr>
        <a:xfrm>
          <a:off x="634393" y="1589339"/>
          <a:ext cx="936461" cy="43952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dirty="0" smtClean="0">
              <a:latin typeface="ITC Avant Garde" panose="020B0402020203020304" pitchFamily="34" charset="0"/>
            </a:rPr>
            <a:t>Disponibilidad</a:t>
          </a:r>
          <a:endParaRPr lang="es-ES" sz="900" kern="1200" dirty="0">
            <a:latin typeface="ITC Avant Garde" panose="020B0402020203020304" pitchFamily="34" charset="0"/>
          </a:endParaRPr>
        </a:p>
      </dsp:txBody>
      <dsp:txXfrm>
        <a:off x="655849" y="1610795"/>
        <a:ext cx="893549" cy="396614"/>
      </dsp:txXfrm>
    </dsp:sp>
    <dsp:sp modelId="{B3738C2A-E9A3-438A-B651-971E0E9284C6}">
      <dsp:nvSpPr>
        <dsp:cNvPr id="0" name=""/>
        <dsp:cNvSpPr/>
      </dsp:nvSpPr>
      <dsp:spPr>
        <a:xfrm>
          <a:off x="740789" y="221181"/>
          <a:ext cx="1755562" cy="1755562"/>
        </a:xfrm>
        <a:custGeom>
          <a:avLst/>
          <a:gdLst/>
          <a:ahLst/>
          <a:cxnLst/>
          <a:rect l="0" t="0" r="0" b="0"/>
          <a:pathLst>
            <a:path>
              <a:moveTo>
                <a:pt x="146625" y="1363488"/>
              </a:moveTo>
              <a:arcTo wR="877781" hR="877781" stAng="8784232" swAng="2195523"/>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B4DBBF2-9ED3-45B3-A926-9D97B18BB111}">
      <dsp:nvSpPr>
        <dsp:cNvPr id="0" name=""/>
        <dsp:cNvSpPr/>
      </dsp:nvSpPr>
      <dsp:spPr>
        <a:xfrm>
          <a:off x="267152" y="607949"/>
          <a:ext cx="1033197" cy="43952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dirty="0" smtClean="0">
              <a:latin typeface="ITC Avant Garde" panose="020B0402020203020304" pitchFamily="34" charset="0"/>
            </a:rPr>
            <a:t>Tráfico</a:t>
          </a:r>
          <a:endParaRPr lang="es-ES" sz="900" kern="1200" dirty="0">
            <a:latin typeface="ITC Avant Garde" panose="020B0402020203020304" pitchFamily="34" charset="0"/>
          </a:endParaRPr>
        </a:p>
      </dsp:txBody>
      <dsp:txXfrm>
        <a:off x="288608" y="629405"/>
        <a:ext cx="990285" cy="396614"/>
      </dsp:txXfrm>
    </dsp:sp>
    <dsp:sp modelId="{08E97A20-EEB3-4679-80EB-15C76887D4DB}">
      <dsp:nvSpPr>
        <dsp:cNvPr id="0" name=""/>
        <dsp:cNvSpPr/>
      </dsp:nvSpPr>
      <dsp:spPr>
        <a:xfrm>
          <a:off x="740789" y="221181"/>
          <a:ext cx="1755562" cy="1755562"/>
        </a:xfrm>
        <a:custGeom>
          <a:avLst/>
          <a:gdLst/>
          <a:ahLst/>
          <a:cxnLst/>
          <a:rect l="0" t="0" r="0" b="0"/>
          <a:pathLst>
            <a:path>
              <a:moveTo>
                <a:pt x="152407" y="383481"/>
              </a:moveTo>
              <a:arcTo wR="877781" hR="877781" stAng="12856328" swAng="1538091"/>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C48E0-8014-40A5-850C-FCDD46CB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CD98A0-2886-49B4-AD76-E0EBD69F7354}">
  <ds:schemaRefs>
    <ds:schemaRef ds:uri="http://schemas.microsoft.com/sharepoint/v3/contenttype/forms"/>
  </ds:schemaRefs>
</ds:datastoreItem>
</file>

<file path=customXml/itemProps3.xml><?xml version="1.0" encoding="utf-8"?>
<ds:datastoreItem xmlns:ds="http://schemas.openxmlformats.org/officeDocument/2006/customXml" ds:itemID="{E707936A-63B7-4E1D-9B4F-DF643A2DBE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DCCBE-7B68-4D49-8202-2B75F3CB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7587</Words>
  <Characters>41733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Alexis Pina Vega</cp:lastModifiedBy>
  <cp:revision>2</cp:revision>
  <cp:lastPrinted>2019-09-30T17:49:00Z</cp:lastPrinted>
  <dcterms:created xsi:type="dcterms:W3CDTF">2019-12-04T19:52:00Z</dcterms:created>
  <dcterms:modified xsi:type="dcterms:W3CDTF">2019-12-04T19:52:00Z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