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9897C" w14:textId="77777777" w:rsidR="00241493" w:rsidRDefault="00241493" w:rsidP="00241493">
      <w:pPr>
        <w:pStyle w:val="Prrafodelista"/>
        <w:widowControl w:val="0"/>
        <w:spacing w:line="240" w:lineRule="auto"/>
        <w:ind w:left="708" w:hanging="282"/>
        <w:jc w:val="center"/>
        <w:rPr>
          <w:rFonts w:ascii="ITC Avant Garde" w:hAnsi="ITC Avant Garde"/>
          <w:b/>
          <w:lang w:val="es-ES_tradnl"/>
        </w:rPr>
      </w:pPr>
      <w:r w:rsidRPr="00976654">
        <w:rPr>
          <w:rFonts w:ascii="ITC Avant Garde" w:hAnsi="ITC Avant Garde"/>
          <w:b/>
          <w:lang w:val="es-ES_tradnl"/>
        </w:rPr>
        <w:t xml:space="preserve">ANEXO </w:t>
      </w:r>
      <w:r>
        <w:rPr>
          <w:rFonts w:ascii="ITC Avant Garde" w:hAnsi="ITC Avant Garde"/>
          <w:b/>
          <w:lang w:val="es-ES_tradnl"/>
        </w:rPr>
        <w:t>II</w:t>
      </w:r>
    </w:p>
    <w:p w14:paraId="1CCC35FD" w14:textId="77777777" w:rsidR="00241493" w:rsidRPr="00976654" w:rsidRDefault="00241493" w:rsidP="00241493">
      <w:pPr>
        <w:pStyle w:val="Prrafodelista"/>
        <w:widowControl w:val="0"/>
        <w:spacing w:line="240" w:lineRule="auto"/>
        <w:ind w:left="708" w:hanging="282"/>
        <w:jc w:val="center"/>
        <w:rPr>
          <w:rFonts w:ascii="ITC Avant Garde" w:hAnsi="ITC Avant Garde"/>
          <w:b/>
          <w:lang w:val="es-ES_tradnl"/>
        </w:rPr>
      </w:pPr>
      <w:r>
        <w:rPr>
          <w:rFonts w:ascii="ITC Avant Garde" w:hAnsi="ITC Avant Garde"/>
          <w:b/>
          <w:lang w:val="es-ES_tradnl"/>
        </w:rPr>
        <w:t>FORMATO DEL REPORTE AUDITADO</w:t>
      </w:r>
    </w:p>
    <w:p w14:paraId="613FD984" w14:textId="77777777" w:rsidR="00241493" w:rsidRDefault="00241493" w:rsidP="00241493">
      <w:pPr>
        <w:pStyle w:val="Prrafodelista"/>
        <w:widowControl w:val="0"/>
        <w:spacing w:line="240" w:lineRule="auto"/>
        <w:ind w:left="708" w:hanging="282"/>
        <w:jc w:val="center"/>
        <w:rPr>
          <w:rFonts w:ascii="ITC Avant Garde" w:hAnsi="ITC Avant Garde"/>
          <w:b/>
          <w:lang w:val="es-ES_tradnl"/>
        </w:rPr>
      </w:pPr>
    </w:p>
    <w:p w14:paraId="6988760A" w14:textId="77777777" w:rsidR="00241493" w:rsidRDefault="00241493" w:rsidP="00241493">
      <w:pPr>
        <w:jc w:val="both"/>
        <w:rPr>
          <w:rFonts w:ascii="ITC Avant Garde" w:hAnsi="ITC Avant Garde" w:cs="Segoe UI"/>
          <w:lang w:val="es-ES_tradnl"/>
        </w:rPr>
      </w:pPr>
    </w:p>
    <w:p w14:paraId="33255CB6" w14:textId="77777777" w:rsidR="00241493" w:rsidRPr="006E442D" w:rsidRDefault="00241493" w:rsidP="00241493">
      <w:pPr>
        <w:pStyle w:val="Sinespaciado"/>
        <w:spacing w:line="276" w:lineRule="auto"/>
        <w:jc w:val="both"/>
        <w:outlineLvl w:val="0"/>
        <w:rPr>
          <w:rFonts w:ascii="ITC Avant Garde" w:hAnsi="ITC Avant Garde" w:cs="Tahoma"/>
          <w:b/>
          <w:u w:val="single"/>
          <w:lang w:val="es-ES_tradnl"/>
        </w:rPr>
      </w:pPr>
      <w:r>
        <w:rPr>
          <w:rFonts w:ascii="ITC Avant Garde" w:hAnsi="ITC Avant Garde" w:cs="Tahoma"/>
          <w:b/>
          <w:u w:val="single"/>
          <w:lang w:val="es-ES_tradnl"/>
        </w:rPr>
        <w:t>Instructivo de llenado</w:t>
      </w:r>
      <w:r w:rsidRPr="006E442D">
        <w:rPr>
          <w:rFonts w:ascii="ITC Avant Garde" w:hAnsi="ITC Avant Garde" w:cs="Tahoma"/>
          <w:b/>
          <w:u w:val="single"/>
          <w:lang w:val="es-ES_tradnl"/>
        </w:rPr>
        <w:t>:</w:t>
      </w:r>
    </w:p>
    <w:p w14:paraId="3B628E5B" w14:textId="77777777" w:rsidR="00241493" w:rsidRPr="006E442D" w:rsidRDefault="00241493" w:rsidP="00241493">
      <w:pPr>
        <w:jc w:val="both"/>
        <w:rPr>
          <w:rFonts w:ascii="ITC Avant Garde" w:hAnsi="ITC Avant Garde" w:cs="Tahoma"/>
          <w:lang w:val="es-ES_tradnl"/>
        </w:rPr>
      </w:pPr>
    </w:p>
    <w:p w14:paraId="4EFC0389" w14:textId="77777777" w:rsidR="00241493" w:rsidRPr="006E442D" w:rsidRDefault="00241493" w:rsidP="00241493">
      <w:pPr>
        <w:jc w:val="both"/>
        <w:rPr>
          <w:rFonts w:ascii="ITC Avant Garde" w:hAnsi="ITC Avant Garde" w:cs="Tahoma"/>
          <w:lang w:val="es-ES_tradnl"/>
        </w:rPr>
      </w:pPr>
      <w:r w:rsidRPr="006E442D">
        <w:rPr>
          <w:rFonts w:ascii="ITC Avant Garde" w:hAnsi="ITC Avant Garde" w:cs="Tahoma"/>
          <w:lang w:val="es-ES_tradnl"/>
        </w:rPr>
        <w:t>Este Instructivo establece y describe los elementos que componen el formato deter</w:t>
      </w:r>
      <w:r>
        <w:rPr>
          <w:rFonts w:ascii="ITC Avant Garde" w:hAnsi="ITC Avant Garde" w:cs="Tahoma"/>
          <w:lang w:val="es-ES_tradnl"/>
        </w:rPr>
        <w:t xml:space="preserve">minado por el Instituto para la entrega del reporte auditado al que hace referencia </w:t>
      </w:r>
      <w:r w:rsidRPr="00436237">
        <w:rPr>
          <w:rFonts w:ascii="ITC Avant Garde" w:hAnsi="ITC Avant Garde" w:cs="Tahoma"/>
          <w:lang w:val="es-ES_tradnl"/>
        </w:rPr>
        <w:t>el numeral 4, fracción I.</w:t>
      </w:r>
    </w:p>
    <w:p w14:paraId="35208DBD" w14:textId="77777777" w:rsidR="00241493" w:rsidRDefault="00241493" w:rsidP="00241493">
      <w:pPr>
        <w:jc w:val="both"/>
        <w:rPr>
          <w:rFonts w:ascii="ITC Avant Garde" w:hAnsi="ITC Avant Garde" w:cs="Segoe UI"/>
          <w:lang w:val="es-ES_tradnl"/>
        </w:rPr>
      </w:pPr>
    </w:p>
    <w:p w14:paraId="3CEA65E0" w14:textId="77777777" w:rsidR="00241493" w:rsidRPr="006E442D" w:rsidRDefault="00241493" w:rsidP="00241493">
      <w:pPr>
        <w:pStyle w:val="Sinespaciado"/>
        <w:numPr>
          <w:ilvl w:val="0"/>
          <w:numId w:val="1"/>
        </w:numPr>
        <w:spacing w:line="276" w:lineRule="auto"/>
        <w:ind w:left="284" w:hanging="284"/>
        <w:jc w:val="both"/>
        <w:rPr>
          <w:rFonts w:ascii="ITC Avant Garde" w:hAnsi="ITC Avant Garde"/>
          <w:b/>
          <w:lang w:val="es-ES_tradnl"/>
        </w:rPr>
      </w:pPr>
      <w:r w:rsidRPr="006E442D">
        <w:rPr>
          <w:rFonts w:ascii="ITC Avant Garde" w:hAnsi="ITC Avant Garde" w:cs="Tahoma"/>
          <w:b/>
          <w:lang w:val="es-ES_tradnl"/>
        </w:rPr>
        <w:t xml:space="preserve">Disposición aplicable a este </w:t>
      </w:r>
      <w:r>
        <w:rPr>
          <w:rFonts w:ascii="ITC Avant Garde" w:hAnsi="ITC Avant Garde" w:cs="Tahoma"/>
          <w:b/>
          <w:lang w:val="es-ES_tradnl"/>
        </w:rPr>
        <w:t>formato de información</w:t>
      </w:r>
      <w:r w:rsidRPr="006E442D">
        <w:rPr>
          <w:rFonts w:ascii="ITC Avant Garde" w:hAnsi="ITC Avant Garde" w:cs="Tahoma"/>
          <w:b/>
          <w:lang w:val="es-ES_tradnl"/>
        </w:rPr>
        <w:t>:</w:t>
      </w:r>
    </w:p>
    <w:p w14:paraId="07531087" w14:textId="77777777" w:rsidR="00241493" w:rsidRDefault="00241493" w:rsidP="00241493">
      <w:pPr>
        <w:ind w:left="284"/>
        <w:jc w:val="both"/>
        <w:rPr>
          <w:rFonts w:ascii="ITC Avant Garde" w:hAnsi="ITC Avant Garde" w:cs="Tahoma"/>
          <w:lang w:val="es-ES_tradnl"/>
        </w:rPr>
      </w:pPr>
      <w:r>
        <w:rPr>
          <w:rFonts w:ascii="ITC Avant Garde" w:hAnsi="ITC Avant Garde"/>
          <w:lang w:val="es-ES_tradnl"/>
        </w:rPr>
        <w:t>L</w:t>
      </w:r>
      <w:r>
        <w:rPr>
          <w:rFonts w:ascii="ITC Avant Garde" w:hAnsi="ITC Avant Garde"/>
        </w:rPr>
        <w:t xml:space="preserve">os </w:t>
      </w:r>
      <w:r>
        <w:rPr>
          <w:rFonts w:ascii="ITC Avant Garde" w:hAnsi="ITC Avant Garde"/>
          <w:color w:val="auto"/>
          <w:lang w:val="es-ES_tradnl"/>
        </w:rPr>
        <w:t>PSMSG</w:t>
      </w:r>
      <w:r w:rsidRPr="003654FC">
        <w:rPr>
          <w:rFonts w:ascii="ITC Avant Garde" w:hAnsi="ITC Avant Garde"/>
          <w:color w:val="auto"/>
          <w:lang w:val="es-ES_tradnl"/>
        </w:rPr>
        <w:t xml:space="preserve"> </w:t>
      </w:r>
      <w:r>
        <w:rPr>
          <w:rFonts w:ascii="ITC Avant Garde" w:hAnsi="ITC Avant Garde" w:cs="Tahoma"/>
          <w:lang w:val="es-ES_tradnl"/>
        </w:rPr>
        <w:t>deberán entregar la siguiente</w:t>
      </w:r>
      <w:r w:rsidRPr="006E442D">
        <w:rPr>
          <w:rFonts w:ascii="ITC Avant Garde" w:hAnsi="ITC Avant Garde" w:cs="Tahoma"/>
          <w:lang w:val="es-ES_tradnl"/>
        </w:rPr>
        <w:t xml:space="preserve"> información de acuerdo con las definiciones, criterios e indicaciones establecidos en </w:t>
      </w:r>
      <w:r>
        <w:rPr>
          <w:rFonts w:ascii="ITC Avant Garde" w:hAnsi="ITC Avant Garde" w:cs="Tahoma"/>
          <w:lang w:val="es-ES_tradnl"/>
        </w:rPr>
        <w:t>la Metodología.</w:t>
      </w:r>
      <w:r w:rsidRPr="006E442D">
        <w:rPr>
          <w:rFonts w:ascii="ITC Avant Garde" w:hAnsi="ITC Avant Garde" w:cs="Tahoma"/>
          <w:lang w:val="es-ES_tradnl"/>
        </w:rPr>
        <w:t xml:space="preserve"> </w:t>
      </w:r>
    </w:p>
    <w:p w14:paraId="18ADCFD4" w14:textId="77777777" w:rsidR="00241493" w:rsidRDefault="00241493" w:rsidP="00241493">
      <w:pPr>
        <w:ind w:left="284"/>
        <w:jc w:val="both"/>
        <w:rPr>
          <w:rFonts w:ascii="ITC Avant Garde" w:hAnsi="ITC Avant Garde" w:cs="Tahoma"/>
          <w:lang w:val="es-ES_tradnl"/>
        </w:rPr>
      </w:pPr>
    </w:p>
    <w:p w14:paraId="5F0AC81D" w14:textId="77777777" w:rsidR="00241493" w:rsidRPr="006E442D" w:rsidRDefault="00241493" w:rsidP="00241493">
      <w:pPr>
        <w:pStyle w:val="Sinespaciado"/>
        <w:numPr>
          <w:ilvl w:val="0"/>
          <w:numId w:val="1"/>
        </w:numPr>
        <w:spacing w:line="276" w:lineRule="auto"/>
        <w:ind w:left="284" w:hanging="284"/>
        <w:jc w:val="both"/>
        <w:rPr>
          <w:rFonts w:ascii="ITC Avant Garde" w:hAnsi="ITC Avant Garde" w:cs="Tahoma"/>
          <w:b/>
          <w:lang w:val="es-ES_tradnl"/>
        </w:rPr>
      </w:pPr>
      <w:r w:rsidRPr="006E442D">
        <w:rPr>
          <w:rFonts w:ascii="ITC Avant Garde" w:hAnsi="ITC Avant Garde" w:cs="Tahoma"/>
          <w:b/>
          <w:lang w:val="es-ES_tradnl"/>
        </w:rPr>
        <w:t>Reglas para llenar el formato de las hojas de información de este instructivo:</w:t>
      </w:r>
    </w:p>
    <w:p w14:paraId="3BABE10B" w14:textId="77777777" w:rsidR="00241493" w:rsidRDefault="00241493" w:rsidP="00241493">
      <w:pPr>
        <w:pStyle w:val="Sinespaciado"/>
        <w:spacing w:line="276" w:lineRule="auto"/>
        <w:ind w:left="284"/>
        <w:jc w:val="both"/>
        <w:rPr>
          <w:rFonts w:ascii="ITC Avant Garde" w:hAnsi="ITC Avant Garde" w:cs="Tahoma"/>
          <w:lang w:val="es-ES_tradnl"/>
        </w:rPr>
      </w:pPr>
      <w:r w:rsidRPr="006E442D">
        <w:rPr>
          <w:rFonts w:ascii="ITC Avant Garde" w:hAnsi="ITC Avant Garde" w:cs="Tahoma"/>
          <w:lang w:val="es-ES_tradnl"/>
        </w:rPr>
        <w:t xml:space="preserve">El formato se enviará a través </w:t>
      </w:r>
      <w:r>
        <w:rPr>
          <w:rFonts w:ascii="ITC Avant Garde" w:hAnsi="ITC Avant Garde" w:cs="Tahoma"/>
          <w:lang w:val="es-ES_tradnl"/>
        </w:rPr>
        <w:t>de los medios electrónicos establecidos en el numeral 4 de la Metodología</w:t>
      </w:r>
      <w:r w:rsidRPr="006E442D">
        <w:rPr>
          <w:rFonts w:ascii="ITC Avant Garde" w:hAnsi="ITC Avant Garde" w:cs="Tahoma"/>
          <w:lang w:val="es-ES_tradnl"/>
        </w:rPr>
        <w:t>.</w:t>
      </w:r>
      <w:r>
        <w:rPr>
          <w:rFonts w:ascii="ITC Avant Garde" w:hAnsi="ITC Avant Garde" w:cs="Tahoma"/>
          <w:lang w:val="es-ES_tradnl"/>
        </w:rPr>
        <w:t xml:space="preserve"> </w:t>
      </w:r>
    </w:p>
    <w:p w14:paraId="4BE53B09" w14:textId="77777777" w:rsidR="00241493" w:rsidRDefault="00241493" w:rsidP="00241493">
      <w:pPr>
        <w:pStyle w:val="Sinespaciado"/>
        <w:spacing w:line="276" w:lineRule="auto"/>
        <w:ind w:left="284"/>
        <w:jc w:val="both"/>
        <w:rPr>
          <w:rFonts w:ascii="ITC Avant Garde" w:hAnsi="ITC Avant Garde" w:cs="Tahoma"/>
          <w:lang w:val="es-ES_tradnl"/>
        </w:rPr>
      </w:pPr>
    </w:p>
    <w:p w14:paraId="3416B285" w14:textId="77777777" w:rsidR="00241493" w:rsidRPr="006E442D" w:rsidRDefault="00241493" w:rsidP="00241493">
      <w:pPr>
        <w:pStyle w:val="Sinespaciado"/>
        <w:spacing w:line="276" w:lineRule="auto"/>
        <w:ind w:left="284"/>
        <w:jc w:val="both"/>
        <w:rPr>
          <w:rFonts w:ascii="ITC Avant Garde" w:hAnsi="ITC Avant Garde" w:cs="Tahoma"/>
          <w:lang w:val="es-ES_tradnl"/>
        </w:rPr>
      </w:pPr>
      <w:r w:rsidRPr="001861C6">
        <w:rPr>
          <w:rFonts w:ascii="ITC Avant Garde" w:hAnsi="ITC Avant Garde" w:cs="Tahoma"/>
          <w:lang w:val="es-ES_tradnl"/>
        </w:rPr>
        <w:t>La información se en</w:t>
      </w:r>
      <w:r>
        <w:rPr>
          <w:rFonts w:ascii="ITC Avant Garde" w:hAnsi="ITC Avant Garde" w:cs="Tahoma"/>
          <w:lang w:val="es-ES_tradnl"/>
        </w:rPr>
        <w:t xml:space="preserve">tregará mediante un archivo CSV con los datos </w:t>
      </w:r>
      <w:r w:rsidRPr="001861C6">
        <w:rPr>
          <w:rFonts w:ascii="ITC Avant Garde" w:hAnsi="ITC Avant Garde" w:cs="Tahoma"/>
          <w:lang w:val="es-ES_tradnl"/>
        </w:rPr>
        <w:t>en forma de tabla</w:t>
      </w:r>
      <w:r w:rsidRPr="006E442D">
        <w:rPr>
          <w:rFonts w:ascii="ITC Avant Garde" w:hAnsi="ITC Avant Garde" w:cs="Tahoma"/>
          <w:lang w:val="es-ES_tradnl"/>
        </w:rPr>
        <w:t>, con las siguientes características:</w:t>
      </w:r>
    </w:p>
    <w:p w14:paraId="65CB6185" w14:textId="77777777" w:rsidR="00241493" w:rsidRPr="006E442D" w:rsidRDefault="00241493" w:rsidP="00241493">
      <w:pPr>
        <w:pStyle w:val="Sinespaciado"/>
        <w:spacing w:line="276" w:lineRule="auto"/>
        <w:ind w:left="284" w:hanging="284"/>
        <w:jc w:val="both"/>
        <w:rPr>
          <w:rFonts w:ascii="ITC Avant Garde" w:hAnsi="ITC Avant Garde" w:cs="Tahoma"/>
          <w:lang w:val="es-ES_tradnl"/>
        </w:rPr>
      </w:pPr>
    </w:p>
    <w:p w14:paraId="466916EA" w14:textId="77777777" w:rsidR="00241493" w:rsidRPr="001861C6" w:rsidRDefault="00241493" w:rsidP="00241493">
      <w:pPr>
        <w:pStyle w:val="Sinespaciado"/>
        <w:numPr>
          <w:ilvl w:val="1"/>
          <w:numId w:val="1"/>
        </w:numPr>
        <w:spacing w:line="276" w:lineRule="auto"/>
        <w:ind w:left="567" w:hanging="283"/>
        <w:jc w:val="both"/>
        <w:rPr>
          <w:rFonts w:ascii="ITC Avant Garde" w:hAnsi="ITC Avant Garde" w:cs="Tahoma"/>
          <w:lang w:val="es-ES_tradnl"/>
        </w:rPr>
      </w:pPr>
      <w:r w:rsidRPr="001861C6">
        <w:rPr>
          <w:rFonts w:ascii="ITC Avant Garde" w:hAnsi="ITC Avant Garde" w:cs="Tahoma"/>
          <w:lang w:val="es-ES_tradnl"/>
        </w:rPr>
        <w:t xml:space="preserve">Las columnas se </w:t>
      </w:r>
      <w:r>
        <w:rPr>
          <w:rFonts w:ascii="ITC Avant Garde" w:hAnsi="ITC Avant Garde" w:cs="Tahoma"/>
          <w:lang w:val="es-ES_tradnl"/>
        </w:rPr>
        <w:t>deberán separar</w:t>
      </w:r>
      <w:r w:rsidRPr="001861C6">
        <w:rPr>
          <w:rFonts w:ascii="ITC Avant Garde" w:hAnsi="ITC Avant Garde" w:cs="Tahoma"/>
          <w:lang w:val="es-ES_tradnl"/>
        </w:rPr>
        <w:t xml:space="preserve"> por el carácter de pipe (|).</w:t>
      </w:r>
      <w:r w:rsidRPr="001861C6">
        <w:rPr>
          <w:rFonts w:ascii="ITC Avant Garde" w:hAnsi="ITC Avant Garde" w:cs="Tahoma"/>
          <w:lang w:val="es-ES_tradnl"/>
        </w:rPr>
        <w:tab/>
      </w:r>
    </w:p>
    <w:p w14:paraId="48A0E28D" w14:textId="77777777" w:rsidR="00241493" w:rsidRPr="001861C6" w:rsidRDefault="00241493" w:rsidP="00241493">
      <w:pPr>
        <w:pStyle w:val="Sinespaciado"/>
        <w:numPr>
          <w:ilvl w:val="1"/>
          <w:numId w:val="1"/>
        </w:numPr>
        <w:spacing w:line="276" w:lineRule="auto"/>
        <w:ind w:left="567" w:hanging="283"/>
        <w:jc w:val="both"/>
        <w:rPr>
          <w:rFonts w:ascii="ITC Avant Garde" w:hAnsi="ITC Avant Garde" w:cs="Tahoma"/>
          <w:lang w:val="es-ES_tradnl"/>
        </w:rPr>
      </w:pPr>
      <w:r w:rsidRPr="001861C6">
        <w:rPr>
          <w:rFonts w:ascii="ITC Avant Garde" w:hAnsi="ITC Avant Garde" w:cs="Tahoma"/>
          <w:lang w:val="es-ES_tradnl"/>
        </w:rPr>
        <w:t xml:space="preserve">Las filas se separan por saltos de línea (Carácter CRLF). </w:t>
      </w:r>
    </w:p>
    <w:p w14:paraId="5F20295E" w14:textId="77777777" w:rsidR="00241493" w:rsidRPr="001861C6" w:rsidRDefault="00241493" w:rsidP="00241493">
      <w:pPr>
        <w:pStyle w:val="Sinespaciado"/>
        <w:numPr>
          <w:ilvl w:val="1"/>
          <w:numId w:val="1"/>
        </w:numPr>
        <w:spacing w:line="276" w:lineRule="auto"/>
        <w:ind w:left="567" w:hanging="283"/>
        <w:jc w:val="both"/>
        <w:rPr>
          <w:rFonts w:ascii="ITC Avant Garde" w:hAnsi="ITC Avant Garde" w:cs="Tahoma"/>
          <w:lang w:val="es-ES_tradnl"/>
        </w:rPr>
      </w:pPr>
      <w:r w:rsidRPr="001861C6">
        <w:rPr>
          <w:rFonts w:ascii="ITC Avant Garde" w:hAnsi="ITC Avant Garde" w:cs="Tahoma"/>
          <w:lang w:val="es-ES_tradnl"/>
        </w:rPr>
        <w:t>La última fila del archivo puede terminar o no con el carácter de fin de línea.</w:t>
      </w:r>
    </w:p>
    <w:p w14:paraId="6FDFD56F" w14:textId="77777777" w:rsidR="00241493" w:rsidRPr="001861C6" w:rsidRDefault="00241493" w:rsidP="00241493">
      <w:pPr>
        <w:pStyle w:val="Sinespaciado"/>
        <w:numPr>
          <w:ilvl w:val="1"/>
          <w:numId w:val="1"/>
        </w:numPr>
        <w:spacing w:line="276" w:lineRule="auto"/>
        <w:ind w:left="567" w:hanging="283"/>
        <w:jc w:val="both"/>
        <w:rPr>
          <w:rFonts w:ascii="ITC Avant Garde" w:hAnsi="ITC Avant Garde" w:cs="Tahoma"/>
          <w:lang w:val="es-ES_tradnl"/>
        </w:rPr>
      </w:pPr>
      <w:r w:rsidRPr="001861C6">
        <w:rPr>
          <w:rFonts w:ascii="ITC Avant Garde" w:hAnsi="ITC Avant Garde" w:cs="Tahoma"/>
          <w:lang w:val="es-ES_tradnl"/>
        </w:rPr>
        <w:t>El archivo CSV puede contener tantas líneas como sean necesarias para la entrega de la información correspondiente. No debe contener líneas vacías.</w:t>
      </w:r>
    </w:p>
    <w:p w14:paraId="790BFECE" w14:textId="77777777" w:rsidR="00241493" w:rsidRPr="001861C6" w:rsidRDefault="00241493" w:rsidP="00241493">
      <w:pPr>
        <w:pStyle w:val="Sinespaciado"/>
        <w:numPr>
          <w:ilvl w:val="1"/>
          <w:numId w:val="1"/>
        </w:numPr>
        <w:spacing w:line="276" w:lineRule="auto"/>
        <w:ind w:left="567" w:hanging="283"/>
        <w:jc w:val="both"/>
        <w:rPr>
          <w:rFonts w:ascii="ITC Avant Garde" w:hAnsi="ITC Avant Garde" w:cs="Tahoma"/>
          <w:lang w:val="es-ES_tradnl"/>
        </w:rPr>
      </w:pPr>
      <w:r w:rsidRPr="001861C6">
        <w:rPr>
          <w:rFonts w:ascii="ITC Avant Garde" w:hAnsi="ITC Avant Garde" w:cs="Tahoma"/>
          <w:lang w:val="es-ES_tradnl"/>
        </w:rPr>
        <w:t>Cada fila debe contener siempre el mismo número de campos.</w:t>
      </w:r>
    </w:p>
    <w:p w14:paraId="5C3B0BDC" w14:textId="77777777" w:rsidR="00241493" w:rsidRDefault="00241493" w:rsidP="00241493">
      <w:pPr>
        <w:pStyle w:val="Sinespaciado"/>
        <w:numPr>
          <w:ilvl w:val="1"/>
          <w:numId w:val="1"/>
        </w:numPr>
        <w:spacing w:line="276" w:lineRule="auto"/>
        <w:ind w:left="567" w:hanging="283"/>
        <w:jc w:val="both"/>
        <w:rPr>
          <w:rFonts w:ascii="ITC Avant Garde" w:hAnsi="ITC Avant Garde" w:cs="Tahoma"/>
          <w:lang w:val="es-ES_tradnl"/>
        </w:rPr>
      </w:pPr>
      <w:r w:rsidRPr="001861C6">
        <w:rPr>
          <w:rFonts w:ascii="ITC Avant Garde" w:hAnsi="ITC Avant Garde" w:cs="Tahoma"/>
          <w:lang w:val="es-ES_tradnl"/>
        </w:rPr>
        <w:t>La primera fila del archivo contendrá los campos correspondientes a los nombres de las columnas.</w:t>
      </w:r>
    </w:p>
    <w:p w14:paraId="6042EDD5" w14:textId="77777777" w:rsidR="00241493" w:rsidRPr="00241493" w:rsidRDefault="00241493" w:rsidP="00241493">
      <w:pPr>
        <w:pStyle w:val="Sinespaciado"/>
        <w:spacing w:line="276" w:lineRule="auto"/>
        <w:ind w:left="567"/>
        <w:jc w:val="both"/>
        <w:rPr>
          <w:rFonts w:ascii="ITC Avant Garde" w:hAnsi="ITC Avant Garde" w:cs="Tahoma"/>
          <w:lang w:val="es-ES_tradnl"/>
        </w:rPr>
      </w:pPr>
    </w:p>
    <w:p w14:paraId="02AAE856" w14:textId="77777777" w:rsidR="00241493" w:rsidRDefault="00241493" w:rsidP="00241493">
      <w:pPr>
        <w:pStyle w:val="Sinespaciado"/>
        <w:spacing w:line="276" w:lineRule="auto"/>
        <w:ind w:left="567" w:hanging="283"/>
        <w:outlineLvl w:val="0"/>
        <w:rPr>
          <w:rStyle w:val="Hipervnculo"/>
          <w:rFonts w:ascii="ITC Avant Garde" w:hAnsi="ITC Avant Garde"/>
          <w:i/>
          <w:shd w:val="clear" w:color="auto" w:fill="FFFFFF"/>
        </w:rPr>
      </w:pPr>
      <w:r w:rsidRPr="006E442D">
        <w:rPr>
          <w:rFonts w:ascii="ITC Avant Garde" w:hAnsi="ITC Avant Garde" w:cs="Tahoma"/>
          <w:lang w:val="es-ES_tradnl"/>
        </w:rPr>
        <w:t xml:space="preserve">El archivo CVS se guiará por </w:t>
      </w:r>
      <w:r>
        <w:rPr>
          <w:rFonts w:ascii="ITC Avant Garde" w:hAnsi="ITC Avant Garde" w:cs="Tahoma"/>
          <w:lang w:val="es-ES_tradnl"/>
        </w:rPr>
        <w:t xml:space="preserve">las especificaciones establecidas en lo que respecta al tipo de formato y por </w:t>
      </w:r>
      <w:r w:rsidRPr="006E442D">
        <w:rPr>
          <w:rFonts w:ascii="ITC Avant Garde" w:hAnsi="ITC Avant Garde" w:cs="Tahoma"/>
          <w:lang w:val="es-ES_tradnl"/>
        </w:rPr>
        <w:t xml:space="preserve">lo dispuesto </w:t>
      </w:r>
      <w:r>
        <w:rPr>
          <w:rFonts w:ascii="ITC Avant Garde" w:hAnsi="ITC Avant Garde" w:cs="Tahoma"/>
          <w:lang w:val="es-ES_tradnl"/>
        </w:rPr>
        <w:t>por el IETF:</w:t>
      </w:r>
      <w:r w:rsidRPr="006E442D">
        <w:rPr>
          <w:rFonts w:ascii="ITC Avant Garde" w:hAnsi="ITC Avant Garde" w:cs="Tahoma"/>
          <w:lang w:val="es-ES_tradnl"/>
        </w:rPr>
        <w:t xml:space="preserve"> </w:t>
      </w:r>
      <w:hyperlink r:id="rId10" w:history="1">
        <w:r w:rsidRPr="006E442D">
          <w:rPr>
            <w:rStyle w:val="Hipervnculo"/>
            <w:rFonts w:ascii="ITC Avant Garde" w:hAnsi="ITC Avant Garde"/>
            <w:i/>
            <w:iCs/>
            <w:shd w:val="clear" w:color="auto" w:fill="FFFFFF"/>
          </w:rPr>
          <w:t>http://tools.ietf.org/html/rfc4180</w:t>
        </w:r>
      </w:hyperlink>
    </w:p>
    <w:p w14:paraId="719FEA8E" w14:textId="77777777" w:rsidR="00241493" w:rsidRPr="006E442D" w:rsidRDefault="00241493" w:rsidP="00241493">
      <w:pPr>
        <w:pStyle w:val="Sinespaciado"/>
        <w:spacing w:line="276" w:lineRule="auto"/>
        <w:jc w:val="both"/>
        <w:rPr>
          <w:rFonts w:ascii="ITC Avant Garde" w:hAnsi="ITC Avant Garde" w:cs="Tahoma"/>
          <w:b/>
          <w:u w:val="single"/>
          <w:lang w:val="es-ES_tradnl"/>
        </w:rPr>
      </w:pPr>
    </w:p>
    <w:p w14:paraId="1EF63616" w14:textId="77777777" w:rsidR="00241493" w:rsidRPr="006E442D" w:rsidRDefault="00241493" w:rsidP="00241493">
      <w:pPr>
        <w:pStyle w:val="Sinespaciado"/>
        <w:numPr>
          <w:ilvl w:val="0"/>
          <w:numId w:val="1"/>
        </w:numPr>
        <w:spacing w:line="276" w:lineRule="auto"/>
        <w:ind w:left="284" w:hanging="284"/>
        <w:jc w:val="both"/>
        <w:rPr>
          <w:rFonts w:ascii="ITC Avant Garde" w:hAnsi="ITC Avant Garde" w:cs="Tahoma"/>
          <w:lang w:val="es-ES_tradnl"/>
        </w:rPr>
      </w:pPr>
      <w:r w:rsidRPr="006E442D">
        <w:rPr>
          <w:rFonts w:ascii="ITC Avant Garde" w:hAnsi="ITC Avant Garde" w:cs="Tahoma"/>
          <w:b/>
          <w:lang w:val="es-ES_tradnl"/>
        </w:rPr>
        <w:t>Dirección de contacto</w:t>
      </w:r>
      <w:r w:rsidRPr="006E442D">
        <w:rPr>
          <w:rFonts w:ascii="ITC Avant Garde" w:hAnsi="ITC Avant Garde" w:cs="Tahoma"/>
          <w:lang w:val="es-ES_tradnl"/>
        </w:rPr>
        <w:t>:</w:t>
      </w:r>
    </w:p>
    <w:p w14:paraId="6685B525" w14:textId="77777777" w:rsidR="00241493" w:rsidRPr="006E442D" w:rsidRDefault="00241493" w:rsidP="00241493">
      <w:pPr>
        <w:pStyle w:val="Sinespaciado"/>
        <w:spacing w:line="276" w:lineRule="auto"/>
        <w:ind w:left="284"/>
        <w:jc w:val="both"/>
        <w:rPr>
          <w:rFonts w:ascii="ITC Avant Garde" w:hAnsi="ITC Avant Garde" w:cs="Tahoma"/>
          <w:lang w:val="es-ES_tradnl"/>
        </w:rPr>
      </w:pPr>
      <w:r w:rsidRPr="006E442D">
        <w:rPr>
          <w:rFonts w:ascii="ITC Avant Garde" w:hAnsi="ITC Avant Garde" w:cs="Tahoma"/>
          <w:lang w:val="es-ES_tradnl"/>
        </w:rPr>
        <w:lastRenderedPageBreak/>
        <w:t xml:space="preserve">En caso de dudas sobre cualquiera de los elementos contenidos en este formato </w:t>
      </w:r>
      <w:r>
        <w:rPr>
          <w:rFonts w:ascii="ITC Avant Garde" w:hAnsi="ITC Avant Garde" w:cs="Tahoma"/>
          <w:lang w:val="es-ES_tradnl"/>
        </w:rPr>
        <w:t>se deberá</w:t>
      </w:r>
      <w:r w:rsidRPr="006E442D">
        <w:rPr>
          <w:rFonts w:ascii="ITC Avant Garde" w:hAnsi="ITC Avant Garde" w:cs="Tahoma"/>
          <w:lang w:val="es-ES_tradnl"/>
        </w:rPr>
        <w:t xml:space="preserve"> contactar al siguiente correo electrónico:</w:t>
      </w:r>
    </w:p>
    <w:p w14:paraId="32832D66" w14:textId="77777777" w:rsidR="00241493" w:rsidRDefault="005B2CC0" w:rsidP="00241493">
      <w:pPr>
        <w:pStyle w:val="Sinespaciado"/>
        <w:spacing w:line="276" w:lineRule="auto"/>
        <w:ind w:left="284"/>
        <w:jc w:val="both"/>
        <w:rPr>
          <w:rFonts w:ascii="ITC Avant Garde" w:hAnsi="ITC Avant Garde" w:cs="Tahoma"/>
          <w:b/>
          <w:lang w:val="es-ES_tradnl"/>
        </w:rPr>
      </w:pPr>
      <w:hyperlink r:id="rId11" w:history="1">
        <w:r w:rsidR="00241493" w:rsidRPr="00CF2DC6">
          <w:rPr>
            <w:rStyle w:val="Hipervnculo"/>
            <w:rFonts w:ascii="ITC Avant Garde" w:hAnsi="ITC Avant Garde" w:cs="Tahoma"/>
            <w:b/>
            <w:lang w:val="es-ES_tradnl"/>
          </w:rPr>
          <w:t>reporte.oss@ift.org.mx</w:t>
        </w:r>
      </w:hyperlink>
    </w:p>
    <w:p w14:paraId="6D717D8A" w14:textId="77777777" w:rsidR="00241493" w:rsidRPr="006E442D" w:rsidRDefault="00241493" w:rsidP="00241493">
      <w:pPr>
        <w:ind w:left="284"/>
        <w:jc w:val="both"/>
        <w:rPr>
          <w:rFonts w:ascii="ITC Avant Garde" w:hAnsi="ITC Avant Garde" w:cs="Tahoma"/>
          <w:lang w:val="es-ES_tradnl"/>
        </w:rPr>
      </w:pPr>
    </w:p>
    <w:p w14:paraId="35EA0F05" w14:textId="77777777" w:rsidR="00241493" w:rsidRPr="006E442D" w:rsidRDefault="00241493" w:rsidP="00241493">
      <w:pPr>
        <w:pStyle w:val="Sinespaciado"/>
        <w:numPr>
          <w:ilvl w:val="0"/>
          <w:numId w:val="1"/>
        </w:numPr>
        <w:spacing w:line="276" w:lineRule="auto"/>
        <w:ind w:left="284" w:hanging="284"/>
        <w:jc w:val="both"/>
        <w:rPr>
          <w:rFonts w:ascii="ITC Avant Garde" w:hAnsi="ITC Avant Garde" w:cs="Tahoma"/>
          <w:b/>
          <w:lang w:val="es-ES_tradnl"/>
        </w:rPr>
      </w:pPr>
      <w:r w:rsidRPr="006E442D">
        <w:rPr>
          <w:rFonts w:ascii="ITC Avant Garde" w:hAnsi="ITC Avant Garde" w:cs="Tahoma"/>
          <w:b/>
          <w:lang w:val="es-ES_tradnl"/>
        </w:rPr>
        <w:t>Parámetros Generales:</w:t>
      </w:r>
      <w:bookmarkStart w:id="0" w:name="_GoBack"/>
      <w:bookmarkEnd w:id="0"/>
    </w:p>
    <w:p w14:paraId="6F4EFE44" w14:textId="77777777" w:rsidR="00241493" w:rsidRPr="006E442D" w:rsidRDefault="00241493" w:rsidP="00241493">
      <w:pPr>
        <w:pStyle w:val="Sinespaciado"/>
        <w:spacing w:line="276" w:lineRule="auto"/>
        <w:jc w:val="both"/>
        <w:rPr>
          <w:rFonts w:ascii="ITC Avant Garde" w:hAnsi="ITC Avant Garde" w:cs="Tahoma"/>
          <w:b/>
          <w:u w:val="single"/>
          <w:lang w:val="es-ES_tradnl"/>
        </w:rPr>
      </w:pPr>
    </w:p>
    <w:tbl>
      <w:tblPr>
        <w:tblW w:w="9782" w:type="dxa"/>
        <w:tblInd w:w="-426" w:type="dxa"/>
        <w:tblBorders>
          <w:top w:val="single" w:sz="4" w:space="0" w:color="A8D08D"/>
          <w:bottom w:val="single" w:sz="4" w:space="0" w:color="A8D08D"/>
          <w:insideH w:val="single" w:sz="4" w:space="0" w:color="A8D08D"/>
        </w:tblBorders>
        <w:tblLook w:val="0480" w:firstRow="0" w:lastRow="0" w:firstColumn="1" w:lastColumn="0" w:noHBand="0" w:noVBand="1"/>
      </w:tblPr>
      <w:tblGrid>
        <w:gridCol w:w="9782"/>
      </w:tblGrid>
      <w:tr w:rsidR="00241493" w:rsidRPr="009F6EBB" w14:paraId="19DD53B2" w14:textId="77777777" w:rsidTr="009A16E0">
        <w:trPr>
          <w:trHeight w:val="600"/>
        </w:trPr>
        <w:tc>
          <w:tcPr>
            <w:tcW w:w="9782" w:type="dxa"/>
            <w:shd w:val="clear" w:color="auto" w:fill="auto"/>
          </w:tcPr>
          <w:p w14:paraId="447D7389" w14:textId="77777777" w:rsidR="00241493" w:rsidRPr="006E442D" w:rsidRDefault="00241493" w:rsidP="00241493">
            <w:pPr>
              <w:pStyle w:val="Sinespaciado"/>
              <w:numPr>
                <w:ilvl w:val="0"/>
                <w:numId w:val="2"/>
              </w:numPr>
              <w:spacing w:after="160" w:line="276" w:lineRule="auto"/>
              <w:ind w:left="284" w:hanging="284"/>
              <w:jc w:val="both"/>
              <w:rPr>
                <w:rFonts w:ascii="ITC Avant Garde" w:hAnsi="ITC Avant Garde"/>
                <w:b/>
                <w:bCs/>
                <w:i/>
                <w:lang w:val="es-ES_tradnl"/>
              </w:rPr>
            </w:pPr>
            <w:r w:rsidRPr="006E442D">
              <w:rPr>
                <w:rFonts w:ascii="ITC Avant Garde" w:hAnsi="ITC Avant Garde"/>
                <w:bCs/>
                <w:i/>
                <w:u w:val="single"/>
                <w:lang w:val="es-ES_tradnl"/>
              </w:rPr>
              <w:t xml:space="preserve">Plazo para </w:t>
            </w:r>
            <w:r>
              <w:rPr>
                <w:rFonts w:ascii="ITC Avant Garde" w:hAnsi="ITC Avant Garde"/>
                <w:bCs/>
                <w:i/>
                <w:u w:val="single"/>
                <w:lang w:val="es-ES_tradnl"/>
              </w:rPr>
              <w:t>FÓRMULAR</w:t>
            </w:r>
            <w:r w:rsidRPr="006E442D">
              <w:rPr>
                <w:rFonts w:ascii="ITC Avant Garde" w:hAnsi="ITC Avant Garde"/>
                <w:bCs/>
                <w:i/>
                <w:u w:val="single"/>
                <w:lang w:val="es-ES_tradnl"/>
              </w:rPr>
              <w:t xml:space="preserve"> una prevención por parte del IFT:</w:t>
            </w:r>
          </w:p>
          <w:p w14:paraId="1BC619ED" w14:textId="77777777" w:rsidR="00241493" w:rsidRPr="006E442D" w:rsidRDefault="00241493" w:rsidP="009A16E0">
            <w:pPr>
              <w:pStyle w:val="Sinespaciado"/>
              <w:spacing w:after="160" w:line="276" w:lineRule="auto"/>
              <w:ind w:left="568" w:hanging="284"/>
              <w:jc w:val="both"/>
            </w:pPr>
            <w:r w:rsidRPr="00A17525">
              <w:rPr>
                <w:rFonts w:ascii="ITC Avant Garde" w:hAnsi="ITC Avant Garde"/>
                <w:b/>
                <w:bCs/>
              </w:rPr>
              <w:t>Diez</w:t>
            </w:r>
            <w:r w:rsidRPr="005B0F0D">
              <w:rPr>
                <w:rFonts w:ascii="ITC Avant Garde" w:hAnsi="ITC Avant Garde"/>
                <w:b/>
                <w:bCs/>
              </w:rPr>
              <w:t xml:space="preserve"> días</w:t>
            </w:r>
            <w:r w:rsidRPr="006E442D">
              <w:rPr>
                <w:rFonts w:ascii="ITC Avant Garde" w:hAnsi="ITC Avant Garde"/>
                <w:b/>
                <w:bCs/>
              </w:rPr>
              <w:t xml:space="preserve"> hábiles contados a partir de la presentación de la información</w:t>
            </w:r>
            <w:r>
              <w:rPr>
                <w:rFonts w:ascii="ITC Avant Garde" w:hAnsi="ITC Avant Garde"/>
                <w:b/>
                <w:bCs/>
              </w:rPr>
              <w:t>.</w:t>
            </w:r>
            <w:r w:rsidRPr="006E442D">
              <w:rPr>
                <w:rFonts w:ascii="ITC Avant Garde" w:hAnsi="ITC Avant Garde"/>
                <w:b/>
                <w:bCs/>
                <w:lang w:val="es-ES_tradnl"/>
              </w:rPr>
              <w:t xml:space="preserve"> </w:t>
            </w:r>
            <w:r w:rsidRPr="006E442D">
              <w:rPr>
                <w:rFonts w:ascii="ITC Avant Garde" w:hAnsi="ITC Avant Garde"/>
                <w:b/>
                <w:bCs/>
                <w:lang w:val="es-ES_tradnl"/>
              </w:rPr>
              <w:tab/>
            </w:r>
          </w:p>
        </w:tc>
      </w:tr>
      <w:tr w:rsidR="00241493" w:rsidRPr="009F6EBB" w14:paraId="75CD55BB" w14:textId="77777777" w:rsidTr="009A16E0">
        <w:trPr>
          <w:trHeight w:val="600"/>
        </w:trPr>
        <w:tc>
          <w:tcPr>
            <w:tcW w:w="9782" w:type="dxa"/>
            <w:shd w:val="clear" w:color="auto" w:fill="auto"/>
          </w:tcPr>
          <w:p w14:paraId="5AE088C9" w14:textId="77777777" w:rsidR="00241493" w:rsidRPr="006E442D" w:rsidRDefault="00241493" w:rsidP="00241493">
            <w:pPr>
              <w:pStyle w:val="Sinespaciado"/>
              <w:numPr>
                <w:ilvl w:val="0"/>
                <w:numId w:val="2"/>
              </w:numPr>
              <w:spacing w:after="160" w:line="276" w:lineRule="auto"/>
              <w:ind w:left="284" w:hanging="284"/>
              <w:jc w:val="both"/>
              <w:rPr>
                <w:rFonts w:ascii="ITC Avant Garde" w:hAnsi="ITC Avant Garde"/>
                <w:b/>
                <w:bCs/>
                <w:i/>
                <w:lang w:val="es-ES_tradnl"/>
              </w:rPr>
            </w:pPr>
            <w:r w:rsidRPr="006E442D">
              <w:rPr>
                <w:rFonts w:ascii="ITC Avant Garde" w:hAnsi="ITC Avant Garde"/>
                <w:bCs/>
                <w:i/>
                <w:u w:val="single"/>
                <w:lang w:val="es-ES_tradnl"/>
              </w:rPr>
              <w:t>Plazo para desahogar el requerimiento de prevención por parte del sujeto obligado</w:t>
            </w:r>
            <w:r w:rsidRPr="006E442D">
              <w:rPr>
                <w:rFonts w:ascii="ITC Avant Garde" w:hAnsi="ITC Avant Garde"/>
                <w:bCs/>
                <w:i/>
                <w:lang w:val="es-ES_tradnl"/>
              </w:rPr>
              <w:t>:</w:t>
            </w:r>
          </w:p>
          <w:p w14:paraId="72EC7EE7" w14:textId="77777777" w:rsidR="00241493" w:rsidRPr="006E442D" w:rsidRDefault="00241493" w:rsidP="009A16E0">
            <w:pPr>
              <w:pStyle w:val="Sinespaciado"/>
              <w:spacing w:after="160" w:line="276" w:lineRule="auto"/>
              <w:ind w:left="568" w:hanging="284"/>
              <w:jc w:val="both"/>
              <w:rPr>
                <w:rFonts w:ascii="ITC Avant Garde" w:hAnsi="ITC Avant Garde"/>
                <w:b/>
                <w:bCs/>
                <w:color w:val="3B3838"/>
                <w:lang w:val="es-ES_tradnl"/>
              </w:rPr>
            </w:pPr>
            <w:r w:rsidRPr="00A17525">
              <w:rPr>
                <w:rFonts w:ascii="ITC Avant Garde" w:hAnsi="ITC Avant Garde"/>
                <w:b/>
                <w:bCs/>
              </w:rPr>
              <w:t>Cinco</w:t>
            </w:r>
            <w:r w:rsidRPr="005B0F0D">
              <w:rPr>
                <w:rFonts w:ascii="ITC Avant Garde" w:hAnsi="ITC Avant Garde"/>
                <w:b/>
                <w:bCs/>
              </w:rPr>
              <w:t xml:space="preserve"> días</w:t>
            </w:r>
            <w:r w:rsidRPr="006E442D">
              <w:rPr>
                <w:rFonts w:ascii="ITC Avant Garde" w:hAnsi="ITC Avant Garde"/>
                <w:b/>
                <w:bCs/>
              </w:rPr>
              <w:t xml:space="preserve"> hábiles </w:t>
            </w:r>
            <w:r>
              <w:rPr>
                <w:rFonts w:ascii="ITC Avant Garde" w:hAnsi="ITC Avant Garde"/>
                <w:b/>
                <w:bCs/>
              </w:rPr>
              <w:t>a partir de que surta efectos la notificación de la prevención.</w:t>
            </w:r>
          </w:p>
        </w:tc>
      </w:tr>
    </w:tbl>
    <w:p w14:paraId="615EE3D6" w14:textId="77777777" w:rsidR="00241493" w:rsidRPr="006E442D" w:rsidRDefault="00241493" w:rsidP="00241493">
      <w:pPr>
        <w:pStyle w:val="Sinespaciado"/>
        <w:spacing w:line="276" w:lineRule="auto"/>
        <w:ind w:left="360"/>
        <w:jc w:val="both"/>
        <w:rPr>
          <w:rFonts w:ascii="ITC Avant Garde" w:hAnsi="ITC Avant Garde"/>
          <w:lang w:val="es-ES_tradnl"/>
        </w:rPr>
      </w:pPr>
    </w:p>
    <w:p w14:paraId="10578128" w14:textId="77777777" w:rsidR="00241493" w:rsidRDefault="00241493" w:rsidP="00241493">
      <w:pPr>
        <w:tabs>
          <w:tab w:val="center" w:pos="5319"/>
        </w:tabs>
        <w:outlineLvl w:val="0"/>
        <w:rPr>
          <w:rFonts w:ascii="ITC Avant Garde" w:hAnsi="ITC Avant Garde"/>
          <w:b/>
          <w:lang w:val="es-ES_tradnl"/>
        </w:rPr>
      </w:pPr>
      <w:r w:rsidRPr="006E442D">
        <w:rPr>
          <w:rFonts w:ascii="ITC Avant Garde" w:hAnsi="ITC Avant Garde"/>
          <w:b/>
          <w:lang w:val="es-ES_tradnl"/>
        </w:rPr>
        <w:t xml:space="preserve">DESCRIPCIÓN DE </w:t>
      </w:r>
      <w:r>
        <w:rPr>
          <w:rFonts w:ascii="ITC Avant Garde" w:hAnsi="ITC Avant Garde"/>
          <w:b/>
          <w:lang w:val="es-ES_tradnl"/>
        </w:rPr>
        <w:t>LA PLANTILLA</w:t>
      </w:r>
      <w:r w:rsidRPr="006E442D">
        <w:rPr>
          <w:rFonts w:ascii="ITC Avant Garde" w:hAnsi="ITC Avant Garde"/>
          <w:b/>
          <w:lang w:val="es-ES_tradnl"/>
        </w:rPr>
        <w:t>:</w:t>
      </w:r>
      <w:r>
        <w:rPr>
          <w:rFonts w:ascii="ITC Avant Garde" w:hAnsi="ITC Avant Garde"/>
          <w:b/>
          <w:lang w:val="es-ES_tradnl"/>
        </w:rPr>
        <w:t xml:space="preserve"> </w:t>
      </w:r>
    </w:p>
    <w:p w14:paraId="08028B0A" w14:textId="77777777" w:rsidR="00241493" w:rsidRDefault="00241493" w:rsidP="00241493">
      <w:pPr>
        <w:pStyle w:val="Sinespaciado"/>
        <w:spacing w:line="276" w:lineRule="auto"/>
        <w:rPr>
          <w:rFonts w:ascii="ITC Avant Garde" w:hAnsi="ITC Avant Garde"/>
          <w:b/>
          <w:lang w:val="es-ES_tradnl"/>
        </w:rPr>
      </w:pPr>
    </w:p>
    <w:p w14:paraId="649CB840" w14:textId="77777777" w:rsidR="00241493" w:rsidRDefault="00241493" w:rsidP="00241493">
      <w:pPr>
        <w:pStyle w:val="Sinespaciado"/>
        <w:spacing w:line="276" w:lineRule="auto"/>
        <w:outlineLvl w:val="0"/>
        <w:rPr>
          <w:rFonts w:ascii="ITC Avant Garde" w:hAnsi="ITC Avant Garde" w:cs="Tahoma"/>
          <w:lang w:val="es-ES_tradnl"/>
        </w:rPr>
      </w:pPr>
      <w:r>
        <w:rPr>
          <w:rFonts w:ascii="ITC Avant Garde" w:hAnsi="ITC Avant Garde" w:cs="Tahoma"/>
          <w:lang w:val="es-ES_tradnl"/>
        </w:rPr>
        <w:t>Para el llenado de la información, se emplearán las siguientes plantillas:</w:t>
      </w:r>
    </w:p>
    <w:p w14:paraId="6B55633D" w14:textId="77777777" w:rsidR="00241493" w:rsidRDefault="00241493" w:rsidP="00241493">
      <w:pPr>
        <w:widowControl w:val="0"/>
        <w:spacing w:line="240" w:lineRule="auto"/>
        <w:jc w:val="both"/>
        <w:rPr>
          <w:rFonts w:ascii="ITC Avant Garde" w:hAnsi="ITC Avant Garde"/>
          <w:b/>
          <w:lang w:val="es-ES_tradnl"/>
        </w:rPr>
      </w:pPr>
    </w:p>
    <w:p w14:paraId="45CCFBE4" w14:textId="77777777" w:rsidR="00241493" w:rsidRPr="00241493" w:rsidRDefault="00241493" w:rsidP="00241493">
      <w:pPr>
        <w:pStyle w:val="Sinespaciado"/>
        <w:rPr>
          <w:rFonts w:ascii="ITC Avant Garde" w:hAnsi="ITC Avant Garde"/>
          <w:b/>
          <w:szCs w:val="32"/>
        </w:rPr>
      </w:pPr>
      <w:r w:rsidRPr="00241493">
        <w:rPr>
          <w:rFonts w:ascii="ITC Avant Garde" w:hAnsi="ITC Avant Garde"/>
          <w:b/>
          <w:szCs w:val="32"/>
        </w:rPr>
        <w:t>Formato Reporte Auditado:</w:t>
      </w:r>
    </w:p>
    <w:p w14:paraId="63E846D9" w14:textId="77777777" w:rsidR="00241493" w:rsidRPr="001C3CA7" w:rsidRDefault="00241493" w:rsidP="00241493">
      <w:pPr>
        <w:pStyle w:val="Sinespaciado"/>
        <w:rPr>
          <w:rFonts w:asciiTheme="majorHAnsi" w:hAnsiTheme="majorHAnsi"/>
          <w:b/>
          <w:sz w:val="12"/>
          <w:szCs w:val="32"/>
        </w:rPr>
      </w:pPr>
    </w:p>
    <w:tbl>
      <w:tblPr>
        <w:tblW w:w="89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1054"/>
        <w:gridCol w:w="1417"/>
        <w:gridCol w:w="1134"/>
        <w:gridCol w:w="1169"/>
        <w:gridCol w:w="2659"/>
      </w:tblGrid>
      <w:tr w:rsidR="00241493" w:rsidRPr="00241493" w14:paraId="7C1B1BBF" w14:textId="77777777" w:rsidTr="009A16E0">
        <w:trPr>
          <w:trHeight w:val="290"/>
          <w:tblHeader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2D7AF" w14:textId="77777777" w:rsidR="00241493" w:rsidRPr="00241493" w:rsidRDefault="002414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18"/>
              </w:rPr>
            </w:pPr>
            <w:r w:rsidRPr="00241493">
              <w:rPr>
                <w:rFonts w:ascii="ITC Avant Garde" w:eastAsia="Times New Roman" w:hAnsi="ITC Avant Garde" w:cs="Times New Roman"/>
                <w:sz w:val="20"/>
                <w:szCs w:val="18"/>
              </w:rPr>
              <w:t>Nombre de Campo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94125" w14:textId="77777777" w:rsidR="00241493" w:rsidRPr="00241493" w:rsidRDefault="00241493" w:rsidP="009A16E0">
            <w:pPr>
              <w:jc w:val="center"/>
              <w:rPr>
                <w:rFonts w:ascii="ITC Avant Garde" w:eastAsia="Times New Roman" w:hAnsi="ITC Avant Garde" w:cs="Times New Roman"/>
                <w:sz w:val="20"/>
                <w:szCs w:val="18"/>
              </w:rPr>
            </w:pPr>
            <w:r w:rsidRPr="00241493">
              <w:rPr>
                <w:rFonts w:ascii="ITC Avant Garde" w:eastAsia="Times New Roman" w:hAnsi="ITC Avant Garde" w:cs="Times New Roman"/>
                <w:sz w:val="20"/>
                <w:szCs w:val="18"/>
              </w:rPr>
              <w:t>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509DA" w14:textId="77777777" w:rsidR="00241493" w:rsidRPr="00241493" w:rsidRDefault="00241493" w:rsidP="009A16E0">
            <w:pPr>
              <w:jc w:val="center"/>
              <w:rPr>
                <w:rFonts w:ascii="ITC Avant Garde" w:eastAsia="Times New Roman" w:hAnsi="ITC Avant Garde" w:cs="Times New Roman"/>
                <w:sz w:val="20"/>
                <w:szCs w:val="18"/>
              </w:rPr>
            </w:pPr>
            <w:r w:rsidRPr="00241493">
              <w:rPr>
                <w:rFonts w:ascii="ITC Avant Garde" w:eastAsia="Times New Roman" w:hAnsi="ITC Avant Garde" w:cs="Times New Roman"/>
                <w:sz w:val="20"/>
                <w:szCs w:val="18"/>
              </w:rPr>
              <w:t>Descripción del campo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7A8C5" w14:textId="77777777" w:rsidR="00241493" w:rsidRPr="00241493" w:rsidRDefault="00241493" w:rsidP="009A16E0">
            <w:pPr>
              <w:jc w:val="center"/>
              <w:rPr>
                <w:rFonts w:ascii="ITC Avant Garde" w:eastAsia="Times New Roman" w:hAnsi="ITC Avant Garde" w:cs="Times New Roman"/>
                <w:sz w:val="20"/>
                <w:szCs w:val="18"/>
              </w:rPr>
            </w:pPr>
            <w:r w:rsidRPr="00241493">
              <w:rPr>
                <w:rFonts w:ascii="ITC Avant Garde" w:eastAsia="Times New Roman" w:hAnsi="ITC Avant Garde" w:cs="Times New Roman"/>
                <w:sz w:val="20"/>
                <w:szCs w:val="18"/>
              </w:rPr>
              <w:t>Unidad de medida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2465D" w14:textId="77777777" w:rsidR="00241493" w:rsidRPr="00241493" w:rsidRDefault="00241493" w:rsidP="009A16E0">
            <w:pPr>
              <w:jc w:val="center"/>
              <w:rPr>
                <w:rFonts w:ascii="ITC Avant Garde" w:eastAsia="Times New Roman" w:hAnsi="ITC Avant Garde" w:cs="Times New Roman"/>
                <w:sz w:val="20"/>
                <w:szCs w:val="18"/>
              </w:rPr>
            </w:pPr>
            <w:r w:rsidRPr="00241493">
              <w:rPr>
                <w:rFonts w:ascii="ITC Avant Garde" w:eastAsia="Times New Roman" w:hAnsi="ITC Avant Garde" w:cs="Times New Roman"/>
                <w:sz w:val="20"/>
                <w:szCs w:val="18"/>
              </w:rPr>
              <w:t>Rangos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22B7C" w14:textId="77777777" w:rsidR="00241493" w:rsidRPr="00241493" w:rsidRDefault="00241493" w:rsidP="009A16E0">
            <w:pPr>
              <w:jc w:val="center"/>
              <w:rPr>
                <w:rFonts w:ascii="ITC Avant Garde" w:eastAsia="Times New Roman" w:hAnsi="ITC Avant Garde" w:cs="Times New Roman"/>
                <w:sz w:val="20"/>
                <w:szCs w:val="18"/>
              </w:rPr>
            </w:pPr>
            <w:r w:rsidRPr="00241493">
              <w:rPr>
                <w:rFonts w:ascii="ITC Avant Garde" w:eastAsia="Times New Roman" w:hAnsi="ITC Avant Garde" w:cs="Times New Roman"/>
                <w:sz w:val="20"/>
                <w:szCs w:val="18"/>
              </w:rPr>
              <w:t>Comentarios</w:t>
            </w:r>
          </w:p>
        </w:tc>
      </w:tr>
      <w:tr w:rsidR="00241493" w:rsidRPr="00241493" w14:paraId="34AB97B5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45736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Municipio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290F4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Catálogo Municipio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FAE6A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Identificador único con base al registro oficial del INEGI.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3072E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No Aplica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72E0E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2 dígitos Estado + 3 dígitos Municipio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E875B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No se admitirán valores que no se encuentren en el catálogo de Municipios con base el registro oficial del INEGI.</w:t>
            </w:r>
          </w:p>
        </w:tc>
      </w:tr>
      <w:tr w:rsidR="00241493" w:rsidRPr="00241493" w14:paraId="41DDD40C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7D8F1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Semana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A5564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1 - 52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AADE0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Referente de las semanas 1 a 52 del año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D4E55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No Aplica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2D232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1 - 52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68E4D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No se admitirán valores menores o mayores al del rango.</w:t>
            </w:r>
          </w:p>
        </w:tc>
      </w:tr>
      <w:tr w:rsidR="00241493" w:rsidRPr="00241493" w14:paraId="39014198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CB369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HPS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BC84B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6 - 23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FB68B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Referente de las 6 a las 23 horas en donde se realiza el cálculo del KPI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ACF68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No Aplica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3AB9C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6 - 24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B6FEA" w14:textId="77777777" w:rsidR="00241493" w:rsidRPr="00241493" w:rsidRDefault="00241493" w:rsidP="00241493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 xml:space="preserve">Para el caso del KPI de Disponibilidad se deberá indicar </w:t>
            </w:r>
            <w:r>
              <w:rPr>
                <w:rFonts w:ascii="ITC Avant Garde" w:hAnsi="ITC Avant Garde" w:cs="Calibri"/>
                <w:sz w:val="16"/>
              </w:rPr>
              <w:t>NA</w:t>
            </w:r>
            <w:r w:rsidRPr="00241493">
              <w:rPr>
                <w:rFonts w:ascii="ITC Avant Garde" w:hAnsi="ITC Avant Garde" w:cs="Calibri"/>
                <w:sz w:val="16"/>
              </w:rPr>
              <w:t>. No se admitirán valores menores o mayores al del rango.</w:t>
            </w:r>
          </w:p>
        </w:tc>
      </w:tr>
      <w:tr w:rsidR="00241493" w:rsidRPr="00241493" w14:paraId="38EC244B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E390B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 Proporción de sesiones exitosas [%] 4G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EFFC9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7A2FB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para proporción de sesiones exitosas 4G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43AB1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Porcentaje (%)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C8B64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0 - 100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C552C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No se admitirán valores menores o mayores al del rango, en caso de que aplique, podrá contener un máximo de 4 decimales.</w:t>
            </w:r>
          </w:p>
        </w:tc>
      </w:tr>
      <w:tr w:rsidR="00241493" w:rsidRPr="00241493" w14:paraId="125B9C78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92AA2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 Proporción de sesiones interrumpidas [%] 4G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57D70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A23CE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para proporción de sesiones interrumpidas 4G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C61D1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Porcentaje (%)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14972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0 - 100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B6EEF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No se admitirán valores menores o mayores al del rango, en caso de que aplique, podrá contener un máximo de 4 decimales.</w:t>
            </w:r>
          </w:p>
        </w:tc>
      </w:tr>
      <w:tr w:rsidR="00241493" w:rsidRPr="00241493" w14:paraId="33E1678D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E72AC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Volumen de tráfico de datos [</w:t>
            </w:r>
            <w:proofErr w:type="spellStart"/>
            <w:r w:rsidRPr="00241493">
              <w:rPr>
                <w:rFonts w:ascii="ITC Avant Garde" w:hAnsi="ITC Avant Garde" w:cs="Calibri"/>
                <w:sz w:val="16"/>
              </w:rPr>
              <w:t>GBytes</w:t>
            </w:r>
            <w:proofErr w:type="spellEnd"/>
            <w:r w:rsidRPr="00241493">
              <w:rPr>
                <w:rFonts w:ascii="ITC Avant Garde" w:hAnsi="ITC Avant Garde" w:cs="Calibri"/>
                <w:sz w:val="16"/>
              </w:rPr>
              <w:t>] 4G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20A78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8A390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para volumen de tráfico de datos 4G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7C2D2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proofErr w:type="spellStart"/>
            <w:r w:rsidRPr="00241493">
              <w:rPr>
                <w:rFonts w:ascii="ITC Avant Garde" w:hAnsi="ITC Avant Garde" w:cs="Calibri"/>
                <w:sz w:val="16"/>
              </w:rPr>
              <w:t>GigaBytes</w:t>
            </w:r>
            <w:proofErr w:type="spellEnd"/>
            <w:r w:rsidRPr="00241493">
              <w:rPr>
                <w:rFonts w:ascii="ITC Avant Garde" w:hAnsi="ITC Avant Garde" w:cs="Calibri"/>
                <w:sz w:val="16"/>
              </w:rPr>
              <w:t xml:space="preserve"> (GB)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9E7B4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Numérico Positivo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AB011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Solo admitirá números positivos, en caso de que aplique podrá contener un máximo de 4 decimales.</w:t>
            </w:r>
          </w:p>
        </w:tc>
      </w:tr>
      <w:tr w:rsidR="00241493" w:rsidRPr="00241493" w14:paraId="53F301FD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E4AEF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Tasa promedio de transmisión en descarga [Mbps] 4G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DB44C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AC304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para tasa promedio de transmisión de descarga a nivel celda 4G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85096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Megabits por segundo (Mbps)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86622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Numérico Positivo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2DF72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Solo admitirá números positivos, en caso de que aplique podrá contener un máximo de 4 decimales.</w:t>
            </w:r>
          </w:p>
        </w:tc>
      </w:tr>
      <w:tr w:rsidR="00241493" w:rsidRPr="00241493" w14:paraId="51FBF597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01E21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Tasa promedio de transmisión en carga [Mbps] 4G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09BF3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B8974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para tasa promedio de transmisión en carga a nivel celda 4G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4E841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Megabits por segundo (Mbps)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ED989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Numérico Positivo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C2107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Solo admitirá números positivos, en caso de que aplique podrá contener un máximo de 4 decimales.</w:t>
            </w:r>
          </w:p>
        </w:tc>
      </w:tr>
      <w:tr w:rsidR="00241493" w:rsidRPr="00241493" w14:paraId="71A916A1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978D9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Tasa promedio de transmisión en descarga [Mbps] 4G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DF240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35DC9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para tasa promedio de transmisión en descarga a nivel usuario para 4G LTE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1CE5E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Megabits por segundo (Mbps)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6F0FF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Numérico Positivo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8426C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Solo admitirá números positivos, en caso de que aplique podrá contener un máximo de 4 decimales.</w:t>
            </w:r>
          </w:p>
        </w:tc>
      </w:tr>
      <w:tr w:rsidR="00241493" w:rsidRPr="00241493" w14:paraId="428F025F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5FFD1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Tasa promedio de transmisión en carga [Mbps] 4G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3F354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AC7D6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para tasa promedio de transmisión en carga a nivel usuario para 4G LTE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1535A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Megabits por segundo (Mbps)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79223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Numérico Positivo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E3EE0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Solo admitirá números positivos, en caso de que aplique podrá contener un máximo de 4 decimales.</w:t>
            </w:r>
          </w:p>
        </w:tc>
      </w:tr>
      <w:tr w:rsidR="00241493" w:rsidRPr="00241493" w14:paraId="7B9F9F4E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ADF0A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Número promedio de usuarios 4G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B4505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3A81C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para el número promedio de usuarios para 4G LTE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50519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No Aplica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18280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Numérico Positivo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829FE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Solo admitirá números positivos, en caso de que aplique podrá contener un máximo de 4 decimales.</w:t>
            </w:r>
          </w:p>
        </w:tc>
      </w:tr>
      <w:tr w:rsidR="00241493" w:rsidRPr="00241493" w14:paraId="5FAE729B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F6FB8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 xml:space="preserve">KPI Proporción de llamadas exitosas [%] 4G </w:t>
            </w:r>
            <w:proofErr w:type="spellStart"/>
            <w:r w:rsidRPr="00241493">
              <w:rPr>
                <w:rFonts w:ascii="ITC Avant Garde" w:hAnsi="ITC Avant Garde" w:cs="Calibri"/>
                <w:sz w:val="16"/>
              </w:rPr>
              <w:t>VoLTE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DAD67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20DCC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 xml:space="preserve">KPI para proporción de llamadas exitosas para 4G </w:t>
            </w:r>
            <w:proofErr w:type="spellStart"/>
            <w:r w:rsidRPr="00241493">
              <w:rPr>
                <w:rFonts w:ascii="ITC Avant Garde" w:hAnsi="ITC Avant Garde" w:cs="Calibri"/>
                <w:sz w:val="16"/>
              </w:rPr>
              <w:t>VoLTE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852F3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Porcentaje (%)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3409E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0 - 100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2CF7C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No se admitirán valores menores o mayores al del rango, en caso de que aplique, podrá contener un máximo de 4 decimales.</w:t>
            </w:r>
          </w:p>
        </w:tc>
      </w:tr>
      <w:tr w:rsidR="00241493" w:rsidRPr="00241493" w14:paraId="6015478C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F84BE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 xml:space="preserve">KPI Proporción de llamadas interrumpidas [%] 4G </w:t>
            </w:r>
            <w:proofErr w:type="spellStart"/>
            <w:r w:rsidRPr="00241493">
              <w:rPr>
                <w:rFonts w:ascii="ITC Avant Garde" w:hAnsi="ITC Avant Garde" w:cs="Calibri"/>
                <w:sz w:val="16"/>
              </w:rPr>
              <w:t>VoLTE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43E18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F0D17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 xml:space="preserve">KPI para el KPI proporción de llamadas interrumpidas para 4G </w:t>
            </w:r>
            <w:proofErr w:type="spellStart"/>
            <w:r w:rsidRPr="00241493">
              <w:rPr>
                <w:rFonts w:ascii="ITC Avant Garde" w:hAnsi="ITC Avant Garde" w:cs="Calibri"/>
                <w:sz w:val="16"/>
              </w:rPr>
              <w:t>VoLTE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5F430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Porcentaje (%)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59E31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0 - 100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2A5F4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No se admitirán valores menores o mayores al del rango, en caso de que aplique, podrá contener un máximo de 4 decimales.</w:t>
            </w:r>
          </w:p>
        </w:tc>
      </w:tr>
      <w:tr w:rsidR="00241493" w:rsidRPr="00241493" w14:paraId="4521F5F3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6B1C2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Tráfico de voz [</w:t>
            </w:r>
            <w:proofErr w:type="spellStart"/>
            <w:r w:rsidRPr="00241493">
              <w:rPr>
                <w:rFonts w:ascii="ITC Avant Garde" w:hAnsi="ITC Avant Garde" w:cs="Calibri"/>
                <w:sz w:val="16"/>
              </w:rPr>
              <w:t>ERLs</w:t>
            </w:r>
            <w:proofErr w:type="spellEnd"/>
            <w:r w:rsidRPr="00241493">
              <w:rPr>
                <w:rFonts w:ascii="ITC Avant Garde" w:hAnsi="ITC Avant Garde" w:cs="Calibri"/>
                <w:sz w:val="16"/>
              </w:rPr>
              <w:t xml:space="preserve">] 4G </w:t>
            </w:r>
            <w:proofErr w:type="spellStart"/>
            <w:r w:rsidRPr="00241493">
              <w:rPr>
                <w:rFonts w:ascii="ITC Avant Garde" w:hAnsi="ITC Avant Garde" w:cs="Calibri"/>
                <w:sz w:val="16"/>
              </w:rPr>
              <w:t>VoLTE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E2889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5C712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 xml:space="preserve">KPI para el tráfico de voz para 4G </w:t>
            </w:r>
            <w:proofErr w:type="spellStart"/>
            <w:r w:rsidRPr="00241493">
              <w:rPr>
                <w:rFonts w:ascii="ITC Avant Garde" w:hAnsi="ITC Avant Garde" w:cs="Calibri"/>
                <w:sz w:val="16"/>
              </w:rPr>
              <w:t>VoLTE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2B2F6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proofErr w:type="spellStart"/>
            <w:r w:rsidRPr="00241493">
              <w:rPr>
                <w:rFonts w:ascii="ITC Avant Garde" w:hAnsi="ITC Avant Garde" w:cs="Calibri"/>
                <w:sz w:val="16"/>
              </w:rPr>
              <w:t>Erl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874C4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Numérico Positivo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43E2D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Solo admitirá números positivos, en caso de que aplique podrá contener un máximo de 4 decimales.</w:t>
            </w:r>
          </w:p>
        </w:tc>
      </w:tr>
      <w:tr w:rsidR="00241493" w:rsidRPr="00241493" w14:paraId="64780BD6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54E8F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Disponibilidad 4G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39146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915A8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Disponibilidad 4G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07ECF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Porcentaje (%)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DAE8E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0 - 100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E51E1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No se admitirán valores menores o mayores al del rango, en caso de que aplique, podrá contener un máximo de 4 decimales.</w:t>
            </w:r>
          </w:p>
        </w:tc>
      </w:tr>
      <w:tr w:rsidR="00241493" w:rsidRPr="00241493" w14:paraId="1072D98C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B0E8B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lastRenderedPageBreak/>
              <w:t>KPI  Proporción de sesiones fallidas [%] 3G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9E9B9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84888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para proporción de sesiones exitosas 3G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35993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Porcentaje (%)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06A3F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0 - 100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8A084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No se admitirán valores menores o mayores al del rango, en caso de que aplique, podrá contener un máximo de 4 decimales.</w:t>
            </w:r>
          </w:p>
        </w:tc>
      </w:tr>
      <w:tr w:rsidR="00241493" w:rsidRPr="00241493" w14:paraId="7810D8AE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0916D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Proporción de sesiones interrumpidas [%] 3G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7B39B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1ECD8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para sesiones interrumpidas 3G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7E267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Porcentaje (%)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54B48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0 - 100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5D608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No se admitirán valores menores o mayores al del rango, en caso de que aplique, podrá contener un máximo de 4 decimales.</w:t>
            </w:r>
          </w:p>
        </w:tc>
      </w:tr>
      <w:tr w:rsidR="00241493" w:rsidRPr="00241493" w14:paraId="61C563C5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57B01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Volumen de tráfico de datos [</w:t>
            </w:r>
            <w:proofErr w:type="spellStart"/>
            <w:r w:rsidRPr="00241493">
              <w:rPr>
                <w:rFonts w:ascii="ITC Avant Garde" w:hAnsi="ITC Avant Garde" w:cs="Calibri"/>
                <w:sz w:val="16"/>
              </w:rPr>
              <w:t>GBytes</w:t>
            </w:r>
            <w:proofErr w:type="spellEnd"/>
            <w:r w:rsidRPr="00241493">
              <w:rPr>
                <w:rFonts w:ascii="ITC Avant Garde" w:hAnsi="ITC Avant Garde" w:cs="Calibri"/>
                <w:sz w:val="16"/>
              </w:rPr>
              <w:t>] 3G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CAF81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5AF0C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para volumen de tráfico de datos 3G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92843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proofErr w:type="spellStart"/>
            <w:r w:rsidRPr="00241493">
              <w:rPr>
                <w:rFonts w:ascii="ITC Avant Garde" w:hAnsi="ITC Avant Garde" w:cs="Calibri"/>
                <w:sz w:val="16"/>
              </w:rPr>
              <w:t>GigaBytes</w:t>
            </w:r>
            <w:proofErr w:type="spellEnd"/>
            <w:r w:rsidRPr="00241493">
              <w:rPr>
                <w:rFonts w:ascii="ITC Avant Garde" w:hAnsi="ITC Avant Garde" w:cs="Calibri"/>
                <w:sz w:val="16"/>
              </w:rPr>
              <w:t xml:space="preserve"> (GB)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A886D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Numérico Positivo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0A1A2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Solo admitirá números positivos, en caso de que aplique podrá contener un máximo de 4 decimales.</w:t>
            </w:r>
          </w:p>
        </w:tc>
      </w:tr>
      <w:tr w:rsidR="00241493" w:rsidRPr="00241493" w14:paraId="31B978CF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164F1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Tasa promedio de transmisión en descarga [Mbps] 3G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A57D5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8379B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para tasa promedio de transmisión de descarga a nivel celda para 3G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A1C1D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Megabits por segundo (Mbps)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5401A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Numérico Positivo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90ECD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Solo admitirá números positivos, en caso de que aplique podrá contener un máximo de 4 decimales.</w:t>
            </w:r>
          </w:p>
        </w:tc>
      </w:tr>
      <w:tr w:rsidR="00241493" w:rsidRPr="00241493" w14:paraId="52E20B20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C68BA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Tasa promedio de transmisión en carga [Mbps] 3G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A8501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D649C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para tasa promedio de transmisión en carga a nivel celda para 3G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98838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Megabits por segundo (Mbps)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B9420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Numérico Positivo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E69EB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Solo admitirá números positivos, en caso de que aplique podrá contener un máximo de 4 decimales.</w:t>
            </w:r>
          </w:p>
        </w:tc>
      </w:tr>
      <w:tr w:rsidR="00241493" w:rsidRPr="00241493" w14:paraId="1E03E30E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1B1A7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Tasa promedio de transmisión en descarga [Mbps] 3G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92424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C5610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para tasa promedio de transmisión en descarga a nivel usuario para 3G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E8D9C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Megabits por segundo (Mbps)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B85CC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Numérico Positivo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89AB5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Solo admitirá números positivos, en caso de que aplique podrá contener un máximo de 4 decimales.</w:t>
            </w:r>
          </w:p>
        </w:tc>
      </w:tr>
      <w:tr w:rsidR="00241493" w:rsidRPr="00241493" w14:paraId="4394080C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A46A3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Tasa promedio de transmisión en carga [Mbps] 3G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497AE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BDE74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para tasa promedio de transmisión en carga a nivel usuario para 3G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1E5E0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Megabits por segundo (Mbps)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CA522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Numérico Positivo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7CC43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Solo admitirá números positivos, en caso de que aplique podrá contener un máximo de 4 decimales.</w:t>
            </w:r>
          </w:p>
        </w:tc>
      </w:tr>
      <w:tr w:rsidR="00241493" w:rsidRPr="00241493" w14:paraId="4125EA12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588CE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Número promedio de usuarios DL 3G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E1582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C11C9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para el número promedio de usuarios en la descarga para 3G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34C12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No Aplica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A38B7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Numérico Positivo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E86CB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Solo admitirá números positivos, en caso de que aplique podrá contener un máximo de 4 decimales.</w:t>
            </w:r>
          </w:p>
        </w:tc>
      </w:tr>
      <w:tr w:rsidR="00241493" w:rsidRPr="00241493" w14:paraId="6E046391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18396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Número promedio de usuarios UL 3G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20388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E63C7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para el número promedio de usuarios en la carga para 3G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6AE60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No Aplica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C4DB3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Numérico Positivo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DA80A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Solo admitirá números positivos, en caso de que aplique podrá contener un máximo de 4 decimales.</w:t>
            </w:r>
          </w:p>
        </w:tc>
      </w:tr>
      <w:tr w:rsidR="00241493" w:rsidRPr="00241493" w14:paraId="1E63F2FE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CAD02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Proporción de llamadas exitosas [%] 3G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5FEF8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33062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para proporción de llamadas exitosas para 3G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3F399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Porcentaje (%)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4FFCF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0 - 100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69021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No se admitirán valores menores o mayores al del rango, en caso de que aplique, podrá contener un máximo de 4 decimales.</w:t>
            </w:r>
          </w:p>
        </w:tc>
      </w:tr>
      <w:tr w:rsidR="00241493" w:rsidRPr="00241493" w14:paraId="2AEA927D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DCC2B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Proporción de llamadas interrumpidas [%] 3G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E7BEA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4A83B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para el KPI proporción de llamadas interrumpidas para 3G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6D2AC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Porcentaje (%)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CF86A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0 - 100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2AB83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No se admitirán valores menores o mayores al del rango, en caso de que aplique, podrá contener un máximo de 4 decimales.</w:t>
            </w:r>
          </w:p>
        </w:tc>
      </w:tr>
      <w:tr w:rsidR="00241493" w:rsidRPr="00241493" w14:paraId="0BF1D0FD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28D58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Tráfico de voz [</w:t>
            </w:r>
            <w:proofErr w:type="spellStart"/>
            <w:r w:rsidRPr="00241493">
              <w:rPr>
                <w:rFonts w:ascii="ITC Avant Garde" w:hAnsi="ITC Avant Garde" w:cs="Calibri"/>
                <w:sz w:val="16"/>
              </w:rPr>
              <w:t>ERLs</w:t>
            </w:r>
            <w:proofErr w:type="spellEnd"/>
            <w:r w:rsidRPr="00241493">
              <w:rPr>
                <w:rFonts w:ascii="ITC Avant Garde" w:hAnsi="ITC Avant Garde" w:cs="Calibri"/>
                <w:sz w:val="16"/>
              </w:rPr>
              <w:t>] 3G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52AD4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8FA42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para el tráfico de voz para 3G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5778A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proofErr w:type="spellStart"/>
            <w:r w:rsidRPr="00241493">
              <w:rPr>
                <w:rFonts w:ascii="ITC Avant Garde" w:hAnsi="ITC Avant Garde" w:cs="Calibri"/>
                <w:sz w:val="16"/>
              </w:rPr>
              <w:t>Erl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7C080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Numérico Positivo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0C066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Solo admitirá números positivos, en caso de que aplique podrá contener un máximo de 4 decimales.</w:t>
            </w:r>
          </w:p>
        </w:tc>
      </w:tr>
      <w:tr w:rsidR="00241493" w:rsidRPr="00241493" w14:paraId="05AA0493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B3BC5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Disponibilidad 3G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0E7CF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9B19D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Disponibilidad 3G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F9D77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Porcentaje (%)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8B85E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0 - 100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5DBB1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No se admitirán valores menores o mayores al del rango, en caso de que aplique, podrá contener un máximo de 4 decimales.</w:t>
            </w:r>
          </w:p>
        </w:tc>
      </w:tr>
      <w:tr w:rsidR="00241493" w:rsidRPr="00241493" w14:paraId="73301770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E24C3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 Proporción de sesiones exitosas [%] 2G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530DF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0A14C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para proporción de sesiones exitosas 2G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8A29F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Porcentaje (%)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38892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0 - 100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B4EF0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No se admitirán valores menores o mayores al del rango, en caso de que aplique, podrá contener un máximo de 4 decimales.</w:t>
            </w:r>
          </w:p>
        </w:tc>
      </w:tr>
      <w:tr w:rsidR="00241493" w:rsidRPr="00241493" w14:paraId="66173031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0241E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Proporción de sesiones interrumpidas [%] 2G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65342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50C4F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para sesiones interrumpidas 2G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5D399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Porcentaje (%)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33E17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0 - 100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1EA52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No se admitirán valores menores o mayores al del rango, en caso de que aplique, podrá contener un máximo de 4 decimales.</w:t>
            </w:r>
          </w:p>
        </w:tc>
      </w:tr>
      <w:tr w:rsidR="00241493" w:rsidRPr="00241493" w14:paraId="4F9530C5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0B0ED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Volumen de tráfico de datos [</w:t>
            </w:r>
            <w:proofErr w:type="spellStart"/>
            <w:r w:rsidRPr="00241493">
              <w:rPr>
                <w:rFonts w:ascii="ITC Avant Garde" w:hAnsi="ITC Avant Garde" w:cs="Calibri"/>
                <w:sz w:val="16"/>
              </w:rPr>
              <w:t>MBytes</w:t>
            </w:r>
            <w:proofErr w:type="spellEnd"/>
            <w:r w:rsidRPr="00241493">
              <w:rPr>
                <w:rFonts w:ascii="ITC Avant Garde" w:hAnsi="ITC Avant Garde" w:cs="Calibri"/>
                <w:sz w:val="16"/>
              </w:rPr>
              <w:t>] 2G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047DF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1EC56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para volumen de tráfico de datos 2G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46D2C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proofErr w:type="spellStart"/>
            <w:r w:rsidRPr="00241493">
              <w:rPr>
                <w:rFonts w:ascii="ITC Avant Garde" w:hAnsi="ITC Avant Garde" w:cs="Calibri"/>
                <w:sz w:val="16"/>
              </w:rPr>
              <w:t>MegaBytes</w:t>
            </w:r>
            <w:proofErr w:type="spellEnd"/>
            <w:r w:rsidRPr="00241493">
              <w:rPr>
                <w:rFonts w:ascii="ITC Avant Garde" w:hAnsi="ITC Avant Garde" w:cs="Calibri"/>
                <w:sz w:val="16"/>
              </w:rPr>
              <w:t xml:space="preserve"> (MB)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CE0DD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Numérico Positivo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B5AC0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Solo admitirá números positivos, en caso de que aplique podrá contener un máximo de 4 decimales.</w:t>
            </w:r>
          </w:p>
        </w:tc>
      </w:tr>
      <w:tr w:rsidR="00241493" w:rsidRPr="00241493" w14:paraId="030B9B7A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CD82C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Tasa promedio de transmisión en descarga [Kbps] 2G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DEB53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992BD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para tasa promedio de transmisión de descarga a nivel celda para 2G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F305A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Kbps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EE8C7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Numérico Positivo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4EC56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Solo admitirá números positivos, en caso de que aplique podrá contener un máximo de 4 decimales.</w:t>
            </w:r>
          </w:p>
        </w:tc>
      </w:tr>
      <w:tr w:rsidR="00241493" w:rsidRPr="00241493" w14:paraId="1A5CC07C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850F0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Tasa promedio de transmisión en carga [Kbps] 2G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5FB2E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1E529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para tasa promedio de transmisión en carga a nivel celda para 2G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11A61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Kbps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DD5D4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Numérico Positivo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0F0A6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Solo admitirá números positivos, en caso de que aplique podrá contener un máximo de 4 decimales.</w:t>
            </w:r>
          </w:p>
        </w:tc>
      </w:tr>
      <w:tr w:rsidR="00241493" w:rsidRPr="00241493" w14:paraId="2FE8F370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12704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Tasa promedio de transmisión en descarga [Kbps] 2G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2B9B8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B85A8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para tasa promedio de transmisión en descarga a nivel usuario para 2G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3789C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Kbps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6FF2B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Numérico Positivo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7F043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Solo admitirá números positivos, en caso de que aplique podrá contener un máximo de 4 decimales.</w:t>
            </w:r>
          </w:p>
        </w:tc>
      </w:tr>
      <w:tr w:rsidR="00241493" w:rsidRPr="00241493" w14:paraId="0886D7C9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FD2E7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Tasa promedio de transmisión en carga [Kbps] 2G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A98C6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3A7E5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para tasa promedio de transmisión en carga a nivel usuario para 2G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CA601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Kbps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9357A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Numérico Positivo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55D3D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Solo admitirá números positivos, en caso de que aplique podrá contener un máximo de 4 decimales.</w:t>
            </w:r>
          </w:p>
        </w:tc>
      </w:tr>
      <w:tr w:rsidR="00241493" w:rsidRPr="00241493" w14:paraId="52248EEC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0FFB4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Proporción de llamadas exitosas [%] 2G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E7361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D4C05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para proporción de llamadas exitosas para 2G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A3859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Porcentaje (%)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0BB0C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0 - 100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499FF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No se admitirán valores menores o mayores al del rango, en caso de que aplique, podrá contener un máximo de 4 decimales.</w:t>
            </w:r>
          </w:p>
        </w:tc>
      </w:tr>
      <w:tr w:rsidR="00241493" w:rsidRPr="00241493" w14:paraId="6B96F46E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BD1EB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Proporción de llamadas interrumpidas [%] 2G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10A94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F79F3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para el KPI proporción de llamadas interrumpidas para 2G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6433A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Porcentaje (%)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E141D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0 - 100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662BE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No se admitirán valores menores o mayores al del rango, en caso de que aplique, podrá contener un máximo de 4 decimales.</w:t>
            </w:r>
          </w:p>
        </w:tc>
      </w:tr>
      <w:tr w:rsidR="00241493" w:rsidRPr="00241493" w14:paraId="797F4ABF" w14:textId="77777777" w:rsidTr="009A16E0">
        <w:trPr>
          <w:trHeight w:val="29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BFEE6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Tráfico de voz [</w:t>
            </w:r>
            <w:proofErr w:type="spellStart"/>
            <w:r w:rsidRPr="00241493">
              <w:rPr>
                <w:rFonts w:ascii="ITC Avant Garde" w:hAnsi="ITC Avant Garde" w:cs="Calibri"/>
                <w:sz w:val="16"/>
              </w:rPr>
              <w:t>ERLs</w:t>
            </w:r>
            <w:proofErr w:type="spellEnd"/>
            <w:r w:rsidRPr="00241493">
              <w:rPr>
                <w:rFonts w:ascii="ITC Avant Garde" w:hAnsi="ITC Avant Garde" w:cs="Calibri"/>
                <w:sz w:val="16"/>
              </w:rPr>
              <w:t>] 2G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E766D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20844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para el tráfico de voz para 2G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3FC48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proofErr w:type="spellStart"/>
            <w:r w:rsidRPr="00241493">
              <w:rPr>
                <w:rFonts w:ascii="ITC Avant Garde" w:hAnsi="ITC Avant Garde" w:cs="Calibri"/>
                <w:sz w:val="16"/>
              </w:rPr>
              <w:t>Erl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23F5A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Numérico Positivo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560CD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Solo admitirá números positivos, en caso de que aplique podrá contener un máximo de 4 decimales.</w:t>
            </w:r>
          </w:p>
        </w:tc>
      </w:tr>
      <w:tr w:rsidR="00241493" w:rsidRPr="00241493" w14:paraId="4C698646" w14:textId="77777777" w:rsidTr="009A16E0">
        <w:trPr>
          <w:trHeight w:val="97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37D05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Disponibilidad 2G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FF791" w14:textId="77777777" w:rsidR="00241493" w:rsidRPr="00241493" w:rsidRDefault="00241493" w:rsidP="009A16E0">
            <w:pPr>
              <w:jc w:val="center"/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94BD7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KPI Disponibilidad 2G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F72F6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Porcentaje (%)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A2AF3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0 - 100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E6F1C" w14:textId="77777777" w:rsidR="00241493" w:rsidRPr="00241493" w:rsidRDefault="00241493" w:rsidP="009A16E0">
            <w:pPr>
              <w:rPr>
                <w:rFonts w:ascii="ITC Avant Garde" w:hAnsi="ITC Avant Garde" w:cs="Calibri"/>
                <w:sz w:val="16"/>
              </w:rPr>
            </w:pPr>
            <w:r w:rsidRPr="00241493">
              <w:rPr>
                <w:rFonts w:ascii="ITC Avant Garde" w:hAnsi="ITC Avant Garde" w:cs="Calibri"/>
                <w:sz w:val="16"/>
              </w:rPr>
              <w:t>No se admitirán valores menores o mayores al del rango, en caso de que aplique, podrá contener un máximo de 4 decimales.</w:t>
            </w:r>
          </w:p>
        </w:tc>
      </w:tr>
    </w:tbl>
    <w:p w14:paraId="07510413" w14:textId="77777777" w:rsidR="00241493" w:rsidRDefault="00241493" w:rsidP="00241493">
      <w:pPr>
        <w:spacing w:line="240" w:lineRule="auto"/>
        <w:rPr>
          <w:rFonts w:asciiTheme="majorHAnsi" w:hAnsiTheme="majorHAnsi"/>
          <w:b/>
          <w:sz w:val="24"/>
          <w:szCs w:val="32"/>
        </w:rPr>
      </w:pPr>
    </w:p>
    <w:p w14:paraId="4A15FBCF" w14:textId="77777777" w:rsidR="00680345" w:rsidRDefault="00680345" w:rsidP="00241493"/>
    <w:sectPr w:rsidR="00680345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7481F" w14:textId="77777777" w:rsidR="005B2CC0" w:rsidRDefault="005B2CC0" w:rsidP="005B2CC0">
      <w:pPr>
        <w:spacing w:line="240" w:lineRule="auto"/>
      </w:pPr>
      <w:r>
        <w:separator/>
      </w:r>
    </w:p>
  </w:endnote>
  <w:endnote w:type="continuationSeparator" w:id="0">
    <w:p w14:paraId="785EE052" w14:textId="77777777" w:rsidR="005B2CC0" w:rsidRDefault="005B2CC0" w:rsidP="005B2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1C6DB" w14:textId="28B63B16" w:rsidR="005B2CC0" w:rsidRPr="005B2CC0" w:rsidRDefault="005B2CC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6"/>
        <w:szCs w:val="16"/>
      </w:rPr>
    </w:pPr>
    <w:r w:rsidRPr="005B2CC0">
      <w:rPr>
        <w:color w:val="8496B0" w:themeColor="text2" w:themeTint="99"/>
        <w:spacing w:val="60"/>
        <w:sz w:val="16"/>
        <w:szCs w:val="16"/>
        <w:lang w:val="es-ES"/>
      </w:rPr>
      <w:t>Página</w:t>
    </w:r>
    <w:r w:rsidRPr="005B2CC0">
      <w:rPr>
        <w:color w:val="8496B0" w:themeColor="text2" w:themeTint="99"/>
        <w:sz w:val="16"/>
        <w:szCs w:val="16"/>
        <w:lang w:val="es-ES"/>
      </w:rPr>
      <w:t xml:space="preserve"> </w:t>
    </w:r>
    <w:r w:rsidRPr="005B2CC0">
      <w:rPr>
        <w:color w:val="323E4F" w:themeColor="text2" w:themeShade="BF"/>
        <w:sz w:val="16"/>
        <w:szCs w:val="16"/>
      </w:rPr>
      <w:fldChar w:fldCharType="begin"/>
    </w:r>
    <w:r w:rsidRPr="005B2CC0">
      <w:rPr>
        <w:color w:val="323E4F" w:themeColor="text2" w:themeShade="BF"/>
        <w:sz w:val="16"/>
        <w:szCs w:val="16"/>
      </w:rPr>
      <w:instrText>PAGE   \* MERGEFORMAT</w:instrText>
    </w:r>
    <w:r w:rsidRPr="005B2CC0">
      <w:rPr>
        <w:color w:val="323E4F" w:themeColor="text2" w:themeShade="BF"/>
        <w:sz w:val="16"/>
        <w:szCs w:val="16"/>
      </w:rPr>
      <w:fldChar w:fldCharType="separate"/>
    </w:r>
    <w:r w:rsidRPr="005B2CC0">
      <w:rPr>
        <w:noProof/>
        <w:color w:val="323E4F" w:themeColor="text2" w:themeShade="BF"/>
        <w:sz w:val="16"/>
        <w:szCs w:val="16"/>
        <w:lang w:val="es-ES"/>
      </w:rPr>
      <w:t>2</w:t>
    </w:r>
    <w:r w:rsidRPr="005B2CC0">
      <w:rPr>
        <w:color w:val="323E4F" w:themeColor="text2" w:themeShade="BF"/>
        <w:sz w:val="16"/>
        <w:szCs w:val="16"/>
      </w:rPr>
      <w:fldChar w:fldCharType="end"/>
    </w:r>
    <w:r w:rsidRPr="005B2CC0">
      <w:rPr>
        <w:color w:val="323E4F" w:themeColor="text2" w:themeShade="BF"/>
        <w:sz w:val="16"/>
        <w:szCs w:val="16"/>
        <w:lang w:val="es-ES"/>
      </w:rPr>
      <w:t xml:space="preserve"> | </w:t>
    </w:r>
    <w:r w:rsidRPr="005B2CC0">
      <w:rPr>
        <w:color w:val="323E4F" w:themeColor="text2" w:themeShade="BF"/>
        <w:sz w:val="16"/>
        <w:szCs w:val="16"/>
      </w:rPr>
      <w:fldChar w:fldCharType="begin"/>
    </w:r>
    <w:r w:rsidRPr="005B2CC0">
      <w:rPr>
        <w:color w:val="323E4F" w:themeColor="text2" w:themeShade="BF"/>
        <w:sz w:val="16"/>
        <w:szCs w:val="16"/>
      </w:rPr>
      <w:instrText>NUMPAGES  \* Arabic  \* MERGEFORMAT</w:instrText>
    </w:r>
    <w:r w:rsidRPr="005B2CC0">
      <w:rPr>
        <w:color w:val="323E4F" w:themeColor="text2" w:themeShade="BF"/>
        <w:sz w:val="16"/>
        <w:szCs w:val="16"/>
      </w:rPr>
      <w:fldChar w:fldCharType="separate"/>
    </w:r>
    <w:r w:rsidRPr="005B2CC0">
      <w:rPr>
        <w:noProof/>
        <w:color w:val="323E4F" w:themeColor="text2" w:themeShade="BF"/>
        <w:sz w:val="16"/>
        <w:szCs w:val="16"/>
        <w:lang w:val="es-ES"/>
      </w:rPr>
      <w:t>5</w:t>
    </w:r>
    <w:r w:rsidRPr="005B2CC0">
      <w:rPr>
        <w:color w:val="323E4F" w:themeColor="text2" w:themeShade="BF"/>
        <w:sz w:val="16"/>
        <w:szCs w:val="16"/>
      </w:rPr>
      <w:fldChar w:fldCharType="end"/>
    </w:r>
  </w:p>
  <w:p w14:paraId="0D295105" w14:textId="77777777" w:rsidR="005B2CC0" w:rsidRDefault="005B2C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039F5" w14:textId="77777777" w:rsidR="005B2CC0" w:rsidRDefault="005B2CC0" w:rsidP="005B2CC0">
      <w:pPr>
        <w:spacing w:line="240" w:lineRule="auto"/>
      </w:pPr>
      <w:r>
        <w:separator/>
      </w:r>
    </w:p>
  </w:footnote>
  <w:footnote w:type="continuationSeparator" w:id="0">
    <w:p w14:paraId="46821C02" w14:textId="77777777" w:rsidR="005B2CC0" w:rsidRDefault="005B2CC0" w:rsidP="005B2C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3164E"/>
    <w:multiLevelType w:val="hybridMultilevel"/>
    <w:tmpl w:val="284EB9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84CC7"/>
    <w:multiLevelType w:val="hybridMultilevel"/>
    <w:tmpl w:val="5E1CB29C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93"/>
    <w:rsid w:val="000F05D5"/>
    <w:rsid w:val="00154597"/>
    <w:rsid w:val="00241493"/>
    <w:rsid w:val="005B2CC0"/>
    <w:rsid w:val="0068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C97FC"/>
  <w15:chartTrackingRefBased/>
  <w15:docId w15:val="{47E5EA7F-7FB4-47FB-A1B9-425AE3AA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41493"/>
    <w:pPr>
      <w:spacing w:after="0" w:line="276" w:lineRule="auto"/>
    </w:pPr>
    <w:rPr>
      <w:rFonts w:ascii="Arial" w:eastAsia="Arial" w:hAnsi="Arial" w:cs="Arial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41493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241493"/>
    <w:rPr>
      <w:rFonts w:ascii="Arial" w:eastAsia="Arial" w:hAnsi="Arial" w:cs="Arial"/>
      <w:color w:val="000000"/>
      <w:lang w:eastAsia="es-MX"/>
    </w:rPr>
  </w:style>
  <w:style w:type="character" w:styleId="Hipervnculo">
    <w:name w:val="Hyperlink"/>
    <w:basedOn w:val="Fuentedeprrafopredeter"/>
    <w:uiPriority w:val="99"/>
    <w:unhideWhenUsed/>
    <w:rsid w:val="00241493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241493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5B2CC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CC0"/>
    <w:rPr>
      <w:rFonts w:ascii="Arial" w:eastAsia="Arial" w:hAnsi="Arial" w:cs="Arial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5B2CC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CC0"/>
    <w:rPr>
      <w:rFonts w:ascii="Arial" w:eastAsia="Arial" w:hAnsi="Arial" w:cs="Arial"/>
      <w:color w:val="00000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porte.oss@ift.org.mx" TargetMode="External"/><Relationship Id="rId5" Type="http://schemas.openxmlformats.org/officeDocument/2006/relationships/styles" Target="styles.xml"/><Relationship Id="rId10" Type="http://schemas.openxmlformats.org/officeDocument/2006/relationships/hyperlink" Target="http://tools.ietf.org/html/rfc418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437F34DCEA1443BB5A7624A70FAA57" ma:contentTypeVersion="0" ma:contentTypeDescription="Crear nuevo documento." ma:contentTypeScope="" ma:versionID="6e2cb8e61d24a85d87f694c5b624c2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60AE2-F3D6-4ECA-9C47-B2FFF8E2FC63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B33D5E5-AE90-4BDC-9949-BF004275F5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132A6-0D17-42BE-81EA-BDA8417CA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1778</Words>
  <Characters>9780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Villa</dc:creator>
  <cp:keywords/>
  <dc:description/>
  <cp:lastModifiedBy>Norma Angelica Esperilla Villanueva</cp:lastModifiedBy>
  <cp:revision>2</cp:revision>
  <dcterms:created xsi:type="dcterms:W3CDTF">2019-07-17T16:46:00Z</dcterms:created>
  <dcterms:modified xsi:type="dcterms:W3CDTF">2019-10-15T22:49:00Z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0x01010088437F34DCEA1443BB5A7624A70FAA57</vt:lpwstr>
  </property>
</Properties>
</file>