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51B7D" w:rsidTr="00D23BD5">
        <w:trPr>
          <w:trHeight w:val="816"/>
        </w:trPr>
        <w:tc>
          <w:tcPr>
            <w:tcW w:w="2689" w:type="dxa"/>
            <w:shd w:val="clear" w:color="auto" w:fill="DBDBDB" w:themeFill="accent3" w:themeFillTint="66"/>
          </w:tcPr>
          <w:p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r w:rsidR="004A09A8">
              <w:rPr>
                <w:rFonts w:ascii="ITC Avant Garde" w:hAnsi="ITC Avant Garde"/>
                <w:b/>
                <w:sz w:val="18"/>
                <w:szCs w:val="18"/>
              </w:rPr>
              <w:t xml:space="preserve"> Unidad de Política Regulatoria</w:t>
            </w:r>
          </w:p>
          <w:p w:rsidR="0068307E" w:rsidRPr="00451B7D" w:rsidRDefault="0068307E" w:rsidP="00501ADF">
            <w:pPr>
              <w:jc w:val="both"/>
              <w:rPr>
                <w:rFonts w:ascii="ITC Avant Garde" w:hAnsi="ITC Avant Garde"/>
                <w:sz w:val="18"/>
                <w:szCs w:val="18"/>
              </w:rPr>
            </w:pPr>
          </w:p>
          <w:p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rsidR="0068307E" w:rsidRPr="00451B7D" w:rsidRDefault="00D23BD5" w:rsidP="006360EA">
            <w:pPr>
              <w:jc w:val="both"/>
              <w:rPr>
                <w:rFonts w:ascii="ITC Avant Garde" w:hAnsi="ITC Avant Garde"/>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r w:rsidR="00D96CEA">
              <w:rPr>
                <w:rFonts w:ascii="ITC Avant Garde" w:hAnsi="ITC Avant Garde"/>
                <w:b/>
                <w:sz w:val="18"/>
                <w:szCs w:val="18"/>
              </w:rPr>
              <w:t xml:space="preserve"> </w:t>
            </w:r>
            <w:r w:rsidR="006360EA" w:rsidRPr="006360EA">
              <w:rPr>
                <w:rFonts w:ascii="ITC Avant Garde" w:hAnsi="ITC Avant Garde"/>
                <w:b/>
                <w:sz w:val="18"/>
                <w:szCs w:val="18"/>
              </w:rPr>
              <w:t>ANTEPROYECTO DE MODIFICACIÓN A LA METODOLOGÍA DE SEPARACIÓN CONTABLE APLICABLE A LOS AGENTES ECONÓMICOS PREPONDERANTES, AGENTES DECLARADOS CON PODER SUSTANCIAL DE MERCADO Y REDES COMPARTIDAS MAYORISTAS, APROBADA MEDIANTE ACUERDO P/IFT/191217/914 Y MODIFICADA MEDIANTE ACUERDO P/IFT/171018/624</w:t>
            </w:r>
          </w:p>
        </w:tc>
      </w:tr>
      <w:tr w:rsidR="0068307E" w:rsidRPr="00451B7D" w:rsidTr="00D23BD5">
        <w:trPr>
          <w:trHeight w:val="889"/>
        </w:trPr>
        <w:tc>
          <w:tcPr>
            <w:tcW w:w="2689" w:type="dxa"/>
            <w:vMerge w:val="restart"/>
            <w:shd w:val="clear" w:color="auto" w:fill="DBDBDB" w:themeFill="accent3" w:themeFillTint="66"/>
          </w:tcPr>
          <w:p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rsidR="0068307E" w:rsidRPr="00451B7D" w:rsidRDefault="0068307E" w:rsidP="00501ADF">
            <w:pPr>
              <w:jc w:val="both"/>
              <w:rPr>
                <w:rFonts w:ascii="ITC Avant Garde" w:hAnsi="ITC Avant Garde"/>
                <w:b/>
                <w:sz w:val="18"/>
                <w:szCs w:val="18"/>
              </w:rPr>
            </w:pPr>
          </w:p>
          <w:p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B44037">
              <w:rPr>
                <w:rFonts w:ascii="ITC Avant Garde" w:hAnsi="ITC Avant Garde"/>
                <w:sz w:val="18"/>
                <w:szCs w:val="18"/>
              </w:rPr>
              <w:t>Lorenzo Antonio Flores</w:t>
            </w:r>
          </w:p>
          <w:p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r w:rsidR="00B44037">
              <w:rPr>
                <w:rFonts w:ascii="ITC Avant Garde" w:hAnsi="ITC Avant Garde"/>
                <w:sz w:val="18"/>
                <w:szCs w:val="18"/>
              </w:rPr>
              <w:t>5015400 Ext. 4028</w:t>
            </w:r>
          </w:p>
          <w:p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r w:rsidR="00B44037">
              <w:rPr>
                <w:rFonts w:ascii="ITC Avant Garde" w:hAnsi="ITC Avant Garde"/>
                <w:sz w:val="18"/>
                <w:szCs w:val="18"/>
              </w:rPr>
              <w:t xml:space="preserve"> </w:t>
            </w:r>
            <w:r w:rsidR="0004013F">
              <w:rPr>
                <w:rFonts w:ascii="ITC Avant Garde" w:hAnsi="ITC Avant Garde"/>
                <w:sz w:val="18"/>
                <w:szCs w:val="18"/>
              </w:rPr>
              <w:t>l</w:t>
            </w:r>
            <w:r w:rsidR="00B44037">
              <w:rPr>
                <w:rFonts w:ascii="ITC Avant Garde" w:hAnsi="ITC Avant Garde"/>
                <w:sz w:val="18"/>
                <w:szCs w:val="18"/>
              </w:rPr>
              <w:t>orenzo.antonio@ift.org.mx</w:t>
            </w:r>
          </w:p>
          <w:p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rsidR="0068307E" w:rsidRPr="00451B7D" w:rsidRDefault="003F46F0" w:rsidP="006360EA">
            <w:pPr>
              <w:jc w:val="center"/>
              <w:rPr>
                <w:rFonts w:ascii="ITC Avant Garde" w:hAnsi="ITC Avant Garde"/>
                <w:sz w:val="18"/>
                <w:szCs w:val="18"/>
              </w:rPr>
            </w:pPr>
            <w:r w:rsidRPr="003411CE">
              <w:rPr>
                <w:rFonts w:ascii="ITC Avant Garde" w:hAnsi="ITC Avant Garde"/>
                <w:sz w:val="18"/>
                <w:szCs w:val="18"/>
              </w:rPr>
              <w:t>7</w:t>
            </w:r>
            <w:r w:rsidR="00D96CEA" w:rsidRPr="003411CE">
              <w:rPr>
                <w:rFonts w:ascii="ITC Avant Garde" w:hAnsi="ITC Avant Garde"/>
                <w:sz w:val="18"/>
                <w:szCs w:val="18"/>
              </w:rPr>
              <w:t>/</w:t>
            </w:r>
            <w:r w:rsidR="006360EA">
              <w:rPr>
                <w:rFonts w:ascii="ITC Avant Garde" w:hAnsi="ITC Avant Garde"/>
                <w:sz w:val="18"/>
                <w:szCs w:val="18"/>
              </w:rPr>
              <w:t>11</w:t>
            </w:r>
            <w:r w:rsidR="00D96CEA" w:rsidRPr="003411CE">
              <w:rPr>
                <w:rFonts w:ascii="ITC Avant Garde" w:hAnsi="ITC Avant Garde"/>
                <w:sz w:val="18"/>
                <w:szCs w:val="18"/>
              </w:rPr>
              <w:t>/2018</w:t>
            </w:r>
          </w:p>
        </w:tc>
      </w:tr>
      <w:tr w:rsidR="0068307E" w:rsidRPr="00451B7D" w:rsidTr="00D23BD5">
        <w:trPr>
          <w:trHeight w:val="390"/>
        </w:trPr>
        <w:tc>
          <w:tcPr>
            <w:tcW w:w="2689" w:type="dxa"/>
            <w:vMerge/>
            <w:shd w:val="clear" w:color="auto" w:fill="DBDBDB" w:themeFill="accent3" w:themeFillTint="66"/>
          </w:tcPr>
          <w:p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rsidR="0068307E" w:rsidRPr="00451B7D" w:rsidRDefault="006360EA" w:rsidP="002E2819">
            <w:pPr>
              <w:jc w:val="center"/>
              <w:rPr>
                <w:rFonts w:ascii="ITC Avant Garde" w:hAnsi="ITC Avant Garde"/>
                <w:sz w:val="18"/>
                <w:szCs w:val="18"/>
              </w:rPr>
            </w:pPr>
            <w:r>
              <w:rPr>
                <w:rFonts w:ascii="ITC Avant Garde" w:hAnsi="ITC Avant Garde"/>
                <w:sz w:val="18"/>
                <w:szCs w:val="18"/>
              </w:rPr>
              <w:t>1</w:t>
            </w:r>
            <w:r w:rsidR="002E2819">
              <w:rPr>
                <w:rFonts w:ascii="ITC Avant Garde" w:hAnsi="ITC Avant Garde"/>
                <w:sz w:val="18"/>
                <w:szCs w:val="18"/>
              </w:rPr>
              <w:t>6</w:t>
            </w:r>
            <w:r w:rsidR="0068307E" w:rsidRPr="003411CE">
              <w:rPr>
                <w:rFonts w:ascii="ITC Avant Garde" w:hAnsi="ITC Avant Garde"/>
                <w:sz w:val="18"/>
                <w:szCs w:val="18"/>
              </w:rPr>
              <w:t>/</w:t>
            </w:r>
            <w:r>
              <w:rPr>
                <w:rFonts w:ascii="ITC Avant Garde" w:hAnsi="ITC Avant Garde"/>
                <w:sz w:val="18"/>
                <w:szCs w:val="18"/>
              </w:rPr>
              <w:t>11</w:t>
            </w:r>
            <w:r w:rsidR="0068307E" w:rsidRPr="003411CE">
              <w:rPr>
                <w:rFonts w:ascii="ITC Avant Garde" w:hAnsi="ITC Avant Garde"/>
                <w:sz w:val="18"/>
                <w:szCs w:val="18"/>
              </w:rPr>
              <w:t>/</w:t>
            </w:r>
            <w:r w:rsidR="004B0089" w:rsidRPr="003411CE">
              <w:rPr>
                <w:rFonts w:ascii="ITC Avant Garde" w:hAnsi="ITC Avant Garde"/>
                <w:sz w:val="18"/>
                <w:szCs w:val="18"/>
              </w:rPr>
              <w:t>2018 a</w:t>
            </w:r>
            <w:r>
              <w:rPr>
                <w:rFonts w:ascii="ITC Avant Garde" w:hAnsi="ITC Avant Garde"/>
                <w:sz w:val="18"/>
                <w:szCs w:val="18"/>
              </w:rPr>
              <w:t>l</w:t>
            </w:r>
            <w:r w:rsidR="004B0089" w:rsidRPr="003411CE">
              <w:rPr>
                <w:rFonts w:ascii="ITC Avant Garde" w:hAnsi="ITC Avant Garde"/>
                <w:sz w:val="18"/>
                <w:szCs w:val="18"/>
              </w:rPr>
              <w:t xml:space="preserve"> </w:t>
            </w:r>
            <w:r>
              <w:rPr>
                <w:rFonts w:ascii="ITC Avant Garde" w:hAnsi="ITC Avant Garde"/>
                <w:sz w:val="18"/>
                <w:szCs w:val="18"/>
              </w:rPr>
              <w:t>23</w:t>
            </w:r>
            <w:r w:rsidR="004B0089" w:rsidRPr="003411CE">
              <w:rPr>
                <w:rFonts w:ascii="ITC Avant Garde" w:hAnsi="ITC Avant Garde"/>
                <w:sz w:val="18"/>
                <w:szCs w:val="18"/>
              </w:rPr>
              <w:t>/</w:t>
            </w:r>
            <w:r>
              <w:rPr>
                <w:rFonts w:ascii="ITC Avant Garde" w:hAnsi="ITC Avant Garde"/>
                <w:sz w:val="18"/>
                <w:szCs w:val="18"/>
              </w:rPr>
              <w:t>11</w:t>
            </w:r>
            <w:r w:rsidR="004B0089" w:rsidRPr="003411CE">
              <w:rPr>
                <w:rFonts w:ascii="ITC Avant Garde" w:hAnsi="ITC Avant Garde"/>
                <w:sz w:val="18"/>
                <w:szCs w:val="18"/>
              </w:rPr>
              <w:t>/2018</w:t>
            </w:r>
          </w:p>
        </w:tc>
      </w:tr>
    </w:tbl>
    <w:p w:rsidR="00501ADF" w:rsidRPr="00451B7D" w:rsidRDefault="00501ADF" w:rsidP="00501ADF">
      <w:pPr>
        <w:jc w:val="both"/>
        <w:rPr>
          <w:rFonts w:ascii="ITC Avant Garde" w:hAnsi="ITC Avant Garde"/>
          <w:sz w:val="18"/>
          <w:szCs w:val="18"/>
        </w:rPr>
      </w:pPr>
    </w:p>
    <w:p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rsidTr="008A48B0">
        <w:tc>
          <w:tcPr>
            <w:tcW w:w="8828" w:type="dxa"/>
            <w:shd w:val="clear" w:color="auto" w:fill="FFFFFF" w:themeFill="background1"/>
          </w:tcPr>
          <w:p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rsidR="001932FC" w:rsidRPr="00451B7D" w:rsidRDefault="001932FC" w:rsidP="008A48B0">
            <w:pPr>
              <w:shd w:val="clear" w:color="auto" w:fill="FFFFFF" w:themeFill="background1"/>
              <w:jc w:val="both"/>
              <w:rPr>
                <w:rFonts w:ascii="ITC Avant Garde" w:hAnsi="ITC Avant Garde"/>
                <w:sz w:val="18"/>
                <w:szCs w:val="18"/>
              </w:rPr>
            </w:pPr>
          </w:p>
          <w:p w:rsidR="006360EA" w:rsidRDefault="006360EA" w:rsidP="006360EA">
            <w:pPr>
              <w:jc w:val="both"/>
              <w:rPr>
                <w:rFonts w:ascii="ITC Avant Garde" w:hAnsi="ITC Avant Garde"/>
                <w:sz w:val="18"/>
                <w:szCs w:val="18"/>
              </w:rPr>
            </w:pPr>
            <w:r w:rsidRPr="006360EA">
              <w:rPr>
                <w:rFonts w:ascii="ITC Avant Garde" w:hAnsi="ITC Avant Garde"/>
                <w:sz w:val="18"/>
                <w:szCs w:val="18"/>
              </w:rPr>
              <w:t xml:space="preserve">Con la finalidad de asegurar una correcta implementación de la separación contable aplicable a los agentes económicos preponderantes, con poder sustancial de mercado y redes compartidas mayoristas, </w:t>
            </w:r>
            <w:r w:rsidR="000722CE">
              <w:rPr>
                <w:rFonts w:ascii="ITC Avant Garde" w:hAnsi="ITC Avant Garde"/>
                <w:sz w:val="18"/>
                <w:szCs w:val="18"/>
              </w:rPr>
              <w:t xml:space="preserve">dichos agentes están obligados a </w:t>
            </w:r>
            <w:r w:rsidRPr="006360EA">
              <w:rPr>
                <w:rFonts w:ascii="ITC Avant Garde" w:hAnsi="ITC Avant Garde"/>
                <w:sz w:val="18"/>
                <w:szCs w:val="18"/>
              </w:rPr>
              <w:t xml:space="preserve">entregar, para aprobación del Instituto, un programa de implementación de separación contable. </w:t>
            </w:r>
          </w:p>
          <w:p w:rsidR="006360EA" w:rsidRPr="006360EA" w:rsidRDefault="006360EA" w:rsidP="006360EA">
            <w:pPr>
              <w:jc w:val="both"/>
              <w:rPr>
                <w:rFonts w:ascii="ITC Avant Garde" w:hAnsi="ITC Avant Garde"/>
                <w:sz w:val="18"/>
                <w:szCs w:val="18"/>
              </w:rPr>
            </w:pPr>
          </w:p>
          <w:p w:rsidR="006360EA" w:rsidRDefault="002E2819" w:rsidP="006360EA">
            <w:pPr>
              <w:jc w:val="both"/>
              <w:rPr>
                <w:rFonts w:ascii="ITC Avant Garde" w:hAnsi="ITC Avant Garde"/>
                <w:sz w:val="18"/>
                <w:szCs w:val="18"/>
              </w:rPr>
            </w:pPr>
            <w:r>
              <w:rPr>
                <w:rFonts w:ascii="ITC Avant Garde" w:hAnsi="ITC Avant Garde"/>
                <w:sz w:val="18"/>
                <w:szCs w:val="18"/>
              </w:rPr>
              <w:t>Por lo tanto, los</w:t>
            </w:r>
            <w:r w:rsidR="000722CE">
              <w:rPr>
                <w:rFonts w:ascii="ITC Avant Garde" w:hAnsi="ITC Avant Garde"/>
                <w:sz w:val="18"/>
                <w:szCs w:val="18"/>
              </w:rPr>
              <w:t xml:space="preserve"> </w:t>
            </w:r>
            <w:r w:rsidR="006360EA" w:rsidRPr="006360EA">
              <w:rPr>
                <w:rFonts w:ascii="ITC Avant Garde" w:hAnsi="ITC Avant Garde"/>
                <w:sz w:val="18"/>
                <w:szCs w:val="18"/>
              </w:rPr>
              <w:t>programas de implementación permit</w:t>
            </w:r>
            <w:r>
              <w:rPr>
                <w:rFonts w:ascii="ITC Avant Garde" w:hAnsi="ITC Avant Garde"/>
                <w:sz w:val="18"/>
                <w:szCs w:val="18"/>
              </w:rPr>
              <w:t>en</w:t>
            </w:r>
            <w:r w:rsidR="006360EA" w:rsidRPr="006360EA">
              <w:rPr>
                <w:rFonts w:ascii="ITC Avant Garde" w:hAnsi="ITC Avant Garde"/>
                <w:sz w:val="18"/>
                <w:szCs w:val="18"/>
              </w:rPr>
              <w:t xml:space="preserve"> que</w:t>
            </w:r>
            <w:r>
              <w:rPr>
                <w:rFonts w:ascii="ITC Avant Garde" w:hAnsi="ITC Avant Garde"/>
                <w:sz w:val="18"/>
                <w:szCs w:val="18"/>
              </w:rPr>
              <w:t>, mediante</w:t>
            </w:r>
            <w:r w:rsidR="006360EA" w:rsidRPr="006360EA">
              <w:rPr>
                <w:rFonts w:ascii="ITC Avant Garde" w:hAnsi="ITC Avant Garde"/>
                <w:sz w:val="18"/>
                <w:szCs w:val="18"/>
              </w:rPr>
              <w:t xml:space="preserve"> la información que anualmente report</w:t>
            </w:r>
            <w:r>
              <w:rPr>
                <w:rFonts w:ascii="ITC Avant Garde" w:hAnsi="ITC Avant Garde"/>
                <w:sz w:val="18"/>
                <w:szCs w:val="18"/>
              </w:rPr>
              <w:t>en</w:t>
            </w:r>
            <w:r w:rsidR="006360EA" w:rsidRPr="006360EA">
              <w:rPr>
                <w:rFonts w:ascii="ITC Avant Garde" w:hAnsi="ITC Avant Garde"/>
                <w:sz w:val="18"/>
                <w:szCs w:val="18"/>
              </w:rPr>
              <w:t xml:space="preserve"> los sujetos obligados</w:t>
            </w:r>
            <w:r>
              <w:rPr>
                <w:rFonts w:ascii="ITC Avant Garde" w:hAnsi="ITC Avant Garde"/>
                <w:sz w:val="18"/>
                <w:szCs w:val="18"/>
              </w:rPr>
              <w:t>, se logren alcanzar</w:t>
            </w:r>
            <w:r w:rsidR="006360EA" w:rsidRPr="006360EA">
              <w:rPr>
                <w:rFonts w:ascii="ITC Avant Garde" w:hAnsi="ITC Avant Garde"/>
                <w:sz w:val="18"/>
                <w:szCs w:val="18"/>
              </w:rPr>
              <w:t xml:space="preserve"> los objetivos </w:t>
            </w:r>
            <w:r>
              <w:rPr>
                <w:rFonts w:ascii="ITC Avant Garde" w:hAnsi="ITC Avant Garde"/>
                <w:sz w:val="18"/>
                <w:szCs w:val="18"/>
              </w:rPr>
              <w:t xml:space="preserve">regulatorios </w:t>
            </w:r>
            <w:r w:rsidR="006360EA" w:rsidRPr="006360EA">
              <w:rPr>
                <w:rFonts w:ascii="ITC Avant Garde" w:hAnsi="ITC Avant Garde"/>
                <w:sz w:val="18"/>
                <w:szCs w:val="18"/>
              </w:rPr>
              <w:t>definidos para la separación contable, tales como identificar potenciales prácticas anticompetitivas (por ej., estrechamiento de márgenes, depredación de precios y/o subsidios cruzados, entre otras conductas), así como detectar un potencial trato discriminatorio en la prestación de servicios mayoristas, entre otros objetivos.</w:t>
            </w:r>
          </w:p>
          <w:p w:rsidR="006360EA" w:rsidRPr="006360EA" w:rsidRDefault="006360EA" w:rsidP="006360EA">
            <w:pPr>
              <w:jc w:val="both"/>
              <w:rPr>
                <w:rFonts w:ascii="ITC Avant Garde" w:hAnsi="ITC Avant Garde"/>
                <w:sz w:val="18"/>
                <w:szCs w:val="18"/>
              </w:rPr>
            </w:pPr>
          </w:p>
          <w:p w:rsidR="006360EA" w:rsidRDefault="00C8664C" w:rsidP="006360EA">
            <w:pPr>
              <w:jc w:val="both"/>
              <w:rPr>
                <w:rFonts w:ascii="ITC Avant Garde" w:hAnsi="ITC Avant Garde"/>
                <w:sz w:val="18"/>
                <w:szCs w:val="18"/>
              </w:rPr>
            </w:pPr>
            <w:r w:rsidRPr="00C8664C">
              <w:rPr>
                <w:rFonts w:ascii="ITC Avant Garde" w:hAnsi="ITC Avant Garde"/>
                <w:sz w:val="18"/>
                <w:szCs w:val="18"/>
              </w:rPr>
              <w:t>Tomando en consideración que a la fecha se han recibido alrededor de 20 propuestas de programas de implementación, se advierte que el Instituto debe revisar una cantidad considerable de información a efecto de validar que dichos programas cumplan con lo</w:t>
            </w:r>
            <w:r>
              <w:rPr>
                <w:rFonts w:ascii="ITC Avant Garde" w:hAnsi="ITC Avant Garde"/>
                <w:sz w:val="18"/>
                <w:szCs w:val="18"/>
              </w:rPr>
              <w:t xml:space="preserve"> mandatado en las disposiciones en materia de separación contable</w:t>
            </w:r>
            <w:r w:rsidR="00106AD8">
              <w:rPr>
                <w:rStyle w:val="Refdenotaalpie"/>
                <w:rFonts w:ascii="ITC Avant Garde" w:hAnsi="ITC Avant Garde"/>
                <w:sz w:val="18"/>
                <w:szCs w:val="18"/>
              </w:rPr>
              <w:footnoteReference w:id="2"/>
            </w:r>
            <w:r w:rsidR="00106AD8">
              <w:rPr>
                <w:rFonts w:ascii="ITC Avant Garde" w:hAnsi="ITC Avant Garde"/>
                <w:sz w:val="18"/>
                <w:szCs w:val="18"/>
              </w:rPr>
              <w:t>.</w:t>
            </w:r>
            <w:r w:rsidR="006360EA" w:rsidRPr="006360EA">
              <w:rPr>
                <w:rFonts w:ascii="ITC Avant Garde" w:hAnsi="ITC Avant Garde"/>
                <w:sz w:val="18"/>
                <w:szCs w:val="18"/>
              </w:rPr>
              <w:t xml:space="preserve"> Asimismo, la información en sí que ha de valorarse tiene un alto nivel de complejidad, </w:t>
            </w:r>
            <w:r w:rsidR="00912BA2">
              <w:rPr>
                <w:rFonts w:ascii="ITC Avant Garde" w:hAnsi="ITC Avant Garde"/>
                <w:sz w:val="18"/>
                <w:szCs w:val="18"/>
              </w:rPr>
              <w:t>ya que</w:t>
            </w:r>
            <w:r w:rsidR="006360EA" w:rsidRPr="006360EA">
              <w:rPr>
                <w:rFonts w:ascii="ITC Avant Garde" w:hAnsi="ITC Avant Garde"/>
                <w:sz w:val="18"/>
                <w:szCs w:val="18"/>
              </w:rPr>
              <w:t xml:space="preserve"> la operación de </w:t>
            </w:r>
            <w:r w:rsidR="002E2819" w:rsidRPr="002E2819">
              <w:rPr>
                <w:rFonts w:ascii="ITC Avant Garde" w:hAnsi="ITC Avant Garde"/>
                <w:sz w:val="18"/>
                <w:szCs w:val="18"/>
              </w:rPr>
              <w:t>los destinatarios de la norma</w:t>
            </w:r>
            <w:r w:rsidR="006360EA" w:rsidRPr="006360EA">
              <w:rPr>
                <w:rFonts w:ascii="ITC Avant Garde" w:hAnsi="ITC Avant Garde"/>
                <w:sz w:val="18"/>
                <w:szCs w:val="18"/>
              </w:rPr>
              <w:t xml:space="preserve"> se caracteriza por incluir la prestación de varios servicios, tanto mayoristas como minoristas, que se soporta a través de diversos elementos de infraestructura que deben mapearse como parte de los </w:t>
            </w:r>
            <w:r w:rsidR="006360EA">
              <w:rPr>
                <w:rFonts w:ascii="ITC Avant Garde" w:hAnsi="ITC Avant Garde"/>
                <w:sz w:val="18"/>
                <w:szCs w:val="18"/>
              </w:rPr>
              <w:t>programas de implementación.</w:t>
            </w:r>
          </w:p>
          <w:p w:rsidR="006360EA" w:rsidRPr="006360EA" w:rsidRDefault="006360EA" w:rsidP="006360EA">
            <w:pPr>
              <w:jc w:val="both"/>
              <w:rPr>
                <w:rFonts w:ascii="ITC Avant Garde" w:hAnsi="ITC Avant Garde"/>
                <w:sz w:val="18"/>
                <w:szCs w:val="18"/>
              </w:rPr>
            </w:pPr>
          </w:p>
          <w:p w:rsidR="00C17AEC" w:rsidRDefault="000B758C" w:rsidP="000B758C">
            <w:pPr>
              <w:jc w:val="both"/>
              <w:rPr>
                <w:rFonts w:ascii="ITC Avant Garde" w:hAnsi="ITC Avant Garde"/>
                <w:sz w:val="18"/>
                <w:szCs w:val="18"/>
              </w:rPr>
            </w:pPr>
            <w:r>
              <w:rPr>
                <w:rFonts w:ascii="ITC Avant Garde" w:hAnsi="ITC Avant Garde"/>
                <w:sz w:val="18"/>
                <w:szCs w:val="18"/>
              </w:rPr>
              <w:t xml:space="preserve">Por lo anterior, </w:t>
            </w:r>
            <w:r w:rsidR="00E071D8">
              <w:rPr>
                <w:rFonts w:ascii="ITC Avant Garde" w:hAnsi="ITC Avant Garde"/>
                <w:sz w:val="18"/>
                <w:szCs w:val="18"/>
              </w:rPr>
              <w:t>en el “</w:t>
            </w:r>
            <w:r w:rsidR="008E4763" w:rsidRPr="008E4763">
              <w:rPr>
                <w:rFonts w:ascii="ITC Avant Garde" w:hAnsi="ITC Avant Garde"/>
                <w:sz w:val="18"/>
                <w:szCs w:val="18"/>
              </w:rPr>
              <w:t xml:space="preserve">ANTEPROYECTO DE MODIFICACIÓN A LA METODOLOGÍA DE SEPARACIÓN CONTABLE APLICABLE A LOS AGENTES ECONÓMICOS PREPONDERANTES, AGENTES DECLARADOS </w:t>
            </w:r>
            <w:r w:rsidR="008E4763" w:rsidRPr="008E4763">
              <w:rPr>
                <w:rFonts w:ascii="ITC Avant Garde" w:hAnsi="ITC Avant Garde"/>
                <w:sz w:val="18"/>
                <w:szCs w:val="18"/>
              </w:rPr>
              <w:lastRenderedPageBreak/>
              <w:t>CON PODER SUSTANCIAL DE MERCADO Y REDES COMPARTIDAS MAYORISTAS, APROBADA MEDIANTE ACUERDO P/IFT/191217/914 Y MODIFICADA MEDIANTE ACUERDO P/IFT/171018/624</w:t>
            </w:r>
            <w:r w:rsidR="00E071D8">
              <w:rPr>
                <w:rFonts w:ascii="ITC Avant Garde" w:hAnsi="ITC Avant Garde"/>
                <w:sz w:val="18"/>
                <w:szCs w:val="18"/>
              </w:rPr>
              <w:t xml:space="preserve">” </w:t>
            </w:r>
            <w:r w:rsidR="004364EF" w:rsidRPr="004F23D9">
              <w:rPr>
                <w:rFonts w:ascii="ITC Avant Garde" w:hAnsi="ITC Avant Garde"/>
                <w:sz w:val="18"/>
                <w:szCs w:val="18"/>
              </w:rPr>
              <w:t xml:space="preserve">(en adelante, el </w:t>
            </w:r>
            <w:r w:rsidR="004364EF">
              <w:rPr>
                <w:rFonts w:ascii="ITC Avant Garde" w:hAnsi="ITC Avant Garde"/>
                <w:sz w:val="18"/>
                <w:szCs w:val="18"/>
              </w:rPr>
              <w:t xml:space="preserve">“Anteproyecto”), </w:t>
            </w:r>
            <w:r w:rsidR="008E4763">
              <w:rPr>
                <w:rFonts w:ascii="ITC Avant Garde" w:hAnsi="ITC Avant Garde"/>
                <w:sz w:val="18"/>
                <w:szCs w:val="18"/>
              </w:rPr>
              <w:t xml:space="preserve">se propone </w:t>
            </w:r>
            <w:r w:rsidR="008E4763" w:rsidRPr="006360EA">
              <w:rPr>
                <w:rFonts w:ascii="ITC Avant Garde" w:hAnsi="ITC Avant Garde"/>
                <w:sz w:val="18"/>
                <w:szCs w:val="18"/>
              </w:rPr>
              <w:t xml:space="preserve">ampliar </w:t>
            </w:r>
            <w:r w:rsidR="000C24AC">
              <w:rPr>
                <w:rFonts w:ascii="ITC Avant Garde" w:hAnsi="ITC Avant Garde"/>
                <w:sz w:val="18"/>
                <w:szCs w:val="18"/>
              </w:rPr>
              <w:t>los</w:t>
            </w:r>
            <w:r w:rsidR="000C24AC" w:rsidRPr="006360EA">
              <w:rPr>
                <w:rFonts w:ascii="ITC Avant Garde" w:hAnsi="ITC Avant Garde"/>
                <w:sz w:val="18"/>
                <w:szCs w:val="18"/>
              </w:rPr>
              <w:t xml:space="preserve"> </w:t>
            </w:r>
            <w:r w:rsidR="008E4763" w:rsidRPr="006360EA">
              <w:rPr>
                <w:rFonts w:ascii="ITC Avant Garde" w:hAnsi="ITC Avant Garde"/>
                <w:sz w:val="18"/>
                <w:szCs w:val="18"/>
              </w:rPr>
              <w:t>plazo</w:t>
            </w:r>
            <w:r w:rsidR="000C24AC">
              <w:rPr>
                <w:rFonts w:ascii="ITC Avant Garde" w:hAnsi="ITC Avant Garde"/>
                <w:sz w:val="18"/>
                <w:szCs w:val="18"/>
              </w:rPr>
              <w:t>s</w:t>
            </w:r>
            <w:r w:rsidR="008E4763" w:rsidRPr="006360EA">
              <w:rPr>
                <w:rFonts w:ascii="ITC Avant Garde" w:hAnsi="ITC Avant Garde"/>
                <w:sz w:val="18"/>
                <w:szCs w:val="18"/>
              </w:rPr>
              <w:t xml:space="preserve"> de revisión y, en su caso, de aprobación, de los programas de implementación</w:t>
            </w:r>
            <w:r w:rsidR="000C24AC">
              <w:rPr>
                <w:rFonts w:ascii="ITC Avant Garde" w:hAnsi="ITC Avant Garde"/>
                <w:sz w:val="18"/>
                <w:szCs w:val="18"/>
              </w:rPr>
              <w:t xml:space="preserve">, así como </w:t>
            </w:r>
            <w:r w:rsidR="008E4763" w:rsidRPr="006360EA">
              <w:rPr>
                <w:rFonts w:ascii="ITC Avant Garde" w:hAnsi="ITC Avant Garde"/>
                <w:sz w:val="18"/>
                <w:szCs w:val="18"/>
              </w:rPr>
              <w:t>de entrega de la información de separación contable por</w:t>
            </w:r>
            <w:r w:rsidR="00C17AEC">
              <w:rPr>
                <w:rFonts w:ascii="ITC Avant Garde" w:hAnsi="ITC Avant Garde"/>
                <w:sz w:val="18"/>
                <w:szCs w:val="18"/>
              </w:rPr>
              <w:t xml:space="preserve"> parte de los sujetos obligados</w:t>
            </w:r>
            <w:r w:rsidR="000C24AC">
              <w:rPr>
                <w:rFonts w:ascii="ITC Avant Garde" w:hAnsi="ITC Avant Garde"/>
                <w:sz w:val="18"/>
                <w:szCs w:val="18"/>
              </w:rPr>
              <w:t xml:space="preserve"> y de su revisión por parte del Instituto</w:t>
            </w:r>
            <w:r w:rsidR="008E4763" w:rsidRPr="006360EA">
              <w:rPr>
                <w:rFonts w:ascii="ITC Avant Garde" w:hAnsi="ITC Avant Garde"/>
                <w:sz w:val="18"/>
                <w:szCs w:val="18"/>
              </w:rPr>
              <w:t>.</w:t>
            </w:r>
          </w:p>
          <w:p w:rsidR="00DD5BD6" w:rsidRDefault="00DD5BD6" w:rsidP="000B758C">
            <w:pPr>
              <w:jc w:val="both"/>
              <w:rPr>
                <w:rFonts w:ascii="ITC Avant Garde" w:hAnsi="ITC Avant Garde"/>
                <w:sz w:val="18"/>
                <w:szCs w:val="18"/>
              </w:rPr>
            </w:pPr>
          </w:p>
          <w:p w:rsidR="004F23D9" w:rsidRDefault="00C17AEC" w:rsidP="00C17AEC">
            <w:pPr>
              <w:jc w:val="both"/>
              <w:rPr>
                <w:rFonts w:ascii="ITC Avant Garde" w:hAnsi="ITC Avant Garde"/>
                <w:sz w:val="18"/>
                <w:szCs w:val="18"/>
              </w:rPr>
            </w:pPr>
            <w:r w:rsidRPr="0071511A">
              <w:rPr>
                <w:rFonts w:ascii="ITC Avant Garde" w:hAnsi="ITC Avant Garde"/>
                <w:sz w:val="18"/>
                <w:szCs w:val="18"/>
              </w:rPr>
              <w:t xml:space="preserve">Lo anterior, permitirá garantizar una alta alineación de los programas de implementación </w:t>
            </w:r>
            <w:r w:rsidR="0071511A">
              <w:rPr>
                <w:rFonts w:ascii="ITC Avant Garde" w:hAnsi="ITC Avant Garde"/>
                <w:sz w:val="18"/>
                <w:szCs w:val="18"/>
              </w:rPr>
              <w:t xml:space="preserve">de los destinatarios de la norma </w:t>
            </w:r>
            <w:r w:rsidRPr="0071511A">
              <w:rPr>
                <w:rFonts w:ascii="ITC Avant Garde" w:hAnsi="ITC Avant Garde"/>
                <w:sz w:val="18"/>
                <w:szCs w:val="18"/>
              </w:rPr>
              <w:t>con lo establecido en las disposiciones e</w:t>
            </w:r>
            <w:r w:rsidR="0002625B">
              <w:rPr>
                <w:rFonts w:ascii="ITC Avant Garde" w:hAnsi="ITC Avant Garde"/>
                <w:sz w:val="18"/>
                <w:szCs w:val="18"/>
              </w:rPr>
              <w:t>n</w:t>
            </w:r>
            <w:r w:rsidRPr="0071511A">
              <w:rPr>
                <w:rFonts w:ascii="ITC Avant Garde" w:hAnsi="ITC Avant Garde"/>
                <w:sz w:val="18"/>
                <w:szCs w:val="18"/>
              </w:rPr>
              <w:t xml:space="preserve"> materia de separación contable emitidas por el Instituto</w:t>
            </w:r>
            <w:r w:rsidR="0071511A">
              <w:rPr>
                <w:rFonts w:ascii="ITC Avant Garde" w:hAnsi="ITC Avant Garde"/>
                <w:sz w:val="18"/>
                <w:szCs w:val="18"/>
              </w:rPr>
              <w:t xml:space="preserve">, y </w:t>
            </w:r>
            <w:r w:rsidR="0071511A" w:rsidRPr="0071511A">
              <w:rPr>
                <w:rFonts w:ascii="ITC Avant Garde" w:hAnsi="ITC Avant Garde"/>
                <w:sz w:val="18"/>
                <w:szCs w:val="18"/>
              </w:rPr>
              <w:t>alcanzar de la mejor forma posible el logro de los objetivos regulatorios definidos para la separación contable</w:t>
            </w:r>
            <w:r w:rsidRPr="0071511A">
              <w:rPr>
                <w:rFonts w:ascii="ITC Avant Garde" w:hAnsi="ITC Avant Garde"/>
                <w:sz w:val="18"/>
                <w:szCs w:val="18"/>
              </w:rPr>
              <w:t>.</w:t>
            </w:r>
          </w:p>
          <w:p w:rsidR="00DD5BD6" w:rsidRPr="00C17AEC" w:rsidRDefault="00DD5BD6" w:rsidP="00C17AE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rsidTr="00B41497">
        <w:tc>
          <w:tcPr>
            <w:tcW w:w="8828" w:type="dxa"/>
          </w:tcPr>
          <w:p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rsidTr="00B41497">
              <w:tc>
                <w:tcPr>
                  <w:tcW w:w="1462" w:type="dxa"/>
                  <w:shd w:val="clear" w:color="auto" w:fill="A8D08D" w:themeFill="accent6" w:themeFillTint="99"/>
                </w:tcPr>
                <w:p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rsidTr="00B41497">
              <w:tc>
                <w:tcPr>
                  <w:tcW w:w="1462" w:type="dxa"/>
                </w:tcPr>
                <w:p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w:t>
                  </w:r>
                  <w:r w:rsidR="00926588">
                    <w:rPr>
                      <w:rFonts w:ascii="ITC Avant Garde" w:hAnsi="ITC Avant Garde"/>
                      <w:sz w:val="18"/>
                      <w:szCs w:val="18"/>
                    </w:rPr>
                    <w:t>X</w:t>
                  </w:r>
                  <w:r w:rsidRPr="00451B7D">
                    <w:rPr>
                      <w:rFonts w:ascii="ITC Avant Garde" w:hAnsi="ITC Avant Garde"/>
                      <w:sz w:val="18"/>
                      <w:szCs w:val="18"/>
                    </w:rPr>
                    <w:t xml:space="preserve"> )</w:t>
                  </w:r>
                </w:p>
              </w:tc>
            </w:tr>
          </w:tbl>
          <w:p w:rsidR="00B41497" w:rsidRPr="00451B7D" w:rsidRDefault="00B41497" w:rsidP="00B41497">
            <w:pPr>
              <w:jc w:val="both"/>
              <w:rPr>
                <w:rFonts w:ascii="ITC Avant Garde" w:hAnsi="ITC Avant Garde"/>
                <w:sz w:val="18"/>
                <w:szCs w:val="18"/>
              </w:rPr>
            </w:pPr>
          </w:p>
          <w:p w:rsidR="00B41497" w:rsidRPr="00451B7D" w:rsidRDefault="00B41497" w:rsidP="00B41497">
            <w:pPr>
              <w:jc w:val="both"/>
              <w:rPr>
                <w:rFonts w:ascii="ITC Avant Garde" w:hAnsi="ITC Avant Garde"/>
                <w:sz w:val="18"/>
                <w:szCs w:val="18"/>
              </w:rPr>
            </w:pPr>
          </w:p>
          <w:p w:rsidR="00B41497" w:rsidRPr="00451B7D" w:rsidRDefault="00B41497" w:rsidP="00B41497">
            <w:pPr>
              <w:jc w:val="both"/>
              <w:rPr>
                <w:rFonts w:ascii="ITC Avant Garde" w:hAnsi="ITC Avant Garde"/>
                <w:sz w:val="18"/>
                <w:szCs w:val="18"/>
              </w:rPr>
            </w:pPr>
          </w:p>
          <w:p w:rsidR="00B41497" w:rsidRPr="00451B7D" w:rsidRDefault="00B41497" w:rsidP="00B41497">
            <w:pPr>
              <w:jc w:val="both"/>
              <w:rPr>
                <w:rFonts w:ascii="ITC Avant Garde" w:hAnsi="ITC Avant Garde"/>
                <w:sz w:val="18"/>
                <w:szCs w:val="18"/>
              </w:rPr>
            </w:pPr>
          </w:p>
          <w:p w:rsidR="000C16BC" w:rsidRDefault="000C16BC" w:rsidP="00B41497">
            <w:pPr>
              <w:jc w:val="both"/>
              <w:rPr>
                <w:rFonts w:ascii="ITC Avant Garde" w:hAnsi="ITC Avant Garde"/>
                <w:b/>
                <w:sz w:val="18"/>
                <w:szCs w:val="18"/>
              </w:rPr>
            </w:pPr>
          </w:p>
          <w:p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rsidTr="00596FDE">
              <w:tc>
                <w:tcPr>
                  <w:tcW w:w="8602" w:type="dxa"/>
                </w:tcPr>
                <w:p w:rsidR="00596FDE" w:rsidRPr="00451B7D" w:rsidRDefault="00596FDE" w:rsidP="000C24AC">
                  <w:pPr>
                    <w:framePr w:hSpace="141" w:wrap="around" w:vAnchor="text" w:hAnchor="margin" w:y="356"/>
                    <w:jc w:val="both"/>
                    <w:rPr>
                      <w:rFonts w:ascii="ITC Avant Garde" w:hAnsi="ITC Avant Garde"/>
                      <w:sz w:val="18"/>
                      <w:szCs w:val="18"/>
                    </w:rPr>
                  </w:pPr>
                </w:p>
                <w:p w:rsidR="00596FDE" w:rsidRDefault="00596FDE" w:rsidP="000C24AC">
                  <w:pPr>
                    <w:framePr w:hSpace="141" w:wrap="around" w:vAnchor="text" w:hAnchor="margin" w:y="356"/>
                    <w:jc w:val="both"/>
                    <w:rPr>
                      <w:rFonts w:ascii="ITC Avant Garde" w:hAnsi="ITC Avant Garde"/>
                      <w:sz w:val="18"/>
                      <w:szCs w:val="18"/>
                    </w:rPr>
                  </w:pPr>
                </w:p>
                <w:p w:rsidR="000C16BC" w:rsidRPr="00451B7D" w:rsidRDefault="000C16BC" w:rsidP="000C24AC">
                  <w:pPr>
                    <w:framePr w:hSpace="141" w:wrap="around" w:vAnchor="text" w:hAnchor="margin" w:y="356"/>
                    <w:jc w:val="both"/>
                    <w:rPr>
                      <w:rFonts w:ascii="ITC Avant Garde" w:hAnsi="ITC Avant Garde"/>
                      <w:sz w:val="18"/>
                      <w:szCs w:val="18"/>
                    </w:rPr>
                  </w:pPr>
                </w:p>
              </w:tc>
            </w:tr>
          </w:tbl>
          <w:p w:rsidR="00596FDE" w:rsidRPr="00451B7D" w:rsidRDefault="00596FDE" w:rsidP="00B41497">
            <w:pPr>
              <w:jc w:val="both"/>
              <w:rPr>
                <w:rFonts w:ascii="ITC Avant Garde" w:hAnsi="ITC Avant Garde"/>
                <w:sz w:val="18"/>
                <w:szCs w:val="18"/>
              </w:rPr>
            </w:pPr>
          </w:p>
          <w:p w:rsidR="009656B1" w:rsidRPr="00451B7D" w:rsidRDefault="009656B1" w:rsidP="00B41497">
            <w:pPr>
              <w:jc w:val="both"/>
              <w:rPr>
                <w:rFonts w:ascii="ITC Avant Garde" w:hAnsi="ITC Avant Garde"/>
                <w:sz w:val="18"/>
                <w:szCs w:val="18"/>
              </w:rPr>
            </w:pPr>
          </w:p>
        </w:tc>
      </w:tr>
    </w:tbl>
    <w:p w:rsidR="001932FC" w:rsidRPr="00451B7D" w:rsidRDefault="001932FC" w:rsidP="001932FC">
      <w:pPr>
        <w:jc w:val="both"/>
        <w:rPr>
          <w:rFonts w:ascii="ITC Avant Garde" w:hAnsi="ITC Avant Garde"/>
          <w:sz w:val="18"/>
          <w:szCs w:val="18"/>
        </w:rPr>
      </w:pPr>
    </w:p>
    <w:p w:rsidR="00B41497" w:rsidRPr="00451B7D" w:rsidRDefault="00B41497" w:rsidP="001932FC">
      <w:pPr>
        <w:jc w:val="both"/>
        <w:rPr>
          <w:rFonts w:ascii="ITC Avant Garde" w:hAnsi="ITC Avant Garde"/>
          <w:sz w:val="18"/>
          <w:szCs w:val="18"/>
        </w:rPr>
      </w:pPr>
    </w:p>
    <w:p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rsidTr="00EC3BDA">
        <w:tc>
          <w:tcPr>
            <w:tcW w:w="8828" w:type="dxa"/>
          </w:tcPr>
          <w:p w:rsidR="00BE7D1C" w:rsidRPr="00451B7D" w:rsidRDefault="00BE7D1C" w:rsidP="00EC3BD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rsidR="00BE7D1C" w:rsidRPr="00451B7D" w:rsidRDefault="00BE7D1C" w:rsidP="00EC3BDA">
            <w:pPr>
              <w:jc w:val="both"/>
              <w:rPr>
                <w:rFonts w:ascii="ITC Avant Garde" w:hAnsi="ITC Avant Garde"/>
                <w:sz w:val="18"/>
                <w:szCs w:val="18"/>
              </w:rPr>
            </w:pPr>
            <w:r w:rsidRPr="00EF3C0A">
              <w:rPr>
                <w:rFonts w:ascii="ITC Avant Garde" w:hAnsi="ITC Avant Garde"/>
                <w:sz w:val="18"/>
                <w:szCs w:val="18"/>
              </w:rPr>
              <w:t>Seleccione las alternativas aplicables y, en su c</w:t>
            </w:r>
            <w:r w:rsidR="004E0AA9" w:rsidRPr="00EF3C0A">
              <w:rPr>
                <w:rFonts w:ascii="ITC Avant Garde" w:hAnsi="ITC Avant Garde"/>
                <w:sz w:val="18"/>
                <w:szCs w:val="18"/>
              </w:rPr>
              <w:t>aso, seleccione y describa</w:t>
            </w:r>
            <w:r w:rsidR="00E046F4" w:rsidRPr="00EF3C0A">
              <w:rPr>
                <w:rFonts w:ascii="ITC Avant Garde" w:hAnsi="ITC Avant Garde"/>
                <w:sz w:val="18"/>
                <w:szCs w:val="18"/>
              </w:rPr>
              <w:t xml:space="preserve"> otra</w:t>
            </w:r>
            <w:r w:rsidR="004E0AA9" w:rsidRPr="00EF3C0A">
              <w:rPr>
                <w:rFonts w:ascii="ITC Avant Garde" w:hAnsi="ITC Avant Garde"/>
                <w:sz w:val="18"/>
                <w:szCs w:val="18"/>
              </w:rPr>
              <w:t>.</w:t>
            </w:r>
            <w:r w:rsidRPr="00EF3C0A">
              <w:rPr>
                <w:rFonts w:ascii="ITC Avant Garde" w:hAnsi="ITC Avant Garde"/>
                <w:sz w:val="18"/>
                <w:szCs w:val="18"/>
              </w:rPr>
              <w:t xml:space="preserve"> </w:t>
            </w:r>
            <w:r w:rsidR="004E0AA9" w:rsidRPr="00EF3C0A">
              <w:rPr>
                <w:rFonts w:ascii="ITC Avant Garde" w:hAnsi="ITC Avant Garde"/>
                <w:sz w:val="18"/>
                <w:szCs w:val="18"/>
              </w:rPr>
              <w:t>C</w:t>
            </w:r>
            <w:r w:rsidRPr="00EF3C0A">
              <w:rPr>
                <w:rFonts w:ascii="ITC Avant Garde" w:hAnsi="ITC Avant Garde"/>
                <w:sz w:val="18"/>
                <w:szCs w:val="18"/>
              </w:rPr>
              <w:t xml:space="preserve">onsidere al menos </w:t>
            </w:r>
            <w:r w:rsidR="004E0AA9" w:rsidRPr="00EF3C0A">
              <w:rPr>
                <w:rFonts w:ascii="ITC Avant Garde" w:hAnsi="ITC Avant Garde"/>
                <w:sz w:val="18"/>
                <w:szCs w:val="18"/>
              </w:rPr>
              <w:t>dos</w:t>
            </w:r>
            <w:r w:rsidRPr="00EF3C0A">
              <w:rPr>
                <w:rFonts w:ascii="ITC Avant Garde" w:hAnsi="ITC Avant Garde"/>
                <w:sz w:val="18"/>
                <w:szCs w:val="18"/>
              </w:rPr>
              <w:t xml:space="preserve"> opciones entre las cuales se encuentre la opción de no intervención.</w:t>
            </w:r>
            <w:r w:rsidR="00FB58BA" w:rsidRPr="00EF3C0A">
              <w:rPr>
                <w:rFonts w:ascii="ITC Avant Garde" w:hAnsi="ITC Avant Garde"/>
                <w:sz w:val="18"/>
                <w:szCs w:val="18"/>
              </w:rPr>
              <w:t xml:space="preserve"> Agregue las filas que considere necesarias.</w:t>
            </w:r>
          </w:p>
          <w:p w:rsidR="00BE7D1C" w:rsidRPr="00451B7D" w:rsidRDefault="00BE7D1C" w:rsidP="00EC3BD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rsidTr="00EC3BDA">
              <w:tc>
                <w:tcPr>
                  <w:tcW w:w="1876" w:type="dxa"/>
                  <w:tcBorders>
                    <w:bottom w:val="single" w:sz="12" w:space="0" w:color="auto"/>
                  </w:tcBorders>
                  <w:shd w:val="clear" w:color="auto" w:fill="A8D08D" w:themeFill="accent6" w:themeFillTint="99"/>
                </w:tcPr>
                <w:p w:rsidR="00BE7D1C" w:rsidRPr="00451B7D" w:rsidRDefault="00BE7D1C" w:rsidP="00EC3BD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rsidR="00BE7D1C" w:rsidRPr="00451B7D" w:rsidRDefault="00BE7D1C" w:rsidP="00EC3BD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rsidR="00BE7D1C" w:rsidRPr="00451B7D" w:rsidRDefault="00BE7D1C" w:rsidP="00EC3BD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rsidTr="00EC3BD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BE7D1C" w:rsidRPr="00451B7D" w:rsidRDefault="00A36E75" w:rsidP="00EC3BD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rsidR="00BE7D1C" w:rsidRPr="00451B7D" w:rsidRDefault="006360EA" w:rsidP="0071511A">
                  <w:pPr>
                    <w:jc w:val="both"/>
                    <w:rPr>
                      <w:rFonts w:ascii="ITC Avant Garde" w:hAnsi="ITC Avant Garde"/>
                      <w:sz w:val="18"/>
                      <w:szCs w:val="18"/>
                    </w:rPr>
                  </w:pPr>
                  <w:r>
                    <w:rPr>
                      <w:rFonts w:ascii="ITC Avant Garde" w:hAnsi="ITC Avant Garde"/>
                      <w:sz w:val="18"/>
                      <w:szCs w:val="18"/>
                    </w:rPr>
                    <w:t xml:space="preserve">No </w:t>
                  </w:r>
                  <w:r w:rsidRPr="006360EA">
                    <w:rPr>
                      <w:rFonts w:ascii="ITC Avant Garde" w:hAnsi="ITC Avant Garde"/>
                      <w:sz w:val="18"/>
                      <w:szCs w:val="18"/>
                    </w:rPr>
                    <w:t>ampliar el plazo de revisión y, en su caso, de aprobación, de los programas de implementación</w:t>
                  </w:r>
                  <w:r w:rsidR="006F002A">
                    <w:rPr>
                      <w:rFonts w:ascii="ITC Avant Garde" w:hAnsi="ITC Avant Garde"/>
                      <w:sz w:val="18"/>
                      <w:szCs w:val="18"/>
                    </w:rPr>
                    <w:t>.</w:t>
                  </w:r>
                </w:p>
              </w:tc>
              <w:tc>
                <w:tcPr>
                  <w:tcW w:w="3969" w:type="dxa"/>
                </w:tcPr>
                <w:p w:rsidR="006360EA" w:rsidRPr="00451B7D" w:rsidRDefault="006F002A" w:rsidP="006360EA">
                  <w:pPr>
                    <w:jc w:val="both"/>
                    <w:rPr>
                      <w:rFonts w:ascii="ITC Avant Garde" w:hAnsi="ITC Avant Garde"/>
                      <w:sz w:val="18"/>
                      <w:szCs w:val="18"/>
                    </w:rPr>
                  </w:pPr>
                  <w:r>
                    <w:rPr>
                      <w:rFonts w:ascii="ITC Avant Garde" w:hAnsi="ITC Avant Garde"/>
                      <w:sz w:val="18"/>
                      <w:szCs w:val="18"/>
                    </w:rPr>
                    <w:t>Los agentes regulados podrían verse imposibilitados para cumplir con la entrega de la información de la separación contable al 31 de diciembre de 2018.</w:t>
                  </w:r>
                </w:p>
              </w:tc>
            </w:tr>
            <w:tr w:rsidR="00BE7D1C" w:rsidRPr="00451B7D" w:rsidTr="00EC3BD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BE7D1C" w:rsidRPr="00451B7D" w:rsidRDefault="00CD639C" w:rsidP="00EC3BD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rsidR="00BE7D1C" w:rsidRPr="00451B7D" w:rsidRDefault="00593FE6" w:rsidP="0071511A">
                  <w:pPr>
                    <w:jc w:val="both"/>
                    <w:rPr>
                      <w:rFonts w:ascii="ITC Avant Garde" w:hAnsi="ITC Avant Garde"/>
                      <w:sz w:val="18"/>
                      <w:szCs w:val="18"/>
                    </w:rPr>
                  </w:pPr>
                  <w:r>
                    <w:rPr>
                      <w:rFonts w:ascii="ITC Avant Garde" w:hAnsi="ITC Avant Garde"/>
                      <w:sz w:val="18"/>
                      <w:szCs w:val="18"/>
                    </w:rPr>
                    <w:t>Eliminar la obligación de entregar el programa de implementación.</w:t>
                  </w:r>
                </w:p>
              </w:tc>
              <w:tc>
                <w:tcPr>
                  <w:tcW w:w="3969" w:type="dxa"/>
                </w:tcPr>
                <w:p w:rsidR="00BE7D1C" w:rsidRPr="00451B7D" w:rsidRDefault="00593FE6" w:rsidP="0071511A">
                  <w:pPr>
                    <w:jc w:val="both"/>
                    <w:rPr>
                      <w:rFonts w:ascii="ITC Avant Garde" w:hAnsi="ITC Avant Garde"/>
                      <w:sz w:val="18"/>
                      <w:szCs w:val="18"/>
                    </w:rPr>
                  </w:pPr>
                  <w:r>
                    <w:rPr>
                      <w:rFonts w:ascii="ITC Avant Garde" w:hAnsi="ITC Avant Garde"/>
                      <w:sz w:val="18"/>
                      <w:szCs w:val="18"/>
                    </w:rPr>
                    <w:t>Debido a que el programa de implementación</w:t>
                  </w:r>
                  <w:r w:rsidR="005851E1">
                    <w:rPr>
                      <w:rFonts w:ascii="ITC Avant Garde" w:hAnsi="ITC Avant Garde"/>
                      <w:sz w:val="18"/>
                      <w:szCs w:val="18"/>
                    </w:rPr>
                    <w:t xml:space="preserve">, </w:t>
                  </w:r>
                  <w:r w:rsidRPr="00593FE6">
                    <w:rPr>
                      <w:rFonts w:ascii="ITC Avant Garde" w:hAnsi="ITC Avant Garde"/>
                      <w:sz w:val="18"/>
                      <w:szCs w:val="18"/>
                    </w:rPr>
                    <w:t xml:space="preserve">consiste en una estructura preliminar sobre cómo se va a entregar la información de separación contable, </w:t>
                  </w:r>
                  <w:r w:rsidR="005851E1">
                    <w:rPr>
                      <w:rFonts w:ascii="ITC Avant Garde" w:hAnsi="ITC Avant Garde"/>
                      <w:sz w:val="18"/>
                      <w:szCs w:val="18"/>
                    </w:rPr>
                    <w:t xml:space="preserve">el cual debe ser aprobado por el Instituto, </w:t>
                  </w:r>
                  <w:r>
                    <w:rPr>
                      <w:rFonts w:ascii="ITC Avant Garde" w:hAnsi="ITC Avant Garde"/>
                      <w:sz w:val="18"/>
                      <w:szCs w:val="18"/>
                    </w:rPr>
                    <w:t>la eliminación de este instrumento</w:t>
                  </w:r>
                  <w:r w:rsidR="005851E1">
                    <w:rPr>
                      <w:rFonts w:ascii="ITC Avant Garde" w:hAnsi="ITC Avant Garde"/>
                      <w:sz w:val="18"/>
                      <w:szCs w:val="18"/>
                    </w:rPr>
                    <w:t xml:space="preserve"> </w:t>
                  </w:r>
                  <w:r>
                    <w:rPr>
                      <w:rFonts w:ascii="ITC Avant Garde" w:hAnsi="ITC Avant Garde"/>
                      <w:sz w:val="18"/>
                      <w:szCs w:val="18"/>
                    </w:rPr>
                    <w:t xml:space="preserve">podría </w:t>
                  </w:r>
                  <w:r w:rsidR="005851E1">
                    <w:rPr>
                      <w:rFonts w:ascii="ITC Avant Garde" w:hAnsi="ITC Avant Garde"/>
                      <w:sz w:val="18"/>
                      <w:szCs w:val="18"/>
                    </w:rPr>
                    <w:t>causar una gran</w:t>
                  </w:r>
                  <w:r w:rsidRPr="00593FE6">
                    <w:rPr>
                      <w:rFonts w:ascii="ITC Avant Garde" w:hAnsi="ITC Avant Garde"/>
                      <w:sz w:val="18"/>
                      <w:szCs w:val="18"/>
                    </w:rPr>
                    <w:t xml:space="preserve"> divergencia entre </w:t>
                  </w:r>
                  <w:r w:rsidRPr="00593FE6">
                    <w:rPr>
                      <w:rFonts w:ascii="ITC Avant Garde" w:hAnsi="ITC Avant Garde"/>
                      <w:sz w:val="18"/>
                      <w:szCs w:val="18"/>
                    </w:rPr>
                    <w:lastRenderedPageBreak/>
                    <w:t xml:space="preserve">la información entregada por los sujetos </w:t>
                  </w:r>
                  <w:r w:rsidR="005851E1">
                    <w:rPr>
                      <w:rFonts w:ascii="ITC Avant Garde" w:hAnsi="ITC Avant Garde"/>
                      <w:sz w:val="18"/>
                      <w:szCs w:val="18"/>
                    </w:rPr>
                    <w:t>obligados</w:t>
                  </w:r>
                  <w:r w:rsidRPr="00593FE6">
                    <w:rPr>
                      <w:rFonts w:ascii="ITC Avant Garde" w:hAnsi="ITC Avant Garde"/>
                      <w:sz w:val="18"/>
                      <w:szCs w:val="18"/>
                    </w:rPr>
                    <w:t xml:space="preserve"> y las obligaciones relativas a la separación contable</w:t>
                  </w:r>
                  <w:r w:rsidR="005851E1">
                    <w:rPr>
                      <w:rFonts w:ascii="ITC Avant Garde" w:hAnsi="ITC Avant Garde"/>
                      <w:sz w:val="18"/>
                      <w:szCs w:val="18"/>
                    </w:rPr>
                    <w:t xml:space="preserve">, y por lo tanto poner en riesgo el logro de los objetivos </w:t>
                  </w:r>
                  <w:r w:rsidR="0071511A">
                    <w:rPr>
                      <w:rFonts w:ascii="ITC Avant Garde" w:hAnsi="ITC Avant Garde"/>
                      <w:sz w:val="18"/>
                      <w:szCs w:val="18"/>
                    </w:rPr>
                    <w:t xml:space="preserve">regulatorios definidos para </w:t>
                  </w:r>
                  <w:r w:rsidR="005851E1">
                    <w:rPr>
                      <w:rFonts w:ascii="ITC Avant Garde" w:hAnsi="ITC Avant Garde"/>
                      <w:sz w:val="18"/>
                      <w:szCs w:val="18"/>
                    </w:rPr>
                    <w:t>la separación contable</w:t>
                  </w:r>
                  <w:r w:rsidR="006F002A">
                    <w:rPr>
                      <w:rFonts w:ascii="ITC Avant Garde" w:hAnsi="ITC Avant Garde"/>
                      <w:sz w:val="18"/>
                      <w:szCs w:val="18"/>
                    </w:rPr>
                    <w:t>.</w:t>
                  </w:r>
                </w:p>
              </w:tc>
            </w:tr>
            <w:tr w:rsidR="00BE7D1C" w:rsidRPr="00451B7D" w:rsidTr="00EC3BDA">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BE7D1C" w:rsidRPr="00451B7D" w:rsidRDefault="00BE7D1C" w:rsidP="00EC3BDA">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rsidR="00BE7D1C" w:rsidRPr="00451B7D" w:rsidRDefault="00BE7D1C" w:rsidP="00EC3BDA">
                  <w:pPr>
                    <w:jc w:val="center"/>
                    <w:rPr>
                      <w:rFonts w:ascii="ITC Avant Garde" w:hAnsi="ITC Avant Garde"/>
                      <w:sz w:val="18"/>
                      <w:szCs w:val="18"/>
                    </w:rPr>
                  </w:pPr>
                </w:p>
              </w:tc>
              <w:tc>
                <w:tcPr>
                  <w:tcW w:w="3969" w:type="dxa"/>
                </w:tcPr>
                <w:p w:rsidR="00BE7D1C" w:rsidRPr="00451B7D" w:rsidRDefault="00BE7D1C" w:rsidP="00EC3BDA">
                  <w:pPr>
                    <w:jc w:val="center"/>
                    <w:rPr>
                      <w:rFonts w:ascii="ITC Avant Garde" w:hAnsi="ITC Avant Garde"/>
                      <w:sz w:val="18"/>
                      <w:szCs w:val="18"/>
                    </w:rPr>
                  </w:pPr>
                </w:p>
              </w:tc>
            </w:tr>
          </w:tbl>
          <w:p w:rsidR="00BE7D1C" w:rsidRPr="00451B7D" w:rsidRDefault="00BE7D1C" w:rsidP="00EC3BDA">
            <w:pPr>
              <w:jc w:val="both"/>
              <w:rPr>
                <w:rFonts w:ascii="ITC Avant Garde" w:hAnsi="ITC Avant Garde"/>
                <w:sz w:val="18"/>
                <w:szCs w:val="18"/>
              </w:rPr>
            </w:pPr>
          </w:p>
        </w:tc>
      </w:tr>
    </w:tbl>
    <w:p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rsidTr="00EC3BDA">
        <w:tc>
          <w:tcPr>
            <w:tcW w:w="8828" w:type="dxa"/>
          </w:tcPr>
          <w:p w:rsidR="00BE7D1C" w:rsidRPr="00451B7D" w:rsidRDefault="00BE7D1C" w:rsidP="00EC3BD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rsidR="00BE7D1C" w:rsidRDefault="00BE7D1C" w:rsidP="00EC3BDA">
            <w:pPr>
              <w:jc w:val="both"/>
              <w:rPr>
                <w:rFonts w:ascii="ITC Avant Garde" w:hAnsi="ITC Avant Garde"/>
                <w:sz w:val="18"/>
                <w:szCs w:val="18"/>
              </w:rPr>
            </w:pPr>
          </w:p>
          <w:p w:rsidR="005C06CB" w:rsidRDefault="006F7BB6" w:rsidP="00EC3BDA">
            <w:pPr>
              <w:jc w:val="both"/>
              <w:rPr>
                <w:rFonts w:ascii="ITC Avant Garde" w:hAnsi="ITC Avant Garde"/>
                <w:sz w:val="18"/>
                <w:szCs w:val="18"/>
              </w:rPr>
            </w:pPr>
            <w:r>
              <w:rPr>
                <w:rFonts w:ascii="ITC Avant Garde" w:hAnsi="ITC Avant Garde"/>
                <w:sz w:val="18"/>
                <w:szCs w:val="18"/>
              </w:rPr>
              <w:t>El A</w:t>
            </w:r>
            <w:r w:rsidR="005C06CB">
              <w:rPr>
                <w:rFonts w:ascii="ITC Avant Garde" w:hAnsi="ITC Avant Garde"/>
                <w:sz w:val="18"/>
                <w:szCs w:val="18"/>
              </w:rPr>
              <w:t xml:space="preserve">nteproyecto </w:t>
            </w:r>
            <w:r w:rsidR="00154666">
              <w:rPr>
                <w:rFonts w:ascii="ITC Avant Garde" w:hAnsi="ITC Avant Garde"/>
                <w:sz w:val="18"/>
                <w:szCs w:val="18"/>
              </w:rPr>
              <w:t>no crea</w:t>
            </w:r>
            <w:r w:rsidR="009E0E9E">
              <w:rPr>
                <w:rFonts w:ascii="ITC Avant Garde" w:hAnsi="ITC Avant Garde"/>
                <w:sz w:val="18"/>
                <w:szCs w:val="18"/>
              </w:rPr>
              <w:t xml:space="preserve"> nuevos trámites para la </w:t>
            </w:r>
            <w:r w:rsidR="00F34BC8">
              <w:rPr>
                <w:rFonts w:ascii="ITC Avant Garde" w:hAnsi="ITC Avant Garde"/>
                <w:sz w:val="18"/>
                <w:szCs w:val="18"/>
              </w:rPr>
              <w:t xml:space="preserve">presentación del programa de implementación ni para la </w:t>
            </w:r>
            <w:r w:rsidR="009E0E9E">
              <w:rPr>
                <w:rFonts w:ascii="ITC Avant Garde" w:hAnsi="ITC Avant Garde"/>
                <w:sz w:val="18"/>
                <w:szCs w:val="18"/>
              </w:rPr>
              <w:t>entrega de información de separación contable</w:t>
            </w:r>
            <w:r w:rsidR="00F34BC8">
              <w:rPr>
                <w:rFonts w:ascii="ITC Avant Garde" w:hAnsi="ITC Avant Garde"/>
                <w:sz w:val="18"/>
                <w:szCs w:val="18"/>
              </w:rPr>
              <w:t xml:space="preserve">, tampoco </w:t>
            </w:r>
            <w:r w:rsidR="00290506">
              <w:rPr>
                <w:rFonts w:ascii="ITC Avant Garde" w:hAnsi="ITC Avant Garde"/>
                <w:sz w:val="18"/>
                <w:szCs w:val="18"/>
              </w:rPr>
              <w:t xml:space="preserve">solicita información </w:t>
            </w:r>
            <w:r w:rsidR="00F34BC8">
              <w:rPr>
                <w:rFonts w:ascii="ITC Avant Garde" w:hAnsi="ITC Avant Garde"/>
                <w:sz w:val="18"/>
                <w:szCs w:val="18"/>
              </w:rPr>
              <w:t>adicional</w:t>
            </w:r>
            <w:r w:rsidR="00290506">
              <w:rPr>
                <w:rFonts w:ascii="ITC Avant Garde" w:hAnsi="ITC Avant Garde"/>
                <w:sz w:val="18"/>
                <w:szCs w:val="18"/>
              </w:rPr>
              <w:t>,</w:t>
            </w:r>
            <w:r w:rsidR="009E0E9E">
              <w:rPr>
                <w:rFonts w:ascii="ITC Avant Garde" w:hAnsi="ITC Avant Garde"/>
                <w:sz w:val="18"/>
                <w:szCs w:val="18"/>
              </w:rPr>
              <w:t xml:space="preserve"> por lo que no genera costos de </w:t>
            </w:r>
            <w:r w:rsidR="00290506">
              <w:rPr>
                <w:rFonts w:ascii="ITC Avant Garde" w:hAnsi="ITC Avant Garde"/>
                <w:sz w:val="18"/>
                <w:szCs w:val="18"/>
              </w:rPr>
              <w:t>cumplimiento.</w:t>
            </w:r>
          </w:p>
          <w:p w:rsidR="006F7BB6" w:rsidRPr="00451B7D" w:rsidRDefault="006F7BB6" w:rsidP="00EC3BDA">
            <w:pPr>
              <w:jc w:val="both"/>
              <w:rPr>
                <w:rFonts w:ascii="ITC Avant Garde" w:hAnsi="ITC Avant Garde"/>
                <w:sz w:val="18"/>
                <w:szCs w:val="18"/>
              </w:rPr>
            </w:pPr>
          </w:p>
          <w:p w:rsidR="00BE7D1C" w:rsidRPr="00451B7D" w:rsidRDefault="00BE7D1C" w:rsidP="00EC3BDA">
            <w:pPr>
              <w:jc w:val="both"/>
              <w:rPr>
                <w:rFonts w:ascii="ITC Avant Garde" w:hAnsi="ITC Avant Garde"/>
                <w:sz w:val="18"/>
                <w:szCs w:val="18"/>
              </w:rPr>
            </w:pPr>
          </w:p>
        </w:tc>
      </w:tr>
    </w:tbl>
    <w:p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rsidTr="003949C0">
        <w:tc>
          <w:tcPr>
            <w:tcW w:w="1696" w:type="dxa"/>
            <w:vMerge w:val="restart"/>
          </w:tcPr>
          <w:p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rsidTr="003949C0">
        <w:tc>
          <w:tcPr>
            <w:tcW w:w="1696" w:type="dxa"/>
            <w:vMerge/>
          </w:tcPr>
          <w:p w:rsidR="00804F49" w:rsidRPr="00451B7D" w:rsidRDefault="00804F49" w:rsidP="00E21B49">
            <w:pPr>
              <w:jc w:val="both"/>
              <w:rPr>
                <w:rFonts w:ascii="ITC Avant Garde" w:hAnsi="ITC Avant Garde"/>
                <w:sz w:val="18"/>
                <w:szCs w:val="18"/>
              </w:rPr>
            </w:pPr>
          </w:p>
        </w:tc>
        <w:tc>
          <w:tcPr>
            <w:tcW w:w="5670" w:type="dxa"/>
          </w:tcPr>
          <w:p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A7C30" w:rsidRPr="00451B7D">
              <w:rPr>
                <w:rFonts w:ascii="ITC Avant Garde" w:hAnsi="ITC Avant Garde"/>
                <w:sz w:val="18"/>
                <w:szCs w:val="18"/>
              </w:rPr>
              <w:t xml:space="preserve"> </w:t>
            </w:r>
            <w:r w:rsidR="009E0E9E">
              <w:rPr>
                <w:rFonts w:ascii="ITC Avant Garde" w:hAnsi="ITC Avant Garde"/>
                <w:sz w:val="18"/>
                <w:szCs w:val="18"/>
              </w:rPr>
              <w:t>x</w:t>
            </w:r>
            <w:r w:rsidRPr="00451B7D">
              <w:rPr>
                <w:rFonts w:ascii="ITC Avant Garde" w:hAnsi="ITC Avant Garde"/>
                <w:sz w:val="18"/>
                <w:szCs w:val="18"/>
              </w:rPr>
              <w:t xml:space="preserve"> )</w:t>
            </w:r>
          </w:p>
        </w:tc>
      </w:tr>
      <w:tr w:rsidR="00804F49" w:rsidRPr="00451B7D" w:rsidTr="003949C0">
        <w:tc>
          <w:tcPr>
            <w:tcW w:w="1696" w:type="dxa"/>
            <w:vMerge/>
          </w:tcPr>
          <w:p w:rsidR="00804F49" w:rsidRPr="00451B7D" w:rsidRDefault="00804F49" w:rsidP="00804F49">
            <w:pPr>
              <w:jc w:val="both"/>
              <w:rPr>
                <w:rFonts w:ascii="ITC Avant Garde" w:hAnsi="ITC Avant Garde"/>
                <w:sz w:val="18"/>
                <w:szCs w:val="18"/>
              </w:rPr>
            </w:pPr>
          </w:p>
        </w:tc>
        <w:tc>
          <w:tcPr>
            <w:tcW w:w="5670" w:type="dxa"/>
          </w:tcPr>
          <w:p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que signifiquen mayores cargas administrativas o costos de cumplimiento</w:t>
            </w:r>
            <w:r w:rsidR="008E1AD3" w:rsidRPr="00451B7D">
              <w:rPr>
                <w:rFonts w:ascii="ITC Avant Garde" w:hAnsi="ITC Avant Garde"/>
                <w:sz w:val="18"/>
                <w:szCs w:val="18"/>
                <w:vertAlign w:val="superscript"/>
              </w:rPr>
              <w:footnoteReference w:id="3"/>
            </w:r>
            <w:r w:rsidRPr="00451B7D">
              <w:rPr>
                <w:rFonts w:ascii="ITC Avant Garde" w:hAnsi="ITC Avant Garde"/>
                <w:sz w:val="18"/>
                <w:szCs w:val="18"/>
              </w:rPr>
              <w:t>.</w:t>
            </w:r>
          </w:p>
        </w:tc>
        <w:tc>
          <w:tcPr>
            <w:tcW w:w="1462" w:type="dxa"/>
          </w:tcPr>
          <w:p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A7C30" w:rsidRPr="00451B7D">
              <w:rPr>
                <w:rFonts w:ascii="ITC Avant Garde" w:hAnsi="ITC Avant Garde"/>
                <w:sz w:val="18"/>
                <w:szCs w:val="18"/>
              </w:rPr>
              <w:t xml:space="preserve"> </w:t>
            </w:r>
            <w:r w:rsidR="009E0E9E">
              <w:rPr>
                <w:rFonts w:ascii="ITC Avant Garde" w:hAnsi="ITC Avant Garde"/>
                <w:sz w:val="18"/>
                <w:szCs w:val="18"/>
              </w:rPr>
              <w:t>x</w:t>
            </w:r>
            <w:r w:rsidRPr="00451B7D">
              <w:rPr>
                <w:rFonts w:ascii="ITC Avant Garde" w:hAnsi="ITC Avant Garde"/>
                <w:sz w:val="18"/>
                <w:szCs w:val="18"/>
              </w:rPr>
              <w:t xml:space="preserve"> )</w:t>
            </w:r>
          </w:p>
        </w:tc>
      </w:tr>
      <w:tr w:rsidR="00804F49" w:rsidRPr="00451B7D" w:rsidTr="003949C0">
        <w:tc>
          <w:tcPr>
            <w:tcW w:w="1696" w:type="dxa"/>
            <w:vMerge/>
          </w:tcPr>
          <w:p w:rsidR="00804F49" w:rsidRPr="00451B7D" w:rsidRDefault="00804F49" w:rsidP="00804F49">
            <w:pPr>
              <w:jc w:val="both"/>
              <w:rPr>
                <w:rFonts w:ascii="ITC Avant Garde" w:hAnsi="ITC Avant Garde"/>
                <w:sz w:val="18"/>
                <w:szCs w:val="18"/>
              </w:rPr>
            </w:pPr>
          </w:p>
        </w:tc>
        <w:tc>
          <w:tcPr>
            <w:tcW w:w="5670" w:type="dxa"/>
          </w:tcPr>
          <w:p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 </w:t>
            </w:r>
            <w:r w:rsidR="009E0E9E">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rsidTr="003949C0">
        <w:tc>
          <w:tcPr>
            <w:tcW w:w="1696" w:type="dxa"/>
            <w:vMerge/>
          </w:tcPr>
          <w:p w:rsidR="00804F49" w:rsidRPr="00451B7D" w:rsidRDefault="00804F49" w:rsidP="00804F49">
            <w:pPr>
              <w:jc w:val="both"/>
              <w:rPr>
                <w:rFonts w:ascii="ITC Avant Garde" w:hAnsi="ITC Avant Garde"/>
                <w:sz w:val="18"/>
                <w:szCs w:val="18"/>
              </w:rPr>
            </w:pPr>
          </w:p>
        </w:tc>
        <w:tc>
          <w:tcPr>
            <w:tcW w:w="5670" w:type="dxa"/>
          </w:tcPr>
          <w:p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No ( </w:t>
            </w:r>
            <w:r w:rsidR="009E0E9E">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rsidR="00E21B49" w:rsidRPr="00451B7D" w:rsidRDefault="00E21B49" w:rsidP="00E21B49">
      <w:pPr>
        <w:jc w:val="both"/>
        <w:rPr>
          <w:rFonts w:ascii="ITC Avant Garde" w:hAnsi="ITC Avant Garde"/>
          <w:sz w:val="18"/>
          <w:szCs w:val="18"/>
        </w:rPr>
      </w:pPr>
    </w:p>
    <w:p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rsidTr="00A73AD8">
        <w:tc>
          <w:tcPr>
            <w:tcW w:w="8828" w:type="dxa"/>
          </w:tcPr>
          <w:p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rsidR="00870931" w:rsidRDefault="0094152D" w:rsidP="006E38B2">
            <w:pPr>
              <w:pStyle w:val="Prrafodelista"/>
              <w:numPr>
                <w:ilvl w:val="0"/>
                <w:numId w:val="7"/>
              </w:numPr>
              <w:jc w:val="both"/>
              <w:rPr>
                <w:rFonts w:ascii="ITC Avant Garde" w:hAnsi="ITC Avant Garde"/>
                <w:sz w:val="18"/>
                <w:szCs w:val="18"/>
              </w:rPr>
            </w:pPr>
            <w:r>
              <w:rPr>
                <w:rFonts w:ascii="ITC Avant Garde" w:hAnsi="ITC Avant Garde"/>
                <w:sz w:val="18"/>
                <w:szCs w:val="18"/>
              </w:rPr>
              <w:t xml:space="preserve"> </w:t>
            </w:r>
            <w:r w:rsidR="006E38B2">
              <w:rPr>
                <w:rFonts w:ascii="ITC Avant Garde" w:hAnsi="ITC Avant Garde"/>
                <w:sz w:val="18"/>
                <w:szCs w:val="18"/>
              </w:rPr>
              <w:t>“</w:t>
            </w:r>
            <w:r w:rsidR="009E0E9E" w:rsidRPr="006E38B2">
              <w:rPr>
                <w:rFonts w:ascii="ITC Avant Garde" w:hAnsi="ITC Avant Garde"/>
                <w:sz w:val="18"/>
                <w:szCs w:val="18"/>
              </w:rPr>
              <w:t>Acuerdo mediante el cual el Pleno del Instituto Federal de Telecomunicaciones expide la metodología de separación contable aplicable a los agentes económicos preponderantes, agentes declarados con poder sustancial de mercado y redes compartidas mayoristas.</w:t>
            </w:r>
            <w:r w:rsidR="006E38B2">
              <w:rPr>
                <w:rFonts w:ascii="ITC Avant Garde" w:hAnsi="ITC Avant Garde"/>
                <w:sz w:val="18"/>
                <w:szCs w:val="18"/>
              </w:rPr>
              <w:t>”</w:t>
            </w:r>
            <w:r w:rsidR="009E0E9E" w:rsidRPr="006E38B2">
              <w:rPr>
                <w:rFonts w:ascii="ITC Avant Garde" w:hAnsi="ITC Avant Garde"/>
                <w:sz w:val="18"/>
                <w:szCs w:val="18"/>
              </w:rPr>
              <w:t xml:space="preserve"> Disponible en </w:t>
            </w:r>
            <w:hyperlink r:id="rId11" w:history="1">
              <w:r w:rsidR="00F34BC8" w:rsidRPr="002E7F96">
                <w:rPr>
                  <w:rStyle w:val="Hipervnculo"/>
                  <w:rFonts w:ascii="ITC Avant Garde" w:hAnsi="ITC Avant Garde"/>
                  <w:sz w:val="18"/>
                  <w:szCs w:val="18"/>
                </w:rPr>
                <w:t>http://www.dof.gob.mx/nota_detalle.php?codigo=5509546&amp;fecha=29/12/2017</w:t>
              </w:r>
            </w:hyperlink>
          </w:p>
          <w:p w:rsidR="00F34BC8" w:rsidRPr="004F7DE8" w:rsidRDefault="00F34BC8" w:rsidP="004F7DE8">
            <w:pPr>
              <w:pStyle w:val="Prrafodelista"/>
              <w:numPr>
                <w:ilvl w:val="0"/>
                <w:numId w:val="7"/>
              </w:numPr>
              <w:jc w:val="both"/>
              <w:rPr>
                <w:rFonts w:ascii="ITC Avant Garde" w:hAnsi="ITC Avant Garde"/>
                <w:sz w:val="18"/>
                <w:szCs w:val="18"/>
              </w:rPr>
            </w:pPr>
            <w:r w:rsidRPr="00F34BC8">
              <w:rPr>
                <w:rFonts w:ascii="ITC Avant Garde" w:hAnsi="ITC Avant Garde"/>
                <w:sz w:val="18"/>
                <w:szCs w:val="18"/>
              </w:rPr>
              <w:t>“Acuerdo mediante el cual el Pleno del Instituto Federal de Telecomunicaciones modifica la metodología de separación contable aplicable a los agentes económicos preponderantes, agentes declarados con poder sustancial de mercado y redes compartidas mayoristas, aprobada mediante ACUERDO P/IFT/191217/914 y publicada en el diario oficial de la federación el 29 de diciembre de 2017”,</w:t>
            </w:r>
            <w:r>
              <w:rPr>
                <w:rFonts w:ascii="ITC Avant Garde" w:hAnsi="ITC Avant Garde"/>
                <w:sz w:val="18"/>
                <w:szCs w:val="18"/>
              </w:rPr>
              <w:t xml:space="preserve"> Disponible en </w:t>
            </w:r>
            <w:hyperlink r:id="rId12" w:history="1">
              <w:r w:rsidRPr="002E7F96">
                <w:rPr>
                  <w:rStyle w:val="Hipervnculo"/>
                  <w:rFonts w:ascii="ITC Avant Garde" w:hAnsi="ITC Avant Garde"/>
                  <w:sz w:val="18"/>
                  <w:szCs w:val="18"/>
                </w:rPr>
                <w:t>https://www.dof.gob.mx/nota_detalle.php?codigo=5542314&amp;fecha=29/10/2018</w:t>
              </w:r>
            </w:hyperlink>
            <w:bookmarkStart w:id="0" w:name="_GoBack"/>
            <w:bookmarkEnd w:id="0"/>
          </w:p>
        </w:tc>
      </w:tr>
    </w:tbl>
    <w:p w:rsidR="0086684A" w:rsidRPr="00451B7D" w:rsidRDefault="0086684A" w:rsidP="004F7DE8">
      <w:pPr>
        <w:jc w:val="both"/>
        <w:rPr>
          <w:rFonts w:ascii="ITC Avant Garde" w:hAnsi="ITC Avant Garde"/>
          <w:sz w:val="18"/>
          <w:szCs w:val="18"/>
        </w:rPr>
      </w:pPr>
    </w:p>
    <w:sectPr w:rsidR="0086684A" w:rsidRPr="00451B7D">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79F" w:rsidRDefault="000B679F" w:rsidP="00501ADF">
      <w:pPr>
        <w:spacing w:after="0" w:line="240" w:lineRule="auto"/>
      </w:pPr>
      <w:r>
        <w:separator/>
      </w:r>
    </w:p>
  </w:endnote>
  <w:endnote w:type="continuationSeparator" w:id="0">
    <w:p w:rsidR="000B679F" w:rsidRDefault="000B679F" w:rsidP="00501ADF">
      <w:pPr>
        <w:spacing w:after="0" w:line="240" w:lineRule="auto"/>
      </w:pPr>
      <w:r>
        <w:continuationSeparator/>
      </w:r>
    </w:p>
  </w:endnote>
  <w:endnote w:type="continuationNotice" w:id="1">
    <w:p w:rsidR="000B679F" w:rsidRDefault="000B6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rsidR="00EC3BDA" w:rsidRPr="0006478F" w:rsidRDefault="00EC3BDA">
            <w:pPr>
              <w:pStyle w:val="Piedepgina"/>
              <w:jc w:val="right"/>
              <w:rPr>
                <w:sz w:val="20"/>
              </w:rPr>
            </w:pPr>
            <w:r w:rsidRPr="006B406C">
              <w:rPr>
                <w:rFonts w:ascii="ITC Avant Garde" w:hAnsi="ITC Avant Garde"/>
                <w:b/>
                <w:bCs/>
                <w:szCs w:val="24"/>
              </w:rPr>
              <w:fldChar w:fldCharType="begin"/>
            </w:r>
            <w:r w:rsidRPr="006B406C">
              <w:rPr>
                <w:rFonts w:ascii="ITC Avant Garde" w:hAnsi="ITC Avant Garde"/>
                <w:b/>
                <w:bCs/>
                <w:sz w:val="20"/>
              </w:rPr>
              <w:instrText>PAGE</w:instrText>
            </w:r>
            <w:r w:rsidRPr="006B406C">
              <w:rPr>
                <w:rFonts w:ascii="ITC Avant Garde" w:hAnsi="ITC Avant Garde"/>
                <w:b/>
                <w:bCs/>
                <w:szCs w:val="24"/>
              </w:rPr>
              <w:fldChar w:fldCharType="separate"/>
            </w:r>
            <w:r w:rsidR="004F7DE8">
              <w:rPr>
                <w:rFonts w:ascii="ITC Avant Garde" w:hAnsi="ITC Avant Garde"/>
                <w:b/>
                <w:bCs/>
                <w:noProof/>
                <w:sz w:val="20"/>
              </w:rPr>
              <w:t>3</w:t>
            </w:r>
            <w:r w:rsidRPr="006B406C">
              <w:rPr>
                <w:rFonts w:ascii="ITC Avant Garde" w:hAnsi="ITC Avant Garde"/>
                <w:b/>
                <w:bCs/>
                <w:szCs w:val="24"/>
              </w:rPr>
              <w:fldChar w:fldCharType="end"/>
            </w:r>
          </w:p>
        </w:sdtContent>
      </w:sdt>
    </w:sdtContent>
  </w:sdt>
  <w:p w:rsidR="00EC3BDA" w:rsidRDefault="00EC3B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79F" w:rsidRDefault="000B679F" w:rsidP="00501ADF">
      <w:pPr>
        <w:spacing w:after="0" w:line="240" w:lineRule="auto"/>
      </w:pPr>
      <w:r>
        <w:separator/>
      </w:r>
    </w:p>
  </w:footnote>
  <w:footnote w:type="continuationSeparator" w:id="0">
    <w:p w:rsidR="000B679F" w:rsidRDefault="000B679F" w:rsidP="00501ADF">
      <w:pPr>
        <w:spacing w:after="0" w:line="240" w:lineRule="auto"/>
      </w:pPr>
      <w:r>
        <w:continuationSeparator/>
      </w:r>
    </w:p>
  </w:footnote>
  <w:footnote w:type="continuationNotice" w:id="1">
    <w:p w:rsidR="000B679F" w:rsidRDefault="000B679F">
      <w:pPr>
        <w:spacing w:after="0" w:line="240" w:lineRule="auto"/>
      </w:pPr>
    </w:p>
  </w:footnote>
  <w:footnote w:id="2">
    <w:p w:rsidR="00106AD8" w:rsidRPr="00106AD8" w:rsidRDefault="00106AD8" w:rsidP="00106AD8">
      <w:pPr>
        <w:pStyle w:val="Textonotapie"/>
        <w:jc w:val="both"/>
        <w:rPr>
          <w:rFonts w:ascii="ITC Avant Garde" w:hAnsi="ITC Avant Garde"/>
        </w:rPr>
      </w:pPr>
      <w:r w:rsidRPr="00106AD8">
        <w:rPr>
          <w:rStyle w:val="Refdenotaalpie"/>
          <w:rFonts w:ascii="ITC Avant Garde" w:hAnsi="ITC Avant Garde"/>
          <w:sz w:val="16"/>
        </w:rPr>
        <w:footnoteRef/>
      </w:r>
      <w:r w:rsidRPr="00106AD8">
        <w:rPr>
          <w:rFonts w:ascii="ITC Avant Garde" w:hAnsi="ITC Avant Garde"/>
          <w:sz w:val="16"/>
        </w:rPr>
        <w:t xml:space="preserve"> “Acuerdo mediante el cual el Pleno del Instituto Federal de Telecomunicaciones expide la metodología de separación contable aplicable a los agentes económicos preponderantes, agentes declarados con poder sustancial de mercado y redes compartidas mayoristas.”, aprobado el 19 de diciembre de 2017 por el Pleno del Instituto mediante Acuerdo P/IFT/191217/914, así como el “Acuerdo mediante el cual el Pleno del Instituto Federal de Telecomunicaciones modifica la metodología de separación contable aplicable a los agentes económicos preponderantes, agentes declarados con poder sustancial de mercado y redes compartidas mayoristas, aprobada mediante ACUERDO P/IFT/191217/914 y publicada en el diario oficial de la federación el 29 de diciembre de 2017”, aprobado el 17 de octubre de 2018 por el Pleno del Instituto mediante Acuerdo P/IFT/171018/624.</w:t>
      </w:r>
    </w:p>
  </w:footnote>
  <w:footnote w:id="3">
    <w:p w:rsidR="00EC3BDA" w:rsidRPr="00451B7D" w:rsidRDefault="00EC3BDA" w:rsidP="00BA4E93">
      <w:pPr>
        <w:pStyle w:val="Textonotapie"/>
        <w:jc w:val="both"/>
        <w:rPr>
          <w:rFonts w:ascii="ITC Avant Garde" w:hAnsi="ITC Avant Garde"/>
          <w:sz w:val="16"/>
          <w:szCs w:val="16"/>
        </w:rPr>
      </w:pPr>
      <w:r w:rsidRPr="00451B7D">
        <w:rPr>
          <w:rStyle w:val="Refdenotaalpie"/>
          <w:rFonts w:ascii="ITC Avant Garde" w:hAnsi="ITC Avant Garde"/>
          <w:sz w:val="16"/>
          <w:szCs w:val="16"/>
        </w:rPr>
        <w:footnoteRef/>
      </w:r>
      <w:r w:rsidRPr="00451B7D">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DA" w:rsidRPr="00501ADF" w:rsidRDefault="00EC3BDA"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rsidR="00EC3BDA" w:rsidRPr="00451B7D" w:rsidRDefault="00EC3BDA"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rsidR="00EC3BDA" w:rsidRPr="00451B7D" w:rsidRDefault="00EC3BDA"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rsidR="00EC3BDA" w:rsidRDefault="00EC3BDA">
    <w:pPr>
      <w:pStyle w:val="Encabezado"/>
    </w:pPr>
  </w:p>
  <w:p w:rsidR="00EC3BDA" w:rsidRDefault="00EC3BDA">
    <w:pPr>
      <w:pStyle w:val="Encabezado"/>
    </w:pPr>
  </w:p>
  <w:p w:rsidR="00EC3BDA" w:rsidRDefault="00EC3BDA">
    <w:pPr>
      <w:pStyle w:val="Encabezado"/>
    </w:pPr>
    <w:r>
      <w:rPr>
        <w:noProof/>
        <w:lang w:eastAsia="es-MX"/>
      </w:rPr>
      <mc:AlternateContent>
        <mc:Choice Requires="wps">
          <w:drawing>
            <wp:anchor distT="0" distB="0" distL="114300" distR="114300" simplePos="0" relativeHeight="251658240"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87EB440"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EC3BDA" w:rsidRDefault="00EC3B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66F2"/>
    <w:multiLevelType w:val="hybridMultilevel"/>
    <w:tmpl w:val="588A243C"/>
    <w:lvl w:ilvl="0" w:tplc="8C06363A">
      <w:start w:val="1"/>
      <w:numFmt w:val="bullet"/>
      <w:lvlText w:val="–"/>
      <w:lvlJc w:val="left"/>
      <w:pPr>
        <w:tabs>
          <w:tab w:val="num" w:pos="720"/>
        </w:tabs>
        <w:ind w:left="720" w:hanging="360"/>
      </w:pPr>
      <w:rPr>
        <w:rFonts w:ascii="Calibri" w:hAnsi="Calibri" w:hint="default"/>
      </w:rPr>
    </w:lvl>
    <w:lvl w:ilvl="1" w:tplc="B832EFD8" w:tentative="1">
      <w:start w:val="1"/>
      <w:numFmt w:val="bullet"/>
      <w:lvlText w:val="–"/>
      <w:lvlJc w:val="left"/>
      <w:pPr>
        <w:tabs>
          <w:tab w:val="num" w:pos="1440"/>
        </w:tabs>
        <w:ind w:left="1440" w:hanging="360"/>
      </w:pPr>
      <w:rPr>
        <w:rFonts w:ascii="Calibri" w:hAnsi="Calibri" w:hint="default"/>
      </w:rPr>
    </w:lvl>
    <w:lvl w:ilvl="2" w:tplc="EF88B89A" w:tentative="1">
      <w:start w:val="1"/>
      <w:numFmt w:val="bullet"/>
      <w:lvlText w:val="–"/>
      <w:lvlJc w:val="left"/>
      <w:pPr>
        <w:tabs>
          <w:tab w:val="num" w:pos="2160"/>
        </w:tabs>
        <w:ind w:left="2160" w:hanging="360"/>
      </w:pPr>
      <w:rPr>
        <w:rFonts w:ascii="Calibri" w:hAnsi="Calibri" w:hint="default"/>
      </w:rPr>
    </w:lvl>
    <w:lvl w:ilvl="3" w:tplc="6D9EE520">
      <w:start w:val="1"/>
      <w:numFmt w:val="bullet"/>
      <w:lvlText w:val="–"/>
      <w:lvlJc w:val="left"/>
      <w:pPr>
        <w:tabs>
          <w:tab w:val="num" w:pos="2880"/>
        </w:tabs>
        <w:ind w:left="2880" w:hanging="360"/>
      </w:pPr>
      <w:rPr>
        <w:rFonts w:ascii="Calibri" w:hAnsi="Calibri" w:hint="default"/>
      </w:rPr>
    </w:lvl>
    <w:lvl w:ilvl="4" w:tplc="B5A4C540" w:tentative="1">
      <w:start w:val="1"/>
      <w:numFmt w:val="bullet"/>
      <w:lvlText w:val="–"/>
      <w:lvlJc w:val="left"/>
      <w:pPr>
        <w:tabs>
          <w:tab w:val="num" w:pos="3600"/>
        </w:tabs>
        <w:ind w:left="3600" w:hanging="360"/>
      </w:pPr>
      <w:rPr>
        <w:rFonts w:ascii="Calibri" w:hAnsi="Calibri" w:hint="default"/>
      </w:rPr>
    </w:lvl>
    <w:lvl w:ilvl="5" w:tplc="D4A43A3A" w:tentative="1">
      <w:start w:val="1"/>
      <w:numFmt w:val="bullet"/>
      <w:lvlText w:val="–"/>
      <w:lvlJc w:val="left"/>
      <w:pPr>
        <w:tabs>
          <w:tab w:val="num" w:pos="4320"/>
        </w:tabs>
        <w:ind w:left="4320" w:hanging="360"/>
      </w:pPr>
      <w:rPr>
        <w:rFonts w:ascii="Calibri" w:hAnsi="Calibri" w:hint="default"/>
      </w:rPr>
    </w:lvl>
    <w:lvl w:ilvl="6" w:tplc="32C872AE" w:tentative="1">
      <w:start w:val="1"/>
      <w:numFmt w:val="bullet"/>
      <w:lvlText w:val="–"/>
      <w:lvlJc w:val="left"/>
      <w:pPr>
        <w:tabs>
          <w:tab w:val="num" w:pos="5040"/>
        </w:tabs>
        <w:ind w:left="5040" w:hanging="360"/>
      </w:pPr>
      <w:rPr>
        <w:rFonts w:ascii="Calibri" w:hAnsi="Calibri" w:hint="default"/>
      </w:rPr>
    </w:lvl>
    <w:lvl w:ilvl="7" w:tplc="0CB4B1CE" w:tentative="1">
      <w:start w:val="1"/>
      <w:numFmt w:val="bullet"/>
      <w:lvlText w:val="–"/>
      <w:lvlJc w:val="left"/>
      <w:pPr>
        <w:tabs>
          <w:tab w:val="num" w:pos="5760"/>
        </w:tabs>
        <w:ind w:left="5760" w:hanging="360"/>
      </w:pPr>
      <w:rPr>
        <w:rFonts w:ascii="Calibri" w:hAnsi="Calibri" w:hint="default"/>
      </w:rPr>
    </w:lvl>
    <w:lvl w:ilvl="8" w:tplc="C4B4DF00"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510298"/>
    <w:multiLevelType w:val="hybridMultilevel"/>
    <w:tmpl w:val="448AB1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D848F2"/>
    <w:multiLevelType w:val="hybridMultilevel"/>
    <w:tmpl w:val="598A631E"/>
    <w:lvl w:ilvl="0" w:tplc="8C06363A">
      <w:start w:val="1"/>
      <w:numFmt w:val="bullet"/>
      <w:lvlText w:val="–"/>
      <w:lvlJc w:val="left"/>
      <w:pPr>
        <w:tabs>
          <w:tab w:val="num" w:pos="360"/>
        </w:tabs>
        <w:ind w:left="360" w:hanging="360"/>
      </w:pPr>
      <w:rPr>
        <w:rFonts w:ascii="Calibri" w:hAnsi="Calibri" w:hint="default"/>
      </w:rPr>
    </w:lvl>
    <w:lvl w:ilvl="1" w:tplc="B832EFD8">
      <w:start w:val="1"/>
      <w:numFmt w:val="bullet"/>
      <w:lvlText w:val="–"/>
      <w:lvlJc w:val="left"/>
      <w:pPr>
        <w:tabs>
          <w:tab w:val="num" w:pos="1080"/>
        </w:tabs>
        <w:ind w:left="1080" w:hanging="360"/>
      </w:pPr>
      <w:rPr>
        <w:rFonts w:ascii="Calibri" w:hAnsi="Calibri" w:hint="default"/>
      </w:rPr>
    </w:lvl>
    <w:lvl w:ilvl="2" w:tplc="EF88B89A">
      <w:start w:val="1"/>
      <w:numFmt w:val="bullet"/>
      <w:lvlText w:val="–"/>
      <w:lvlJc w:val="left"/>
      <w:pPr>
        <w:tabs>
          <w:tab w:val="num" w:pos="1800"/>
        </w:tabs>
        <w:ind w:left="1800" w:hanging="360"/>
      </w:pPr>
      <w:rPr>
        <w:rFonts w:ascii="Calibri" w:hAnsi="Calibri" w:hint="default"/>
      </w:rPr>
    </w:lvl>
    <w:lvl w:ilvl="3" w:tplc="080A0001">
      <w:start w:val="1"/>
      <w:numFmt w:val="bullet"/>
      <w:lvlText w:val=""/>
      <w:lvlJc w:val="left"/>
      <w:pPr>
        <w:tabs>
          <w:tab w:val="num" w:pos="2520"/>
        </w:tabs>
        <w:ind w:left="2520" w:hanging="360"/>
      </w:pPr>
      <w:rPr>
        <w:rFonts w:ascii="Symbol" w:hAnsi="Symbol" w:hint="default"/>
      </w:rPr>
    </w:lvl>
    <w:lvl w:ilvl="4" w:tplc="B5A4C540" w:tentative="1">
      <w:start w:val="1"/>
      <w:numFmt w:val="bullet"/>
      <w:lvlText w:val="–"/>
      <w:lvlJc w:val="left"/>
      <w:pPr>
        <w:tabs>
          <w:tab w:val="num" w:pos="3240"/>
        </w:tabs>
        <w:ind w:left="3240" w:hanging="360"/>
      </w:pPr>
      <w:rPr>
        <w:rFonts w:ascii="Calibri" w:hAnsi="Calibri" w:hint="default"/>
      </w:rPr>
    </w:lvl>
    <w:lvl w:ilvl="5" w:tplc="D4A43A3A" w:tentative="1">
      <w:start w:val="1"/>
      <w:numFmt w:val="bullet"/>
      <w:lvlText w:val="–"/>
      <w:lvlJc w:val="left"/>
      <w:pPr>
        <w:tabs>
          <w:tab w:val="num" w:pos="3960"/>
        </w:tabs>
        <w:ind w:left="3960" w:hanging="360"/>
      </w:pPr>
      <w:rPr>
        <w:rFonts w:ascii="Calibri" w:hAnsi="Calibri" w:hint="default"/>
      </w:rPr>
    </w:lvl>
    <w:lvl w:ilvl="6" w:tplc="32C872AE" w:tentative="1">
      <w:start w:val="1"/>
      <w:numFmt w:val="bullet"/>
      <w:lvlText w:val="–"/>
      <w:lvlJc w:val="left"/>
      <w:pPr>
        <w:tabs>
          <w:tab w:val="num" w:pos="4680"/>
        </w:tabs>
        <w:ind w:left="4680" w:hanging="360"/>
      </w:pPr>
      <w:rPr>
        <w:rFonts w:ascii="Calibri" w:hAnsi="Calibri" w:hint="default"/>
      </w:rPr>
    </w:lvl>
    <w:lvl w:ilvl="7" w:tplc="0CB4B1CE" w:tentative="1">
      <w:start w:val="1"/>
      <w:numFmt w:val="bullet"/>
      <w:lvlText w:val="–"/>
      <w:lvlJc w:val="left"/>
      <w:pPr>
        <w:tabs>
          <w:tab w:val="num" w:pos="5400"/>
        </w:tabs>
        <w:ind w:left="5400" w:hanging="360"/>
      </w:pPr>
      <w:rPr>
        <w:rFonts w:ascii="Calibri" w:hAnsi="Calibri" w:hint="default"/>
      </w:rPr>
    </w:lvl>
    <w:lvl w:ilvl="8" w:tplc="C4B4DF00" w:tentative="1">
      <w:start w:val="1"/>
      <w:numFmt w:val="bullet"/>
      <w:lvlText w:val="–"/>
      <w:lvlJc w:val="left"/>
      <w:pPr>
        <w:tabs>
          <w:tab w:val="num" w:pos="6120"/>
        </w:tabs>
        <w:ind w:left="6120" w:hanging="360"/>
      </w:pPr>
      <w:rPr>
        <w:rFonts w:ascii="Calibri" w:hAnsi="Calibri" w:hint="default"/>
      </w:rPr>
    </w:lvl>
  </w:abstractNum>
  <w:abstractNum w:abstractNumId="5" w15:restartNumberingAfterBreak="0">
    <w:nsid w:val="3EC4373B"/>
    <w:multiLevelType w:val="hybridMultilevel"/>
    <w:tmpl w:val="1E921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2A7444"/>
    <w:multiLevelType w:val="hybridMultilevel"/>
    <w:tmpl w:val="26341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B4600"/>
    <w:multiLevelType w:val="hybridMultilevel"/>
    <w:tmpl w:val="6C821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9042FE"/>
    <w:multiLevelType w:val="hybridMultilevel"/>
    <w:tmpl w:val="9E106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B51D72"/>
    <w:multiLevelType w:val="hybridMultilevel"/>
    <w:tmpl w:val="BBFC2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B45D71"/>
    <w:multiLevelType w:val="hybridMultilevel"/>
    <w:tmpl w:val="227C73B4"/>
    <w:lvl w:ilvl="0" w:tplc="75AA8720">
      <w:start w:val="1"/>
      <w:numFmt w:val="lowerRoman"/>
      <w:lvlText w:val="%1)"/>
      <w:lvlJc w:val="left"/>
      <w:pPr>
        <w:ind w:left="1428" w:hanging="720"/>
      </w:pPr>
      <w:rPr>
        <w:rFonts w:hint="default"/>
      </w:rPr>
    </w:lvl>
    <w:lvl w:ilvl="1" w:tplc="080A0019" w:tentative="1">
      <w:start w:val="1"/>
      <w:numFmt w:val="lowerLetter"/>
      <w:lvlText w:val="%2."/>
      <w:lvlJc w:val="left"/>
      <w:pPr>
        <w:ind w:left="1428" w:hanging="360"/>
      </w:pPr>
    </w:lvl>
    <w:lvl w:ilvl="2" w:tplc="080A001B" w:tentative="1">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12" w15:restartNumberingAfterBreak="0">
    <w:nsid w:val="70AF29B6"/>
    <w:multiLevelType w:val="hybridMultilevel"/>
    <w:tmpl w:val="CCD815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9B16A4"/>
    <w:multiLevelType w:val="hybridMultilevel"/>
    <w:tmpl w:val="15B63F04"/>
    <w:lvl w:ilvl="0" w:tplc="080A0001">
      <w:start w:val="1"/>
      <w:numFmt w:val="bullet"/>
      <w:lvlText w:val=""/>
      <w:lvlJc w:val="left"/>
      <w:pPr>
        <w:ind w:left="720" w:hanging="360"/>
      </w:pPr>
      <w:rPr>
        <w:rFonts w:ascii="Symbol" w:hAnsi="Symbol" w:hint="default"/>
      </w:rPr>
    </w:lvl>
    <w:lvl w:ilvl="1" w:tplc="DD2ECD26">
      <w:start w:val="1"/>
      <w:numFmt w:val="bullet"/>
      <w:lvlText w:val="-"/>
      <w:lvlJc w:val="left"/>
      <w:pPr>
        <w:ind w:left="1440" w:hanging="360"/>
      </w:pPr>
      <w:rPr>
        <w:rFonts w:ascii="ITC Avant Garde" w:eastAsia="Times New Roman" w:hAnsi="ITC Avant Garde"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CB39C6"/>
    <w:multiLevelType w:val="hybridMultilevel"/>
    <w:tmpl w:val="4DFAEBD0"/>
    <w:lvl w:ilvl="0" w:tplc="080A0001">
      <w:start w:val="1"/>
      <w:numFmt w:val="bullet"/>
      <w:lvlText w:val=""/>
      <w:lvlJc w:val="left"/>
      <w:pPr>
        <w:tabs>
          <w:tab w:val="num" w:pos="360"/>
        </w:tabs>
        <w:ind w:left="360" w:hanging="360"/>
      </w:pPr>
      <w:rPr>
        <w:rFonts w:ascii="Symbol" w:hAnsi="Symbol" w:hint="default"/>
      </w:rPr>
    </w:lvl>
    <w:lvl w:ilvl="1" w:tplc="B832EFD8">
      <w:start w:val="1"/>
      <w:numFmt w:val="bullet"/>
      <w:lvlText w:val="–"/>
      <w:lvlJc w:val="left"/>
      <w:pPr>
        <w:tabs>
          <w:tab w:val="num" w:pos="1080"/>
        </w:tabs>
        <w:ind w:left="1080" w:hanging="360"/>
      </w:pPr>
      <w:rPr>
        <w:rFonts w:ascii="Calibri" w:hAnsi="Calibri" w:hint="default"/>
      </w:rPr>
    </w:lvl>
    <w:lvl w:ilvl="2" w:tplc="EF88B89A">
      <w:start w:val="1"/>
      <w:numFmt w:val="bullet"/>
      <w:lvlText w:val="–"/>
      <w:lvlJc w:val="left"/>
      <w:pPr>
        <w:tabs>
          <w:tab w:val="num" w:pos="1800"/>
        </w:tabs>
        <w:ind w:left="1800" w:hanging="360"/>
      </w:pPr>
      <w:rPr>
        <w:rFonts w:ascii="Calibri" w:hAnsi="Calibri" w:hint="default"/>
      </w:rPr>
    </w:lvl>
    <w:lvl w:ilvl="3" w:tplc="080A0001">
      <w:start w:val="1"/>
      <w:numFmt w:val="bullet"/>
      <w:lvlText w:val=""/>
      <w:lvlJc w:val="left"/>
      <w:pPr>
        <w:tabs>
          <w:tab w:val="num" w:pos="2520"/>
        </w:tabs>
        <w:ind w:left="2520" w:hanging="360"/>
      </w:pPr>
      <w:rPr>
        <w:rFonts w:ascii="Symbol" w:hAnsi="Symbol" w:hint="default"/>
      </w:rPr>
    </w:lvl>
    <w:lvl w:ilvl="4" w:tplc="B5A4C540" w:tentative="1">
      <w:start w:val="1"/>
      <w:numFmt w:val="bullet"/>
      <w:lvlText w:val="–"/>
      <w:lvlJc w:val="left"/>
      <w:pPr>
        <w:tabs>
          <w:tab w:val="num" w:pos="3240"/>
        </w:tabs>
        <w:ind w:left="3240" w:hanging="360"/>
      </w:pPr>
      <w:rPr>
        <w:rFonts w:ascii="Calibri" w:hAnsi="Calibri" w:hint="default"/>
      </w:rPr>
    </w:lvl>
    <w:lvl w:ilvl="5" w:tplc="D4A43A3A" w:tentative="1">
      <w:start w:val="1"/>
      <w:numFmt w:val="bullet"/>
      <w:lvlText w:val="–"/>
      <w:lvlJc w:val="left"/>
      <w:pPr>
        <w:tabs>
          <w:tab w:val="num" w:pos="3960"/>
        </w:tabs>
        <w:ind w:left="3960" w:hanging="360"/>
      </w:pPr>
      <w:rPr>
        <w:rFonts w:ascii="Calibri" w:hAnsi="Calibri" w:hint="default"/>
      </w:rPr>
    </w:lvl>
    <w:lvl w:ilvl="6" w:tplc="32C872AE" w:tentative="1">
      <w:start w:val="1"/>
      <w:numFmt w:val="bullet"/>
      <w:lvlText w:val="–"/>
      <w:lvlJc w:val="left"/>
      <w:pPr>
        <w:tabs>
          <w:tab w:val="num" w:pos="4680"/>
        </w:tabs>
        <w:ind w:left="4680" w:hanging="360"/>
      </w:pPr>
      <w:rPr>
        <w:rFonts w:ascii="Calibri" w:hAnsi="Calibri" w:hint="default"/>
      </w:rPr>
    </w:lvl>
    <w:lvl w:ilvl="7" w:tplc="0CB4B1CE" w:tentative="1">
      <w:start w:val="1"/>
      <w:numFmt w:val="bullet"/>
      <w:lvlText w:val="–"/>
      <w:lvlJc w:val="left"/>
      <w:pPr>
        <w:tabs>
          <w:tab w:val="num" w:pos="5400"/>
        </w:tabs>
        <w:ind w:left="5400" w:hanging="360"/>
      </w:pPr>
      <w:rPr>
        <w:rFonts w:ascii="Calibri" w:hAnsi="Calibri" w:hint="default"/>
      </w:rPr>
    </w:lvl>
    <w:lvl w:ilvl="8" w:tplc="C4B4DF00" w:tentative="1">
      <w:start w:val="1"/>
      <w:numFmt w:val="bullet"/>
      <w:lvlText w:val="–"/>
      <w:lvlJc w:val="left"/>
      <w:pPr>
        <w:tabs>
          <w:tab w:val="num" w:pos="6120"/>
        </w:tabs>
        <w:ind w:left="6120" w:hanging="360"/>
      </w:pPr>
      <w:rPr>
        <w:rFonts w:ascii="Calibri" w:hAnsi="Calibri" w:hint="default"/>
      </w:rPr>
    </w:lvl>
  </w:abstractNum>
  <w:num w:numId="1">
    <w:abstractNumId w:val="1"/>
  </w:num>
  <w:num w:numId="2">
    <w:abstractNumId w:val="3"/>
  </w:num>
  <w:num w:numId="3">
    <w:abstractNumId w:val="9"/>
  </w:num>
  <w:num w:numId="4">
    <w:abstractNumId w:val="0"/>
  </w:num>
  <w:num w:numId="5">
    <w:abstractNumId w:val="4"/>
  </w:num>
  <w:num w:numId="6">
    <w:abstractNumId w:val="14"/>
  </w:num>
  <w:num w:numId="7">
    <w:abstractNumId w:val="2"/>
  </w:num>
  <w:num w:numId="8">
    <w:abstractNumId w:val="7"/>
  </w:num>
  <w:num w:numId="9">
    <w:abstractNumId w:val="12"/>
  </w:num>
  <w:num w:numId="10">
    <w:abstractNumId w:val="11"/>
  </w:num>
  <w:num w:numId="11">
    <w:abstractNumId w:val="13"/>
  </w:num>
  <w:num w:numId="12">
    <w:abstractNumId w:val="6"/>
  </w:num>
  <w:num w:numId="13">
    <w:abstractNumId w:val="1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282F"/>
    <w:rsid w:val="000040BE"/>
    <w:rsid w:val="00010E6F"/>
    <w:rsid w:val="00021824"/>
    <w:rsid w:val="00021FB4"/>
    <w:rsid w:val="0002625B"/>
    <w:rsid w:val="0004013F"/>
    <w:rsid w:val="000427EA"/>
    <w:rsid w:val="00044D30"/>
    <w:rsid w:val="0006478F"/>
    <w:rsid w:val="000722CE"/>
    <w:rsid w:val="00085A25"/>
    <w:rsid w:val="000A4369"/>
    <w:rsid w:val="000B679F"/>
    <w:rsid w:val="000B758C"/>
    <w:rsid w:val="000C16BC"/>
    <w:rsid w:val="000C24AC"/>
    <w:rsid w:val="000D401B"/>
    <w:rsid w:val="000E6A13"/>
    <w:rsid w:val="000F669B"/>
    <w:rsid w:val="00100006"/>
    <w:rsid w:val="00106AD8"/>
    <w:rsid w:val="00154666"/>
    <w:rsid w:val="00164398"/>
    <w:rsid w:val="001738E6"/>
    <w:rsid w:val="00177F7B"/>
    <w:rsid w:val="00181A32"/>
    <w:rsid w:val="001932FC"/>
    <w:rsid w:val="001B035F"/>
    <w:rsid w:val="001B4A51"/>
    <w:rsid w:val="001C7E86"/>
    <w:rsid w:val="001E26FE"/>
    <w:rsid w:val="001F22A7"/>
    <w:rsid w:val="001F32C7"/>
    <w:rsid w:val="001F6F8A"/>
    <w:rsid w:val="00206C6C"/>
    <w:rsid w:val="00211C96"/>
    <w:rsid w:val="00212F70"/>
    <w:rsid w:val="00242791"/>
    <w:rsid w:val="00247B33"/>
    <w:rsid w:val="00286496"/>
    <w:rsid w:val="00290506"/>
    <w:rsid w:val="00295682"/>
    <w:rsid w:val="00295E97"/>
    <w:rsid w:val="002D221A"/>
    <w:rsid w:val="002D28C7"/>
    <w:rsid w:val="002E2819"/>
    <w:rsid w:val="002E2C70"/>
    <w:rsid w:val="0030055F"/>
    <w:rsid w:val="003014A0"/>
    <w:rsid w:val="003039BF"/>
    <w:rsid w:val="00312C80"/>
    <w:rsid w:val="00323167"/>
    <w:rsid w:val="00333B41"/>
    <w:rsid w:val="0033551F"/>
    <w:rsid w:val="003411CE"/>
    <w:rsid w:val="0034136D"/>
    <w:rsid w:val="00371611"/>
    <w:rsid w:val="00372BF7"/>
    <w:rsid w:val="00390735"/>
    <w:rsid w:val="003949C0"/>
    <w:rsid w:val="003A72BC"/>
    <w:rsid w:val="003B48A5"/>
    <w:rsid w:val="003C4F30"/>
    <w:rsid w:val="003E1D84"/>
    <w:rsid w:val="003F05E7"/>
    <w:rsid w:val="003F46F0"/>
    <w:rsid w:val="004064D7"/>
    <w:rsid w:val="00407535"/>
    <w:rsid w:val="004226AE"/>
    <w:rsid w:val="004364EF"/>
    <w:rsid w:val="00451B7D"/>
    <w:rsid w:val="004603F7"/>
    <w:rsid w:val="0049127C"/>
    <w:rsid w:val="004A09A8"/>
    <w:rsid w:val="004A7C30"/>
    <w:rsid w:val="004B0089"/>
    <w:rsid w:val="004B6836"/>
    <w:rsid w:val="004E0AA9"/>
    <w:rsid w:val="004E0DA9"/>
    <w:rsid w:val="004F23D9"/>
    <w:rsid w:val="004F7DE8"/>
    <w:rsid w:val="00501ADF"/>
    <w:rsid w:val="005319D5"/>
    <w:rsid w:val="00554858"/>
    <w:rsid w:val="005778C8"/>
    <w:rsid w:val="005851E1"/>
    <w:rsid w:val="00593FE6"/>
    <w:rsid w:val="00596FDE"/>
    <w:rsid w:val="005A06B2"/>
    <w:rsid w:val="005A1745"/>
    <w:rsid w:val="005A2498"/>
    <w:rsid w:val="005A40FB"/>
    <w:rsid w:val="005B2C92"/>
    <w:rsid w:val="005C06CB"/>
    <w:rsid w:val="005C44A8"/>
    <w:rsid w:val="005D52D1"/>
    <w:rsid w:val="005E1D02"/>
    <w:rsid w:val="006220C6"/>
    <w:rsid w:val="00623EB8"/>
    <w:rsid w:val="00634DE8"/>
    <w:rsid w:val="006360EA"/>
    <w:rsid w:val="00641D09"/>
    <w:rsid w:val="006717D5"/>
    <w:rsid w:val="00672A5B"/>
    <w:rsid w:val="0068307E"/>
    <w:rsid w:val="00697392"/>
    <w:rsid w:val="006A3A0E"/>
    <w:rsid w:val="006B406C"/>
    <w:rsid w:val="006D7556"/>
    <w:rsid w:val="006D7A08"/>
    <w:rsid w:val="006E38B2"/>
    <w:rsid w:val="006F002A"/>
    <w:rsid w:val="006F2F23"/>
    <w:rsid w:val="006F7BB6"/>
    <w:rsid w:val="007018A1"/>
    <w:rsid w:val="00712636"/>
    <w:rsid w:val="00714252"/>
    <w:rsid w:val="0071511A"/>
    <w:rsid w:val="0074323F"/>
    <w:rsid w:val="00764331"/>
    <w:rsid w:val="0076488A"/>
    <w:rsid w:val="007712A0"/>
    <w:rsid w:val="00777168"/>
    <w:rsid w:val="00785B39"/>
    <w:rsid w:val="007906D0"/>
    <w:rsid w:val="00793CBA"/>
    <w:rsid w:val="00795BDE"/>
    <w:rsid w:val="007A37D6"/>
    <w:rsid w:val="007B308B"/>
    <w:rsid w:val="007B6971"/>
    <w:rsid w:val="007D4E5B"/>
    <w:rsid w:val="007F37BF"/>
    <w:rsid w:val="00801FED"/>
    <w:rsid w:val="00804F49"/>
    <w:rsid w:val="008135FB"/>
    <w:rsid w:val="00814A48"/>
    <w:rsid w:val="00827470"/>
    <w:rsid w:val="0084560D"/>
    <w:rsid w:val="00862770"/>
    <w:rsid w:val="0086684A"/>
    <w:rsid w:val="00866F99"/>
    <w:rsid w:val="00870931"/>
    <w:rsid w:val="00876D05"/>
    <w:rsid w:val="00895D09"/>
    <w:rsid w:val="008A48B0"/>
    <w:rsid w:val="008C2265"/>
    <w:rsid w:val="008C76AF"/>
    <w:rsid w:val="008E1AD3"/>
    <w:rsid w:val="008E3011"/>
    <w:rsid w:val="008E4763"/>
    <w:rsid w:val="009058DB"/>
    <w:rsid w:val="00911216"/>
    <w:rsid w:val="00912BA2"/>
    <w:rsid w:val="00923ED4"/>
    <w:rsid w:val="00926588"/>
    <w:rsid w:val="0094152D"/>
    <w:rsid w:val="009442FD"/>
    <w:rsid w:val="009656B1"/>
    <w:rsid w:val="00966F00"/>
    <w:rsid w:val="009806B7"/>
    <w:rsid w:val="009847CD"/>
    <w:rsid w:val="00986E23"/>
    <w:rsid w:val="00993C6E"/>
    <w:rsid w:val="009A0B0D"/>
    <w:rsid w:val="009B5047"/>
    <w:rsid w:val="009C570F"/>
    <w:rsid w:val="009D10E1"/>
    <w:rsid w:val="009D3AE7"/>
    <w:rsid w:val="009D5C70"/>
    <w:rsid w:val="009D73E5"/>
    <w:rsid w:val="009E0E9E"/>
    <w:rsid w:val="009E5E56"/>
    <w:rsid w:val="009E67B3"/>
    <w:rsid w:val="009F237F"/>
    <w:rsid w:val="009F5BB4"/>
    <w:rsid w:val="00A04FE9"/>
    <w:rsid w:val="00A13753"/>
    <w:rsid w:val="00A1622C"/>
    <w:rsid w:val="00A22148"/>
    <w:rsid w:val="00A32CB5"/>
    <w:rsid w:val="00A36E75"/>
    <w:rsid w:val="00A36EB4"/>
    <w:rsid w:val="00A47B33"/>
    <w:rsid w:val="00A7211D"/>
    <w:rsid w:val="00A73AD8"/>
    <w:rsid w:val="00A81C3A"/>
    <w:rsid w:val="00A855B0"/>
    <w:rsid w:val="00A93621"/>
    <w:rsid w:val="00AA4CB3"/>
    <w:rsid w:val="00AC18C7"/>
    <w:rsid w:val="00B2360F"/>
    <w:rsid w:val="00B24AB5"/>
    <w:rsid w:val="00B30CDF"/>
    <w:rsid w:val="00B32137"/>
    <w:rsid w:val="00B32DDD"/>
    <w:rsid w:val="00B41497"/>
    <w:rsid w:val="00B44037"/>
    <w:rsid w:val="00B6149C"/>
    <w:rsid w:val="00B6461E"/>
    <w:rsid w:val="00B74C55"/>
    <w:rsid w:val="00B74F10"/>
    <w:rsid w:val="00B77B4B"/>
    <w:rsid w:val="00B86F9F"/>
    <w:rsid w:val="00BA0F10"/>
    <w:rsid w:val="00BA4E93"/>
    <w:rsid w:val="00BB73BA"/>
    <w:rsid w:val="00BC2FF7"/>
    <w:rsid w:val="00BE30E8"/>
    <w:rsid w:val="00BE7D1C"/>
    <w:rsid w:val="00C010F4"/>
    <w:rsid w:val="00C17AEC"/>
    <w:rsid w:val="00C207AD"/>
    <w:rsid w:val="00C37872"/>
    <w:rsid w:val="00C41C9E"/>
    <w:rsid w:val="00C46867"/>
    <w:rsid w:val="00C53388"/>
    <w:rsid w:val="00C5470D"/>
    <w:rsid w:val="00C74E24"/>
    <w:rsid w:val="00C8664C"/>
    <w:rsid w:val="00C917FC"/>
    <w:rsid w:val="00C944DF"/>
    <w:rsid w:val="00CD3DA3"/>
    <w:rsid w:val="00CD639C"/>
    <w:rsid w:val="00CD6CA0"/>
    <w:rsid w:val="00CE2EA1"/>
    <w:rsid w:val="00CE4D29"/>
    <w:rsid w:val="00D02DA9"/>
    <w:rsid w:val="00D0386B"/>
    <w:rsid w:val="00D055E1"/>
    <w:rsid w:val="00D221B5"/>
    <w:rsid w:val="00D2373C"/>
    <w:rsid w:val="00D23BD5"/>
    <w:rsid w:val="00D31AE9"/>
    <w:rsid w:val="00D55CA7"/>
    <w:rsid w:val="00D86978"/>
    <w:rsid w:val="00D96CEA"/>
    <w:rsid w:val="00DB01FA"/>
    <w:rsid w:val="00DD5BD6"/>
    <w:rsid w:val="00DE6F24"/>
    <w:rsid w:val="00E046F4"/>
    <w:rsid w:val="00E071D8"/>
    <w:rsid w:val="00E16506"/>
    <w:rsid w:val="00E17E05"/>
    <w:rsid w:val="00E21B49"/>
    <w:rsid w:val="00E27972"/>
    <w:rsid w:val="00E324D0"/>
    <w:rsid w:val="00E6080B"/>
    <w:rsid w:val="00E70F37"/>
    <w:rsid w:val="00E74CF6"/>
    <w:rsid w:val="00E768BA"/>
    <w:rsid w:val="00E76F2A"/>
    <w:rsid w:val="00E8340B"/>
    <w:rsid w:val="00E90DBB"/>
    <w:rsid w:val="00EC3BDA"/>
    <w:rsid w:val="00EE47AA"/>
    <w:rsid w:val="00EE6FE8"/>
    <w:rsid w:val="00EF3C0A"/>
    <w:rsid w:val="00EF71C7"/>
    <w:rsid w:val="00F03289"/>
    <w:rsid w:val="00F121C9"/>
    <w:rsid w:val="00F265A3"/>
    <w:rsid w:val="00F31821"/>
    <w:rsid w:val="00F342A4"/>
    <w:rsid w:val="00F34BC8"/>
    <w:rsid w:val="00F75051"/>
    <w:rsid w:val="00F75427"/>
    <w:rsid w:val="00F75C80"/>
    <w:rsid w:val="00F9299E"/>
    <w:rsid w:val="00F94A28"/>
    <w:rsid w:val="00FB0DBC"/>
    <w:rsid w:val="00FB158A"/>
    <w:rsid w:val="00FB4FEA"/>
    <w:rsid w:val="00FB58BA"/>
    <w:rsid w:val="00FC6FE6"/>
    <w:rsid w:val="00FE11E1"/>
    <w:rsid w:val="00FE174F"/>
    <w:rsid w:val="00FE26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CA9A9"/>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uiPriority w:val="99"/>
    <w:rsid w:val="008E1AD3"/>
    <w:rPr>
      <w:sz w:val="20"/>
      <w:szCs w:val="20"/>
    </w:rPr>
  </w:style>
  <w:style w:type="character" w:styleId="Refdenotaalpie">
    <w:name w:val="footnote reference"/>
    <w:aliases w:val="fr,o,Style 6,Footnote Reference Superscript,Ref,de nota al pie,FC,Appel note de bas de p,referencia nota al pie,Footnote symbol,Texto de nota al pie,Footnotes refss,Appel note de bas de page,Style 12,(NECG) Footnote Reference"/>
    <w:basedOn w:val="Fuentedeprrafopredeter"/>
    <w:uiPriority w:val="99"/>
    <w:unhideWhenUsed/>
    <w:qFormat/>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Normalresolucion">
    <w:name w:val="Normal resolucion"/>
    <w:basedOn w:val="Normal"/>
    <w:link w:val="NormalresolucionChar"/>
    <w:qFormat/>
    <w:rsid w:val="000B758C"/>
    <w:pPr>
      <w:spacing w:before="240" w:after="120" w:line="240" w:lineRule="auto"/>
      <w:jc w:val="both"/>
    </w:pPr>
    <w:rPr>
      <w:rFonts w:ascii="ITC Avant Garde" w:eastAsia="Times New Roman" w:hAnsi="ITC Avant Garde" w:cs="Arial"/>
      <w:lang w:val="es-ES" w:eastAsia="es-ES"/>
    </w:rPr>
  </w:style>
  <w:style w:type="character" w:customStyle="1" w:styleId="NormalresolucionChar">
    <w:name w:val="Normal resolucion Char"/>
    <w:basedOn w:val="Fuentedeprrafopredeter"/>
    <w:link w:val="Normalresolucion"/>
    <w:rsid w:val="000B758C"/>
    <w:rPr>
      <w:rFonts w:ascii="ITC Avant Garde" w:eastAsia="Times New Roman" w:hAnsi="ITC Avant Garde"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3089">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167121">
      <w:bodyDiv w:val="1"/>
      <w:marLeft w:val="0"/>
      <w:marRight w:val="0"/>
      <w:marTop w:val="0"/>
      <w:marBottom w:val="0"/>
      <w:divBdr>
        <w:top w:val="none" w:sz="0" w:space="0" w:color="auto"/>
        <w:left w:val="none" w:sz="0" w:space="0" w:color="auto"/>
        <w:bottom w:val="none" w:sz="0" w:space="0" w:color="auto"/>
        <w:right w:val="none" w:sz="0" w:space="0" w:color="auto"/>
      </w:divBdr>
      <w:divsChild>
        <w:div w:id="1364749528">
          <w:marLeft w:val="0"/>
          <w:marRight w:val="0"/>
          <w:marTop w:val="0"/>
          <w:marBottom w:val="0"/>
          <w:divBdr>
            <w:top w:val="none" w:sz="0" w:space="0" w:color="auto"/>
            <w:left w:val="none" w:sz="0" w:space="0" w:color="auto"/>
            <w:bottom w:val="none" w:sz="0" w:space="0" w:color="auto"/>
            <w:right w:val="none" w:sz="0" w:space="0" w:color="auto"/>
          </w:divBdr>
          <w:divsChild>
            <w:div w:id="1883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39997">
      <w:bodyDiv w:val="1"/>
      <w:marLeft w:val="0"/>
      <w:marRight w:val="0"/>
      <w:marTop w:val="0"/>
      <w:marBottom w:val="0"/>
      <w:divBdr>
        <w:top w:val="none" w:sz="0" w:space="0" w:color="auto"/>
        <w:left w:val="none" w:sz="0" w:space="0" w:color="auto"/>
        <w:bottom w:val="none" w:sz="0" w:space="0" w:color="auto"/>
        <w:right w:val="none" w:sz="0" w:space="0" w:color="auto"/>
      </w:divBdr>
      <w:divsChild>
        <w:div w:id="33699105">
          <w:marLeft w:val="850"/>
          <w:marRight w:val="0"/>
          <w:marTop w:val="0"/>
          <w:marBottom w:val="0"/>
          <w:divBdr>
            <w:top w:val="none" w:sz="0" w:space="0" w:color="auto"/>
            <w:left w:val="none" w:sz="0" w:space="0" w:color="auto"/>
            <w:bottom w:val="none" w:sz="0" w:space="0" w:color="auto"/>
            <w:right w:val="none" w:sz="0" w:space="0" w:color="auto"/>
          </w:divBdr>
        </w:div>
        <w:div w:id="331107865">
          <w:marLeft w:val="850"/>
          <w:marRight w:val="0"/>
          <w:marTop w:val="0"/>
          <w:marBottom w:val="0"/>
          <w:divBdr>
            <w:top w:val="none" w:sz="0" w:space="0" w:color="auto"/>
            <w:left w:val="none" w:sz="0" w:space="0" w:color="auto"/>
            <w:bottom w:val="none" w:sz="0" w:space="0" w:color="auto"/>
            <w:right w:val="none" w:sz="0" w:space="0" w:color="auto"/>
          </w:divBdr>
        </w:div>
      </w:divsChild>
    </w:div>
    <w:div w:id="1651717074">
      <w:bodyDiv w:val="1"/>
      <w:marLeft w:val="0"/>
      <w:marRight w:val="0"/>
      <w:marTop w:val="0"/>
      <w:marBottom w:val="0"/>
      <w:divBdr>
        <w:top w:val="none" w:sz="0" w:space="0" w:color="auto"/>
        <w:left w:val="none" w:sz="0" w:space="0" w:color="auto"/>
        <w:bottom w:val="none" w:sz="0" w:space="0" w:color="auto"/>
        <w:right w:val="none" w:sz="0" w:space="0" w:color="auto"/>
      </w:divBdr>
      <w:divsChild>
        <w:div w:id="510148432">
          <w:marLeft w:val="1138"/>
          <w:marRight w:val="0"/>
          <w:marTop w:val="0"/>
          <w:marBottom w:val="0"/>
          <w:divBdr>
            <w:top w:val="none" w:sz="0" w:space="0" w:color="auto"/>
            <w:left w:val="none" w:sz="0" w:space="0" w:color="auto"/>
            <w:bottom w:val="none" w:sz="0" w:space="0" w:color="auto"/>
            <w:right w:val="none" w:sz="0" w:space="0" w:color="auto"/>
          </w:divBdr>
        </w:div>
        <w:div w:id="372851415">
          <w:marLeft w:val="1138"/>
          <w:marRight w:val="0"/>
          <w:marTop w:val="0"/>
          <w:marBottom w:val="0"/>
          <w:divBdr>
            <w:top w:val="none" w:sz="0" w:space="0" w:color="auto"/>
            <w:left w:val="none" w:sz="0" w:space="0" w:color="auto"/>
            <w:bottom w:val="none" w:sz="0" w:space="0" w:color="auto"/>
            <w:right w:val="none" w:sz="0" w:space="0" w:color="auto"/>
          </w:divBdr>
        </w:div>
        <w:div w:id="1510020957">
          <w:marLeft w:val="1138"/>
          <w:marRight w:val="0"/>
          <w:marTop w:val="0"/>
          <w:marBottom w:val="0"/>
          <w:divBdr>
            <w:top w:val="none" w:sz="0" w:space="0" w:color="auto"/>
            <w:left w:val="none" w:sz="0" w:space="0" w:color="auto"/>
            <w:bottom w:val="none" w:sz="0" w:space="0" w:color="auto"/>
            <w:right w:val="none" w:sz="0" w:space="0" w:color="auto"/>
          </w:divBdr>
        </w:div>
        <w:div w:id="1462647271">
          <w:marLeft w:val="1138"/>
          <w:marRight w:val="0"/>
          <w:marTop w:val="0"/>
          <w:marBottom w:val="0"/>
          <w:divBdr>
            <w:top w:val="none" w:sz="0" w:space="0" w:color="auto"/>
            <w:left w:val="none" w:sz="0" w:space="0" w:color="auto"/>
            <w:bottom w:val="none" w:sz="0" w:space="0" w:color="auto"/>
            <w:right w:val="none" w:sz="0" w:space="0" w:color="auto"/>
          </w:divBdr>
        </w:div>
      </w:divsChild>
    </w:div>
    <w:div w:id="200770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f.gob.mx/nota_detalle.php?codigo=5542314&amp;fecha=29/10/201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f.gob.mx/nota_detalle.php?codigo=5509546&amp;fecha=29/12/201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40B1"/>
    <w:rsid w:val="000970D1"/>
    <w:rsid w:val="00156B10"/>
    <w:rsid w:val="00162398"/>
    <w:rsid w:val="001E49DA"/>
    <w:rsid w:val="003143A2"/>
    <w:rsid w:val="003243B9"/>
    <w:rsid w:val="00361AF2"/>
    <w:rsid w:val="0046042F"/>
    <w:rsid w:val="00504C28"/>
    <w:rsid w:val="00504DE3"/>
    <w:rsid w:val="0051743B"/>
    <w:rsid w:val="00540EA6"/>
    <w:rsid w:val="0058081F"/>
    <w:rsid w:val="00597EA5"/>
    <w:rsid w:val="006020B4"/>
    <w:rsid w:val="00622624"/>
    <w:rsid w:val="006319F6"/>
    <w:rsid w:val="00666B1C"/>
    <w:rsid w:val="0068655D"/>
    <w:rsid w:val="006A6795"/>
    <w:rsid w:val="007118CA"/>
    <w:rsid w:val="00760FAD"/>
    <w:rsid w:val="00895355"/>
    <w:rsid w:val="0094771C"/>
    <w:rsid w:val="00963F51"/>
    <w:rsid w:val="00981D52"/>
    <w:rsid w:val="00A80CA9"/>
    <w:rsid w:val="00B05362"/>
    <w:rsid w:val="00B234BA"/>
    <w:rsid w:val="00B53C30"/>
    <w:rsid w:val="00B748CE"/>
    <w:rsid w:val="00B9532B"/>
    <w:rsid w:val="00B95637"/>
    <w:rsid w:val="00BC6A02"/>
    <w:rsid w:val="00BD02AE"/>
    <w:rsid w:val="00BD59E5"/>
    <w:rsid w:val="00CD1CF3"/>
    <w:rsid w:val="00D86E50"/>
    <w:rsid w:val="00DA0AF3"/>
    <w:rsid w:val="00DB3940"/>
    <w:rsid w:val="00E11EA0"/>
    <w:rsid w:val="00EB2284"/>
    <w:rsid w:val="00F04DDA"/>
    <w:rsid w:val="00F8074D"/>
    <w:rsid w:val="00FC456E"/>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576564C33AF942A83576002B770190" ma:contentTypeVersion="0" ma:contentTypeDescription="Crear nuevo documento." ma:contentTypeScope="" ma:versionID="8567e6907f0cbe19f77a7503bdf58564">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8811F1CC-D23B-42CF-A300-C4921C108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A49E92-3196-4B03-AB22-49C8489E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Lorely Ochoa Moncisvais</cp:lastModifiedBy>
  <cp:revision>3</cp:revision>
  <dcterms:created xsi:type="dcterms:W3CDTF">2018-11-14T04:45:00Z</dcterms:created>
  <dcterms:modified xsi:type="dcterms:W3CDTF">2018-11-14T04:45:00Z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0x0101005A576564C33AF942A83576002B770190</vt:lpwstr>
  </property>
</Properties>
</file>