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399273" w14:textId="6FCE227A" w:rsidR="0073258A" w:rsidRPr="00E64F81" w:rsidRDefault="00DF7AC6" w:rsidP="005C2E8E">
      <w:pPr>
        <w:spacing w:line="240" w:lineRule="auto"/>
        <w:jc w:val="both"/>
        <w:rPr>
          <w:rFonts w:ascii="ITC Avant Garde" w:hAnsi="ITC Avant Garde" w:cs="Arial"/>
          <w:b/>
        </w:rPr>
      </w:pPr>
      <w:r w:rsidRPr="00E64F81">
        <w:rPr>
          <w:rFonts w:ascii="ITC Avant Garde" w:hAnsi="ITC Avant Garde" w:cs="Arial"/>
          <w:b/>
        </w:rPr>
        <w:t>RESPUES</w:t>
      </w:r>
      <w:r w:rsidR="00143248" w:rsidRPr="00E64F81">
        <w:rPr>
          <w:rFonts w:ascii="ITC Avant Garde" w:hAnsi="ITC Avant Garde" w:cs="Arial"/>
          <w:b/>
        </w:rPr>
        <w:t>TAS</w:t>
      </w:r>
      <w:r w:rsidR="009C341D" w:rsidRPr="00E64F81">
        <w:rPr>
          <w:rFonts w:ascii="ITC Avant Garde" w:hAnsi="ITC Avant Garde" w:cs="Arial"/>
          <w:b/>
        </w:rPr>
        <w:t xml:space="preserve"> </w:t>
      </w:r>
      <w:r w:rsidRPr="00E64F81">
        <w:rPr>
          <w:rFonts w:ascii="ITC Avant Garde" w:hAnsi="ITC Avant Garde" w:cs="Arial"/>
          <w:b/>
        </w:rPr>
        <w:t xml:space="preserve">DEL INSTITUTO FEDERAL DE TELECOMUNICACIONES A LAS MANIFESTACIONES, OPINIONES, COMENTARIOS Y PROPUESTAS CONCRETAS, PRESENTADAS DURANTE LA CONSULTA PÚBLICA </w:t>
      </w:r>
      <w:r w:rsidR="009C341D" w:rsidRPr="00E64F81">
        <w:rPr>
          <w:rFonts w:ascii="ITC Avant Garde" w:hAnsi="ITC Avant Garde" w:cs="Arial"/>
          <w:b/>
        </w:rPr>
        <w:t xml:space="preserve">SOBRE </w:t>
      </w:r>
      <w:r w:rsidR="0094478B" w:rsidRPr="00E64F81">
        <w:rPr>
          <w:rFonts w:ascii="ITC Avant Garde" w:hAnsi="ITC Avant Garde" w:cs="Arial"/>
          <w:b/>
        </w:rPr>
        <w:t>EL “</w:t>
      </w:r>
      <w:r w:rsidR="0094478B" w:rsidRPr="0094478B">
        <w:rPr>
          <w:rFonts w:ascii="ITC Avant Garde" w:hAnsi="ITC Avant Garde" w:cs="Arial"/>
          <w:b/>
          <w:bCs/>
        </w:rPr>
        <w:t>PROYECTO DE BASES DE LA LICITACIÓN PÚBLICA PARA CONCESIONAR EL USO, APROVECHAMIENTO Y EXPLOTACIÓN COMERCIAL DE 40 MHZ DE ESPECTRO RADIOELÉCTRICO DISPONIBLES EN LA BANDA DE FRECUENCIAS 2000-2020/2180-2200 MHZ PARA LA PRESTACIÓN DEL SERVICIO COMPLEMENTARIO TERRESTRE DEL SERVICIO MÓVIL POR SATÉLITE (LICITACIÓN NO. IFT-9)</w:t>
      </w:r>
      <w:r w:rsidR="009C341D" w:rsidRPr="00E64F81">
        <w:rPr>
          <w:rFonts w:ascii="ITC Avant Garde" w:hAnsi="ITC Avant Garde" w:cs="Arial"/>
          <w:b/>
          <w:bCs/>
        </w:rPr>
        <w:t>, APROBADA MEDIANTE ACUERDO P/IFT/</w:t>
      </w:r>
      <w:r w:rsidR="0094478B">
        <w:rPr>
          <w:rFonts w:ascii="ITC Avant Garde" w:hAnsi="ITC Avant Garde" w:cs="Arial"/>
          <w:b/>
          <w:bCs/>
        </w:rPr>
        <w:t>221018</w:t>
      </w:r>
      <w:r w:rsidR="009C341D" w:rsidRPr="00E64F81">
        <w:rPr>
          <w:rFonts w:ascii="ITC Avant Garde" w:hAnsi="ITC Avant Garde" w:cs="Arial"/>
          <w:b/>
          <w:bCs/>
        </w:rPr>
        <w:t>/</w:t>
      </w:r>
      <w:r w:rsidR="0094478B">
        <w:rPr>
          <w:rFonts w:ascii="ITC Avant Garde" w:hAnsi="ITC Avant Garde" w:cs="Arial"/>
          <w:b/>
          <w:bCs/>
        </w:rPr>
        <w:t>638</w:t>
      </w:r>
      <w:r w:rsidR="009C341D" w:rsidRPr="00E64F81">
        <w:rPr>
          <w:rFonts w:ascii="ITC Avant Garde" w:hAnsi="ITC Avant Garde" w:cs="Arial"/>
          <w:b/>
          <w:bCs/>
        </w:rPr>
        <w:t xml:space="preserve"> DE FECHA </w:t>
      </w:r>
      <w:r w:rsidR="0094478B">
        <w:rPr>
          <w:rFonts w:ascii="ITC Avant Garde" w:hAnsi="ITC Avant Garde" w:cs="Arial"/>
          <w:b/>
          <w:bCs/>
        </w:rPr>
        <w:t>22</w:t>
      </w:r>
      <w:r w:rsidR="009C341D" w:rsidRPr="00E64F81">
        <w:rPr>
          <w:rFonts w:ascii="ITC Avant Garde" w:hAnsi="ITC Avant Garde" w:cs="Arial"/>
          <w:b/>
          <w:bCs/>
        </w:rPr>
        <w:t xml:space="preserve"> DE </w:t>
      </w:r>
      <w:r w:rsidR="0094478B">
        <w:rPr>
          <w:rFonts w:ascii="ITC Avant Garde" w:hAnsi="ITC Avant Garde" w:cs="Arial"/>
          <w:b/>
          <w:bCs/>
        </w:rPr>
        <w:t>OCTUBRE DE 2018</w:t>
      </w:r>
      <w:r w:rsidRPr="00E64F81">
        <w:rPr>
          <w:rFonts w:ascii="ITC Avant Garde" w:hAnsi="ITC Avant Garde" w:cs="Arial"/>
          <w:b/>
        </w:rPr>
        <w:t>”</w:t>
      </w:r>
      <w:r w:rsidR="00AC6E1F">
        <w:rPr>
          <w:rFonts w:ascii="ITC Avant Garde" w:hAnsi="ITC Avant Garde" w:cs="Arial"/>
          <w:b/>
        </w:rPr>
        <w:t xml:space="preserve"> (en lo sucesivo, el “Antep</w:t>
      </w:r>
      <w:r w:rsidR="00A00599">
        <w:rPr>
          <w:rFonts w:ascii="ITC Avant Garde" w:hAnsi="ITC Avant Garde" w:cs="Arial"/>
          <w:b/>
        </w:rPr>
        <w:t>royecto”)</w:t>
      </w:r>
    </w:p>
    <w:p w14:paraId="6B632265" w14:textId="77777777" w:rsidR="00884BD3" w:rsidRDefault="00884BD3" w:rsidP="005C2E8E">
      <w:pPr>
        <w:spacing w:line="240" w:lineRule="auto"/>
        <w:jc w:val="both"/>
        <w:rPr>
          <w:rFonts w:ascii="ITC Avant Garde" w:hAnsi="ITC Avant Garde" w:cs="Arial"/>
          <w:b/>
          <w:bCs/>
          <w:sz w:val="20"/>
          <w:szCs w:val="20"/>
        </w:rPr>
      </w:pPr>
    </w:p>
    <w:p w14:paraId="49B43366" w14:textId="60CD8268" w:rsidR="00DF6835" w:rsidRPr="00884BD3" w:rsidRDefault="006E37A8" w:rsidP="005C2E8E">
      <w:pPr>
        <w:spacing w:line="240" w:lineRule="auto"/>
        <w:jc w:val="both"/>
        <w:rPr>
          <w:rFonts w:ascii="ITC Avant Garde" w:hAnsi="ITC Avant Garde" w:cs="Arial"/>
          <w:bCs/>
          <w:sz w:val="20"/>
          <w:szCs w:val="20"/>
        </w:rPr>
      </w:pPr>
      <w:r w:rsidRPr="00884BD3">
        <w:rPr>
          <w:rFonts w:ascii="ITC Avant Garde" w:hAnsi="ITC Avant Garde" w:cs="Arial"/>
          <w:b/>
          <w:bCs/>
          <w:sz w:val="20"/>
          <w:szCs w:val="20"/>
        </w:rPr>
        <w:t xml:space="preserve">Fecha de elaboración: </w:t>
      </w:r>
      <w:r w:rsidR="004740CA" w:rsidRPr="004740CA">
        <w:rPr>
          <w:rFonts w:ascii="ITC Avant Garde" w:hAnsi="ITC Avant Garde" w:cs="Arial"/>
          <w:bCs/>
          <w:sz w:val="20"/>
          <w:szCs w:val="20"/>
        </w:rPr>
        <w:t>9</w:t>
      </w:r>
      <w:r w:rsidRPr="004740CA">
        <w:rPr>
          <w:rFonts w:ascii="ITC Avant Garde" w:hAnsi="ITC Avant Garde" w:cs="Arial"/>
          <w:sz w:val="20"/>
          <w:szCs w:val="20"/>
        </w:rPr>
        <w:t xml:space="preserve"> de </w:t>
      </w:r>
      <w:r w:rsidR="004740CA" w:rsidRPr="004740CA">
        <w:rPr>
          <w:rFonts w:ascii="ITC Avant Garde" w:hAnsi="ITC Avant Garde" w:cs="Arial"/>
          <w:bCs/>
          <w:sz w:val="20"/>
          <w:szCs w:val="20"/>
        </w:rPr>
        <w:t>abril</w:t>
      </w:r>
      <w:r w:rsidR="00AC6E1F" w:rsidRPr="004740CA">
        <w:rPr>
          <w:rFonts w:ascii="ITC Avant Garde" w:hAnsi="ITC Avant Garde" w:cs="Arial"/>
          <w:sz w:val="20"/>
          <w:szCs w:val="20"/>
        </w:rPr>
        <w:t xml:space="preserve"> de 2019</w:t>
      </w:r>
    </w:p>
    <w:p w14:paraId="21249FEE" w14:textId="1BA0EABD" w:rsidR="00C111B0" w:rsidRPr="00884BD3" w:rsidRDefault="00C111B0" w:rsidP="005C2E8E">
      <w:pPr>
        <w:spacing w:line="240" w:lineRule="auto"/>
        <w:jc w:val="both"/>
        <w:rPr>
          <w:rFonts w:ascii="ITC Avant Garde" w:hAnsi="ITC Avant Garde" w:cs="Arial"/>
          <w:sz w:val="20"/>
          <w:szCs w:val="20"/>
        </w:rPr>
      </w:pPr>
      <w:r w:rsidRPr="00884BD3">
        <w:rPr>
          <w:rFonts w:ascii="ITC Avant Garde" w:hAnsi="ITC Avant Garde" w:cs="Arial"/>
          <w:b/>
          <w:sz w:val="20"/>
          <w:szCs w:val="20"/>
        </w:rPr>
        <w:t>Descripción de la consulta pública:</w:t>
      </w:r>
      <w:r w:rsidRPr="00884BD3">
        <w:rPr>
          <w:rFonts w:ascii="ITC Avant Garde" w:hAnsi="ITC Avant Garde" w:cs="Arial"/>
          <w:sz w:val="20"/>
          <w:szCs w:val="20"/>
        </w:rPr>
        <w:t xml:space="preserve"> </w:t>
      </w:r>
      <w:r w:rsidR="007C69E5" w:rsidRPr="00884BD3">
        <w:rPr>
          <w:rFonts w:ascii="ITC Avant Garde" w:hAnsi="ITC Avant Garde" w:cs="Arial"/>
          <w:sz w:val="20"/>
          <w:szCs w:val="20"/>
        </w:rPr>
        <w:t xml:space="preserve">El </w:t>
      </w:r>
      <w:r w:rsidR="00AC6E1F" w:rsidRPr="00884BD3">
        <w:rPr>
          <w:rFonts w:ascii="ITC Avant Garde" w:hAnsi="ITC Avant Garde" w:cs="Arial"/>
          <w:sz w:val="20"/>
          <w:szCs w:val="20"/>
        </w:rPr>
        <w:t>Antep</w:t>
      </w:r>
      <w:r w:rsidR="00546CAF" w:rsidRPr="00884BD3">
        <w:rPr>
          <w:rFonts w:ascii="ITC Avant Garde" w:hAnsi="ITC Avant Garde" w:cs="Arial"/>
          <w:sz w:val="20"/>
          <w:szCs w:val="20"/>
        </w:rPr>
        <w:t xml:space="preserve">royecto </w:t>
      </w:r>
      <w:r w:rsidR="00196298" w:rsidRPr="00884BD3">
        <w:rPr>
          <w:rFonts w:ascii="ITC Avant Garde" w:hAnsi="ITC Avant Garde" w:cs="Arial"/>
          <w:sz w:val="20"/>
          <w:szCs w:val="20"/>
        </w:rPr>
        <w:t>fue puesto</w:t>
      </w:r>
      <w:r w:rsidR="00546CAF" w:rsidRPr="00884BD3">
        <w:rPr>
          <w:rFonts w:ascii="ITC Avant Garde" w:hAnsi="ITC Avant Garde" w:cs="Arial"/>
          <w:sz w:val="20"/>
          <w:szCs w:val="20"/>
        </w:rPr>
        <w:t xml:space="preserve"> a un proceso de consulta pública por un período de </w:t>
      </w:r>
      <w:r w:rsidR="00AC6E1F" w:rsidRPr="00884BD3">
        <w:rPr>
          <w:rFonts w:ascii="ITC Avant Garde" w:hAnsi="ITC Avant Garde" w:cs="Arial"/>
          <w:sz w:val="20"/>
          <w:szCs w:val="20"/>
        </w:rPr>
        <w:t>20</w:t>
      </w:r>
      <w:r w:rsidR="00546CAF" w:rsidRPr="00884BD3">
        <w:rPr>
          <w:rFonts w:ascii="ITC Avant Garde" w:hAnsi="ITC Avant Garde" w:cs="Arial"/>
          <w:sz w:val="20"/>
          <w:szCs w:val="20"/>
        </w:rPr>
        <w:t xml:space="preserve"> </w:t>
      </w:r>
      <w:r w:rsidR="00716456">
        <w:rPr>
          <w:rFonts w:ascii="ITC Avant Garde" w:hAnsi="ITC Avant Garde" w:cs="Arial"/>
          <w:sz w:val="20"/>
          <w:szCs w:val="20"/>
        </w:rPr>
        <w:t xml:space="preserve">(veinte) </w:t>
      </w:r>
      <w:r w:rsidR="00546CAF" w:rsidRPr="00884BD3">
        <w:rPr>
          <w:rFonts w:ascii="ITC Avant Garde" w:hAnsi="ITC Avant Garde" w:cs="Arial"/>
          <w:sz w:val="20"/>
          <w:szCs w:val="20"/>
        </w:rPr>
        <w:t xml:space="preserve">días </w:t>
      </w:r>
      <w:r w:rsidR="00AC6E1F" w:rsidRPr="00884BD3">
        <w:rPr>
          <w:rFonts w:ascii="ITC Avant Garde" w:hAnsi="ITC Avant Garde" w:cs="Arial"/>
          <w:sz w:val="20"/>
          <w:szCs w:val="20"/>
        </w:rPr>
        <w:t>hábiles</w:t>
      </w:r>
      <w:r w:rsidR="00546CAF" w:rsidRPr="00884BD3">
        <w:rPr>
          <w:rFonts w:ascii="ITC Avant Garde" w:hAnsi="ITC Avant Garde" w:cs="Arial"/>
          <w:sz w:val="20"/>
          <w:szCs w:val="20"/>
        </w:rPr>
        <w:t xml:space="preserve"> </w:t>
      </w:r>
      <w:r w:rsidR="00F60605" w:rsidRPr="004740CA">
        <w:rPr>
          <w:rFonts w:ascii="ITC Avant Garde" w:hAnsi="ITC Avant Garde" w:cs="Arial"/>
          <w:sz w:val="20"/>
          <w:szCs w:val="20"/>
        </w:rPr>
        <w:t xml:space="preserve">(del </w:t>
      </w:r>
      <w:r w:rsidR="00AC6E1F" w:rsidRPr="004740CA">
        <w:rPr>
          <w:rFonts w:ascii="ITC Avant Garde" w:hAnsi="ITC Avant Garde" w:cs="Arial"/>
          <w:sz w:val="20"/>
          <w:szCs w:val="20"/>
        </w:rPr>
        <w:t>29 de octubre</w:t>
      </w:r>
      <w:r w:rsidR="00F60605" w:rsidRPr="004740CA">
        <w:rPr>
          <w:rFonts w:ascii="ITC Avant Garde" w:hAnsi="ITC Avant Garde" w:cs="Arial"/>
          <w:sz w:val="20"/>
          <w:szCs w:val="20"/>
        </w:rPr>
        <w:t xml:space="preserve"> al </w:t>
      </w:r>
      <w:r w:rsidR="00AC6E1F" w:rsidRPr="004740CA">
        <w:rPr>
          <w:rFonts w:ascii="ITC Avant Garde" w:hAnsi="ITC Avant Garde" w:cs="Arial"/>
          <w:sz w:val="20"/>
          <w:szCs w:val="20"/>
        </w:rPr>
        <w:t>26</w:t>
      </w:r>
      <w:r w:rsidR="00F60605" w:rsidRPr="004740CA">
        <w:rPr>
          <w:rFonts w:ascii="ITC Avant Garde" w:hAnsi="ITC Avant Garde" w:cs="Arial"/>
          <w:sz w:val="20"/>
          <w:szCs w:val="20"/>
        </w:rPr>
        <w:t xml:space="preserve"> de </w:t>
      </w:r>
      <w:r w:rsidR="00AC6E1F" w:rsidRPr="004740CA">
        <w:rPr>
          <w:rFonts w:ascii="ITC Avant Garde" w:hAnsi="ITC Avant Garde" w:cs="Arial"/>
          <w:sz w:val="20"/>
          <w:szCs w:val="20"/>
        </w:rPr>
        <w:t>noviembre</w:t>
      </w:r>
      <w:r w:rsidR="00F60605" w:rsidRPr="004740CA">
        <w:rPr>
          <w:rFonts w:ascii="ITC Avant Garde" w:hAnsi="ITC Avant Garde" w:cs="Arial"/>
          <w:sz w:val="20"/>
          <w:szCs w:val="20"/>
        </w:rPr>
        <w:t xml:space="preserve"> de 2018)</w:t>
      </w:r>
      <w:r w:rsidR="00F60605" w:rsidRPr="00884BD3">
        <w:rPr>
          <w:rFonts w:ascii="ITC Avant Garde" w:hAnsi="ITC Avant Garde" w:cs="Arial"/>
          <w:sz w:val="20"/>
          <w:szCs w:val="20"/>
        </w:rPr>
        <w:t xml:space="preserve"> </w:t>
      </w:r>
      <w:r w:rsidR="00546CAF" w:rsidRPr="00884BD3">
        <w:rPr>
          <w:rFonts w:ascii="ITC Avant Garde" w:hAnsi="ITC Avant Garde" w:cs="Arial"/>
          <w:sz w:val="20"/>
          <w:szCs w:val="20"/>
        </w:rPr>
        <w:t xml:space="preserve">a fin de transparentar </w:t>
      </w:r>
      <w:r w:rsidR="00547AEB" w:rsidRPr="00547AEB">
        <w:rPr>
          <w:rFonts w:ascii="ITC Avant Garde" w:hAnsi="ITC Avant Garde" w:cs="Arial"/>
          <w:sz w:val="20"/>
          <w:szCs w:val="20"/>
        </w:rPr>
        <w:t>el desarrollo</w:t>
      </w:r>
      <w:r w:rsidR="00546CAF" w:rsidRPr="00884BD3">
        <w:rPr>
          <w:rFonts w:ascii="ITC Avant Garde" w:hAnsi="ITC Avant Garde" w:cs="Arial"/>
          <w:sz w:val="20"/>
          <w:szCs w:val="20"/>
        </w:rPr>
        <w:t xml:space="preserve"> de </w:t>
      </w:r>
      <w:r w:rsidR="00547AEB" w:rsidRPr="00547AEB">
        <w:rPr>
          <w:rFonts w:ascii="ITC Avant Garde" w:hAnsi="ITC Avant Garde" w:cs="Arial"/>
          <w:sz w:val="20"/>
          <w:szCs w:val="20"/>
        </w:rPr>
        <w:t>procedimientos administrativos</w:t>
      </w:r>
      <w:r w:rsidR="00F759A4" w:rsidRPr="00884BD3">
        <w:rPr>
          <w:rFonts w:ascii="ITC Avant Garde" w:hAnsi="ITC Avant Garde" w:cs="Arial"/>
          <w:sz w:val="20"/>
          <w:szCs w:val="20"/>
        </w:rPr>
        <w:t xml:space="preserve"> de </w:t>
      </w:r>
      <w:r w:rsidR="00547AEB" w:rsidRPr="00547AEB">
        <w:rPr>
          <w:rFonts w:ascii="ITC Avant Garde" w:hAnsi="ITC Avant Garde" w:cs="Arial"/>
          <w:sz w:val="20"/>
          <w:szCs w:val="20"/>
        </w:rPr>
        <w:t>licitaciones públicas</w:t>
      </w:r>
      <w:r w:rsidR="00546CAF" w:rsidRPr="00884BD3">
        <w:rPr>
          <w:rFonts w:ascii="ITC Avant Garde" w:hAnsi="ITC Avant Garde" w:cs="Arial"/>
          <w:sz w:val="20"/>
          <w:szCs w:val="20"/>
        </w:rPr>
        <w:t xml:space="preserve"> que </w:t>
      </w:r>
      <w:r w:rsidR="00547AEB" w:rsidRPr="00547AEB">
        <w:rPr>
          <w:rFonts w:ascii="ITC Avant Garde" w:hAnsi="ITC Avant Garde" w:cs="Arial"/>
          <w:sz w:val="20"/>
          <w:szCs w:val="20"/>
        </w:rPr>
        <w:t xml:space="preserve">se fundamentan en sus respectivas bases, apéndices y anexos, </w:t>
      </w:r>
      <w:r w:rsidR="00547AEB">
        <w:rPr>
          <w:rFonts w:ascii="ITC Avant Garde" w:hAnsi="ITC Avant Garde" w:cs="Arial"/>
          <w:sz w:val="20"/>
          <w:szCs w:val="20"/>
        </w:rPr>
        <w:t>para recibir</w:t>
      </w:r>
      <w:r w:rsidR="00547AEB" w:rsidRPr="00547AEB">
        <w:rPr>
          <w:rFonts w:ascii="ITC Avant Garde" w:hAnsi="ITC Avant Garde" w:cs="Arial"/>
          <w:sz w:val="20"/>
          <w:szCs w:val="20"/>
        </w:rPr>
        <w:t xml:space="preserve"> comentarios, opiniones y aportaciones de cualquier interesado a propósito del </w:t>
      </w:r>
      <w:r w:rsidR="00547AEB" w:rsidRPr="00547AEB">
        <w:rPr>
          <w:rFonts w:ascii="ITC Avant Garde" w:hAnsi="ITC Avant Garde" w:cs="Arial"/>
          <w:b/>
          <w:i/>
          <w:sz w:val="20"/>
          <w:szCs w:val="20"/>
        </w:rPr>
        <w:t>“Proyecto de Bases de la Licitación Pública para concesionar el uso, aprovechamiento y explotación comercial de 40 MHz de espectro radioeléctrico disponibles en la banda de frecuencias 2000-2020/2180-2200 MHz para la prestación del Servicio Complementario Terrestre del Servicio Móvil por Satélite (Licitación No. IFT-9)”</w:t>
      </w:r>
      <w:r w:rsidR="0025146B">
        <w:rPr>
          <w:rStyle w:val="Refdenotaalpie"/>
          <w:rFonts w:ascii="ITC Avant Garde" w:hAnsi="ITC Avant Garde" w:cs="Arial"/>
          <w:sz w:val="20"/>
          <w:szCs w:val="20"/>
        </w:rPr>
        <w:footnoteReference w:id="2"/>
      </w:r>
      <w:r w:rsidR="00546CAF" w:rsidRPr="00884BD3">
        <w:rPr>
          <w:rFonts w:ascii="ITC Avant Garde" w:hAnsi="ITC Avant Garde" w:cs="Arial"/>
          <w:sz w:val="20"/>
          <w:szCs w:val="20"/>
        </w:rPr>
        <w:t xml:space="preserve">, </w:t>
      </w:r>
      <w:r w:rsidR="004537D1" w:rsidRPr="00884BD3">
        <w:rPr>
          <w:rFonts w:ascii="ITC Avant Garde" w:hAnsi="ITC Avant Garde" w:cs="Arial"/>
          <w:sz w:val="20"/>
          <w:szCs w:val="20"/>
        </w:rPr>
        <w:t>así como</w:t>
      </w:r>
      <w:r w:rsidR="00546CAF" w:rsidRPr="00884BD3">
        <w:rPr>
          <w:rFonts w:ascii="ITC Avant Garde" w:hAnsi="ITC Avant Garde" w:cs="Arial"/>
          <w:sz w:val="20"/>
          <w:szCs w:val="20"/>
        </w:rPr>
        <w:t xml:space="preserve"> </w:t>
      </w:r>
      <w:r w:rsidR="00B074C9">
        <w:rPr>
          <w:rFonts w:ascii="ITC Avant Garde" w:hAnsi="ITC Avant Garde" w:cs="Arial"/>
          <w:sz w:val="20"/>
          <w:szCs w:val="20"/>
        </w:rPr>
        <w:t>para</w:t>
      </w:r>
      <w:r w:rsidR="00546CAF" w:rsidRPr="00884BD3">
        <w:rPr>
          <w:rFonts w:ascii="ITC Avant Garde" w:hAnsi="ITC Avant Garde" w:cs="Arial"/>
          <w:sz w:val="20"/>
          <w:szCs w:val="20"/>
        </w:rPr>
        <w:t xml:space="preserve"> dar cumplimiento a lo establecido en el artículo 51 de la L</w:t>
      </w:r>
      <w:r w:rsidR="004927F9" w:rsidRPr="00884BD3">
        <w:rPr>
          <w:rFonts w:ascii="ITC Avant Garde" w:hAnsi="ITC Avant Garde" w:cs="Arial"/>
          <w:sz w:val="20"/>
          <w:szCs w:val="20"/>
        </w:rPr>
        <w:t xml:space="preserve">ey </w:t>
      </w:r>
      <w:r w:rsidR="00546CAF" w:rsidRPr="00884BD3">
        <w:rPr>
          <w:rFonts w:ascii="ITC Avant Garde" w:hAnsi="ITC Avant Garde" w:cs="Arial"/>
          <w:sz w:val="20"/>
          <w:szCs w:val="20"/>
        </w:rPr>
        <w:t>F</w:t>
      </w:r>
      <w:r w:rsidR="004927F9" w:rsidRPr="00884BD3">
        <w:rPr>
          <w:rFonts w:ascii="ITC Avant Garde" w:hAnsi="ITC Avant Garde" w:cs="Arial"/>
          <w:sz w:val="20"/>
          <w:szCs w:val="20"/>
        </w:rPr>
        <w:t>ederal de Telecomunicaciones y Radiodifusión</w:t>
      </w:r>
      <w:r w:rsidR="008724F1">
        <w:rPr>
          <w:rFonts w:ascii="ITC Avant Garde" w:hAnsi="ITC Avant Garde" w:cs="Arial"/>
          <w:sz w:val="20"/>
          <w:szCs w:val="20"/>
        </w:rPr>
        <w:t xml:space="preserve"> (Ley)</w:t>
      </w:r>
      <w:r w:rsidR="00546CAF" w:rsidRPr="00884BD3">
        <w:rPr>
          <w:rFonts w:ascii="ITC Avant Garde" w:hAnsi="ITC Avant Garde" w:cs="Arial"/>
          <w:sz w:val="20"/>
          <w:szCs w:val="20"/>
        </w:rPr>
        <w:t>.</w:t>
      </w:r>
    </w:p>
    <w:p w14:paraId="15183911" w14:textId="5A729379" w:rsidR="004F1A0B" w:rsidRPr="00884BD3" w:rsidRDefault="004F1A0B" w:rsidP="005C2E8E">
      <w:pPr>
        <w:spacing w:line="240" w:lineRule="auto"/>
        <w:jc w:val="both"/>
        <w:rPr>
          <w:rFonts w:ascii="ITC Avant Garde" w:hAnsi="ITC Avant Garde" w:cs="Arial"/>
          <w:sz w:val="20"/>
          <w:szCs w:val="20"/>
        </w:rPr>
      </w:pPr>
      <w:r w:rsidRPr="00884BD3">
        <w:rPr>
          <w:rFonts w:ascii="ITC Avant Garde" w:hAnsi="ITC Avant Garde" w:cs="Arial"/>
          <w:b/>
          <w:sz w:val="20"/>
          <w:szCs w:val="20"/>
        </w:rPr>
        <w:t xml:space="preserve">Objetivos de la consulta pública: </w:t>
      </w:r>
      <w:r w:rsidR="007C69E5" w:rsidRPr="00884BD3">
        <w:rPr>
          <w:rFonts w:ascii="ITC Avant Garde" w:hAnsi="ITC Avant Garde" w:cs="Arial"/>
          <w:sz w:val="20"/>
          <w:szCs w:val="20"/>
        </w:rPr>
        <w:t xml:space="preserve">La </w:t>
      </w:r>
      <w:r w:rsidR="00323853" w:rsidRPr="00884BD3">
        <w:rPr>
          <w:rFonts w:ascii="ITC Avant Garde" w:hAnsi="ITC Avant Garde" w:cs="Arial"/>
          <w:sz w:val="20"/>
          <w:szCs w:val="20"/>
        </w:rPr>
        <w:t>c</w:t>
      </w:r>
      <w:r w:rsidR="006323A5" w:rsidRPr="00884BD3">
        <w:rPr>
          <w:rFonts w:ascii="ITC Avant Garde" w:hAnsi="ITC Avant Garde" w:cs="Arial"/>
          <w:sz w:val="20"/>
          <w:szCs w:val="20"/>
        </w:rPr>
        <w:t>onsulta pública tiene por objetivo principal</w:t>
      </w:r>
      <w:r w:rsidR="007C69E5">
        <w:rPr>
          <w:rFonts w:ascii="ITC Avant Garde" w:hAnsi="ITC Avant Garde" w:cs="Arial"/>
          <w:sz w:val="20"/>
          <w:szCs w:val="20"/>
        </w:rPr>
        <w:t xml:space="preserve"> el</w:t>
      </w:r>
      <w:r w:rsidR="006323A5" w:rsidRPr="00884BD3">
        <w:rPr>
          <w:rFonts w:ascii="ITC Avant Garde" w:hAnsi="ITC Avant Garde" w:cs="Arial"/>
          <w:sz w:val="20"/>
          <w:szCs w:val="20"/>
        </w:rPr>
        <w:t xml:space="preserve">: i) dar a conocer </w:t>
      </w:r>
      <w:r w:rsidR="00201591">
        <w:rPr>
          <w:rFonts w:ascii="ITC Avant Garde" w:hAnsi="ITC Avant Garde" w:cs="Arial"/>
          <w:sz w:val="20"/>
          <w:szCs w:val="20"/>
        </w:rPr>
        <w:t xml:space="preserve">el </w:t>
      </w:r>
      <w:r w:rsidR="00201591" w:rsidRPr="00201591">
        <w:rPr>
          <w:rFonts w:ascii="ITC Avant Garde" w:hAnsi="ITC Avant Garde" w:cs="Arial"/>
          <w:i/>
          <w:sz w:val="20"/>
          <w:szCs w:val="20"/>
        </w:rPr>
        <w:t>“Proyecto de B</w:t>
      </w:r>
      <w:r w:rsidR="006323A5" w:rsidRPr="00201591">
        <w:rPr>
          <w:rFonts w:ascii="ITC Avant Garde" w:hAnsi="ITC Avant Garde" w:cs="Arial"/>
          <w:i/>
          <w:sz w:val="20"/>
          <w:szCs w:val="20"/>
        </w:rPr>
        <w:t xml:space="preserve">ases </w:t>
      </w:r>
      <w:r w:rsidR="00201591" w:rsidRPr="00201591">
        <w:rPr>
          <w:rFonts w:ascii="ITC Avant Garde" w:hAnsi="ITC Avant Garde" w:cs="Arial"/>
          <w:i/>
          <w:sz w:val="20"/>
          <w:szCs w:val="20"/>
        </w:rPr>
        <w:t xml:space="preserve">de la Licitación Pública </w:t>
      </w:r>
      <w:r w:rsidR="006323A5" w:rsidRPr="00201591">
        <w:rPr>
          <w:rFonts w:ascii="ITC Avant Garde" w:hAnsi="ITC Avant Garde" w:cs="Arial"/>
          <w:i/>
          <w:sz w:val="20"/>
          <w:szCs w:val="20"/>
        </w:rPr>
        <w:t xml:space="preserve">para concesionar el uso, aprovechamiento y explotación comercial de 40 MHz de espectro radioeléctrico disponibles en la banda de frecuencias 2000-2020/2180-2200 MHz para la prestación del Servicio Complementario </w:t>
      </w:r>
      <w:r w:rsidR="00201591" w:rsidRPr="00201591">
        <w:rPr>
          <w:rFonts w:ascii="ITC Avant Garde" w:hAnsi="ITC Avant Garde" w:cs="Arial"/>
          <w:i/>
          <w:sz w:val="20"/>
          <w:szCs w:val="20"/>
        </w:rPr>
        <w:t xml:space="preserve">Terrestre </w:t>
      </w:r>
      <w:r w:rsidR="006323A5" w:rsidRPr="00201591">
        <w:rPr>
          <w:rFonts w:ascii="ITC Avant Garde" w:hAnsi="ITC Avant Garde" w:cs="Arial"/>
          <w:i/>
          <w:sz w:val="20"/>
          <w:szCs w:val="20"/>
        </w:rPr>
        <w:t>del Servicio Móvil por Satélite</w:t>
      </w:r>
      <w:r w:rsidR="00201591" w:rsidRPr="00201591">
        <w:rPr>
          <w:rFonts w:ascii="ITC Avant Garde" w:hAnsi="ITC Avant Garde" w:cs="Arial"/>
          <w:i/>
          <w:sz w:val="20"/>
          <w:szCs w:val="20"/>
        </w:rPr>
        <w:t>”</w:t>
      </w:r>
      <w:r w:rsidR="006323A5" w:rsidRPr="00884BD3">
        <w:rPr>
          <w:rFonts w:ascii="ITC Avant Garde" w:hAnsi="ITC Avant Garde" w:cs="Arial"/>
          <w:sz w:val="20"/>
          <w:szCs w:val="20"/>
        </w:rPr>
        <w:t>; ii) describir las etapas y actividades en que se desarrollará el procedimiento de licitación pública; y iii) precisar los términos y condiciones en que se desarrollará la licitación pública, a través del establecimiento de la vigencia de la concesión, condiciones de operación, limitantes de participación, causales de descalificación, el valor mínimo de referencia, pago de contraprestaciones, entre otras</w:t>
      </w:r>
      <w:r w:rsidR="00323853" w:rsidRPr="00884BD3">
        <w:rPr>
          <w:rFonts w:ascii="ITC Avant Garde" w:hAnsi="ITC Avant Garde" w:cs="Arial"/>
          <w:sz w:val="20"/>
          <w:szCs w:val="20"/>
        </w:rPr>
        <w:t xml:space="preserve">, con la finalidad de recabar comentarios de la industria, de especialistas en la materia, y del público en general, que contribuyan a un mejor diseño y fortalecimiento </w:t>
      </w:r>
      <w:r w:rsidR="00671BBE" w:rsidRPr="00884BD3">
        <w:rPr>
          <w:rFonts w:ascii="ITC Avant Garde" w:hAnsi="ITC Avant Garde" w:cs="Arial"/>
          <w:sz w:val="20"/>
          <w:szCs w:val="20"/>
        </w:rPr>
        <w:t>del Anteproyecto</w:t>
      </w:r>
      <w:r w:rsidR="00323853" w:rsidRPr="00884BD3">
        <w:rPr>
          <w:rFonts w:ascii="ITC Avant Garde" w:hAnsi="ITC Avant Garde" w:cs="Arial"/>
          <w:sz w:val="20"/>
          <w:szCs w:val="20"/>
        </w:rPr>
        <w:t>.</w:t>
      </w:r>
    </w:p>
    <w:p w14:paraId="00A03DFB" w14:textId="06D63454" w:rsidR="0020706C" w:rsidRPr="00884BD3" w:rsidRDefault="0020706C" w:rsidP="005C2E8E">
      <w:pPr>
        <w:spacing w:line="240" w:lineRule="auto"/>
        <w:jc w:val="both"/>
        <w:rPr>
          <w:rFonts w:ascii="ITC Avant Garde" w:hAnsi="ITC Avant Garde" w:cs="Arial"/>
          <w:sz w:val="20"/>
          <w:szCs w:val="20"/>
        </w:rPr>
      </w:pPr>
      <w:r w:rsidRPr="0020706C">
        <w:rPr>
          <w:rFonts w:ascii="ITC Avant Garde" w:hAnsi="ITC Avant Garde" w:cs="Arial"/>
          <w:b/>
          <w:sz w:val="20"/>
          <w:szCs w:val="20"/>
        </w:rPr>
        <w:t>Unidad responsable de la consulta pública:</w:t>
      </w:r>
      <w:r>
        <w:rPr>
          <w:rFonts w:ascii="ITC Avant Garde" w:hAnsi="ITC Avant Garde" w:cs="Arial"/>
          <w:sz w:val="20"/>
          <w:szCs w:val="20"/>
        </w:rPr>
        <w:t xml:space="preserve"> Unidad de Espectro </w:t>
      </w:r>
      <w:r w:rsidR="0002712E">
        <w:rPr>
          <w:rFonts w:ascii="ITC Avant Garde" w:hAnsi="ITC Avant Garde" w:cs="Arial"/>
          <w:sz w:val="20"/>
          <w:szCs w:val="20"/>
        </w:rPr>
        <w:t xml:space="preserve">Radioeléctrico </w:t>
      </w:r>
      <w:r w:rsidR="00073AA4">
        <w:rPr>
          <w:rFonts w:ascii="ITC Avant Garde" w:hAnsi="ITC Avant Garde" w:cs="Arial"/>
          <w:sz w:val="20"/>
          <w:szCs w:val="20"/>
        </w:rPr>
        <w:t>(UER)</w:t>
      </w:r>
    </w:p>
    <w:p w14:paraId="5D51FF37" w14:textId="740FA836" w:rsidR="00DF7AC6" w:rsidRPr="00884BD3" w:rsidRDefault="00546CAF" w:rsidP="005C2E8E">
      <w:pPr>
        <w:spacing w:line="240" w:lineRule="auto"/>
        <w:jc w:val="both"/>
        <w:rPr>
          <w:rFonts w:ascii="ITC Avant Garde" w:hAnsi="ITC Avant Garde" w:cs="Arial"/>
          <w:color w:val="000000"/>
          <w:sz w:val="20"/>
          <w:szCs w:val="20"/>
        </w:rPr>
      </w:pPr>
      <w:r w:rsidRPr="00884BD3">
        <w:rPr>
          <w:rFonts w:ascii="ITC Avant Garde" w:hAnsi="ITC Avant Garde" w:cs="Arial"/>
          <w:b/>
          <w:sz w:val="20"/>
          <w:szCs w:val="20"/>
        </w:rPr>
        <w:t>Descripción de los participantes en la consulta pública</w:t>
      </w:r>
      <w:r w:rsidR="00B821F8" w:rsidRPr="00884BD3">
        <w:rPr>
          <w:rFonts w:ascii="ITC Avant Garde" w:hAnsi="ITC Avant Garde" w:cs="Arial"/>
          <w:b/>
          <w:sz w:val="20"/>
          <w:szCs w:val="20"/>
        </w:rPr>
        <w:t>:</w:t>
      </w:r>
      <w:r w:rsidRPr="00884BD3">
        <w:rPr>
          <w:rFonts w:ascii="ITC Avant Garde" w:hAnsi="ITC Avant Garde" w:cs="Arial"/>
          <w:b/>
          <w:sz w:val="20"/>
          <w:szCs w:val="20"/>
        </w:rPr>
        <w:t xml:space="preserve"> </w:t>
      </w:r>
      <w:r w:rsidR="007C69E5" w:rsidRPr="00884BD3">
        <w:rPr>
          <w:rFonts w:ascii="ITC Avant Garde" w:hAnsi="ITC Avant Garde" w:cs="Arial"/>
          <w:sz w:val="20"/>
          <w:szCs w:val="20"/>
        </w:rPr>
        <w:t xml:space="preserve">Con </w:t>
      </w:r>
      <w:r w:rsidR="00DF7AC6" w:rsidRPr="00884BD3">
        <w:rPr>
          <w:rFonts w:ascii="ITC Avant Garde" w:hAnsi="ITC Avant Garde" w:cs="Arial"/>
          <w:sz w:val="20"/>
          <w:szCs w:val="20"/>
        </w:rPr>
        <w:t>relación a las manifestaciones, opiniones, comentarios y propuestas recibidas</w:t>
      </w:r>
      <w:r w:rsidR="00DF7AC6" w:rsidRPr="00884BD3">
        <w:rPr>
          <w:rFonts w:ascii="ITC Avant Garde" w:hAnsi="ITC Avant Garde" w:cs="Arial"/>
          <w:color w:val="000000"/>
          <w:sz w:val="20"/>
          <w:szCs w:val="20"/>
        </w:rPr>
        <w:t xml:space="preserve">, respecto </w:t>
      </w:r>
      <w:r w:rsidR="000013A2" w:rsidRPr="00884BD3">
        <w:rPr>
          <w:rFonts w:ascii="ITC Avant Garde" w:hAnsi="ITC Avant Garde" w:cs="Arial"/>
          <w:color w:val="000000"/>
          <w:sz w:val="20"/>
          <w:szCs w:val="20"/>
        </w:rPr>
        <w:t>a</w:t>
      </w:r>
      <w:r w:rsidR="00DF7AC6" w:rsidRPr="00884BD3">
        <w:rPr>
          <w:rFonts w:ascii="ITC Avant Garde" w:hAnsi="ITC Avant Garde" w:cs="Arial"/>
          <w:color w:val="000000"/>
          <w:sz w:val="20"/>
          <w:szCs w:val="20"/>
        </w:rPr>
        <w:t xml:space="preserve">l Anteproyecto materia de la </w:t>
      </w:r>
      <w:r w:rsidR="00DF7AC6" w:rsidRPr="00884BD3">
        <w:rPr>
          <w:rFonts w:ascii="ITC Avant Garde" w:hAnsi="ITC Avant Garde" w:cs="Arial"/>
          <w:color w:val="000000"/>
          <w:sz w:val="20"/>
          <w:szCs w:val="20"/>
        </w:rPr>
        <w:lastRenderedPageBreak/>
        <w:t xml:space="preserve">consulta pública de mérito, se informa que el Instituto Federal de Telecomunicaciones (Instituto) </w:t>
      </w:r>
      <w:r w:rsidR="001B5767" w:rsidRPr="00884BD3">
        <w:rPr>
          <w:rFonts w:ascii="ITC Avant Garde" w:hAnsi="ITC Avant Garde" w:cs="Arial"/>
          <w:color w:val="000000"/>
          <w:sz w:val="20"/>
          <w:szCs w:val="20"/>
        </w:rPr>
        <w:t>agrupó los comentarios en</w:t>
      </w:r>
      <w:r w:rsidR="00DF7AC6" w:rsidRPr="00884BD3">
        <w:rPr>
          <w:rFonts w:ascii="ITC Avant Garde" w:hAnsi="ITC Avant Garde" w:cs="Arial"/>
          <w:color w:val="000000"/>
          <w:sz w:val="20"/>
          <w:szCs w:val="20"/>
        </w:rPr>
        <w:t xml:space="preserve"> temas, por lo que</w:t>
      </w:r>
      <w:r w:rsidR="004F38FC" w:rsidRPr="00884BD3">
        <w:rPr>
          <w:rFonts w:ascii="ITC Avant Garde" w:hAnsi="ITC Avant Garde" w:cs="Arial"/>
          <w:color w:val="000000"/>
          <w:sz w:val="20"/>
          <w:szCs w:val="20"/>
        </w:rPr>
        <w:t>,</w:t>
      </w:r>
      <w:r w:rsidR="00DF7AC6" w:rsidRPr="00884BD3">
        <w:rPr>
          <w:rFonts w:ascii="ITC Avant Garde" w:hAnsi="ITC Avant Garde" w:cs="Arial"/>
          <w:color w:val="000000"/>
          <w:sz w:val="20"/>
          <w:szCs w:val="20"/>
        </w:rPr>
        <w:t xml:space="preserve"> </w:t>
      </w:r>
      <w:r w:rsidR="000013A2" w:rsidRPr="00884BD3">
        <w:rPr>
          <w:rFonts w:ascii="ITC Avant Garde" w:hAnsi="ITC Avant Garde" w:cs="Arial"/>
          <w:color w:val="000000"/>
          <w:sz w:val="20"/>
          <w:szCs w:val="20"/>
        </w:rPr>
        <w:t xml:space="preserve">para </w:t>
      </w:r>
      <w:r w:rsidR="00DF7AC6" w:rsidRPr="00884BD3">
        <w:rPr>
          <w:rFonts w:ascii="ITC Avant Garde" w:hAnsi="ITC Avant Garde" w:cs="Arial"/>
          <w:color w:val="000000"/>
          <w:sz w:val="20"/>
          <w:szCs w:val="20"/>
        </w:rPr>
        <w:t xml:space="preserve">efectos de su atención, estos han sido </w:t>
      </w:r>
      <w:r w:rsidR="00F615B7" w:rsidRPr="00884BD3">
        <w:rPr>
          <w:rFonts w:ascii="ITC Avant Garde" w:hAnsi="ITC Avant Garde" w:cs="Arial"/>
          <w:color w:val="000000"/>
          <w:sz w:val="20"/>
          <w:szCs w:val="20"/>
        </w:rPr>
        <w:t xml:space="preserve">resumidos y </w:t>
      </w:r>
      <w:r w:rsidR="00DF7AC6" w:rsidRPr="00884BD3">
        <w:rPr>
          <w:rFonts w:ascii="ITC Avant Garde" w:hAnsi="ITC Avant Garde" w:cs="Arial"/>
          <w:color w:val="000000"/>
          <w:sz w:val="20"/>
          <w:szCs w:val="20"/>
        </w:rPr>
        <w:t xml:space="preserve">agrupados de manera genérica para su mejor identificación. No obstante, se menciona que todas las opiniones y pronunciamientos recibidos, se encuentran disponibles para su consulta en la página de </w:t>
      </w:r>
      <w:r w:rsidR="000013A2" w:rsidRPr="00884BD3">
        <w:rPr>
          <w:rFonts w:ascii="ITC Avant Garde" w:hAnsi="ITC Avant Garde" w:cs="Arial"/>
          <w:color w:val="000000"/>
          <w:sz w:val="20"/>
          <w:szCs w:val="20"/>
        </w:rPr>
        <w:t>I</w:t>
      </w:r>
      <w:r w:rsidR="00DF7AC6" w:rsidRPr="00884BD3">
        <w:rPr>
          <w:rFonts w:ascii="ITC Avant Garde" w:hAnsi="ITC Avant Garde" w:cs="Arial"/>
          <w:color w:val="000000"/>
          <w:sz w:val="20"/>
          <w:szCs w:val="20"/>
        </w:rPr>
        <w:t>nternet del Instituto.</w:t>
      </w:r>
    </w:p>
    <w:p w14:paraId="2DB8CA1B" w14:textId="24A76A25" w:rsidR="00616344" w:rsidRPr="00884BD3" w:rsidRDefault="00DF7AC6" w:rsidP="005C2E8E">
      <w:pPr>
        <w:spacing w:line="240" w:lineRule="auto"/>
        <w:jc w:val="both"/>
        <w:rPr>
          <w:rFonts w:ascii="ITC Avant Garde" w:hAnsi="ITC Avant Garde" w:cs="Arial"/>
          <w:color w:val="000000"/>
          <w:sz w:val="20"/>
          <w:szCs w:val="20"/>
        </w:rPr>
      </w:pPr>
      <w:r w:rsidRPr="00884BD3">
        <w:rPr>
          <w:rFonts w:ascii="ITC Avant Garde" w:hAnsi="ITC Avant Garde" w:cs="Arial"/>
          <w:color w:val="000000"/>
          <w:sz w:val="20"/>
          <w:szCs w:val="20"/>
        </w:rPr>
        <w:t xml:space="preserve">Una vez concluido el plazo de consulta respectivo, se publicaron en el portal del Instituto todos y cada uno de los comentarios, opiniones y propuestas concretas recibidas. </w:t>
      </w:r>
      <w:r w:rsidR="006C409F" w:rsidRPr="00884BD3">
        <w:rPr>
          <w:rFonts w:ascii="ITC Avant Garde" w:hAnsi="ITC Avant Garde" w:cs="Arial"/>
          <w:color w:val="000000"/>
          <w:sz w:val="20"/>
          <w:szCs w:val="20"/>
        </w:rPr>
        <w:t xml:space="preserve">Con </w:t>
      </w:r>
      <w:r w:rsidRPr="00884BD3">
        <w:rPr>
          <w:rFonts w:ascii="ITC Avant Garde" w:hAnsi="ITC Avant Garde" w:cs="Arial"/>
          <w:color w:val="000000"/>
          <w:sz w:val="20"/>
          <w:szCs w:val="20"/>
        </w:rPr>
        <w:t xml:space="preserve">relación a lo anterior, se menciona que </w:t>
      </w:r>
      <w:r w:rsidR="006C409F" w:rsidRPr="00884BD3">
        <w:rPr>
          <w:rFonts w:ascii="ITC Avant Garde" w:hAnsi="ITC Avant Garde" w:cs="Arial"/>
          <w:color w:val="000000"/>
          <w:sz w:val="20"/>
          <w:szCs w:val="20"/>
        </w:rPr>
        <w:t>se presentaron</w:t>
      </w:r>
      <w:r w:rsidR="00616344" w:rsidRPr="00884BD3">
        <w:rPr>
          <w:rFonts w:ascii="ITC Avant Garde" w:hAnsi="ITC Avant Garde" w:cs="Arial"/>
          <w:color w:val="000000"/>
          <w:sz w:val="20"/>
          <w:szCs w:val="20"/>
        </w:rPr>
        <w:t xml:space="preserve"> </w:t>
      </w:r>
      <w:r w:rsidR="00671BBE" w:rsidRPr="00884BD3">
        <w:rPr>
          <w:rFonts w:ascii="ITC Avant Garde" w:hAnsi="ITC Avant Garde" w:cs="Arial"/>
          <w:color w:val="000000"/>
          <w:sz w:val="20"/>
          <w:szCs w:val="20"/>
        </w:rPr>
        <w:t>4</w:t>
      </w:r>
      <w:r w:rsidR="00616344" w:rsidRPr="00884BD3">
        <w:rPr>
          <w:rFonts w:ascii="ITC Avant Garde" w:hAnsi="ITC Avant Garde" w:cs="Arial"/>
          <w:color w:val="000000"/>
          <w:sz w:val="20"/>
          <w:szCs w:val="20"/>
        </w:rPr>
        <w:t xml:space="preserve"> (</w:t>
      </w:r>
      <w:r w:rsidR="00671BBE" w:rsidRPr="00884BD3">
        <w:rPr>
          <w:rFonts w:ascii="ITC Avant Garde" w:hAnsi="ITC Avant Garde" w:cs="Arial"/>
          <w:color w:val="000000"/>
          <w:sz w:val="20"/>
          <w:szCs w:val="20"/>
        </w:rPr>
        <w:t>cuatro</w:t>
      </w:r>
      <w:r w:rsidR="00616344" w:rsidRPr="00884BD3">
        <w:rPr>
          <w:rFonts w:ascii="ITC Avant Garde" w:hAnsi="ITC Avant Garde" w:cs="Arial"/>
          <w:color w:val="000000"/>
          <w:sz w:val="20"/>
          <w:szCs w:val="20"/>
        </w:rPr>
        <w:t xml:space="preserve">) </w:t>
      </w:r>
      <w:r w:rsidR="006C409F" w:rsidRPr="00884BD3">
        <w:rPr>
          <w:rFonts w:ascii="ITC Avant Garde" w:hAnsi="ITC Avant Garde" w:cs="Arial"/>
          <w:color w:val="000000"/>
          <w:sz w:val="20"/>
          <w:szCs w:val="20"/>
        </w:rPr>
        <w:t>participaciones</w:t>
      </w:r>
      <w:r w:rsidR="00F560FA" w:rsidRPr="00884BD3">
        <w:rPr>
          <w:rFonts w:ascii="ITC Avant Garde" w:hAnsi="ITC Avant Garde" w:cs="Arial"/>
          <w:color w:val="000000"/>
          <w:sz w:val="20"/>
          <w:szCs w:val="20"/>
        </w:rPr>
        <w:t>, de l</w:t>
      </w:r>
      <w:r w:rsidR="006C409F" w:rsidRPr="00884BD3">
        <w:rPr>
          <w:rFonts w:ascii="ITC Avant Garde" w:hAnsi="ITC Avant Garde" w:cs="Arial"/>
          <w:color w:val="000000"/>
          <w:sz w:val="20"/>
          <w:szCs w:val="20"/>
        </w:rPr>
        <w:t>a</w:t>
      </w:r>
      <w:r w:rsidR="00C35511" w:rsidRPr="00884BD3">
        <w:rPr>
          <w:rFonts w:ascii="ITC Avant Garde" w:hAnsi="ITC Avant Garde" w:cs="Arial"/>
          <w:color w:val="000000"/>
          <w:sz w:val="20"/>
          <w:szCs w:val="20"/>
        </w:rPr>
        <w:t xml:space="preserve">s cuales </w:t>
      </w:r>
      <w:r w:rsidR="00671BBE" w:rsidRPr="00D85480">
        <w:rPr>
          <w:rFonts w:ascii="ITC Avant Garde" w:hAnsi="ITC Avant Garde" w:cs="Arial"/>
          <w:color w:val="000000"/>
          <w:sz w:val="20"/>
          <w:szCs w:val="20"/>
        </w:rPr>
        <w:t>3</w:t>
      </w:r>
      <w:r w:rsidR="00C35511" w:rsidRPr="00D85480">
        <w:rPr>
          <w:rFonts w:ascii="ITC Avant Garde" w:hAnsi="ITC Avant Garde" w:cs="Arial"/>
          <w:color w:val="000000"/>
          <w:sz w:val="20"/>
          <w:szCs w:val="20"/>
        </w:rPr>
        <w:t xml:space="preserve"> </w:t>
      </w:r>
      <w:r w:rsidR="00F560FA" w:rsidRPr="00D85480">
        <w:rPr>
          <w:rFonts w:ascii="ITC Avant Garde" w:hAnsi="ITC Avant Garde" w:cs="Arial"/>
          <w:color w:val="000000"/>
          <w:sz w:val="20"/>
          <w:szCs w:val="20"/>
        </w:rPr>
        <w:t>(</w:t>
      </w:r>
      <w:r w:rsidR="00671BBE" w:rsidRPr="00D85480">
        <w:rPr>
          <w:rFonts w:ascii="ITC Avant Garde" w:hAnsi="ITC Avant Garde" w:cs="Arial"/>
          <w:color w:val="000000"/>
          <w:sz w:val="20"/>
          <w:szCs w:val="20"/>
        </w:rPr>
        <w:t>tres</w:t>
      </w:r>
      <w:r w:rsidR="00616344" w:rsidRPr="00D85480">
        <w:rPr>
          <w:rFonts w:ascii="ITC Avant Garde" w:hAnsi="ITC Avant Garde" w:cs="Arial"/>
          <w:color w:val="000000"/>
          <w:sz w:val="20"/>
          <w:szCs w:val="20"/>
        </w:rPr>
        <w:t xml:space="preserve">) corresponden a personas </w:t>
      </w:r>
      <w:r w:rsidR="00A87555" w:rsidRPr="00D85480">
        <w:rPr>
          <w:rFonts w:ascii="ITC Avant Garde" w:hAnsi="ITC Avant Garde" w:cs="Arial"/>
          <w:color w:val="000000"/>
          <w:sz w:val="20"/>
          <w:szCs w:val="20"/>
        </w:rPr>
        <w:t xml:space="preserve">morales </w:t>
      </w:r>
      <w:r w:rsidR="00F560FA" w:rsidRPr="00D85480">
        <w:rPr>
          <w:rFonts w:ascii="ITC Avant Garde" w:hAnsi="ITC Avant Garde" w:cs="Arial"/>
          <w:color w:val="000000"/>
          <w:sz w:val="20"/>
          <w:szCs w:val="20"/>
        </w:rPr>
        <w:t xml:space="preserve">y </w:t>
      </w:r>
      <w:r w:rsidR="00671BBE" w:rsidRPr="00D85480">
        <w:rPr>
          <w:rFonts w:ascii="ITC Avant Garde" w:hAnsi="ITC Avant Garde" w:cs="Arial"/>
          <w:color w:val="000000"/>
          <w:sz w:val="20"/>
          <w:szCs w:val="20"/>
        </w:rPr>
        <w:t>1</w:t>
      </w:r>
      <w:r w:rsidR="00F560FA" w:rsidRPr="00D85480">
        <w:rPr>
          <w:rFonts w:ascii="ITC Avant Garde" w:hAnsi="ITC Avant Garde" w:cs="Arial"/>
          <w:color w:val="000000"/>
          <w:sz w:val="20"/>
          <w:szCs w:val="20"/>
        </w:rPr>
        <w:t xml:space="preserve"> (</w:t>
      </w:r>
      <w:r w:rsidR="00671BBE" w:rsidRPr="00D85480">
        <w:rPr>
          <w:rFonts w:ascii="ITC Avant Garde" w:hAnsi="ITC Avant Garde" w:cs="Arial"/>
          <w:color w:val="000000"/>
          <w:sz w:val="20"/>
          <w:szCs w:val="20"/>
        </w:rPr>
        <w:t>una) a persona</w:t>
      </w:r>
      <w:r w:rsidR="00616344" w:rsidRPr="00D85480">
        <w:rPr>
          <w:rFonts w:ascii="ITC Avant Garde" w:hAnsi="ITC Avant Garde" w:cs="Arial"/>
          <w:color w:val="000000"/>
          <w:sz w:val="20"/>
          <w:szCs w:val="20"/>
        </w:rPr>
        <w:t xml:space="preserve"> </w:t>
      </w:r>
      <w:r w:rsidR="00671BBE" w:rsidRPr="00D85480">
        <w:rPr>
          <w:rFonts w:ascii="ITC Avant Garde" w:hAnsi="ITC Avant Garde" w:cs="Arial"/>
          <w:color w:val="000000"/>
          <w:sz w:val="20"/>
          <w:szCs w:val="20"/>
        </w:rPr>
        <w:t>física</w:t>
      </w:r>
      <w:r w:rsidR="00716456">
        <w:rPr>
          <w:rFonts w:ascii="ITC Avant Garde" w:hAnsi="ITC Avant Garde" w:cs="Arial"/>
          <w:color w:val="000000"/>
          <w:sz w:val="20"/>
          <w:szCs w:val="20"/>
        </w:rPr>
        <w:t>.</w:t>
      </w:r>
      <w:r w:rsidR="003C0878" w:rsidRPr="00884BD3">
        <w:rPr>
          <w:rFonts w:ascii="ITC Avant Garde" w:hAnsi="ITC Avant Garde" w:cs="Arial"/>
          <w:color w:val="000000"/>
          <w:sz w:val="20"/>
          <w:szCs w:val="20"/>
        </w:rPr>
        <w:t xml:space="preserve"> </w:t>
      </w:r>
      <w:r w:rsidR="00E94FB8" w:rsidRPr="00884BD3">
        <w:rPr>
          <w:rFonts w:ascii="ITC Avant Garde" w:hAnsi="ITC Avant Garde" w:cs="Arial"/>
          <w:color w:val="000000"/>
          <w:sz w:val="20"/>
          <w:szCs w:val="20"/>
        </w:rPr>
        <w:t>L</w:t>
      </w:r>
      <w:r w:rsidR="003C0878" w:rsidRPr="00884BD3">
        <w:rPr>
          <w:rFonts w:ascii="ITC Avant Garde" w:hAnsi="ITC Avant Garde" w:cs="Arial"/>
          <w:color w:val="000000"/>
          <w:sz w:val="20"/>
          <w:szCs w:val="20"/>
        </w:rPr>
        <w:t xml:space="preserve">os participantes </w:t>
      </w:r>
      <w:r w:rsidR="00AD5EBA" w:rsidRPr="00884BD3">
        <w:rPr>
          <w:rFonts w:ascii="ITC Avant Garde" w:hAnsi="ITC Avant Garde" w:cs="Arial"/>
          <w:color w:val="000000"/>
          <w:sz w:val="20"/>
          <w:szCs w:val="20"/>
        </w:rPr>
        <w:t>d</w:t>
      </w:r>
      <w:r w:rsidR="003C0878" w:rsidRPr="00884BD3">
        <w:rPr>
          <w:rFonts w:ascii="ITC Avant Garde" w:hAnsi="ITC Avant Garde" w:cs="Arial"/>
          <w:color w:val="000000"/>
          <w:sz w:val="20"/>
          <w:szCs w:val="20"/>
        </w:rPr>
        <w:t>el proceso de consulta pública</w:t>
      </w:r>
      <w:r w:rsidR="00E94FB8" w:rsidRPr="00884BD3">
        <w:rPr>
          <w:rFonts w:ascii="ITC Avant Garde" w:hAnsi="ITC Avant Garde" w:cs="Arial"/>
          <w:color w:val="000000"/>
          <w:sz w:val="20"/>
          <w:szCs w:val="20"/>
        </w:rPr>
        <w:t xml:space="preserve"> fueron los siguientes</w:t>
      </w:r>
      <w:r w:rsidR="00616344" w:rsidRPr="00884BD3">
        <w:rPr>
          <w:rFonts w:ascii="ITC Avant Garde" w:hAnsi="ITC Avant Garde" w:cs="Arial"/>
          <w:color w:val="000000"/>
          <w:sz w:val="20"/>
          <w:szCs w:val="20"/>
        </w:rPr>
        <w:t>:</w:t>
      </w:r>
    </w:p>
    <w:p w14:paraId="6D471660" w14:textId="3BD2C904" w:rsidR="00671BBE" w:rsidRPr="00884BD3" w:rsidRDefault="00671BBE" w:rsidP="005C2E8E">
      <w:pPr>
        <w:pStyle w:val="Prrafodelista"/>
        <w:numPr>
          <w:ilvl w:val="0"/>
          <w:numId w:val="1"/>
        </w:numPr>
        <w:spacing w:line="240" w:lineRule="auto"/>
        <w:jc w:val="both"/>
        <w:rPr>
          <w:rFonts w:ascii="ITC Avant Garde" w:hAnsi="ITC Avant Garde" w:cs="Arial"/>
          <w:color w:val="000000"/>
          <w:sz w:val="20"/>
          <w:szCs w:val="20"/>
        </w:rPr>
      </w:pPr>
      <w:r w:rsidRPr="00884BD3">
        <w:rPr>
          <w:rFonts w:ascii="ITC Avant Garde" w:hAnsi="ITC Avant Garde" w:cs="Arial"/>
          <w:color w:val="000000"/>
          <w:sz w:val="20"/>
          <w:szCs w:val="20"/>
        </w:rPr>
        <w:t>Globalstar de México, S. de R.L. de C.V.</w:t>
      </w:r>
      <w:r w:rsidR="000E4B26">
        <w:rPr>
          <w:rFonts w:ascii="ITC Avant Garde" w:hAnsi="ITC Avant Garde" w:cs="Arial"/>
          <w:color w:val="000000"/>
          <w:sz w:val="20"/>
          <w:szCs w:val="20"/>
        </w:rPr>
        <w:t xml:space="preserve"> (Globalstar)</w:t>
      </w:r>
    </w:p>
    <w:p w14:paraId="7674FAC8" w14:textId="7C0D88E1" w:rsidR="00671BBE" w:rsidRPr="00D85480" w:rsidRDefault="00671BBE" w:rsidP="005C2E8E">
      <w:pPr>
        <w:pStyle w:val="Prrafodelista"/>
        <w:numPr>
          <w:ilvl w:val="0"/>
          <w:numId w:val="1"/>
        </w:numPr>
        <w:spacing w:line="240" w:lineRule="auto"/>
        <w:jc w:val="both"/>
        <w:rPr>
          <w:rFonts w:ascii="ITC Avant Garde" w:hAnsi="ITC Avant Garde" w:cs="Arial"/>
          <w:color w:val="000000"/>
          <w:sz w:val="20"/>
          <w:szCs w:val="20"/>
        </w:rPr>
      </w:pPr>
      <w:r w:rsidRPr="00D85480">
        <w:rPr>
          <w:rFonts w:ascii="ITC Avant Garde" w:hAnsi="ITC Avant Garde" w:cs="Arial"/>
          <w:color w:val="000000"/>
          <w:sz w:val="20"/>
          <w:szCs w:val="20"/>
        </w:rPr>
        <w:t>Alejandra Ornés</w:t>
      </w:r>
    </w:p>
    <w:p w14:paraId="039621DD" w14:textId="53622BA5" w:rsidR="00671BBE" w:rsidRPr="00884BD3" w:rsidRDefault="00671BBE" w:rsidP="005C2E8E">
      <w:pPr>
        <w:pStyle w:val="Prrafodelista"/>
        <w:numPr>
          <w:ilvl w:val="0"/>
          <w:numId w:val="1"/>
        </w:numPr>
        <w:spacing w:line="240" w:lineRule="auto"/>
        <w:jc w:val="both"/>
        <w:rPr>
          <w:rFonts w:ascii="ITC Avant Garde" w:hAnsi="ITC Avant Garde" w:cs="Arial"/>
          <w:color w:val="000000"/>
          <w:sz w:val="20"/>
          <w:szCs w:val="20"/>
        </w:rPr>
      </w:pPr>
      <w:r w:rsidRPr="00884BD3">
        <w:rPr>
          <w:rFonts w:ascii="ITC Avant Garde" w:hAnsi="ITC Avant Garde" w:cs="Arial"/>
          <w:color w:val="000000"/>
          <w:sz w:val="20"/>
          <w:szCs w:val="20"/>
        </w:rPr>
        <w:t>Omnispace México, S. de R.L. de C.V.</w:t>
      </w:r>
      <w:r w:rsidR="000E4B26">
        <w:rPr>
          <w:rFonts w:ascii="ITC Avant Garde" w:hAnsi="ITC Avant Garde" w:cs="Arial"/>
          <w:color w:val="000000"/>
          <w:sz w:val="20"/>
          <w:szCs w:val="20"/>
        </w:rPr>
        <w:t xml:space="preserve"> (Omnispace)</w:t>
      </w:r>
    </w:p>
    <w:p w14:paraId="0B0407E2" w14:textId="0F0416C0" w:rsidR="00671BBE" w:rsidRPr="00884BD3" w:rsidRDefault="00671BBE" w:rsidP="005C2E8E">
      <w:pPr>
        <w:pStyle w:val="Prrafodelista"/>
        <w:numPr>
          <w:ilvl w:val="0"/>
          <w:numId w:val="1"/>
        </w:numPr>
        <w:spacing w:line="240" w:lineRule="auto"/>
        <w:jc w:val="both"/>
        <w:rPr>
          <w:rFonts w:ascii="ITC Avant Garde" w:hAnsi="ITC Avant Garde" w:cs="Arial"/>
          <w:color w:val="000000"/>
          <w:sz w:val="20"/>
          <w:szCs w:val="20"/>
        </w:rPr>
      </w:pPr>
      <w:r w:rsidRPr="00884BD3">
        <w:rPr>
          <w:rFonts w:ascii="ITC Avant Garde" w:hAnsi="ITC Avant Garde" w:cs="Arial"/>
          <w:color w:val="000000"/>
          <w:sz w:val="20"/>
          <w:szCs w:val="20"/>
        </w:rPr>
        <w:t>HNS de México, S.A. de C.V.</w:t>
      </w:r>
      <w:r w:rsidR="000E4B26">
        <w:rPr>
          <w:rFonts w:ascii="ITC Avant Garde" w:hAnsi="ITC Avant Garde" w:cs="Arial"/>
          <w:color w:val="000000"/>
          <w:sz w:val="20"/>
          <w:szCs w:val="20"/>
        </w:rPr>
        <w:t xml:space="preserve"> (HNS)</w:t>
      </w:r>
    </w:p>
    <w:p w14:paraId="72B3FD96" w14:textId="161D0078" w:rsidR="00DF6835" w:rsidRPr="00884BD3" w:rsidRDefault="00C43801" w:rsidP="005C2E8E">
      <w:pPr>
        <w:spacing w:line="240" w:lineRule="auto"/>
        <w:jc w:val="both"/>
        <w:rPr>
          <w:rFonts w:ascii="ITC Avant Garde" w:hAnsi="ITC Avant Garde" w:cs="Arial"/>
          <w:color w:val="000000"/>
          <w:sz w:val="20"/>
          <w:szCs w:val="20"/>
        </w:rPr>
      </w:pPr>
      <w:r w:rsidRPr="00884BD3">
        <w:rPr>
          <w:rFonts w:ascii="ITC Avant Garde" w:hAnsi="ITC Avant Garde" w:cs="Arial"/>
          <w:color w:val="000000"/>
          <w:sz w:val="20"/>
          <w:szCs w:val="20"/>
        </w:rPr>
        <w:t>A continuación</w:t>
      </w:r>
      <w:r w:rsidR="004F38FC" w:rsidRPr="00884BD3">
        <w:rPr>
          <w:rFonts w:ascii="ITC Avant Garde" w:hAnsi="ITC Avant Garde" w:cs="Arial"/>
          <w:color w:val="000000"/>
          <w:sz w:val="20"/>
          <w:szCs w:val="20"/>
        </w:rPr>
        <w:t>,</w:t>
      </w:r>
      <w:r w:rsidRPr="00884BD3">
        <w:rPr>
          <w:rFonts w:ascii="ITC Avant Garde" w:hAnsi="ITC Avant Garde" w:cs="Arial"/>
          <w:color w:val="000000"/>
          <w:sz w:val="20"/>
          <w:szCs w:val="20"/>
        </w:rPr>
        <w:t xml:space="preserve"> se hace una descripción general de los </w:t>
      </w:r>
      <w:r w:rsidR="009408B2" w:rsidRPr="00884BD3">
        <w:rPr>
          <w:rFonts w:ascii="ITC Avant Garde" w:hAnsi="ITC Avant Garde" w:cs="Arial"/>
          <w:color w:val="000000"/>
          <w:sz w:val="20"/>
          <w:szCs w:val="20"/>
        </w:rPr>
        <w:t xml:space="preserve">temas </w:t>
      </w:r>
      <w:r w:rsidRPr="00884BD3">
        <w:rPr>
          <w:rFonts w:ascii="ITC Avant Garde" w:hAnsi="ITC Avant Garde" w:cs="Arial"/>
          <w:color w:val="000000"/>
          <w:sz w:val="20"/>
          <w:szCs w:val="20"/>
        </w:rPr>
        <w:t xml:space="preserve">que fueron </w:t>
      </w:r>
      <w:r w:rsidR="00D87B96" w:rsidRPr="00884BD3">
        <w:rPr>
          <w:rFonts w:ascii="ITC Avant Garde" w:hAnsi="ITC Avant Garde" w:cs="Arial"/>
          <w:color w:val="000000"/>
          <w:sz w:val="20"/>
          <w:szCs w:val="20"/>
        </w:rPr>
        <w:t xml:space="preserve">de </w:t>
      </w:r>
      <w:r w:rsidRPr="00884BD3">
        <w:rPr>
          <w:rFonts w:ascii="ITC Avant Garde" w:hAnsi="ITC Avant Garde" w:cs="Arial"/>
          <w:color w:val="000000"/>
          <w:sz w:val="20"/>
          <w:szCs w:val="20"/>
        </w:rPr>
        <w:t>interés para los participantes y la</w:t>
      </w:r>
      <w:r w:rsidR="00D87B96" w:rsidRPr="00884BD3">
        <w:rPr>
          <w:rFonts w:ascii="ITC Avant Garde" w:hAnsi="ITC Avant Garde" w:cs="Arial"/>
          <w:color w:val="000000"/>
          <w:sz w:val="20"/>
          <w:szCs w:val="20"/>
        </w:rPr>
        <w:t>s</w:t>
      </w:r>
      <w:r w:rsidRPr="00884BD3">
        <w:rPr>
          <w:rFonts w:ascii="ITC Avant Garde" w:hAnsi="ITC Avant Garde" w:cs="Arial"/>
          <w:color w:val="000000"/>
          <w:sz w:val="20"/>
          <w:szCs w:val="20"/>
        </w:rPr>
        <w:t xml:space="preserve"> respectiv</w:t>
      </w:r>
      <w:r w:rsidR="00BD1478" w:rsidRPr="00884BD3">
        <w:rPr>
          <w:rFonts w:ascii="ITC Avant Garde" w:hAnsi="ITC Avant Garde" w:cs="Arial"/>
          <w:color w:val="000000"/>
          <w:sz w:val="20"/>
          <w:szCs w:val="20"/>
        </w:rPr>
        <w:t>a</w:t>
      </w:r>
      <w:r w:rsidR="00D87B96" w:rsidRPr="00884BD3">
        <w:rPr>
          <w:rFonts w:ascii="ITC Avant Garde" w:hAnsi="ITC Avant Garde" w:cs="Arial"/>
          <w:color w:val="000000"/>
          <w:sz w:val="20"/>
          <w:szCs w:val="20"/>
        </w:rPr>
        <w:t>s</w:t>
      </w:r>
      <w:r w:rsidR="00BD1478" w:rsidRPr="00884BD3">
        <w:rPr>
          <w:rFonts w:ascii="ITC Avant Garde" w:hAnsi="ITC Avant Garde" w:cs="Arial"/>
          <w:color w:val="000000"/>
          <w:sz w:val="20"/>
          <w:szCs w:val="20"/>
        </w:rPr>
        <w:t xml:space="preserve"> respuesta</w:t>
      </w:r>
      <w:r w:rsidR="00D87B96" w:rsidRPr="00884BD3">
        <w:rPr>
          <w:rFonts w:ascii="ITC Avant Garde" w:hAnsi="ITC Avant Garde" w:cs="Arial"/>
          <w:color w:val="000000"/>
          <w:sz w:val="20"/>
          <w:szCs w:val="20"/>
        </w:rPr>
        <w:t>s y consideraciones</w:t>
      </w:r>
      <w:r w:rsidR="00BD1478" w:rsidRPr="00884BD3">
        <w:rPr>
          <w:rFonts w:ascii="ITC Avant Garde" w:hAnsi="ITC Avant Garde" w:cs="Arial"/>
          <w:color w:val="000000"/>
          <w:sz w:val="20"/>
          <w:szCs w:val="20"/>
        </w:rPr>
        <w:t xml:space="preserve"> del </w:t>
      </w:r>
      <w:r w:rsidR="003C0878" w:rsidRPr="00884BD3">
        <w:rPr>
          <w:rFonts w:ascii="ITC Avant Garde" w:hAnsi="ITC Avant Garde" w:cs="Arial"/>
          <w:color w:val="000000"/>
          <w:sz w:val="20"/>
          <w:szCs w:val="20"/>
        </w:rPr>
        <w:t>Instituto</w:t>
      </w:r>
      <w:r w:rsidR="00DF6835" w:rsidRPr="00884BD3">
        <w:rPr>
          <w:rFonts w:ascii="ITC Avant Garde" w:hAnsi="ITC Avant Garde" w:cs="Arial"/>
          <w:color w:val="000000"/>
          <w:sz w:val="20"/>
          <w:szCs w:val="20"/>
        </w:rPr>
        <w:t xml:space="preserve">. Se señala que el orden en que son abordados cada uno de los temas, obedece primordialmente al orden en que cada uno de </w:t>
      </w:r>
      <w:r w:rsidR="004537D1" w:rsidRPr="00884BD3">
        <w:rPr>
          <w:rFonts w:ascii="ITC Avant Garde" w:hAnsi="ITC Avant Garde" w:cs="Arial"/>
          <w:color w:val="000000"/>
          <w:sz w:val="20"/>
          <w:szCs w:val="20"/>
        </w:rPr>
        <w:t>e</w:t>
      </w:r>
      <w:r w:rsidR="00DF6835" w:rsidRPr="00884BD3">
        <w:rPr>
          <w:rFonts w:ascii="ITC Avant Garde" w:hAnsi="ITC Avant Garde" w:cs="Arial"/>
          <w:color w:val="000000"/>
          <w:sz w:val="20"/>
          <w:szCs w:val="20"/>
        </w:rPr>
        <w:t xml:space="preserve">stos </w:t>
      </w:r>
      <w:r w:rsidR="00572EE2" w:rsidRPr="00884BD3">
        <w:rPr>
          <w:rFonts w:ascii="ITC Avant Garde" w:hAnsi="ITC Avant Garde" w:cs="Arial"/>
          <w:color w:val="000000"/>
          <w:sz w:val="20"/>
          <w:szCs w:val="20"/>
        </w:rPr>
        <w:t>presentaron sus comentarios, opiniones y respuestas</w:t>
      </w:r>
      <w:r w:rsidR="00DF6835" w:rsidRPr="00884BD3">
        <w:rPr>
          <w:rFonts w:ascii="ITC Avant Garde" w:hAnsi="ITC Avant Garde" w:cs="Arial"/>
          <w:color w:val="000000"/>
          <w:sz w:val="20"/>
          <w:szCs w:val="20"/>
        </w:rPr>
        <w:t>.</w:t>
      </w:r>
      <w:r w:rsidR="00E81B23" w:rsidRPr="00884BD3">
        <w:rPr>
          <w:rFonts w:ascii="ITC Avant Garde" w:hAnsi="ITC Avant Garde" w:cs="Arial"/>
          <w:color w:val="000000"/>
          <w:sz w:val="20"/>
          <w:szCs w:val="20"/>
        </w:rPr>
        <w:t xml:space="preserve"> </w:t>
      </w:r>
      <w:r w:rsidR="00155156" w:rsidRPr="00884BD3">
        <w:rPr>
          <w:rFonts w:ascii="ITC Avant Garde" w:hAnsi="ITC Avant Garde" w:cs="Arial"/>
          <w:color w:val="000000"/>
          <w:sz w:val="20"/>
          <w:szCs w:val="20"/>
        </w:rPr>
        <w:t xml:space="preserve">Asimismo, </w:t>
      </w:r>
      <w:r w:rsidR="00EA3050" w:rsidRPr="00884BD3">
        <w:rPr>
          <w:rFonts w:ascii="ITC Avant Garde" w:hAnsi="ITC Avant Garde" w:cs="Arial"/>
          <w:color w:val="000000"/>
          <w:sz w:val="20"/>
          <w:szCs w:val="20"/>
        </w:rPr>
        <w:t>y</w:t>
      </w:r>
      <w:r w:rsidR="00E81B23" w:rsidRPr="00884BD3">
        <w:rPr>
          <w:rFonts w:ascii="ITC Avant Garde" w:hAnsi="ITC Avant Garde" w:cs="Arial"/>
          <w:color w:val="000000"/>
          <w:sz w:val="20"/>
          <w:szCs w:val="20"/>
        </w:rPr>
        <w:t xml:space="preserve"> conforme a lo establecido en el numeral NOVENO de los “</w:t>
      </w:r>
      <w:r w:rsidR="00E81B23" w:rsidRPr="00884BD3">
        <w:rPr>
          <w:rFonts w:ascii="ITC Avant Garde" w:hAnsi="ITC Avant Garde" w:cs="Arial"/>
          <w:i/>
          <w:color w:val="000000"/>
          <w:sz w:val="20"/>
          <w:szCs w:val="20"/>
        </w:rPr>
        <w:t>Lineamientos de Consulta Pública y Análisis de Impacto Regulatorio del Instituto”</w:t>
      </w:r>
      <w:r w:rsidR="00E81B23" w:rsidRPr="00884BD3">
        <w:rPr>
          <w:rFonts w:ascii="ITC Avant Garde" w:hAnsi="ITC Avant Garde" w:cs="Arial"/>
          <w:color w:val="000000"/>
          <w:sz w:val="20"/>
          <w:szCs w:val="20"/>
        </w:rPr>
        <w:t>, publicados en el D</w:t>
      </w:r>
      <w:r w:rsidR="00BC371B" w:rsidRPr="00884BD3">
        <w:rPr>
          <w:rFonts w:ascii="ITC Avant Garde" w:hAnsi="ITC Avant Garde" w:cs="Arial"/>
          <w:color w:val="000000"/>
          <w:sz w:val="20"/>
          <w:szCs w:val="20"/>
        </w:rPr>
        <w:t xml:space="preserve">iario </w:t>
      </w:r>
      <w:r w:rsidR="00E81B23" w:rsidRPr="00884BD3">
        <w:rPr>
          <w:rFonts w:ascii="ITC Avant Garde" w:hAnsi="ITC Avant Garde" w:cs="Arial"/>
          <w:color w:val="000000"/>
          <w:sz w:val="20"/>
          <w:szCs w:val="20"/>
        </w:rPr>
        <w:t>O</w:t>
      </w:r>
      <w:r w:rsidR="00BC371B" w:rsidRPr="00884BD3">
        <w:rPr>
          <w:rFonts w:ascii="ITC Avant Garde" w:hAnsi="ITC Avant Garde" w:cs="Arial"/>
          <w:color w:val="000000"/>
          <w:sz w:val="20"/>
          <w:szCs w:val="20"/>
        </w:rPr>
        <w:t xml:space="preserve">ficial de la </w:t>
      </w:r>
      <w:r w:rsidR="00E81B23" w:rsidRPr="00884BD3">
        <w:rPr>
          <w:rFonts w:ascii="ITC Avant Garde" w:hAnsi="ITC Avant Garde" w:cs="Arial"/>
          <w:color w:val="000000"/>
          <w:sz w:val="20"/>
          <w:szCs w:val="20"/>
        </w:rPr>
        <w:t>F</w:t>
      </w:r>
      <w:r w:rsidR="00BC371B" w:rsidRPr="00884BD3">
        <w:rPr>
          <w:rFonts w:ascii="ITC Avant Garde" w:hAnsi="ITC Avant Garde" w:cs="Arial"/>
          <w:color w:val="000000"/>
          <w:sz w:val="20"/>
          <w:szCs w:val="20"/>
        </w:rPr>
        <w:t>ederación</w:t>
      </w:r>
      <w:r w:rsidR="00E81B23" w:rsidRPr="00884BD3">
        <w:rPr>
          <w:rFonts w:ascii="ITC Avant Garde" w:hAnsi="ITC Avant Garde" w:cs="Arial"/>
          <w:color w:val="000000"/>
          <w:sz w:val="20"/>
          <w:szCs w:val="20"/>
        </w:rPr>
        <w:t xml:space="preserve"> el 8 de noviembre de 2017, </w:t>
      </w:r>
      <w:r w:rsidR="00EA3050" w:rsidRPr="00884BD3">
        <w:rPr>
          <w:rFonts w:ascii="ITC Avant Garde" w:hAnsi="ITC Avant Garde" w:cs="Arial"/>
          <w:color w:val="000000"/>
          <w:sz w:val="20"/>
          <w:szCs w:val="20"/>
        </w:rPr>
        <w:t>se presenta</w:t>
      </w:r>
      <w:r w:rsidR="00E81B23" w:rsidRPr="00884BD3">
        <w:rPr>
          <w:rFonts w:ascii="ITC Avant Garde" w:hAnsi="ITC Avant Garde" w:cs="Arial"/>
          <w:color w:val="000000"/>
          <w:sz w:val="20"/>
          <w:szCs w:val="20"/>
        </w:rPr>
        <w:t xml:space="preserve"> una respuesta o posicionamiento de manera agrupada acerca de la información que los participantes hayan aportado.</w:t>
      </w:r>
    </w:p>
    <w:p w14:paraId="7E14468B" w14:textId="77777777" w:rsidR="00EA2C9D" w:rsidRPr="00884BD3" w:rsidRDefault="00EA2C9D" w:rsidP="005C2E8E">
      <w:pPr>
        <w:spacing w:line="240" w:lineRule="auto"/>
        <w:jc w:val="both"/>
        <w:rPr>
          <w:rFonts w:ascii="ITC Avant Garde" w:hAnsi="ITC Avant Garde" w:cs="Arial"/>
          <w:b/>
          <w:color w:val="000000"/>
          <w:sz w:val="20"/>
          <w:szCs w:val="20"/>
          <w:u w:val="single"/>
        </w:rPr>
      </w:pPr>
    </w:p>
    <w:p w14:paraId="2C4615FB" w14:textId="0DEEF3B1" w:rsidR="00096B1D" w:rsidRPr="009B1BD2" w:rsidRDefault="00B90BAB" w:rsidP="005C2E8E">
      <w:pPr>
        <w:pStyle w:val="Ttulo2"/>
        <w:numPr>
          <w:ilvl w:val="0"/>
          <w:numId w:val="4"/>
        </w:numPr>
        <w:spacing w:after="240" w:line="240" w:lineRule="auto"/>
        <w:rPr>
          <w:rFonts w:ascii="ITC Avant Garde" w:hAnsi="ITC Avant Garde"/>
          <w:b/>
          <w:color w:val="auto"/>
          <w:sz w:val="20"/>
          <w:szCs w:val="20"/>
        </w:rPr>
      </w:pPr>
      <w:r w:rsidRPr="009B1BD2">
        <w:rPr>
          <w:rFonts w:ascii="ITC Avant Garde" w:hAnsi="ITC Avant Garde"/>
          <w:b/>
          <w:color w:val="auto"/>
          <w:sz w:val="20"/>
          <w:szCs w:val="20"/>
        </w:rPr>
        <w:t>COMENTARIOS, OPINIONES Y APORTACIONES ESPECÍFICAS SOBRE EL ANTEPROYECTO</w:t>
      </w:r>
    </w:p>
    <w:p w14:paraId="17C612EE" w14:textId="7796939D" w:rsidR="003D695F" w:rsidRPr="009D347D" w:rsidRDefault="003D695F" w:rsidP="005C2E8E">
      <w:pPr>
        <w:pStyle w:val="Ttulo3"/>
        <w:spacing w:after="240" w:line="240" w:lineRule="auto"/>
        <w:rPr>
          <w:rFonts w:ascii="ITC Avant Garde" w:hAnsi="ITC Avant Garde"/>
          <w:b/>
          <w:sz w:val="20"/>
          <w:szCs w:val="20"/>
        </w:rPr>
      </w:pPr>
      <w:r w:rsidRPr="009D347D">
        <w:rPr>
          <w:rFonts w:ascii="ITC Avant Garde" w:hAnsi="ITC Avant Garde"/>
          <w:b/>
          <w:color w:val="auto"/>
          <w:sz w:val="20"/>
          <w:szCs w:val="20"/>
        </w:rPr>
        <w:t xml:space="preserve">Tema: </w:t>
      </w:r>
      <w:r w:rsidR="009D347D">
        <w:rPr>
          <w:rFonts w:ascii="ITC Avant Garde" w:hAnsi="ITC Avant Garde"/>
          <w:color w:val="auto"/>
          <w:sz w:val="20"/>
          <w:szCs w:val="20"/>
          <w:u w:val="single"/>
        </w:rPr>
        <w:t>1. P</w:t>
      </w:r>
      <w:r w:rsidR="00AE2B07" w:rsidRPr="009D347D">
        <w:rPr>
          <w:rFonts w:ascii="ITC Avant Garde" w:hAnsi="ITC Avant Garde"/>
          <w:color w:val="auto"/>
          <w:sz w:val="20"/>
          <w:szCs w:val="20"/>
          <w:u w:val="single"/>
        </w:rPr>
        <w:t>ropuesta de segmentación de las bandas de frecuencias 2000-2010/2190-2200 MHz y 2010-2020/2180-2190 MHz, a saber dos (2) Bloques de 10 + 10 MHz, denominados S1 y S2 con cobertura nacional</w:t>
      </w:r>
      <w:r w:rsidR="00974F11" w:rsidRPr="009D347D">
        <w:rPr>
          <w:rFonts w:ascii="ITC Avant Garde" w:hAnsi="ITC Avant Garde"/>
          <w:color w:val="auto"/>
          <w:sz w:val="20"/>
          <w:szCs w:val="20"/>
          <w:u w:val="single"/>
        </w:rPr>
        <w:t>.</w:t>
      </w:r>
    </w:p>
    <w:p w14:paraId="323A7F78" w14:textId="6B6141E5" w:rsidR="000E4B26" w:rsidRDefault="000E4B26" w:rsidP="005C2E8E">
      <w:pPr>
        <w:spacing w:line="240" w:lineRule="auto"/>
        <w:jc w:val="both"/>
        <w:rPr>
          <w:rFonts w:ascii="ITC Avant Garde" w:hAnsi="ITC Avant Garde" w:cs="Arial"/>
          <w:color w:val="000000"/>
          <w:sz w:val="20"/>
          <w:szCs w:val="20"/>
        </w:rPr>
      </w:pPr>
      <w:r>
        <w:rPr>
          <w:rFonts w:ascii="ITC Avant Garde" w:hAnsi="ITC Avant Garde" w:cs="Arial"/>
          <w:color w:val="000000"/>
          <w:sz w:val="20"/>
          <w:szCs w:val="20"/>
        </w:rPr>
        <w:t>La</w:t>
      </w:r>
      <w:r w:rsidR="00D33BCB" w:rsidRPr="00884BD3">
        <w:rPr>
          <w:rFonts w:ascii="ITC Avant Garde" w:hAnsi="ITC Avant Garde" w:cs="Arial"/>
          <w:color w:val="000000"/>
          <w:sz w:val="20"/>
          <w:szCs w:val="20"/>
        </w:rPr>
        <w:t xml:space="preserve"> participante</w:t>
      </w:r>
      <w:r w:rsidR="003D695F" w:rsidRPr="00884BD3">
        <w:rPr>
          <w:rFonts w:ascii="ITC Avant Garde" w:hAnsi="ITC Avant Garde" w:cs="Arial"/>
          <w:color w:val="000000"/>
          <w:sz w:val="20"/>
          <w:szCs w:val="20"/>
        </w:rPr>
        <w:t xml:space="preserve"> </w:t>
      </w:r>
      <w:r w:rsidRPr="00D85480">
        <w:rPr>
          <w:rFonts w:ascii="ITC Avant Garde" w:hAnsi="ITC Avant Garde" w:cs="Arial"/>
          <w:color w:val="000000"/>
          <w:sz w:val="20"/>
          <w:szCs w:val="20"/>
        </w:rPr>
        <w:t>Alejandra Ornés</w:t>
      </w:r>
      <w:r w:rsidR="00D33BCB" w:rsidRPr="00884BD3">
        <w:rPr>
          <w:rFonts w:ascii="ITC Avant Garde" w:hAnsi="ITC Avant Garde" w:cs="Arial"/>
          <w:color w:val="000000"/>
          <w:sz w:val="20"/>
          <w:szCs w:val="20"/>
        </w:rPr>
        <w:t xml:space="preserve"> consider</w:t>
      </w:r>
      <w:r w:rsidR="00F7112E" w:rsidRPr="00884BD3">
        <w:rPr>
          <w:rFonts w:ascii="ITC Avant Garde" w:hAnsi="ITC Avant Garde" w:cs="Arial"/>
          <w:color w:val="000000"/>
          <w:sz w:val="20"/>
          <w:szCs w:val="20"/>
        </w:rPr>
        <w:t>ó</w:t>
      </w:r>
      <w:r w:rsidR="00D33BCB" w:rsidRPr="00884BD3">
        <w:rPr>
          <w:rFonts w:ascii="ITC Avant Garde" w:hAnsi="ITC Avant Garde" w:cs="Arial"/>
          <w:color w:val="000000"/>
          <w:sz w:val="20"/>
          <w:szCs w:val="20"/>
        </w:rPr>
        <w:t xml:space="preserve"> </w:t>
      </w:r>
      <w:r w:rsidR="00EB5114" w:rsidRPr="00884BD3">
        <w:rPr>
          <w:rFonts w:ascii="ITC Avant Garde" w:hAnsi="ITC Avant Garde" w:cs="Arial"/>
          <w:color w:val="000000"/>
          <w:sz w:val="20"/>
          <w:szCs w:val="20"/>
        </w:rPr>
        <w:t xml:space="preserve">que </w:t>
      </w:r>
      <w:r w:rsidR="00664656" w:rsidRPr="00664656">
        <w:rPr>
          <w:rFonts w:ascii="ITC Avant Garde" w:hAnsi="ITC Avant Garde" w:cs="Arial"/>
          <w:color w:val="000000"/>
          <w:sz w:val="20"/>
          <w:szCs w:val="20"/>
        </w:rPr>
        <w:t xml:space="preserve">la propuesta de segmentación de </w:t>
      </w:r>
      <w:r>
        <w:rPr>
          <w:rFonts w:ascii="ITC Avant Garde" w:hAnsi="ITC Avant Garde" w:cs="Arial"/>
          <w:color w:val="000000"/>
          <w:sz w:val="20"/>
          <w:szCs w:val="20"/>
        </w:rPr>
        <w:t>dos (</w:t>
      </w:r>
      <w:r w:rsidR="00664656" w:rsidRPr="00664656">
        <w:rPr>
          <w:rFonts w:ascii="ITC Avant Garde" w:hAnsi="ITC Avant Garde" w:cs="Arial"/>
          <w:color w:val="000000"/>
          <w:sz w:val="20"/>
          <w:szCs w:val="20"/>
        </w:rPr>
        <w:t>2</w:t>
      </w:r>
      <w:r>
        <w:rPr>
          <w:rFonts w:ascii="ITC Avant Garde" w:hAnsi="ITC Avant Garde" w:cs="Arial"/>
          <w:color w:val="000000"/>
          <w:sz w:val="20"/>
          <w:szCs w:val="20"/>
        </w:rPr>
        <w:t>)</w:t>
      </w:r>
      <w:r w:rsidR="00664656" w:rsidRPr="00664656">
        <w:rPr>
          <w:rFonts w:ascii="ITC Avant Garde" w:hAnsi="ITC Avant Garde" w:cs="Arial"/>
          <w:color w:val="000000"/>
          <w:sz w:val="20"/>
          <w:szCs w:val="20"/>
        </w:rPr>
        <w:t xml:space="preserve"> bloques de 10 MHz podría estar limitando el crecimiento del </w:t>
      </w:r>
      <w:r w:rsidR="00B23F41">
        <w:rPr>
          <w:rFonts w:ascii="ITC Avant Garde" w:hAnsi="ITC Avant Garde" w:cs="Arial"/>
          <w:color w:val="000000"/>
          <w:sz w:val="20"/>
          <w:szCs w:val="20"/>
        </w:rPr>
        <w:t>Servicio Móvil por Satélite</w:t>
      </w:r>
      <w:r w:rsidR="00664656" w:rsidRPr="00664656">
        <w:rPr>
          <w:rFonts w:ascii="ITC Avant Garde" w:hAnsi="ITC Avant Garde" w:cs="Arial"/>
          <w:color w:val="000000"/>
          <w:sz w:val="20"/>
          <w:szCs w:val="20"/>
        </w:rPr>
        <w:t xml:space="preserve"> </w:t>
      </w:r>
      <w:r w:rsidR="00B23F41">
        <w:rPr>
          <w:rFonts w:ascii="ITC Avant Garde" w:hAnsi="ITC Avant Garde" w:cs="Arial"/>
          <w:color w:val="000000"/>
          <w:sz w:val="20"/>
          <w:szCs w:val="20"/>
        </w:rPr>
        <w:t>(</w:t>
      </w:r>
      <w:r w:rsidR="00664656" w:rsidRPr="00664656">
        <w:rPr>
          <w:rFonts w:ascii="ITC Avant Garde" w:hAnsi="ITC Avant Garde" w:cs="Arial"/>
          <w:color w:val="000000"/>
          <w:sz w:val="20"/>
          <w:szCs w:val="20"/>
        </w:rPr>
        <w:t>SMS</w:t>
      </w:r>
      <w:r w:rsidR="00B23F41">
        <w:rPr>
          <w:rFonts w:ascii="ITC Avant Garde" w:hAnsi="ITC Avant Garde" w:cs="Arial"/>
          <w:color w:val="000000"/>
          <w:sz w:val="20"/>
          <w:szCs w:val="20"/>
        </w:rPr>
        <w:t>)</w:t>
      </w:r>
      <w:r w:rsidR="00664656" w:rsidRPr="00664656">
        <w:rPr>
          <w:rFonts w:ascii="ITC Avant Garde" w:hAnsi="ITC Avant Garde" w:cs="Arial"/>
          <w:color w:val="000000"/>
          <w:sz w:val="20"/>
          <w:szCs w:val="20"/>
        </w:rPr>
        <w:t xml:space="preserve"> en México y restringir</w:t>
      </w:r>
      <w:r>
        <w:rPr>
          <w:rFonts w:ascii="ITC Avant Garde" w:hAnsi="ITC Avant Garde" w:cs="Arial"/>
          <w:color w:val="000000"/>
          <w:sz w:val="20"/>
          <w:szCs w:val="20"/>
        </w:rPr>
        <w:t>ía</w:t>
      </w:r>
      <w:r w:rsidR="00664656" w:rsidRPr="00664656">
        <w:rPr>
          <w:rFonts w:ascii="ITC Avant Garde" w:hAnsi="ITC Avant Garde" w:cs="Arial"/>
          <w:color w:val="000000"/>
          <w:sz w:val="20"/>
          <w:szCs w:val="20"/>
        </w:rPr>
        <w:t xml:space="preserve"> la aplicación del sistema integrado satélite-terrestre a las bandas en las cuales ya existen asignaciones de frecuencias a operadores específicos</w:t>
      </w:r>
      <w:r>
        <w:rPr>
          <w:rFonts w:ascii="ITC Avant Garde" w:hAnsi="ITC Avant Garde" w:cs="Arial"/>
          <w:color w:val="000000"/>
          <w:sz w:val="20"/>
          <w:szCs w:val="20"/>
        </w:rPr>
        <w:t xml:space="preserve">. Asimismo, sugiere que si se ampliara </w:t>
      </w:r>
      <w:r w:rsidRPr="000E4B26">
        <w:rPr>
          <w:rFonts w:ascii="ITC Avant Garde" w:hAnsi="ITC Avant Garde"/>
          <w:sz w:val="20"/>
          <w:szCs w:val="20"/>
        </w:rPr>
        <w:t xml:space="preserve">al rango permitido en el Reglamento de Radiocomunicaciones y </w:t>
      </w:r>
      <w:r w:rsidR="001254AA">
        <w:rPr>
          <w:rFonts w:ascii="ITC Avant Garde" w:hAnsi="ITC Avant Garde"/>
          <w:sz w:val="20"/>
          <w:szCs w:val="20"/>
        </w:rPr>
        <w:t>se extendiera</w:t>
      </w:r>
      <w:r w:rsidRPr="000E4B26">
        <w:rPr>
          <w:rFonts w:ascii="ITC Avant Garde" w:hAnsi="ITC Avant Garde"/>
          <w:sz w:val="20"/>
          <w:szCs w:val="20"/>
        </w:rPr>
        <w:t xml:space="preserve"> a las bandas 1980-2000 MHz y 2170-2180 MHz, se introduciría mayor flexibilidad en las oportunidades de</w:t>
      </w:r>
      <w:r w:rsidRPr="00FE5159">
        <w:rPr>
          <w:rFonts w:ascii="ITC Avant Garde" w:hAnsi="ITC Avant Garde"/>
          <w:sz w:val="20"/>
          <w:szCs w:val="20"/>
        </w:rPr>
        <w:t xml:space="preserve"> los interesados en la licitación</w:t>
      </w:r>
      <w:r>
        <w:rPr>
          <w:rFonts w:ascii="ITC Avant Garde" w:hAnsi="ITC Avant Garde" w:cs="Arial"/>
          <w:color w:val="000000"/>
          <w:sz w:val="20"/>
          <w:szCs w:val="20"/>
        </w:rPr>
        <w:t>.</w:t>
      </w:r>
    </w:p>
    <w:p w14:paraId="24D0F8A6" w14:textId="63D63101" w:rsidR="003D695F" w:rsidRPr="00884BD3" w:rsidRDefault="000E4B26" w:rsidP="005C2E8E">
      <w:pPr>
        <w:spacing w:line="240" w:lineRule="auto"/>
        <w:jc w:val="both"/>
        <w:rPr>
          <w:rFonts w:ascii="ITC Avant Garde" w:hAnsi="ITC Avant Garde" w:cs="Arial"/>
          <w:color w:val="000000"/>
          <w:sz w:val="20"/>
          <w:szCs w:val="20"/>
        </w:rPr>
      </w:pPr>
      <w:r>
        <w:rPr>
          <w:rFonts w:ascii="ITC Avant Garde" w:hAnsi="ITC Avant Garde" w:cs="Arial"/>
          <w:color w:val="000000"/>
          <w:sz w:val="20"/>
          <w:szCs w:val="20"/>
        </w:rPr>
        <w:lastRenderedPageBreak/>
        <w:t xml:space="preserve">Los </w:t>
      </w:r>
      <w:r w:rsidRPr="000E4B26">
        <w:rPr>
          <w:rFonts w:ascii="ITC Avant Garde" w:hAnsi="ITC Avant Garde" w:cs="Arial"/>
          <w:color w:val="000000"/>
          <w:sz w:val="20"/>
          <w:szCs w:val="20"/>
        </w:rPr>
        <w:t>participantes HNS y Omnispace</w:t>
      </w:r>
      <w:r>
        <w:rPr>
          <w:rFonts w:ascii="ITC Avant Garde" w:hAnsi="ITC Avant Garde" w:cs="Arial"/>
          <w:color w:val="000000"/>
          <w:sz w:val="20"/>
          <w:szCs w:val="20"/>
        </w:rPr>
        <w:t xml:space="preserve"> apoyan la segmentación propuesta por el Instituto. No obstante lo anterior, el participante HNS sugirió que </w:t>
      </w:r>
      <w:r w:rsidR="00707C9B">
        <w:rPr>
          <w:rFonts w:ascii="ITC Avant Garde" w:hAnsi="ITC Avant Garde" w:cs="Arial"/>
          <w:color w:val="000000"/>
          <w:sz w:val="20"/>
          <w:szCs w:val="20"/>
        </w:rPr>
        <w:t xml:space="preserve">a </w:t>
      </w:r>
      <w:r>
        <w:rPr>
          <w:rFonts w:ascii="ITC Avant Garde" w:hAnsi="ITC Avant Garde" w:cs="Arial"/>
          <w:color w:val="000000"/>
          <w:sz w:val="20"/>
          <w:szCs w:val="20"/>
        </w:rPr>
        <w:t>c</w:t>
      </w:r>
      <w:r w:rsidRPr="000E4B26">
        <w:rPr>
          <w:rFonts w:ascii="ITC Avant Garde" w:hAnsi="ITC Avant Garde" w:cs="Arial"/>
          <w:color w:val="000000"/>
          <w:sz w:val="20"/>
          <w:szCs w:val="20"/>
        </w:rPr>
        <w:t xml:space="preserve">ada </w:t>
      </w:r>
      <w:r w:rsidR="00315230">
        <w:rPr>
          <w:rFonts w:ascii="ITC Avant Garde" w:hAnsi="ITC Avant Garde" w:cs="Arial"/>
          <w:color w:val="000000"/>
          <w:sz w:val="20"/>
          <w:szCs w:val="20"/>
        </w:rPr>
        <w:t>Habilitado</w:t>
      </w:r>
      <w:r w:rsidR="000024ED">
        <w:rPr>
          <w:rStyle w:val="Refdenotaalpie"/>
          <w:rFonts w:ascii="ITC Avant Garde" w:hAnsi="ITC Avant Garde" w:cs="Arial"/>
          <w:color w:val="000000"/>
          <w:sz w:val="20"/>
          <w:szCs w:val="20"/>
        </w:rPr>
        <w:footnoteReference w:id="3"/>
      </w:r>
      <w:r w:rsidRPr="000E4B26">
        <w:rPr>
          <w:rFonts w:ascii="ITC Avant Garde" w:hAnsi="ITC Avant Garde" w:cs="Arial"/>
          <w:color w:val="000000"/>
          <w:sz w:val="20"/>
          <w:szCs w:val="20"/>
        </w:rPr>
        <w:t xml:space="preserve"> sólo se le debe permitir presentar ofertas </w:t>
      </w:r>
      <w:r w:rsidR="001254AA">
        <w:rPr>
          <w:rFonts w:ascii="ITC Avant Garde" w:hAnsi="ITC Avant Garde" w:cs="Arial"/>
          <w:color w:val="000000"/>
          <w:sz w:val="20"/>
          <w:szCs w:val="20"/>
        </w:rPr>
        <w:t>por</w:t>
      </w:r>
      <w:r w:rsidRPr="000E4B26">
        <w:rPr>
          <w:rFonts w:ascii="ITC Avant Garde" w:hAnsi="ITC Avant Garde" w:cs="Arial"/>
          <w:color w:val="000000"/>
          <w:sz w:val="20"/>
          <w:szCs w:val="20"/>
        </w:rPr>
        <w:t xml:space="preserve"> su bloque de espectro</w:t>
      </w:r>
      <w:r w:rsidR="001254AA">
        <w:rPr>
          <w:rFonts w:ascii="ITC Avant Garde" w:hAnsi="ITC Avant Garde" w:cs="Arial"/>
          <w:color w:val="000000"/>
          <w:sz w:val="20"/>
          <w:szCs w:val="20"/>
        </w:rPr>
        <w:t>,</w:t>
      </w:r>
      <w:r w:rsidRPr="000E4B26">
        <w:rPr>
          <w:rFonts w:ascii="ITC Avant Garde" w:hAnsi="ITC Avant Garde" w:cs="Arial"/>
          <w:color w:val="000000"/>
          <w:sz w:val="20"/>
          <w:szCs w:val="20"/>
        </w:rPr>
        <w:t xml:space="preserve"> a fin de garantizar la existencia de un servicio integrado.</w:t>
      </w:r>
    </w:p>
    <w:p w14:paraId="2B50D0B4" w14:textId="4B64E927" w:rsidR="000E4B26" w:rsidRPr="000E4B26" w:rsidRDefault="003D15E4" w:rsidP="005C2E8E">
      <w:pPr>
        <w:spacing w:line="240" w:lineRule="auto"/>
        <w:jc w:val="both"/>
        <w:rPr>
          <w:rFonts w:ascii="ITC Avant Garde" w:hAnsi="ITC Avant Garde" w:cs="Arial"/>
          <w:color w:val="000000"/>
          <w:sz w:val="20"/>
          <w:szCs w:val="20"/>
        </w:rPr>
      </w:pPr>
      <w:r w:rsidRPr="00884BD3">
        <w:rPr>
          <w:rFonts w:ascii="ITC Avant Garde" w:hAnsi="ITC Avant Garde" w:cs="Arial"/>
          <w:b/>
          <w:color w:val="000000"/>
          <w:sz w:val="20"/>
          <w:szCs w:val="20"/>
        </w:rPr>
        <w:t>Consideraciones</w:t>
      </w:r>
      <w:r w:rsidR="00A534A6" w:rsidRPr="00884BD3">
        <w:rPr>
          <w:rFonts w:ascii="ITC Avant Garde" w:hAnsi="ITC Avant Garde" w:cs="Arial"/>
          <w:b/>
          <w:color w:val="000000"/>
          <w:sz w:val="20"/>
          <w:szCs w:val="20"/>
        </w:rPr>
        <w:t>:</w:t>
      </w:r>
      <w:r w:rsidR="00EB1FDD" w:rsidRPr="00884BD3">
        <w:rPr>
          <w:rFonts w:ascii="ITC Avant Garde" w:hAnsi="ITC Avant Garde" w:cs="Arial"/>
          <w:color w:val="000000"/>
          <w:sz w:val="20"/>
          <w:szCs w:val="20"/>
        </w:rPr>
        <w:t xml:space="preserve"> </w:t>
      </w:r>
      <w:r w:rsidR="001254AA" w:rsidRPr="00884BD3">
        <w:rPr>
          <w:rFonts w:ascii="ITC Avant Garde" w:hAnsi="ITC Avant Garde" w:cs="Arial"/>
          <w:color w:val="000000"/>
          <w:sz w:val="20"/>
          <w:szCs w:val="20"/>
        </w:rPr>
        <w:t xml:space="preserve">Al </w:t>
      </w:r>
      <w:r w:rsidR="00937AB4" w:rsidRPr="00884BD3">
        <w:rPr>
          <w:rFonts w:ascii="ITC Avant Garde" w:hAnsi="ITC Avant Garde" w:cs="Arial"/>
          <w:color w:val="000000"/>
          <w:sz w:val="20"/>
          <w:szCs w:val="20"/>
        </w:rPr>
        <w:t xml:space="preserve">respecto, se informa que </w:t>
      </w:r>
      <w:r w:rsidR="001254AA" w:rsidRPr="000E4B26">
        <w:rPr>
          <w:rFonts w:ascii="ITC Avant Garde" w:hAnsi="ITC Avant Garde" w:cs="Arial"/>
          <w:color w:val="000000"/>
          <w:sz w:val="20"/>
          <w:szCs w:val="20"/>
        </w:rPr>
        <w:t xml:space="preserve">con </w:t>
      </w:r>
      <w:r w:rsidR="000E4B26" w:rsidRPr="000E4B26">
        <w:rPr>
          <w:rFonts w:ascii="ITC Avant Garde" w:hAnsi="ITC Avant Garde" w:cs="Arial"/>
          <w:color w:val="000000"/>
          <w:sz w:val="20"/>
          <w:szCs w:val="20"/>
        </w:rPr>
        <w:t xml:space="preserve">relación al comentario realizado por </w:t>
      </w:r>
      <w:r w:rsidR="001254AA" w:rsidRPr="00176BA9">
        <w:rPr>
          <w:rFonts w:ascii="ITC Avant Garde" w:hAnsi="ITC Avant Garde" w:cs="Arial"/>
          <w:color w:val="000000"/>
          <w:sz w:val="20"/>
          <w:szCs w:val="20"/>
        </w:rPr>
        <w:t>Alejandra Ornés</w:t>
      </w:r>
      <w:r w:rsidR="000E4B26" w:rsidRPr="000E4B26">
        <w:rPr>
          <w:rFonts w:ascii="ITC Avant Garde" w:hAnsi="ITC Avant Garde" w:cs="Arial"/>
          <w:color w:val="000000"/>
          <w:sz w:val="20"/>
          <w:szCs w:val="20"/>
        </w:rPr>
        <w:t xml:space="preserve">, el Instituto no tiene comentarios debido a que la aportación </w:t>
      </w:r>
      <w:r w:rsidR="00707C9B">
        <w:rPr>
          <w:rFonts w:ascii="ITC Avant Garde" w:hAnsi="ITC Avant Garde" w:cs="Arial"/>
          <w:color w:val="000000"/>
          <w:sz w:val="20"/>
          <w:szCs w:val="20"/>
        </w:rPr>
        <w:t>de ampliar e</w:t>
      </w:r>
      <w:r w:rsidR="00707C9B" w:rsidRPr="00707C9B">
        <w:rPr>
          <w:rFonts w:ascii="ITC Avant Garde" w:hAnsi="ITC Avant Garde" w:cs="Arial"/>
          <w:color w:val="000000"/>
          <w:sz w:val="20"/>
          <w:szCs w:val="20"/>
        </w:rPr>
        <w:t xml:space="preserve">l rango permitido en el Reglamento de Radiocomunicaciones y </w:t>
      </w:r>
      <w:r w:rsidR="00707C9B">
        <w:rPr>
          <w:rFonts w:ascii="ITC Avant Garde" w:hAnsi="ITC Avant Garde" w:cs="Arial"/>
          <w:color w:val="000000"/>
          <w:sz w:val="20"/>
          <w:szCs w:val="20"/>
        </w:rPr>
        <w:t>extender</w:t>
      </w:r>
      <w:r w:rsidR="00707C9B" w:rsidRPr="00707C9B">
        <w:rPr>
          <w:rFonts w:ascii="ITC Avant Garde" w:hAnsi="ITC Avant Garde" w:cs="Arial"/>
          <w:color w:val="000000"/>
          <w:sz w:val="20"/>
          <w:szCs w:val="20"/>
        </w:rPr>
        <w:t xml:space="preserve"> a las bandas</w:t>
      </w:r>
      <w:r w:rsidR="00707C9B">
        <w:rPr>
          <w:rFonts w:ascii="ITC Avant Garde" w:hAnsi="ITC Avant Garde" w:cs="Arial"/>
          <w:color w:val="000000"/>
          <w:sz w:val="20"/>
          <w:szCs w:val="20"/>
        </w:rPr>
        <w:t xml:space="preserve"> </w:t>
      </w:r>
      <w:r w:rsidR="00707C9B" w:rsidRPr="00707C9B">
        <w:rPr>
          <w:rFonts w:ascii="ITC Avant Garde" w:hAnsi="ITC Avant Garde" w:cs="Arial"/>
          <w:color w:val="000000"/>
          <w:sz w:val="20"/>
          <w:szCs w:val="20"/>
        </w:rPr>
        <w:t>1980-2000 MHz y 2170-2180 MHz</w:t>
      </w:r>
      <w:r w:rsidR="00707C9B">
        <w:rPr>
          <w:rFonts w:ascii="ITC Avant Garde" w:hAnsi="ITC Avant Garde" w:cs="Arial"/>
          <w:color w:val="000000"/>
          <w:sz w:val="20"/>
          <w:szCs w:val="20"/>
        </w:rPr>
        <w:t xml:space="preserve">, </w:t>
      </w:r>
      <w:r w:rsidR="000E4B26" w:rsidRPr="000E4B26">
        <w:rPr>
          <w:rFonts w:ascii="ITC Avant Garde" w:hAnsi="ITC Avant Garde" w:cs="Arial"/>
          <w:color w:val="000000"/>
          <w:sz w:val="20"/>
          <w:szCs w:val="20"/>
        </w:rPr>
        <w:t>no versa sobre la propuesta de segmentación correspondiente al espectro disponible para la present</w:t>
      </w:r>
      <w:r w:rsidR="001254AA">
        <w:rPr>
          <w:rFonts w:ascii="ITC Avant Garde" w:hAnsi="ITC Avant Garde" w:cs="Arial"/>
          <w:color w:val="000000"/>
          <w:sz w:val="20"/>
          <w:szCs w:val="20"/>
        </w:rPr>
        <w:t xml:space="preserve">e </w:t>
      </w:r>
      <w:r w:rsidR="000024ED">
        <w:rPr>
          <w:rFonts w:ascii="ITC Avant Garde" w:hAnsi="ITC Avant Garde" w:cs="Arial"/>
          <w:color w:val="000000"/>
          <w:sz w:val="20"/>
          <w:szCs w:val="20"/>
        </w:rPr>
        <w:t>licitación</w:t>
      </w:r>
      <w:r w:rsidR="001254AA">
        <w:rPr>
          <w:rFonts w:ascii="ITC Avant Garde" w:hAnsi="ITC Avant Garde" w:cs="Arial"/>
          <w:color w:val="000000"/>
          <w:sz w:val="20"/>
          <w:szCs w:val="20"/>
        </w:rPr>
        <w:t>.</w:t>
      </w:r>
    </w:p>
    <w:p w14:paraId="3953949D" w14:textId="7AB3E1C7" w:rsidR="000E4B26" w:rsidRPr="000E4B26" w:rsidRDefault="000E4B26" w:rsidP="005C2E8E">
      <w:pPr>
        <w:spacing w:line="240" w:lineRule="auto"/>
        <w:jc w:val="both"/>
        <w:rPr>
          <w:rFonts w:ascii="ITC Avant Garde" w:hAnsi="ITC Avant Garde" w:cs="Arial"/>
          <w:color w:val="000000"/>
          <w:sz w:val="20"/>
          <w:szCs w:val="20"/>
        </w:rPr>
      </w:pPr>
      <w:r w:rsidRPr="000E4B26">
        <w:rPr>
          <w:rFonts w:ascii="ITC Avant Garde" w:hAnsi="ITC Avant Garde" w:cs="Arial"/>
          <w:color w:val="000000"/>
          <w:sz w:val="20"/>
          <w:szCs w:val="20"/>
        </w:rPr>
        <w:t>Con relación a</w:t>
      </w:r>
      <w:r w:rsidR="00707C9B">
        <w:rPr>
          <w:rFonts w:ascii="ITC Avant Garde" w:hAnsi="ITC Avant Garde" w:cs="Arial"/>
          <w:color w:val="000000"/>
          <w:sz w:val="20"/>
          <w:szCs w:val="20"/>
        </w:rPr>
        <w:t>l</w:t>
      </w:r>
      <w:r w:rsidRPr="000E4B26">
        <w:rPr>
          <w:rFonts w:ascii="ITC Avant Garde" w:hAnsi="ITC Avant Garde" w:cs="Arial"/>
          <w:color w:val="000000"/>
          <w:sz w:val="20"/>
          <w:szCs w:val="20"/>
        </w:rPr>
        <w:t xml:space="preserve"> comentario</w:t>
      </w:r>
      <w:r w:rsidR="00707C9B">
        <w:rPr>
          <w:rFonts w:ascii="ITC Avant Garde" w:hAnsi="ITC Avant Garde" w:cs="Arial"/>
          <w:color w:val="000000"/>
          <w:sz w:val="20"/>
          <w:szCs w:val="20"/>
        </w:rPr>
        <w:t xml:space="preserve"> realizado</w:t>
      </w:r>
      <w:r w:rsidRPr="000E4B26">
        <w:rPr>
          <w:rFonts w:ascii="ITC Avant Garde" w:hAnsi="ITC Avant Garde" w:cs="Arial"/>
          <w:color w:val="000000"/>
          <w:sz w:val="20"/>
          <w:szCs w:val="20"/>
        </w:rPr>
        <w:t xml:space="preserve"> por </w:t>
      </w:r>
      <w:r w:rsidRPr="00707C9B">
        <w:rPr>
          <w:rFonts w:ascii="ITC Avant Garde" w:hAnsi="ITC Avant Garde" w:cs="Arial"/>
          <w:color w:val="000000"/>
          <w:sz w:val="20"/>
          <w:szCs w:val="20"/>
        </w:rPr>
        <w:t>HNS</w:t>
      </w:r>
      <w:r w:rsidR="00707C9B" w:rsidRPr="00707C9B">
        <w:rPr>
          <w:rFonts w:ascii="ITC Avant Garde" w:hAnsi="ITC Avant Garde" w:cs="Arial"/>
          <w:color w:val="000000"/>
          <w:sz w:val="20"/>
          <w:szCs w:val="20"/>
        </w:rPr>
        <w:t xml:space="preserve"> sobre que </w:t>
      </w:r>
      <w:r w:rsidR="000024ED">
        <w:rPr>
          <w:rFonts w:ascii="ITC Avant Garde" w:hAnsi="ITC Avant Garde"/>
          <w:sz w:val="20"/>
          <w:szCs w:val="20"/>
        </w:rPr>
        <w:t>cada Habilitado</w:t>
      </w:r>
      <w:r w:rsidR="00707C9B" w:rsidRPr="00707C9B">
        <w:rPr>
          <w:rFonts w:ascii="ITC Avant Garde" w:hAnsi="ITC Avant Garde"/>
          <w:sz w:val="20"/>
          <w:szCs w:val="20"/>
        </w:rPr>
        <w:t xml:space="preserve"> sólo se le debe permitir presentar ofertas para su bloque</w:t>
      </w:r>
      <w:r w:rsidR="00707C9B">
        <w:rPr>
          <w:rFonts w:ascii="ITC Avant Garde" w:hAnsi="ITC Avant Garde"/>
          <w:sz w:val="20"/>
          <w:szCs w:val="20"/>
        </w:rPr>
        <w:t xml:space="preserve"> específico</w:t>
      </w:r>
      <w:r w:rsidRPr="000E4B26">
        <w:rPr>
          <w:rFonts w:ascii="ITC Avant Garde" w:hAnsi="ITC Avant Garde" w:cs="Arial"/>
          <w:color w:val="000000"/>
          <w:sz w:val="20"/>
          <w:szCs w:val="20"/>
        </w:rPr>
        <w:t xml:space="preserve">, señala que, </w:t>
      </w:r>
      <w:r w:rsidR="00FA2DEB">
        <w:rPr>
          <w:rFonts w:ascii="ITC Avant Garde" w:hAnsi="ITC Avant Garde" w:cs="Arial"/>
          <w:color w:val="000000"/>
          <w:sz w:val="20"/>
          <w:szCs w:val="20"/>
        </w:rPr>
        <w:t xml:space="preserve">con el objetivo de eliminar el riesgo de generar un vehículo de coordinación en la prestación del SMS, se ha incluido como limitante de participación en la </w:t>
      </w:r>
      <w:r w:rsidR="00731A1C">
        <w:rPr>
          <w:rFonts w:ascii="ITC Avant Garde" w:hAnsi="ITC Avant Garde" w:cs="Arial"/>
          <w:color w:val="000000"/>
          <w:sz w:val="20"/>
          <w:szCs w:val="20"/>
        </w:rPr>
        <w:t>licitación</w:t>
      </w:r>
      <w:r w:rsidR="00FA2DEB">
        <w:rPr>
          <w:rFonts w:ascii="ITC Avant Garde" w:hAnsi="ITC Avant Garde" w:cs="Arial"/>
          <w:color w:val="000000"/>
          <w:sz w:val="20"/>
          <w:szCs w:val="20"/>
        </w:rPr>
        <w:t xml:space="preserve"> que un Interesado que pertenece al GIE de un Habilitado o cuente con vínculos de tipo comercial, organizativo, económico o jurídico sobre un Habilitado, no podrá concursar por el </w:t>
      </w:r>
      <w:r w:rsidR="00C2207B">
        <w:rPr>
          <w:rFonts w:ascii="ITC Avant Garde" w:hAnsi="ITC Avant Garde" w:cs="Arial"/>
          <w:color w:val="000000"/>
          <w:sz w:val="20"/>
          <w:szCs w:val="20"/>
        </w:rPr>
        <w:t xml:space="preserve">bloque </w:t>
      </w:r>
      <w:r w:rsidR="00FA2DEB">
        <w:rPr>
          <w:rFonts w:ascii="ITC Avant Garde" w:hAnsi="ITC Avant Garde" w:cs="Arial"/>
          <w:color w:val="000000"/>
          <w:sz w:val="20"/>
          <w:szCs w:val="20"/>
        </w:rPr>
        <w:t>distinto al que es operado  por el Habilitado.</w:t>
      </w:r>
    </w:p>
    <w:p w14:paraId="36E67052" w14:textId="6A57F382" w:rsidR="0052520F" w:rsidRPr="00B7641D" w:rsidRDefault="000E4B26" w:rsidP="005C2E8E">
      <w:pPr>
        <w:spacing w:line="240" w:lineRule="auto"/>
        <w:jc w:val="both"/>
        <w:rPr>
          <w:rFonts w:ascii="ITC Avant Garde" w:hAnsi="ITC Avant Garde" w:cs="Arial"/>
          <w:color w:val="000000"/>
          <w:sz w:val="20"/>
          <w:szCs w:val="20"/>
        </w:rPr>
      </w:pPr>
      <w:r w:rsidRPr="000E4B26">
        <w:rPr>
          <w:rFonts w:ascii="ITC Avant Garde" w:hAnsi="ITC Avant Garde" w:cs="Arial"/>
          <w:color w:val="000000"/>
          <w:sz w:val="20"/>
          <w:szCs w:val="20"/>
        </w:rPr>
        <w:t>Con relación a</w:t>
      </w:r>
      <w:r w:rsidR="001254AA">
        <w:rPr>
          <w:rFonts w:ascii="ITC Avant Garde" w:hAnsi="ITC Avant Garde" w:cs="Arial"/>
          <w:color w:val="000000"/>
          <w:sz w:val="20"/>
          <w:szCs w:val="20"/>
        </w:rPr>
        <w:t>l comentario realizado por</w:t>
      </w:r>
      <w:r w:rsidRPr="000E4B26">
        <w:rPr>
          <w:rFonts w:ascii="ITC Avant Garde" w:hAnsi="ITC Avant Garde" w:cs="Arial"/>
          <w:color w:val="000000"/>
          <w:sz w:val="20"/>
          <w:szCs w:val="20"/>
        </w:rPr>
        <w:t xml:space="preserve"> </w:t>
      </w:r>
      <w:r w:rsidR="00B7641D">
        <w:rPr>
          <w:rFonts w:ascii="ITC Avant Garde" w:hAnsi="ITC Avant Garde" w:cs="Arial"/>
          <w:color w:val="000000"/>
          <w:sz w:val="20"/>
          <w:szCs w:val="20"/>
        </w:rPr>
        <w:t xml:space="preserve">los participantes </w:t>
      </w:r>
      <w:r w:rsidRPr="000E4B26">
        <w:rPr>
          <w:rFonts w:ascii="ITC Avant Garde" w:hAnsi="ITC Avant Garde" w:cs="Arial"/>
          <w:color w:val="000000"/>
          <w:sz w:val="20"/>
          <w:szCs w:val="20"/>
        </w:rPr>
        <w:t>Omnispace</w:t>
      </w:r>
      <w:r w:rsidR="00707C9B">
        <w:rPr>
          <w:rFonts w:ascii="ITC Avant Garde" w:hAnsi="ITC Avant Garde" w:cs="Arial"/>
          <w:color w:val="000000"/>
          <w:sz w:val="20"/>
          <w:szCs w:val="20"/>
        </w:rPr>
        <w:t xml:space="preserve"> y HNS sobre la</w:t>
      </w:r>
      <w:r w:rsidR="00170458">
        <w:rPr>
          <w:rFonts w:ascii="ITC Avant Garde" w:hAnsi="ITC Avant Garde" w:cs="Arial"/>
          <w:color w:val="000000"/>
          <w:sz w:val="20"/>
          <w:szCs w:val="20"/>
        </w:rPr>
        <w:t xml:space="preserve"> concordancia sobre la</w:t>
      </w:r>
      <w:r w:rsidR="00707C9B">
        <w:rPr>
          <w:rFonts w:ascii="ITC Avant Garde" w:hAnsi="ITC Avant Garde" w:cs="Arial"/>
          <w:color w:val="000000"/>
          <w:sz w:val="20"/>
          <w:szCs w:val="20"/>
        </w:rPr>
        <w:t xml:space="preserve"> segmentación de la banda de frecuencias</w:t>
      </w:r>
      <w:r w:rsidRPr="000E4B26">
        <w:rPr>
          <w:rFonts w:ascii="ITC Avant Garde" w:hAnsi="ITC Avant Garde" w:cs="Arial"/>
          <w:color w:val="000000"/>
          <w:sz w:val="20"/>
          <w:szCs w:val="20"/>
        </w:rPr>
        <w:t>, el Instituto toma en consideración su aportación.</w:t>
      </w:r>
    </w:p>
    <w:p w14:paraId="23B2CB24" w14:textId="77777777" w:rsidR="0034444F" w:rsidRPr="00FD79D4" w:rsidRDefault="0034444F" w:rsidP="005C2E8E">
      <w:pPr>
        <w:spacing w:line="240" w:lineRule="auto"/>
        <w:jc w:val="both"/>
        <w:rPr>
          <w:rFonts w:ascii="ITC Avant Garde" w:hAnsi="ITC Avant Garde" w:cs="Arial"/>
          <w:color w:val="000000"/>
          <w:sz w:val="20"/>
          <w:szCs w:val="20"/>
        </w:rPr>
      </w:pPr>
    </w:p>
    <w:p w14:paraId="0125047C" w14:textId="1A949680" w:rsidR="00B7641D" w:rsidRPr="009D347D" w:rsidRDefault="009408B2" w:rsidP="005C2E8E">
      <w:pPr>
        <w:pStyle w:val="Ttulo3"/>
        <w:spacing w:after="240" w:line="240" w:lineRule="auto"/>
        <w:rPr>
          <w:rFonts w:ascii="ITC Avant Garde" w:hAnsi="ITC Avant Garde"/>
          <w:color w:val="auto"/>
          <w:sz w:val="20"/>
          <w:szCs w:val="20"/>
          <w:u w:val="single"/>
        </w:rPr>
      </w:pPr>
      <w:r w:rsidRPr="009D347D">
        <w:rPr>
          <w:rFonts w:ascii="ITC Avant Garde" w:hAnsi="ITC Avant Garde"/>
          <w:b/>
          <w:color w:val="auto"/>
          <w:sz w:val="20"/>
          <w:szCs w:val="20"/>
        </w:rPr>
        <w:t xml:space="preserve">Tema: </w:t>
      </w:r>
      <w:r w:rsidR="009D347D" w:rsidRPr="009D347D">
        <w:rPr>
          <w:rFonts w:ascii="ITC Avant Garde" w:hAnsi="ITC Avant Garde"/>
          <w:color w:val="auto"/>
          <w:sz w:val="20"/>
          <w:szCs w:val="20"/>
          <w:u w:val="single"/>
        </w:rPr>
        <w:t xml:space="preserve">2. </w:t>
      </w:r>
      <w:r w:rsidR="00B7641D" w:rsidRPr="009D347D">
        <w:rPr>
          <w:rFonts w:ascii="ITC Avant Garde" w:hAnsi="ITC Avant Garde"/>
          <w:color w:val="auto"/>
          <w:sz w:val="20"/>
          <w:szCs w:val="20"/>
          <w:u w:val="single"/>
        </w:rPr>
        <w:t>La necesidad de establecer bandas de guarda entre las bandas de frecuencias 2000-2010/2190-2200 MHz y 2010-2020/2180-2190 MHz, a fin de asegurar la operación libre de potenciales interferencias perjudiciales de canal adyacente.</w:t>
      </w:r>
    </w:p>
    <w:p w14:paraId="0E15359F" w14:textId="20850BCF" w:rsidR="00B7641D" w:rsidRPr="00B7641D" w:rsidRDefault="00B7641D" w:rsidP="005C2E8E">
      <w:pPr>
        <w:spacing w:line="240" w:lineRule="auto"/>
        <w:jc w:val="both"/>
        <w:rPr>
          <w:rFonts w:ascii="ITC Avant Garde" w:hAnsi="ITC Avant Garde" w:cs="Arial"/>
          <w:color w:val="000000"/>
          <w:sz w:val="20"/>
          <w:szCs w:val="20"/>
        </w:rPr>
      </w:pPr>
      <w:r w:rsidRPr="00B7641D">
        <w:rPr>
          <w:rFonts w:ascii="ITC Avant Garde" w:hAnsi="ITC Avant Garde" w:cs="Arial"/>
          <w:color w:val="000000"/>
          <w:sz w:val="20"/>
          <w:szCs w:val="20"/>
        </w:rPr>
        <w:t xml:space="preserve">La participante </w:t>
      </w:r>
      <w:r w:rsidRPr="00C60CEC">
        <w:rPr>
          <w:rFonts w:ascii="ITC Avant Garde" w:hAnsi="ITC Avant Garde" w:cs="Arial"/>
          <w:color w:val="000000"/>
          <w:sz w:val="20"/>
          <w:szCs w:val="20"/>
        </w:rPr>
        <w:t>Alejandra Ornés</w:t>
      </w:r>
      <w:r w:rsidRPr="00B7641D">
        <w:rPr>
          <w:rFonts w:ascii="ITC Avant Garde" w:hAnsi="ITC Avant Garde" w:cs="Arial"/>
          <w:color w:val="000000"/>
          <w:sz w:val="20"/>
          <w:szCs w:val="20"/>
        </w:rPr>
        <w:t xml:space="preserve"> </w:t>
      </w:r>
      <w:r>
        <w:rPr>
          <w:rFonts w:ascii="ITC Avant Garde" w:hAnsi="ITC Avant Garde" w:cs="Arial"/>
          <w:color w:val="000000"/>
          <w:sz w:val="20"/>
          <w:szCs w:val="20"/>
        </w:rPr>
        <w:t>señaló que en el i</w:t>
      </w:r>
      <w:r w:rsidRPr="00B7641D">
        <w:rPr>
          <w:rFonts w:ascii="ITC Avant Garde" w:hAnsi="ITC Avant Garde" w:cs="Arial"/>
          <w:color w:val="000000"/>
          <w:sz w:val="20"/>
          <w:szCs w:val="20"/>
        </w:rPr>
        <w:t xml:space="preserve">nforme de la CEPT ECC 233 que establece las condiciones de operación cuando el </w:t>
      </w:r>
      <w:r w:rsidR="00731A1C">
        <w:rPr>
          <w:rFonts w:ascii="ITC Avant Garde" w:hAnsi="ITC Avant Garde" w:cs="Arial"/>
          <w:color w:val="000000"/>
          <w:sz w:val="20"/>
          <w:szCs w:val="20"/>
        </w:rPr>
        <w:t>SMS</w:t>
      </w:r>
      <w:r w:rsidRPr="00B7641D">
        <w:rPr>
          <w:rFonts w:ascii="ITC Avant Garde" w:hAnsi="ITC Avant Garde" w:cs="Arial"/>
          <w:color w:val="000000"/>
          <w:sz w:val="20"/>
          <w:szCs w:val="20"/>
        </w:rPr>
        <w:t xml:space="preserve"> y su complemento terrestre se utilizan para aplicaciones ligadas al </w:t>
      </w:r>
      <w:r w:rsidR="00731A1C">
        <w:rPr>
          <w:rFonts w:ascii="ITC Avant Garde" w:hAnsi="ITC Avant Garde" w:cs="Arial"/>
          <w:color w:val="000000"/>
          <w:sz w:val="20"/>
          <w:szCs w:val="20"/>
        </w:rPr>
        <w:t>SMS</w:t>
      </w:r>
      <w:r w:rsidRPr="00B7641D">
        <w:rPr>
          <w:rFonts w:ascii="ITC Avant Garde" w:hAnsi="ITC Avant Garde" w:cs="Arial"/>
          <w:color w:val="000000"/>
          <w:sz w:val="20"/>
          <w:szCs w:val="20"/>
        </w:rPr>
        <w:t xml:space="preserve"> para conectividad con aviones. Este informe asume una banda de guarda de 300 kHz entre sistemas aeronaúticos de SMS y sistemas móviles terrestres.</w:t>
      </w:r>
      <w:r>
        <w:rPr>
          <w:rFonts w:ascii="ITC Avant Garde" w:hAnsi="ITC Avant Garde" w:cs="Arial"/>
          <w:color w:val="000000"/>
          <w:sz w:val="20"/>
          <w:szCs w:val="20"/>
        </w:rPr>
        <w:t xml:space="preserve"> Asimismo, señala que en el i</w:t>
      </w:r>
      <w:r w:rsidRPr="00B7641D">
        <w:rPr>
          <w:rFonts w:ascii="ITC Avant Garde" w:hAnsi="ITC Avant Garde" w:cs="Arial"/>
          <w:color w:val="000000"/>
          <w:sz w:val="20"/>
          <w:szCs w:val="20"/>
        </w:rPr>
        <w:t>nforme de la CEPT ERC 65 sugiere la necesidad de un ancho de banda adicional de 1 MHz entre bandas terrestres y el SMS en 2 GHz.</w:t>
      </w:r>
    </w:p>
    <w:p w14:paraId="3268C24D" w14:textId="5B367B51" w:rsidR="00170458" w:rsidRDefault="00B7641D" w:rsidP="005C2E8E">
      <w:pPr>
        <w:spacing w:line="240" w:lineRule="auto"/>
        <w:jc w:val="both"/>
        <w:rPr>
          <w:rFonts w:ascii="ITC Avant Garde" w:hAnsi="ITC Avant Garde" w:cs="Arial"/>
          <w:color w:val="000000"/>
          <w:sz w:val="20"/>
          <w:szCs w:val="20"/>
        </w:rPr>
      </w:pPr>
      <w:r>
        <w:rPr>
          <w:rFonts w:ascii="ITC Avant Garde" w:hAnsi="ITC Avant Garde" w:cs="Arial"/>
          <w:color w:val="000000"/>
          <w:sz w:val="20"/>
          <w:szCs w:val="20"/>
        </w:rPr>
        <w:t xml:space="preserve">El participante </w:t>
      </w:r>
      <w:r w:rsidR="007332AA">
        <w:rPr>
          <w:rFonts w:ascii="ITC Avant Garde" w:hAnsi="ITC Avant Garde" w:cs="Arial"/>
          <w:color w:val="000000"/>
          <w:sz w:val="20"/>
          <w:szCs w:val="20"/>
        </w:rPr>
        <w:t>HNS</w:t>
      </w:r>
      <w:r>
        <w:rPr>
          <w:rFonts w:ascii="ITC Avant Garde" w:hAnsi="ITC Avant Garde" w:cs="Arial"/>
          <w:color w:val="000000"/>
          <w:sz w:val="20"/>
          <w:szCs w:val="20"/>
        </w:rPr>
        <w:t xml:space="preserve"> señaló que no se sugiere la necesidad de bandas de guarda. No obstante lo anterior, </w:t>
      </w:r>
      <w:r w:rsidR="00170458">
        <w:rPr>
          <w:rFonts w:ascii="ITC Avant Garde" w:hAnsi="ITC Avant Garde" w:cs="Arial"/>
          <w:color w:val="000000"/>
          <w:sz w:val="20"/>
          <w:szCs w:val="20"/>
        </w:rPr>
        <w:t xml:space="preserve">también comentó que </w:t>
      </w:r>
      <w:r>
        <w:rPr>
          <w:rFonts w:ascii="ITC Avant Garde" w:hAnsi="ITC Avant Garde" w:cs="Arial"/>
          <w:color w:val="000000"/>
          <w:sz w:val="20"/>
          <w:szCs w:val="20"/>
        </w:rPr>
        <w:t xml:space="preserve">sería importante </w:t>
      </w:r>
      <w:r w:rsidRPr="00B7641D">
        <w:rPr>
          <w:rFonts w:ascii="ITC Avant Garde" w:hAnsi="ITC Avant Garde" w:cs="Arial"/>
          <w:color w:val="000000"/>
          <w:sz w:val="20"/>
          <w:szCs w:val="20"/>
        </w:rPr>
        <w:t xml:space="preserve">para los despliegues del </w:t>
      </w:r>
      <w:r w:rsidR="00880A90">
        <w:rPr>
          <w:rFonts w:ascii="ITC Avant Garde" w:hAnsi="ITC Avant Garde" w:cs="Arial"/>
          <w:color w:val="000000"/>
          <w:sz w:val="20"/>
          <w:szCs w:val="20"/>
        </w:rPr>
        <w:lastRenderedPageBreak/>
        <w:t>Componente Complementario Terrestre (CCT)</w:t>
      </w:r>
      <w:r w:rsidRPr="00B7641D">
        <w:rPr>
          <w:rFonts w:ascii="ITC Avant Garde" w:hAnsi="ITC Avant Garde" w:cs="Arial"/>
          <w:color w:val="000000"/>
          <w:sz w:val="20"/>
          <w:szCs w:val="20"/>
        </w:rPr>
        <w:t xml:space="preserve"> cumplir con las especificaciones 3GPP/ETSI y/o cualquiera de los futuros estándares 5G, así como convenios de coordinación.</w:t>
      </w:r>
    </w:p>
    <w:p w14:paraId="73BF8ED5" w14:textId="12273B28" w:rsidR="00B7641D" w:rsidRDefault="00170458" w:rsidP="005C2E8E">
      <w:pPr>
        <w:spacing w:line="240" w:lineRule="auto"/>
        <w:jc w:val="both"/>
        <w:rPr>
          <w:rFonts w:ascii="ITC Avant Garde" w:hAnsi="ITC Avant Garde" w:cs="Arial"/>
          <w:color w:val="000000"/>
          <w:sz w:val="20"/>
          <w:szCs w:val="20"/>
        </w:rPr>
      </w:pPr>
      <w:r>
        <w:rPr>
          <w:rFonts w:ascii="ITC Avant Garde" w:hAnsi="ITC Avant Garde" w:cs="Arial"/>
          <w:color w:val="000000"/>
          <w:sz w:val="20"/>
          <w:szCs w:val="20"/>
        </w:rPr>
        <w:t xml:space="preserve">El participante Omnispace señaló que no considera </w:t>
      </w:r>
      <w:r w:rsidRPr="00170458">
        <w:rPr>
          <w:rFonts w:ascii="ITC Avant Garde" w:hAnsi="ITC Avant Garde" w:cs="Arial"/>
          <w:color w:val="000000"/>
          <w:sz w:val="20"/>
          <w:szCs w:val="20"/>
        </w:rPr>
        <w:t>necesario el establecimiento de una banda de guarda si las operaciones, tanto en la banda de interés como en la banda adyacente, se realizan en la misma configuración del sentido de las comunicaciones entre las estaciones base/satélite y los terminale</w:t>
      </w:r>
      <w:r>
        <w:rPr>
          <w:rFonts w:ascii="ITC Avant Garde" w:hAnsi="ITC Avant Garde" w:cs="Arial"/>
          <w:color w:val="000000"/>
          <w:sz w:val="20"/>
          <w:szCs w:val="20"/>
        </w:rPr>
        <w:t>s de usuario (</w:t>
      </w:r>
      <w:r w:rsidRPr="001E62D0">
        <w:rPr>
          <w:rFonts w:ascii="ITC Avant Garde" w:hAnsi="ITC Avant Garde" w:cs="Arial"/>
          <w:i/>
          <w:color w:val="000000"/>
          <w:sz w:val="20"/>
          <w:szCs w:val="20"/>
        </w:rPr>
        <w:t>uplink, downlink</w:t>
      </w:r>
      <w:r>
        <w:rPr>
          <w:rFonts w:ascii="ITC Avant Garde" w:hAnsi="ITC Avant Garde" w:cs="Arial"/>
          <w:color w:val="000000"/>
          <w:sz w:val="20"/>
          <w:szCs w:val="20"/>
        </w:rPr>
        <w:t>).</w:t>
      </w:r>
      <w:r w:rsidR="00030073">
        <w:rPr>
          <w:rFonts w:ascii="ITC Avant Garde" w:hAnsi="ITC Avant Garde" w:cs="Arial"/>
          <w:color w:val="000000"/>
          <w:sz w:val="20"/>
          <w:szCs w:val="20"/>
        </w:rPr>
        <w:t xml:space="preserve"> Adicionalmente, señaló que el Instituto </w:t>
      </w:r>
      <w:r w:rsidR="00030073" w:rsidRPr="00030073">
        <w:rPr>
          <w:rFonts w:ascii="ITC Avant Garde" w:hAnsi="ITC Avant Garde" w:cs="Arial"/>
          <w:color w:val="000000"/>
          <w:sz w:val="20"/>
          <w:szCs w:val="20"/>
        </w:rPr>
        <w:t xml:space="preserve">debe asegurarse de que las transmisiones del SMS y del </w:t>
      </w:r>
      <w:r w:rsidR="00030073">
        <w:rPr>
          <w:rFonts w:ascii="ITC Avant Garde" w:hAnsi="ITC Avant Garde" w:cs="Arial"/>
          <w:color w:val="000000"/>
          <w:sz w:val="20"/>
          <w:szCs w:val="20"/>
        </w:rPr>
        <w:t>CCT</w:t>
      </w:r>
      <w:r w:rsidR="00030073" w:rsidRPr="00030073">
        <w:rPr>
          <w:rFonts w:ascii="ITC Avant Garde" w:hAnsi="ITC Avant Garde" w:cs="Arial"/>
          <w:color w:val="000000"/>
          <w:sz w:val="20"/>
          <w:szCs w:val="20"/>
        </w:rPr>
        <w:t xml:space="preserve"> en la banda objeto del presente </w:t>
      </w:r>
      <w:r w:rsidR="00254168">
        <w:rPr>
          <w:rFonts w:ascii="ITC Avant Garde" w:hAnsi="ITC Avant Garde" w:cs="Arial"/>
          <w:color w:val="000000"/>
          <w:sz w:val="20"/>
          <w:szCs w:val="20"/>
        </w:rPr>
        <w:t>procedimiento</w:t>
      </w:r>
      <w:r w:rsidR="00030073" w:rsidRPr="00030073">
        <w:rPr>
          <w:rFonts w:ascii="ITC Avant Garde" w:hAnsi="ITC Avant Garde" w:cs="Arial"/>
          <w:color w:val="000000"/>
          <w:sz w:val="20"/>
          <w:szCs w:val="20"/>
        </w:rPr>
        <w:t xml:space="preserve"> de licitación estén libres de interferencia perjudicial proveniente de otros países</w:t>
      </w:r>
      <w:r w:rsidR="00030073">
        <w:rPr>
          <w:rFonts w:ascii="ITC Avant Garde" w:hAnsi="ITC Avant Garde" w:cs="Arial"/>
          <w:color w:val="000000"/>
          <w:sz w:val="20"/>
          <w:szCs w:val="20"/>
        </w:rPr>
        <w:t>.</w:t>
      </w:r>
    </w:p>
    <w:p w14:paraId="3A14E9CC" w14:textId="3E00A5C1" w:rsidR="00B84FA9" w:rsidRDefault="003D15E4" w:rsidP="005C2E8E">
      <w:pPr>
        <w:spacing w:line="240" w:lineRule="auto"/>
        <w:jc w:val="both"/>
        <w:rPr>
          <w:rFonts w:ascii="ITC Avant Garde" w:hAnsi="ITC Avant Garde" w:cs="Arial"/>
          <w:color w:val="000000"/>
          <w:sz w:val="20"/>
          <w:szCs w:val="20"/>
        </w:rPr>
      </w:pPr>
      <w:r w:rsidRPr="00884BD3">
        <w:rPr>
          <w:rFonts w:ascii="ITC Avant Garde" w:hAnsi="ITC Avant Garde" w:cs="Arial"/>
          <w:b/>
          <w:color w:val="000000"/>
          <w:sz w:val="20"/>
          <w:szCs w:val="20"/>
        </w:rPr>
        <w:t>Consideraciones</w:t>
      </w:r>
      <w:r w:rsidR="005D7922" w:rsidRPr="00884BD3">
        <w:rPr>
          <w:rFonts w:ascii="ITC Avant Garde" w:hAnsi="ITC Avant Garde" w:cs="Arial"/>
          <w:b/>
          <w:color w:val="000000"/>
          <w:sz w:val="20"/>
          <w:szCs w:val="20"/>
        </w:rPr>
        <w:t>:</w:t>
      </w:r>
      <w:r w:rsidR="005D7922" w:rsidRPr="00884BD3">
        <w:rPr>
          <w:rFonts w:ascii="ITC Avant Garde" w:hAnsi="ITC Avant Garde" w:cs="Arial"/>
          <w:color w:val="000000"/>
          <w:sz w:val="20"/>
          <w:szCs w:val="20"/>
        </w:rPr>
        <w:t xml:space="preserve"> </w:t>
      </w:r>
      <w:r w:rsidR="00B7641D" w:rsidRPr="00884BD3">
        <w:rPr>
          <w:rFonts w:ascii="ITC Avant Garde" w:hAnsi="ITC Avant Garde" w:cs="Arial"/>
          <w:color w:val="000000"/>
          <w:sz w:val="20"/>
          <w:szCs w:val="20"/>
        </w:rPr>
        <w:t xml:space="preserve">Al respecto, </w:t>
      </w:r>
      <w:r w:rsidR="00B84FA9">
        <w:rPr>
          <w:rFonts w:ascii="ITC Avant Garde" w:hAnsi="ITC Avant Garde" w:cs="Arial"/>
          <w:color w:val="000000"/>
          <w:sz w:val="20"/>
          <w:szCs w:val="20"/>
        </w:rPr>
        <w:t>c</w:t>
      </w:r>
      <w:r w:rsidR="00B84FA9" w:rsidRPr="000E4B26">
        <w:rPr>
          <w:rFonts w:ascii="ITC Avant Garde" w:hAnsi="ITC Avant Garde" w:cs="Arial"/>
          <w:color w:val="000000"/>
          <w:sz w:val="20"/>
          <w:szCs w:val="20"/>
        </w:rPr>
        <w:t xml:space="preserve">on relación </w:t>
      </w:r>
      <w:r w:rsidR="00B84FA9">
        <w:rPr>
          <w:rFonts w:ascii="ITC Avant Garde" w:hAnsi="ITC Avant Garde" w:cs="Arial"/>
          <w:color w:val="000000"/>
          <w:sz w:val="20"/>
          <w:szCs w:val="20"/>
        </w:rPr>
        <w:t>a los comentarios realizados por</w:t>
      </w:r>
      <w:r w:rsidR="00B84FA9" w:rsidRPr="000E4B26">
        <w:rPr>
          <w:rFonts w:ascii="ITC Avant Garde" w:hAnsi="ITC Avant Garde" w:cs="Arial"/>
          <w:color w:val="000000"/>
          <w:sz w:val="20"/>
          <w:szCs w:val="20"/>
        </w:rPr>
        <w:t xml:space="preserve"> </w:t>
      </w:r>
      <w:r w:rsidR="00B84FA9">
        <w:rPr>
          <w:rFonts w:ascii="ITC Avant Garde" w:hAnsi="ITC Avant Garde" w:cs="Arial"/>
          <w:color w:val="000000"/>
          <w:sz w:val="20"/>
          <w:szCs w:val="20"/>
        </w:rPr>
        <w:t xml:space="preserve">los participantes </w:t>
      </w:r>
      <w:r w:rsidR="00B84FA9" w:rsidRPr="000E4B26">
        <w:rPr>
          <w:rFonts w:ascii="ITC Avant Garde" w:hAnsi="ITC Avant Garde" w:cs="Arial"/>
          <w:color w:val="000000"/>
          <w:sz w:val="20"/>
          <w:szCs w:val="20"/>
        </w:rPr>
        <w:t>Omnispace</w:t>
      </w:r>
      <w:r w:rsidR="00B84FA9">
        <w:rPr>
          <w:rFonts w:ascii="ITC Avant Garde" w:hAnsi="ITC Avant Garde" w:cs="Arial"/>
          <w:color w:val="000000"/>
          <w:sz w:val="20"/>
          <w:szCs w:val="20"/>
        </w:rPr>
        <w:t xml:space="preserve"> y HNS sobre la no existencia de necesidad de establecer bandas de guarda, </w:t>
      </w:r>
      <w:r w:rsidR="00B84FA9" w:rsidRPr="000E4B26">
        <w:rPr>
          <w:rFonts w:ascii="ITC Avant Garde" w:hAnsi="ITC Avant Garde" w:cs="Arial"/>
          <w:color w:val="000000"/>
          <w:sz w:val="20"/>
          <w:szCs w:val="20"/>
        </w:rPr>
        <w:t>el Instituto toma en consideración su aportación.</w:t>
      </w:r>
    </w:p>
    <w:p w14:paraId="001E56FD" w14:textId="43C714AC" w:rsidR="00B7641D" w:rsidRDefault="00B84FA9" w:rsidP="005C2E8E">
      <w:pPr>
        <w:spacing w:line="240" w:lineRule="auto"/>
        <w:jc w:val="both"/>
        <w:rPr>
          <w:rFonts w:ascii="ITC Avant Garde" w:hAnsi="ITC Avant Garde" w:cs="Arial"/>
          <w:color w:val="000000"/>
          <w:sz w:val="20"/>
          <w:szCs w:val="20"/>
        </w:rPr>
      </w:pPr>
      <w:r>
        <w:rPr>
          <w:rFonts w:ascii="ITC Avant Garde" w:hAnsi="ITC Avant Garde" w:cs="Arial"/>
          <w:color w:val="000000"/>
          <w:sz w:val="20"/>
          <w:szCs w:val="20"/>
        </w:rPr>
        <w:t xml:space="preserve">Asimismo, </w:t>
      </w:r>
      <w:r w:rsidR="00B7641D" w:rsidRPr="00884BD3">
        <w:rPr>
          <w:rFonts w:ascii="ITC Avant Garde" w:hAnsi="ITC Avant Garde" w:cs="Arial"/>
          <w:color w:val="000000"/>
          <w:sz w:val="20"/>
          <w:szCs w:val="20"/>
        </w:rPr>
        <w:t xml:space="preserve">se </w:t>
      </w:r>
      <w:r w:rsidR="00C52814">
        <w:rPr>
          <w:rFonts w:ascii="ITC Avant Garde" w:hAnsi="ITC Avant Garde" w:cs="Arial"/>
          <w:color w:val="000000"/>
          <w:sz w:val="20"/>
          <w:szCs w:val="20"/>
        </w:rPr>
        <w:t>agradece</w:t>
      </w:r>
      <w:r w:rsidR="00B7641D" w:rsidRPr="00884BD3">
        <w:rPr>
          <w:rFonts w:ascii="ITC Avant Garde" w:hAnsi="ITC Avant Garde" w:cs="Arial"/>
          <w:color w:val="000000"/>
          <w:sz w:val="20"/>
          <w:szCs w:val="20"/>
        </w:rPr>
        <w:t xml:space="preserve"> </w:t>
      </w:r>
      <w:r w:rsidR="00C52814">
        <w:rPr>
          <w:rFonts w:ascii="ITC Avant Garde" w:hAnsi="ITC Avant Garde" w:cs="Arial"/>
          <w:color w:val="000000"/>
          <w:sz w:val="20"/>
          <w:szCs w:val="20"/>
        </w:rPr>
        <w:t xml:space="preserve">los </w:t>
      </w:r>
      <w:r w:rsidR="00B7641D">
        <w:rPr>
          <w:rFonts w:ascii="ITC Avant Garde" w:hAnsi="ITC Avant Garde" w:cs="Arial"/>
          <w:color w:val="000000"/>
          <w:sz w:val="20"/>
          <w:szCs w:val="20"/>
        </w:rPr>
        <w:t>señalamientos</w:t>
      </w:r>
      <w:r w:rsidR="00B7641D" w:rsidRPr="000E4B26">
        <w:rPr>
          <w:rFonts w:ascii="ITC Avant Garde" w:hAnsi="ITC Avant Garde" w:cs="Arial"/>
          <w:color w:val="000000"/>
          <w:sz w:val="20"/>
          <w:szCs w:val="20"/>
        </w:rPr>
        <w:t xml:space="preserve"> realizado</w:t>
      </w:r>
      <w:r w:rsidR="00B7641D">
        <w:rPr>
          <w:rFonts w:ascii="ITC Avant Garde" w:hAnsi="ITC Avant Garde" w:cs="Arial"/>
          <w:color w:val="000000"/>
          <w:sz w:val="20"/>
          <w:szCs w:val="20"/>
        </w:rPr>
        <w:t>s</w:t>
      </w:r>
      <w:r w:rsidR="00B7641D" w:rsidRPr="000E4B26">
        <w:rPr>
          <w:rFonts w:ascii="ITC Avant Garde" w:hAnsi="ITC Avant Garde" w:cs="Arial"/>
          <w:color w:val="000000"/>
          <w:sz w:val="20"/>
          <w:szCs w:val="20"/>
        </w:rPr>
        <w:t xml:space="preserve"> por </w:t>
      </w:r>
      <w:r w:rsidR="00B7641D">
        <w:rPr>
          <w:rFonts w:ascii="ITC Avant Garde" w:hAnsi="ITC Avant Garde" w:cs="Arial"/>
          <w:color w:val="000000"/>
          <w:sz w:val="20"/>
          <w:szCs w:val="20"/>
        </w:rPr>
        <w:t xml:space="preserve">los participantes </w:t>
      </w:r>
      <w:r w:rsidR="00B7641D" w:rsidRPr="00C60CEC">
        <w:rPr>
          <w:rFonts w:ascii="ITC Avant Garde" w:hAnsi="ITC Avant Garde" w:cs="Arial"/>
          <w:color w:val="000000"/>
          <w:sz w:val="20"/>
          <w:szCs w:val="20"/>
        </w:rPr>
        <w:t>Alejandra Ornés</w:t>
      </w:r>
      <w:r w:rsidR="00030073">
        <w:rPr>
          <w:rFonts w:ascii="ITC Avant Garde" w:hAnsi="ITC Avant Garde" w:cs="Arial"/>
          <w:color w:val="000000"/>
          <w:sz w:val="20"/>
          <w:szCs w:val="20"/>
        </w:rPr>
        <w:t>,</w:t>
      </w:r>
      <w:r w:rsidR="00B7641D">
        <w:rPr>
          <w:rFonts w:ascii="ITC Avant Garde" w:hAnsi="ITC Avant Garde" w:cs="Arial"/>
          <w:color w:val="000000"/>
          <w:sz w:val="20"/>
          <w:szCs w:val="20"/>
        </w:rPr>
        <w:t xml:space="preserve"> </w:t>
      </w:r>
      <w:r w:rsidR="007332AA">
        <w:rPr>
          <w:rFonts w:ascii="ITC Avant Garde" w:hAnsi="ITC Avant Garde" w:cs="Arial"/>
          <w:color w:val="000000"/>
          <w:sz w:val="20"/>
          <w:szCs w:val="20"/>
        </w:rPr>
        <w:t>HNS</w:t>
      </w:r>
      <w:r w:rsidR="00030073">
        <w:rPr>
          <w:rFonts w:ascii="ITC Avant Garde" w:hAnsi="ITC Avant Garde" w:cs="Arial"/>
          <w:color w:val="000000"/>
          <w:sz w:val="20"/>
          <w:szCs w:val="20"/>
        </w:rPr>
        <w:t xml:space="preserve"> y </w:t>
      </w:r>
      <w:r w:rsidR="00030073" w:rsidRPr="00B84FA9">
        <w:rPr>
          <w:rFonts w:ascii="ITC Avant Garde" w:hAnsi="ITC Avant Garde" w:cs="Arial"/>
          <w:sz w:val="20"/>
          <w:szCs w:val="20"/>
        </w:rPr>
        <w:t xml:space="preserve">Omnispace sobre </w:t>
      </w:r>
      <w:r w:rsidR="00C52814">
        <w:rPr>
          <w:rFonts w:ascii="ITC Avant Garde" w:hAnsi="ITC Avant Garde" w:cs="Arial"/>
          <w:sz w:val="20"/>
          <w:szCs w:val="20"/>
        </w:rPr>
        <w:t>los informes CEPT ECC 233, CEPT ERC 65, las especificaciones sobre 3GPP/ETSI y cualquier estándar futuro del 5G, y los estudios realizados por la UIT-R.</w:t>
      </w:r>
    </w:p>
    <w:p w14:paraId="21390F28" w14:textId="77777777" w:rsidR="0034444F" w:rsidRPr="00FD79D4" w:rsidRDefault="0034444F" w:rsidP="005C2E8E">
      <w:pPr>
        <w:spacing w:line="240" w:lineRule="auto"/>
        <w:jc w:val="both"/>
        <w:rPr>
          <w:rFonts w:ascii="ITC Avant Garde" w:hAnsi="ITC Avant Garde" w:cs="Arial"/>
          <w:color w:val="000000"/>
          <w:sz w:val="20"/>
          <w:szCs w:val="20"/>
        </w:rPr>
      </w:pPr>
    </w:p>
    <w:p w14:paraId="2150C5D2" w14:textId="453BC673" w:rsidR="00022DF0" w:rsidRPr="00BE1017" w:rsidRDefault="00022DF0" w:rsidP="005C2E8E">
      <w:pPr>
        <w:pStyle w:val="Ttulo3"/>
        <w:spacing w:after="240" w:line="240" w:lineRule="auto"/>
        <w:jc w:val="both"/>
        <w:rPr>
          <w:rFonts w:ascii="ITC Avant Garde" w:hAnsi="ITC Avant Garde"/>
          <w:color w:val="auto"/>
          <w:sz w:val="20"/>
          <w:szCs w:val="20"/>
          <w:u w:val="single"/>
        </w:rPr>
      </w:pPr>
      <w:r w:rsidRPr="00BE1017">
        <w:rPr>
          <w:rFonts w:ascii="ITC Avant Garde" w:hAnsi="ITC Avant Garde"/>
          <w:b/>
          <w:color w:val="auto"/>
          <w:sz w:val="20"/>
          <w:szCs w:val="20"/>
        </w:rPr>
        <w:t xml:space="preserve">Tema: </w:t>
      </w:r>
      <w:r w:rsidR="00F56010" w:rsidRPr="00BE1017">
        <w:rPr>
          <w:rFonts w:ascii="ITC Avant Garde" w:hAnsi="ITC Avant Garde"/>
          <w:color w:val="auto"/>
          <w:sz w:val="20"/>
          <w:szCs w:val="20"/>
          <w:u w:val="single"/>
        </w:rPr>
        <w:t xml:space="preserve">3. </w:t>
      </w:r>
      <w:r w:rsidR="00473139" w:rsidRPr="00BE1017">
        <w:rPr>
          <w:rFonts w:ascii="ITC Avant Garde" w:hAnsi="ITC Avant Garde"/>
          <w:color w:val="auto"/>
          <w:sz w:val="20"/>
          <w:szCs w:val="20"/>
          <w:u w:val="single"/>
        </w:rPr>
        <w:t>Las condiciones de operación, plazos y términos establecidos a las que deberán sujetarse los potenciales concesionarios que no cuenten con una Autorización de Aterrizaje de Señales de Satélites Extranjeros</w:t>
      </w:r>
      <w:r w:rsidR="001C5E09" w:rsidRPr="00BE1017">
        <w:rPr>
          <w:rFonts w:ascii="ITC Avant Garde" w:hAnsi="ITC Avant Garde"/>
          <w:color w:val="auto"/>
          <w:sz w:val="20"/>
          <w:szCs w:val="20"/>
          <w:u w:val="single"/>
        </w:rPr>
        <w:t>.</w:t>
      </w:r>
    </w:p>
    <w:p w14:paraId="32C1D03F" w14:textId="6D8E8A0D" w:rsidR="00022DF0" w:rsidRPr="0034444F" w:rsidRDefault="00022DF0" w:rsidP="005C2E8E">
      <w:pPr>
        <w:spacing w:line="240" w:lineRule="auto"/>
        <w:jc w:val="both"/>
        <w:rPr>
          <w:rFonts w:ascii="ITC Avant Garde" w:hAnsi="ITC Avant Garde" w:cs="Arial"/>
          <w:b/>
          <w:sz w:val="20"/>
          <w:szCs w:val="20"/>
        </w:rPr>
      </w:pPr>
      <w:r w:rsidRPr="00BE1017">
        <w:rPr>
          <w:rFonts w:ascii="ITC Avant Garde" w:hAnsi="ITC Avant Garde" w:cs="Arial"/>
          <w:sz w:val="20"/>
          <w:szCs w:val="20"/>
        </w:rPr>
        <w:t xml:space="preserve">El participante </w:t>
      </w:r>
      <w:r w:rsidR="00F83DD6" w:rsidRPr="00BE1017">
        <w:rPr>
          <w:rFonts w:ascii="ITC Avant Garde" w:hAnsi="ITC Avant Garde" w:cs="Arial"/>
          <w:b/>
          <w:sz w:val="20"/>
          <w:szCs w:val="20"/>
        </w:rPr>
        <w:t>Globalstar</w:t>
      </w:r>
      <w:r w:rsidR="00F83DD6" w:rsidRPr="00BE1017">
        <w:rPr>
          <w:rFonts w:ascii="ITC Avant Garde" w:hAnsi="ITC Avant Garde" w:cs="Arial"/>
          <w:sz w:val="20"/>
          <w:szCs w:val="20"/>
        </w:rPr>
        <w:t xml:space="preserve"> </w:t>
      </w:r>
      <w:r w:rsidRPr="00BE1017">
        <w:rPr>
          <w:rFonts w:ascii="ITC Avant Garde" w:hAnsi="ITC Avant Garde" w:cs="Arial"/>
          <w:sz w:val="20"/>
          <w:szCs w:val="20"/>
        </w:rPr>
        <w:t xml:space="preserve">mencionó que </w:t>
      </w:r>
      <w:r w:rsidR="000A0F36">
        <w:rPr>
          <w:rFonts w:ascii="ITC Avant Garde" w:hAnsi="ITC Avant Garde" w:cs="Arial"/>
          <w:sz w:val="20"/>
          <w:szCs w:val="20"/>
        </w:rPr>
        <w:t xml:space="preserve">resulta un error que </w:t>
      </w:r>
      <w:r w:rsidR="00F83DD6" w:rsidRPr="00BE1017">
        <w:rPr>
          <w:rFonts w:ascii="ITC Avant Garde" w:hAnsi="ITC Avant Garde" w:cs="Arial"/>
          <w:sz w:val="20"/>
          <w:szCs w:val="20"/>
        </w:rPr>
        <w:t xml:space="preserve">el titular de la Concesión de Espectro Radioeléctrico de </w:t>
      </w:r>
      <w:r w:rsidR="00F83DD6" w:rsidRPr="0034444F">
        <w:rPr>
          <w:rFonts w:ascii="ITC Avant Garde" w:hAnsi="ITC Avant Garde" w:cs="Arial"/>
          <w:sz w:val="20"/>
          <w:szCs w:val="20"/>
        </w:rPr>
        <w:t xml:space="preserve">Uso Comercial que preste el Servicio Complementario Terrestre </w:t>
      </w:r>
      <w:r w:rsidR="00F81407">
        <w:rPr>
          <w:rFonts w:ascii="ITC Avant Garde" w:hAnsi="ITC Avant Garde" w:cs="Arial"/>
          <w:sz w:val="20"/>
          <w:szCs w:val="20"/>
        </w:rPr>
        <w:t>(SCT)</w:t>
      </w:r>
      <w:r w:rsidR="00F83DD6" w:rsidRPr="0034444F">
        <w:rPr>
          <w:rFonts w:ascii="ITC Avant Garde" w:hAnsi="ITC Avant Garde" w:cs="Arial"/>
          <w:sz w:val="20"/>
          <w:szCs w:val="20"/>
        </w:rPr>
        <w:t xml:space="preserve"> sea un concesionario que, no necesariamente cuente con </w:t>
      </w:r>
      <w:r w:rsidR="000A0F36">
        <w:rPr>
          <w:rFonts w:ascii="ITC Avant Garde" w:hAnsi="ITC Avant Garde" w:cs="Arial"/>
          <w:sz w:val="20"/>
          <w:szCs w:val="20"/>
        </w:rPr>
        <w:t>un Instrumento Habilitante</w:t>
      </w:r>
      <w:r w:rsidR="000A0F36">
        <w:rPr>
          <w:rStyle w:val="Refdenotaalpie"/>
          <w:rFonts w:ascii="ITC Avant Garde" w:hAnsi="ITC Avant Garde" w:cs="Arial"/>
          <w:sz w:val="20"/>
          <w:szCs w:val="20"/>
        </w:rPr>
        <w:footnoteReference w:id="4"/>
      </w:r>
      <w:r w:rsidR="00F83DD6" w:rsidRPr="0034444F">
        <w:rPr>
          <w:rFonts w:ascii="ITC Avant Garde" w:hAnsi="ITC Avant Garde" w:cs="Arial"/>
          <w:sz w:val="20"/>
          <w:szCs w:val="20"/>
        </w:rPr>
        <w:t>. Así mismo</w:t>
      </w:r>
      <w:r w:rsidR="00254168" w:rsidRPr="0034444F">
        <w:rPr>
          <w:rFonts w:ascii="ITC Avant Garde" w:hAnsi="ITC Avant Garde" w:cs="Arial"/>
          <w:sz w:val="20"/>
          <w:szCs w:val="20"/>
        </w:rPr>
        <w:t>,</w:t>
      </w:r>
      <w:r w:rsidR="00F83DD6" w:rsidRPr="0034444F">
        <w:rPr>
          <w:rFonts w:ascii="ITC Avant Garde" w:hAnsi="ITC Avant Garde" w:cs="Arial"/>
          <w:sz w:val="20"/>
          <w:szCs w:val="20"/>
        </w:rPr>
        <w:t xml:space="preserve"> comenta que al abrir la licitación a empresas que no cuentan </w:t>
      </w:r>
      <w:r w:rsidR="007B08FE" w:rsidRPr="0034444F">
        <w:rPr>
          <w:rFonts w:ascii="ITC Avant Garde" w:hAnsi="ITC Avant Garde" w:cs="Arial"/>
          <w:sz w:val="20"/>
          <w:szCs w:val="20"/>
        </w:rPr>
        <w:t>Título Habilitante</w:t>
      </w:r>
      <w:r w:rsidR="00F83DD6" w:rsidRPr="0034444F">
        <w:rPr>
          <w:rFonts w:ascii="ITC Avant Garde" w:hAnsi="ITC Avant Garde" w:cs="Arial"/>
          <w:sz w:val="20"/>
          <w:szCs w:val="20"/>
        </w:rPr>
        <w:t xml:space="preserve"> relacionado con la prestación de servicios satelitales en Banda-S, se corre el riesgo de que el servicio sea susceptible a interferencias perjudiciales</w:t>
      </w:r>
      <w:r w:rsidR="000D08FC" w:rsidRPr="0034444F">
        <w:rPr>
          <w:rFonts w:ascii="ITC Avant Garde" w:hAnsi="ITC Avant Garde" w:cs="Arial"/>
          <w:sz w:val="20"/>
          <w:szCs w:val="20"/>
        </w:rPr>
        <w:t xml:space="preserve">. </w:t>
      </w:r>
      <w:r w:rsidR="00254168" w:rsidRPr="0034444F">
        <w:rPr>
          <w:rFonts w:ascii="ITC Avant Garde" w:hAnsi="ITC Avant Garde" w:cs="Arial"/>
          <w:sz w:val="20"/>
          <w:szCs w:val="20"/>
        </w:rPr>
        <w:t>Adicionalmente</w:t>
      </w:r>
      <w:r w:rsidR="000D08FC" w:rsidRPr="0034444F">
        <w:rPr>
          <w:rFonts w:ascii="ITC Avant Garde" w:hAnsi="ITC Avant Garde" w:cs="Arial"/>
          <w:sz w:val="20"/>
          <w:szCs w:val="20"/>
        </w:rPr>
        <w:t xml:space="preserve">, se manifiesta que, no resulta correcto establecer que el </w:t>
      </w:r>
      <w:r w:rsidR="007B08FE">
        <w:rPr>
          <w:rFonts w:ascii="ITC Avant Garde" w:hAnsi="ITC Avant Garde" w:cs="Arial"/>
          <w:sz w:val="20"/>
          <w:szCs w:val="20"/>
        </w:rPr>
        <w:t>Instituto</w:t>
      </w:r>
      <w:r w:rsidR="000D08FC" w:rsidRPr="0034444F">
        <w:rPr>
          <w:rFonts w:ascii="ITC Avant Garde" w:hAnsi="ITC Avant Garde" w:cs="Arial"/>
          <w:sz w:val="20"/>
          <w:szCs w:val="20"/>
        </w:rPr>
        <w:t xml:space="preserve"> deba tener injerencia sobre la relación contractual entre el operador del SMS y el concesionario del </w:t>
      </w:r>
      <w:r w:rsidR="007B08FE">
        <w:rPr>
          <w:rFonts w:ascii="ITC Avant Garde" w:hAnsi="ITC Avant Garde" w:cs="Arial"/>
          <w:sz w:val="20"/>
          <w:szCs w:val="20"/>
        </w:rPr>
        <w:t>CCT</w:t>
      </w:r>
      <w:r w:rsidR="000D08FC" w:rsidRPr="0034444F">
        <w:rPr>
          <w:rFonts w:ascii="ITC Avant Garde" w:hAnsi="ITC Avant Garde" w:cs="Arial"/>
          <w:sz w:val="20"/>
          <w:szCs w:val="20"/>
        </w:rPr>
        <w:t xml:space="preserve">, y que lo más conveniente para el proceso de licitación sería que estuviera abierta únicamente a los </w:t>
      </w:r>
      <w:r w:rsidR="007B08FE">
        <w:rPr>
          <w:rFonts w:ascii="ITC Avant Garde" w:hAnsi="ITC Avant Garde" w:cs="Arial"/>
          <w:sz w:val="20"/>
          <w:szCs w:val="20"/>
        </w:rPr>
        <w:t>Habilitados</w:t>
      </w:r>
      <w:r w:rsidR="000D08FC" w:rsidRPr="0034444F">
        <w:rPr>
          <w:rFonts w:ascii="ITC Avant Garde" w:hAnsi="ITC Avant Garde" w:cs="Arial"/>
          <w:sz w:val="20"/>
          <w:szCs w:val="20"/>
        </w:rPr>
        <w:t xml:space="preserve"> o aquellos terceros que ya tengan un acuerdo comercial con los mismos</w:t>
      </w:r>
      <w:r w:rsidR="008045B8" w:rsidRPr="0034444F">
        <w:rPr>
          <w:rFonts w:ascii="ITC Avant Garde" w:hAnsi="ITC Avant Garde" w:cs="Arial"/>
          <w:sz w:val="20"/>
          <w:szCs w:val="20"/>
        </w:rPr>
        <w:t>.</w:t>
      </w:r>
    </w:p>
    <w:p w14:paraId="1F9215F1" w14:textId="75E21E37" w:rsidR="00A60570" w:rsidRPr="0034444F" w:rsidRDefault="00FD2B19" w:rsidP="005C2E8E">
      <w:pPr>
        <w:spacing w:line="240" w:lineRule="auto"/>
        <w:jc w:val="both"/>
        <w:rPr>
          <w:rFonts w:ascii="ITC Avant Garde" w:hAnsi="ITC Avant Garde" w:cs="Arial"/>
          <w:sz w:val="20"/>
          <w:szCs w:val="20"/>
        </w:rPr>
      </w:pPr>
      <w:r w:rsidRPr="0034444F">
        <w:rPr>
          <w:rFonts w:ascii="ITC Avant Garde" w:hAnsi="ITC Avant Garde" w:cs="Arial"/>
          <w:sz w:val="20"/>
          <w:szCs w:val="20"/>
        </w:rPr>
        <w:t>La</w:t>
      </w:r>
      <w:r w:rsidR="00A60570" w:rsidRPr="0034444F">
        <w:rPr>
          <w:rFonts w:ascii="ITC Avant Garde" w:hAnsi="ITC Avant Garde" w:cs="Arial"/>
          <w:sz w:val="20"/>
          <w:szCs w:val="20"/>
        </w:rPr>
        <w:t xml:space="preserve"> participante </w:t>
      </w:r>
      <w:r w:rsidR="000D08FC" w:rsidRPr="0034444F">
        <w:rPr>
          <w:rFonts w:ascii="ITC Avant Garde" w:hAnsi="ITC Avant Garde" w:cs="Arial"/>
          <w:b/>
          <w:sz w:val="20"/>
          <w:szCs w:val="20"/>
        </w:rPr>
        <w:t>Alejandra Ornés</w:t>
      </w:r>
      <w:r w:rsidR="000D08FC" w:rsidRPr="0034444F">
        <w:rPr>
          <w:rFonts w:ascii="ITC Avant Garde" w:hAnsi="ITC Avant Garde" w:cs="Arial"/>
          <w:sz w:val="20"/>
          <w:szCs w:val="20"/>
        </w:rPr>
        <w:t xml:space="preserve"> </w:t>
      </w:r>
      <w:r w:rsidR="00A60570" w:rsidRPr="0034444F">
        <w:rPr>
          <w:rFonts w:ascii="ITC Avant Garde" w:hAnsi="ITC Avant Garde" w:cs="Arial"/>
          <w:sz w:val="20"/>
          <w:szCs w:val="20"/>
        </w:rPr>
        <w:t xml:space="preserve">mencionó que </w:t>
      </w:r>
      <w:r w:rsidR="000D08FC" w:rsidRPr="0034444F">
        <w:rPr>
          <w:rFonts w:ascii="ITC Avant Garde" w:hAnsi="ITC Avant Garde" w:cs="Arial"/>
          <w:sz w:val="20"/>
          <w:szCs w:val="20"/>
        </w:rPr>
        <w:t xml:space="preserve">la cláusula 4.1 es ciertamente restrictiva por cuanto no se conocen condiciones técnicas que permitan la compartición de espectro por distintos operadores satelital y terrestre para sistemas satelitales geoestaciones. </w:t>
      </w:r>
      <w:r w:rsidR="00FD5F97" w:rsidRPr="0034444F">
        <w:rPr>
          <w:rFonts w:ascii="ITC Avant Garde" w:hAnsi="ITC Avant Garde" w:cs="Arial"/>
          <w:sz w:val="20"/>
          <w:szCs w:val="20"/>
        </w:rPr>
        <w:t xml:space="preserve">También </w:t>
      </w:r>
      <w:r w:rsidR="00FD5F97" w:rsidRPr="0034444F">
        <w:rPr>
          <w:rFonts w:ascii="ITC Avant Garde" w:hAnsi="ITC Avant Garde" w:cs="Arial"/>
          <w:sz w:val="20"/>
          <w:szCs w:val="20"/>
        </w:rPr>
        <w:lastRenderedPageBreak/>
        <w:t xml:space="preserve">comenta que debería realizarse la gestión de manera integrada por el mismo operador, en este caso de sistema satelital no geoestacionario, no existen referencias sobre la viabilidad técnica y operativa de dicha compartición. En cuanto a un acuerdo entre partes, se comenta que dicho acuerdo establece una preponderancia del criterio del </w:t>
      </w:r>
      <w:r w:rsidR="00BB41FA">
        <w:rPr>
          <w:rFonts w:ascii="ITC Avant Garde" w:hAnsi="ITC Avant Garde" w:cs="Arial"/>
          <w:sz w:val="20"/>
          <w:szCs w:val="20"/>
        </w:rPr>
        <w:t>Habilitado</w:t>
      </w:r>
      <w:r w:rsidR="00FD5F97" w:rsidRPr="0034444F">
        <w:rPr>
          <w:rFonts w:ascii="ITC Avant Garde" w:hAnsi="ITC Avant Garde" w:cs="Arial"/>
          <w:sz w:val="20"/>
          <w:szCs w:val="20"/>
        </w:rPr>
        <w:t xml:space="preserve"> sobre el operador del </w:t>
      </w:r>
      <w:r w:rsidR="00BB41FA">
        <w:rPr>
          <w:rFonts w:ascii="ITC Avant Garde" w:hAnsi="ITC Avant Garde" w:cs="Arial"/>
          <w:sz w:val="20"/>
          <w:szCs w:val="20"/>
        </w:rPr>
        <w:t>CCT</w:t>
      </w:r>
      <w:r w:rsidR="00FD5F97" w:rsidRPr="0034444F">
        <w:rPr>
          <w:rFonts w:ascii="ITC Avant Garde" w:hAnsi="ITC Avant Garde" w:cs="Arial"/>
          <w:sz w:val="20"/>
          <w:szCs w:val="20"/>
        </w:rPr>
        <w:t xml:space="preserve"> lo que </w:t>
      </w:r>
      <w:r w:rsidR="000B4F4D" w:rsidRPr="0034444F">
        <w:rPr>
          <w:rFonts w:ascii="ITC Avant Garde" w:hAnsi="ITC Avant Garde" w:cs="Arial"/>
          <w:sz w:val="20"/>
          <w:szCs w:val="20"/>
        </w:rPr>
        <w:t>se</w:t>
      </w:r>
      <w:r w:rsidR="00FD5F97" w:rsidRPr="0034444F">
        <w:rPr>
          <w:rFonts w:ascii="ITC Avant Garde" w:hAnsi="ITC Avant Garde" w:cs="Arial"/>
          <w:sz w:val="20"/>
          <w:szCs w:val="20"/>
        </w:rPr>
        <w:t xml:space="preserve"> produciría una licitación </w:t>
      </w:r>
      <w:r w:rsidR="00FD5F97" w:rsidRPr="00C2207B">
        <w:rPr>
          <w:rFonts w:ascii="ITC Avant Garde" w:hAnsi="ITC Avant Garde" w:cs="Arial"/>
          <w:i/>
          <w:sz w:val="20"/>
          <w:szCs w:val="20"/>
        </w:rPr>
        <w:t>“a ciegas”</w:t>
      </w:r>
      <w:r w:rsidR="00FD5F97" w:rsidRPr="0034444F">
        <w:rPr>
          <w:rFonts w:ascii="ITC Avant Garde" w:hAnsi="ITC Avant Garde" w:cs="Arial"/>
          <w:sz w:val="20"/>
          <w:szCs w:val="20"/>
        </w:rPr>
        <w:t xml:space="preserve"> en la que el operador </w:t>
      </w:r>
      <w:r w:rsidR="00BB41FA">
        <w:rPr>
          <w:rFonts w:ascii="ITC Avant Garde" w:hAnsi="ITC Avant Garde" w:cs="Arial"/>
          <w:sz w:val="20"/>
          <w:szCs w:val="20"/>
        </w:rPr>
        <w:t>del CCT</w:t>
      </w:r>
      <w:r w:rsidR="00FD5F97" w:rsidRPr="0034444F">
        <w:rPr>
          <w:rFonts w:ascii="ITC Avant Garde" w:hAnsi="ITC Avant Garde" w:cs="Arial"/>
          <w:sz w:val="20"/>
          <w:szCs w:val="20"/>
        </w:rPr>
        <w:t xml:space="preserve"> ofertaría en un contexto de condiciones y contexto, que no son perfectamente conocidas y quedaría a merced de los criterios del operador satelital que podrían ser razonados o lógicos o abusivos e inviables</w:t>
      </w:r>
      <w:r w:rsidR="00962EAE" w:rsidRPr="0034444F">
        <w:rPr>
          <w:rFonts w:ascii="ITC Avant Garde" w:hAnsi="ITC Avant Garde" w:cs="Arial"/>
          <w:sz w:val="20"/>
          <w:szCs w:val="20"/>
        </w:rPr>
        <w:t>.</w:t>
      </w:r>
    </w:p>
    <w:p w14:paraId="04DCE8EF" w14:textId="2876AD1E" w:rsidR="00A60570" w:rsidRPr="0034444F" w:rsidRDefault="00A60570" w:rsidP="005C2E8E">
      <w:pPr>
        <w:spacing w:line="240" w:lineRule="auto"/>
        <w:jc w:val="both"/>
        <w:rPr>
          <w:rFonts w:ascii="ITC Avant Garde" w:hAnsi="ITC Avant Garde" w:cs="Arial"/>
          <w:sz w:val="20"/>
          <w:szCs w:val="20"/>
        </w:rPr>
      </w:pPr>
      <w:r w:rsidRPr="0034444F">
        <w:rPr>
          <w:rFonts w:ascii="ITC Avant Garde" w:hAnsi="ITC Avant Garde" w:cs="Arial"/>
          <w:sz w:val="20"/>
          <w:szCs w:val="20"/>
        </w:rPr>
        <w:t xml:space="preserve">El participante </w:t>
      </w:r>
      <w:r w:rsidR="0024242B" w:rsidRPr="0034444F">
        <w:rPr>
          <w:rFonts w:ascii="ITC Avant Garde" w:hAnsi="ITC Avant Garde" w:cs="Arial"/>
          <w:b/>
          <w:sz w:val="20"/>
          <w:szCs w:val="20"/>
        </w:rPr>
        <w:t>HNS</w:t>
      </w:r>
      <w:r w:rsidR="0024242B" w:rsidRPr="0034444F">
        <w:rPr>
          <w:rFonts w:ascii="ITC Avant Garde" w:hAnsi="ITC Avant Garde" w:cs="Arial"/>
          <w:sz w:val="20"/>
          <w:szCs w:val="20"/>
        </w:rPr>
        <w:t xml:space="preserve"> </w:t>
      </w:r>
      <w:r w:rsidRPr="0034444F">
        <w:rPr>
          <w:rFonts w:ascii="ITC Avant Garde" w:hAnsi="ITC Avant Garde" w:cs="Arial"/>
          <w:sz w:val="20"/>
          <w:szCs w:val="20"/>
        </w:rPr>
        <w:t xml:space="preserve">mencionó que </w:t>
      </w:r>
      <w:r w:rsidR="0024242B" w:rsidRPr="0034444F">
        <w:rPr>
          <w:rFonts w:ascii="ITC Avant Garde" w:hAnsi="ITC Avant Garde" w:cs="Arial"/>
          <w:sz w:val="20"/>
          <w:szCs w:val="20"/>
        </w:rPr>
        <w:t xml:space="preserve">el </w:t>
      </w:r>
      <w:r w:rsidR="00BB41FA">
        <w:rPr>
          <w:rFonts w:ascii="ITC Avant Garde" w:hAnsi="ITC Avant Garde" w:cs="Arial"/>
          <w:sz w:val="20"/>
          <w:szCs w:val="20"/>
        </w:rPr>
        <w:t>Instituto</w:t>
      </w:r>
      <w:r w:rsidR="0024242B" w:rsidRPr="0034444F">
        <w:rPr>
          <w:rFonts w:ascii="ITC Avant Garde" w:hAnsi="ITC Avant Garde" w:cs="Arial"/>
          <w:sz w:val="20"/>
          <w:szCs w:val="20"/>
        </w:rPr>
        <w:t xml:space="preserve"> no debería definir </w:t>
      </w:r>
      <w:r w:rsidR="00BB41FA">
        <w:rPr>
          <w:rFonts w:ascii="ITC Avant Garde" w:hAnsi="ITC Avant Garde" w:cs="Arial"/>
          <w:sz w:val="20"/>
          <w:szCs w:val="20"/>
        </w:rPr>
        <w:t>el CCT</w:t>
      </w:r>
      <w:r w:rsidR="0024242B" w:rsidRPr="0034444F">
        <w:rPr>
          <w:rFonts w:ascii="ITC Avant Garde" w:hAnsi="ITC Avant Garde" w:cs="Arial"/>
          <w:sz w:val="20"/>
          <w:szCs w:val="20"/>
        </w:rPr>
        <w:t xml:space="preserve"> y no debería limitarlo a un mero servicio de repetidor, como se indica en el documento de referencia, del mismo modo comenta que el uso del </w:t>
      </w:r>
      <w:r w:rsidR="00BB41FA">
        <w:rPr>
          <w:rFonts w:ascii="ITC Avant Garde" w:hAnsi="ITC Avant Garde" w:cs="Arial"/>
          <w:sz w:val="20"/>
          <w:szCs w:val="20"/>
        </w:rPr>
        <w:t>CCT</w:t>
      </w:r>
      <w:r w:rsidR="0024242B" w:rsidRPr="0034444F">
        <w:rPr>
          <w:rFonts w:ascii="ITC Avant Garde" w:hAnsi="ITC Avant Garde" w:cs="Arial"/>
          <w:sz w:val="20"/>
          <w:szCs w:val="20"/>
        </w:rPr>
        <w:t xml:space="preserve"> tiene que ser flexible, como se ha reconocido, no sólo por los diferentes países que han analizado y licenciado el espectro, sino también por la Secretaría de Comunic</w:t>
      </w:r>
      <w:r w:rsidR="008E4C60" w:rsidRPr="0034444F">
        <w:rPr>
          <w:rFonts w:ascii="ITC Avant Garde" w:hAnsi="ITC Avant Garde" w:cs="Arial"/>
          <w:sz w:val="20"/>
          <w:szCs w:val="20"/>
        </w:rPr>
        <w:t xml:space="preserve">aciones y Transportes de México. </w:t>
      </w:r>
      <w:r w:rsidR="00241400" w:rsidRPr="0034444F">
        <w:rPr>
          <w:rFonts w:ascii="ITC Avant Garde" w:hAnsi="ITC Avant Garde" w:cs="Arial"/>
          <w:sz w:val="20"/>
          <w:szCs w:val="20"/>
        </w:rPr>
        <w:t xml:space="preserve">También comenta que, en caso de que el </w:t>
      </w:r>
      <w:r w:rsidR="00E30BA6">
        <w:rPr>
          <w:rFonts w:ascii="ITC Avant Garde" w:hAnsi="ITC Avant Garde" w:cs="Arial"/>
          <w:sz w:val="20"/>
          <w:szCs w:val="20"/>
        </w:rPr>
        <w:t>Instituto</w:t>
      </w:r>
      <w:r w:rsidR="00241400" w:rsidRPr="0034444F">
        <w:rPr>
          <w:rFonts w:ascii="ITC Avant Garde" w:hAnsi="ITC Avant Garde" w:cs="Arial"/>
          <w:sz w:val="20"/>
          <w:szCs w:val="20"/>
        </w:rPr>
        <w:t xml:space="preserve"> permitiera </w:t>
      </w:r>
      <w:r w:rsidR="008E4C60" w:rsidRPr="0034444F">
        <w:rPr>
          <w:rFonts w:ascii="ITC Avant Garde" w:hAnsi="ITC Avant Garde" w:cs="Arial"/>
          <w:sz w:val="20"/>
          <w:szCs w:val="20"/>
        </w:rPr>
        <w:t xml:space="preserve">la entrada de terceros para operar el CCT contraviene </w:t>
      </w:r>
      <w:r w:rsidR="007902B5" w:rsidRPr="0034444F">
        <w:rPr>
          <w:rFonts w:ascii="ITC Avant Garde" w:hAnsi="ITC Avant Garde" w:cs="Arial"/>
          <w:sz w:val="20"/>
          <w:szCs w:val="20"/>
        </w:rPr>
        <w:t>los</w:t>
      </w:r>
      <w:r w:rsidR="008E4C60" w:rsidRPr="0034444F">
        <w:rPr>
          <w:rFonts w:ascii="ITC Avant Garde" w:hAnsi="ITC Avant Garde" w:cs="Arial"/>
          <w:sz w:val="20"/>
          <w:szCs w:val="20"/>
        </w:rPr>
        <w:t xml:space="preserve"> principios</w:t>
      </w:r>
      <w:r w:rsidR="007902B5" w:rsidRPr="0034444F">
        <w:rPr>
          <w:rFonts w:ascii="ITC Avant Garde" w:hAnsi="ITC Avant Garde" w:cs="Arial"/>
          <w:sz w:val="20"/>
          <w:szCs w:val="20"/>
        </w:rPr>
        <w:t xml:space="preserve"> de uso eficiente del espectro, o las condiciones de calidad y convergencia</w:t>
      </w:r>
      <w:r w:rsidR="008E4C60" w:rsidRPr="0034444F">
        <w:rPr>
          <w:rFonts w:ascii="ITC Avant Garde" w:hAnsi="ITC Avant Garde" w:cs="Arial"/>
          <w:sz w:val="20"/>
          <w:szCs w:val="20"/>
        </w:rPr>
        <w:t>, principalmente porque tal acción resultaría en un uso muy ineficiente del espectro.</w:t>
      </w:r>
    </w:p>
    <w:p w14:paraId="0446BF1D" w14:textId="41D9DE16" w:rsidR="00E02CA9" w:rsidRPr="0034444F" w:rsidRDefault="00E02CA9" w:rsidP="005C2E8E">
      <w:pPr>
        <w:spacing w:line="240" w:lineRule="auto"/>
        <w:jc w:val="both"/>
        <w:rPr>
          <w:rFonts w:ascii="ITC Avant Garde" w:hAnsi="ITC Avant Garde" w:cs="Arial"/>
          <w:sz w:val="20"/>
          <w:szCs w:val="20"/>
        </w:rPr>
      </w:pPr>
      <w:r w:rsidRPr="0034444F">
        <w:rPr>
          <w:rFonts w:ascii="ITC Avant Garde" w:hAnsi="ITC Avant Garde" w:cs="Arial"/>
          <w:sz w:val="20"/>
          <w:szCs w:val="20"/>
        </w:rPr>
        <w:t>Cualquier otra opción</w:t>
      </w:r>
      <w:r w:rsidR="000E3136" w:rsidRPr="0034444F">
        <w:rPr>
          <w:rFonts w:ascii="ITC Avant Garde" w:hAnsi="ITC Avant Garde" w:cs="Arial"/>
          <w:sz w:val="20"/>
          <w:szCs w:val="20"/>
        </w:rPr>
        <w:t xml:space="preserve"> fuera de que</w:t>
      </w:r>
      <w:r w:rsidRPr="0034444F">
        <w:rPr>
          <w:rFonts w:ascii="ITC Avant Garde" w:hAnsi="ITC Avant Garde" w:cs="Arial"/>
          <w:sz w:val="20"/>
          <w:szCs w:val="20"/>
        </w:rPr>
        <w:t xml:space="preserve"> licitación pública esté abierta a los </w:t>
      </w:r>
      <w:r w:rsidR="00E30BA6">
        <w:rPr>
          <w:rFonts w:ascii="ITC Avant Garde" w:hAnsi="ITC Avant Garde" w:cs="Arial"/>
          <w:sz w:val="20"/>
          <w:szCs w:val="20"/>
        </w:rPr>
        <w:t>Habilitados</w:t>
      </w:r>
      <w:r w:rsidRPr="0034444F">
        <w:rPr>
          <w:rFonts w:ascii="ITC Avant Garde" w:hAnsi="ITC Avant Garde" w:cs="Arial"/>
          <w:sz w:val="20"/>
          <w:szCs w:val="20"/>
        </w:rPr>
        <w:t xml:space="preserve"> o a terceros que tengan un acuerdo comercial previo con dichos </w:t>
      </w:r>
      <w:r w:rsidR="00E30BA6">
        <w:rPr>
          <w:rFonts w:ascii="ITC Avant Garde" w:hAnsi="ITC Avant Garde" w:cs="Arial"/>
          <w:sz w:val="20"/>
          <w:szCs w:val="20"/>
        </w:rPr>
        <w:t>Habilitados</w:t>
      </w:r>
      <w:r w:rsidRPr="0034444F">
        <w:rPr>
          <w:rFonts w:ascii="ITC Avant Garde" w:hAnsi="ITC Avant Garde" w:cs="Arial"/>
          <w:sz w:val="20"/>
          <w:szCs w:val="20"/>
        </w:rPr>
        <w:t xml:space="preserve"> que garantice el despliegue de una red integrada de SMS/CCT</w:t>
      </w:r>
      <w:r w:rsidR="000E3136" w:rsidRPr="0034444F">
        <w:rPr>
          <w:rFonts w:ascii="ITC Avant Garde" w:hAnsi="ITC Avant Garde" w:cs="Arial"/>
          <w:sz w:val="20"/>
          <w:szCs w:val="20"/>
        </w:rPr>
        <w:t>,</w:t>
      </w:r>
      <w:r w:rsidRPr="0034444F">
        <w:rPr>
          <w:rFonts w:ascii="ITC Avant Garde" w:hAnsi="ITC Avant Garde" w:cs="Arial"/>
          <w:sz w:val="20"/>
          <w:szCs w:val="20"/>
        </w:rPr>
        <w:t xml:space="preserve"> puede dar lugar a una lucha interminable por un acuerdo comercial en el que el </w:t>
      </w:r>
      <w:r w:rsidR="00E30BA6">
        <w:rPr>
          <w:rFonts w:ascii="ITC Avant Garde" w:hAnsi="ITC Avant Garde" w:cs="Arial"/>
          <w:sz w:val="20"/>
          <w:szCs w:val="20"/>
        </w:rPr>
        <w:t>Instituto</w:t>
      </w:r>
      <w:r w:rsidRPr="0034444F">
        <w:rPr>
          <w:rFonts w:ascii="ITC Avant Garde" w:hAnsi="ITC Avant Garde" w:cs="Arial"/>
          <w:sz w:val="20"/>
          <w:szCs w:val="20"/>
        </w:rPr>
        <w:t xml:space="preserve"> no debería participar, y que, en su condición de regulador y no de árbitro, no está en posibilidades de resolver</w:t>
      </w:r>
      <w:r w:rsidR="000E3136" w:rsidRPr="0034444F">
        <w:rPr>
          <w:rFonts w:ascii="ITC Avant Garde" w:hAnsi="ITC Avant Garde" w:cs="Arial"/>
          <w:sz w:val="20"/>
          <w:szCs w:val="20"/>
        </w:rPr>
        <w:t xml:space="preserve">. la decisión del </w:t>
      </w:r>
      <w:r w:rsidR="00E30BA6">
        <w:rPr>
          <w:rFonts w:ascii="ITC Avant Garde" w:hAnsi="ITC Avant Garde" w:cs="Arial"/>
          <w:sz w:val="20"/>
          <w:szCs w:val="20"/>
        </w:rPr>
        <w:t>Instituto</w:t>
      </w:r>
      <w:r w:rsidR="000E3136" w:rsidRPr="0034444F">
        <w:rPr>
          <w:rFonts w:ascii="ITC Avant Garde" w:hAnsi="ITC Avant Garde" w:cs="Arial"/>
          <w:sz w:val="20"/>
          <w:szCs w:val="20"/>
        </w:rPr>
        <w:t xml:space="preserve"> en caso de resolver una disputa puede no ser la mejor solución ni favorecer los intereses de los consumidores, ya que puede tener restricciones técnicas que se impondrán cuando no haya necesidad de éstas.</w:t>
      </w:r>
    </w:p>
    <w:p w14:paraId="0CC19CE6" w14:textId="61E1F988" w:rsidR="00A60570" w:rsidRPr="00BE1017" w:rsidRDefault="0024242B" w:rsidP="005C2E8E">
      <w:pPr>
        <w:spacing w:line="240" w:lineRule="auto"/>
        <w:jc w:val="both"/>
        <w:rPr>
          <w:rFonts w:ascii="ITC Avant Garde" w:hAnsi="ITC Avant Garde" w:cs="Arial"/>
          <w:sz w:val="20"/>
          <w:szCs w:val="20"/>
        </w:rPr>
      </w:pPr>
      <w:r w:rsidRPr="0034444F">
        <w:rPr>
          <w:rFonts w:ascii="ITC Avant Garde" w:hAnsi="ITC Avant Garde" w:cs="Arial"/>
          <w:sz w:val="20"/>
          <w:szCs w:val="20"/>
        </w:rPr>
        <w:t xml:space="preserve">El participante </w:t>
      </w:r>
      <w:r w:rsidR="000E3136" w:rsidRPr="0034444F">
        <w:rPr>
          <w:rFonts w:ascii="ITC Avant Garde" w:hAnsi="ITC Avant Garde" w:cs="Arial"/>
          <w:b/>
          <w:sz w:val="20"/>
          <w:szCs w:val="20"/>
        </w:rPr>
        <w:t>Omnispace</w:t>
      </w:r>
      <w:r w:rsidR="000E3136" w:rsidRPr="0034444F">
        <w:rPr>
          <w:rFonts w:ascii="ITC Avant Garde" w:hAnsi="ITC Avant Garde" w:cs="Arial"/>
          <w:sz w:val="20"/>
          <w:szCs w:val="20"/>
        </w:rPr>
        <w:t xml:space="preserve"> </w:t>
      </w:r>
      <w:r w:rsidRPr="0034444F">
        <w:rPr>
          <w:rFonts w:ascii="ITC Avant Garde" w:hAnsi="ITC Avant Garde" w:cs="Arial"/>
          <w:sz w:val="20"/>
          <w:szCs w:val="20"/>
        </w:rPr>
        <w:t>mencionó que</w:t>
      </w:r>
      <w:r w:rsidR="00090A05" w:rsidRPr="0034444F">
        <w:rPr>
          <w:rFonts w:ascii="ITC Avant Garde" w:hAnsi="ITC Avant Garde" w:cs="Arial"/>
          <w:sz w:val="20"/>
          <w:szCs w:val="20"/>
        </w:rPr>
        <w:t xml:space="preserve"> se considera que el plazo de un año para que el titular de la Concesión celebre el acuerdo con el </w:t>
      </w:r>
      <w:r w:rsidR="00E30BA6">
        <w:rPr>
          <w:rFonts w:ascii="ITC Avant Garde" w:hAnsi="ITC Avant Garde" w:cs="Arial"/>
          <w:sz w:val="20"/>
          <w:szCs w:val="20"/>
        </w:rPr>
        <w:t>Habilitado</w:t>
      </w:r>
      <w:r w:rsidR="00090A05" w:rsidRPr="0034444F">
        <w:rPr>
          <w:rFonts w:ascii="ITC Avant Garde" w:hAnsi="ITC Avant Garde" w:cs="Arial"/>
          <w:sz w:val="20"/>
          <w:szCs w:val="20"/>
        </w:rPr>
        <w:t xml:space="preserve"> puede ser extenso, tomando en cuenta además que el Instituto tiene un plazo de 180 días para resolver en caso de desacuerdo. Por lo anterior, se estima conveniente que el plazo original sea de seis meses, en lugar de un año, y que el plazo para que resuelva el Instituto se mantenga en 180 días naturales. Derivado de lo anterior, propone que se señale con mayor claridad el procedimiento y demás</w:t>
      </w:r>
      <w:r w:rsidR="00090A05" w:rsidRPr="00BE1017">
        <w:rPr>
          <w:rFonts w:ascii="ITC Avant Garde" w:hAnsi="ITC Avant Garde" w:cs="Arial"/>
          <w:sz w:val="20"/>
          <w:szCs w:val="20"/>
        </w:rPr>
        <w:t xml:space="preserve"> términos y condiciones que seguirá el Instituto para resolver las condiciones no convenidas</w:t>
      </w:r>
      <w:r w:rsidR="00BE1017" w:rsidRPr="00BE1017">
        <w:rPr>
          <w:rFonts w:ascii="ITC Avant Garde" w:hAnsi="ITC Avant Garde" w:cs="Arial"/>
          <w:sz w:val="20"/>
          <w:szCs w:val="20"/>
        </w:rPr>
        <w:t>.</w:t>
      </w:r>
    </w:p>
    <w:p w14:paraId="1713C8FE" w14:textId="77777777" w:rsidR="00F3227E" w:rsidRPr="00BE1017" w:rsidRDefault="003D15E4" w:rsidP="005C2E8E">
      <w:pPr>
        <w:spacing w:line="240" w:lineRule="auto"/>
        <w:jc w:val="both"/>
        <w:rPr>
          <w:rFonts w:ascii="ITC Avant Garde" w:hAnsi="ITC Avant Garde" w:cs="Arial"/>
          <w:b/>
          <w:sz w:val="20"/>
          <w:szCs w:val="20"/>
        </w:rPr>
      </w:pPr>
      <w:r w:rsidRPr="00BE1017">
        <w:rPr>
          <w:rFonts w:ascii="ITC Avant Garde" w:hAnsi="ITC Avant Garde" w:cs="Arial"/>
          <w:b/>
          <w:sz w:val="20"/>
          <w:szCs w:val="20"/>
        </w:rPr>
        <w:t>Consideraciones:</w:t>
      </w:r>
    </w:p>
    <w:p w14:paraId="553FC053" w14:textId="56BA0AA4" w:rsidR="00F3227E" w:rsidRPr="00BE1017" w:rsidRDefault="008045B8" w:rsidP="005C2E8E">
      <w:pPr>
        <w:spacing w:line="240" w:lineRule="auto"/>
        <w:jc w:val="both"/>
        <w:rPr>
          <w:rFonts w:ascii="ITC Avant Garde" w:hAnsi="ITC Avant Garde" w:cs="Arial"/>
          <w:sz w:val="20"/>
          <w:szCs w:val="20"/>
        </w:rPr>
      </w:pPr>
      <w:r w:rsidRPr="00BE1017">
        <w:rPr>
          <w:rFonts w:ascii="ITC Avant Garde" w:hAnsi="ITC Avant Garde" w:cs="Arial"/>
          <w:sz w:val="20"/>
          <w:szCs w:val="20"/>
        </w:rPr>
        <w:t xml:space="preserve">Con relación al comentario de que la licitación únicamente estuviera abierta a los </w:t>
      </w:r>
      <w:r w:rsidR="00E30BA6">
        <w:rPr>
          <w:rFonts w:ascii="ITC Avant Garde" w:hAnsi="ITC Avant Garde" w:cs="Arial"/>
          <w:sz w:val="20"/>
          <w:szCs w:val="20"/>
        </w:rPr>
        <w:t>Habilitados</w:t>
      </w:r>
      <w:r w:rsidRPr="00BE1017">
        <w:rPr>
          <w:rFonts w:ascii="ITC Avant Garde" w:hAnsi="ITC Avant Garde" w:cs="Arial"/>
          <w:sz w:val="20"/>
          <w:szCs w:val="20"/>
        </w:rPr>
        <w:t xml:space="preserve"> o aquellos terceros que ya tengan un acuerdo comercial con los mismos, a</w:t>
      </w:r>
      <w:r w:rsidR="00F3227E" w:rsidRPr="00BE1017">
        <w:rPr>
          <w:rFonts w:ascii="ITC Avant Garde" w:hAnsi="ITC Avant Garde" w:cs="Arial"/>
          <w:sz w:val="20"/>
          <w:szCs w:val="20"/>
        </w:rPr>
        <w:t xml:space="preserve">l respecto, se comenta que el artículo 78 de la Ley establece que las concesiones para el uso, aprovechamiento o explotación del espectro radioeléctrico para uso comercial se otorgarán únicamente a través de un procedimiento de licitación pública previo pago de una contraprestación, para lo cual, se deberán observar los criterios previstos en los artículos </w:t>
      </w:r>
      <w:r w:rsidR="00F3227E" w:rsidRPr="00BE1017">
        <w:rPr>
          <w:rFonts w:ascii="ITC Avant Garde" w:hAnsi="ITC Avant Garde" w:cs="Arial"/>
          <w:sz w:val="20"/>
          <w:szCs w:val="20"/>
        </w:rPr>
        <w:lastRenderedPageBreak/>
        <w:t>6o., 7o., 28 y 134 de la Constitución y lo establecido en la Sección VII del Capítulo III del Título Cuarto de la Ley.</w:t>
      </w:r>
    </w:p>
    <w:p w14:paraId="73345062" w14:textId="559A6882" w:rsidR="00F3227E" w:rsidRPr="00BE1017" w:rsidRDefault="00F3227E" w:rsidP="005C2E8E">
      <w:pPr>
        <w:spacing w:line="240" w:lineRule="auto"/>
        <w:jc w:val="both"/>
        <w:rPr>
          <w:rFonts w:ascii="ITC Avant Garde" w:hAnsi="ITC Avant Garde" w:cs="Arial"/>
          <w:sz w:val="20"/>
          <w:szCs w:val="20"/>
        </w:rPr>
      </w:pPr>
      <w:r w:rsidRPr="00BE1017">
        <w:rPr>
          <w:rFonts w:ascii="ITC Avant Garde" w:hAnsi="ITC Avant Garde" w:cs="Arial"/>
          <w:sz w:val="20"/>
          <w:szCs w:val="20"/>
        </w:rPr>
        <w:t>Asimismo, el artículo 28 Constitucional</w:t>
      </w:r>
      <w:r w:rsidR="008045B8" w:rsidRPr="00BE1017">
        <w:rPr>
          <w:rFonts w:ascii="ITC Avant Garde" w:hAnsi="ITC Avant Garde" w:cs="Arial"/>
          <w:sz w:val="20"/>
          <w:szCs w:val="20"/>
        </w:rPr>
        <w:t xml:space="preserve"> señala que</w:t>
      </w:r>
      <w:r w:rsidRPr="00BE1017">
        <w:rPr>
          <w:rFonts w:ascii="ITC Avant Garde" w:hAnsi="ITC Avant Garde" w:cs="Arial"/>
          <w:sz w:val="20"/>
          <w:szCs w:val="20"/>
        </w:rPr>
        <w:t xml:space="preserve"> las concesiones del espectro radioeléctrico serán otorgadas mediante licitación pública, a fin de asegurar la máxima concurrencia, previniendo fenómenos de concentración que contraríen el interés público y asegurando el menor precio de los servicios al usuario final.</w:t>
      </w:r>
    </w:p>
    <w:p w14:paraId="525CFEC2" w14:textId="77777777" w:rsidR="00F3227E" w:rsidRPr="00BE1017" w:rsidRDefault="00F3227E" w:rsidP="005C2E8E">
      <w:pPr>
        <w:spacing w:line="240" w:lineRule="auto"/>
        <w:jc w:val="both"/>
        <w:rPr>
          <w:rFonts w:ascii="ITC Avant Garde" w:hAnsi="ITC Avant Garde" w:cs="Arial"/>
          <w:sz w:val="20"/>
          <w:szCs w:val="20"/>
        </w:rPr>
      </w:pPr>
      <w:r w:rsidRPr="00BE1017">
        <w:rPr>
          <w:rFonts w:ascii="ITC Avant Garde" w:hAnsi="ITC Avant Garde" w:cs="Arial"/>
          <w:sz w:val="20"/>
          <w:szCs w:val="20"/>
        </w:rPr>
        <w:t>Adicionalmente, el artículo 8 párrafo 15 de la Constitución Política de los Estados Unidos Mexicanos establece:</w:t>
      </w:r>
    </w:p>
    <w:p w14:paraId="08D0A8FD" w14:textId="77777777" w:rsidR="00F3227E" w:rsidRPr="00BE1017" w:rsidRDefault="00F3227E" w:rsidP="005C2E8E">
      <w:pPr>
        <w:spacing w:line="240" w:lineRule="auto"/>
        <w:ind w:left="567" w:right="616"/>
        <w:jc w:val="both"/>
        <w:rPr>
          <w:rFonts w:ascii="ITC Avant Garde" w:hAnsi="ITC Avant Garde" w:cs="Arial"/>
          <w:i/>
          <w:sz w:val="18"/>
          <w:szCs w:val="18"/>
        </w:rPr>
      </w:pPr>
      <w:r w:rsidRPr="00BE1017">
        <w:rPr>
          <w:rFonts w:ascii="ITC Avant Garde" w:hAnsi="ITC Avant Garde" w:cs="Arial"/>
          <w:i/>
          <w:sz w:val="18"/>
          <w:szCs w:val="18"/>
        </w:rPr>
        <w:t>“El Instituto Federal de Telecomunicaciones es un órgano autónomo, con personalidad jurídica y patrimonio propio, que tiene por objeto el desarrollo eficiente de la radiodifusión y las telecomunicaciones, conforme a lo dispuesto en esta Constitución y en los términos que fijen las leyes. Para tal efecto, tendrá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garantizando lo establecido en los artículos 6o. y 7o. de esta Constitución.”</w:t>
      </w:r>
    </w:p>
    <w:p w14:paraId="4D7811DB" w14:textId="77777777" w:rsidR="00F3227E" w:rsidRPr="00BE1017" w:rsidRDefault="00F3227E" w:rsidP="005C2E8E">
      <w:pPr>
        <w:spacing w:line="240" w:lineRule="auto"/>
        <w:jc w:val="both"/>
        <w:rPr>
          <w:rFonts w:ascii="ITC Avant Garde" w:hAnsi="ITC Avant Garde" w:cs="Arial"/>
          <w:sz w:val="20"/>
          <w:szCs w:val="20"/>
        </w:rPr>
      </w:pPr>
      <w:r w:rsidRPr="00BE1017">
        <w:rPr>
          <w:rFonts w:ascii="ITC Avant Garde" w:hAnsi="ITC Avant Garde" w:cs="Arial"/>
          <w:sz w:val="20"/>
          <w:szCs w:val="20"/>
        </w:rPr>
        <w:t>Por su parte los artículos 7 y 60 de la Ley Federal de Telecomunicaciones y Radiodifusión disponen:</w:t>
      </w:r>
    </w:p>
    <w:p w14:paraId="6888B6FE" w14:textId="77777777" w:rsidR="00F3227E" w:rsidRPr="00BE1017" w:rsidRDefault="00F3227E" w:rsidP="005C2E8E">
      <w:pPr>
        <w:spacing w:line="240" w:lineRule="auto"/>
        <w:ind w:left="567" w:right="616"/>
        <w:jc w:val="both"/>
        <w:rPr>
          <w:rFonts w:ascii="ITC Avant Garde" w:hAnsi="ITC Avant Garde" w:cs="Arial"/>
          <w:i/>
          <w:sz w:val="18"/>
          <w:szCs w:val="18"/>
        </w:rPr>
      </w:pPr>
      <w:r w:rsidRPr="00BE1017">
        <w:rPr>
          <w:rFonts w:ascii="ITC Avant Garde" w:hAnsi="ITC Avant Garde" w:cs="Arial"/>
          <w:i/>
          <w:sz w:val="18"/>
          <w:szCs w:val="18"/>
        </w:rPr>
        <w:t xml:space="preserve">“Artículo 7. El Instituto es un órgano público autónomo, independiente en sus decisiones y funcionamiento, con personalidad jurídica y patrimonio propios, que tiene por objeto </w:t>
      </w:r>
      <w:r w:rsidRPr="00BE1017">
        <w:rPr>
          <w:rFonts w:ascii="ITC Avant Garde" w:hAnsi="ITC Avant Garde" w:cs="Arial"/>
          <w:b/>
          <w:i/>
          <w:sz w:val="18"/>
          <w:szCs w:val="18"/>
        </w:rPr>
        <w:t>regular y promover la competencia y el desarrollo eficiente de las telecomunicaciones y la radiodifusión en el ámbito de las atribuciones que le confieren la Constitución</w:t>
      </w:r>
      <w:r w:rsidRPr="00BE1017">
        <w:rPr>
          <w:rFonts w:ascii="ITC Avant Garde" w:hAnsi="ITC Avant Garde" w:cs="Arial"/>
          <w:i/>
          <w:sz w:val="18"/>
          <w:szCs w:val="18"/>
        </w:rPr>
        <w:t xml:space="preserve"> y en los términos que fijan esta Ley y demás disposiciones legales aplicables”</w:t>
      </w:r>
    </w:p>
    <w:p w14:paraId="5A11CEE6" w14:textId="77777777" w:rsidR="00F3227E" w:rsidRPr="00BE1017" w:rsidRDefault="00F3227E" w:rsidP="005C2E8E">
      <w:pPr>
        <w:spacing w:line="240" w:lineRule="auto"/>
        <w:ind w:left="567" w:right="616"/>
        <w:jc w:val="both"/>
        <w:rPr>
          <w:rFonts w:ascii="ITC Avant Garde" w:hAnsi="ITC Avant Garde" w:cs="Arial"/>
          <w:i/>
          <w:sz w:val="18"/>
          <w:szCs w:val="18"/>
        </w:rPr>
      </w:pPr>
      <w:r w:rsidRPr="00BE1017">
        <w:rPr>
          <w:rFonts w:ascii="ITC Avant Garde" w:hAnsi="ITC Avant Garde" w:cs="Arial"/>
          <w:i/>
          <w:sz w:val="18"/>
          <w:szCs w:val="18"/>
        </w:rPr>
        <w:t>“Artículo 60. El programa anual de uso y aprovechamiento de bandas de frecuencias deberá atender los siguientes criterios:</w:t>
      </w:r>
    </w:p>
    <w:p w14:paraId="14319386" w14:textId="39D957BA" w:rsidR="00F3227E" w:rsidRPr="00BE1017" w:rsidRDefault="00F3227E" w:rsidP="005C2E8E">
      <w:pPr>
        <w:pStyle w:val="Prrafodelista"/>
        <w:numPr>
          <w:ilvl w:val="0"/>
          <w:numId w:val="5"/>
        </w:numPr>
        <w:spacing w:line="240" w:lineRule="auto"/>
        <w:ind w:left="851" w:right="616" w:hanging="142"/>
        <w:jc w:val="both"/>
        <w:rPr>
          <w:rFonts w:ascii="ITC Avant Garde" w:hAnsi="ITC Avant Garde" w:cs="Arial"/>
          <w:i/>
          <w:sz w:val="18"/>
          <w:szCs w:val="18"/>
        </w:rPr>
      </w:pPr>
      <w:r w:rsidRPr="00BE1017">
        <w:rPr>
          <w:rFonts w:ascii="ITC Avant Garde" w:hAnsi="ITC Avant Garde" w:cs="Arial"/>
          <w:i/>
          <w:sz w:val="18"/>
          <w:szCs w:val="18"/>
        </w:rPr>
        <w:t>Valorar las solicitudes de bandas de frecuencia, categoría, modalidades de uso y coberturas geográficas que le hayan sido presentadas por los interesados;</w:t>
      </w:r>
    </w:p>
    <w:p w14:paraId="4CF5452F" w14:textId="0A325C68" w:rsidR="00F3227E" w:rsidRPr="00BE1017" w:rsidRDefault="00F3227E" w:rsidP="005C2E8E">
      <w:pPr>
        <w:pStyle w:val="Prrafodelista"/>
        <w:numPr>
          <w:ilvl w:val="0"/>
          <w:numId w:val="5"/>
        </w:numPr>
        <w:spacing w:line="240" w:lineRule="auto"/>
        <w:ind w:left="851" w:right="616" w:hanging="142"/>
        <w:jc w:val="both"/>
        <w:rPr>
          <w:rFonts w:ascii="ITC Avant Garde" w:hAnsi="ITC Avant Garde" w:cs="Arial"/>
          <w:i/>
          <w:sz w:val="18"/>
          <w:szCs w:val="18"/>
        </w:rPr>
      </w:pPr>
      <w:r w:rsidRPr="00BE1017">
        <w:rPr>
          <w:rFonts w:ascii="ITC Avant Garde" w:hAnsi="ITC Avant Garde" w:cs="Arial"/>
          <w:b/>
          <w:i/>
          <w:sz w:val="18"/>
          <w:szCs w:val="18"/>
        </w:rPr>
        <w:t>Propiciar el uso eficiente del espectro radioeléctrico</w:t>
      </w:r>
      <w:r w:rsidRPr="00BE1017">
        <w:rPr>
          <w:rFonts w:ascii="ITC Avant Garde" w:hAnsi="ITC Avant Garde" w:cs="Arial"/>
          <w:i/>
          <w:sz w:val="18"/>
          <w:szCs w:val="18"/>
        </w:rPr>
        <w:t>, el beneficio del público usuario, el desarrollo de la competencia y la diversidad e introducción de nuevos servicios de telecomunicaciones y radiodifusión, y</w:t>
      </w:r>
    </w:p>
    <w:p w14:paraId="786BFD2E" w14:textId="559DA014" w:rsidR="00F3227E" w:rsidRPr="00BE1017" w:rsidRDefault="00F3227E" w:rsidP="005C2E8E">
      <w:pPr>
        <w:pStyle w:val="Prrafodelista"/>
        <w:numPr>
          <w:ilvl w:val="0"/>
          <w:numId w:val="5"/>
        </w:numPr>
        <w:spacing w:line="240" w:lineRule="auto"/>
        <w:ind w:left="851" w:right="616" w:hanging="142"/>
        <w:jc w:val="both"/>
        <w:rPr>
          <w:rFonts w:ascii="ITC Avant Garde" w:hAnsi="ITC Avant Garde" w:cs="Arial"/>
          <w:i/>
          <w:sz w:val="18"/>
          <w:szCs w:val="18"/>
        </w:rPr>
      </w:pPr>
      <w:r w:rsidRPr="00BE1017">
        <w:rPr>
          <w:rFonts w:ascii="ITC Avant Garde" w:hAnsi="ITC Avant Garde" w:cs="Arial"/>
          <w:i/>
          <w:sz w:val="18"/>
          <w:szCs w:val="18"/>
        </w:rPr>
        <w:t>Promover la convergencia de redes y servicios para lograr la eficiencia en el uso de infraestructura y la innovación en el desarrollo de aplicaciones.”</w:t>
      </w:r>
    </w:p>
    <w:p w14:paraId="6B6A8311" w14:textId="5C358379" w:rsidR="00F3227E" w:rsidRPr="0015076F" w:rsidRDefault="00F3227E" w:rsidP="005C2E8E">
      <w:pPr>
        <w:spacing w:line="240" w:lineRule="auto"/>
        <w:jc w:val="both"/>
        <w:rPr>
          <w:rFonts w:ascii="ITC Avant Garde" w:hAnsi="ITC Avant Garde" w:cs="Arial"/>
          <w:sz w:val="20"/>
          <w:szCs w:val="20"/>
        </w:rPr>
      </w:pPr>
      <w:r w:rsidRPr="00BE1017">
        <w:rPr>
          <w:rFonts w:ascii="ITC Avant Garde" w:hAnsi="ITC Avant Garde" w:cs="Arial"/>
          <w:sz w:val="20"/>
          <w:szCs w:val="20"/>
        </w:rPr>
        <w:t xml:space="preserve">Bajo este contexto, en el </w:t>
      </w:r>
      <w:r w:rsidRPr="00BE27AE">
        <w:rPr>
          <w:rFonts w:ascii="ITC Avant Garde" w:hAnsi="ITC Avant Garde" w:cs="Arial"/>
          <w:sz w:val="20"/>
          <w:szCs w:val="20"/>
        </w:rPr>
        <w:t xml:space="preserve">Proyecto de Bases </w:t>
      </w:r>
      <w:r w:rsidRPr="00BE1017">
        <w:rPr>
          <w:rFonts w:ascii="ITC Avant Garde" w:hAnsi="ITC Avant Garde" w:cs="Arial"/>
          <w:sz w:val="20"/>
          <w:szCs w:val="20"/>
        </w:rPr>
        <w:t>se prevé incluir prop</w:t>
      </w:r>
      <w:r w:rsidR="00495713" w:rsidRPr="00BE1017">
        <w:rPr>
          <w:rFonts w:ascii="ITC Avant Garde" w:hAnsi="ITC Avant Garde" w:cs="Arial"/>
          <w:sz w:val="20"/>
          <w:szCs w:val="20"/>
        </w:rPr>
        <w:t xml:space="preserve">uestas de modificaciones a los </w:t>
      </w:r>
      <w:r w:rsidRPr="00BE1017">
        <w:rPr>
          <w:rFonts w:ascii="ITC Avant Garde" w:hAnsi="ITC Avant Garde" w:cs="Arial"/>
          <w:sz w:val="20"/>
          <w:szCs w:val="20"/>
        </w:rPr>
        <w:t xml:space="preserve">requisitos que promueven la libre participación en el procedimiento licitatorio de mérito, salvaguardando, en todo momento, el uso eficiente del espectro, como lo es para este caso, la eficiente coordinación del </w:t>
      </w:r>
      <w:r w:rsidR="008428B2">
        <w:rPr>
          <w:rFonts w:ascii="ITC Avant Garde" w:hAnsi="ITC Avant Garde" w:cs="Arial"/>
          <w:sz w:val="20"/>
          <w:szCs w:val="20"/>
        </w:rPr>
        <w:t>SCT</w:t>
      </w:r>
      <w:r w:rsidRPr="00BE1017">
        <w:rPr>
          <w:rFonts w:ascii="ITC Avant Garde" w:hAnsi="ITC Avant Garde" w:cs="Arial"/>
          <w:sz w:val="20"/>
          <w:szCs w:val="20"/>
        </w:rPr>
        <w:t xml:space="preserve"> y </w:t>
      </w:r>
      <w:r w:rsidR="008428B2">
        <w:rPr>
          <w:rFonts w:ascii="ITC Avant Garde" w:hAnsi="ITC Avant Garde" w:cs="Arial"/>
          <w:sz w:val="20"/>
          <w:szCs w:val="20"/>
        </w:rPr>
        <w:t>SMS</w:t>
      </w:r>
      <w:r w:rsidRPr="0015076F">
        <w:rPr>
          <w:rFonts w:ascii="ITC Avant Garde" w:hAnsi="ITC Avant Garde" w:cs="Arial"/>
          <w:sz w:val="20"/>
          <w:szCs w:val="20"/>
        </w:rPr>
        <w:t xml:space="preserve"> que evite interferencias perjudiciales.</w:t>
      </w:r>
    </w:p>
    <w:p w14:paraId="73E13D91" w14:textId="58A82672" w:rsidR="00F3227E" w:rsidRPr="0015076F" w:rsidRDefault="00F3227E" w:rsidP="005C2E8E">
      <w:pPr>
        <w:spacing w:line="240" w:lineRule="auto"/>
        <w:jc w:val="both"/>
        <w:rPr>
          <w:rFonts w:ascii="ITC Avant Garde" w:hAnsi="ITC Avant Garde" w:cs="Arial"/>
          <w:sz w:val="20"/>
          <w:szCs w:val="20"/>
        </w:rPr>
      </w:pPr>
      <w:r w:rsidRPr="0015076F">
        <w:rPr>
          <w:rFonts w:ascii="ITC Avant Garde" w:hAnsi="ITC Avant Garde" w:cs="Arial"/>
          <w:sz w:val="20"/>
          <w:szCs w:val="20"/>
        </w:rPr>
        <w:lastRenderedPageBreak/>
        <w:t xml:space="preserve">En este sentido, </w:t>
      </w:r>
      <w:r w:rsidR="003751CC" w:rsidRPr="0015076F">
        <w:rPr>
          <w:rFonts w:ascii="ITC Avant Garde" w:hAnsi="ITC Avant Garde" w:cs="Arial"/>
          <w:sz w:val="20"/>
          <w:szCs w:val="20"/>
        </w:rPr>
        <w:t xml:space="preserve">y </w:t>
      </w:r>
      <w:r w:rsidR="00CE202F" w:rsidRPr="0015076F">
        <w:rPr>
          <w:rFonts w:ascii="ITC Avant Garde" w:hAnsi="ITC Avant Garde" w:cs="Arial"/>
          <w:sz w:val="20"/>
          <w:szCs w:val="20"/>
        </w:rPr>
        <w:t xml:space="preserve">con la finalidad de que el SMS opere </w:t>
      </w:r>
      <w:r w:rsidR="003751CC" w:rsidRPr="0015076F">
        <w:rPr>
          <w:rFonts w:ascii="ITC Avant Garde" w:hAnsi="ITC Avant Garde" w:cs="Arial"/>
          <w:sz w:val="20"/>
          <w:szCs w:val="20"/>
        </w:rPr>
        <w:t>de manera coordinada</w:t>
      </w:r>
      <w:r w:rsidR="00CE202F" w:rsidRPr="0015076F">
        <w:rPr>
          <w:rFonts w:ascii="ITC Avant Garde" w:hAnsi="ITC Avant Garde" w:cs="Arial"/>
          <w:sz w:val="20"/>
          <w:szCs w:val="20"/>
        </w:rPr>
        <w:t xml:space="preserve"> con el SCT</w:t>
      </w:r>
      <w:r w:rsidR="003751CC" w:rsidRPr="0015076F">
        <w:rPr>
          <w:rFonts w:ascii="ITC Avant Garde" w:hAnsi="ITC Avant Garde" w:cs="Arial"/>
          <w:sz w:val="20"/>
          <w:szCs w:val="20"/>
        </w:rPr>
        <w:t>,</w:t>
      </w:r>
      <w:r w:rsidR="00CE202F" w:rsidRPr="0015076F">
        <w:rPr>
          <w:rFonts w:ascii="ITC Avant Garde" w:hAnsi="ITC Avant Garde" w:cs="Arial"/>
          <w:sz w:val="20"/>
          <w:szCs w:val="20"/>
        </w:rPr>
        <w:t xml:space="preserve"> </w:t>
      </w:r>
      <w:r w:rsidRPr="0015076F">
        <w:rPr>
          <w:rFonts w:ascii="ITC Avant Garde" w:hAnsi="ITC Avant Garde" w:cs="Arial"/>
          <w:sz w:val="20"/>
          <w:szCs w:val="20"/>
        </w:rPr>
        <w:t xml:space="preserve">se incorporará al Proyecto de Bases </w:t>
      </w:r>
      <w:r w:rsidR="00BE1017" w:rsidRPr="0015076F">
        <w:rPr>
          <w:rFonts w:ascii="ITC Avant Garde" w:hAnsi="ITC Avant Garde" w:cs="Arial"/>
          <w:sz w:val="20"/>
          <w:szCs w:val="20"/>
        </w:rPr>
        <w:t xml:space="preserve">elementos </w:t>
      </w:r>
      <w:r w:rsidR="0015076F" w:rsidRPr="0015076F">
        <w:rPr>
          <w:rFonts w:ascii="ITC Avant Garde" w:hAnsi="ITC Avant Garde" w:cs="Arial"/>
          <w:sz w:val="20"/>
          <w:szCs w:val="20"/>
        </w:rPr>
        <w:t>mediante los cuales se promueve</w:t>
      </w:r>
      <w:r w:rsidR="008A7361" w:rsidRPr="0015076F">
        <w:rPr>
          <w:rFonts w:ascii="ITC Avant Garde" w:hAnsi="ITC Avant Garde" w:cs="Arial"/>
          <w:sz w:val="20"/>
          <w:szCs w:val="20"/>
        </w:rPr>
        <w:t xml:space="preserve"> </w:t>
      </w:r>
      <w:r w:rsidR="0015076F" w:rsidRPr="0015076F">
        <w:rPr>
          <w:rFonts w:ascii="ITC Avant Garde" w:hAnsi="ITC Avant Garde" w:cs="Arial"/>
          <w:sz w:val="20"/>
          <w:szCs w:val="20"/>
        </w:rPr>
        <w:t>la intención de que</w:t>
      </w:r>
      <w:r w:rsidR="008A7361" w:rsidRPr="0015076F">
        <w:rPr>
          <w:rFonts w:ascii="ITC Avant Garde" w:hAnsi="ITC Avant Garde" w:cs="Arial"/>
          <w:sz w:val="20"/>
          <w:szCs w:val="20"/>
        </w:rPr>
        <w:t xml:space="preserve"> se lleven a cabo las acciones necesarias para que la operación de la red terrestre sea asociada a la capacidad satelital respectiva del </w:t>
      </w:r>
      <w:r w:rsidR="008428B2" w:rsidRPr="0015076F">
        <w:rPr>
          <w:rFonts w:ascii="ITC Avant Garde" w:hAnsi="ITC Avant Garde" w:cs="Arial"/>
          <w:sz w:val="20"/>
          <w:szCs w:val="20"/>
        </w:rPr>
        <w:t xml:space="preserve">bloque </w:t>
      </w:r>
      <w:r w:rsidR="008A7361" w:rsidRPr="0015076F">
        <w:rPr>
          <w:rFonts w:ascii="ITC Avant Garde" w:hAnsi="ITC Avant Garde" w:cs="Arial"/>
          <w:sz w:val="20"/>
          <w:szCs w:val="20"/>
        </w:rPr>
        <w:t>correspondiente que se adjudique.</w:t>
      </w:r>
    </w:p>
    <w:p w14:paraId="4330C8C9" w14:textId="5D4993A7" w:rsidR="00EE637D" w:rsidRPr="0034444F" w:rsidRDefault="0015076F" w:rsidP="005C2E8E">
      <w:pPr>
        <w:spacing w:line="240" w:lineRule="auto"/>
        <w:jc w:val="both"/>
        <w:rPr>
          <w:rFonts w:ascii="ITC Avant Garde" w:hAnsi="ITC Avant Garde" w:cs="Arial"/>
          <w:sz w:val="20"/>
          <w:szCs w:val="20"/>
        </w:rPr>
      </w:pPr>
      <w:r w:rsidRPr="0015076F">
        <w:rPr>
          <w:rFonts w:ascii="ITC Avant Garde" w:hAnsi="ITC Avant Garde" w:cs="Arial"/>
          <w:sz w:val="20"/>
          <w:szCs w:val="20"/>
        </w:rPr>
        <w:t>Asimismo, con relación al comentario sobre la posibilidad de interferencias perjudiciales, al respecto</w:t>
      </w:r>
      <w:r w:rsidR="00F3227E" w:rsidRPr="0015076F">
        <w:rPr>
          <w:rFonts w:ascii="ITC Avant Garde" w:hAnsi="ITC Avant Garde" w:cs="Arial"/>
          <w:sz w:val="20"/>
          <w:szCs w:val="20"/>
        </w:rPr>
        <w:t xml:space="preserve">, con el fin de salvaguardar la prestación de ambos servicios sin interferencias, los </w:t>
      </w:r>
      <w:r w:rsidR="008428B2" w:rsidRPr="0015076F">
        <w:rPr>
          <w:rFonts w:ascii="ITC Avant Garde" w:hAnsi="ITC Avant Garde" w:cs="Arial"/>
          <w:sz w:val="20"/>
          <w:szCs w:val="20"/>
        </w:rPr>
        <w:t xml:space="preserve">participantes ganadores </w:t>
      </w:r>
      <w:r w:rsidR="00F3227E" w:rsidRPr="0015076F">
        <w:rPr>
          <w:rFonts w:ascii="ITC Avant Garde" w:hAnsi="ITC Avant Garde" w:cs="Arial"/>
          <w:sz w:val="20"/>
          <w:szCs w:val="20"/>
        </w:rPr>
        <w:t>que, en su caso, resulten del procedimiento licitatorio, deberán apegarse a las condiciones necesarias para dicha coordinación que, en su momento, el Instituto determine</w:t>
      </w:r>
      <w:r w:rsidR="00F3227E" w:rsidRPr="00F3227E">
        <w:rPr>
          <w:rFonts w:ascii="ITC Avant Garde" w:hAnsi="ITC Avant Garde" w:cs="Arial"/>
          <w:color w:val="0070C0"/>
          <w:sz w:val="20"/>
          <w:szCs w:val="20"/>
        </w:rPr>
        <w:t>.</w:t>
      </w:r>
    </w:p>
    <w:p w14:paraId="45207C73" w14:textId="67DEBC39" w:rsidR="0034444F" w:rsidRPr="0034444F" w:rsidRDefault="00495713" w:rsidP="005C2E8E">
      <w:pPr>
        <w:spacing w:line="240" w:lineRule="auto"/>
        <w:jc w:val="both"/>
        <w:rPr>
          <w:rFonts w:ascii="ITC Avant Garde" w:hAnsi="ITC Avant Garde" w:cs="Arial"/>
          <w:sz w:val="20"/>
          <w:szCs w:val="20"/>
        </w:rPr>
      </w:pPr>
      <w:r w:rsidRPr="0034444F">
        <w:rPr>
          <w:rFonts w:ascii="ITC Avant Garde" w:hAnsi="ITC Avant Garde" w:cs="Arial"/>
          <w:sz w:val="20"/>
          <w:szCs w:val="20"/>
        </w:rPr>
        <w:t xml:space="preserve">En cuanto al </w:t>
      </w:r>
      <w:r w:rsidR="0034444F" w:rsidRPr="0034444F">
        <w:rPr>
          <w:rFonts w:ascii="ITC Avant Garde" w:hAnsi="ITC Avant Garde" w:cs="Arial"/>
          <w:sz w:val="20"/>
          <w:szCs w:val="20"/>
        </w:rPr>
        <w:t>comentario sobre el plazo de un</w:t>
      </w:r>
      <w:r w:rsidR="00FB42B4" w:rsidRPr="0034444F">
        <w:rPr>
          <w:rFonts w:ascii="ITC Avant Garde" w:hAnsi="ITC Avant Garde" w:cs="Arial"/>
          <w:sz w:val="20"/>
          <w:szCs w:val="20"/>
        </w:rPr>
        <w:t xml:space="preserve"> </w:t>
      </w:r>
      <w:r w:rsidRPr="0034444F">
        <w:rPr>
          <w:rFonts w:ascii="ITC Avant Garde" w:hAnsi="ITC Avant Garde" w:cs="Arial"/>
          <w:sz w:val="20"/>
          <w:szCs w:val="20"/>
        </w:rPr>
        <w:t xml:space="preserve">año para que el titular de la Concesión celebre el acuerdo con el </w:t>
      </w:r>
      <w:r w:rsidR="00F000DC">
        <w:rPr>
          <w:rFonts w:ascii="ITC Avant Garde" w:hAnsi="ITC Avant Garde" w:cs="Arial"/>
          <w:sz w:val="20"/>
          <w:szCs w:val="20"/>
        </w:rPr>
        <w:t>Habilitado</w:t>
      </w:r>
      <w:r w:rsidRPr="0034444F">
        <w:rPr>
          <w:rFonts w:ascii="ITC Avant Garde" w:hAnsi="ITC Avant Garde" w:cs="Arial"/>
          <w:sz w:val="20"/>
          <w:szCs w:val="20"/>
        </w:rPr>
        <w:t xml:space="preserve">, </w:t>
      </w:r>
      <w:r w:rsidR="0034444F">
        <w:rPr>
          <w:rFonts w:ascii="ITC Avant Garde" w:hAnsi="ITC Avant Garde" w:cs="Arial"/>
          <w:sz w:val="20"/>
          <w:szCs w:val="20"/>
        </w:rPr>
        <w:t xml:space="preserve">así como el plazo </w:t>
      </w:r>
      <w:r w:rsidR="0034444F" w:rsidRPr="00BE1017">
        <w:rPr>
          <w:rFonts w:ascii="ITC Avant Garde" w:hAnsi="ITC Avant Garde" w:cs="Arial"/>
          <w:sz w:val="20"/>
          <w:szCs w:val="20"/>
        </w:rPr>
        <w:t xml:space="preserve">de 180 días para </w:t>
      </w:r>
      <w:r w:rsidR="0034444F">
        <w:rPr>
          <w:rFonts w:ascii="ITC Avant Garde" w:hAnsi="ITC Avant Garde" w:cs="Arial"/>
          <w:sz w:val="20"/>
          <w:szCs w:val="20"/>
        </w:rPr>
        <w:t xml:space="preserve">que el Instituto </w:t>
      </w:r>
      <w:r w:rsidR="0034444F" w:rsidRPr="00BE1017">
        <w:rPr>
          <w:rFonts w:ascii="ITC Avant Garde" w:hAnsi="ITC Avant Garde" w:cs="Arial"/>
          <w:sz w:val="20"/>
          <w:szCs w:val="20"/>
        </w:rPr>
        <w:t>res</w:t>
      </w:r>
      <w:r w:rsidR="0034444F">
        <w:rPr>
          <w:rFonts w:ascii="ITC Avant Garde" w:hAnsi="ITC Avant Garde" w:cs="Arial"/>
          <w:sz w:val="20"/>
          <w:szCs w:val="20"/>
        </w:rPr>
        <w:t>uelva</w:t>
      </w:r>
      <w:r w:rsidR="0034444F" w:rsidRPr="00BE1017">
        <w:rPr>
          <w:rFonts w:ascii="ITC Avant Garde" w:hAnsi="ITC Avant Garde" w:cs="Arial"/>
          <w:sz w:val="20"/>
          <w:szCs w:val="20"/>
        </w:rPr>
        <w:t xml:space="preserve"> en caso de desacuerdo</w:t>
      </w:r>
      <w:r w:rsidR="0034444F">
        <w:rPr>
          <w:rFonts w:ascii="ITC Avant Garde" w:hAnsi="ITC Avant Garde" w:cs="Arial"/>
          <w:sz w:val="20"/>
          <w:szCs w:val="20"/>
        </w:rPr>
        <w:t xml:space="preserve">, </w:t>
      </w:r>
      <w:r w:rsidRPr="0034444F">
        <w:rPr>
          <w:rFonts w:ascii="ITC Avant Garde" w:hAnsi="ITC Avant Garde" w:cs="Arial"/>
          <w:sz w:val="20"/>
          <w:szCs w:val="20"/>
        </w:rPr>
        <w:t>se toma conocimiento de la opinión.</w:t>
      </w:r>
    </w:p>
    <w:p w14:paraId="2A8A3A80" w14:textId="7D6A6CAB" w:rsidR="003A1016" w:rsidRPr="0034444F" w:rsidRDefault="0034444F" w:rsidP="005C2E8E">
      <w:pPr>
        <w:spacing w:line="240" w:lineRule="auto"/>
        <w:jc w:val="both"/>
        <w:rPr>
          <w:rFonts w:ascii="ITC Avant Garde" w:hAnsi="ITC Avant Garde" w:cs="Arial"/>
          <w:sz w:val="20"/>
          <w:szCs w:val="20"/>
        </w:rPr>
      </w:pPr>
      <w:r w:rsidRPr="0034444F">
        <w:rPr>
          <w:rFonts w:ascii="ITC Avant Garde" w:hAnsi="ITC Avant Garde" w:cs="Arial"/>
          <w:sz w:val="20"/>
          <w:szCs w:val="20"/>
        </w:rPr>
        <w:t>No obstante, en el caso de que el titular de la concesión sea un tercero distinto al Habilitado, se comenta que en el Proyecto de Bases se han vertido los elementos para promover la coordinación entre ambas partes.</w:t>
      </w:r>
    </w:p>
    <w:p w14:paraId="63CEEE14" w14:textId="77777777" w:rsidR="00D97498" w:rsidRPr="0034444F" w:rsidRDefault="00D97498" w:rsidP="005C2E8E">
      <w:pPr>
        <w:spacing w:line="240" w:lineRule="auto"/>
        <w:jc w:val="both"/>
        <w:rPr>
          <w:rFonts w:ascii="ITC Avant Garde" w:hAnsi="ITC Avant Garde" w:cs="Arial"/>
          <w:sz w:val="20"/>
          <w:szCs w:val="20"/>
        </w:rPr>
      </w:pPr>
    </w:p>
    <w:p w14:paraId="1079C415" w14:textId="6FF10C5D" w:rsidR="00B90BAB" w:rsidRPr="00DC5DEB" w:rsidRDefault="00B90BAB" w:rsidP="005C2E8E">
      <w:pPr>
        <w:pStyle w:val="Ttulo3"/>
        <w:spacing w:after="240" w:line="240" w:lineRule="auto"/>
        <w:jc w:val="both"/>
        <w:rPr>
          <w:rFonts w:ascii="ITC Avant Garde" w:hAnsi="ITC Avant Garde"/>
          <w:color w:val="auto"/>
          <w:sz w:val="20"/>
          <w:szCs w:val="20"/>
          <w:u w:val="single"/>
        </w:rPr>
      </w:pPr>
      <w:r w:rsidRPr="00DC5DEB">
        <w:rPr>
          <w:rFonts w:ascii="ITC Avant Garde" w:hAnsi="ITC Avant Garde"/>
          <w:b/>
          <w:color w:val="auto"/>
          <w:sz w:val="20"/>
          <w:szCs w:val="20"/>
        </w:rPr>
        <w:t xml:space="preserve">Tema: </w:t>
      </w:r>
      <w:r w:rsidR="00F56010" w:rsidRPr="00DC5DEB">
        <w:rPr>
          <w:rFonts w:ascii="ITC Avant Garde" w:hAnsi="ITC Avant Garde"/>
          <w:color w:val="auto"/>
          <w:sz w:val="20"/>
          <w:szCs w:val="20"/>
          <w:u w:val="single"/>
        </w:rPr>
        <w:t xml:space="preserve">4. </w:t>
      </w:r>
      <w:r w:rsidR="00B91CBA" w:rsidRPr="00DC5DEB">
        <w:rPr>
          <w:rFonts w:ascii="ITC Avant Garde" w:hAnsi="ITC Avant Garde"/>
          <w:color w:val="auto"/>
          <w:sz w:val="20"/>
          <w:szCs w:val="20"/>
          <w:u w:val="single"/>
        </w:rPr>
        <w:t xml:space="preserve">El plazo máximo de un año para iniciar operaciones a partir del día siguiente al otorgamiento y firma del título de Concesión de Espectro Radioeléctrico para Uso Comercial correspondiente para los Concesionarios con Vínculos con el Autorizado, o, en su defecto, a partir de la firma de acuerdo con un Autorizado cuando no los tenga; lo anterior, conforme a lo establecido en el numeral 4.2 del proyecto de Bases </w:t>
      </w:r>
      <w:r w:rsidRPr="00DC5DEB">
        <w:rPr>
          <w:rFonts w:ascii="ITC Avant Garde" w:hAnsi="ITC Avant Garde"/>
          <w:color w:val="auto"/>
          <w:sz w:val="20"/>
          <w:szCs w:val="20"/>
          <w:u w:val="single"/>
        </w:rPr>
        <w:t>del Anteproyecto</w:t>
      </w:r>
      <w:r w:rsidR="00B91CBA" w:rsidRPr="00DC5DEB">
        <w:rPr>
          <w:rFonts w:ascii="ITC Avant Garde" w:hAnsi="ITC Avant Garde"/>
          <w:color w:val="auto"/>
          <w:sz w:val="20"/>
          <w:szCs w:val="20"/>
          <w:u w:val="single"/>
        </w:rPr>
        <w:t>.</w:t>
      </w:r>
    </w:p>
    <w:p w14:paraId="7844437B" w14:textId="33DE66BE" w:rsidR="00B91CBA" w:rsidRPr="00C67067" w:rsidRDefault="00B91CBA" w:rsidP="005C2E8E">
      <w:pPr>
        <w:spacing w:line="240" w:lineRule="auto"/>
        <w:jc w:val="both"/>
        <w:rPr>
          <w:rFonts w:ascii="ITC Avant Garde" w:hAnsi="ITC Avant Garde"/>
          <w:b/>
          <w:sz w:val="20"/>
          <w:szCs w:val="20"/>
        </w:rPr>
      </w:pPr>
      <w:r w:rsidRPr="00DC5DEB">
        <w:rPr>
          <w:rFonts w:ascii="ITC Avant Garde" w:hAnsi="ITC Avant Garde"/>
          <w:sz w:val="20"/>
          <w:szCs w:val="20"/>
        </w:rPr>
        <w:t xml:space="preserve">Los participantes </w:t>
      </w:r>
      <w:r w:rsidRPr="00DC5DEB">
        <w:rPr>
          <w:rFonts w:ascii="ITC Avant Garde" w:hAnsi="ITC Avant Garde"/>
          <w:b/>
          <w:sz w:val="20"/>
          <w:szCs w:val="20"/>
        </w:rPr>
        <w:t>Globalstar</w:t>
      </w:r>
      <w:r w:rsidRPr="00DC5DEB">
        <w:rPr>
          <w:rFonts w:ascii="ITC Avant Garde" w:hAnsi="ITC Avant Garde"/>
          <w:sz w:val="20"/>
          <w:szCs w:val="20"/>
        </w:rPr>
        <w:t xml:space="preserve">, </w:t>
      </w:r>
      <w:r w:rsidRPr="00DC5DEB">
        <w:rPr>
          <w:rFonts w:ascii="ITC Avant Garde" w:hAnsi="ITC Avant Garde"/>
          <w:b/>
          <w:sz w:val="20"/>
          <w:szCs w:val="20"/>
        </w:rPr>
        <w:t>Alejandra Ornés</w:t>
      </w:r>
      <w:r w:rsidRPr="00DC5DEB">
        <w:rPr>
          <w:rFonts w:ascii="ITC Avant Garde" w:hAnsi="ITC Avant Garde"/>
          <w:sz w:val="20"/>
          <w:szCs w:val="20"/>
        </w:rPr>
        <w:t xml:space="preserve"> y </w:t>
      </w:r>
      <w:r w:rsidRPr="00DC5DEB">
        <w:rPr>
          <w:rFonts w:ascii="ITC Avant Garde" w:hAnsi="ITC Avant Garde"/>
          <w:b/>
          <w:sz w:val="20"/>
          <w:szCs w:val="20"/>
        </w:rPr>
        <w:t>HNS</w:t>
      </w:r>
      <w:r w:rsidR="009E2315" w:rsidRPr="00DC5DEB">
        <w:rPr>
          <w:rFonts w:ascii="ITC Avant Garde" w:hAnsi="ITC Avant Garde"/>
          <w:sz w:val="20"/>
          <w:szCs w:val="20"/>
        </w:rPr>
        <w:t xml:space="preserve"> come</w:t>
      </w:r>
      <w:r w:rsidR="009E2315" w:rsidRPr="00C67067">
        <w:rPr>
          <w:rFonts w:ascii="ITC Avant Garde" w:hAnsi="ITC Avant Garde"/>
          <w:sz w:val="20"/>
          <w:szCs w:val="20"/>
        </w:rPr>
        <w:t xml:space="preserve">ntan que el plazo de un año es un reto tecnológico y operativo, por lo que consideran que es un plazo muy corto para el despliegue y puesta en servicio del </w:t>
      </w:r>
      <w:r w:rsidR="00EE569A">
        <w:rPr>
          <w:rFonts w:ascii="ITC Avant Garde" w:hAnsi="ITC Avant Garde"/>
          <w:sz w:val="20"/>
          <w:szCs w:val="20"/>
        </w:rPr>
        <w:t>CCT</w:t>
      </w:r>
      <w:r w:rsidR="009E2315" w:rsidRPr="00C67067">
        <w:rPr>
          <w:rFonts w:ascii="ITC Avant Garde" w:hAnsi="ITC Avant Garde"/>
          <w:sz w:val="20"/>
          <w:szCs w:val="20"/>
        </w:rPr>
        <w:t>.</w:t>
      </w:r>
    </w:p>
    <w:p w14:paraId="2A640C35" w14:textId="7DB3E71D" w:rsidR="00B90BAB" w:rsidRPr="00C67067" w:rsidRDefault="009E2315" w:rsidP="005C2E8E">
      <w:pPr>
        <w:spacing w:line="240" w:lineRule="auto"/>
        <w:jc w:val="both"/>
        <w:rPr>
          <w:rFonts w:ascii="ITC Avant Garde" w:hAnsi="ITC Avant Garde"/>
          <w:sz w:val="20"/>
          <w:szCs w:val="20"/>
        </w:rPr>
      </w:pPr>
      <w:r w:rsidRPr="00C67067">
        <w:rPr>
          <w:rFonts w:ascii="ITC Avant Garde" w:hAnsi="ITC Avant Garde"/>
          <w:sz w:val="20"/>
          <w:szCs w:val="20"/>
        </w:rPr>
        <w:t>Por su parte, e</w:t>
      </w:r>
      <w:r w:rsidR="00B90BAB" w:rsidRPr="00C67067">
        <w:rPr>
          <w:rFonts w:ascii="ITC Avant Garde" w:hAnsi="ITC Avant Garde"/>
          <w:sz w:val="20"/>
          <w:szCs w:val="20"/>
        </w:rPr>
        <w:t xml:space="preserve">l participante </w:t>
      </w:r>
      <w:r w:rsidRPr="00C67067">
        <w:rPr>
          <w:rFonts w:ascii="ITC Avant Garde" w:hAnsi="ITC Avant Garde"/>
          <w:b/>
          <w:sz w:val="20"/>
          <w:szCs w:val="20"/>
        </w:rPr>
        <w:t>Globalstar</w:t>
      </w:r>
      <w:r w:rsidRPr="00C67067">
        <w:rPr>
          <w:rFonts w:ascii="ITC Avant Garde" w:hAnsi="ITC Avant Garde"/>
          <w:sz w:val="20"/>
          <w:szCs w:val="20"/>
        </w:rPr>
        <w:t xml:space="preserve"> sugiere un plazo de al menos tres años para tener las primeras radio bases para el </w:t>
      </w:r>
      <w:r w:rsidR="00EE569A">
        <w:rPr>
          <w:rFonts w:ascii="ITC Avant Garde" w:hAnsi="ITC Avant Garde"/>
          <w:sz w:val="20"/>
          <w:szCs w:val="20"/>
        </w:rPr>
        <w:t>SCT</w:t>
      </w:r>
      <w:r w:rsidRPr="00C67067">
        <w:rPr>
          <w:rFonts w:ascii="ITC Avant Garde" w:hAnsi="ITC Avant Garde"/>
          <w:sz w:val="20"/>
          <w:szCs w:val="20"/>
        </w:rPr>
        <w:t>, considerando que el plazo de 10 años también se considera que es muy corto.</w:t>
      </w:r>
    </w:p>
    <w:p w14:paraId="79C5D7EC" w14:textId="40A0569C" w:rsidR="00A3048E" w:rsidRPr="004E786B" w:rsidRDefault="00A3048E" w:rsidP="005C2E8E">
      <w:pPr>
        <w:spacing w:line="240" w:lineRule="auto"/>
        <w:jc w:val="both"/>
        <w:rPr>
          <w:rFonts w:ascii="ITC Avant Garde" w:hAnsi="ITC Avant Garde"/>
          <w:sz w:val="20"/>
          <w:szCs w:val="20"/>
        </w:rPr>
      </w:pPr>
      <w:r w:rsidRPr="00C67067">
        <w:rPr>
          <w:rFonts w:ascii="ITC Avant Garde" w:hAnsi="ITC Avant Garde"/>
          <w:sz w:val="20"/>
          <w:szCs w:val="20"/>
        </w:rPr>
        <w:t xml:space="preserve">El participante </w:t>
      </w:r>
      <w:r w:rsidRPr="00C67067">
        <w:rPr>
          <w:rFonts w:ascii="ITC Avant Garde" w:hAnsi="ITC Avant Garde"/>
          <w:b/>
          <w:sz w:val="20"/>
          <w:szCs w:val="20"/>
        </w:rPr>
        <w:t xml:space="preserve">Alejandra </w:t>
      </w:r>
      <w:r w:rsidRPr="004E786B">
        <w:rPr>
          <w:rFonts w:ascii="ITC Avant Garde" w:hAnsi="ITC Avant Garde"/>
          <w:b/>
          <w:sz w:val="20"/>
          <w:szCs w:val="20"/>
        </w:rPr>
        <w:t xml:space="preserve">Ornés </w:t>
      </w:r>
      <w:r w:rsidRPr="004E786B">
        <w:rPr>
          <w:rFonts w:ascii="ITC Avant Garde" w:hAnsi="ITC Avant Garde"/>
          <w:sz w:val="20"/>
          <w:szCs w:val="20"/>
        </w:rPr>
        <w:t>sugiere que se establezcan plazos para la puesta en operación de la red terrestre de al menos 2 años tras el acuerdo con el operador satelital.</w:t>
      </w:r>
    </w:p>
    <w:p w14:paraId="2AB7C165" w14:textId="15671523" w:rsidR="00A3048E" w:rsidRPr="004E786B" w:rsidRDefault="00A3048E" w:rsidP="005C2E8E">
      <w:pPr>
        <w:spacing w:line="240" w:lineRule="auto"/>
        <w:jc w:val="both"/>
        <w:rPr>
          <w:rFonts w:ascii="ITC Avant Garde" w:hAnsi="ITC Avant Garde"/>
          <w:sz w:val="20"/>
          <w:szCs w:val="20"/>
        </w:rPr>
      </w:pPr>
      <w:r w:rsidRPr="004E786B">
        <w:rPr>
          <w:rFonts w:ascii="ITC Avant Garde" w:hAnsi="ITC Avant Garde"/>
          <w:sz w:val="20"/>
          <w:szCs w:val="20"/>
        </w:rPr>
        <w:t xml:space="preserve">El participante </w:t>
      </w:r>
      <w:r w:rsidRPr="004E786B">
        <w:rPr>
          <w:rFonts w:ascii="ITC Avant Garde" w:hAnsi="ITC Avant Garde"/>
          <w:b/>
          <w:sz w:val="20"/>
          <w:szCs w:val="20"/>
        </w:rPr>
        <w:t xml:space="preserve">HNS </w:t>
      </w:r>
      <w:r w:rsidRPr="004E786B">
        <w:rPr>
          <w:rFonts w:ascii="ITC Avant Garde" w:hAnsi="ITC Avant Garde"/>
          <w:sz w:val="20"/>
          <w:szCs w:val="20"/>
        </w:rPr>
        <w:t xml:space="preserve">señala que el </w:t>
      </w:r>
      <w:r w:rsidR="00EE569A">
        <w:rPr>
          <w:rFonts w:ascii="ITC Avant Garde" w:hAnsi="ITC Avant Garde"/>
          <w:sz w:val="20"/>
          <w:szCs w:val="20"/>
        </w:rPr>
        <w:t>Instituto</w:t>
      </w:r>
      <w:r w:rsidRPr="004E786B">
        <w:rPr>
          <w:rFonts w:ascii="ITC Avant Garde" w:hAnsi="ITC Avant Garde"/>
          <w:sz w:val="20"/>
          <w:szCs w:val="20"/>
        </w:rPr>
        <w:t xml:space="preserve"> debería evitar imponer plazos para la construcción y explotación de la red terrestre. Al proporcionar flexibilidad al licenciatario de CCT, estarán en mejores condiciones de responder al mercado mexicano y desarrollar los servicios más beneficiosos para el público.</w:t>
      </w:r>
    </w:p>
    <w:p w14:paraId="67FAD6BA" w14:textId="2B625649" w:rsidR="00A3048E" w:rsidRPr="004E786B" w:rsidRDefault="00A3048E" w:rsidP="005C2E8E">
      <w:pPr>
        <w:spacing w:line="240" w:lineRule="auto"/>
        <w:jc w:val="both"/>
        <w:rPr>
          <w:rFonts w:ascii="ITC Avant Garde" w:hAnsi="ITC Avant Garde"/>
          <w:sz w:val="20"/>
          <w:szCs w:val="20"/>
        </w:rPr>
      </w:pPr>
      <w:r w:rsidRPr="004E786B">
        <w:rPr>
          <w:rFonts w:ascii="ITC Avant Garde" w:hAnsi="ITC Avant Garde"/>
          <w:sz w:val="20"/>
          <w:szCs w:val="20"/>
        </w:rPr>
        <w:lastRenderedPageBreak/>
        <w:t xml:space="preserve">Finalmente, el participante </w:t>
      </w:r>
      <w:r w:rsidRPr="004E786B">
        <w:rPr>
          <w:rFonts w:ascii="ITC Avant Garde" w:hAnsi="ITC Avant Garde" w:cs="Arial"/>
          <w:b/>
          <w:sz w:val="20"/>
          <w:szCs w:val="20"/>
        </w:rPr>
        <w:t xml:space="preserve">Omnispace </w:t>
      </w:r>
      <w:r w:rsidRPr="004E786B">
        <w:rPr>
          <w:rFonts w:ascii="ITC Avant Garde" w:hAnsi="ITC Avant Garde" w:cs="Arial"/>
          <w:sz w:val="20"/>
          <w:szCs w:val="20"/>
        </w:rPr>
        <w:t>menciona que, en principio, considera que el plazo máximo de un año para iniciar operaciones es en términos generales cor</w:t>
      </w:r>
      <w:r w:rsidR="00601ABE" w:rsidRPr="004E786B">
        <w:rPr>
          <w:rFonts w:ascii="ITC Avant Garde" w:hAnsi="ITC Avant Garde" w:cs="Arial"/>
          <w:sz w:val="20"/>
          <w:szCs w:val="20"/>
        </w:rPr>
        <w:t>recto. Sin embargo, considera</w:t>
      </w:r>
      <w:r w:rsidRPr="004E786B">
        <w:rPr>
          <w:rFonts w:ascii="ITC Avant Garde" w:hAnsi="ITC Avant Garde" w:cs="Arial"/>
          <w:sz w:val="20"/>
          <w:szCs w:val="20"/>
        </w:rPr>
        <w:t xml:space="preserve"> conveniente incluir una prórroga de por lo menos 6 meses</w:t>
      </w:r>
      <w:r w:rsidR="00601ABE" w:rsidRPr="004E786B">
        <w:rPr>
          <w:rFonts w:ascii="ITC Avant Garde" w:hAnsi="ITC Avant Garde" w:cs="Arial"/>
          <w:sz w:val="20"/>
          <w:szCs w:val="20"/>
        </w:rPr>
        <w:t xml:space="preserve"> en caso de que existan causas justificadas.</w:t>
      </w:r>
    </w:p>
    <w:p w14:paraId="070DAE67" w14:textId="2599A41E" w:rsidR="00B63FCF" w:rsidRPr="004E786B" w:rsidRDefault="00B63FCF" w:rsidP="005C2E8E">
      <w:pPr>
        <w:spacing w:line="240" w:lineRule="auto"/>
        <w:jc w:val="both"/>
        <w:rPr>
          <w:rFonts w:ascii="ITC Avant Garde" w:hAnsi="ITC Avant Garde"/>
          <w:sz w:val="20"/>
          <w:szCs w:val="20"/>
        </w:rPr>
      </w:pPr>
      <w:r w:rsidRPr="004E786B">
        <w:rPr>
          <w:rFonts w:ascii="ITC Avant Garde" w:hAnsi="ITC Avant Garde"/>
          <w:b/>
          <w:sz w:val="20"/>
          <w:szCs w:val="20"/>
        </w:rPr>
        <w:t>Consideraciones:</w:t>
      </w:r>
    </w:p>
    <w:p w14:paraId="0A0C4D72" w14:textId="34543381" w:rsidR="00DC5DEB" w:rsidRPr="004E786B" w:rsidRDefault="00DC5DEB" w:rsidP="005C2E8E">
      <w:pPr>
        <w:spacing w:line="240" w:lineRule="auto"/>
        <w:jc w:val="both"/>
        <w:rPr>
          <w:rFonts w:ascii="ITC Avant Garde" w:hAnsi="ITC Avant Garde"/>
          <w:sz w:val="20"/>
          <w:szCs w:val="20"/>
        </w:rPr>
      </w:pPr>
      <w:r w:rsidRPr="004E786B">
        <w:rPr>
          <w:rFonts w:ascii="ITC Avant Garde" w:hAnsi="ITC Avant Garde"/>
          <w:sz w:val="20"/>
          <w:szCs w:val="20"/>
        </w:rPr>
        <w:t xml:space="preserve">Con relación </w:t>
      </w:r>
      <w:r w:rsidR="00B81C45" w:rsidRPr="004E786B">
        <w:rPr>
          <w:rFonts w:ascii="ITC Avant Garde" w:hAnsi="ITC Avant Garde"/>
          <w:sz w:val="20"/>
          <w:szCs w:val="20"/>
        </w:rPr>
        <w:t xml:space="preserve">a los comentarios realizados por </w:t>
      </w:r>
      <w:r w:rsidR="00B81C45" w:rsidRPr="004E786B">
        <w:rPr>
          <w:rFonts w:ascii="ITC Avant Garde" w:hAnsi="ITC Avant Garde"/>
          <w:b/>
          <w:sz w:val="20"/>
          <w:szCs w:val="20"/>
        </w:rPr>
        <w:t>Globalstar</w:t>
      </w:r>
      <w:r w:rsidR="00B81C45" w:rsidRPr="004E786B">
        <w:rPr>
          <w:rFonts w:ascii="ITC Avant Garde" w:hAnsi="ITC Avant Garde"/>
          <w:sz w:val="20"/>
          <w:szCs w:val="20"/>
        </w:rPr>
        <w:t xml:space="preserve">, </w:t>
      </w:r>
      <w:r w:rsidR="00B81C45" w:rsidRPr="004E786B">
        <w:rPr>
          <w:rFonts w:ascii="ITC Avant Garde" w:hAnsi="ITC Avant Garde"/>
          <w:b/>
          <w:sz w:val="20"/>
          <w:szCs w:val="20"/>
        </w:rPr>
        <w:t>Alejandra Ornés</w:t>
      </w:r>
      <w:r w:rsidR="00B81C45" w:rsidRPr="004E786B">
        <w:rPr>
          <w:rFonts w:ascii="ITC Avant Garde" w:hAnsi="ITC Avant Garde"/>
          <w:sz w:val="20"/>
          <w:szCs w:val="20"/>
        </w:rPr>
        <w:t xml:space="preserve"> y </w:t>
      </w:r>
      <w:r w:rsidR="00B81C45" w:rsidRPr="004E786B">
        <w:rPr>
          <w:rFonts w:ascii="ITC Avant Garde" w:hAnsi="ITC Avant Garde"/>
          <w:b/>
          <w:sz w:val="20"/>
          <w:szCs w:val="20"/>
        </w:rPr>
        <w:t>HNS</w:t>
      </w:r>
      <w:r w:rsidR="00B81C45" w:rsidRPr="004E786B">
        <w:rPr>
          <w:rFonts w:ascii="ITC Avant Garde" w:hAnsi="ITC Avant Garde"/>
          <w:sz w:val="20"/>
          <w:szCs w:val="20"/>
        </w:rPr>
        <w:t xml:space="preserve"> que consideran </w:t>
      </w:r>
      <w:r w:rsidR="00900791" w:rsidRPr="004E786B">
        <w:rPr>
          <w:rFonts w:ascii="ITC Avant Garde" w:hAnsi="ITC Avant Garde"/>
          <w:sz w:val="20"/>
          <w:szCs w:val="20"/>
        </w:rPr>
        <w:t xml:space="preserve">corto </w:t>
      </w:r>
      <w:r w:rsidR="00B81C45" w:rsidRPr="004E786B">
        <w:rPr>
          <w:rFonts w:ascii="ITC Avant Garde" w:hAnsi="ITC Avant Garde"/>
          <w:sz w:val="20"/>
          <w:szCs w:val="20"/>
        </w:rPr>
        <w:t xml:space="preserve">el plazo de </w:t>
      </w:r>
      <w:r w:rsidR="00C67067" w:rsidRPr="004E786B">
        <w:rPr>
          <w:rFonts w:ascii="ITC Avant Garde" w:hAnsi="ITC Avant Garde"/>
          <w:sz w:val="20"/>
          <w:szCs w:val="20"/>
        </w:rPr>
        <w:t>un</w:t>
      </w:r>
      <w:r w:rsidR="00B81C45" w:rsidRPr="004E786B">
        <w:rPr>
          <w:rFonts w:ascii="ITC Avant Garde" w:hAnsi="ITC Avant Garde"/>
          <w:sz w:val="20"/>
          <w:szCs w:val="20"/>
        </w:rPr>
        <w:t xml:space="preserve"> año </w:t>
      </w:r>
      <w:r w:rsidR="00C67067" w:rsidRPr="004E786B">
        <w:rPr>
          <w:rFonts w:ascii="ITC Avant Garde" w:hAnsi="ITC Avant Garde"/>
          <w:sz w:val="20"/>
          <w:szCs w:val="20"/>
        </w:rPr>
        <w:t xml:space="preserve">para la puesta en operación del </w:t>
      </w:r>
      <w:r w:rsidR="00EE569A">
        <w:rPr>
          <w:rFonts w:ascii="ITC Avant Garde" w:hAnsi="ITC Avant Garde"/>
          <w:sz w:val="20"/>
          <w:szCs w:val="20"/>
        </w:rPr>
        <w:t>CCT</w:t>
      </w:r>
      <w:r w:rsidR="00C67067" w:rsidRPr="004E786B">
        <w:rPr>
          <w:rFonts w:ascii="ITC Avant Garde" w:hAnsi="ITC Avant Garde"/>
          <w:sz w:val="20"/>
          <w:szCs w:val="20"/>
        </w:rPr>
        <w:t xml:space="preserve"> y que sugieren ampliarlo, </w:t>
      </w:r>
      <w:r w:rsidR="00FB42B4" w:rsidRPr="004E786B">
        <w:rPr>
          <w:rFonts w:ascii="ITC Avant Garde" w:hAnsi="ITC Avant Garde"/>
          <w:sz w:val="20"/>
          <w:szCs w:val="20"/>
        </w:rPr>
        <w:t>entendiendo</w:t>
      </w:r>
      <w:r w:rsidR="00A54B36" w:rsidRPr="004E786B">
        <w:rPr>
          <w:rFonts w:ascii="ITC Avant Garde" w:hAnsi="ITC Avant Garde"/>
          <w:sz w:val="20"/>
          <w:szCs w:val="20"/>
        </w:rPr>
        <w:t xml:space="preserve"> el reto tecnológico</w:t>
      </w:r>
      <w:r w:rsidR="00FB42B4" w:rsidRPr="004E786B">
        <w:rPr>
          <w:rFonts w:ascii="ITC Avant Garde" w:hAnsi="ITC Avant Garde"/>
          <w:sz w:val="20"/>
          <w:szCs w:val="20"/>
        </w:rPr>
        <w:t xml:space="preserve"> y </w:t>
      </w:r>
      <w:r w:rsidR="00A54B36" w:rsidRPr="004E786B">
        <w:rPr>
          <w:rFonts w:ascii="ITC Avant Garde" w:hAnsi="ITC Avant Garde"/>
          <w:sz w:val="20"/>
          <w:szCs w:val="20"/>
        </w:rPr>
        <w:t xml:space="preserve">operativo </w:t>
      </w:r>
      <w:r w:rsidR="002638AC" w:rsidRPr="004E786B">
        <w:rPr>
          <w:rFonts w:ascii="ITC Avant Garde" w:hAnsi="ITC Avant Garde"/>
          <w:sz w:val="20"/>
          <w:szCs w:val="20"/>
        </w:rPr>
        <w:t xml:space="preserve">que implica </w:t>
      </w:r>
      <w:r w:rsidR="00C67067" w:rsidRPr="004E786B">
        <w:rPr>
          <w:rFonts w:ascii="ITC Avant Garde" w:hAnsi="ITC Avant Garde"/>
          <w:sz w:val="20"/>
          <w:szCs w:val="20"/>
        </w:rPr>
        <w:t>su</w:t>
      </w:r>
      <w:r w:rsidR="002638AC" w:rsidRPr="004E786B">
        <w:rPr>
          <w:rFonts w:ascii="ITC Avant Garde" w:hAnsi="ITC Avant Garde"/>
          <w:sz w:val="20"/>
          <w:szCs w:val="20"/>
        </w:rPr>
        <w:t xml:space="preserve"> </w:t>
      </w:r>
      <w:r w:rsidR="00C67067" w:rsidRPr="004E786B">
        <w:rPr>
          <w:rFonts w:ascii="ITC Avant Garde" w:hAnsi="ITC Avant Garde"/>
          <w:sz w:val="20"/>
          <w:szCs w:val="20"/>
        </w:rPr>
        <w:t>despliegue.</w:t>
      </w:r>
    </w:p>
    <w:p w14:paraId="1790EF8E" w14:textId="384159A1" w:rsidR="00AC6095" w:rsidRPr="00BE2B06" w:rsidRDefault="00DC5DEB" w:rsidP="005C2E8E">
      <w:pPr>
        <w:spacing w:line="240" w:lineRule="auto"/>
        <w:jc w:val="both"/>
        <w:rPr>
          <w:rFonts w:ascii="ITC Avant Garde" w:hAnsi="ITC Avant Garde"/>
          <w:sz w:val="20"/>
          <w:szCs w:val="20"/>
        </w:rPr>
      </w:pPr>
      <w:r w:rsidRPr="004E786B">
        <w:rPr>
          <w:rFonts w:ascii="ITC Avant Garde" w:hAnsi="ITC Avant Garde"/>
          <w:sz w:val="20"/>
          <w:szCs w:val="20"/>
        </w:rPr>
        <w:t>Al respecto, a efecto de fomentar un</w:t>
      </w:r>
      <w:r w:rsidRPr="00BE2B06">
        <w:rPr>
          <w:rFonts w:ascii="ITC Avant Garde" w:hAnsi="ITC Avant Garde"/>
          <w:sz w:val="20"/>
          <w:szCs w:val="20"/>
        </w:rPr>
        <w:t xml:space="preserve"> despliegue de infraestructura eficiente y completo, en el </w:t>
      </w:r>
      <w:r w:rsidR="00EE569A" w:rsidRPr="00BE2B06">
        <w:rPr>
          <w:rFonts w:ascii="ITC Avant Garde" w:hAnsi="ITC Avant Garde"/>
          <w:sz w:val="20"/>
          <w:szCs w:val="20"/>
        </w:rPr>
        <w:t>Proyecto</w:t>
      </w:r>
      <w:r w:rsidR="002638AC" w:rsidRPr="00BE2B06">
        <w:rPr>
          <w:rFonts w:ascii="ITC Avant Garde" w:hAnsi="ITC Avant Garde"/>
          <w:sz w:val="20"/>
          <w:szCs w:val="20"/>
        </w:rPr>
        <w:t xml:space="preserve"> </w:t>
      </w:r>
      <w:r w:rsidRPr="00BE2B06">
        <w:rPr>
          <w:rFonts w:ascii="ITC Avant Garde" w:hAnsi="ITC Avant Garde"/>
          <w:sz w:val="20"/>
          <w:szCs w:val="20"/>
        </w:rPr>
        <w:t>de Bases se estableció un periodo</w:t>
      </w:r>
      <w:r w:rsidR="00BE2B06" w:rsidRPr="00BE2B06">
        <w:rPr>
          <w:rFonts w:ascii="ITC Avant Garde" w:hAnsi="ITC Avant Garde"/>
          <w:sz w:val="20"/>
          <w:szCs w:val="20"/>
        </w:rPr>
        <w:t xml:space="preserve"> de dos</w:t>
      </w:r>
      <w:r w:rsidRPr="00BE2B06">
        <w:rPr>
          <w:rFonts w:ascii="ITC Avant Garde" w:hAnsi="ITC Avant Garde"/>
          <w:sz w:val="20"/>
          <w:szCs w:val="20"/>
        </w:rPr>
        <w:t xml:space="preserve"> años para </w:t>
      </w:r>
      <w:r w:rsidR="002638AC" w:rsidRPr="00BE2B06">
        <w:rPr>
          <w:rFonts w:ascii="ITC Avant Garde" w:hAnsi="ITC Avant Garde"/>
          <w:sz w:val="20"/>
          <w:szCs w:val="20"/>
        </w:rPr>
        <w:t xml:space="preserve">el inicio de operaciones </w:t>
      </w:r>
      <w:r w:rsidR="00C67067" w:rsidRPr="00BE2B06">
        <w:rPr>
          <w:rFonts w:ascii="ITC Avant Garde" w:hAnsi="ITC Avant Garde"/>
          <w:sz w:val="20"/>
          <w:szCs w:val="20"/>
        </w:rPr>
        <w:t xml:space="preserve">a partir del día siguiente al otorgamiento y firma del título de </w:t>
      </w:r>
      <w:r w:rsidR="00BE2B06" w:rsidRPr="00BE2B06">
        <w:rPr>
          <w:rFonts w:ascii="ITC Avant Garde" w:hAnsi="ITC Avant Garde"/>
          <w:sz w:val="20"/>
          <w:szCs w:val="20"/>
        </w:rPr>
        <w:t xml:space="preserve">concesión </w:t>
      </w:r>
      <w:r w:rsidR="00C67067" w:rsidRPr="00BE2B06">
        <w:rPr>
          <w:rFonts w:ascii="ITC Avant Garde" w:hAnsi="ITC Avant Garde"/>
          <w:sz w:val="20"/>
          <w:szCs w:val="20"/>
        </w:rPr>
        <w:t xml:space="preserve">de </w:t>
      </w:r>
      <w:r w:rsidR="00BE2B06" w:rsidRPr="00BE2B06">
        <w:rPr>
          <w:rFonts w:ascii="ITC Avant Garde" w:hAnsi="ITC Avant Garde"/>
          <w:sz w:val="20"/>
          <w:szCs w:val="20"/>
        </w:rPr>
        <w:t xml:space="preserve">espectro radioeléctrico </w:t>
      </w:r>
      <w:r w:rsidR="00C67067" w:rsidRPr="00BE2B06">
        <w:rPr>
          <w:rFonts w:ascii="ITC Avant Garde" w:hAnsi="ITC Avant Garde"/>
          <w:sz w:val="20"/>
          <w:szCs w:val="20"/>
        </w:rPr>
        <w:t xml:space="preserve">para </w:t>
      </w:r>
      <w:r w:rsidR="00BE2B06" w:rsidRPr="00BE2B06">
        <w:rPr>
          <w:rFonts w:ascii="ITC Avant Garde" w:hAnsi="ITC Avant Garde"/>
          <w:sz w:val="20"/>
          <w:szCs w:val="20"/>
        </w:rPr>
        <w:t xml:space="preserve">uso comercial </w:t>
      </w:r>
      <w:r w:rsidR="00C67067" w:rsidRPr="00BE2B06">
        <w:rPr>
          <w:rFonts w:ascii="ITC Avant Garde" w:hAnsi="ITC Avant Garde"/>
          <w:sz w:val="20"/>
          <w:szCs w:val="20"/>
        </w:rPr>
        <w:t xml:space="preserve">correspondiente. Ahora bien, </w:t>
      </w:r>
      <w:r w:rsidR="00AC6095" w:rsidRPr="00BE2B06">
        <w:rPr>
          <w:rFonts w:ascii="ITC Avant Garde" w:hAnsi="ITC Avant Garde"/>
          <w:sz w:val="20"/>
          <w:szCs w:val="20"/>
        </w:rPr>
        <w:t xml:space="preserve">en el caso de que el titular de la </w:t>
      </w:r>
      <w:r w:rsidR="00BE2B06" w:rsidRPr="00BE2B06">
        <w:rPr>
          <w:rFonts w:ascii="ITC Avant Garde" w:hAnsi="ITC Avant Garde"/>
          <w:sz w:val="20"/>
          <w:szCs w:val="20"/>
        </w:rPr>
        <w:t xml:space="preserve">concesión </w:t>
      </w:r>
      <w:r w:rsidR="00AC6095" w:rsidRPr="00BE2B06">
        <w:rPr>
          <w:rFonts w:ascii="ITC Avant Garde" w:hAnsi="ITC Avant Garde"/>
          <w:sz w:val="20"/>
          <w:szCs w:val="20"/>
        </w:rPr>
        <w:t xml:space="preserve">de </w:t>
      </w:r>
      <w:r w:rsidR="00BE2B06" w:rsidRPr="00BE2B06">
        <w:rPr>
          <w:rFonts w:ascii="ITC Avant Garde" w:hAnsi="ITC Avant Garde"/>
          <w:sz w:val="20"/>
          <w:szCs w:val="20"/>
        </w:rPr>
        <w:t xml:space="preserve">espectro radioeléctrico </w:t>
      </w:r>
      <w:r w:rsidR="00AC6095" w:rsidRPr="00BE2B06">
        <w:rPr>
          <w:rFonts w:ascii="ITC Avant Garde" w:hAnsi="ITC Avant Garde"/>
          <w:sz w:val="20"/>
          <w:szCs w:val="20"/>
        </w:rPr>
        <w:t xml:space="preserve">para </w:t>
      </w:r>
      <w:r w:rsidR="00BE2B06" w:rsidRPr="00BE2B06">
        <w:rPr>
          <w:rFonts w:ascii="ITC Avant Garde" w:hAnsi="ITC Avant Garde"/>
          <w:sz w:val="20"/>
          <w:szCs w:val="20"/>
        </w:rPr>
        <w:t xml:space="preserve">uso comercial </w:t>
      </w:r>
      <w:r w:rsidR="00AC6095" w:rsidRPr="00BE2B06">
        <w:rPr>
          <w:rFonts w:ascii="ITC Avant Garde" w:hAnsi="ITC Avant Garde"/>
          <w:sz w:val="20"/>
          <w:szCs w:val="20"/>
        </w:rPr>
        <w:t xml:space="preserve">que preste el Servicio Complementario Terrestre no tenga el carácter de Habilitado o no </w:t>
      </w:r>
      <w:r w:rsidR="00BE2B06" w:rsidRPr="00BE2B06">
        <w:rPr>
          <w:rFonts w:ascii="ITC Avant Garde" w:hAnsi="ITC Avant Garde"/>
          <w:sz w:val="20"/>
          <w:szCs w:val="20"/>
        </w:rPr>
        <w:t>forme parte de su GIE</w:t>
      </w:r>
      <w:r w:rsidR="00AC6095" w:rsidRPr="00BE2B06">
        <w:rPr>
          <w:rFonts w:ascii="ITC Avant Garde" w:hAnsi="ITC Avant Garde"/>
          <w:sz w:val="20"/>
          <w:szCs w:val="20"/>
        </w:rPr>
        <w:t>, conta</w:t>
      </w:r>
      <w:r w:rsidR="00BE2B06">
        <w:rPr>
          <w:rFonts w:ascii="ITC Avant Garde" w:hAnsi="ITC Avant Garde"/>
          <w:sz w:val="20"/>
          <w:szCs w:val="20"/>
        </w:rPr>
        <w:t xml:space="preserve">rá con un plazo </w:t>
      </w:r>
      <w:r w:rsidR="004E786B">
        <w:rPr>
          <w:rFonts w:ascii="ITC Avant Garde" w:hAnsi="ITC Avant Garde"/>
          <w:sz w:val="20"/>
          <w:szCs w:val="20"/>
        </w:rPr>
        <w:t>adicional</w:t>
      </w:r>
      <w:r w:rsidR="00BE2B06">
        <w:rPr>
          <w:rFonts w:ascii="ITC Avant Garde" w:hAnsi="ITC Avant Garde"/>
          <w:sz w:val="20"/>
          <w:szCs w:val="20"/>
        </w:rPr>
        <w:t xml:space="preserve"> de un</w:t>
      </w:r>
      <w:r w:rsidR="00AC6095" w:rsidRPr="00BE2B06">
        <w:rPr>
          <w:rFonts w:ascii="ITC Avant Garde" w:hAnsi="ITC Avant Garde"/>
          <w:sz w:val="20"/>
          <w:szCs w:val="20"/>
        </w:rPr>
        <w:t xml:space="preserve"> año </w:t>
      </w:r>
      <w:r w:rsidR="00BE2B06">
        <w:rPr>
          <w:rFonts w:ascii="ITC Avant Garde" w:hAnsi="ITC Avant Garde"/>
          <w:sz w:val="20"/>
          <w:szCs w:val="20"/>
        </w:rPr>
        <w:t xml:space="preserve">para la formalización del acuerdo con el Habilitado </w:t>
      </w:r>
      <w:r w:rsidR="00AC6095" w:rsidRPr="00BE2B06">
        <w:rPr>
          <w:rFonts w:ascii="ITC Avant Garde" w:hAnsi="ITC Avant Garde"/>
          <w:sz w:val="20"/>
          <w:szCs w:val="20"/>
        </w:rPr>
        <w:t xml:space="preserve">a partir de la emisión del título de </w:t>
      </w:r>
      <w:r w:rsidR="004E786B" w:rsidRPr="00BE2B06">
        <w:rPr>
          <w:rFonts w:ascii="ITC Avant Garde" w:hAnsi="ITC Avant Garde"/>
          <w:sz w:val="20"/>
          <w:szCs w:val="20"/>
        </w:rPr>
        <w:t xml:space="preserve">concesión </w:t>
      </w:r>
      <w:r w:rsidR="004E786B">
        <w:rPr>
          <w:rFonts w:ascii="ITC Avant Garde" w:hAnsi="ITC Avant Garde"/>
          <w:sz w:val="20"/>
          <w:szCs w:val="20"/>
        </w:rPr>
        <w:t xml:space="preserve">correspondiente y </w:t>
      </w:r>
      <w:r w:rsidR="004E786B" w:rsidRPr="00BE2B06">
        <w:rPr>
          <w:rFonts w:ascii="ITC Avant Garde" w:hAnsi="ITC Avant Garde"/>
          <w:sz w:val="20"/>
          <w:szCs w:val="20"/>
        </w:rPr>
        <w:t>un periodo de dos años para el inicio de operaciones</w:t>
      </w:r>
      <w:r w:rsidR="004E786B">
        <w:rPr>
          <w:rFonts w:ascii="ITC Avant Garde" w:hAnsi="ITC Avant Garde"/>
          <w:sz w:val="20"/>
          <w:szCs w:val="20"/>
        </w:rPr>
        <w:t>.</w:t>
      </w:r>
    </w:p>
    <w:p w14:paraId="6306C340" w14:textId="48C92279" w:rsidR="00B81C45" w:rsidRPr="00BE2B06" w:rsidRDefault="00AC6095" w:rsidP="005C2E8E">
      <w:pPr>
        <w:spacing w:line="240" w:lineRule="auto"/>
        <w:jc w:val="both"/>
        <w:rPr>
          <w:rFonts w:ascii="ITC Avant Garde" w:hAnsi="ITC Avant Garde"/>
          <w:sz w:val="20"/>
          <w:szCs w:val="20"/>
        </w:rPr>
      </w:pPr>
      <w:r w:rsidRPr="00BE2B06">
        <w:rPr>
          <w:rFonts w:ascii="ITC Avant Garde" w:hAnsi="ITC Avant Garde"/>
          <w:sz w:val="20"/>
          <w:szCs w:val="20"/>
        </w:rPr>
        <w:t xml:space="preserve">En atención al comentario hecho por el participante </w:t>
      </w:r>
      <w:r w:rsidRPr="00BE2B06">
        <w:rPr>
          <w:rFonts w:ascii="ITC Avant Garde" w:hAnsi="ITC Avant Garde"/>
          <w:b/>
          <w:sz w:val="20"/>
          <w:szCs w:val="20"/>
        </w:rPr>
        <w:t>Omnispace</w:t>
      </w:r>
      <w:r w:rsidRPr="00BE2B06">
        <w:rPr>
          <w:rFonts w:ascii="ITC Avant Garde" w:hAnsi="ITC Avant Garde"/>
          <w:sz w:val="20"/>
          <w:szCs w:val="20"/>
        </w:rPr>
        <w:t xml:space="preserve">, se </w:t>
      </w:r>
      <w:r w:rsidR="00BE2B06" w:rsidRPr="00BE2B06">
        <w:rPr>
          <w:rFonts w:ascii="ITC Avant Garde" w:hAnsi="ITC Avant Garde"/>
          <w:sz w:val="20"/>
          <w:szCs w:val="20"/>
        </w:rPr>
        <w:t>toma en consideración su comentario.</w:t>
      </w:r>
    </w:p>
    <w:p w14:paraId="310329F6" w14:textId="77777777" w:rsidR="0052520F" w:rsidRPr="00884BD3" w:rsidRDefault="0052520F" w:rsidP="005C2E8E">
      <w:pPr>
        <w:spacing w:line="240" w:lineRule="auto"/>
        <w:jc w:val="both"/>
        <w:rPr>
          <w:rFonts w:ascii="ITC Avant Garde" w:hAnsi="ITC Avant Garde"/>
          <w:sz w:val="20"/>
          <w:szCs w:val="20"/>
        </w:rPr>
      </w:pPr>
    </w:p>
    <w:p w14:paraId="284C3E08" w14:textId="4E0FD89F" w:rsidR="00B90BAB" w:rsidRPr="00151D4E" w:rsidRDefault="00B90BAB" w:rsidP="005C2E8E">
      <w:pPr>
        <w:pStyle w:val="Ttulo3"/>
        <w:spacing w:after="240" w:line="240" w:lineRule="auto"/>
        <w:jc w:val="both"/>
        <w:rPr>
          <w:rFonts w:ascii="ITC Avant Garde" w:hAnsi="ITC Avant Garde"/>
          <w:color w:val="auto"/>
          <w:sz w:val="20"/>
          <w:szCs w:val="20"/>
          <w:u w:val="single"/>
        </w:rPr>
      </w:pPr>
      <w:r w:rsidRPr="00151D4E">
        <w:rPr>
          <w:rFonts w:ascii="ITC Avant Garde" w:hAnsi="ITC Avant Garde"/>
          <w:b/>
          <w:color w:val="auto"/>
          <w:sz w:val="20"/>
          <w:szCs w:val="20"/>
        </w:rPr>
        <w:t xml:space="preserve">Tema: </w:t>
      </w:r>
      <w:r w:rsidR="00F56010" w:rsidRPr="00151D4E">
        <w:rPr>
          <w:rFonts w:ascii="ITC Avant Garde" w:hAnsi="ITC Avant Garde"/>
          <w:color w:val="auto"/>
          <w:sz w:val="20"/>
          <w:szCs w:val="20"/>
          <w:u w:val="single"/>
        </w:rPr>
        <w:t xml:space="preserve">5. </w:t>
      </w:r>
      <w:r w:rsidR="004F1666" w:rsidRPr="00151D4E">
        <w:rPr>
          <w:rFonts w:ascii="ITC Avant Garde" w:hAnsi="ITC Avant Garde"/>
          <w:color w:val="auto"/>
          <w:sz w:val="20"/>
          <w:szCs w:val="20"/>
          <w:u w:val="single"/>
        </w:rPr>
        <w:t>Los elementos mínimos y arquitectura de red contenidos en el numeral 4.3 del proyecto de Bases.</w:t>
      </w:r>
    </w:p>
    <w:p w14:paraId="1AD4CEDB" w14:textId="7DFABAEE" w:rsidR="00A24D3D" w:rsidRPr="00151D4E" w:rsidRDefault="00A24D3D" w:rsidP="005C2E8E">
      <w:pPr>
        <w:spacing w:line="240" w:lineRule="auto"/>
        <w:jc w:val="both"/>
        <w:rPr>
          <w:rFonts w:ascii="ITC Avant Garde" w:hAnsi="ITC Avant Garde"/>
          <w:sz w:val="20"/>
          <w:szCs w:val="20"/>
        </w:rPr>
      </w:pPr>
      <w:r w:rsidRPr="00151D4E">
        <w:rPr>
          <w:rFonts w:ascii="ITC Avant Garde" w:hAnsi="ITC Avant Garde" w:cs="Arial"/>
          <w:sz w:val="20"/>
          <w:szCs w:val="20"/>
        </w:rPr>
        <w:t xml:space="preserve">Los participantes </w:t>
      </w:r>
      <w:r w:rsidRPr="00151D4E">
        <w:rPr>
          <w:rFonts w:ascii="ITC Avant Garde" w:hAnsi="ITC Avant Garde"/>
          <w:b/>
          <w:sz w:val="20"/>
          <w:szCs w:val="20"/>
        </w:rPr>
        <w:t xml:space="preserve">Globalstar y HNS </w:t>
      </w:r>
      <w:r w:rsidRPr="00151D4E">
        <w:rPr>
          <w:rFonts w:ascii="ITC Avant Garde" w:hAnsi="ITC Avant Garde"/>
          <w:sz w:val="20"/>
          <w:szCs w:val="20"/>
        </w:rPr>
        <w:t xml:space="preserve">comentan que no es apropiado definir las condiciones técnicas </w:t>
      </w:r>
      <w:r w:rsidR="00FA7085" w:rsidRPr="00151D4E">
        <w:rPr>
          <w:rFonts w:ascii="ITC Avant Garde" w:hAnsi="ITC Avant Garde"/>
          <w:sz w:val="20"/>
          <w:szCs w:val="20"/>
        </w:rPr>
        <w:t xml:space="preserve">para crear la red y que el Instituto no debe intervenir en la forma en que cada concesionario desarrolla e implementa su red. Así mismo, </w:t>
      </w:r>
      <w:r w:rsidR="006B1E0B" w:rsidRPr="00151D4E">
        <w:rPr>
          <w:rFonts w:ascii="ITC Avant Garde" w:hAnsi="ITC Avant Garde"/>
          <w:sz w:val="20"/>
          <w:szCs w:val="20"/>
        </w:rPr>
        <w:t>mencionan</w:t>
      </w:r>
      <w:r w:rsidR="00FA7085" w:rsidRPr="00151D4E">
        <w:rPr>
          <w:rFonts w:ascii="ITC Avant Garde" w:hAnsi="ITC Avant Garde"/>
          <w:sz w:val="20"/>
          <w:szCs w:val="20"/>
        </w:rPr>
        <w:t xml:space="preserve"> que incurrir en lo anterior implica ir en contra del principio de neutralidad tecnológica, la cual se encuentra establecida en el numeral 124 de la </w:t>
      </w:r>
      <w:r w:rsidR="00151D4E" w:rsidRPr="00151D4E">
        <w:rPr>
          <w:rFonts w:ascii="ITC Avant Garde" w:hAnsi="ITC Avant Garde"/>
          <w:sz w:val="20"/>
          <w:szCs w:val="20"/>
        </w:rPr>
        <w:t>Ley</w:t>
      </w:r>
      <w:r w:rsidR="00FA7085" w:rsidRPr="00151D4E">
        <w:rPr>
          <w:rFonts w:ascii="ITC Avant Garde" w:hAnsi="ITC Avant Garde"/>
          <w:sz w:val="20"/>
          <w:szCs w:val="20"/>
        </w:rPr>
        <w:t>.</w:t>
      </w:r>
      <w:r w:rsidR="00A0322B" w:rsidRPr="00151D4E">
        <w:rPr>
          <w:rFonts w:ascii="ITC Avant Garde" w:hAnsi="ITC Avant Garde"/>
          <w:sz w:val="20"/>
          <w:szCs w:val="20"/>
        </w:rPr>
        <w:t xml:space="preserve"> Finalmente, concluyen en que cada concesionario debe diseñar y operar su red de la manera más eficiente y adecuada.</w:t>
      </w:r>
    </w:p>
    <w:p w14:paraId="3D89528A" w14:textId="254AC439" w:rsidR="001A5726" w:rsidRPr="00151D4E" w:rsidRDefault="001A5726" w:rsidP="005C2E8E">
      <w:pPr>
        <w:spacing w:line="240" w:lineRule="auto"/>
        <w:jc w:val="both"/>
        <w:rPr>
          <w:rFonts w:ascii="ITC Avant Garde" w:hAnsi="ITC Avant Garde"/>
          <w:sz w:val="20"/>
          <w:szCs w:val="20"/>
        </w:rPr>
      </w:pPr>
      <w:r w:rsidRPr="00151D4E">
        <w:rPr>
          <w:rFonts w:ascii="ITC Avant Garde" w:hAnsi="ITC Avant Garde"/>
          <w:sz w:val="20"/>
          <w:szCs w:val="20"/>
        </w:rPr>
        <w:t xml:space="preserve">Por su parte, el participante </w:t>
      </w:r>
      <w:r w:rsidRPr="00151D4E">
        <w:rPr>
          <w:rFonts w:ascii="ITC Avant Garde" w:hAnsi="ITC Avant Garde"/>
          <w:b/>
          <w:sz w:val="20"/>
          <w:szCs w:val="20"/>
        </w:rPr>
        <w:t>Omnispace</w:t>
      </w:r>
      <w:r w:rsidRPr="00151D4E">
        <w:rPr>
          <w:rFonts w:ascii="ITC Avant Garde" w:hAnsi="ITC Avant Garde"/>
          <w:sz w:val="20"/>
          <w:szCs w:val="20"/>
        </w:rPr>
        <w:t xml:space="preserve"> comenta</w:t>
      </w:r>
      <w:r w:rsidRPr="001A5726">
        <w:t xml:space="preserve"> </w:t>
      </w:r>
      <w:r w:rsidRPr="00151D4E">
        <w:rPr>
          <w:rFonts w:ascii="ITC Avant Garde" w:hAnsi="ITC Avant Garde"/>
          <w:sz w:val="20"/>
          <w:szCs w:val="20"/>
        </w:rPr>
        <w:t>estar de acuerdo en términos generales con la forma en la que está expuesta dicha arquitectura en la medida en que es consistente con los documentos de la UIT.</w:t>
      </w:r>
    </w:p>
    <w:p w14:paraId="7389DB55" w14:textId="384EE3E1" w:rsidR="006B1E0B" w:rsidRPr="00151D4E" w:rsidRDefault="006B1E0B" w:rsidP="005C2E8E">
      <w:pPr>
        <w:spacing w:line="240" w:lineRule="auto"/>
        <w:jc w:val="both"/>
        <w:rPr>
          <w:rFonts w:ascii="ITC Avant Garde" w:hAnsi="ITC Avant Garde"/>
          <w:sz w:val="20"/>
          <w:szCs w:val="20"/>
        </w:rPr>
      </w:pPr>
      <w:r w:rsidRPr="00151D4E">
        <w:rPr>
          <w:rFonts w:ascii="ITC Avant Garde" w:hAnsi="ITC Avant Garde"/>
          <w:b/>
          <w:sz w:val="20"/>
          <w:szCs w:val="20"/>
        </w:rPr>
        <w:t>Consideraciones:</w:t>
      </w:r>
    </w:p>
    <w:p w14:paraId="58421ABB" w14:textId="77777777" w:rsidR="006B1E0B" w:rsidRPr="00151D4E" w:rsidRDefault="006B1E0B" w:rsidP="005C2E8E">
      <w:pPr>
        <w:spacing w:line="240" w:lineRule="auto"/>
        <w:jc w:val="both"/>
        <w:rPr>
          <w:rFonts w:ascii="ITC Avant Garde" w:hAnsi="ITC Avant Garde"/>
          <w:sz w:val="20"/>
          <w:szCs w:val="20"/>
        </w:rPr>
      </w:pPr>
      <w:r w:rsidRPr="00151D4E">
        <w:rPr>
          <w:rFonts w:ascii="ITC Avant Garde" w:hAnsi="ITC Avant Garde"/>
          <w:sz w:val="20"/>
          <w:szCs w:val="20"/>
        </w:rPr>
        <w:t>Se toma conocimiento de la opinión y de su sugerencia.</w:t>
      </w:r>
    </w:p>
    <w:p w14:paraId="0CA862E7" w14:textId="441C715D" w:rsidR="006B1E0B" w:rsidRPr="00151D4E" w:rsidRDefault="006B1E0B" w:rsidP="005C2E8E">
      <w:pPr>
        <w:spacing w:line="240" w:lineRule="auto"/>
        <w:jc w:val="both"/>
        <w:rPr>
          <w:rFonts w:ascii="ITC Avant Garde" w:hAnsi="ITC Avant Garde"/>
          <w:sz w:val="20"/>
          <w:szCs w:val="20"/>
        </w:rPr>
      </w:pPr>
      <w:r w:rsidRPr="00151D4E">
        <w:rPr>
          <w:rFonts w:ascii="ITC Avant Garde" w:hAnsi="ITC Avant Garde"/>
          <w:sz w:val="20"/>
          <w:szCs w:val="20"/>
        </w:rPr>
        <w:lastRenderedPageBreak/>
        <w:t xml:space="preserve">Al respecto, se comenta que el numeral 4 del </w:t>
      </w:r>
      <w:r w:rsidR="00FC16AC" w:rsidRPr="00151D4E">
        <w:rPr>
          <w:rFonts w:ascii="ITC Avant Garde" w:hAnsi="ITC Avant Garde"/>
          <w:sz w:val="20"/>
          <w:szCs w:val="20"/>
        </w:rPr>
        <w:t>Proyecto</w:t>
      </w:r>
      <w:r w:rsidRPr="00151D4E">
        <w:rPr>
          <w:rFonts w:ascii="ITC Avant Garde" w:hAnsi="ITC Avant Garde"/>
          <w:sz w:val="20"/>
          <w:szCs w:val="20"/>
        </w:rPr>
        <w:t xml:space="preserve"> de Bases tiene el objetivo de señalar los elementos de operación mínimos que aseguren que las bandas de frecuencias que, en su caso se concesionen, sean utilizadas para el </w:t>
      </w:r>
      <w:r w:rsidR="008428B2">
        <w:rPr>
          <w:rFonts w:ascii="ITC Avant Garde" w:hAnsi="ITC Avant Garde"/>
          <w:sz w:val="20"/>
          <w:szCs w:val="20"/>
        </w:rPr>
        <w:t>SCT</w:t>
      </w:r>
      <w:r w:rsidRPr="00151D4E">
        <w:rPr>
          <w:rFonts w:ascii="ITC Avant Garde" w:hAnsi="ITC Avant Garde"/>
          <w:sz w:val="20"/>
          <w:szCs w:val="20"/>
        </w:rPr>
        <w:t xml:space="preserve"> del </w:t>
      </w:r>
      <w:r w:rsidR="008428B2">
        <w:rPr>
          <w:rFonts w:ascii="ITC Avant Garde" w:hAnsi="ITC Avant Garde"/>
          <w:sz w:val="20"/>
          <w:szCs w:val="20"/>
        </w:rPr>
        <w:t>SMS</w:t>
      </w:r>
      <w:r w:rsidRPr="00151D4E">
        <w:rPr>
          <w:rFonts w:ascii="ITC Avant Garde" w:hAnsi="ITC Avant Garde"/>
          <w:sz w:val="20"/>
          <w:szCs w:val="20"/>
        </w:rPr>
        <w:t>, con independencia de la tecnología y características técnicas de la red que el concesionario elija.</w:t>
      </w:r>
    </w:p>
    <w:p w14:paraId="5FF29296" w14:textId="0F7797AF" w:rsidR="006B1E0B" w:rsidRPr="00151D4E" w:rsidRDefault="006B1E0B" w:rsidP="005C2E8E">
      <w:pPr>
        <w:spacing w:line="240" w:lineRule="auto"/>
        <w:jc w:val="both"/>
        <w:rPr>
          <w:rFonts w:ascii="ITC Avant Garde" w:hAnsi="ITC Avant Garde"/>
          <w:sz w:val="20"/>
          <w:szCs w:val="20"/>
        </w:rPr>
      </w:pPr>
      <w:r w:rsidRPr="00151D4E">
        <w:rPr>
          <w:rFonts w:ascii="ITC Avant Garde" w:hAnsi="ITC Avant Garde"/>
          <w:sz w:val="20"/>
          <w:szCs w:val="20"/>
        </w:rPr>
        <w:t xml:space="preserve">Cabe señalar que, dichos elementos no pretenden ser una limitante para el concesionario, sino un referente para que el concesionario considere como mínimo, un elemento de red (el que mejor considere según su diseño y tecnología), que controle, optimice y administre los recursos de la red satelital y de los </w:t>
      </w:r>
      <w:r w:rsidR="008428B2">
        <w:rPr>
          <w:rFonts w:ascii="ITC Avant Garde" w:hAnsi="ITC Avant Garde"/>
          <w:sz w:val="20"/>
          <w:szCs w:val="20"/>
        </w:rPr>
        <w:t>CCTs</w:t>
      </w:r>
      <w:r w:rsidRPr="00151D4E">
        <w:rPr>
          <w:rFonts w:ascii="ITC Avant Garde" w:hAnsi="ITC Avant Garde"/>
          <w:sz w:val="20"/>
          <w:szCs w:val="20"/>
        </w:rPr>
        <w:t>.</w:t>
      </w:r>
    </w:p>
    <w:p w14:paraId="1F86FA13" w14:textId="123EEE39" w:rsidR="006C53CA" w:rsidRPr="00055FA5" w:rsidRDefault="00151D4E" w:rsidP="005C2E8E">
      <w:pPr>
        <w:spacing w:line="240" w:lineRule="auto"/>
        <w:jc w:val="both"/>
        <w:rPr>
          <w:rFonts w:ascii="ITC Avant Garde" w:hAnsi="ITC Avant Garde"/>
          <w:sz w:val="20"/>
          <w:szCs w:val="20"/>
        </w:rPr>
      </w:pPr>
      <w:r w:rsidRPr="00151D4E">
        <w:rPr>
          <w:rFonts w:ascii="ITC Avant Garde" w:hAnsi="ITC Avant Garde"/>
          <w:sz w:val="20"/>
          <w:szCs w:val="20"/>
        </w:rPr>
        <w:t>Por lo anterior</w:t>
      </w:r>
      <w:r w:rsidR="006B1E0B" w:rsidRPr="00151D4E">
        <w:rPr>
          <w:rFonts w:ascii="ITC Avant Garde" w:hAnsi="ITC Avant Garde"/>
          <w:sz w:val="20"/>
          <w:szCs w:val="20"/>
        </w:rPr>
        <w:t xml:space="preserve">, </w:t>
      </w:r>
      <w:r w:rsidR="00E877D7" w:rsidRPr="00151D4E">
        <w:rPr>
          <w:rFonts w:ascii="ITC Avant Garde" w:hAnsi="ITC Avant Garde"/>
          <w:sz w:val="20"/>
          <w:szCs w:val="20"/>
        </w:rPr>
        <w:t xml:space="preserve">en el </w:t>
      </w:r>
      <w:r w:rsidR="00FC16AC" w:rsidRPr="00151D4E">
        <w:rPr>
          <w:rFonts w:ascii="ITC Avant Garde" w:hAnsi="ITC Avant Garde"/>
          <w:sz w:val="20"/>
          <w:szCs w:val="20"/>
        </w:rPr>
        <w:t>Proyecto</w:t>
      </w:r>
      <w:r w:rsidR="00E877D7" w:rsidRPr="00151D4E">
        <w:rPr>
          <w:rFonts w:ascii="ITC Avant Garde" w:hAnsi="ITC Avant Garde"/>
          <w:sz w:val="20"/>
          <w:szCs w:val="20"/>
        </w:rPr>
        <w:t xml:space="preserve"> de Bases </w:t>
      </w:r>
      <w:r w:rsidR="006B1E0B" w:rsidRPr="00151D4E">
        <w:rPr>
          <w:rFonts w:ascii="ITC Avant Garde" w:hAnsi="ITC Avant Garde"/>
          <w:sz w:val="20"/>
          <w:szCs w:val="20"/>
        </w:rPr>
        <w:t xml:space="preserve">se </w:t>
      </w:r>
      <w:r w:rsidRPr="00151D4E">
        <w:rPr>
          <w:rFonts w:ascii="ITC Avant Garde" w:hAnsi="ITC Avant Garde"/>
          <w:sz w:val="20"/>
          <w:szCs w:val="20"/>
        </w:rPr>
        <w:t>simplifica</w:t>
      </w:r>
      <w:r w:rsidR="00E877D7" w:rsidRPr="00151D4E">
        <w:rPr>
          <w:rFonts w:ascii="ITC Avant Garde" w:hAnsi="ITC Avant Garde"/>
          <w:sz w:val="20"/>
          <w:szCs w:val="20"/>
        </w:rPr>
        <w:t xml:space="preserve"> </w:t>
      </w:r>
      <w:r w:rsidR="006B1E0B" w:rsidRPr="00151D4E">
        <w:rPr>
          <w:rFonts w:ascii="ITC Avant Garde" w:hAnsi="ITC Avant Garde"/>
          <w:sz w:val="20"/>
          <w:szCs w:val="20"/>
        </w:rPr>
        <w:t>el esquema y</w:t>
      </w:r>
      <w:r w:rsidRPr="00151D4E">
        <w:rPr>
          <w:rFonts w:ascii="ITC Avant Garde" w:hAnsi="ITC Avant Garde"/>
          <w:sz w:val="20"/>
          <w:szCs w:val="20"/>
        </w:rPr>
        <w:t xml:space="preserve"> se desglosan</w:t>
      </w:r>
      <w:r w:rsidR="00E877D7" w:rsidRPr="00151D4E">
        <w:rPr>
          <w:rFonts w:ascii="ITC Avant Garde" w:hAnsi="ITC Avant Garde"/>
          <w:sz w:val="20"/>
          <w:szCs w:val="20"/>
        </w:rPr>
        <w:t xml:space="preserve"> </w:t>
      </w:r>
      <w:r w:rsidR="006B1E0B" w:rsidRPr="00151D4E">
        <w:rPr>
          <w:rFonts w:ascii="ITC Avant Garde" w:hAnsi="ITC Avant Garde"/>
          <w:sz w:val="20"/>
          <w:szCs w:val="20"/>
        </w:rPr>
        <w:t xml:space="preserve">las características que debe tener dicha red para ser considerada para el para el </w:t>
      </w:r>
      <w:r w:rsidR="00BE27AE">
        <w:rPr>
          <w:rFonts w:ascii="ITC Avant Garde" w:hAnsi="ITC Avant Garde"/>
          <w:sz w:val="20"/>
          <w:szCs w:val="20"/>
        </w:rPr>
        <w:t>SCT</w:t>
      </w:r>
      <w:r w:rsidR="006B1E0B" w:rsidRPr="00151D4E">
        <w:rPr>
          <w:rFonts w:ascii="ITC Avant Garde" w:hAnsi="ITC Avant Garde"/>
          <w:sz w:val="20"/>
          <w:szCs w:val="20"/>
        </w:rPr>
        <w:t xml:space="preserve"> del </w:t>
      </w:r>
      <w:r w:rsidR="00BE27AE">
        <w:rPr>
          <w:rFonts w:ascii="ITC Avant Garde" w:hAnsi="ITC Avant Garde"/>
          <w:sz w:val="20"/>
          <w:szCs w:val="20"/>
        </w:rPr>
        <w:t>SMS</w:t>
      </w:r>
      <w:r w:rsidR="006B1E0B" w:rsidRPr="00151D4E">
        <w:rPr>
          <w:rFonts w:ascii="ITC Avant Garde" w:hAnsi="ITC Avant Garde"/>
          <w:sz w:val="20"/>
          <w:szCs w:val="20"/>
        </w:rPr>
        <w:t>.</w:t>
      </w:r>
    </w:p>
    <w:p w14:paraId="0630188B" w14:textId="77777777" w:rsidR="00DA7C96" w:rsidRPr="00055FA5" w:rsidRDefault="00DA7C96" w:rsidP="005C2E8E">
      <w:pPr>
        <w:spacing w:line="240" w:lineRule="auto"/>
        <w:jc w:val="both"/>
        <w:rPr>
          <w:rFonts w:ascii="ITC Avant Garde" w:hAnsi="ITC Avant Garde"/>
          <w:sz w:val="20"/>
          <w:szCs w:val="20"/>
        </w:rPr>
      </w:pPr>
    </w:p>
    <w:p w14:paraId="6E4F20B1" w14:textId="449D952A" w:rsidR="009A4E55" w:rsidRPr="00515E6E" w:rsidRDefault="009A4E55" w:rsidP="005C2E8E">
      <w:pPr>
        <w:pStyle w:val="Ttulo3"/>
        <w:spacing w:after="240" w:line="240" w:lineRule="auto"/>
        <w:jc w:val="both"/>
        <w:rPr>
          <w:rFonts w:ascii="ITC Avant Garde" w:hAnsi="ITC Avant Garde"/>
          <w:color w:val="auto"/>
          <w:sz w:val="20"/>
          <w:szCs w:val="20"/>
          <w:u w:val="single"/>
        </w:rPr>
      </w:pPr>
      <w:r w:rsidRPr="00055FA5">
        <w:rPr>
          <w:rFonts w:ascii="ITC Avant Garde" w:hAnsi="ITC Avant Garde"/>
          <w:b/>
          <w:color w:val="auto"/>
          <w:sz w:val="20"/>
          <w:szCs w:val="20"/>
        </w:rPr>
        <w:t xml:space="preserve">Tema: </w:t>
      </w:r>
      <w:r w:rsidR="0039592C" w:rsidRPr="00055FA5">
        <w:rPr>
          <w:rFonts w:ascii="ITC Avant Garde" w:hAnsi="ITC Avant Garde"/>
          <w:color w:val="auto"/>
          <w:sz w:val="20"/>
          <w:szCs w:val="20"/>
          <w:u w:val="single"/>
        </w:rPr>
        <w:t xml:space="preserve">6. </w:t>
      </w:r>
      <w:r w:rsidRPr="00055FA5">
        <w:rPr>
          <w:rFonts w:ascii="ITC Avant Garde" w:hAnsi="ITC Avant Garde"/>
          <w:color w:val="auto"/>
          <w:sz w:val="20"/>
          <w:szCs w:val="20"/>
          <w:u w:val="single"/>
        </w:rPr>
        <w:t xml:space="preserve">El plazo máximo de 12 meses durante el cual los Componentes Complementarios Terrestres del Servicio Móvil por Satélite podrán operar de forma independiente de los Sistemas Satelitales en caso de falla de éstos que no permita la prestación del Servicio Móvil por Satélite, plazo contado a partir del día siguiente al de la falla del Sistema Satelital, </w:t>
      </w:r>
      <w:r w:rsidRPr="00515E6E">
        <w:rPr>
          <w:rFonts w:ascii="ITC Avant Garde" w:hAnsi="ITC Avant Garde"/>
          <w:color w:val="auto"/>
          <w:sz w:val="20"/>
          <w:szCs w:val="20"/>
          <w:u w:val="single"/>
        </w:rPr>
        <w:t>contenido en el numeral 4.3, punto 4 de las Bases.</w:t>
      </w:r>
    </w:p>
    <w:p w14:paraId="6CA61E55" w14:textId="6F040D2F" w:rsidR="009A4E55" w:rsidRPr="00515E6E" w:rsidRDefault="009A4E55" w:rsidP="005C2E8E">
      <w:pPr>
        <w:spacing w:line="240" w:lineRule="auto"/>
        <w:jc w:val="both"/>
        <w:rPr>
          <w:rFonts w:ascii="ITC Avant Garde" w:hAnsi="ITC Avant Garde" w:cs="Arial"/>
          <w:sz w:val="20"/>
          <w:szCs w:val="20"/>
        </w:rPr>
      </w:pPr>
      <w:r w:rsidRPr="00515E6E">
        <w:rPr>
          <w:rFonts w:ascii="ITC Avant Garde" w:hAnsi="ITC Avant Garde" w:cs="Arial"/>
          <w:sz w:val="20"/>
          <w:szCs w:val="20"/>
        </w:rPr>
        <w:t>Los cuatro participantes</w:t>
      </w:r>
      <w:r w:rsidR="00515E6E" w:rsidRPr="00515E6E">
        <w:rPr>
          <w:rFonts w:ascii="ITC Avant Garde" w:hAnsi="ITC Avant Garde" w:cs="Arial"/>
          <w:sz w:val="20"/>
          <w:szCs w:val="20"/>
        </w:rPr>
        <w:t>, en sus aportaciones, manifestaron</w:t>
      </w:r>
      <w:r w:rsidRPr="00515E6E">
        <w:rPr>
          <w:rFonts w:ascii="ITC Avant Garde" w:hAnsi="ITC Avant Garde" w:cs="Arial"/>
          <w:sz w:val="20"/>
          <w:szCs w:val="20"/>
        </w:rPr>
        <w:t xml:space="preserve"> que el plazo de 12 meses es corto para poder reemplazar el satélite</w:t>
      </w:r>
      <w:r w:rsidR="00515E6E" w:rsidRPr="00515E6E">
        <w:rPr>
          <w:rFonts w:ascii="ITC Avant Garde" w:hAnsi="ITC Avant Garde" w:cs="Arial"/>
          <w:sz w:val="20"/>
          <w:szCs w:val="20"/>
        </w:rPr>
        <w:t xml:space="preserve"> en el caso de que este presentara fallas</w:t>
      </w:r>
      <w:r w:rsidRPr="00515E6E">
        <w:rPr>
          <w:rFonts w:ascii="ITC Avant Garde" w:hAnsi="ITC Avant Garde" w:cs="Arial"/>
          <w:sz w:val="20"/>
          <w:szCs w:val="20"/>
        </w:rPr>
        <w:t>.</w:t>
      </w:r>
    </w:p>
    <w:p w14:paraId="3BE6A2C8" w14:textId="098C6AE7" w:rsidR="009A4E55" w:rsidRPr="00515E6E" w:rsidRDefault="00515E6E" w:rsidP="005C2E8E">
      <w:pPr>
        <w:spacing w:line="240" w:lineRule="auto"/>
        <w:jc w:val="both"/>
        <w:rPr>
          <w:rFonts w:ascii="ITC Avant Garde" w:hAnsi="ITC Avant Garde" w:cs="Arial"/>
          <w:sz w:val="20"/>
          <w:szCs w:val="20"/>
        </w:rPr>
      </w:pPr>
      <w:r w:rsidRPr="00515E6E">
        <w:rPr>
          <w:rFonts w:ascii="ITC Avant Garde" w:hAnsi="ITC Avant Garde" w:cs="Arial"/>
          <w:sz w:val="20"/>
          <w:szCs w:val="20"/>
        </w:rPr>
        <w:t>En particular, e</w:t>
      </w:r>
      <w:r w:rsidR="009A4E55" w:rsidRPr="00515E6E">
        <w:rPr>
          <w:rFonts w:ascii="ITC Avant Garde" w:hAnsi="ITC Avant Garde" w:cs="Arial"/>
          <w:sz w:val="20"/>
          <w:szCs w:val="20"/>
        </w:rPr>
        <w:t xml:space="preserve">l participante </w:t>
      </w:r>
      <w:r w:rsidR="009A4E55" w:rsidRPr="00515E6E">
        <w:rPr>
          <w:rFonts w:ascii="ITC Avant Garde" w:hAnsi="ITC Avant Garde" w:cs="Arial"/>
          <w:b/>
          <w:sz w:val="20"/>
          <w:szCs w:val="20"/>
        </w:rPr>
        <w:t>Globalstar</w:t>
      </w:r>
      <w:r w:rsidR="009A4E55" w:rsidRPr="00515E6E">
        <w:rPr>
          <w:rFonts w:ascii="ITC Avant Garde" w:hAnsi="ITC Avant Garde" w:cs="Arial"/>
          <w:sz w:val="20"/>
          <w:szCs w:val="20"/>
        </w:rPr>
        <w:t xml:space="preserve"> comenta que el plazo debería ser de al menos cuatro años. </w:t>
      </w:r>
      <w:r w:rsidRPr="00515E6E">
        <w:rPr>
          <w:rFonts w:ascii="ITC Avant Garde" w:hAnsi="ITC Avant Garde" w:cs="Arial"/>
          <w:sz w:val="20"/>
          <w:szCs w:val="20"/>
        </w:rPr>
        <w:t>Asimismo,</w:t>
      </w:r>
      <w:r w:rsidR="009A4E55" w:rsidRPr="00515E6E">
        <w:rPr>
          <w:rFonts w:ascii="ITC Avant Garde" w:hAnsi="ITC Avant Garde" w:cs="Arial"/>
          <w:sz w:val="20"/>
          <w:szCs w:val="20"/>
        </w:rPr>
        <w:t xml:space="preserve"> comenta que, en caso de ser un tercero el </w:t>
      </w:r>
      <w:r w:rsidRPr="00515E6E">
        <w:rPr>
          <w:rFonts w:ascii="ITC Avant Garde" w:hAnsi="ITC Avant Garde" w:cs="Arial"/>
          <w:sz w:val="20"/>
          <w:szCs w:val="20"/>
        </w:rPr>
        <w:t xml:space="preserve">titular </w:t>
      </w:r>
      <w:r w:rsidR="008977E7">
        <w:rPr>
          <w:rFonts w:ascii="ITC Avant Garde" w:hAnsi="ITC Avant Garde" w:cs="Arial"/>
          <w:sz w:val="20"/>
          <w:szCs w:val="20"/>
        </w:rPr>
        <w:t>de la concesión</w:t>
      </w:r>
      <w:r w:rsidRPr="00515E6E">
        <w:rPr>
          <w:rFonts w:ascii="ITC Avant Garde" w:hAnsi="ITC Avant Garde" w:cs="Arial"/>
          <w:sz w:val="20"/>
          <w:szCs w:val="20"/>
        </w:rPr>
        <w:t>, una</w:t>
      </w:r>
      <w:r w:rsidR="009A4E55" w:rsidRPr="00515E6E">
        <w:rPr>
          <w:rFonts w:ascii="ITC Avant Garde" w:hAnsi="ITC Avant Garde" w:cs="Arial"/>
          <w:sz w:val="20"/>
          <w:szCs w:val="20"/>
        </w:rPr>
        <w:t xml:space="preserve"> </w:t>
      </w:r>
      <w:r w:rsidRPr="00515E6E">
        <w:rPr>
          <w:rFonts w:ascii="ITC Avant Garde" w:hAnsi="ITC Avant Garde" w:cs="Arial"/>
          <w:sz w:val="20"/>
          <w:szCs w:val="20"/>
        </w:rPr>
        <w:t>falla en el</w:t>
      </w:r>
      <w:r w:rsidR="009A4E55" w:rsidRPr="00515E6E">
        <w:rPr>
          <w:rFonts w:ascii="ITC Avant Garde" w:hAnsi="ITC Avant Garde" w:cs="Arial"/>
          <w:sz w:val="20"/>
          <w:szCs w:val="20"/>
        </w:rPr>
        <w:t xml:space="preserve"> satélite </w:t>
      </w:r>
      <w:r w:rsidRPr="00515E6E">
        <w:rPr>
          <w:rFonts w:ascii="ITC Avant Garde" w:hAnsi="ITC Avant Garde" w:cs="Arial"/>
          <w:sz w:val="20"/>
          <w:szCs w:val="20"/>
        </w:rPr>
        <w:t>sería</w:t>
      </w:r>
      <w:r w:rsidR="009A4E55" w:rsidRPr="00515E6E">
        <w:rPr>
          <w:rFonts w:ascii="ITC Avant Garde" w:hAnsi="ITC Avant Garde" w:cs="Arial"/>
          <w:sz w:val="20"/>
          <w:szCs w:val="20"/>
        </w:rPr>
        <w:t xml:space="preserve"> obligación para el </w:t>
      </w:r>
      <w:r w:rsidR="008977E7">
        <w:rPr>
          <w:rFonts w:ascii="ITC Avant Garde" w:hAnsi="ITC Avant Garde" w:cs="Arial"/>
          <w:sz w:val="20"/>
          <w:szCs w:val="20"/>
        </w:rPr>
        <w:t>Habilitado</w:t>
      </w:r>
      <w:r w:rsidR="009A4E55" w:rsidRPr="00515E6E">
        <w:rPr>
          <w:rFonts w:ascii="ITC Avant Garde" w:hAnsi="ITC Avant Garde" w:cs="Arial"/>
          <w:sz w:val="20"/>
          <w:szCs w:val="20"/>
        </w:rPr>
        <w:t xml:space="preserve">, </w:t>
      </w:r>
      <w:r w:rsidRPr="00515E6E">
        <w:rPr>
          <w:rFonts w:ascii="ITC Avant Garde" w:hAnsi="ITC Avant Garde" w:cs="Arial"/>
          <w:sz w:val="20"/>
          <w:szCs w:val="20"/>
        </w:rPr>
        <w:t xml:space="preserve">ya que él es </w:t>
      </w:r>
      <w:r w:rsidR="009A4E55" w:rsidRPr="00515E6E">
        <w:rPr>
          <w:rFonts w:ascii="ITC Avant Garde" w:hAnsi="ITC Avant Garde" w:cs="Arial"/>
          <w:sz w:val="20"/>
          <w:szCs w:val="20"/>
        </w:rPr>
        <w:t>quien puede decidir no continuar con el servicio, lo cual desataría varias interrogantes y problemáticas.</w:t>
      </w:r>
    </w:p>
    <w:p w14:paraId="19FFAEE5" w14:textId="74427E22" w:rsidR="009A4E55" w:rsidRPr="00515E6E" w:rsidRDefault="00515E6E" w:rsidP="005C2E8E">
      <w:pPr>
        <w:spacing w:line="240" w:lineRule="auto"/>
        <w:jc w:val="both"/>
        <w:rPr>
          <w:rFonts w:ascii="ITC Avant Garde" w:hAnsi="ITC Avant Garde" w:cs="Arial"/>
          <w:sz w:val="20"/>
          <w:szCs w:val="20"/>
        </w:rPr>
      </w:pPr>
      <w:r w:rsidRPr="00515E6E">
        <w:rPr>
          <w:rFonts w:ascii="ITC Avant Garde" w:hAnsi="ITC Avant Garde" w:cs="Arial"/>
          <w:sz w:val="20"/>
          <w:szCs w:val="20"/>
        </w:rPr>
        <w:t>Por otro lado, e</w:t>
      </w:r>
      <w:r w:rsidR="009A4E55" w:rsidRPr="00515E6E">
        <w:rPr>
          <w:rFonts w:ascii="ITC Avant Garde" w:hAnsi="ITC Avant Garde" w:cs="Arial"/>
          <w:sz w:val="20"/>
          <w:szCs w:val="20"/>
        </w:rPr>
        <w:t xml:space="preserve">l participante </w:t>
      </w:r>
      <w:r w:rsidR="009A4E55" w:rsidRPr="00515E6E">
        <w:rPr>
          <w:rFonts w:ascii="ITC Avant Garde" w:hAnsi="ITC Avant Garde" w:cs="Arial"/>
          <w:b/>
          <w:sz w:val="20"/>
          <w:szCs w:val="20"/>
        </w:rPr>
        <w:t>Omnispace</w:t>
      </w:r>
      <w:r w:rsidR="009A4E55" w:rsidRPr="00515E6E">
        <w:rPr>
          <w:rFonts w:ascii="ITC Avant Garde" w:hAnsi="ITC Avant Garde" w:cs="Arial"/>
          <w:sz w:val="20"/>
          <w:szCs w:val="20"/>
        </w:rPr>
        <w:t xml:space="preserve"> propone que el plazo </w:t>
      </w:r>
      <w:r w:rsidRPr="00515E6E">
        <w:rPr>
          <w:rFonts w:ascii="ITC Avant Garde" w:hAnsi="ITC Avant Garde" w:cs="Arial"/>
          <w:sz w:val="20"/>
          <w:szCs w:val="20"/>
        </w:rPr>
        <w:t xml:space="preserve">para </w:t>
      </w:r>
      <w:r w:rsidRPr="00ED2588">
        <w:rPr>
          <w:rFonts w:ascii="ITC Avant Garde" w:hAnsi="ITC Avant Garde"/>
          <w:sz w:val="20"/>
          <w:szCs w:val="20"/>
        </w:rPr>
        <w:t>operar de forma independiente de los Sistemas Satelitales</w:t>
      </w:r>
      <w:r w:rsidRPr="00515E6E">
        <w:rPr>
          <w:rFonts w:ascii="ITC Avant Garde" w:hAnsi="ITC Avant Garde" w:cs="Arial"/>
          <w:sz w:val="20"/>
          <w:szCs w:val="20"/>
        </w:rPr>
        <w:t xml:space="preserve"> en caso de falla satelital </w:t>
      </w:r>
      <w:r w:rsidR="009A4E55" w:rsidRPr="00515E6E">
        <w:rPr>
          <w:rFonts w:ascii="ITC Avant Garde" w:hAnsi="ITC Avant Garde" w:cs="Arial"/>
          <w:sz w:val="20"/>
          <w:szCs w:val="20"/>
        </w:rPr>
        <w:t>sea de tres años</w:t>
      </w:r>
      <w:r w:rsidRPr="00515E6E">
        <w:rPr>
          <w:rFonts w:ascii="ITC Avant Garde" w:hAnsi="ITC Avant Garde" w:cs="Arial"/>
          <w:sz w:val="20"/>
          <w:szCs w:val="20"/>
        </w:rPr>
        <w:t>.</w:t>
      </w:r>
      <w:r w:rsidR="009A4E55" w:rsidRPr="00515E6E">
        <w:rPr>
          <w:rFonts w:ascii="ITC Avant Garde" w:hAnsi="ITC Avant Garde" w:cs="Arial"/>
          <w:sz w:val="20"/>
          <w:szCs w:val="20"/>
        </w:rPr>
        <w:t xml:space="preserve"> </w:t>
      </w:r>
      <w:r w:rsidRPr="00515E6E">
        <w:rPr>
          <w:rFonts w:ascii="ITC Avant Garde" w:hAnsi="ITC Avant Garde" w:cs="Arial"/>
          <w:sz w:val="20"/>
          <w:szCs w:val="20"/>
        </w:rPr>
        <w:t>L</w:t>
      </w:r>
      <w:r w:rsidR="009A4E55" w:rsidRPr="00515E6E">
        <w:rPr>
          <w:rFonts w:ascii="ITC Avant Garde" w:hAnsi="ITC Avant Garde" w:cs="Arial"/>
          <w:sz w:val="20"/>
          <w:szCs w:val="20"/>
        </w:rPr>
        <w:t>o anterior</w:t>
      </w:r>
      <w:r w:rsidRPr="00515E6E">
        <w:rPr>
          <w:rFonts w:ascii="ITC Avant Garde" w:hAnsi="ITC Avant Garde" w:cs="Arial"/>
          <w:sz w:val="20"/>
          <w:szCs w:val="20"/>
        </w:rPr>
        <w:t>,</w:t>
      </w:r>
      <w:r w:rsidR="009A4E55" w:rsidRPr="00515E6E">
        <w:rPr>
          <w:rFonts w:ascii="ITC Avant Garde" w:hAnsi="ITC Avant Garde" w:cs="Arial"/>
          <w:sz w:val="20"/>
          <w:szCs w:val="20"/>
        </w:rPr>
        <w:t xml:space="preserve"> en concordancia con el numeral 11.49 del Reglamento de Radiocomunicaciones (RR) de la UIT.</w:t>
      </w:r>
    </w:p>
    <w:p w14:paraId="00E551AD" w14:textId="4AD4B22C" w:rsidR="009A4E55" w:rsidRPr="00515E6E" w:rsidRDefault="009A4E55" w:rsidP="005C2E8E">
      <w:pPr>
        <w:spacing w:line="240" w:lineRule="auto"/>
        <w:jc w:val="both"/>
        <w:rPr>
          <w:rFonts w:ascii="ITC Avant Garde" w:hAnsi="ITC Avant Garde" w:cs="Arial"/>
          <w:sz w:val="20"/>
          <w:szCs w:val="20"/>
        </w:rPr>
      </w:pPr>
      <w:r w:rsidRPr="00515E6E">
        <w:rPr>
          <w:rFonts w:ascii="ITC Avant Garde" w:hAnsi="ITC Avant Garde" w:cs="Arial"/>
          <w:sz w:val="20"/>
          <w:szCs w:val="20"/>
        </w:rPr>
        <w:t xml:space="preserve">Por su parte, la participante </w:t>
      </w:r>
      <w:r w:rsidRPr="00515E6E">
        <w:rPr>
          <w:rFonts w:ascii="ITC Avant Garde" w:hAnsi="ITC Avant Garde"/>
          <w:b/>
          <w:sz w:val="20"/>
          <w:szCs w:val="20"/>
        </w:rPr>
        <w:t xml:space="preserve">Alejandra Ornés </w:t>
      </w:r>
      <w:r w:rsidRPr="00515E6E">
        <w:rPr>
          <w:rFonts w:ascii="ITC Avant Garde" w:hAnsi="ITC Avant Garde"/>
          <w:sz w:val="20"/>
          <w:szCs w:val="20"/>
        </w:rPr>
        <w:t>y el participante</w:t>
      </w:r>
      <w:r w:rsidRPr="00515E6E">
        <w:rPr>
          <w:rFonts w:ascii="ITC Avant Garde" w:hAnsi="ITC Avant Garde"/>
          <w:b/>
          <w:sz w:val="20"/>
          <w:szCs w:val="20"/>
        </w:rPr>
        <w:t xml:space="preserve"> HNS </w:t>
      </w:r>
      <w:r w:rsidRPr="00515E6E">
        <w:rPr>
          <w:rFonts w:ascii="ITC Avant Garde" w:hAnsi="ITC Avant Garde"/>
          <w:sz w:val="20"/>
          <w:szCs w:val="20"/>
        </w:rPr>
        <w:t xml:space="preserve">comentan que debería existir más flexibilidad en el </w:t>
      </w:r>
      <w:r w:rsidR="00515E6E" w:rsidRPr="00515E6E">
        <w:rPr>
          <w:rFonts w:ascii="ITC Avant Garde" w:hAnsi="ITC Avant Garde"/>
          <w:sz w:val="20"/>
          <w:szCs w:val="20"/>
        </w:rPr>
        <w:t xml:space="preserve">citado </w:t>
      </w:r>
      <w:r w:rsidRPr="00515E6E">
        <w:rPr>
          <w:rFonts w:ascii="ITC Avant Garde" w:hAnsi="ITC Avant Garde"/>
          <w:sz w:val="20"/>
          <w:szCs w:val="20"/>
        </w:rPr>
        <w:t>plazo</w:t>
      </w:r>
      <w:r w:rsidR="00515E6E" w:rsidRPr="00515E6E">
        <w:rPr>
          <w:rFonts w:ascii="ITC Avant Garde" w:hAnsi="ITC Avant Garde"/>
          <w:sz w:val="20"/>
          <w:szCs w:val="20"/>
        </w:rPr>
        <w:t>,</w:t>
      </w:r>
      <w:r w:rsidRPr="00515E6E">
        <w:rPr>
          <w:rFonts w:ascii="ITC Avant Garde" w:hAnsi="ITC Avant Garde"/>
          <w:sz w:val="20"/>
          <w:szCs w:val="20"/>
        </w:rPr>
        <w:t xml:space="preserve"> </w:t>
      </w:r>
      <w:r w:rsidR="00515E6E" w:rsidRPr="00515E6E">
        <w:rPr>
          <w:rFonts w:ascii="ITC Avant Garde" w:hAnsi="ITC Avant Garde"/>
          <w:sz w:val="20"/>
          <w:szCs w:val="20"/>
        </w:rPr>
        <w:t>el cual</w:t>
      </w:r>
      <w:r w:rsidRPr="00515E6E">
        <w:rPr>
          <w:rFonts w:ascii="ITC Avant Garde" w:hAnsi="ITC Avant Garde"/>
          <w:sz w:val="20"/>
          <w:szCs w:val="20"/>
        </w:rPr>
        <w:t xml:space="preserve"> podría derivar de un plan que demuestre la máxima diligencia y transparencia en la gestión del operador para conseguir la sustitución de la carga espacial en el menor tiempo posible</w:t>
      </w:r>
      <w:r w:rsidR="00055FA5" w:rsidRPr="00515E6E">
        <w:rPr>
          <w:rFonts w:ascii="ITC Avant Garde" w:hAnsi="ITC Avant Garde"/>
          <w:sz w:val="20"/>
          <w:szCs w:val="20"/>
        </w:rPr>
        <w:t>.</w:t>
      </w:r>
    </w:p>
    <w:p w14:paraId="3157C725" w14:textId="129609EA" w:rsidR="00A4130B" w:rsidRPr="00055FA5" w:rsidRDefault="009A4E55" w:rsidP="005C2E8E">
      <w:pPr>
        <w:spacing w:line="240" w:lineRule="auto"/>
        <w:jc w:val="both"/>
        <w:rPr>
          <w:rFonts w:ascii="ITC Avant Garde" w:hAnsi="ITC Avant Garde" w:cs="Arial"/>
          <w:sz w:val="20"/>
          <w:szCs w:val="20"/>
        </w:rPr>
      </w:pPr>
      <w:r w:rsidRPr="00055FA5">
        <w:rPr>
          <w:rFonts w:ascii="ITC Avant Garde" w:hAnsi="ITC Avant Garde" w:cs="Arial"/>
          <w:b/>
          <w:sz w:val="20"/>
          <w:szCs w:val="20"/>
        </w:rPr>
        <w:t>Consideraciones:</w:t>
      </w:r>
    </w:p>
    <w:p w14:paraId="2F3FEB9E" w14:textId="3E9C5674" w:rsidR="00292316" w:rsidRDefault="00A4130B" w:rsidP="005C2E8E">
      <w:pPr>
        <w:spacing w:line="240" w:lineRule="auto"/>
        <w:jc w:val="both"/>
        <w:rPr>
          <w:rFonts w:ascii="ITC Avant Garde" w:hAnsi="ITC Avant Garde" w:cs="Arial"/>
          <w:sz w:val="20"/>
          <w:szCs w:val="20"/>
        </w:rPr>
      </w:pPr>
      <w:r w:rsidRPr="00DA7C96">
        <w:rPr>
          <w:rFonts w:ascii="ITC Avant Garde" w:hAnsi="ITC Avant Garde" w:cs="Arial"/>
          <w:sz w:val="20"/>
          <w:szCs w:val="20"/>
        </w:rPr>
        <w:lastRenderedPageBreak/>
        <w:t>Al respecto, se comenta que</w:t>
      </w:r>
      <w:r w:rsidR="00C25C59">
        <w:rPr>
          <w:rFonts w:ascii="ITC Avant Garde" w:hAnsi="ITC Avant Garde" w:cs="Arial"/>
          <w:sz w:val="20"/>
          <w:szCs w:val="20"/>
        </w:rPr>
        <w:t>,</w:t>
      </w:r>
      <w:r w:rsidRPr="00DA7C96">
        <w:rPr>
          <w:rFonts w:ascii="ITC Avant Garde" w:hAnsi="ITC Avant Garde" w:cs="Arial"/>
          <w:sz w:val="20"/>
          <w:szCs w:val="20"/>
        </w:rPr>
        <w:t xml:space="preserve"> </w:t>
      </w:r>
      <w:r w:rsidR="00C87CC3">
        <w:rPr>
          <w:rFonts w:ascii="ITC Avant Garde" w:hAnsi="ITC Avant Garde" w:cs="Arial"/>
          <w:sz w:val="20"/>
          <w:szCs w:val="20"/>
        </w:rPr>
        <w:t>bajo el entendido que una falla del Sistema Satelital puede ser complicada de resolver debido a las características inherentes de dicho sistema</w:t>
      </w:r>
      <w:r w:rsidR="00292316">
        <w:rPr>
          <w:rFonts w:ascii="ITC Avant Garde" w:hAnsi="ITC Avant Garde" w:cs="Arial"/>
          <w:sz w:val="20"/>
          <w:szCs w:val="20"/>
        </w:rPr>
        <w:t xml:space="preserve"> (tiempo, costos, etc.)</w:t>
      </w:r>
      <w:r w:rsidR="00C87CC3">
        <w:rPr>
          <w:rFonts w:ascii="ITC Avant Garde" w:hAnsi="ITC Avant Garde" w:cs="Arial"/>
          <w:sz w:val="20"/>
          <w:szCs w:val="20"/>
        </w:rPr>
        <w:t xml:space="preserve">, en el </w:t>
      </w:r>
      <w:r w:rsidR="00757EFD">
        <w:rPr>
          <w:rFonts w:ascii="ITC Avant Garde" w:hAnsi="ITC Avant Garde" w:cs="Arial"/>
          <w:sz w:val="20"/>
          <w:szCs w:val="20"/>
        </w:rPr>
        <w:t>Proyecto</w:t>
      </w:r>
      <w:r w:rsidR="00C87CC3">
        <w:rPr>
          <w:rFonts w:ascii="ITC Avant Garde" w:hAnsi="ITC Avant Garde" w:cs="Arial"/>
          <w:sz w:val="20"/>
          <w:szCs w:val="20"/>
        </w:rPr>
        <w:t xml:space="preserve"> de Bases se amplía el plazo a 24 meses en el cual el titular de la concesión podrá operar el </w:t>
      </w:r>
      <w:r w:rsidR="00757EFD">
        <w:rPr>
          <w:rFonts w:ascii="ITC Avant Garde" w:hAnsi="ITC Avant Garde" w:cs="Arial"/>
          <w:sz w:val="20"/>
          <w:szCs w:val="20"/>
        </w:rPr>
        <w:t>SCT</w:t>
      </w:r>
      <w:r w:rsidR="00C87CC3">
        <w:rPr>
          <w:rFonts w:ascii="ITC Avant Garde" w:hAnsi="ITC Avant Garde" w:cs="Arial"/>
          <w:sz w:val="20"/>
          <w:szCs w:val="20"/>
        </w:rPr>
        <w:t xml:space="preserve"> sin estar asociado al </w:t>
      </w:r>
      <w:r w:rsidR="00757EFD">
        <w:rPr>
          <w:rFonts w:ascii="ITC Avant Garde" w:hAnsi="ITC Avant Garde" w:cs="Arial"/>
          <w:sz w:val="20"/>
          <w:szCs w:val="20"/>
        </w:rPr>
        <w:t>SMS</w:t>
      </w:r>
      <w:r w:rsidR="00C87CC3">
        <w:rPr>
          <w:rFonts w:ascii="ITC Avant Garde" w:hAnsi="ITC Avant Garde" w:cs="Arial"/>
          <w:sz w:val="20"/>
          <w:szCs w:val="20"/>
        </w:rPr>
        <w:t>.</w:t>
      </w:r>
    </w:p>
    <w:p w14:paraId="374796D9" w14:textId="7D96FF29" w:rsidR="00C87CC3" w:rsidRPr="00793E0D" w:rsidRDefault="00C87CC3" w:rsidP="005C2E8E">
      <w:pPr>
        <w:spacing w:line="240" w:lineRule="auto"/>
        <w:jc w:val="both"/>
        <w:rPr>
          <w:rFonts w:ascii="ITC Avant Garde" w:hAnsi="ITC Avant Garde" w:cs="Arial"/>
          <w:sz w:val="20"/>
          <w:szCs w:val="20"/>
        </w:rPr>
      </w:pPr>
      <w:r>
        <w:rPr>
          <w:rFonts w:ascii="ITC Avant Garde" w:hAnsi="ITC Avant Garde" w:cs="Arial"/>
          <w:sz w:val="20"/>
          <w:szCs w:val="20"/>
        </w:rPr>
        <w:t xml:space="preserve">Cabe señalar que, a fin de que el Instituto tenga certeza sobre la ocurrencia de la falla, se deberá entregar el acuse de notificación </w:t>
      </w:r>
      <w:r w:rsidR="00793E0D">
        <w:rPr>
          <w:rFonts w:ascii="ITC Avant Garde" w:hAnsi="ITC Avant Garde" w:cs="Arial"/>
          <w:sz w:val="20"/>
          <w:szCs w:val="20"/>
        </w:rPr>
        <w:t xml:space="preserve">a la UIT </w:t>
      </w:r>
      <w:r w:rsidR="00793E0D" w:rsidRPr="00793E0D">
        <w:rPr>
          <w:rFonts w:ascii="ITC Avant Garde" w:hAnsi="ITC Avant Garde" w:cs="Arial"/>
          <w:sz w:val="20"/>
          <w:szCs w:val="20"/>
        </w:rPr>
        <w:t xml:space="preserve">cuando </w:t>
      </w:r>
      <w:r w:rsidR="00793E0D">
        <w:rPr>
          <w:rFonts w:ascii="ITC Avant Garde" w:hAnsi="ITC Avant Garde" w:cs="Arial"/>
          <w:sz w:val="20"/>
          <w:szCs w:val="20"/>
        </w:rPr>
        <w:t>ésta se amerite, en términos de su</w:t>
      </w:r>
      <w:r w:rsidR="00793E0D" w:rsidRPr="00793E0D">
        <w:rPr>
          <w:rFonts w:ascii="ITC Avant Garde" w:hAnsi="ITC Avant Garde" w:cs="Arial"/>
          <w:sz w:val="20"/>
          <w:szCs w:val="20"/>
        </w:rPr>
        <w:t xml:space="preserve"> Reglamento de Radiocomunicaciones</w:t>
      </w:r>
      <w:r w:rsidR="00793E0D">
        <w:rPr>
          <w:rFonts w:ascii="ITC Avant Garde" w:hAnsi="ITC Avant Garde" w:cs="Arial"/>
          <w:sz w:val="20"/>
          <w:szCs w:val="20"/>
        </w:rPr>
        <w:t>.</w:t>
      </w:r>
    </w:p>
    <w:p w14:paraId="78B03550" w14:textId="643AB187" w:rsidR="00292316" w:rsidRDefault="00793E0D" w:rsidP="005C2E8E">
      <w:pPr>
        <w:spacing w:line="240" w:lineRule="auto"/>
        <w:jc w:val="both"/>
        <w:rPr>
          <w:rFonts w:ascii="ITC Avant Garde" w:hAnsi="ITC Avant Garde" w:cs="Arial"/>
          <w:sz w:val="20"/>
          <w:szCs w:val="20"/>
        </w:rPr>
      </w:pPr>
      <w:r>
        <w:rPr>
          <w:rFonts w:ascii="ITC Avant Garde" w:hAnsi="ITC Avant Garde" w:cs="Arial"/>
          <w:sz w:val="20"/>
          <w:szCs w:val="20"/>
        </w:rPr>
        <w:t>Cabe señalar que</w:t>
      </w:r>
      <w:r w:rsidR="00C87CC3">
        <w:rPr>
          <w:rFonts w:ascii="ITC Avant Garde" w:hAnsi="ITC Avant Garde" w:cs="Arial"/>
          <w:sz w:val="20"/>
          <w:szCs w:val="20"/>
        </w:rPr>
        <w:t xml:space="preserve">, </w:t>
      </w:r>
      <w:r w:rsidR="00292316">
        <w:rPr>
          <w:rFonts w:ascii="ITC Avant Garde" w:hAnsi="ITC Avant Garde" w:cs="Arial"/>
          <w:sz w:val="20"/>
          <w:szCs w:val="20"/>
        </w:rPr>
        <w:t>ante</w:t>
      </w:r>
      <w:r w:rsidR="00C87CC3">
        <w:rPr>
          <w:rFonts w:ascii="ITC Avant Garde" w:hAnsi="ITC Avant Garde" w:cs="Arial"/>
          <w:sz w:val="20"/>
          <w:szCs w:val="20"/>
        </w:rPr>
        <w:t xml:space="preserve"> cualquier otra falla ajena a la voluntad del titular de la concesión de espectro radioeléctrico, </w:t>
      </w:r>
      <w:r w:rsidR="00292316">
        <w:rPr>
          <w:rFonts w:ascii="ITC Avant Garde" w:hAnsi="ITC Avant Garde" w:cs="Arial"/>
          <w:sz w:val="20"/>
          <w:szCs w:val="20"/>
        </w:rPr>
        <w:t xml:space="preserve">el plazo de 12 meses para operar el </w:t>
      </w:r>
      <w:r w:rsidR="00F2552F">
        <w:rPr>
          <w:rFonts w:ascii="ITC Avant Garde" w:hAnsi="ITC Avant Garde" w:cs="Arial"/>
          <w:sz w:val="20"/>
          <w:szCs w:val="20"/>
        </w:rPr>
        <w:t>SCT</w:t>
      </w:r>
      <w:r w:rsidR="00292316">
        <w:rPr>
          <w:rFonts w:ascii="ITC Avant Garde" w:hAnsi="ITC Avant Garde" w:cs="Arial"/>
          <w:sz w:val="20"/>
          <w:szCs w:val="20"/>
        </w:rPr>
        <w:t xml:space="preserve"> sin estar asociado al </w:t>
      </w:r>
      <w:r w:rsidR="00F2552F">
        <w:rPr>
          <w:rFonts w:ascii="ITC Avant Garde" w:hAnsi="ITC Avant Garde" w:cs="Arial"/>
          <w:sz w:val="20"/>
          <w:szCs w:val="20"/>
        </w:rPr>
        <w:t>SMS</w:t>
      </w:r>
      <w:r>
        <w:rPr>
          <w:rFonts w:ascii="ITC Avant Garde" w:hAnsi="ITC Avant Garde" w:cs="Arial"/>
          <w:sz w:val="20"/>
          <w:szCs w:val="20"/>
        </w:rPr>
        <w:t xml:space="preserve"> se considera apropiado.</w:t>
      </w:r>
    </w:p>
    <w:p w14:paraId="2CCAA96D" w14:textId="77777777" w:rsidR="00DA7C96" w:rsidRPr="00292316" w:rsidRDefault="00DA7C96" w:rsidP="005C2E8E">
      <w:pPr>
        <w:spacing w:line="240" w:lineRule="auto"/>
        <w:jc w:val="both"/>
        <w:rPr>
          <w:rFonts w:ascii="ITC Avant Garde" w:hAnsi="ITC Avant Garde" w:cs="Arial"/>
          <w:sz w:val="20"/>
          <w:szCs w:val="20"/>
        </w:rPr>
      </w:pPr>
    </w:p>
    <w:p w14:paraId="17A4FE4B" w14:textId="42894909" w:rsidR="006C53CA" w:rsidRPr="00761562" w:rsidRDefault="009A4E55" w:rsidP="005C2E8E">
      <w:pPr>
        <w:pStyle w:val="Ttulo3"/>
        <w:spacing w:after="240" w:line="240" w:lineRule="auto"/>
        <w:jc w:val="both"/>
        <w:rPr>
          <w:rFonts w:ascii="ITC Avant Garde" w:hAnsi="ITC Avant Garde"/>
          <w:b/>
          <w:color w:val="auto"/>
          <w:sz w:val="20"/>
          <w:szCs w:val="20"/>
        </w:rPr>
      </w:pPr>
      <w:r w:rsidRPr="005C49D7">
        <w:rPr>
          <w:rFonts w:ascii="ITC Avant Garde" w:hAnsi="ITC Avant Garde"/>
          <w:b/>
          <w:color w:val="auto"/>
          <w:sz w:val="20"/>
          <w:szCs w:val="20"/>
        </w:rPr>
        <w:t xml:space="preserve">Tema: </w:t>
      </w:r>
      <w:r w:rsidR="0039592C" w:rsidRPr="005C49D7">
        <w:rPr>
          <w:rFonts w:ascii="ITC Avant Garde" w:hAnsi="ITC Avant Garde"/>
          <w:color w:val="auto"/>
          <w:sz w:val="20"/>
          <w:szCs w:val="20"/>
          <w:u w:val="single"/>
        </w:rPr>
        <w:t xml:space="preserve">7. </w:t>
      </w:r>
      <w:r w:rsidRPr="005C49D7">
        <w:rPr>
          <w:rFonts w:ascii="ITC Avant Garde" w:hAnsi="ITC Avant Garde"/>
          <w:color w:val="auto"/>
          <w:sz w:val="20"/>
          <w:szCs w:val="20"/>
          <w:u w:val="single"/>
        </w:rPr>
        <w:t>Las condiciones de operación que eviten interferencias perjudiciales con los servicios móviles u otros servicios que se prestan en bandas adyacentes a la banda 2000-</w:t>
      </w:r>
      <w:r w:rsidRPr="00761562">
        <w:rPr>
          <w:rFonts w:ascii="ITC Avant Garde" w:hAnsi="ITC Avant Garde"/>
          <w:color w:val="auto"/>
          <w:sz w:val="20"/>
          <w:szCs w:val="20"/>
          <w:u w:val="single"/>
        </w:rPr>
        <w:t>2020/2180-2200 MHz, contenidos en el numeral 4.4 del proyecto de Bases.</w:t>
      </w:r>
    </w:p>
    <w:p w14:paraId="2EC03F15" w14:textId="041ED98B" w:rsidR="009A4E55" w:rsidRPr="00761562" w:rsidRDefault="00357392" w:rsidP="005C2E8E">
      <w:pPr>
        <w:spacing w:line="240" w:lineRule="auto"/>
        <w:jc w:val="both"/>
        <w:rPr>
          <w:rFonts w:ascii="ITC Avant Garde" w:hAnsi="ITC Avant Garde" w:cs="Arial"/>
          <w:sz w:val="20"/>
          <w:szCs w:val="20"/>
        </w:rPr>
      </w:pPr>
      <w:r w:rsidRPr="00761562">
        <w:rPr>
          <w:rFonts w:ascii="ITC Avant Garde" w:hAnsi="ITC Avant Garde" w:cs="Arial"/>
          <w:sz w:val="20"/>
          <w:szCs w:val="20"/>
        </w:rPr>
        <w:t xml:space="preserve">El participante </w:t>
      </w:r>
      <w:r w:rsidRPr="00761562">
        <w:rPr>
          <w:rFonts w:ascii="ITC Avant Garde" w:hAnsi="ITC Avant Garde" w:cs="Arial"/>
          <w:b/>
          <w:sz w:val="20"/>
          <w:szCs w:val="20"/>
        </w:rPr>
        <w:t>Globalstar</w:t>
      </w:r>
      <w:r w:rsidRPr="00761562">
        <w:rPr>
          <w:rFonts w:ascii="ITC Avant Garde" w:hAnsi="ITC Avant Garde" w:cs="Arial"/>
          <w:sz w:val="20"/>
          <w:szCs w:val="20"/>
        </w:rPr>
        <w:t xml:space="preserve"> </w:t>
      </w:r>
      <w:r w:rsidR="0027629D" w:rsidRPr="00761562">
        <w:rPr>
          <w:rFonts w:ascii="ITC Avant Garde" w:hAnsi="ITC Avant Garde" w:cs="Arial"/>
          <w:sz w:val="20"/>
          <w:szCs w:val="20"/>
        </w:rPr>
        <w:t xml:space="preserve">comenta </w:t>
      </w:r>
      <w:r w:rsidRPr="00761562">
        <w:rPr>
          <w:rFonts w:ascii="ITC Avant Garde" w:hAnsi="ITC Avant Garde" w:cs="Arial"/>
          <w:sz w:val="20"/>
          <w:szCs w:val="20"/>
        </w:rPr>
        <w:t>que</w:t>
      </w:r>
      <w:r w:rsidRPr="00761562">
        <w:t xml:space="preserve"> </w:t>
      </w:r>
      <w:r w:rsidRPr="00761562">
        <w:rPr>
          <w:rFonts w:ascii="ITC Avant Garde" w:hAnsi="ITC Avant Garde" w:cs="Arial"/>
          <w:sz w:val="20"/>
          <w:szCs w:val="20"/>
        </w:rPr>
        <w:t>debe</w:t>
      </w:r>
      <w:r w:rsidRPr="00761562">
        <w:t xml:space="preserve"> </w:t>
      </w:r>
      <w:r w:rsidRPr="00761562">
        <w:rPr>
          <w:rFonts w:ascii="ITC Avant Garde" w:hAnsi="ITC Avant Garde" w:cs="Arial"/>
          <w:sz w:val="20"/>
          <w:szCs w:val="20"/>
        </w:rPr>
        <w:t>existir la regla de que no haya interferencias perjudiciales a los servicios satelitales.</w:t>
      </w:r>
    </w:p>
    <w:p w14:paraId="0ADD031E" w14:textId="3E84A3DD" w:rsidR="00357392" w:rsidRPr="00761562" w:rsidRDefault="00AD1C2D" w:rsidP="005C2E8E">
      <w:pPr>
        <w:spacing w:line="240" w:lineRule="auto"/>
        <w:jc w:val="both"/>
        <w:rPr>
          <w:rFonts w:ascii="ITC Avant Garde" w:hAnsi="ITC Avant Garde" w:cs="Arial"/>
          <w:sz w:val="20"/>
          <w:szCs w:val="20"/>
        </w:rPr>
      </w:pPr>
      <w:r w:rsidRPr="00761562">
        <w:rPr>
          <w:rFonts w:ascii="ITC Avant Garde" w:hAnsi="ITC Avant Garde" w:cs="Arial"/>
          <w:sz w:val="20"/>
          <w:szCs w:val="20"/>
        </w:rPr>
        <w:t xml:space="preserve">La participante </w:t>
      </w:r>
      <w:r w:rsidRPr="00761562">
        <w:rPr>
          <w:rFonts w:ascii="ITC Avant Garde" w:hAnsi="ITC Avant Garde" w:cs="Arial"/>
          <w:b/>
          <w:sz w:val="20"/>
          <w:szCs w:val="20"/>
        </w:rPr>
        <w:t>Alejandra Ornés</w:t>
      </w:r>
      <w:r w:rsidRPr="00761562">
        <w:rPr>
          <w:rFonts w:ascii="ITC Avant Garde" w:hAnsi="ITC Avant Garde" w:cs="Arial"/>
          <w:sz w:val="20"/>
          <w:szCs w:val="20"/>
        </w:rPr>
        <w:t xml:space="preserve"> comenta que la redacción contenida en el numeral 4.4 es correcta y propone el uso de las condiciones técnicas de protección establecidas en el Informe CEPT ECC 233 para conseguir proteger a servicios adyacentes tanto en México como en países vecinos.</w:t>
      </w:r>
    </w:p>
    <w:p w14:paraId="018F1F3E" w14:textId="30475FAB" w:rsidR="00AD1C2D" w:rsidRPr="003D5D11" w:rsidRDefault="0039295D" w:rsidP="005C2E8E">
      <w:pPr>
        <w:spacing w:line="240" w:lineRule="auto"/>
        <w:jc w:val="both"/>
        <w:rPr>
          <w:rFonts w:ascii="ITC Avant Garde" w:hAnsi="ITC Avant Garde" w:cs="Arial"/>
          <w:sz w:val="20"/>
          <w:szCs w:val="20"/>
        </w:rPr>
      </w:pPr>
      <w:r w:rsidRPr="003D5D11">
        <w:rPr>
          <w:rFonts w:ascii="ITC Avant Garde" w:hAnsi="ITC Avant Garde" w:cs="Arial"/>
          <w:sz w:val="20"/>
          <w:szCs w:val="20"/>
        </w:rPr>
        <w:t xml:space="preserve">Por su parte, el participante </w:t>
      </w:r>
      <w:r w:rsidRPr="003D5D11">
        <w:rPr>
          <w:rFonts w:ascii="ITC Avant Garde" w:hAnsi="ITC Avant Garde" w:cs="Arial"/>
          <w:b/>
          <w:sz w:val="20"/>
          <w:szCs w:val="20"/>
        </w:rPr>
        <w:t>HNS</w:t>
      </w:r>
      <w:r w:rsidRPr="003D5D11">
        <w:rPr>
          <w:rFonts w:ascii="ITC Avant Garde" w:hAnsi="ITC Avant Garde" w:cs="Arial"/>
          <w:sz w:val="20"/>
          <w:szCs w:val="20"/>
        </w:rPr>
        <w:t xml:space="preserve"> comenta que las cuestiones de coordinación fronteriza no están claras y deben abordarse.</w:t>
      </w:r>
    </w:p>
    <w:p w14:paraId="59AB6C63" w14:textId="77777777" w:rsidR="00C54027" w:rsidRPr="003D5D11" w:rsidRDefault="0039295D" w:rsidP="005C2E8E">
      <w:pPr>
        <w:spacing w:line="240" w:lineRule="auto"/>
        <w:jc w:val="both"/>
        <w:rPr>
          <w:rFonts w:ascii="ITC Avant Garde" w:hAnsi="ITC Avant Garde" w:cs="Arial"/>
          <w:sz w:val="20"/>
          <w:szCs w:val="20"/>
        </w:rPr>
      </w:pPr>
      <w:r w:rsidRPr="003D5D11">
        <w:rPr>
          <w:rFonts w:ascii="ITC Avant Garde" w:hAnsi="ITC Avant Garde" w:cs="Arial"/>
          <w:sz w:val="20"/>
          <w:szCs w:val="20"/>
        </w:rPr>
        <w:t xml:space="preserve">Finalmente, el participante </w:t>
      </w:r>
      <w:r w:rsidRPr="003D5D11">
        <w:rPr>
          <w:rFonts w:ascii="ITC Avant Garde" w:hAnsi="ITC Avant Garde" w:cs="Arial"/>
          <w:b/>
          <w:sz w:val="20"/>
          <w:szCs w:val="20"/>
        </w:rPr>
        <w:t>Omnispace</w:t>
      </w:r>
      <w:r w:rsidRPr="003D5D11">
        <w:rPr>
          <w:rFonts w:ascii="ITC Avant Garde" w:hAnsi="ITC Avant Garde" w:cs="Arial"/>
          <w:sz w:val="20"/>
          <w:szCs w:val="20"/>
        </w:rPr>
        <w:t xml:space="preserve"> hace comentarios partiendo de cuatro (4) escenarios</w:t>
      </w:r>
      <w:r w:rsidR="00C54027" w:rsidRPr="003D5D11">
        <w:rPr>
          <w:rFonts w:ascii="ITC Avant Garde" w:hAnsi="ITC Avant Garde" w:cs="Arial"/>
          <w:sz w:val="20"/>
          <w:szCs w:val="20"/>
        </w:rPr>
        <w:t xml:space="preserve"> distintos.</w:t>
      </w:r>
    </w:p>
    <w:p w14:paraId="20016ADB" w14:textId="12377D37" w:rsidR="00C54027" w:rsidRPr="003D5D11" w:rsidRDefault="0039295D" w:rsidP="005C2E8E">
      <w:pPr>
        <w:pStyle w:val="Prrafodelista"/>
        <w:numPr>
          <w:ilvl w:val="0"/>
          <w:numId w:val="3"/>
        </w:numPr>
        <w:spacing w:line="240" w:lineRule="auto"/>
        <w:jc w:val="both"/>
        <w:rPr>
          <w:rFonts w:ascii="ITC Avant Garde" w:hAnsi="ITC Avant Garde" w:cs="Arial"/>
          <w:sz w:val="20"/>
          <w:szCs w:val="20"/>
        </w:rPr>
      </w:pPr>
      <w:r w:rsidRPr="003D5D11">
        <w:rPr>
          <w:rFonts w:ascii="ITC Avant Garde" w:hAnsi="ITC Avant Garde" w:cs="Arial"/>
          <w:sz w:val="20"/>
          <w:szCs w:val="20"/>
        </w:rPr>
        <w:t>Convivencia con usuarios de bandas adyacentes en el rango 2000-2020 MHz</w:t>
      </w:r>
      <w:r w:rsidR="00C54027" w:rsidRPr="003D5D11">
        <w:rPr>
          <w:rFonts w:ascii="ITC Avant Garde" w:hAnsi="ITC Avant Garde" w:cs="Arial"/>
          <w:sz w:val="20"/>
          <w:szCs w:val="20"/>
        </w:rPr>
        <w:t>. E</w:t>
      </w:r>
      <w:r w:rsidRPr="003D5D11">
        <w:rPr>
          <w:rFonts w:ascii="ITC Avant Garde" w:hAnsi="ITC Avant Garde" w:cs="Arial"/>
          <w:sz w:val="20"/>
          <w:szCs w:val="20"/>
        </w:rPr>
        <w:t xml:space="preserve">s importante que el(los) concesionarios de la parte alta de la banda de 1900 MHz tengan controladas sus emisiones fuera de banda para lograr el piso de ruido indicado anteriormente y así el adecuado funcionamiento tanto del </w:t>
      </w:r>
      <w:r w:rsidR="00C63850">
        <w:rPr>
          <w:rFonts w:ascii="ITC Avant Garde" w:hAnsi="ITC Avant Garde" w:cs="Arial"/>
          <w:sz w:val="20"/>
          <w:szCs w:val="20"/>
        </w:rPr>
        <w:t>SMS</w:t>
      </w:r>
      <w:r w:rsidRPr="003D5D11">
        <w:rPr>
          <w:rFonts w:ascii="ITC Avant Garde" w:hAnsi="ITC Avant Garde" w:cs="Arial"/>
          <w:sz w:val="20"/>
          <w:szCs w:val="20"/>
        </w:rPr>
        <w:t xml:space="preserve"> como del </w:t>
      </w:r>
      <w:r w:rsidR="00C63850">
        <w:rPr>
          <w:rFonts w:ascii="ITC Avant Garde" w:hAnsi="ITC Avant Garde" w:cs="Arial"/>
          <w:sz w:val="20"/>
          <w:szCs w:val="20"/>
        </w:rPr>
        <w:t>SCT</w:t>
      </w:r>
      <w:r w:rsidR="00C54027" w:rsidRPr="003D5D11">
        <w:rPr>
          <w:rFonts w:ascii="ITC Avant Garde" w:hAnsi="ITC Avant Garde" w:cs="Arial"/>
          <w:sz w:val="20"/>
          <w:szCs w:val="20"/>
        </w:rPr>
        <w:t>.</w:t>
      </w:r>
    </w:p>
    <w:p w14:paraId="3D2DE97B" w14:textId="57167FAB" w:rsidR="0039295D" w:rsidRPr="003D5D11" w:rsidRDefault="0039295D" w:rsidP="005C2E8E">
      <w:pPr>
        <w:pStyle w:val="Prrafodelista"/>
        <w:numPr>
          <w:ilvl w:val="0"/>
          <w:numId w:val="3"/>
        </w:numPr>
        <w:spacing w:line="240" w:lineRule="auto"/>
        <w:jc w:val="both"/>
        <w:rPr>
          <w:rFonts w:ascii="ITC Avant Garde" w:hAnsi="ITC Avant Garde" w:cs="Arial"/>
          <w:sz w:val="20"/>
          <w:szCs w:val="20"/>
        </w:rPr>
      </w:pPr>
      <w:r w:rsidRPr="003D5D11">
        <w:rPr>
          <w:rFonts w:ascii="ITC Avant Garde" w:hAnsi="ITC Avant Garde" w:cs="Arial"/>
          <w:sz w:val="20"/>
          <w:szCs w:val="20"/>
        </w:rPr>
        <w:t>Convivencia con usuarios de bandas adyacentes en el rango 2180-2200 MHz</w:t>
      </w:r>
      <w:r w:rsidR="00C54027" w:rsidRPr="003D5D11">
        <w:rPr>
          <w:rFonts w:ascii="ITC Avant Garde" w:hAnsi="ITC Avant Garde" w:cs="Arial"/>
          <w:sz w:val="20"/>
          <w:szCs w:val="20"/>
        </w:rPr>
        <w:t xml:space="preserve">. </w:t>
      </w:r>
      <w:r w:rsidRPr="003D5D11">
        <w:rPr>
          <w:rFonts w:ascii="ITC Avant Garde" w:hAnsi="ITC Avant Garde" w:cs="Arial"/>
          <w:sz w:val="20"/>
          <w:szCs w:val="20"/>
        </w:rPr>
        <w:t>E</w:t>
      </w:r>
      <w:r w:rsidR="00C86BBE" w:rsidRPr="003D5D11">
        <w:rPr>
          <w:rFonts w:ascii="ITC Avant Garde" w:hAnsi="ITC Avant Garde" w:cs="Arial"/>
          <w:sz w:val="20"/>
          <w:szCs w:val="20"/>
        </w:rPr>
        <w:t>s</w:t>
      </w:r>
      <w:r w:rsidRPr="003D5D11">
        <w:rPr>
          <w:rFonts w:ascii="ITC Avant Garde" w:hAnsi="ITC Avant Garde" w:cs="Arial"/>
          <w:sz w:val="20"/>
          <w:szCs w:val="20"/>
        </w:rPr>
        <w:t xml:space="preserve"> más fácil la coexistencia con usuarios de bandas adyacentes, teniendo en cuenta que en este caso tanto las emisiones de las IMT provenientes de la banda adyacente (AWS-3) como las emisiones del </w:t>
      </w:r>
      <w:r w:rsidR="00C63850">
        <w:rPr>
          <w:rFonts w:ascii="ITC Avant Garde" w:hAnsi="ITC Avant Garde" w:cs="Arial"/>
          <w:sz w:val="20"/>
          <w:szCs w:val="20"/>
        </w:rPr>
        <w:t>SMS</w:t>
      </w:r>
      <w:r w:rsidRPr="003D5D11">
        <w:rPr>
          <w:rFonts w:ascii="ITC Avant Garde" w:hAnsi="ITC Avant Garde" w:cs="Arial"/>
          <w:sz w:val="20"/>
          <w:szCs w:val="20"/>
        </w:rPr>
        <w:t xml:space="preserve"> y del </w:t>
      </w:r>
      <w:r w:rsidR="00C63850">
        <w:rPr>
          <w:rFonts w:ascii="ITC Avant Garde" w:hAnsi="ITC Avant Garde" w:cs="Arial"/>
          <w:sz w:val="20"/>
          <w:szCs w:val="20"/>
        </w:rPr>
        <w:t>SCT</w:t>
      </w:r>
      <w:r w:rsidRPr="003D5D11">
        <w:rPr>
          <w:rFonts w:ascii="ITC Avant Garde" w:hAnsi="ITC Avant Garde" w:cs="Arial"/>
          <w:sz w:val="20"/>
          <w:szCs w:val="20"/>
        </w:rPr>
        <w:t xml:space="preserve"> </w:t>
      </w:r>
      <w:r w:rsidR="00C54027" w:rsidRPr="003D5D11">
        <w:rPr>
          <w:rFonts w:ascii="ITC Avant Garde" w:hAnsi="ITC Avant Garde" w:cs="Arial"/>
          <w:sz w:val="20"/>
          <w:szCs w:val="20"/>
        </w:rPr>
        <w:t>Satélite se</w:t>
      </w:r>
      <w:r w:rsidRPr="003D5D11">
        <w:rPr>
          <w:rFonts w:ascii="ITC Avant Garde" w:hAnsi="ITC Avant Garde" w:cs="Arial"/>
          <w:sz w:val="20"/>
          <w:szCs w:val="20"/>
        </w:rPr>
        <w:t xml:space="preserve"> dan entre la estación base y la terminal del usuario (downlink).</w:t>
      </w:r>
    </w:p>
    <w:p w14:paraId="309EC4FC" w14:textId="4563AE33" w:rsidR="00C54027" w:rsidRPr="003D5D11" w:rsidRDefault="00C54027" w:rsidP="005C2E8E">
      <w:pPr>
        <w:pStyle w:val="Prrafodelista"/>
        <w:numPr>
          <w:ilvl w:val="0"/>
          <w:numId w:val="3"/>
        </w:numPr>
        <w:spacing w:line="240" w:lineRule="auto"/>
        <w:jc w:val="both"/>
        <w:rPr>
          <w:rFonts w:ascii="ITC Avant Garde" w:hAnsi="ITC Avant Garde" w:cs="Arial"/>
          <w:sz w:val="20"/>
          <w:szCs w:val="20"/>
        </w:rPr>
      </w:pPr>
      <w:r w:rsidRPr="003D5D11">
        <w:rPr>
          <w:rFonts w:ascii="ITC Avant Garde" w:hAnsi="ITC Avant Garde" w:cs="Arial"/>
          <w:sz w:val="20"/>
          <w:szCs w:val="20"/>
        </w:rPr>
        <w:t xml:space="preserve">Convivencia con usuarios dentro de la banda 2 GHz en el territorio mexicano. </w:t>
      </w:r>
      <w:r w:rsidR="00A1644E" w:rsidRPr="003D5D11">
        <w:rPr>
          <w:rFonts w:ascii="ITC Avant Garde" w:hAnsi="ITC Avant Garde" w:cs="Arial"/>
          <w:sz w:val="20"/>
          <w:szCs w:val="20"/>
        </w:rPr>
        <w:t>R</w:t>
      </w:r>
      <w:r w:rsidRPr="003D5D11">
        <w:rPr>
          <w:rFonts w:ascii="ITC Avant Garde" w:hAnsi="ITC Avant Garde" w:cs="Arial"/>
          <w:sz w:val="20"/>
          <w:szCs w:val="20"/>
        </w:rPr>
        <w:t xml:space="preserve">ecomendamos </w:t>
      </w:r>
      <w:r w:rsidR="00A1644E" w:rsidRPr="003D5D11">
        <w:rPr>
          <w:rFonts w:ascii="ITC Avant Garde" w:hAnsi="ITC Avant Garde" w:cs="Arial"/>
          <w:sz w:val="20"/>
          <w:szCs w:val="20"/>
        </w:rPr>
        <w:t>que,</w:t>
      </w:r>
      <w:r w:rsidRPr="003D5D11">
        <w:rPr>
          <w:rFonts w:ascii="ITC Avant Garde" w:hAnsi="ITC Avant Garde" w:cs="Arial"/>
          <w:sz w:val="20"/>
          <w:szCs w:val="20"/>
        </w:rPr>
        <w:t xml:space="preserve"> a la hora de revisar los acuerdos entre las partes, así como a la hora de resolver un eventual desacuerdo en caso de que las partes no puedan concretar uno, el Instituto tenga en cuenta los trabajos que viene realizando la UIT con respecto a la convivencia y compatibilidad de los componentes satelitales y terrestres en la banda de 2 GHz. </w:t>
      </w:r>
      <w:r w:rsidR="00A1644E" w:rsidRPr="003D5D11">
        <w:rPr>
          <w:rFonts w:ascii="ITC Avant Garde" w:hAnsi="ITC Avant Garde" w:cs="Arial"/>
          <w:sz w:val="20"/>
          <w:szCs w:val="20"/>
        </w:rPr>
        <w:t xml:space="preserve">También </w:t>
      </w:r>
      <w:r w:rsidRPr="003D5D11">
        <w:rPr>
          <w:rFonts w:ascii="ITC Avant Garde" w:hAnsi="ITC Avant Garde" w:cs="Arial"/>
          <w:sz w:val="20"/>
          <w:szCs w:val="20"/>
        </w:rPr>
        <w:t xml:space="preserve">se recomienda que se incluya un texto explícito que indique que los eventuales concesionarios del </w:t>
      </w:r>
      <w:r w:rsidR="00C63850">
        <w:rPr>
          <w:rFonts w:ascii="ITC Avant Garde" w:hAnsi="ITC Avant Garde" w:cs="Arial"/>
          <w:sz w:val="20"/>
          <w:szCs w:val="20"/>
        </w:rPr>
        <w:t>SCT</w:t>
      </w:r>
      <w:r w:rsidRPr="003D5D11">
        <w:rPr>
          <w:rFonts w:ascii="ITC Avant Garde" w:hAnsi="ITC Avant Garde" w:cs="Arial"/>
          <w:sz w:val="20"/>
          <w:szCs w:val="20"/>
        </w:rPr>
        <w:t xml:space="preserve"> deberán proteger y no podrán causar interferencias perjudiciales a los servicios satelitales autorizados en la banda 2 GHz.</w:t>
      </w:r>
    </w:p>
    <w:p w14:paraId="2B0A6859" w14:textId="67D0AD36" w:rsidR="00C54027" w:rsidRPr="003D5D11" w:rsidRDefault="00C54027" w:rsidP="00E06A44">
      <w:pPr>
        <w:pStyle w:val="Prrafodelista"/>
        <w:numPr>
          <w:ilvl w:val="0"/>
          <w:numId w:val="3"/>
        </w:numPr>
        <w:spacing w:line="240" w:lineRule="auto"/>
        <w:jc w:val="both"/>
        <w:rPr>
          <w:rFonts w:ascii="ITC Avant Garde" w:hAnsi="ITC Avant Garde" w:cs="Arial"/>
          <w:sz w:val="20"/>
          <w:szCs w:val="20"/>
        </w:rPr>
      </w:pPr>
      <w:r w:rsidRPr="003D5D11">
        <w:rPr>
          <w:rFonts w:ascii="ITC Avant Garde" w:hAnsi="ITC Avant Garde" w:cs="Arial"/>
          <w:sz w:val="20"/>
          <w:szCs w:val="20"/>
        </w:rPr>
        <w:t xml:space="preserve">Convivencia y compatibilidad en las zonas de frontera. Advertimos que sería necesaria una combinación de amplias zonas de exclusión y soluciones técnicas tales como filtrado adicional, aislamiento electromagnético, modificación de alturas e inclinaciones de las antenas, entre otros, para asegurar la protección y adecuado funcionamiento de los </w:t>
      </w:r>
      <w:r w:rsidR="00C63850">
        <w:rPr>
          <w:rFonts w:ascii="ITC Avant Garde" w:hAnsi="ITC Avant Garde" w:cs="Arial"/>
          <w:sz w:val="20"/>
          <w:szCs w:val="20"/>
        </w:rPr>
        <w:t>SCT</w:t>
      </w:r>
      <w:r w:rsidRPr="003D5D11">
        <w:rPr>
          <w:rFonts w:ascii="ITC Avant Garde" w:hAnsi="ITC Avant Garde" w:cs="Arial"/>
          <w:sz w:val="20"/>
          <w:szCs w:val="20"/>
        </w:rPr>
        <w:t>.</w:t>
      </w:r>
    </w:p>
    <w:p w14:paraId="3F8E4F33" w14:textId="77777777" w:rsidR="004722F7" w:rsidRPr="003D5D11" w:rsidRDefault="00A1644E" w:rsidP="00E06A44">
      <w:pPr>
        <w:spacing w:line="240" w:lineRule="auto"/>
        <w:jc w:val="both"/>
        <w:rPr>
          <w:rFonts w:ascii="ITC Avant Garde" w:hAnsi="ITC Avant Garde" w:cs="Arial"/>
          <w:b/>
          <w:sz w:val="20"/>
          <w:szCs w:val="20"/>
        </w:rPr>
      </w:pPr>
      <w:r w:rsidRPr="003D5D11">
        <w:rPr>
          <w:rFonts w:ascii="ITC Avant Garde" w:hAnsi="ITC Avant Garde" w:cs="Arial"/>
          <w:b/>
          <w:sz w:val="20"/>
          <w:szCs w:val="20"/>
        </w:rPr>
        <w:t>Consideraciones:</w:t>
      </w:r>
    </w:p>
    <w:p w14:paraId="07488E50" w14:textId="68B02E03" w:rsidR="004722F7" w:rsidRPr="003D5D11" w:rsidRDefault="004722F7" w:rsidP="00E06A44">
      <w:pPr>
        <w:spacing w:line="240" w:lineRule="auto"/>
        <w:jc w:val="both"/>
        <w:rPr>
          <w:rFonts w:ascii="ITC Avant Garde" w:hAnsi="ITC Avant Garde" w:cs="Arial"/>
          <w:sz w:val="20"/>
          <w:szCs w:val="20"/>
        </w:rPr>
      </w:pPr>
      <w:r w:rsidRPr="003D5D11">
        <w:rPr>
          <w:rFonts w:ascii="ITC Avant Garde" w:hAnsi="ITC Avant Garde" w:cs="Arial"/>
          <w:sz w:val="20"/>
          <w:szCs w:val="20"/>
        </w:rPr>
        <w:t>Se toma conocimiento de la</w:t>
      </w:r>
      <w:r w:rsidR="00A0499B" w:rsidRPr="003D5D11">
        <w:rPr>
          <w:rFonts w:ascii="ITC Avant Garde" w:hAnsi="ITC Avant Garde" w:cs="Arial"/>
          <w:sz w:val="20"/>
          <w:szCs w:val="20"/>
        </w:rPr>
        <w:t>s opiniones</w:t>
      </w:r>
      <w:r w:rsidR="00E76AC9" w:rsidRPr="003D5D11">
        <w:rPr>
          <w:rFonts w:ascii="ITC Avant Garde" w:hAnsi="ITC Avant Garde" w:cs="Arial"/>
          <w:sz w:val="20"/>
          <w:szCs w:val="20"/>
        </w:rPr>
        <w:t xml:space="preserve"> y se agradece</w:t>
      </w:r>
      <w:r w:rsidR="00761562" w:rsidRPr="003D5D11">
        <w:rPr>
          <w:rFonts w:ascii="ITC Avant Garde" w:hAnsi="ITC Avant Garde" w:cs="Arial"/>
          <w:sz w:val="20"/>
          <w:szCs w:val="20"/>
        </w:rPr>
        <w:t xml:space="preserve"> las aportaciones, así como de la sugerencia de utilizar las condiciones técnicas de protección establecidas en el Informe CEPT ECC 233 para conseguir proteger a servicios adyacentes tanto en México como en países vecinos.</w:t>
      </w:r>
    </w:p>
    <w:p w14:paraId="1BAB5B86" w14:textId="161874A1" w:rsidR="0039295D" w:rsidRDefault="00A0499B" w:rsidP="00E06A44">
      <w:pPr>
        <w:spacing w:line="240" w:lineRule="auto"/>
        <w:jc w:val="both"/>
        <w:rPr>
          <w:rFonts w:ascii="ITC Avant Garde" w:hAnsi="ITC Avant Garde" w:cs="Arial"/>
          <w:sz w:val="20"/>
          <w:szCs w:val="20"/>
        </w:rPr>
      </w:pPr>
      <w:r>
        <w:rPr>
          <w:rFonts w:ascii="ITC Avant Garde" w:hAnsi="ITC Avant Garde"/>
          <w:sz w:val="20"/>
        </w:rPr>
        <w:t xml:space="preserve">En </w:t>
      </w:r>
      <w:r w:rsidR="00E76AC9">
        <w:rPr>
          <w:rFonts w:ascii="ITC Avant Garde" w:hAnsi="ITC Avant Garde"/>
          <w:sz w:val="20"/>
        </w:rPr>
        <w:t xml:space="preserve">el </w:t>
      </w:r>
      <w:r w:rsidR="00F2555B">
        <w:rPr>
          <w:rFonts w:ascii="ITC Avant Garde" w:hAnsi="ITC Avant Garde"/>
          <w:sz w:val="20"/>
        </w:rPr>
        <w:t>Proyecto</w:t>
      </w:r>
      <w:r w:rsidR="00E76AC9">
        <w:rPr>
          <w:rFonts w:ascii="ITC Avant Garde" w:hAnsi="ITC Avant Garde"/>
          <w:sz w:val="20"/>
        </w:rPr>
        <w:t xml:space="preserve"> de Bases</w:t>
      </w:r>
      <w:r>
        <w:rPr>
          <w:rFonts w:ascii="ITC Avant Garde" w:hAnsi="ITC Avant Garde"/>
          <w:sz w:val="20"/>
        </w:rPr>
        <w:t xml:space="preserve"> s</w:t>
      </w:r>
      <w:r w:rsidR="004722F7">
        <w:rPr>
          <w:rFonts w:ascii="ITC Avant Garde" w:hAnsi="ITC Avant Garde"/>
          <w:sz w:val="20"/>
        </w:rPr>
        <w:t xml:space="preserve">e </w:t>
      </w:r>
      <w:r w:rsidR="00E76AC9">
        <w:rPr>
          <w:rFonts w:ascii="ITC Avant Garde" w:hAnsi="ITC Avant Garde"/>
          <w:sz w:val="20"/>
        </w:rPr>
        <w:t xml:space="preserve">prevé incluir </w:t>
      </w:r>
      <w:r w:rsidR="003D5D11" w:rsidRPr="00524751">
        <w:rPr>
          <w:rFonts w:ascii="ITC Avant Garde" w:hAnsi="ITC Avant Garde"/>
          <w:sz w:val="20"/>
        </w:rPr>
        <w:t>elementos</w:t>
      </w:r>
      <w:r w:rsidR="00E76AC9" w:rsidRPr="00524751">
        <w:rPr>
          <w:rFonts w:ascii="ITC Avant Garde" w:hAnsi="ITC Avant Garde"/>
          <w:sz w:val="20"/>
        </w:rPr>
        <w:t>, salvaguardando, en todo momento, el uso eficiente</w:t>
      </w:r>
      <w:r w:rsidR="004722F7" w:rsidRPr="00524751">
        <w:rPr>
          <w:rFonts w:ascii="ITC Avant Garde" w:hAnsi="ITC Avant Garde"/>
          <w:sz w:val="20"/>
        </w:rPr>
        <w:t xml:space="preserve"> del </w:t>
      </w:r>
      <w:r w:rsidR="00E76AC9" w:rsidRPr="00524751">
        <w:rPr>
          <w:rFonts w:ascii="ITC Avant Garde" w:hAnsi="ITC Avant Garde"/>
          <w:sz w:val="20"/>
        </w:rPr>
        <w:t>espectro,</w:t>
      </w:r>
      <w:r w:rsidR="004722F7" w:rsidRPr="00524751">
        <w:rPr>
          <w:rFonts w:ascii="ITC Avant Garde" w:hAnsi="ITC Avant Garde"/>
          <w:sz w:val="20"/>
        </w:rPr>
        <w:t xml:space="preserve"> como </w:t>
      </w:r>
      <w:r w:rsidR="00E76AC9" w:rsidRPr="00524751">
        <w:rPr>
          <w:rFonts w:ascii="ITC Avant Garde" w:hAnsi="ITC Avant Garde"/>
          <w:sz w:val="20"/>
        </w:rPr>
        <w:t xml:space="preserve">lo es para este caso, la coordinación </w:t>
      </w:r>
      <w:r w:rsidR="004722F7" w:rsidRPr="00524751">
        <w:rPr>
          <w:rFonts w:ascii="ITC Avant Garde" w:hAnsi="ITC Avant Garde"/>
          <w:sz w:val="20"/>
        </w:rPr>
        <w:t xml:space="preserve">del </w:t>
      </w:r>
      <w:r w:rsidR="00F2555B">
        <w:rPr>
          <w:rFonts w:ascii="ITC Avant Garde" w:hAnsi="ITC Avant Garde"/>
          <w:sz w:val="20"/>
        </w:rPr>
        <w:t>SCT</w:t>
      </w:r>
      <w:r w:rsidR="004722F7" w:rsidRPr="00524751">
        <w:rPr>
          <w:rFonts w:ascii="ITC Avant Garde" w:hAnsi="ITC Avant Garde"/>
          <w:sz w:val="20"/>
        </w:rPr>
        <w:t xml:space="preserve"> </w:t>
      </w:r>
      <w:r w:rsidR="00E76AC9" w:rsidRPr="00524751">
        <w:rPr>
          <w:rFonts w:ascii="ITC Avant Garde" w:hAnsi="ITC Avant Garde"/>
          <w:sz w:val="20"/>
        </w:rPr>
        <w:t xml:space="preserve">y el </w:t>
      </w:r>
      <w:r w:rsidR="00F2555B">
        <w:rPr>
          <w:rFonts w:ascii="ITC Avant Garde" w:hAnsi="ITC Avant Garde"/>
          <w:sz w:val="20"/>
        </w:rPr>
        <w:t>SMS</w:t>
      </w:r>
      <w:r w:rsidR="004722F7" w:rsidRPr="00524751">
        <w:rPr>
          <w:rFonts w:ascii="ITC Avant Garde" w:hAnsi="ITC Avant Garde" w:cs="Arial"/>
          <w:sz w:val="20"/>
          <w:szCs w:val="20"/>
        </w:rPr>
        <w:t xml:space="preserve">, </w:t>
      </w:r>
      <w:r w:rsidR="00524751" w:rsidRPr="00524751">
        <w:rPr>
          <w:rFonts w:ascii="ITC Avant Garde" w:hAnsi="ITC Avant Garde" w:cs="Arial"/>
          <w:sz w:val="20"/>
          <w:szCs w:val="20"/>
        </w:rPr>
        <w:t>la cual deberá</w:t>
      </w:r>
      <w:r w:rsidR="004722F7" w:rsidRPr="00524751">
        <w:rPr>
          <w:rFonts w:ascii="ITC Avant Garde" w:hAnsi="ITC Avant Garde" w:cs="Arial"/>
          <w:sz w:val="20"/>
          <w:szCs w:val="20"/>
        </w:rPr>
        <w:t xml:space="preserve"> apegarse a las disposiciones necesarias para la coordinación para evitar interferencias perjudiciales que</w:t>
      </w:r>
      <w:r w:rsidR="00524751" w:rsidRPr="00524751">
        <w:rPr>
          <w:rFonts w:ascii="ITC Avant Garde" w:hAnsi="ITC Avant Garde" w:cs="Arial"/>
          <w:sz w:val="20"/>
          <w:szCs w:val="20"/>
        </w:rPr>
        <w:t>,</w:t>
      </w:r>
      <w:r w:rsidR="004722F7" w:rsidRPr="00524751">
        <w:rPr>
          <w:rFonts w:ascii="ITC Avant Garde" w:hAnsi="ITC Avant Garde" w:cs="Arial"/>
          <w:sz w:val="20"/>
          <w:szCs w:val="20"/>
        </w:rPr>
        <w:t xml:space="preserve"> en su momento</w:t>
      </w:r>
      <w:r w:rsidR="00524751" w:rsidRPr="00524751">
        <w:rPr>
          <w:rFonts w:ascii="ITC Avant Garde" w:hAnsi="ITC Avant Garde" w:cs="Arial"/>
          <w:sz w:val="20"/>
          <w:szCs w:val="20"/>
        </w:rPr>
        <w:t>,</w:t>
      </w:r>
      <w:r w:rsidR="004722F7" w:rsidRPr="00524751">
        <w:rPr>
          <w:rFonts w:ascii="ITC Avant Garde" w:hAnsi="ITC Avant Garde" w:cs="Arial"/>
          <w:sz w:val="20"/>
          <w:szCs w:val="20"/>
        </w:rPr>
        <w:t xml:space="preserve"> emita el Instituto.</w:t>
      </w:r>
    </w:p>
    <w:p w14:paraId="10888CE0" w14:textId="1D27AB4B" w:rsidR="005C49D7" w:rsidRPr="00021BBF" w:rsidRDefault="00021BBF" w:rsidP="00E06A44">
      <w:pPr>
        <w:spacing w:line="240" w:lineRule="auto"/>
        <w:jc w:val="both"/>
        <w:rPr>
          <w:rFonts w:ascii="ITC Avant Garde" w:hAnsi="ITC Avant Garde"/>
          <w:sz w:val="20"/>
        </w:rPr>
      </w:pPr>
      <w:r>
        <w:rPr>
          <w:rFonts w:ascii="ITC Avant Garde" w:hAnsi="ITC Avant Garde"/>
          <w:sz w:val="20"/>
        </w:rPr>
        <w:t xml:space="preserve">Ahora bien, para el </w:t>
      </w:r>
      <w:r w:rsidR="00E76AC9">
        <w:rPr>
          <w:rFonts w:ascii="ITC Avant Garde" w:hAnsi="ITC Avant Garde"/>
          <w:sz w:val="20"/>
        </w:rPr>
        <w:t xml:space="preserve">caso </w:t>
      </w:r>
      <w:r>
        <w:rPr>
          <w:rFonts w:ascii="ITC Avant Garde" w:hAnsi="ITC Avant Garde"/>
          <w:sz w:val="20"/>
        </w:rPr>
        <w:t>particular</w:t>
      </w:r>
      <w:r w:rsidR="00E76AC9">
        <w:rPr>
          <w:rFonts w:ascii="ITC Avant Garde" w:hAnsi="ITC Avant Garde"/>
          <w:sz w:val="20"/>
        </w:rPr>
        <w:t xml:space="preserve"> de la </w:t>
      </w:r>
      <w:r>
        <w:rPr>
          <w:rFonts w:ascii="ITC Avant Garde" w:hAnsi="ITC Avant Garde" w:cs="Arial"/>
          <w:sz w:val="20"/>
          <w:szCs w:val="20"/>
        </w:rPr>
        <w:t>c</w:t>
      </w:r>
      <w:r w:rsidRPr="003D5D11">
        <w:rPr>
          <w:rFonts w:ascii="ITC Avant Garde" w:hAnsi="ITC Avant Garde" w:cs="Arial"/>
          <w:sz w:val="20"/>
          <w:szCs w:val="20"/>
        </w:rPr>
        <w:t>onvivencia con usuarios dentro de</w:t>
      </w:r>
      <w:r w:rsidR="00E76AC9" w:rsidRPr="0034444F">
        <w:rPr>
          <w:rFonts w:ascii="ITC Avant Garde" w:hAnsi="ITC Avant Garde" w:cs="Arial"/>
          <w:sz w:val="20"/>
          <w:szCs w:val="20"/>
        </w:rPr>
        <w:t xml:space="preserve"> la </w:t>
      </w:r>
      <w:r w:rsidRPr="003D5D11">
        <w:rPr>
          <w:rFonts w:ascii="ITC Avant Garde" w:hAnsi="ITC Avant Garde" w:cs="Arial"/>
          <w:sz w:val="20"/>
          <w:szCs w:val="20"/>
        </w:rPr>
        <w:t xml:space="preserve">Banda </w:t>
      </w:r>
      <w:r w:rsidR="00962686">
        <w:rPr>
          <w:rFonts w:ascii="ITC Avant Garde" w:hAnsi="ITC Avant Garde" w:cs="Arial"/>
          <w:sz w:val="20"/>
          <w:szCs w:val="20"/>
        </w:rPr>
        <w:t xml:space="preserve">de </w:t>
      </w:r>
      <w:r>
        <w:rPr>
          <w:rFonts w:ascii="ITC Avant Garde" w:hAnsi="ITC Avant Garde" w:cs="Arial"/>
          <w:sz w:val="20"/>
          <w:szCs w:val="20"/>
        </w:rPr>
        <w:t>2 GHz en el territorio mexicano</w:t>
      </w:r>
      <w:r w:rsidR="005C49D7">
        <w:rPr>
          <w:rFonts w:ascii="ITC Avant Garde" w:hAnsi="ITC Avant Garde" w:cs="Arial"/>
          <w:sz w:val="20"/>
          <w:szCs w:val="20"/>
        </w:rPr>
        <w:t>,</w:t>
      </w:r>
      <w:r w:rsidR="005C49D7" w:rsidRPr="003D5D11">
        <w:rPr>
          <w:rFonts w:ascii="ITC Avant Garde" w:hAnsi="ITC Avant Garde" w:cs="Arial"/>
          <w:sz w:val="20"/>
          <w:szCs w:val="20"/>
        </w:rPr>
        <w:t xml:space="preserve"> </w:t>
      </w:r>
      <w:r w:rsidR="005C49D7">
        <w:rPr>
          <w:rFonts w:ascii="ITC Avant Garde" w:hAnsi="ITC Avant Garde"/>
          <w:sz w:val="20"/>
        </w:rPr>
        <w:t xml:space="preserve">se incorporará al </w:t>
      </w:r>
      <w:r w:rsidR="00962686">
        <w:rPr>
          <w:rFonts w:ascii="ITC Avant Garde" w:hAnsi="ITC Avant Garde"/>
          <w:sz w:val="20"/>
        </w:rPr>
        <w:t xml:space="preserve">Proyecto </w:t>
      </w:r>
      <w:r w:rsidR="005C49D7">
        <w:rPr>
          <w:rFonts w:ascii="ITC Avant Garde" w:hAnsi="ITC Avant Garde"/>
          <w:sz w:val="20"/>
        </w:rPr>
        <w:t xml:space="preserve">de Bases que, a efecto de que Interesado esté en posibilidades de obtener su </w:t>
      </w:r>
      <w:r w:rsidR="00962686">
        <w:rPr>
          <w:rFonts w:ascii="ITC Avant Garde" w:hAnsi="ITC Avant Garde"/>
          <w:sz w:val="20"/>
        </w:rPr>
        <w:t xml:space="preserve">constancia </w:t>
      </w:r>
      <w:r w:rsidR="005C49D7">
        <w:rPr>
          <w:rFonts w:ascii="ITC Avant Garde" w:hAnsi="ITC Avant Garde"/>
          <w:sz w:val="20"/>
        </w:rPr>
        <w:t xml:space="preserve">de </w:t>
      </w:r>
      <w:r w:rsidR="00962686">
        <w:rPr>
          <w:rFonts w:ascii="ITC Avant Garde" w:hAnsi="ITC Avant Garde"/>
          <w:sz w:val="20"/>
        </w:rPr>
        <w:t>participación</w:t>
      </w:r>
      <w:r w:rsidR="005C49D7">
        <w:rPr>
          <w:rFonts w:ascii="ITC Avant Garde" w:hAnsi="ITC Avant Garde"/>
          <w:sz w:val="20"/>
        </w:rPr>
        <w:t xml:space="preserve">, </w:t>
      </w:r>
      <w:r>
        <w:rPr>
          <w:rFonts w:ascii="ITC Avant Garde" w:hAnsi="ITC Avant Garde"/>
          <w:sz w:val="20"/>
        </w:rPr>
        <w:t xml:space="preserve">en caso de ser un Habilitado o pertenecer al GIE de uno, </w:t>
      </w:r>
      <w:r w:rsidR="005C49D7">
        <w:rPr>
          <w:rFonts w:ascii="ITC Avant Garde" w:hAnsi="ITC Avant Garde"/>
          <w:sz w:val="20"/>
        </w:rPr>
        <w:t xml:space="preserve">deberá comprobar tener </w:t>
      </w:r>
      <w:r>
        <w:rPr>
          <w:rFonts w:ascii="ITC Avant Garde" w:hAnsi="ITC Avant Garde"/>
          <w:sz w:val="20"/>
        </w:rPr>
        <w:t>un Instrumento Habilitante</w:t>
      </w:r>
      <w:r w:rsidR="005C49D7">
        <w:rPr>
          <w:rFonts w:ascii="ITC Avant Garde" w:hAnsi="ITC Avant Garde"/>
          <w:sz w:val="20"/>
        </w:rPr>
        <w:t xml:space="preserve"> para el </w:t>
      </w:r>
      <w:r w:rsidR="00962686">
        <w:rPr>
          <w:rFonts w:ascii="ITC Avant Garde" w:hAnsi="ITC Avant Garde"/>
          <w:sz w:val="20"/>
        </w:rPr>
        <w:t xml:space="preserve">bloque </w:t>
      </w:r>
      <w:r w:rsidR="005C49D7">
        <w:rPr>
          <w:rFonts w:ascii="ITC Avant Garde" w:hAnsi="ITC Avant Garde"/>
          <w:sz w:val="20"/>
        </w:rPr>
        <w:t>respectivo o</w:t>
      </w:r>
      <w:r>
        <w:rPr>
          <w:rFonts w:ascii="ITC Avant Garde" w:hAnsi="ITC Avant Garde"/>
          <w:sz w:val="20"/>
        </w:rPr>
        <w:t>, en caso de no ser un Habilitado, deberá</w:t>
      </w:r>
      <w:r w:rsidR="005C49D7">
        <w:rPr>
          <w:rFonts w:ascii="ITC Avant Garde" w:hAnsi="ITC Avant Garde"/>
          <w:sz w:val="20"/>
        </w:rPr>
        <w:t xml:space="preserve"> presentar </w:t>
      </w:r>
      <w:r>
        <w:rPr>
          <w:rFonts w:ascii="ITC Avant Garde" w:hAnsi="ITC Avant Garde"/>
          <w:sz w:val="20"/>
        </w:rPr>
        <w:t>una carta de intención de coordinación con el Habilitado.</w:t>
      </w:r>
    </w:p>
    <w:p w14:paraId="3E949B07" w14:textId="5970D9CB" w:rsidR="005C49D7" w:rsidRPr="005F30C1" w:rsidRDefault="00021BBF" w:rsidP="00E06A44">
      <w:pPr>
        <w:spacing w:line="240" w:lineRule="auto"/>
        <w:jc w:val="both"/>
        <w:rPr>
          <w:rFonts w:ascii="ITC Avant Garde" w:hAnsi="ITC Avant Garde"/>
          <w:sz w:val="20"/>
        </w:rPr>
      </w:pPr>
      <w:r>
        <w:rPr>
          <w:rFonts w:ascii="ITC Avant Garde" w:hAnsi="ITC Avant Garde"/>
          <w:sz w:val="20"/>
        </w:rPr>
        <w:t>Para el caso particular de la c</w:t>
      </w:r>
      <w:r w:rsidRPr="00021BBF">
        <w:rPr>
          <w:rFonts w:ascii="ITC Avant Garde" w:hAnsi="ITC Avant Garde"/>
          <w:sz w:val="20"/>
        </w:rPr>
        <w:t>onvivencia y compatibilidad en las zonas de frontera</w:t>
      </w:r>
      <w:r>
        <w:rPr>
          <w:rFonts w:ascii="ITC Avant Garde" w:hAnsi="ITC Avant Garde"/>
          <w:sz w:val="20"/>
        </w:rPr>
        <w:t xml:space="preserve">, se toma conocimiento de las aportaciones realizadas y se comenta que, a fin de atender dicho riesgo, en el </w:t>
      </w:r>
      <w:r w:rsidR="00F2555B">
        <w:rPr>
          <w:rFonts w:ascii="ITC Avant Garde" w:hAnsi="ITC Avant Garde"/>
          <w:sz w:val="20"/>
        </w:rPr>
        <w:t>Proyecto</w:t>
      </w:r>
      <w:r>
        <w:rPr>
          <w:rFonts w:ascii="ITC Avant Garde" w:hAnsi="ITC Avant Garde"/>
          <w:sz w:val="20"/>
        </w:rPr>
        <w:t xml:space="preserve"> de Bases se ha incluido que el </w:t>
      </w:r>
      <w:r w:rsidRPr="00021BBF">
        <w:rPr>
          <w:rFonts w:ascii="ITC Avant Garde" w:hAnsi="ITC Avant Garde"/>
          <w:sz w:val="20"/>
        </w:rPr>
        <w:t xml:space="preserve">titular de la Concesión de Espectro Radioeléctrico para Uso Comercial que preste el </w:t>
      </w:r>
      <w:r w:rsidR="00F2555B">
        <w:rPr>
          <w:rFonts w:ascii="ITC Avant Garde" w:hAnsi="ITC Avant Garde"/>
          <w:sz w:val="20"/>
        </w:rPr>
        <w:t>SCT</w:t>
      </w:r>
      <w:r w:rsidRPr="00021BBF">
        <w:rPr>
          <w:rFonts w:ascii="ITC Avant Garde" w:hAnsi="ITC Avant Garde"/>
          <w:sz w:val="20"/>
        </w:rPr>
        <w:t xml:space="preserve"> y, en su caso, el Habilitado con </w:t>
      </w:r>
      <w:r w:rsidRPr="005F30C1">
        <w:rPr>
          <w:rFonts w:ascii="ITC Avant Garde" w:hAnsi="ITC Avant Garde"/>
          <w:sz w:val="20"/>
        </w:rPr>
        <w:t xml:space="preserve">quien se haya vinculado la capacidad satelital correspondiente, </w:t>
      </w:r>
      <w:r w:rsidRPr="005F30C1">
        <w:rPr>
          <w:rFonts w:ascii="ITC Avant Garde" w:hAnsi="ITC Avant Garde"/>
          <w:sz w:val="20"/>
        </w:rPr>
        <w:lastRenderedPageBreak/>
        <w:t>deberán colaborar con la Secretaría de Comunicaciones y Transportes, con el Instituto y con otras autoridades competentes, para llevar a cabo las acciones conducentes al establecimiento o enmienda de los instrumentos internacionales relativos a la adjudicación y uso de la banda de frecuencias, con la finalidad de asegurar la convivencia de los servicios libre de interferencias perjudiciales en las fronteras con otros países.</w:t>
      </w:r>
    </w:p>
    <w:p w14:paraId="7F7BDE29" w14:textId="77777777" w:rsidR="00E76AC9" w:rsidRPr="005F30C1" w:rsidRDefault="00E76AC9" w:rsidP="00E06A44">
      <w:pPr>
        <w:spacing w:line="240" w:lineRule="auto"/>
        <w:jc w:val="both"/>
        <w:rPr>
          <w:rFonts w:ascii="ITC Avant Garde" w:hAnsi="ITC Avant Garde" w:cs="Arial"/>
          <w:sz w:val="20"/>
          <w:szCs w:val="20"/>
        </w:rPr>
      </w:pPr>
    </w:p>
    <w:p w14:paraId="50AAB6BD" w14:textId="0064F4A9" w:rsidR="00C86BBE" w:rsidRPr="005F30C1" w:rsidRDefault="00C86BBE" w:rsidP="00E06A44">
      <w:pPr>
        <w:pStyle w:val="Ttulo3"/>
        <w:spacing w:after="240" w:line="240" w:lineRule="auto"/>
        <w:jc w:val="both"/>
        <w:rPr>
          <w:rFonts w:ascii="ITC Avant Garde" w:hAnsi="ITC Avant Garde"/>
          <w:b/>
          <w:color w:val="auto"/>
          <w:sz w:val="20"/>
          <w:szCs w:val="20"/>
        </w:rPr>
      </w:pPr>
      <w:r w:rsidRPr="005F30C1">
        <w:rPr>
          <w:rFonts w:ascii="ITC Avant Garde" w:hAnsi="ITC Avant Garde"/>
          <w:b/>
          <w:color w:val="auto"/>
          <w:sz w:val="20"/>
          <w:szCs w:val="20"/>
        </w:rPr>
        <w:t xml:space="preserve">Tema: </w:t>
      </w:r>
      <w:r w:rsidRPr="005F30C1">
        <w:rPr>
          <w:rFonts w:ascii="ITC Avant Garde" w:hAnsi="ITC Avant Garde"/>
          <w:color w:val="auto"/>
          <w:sz w:val="20"/>
          <w:szCs w:val="20"/>
          <w:u w:val="single"/>
        </w:rPr>
        <w:t xml:space="preserve">8. </w:t>
      </w:r>
      <w:r w:rsidR="00ED0954" w:rsidRPr="005F30C1">
        <w:rPr>
          <w:rFonts w:ascii="ITC Avant Garde" w:hAnsi="ITC Avant Garde"/>
          <w:color w:val="auto"/>
          <w:sz w:val="20"/>
          <w:szCs w:val="20"/>
          <w:u w:val="single"/>
        </w:rPr>
        <w:t>La posible incorporación de una obligación para que el Sistema Satelital cuente con la capacidad técnica para proveer servicios en al menos el 75% de las 24 horas de cada día.</w:t>
      </w:r>
    </w:p>
    <w:p w14:paraId="40314302" w14:textId="22999DFD" w:rsidR="00C86BBE" w:rsidRPr="005F30C1" w:rsidRDefault="00C86BBE" w:rsidP="00E06A44">
      <w:pPr>
        <w:spacing w:line="240" w:lineRule="auto"/>
        <w:jc w:val="both"/>
        <w:rPr>
          <w:rFonts w:ascii="ITC Avant Garde" w:hAnsi="ITC Avant Garde" w:cs="Arial"/>
          <w:sz w:val="20"/>
          <w:szCs w:val="20"/>
        </w:rPr>
      </w:pPr>
      <w:r w:rsidRPr="005F30C1">
        <w:rPr>
          <w:rFonts w:ascii="ITC Avant Garde" w:hAnsi="ITC Avant Garde" w:cs="Arial"/>
          <w:sz w:val="20"/>
          <w:szCs w:val="20"/>
        </w:rPr>
        <w:t xml:space="preserve">El participante </w:t>
      </w:r>
      <w:r w:rsidRPr="005F30C1">
        <w:rPr>
          <w:rFonts w:ascii="ITC Avant Garde" w:hAnsi="ITC Avant Garde" w:cs="Arial"/>
          <w:b/>
          <w:sz w:val="20"/>
          <w:szCs w:val="20"/>
        </w:rPr>
        <w:t>Globalstar</w:t>
      </w:r>
      <w:r w:rsidRPr="005F30C1">
        <w:rPr>
          <w:rFonts w:ascii="ITC Avant Garde" w:hAnsi="ITC Avant Garde" w:cs="Arial"/>
          <w:sz w:val="20"/>
          <w:szCs w:val="20"/>
        </w:rPr>
        <w:t xml:space="preserve"> comenta </w:t>
      </w:r>
      <w:r w:rsidR="00BE0F7D" w:rsidRPr="005F30C1">
        <w:rPr>
          <w:rFonts w:ascii="ITC Avant Garde" w:hAnsi="ITC Avant Garde" w:cs="Arial"/>
          <w:sz w:val="20"/>
          <w:szCs w:val="20"/>
        </w:rPr>
        <w:t>que si debería existir esta obligación</w:t>
      </w:r>
      <w:r w:rsidR="009D2441" w:rsidRPr="005F30C1">
        <w:rPr>
          <w:rFonts w:ascii="ITC Avant Garde" w:hAnsi="ITC Avant Garde" w:cs="Arial"/>
          <w:sz w:val="20"/>
          <w:szCs w:val="20"/>
        </w:rPr>
        <w:t xml:space="preserve"> y e</w:t>
      </w:r>
      <w:r w:rsidR="00BE0F7D" w:rsidRPr="005F30C1">
        <w:rPr>
          <w:rFonts w:ascii="ITC Avant Garde" w:hAnsi="ITC Avant Garde" w:cs="Arial"/>
          <w:sz w:val="20"/>
          <w:szCs w:val="20"/>
        </w:rPr>
        <w:t xml:space="preserve">l participante </w:t>
      </w:r>
      <w:r w:rsidR="00BE0F7D" w:rsidRPr="005F30C1">
        <w:rPr>
          <w:rFonts w:ascii="ITC Avant Garde" w:hAnsi="ITC Avant Garde" w:cs="Arial"/>
          <w:b/>
          <w:sz w:val="20"/>
          <w:szCs w:val="20"/>
        </w:rPr>
        <w:t>HNS</w:t>
      </w:r>
      <w:r w:rsidR="00BE0F7D" w:rsidRPr="005F30C1">
        <w:rPr>
          <w:rFonts w:ascii="ITC Avant Garde" w:hAnsi="ITC Avant Garde" w:cs="Arial"/>
          <w:sz w:val="20"/>
          <w:szCs w:val="20"/>
        </w:rPr>
        <w:t xml:space="preserve"> comenta que</w:t>
      </w:r>
      <w:r w:rsidR="009D2441" w:rsidRPr="005F30C1">
        <w:rPr>
          <w:rFonts w:ascii="ITC Avant Garde" w:hAnsi="ITC Avant Garde" w:cs="Arial"/>
          <w:sz w:val="20"/>
          <w:szCs w:val="20"/>
        </w:rPr>
        <w:t>,</w:t>
      </w:r>
      <w:r w:rsidR="00BE0F7D" w:rsidRPr="005F30C1">
        <w:rPr>
          <w:rFonts w:ascii="ITC Avant Garde" w:hAnsi="ITC Avant Garde" w:cs="Arial"/>
          <w:sz w:val="20"/>
          <w:szCs w:val="20"/>
        </w:rPr>
        <w:t xml:space="preserve"> este servicio </w:t>
      </w:r>
      <w:r w:rsidR="009D2441" w:rsidRPr="005F30C1">
        <w:rPr>
          <w:rFonts w:ascii="ITC Avant Garde" w:hAnsi="ITC Avant Garde" w:cs="Arial"/>
          <w:sz w:val="20"/>
          <w:szCs w:val="20"/>
        </w:rPr>
        <w:t xml:space="preserve">incluso </w:t>
      </w:r>
      <w:r w:rsidR="00BE0F7D" w:rsidRPr="005F30C1">
        <w:rPr>
          <w:rFonts w:ascii="ITC Avant Garde" w:hAnsi="ITC Avant Garde" w:cs="Arial"/>
          <w:sz w:val="20"/>
          <w:szCs w:val="20"/>
        </w:rPr>
        <w:t>debe estar disponible más del 75% del tiempo, debido principalmente a su importancia en áreas remotas que tienen necesidades importantes de servicios.</w:t>
      </w:r>
    </w:p>
    <w:p w14:paraId="5462C7B1" w14:textId="5EE46E86" w:rsidR="00C86BBE" w:rsidRPr="005F30C1" w:rsidRDefault="00BE0F7D" w:rsidP="00E06A44">
      <w:pPr>
        <w:spacing w:line="240" w:lineRule="auto"/>
        <w:jc w:val="both"/>
        <w:rPr>
          <w:rFonts w:ascii="ITC Avant Garde" w:hAnsi="ITC Avant Garde" w:cs="Arial"/>
          <w:sz w:val="20"/>
          <w:szCs w:val="20"/>
        </w:rPr>
      </w:pPr>
      <w:r w:rsidRPr="005F30C1">
        <w:rPr>
          <w:rFonts w:ascii="ITC Avant Garde" w:hAnsi="ITC Avant Garde" w:cs="Arial"/>
          <w:sz w:val="20"/>
          <w:szCs w:val="20"/>
        </w:rPr>
        <w:t xml:space="preserve">La participante </w:t>
      </w:r>
      <w:r w:rsidRPr="005F30C1">
        <w:rPr>
          <w:rFonts w:ascii="ITC Avant Garde" w:hAnsi="ITC Avant Garde" w:cs="Arial"/>
          <w:b/>
          <w:sz w:val="20"/>
          <w:szCs w:val="20"/>
        </w:rPr>
        <w:t>Alejandra Ornés</w:t>
      </w:r>
      <w:r w:rsidRPr="005F30C1">
        <w:rPr>
          <w:rFonts w:ascii="ITC Avant Garde" w:hAnsi="ITC Avant Garde" w:cs="Arial"/>
          <w:sz w:val="20"/>
          <w:szCs w:val="20"/>
        </w:rPr>
        <w:t xml:space="preserve"> comenta que</w:t>
      </w:r>
      <w:r w:rsidR="00995DAE" w:rsidRPr="005F30C1">
        <w:rPr>
          <w:rFonts w:ascii="ITC Avant Garde" w:hAnsi="ITC Avant Garde" w:cs="Arial"/>
          <w:sz w:val="20"/>
          <w:szCs w:val="20"/>
        </w:rPr>
        <w:t>,</w:t>
      </w:r>
      <w:r w:rsidRPr="005F30C1">
        <w:rPr>
          <w:rFonts w:ascii="ITC Avant Garde" w:hAnsi="ITC Avant Garde" w:cs="Arial"/>
          <w:sz w:val="20"/>
          <w:szCs w:val="20"/>
        </w:rPr>
        <w:t xml:space="preserve"> una vez que el </w:t>
      </w:r>
      <w:r w:rsidR="00F2555B">
        <w:rPr>
          <w:rFonts w:ascii="ITC Avant Garde" w:hAnsi="ITC Avant Garde" w:cs="Arial"/>
          <w:sz w:val="20"/>
          <w:szCs w:val="20"/>
        </w:rPr>
        <w:t>Habilitado</w:t>
      </w:r>
      <w:r w:rsidRPr="005F30C1">
        <w:rPr>
          <w:rFonts w:ascii="ITC Avant Garde" w:hAnsi="ITC Avant Garde" w:cs="Arial"/>
          <w:sz w:val="20"/>
          <w:szCs w:val="20"/>
        </w:rPr>
        <w:t xml:space="preserve"> </w:t>
      </w:r>
      <w:r w:rsidR="005F30C1" w:rsidRPr="005F30C1">
        <w:rPr>
          <w:rFonts w:ascii="ITC Avant Garde" w:hAnsi="ITC Avant Garde" w:cs="Arial"/>
          <w:sz w:val="20"/>
          <w:szCs w:val="20"/>
        </w:rPr>
        <w:t>y el</w:t>
      </w:r>
      <w:r w:rsidRPr="005F30C1">
        <w:rPr>
          <w:rFonts w:ascii="ITC Avant Garde" w:hAnsi="ITC Avant Garde" w:cs="Arial"/>
          <w:sz w:val="20"/>
          <w:szCs w:val="20"/>
        </w:rPr>
        <w:t xml:space="preserve"> opera</w:t>
      </w:r>
      <w:r w:rsidR="005F30C1" w:rsidRPr="005F30C1">
        <w:rPr>
          <w:rFonts w:ascii="ITC Avant Garde" w:hAnsi="ITC Avant Garde" w:cs="Arial"/>
          <w:sz w:val="20"/>
          <w:szCs w:val="20"/>
        </w:rPr>
        <w:t xml:space="preserve">dor </w:t>
      </w:r>
      <w:r w:rsidR="00F2555B">
        <w:rPr>
          <w:rFonts w:ascii="ITC Avant Garde" w:hAnsi="ITC Avant Garde" w:cs="Arial"/>
          <w:sz w:val="20"/>
          <w:szCs w:val="20"/>
        </w:rPr>
        <w:t>del CCT</w:t>
      </w:r>
      <w:r w:rsidRPr="005F30C1">
        <w:rPr>
          <w:rFonts w:ascii="ITC Avant Garde" w:hAnsi="ITC Avant Garde" w:cs="Arial"/>
          <w:sz w:val="20"/>
          <w:szCs w:val="20"/>
        </w:rPr>
        <w:t xml:space="preserve"> hayan puesto sus redes operativas, estarán en condiciones de prestar el servicio las 24 horas del día, no siendo necesaria esta cláusula.</w:t>
      </w:r>
    </w:p>
    <w:p w14:paraId="234857FF" w14:textId="77777777" w:rsidR="00CA3485" w:rsidRPr="005F30C1" w:rsidRDefault="00995DAE" w:rsidP="00E06A44">
      <w:pPr>
        <w:spacing w:line="240" w:lineRule="auto"/>
        <w:jc w:val="both"/>
        <w:rPr>
          <w:rFonts w:ascii="ITC Avant Garde" w:hAnsi="ITC Avant Garde" w:cs="Arial"/>
          <w:sz w:val="20"/>
          <w:szCs w:val="20"/>
        </w:rPr>
      </w:pPr>
      <w:r w:rsidRPr="005F30C1">
        <w:rPr>
          <w:rFonts w:ascii="ITC Avant Garde" w:hAnsi="ITC Avant Garde" w:cs="Arial"/>
          <w:sz w:val="20"/>
          <w:szCs w:val="20"/>
        </w:rPr>
        <w:t xml:space="preserve">Por su parte, el participante </w:t>
      </w:r>
      <w:r w:rsidRPr="005F30C1">
        <w:rPr>
          <w:rFonts w:ascii="ITC Avant Garde" w:hAnsi="ITC Avant Garde" w:cs="Arial"/>
          <w:b/>
          <w:sz w:val="20"/>
          <w:szCs w:val="20"/>
        </w:rPr>
        <w:t>Omnispace</w:t>
      </w:r>
      <w:r w:rsidRPr="005F30C1">
        <w:rPr>
          <w:rFonts w:ascii="ITC Avant Garde" w:hAnsi="ITC Avant Garde" w:cs="Arial"/>
          <w:sz w:val="20"/>
          <w:szCs w:val="20"/>
        </w:rPr>
        <w:t xml:space="preserve"> considera que no es necesario ni deseable incluir una obligación que requiera que el Sistema Satelital tenga capacidad técnica para proveer servicios en al menos el 75% de las horas de cada día.</w:t>
      </w:r>
      <w:r w:rsidR="001B7C63" w:rsidRPr="005F30C1">
        <w:rPr>
          <w:rFonts w:ascii="ITC Avant Garde" w:hAnsi="ITC Avant Garde" w:cs="Arial"/>
          <w:sz w:val="20"/>
          <w:szCs w:val="20"/>
        </w:rPr>
        <w:t xml:space="preserve"> </w:t>
      </w:r>
    </w:p>
    <w:p w14:paraId="5B7EDD3B" w14:textId="70438A63" w:rsidR="00CA3485" w:rsidRPr="005F30C1" w:rsidRDefault="005F30C1" w:rsidP="00E06A44">
      <w:pPr>
        <w:spacing w:line="240" w:lineRule="auto"/>
        <w:jc w:val="both"/>
        <w:rPr>
          <w:rFonts w:ascii="ITC Avant Garde" w:hAnsi="ITC Avant Garde" w:cs="Arial"/>
          <w:sz w:val="20"/>
          <w:szCs w:val="20"/>
        </w:rPr>
      </w:pPr>
      <w:r w:rsidRPr="005F30C1">
        <w:rPr>
          <w:rFonts w:ascii="ITC Avant Garde" w:hAnsi="ITC Avant Garde" w:cs="Arial"/>
          <w:sz w:val="20"/>
          <w:szCs w:val="20"/>
        </w:rPr>
        <w:t>Asimismo, c</w:t>
      </w:r>
      <w:r w:rsidR="00CA3485" w:rsidRPr="005F30C1">
        <w:rPr>
          <w:rFonts w:ascii="ITC Avant Garde" w:hAnsi="ITC Avant Garde" w:cs="Arial"/>
          <w:sz w:val="20"/>
          <w:szCs w:val="20"/>
        </w:rPr>
        <w:t xml:space="preserve">omenta que imponer obligaciones al Sistema Satelital, </w:t>
      </w:r>
      <w:r w:rsidRPr="005F30C1">
        <w:rPr>
          <w:rFonts w:ascii="ITC Avant Garde" w:hAnsi="ITC Avant Garde" w:cs="Arial"/>
          <w:sz w:val="20"/>
          <w:szCs w:val="20"/>
        </w:rPr>
        <w:t>el cual</w:t>
      </w:r>
      <w:r w:rsidR="00CA3485" w:rsidRPr="005F30C1">
        <w:rPr>
          <w:rFonts w:ascii="ITC Avant Garde" w:hAnsi="ITC Avant Garde" w:cs="Arial"/>
          <w:sz w:val="20"/>
          <w:szCs w:val="20"/>
        </w:rPr>
        <w:t xml:space="preserve"> puede ser operado por una persona distinta al </w:t>
      </w:r>
      <w:r w:rsidR="00962686" w:rsidRPr="005F30C1">
        <w:rPr>
          <w:rFonts w:ascii="ITC Avant Garde" w:hAnsi="ITC Avant Garde" w:cs="Arial"/>
          <w:sz w:val="20"/>
          <w:szCs w:val="20"/>
        </w:rPr>
        <w:t xml:space="preserve">participante ganador </w:t>
      </w:r>
      <w:r w:rsidR="00CA3485" w:rsidRPr="005F30C1">
        <w:rPr>
          <w:rFonts w:ascii="ITC Avant Garde" w:hAnsi="ITC Avant Garde" w:cs="Arial"/>
          <w:sz w:val="20"/>
          <w:szCs w:val="20"/>
        </w:rPr>
        <w:t xml:space="preserve">de esta Licitación, sería desproporcionado y escaparía del objeto de este </w:t>
      </w:r>
      <w:r w:rsidRPr="005F30C1">
        <w:rPr>
          <w:rFonts w:ascii="ITC Avant Garde" w:hAnsi="ITC Avant Garde" w:cs="Arial"/>
          <w:sz w:val="20"/>
          <w:szCs w:val="20"/>
        </w:rPr>
        <w:t>procedimiento</w:t>
      </w:r>
      <w:r w:rsidR="00CA3485" w:rsidRPr="005F30C1">
        <w:rPr>
          <w:rFonts w:ascii="ITC Avant Garde" w:hAnsi="ITC Avant Garde" w:cs="Arial"/>
          <w:sz w:val="20"/>
          <w:szCs w:val="20"/>
        </w:rPr>
        <w:t xml:space="preserve">. La inclusión de condiciones técnicas adicionales en </w:t>
      </w:r>
      <w:r w:rsidR="001D2135">
        <w:rPr>
          <w:rFonts w:ascii="ITC Avant Garde" w:hAnsi="ITC Avant Garde" w:cs="Arial"/>
          <w:sz w:val="20"/>
          <w:szCs w:val="20"/>
        </w:rPr>
        <w:t>el</w:t>
      </w:r>
      <w:r w:rsidR="001D2135" w:rsidRPr="001D2135">
        <w:t xml:space="preserve"> </w:t>
      </w:r>
      <w:r w:rsidR="001D2135" w:rsidRPr="001D2135">
        <w:rPr>
          <w:rFonts w:ascii="ITC Avant Garde" w:hAnsi="ITC Avant Garde" w:cs="Arial"/>
          <w:sz w:val="20"/>
          <w:szCs w:val="20"/>
        </w:rPr>
        <w:t>Proyecto</w:t>
      </w:r>
      <w:r w:rsidR="00CA3485" w:rsidRPr="005F30C1">
        <w:rPr>
          <w:rFonts w:ascii="ITC Avant Garde" w:hAnsi="ITC Avant Garde" w:cs="Arial"/>
          <w:sz w:val="20"/>
          <w:szCs w:val="20"/>
        </w:rPr>
        <w:t xml:space="preserve"> de </w:t>
      </w:r>
      <w:r w:rsidR="001D2135" w:rsidRPr="001D2135">
        <w:rPr>
          <w:rFonts w:ascii="ITC Avant Garde" w:hAnsi="ITC Avant Garde" w:cs="Arial"/>
          <w:sz w:val="20"/>
          <w:szCs w:val="20"/>
        </w:rPr>
        <w:t>Bases</w:t>
      </w:r>
      <w:r w:rsidR="00CA3485" w:rsidRPr="005F30C1">
        <w:rPr>
          <w:rFonts w:ascii="ITC Avant Garde" w:hAnsi="ITC Avant Garde" w:cs="Arial"/>
          <w:sz w:val="20"/>
          <w:szCs w:val="20"/>
        </w:rPr>
        <w:t xml:space="preserve"> podría dar lugar a asimetrías en los requisitos técnicos para los distintos proveedores de </w:t>
      </w:r>
      <w:r w:rsidR="001D2135">
        <w:rPr>
          <w:rFonts w:ascii="ITC Avant Garde" w:hAnsi="ITC Avant Garde" w:cs="Arial"/>
          <w:sz w:val="20"/>
          <w:szCs w:val="20"/>
        </w:rPr>
        <w:t>SMS</w:t>
      </w:r>
      <w:r w:rsidR="00CA3485" w:rsidRPr="005F30C1">
        <w:rPr>
          <w:rFonts w:ascii="ITC Avant Garde" w:hAnsi="ITC Avant Garde" w:cs="Arial"/>
          <w:sz w:val="20"/>
          <w:szCs w:val="20"/>
        </w:rPr>
        <w:t xml:space="preserve">, dependiendo del resultado de este </w:t>
      </w:r>
      <w:r w:rsidRPr="005F30C1">
        <w:rPr>
          <w:rFonts w:ascii="ITC Avant Garde" w:hAnsi="ITC Avant Garde" w:cs="Arial"/>
          <w:sz w:val="20"/>
          <w:szCs w:val="20"/>
        </w:rPr>
        <w:t>procedimiento</w:t>
      </w:r>
      <w:r w:rsidR="00CA3485" w:rsidRPr="005F30C1">
        <w:rPr>
          <w:rFonts w:ascii="ITC Avant Garde" w:hAnsi="ITC Avant Garde" w:cs="Arial"/>
          <w:sz w:val="20"/>
          <w:szCs w:val="20"/>
        </w:rPr>
        <w:t>.</w:t>
      </w:r>
    </w:p>
    <w:p w14:paraId="74B442AB" w14:textId="4C77C6FA" w:rsidR="00995DAE" w:rsidRPr="005F30C1" w:rsidRDefault="001B7C63" w:rsidP="00E06A44">
      <w:pPr>
        <w:spacing w:line="240" w:lineRule="auto"/>
        <w:jc w:val="both"/>
        <w:rPr>
          <w:rFonts w:ascii="ITC Avant Garde" w:hAnsi="ITC Avant Garde" w:cs="Arial"/>
          <w:sz w:val="20"/>
          <w:szCs w:val="20"/>
        </w:rPr>
      </w:pPr>
      <w:r w:rsidRPr="005F30C1">
        <w:rPr>
          <w:rFonts w:ascii="ITC Avant Garde" w:hAnsi="ITC Avant Garde" w:cs="Arial"/>
          <w:sz w:val="20"/>
          <w:szCs w:val="20"/>
        </w:rPr>
        <w:t>Finalmente</w:t>
      </w:r>
      <w:r w:rsidR="005F30C1" w:rsidRPr="005F30C1">
        <w:rPr>
          <w:rFonts w:ascii="ITC Avant Garde" w:hAnsi="ITC Avant Garde" w:cs="Arial"/>
          <w:sz w:val="20"/>
          <w:szCs w:val="20"/>
        </w:rPr>
        <w:t>, comenta que</w:t>
      </w:r>
      <w:r w:rsidR="001D2135" w:rsidRPr="005F30C1">
        <w:rPr>
          <w:rFonts w:ascii="ITC Avant Garde" w:hAnsi="ITC Avant Garde" w:cs="Arial"/>
          <w:sz w:val="20"/>
          <w:szCs w:val="20"/>
        </w:rPr>
        <w:t>,</w:t>
      </w:r>
      <w:r w:rsidRPr="005F30C1">
        <w:rPr>
          <w:rFonts w:ascii="ITC Avant Garde" w:hAnsi="ITC Avant Garde" w:cs="Arial"/>
          <w:sz w:val="20"/>
          <w:szCs w:val="20"/>
        </w:rPr>
        <w:t xml:space="preserve"> </w:t>
      </w:r>
      <w:r w:rsidR="005F30C1" w:rsidRPr="005F30C1">
        <w:rPr>
          <w:rFonts w:ascii="ITC Avant Garde" w:hAnsi="ITC Avant Garde" w:cs="Arial"/>
          <w:sz w:val="20"/>
          <w:szCs w:val="20"/>
        </w:rPr>
        <w:t>de ser adoptada</w:t>
      </w:r>
      <w:r w:rsidRPr="005F30C1">
        <w:rPr>
          <w:rFonts w:ascii="ITC Avant Garde" w:hAnsi="ITC Avant Garde" w:cs="Arial"/>
          <w:sz w:val="20"/>
          <w:szCs w:val="20"/>
        </w:rPr>
        <w:t xml:space="preserve"> esta obligación</w:t>
      </w:r>
      <w:r w:rsidR="005F30C1" w:rsidRPr="005F30C1">
        <w:rPr>
          <w:rFonts w:ascii="ITC Avant Garde" w:hAnsi="ITC Avant Garde" w:cs="Arial"/>
          <w:sz w:val="20"/>
          <w:szCs w:val="20"/>
        </w:rPr>
        <w:t>,</w:t>
      </w:r>
      <w:r w:rsidRPr="005F30C1">
        <w:rPr>
          <w:rFonts w:ascii="ITC Avant Garde" w:hAnsi="ITC Avant Garde" w:cs="Arial"/>
          <w:sz w:val="20"/>
          <w:szCs w:val="20"/>
        </w:rPr>
        <w:t xml:space="preserve"> debe implementarse gradualmente durante un período de 3 a 4 años para permitir que los operadores afectados tengan el tiempo suficiente para planificar e invertir, según sea necesario, para cumplirla.</w:t>
      </w:r>
    </w:p>
    <w:p w14:paraId="7BFF875B" w14:textId="77777777" w:rsidR="00BB6A8C" w:rsidRPr="005F30C1" w:rsidRDefault="008923B9" w:rsidP="00E06A44">
      <w:pPr>
        <w:spacing w:line="240" w:lineRule="auto"/>
        <w:jc w:val="both"/>
        <w:rPr>
          <w:rFonts w:ascii="ITC Avant Garde" w:hAnsi="ITC Avant Garde" w:cs="Arial"/>
          <w:b/>
          <w:sz w:val="20"/>
          <w:szCs w:val="20"/>
        </w:rPr>
      </w:pPr>
      <w:r w:rsidRPr="005F30C1">
        <w:rPr>
          <w:rFonts w:ascii="ITC Avant Garde" w:hAnsi="ITC Avant Garde" w:cs="Arial"/>
          <w:b/>
          <w:sz w:val="20"/>
          <w:szCs w:val="20"/>
        </w:rPr>
        <w:t>Consideraciones:</w:t>
      </w:r>
    </w:p>
    <w:p w14:paraId="257FC5B8" w14:textId="35C3E598" w:rsidR="00482C5E" w:rsidRPr="005F30C1" w:rsidRDefault="00482C5E" w:rsidP="00E06A44">
      <w:pPr>
        <w:spacing w:line="240" w:lineRule="auto"/>
        <w:jc w:val="both"/>
        <w:rPr>
          <w:rFonts w:ascii="ITC Avant Garde" w:hAnsi="ITC Avant Garde" w:cs="Arial"/>
          <w:sz w:val="20"/>
          <w:szCs w:val="20"/>
        </w:rPr>
      </w:pPr>
      <w:r w:rsidRPr="005F30C1">
        <w:rPr>
          <w:rFonts w:ascii="ITC Avant Garde" w:hAnsi="ITC Avant Garde" w:cs="Arial"/>
          <w:sz w:val="20"/>
          <w:szCs w:val="20"/>
        </w:rPr>
        <w:t xml:space="preserve">Se toma conocimiento de </w:t>
      </w:r>
      <w:r w:rsidR="00193573" w:rsidRPr="005F30C1">
        <w:rPr>
          <w:rFonts w:ascii="ITC Avant Garde" w:hAnsi="ITC Avant Garde" w:cs="Arial"/>
          <w:sz w:val="20"/>
          <w:szCs w:val="20"/>
        </w:rPr>
        <w:t>las opiniones</w:t>
      </w:r>
      <w:r w:rsidRPr="005F30C1">
        <w:rPr>
          <w:rFonts w:ascii="ITC Avant Garde" w:hAnsi="ITC Avant Garde" w:cs="Arial"/>
          <w:sz w:val="20"/>
          <w:szCs w:val="20"/>
        </w:rPr>
        <w:t>, agradeciendo las aportaciones.</w:t>
      </w:r>
    </w:p>
    <w:p w14:paraId="7982F50A" w14:textId="27610D41" w:rsidR="008923B9" w:rsidRPr="00E90F68" w:rsidRDefault="00482C5E" w:rsidP="00E06A44">
      <w:pPr>
        <w:spacing w:line="240" w:lineRule="auto"/>
        <w:jc w:val="both"/>
        <w:rPr>
          <w:rFonts w:ascii="ITC Avant Garde" w:hAnsi="ITC Avant Garde" w:cs="Arial"/>
          <w:sz w:val="20"/>
          <w:szCs w:val="20"/>
        </w:rPr>
      </w:pPr>
      <w:r w:rsidRPr="005F30C1">
        <w:rPr>
          <w:rFonts w:ascii="ITC Avant Garde" w:hAnsi="ITC Avant Garde" w:cs="Arial"/>
          <w:sz w:val="20"/>
          <w:szCs w:val="20"/>
        </w:rPr>
        <w:t xml:space="preserve">En virtud de que el </w:t>
      </w:r>
      <w:r w:rsidR="001D2135">
        <w:rPr>
          <w:rFonts w:ascii="ITC Avant Garde" w:hAnsi="ITC Avant Garde" w:cs="Arial"/>
          <w:sz w:val="20"/>
          <w:szCs w:val="20"/>
        </w:rPr>
        <w:t>SCT</w:t>
      </w:r>
      <w:r w:rsidRPr="005F30C1">
        <w:rPr>
          <w:rFonts w:ascii="ITC Avant Garde" w:hAnsi="ITC Avant Garde" w:cs="Arial"/>
          <w:sz w:val="20"/>
          <w:szCs w:val="20"/>
        </w:rPr>
        <w:t xml:space="preserve"> que se prestará</w:t>
      </w:r>
      <w:r w:rsidR="005F30C1" w:rsidRPr="005F30C1">
        <w:rPr>
          <w:rFonts w:ascii="ITC Avant Garde" w:hAnsi="ITC Avant Garde" w:cs="Arial"/>
          <w:sz w:val="20"/>
          <w:szCs w:val="20"/>
        </w:rPr>
        <w:t xml:space="preserve"> a través del espectro licitado</w:t>
      </w:r>
      <w:r w:rsidRPr="005F30C1">
        <w:rPr>
          <w:rFonts w:ascii="ITC Avant Garde" w:hAnsi="ITC Avant Garde" w:cs="Arial"/>
          <w:sz w:val="20"/>
          <w:szCs w:val="20"/>
        </w:rPr>
        <w:t xml:space="preserve"> corresponde a una parte complem</w:t>
      </w:r>
      <w:r w:rsidR="005F30C1" w:rsidRPr="005F30C1">
        <w:rPr>
          <w:rFonts w:ascii="ITC Avant Garde" w:hAnsi="ITC Avant Garde" w:cs="Arial"/>
          <w:sz w:val="20"/>
          <w:szCs w:val="20"/>
        </w:rPr>
        <w:t>entaria del sistema principal</w:t>
      </w:r>
      <w:r w:rsidRPr="005F30C1">
        <w:rPr>
          <w:rFonts w:ascii="ITC Avant Garde" w:hAnsi="ITC Avant Garde" w:cs="Arial"/>
          <w:sz w:val="20"/>
          <w:szCs w:val="20"/>
        </w:rPr>
        <w:t>, no se considera viable establecer</w:t>
      </w:r>
      <w:r w:rsidR="002625EB" w:rsidRPr="005F30C1">
        <w:rPr>
          <w:rFonts w:ascii="ITC Avant Garde" w:hAnsi="ITC Avant Garde" w:cs="Arial"/>
          <w:sz w:val="20"/>
          <w:szCs w:val="20"/>
        </w:rPr>
        <w:t xml:space="preserve"> obligaciones de c</w:t>
      </w:r>
      <w:r w:rsidRPr="005F30C1">
        <w:rPr>
          <w:rFonts w:ascii="ITC Avant Garde" w:hAnsi="ITC Avant Garde" w:cs="Arial"/>
          <w:sz w:val="20"/>
          <w:szCs w:val="20"/>
        </w:rPr>
        <w:t xml:space="preserve">apacidad técnica para proveer servicios en al menos </w:t>
      </w:r>
      <w:r w:rsidRPr="00E90F68">
        <w:rPr>
          <w:rFonts w:ascii="ITC Avant Garde" w:hAnsi="ITC Avant Garde" w:cs="Arial"/>
          <w:sz w:val="20"/>
          <w:szCs w:val="20"/>
        </w:rPr>
        <w:t>el 75% de las 24 horas de cada día</w:t>
      </w:r>
      <w:r w:rsidR="002625EB" w:rsidRPr="00E90F68">
        <w:rPr>
          <w:rFonts w:ascii="ITC Avant Garde" w:hAnsi="ITC Avant Garde" w:cs="Arial"/>
          <w:sz w:val="20"/>
          <w:szCs w:val="20"/>
        </w:rPr>
        <w:t xml:space="preserve"> </w:t>
      </w:r>
      <w:r w:rsidRPr="00E90F68">
        <w:rPr>
          <w:rFonts w:ascii="ITC Avant Garde" w:hAnsi="ITC Avant Garde" w:cs="Arial"/>
          <w:sz w:val="20"/>
          <w:szCs w:val="20"/>
        </w:rPr>
        <w:t xml:space="preserve">para la </w:t>
      </w:r>
      <w:r w:rsidR="00193573" w:rsidRPr="00E90F68">
        <w:rPr>
          <w:rFonts w:ascii="ITC Avant Garde" w:hAnsi="ITC Avant Garde" w:cs="Arial"/>
          <w:sz w:val="20"/>
          <w:szCs w:val="20"/>
        </w:rPr>
        <w:t xml:space="preserve">presente </w:t>
      </w:r>
      <w:r w:rsidRPr="00E90F68">
        <w:rPr>
          <w:rFonts w:ascii="ITC Avant Garde" w:hAnsi="ITC Avant Garde" w:cs="Arial"/>
          <w:sz w:val="20"/>
          <w:szCs w:val="20"/>
        </w:rPr>
        <w:lastRenderedPageBreak/>
        <w:t>licitación</w:t>
      </w:r>
      <w:r w:rsidR="005F30C1" w:rsidRPr="00E90F68">
        <w:rPr>
          <w:rFonts w:ascii="ITC Avant Garde" w:hAnsi="ITC Avant Garde" w:cs="Arial"/>
          <w:sz w:val="20"/>
          <w:szCs w:val="20"/>
        </w:rPr>
        <w:t>.</w:t>
      </w:r>
      <w:r w:rsidR="00193573" w:rsidRPr="00E90F68">
        <w:rPr>
          <w:rFonts w:ascii="ITC Avant Garde" w:hAnsi="ITC Avant Garde" w:cs="Arial"/>
          <w:sz w:val="20"/>
          <w:szCs w:val="20"/>
        </w:rPr>
        <w:t xml:space="preserve"> </w:t>
      </w:r>
      <w:r w:rsidR="005F30C1" w:rsidRPr="00E90F68">
        <w:rPr>
          <w:rFonts w:ascii="ITC Avant Garde" w:hAnsi="ITC Avant Garde" w:cs="Arial"/>
          <w:sz w:val="20"/>
          <w:szCs w:val="20"/>
        </w:rPr>
        <w:t>Lo anterior, debido a que</w:t>
      </w:r>
      <w:r w:rsidR="00193573" w:rsidRPr="00E90F68">
        <w:rPr>
          <w:rFonts w:ascii="ITC Avant Garde" w:hAnsi="ITC Avant Garde" w:cs="Arial"/>
          <w:sz w:val="20"/>
          <w:szCs w:val="20"/>
        </w:rPr>
        <w:t xml:space="preserve"> la factibilidad del participante ganador</w:t>
      </w:r>
      <w:r w:rsidRPr="00E90F68">
        <w:rPr>
          <w:rFonts w:ascii="ITC Avant Garde" w:hAnsi="ITC Avant Garde" w:cs="Arial"/>
          <w:sz w:val="20"/>
          <w:szCs w:val="20"/>
        </w:rPr>
        <w:t xml:space="preserve"> para cumplir con obligaciones de cobertura dependería de si es un </w:t>
      </w:r>
      <w:r w:rsidR="00193573" w:rsidRPr="00E90F68">
        <w:rPr>
          <w:rFonts w:ascii="ITC Avant Garde" w:hAnsi="ITC Avant Garde" w:cs="Arial"/>
          <w:sz w:val="20"/>
          <w:szCs w:val="20"/>
        </w:rPr>
        <w:t>Habilitado</w:t>
      </w:r>
      <w:r w:rsidR="005F30C1" w:rsidRPr="00E90F68">
        <w:rPr>
          <w:rFonts w:ascii="ITC Avant Garde" w:hAnsi="ITC Avant Garde" w:cs="Arial"/>
          <w:sz w:val="20"/>
          <w:szCs w:val="20"/>
        </w:rPr>
        <w:t xml:space="preserve"> o no, lo que podría ser un requisito asimétrico y éste, a su vez, reducir los incentivos para participar en </w:t>
      </w:r>
      <w:r w:rsidR="00962686">
        <w:rPr>
          <w:rFonts w:ascii="ITC Avant Garde" w:hAnsi="ITC Avant Garde" w:cs="Arial"/>
          <w:sz w:val="20"/>
          <w:szCs w:val="20"/>
        </w:rPr>
        <w:t>el</w:t>
      </w:r>
      <w:r w:rsidR="005F30C1" w:rsidRPr="00E90F68">
        <w:rPr>
          <w:rFonts w:ascii="ITC Avant Garde" w:hAnsi="ITC Avant Garde" w:cs="Arial"/>
          <w:sz w:val="20"/>
          <w:szCs w:val="20"/>
        </w:rPr>
        <w:t xml:space="preserve"> </w:t>
      </w:r>
      <w:r w:rsidR="001D2135">
        <w:rPr>
          <w:rFonts w:ascii="ITC Avant Garde" w:hAnsi="ITC Avant Garde" w:cs="Arial"/>
          <w:sz w:val="20"/>
          <w:szCs w:val="20"/>
        </w:rPr>
        <w:t>procedimiento licitatorio</w:t>
      </w:r>
      <w:r w:rsidR="005F30C1" w:rsidRPr="00E90F68">
        <w:rPr>
          <w:rFonts w:ascii="ITC Avant Garde" w:hAnsi="ITC Avant Garde" w:cs="Arial"/>
          <w:sz w:val="20"/>
          <w:szCs w:val="20"/>
        </w:rPr>
        <w:t>.</w:t>
      </w:r>
    </w:p>
    <w:p w14:paraId="3D35FF82" w14:textId="03E0CE05" w:rsidR="008923B9" w:rsidRPr="00E90F68" w:rsidRDefault="008923B9" w:rsidP="00E06A44">
      <w:pPr>
        <w:spacing w:line="240" w:lineRule="auto"/>
        <w:jc w:val="both"/>
        <w:rPr>
          <w:rFonts w:ascii="ITC Avant Garde" w:hAnsi="ITC Avant Garde" w:cs="Arial"/>
          <w:sz w:val="20"/>
          <w:szCs w:val="20"/>
        </w:rPr>
      </w:pPr>
    </w:p>
    <w:p w14:paraId="7B68CAD8" w14:textId="6B2318FC" w:rsidR="001F3FB6" w:rsidRPr="00E90F68" w:rsidRDefault="001F3FB6" w:rsidP="00E06A44">
      <w:pPr>
        <w:pStyle w:val="Ttulo3"/>
        <w:spacing w:after="240" w:line="240" w:lineRule="auto"/>
        <w:jc w:val="both"/>
        <w:rPr>
          <w:rFonts w:ascii="ITC Avant Garde" w:hAnsi="ITC Avant Garde"/>
          <w:b/>
          <w:color w:val="auto"/>
          <w:sz w:val="20"/>
          <w:szCs w:val="20"/>
        </w:rPr>
      </w:pPr>
      <w:r w:rsidRPr="00E90F68">
        <w:rPr>
          <w:rFonts w:ascii="ITC Avant Garde" w:hAnsi="ITC Avant Garde"/>
          <w:b/>
          <w:color w:val="auto"/>
          <w:sz w:val="20"/>
          <w:szCs w:val="20"/>
        </w:rPr>
        <w:t xml:space="preserve">Tema: </w:t>
      </w:r>
      <w:r w:rsidRPr="00E90F68">
        <w:rPr>
          <w:rFonts w:ascii="ITC Avant Garde" w:hAnsi="ITC Avant Garde"/>
          <w:color w:val="auto"/>
          <w:sz w:val="20"/>
          <w:szCs w:val="20"/>
          <w:u w:val="single"/>
        </w:rPr>
        <w:t>9. La posible inclusión de obligaciones de cobertura para prestar el Servicio Complementario Terrestre d</w:t>
      </w:r>
      <w:r w:rsidR="008923B9" w:rsidRPr="00E90F68">
        <w:rPr>
          <w:rFonts w:ascii="ITC Avant Garde" w:hAnsi="ITC Avant Garde"/>
          <w:color w:val="auto"/>
          <w:sz w:val="20"/>
          <w:szCs w:val="20"/>
          <w:u w:val="single"/>
        </w:rPr>
        <w:t>el Servicio Móvil por Satélite.</w:t>
      </w:r>
    </w:p>
    <w:p w14:paraId="74CC6A3E" w14:textId="5365709F" w:rsidR="001F3FB6" w:rsidRPr="00E90F68" w:rsidRDefault="00B676D8" w:rsidP="00E06A44">
      <w:pPr>
        <w:spacing w:line="240" w:lineRule="auto"/>
        <w:jc w:val="both"/>
        <w:rPr>
          <w:rFonts w:ascii="ITC Avant Garde" w:hAnsi="ITC Avant Garde" w:cs="Arial"/>
          <w:sz w:val="20"/>
          <w:szCs w:val="20"/>
        </w:rPr>
      </w:pPr>
      <w:r w:rsidRPr="00E90F68">
        <w:rPr>
          <w:rFonts w:ascii="ITC Avant Garde" w:hAnsi="ITC Avant Garde" w:cs="Arial"/>
          <w:sz w:val="20"/>
          <w:szCs w:val="20"/>
        </w:rPr>
        <w:t xml:space="preserve">Los participantes </w:t>
      </w:r>
      <w:r w:rsidRPr="00E90F68">
        <w:rPr>
          <w:rFonts w:ascii="ITC Avant Garde" w:hAnsi="ITC Avant Garde" w:cs="Arial"/>
          <w:b/>
          <w:sz w:val="20"/>
          <w:szCs w:val="20"/>
        </w:rPr>
        <w:t>Globalstar</w:t>
      </w:r>
      <w:r w:rsidRPr="00E90F68">
        <w:rPr>
          <w:rFonts w:ascii="ITC Avant Garde" w:hAnsi="ITC Avant Garde" w:cs="Arial"/>
          <w:sz w:val="20"/>
          <w:szCs w:val="20"/>
        </w:rPr>
        <w:t xml:space="preserve">, </w:t>
      </w:r>
      <w:r w:rsidRPr="00E90F68">
        <w:rPr>
          <w:rFonts w:ascii="ITC Avant Garde" w:hAnsi="ITC Avant Garde" w:cs="Arial"/>
          <w:b/>
          <w:sz w:val="20"/>
          <w:szCs w:val="20"/>
        </w:rPr>
        <w:t>HNS</w:t>
      </w:r>
      <w:r w:rsidRPr="00E90F68">
        <w:rPr>
          <w:rFonts w:ascii="ITC Avant Garde" w:hAnsi="ITC Avant Garde" w:cs="Arial"/>
          <w:sz w:val="20"/>
          <w:szCs w:val="20"/>
        </w:rPr>
        <w:t xml:space="preserve"> y </w:t>
      </w:r>
      <w:r w:rsidRPr="00E90F68">
        <w:rPr>
          <w:rFonts w:ascii="ITC Avant Garde" w:hAnsi="ITC Avant Garde" w:cs="Arial"/>
          <w:b/>
          <w:sz w:val="20"/>
          <w:szCs w:val="20"/>
        </w:rPr>
        <w:t>Omnispace</w:t>
      </w:r>
      <w:r w:rsidRPr="00E90F68">
        <w:rPr>
          <w:rFonts w:ascii="ITC Avant Garde" w:hAnsi="ITC Avant Garde" w:cs="Arial"/>
          <w:sz w:val="20"/>
          <w:szCs w:val="20"/>
        </w:rPr>
        <w:t xml:space="preserve"> comentan que no debería incluirse esta obligación de cobertura al </w:t>
      </w:r>
      <w:r w:rsidR="001D2135">
        <w:rPr>
          <w:rFonts w:ascii="ITC Avant Garde" w:hAnsi="ITC Avant Garde" w:cs="Arial"/>
          <w:sz w:val="20"/>
          <w:szCs w:val="20"/>
        </w:rPr>
        <w:t>SCT</w:t>
      </w:r>
      <w:r w:rsidR="00837D94" w:rsidRPr="00E90F68">
        <w:rPr>
          <w:rFonts w:ascii="ITC Avant Garde" w:hAnsi="ITC Avant Garde" w:cs="Arial"/>
          <w:sz w:val="20"/>
          <w:szCs w:val="20"/>
        </w:rPr>
        <w:t>,</w:t>
      </w:r>
      <w:r w:rsidRPr="00E90F68">
        <w:rPr>
          <w:rFonts w:ascii="ITC Avant Garde" w:hAnsi="ITC Avant Garde" w:cs="Arial"/>
          <w:sz w:val="20"/>
          <w:szCs w:val="20"/>
        </w:rPr>
        <w:t xml:space="preserve"> ya que es un servicio adicional al </w:t>
      </w:r>
      <w:r w:rsidR="001D2135">
        <w:rPr>
          <w:rFonts w:ascii="ITC Avant Garde" w:hAnsi="ITC Avant Garde" w:cs="Arial"/>
          <w:sz w:val="20"/>
          <w:szCs w:val="20"/>
        </w:rPr>
        <w:t>SMS</w:t>
      </w:r>
      <w:r w:rsidRPr="00E90F68">
        <w:rPr>
          <w:rFonts w:ascii="ITC Avant Garde" w:hAnsi="ITC Avant Garde" w:cs="Arial"/>
          <w:sz w:val="20"/>
          <w:szCs w:val="20"/>
        </w:rPr>
        <w:t xml:space="preserve"> y</w:t>
      </w:r>
      <w:r w:rsidR="00837D94" w:rsidRPr="00E90F68">
        <w:rPr>
          <w:rFonts w:ascii="ITC Avant Garde" w:hAnsi="ITC Avant Garde" w:cs="Arial"/>
          <w:sz w:val="20"/>
          <w:szCs w:val="20"/>
        </w:rPr>
        <w:t xml:space="preserve">, </w:t>
      </w:r>
      <w:r w:rsidRPr="00E90F68">
        <w:rPr>
          <w:rFonts w:ascii="ITC Avant Garde" w:hAnsi="ITC Avant Garde" w:cs="Arial"/>
          <w:sz w:val="20"/>
          <w:szCs w:val="20"/>
        </w:rPr>
        <w:t>este último</w:t>
      </w:r>
      <w:r w:rsidR="00837D94" w:rsidRPr="00E90F68">
        <w:rPr>
          <w:rFonts w:ascii="ITC Avant Garde" w:hAnsi="ITC Avant Garde" w:cs="Arial"/>
          <w:sz w:val="20"/>
          <w:szCs w:val="20"/>
        </w:rPr>
        <w:t>,</w:t>
      </w:r>
      <w:r w:rsidRPr="00E90F68">
        <w:rPr>
          <w:rFonts w:ascii="ITC Avant Garde" w:hAnsi="ITC Avant Garde" w:cs="Arial"/>
          <w:sz w:val="20"/>
          <w:szCs w:val="20"/>
        </w:rPr>
        <w:t xml:space="preserve"> </w:t>
      </w:r>
      <w:r w:rsidR="00575576" w:rsidRPr="00E90F68">
        <w:rPr>
          <w:rFonts w:ascii="ITC Avant Garde" w:hAnsi="ITC Avant Garde" w:cs="Arial"/>
          <w:sz w:val="20"/>
          <w:szCs w:val="20"/>
        </w:rPr>
        <w:t xml:space="preserve">es </w:t>
      </w:r>
      <w:r w:rsidRPr="00E90F68">
        <w:rPr>
          <w:rFonts w:ascii="ITC Avant Garde" w:hAnsi="ITC Avant Garde" w:cs="Arial"/>
          <w:sz w:val="20"/>
          <w:szCs w:val="20"/>
        </w:rPr>
        <w:t>el que proporciona cobertura en todo el territorio mexicano.</w:t>
      </w:r>
    </w:p>
    <w:p w14:paraId="010637F3" w14:textId="02982938" w:rsidR="00B676D8" w:rsidRPr="00E90F68" w:rsidRDefault="00575576" w:rsidP="00E06A44">
      <w:pPr>
        <w:spacing w:line="240" w:lineRule="auto"/>
        <w:jc w:val="both"/>
        <w:rPr>
          <w:rFonts w:ascii="ITC Avant Garde" w:hAnsi="ITC Avant Garde" w:cs="Arial"/>
          <w:sz w:val="20"/>
          <w:szCs w:val="20"/>
        </w:rPr>
      </w:pPr>
      <w:r w:rsidRPr="00E90F68">
        <w:rPr>
          <w:rFonts w:ascii="ITC Avant Garde" w:hAnsi="ITC Avant Garde" w:cs="Arial"/>
          <w:sz w:val="20"/>
          <w:szCs w:val="20"/>
        </w:rPr>
        <w:t>Así mismo</w:t>
      </w:r>
      <w:r w:rsidR="00B676D8" w:rsidRPr="00E90F68">
        <w:rPr>
          <w:rFonts w:ascii="ITC Avant Garde" w:hAnsi="ITC Avant Garde" w:cs="Arial"/>
          <w:sz w:val="20"/>
          <w:szCs w:val="20"/>
        </w:rPr>
        <w:t xml:space="preserve">, los participantes </w:t>
      </w:r>
      <w:r w:rsidR="00B676D8" w:rsidRPr="00E90F68">
        <w:rPr>
          <w:rFonts w:ascii="ITC Avant Garde" w:hAnsi="ITC Avant Garde" w:cs="Arial"/>
          <w:b/>
          <w:sz w:val="20"/>
          <w:szCs w:val="20"/>
        </w:rPr>
        <w:t>Globalstar</w:t>
      </w:r>
      <w:r w:rsidR="00B676D8" w:rsidRPr="00E90F68">
        <w:rPr>
          <w:rFonts w:ascii="ITC Avant Garde" w:hAnsi="ITC Avant Garde" w:cs="Arial"/>
          <w:sz w:val="20"/>
          <w:szCs w:val="20"/>
        </w:rPr>
        <w:t xml:space="preserve"> y </w:t>
      </w:r>
      <w:r w:rsidR="00B676D8" w:rsidRPr="00E90F68">
        <w:rPr>
          <w:rFonts w:ascii="ITC Avant Garde" w:hAnsi="ITC Avant Garde" w:cs="Arial"/>
          <w:b/>
          <w:sz w:val="20"/>
          <w:szCs w:val="20"/>
        </w:rPr>
        <w:t>HNS</w:t>
      </w:r>
      <w:r w:rsidR="00B676D8" w:rsidRPr="00E90F68">
        <w:rPr>
          <w:rFonts w:ascii="ITC Avant Garde" w:hAnsi="ITC Avant Garde" w:cs="Arial"/>
          <w:sz w:val="20"/>
          <w:szCs w:val="20"/>
        </w:rPr>
        <w:t xml:space="preserve"> </w:t>
      </w:r>
      <w:r w:rsidR="009B2DAB" w:rsidRPr="00E90F68">
        <w:rPr>
          <w:rFonts w:ascii="ITC Avant Garde" w:hAnsi="ITC Avant Garde" w:cs="Arial"/>
          <w:sz w:val="20"/>
          <w:szCs w:val="20"/>
        </w:rPr>
        <w:t xml:space="preserve">comentan que la cobertura del SCT debe sujetarse sólo a las condiciones de mercado, la evolución de los </w:t>
      </w:r>
      <w:r w:rsidRPr="00E90F68">
        <w:rPr>
          <w:rFonts w:ascii="ITC Avant Garde" w:hAnsi="ITC Avant Garde" w:cs="Arial"/>
          <w:sz w:val="20"/>
          <w:szCs w:val="20"/>
        </w:rPr>
        <w:t>mismos</w:t>
      </w:r>
      <w:r w:rsidR="009B2DAB" w:rsidRPr="00E90F68">
        <w:rPr>
          <w:rFonts w:ascii="ITC Avant Garde" w:hAnsi="ITC Avant Garde" w:cs="Arial"/>
          <w:sz w:val="20"/>
          <w:szCs w:val="20"/>
        </w:rPr>
        <w:t xml:space="preserve"> y </w:t>
      </w:r>
      <w:r w:rsidRPr="00E90F68">
        <w:rPr>
          <w:rFonts w:ascii="ITC Avant Garde" w:hAnsi="ITC Avant Garde" w:cs="Arial"/>
          <w:sz w:val="20"/>
          <w:szCs w:val="20"/>
        </w:rPr>
        <w:t xml:space="preserve">a un </w:t>
      </w:r>
      <w:r w:rsidR="009B2DAB" w:rsidRPr="00E90F68">
        <w:rPr>
          <w:rFonts w:ascii="ITC Avant Garde" w:hAnsi="ITC Avant Garde" w:cs="Arial"/>
          <w:sz w:val="20"/>
          <w:szCs w:val="20"/>
        </w:rPr>
        <w:t>análisis de rentabilidad.</w:t>
      </w:r>
    </w:p>
    <w:p w14:paraId="212B9647" w14:textId="77777777" w:rsidR="00166D37" w:rsidRPr="00E90F68" w:rsidRDefault="004906DC" w:rsidP="00E06A44">
      <w:pPr>
        <w:spacing w:line="240" w:lineRule="auto"/>
        <w:jc w:val="both"/>
        <w:rPr>
          <w:rFonts w:ascii="ITC Avant Garde" w:hAnsi="ITC Avant Garde" w:cs="Arial"/>
          <w:b/>
          <w:sz w:val="20"/>
          <w:szCs w:val="20"/>
        </w:rPr>
      </w:pPr>
      <w:r w:rsidRPr="00E90F68">
        <w:rPr>
          <w:rFonts w:ascii="ITC Avant Garde" w:hAnsi="ITC Avant Garde" w:cs="Arial"/>
          <w:b/>
          <w:sz w:val="20"/>
          <w:szCs w:val="20"/>
        </w:rPr>
        <w:t>Consideraciones:</w:t>
      </w:r>
    </w:p>
    <w:p w14:paraId="64423A33" w14:textId="40E60010" w:rsidR="004906DC" w:rsidRPr="004906DC" w:rsidRDefault="004906DC" w:rsidP="00E06A44">
      <w:pPr>
        <w:spacing w:line="240" w:lineRule="auto"/>
        <w:jc w:val="both"/>
        <w:rPr>
          <w:rFonts w:ascii="ITC Avant Garde" w:hAnsi="ITC Avant Garde"/>
          <w:sz w:val="20"/>
          <w:szCs w:val="20"/>
        </w:rPr>
      </w:pPr>
      <w:r w:rsidRPr="00E90F68">
        <w:rPr>
          <w:rFonts w:ascii="ITC Avant Garde" w:hAnsi="ITC Avant Garde" w:cs="Arial"/>
          <w:sz w:val="20"/>
          <w:szCs w:val="20"/>
        </w:rPr>
        <w:t xml:space="preserve">Al respecto, se informa que con relación </w:t>
      </w:r>
      <w:r w:rsidR="007B7993" w:rsidRPr="00E90F68">
        <w:rPr>
          <w:rFonts w:ascii="ITC Avant Garde" w:hAnsi="ITC Avant Garde" w:cs="Arial"/>
          <w:sz w:val="20"/>
          <w:szCs w:val="20"/>
        </w:rPr>
        <w:t>a los comentarios realizados</w:t>
      </w:r>
      <w:r w:rsidRPr="00E90F68">
        <w:rPr>
          <w:rFonts w:ascii="ITC Avant Garde" w:hAnsi="ITC Avant Garde" w:cs="Arial"/>
          <w:sz w:val="20"/>
          <w:szCs w:val="20"/>
        </w:rPr>
        <w:t xml:space="preserve"> por</w:t>
      </w:r>
      <w:r w:rsidRPr="00E90F68">
        <w:rPr>
          <w:rFonts w:ascii="ITC Avant Garde" w:hAnsi="ITC Avant Garde" w:cs="Arial"/>
          <w:b/>
          <w:sz w:val="20"/>
          <w:szCs w:val="20"/>
        </w:rPr>
        <w:t xml:space="preserve"> Globalstar</w:t>
      </w:r>
      <w:r w:rsidRPr="00E90F68">
        <w:rPr>
          <w:rFonts w:ascii="ITC Avant Garde" w:hAnsi="ITC Avant Garde" w:cs="Arial"/>
          <w:sz w:val="20"/>
          <w:szCs w:val="20"/>
        </w:rPr>
        <w:t xml:space="preserve">, </w:t>
      </w:r>
      <w:r w:rsidRPr="00E90F68">
        <w:rPr>
          <w:rFonts w:ascii="ITC Avant Garde" w:hAnsi="ITC Avant Garde" w:cs="Arial"/>
          <w:b/>
          <w:sz w:val="20"/>
          <w:szCs w:val="20"/>
        </w:rPr>
        <w:t>HNS</w:t>
      </w:r>
      <w:r w:rsidRPr="00E90F68">
        <w:rPr>
          <w:rFonts w:ascii="ITC Avant Garde" w:hAnsi="ITC Avant Garde" w:cs="Arial"/>
          <w:sz w:val="20"/>
          <w:szCs w:val="20"/>
        </w:rPr>
        <w:t xml:space="preserve"> y </w:t>
      </w:r>
      <w:r w:rsidRPr="00E90F68">
        <w:rPr>
          <w:rFonts w:ascii="ITC Avant Garde" w:hAnsi="ITC Avant Garde" w:cs="Arial"/>
          <w:b/>
          <w:sz w:val="20"/>
          <w:szCs w:val="20"/>
        </w:rPr>
        <w:t xml:space="preserve">Omnispace, </w:t>
      </w:r>
      <w:r w:rsidR="00FB45CB" w:rsidRPr="00E90F68">
        <w:rPr>
          <w:rFonts w:ascii="ITC Avant Garde" w:hAnsi="ITC Avant Garde" w:cs="Arial"/>
          <w:sz w:val="20"/>
          <w:szCs w:val="20"/>
        </w:rPr>
        <w:t xml:space="preserve">se reitera que </w:t>
      </w:r>
      <w:r w:rsidRPr="00E90F68">
        <w:rPr>
          <w:rFonts w:ascii="ITC Avant Garde" w:hAnsi="ITC Avant Garde" w:cs="Arial"/>
          <w:sz w:val="20"/>
          <w:szCs w:val="20"/>
        </w:rPr>
        <w:t>en</w:t>
      </w:r>
      <w:r w:rsidRPr="00E90F68">
        <w:rPr>
          <w:rFonts w:ascii="ITC Avant Garde" w:hAnsi="ITC Avant Garde"/>
          <w:sz w:val="20"/>
          <w:szCs w:val="20"/>
        </w:rPr>
        <w:t xml:space="preserve"> las licitaciones de espectro se pueden establecer obligaciones de cobertura para asegurar que</w:t>
      </w:r>
      <w:r w:rsidRPr="00837D94">
        <w:rPr>
          <w:rFonts w:ascii="ITC Avant Garde" w:hAnsi="ITC Avant Garde"/>
          <w:sz w:val="20"/>
          <w:szCs w:val="20"/>
        </w:rPr>
        <w:t xml:space="preserve"> el espectro será usado para los propósitos de acuerdo a sus características y que el servicio alcanzará a la población de acuerdo a las necesidades y objetivos de </w:t>
      </w:r>
      <w:r w:rsidRPr="004906DC">
        <w:rPr>
          <w:rFonts w:ascii="ITC Avant Garde" w:hAnsi="ITC Avant Garde"/>
          <w:sz w:val="20"/>
          <w:szCs w:val="20"/>
        </w:rPr>
        <w:t>la política pública. Asimismo, las obligaciones de cobertura varían de manera significativa entre las diferentes bandas y pueden tener diferentes enfoques como el cubrir carreteras, zonas rurales, porcentaje de población, entre otros.</w:t>
      </w:r>
    </w:p>
    <w:p w14:paraId="740E9DB3" w14:textId="16BE8DB1" w:rsidR="004906DC" w:rsidRPr="00F72826" w:rsidRDefault="00837D94" w:rsidP="00E06A44">
      <w:pPr>
        <w:pStyle w:val="IFTnormal"/>
        <w:spacing w:line="240" w:lineRule="auto"/>
        <w:rPr>
          <w:sz w:val="20"/>
          <w:szCs w:val="20"/>
        </w:rPr>
      </w:pPr>
      <w:r>
        <w:rPr>
          <w:sz w:val="20"/>
          <w:szCs w:val="20"/>
        </w:rPr>
        <w:t>E</w:t>
      </w:r>
      <w:r w:rsidR="004906DC" w:rsidRPr="00F72826">
        <w:rPr>
          <w:sz w:val="20"/>
          <w:szCs w:val="20"/>
        </w:rPr>
        <w:t xml:space="preserve">n </w:t>
      </w:r>
      <w:r w:rsidR="004906DC" w:rsidRPr="00837D94">
        <w:rPr>
          <w:sz w:val="20"/>
          <w:szCs w:val="20"/>
        </w:rPr>
        <w:t xml:space="preserve">el </w:t>
      </w:r>
      <w:r w:rsidR="001D2135" w:rsidRPr="00837D94">
        <w:rPr>
          <w:sz w:val="20"/>
          <w:szCs w:val="20"/>
        </w:rPr>
        <w:t>Proyecto</w:t>
      </w:r>
      <w:r w:rsidRPr="00837D94">
        <w:rPr>
          <w:sz w:val="20"/>
          <w:szCs w:val="20"/>
        </w:rPr>
        <w:t xml:space="preserve"> </w:t>
      </w:r>
      <w:r w:rsidR="004906DC" w:rsidRPr="00837D94">
        <w:rPr>
          <w:sz w:val="20"/>
          <w:szCs w:val="20"/>
        </w:rPr>
        <w:t>de</w:t>
      </w:r>
      <w:r w:rsidR="004906DC" w:rsidRPr="00F72826">
        <w:rPr>
          <w:sz w:val="20"/>
          <w:szCs w:val="20"/>
        </w:rPr>
        <w:t xml:space="preserve"> Bases se establece que la red e infraestructura desplegada en tierra para el </w:t>
      </w:r>
      <w:r w:rsidR="006213A8">
        <w:rPr>
          <w:sz w:val="20"/>
          <w:szCs w:val="20"/>
        </w:rPr>
        <w:t>SCT</w:t>
      </w:r>
      <w:r w:rsidR="004906DC" w:rsidRPr="00F72826">
        <w:rPr>
          <w:sz w:val="20"/>
          <w:szCs w:val="20"/>
        </w:rPr>
        <w:t>, en ningún momento podrá considerarse ni operar como una red totalmente independiente de la red del Sistema Satelital del SMS.</w:t>
      </w:r>
    </w:p>
    <w:p w14:paraId="6FC4D15D" w14:textId="3CA1342F" w:rsidR="004906DC" w:rsidRPr="00F72826" w:rsidRDefault="004906DC" w:rsidP="00E06A44">
      <w:pPr>
        <w:pStyle w:val="IFTnormal"/>
        <w:spacing w:line="240" w:lineRule="auto"/>
        <w:rPr>
          <w:sz w:val="20"/>
          <w:szCs w:val="20"/>
        </w:rPr>
      </w:pPr>
      <w:r w:rsidRPr="00F72826">
        <w:rPr>
          <w:sz w:val="20"/>
          <w:szCs w:val="20"/>
        </w:rPr>
        <w:t>De lo anterior</w:t>
      </w:r>
      <w:r>
        <w:rPr>
          <w:sz w:val="20"/>
          <w:szCs w:val="20"/>
        </w:rPr>
        <w:t>,</w:t>
      </w:r>
      <w:r w:rsidRPr="00F72826">
        <w:rPr>
          <w:sz w:val="20"/>
          <w:szCs w:val="20"/>
        </w:rPr>
        <w:t xml:space="preserve"> se desprende que la cobertura a través de la infraestructura desplegada en tierra requerirá necesariamente de una coordinación con el componente del Sistema Satelital para proveer un servicio integral al usuario final.</w:t>
      </w:r>
    </w:p>
    <w:p w14:paraId="2271FF72" w14:textId="5B81B2BE" w:rsidR="004906DC" w:rsidRPr="004906DC" w:rsidRDefault="00837D94" w:rsidP="00E06A44">
      <w:pPr>
        <w:pStyle w:val="IFTnormal"/>
        <w:spacing w:line="240" w:lineRule="auto"/>
        <w:rPr>
          <w:sz w:val="20"/>
          <w:szCs w:val="20"/>
        </w:rPr>
      </w:pPr>
      <w:r>
        <w:rPr>
          <w:sz w:val="20"/>
          <w:szCs w:val="20"/>
        </w:rPr>
        <w:t>Cabe</w:t>
      </w:r>
      <w:r w:rsidR="004906DC" w:rsidRPr="00F72826">
        <w:rPr>
          <w:sz w:val="20"/>
          <w:szCs w:val="20"/>
        </w:rPr>
        <w:t xml:space="preserve"> resaltar que</w:t>
      </w:r>
      <w:r>
        <w:rPr>
          <w:sz w:val="20"/>
          <w:szCs w:val="20"/>
        </w:rPr>
        <w:t>,</w:t>
      </w:r>
      <w:r w:rsidR="004906DC" w:rsidRPr="00F72826">
        <w:rPr>
          <w:sz w:val="20"/>
          <w:szCs w:val="20"/>
        </w:rPr>
        <w:t xml:space="preserve"> de conformidad con la información que obra en el Registro Público de Concesiones, actualmente, en México las bandas de frecuencias 2000 – 2010 y 2190 – 2200 MHz, así como 2010 – 2020 y 2180 – 2190 MHz se encuentran asignadas para explotar los derechos de emisión y recepción de señales y bandas de frecuencias </w:t>
      </w:r>
      <w:r w:rsidR="004906DC" w:rsidRPr="004906DC">
        <w:rPr>
          <w:sz w:val="20"/>
          <w:szCs w:val="20"/>
        </w:rPr>
        <w:t>asociados a sistemas satelitales extranjeros que cubran y puedan prestar servicios en el territorio nacional.</w:t>
      </w:r>
    </w:p>
    <w:p w14:paraId="113739C4" w14:textId="2110BC14" w:rsidR="004906DC" w:rsidRDefault="004906DC" w:rsidP="00E06A44">
      <w:pPr>
        <w:spacing w:line="240" w:lineRule="auto"/>
        <w:jc w:val="both"/>
        <w:rPr>
          <w:rFonts w:ascii="ITC Avant Garde" w:hAnsi="ITC Avant Garde" w:cs="Arial"/>
          <w:sz w:val="20"/>
          <w:szCs w:val="20"/>
        </w:rPr>
      </w:pPr>
      <w:r w:rsidRPr="004906DC">
        <w:rPr>
          <w:rFonts w:ascii="ITC Avant Garde" w:hAnsi="ITC Avant Garde"/>
          <w:sz w:val="20"/>
          <w:szCs w:val="20"/>
        </w:rPr>
        <w:t>Por todo lo anterior y</w:t>
      </w:r>
      <w:r w:rsidR="00837D94">
        <w:rPr>
          <w:rFonts w:ascii="ITC Avant Garde" w:hAnsi="ITC Avant Garde"/>
          <w:sz w:val="20"/>
          <w:szCs w:val="20"/>
        </w:rPr>
        <w:t>,</w:t>
      </w:r>
      <w:r w:rsidRPr="004906DC">
        <w:rPr>
          <w:rFonts w:ascii="ITC Avant Garde" w:hAnsi="ITC Avant Garde"/>
          <w:sz w:val="20"/>
          <w:szCs w:val="20"/>
        </w:rPr>
        <w:t xml:space="preserve"> en virtud de que el </w:t>
      </w:r>
      <w:r w:rsidR="00962686">
        <w:rPr>
          <w:rFonts w:ascii="ITC Avant Garde" w:hAnsi="ITC Avant Garde"/>
          <w:sz w:val="20"/>
          <w:szCs w:val="20"/>
        </w:rPr>
        <w:t>SCT</w:t>
      </w:r>
      <w:r w:rsidRPr="004906DC">
        <w:rPr>
          <w:rFonts w:ascii="ITC Avant Garde" w:hAnsi="ITC Avant Garde"/>
          <w:sz w:val="20"/>
          <w:szCs w:val="20"/>
        </w:rPr>
        <w:t xml:space="preserve"> del </w:t>
      </w:r>
      <w:r w:rsidR="00962686">
        <w:rPr>
          <w:rFonts w:ascii="ITC Avant Garde" w:hAnsi="ITC Avant Garde"/>
          <w:sz w:val="20"/>
          <w:szCs w:val="20"/>
        </w:rPr>
        <w:t>SMS</w:t>
      </w:r>
      <w:r w:rsidRPr="004906DC">
        <w:rPr>
          <w:rFonts w:ascii="ITC Avant Garde" w:hAnsi="ITC Avant Garde"/>
          <w:sz w:val="20"/>
          <w:szCs w:val="20"/>
        </w:rPr>
        <w:t xml:space="preserve"> </w:t>
      </w:r>
      <w:r w:rsidR="00E90F68">
        <w:rPr>
          <w:rFonts w:ascii="ITC Avant Garde" w:hAnsi="ITC Avant Garde"/>
          <w:sz w:val="20"/>
          <w:szCs w:val="20"/>
        </w:rPr>
        <w:t>(</w:t>
      </w:r>
      <w:r w:rsidRPr="004906DC">
        <w:rPr>
          <w:rFonts w:ascii="ITC Avant Garde" w:hAnsi="ITC Avant Garde"/>
          <w:sz w:val="20"/>
          <w:szCs w:val="20"/>
        </w:rPr>
        <w:t>que se prestará a través del espectro licitado</w:t>
      </w:r>
      <w:r w:rsidR="00E90F68">
        <w:rPr>
          <w:rFonts w:ascii="ITC Avant Garde" w:hAnsi="ITC Avant Garde"/>
          <w:sz w:val="20"/>
          <w:szCs w:val="20"/>
        </w:rPr>
        <w:t>)</w:t>
      </w:r>
      <w:r w:rsidRPr="004906DC">
        <w:rPr>
          <w:rFonts w:ascii="ITC Avant Garde" w:hAnsi="ITC Avant Garde"/>
          <w:sz w:val="20"/>
          <w:szCs w:val="20"/>
        </w:rPr>
        <w:t xml:space="preserve"> corresponde a una parte </w:t>
      </w:r>
      <w:r w:rsidRPr="004906DC">
        <w:rPr>
          <w:rFonts w:ascii="ITC Avant Garde" w:hAnsi="ITC Avant Garde"/>
          <w:sz w:val="20"/>
          <w:szCs w:val="20"/>
        </w:rPr>
        <w:lastRenderedPageBreak/>
        <w:t xml:space="preserve">complementaria del </w:t>
      </w:r>
      <w:r w:rsidRPr="00E90F68">
        <w:rPr>
          <w:rFonts w:ascii="ITC Avant Garde" w:hAnsi="ITC Avant Garde"/>
          <w:sz w:val="20"/>
          <w:szCs w:val="20"/>
        </w:rPr>
        <w:t>sistema principal, es decir, el espectro licitado complementa la prestación del SMS al usuario final, no se considera viable establecer obligaciones de cobertura para la licitación</w:t>
      </w:r>
      <w:r w:rsidRPr="00E90F68" w:rsidDel="0085100D">
        <w:rPr>
          <w:rFonts w:ascii="ITC Avant Garde" w:hAnsi="ITC Avant Garde"/>
          <w:sz w:val="20"/>
          <w:szCs w:val="20"/>
        </w:rPr>
        <w:t xml:space="preserve"> </w:t>
      </w:r>
      <w:r w:rsidRPr="00E90F68">
        <w:rPr>
          <w:rFonts w:ascii="ITC Avant Garde" w:hAnsi="ITC Avant Garde"/>
          <w:sz w:val="20"/>
          <w:szCs w:val="20"/>
        </w:rPr>
        <w:t>ya que la factibilidad del ganador de la licitación para cumplir con obligaciones de cobertura dependería</w:t>
      </w:r>
      <w:r w:rsidRPr="004906DC">
        <w:rPr>
          <w:rFonts w:ascii="ITC Avant Garde" w:hAnsi="ITC Avant Garde"/>
          <w:sz w:val="20"/>
          <w:szCs w:val="20"/>
        </w:rPr>
        <w:t xml:space="preserve"> de si es un </w:t>
      </w:r>
      <w:r w:rsidR="00E90F68">
        <w:rPr>
          <w:rFonts w:ascii="ITC Avant Garde" w:hAnsi="ITC Avant Garde"/>
          <w:sz w:val="20"/>
          <w:szCs w:val="20"/>
        </w:rPr>
        <w:t xml:space="preserve">Habilitado o no, </w:t>
      </w:r>
      <w:r w:rsidR="00E90F68" w:rsidRPr="005F30C1">
        <w:rPr>
          <w:rFonts w:ascii="ITC Avant Garde" w:hAnsi="ITC Avant Garde" w:cs="Arial"/>
          <w:sz w:val="20"/>
          <w:szCs w:val="20"/>
        </w:rPr>
        <w:t>lo que podría ser un requisito asimétrico y éste, a su vez, reducir los incentivos para participar en la Licitación</w:t>
      </w:r>
      <w:r w:rsidR="00E90F68" w:rsidRPr="004906DC">
        <w:rPr>
          <w:rFonts w:ascii="ITC Avant Garde" w:hAnsi="ITC Avant Garde"/>
          <w:sz w:val="20"/>
          <w:szCs w:val="20"/>
        </w:rPr>
        <w:t>.</w:t>
      </w:r>
    </w:p>
    <w:p w14:paraId="7C8B56A2" w14:textId="49D1D736" w:rsidR="00E90F68" w:rsidRPr="00E90F68" w:rsidRDefault="00E90F68" w:rsidP="00E06A44">
      <w:pPr>
        <w:spacing w:line="240" w:lineRule="auto"/>
        <w:jc w:val="both"/>
        <w:rPr>
          <w:rFonts w:ascii="ITC Avant Garde" w:hAnsi="ITC Avant Garde" w:cs="Arial"/>
          <w:sz w:val="20"/>
          <w:szCs w:val="20"/>
        </w:rPr>
      </w:pPr>
    </w:p>
    <w:p w14:paraId="0887910C" w14:textId="2A152B4C" w:rsidR="00575576" w:rsidRPr="00E37865" w:rsidRDefault="00575576" w:rsidP="00E06A44">
      <w:pPr>
        <w:pStyle w:val="Ttulo3"/>
        <w:spacing w:after="240" w:line="240" w:lineRule="auto"/>
        <w:jc w:val="both"/>
        <w:rPr>
          <w:rFonts w:ascii="ITC Avant Garde" w:hAnsi="ITC Avant Garde"/>
          <w:b/>
          <w:color w:val="auto"/>
          <w:sz w:val="20"/>
          <w:szCs w:val="20"/>
        </w:rPr>
      </w:pPr>
      <w:r w:rsidRPr="00E37865">
        <w:rPr>
          <w:rFonts w:ascii="ITC Avant Garde" w:hAnsi="ITC Avant Garde"/>
          <w:b/>
          <w:color w:val="auto"/>
          <w:sz w:val="20"/>
          <w:szCs w:val="20"/>
        </w:rPr>
        <w:t xml:space="preserve">Tema: </w:t>
      </w:r>
      <w:r w:rsidR="009D4CDF" w:rsidRPr="00E37865">
        <w:rPr>
          <w:rFonts w:ascii="ITC Avant Garde" w:hAnsi="ITC Avant Garde"/>
          <w:color w:val="auto"/>
          <w:sz w:val="20"/>
          <w:szCs w:val="20"/>
          <w:u w:val="single"/>
        </w:rPr>
        <w:t>10</w:t>
      </w:r>
      <w:r w:rsidRPr="00E37865">
        <w:rPr>
          <w:rFonts w:ascii="ITC Avant Garde" w:hAnsi="ITC Avant Garde"/>
          <w:color w:val="auto"/>
          <w:sz w:val="20"/>
          <w:szCs w:val="20"/>
          <w:u w:val="single"/>
        </w:rPr>
        <w:t xml:space="preserve">. </w:t>
      </w:r>
      <w:r w:rsidR="00F46733" w:rsidRPr="00E37865">
        <w:rPr>
          <w:rFonts w:ascii="ITC Avant Garde" w:hAnsi="ITC Avant Garde"/>
          <w:color w:val="auto"/>
          <w:sz w:val="20"/>
          <w:szCs w:val="20"/>
          <w:u w:val="single"/>
        </w:rPr>
        <w:t>El límite de acumulación de espectro de un Bloque de espectro pareado de 10 +10 MHz en la Banda de 2 GHz, señalado en el numeral 8.2 del proyecto de Bases.</w:t>
      </w:r>
    </w:p>
    <w:p w14:paraId="3DF66960" w14:textId="4DA3F274" w:rsidR="00575576" w:rsidRPr="00E37865" w:rsidRDefault="00575576" w:rsidP="00E06A44">
      <w:pPr>
        <w:spacing w:line="240" w:lineRule="auto"/>
        <w:jc w:val="both"/>
        <w:rPr>
          <w:rFonts w:ascii="ITC Avant Garde" w:hAnsi="ITC Avant Garde" w:cs="Arial"/>
          <w:sz w:val="20"/>
          <w:szCs w:val="20"/>
        </w:rPr>
      </w:pPr>
      <w:r w:rsidRPr="00E37865">
        <w:rPr>
          <w:rFonts w:ascii="ITC Avant Garde" w:hAnsi="ITC Avant Garde" w:cs="Arial"/>
          <w:sz w:val="20"/>
          <w:szCs w:val="20"/>
        </w:rPr>
        <w:t xml:space="preserve">Los participantes </w:t>
      </w:r>
      <w:r w:rsidR="0056036A" w:rsidRPr="00E37865">
        <w:rPr>
          <w:rFonts w:ascii="ITC Avant Garde" w:hAnsi="ITC Avant Garde" w:cs="Arial"/>
          <w:b/>
          <w:sz w:val="20"/>
          <w:szCs w:val="20"/>
        </w:rPr>
        <w:t>Alejandra Ornés</w:t>
      </w:r>
      <w:r w:rsidRPr="00E37865">
        <w:rPr>
          <w:rFonts w:ascii="ITC Avant Garde" w:hAnsi="ITC Avant Garde" w:cs="Arial"/>
          <w:sz w:val="20"/>
          <w:szCs w:val="20"/>
        </w:rPr>
        <w:t xml:space="preserve">, </w:t>
      </w:r>
      <w:r w:rsidRPr="00E37865">
        <w:rPr>
          <w:rFonts w:ascii="ITC Avant Garde" w:hAnsi="ITC Avant Garde" w:cs="Arial"/>
          <w:b/>
          <w:sz w:val="20"/>
          <w:szCs w:val="20"/>
        </w:rPr>
        <w:t>HNS</w:t>
      </w:r>
      <w:r w:rsidRPr="00E37865">
        <w:rPr>
          <w:rFonts w:ascii="ITC Avant Garde" w:hAnsi="ITC Avant Garde" w:cs="Arial"/>
          <w:sz w:val="20"/>
          <w:szCs w:val="20"/>
        </w:rPr>
        <w:t xml:space="preserve"> y </w:t>
      </w:r>
      <w:r w:rsidRPr="00E37865">
        <w:rPr>
          <w:rFonts w:ascii="ITC Avant Garde" w:hAnsi="ITC Avant Garde" w:cs="Arial"/>
          <w:b/>
          <w:sz w:val="20"/>
          <w:szCs w:val="20"/>
        </w:rPr>
        <w:t>Omnispace</w:t>
      </w:r>
      <w:r w:rsidRPr="00E37865">
        <w:rPr>
          <w:rFonts w:ascii="ITC Avant Garde" w:hAnsi="ITC Avant Garde" w:cs="Arial"/>
          <w:sz w:val="20"/>
          <w:szCs w:val="20"/>
        </w:rPr>
        <w:t xml:space="preserve"> comentan </w:t>
      </w:r>
      <w:r w:rsidR="00E37865" w:rsidRPr="00E37865">
        <w:rPr>
          <w:rFonts w:ascii="ITC Avant Garde" w:hAnsi="ITC Avant Garde" w:cs="Arial"/>
          <w:sz w:val="20"/>
          <w:szCs w:val="20"/>
        </w:rPr>
        <w:t xml:space="preserve">que </w:t>
      </w:r>
      <w:r w:rsidR="00F728E7" w:rsidRPr="00E37865">
        <w:rPr>
          <w:rFonts w:ascii="ITC Avant Garde" w:hAnsi="ITC Avant Garde" w:cs="Arial"/>
          <w:sz w:val="20"/>
          <w:szCs w:val="20"/>
        </w:rPr>
        <w:t xml:space="preserve">el </w:t>
      </w:r>
      <w:r w:rsidR="0056036A" w:rsidRPr="00E37865">
        <w:rPr>
          <w:rFonts w:ascii="ITC Avant Garde" w:hAnsi="ITC Avant Garde" w:cs="Arial"/>
          <w:sz w:val="20"/>
          <w:szCs w:val="20"/>
        </w:rPr>
        <w:t>límite de acumulación de espectro a un Bloque pareado de 10 + 10 MHz</w:t>
      </w:r>
      <w:r w:rsidR="00E37865" w:rsidRPr="00E37865">
        <w:rPr>
          <w:rFonts w:ascii="ITC Avant Garde" w:hAnsi="ITC Avant Garde" w:cs="Arial"/>
          <w:sz w:val="20"/>
          <w:szCs w:val="20"/>
        </w:rPr>
        <w:t xml:space="preserve"> es conveniente.</w:t>
      </w:r>
    </w:p>
    <w:p w14:paraId="57CFAF2C" w14:textId="77777777" w:rsidR="00C17BC6" w:rsidRPr="00E37865" w:rsidRDefault="00BA3503" w:rsidP="00E06A44">
      <w:pPr>
        <w:spacing w:line="240" w:lineRule="auto"/>
        <w:jc w:val="both"/>
        <w:rPr>
          <w:rFonts w:ascii="ITC Avant Garde" w:hAnsi="ITC Avant Garde" w:cs="Arial"/>
          <w:b/>
          <w:sz w:val="20"/>
          <w:szCs w:val="20"/>
        </w:rPr>
      </w:pPr>
      <w:r w:rsidRPr="00E37865">
        <w:rPr>
          <w:rFonts w:ascii="ITC Avant Garde" w:hAnsi="ITC Avant Garde" w:cs="Arial"/>
          <w:b/>
          <w:sz w:val="20"/>
          <w:szCs w:val="20"/>
        </w:rPr>
        <w:t>Consideraciones:</w:t>
      </w:r>
    </w:p>
    <w:p w14:paraId="3010D9C4" w14:textId="4DDFBE3C" w:rsidR="00BA3503" w:rsidRPr="00E37865" w:rsidRDefault="00C17BC6" w:rsidP="00E06A44">
      <w:pPr>
        <w:spacing w:line="240" w:lineRule="auto"/>
        <w:jc w:val="both"/>
        <w:rPr>
          <w:rFonts w:ascii="ITC Avant Garde" w:hAnsi="ITC Avant Garde" w:cs="Arial"/>
          <w:sz w:val="20"/>
          <w:szCs w:val="20"/>
        </w:rPr>
      </w:pPr>
      <w:r w:rsidRPr="00E37865">
        <w:rPr>
          <w:rFonts w:ascii="ITC Avant Garde" w:hAnsi="ITC Avant Garde" w:cs="Arial"/>
          <w:sz w:val="20"/>
          <w:szCs w:val="20"/>
        </w:rPr>
        <w:t xml:space="preserve">Al respecto, con relación a los comentarios realizados por los participantes </w:t>
      </w:r>
      <w:r w:rsidRPr="00E37865">
        <w:rPr>
          <w:rFonts w:ascii="ITC Avant Garde" w:hAnsi="ITC Avant Garde" w:cs="Arial"/>
          <w:b/>
          <w:sz w:val="20"/>
          <w:szCs w:val="20"/>
        </w:rPr>
        <w:t>Alejandra Ornés</w:t>
      </w:r>
      <w:r w:rsidRPr="00E37865">
        <w:rPr>
          <w:rFonts w:ascii="ITC Avant Garde" w:hAnsi="ITC Avant Garde" w:cs="Arial"/>
          <w:sz w:val="20"/>
          <w:szCs w:val="20"/>
        </w:rPr>
        <w:t xml:space="preserve">, </w:t>
      </w:r>
      <w:r w:rsidRPr="00E37865">
        <w:rPr>
          <w:rFonts w:ascii="ITC Avant Garde" w:hAnsi="ITC Avant Garde" w:cs="Arial"/>
          <w:b/>
          <w:sz w:val="20"/>
          <w:szCs w:val="20"/>
        </w:rPr>
        <w:t>HNS</w:t>
      </w:r>
      <w:r w:rsidRPr="00E37865">
        <w:rPr>
          <w:rFonts w:ascii="ITC Avant Garde" w:hAnsi="ITC Avant Garde" w:cs="Arial"/>
          <w:sz w:val="20"/>
          <w:szCs w:val="20"/>
        </w:rPr>
        <w:t xml:space="preserve"> y </w:t>
      </w:r>
      <w:r w:rsidRPr="00E37865">
        <w:rPr>
          <w:rFonts w:ascii="ITC Avant Garde" w:hAnsi="ITC Avant Garde" w:cs="Arial"/>
          <w:b/>
          <w:sz w:val="20"/>
          <w:szCs w:val="20"/>
        </w:rPr>
        <w:t>Omnispace</w:t>
      </w:r>
      <w:r w:rsidRPr="00E37865">
        <w:rPr>
          <w:rFonts w:ascii="ITC Avant Garde" w:hAnsi="ITC Avant Garde" w:cs="Arial"/>
          <w:sz w:val="20"/>
          <w:szCs w:val="20"/>
        </w:rPr>
        <w:t xml:space="preserve"> sobre </w:t>
      </w:r>
      <w:r w:rsidR="00391EFE" w:rsidRPr="00E37865">
        <w:rPr>
          <w:rFonts w:ascii="ITC Avant Garde" w:hAnsi="ITC Avant Garde" w:cs="Arial"/>
          <w:sz w:val="20"/>
          <w:szCs w:val="20"/>
        </w:rPr>
        <w:t>el límite de acumulación de espectro</w:t>
      </w:r>
      <w:r w:rsidRPr="00E37865">
        <w:rPr>
          <w:rFonts w:ascii="ITC Avant Garde" w:hAnsi="ITC Avant Garde" w:cs="Arial"/>
          <w:sz w:val="20"/>
          <w:szCs w:val="20"/>
        </w:rPr>
        <w:t>, el Instituto toma en consideración su aportación.</w:t>
      </w:r>
    </w:p>
    <w:p w14:paraId="1B91DCE4" w14:textId="2D5934AB" w:rsidR="00E37865" w:rsidRPr="00E37865" w:rsidRDefault="00E37865" w:rsidP="00E06A44">
      <w:pPr>
        <w:spacing w:line="240" w:lineRule="auto"/>
        <w:jc w:val="both"/>
        <w:rPr>
          <w:rFonts w:ascii="ITC Avant Garde" w:hAnsi="ITC Avant Garde" w:cs="Arial"/>
          <w:sz w:val="20"/>
          <w:szCs w:val="20"/>
        </w:rPr>
      </w:pPr>
      <w:r w:rsidRPr="00E37865">
        <w:rPr>
          <w:rFonts w:ascii="ITC Avant Garde" w:hAnsi="ITC Avant Garde" w:cs="Arial"/>
          <w:sz w:val="20"/>
          <w:szCs w:val="20"/>
        </w:rPr>
        <w:t xml:space="preserve">Asimismo, se comenta que el límite de acumulación de espectro establecido permite la existencia de al menos dos competidores en el mercado de </w:t>
      </w:r>
      <w:r w:rsidR="00962686">
        <w:rPr>
          <w:rFonts w:ascii="ITC Avant Garde" w:hAnsi="ITC Avant Garde" w:cs="Arial"/>
          <w:sz w:val="20"/>
          <w:szCs w:val="20"/>
        </w:rPr>
        <w:t>SCT</w:t>
      </w:r>
      <w:r w:rsidRPr="00E37865">
        <w:rPr>
          <w:rFonts w:ascii="ITC Avant Garde" w:hAnsi="ITC Avant Garde" w:cs="Arial"/>
          <w:sz w:val="20"/>
          <w:szCs w:val="20"/>
        </w:rPr>
        <w:t xml:space="preserve"> del SMS. Sin el límite de acumulación, existe la posibilidad de tener solo un oferente de este servicio, lo que potencialmente podría afectar la libre concurrencia y competencia económica en el mercado al no existir alternativas en la prestación del servicio, principalmente en la parte complementaria.</w:t>
      </w:r>
    </w:p>
    <w:p w14:paraId="336A1DB8" w14:textId="72F2F7FE" w:rsidR="00E37865" w:rsidRPr="00E37865" w:rsidRDefault="00E37865" w:rsidP="00E06A44">
      <w:pPr>
        <w:spacing w:line="240" w:lineRule="auto"/>
        <w:jc w:val="both"/>
        <w:rPr>
          <w:rFonts w:ascii="ITC Avant Garde" w:hAnsi="ITC Avant Garde" w:cs="Arial"/>
          <w:sz w:val="20"/>
          <w:szCs w:val="20"/>
        </w:rPr>
      </w:pPr>
      <w:r w:rsidRPr="00E37865">
        <w:rPr>
          <w:rFonts w:ascii="ITC Avant Garde" w:hAnsi="ITC Avant Garde" w:cs="Arial"/>
          <w:sz w:val="20"/>
          <w:szCs w:val="20"/>
        </w:rPr>
        <w:t xml:space="preserve">Adicionalmente, no impone restricciones innecesarias al proceso de competencia y libre concurrencia en los </w:t>
      </w:r>
      <w:r w:rsidR="00962686">
        <w:rPr>
          <w:rFonts w:ascii="ITC Avant Garde" w:hAnsi="ITC Avant Garde" w:cs="Arial"/>
          <w:sz w:val="20"/>
          <w:szCs w:val="20"/>
        </w:rPr>
        <w:t>SCT</w:t>
      </w:r>
      <w:r w:rsidRPr="00E37865">
        <w:rPr>
          <w:rFonts w:ascii="ITC Avant Garde" w:hAnsi="ITC Avant Garde" w:cs="Arial"/>
          <w:sz w:val="20"/>
          <w:szCs w:val="20"/>
        </w:rPr>
        <w:t xml:space="preserve"> del SMS. Lo anterior, en virtud de que actualmente no existen competidores que sean capaces de ofrecer todos los servicios que se podrían prestar a través del </w:t>
      </w:r>
      <w:r w:rsidR="00962686">
        <w:rPr>
          <w:rFonts w:ascii="ITC Avant Garde" w:hAnsi="ITC Avant Garde" w:cs="Arial"/>
          <w:sz w:val="20"/>
          <w:szCs w:val="20"/>
        </w:rPr>
        <w:t>SCT</w:t>
      </w:r>
      <w:r w:rsidRPr="00E37865">
        <w:rPr>
          <w:rFonts w:ascii="ITC Avant Garde" w:hAnsi="ITC Avant Garde" w:cs="Arial"/>
          <w:sz w:val="20"/>
          <w:szCs w:val="20"/>
        </w:rPr>
        <w:t>.</w:t>
      </w:r>
    </w:p>
    <w:p w14:paraId="117F0714" w14:textId="77777777" w:rsidR="00BA3503" w:rsidRPr="00D76140" w:rsidRDefault="00BA3503" w:rsidP="00E06A44">
      <w:pPr>
        <w:spacing w:line="240" w:lineRule="auto"/>
        <w:jc w:val="both"/>
        <w:rPr>
          <w:rFonts w:ascii="ITC Avant Garde" w:hAnsi="ITC Avant Garde" w:cs="Arial"/>
          <w:sz w:val="20"/>
          <w:szCs w:val="20"/>
        </w:rPr>
      </w:pPr>
    </w:p>
    <w:p w14:paraId="513F39B2" w14:textId="79567502" w:rsidR="00BA3503" w:rsidRPr="0001441D" w:rsidRDefault="00BA3503" w:rsidP="00E06A44">
      <w:pPr>
        <w:pStyle w:val="Ttulo3"/>
        <w:spacing w:after="240" w:line="240" w:lineRule="auto"/>
        <w:rPr>
          <w:rFonts w:ascii="ITC Avant Garde" w:hAnsi="ITC Avant Garde"/>
          <w:b/>
          <w:color w:val="auto"/>
          <w:sz w:val="20"/>
          <w:szCs w:val="20"/>
        </w:rPr>
      </w:pPr>
      <w:r w:rsidRPr="00D76140">
        <w:rPr>
          <w:rFonts w:ascii="ITC Avant Garde" w:hAnsi="ITC Avant Garde"/>
          <w:b/>
          <w:color w:val="auto"/>
          <w:sz w:val="20"/>
          <w:szCs w:val="20"/>
        </w:rPr>
        <w:t xml:space="preserve">Tema: </w:t>
      </w:r>
      <w:r w:rsidRPr="00D76140">
        <w:rPr>
          <w:rFonts w:ascii="ITC Avant Garde" w:hAnsi="ITC Avant Garde"/>
          <w:color w:val="auto"/>
          <w:sz w:val="20"/>
          <w:szCs w:val="20"/>
          <w:u w:val="single"/>
        </w:rPr>
        <w:t>1</w:t>
      </w:r>
      <w:r w:rsidR="005D05AE" w:rsidRPr="00D76140">
        <w:rPr>
          <w:rFonts w:ascii="ITC Avant Garde" w:hAnsi="ITC Avant Garde"/>
          <w:color w:val="auto"/>
          <w:sz w:val="20"/>
          <w:szCs w:val="20"/>
          <w:u w:val="single"/>
        </w:rPr>
        <w:t xml:space="preserve">1. Los precios de reserva iniciales para un Bloque de espectro pareado de 10 +10 MHz en la Banda de </w:t>
      </w:r>
      <w:r w:rsidR="005D05AE" w:rsidRPr="0001441D">
        <w:rPr>
          <w:rFonts w:ascii="ITC Avant Garde" w:hAnsi="ITC Avant Garde"/>
          <w:color w:val="auto"/>
          <w:sz w:val="20"/>
          <w:szCs w:val="20"/>
          <w:u w:val="single"/>
        </w:rPr>
        <w:t>2 GHz. (Numeral 8.2 de las Bases).</w:t>
      </w:r>
    </w:p>
    <w:p w14:paraId="07F2DB91" w14:textId="0BCA8DFC" w:rsidR="00764377" w:rsidRPr="0001441D" w:rsidRDefault="00764377" w:rsidP="00E06A44">
      <w:pPr>
        <w:spacing w:line="240" w:lineRule="auto"/>
        <w:jc w:val="both"/>
        <w:rPr>
          <w:rFonts w:ascii="ITC Avant Garde" w:hAnsi="ITC Avant Garde" w:cs="Arial"/>
          <w:sz w:val="20"/>
          <w:szCs w:val="20"/>
        </w:rPr>
      </w:pPr>
      <w:r w:rsidRPr="0001441D">
        <w:rPr>
          <w:rFonts w:ascii="ITC Avant Garde" w:hAnsi="ITC Avant Garde" w:cs="Arial"/>
          <w:sz w:val="20"/>
          <w:szCs w:val="20"/>
        </w:rPr>
        <w:t xml:space="preserve">El participante </w:t>
      </w:r>
      <w:r w:rsidRPr="0001441D">
        <w:rPr>
          <w:rFonts w:ascii="ITC Avant Garde" w:hAnsi="ITC Avant Garde" w:cs="Arial"/>
          <w:b/>
          <w:sz w:val="20"/>
          <w:szCs w:val="20"/>
        </w:rPr>
        <w:t>Globalstar</w:t>
      </w:r>
      <w:r w:rsidRPr="0001441D">
        <w:rPr>
          <w:rFonts w:ascii="ITC Avant Garde" w:hAnsi="ITC Avant Garde" w:cs="Arial"/>
          <w:sz w:val="20"/>
          <w:szCs w:val="20"/>
        </w:rPr>
        <w:t xml:space="preserve"> comenta que no debería haber cobro alguno por el espectro</w:t>
      </w:r>
      <w:r w:rsidR="00D76140" w:rsidRPr="0001441D">
        <w:rPr>
          <w:rFonts w:ascii="ITC Avant Garde" w:hAnsi="ITC Avant Garde" w:cs="Arial"/>
          <w:sz w:val="20"/>
          <w:szCs w:val="20"/>
        </w:rPr>
        <w:t>,</w:t>
      </w:r>
      <w:r w:rsidRPr="0001441D">
        <w:rPr>
          <w:rFonts w:ascii="ITC Avant Garde" w:hAnsi="ITC Avant Garde" w:cs="Arial"/>
          <w:sz w:val="20"/>
          <w:szCs w:val="20"/>
        </w:rPr>
        <w:t xml:space="preserve"> ya que el operador satelital ya ha hecho cuantiosas inversiones en el sistema satelital y el espectro que se usará de manera complementaria no debe ser otra carga económica para el operador satelital.</w:t>
      </w:r>
    </w:p>
    <w:p w14:paraId="77938CF7" w14:textId="4A93D29C" w:rsidR="00764377" w:rsidRPr="0001441D" w:rsidRDefault="00950534" w:rsidP="00E06A44">
      <w:pPr>
        <w:spacing w:line="240" w:lineRule="auto"/>
        <w:jc w:val="both"/>
        <w:rPr>
          <w:rFonts w:ascii="ITC Avant Garde" w:hAnsi="ITC Avant Garde" w:cs="Arial"/>
          <w:sz w:val="20"/>
          <w:szCs w:val="20"/>
        </w:rPr>
      </w:pPr>
      <w:r w:rsidRPr="0001441D">
        <w:rPr>
          <w:rFonts w:ascii="ITC Avant Garde" w:hAnsi="ITC Avant Garde" w:cs="Arial"/>
          <w:sz w:val="20"/>
          <w:szCs w:val="20"/>
        </w:rPr>
        <w:t xml:space="preserve">La participante </w:t>
      </w:r>
      <w:r w:rsidRPr="0001441D">
        <w:rPr>
          <w:rFonts w:ascii="ITC Avant Garde" w:hAnsi="ITC Avant Garde" w:cs="Arial"/>
          <w:b/>
          <w:sz w:val="20"/>
          <w:szCs w:val="20"/>
        </w:rPr>
        <w:t>Alejandra Ornés</w:t>
      </w:r>
      <w:r w:rsidRPr="0001441D">
        <w:rPr>
          <w:rFonts w:ascii="ITC Avant Garde" w:hAnsi="ITC Avant Garde" w:cs="Arial"/>
          <w:sz w:val="20"/>
          <w:szCs w:val="20"/>
        </w:rPr>
        <w:t xml:space="preserve"> comenta que </w:t>
      </w:r>
      <w:r w:rsidR="00B344B7" w:rsidRPr="0001441D">
        <w:rPr>
          <w:rFonts w:ascii="ITC Avant Garde" w:hAnsi="ITC Avant Garde" w:cs="Arial"/>
          <w:sz w:val="20"/>
          <w:szCs w:val="20"/>
        </w:rPr>
        <w:t>c</w:t>
      </w:r>
      <w:r w:rsidRPr="0001441D">
        <w:rPr>
          <w:rFonts w:ascii="ITC Avant Garde" w:hAnsi="ITC Avant Garde" w:cs="Arial"/>
          <w:sz w:val="20"/>
          <w:szCs w:val="20"/>
        </w:rPr>
        <w:t xml:space="preserve">abrían escenarios en los que el componente terrestre se oferte por una cantidad de espectro que sea menor de 10 MHz con el fin de facilitar la compatibilidad con la red satelital. Lo anterior podría dar flexibilidad </w:t>
      </w:r>
      <w:r w:rsidRPr="0001441D">
        <w:rPr>
          <w:rFonts w:ascii="ITC Avant Garde" w:hAnsi="ITC Avant Garde" w:cs="Arial"/>
          <w:sz w:val="20"/>
          <w:szCs w:val="20"/>
        </w:rPr>
        <w:lastRenderedPageBreak/>
        <w:t>sobre la cantidad de espectro que el licitante pueda ofertar que</w:t>
      </w:r>
      <w:r w:rsidR="00BF6C0B" w:rsidRPr="0001441D">
        <w:rPr>
          <w:rFonts w:ascii="ITC Avant Garde" w:hAnsi="ITC Avant Garde" w:cs="Arial"/>
          <w:sz w:val="20"/>
          <w:szCs w:val="20"/>
        </w:rPr>
        <w:t>, para esta propuesta,</w:t>
      </w:r>
      <w:r w:rsidRPr="0001441D">
        <w:rPr>
          <w:rFonts w:ascii="ITC Avant Garde" w:hAnsi="ITC Avant Garde" w:cs="Arial"/>
          <w:sz w:val="20"/>
          <w:szCs w:val="20"/>
        </w:rPr>
        <w:t xml:space="preserve"> sería </w:t>
      </w:r>
      <w:r w:rsidR="00BF6C0B" w:rsidRPr="0001441D">
        <w:rPr>
          <w:rFonts w:ascii="ITC Avant Garde" w:hAnsi="ITC Avant Garde" w:cs="Arial"/>
          <w:sz w:val="20"/>
          <w:szCs w:val="20"/>
        </w:rPr>
        <w:t xml:space="preserve">de </w:t>
      </w:r>
      <w:r w:rsidRPr="0001441D">
        <w:rPr>
          <w:rFonts w:ascii="ITC Avant Garde" w:hAnsi="ITC Avant Garde" w:cs="Arial"/>
          <w:sz w:val="20"/>
          <w:szCs w:val="20"/>
        </w:rPr>
        <w:t>máximo 10 MHz.</w:t>
      </w:r>
    </w:p>
    <w:p w14:paraId="6C32DB1F" w14:textId="055C1AB0" w:rsidR="00BF6C0B" w:rsidRPr="0001441D" w:rsidRDefault="00BF6C0B" w:rsidP="00E06A44">
      <w:pPr>
        <w:spacing w:line="240" w:lineRule="auto"/>
        <w:jc w:val="both"/>
        <w:rPr>
          <w:rFonts w:ascii="ITC Avant Garde" w:hAnsi="ITC Avant Garde" w:cs="Arial"/>
          <w:sz w:val="20"/>
          <w:szCs w:val="20"/>
        </w:rPr>
      </w:pPr>
      <w:r w:rsidRPr="0001441D">
        <w:rPr>
          <w:rFonts w:ascii="ITC Avant Garde" w:hAnsi="ITC Avant Garde" w:cs="Arial"/>
          <w:sz w:val="20"/>
          <w:szCs w:val="20"/>
        </w:rPr>
        <w:t xml:space="preserve">El participante </w:t>
      </w:r>
      <w:r w:rsidRPr="0001441D">
        <w:rPr>
          <w:rFonts w:ascii="ITC Avant Garde" w:hAnsi="ITC Avant Garde" w:cs="Arial"/>
          <w:b/>
          <w:sz w:val="20"/>
          <w:szCs w:val="20"/>
        </w:rPr>
        <w:t>HNS</w:t>
      </w:r>
      <w:r w:rsidRPr="0001441D">
        <w:rPr>
          <w:rFonts w:ascii="ITC Avant Garde" w:hAnsi="ITC Avant Garde" w:cs="Arial"/>
          <w:sz w:val="20"/>
          <w:szCs w:val="20"/>
        </w:rPr>
        <w:t xml:space="preserve"> comenta que debe definirse un precio inicial muy bajo, teniendo en cuenta que este espectro sólo puede ser utilizado por los operadores del SMS que ya han invertido cantidades importantes de dinero en sus redes satelitales.</w:t>
      </w:r>
    </w:p>
    <w:p w14:paraId="397880EB" w14:textId="6B41C188" w:rsidR="00BF6C0B" w:rsidRPr="0001441D" w:rsidRDefault="00BF6C0B" w:rsidP="00E06A44">
      <w:pPr>
        <w:spacing w:line="240" w:lineRule="auto"/>
        <w:jc w:val="both"/>
        <w:rPr>
          <w:rFonts w:ascii="ITC Avant Garde" w:hAnsi="ITC Avant Garde" w:cs="Arial"/>
          <w:sz w:val="20"/>
          <w:szCs w:val="20"/>
        </w:rPr>
      </w:pPr>
      <w:r w:rsidRPr="0001441D">
        <w:rPr>
          <w:rFonts w:ascii="ITC Avant Garde" w:hAnsi="ITC Avant Garde" w:cs="Arial"/>
          <w:sz w:val="20"/>
          <w:szCs w:val="20"/>
        </w:rPr>
        <w:t xml:space="preserve">Finalmente, el participante </w:t>
      </w:r>
      <w:r w:rsidRPr="0001441D">
        <w:rPr>
          <w:rFonts w:ascii="ITC Avant Garde" w:hAnsi="ITC Avant Garde" w:cs="Arial"/>
          <w:b/>
          <w:sz w:val="20"/>
          <w:szCs w:val="20"/>
        </w:rPr>
        <w:t>Omnispace</w:t>
      </w:r>
      <w:r w:rsidRPr="0001441D">
        <w:rPr>
          <w:rFonts w:ascii="ITC Avant Garde" w:hAnsi="ITC Avant Garde" w:cs="Arial"/>
          <w:sz w:val="20"/>
          <w:szCs w:val="20"/>
        </w:rPr>
        <w:t xml:space="preserve"> comenta que es razonable que el Instituto establezca un Valor Mínimo de Referencia bajo para la próxima subasta de la </w:t>
      </w:r>
      <w:r w:rsidR="00962686" w:rsidRPr="0001441D">
        <w:rPr>
          <w:rFonts w:ascii="ITC Avant Garde" w:hAnsi="ITC Avant Garde" w:cs="Arial"/>
          <w:sz w:val="20"/>
          <w:szCs w:val="20"/>
        </w:rPr>
        <w:t xml:space="preserve">Banda </w:t>
      </w:r>
      <w:r w:rsidRPr="0001441D">
        <w:rPr>
          <w:rFonts w:ascii="ITC Avant Garde" w:hAnsi="ITC Avant Garde" w:cs="Arial"/>
          <w:sz w:val="20"/>
          <w:szCs w:val="20"/>
        </w:rPr>
        <w:t>de 2 GHz y que además en este proceso se debe incluir un factor de descuento significativo para tener en cuenta las limitaciones que afectan a la banda.</w:t>
      </w:r>
    </w:p>
    <w:p w14:paraId="11B8B63A" w14:textId="77777777" w:rsidR="00B344B7" w:rsidRPr="0001441D" w:rsidRDefault="00DB2ABA" w:rsidP="00E06A44">
      <w:pPr>
        <w:spacing w:line="240" w:lineRule="auto"/>
        <w:jc w:val="both"/>
        <w:rPr>
          <w:rFonts w:ascii="ITC Avant Garde" w:hAnsi="ITC Avant Garde" w:cs="Arial"/>
          <w:b/>
          <w:sz w:val="20"/>
          <w:szCs w:val="20"/>
        </w:rPr>
      </w:pPr>
      <w:r w:rsidRPr="0001441D">
        <w:rPr>
          <w:rFonts w:ascii="ITC Avant Garde" w:hAnsi="ITC Avant Garde" w:cs="Arial"/>
          <w:b/>
          <w:sz w:val="20"/>
          <w:szCs w:val="20"/>
        </w:rPr>
        <w:t>Consideraciones:</w:t>
      </w:r>
    </w:p>
    <w:p w14:paraId="7CE013D4" w14:textId="26FA0C22" w:rsidR="00672103" w:rsidRPr="0001441D" w:rsidRDefault="00672103" w:rsidP="00E06A44">
      <w:pPr>
        <w:spacing w:line="240" w:lineRule="auto"/>
        <w:jc w:val="both"/>
        <w:rPr>
          <w:rFonts w:ascii="ITC Avant Garde" w:hAnsi="ITC Avant Garde" w:cs="Arial"/>
          <w:sz w:val="20"/>
          <w:szCs w:val="20"/>
        </w:rPr>
      </w:pPr>
      <w:r w:rsidRPr="0001441D">
        <w:rPr>
          <w:rFonts w:ascii="ITC Avant Garde" w:hAnsi="ITC Avant Garde" w:cs="Arial"/>
          <w:sz w:val="20"/>
          <w:szCs w:val="20"/>
        </w:rPr>
        <w:t xml:space="preserve">Al respecto, se comenta que el artículo 3, fracción LXX de la Ley establece que Valor Mínimo de Referencia (VMR) es la cantidad expresada en dinero, misma que será considerada como el valor mínimo que se deberá pagar como </w:t>
      </w:r>
      <w:r w:rsidR="00DB3362" w:rsidRPr="0001441D">
        <w:rPr>
          <w:rFonts w:ascii="ITC Avant Garde" w:hAnsi="ITC Avant Garde" w:cs="Arial"/>
          <w:sz w:val="20"/>
          <w:szCs w:val="20"/>
        </w:rPr>
        <w:t xml:space="preserve">contraprestación </w:t>
      </w:r>
      <w:r w:rsidRPr="0001441D">
        <w:rPr>
          <w:rFonts w:ascii="ITC Avant Garde" w:hAnsi="ITC Avant Garde" w:cs="Arial"/>
          <w:sz w:val="20"/>
          <w:szCs w:val="20"/>
        </w:rPr>
        <w:t>por la adjudicación de la concesión. Asimismo, para la determinación del VMR se consideran al menos los elementos establecidos en el artículo 100 de la Ley.</w:t>
      </w:r>
    </w:p>
    <w:p w14:paraId="739E9376" w14:textId="591F3A51" w:rsidR="00661832" w:rsidRPr="00DB3362" w:rsidRDefault="009B213C" w:rsidP="00DB3362">
      <w:pPr>
        <w:pStyle w:val="Prrafodelista"/>
        <w:autoSpaceDE w:val="0"/>
        <w:autoSpaceDN w:val="0"/>
        <w:spacing w:line="240" w:lineRule="auto"/>
        <w:ind w:left="0"/>
        <w:jc w:val="both"/>
        <w:rPr>
          <w:rFonts w:ascii="ITC Avant Garde" w:hAnsi="ITC Avant Garde" w:cs="Arial"/>
          <w:sz w:val="20"/>
          <w:szCs w:val="20"/>
        </w:rPr>
      </w:pPr>
      <w:r w:rsidRPr="0001441D">
        <w:rPr>
          <w:rFonts w:ascii="ITC Avant Garde" w:hAnsi="ITC Avant Garde" w:cs="Arial"/>
          <w:sz w:val="20"/>
          <w:szCs w:val="20"/>
        </w:rPr>
        <w:t>P</w:t>
      </w:r>
      <w:r w:rsidR="00661832" w:rsidRPr="0001441D">
        <w:rPr>
          <w:rFonts w:ascii="ITC Avant Garde" w:hAnsi="ITC Avant Garde" w:cs="Arial"/>
          <w:sz w:val="20"/>
          <w:szCs w:val="20"/>
        </w:rPr>
        <w:t>ara el cálculo del precio, se tomaron como base las ofertas económicas ganadoras de la Licitación No. IFT-3</w:t>
      </w:r>
      <w:r w:rsidR="00661832" w:rsidRPr="0001441D">
        <w:rPr>
          <w:rFonts w:cs="Arial"/>
          <w:sz w:val="20"/>
          <w:szCs w:val="20"/>
          <w:vertAlign w:val="superscript"/>
        </w:rPr>
        <w:footnoteReference w:id="5"/>
      </w:r>
      <w:r w:rsidR="00661832" w:rsidRPr="0001441D">
        <w:rPr>
          <w:rFonts w:ascii="ITC Avant Garde" w:hAnsi="ITC Avant Garde" w:cs="Arial"/>
          <w:sz w:val="20"/>
          <w:szCs w:val="20"/>
        </w:rPr>
        <w:t>, en específico, las relacionadas con la sub-banda AWS-3. Esto, en razón de que en el momento que se licitó ese segmento no había equipo comercialmente disponible, al igual que ocurre actualmente con el SCT del SMS que no tiene un ecosistema desarrollado de equipos, y, por ende, cuenta con pocas economías de escala, por lo que el VMR debe reflejar dicha circunstancia.</w:t>
      </w:r>
    </w:p>
    <w:p w14:paraId="258C11BA" w14:textId="3FC84189" w:rsidR="00661832" w:rsidRPr="006F54BC" w:rsidRDefault="006F54BC" w:rsidP="00E06A44">
      <w:pPr>
        <w:pStyle w:val="Default"/>
        <w:contextualSpacing/>
        <w:jc w:val="both"/>
        <w:rPr>
          <w:rFonts w:ascii="ITC Avant Garde" w:hAnsi="ITC Avant Garde"/>
          <w:color w:val="auto"/>
          <w:sz w:val="20"/>
          <w:szCs w:val="20"/>
        </w:rPr>
      </w:pPr>
      <w:r>
        <w:rPr>
          <w:rFonts w:ascii="ITC Avant Garde" w:hAnsi="ITC Avant Garde"/>
          <w:color w:val="auto"/>
          <w:sz w:val="20"/>
          <w:szCs w:val="20"/>
        </w:rPr>
        <w:t>Asimismo</w:t>
      </w:r>
      <w:r w:rsidR="00661832" w:rsidRPr="0001441D">
        <w:rPr>
          <w:rFonts w:ascii="ITC Avant Garde" w:hAnsi="ITC Avant Garde"/>
          <w:color w:val="auto"/>
          <w:sz w:val="20"/>
          <w:szCs w:val="20"/>
        </w:rPr>
        <w:t xml:space="preserve">, se tomó en consideración que las bandas de frecuencias objeto de la Licitación no se gravan actualmente con cuotas anuales de derechos por su uso, goce, </w:t>
      </w:r>
      <w:r w:rsidR="00661832" w:rsidRPr="006F54BC">
        <w:rPr>
          <w:rFonts w:ascii="ITC Avant Garde" w:hAnsi="ITC Avant Garde"/>
          <w:color w:val="auto"/>
          <w:sz w:val="20"/>
          <w:szCs w:val="20"/>
        </w:rPr>
        <w:t xml:space="preserve">aprovechamiento o explotación, por lo que cobra particular relevancia la determinación de las posturas iniciales mínimas, ya que, al momento, el único monto a pagar por los </w:t>
      </w:r>
      <w:r w:rsidR="00DB3362" w:rsidRPr="006F54BC">
        <w:rPr>
          <w:rFonts w:ascii="ITC Avant Garde" w:hAnsi="ITC Avant Garde"/>
          <w:color w:val="auto"/>
          <w:sz w:val="20"/>
          <w:szCs w:val="20"/>
        </w:rPr>
        <w:t xml:space="preserve">participantes </w:t>
      </w:r>
      <w:r w:rsidR="00661832" w:rsidRPr="006F54BC">
        <w:rPr>
          <w:rFonts w:ascii="ITC Avant Garde" w:hAnsi="ITC Avant Garde"/>
          <w:color w:val="auto"/>
          <w:sz w:val="20"/>
          <w:szCs w:val="20"/>
        </w:rPr>
        <w:t>que, en su caso, resulten ganadores, será el monto ofrecido en la Licitación.</w:t>
      </w:r>
    </w:p>
    <w:p w14:paraId="06BF7E96" w14:textId="77777777" w:rsidR="0001441D" w:rsidRPr="006F54BC" w:rsidRDefault="0001441D" w:rsidP="00E06A44">
      <w:pPr>
        <w:autoSpaceDE w:val="0"/>
        <w:autoSpaceDN w:val="0"/>
        <w:spacing w:after="0" w:line="240" w:lineRule="auto"/>
        <w:jc w:val="both"/>
        <w:rPr>
          <w:rFonts w:ascii="ITC Avant Garde" w:hAnsi="ITC Avant Garde" w:cs="Arial"/>
          <w:sz w:val="20"/>
          <w:szCs w:val="20"/>
        </w:rPr>
      </w:pPr>
    </w:p>
    <w:p w14:paraId="2835CDAF" w14:textId="2391971E" w:rsidR="00661832" w:rsidRPr="006F54BC" w:rsidRDefault="006F54BC" w:rsidP="00E06A44">
      <w:pPr>
        <w:autoSpaceDE w:val="0"/>
        <w:autoSpaceDN w:val="0"/>
        <w:spacing w:after="0" w:line="240" w:lineRule="auto"/>
        <w:jc w:val="both"/>
        <w:rPr>
          <w:rFonts w:ascii="ITC Avant Garde" w:hAnsi="ITC Avant Garde" w:cs="Arial"/>
          <w:sz w:val="20"/>
          <w:szCs w:val="20"/>
        </w:rPr>
      </w:pPr>
      <w:r w:rsidRPr="006F54BC">
        <w:rPr>
          <w:rFonts w:ascii="ITC Avant Garde" w:hAnsi="ITC Avant Garde" w:cs="Arial"/>
          <w:sz w:val="20"/>
          <w:szCs w:val="20"/>
        </w:rPr>
        <w:t>Con base en lo anterior</w:t>
      </w:r>
      <w:r w:rsidR="0001441D" w:rsidRPr="006F54BC">
        <w:rPr>
          <w:rFonts w:ascii="ITC Avant Garde" w:hAnsi="ITC Avant Garde" w:cs="Arial"/>
          <w:sz w:val="20"/>
          <w:szCs w:val="20"/>
        </w:rPr>
        <w:t>, el VMR se determinó</w:t>
      </w:r>
      <w:r w:rsidR="00661832" w:rsidRPr="006F54BC">
        <w:rPr>
          <w:rFonts w:ascii="ITC Avant Garde" w:hAnsi="ITC Avant Garde" w:cs="Arial"/>
          <w:sz w:val="20"/>
          <w:szCs w:val="20"/>
        </w:rPr>
        <w:t xml:space="preserve"> considerando la relevancia de promover la mayor participación posible de todos los interesados en los términos que señalan las disposiciones legales y </w:t>
      </w:r>
      <w:r w:rsidR="00DB3362">
        <w:rPr>
          <w:rFonts w:ascii="ITC Avant Garde" w:hAnsi="ITC Avant Garde" w:cs="Arial"/>
          <w:sz w:val="20"/>
          <w:szCs w:val="20"/>
        </w:rPr>
        <w:t>el Proyecto de</w:t>
      </w:r>
      <w:r w:rsidR="00661832" w:rsidRPr="006F54BC">
        <w:rPr>
          <w:rFonts w:ascii="ITC Avant Garde" w:hAnsi="ITC Avant Garde" w:cs="Arial"/>
          <w:sz w:val="20"/>
          <w:szCs w:val="20"/>
        </w:rPr>
        <w:t xml:space="preserve"> Bases, </w:t>
      </w:r>
      <w:r w:rsidRPr="006F54BC">
        <w:rPr>
          <w:rFonts w:ascii="ITC Avant Garde" w:hAnsi="ITC Avant Garde" w:cs="Arial"/>
          <w:sz w:val="20"/>
          <w:szCs w:val="20"/>
        </w:rPr>
        <w:t>en todo momento</w:t>
      </w:r>
      <w:r w:rsidR="0001441D" w:rsidRPr="006F54BC">
        <w:rPr>
          <w:rFonts w:ascii="ITC Avant Garde" w:hAnsi="ITC Avant Garde" w:cs="Arial"/>
          <w:sz w:val="20"/>
          <w:szCs w:val="20"/>
        </w:rPr>
        <w:t xml:space="preserve"> buscando</w:t>
      </w:r>
      <w:r w:rsidR="00661832" w:rsidRPr="006F54BC">
        <w:rPr>
          <w:rFonts w:ascii="ITC Avant Garde" w:hAnsi="ITC Avant Garde" w:cs="Arial"/>
          <w:sz w:val="20"/>
          <w:szCs w:val="20"/>
        </w:rPr>
        <w:t xml:space="preserve"> prevenir que </w:t>
      </w:r>
      <w:r w:rsidR="0001441D" w:rsidRPr="006F54BC">
        <w:rPr>
          <w:rFonts w:ascii="ITC Avant Garde" w:hAnsi="ITC Avant Garde" w:cs="Arial"/>
          <w:sz w:val="20"/>
          <w:szCs w:val="20"/>
        </w:rPr>
        <w:t>éste</w:t>
      </w:r>
      <w:r w:rsidR="00661832" w:rsidRPr="006F54BC">
        <w:rPr>
          <w:rFonts w:ascii="ITC Avant Garde" w:hAnsi="ITC Avant Garde" w:cs="Arial"/>
          <w:sz w:val="20"/>
          <w:szCs w:val="20"/>
        </w:rPr>
        <w:t xml:space="preserve"> constituya una barrera de entrada adicional</w:t>
      </w:r>
      <w:r w:rsidRPr="006F54BC">
        <w:rPr>
          <w:rFonts w:ascii="ITC Avant Garde" w:hAnsi="ITC Avant Garde" w:cs="Arial"/>
          <w:sz w:val="20"/>
          <w:szCs w:val="20"/>
        </w:rPr>
        <w:t xml:space="preserve">, </w:t>
      </w:r>
      <w:r w:rsidR="00661832" w:rsidRPr="006F54BC">
        <w:rPr>
          <w:rFonts w:ascii="ITC Avant Garde" w:hAnsi="ITC Avant Garde" w:cs="Arial"/>
          <w:sz w:val="20"/>
          <w:szCs w:val="20"/>
        </w:rPr>
        <w:t>que cumpla debidamente su función de promover la participación y competencia de los interesados en el proceso licitatorio, y propiciar un proceso más eficiente de descubrimiento de precios.</w:t>
      </w:r>
    </w:p>
    <w:p w14:paraId="22ED3F8D" w14:textId="77777777" w:rsidR="00661832" w:rsidRPr="006F54BC" w:rsidRDefault="00661832" w:rsidP="00E06A44">
      <w:pPr>
        <w:spacing w:line="240" w:lineRule="auto"/>
        <w:jc w:val="both"/>
        <w:rPr>
          <w:rFonts w:ascii="ITC Avant Garde" w:hAnsi="ITC Avant Garde" w:cs="Arial"/>
          <w:sz w:val="20"/>
          <w:szCs w:val="20"/>
        </w:rPr>
      </w:pPr>
    </w:p>
    <w:p w14:paraId="61158822" w14:textId="77777777" w:rsidR="000D282C" w:rsidRPr="006F54BC" w:rsidRDefault="000D282C" w:rsidP="00E06A44">
      <w:pPr>
        <w:pStyle w:val="Ttulo3"/>
        <w:spacing w:after="240" w:line="240" w:lineRule="auto"/>
        <w:jc w:val="both"/>
        <w:rPr>
          <w:rFonts w:ascii="ITC Avant Garde" w:hAnsi="ITC Avant Garde"/>
          <w:b/>
          <w:color w:val="auto"/>
          <w:sz w:val="20"/>
          <w:szCs w:val="20"/>
        </w:rPr>
      </w:pPr>
      <w:r w:rsidRPr="006F54BC">
        <w:rPr>
          <w:rFonts w:ascii="ITC Avant Garde" w:hAnsi="ITC Avant Garde"/>
          <w:b/>
          <w:color w:val="auto"/>
          <w:sz w:val="20"/>
          <w:szCs w:val="20"/>
        </w:rPr>
        <w:lastRenderedPageBreak/>
        <w:t xml:space="preserve">Tema: </w:t>
      </w:r>
      <w:r w:rsidRPr="006F54BC">
        <w:rPr>
          <w:rFonts w:ascii="ITC Avant Garde" w:hAnsi="ITC Avant Garde"/>
          <w:color w:val="auto"/>
          <w:sz w:val="20"/>
          <w:szCs w:val="20"/>
          <w:u w:val="single"/>
        </w:rPr>
        <w:t>12. El mecanismo de asignación y las reglas del Procedimiento de Presentación de Ofertas propuesto.</w:t>
      </w:r>
    </w:p>
    <w:p w14:paraId="2AC7BB4E" w14:textId="65DA1231" w:rsidR="00DB2ABA" w:rsidRPr="006F54BC" w:rsidRDefault="001349E6" w:rsidP="00E06A44">
      <w:pPr>
        <w:spacing w:line="240" w:lineRule="auto"/>
        <w:jc w:val="both"/>
        <w:rPr>
          <w:rFonts w:ascii="ITC Avant Garde" w:hAnsi="ITC Avant Garde" w:cs="Arial"/>
          <w:sz w:val="20"/>
          <w:szCs w:val="20"/>
        </w:rPr>
      </w:pPr>
      <w:r w:rsidRPr="006F54BC">
        <w:rPr>
          <w:rFonts w:ascii="ITC Avant Garde" w:hAnsi="ITC Avant Garde" w:cs="Arial"/>
          <w:sz w:val="20"/>
          <w:szCs w:val="20"/>
        </w:rPr>
        <w:t>La</w:t>
      </w:r>
      <w:r w:rsidR="00DB2ABA" w:rsidRPr="006F54BC">
        <w:rPr>
          <w:rFonts w:ascii="ITC Avant Garde" w:hAnsi="ITC Avant Garde" w:cs="Arial"/>
          <w:sz w:val="20"/>
          <w:szCs w:val="20"/>
        </w:rPr>
        <w:t xml:space="preserve"> participante </w:t>
      </w:r>
      <w:r w:rsidRPr="006F54BC">
        <w:rPr>
          <w:rFonts w:ascii="ITC Avant Garde" w:hAnsi="ITC Avant Garde" w:cs="Arial"/>
          <w:b/>
          <w:sz w:val="20"/>
          <w:szCs w:val="20"/>
        </w:rPr>
        <w:t>Alejandra Ornés</w:t>
      </w:r>
      <w:r w:rsidRPr="006F54BC">
        <w:rPr>
          <w:rFonts w:ascii="ITC Avant Garde" w:hAnsi="ITC Avant Garde" w:cs="Arial"/>
          <w:sz w:val="20"/>
          <w:szCs w:val="20"/>
        </w:rPr>
        <w:t xml:space="preserve"> </w:t>
      </w:r>
      <w:r w:rsidR="00DB2ABA" w:rsidRPr="006F54BC">
        <w:rPr>
          <w:rFonts w:ascii="ITC Avant Garde" w:hAnsi="ITC Avant Garde" w:cs="Arial"/>
          <w:sz w:val="20"/>
          <w:szCs w:val="20"/>
        </w:rPr>
        <w:t>comenta que</w:t>
      </w:r>
      <w:r w:rsidRPr="006F54BC">
        <w:rPr>
          <w:rFonts w:ascii="ITC Avant Garde" w:hAnsi="ITC Avant Garde" w:cs="Arial"/>
          <w:sz w:val="20"/>
          <w:szCs w:val="20"/>
        </w:rPr>
        <w:t>, en caso de aceptarse los comentarios al respecto de segmentación de bandas, el Apéndice B tendría que actualizarse convenientemente.</w:t>
      </w:r>
    </w:p>
    <w:p w14:paraId="79F8D3B0" w14:textId="596798CF" w:rsidR="001349E6" w:rsidRPr="008D6CDB" w:rsidRDefault="001349E6" w:rsidP="00E06A44">
      <w:pPr>
        <w:spacing w:line="240" w:lineRule="auto"/>
        <w:jc w:val="both"/>
        <w:rPr>
          <w:rFonts w:ascii="ITC Avant Garde" w:hAnsi="ITC Avant Garde" w:cs="Arial"/>
          <w:sz w:val="20"/>
          <w:szCs w:val="20"/>
        </w:rPr>
      </w:pPr>
      <w:r w:rsidRPr="006F54BC">
        <w:rPr>
          <w:rFonts w:ascii="ITC Avant Garde" w:hAnsi="ITC Avant Garde" w:cs="Arial"/>
          <w:sz w:val="20"/>
          <w:szCs w:val="20"/>
        </w:rPr>
        <w:t xml:space="preserve">Por su parte, el participante </w:t>
      </w:r>
      <w:r w:rsidRPr="006F54BC">
        <w:rPr>
          <w:rFonts w:ascii="ITC Avant Garde" w:hAnsi="ITC Avant Garde" w:cs="Arial"/>
          <w:b/>
          <w:sz w:val="20"/>
          <w:szCs w:val="20"/>
        </w:rPr>
        <w:t>HNS</w:t>
      </w:r>
      <w:r w:rsidRPr="006F54BC">
        <w:rPr>
          <w:rFonts w:ascii="ITC Avant Garde" w:hAnsi="ITC Avant Garde" w:cs="Arial"/>
          <w:sz w:val="20"/>
          <w:szCs w:val="20"/>
        </w:rPr>
        <w:t xml:space="preserve"> comenta que una subasta secuencial con un reloj en el que los participantes puedan aumen</w:t>
      </w:r>
      <w:r w:rsidR="00B0157B" w:rsidRPr="006F54BC">
        <w:rPr>
          <w:rFonts w:ascii="ITC Avant Garde" w:hAnsi="ITC Avant Garde" w:cs="Arial"/>
          <w:sz w:val="20"/>
          <w:szCs w:val="20"/>
        </w:rPr>
        <w:t>tar sus ofertas sería adecuada. Lo anterior</w:t>
      </w:r>
      <w:r w:rsidR="006F54BC" w:rsidRPr="006F54BC">
        <w:rPr>
          <w:rFonts w:ascii="ITC Avant Garde" w:hAnsi="ITC Avant Garde" w:cs="Arial"/>
          <w:sz w:val="20"/>
          <w:szCs w:val="20"/>
        </w:rPr>
        <w:t>,</w:t>
      </w:r>
      <w:r w:rsidR="00B0157B" w:rsidRPr="006F54BC">
        <w:rPr>
          <w:rFonts w:ascii="ITC Avant Garde" w:hAnsi="ITC Avant Garde" w:cs="Arial"/>
          <w:sz w:val="20"/>
          <w:szCs w:val="20"/>
        </w:rPr>
        <w:t xml:space="preserve"> toda vez que e</w:t>
      </w:r>
      <w:r w:rsidRPr="006F54BC">
        <w:rPr>
          <w:rFonts w:ascii="ITC Avant Garde" w:hAnsi="ITC Avant Garde" w:cs="Arial"/>
          <w:sz w:val="20"/>
          <w:szCs w:val="20"/>
        </w:rPr>
        <w:t xml:space="preserve">s un proceso transparente y sencillo </w:t>
      </w:r>
      <w:r w:rsidRPr="008D6CDB">
        <w:rPr>
          <w:rFonts w:ascii="ITC Avant Garde" w:hAnsi="ITC Avant Garde" w:cs="Arial"/>
          <w:sz w:val="20"/>
          <w:szCs w:val="20"/>
        </w:rPr>
        <w:t>que se mueve de acuerdo con el mercado y la demanda del espectro, reflejando mejor el valor del espectro en la subasta.</w:t>
      </w:r>
    </w:p>
    <w:p w14:paraId="0BADA1B9" w14:textId="3B699B4B" w:rsidR="00E3333B" w:rsidRPr="008D6CDB" w:rsidRDefault="00E3333B" w:rsidP="00E06A44">
      <w:pPr>
        <w:spacing w:line="240" w:lineRule="auto"/>
        <w:jc w:val="both"/>
        <w:rPr>
          <w:rFonts w:ascii="ITC Avant Garde" w:hAnsi="ITC Avant Garde" w:cs="Arial"/>
          <w:sz w:val="20"/>
          <w:szCs w:val="20"/>
        </w:rPr>
      </w:pPr>
      <w:r w:rsidRPr="008D6CDB">
        <w:rPr>
          <w:rFonts w:ascii="ITC Avant Garde" w:hAnsi="ITC Avant Garde" w:cs="Arial"/>
          <w:sz w:val="20"/>
          <w:szCs w:val="20"/>
        </w:rPr>
        <w:t xml:space="preserve">Finalmente, el participante </w:t>
      </w:r>
      <w:r w:rsidRPr="008D6CDB">
        <w:rPr>
          <w:rFonts w:ascii="ITC Avant Garde" w:hAnsi="ITC Avant Garde" w:cs="Arial"/>
          <w:b/>
          <w:sz w:val="20"/>
          <w:szCs w:val="20"/>
        </w:rPr>
        <w:t>Omnispace</w:t>
      </w:r>
      <w:r w:rsidRPr="008D6CDB">
        <w:rPr>
          <w:rFonts w:ascii="ITC Avant Garde" w:hAnsi="ITC Avant Garde" w:cs="Arial"/>
          <w:sz w:val="20"/>
          <w:szCs w:val="20"/>
        </w:rPr>
        <w:t xml:space="preserve"> </w:t>
      </w:r>
      <w:r w:rsidR="006D24FA" w:rsidRPr="008D6CDB">
        <w:rPr>
          <w:rFonts w:ascii="ITC Avant Garde" w:hAnsi="ITC Avant Garde" w:cs="Arial"/>
          <w:sz w:val="20"/>
          <w:szCs w:val="20"/>
        </w:rPr>
        <w:t>considera</w:t>
      </w:r>
      <w:r w:rsidRPr="008D6CDB">
        <w:rPr>
          <w:rFonts w:ascii="ITC Avant Garde" w:hAnsi="ITC Avant Garde" w:cs="Arial"/>
          <w:sz w:val="20"/>
          <w:szCs w:val="20"/>
        </w:rPr>
        <w:t xml:space="preserve"> que</w:t>
      </w:r>
      <w:r w:rsidR="006D24FA" w:rsidRPr="008D6CDB">
        <w:rPr>
          <w:rFonts w:ascii="ITC Avant Garde" w:hAnsi="ITC Avant Garde" w:cs="Arial"/>
          <w:sz w:val="20"/>
          <w:szCs w:val="20"/>
        </w:rPr>
        <w:t xml:space="preserve"> no se describe de manera clara y precisa el caso en el que se presenten más de dos </w:t>
      </w:r>
      <w:r w:rsidR="00DB3362" w:rsidRPr="008D6CDB">
        <w:rPr>
          <w:rFonts w:ascii="ITC Avant Garde" w:hAnsi="ITC Avant Garde" w:cs="Arial"/>
          <w:sz w:val="20"/>
          <w:szCs w:val="20"/>
        </w:rPr>
        <w:t xml:space="preserve">ofertas </w:t>
      </w:r>
      <w:r w:rsidR="006D24FA" w:rsidRPr="008D6CDB">
        <w:rPr>
          <w:rFonts w:ascii="ITC Avant Garde" w:hAnsi="ITC Avant Garde" w:cs="Arial"/>
          <w:sz w:val="20"/>
          <w:szCs w:val="20"/>
        </w:rPr>
        <w:t xml:space="preserve">por un </w:t>
      </w:r>
      <w:r w:rsidR="00DB3362" w:rsidRPr="008D6CDB">
        <w:rPr>
          <w:rFonts w:ascii="ITC Avant Garde" w:hAnsi="ITC Avant Garde" w:cs="Arial"/>
          <w:sz w:val="20"/>
          <w:szCs w:val="20"/>
        </w:rPr>
        <w:t xml:space="preserve">bloque </w:t>
      </w:r>
      <w:r w:rsidR="006D24FA" w:rsidRPr="008D6CDB">
        <w:rPr>
          <w:rFonts w:ascii="ITC Avant Garde" w:hAnsi="ITC Avant Garde" w:cs="Arial"/>
          <w:sz w:val="20"/>
          <w:szCs w:val="20"/>
        </w:rPr>
        <w:t xml:space="preserve">y no se presenten </w:t>
      </w:r>
      <w:r w:rsidR="00DB3362" w:rsidRPr="008D6CDB">
        <w:rPr>
          <w:rFonts w:ascii="ITC Avant Garde" w:hAnsi="ITC Avant Garde" w:cs="Arial"/>
          <w:sz w:val="20"/>
          <w:szCs w:val="20"/>
        </w:rPr>
        <w:t xml:space="preserve">ofertas </w:t>
      </w:r>
      <w:r w:rsidR="006D24FA" w:rsidRPr="008D6CDB">
        <w:rPr>
          <w:rFonts w:ascii="ITC Avant Garde" w:hAnsi="ITC Avant Garde" w:cs="Arial"/>
          <w:sz w:val="20"/>
          <w:szCs w:val="20"/>
        </w:rPr>
        <w:t xml:space="preserve">por el otro </w:t>
      </w:r>
      <w:r w:rsidR="00DB3362" w:rsidRPr="008D6CDB">
        <w:rPr>
          <w:rFonts w:ascii="ITC Avant Garde" w:hAnsi="ITC Avant Garde" w:cs="Arial"/>
          <w:sz w:val="20"/>
          <w:szCs w:val="20"/>
        </w:rPr>
        <w:t>bloque</w:t>
      </w:r>
      <w:r w:rsidR="002A1E84" w:rsidRPr="008D6CDB">
        <w:rPr>
          <w:rFonts w:ascii="ITC Avant Garde" w:hAnsi="ITC Avant Garde" w:cs="Arial"/>
          <w:sz w:val="20"/>
          <w:szCs w:val="20"/>
        </w:rPr>
        <w:t xml:space="preserve">. Del mismo modo consideran necesario que las reglas de la licitación aborden el caso en el que un </w:t>
      </w:r>
      <w:r w:rsidR="00DB3362" w:rsidRPr="008D6CDB">
        <w:rPr>
          <w:rFonts w:ascii="ITC Avant Garde" w:hAnsi="ITC Avant Garde" w:cs="Arial"/>
          <w:sz w:val="20"/>
          <w:szCs w:val="20"/>
        </w:rPr>
        <w:t xml:space="preserve">participante ganador </w:t>
      </w:r>
      <w:r w:rsidR="002A1E84" w:rsidRPr="008D6CDB">
        <w:rPr>
          <w:rFonts w:ascii="ITC Avant Garde" w:hAnsi="ITC Avant Garde" w:cs="Arial"/>
          <w:sz w:val="20"/>
          <w:szCs w:val="20"/>
        </w:rPr>
        <w:t>incumpla los requerimientos del numeral 6.4.1 de</w:t>
      </w:r>
      <w:r w:rsidR="00DB3362">
        <w:rPr>
          <w:rFonts w:ascii="ITC Avant Garde" w:hAnsi="ITC Avant Garde" w:cs="Arial"/>
          <w:sz w:val="20"/>
          <w:szCs w:val="20"/>
        </w:rPr>
        <w:t>l</w:t>
      </w:r>
      <w:r w:rsidR="002A1E84" w:rsidRPr="008D6CDB">
        <w:rPr>
          <w:rFonts w:ascii="ITC Avant Garde" w:hAnsi="ITC Avant Garde" w:cs="Arial"/>
          <w:sz w:val="20"/>
          <w:szCs w:val="20"/>
        </w:rPr>
        <w:t xml:space="preserve"> </w:t>
      </w:r>
      <w:r w:rsidR="00DB3362">
        <w:rPr>
          <w:rFonts w:ascii="ITC Avant Garde" w:hAnsi="ITC Avant Garde" w:cs="Arial"/>
          <w:sz w:val="20"/>
          <w:szCs w:val="20"/>
        </w:rPr>
        <w:t>Proyecto de</w:t>
      </w:r>
      <w:r w:rsidR="002A1E84" w:rsidRPr="008D6CDB">
        <w:rPr>
          <w:rFonts w:ascii="ITC Avant Garde" w:hAnsi="ITC Avant Garde" w:cs="Arial"/>
          <w:sz w:val="20"/>
          <w:szCs w:val="20"/>
        </w:rPr>
        <w:t xml:space="preserve"> Bases</w:t>
      </w:r>
      <w:r w:rsidR="00415BA5" w:rsidRPr="008D6CDB">
        <w:rPr>
          <w:rFonts w:ascii="ITC Avant Garde" w:hAnsi="ITC Avant Garde" w:cs="Arial"/>
          <w:sz w:val="20"/>
          <w:szCs w:val="20"/>
        </w:rPr>
        <w:t xml:space="preserve">. Por último, consideran necesario </w:t>
      </w:r>
      <w:r w:rsidR="002A1E84" w:rsidRPr="008D6CDB">
        <w:rPr>
          <w:rFonts w:ascii="ITC Avant Garde" w:hAnsi="ITC Avant Garde" w:cs="Arial"/>
          <w:sz w:val="20"/>
          <w:szCs w:val="20"/>
        </w:rPr>
        <w:t xml:space="preserve">establecer una regla que promueva que el </w:t>
      </w:r>
      <w:r w:rsidR="00DB3362">
        <w:rPr>
          <w:rFonts w:ascii="ITC Avant Garde" w:hAnsi="ITC Avant Garde" w:cs="Arial"/>
          <w:sz w:val="20"/>
          <w:szCs w:val="20"/>
        </w:rPr>
        <w:t>CCT</w:t>
      </w:r>
      <w:r w:rsidR="002A1E84" w:rsidRPr="008D6CDB">
        <w:rPr>
          <w:rFonts w:ascii="ITC Avant Garde" w:hAnsi="ITC Avant Garde" w:cs="Arial"/>
          <w:sz w:val="20"/>
          <w:szCs w:val="20"/>
        </w:rPr>
        <w:t xml:space="preserve"> del </w:t>
      </w:r>
      <w:r w:rsidR="00DB3362">
        <w:rPr>
          <w:rFonts w:ascii="ITC Avant Garde" w:hAnsi="ITC Avant Garde" w:cs="Arial"/>
          <w:sz w:val="20"/>
          <w:szCs w:val="20"/>
        </w:rPr>
        <w:t>SMS</w:t>
      </w:r>
      <w:r w:rsidR="002A1E84" w:rsidRPr="008D6CDB">
        <w:rPr>
          <w:rFonts w:ascii="ITC Avant Garde" w:hAnsi="ITC Avant Garde" w:cs="Arial"/>
          <w:sz w:val="20"/>
          <w:szCs w:val="20"/>
        </w:rPr>
        <w:t xml:space="preserve"> sea asignado al </w:t>
      </w:r>
      <w:r w:rsidR="006F54BC" w:rsidRPr="008D6CDB">
        <w:rPr>
          <w:rFonts w:ascii="ITC Avant Garde" w:hAnsi="ITC Avant Garde" w:cs="Arial"/>
          <w:sz w:val="20"/>
          <w:szCs w:val="20"/>
        </w:rPr>
        <w:t>Habilitado</w:t>
      </w:r>
      <w:r w:rsidR="002A1E84" w:rsidRPr="008D6CDB">
        <w:rPr>
          <w:rFonts w:ascii="ITC Avant Garde" w:hAnsi="ITC Avant Garde" w:cs="Arial"/>
          <w:sz w:val="20"/>
          <w:szCs w:val="20"/>
        </w:rPr>
        <w:t xml:space="preserve"> que opere en el </w:t>
      </w:r>
      <w:r w:rsidR="00DB3362" w:rsidRPr="008D6CDB">
        <w:rPr>
          <w:rFonts w:ascii="ITC Avant Garde" w:hAnsi="ITC Avant Garde" w:cs="Arial"/>
          <w:sz w:val="20"/>
          <w:szCs w:val="20"/>
        </w:rPr>
        <w:t xml:space="preserve">bloque </w:t>
      </w:r>
      <w:r w:rsidR="002A1E84" w:rsidRPr="008D6CDB">
        <w:rPr>
          <w:rFonts w:ascii="ITC Avant Garde" w:hAnsi="ITC Avant Garde" w:cs="Arial"/>
          <w:sz w:val="20"/>
          <w:szCs w:val="20"/>
        </w:rPr>
        <w:t xml:space="preserve">en cuestión, bajo ciertos supuestos, e incluir una regla que promueva que los </w:t>
      </w:r>
      <w:r w:rsidR="006F54BC" w:rsidRPr="008D6CDB">
        <w:rPr>
          <w:rFonts w:ascii="ITC Avant Garde" w:hAnsi="ITC Avant Garde" w:cs="Arial"/>
          <w:sz w:val="20"/>
          <w:szCs w:val="20"/>
        </w:rPr>
        <w:t>Habilitados</w:t>
      </w:r>
      <w:r w:rsidR="002A1E84" w:rsidRPr="008D6CDB">
        <w:rPr>
          <w:rFonts w:ascii="ITC Avant Garde" w:hAnsi="ITC Avant Garde" w:cs="Arial"/>
          <w:sz w:val="20"/>
          <w:szCs w:val="20"/>
        </w:rPr>
        <w:t xml:space="preserve"> (y sus </w:t>
      </w:r>
      <w:r w:rsidR="00DB3362" w:rsidRPr="008D6CDB">
        <w:rPr>
          <w:rFonts w:ascii="ITC Avant Garde" w:hAnsi="ITC Avant Garde" w:cs="Arial"/>
          <w:sz w:val="20"/>
          <w:szCs w:val="20"/>
        </w:rPr>
        <w:t>vinculadas</w:t>
      </w:r>
      <w:r w:rsidR="002A1E84" w:rsidRPr="008D6CDB">
        <w:rPr>
          <w:rFonts w:ascii="ITC Avant Garde" w:hAnsi="ITC Avant Garde" w:cs="Arial"/>
          <w:sz w:val="20"/>
          <w:szCs w:val="20"/>
        </w:rPr>
        <w:t xml:space="preserve">) deban presentar </w:t>
      </w:r>
      <w:r w:rsidR="00DB3362" w:rsidRPr="008D6CDB">
        <w:rPr>
          <w:rFonts w:ascii="ITC Avant Garde" w:hAnsi="ITC Avant Garde" w:cs="Arial"/>
          <w:sz w:val="20"/>
          <w:szCs w:val="20"/>
        </w:rPr>
        <w:t xml:space="preserve">ofertas </w:t>
      </w:r>
      <w:r w:rsidR="002A1E84" w:rsidRPr="008D6CDB">
        <w:rPr>
          <w:rFonts w:ascii="ITC Avant Garde" w:hAnsi="ITC Avant Garde" w:cs="Arial"/>
          <w:sz w:val="20"/>
          <w:szCs w:val="20"/>
        </w:rPr>
        <w:t xml:space="preserve">por el </w:t>
      </w:r>
      <w:r w:rsidR="00DB3362" w:rsidRPr="008D6CDB">
        <w:rPr>
          <w:rFonts w:ascii="ITC Avant Garde" w:hAnsi="ITC Avant Garde" w:cs="Arial"/>
          <w:sz w:val="20"/>
          <w:szCs w:val="20"/>
        </w:rPr>
        <w:t xml:space="preserve">bloque </w:t>
      </w:r>
      <w:r w:rsidR="002A1E84" w:rsidRPr="008D6CDB">
        <w:rPr>
          <w:rFonts w:ascii="ITC Avant Garde" w:hAnsi="ITC Avant Garde" w:cs="Arial"/>
          <w:sz w:val="20"/>
          <w:szCs w:val="20"/>
        </w:rPr>
        <w:t>asociados con sus respectivos sistemas satelitales.</w:t>
      </w:r>
    </w:p>
    <w:p w14:paraId="25B53045" w14:textId="77777777" w:rsidR="007522AA" w:rsidRPr="008D6CDB" w:rsidRDefault="00415BA5" w:rsidP="00E06A44">
      <w:pPr>
        <w:spacing w:line="240" w:lineRule="auto"/>
        <w:jc w:val="both"/>
        <w:rPr>
          <w:rFonts w:ascii="ITC Avant Garde" w:hAnsi="ITC Avant Garde" w:cs="Arial"/>
          <w:b/>
          <w:sz w:val="20"/>
          <w:szCs w:val="20"/>
        </w:rPr>
      </w:pPr>
      <w:r w:rsidRPr="008D6CDB">
        <w:rPr>
          <w:rFonts w:ascii="ITC Avant Garde" w:hAnsi="ITC Avant Garde" w:cs="Arial"/>
          <w:b/>
          <w:sz w:val="20"/>
          <w:szCs w:val="20"/>
        </w:rPr>
        <w:t>Consideraciones:</w:t>
      </w:r>
    </w:p>
    <w:p w14:paraId="6362BD96" w14:textId="5075E361" w:rsidR="007522AA" w:rsidRPr="006F54BC" w:rsidRDefault="006F54BC" w:rsidP="00E06A44">
      <w:pPr>
        <w:spacing w:line="240" w:lineRule="auto"/>
        <w:jc w:val="both"/>
        <w:rPr>
          <w:rFonts w:ascii="ITC Avant Garde" w:hAnsi="ITC Avant Garde" w:cs="Arial"/>
          <w:sz w:val="20"/>
          <w:szCs w:val="20"/>
        </w:rPr>
      </w:pPr>
      <w:r w:rsidRPr="008D6CDB">
        <w:rPr>
          <w:rFonts w:ascii="ITC Avant Garde" w:hAnsi="ITC Avant Garde" w:cs="Arial"/>
          <w:sz w:val="20"/>
          <w:szCs w:val="20"/>
        </w:rPr>
        <w:t>Con relación al comentario sobre una subasta secuencial sería adecuada, se comenta que e</w:t>
      </w:r>
      <w:r w:rsidR="007522AA" w:rsidRPr="008D6CDB">
        <w:rPr>
          <w:rFonts w:ascii="ITC Avant Garde" w:hAnsi="ITC Avant Garde" w:cs="Arial"/>
          <w:sz w:val="20"/>
          <w:szCs w:val="20"/>
        </w:rPr>
        <w:t>n la teoría económica existen diferentes mecanismos de asignación, como son ascendente, sobre cerrado, combinatoria, de reloj</w:t>
      </w:r>
      <w:r w:rsidR="007522AA" w:rsidRPr="006F54BC">
        <w:rPr>
          <w:rFonts w:ascii="ITC Avant Garde" w:hAnsi="ITC Avant Garde" w:cs="Arial"/>
          <w:sz w:val="20"/>
          <w:szCs w:val="20"/>
        </w:rPr>
        <w:t>, entre otras, cuya conveniencia y eficiencia esperada depende de diversos factores y supuestos como son la cantidad de bienes a asignar, su grado de sustitución o complementariedad relativa, la cantidad esperada de participantes, la posibilidad de colusión, entre otros.</w:t>
      </w:r>
    </w:p>
    <w:p w14:paraId="1D92117C" w14:textId="66428796" w:rsidR="007522AA" w:rsidRPr="008D6CDB" w:rsidRDefault="007522AA" w:rsidP="00E06A44">
      <w:pPr>
        <w:spacing w:line="240" w:lineRule="auto"/>
        <w:jc w:val="both"/>
        <w:rPr>
          <w:rFonts w:ascii="ITC Avant Garde" w:hAnsi="ITC Avant Garde" w:cs="Arial"/>
          <w:sz w:val="20"/>
          <w:szCs w:val="20"/>
        </w:rPr>
      </w:pPr>
      <w:r w:rsidRPr="006F54BC">
        <w:rPr>
          <w:rFonts w:ascii="ITC Avant Garde" w:hAnsi="ITC Avant Garde" w:cs="Arial"/>
          <w:sz w:val="20"/>
          <w:szCs w:val="20"/>
        </w:rPr>
        <w:t xml:space="preserve">Asimismo, en la teoría se puede consultar el teorema de equivalencia entre tipos de mecanismos de asignación competitivos. Por ejemplo, bajo ciertas condiciones, un mecanismo ascendente de tipo inglés obtendrá los mismos resultados e incentivos esperados que uno de sobre cerrado a segundo precio; y un mecanismo precio descendente conocido como </w:t>
      </w:r>
      <w:r w:rsidRPr="006F54BC">
        <w:rPr>
          <w:rFonts w:ascii="ITC Avant Garde" w:hAnsi="ITC Avant Garde" w:cs="Arial"/>
          <w:i/>
          <w:sz w:val="20"/>
          <w:szCs w:val="20"/>
        </w:rPr>
        <w:t>“holandés”</w:t>
      </w:r>
      <w:r w:rsidRPr="006F54BC">
        <w:rPr>
          <w:rFonts w:ascii="ITC Avant Garde" w:hAnsi="ITC Avant Garde" w:cs="Arial"/>
          <w:sz w:val="20"/>
          <w:szCs w:val="20"/>
        </w:rPr>
        <w:t xml:space="preserve"> tendrá los mismos resultados que uno de</w:t>
      </w:r>
      <w:r w:rsidR="008D6CDB">
        <w:rPr>
          <w:rFonts w:ascii="ITC Avant Garde" w:hAnsi="ITC Avant Garde" w:cs="Arial"/>
          <w:sz w:val="20"/>
          <w:szCs w:val="20"/>
        </w:rPr>
        <w:t xml:space="preserve"> sobre cerrado a primer precio. </w:t>
      </w:r>
      <w:r w:rsidRPr="009159ED">
        <w:rPr>
          <w:rFonts w:ascii="ITC Avant Garde" w:hAnsi="ITC Avant Garde" w:cs="Arial"/>
          <w:sz w:val="20"/>
          <w:szCs w:val="20"/>
        </w:rPr>
        <w:t>(Veáse, Cramton, P, et al, Combinatorial Auctions, MIT Press).</w:t>
      </w:r>
    </w:p>
    <w:p w14:paraId="103649CD" w14:textId="045665CD" w:rsidR="00415BA5" w:rsidRPr="008D6CDB" w:rsidRDefault="007522AA" w:rsidP="00E06A44">
      <w:pPr>
        <w:spacing w:line="240" w:lineRule="auto"/>
        <w:jc w:val="both"/>
        <w:rPr>
          <w:rFonts w:ascii="ITC Avant Garde" w:hAnsi="ITC Avant Garde" w:cs="Arial"/>
          <w:sz w:val="20"/>
          <w:szCs w:val="20"/>
        </w:rPr>
      </w:pPr>
      <w:r w:rsidRPr="006F54BC">
        <w:rPr>
          <w:rFonts w:ascii="ITC Avant Garde" w:hAnsi="ITC Avant Garde" w:cs="Arial"/>
          <w:sz w:val="20"/>
          <w:szCs w:val="20"/>
        </w:rPr>
        <w:t xml:space="preserve">Conforme al análisis realizado, la experiencia adquirida y las condiciones particulares de esta licitación, que incluye los límites de asignación de espectro, se consideró que el mecanismo propuesto promueve </w:t>
      </w:r>
      <w:r w:rsidRPr="008D6CDB">
        <w:rPr>
          <w:rFonts w:ascii="ITC Avant Garde" w:hAnsi="ITC Avant Garde" w:cs="Arial"/>
          <w:sz w:val="20"/>
          <w:szCs w:val="20"/>
        </w:rPr>
        <w:t>la revelación de información, puede evitar la colusión y es eficiente en sus resultados esperados, participación y gestión.</w:t>
      </w:r>
    </w:p>
    <w:p w14:paraId="61786205" w14:textId="641E2D62" w:rsidR="006F54BC" w:rsidRPr="008D6CDB" w:rsidRDefault="006F54BC" w:rsidP="00E06A44">
      <w:pPr>
        <w:spacing w:line="240" w:lineRule="auto"/>
        <w:jc w:val="both"/>
        <w:rPr>
          <w:rFonts w:ascii="ITC Avant Garde" w:hAnsi="ITC Avant Garde" w:cs="Arial"/>
          <w:sz w:val="20"/>
          <w:szCs w:val="20"/>
        </w:rPr>
      </w:pPr>
      <w:r w:rsidRPr="008D6CDB">
        <w:rPr>
          <w:rFonts w:ascii="ITC Avant Garde" w:hAnsi="ITC Avant Garde" w:cs="Arial"/>
          <w:sz w:val="20"/>
          <w:szCs w:val="20"/>
        </w:rPr>
        <w:lastRenderedPageBreak/>
        <w:t>Ahora bien, con relaci</w:t>
      </w:r>
      <w:r w:rsidR="008D6CDB" w:rsidRPr="008D6CDB">
        <w:rPr>
          <w:rFonts w:ascii="ITC Avant Garde" w:hAnsi="ITC Avant Garde" w:cs="Arial"/>
          <w:sz w:val="20"/>
          <w:szCs w:val="20"/>
        </w:rPr>
        <w:t xml:space="preserve">ón al comentario sobre precisar el caso cuando se presenten más de dos ofertas por un bloque y ninguna por el otro, se comenta que el Apéndice B se han descrito todos los casos aplicables al </w:t>
      </w:r>
      <w:r w:rsidR="00DB3362" w:rsidRPr="008D6CDB">
        <w:rPr>
          <w:rFonts w:ascii="ITC Avant Garde" w:hAnsi="ITC Avant Garde" w:cs="Arial"/>
          <w:sz w:val="20"/>
          <w:szCs w:val="20"/>
        </w:rPr>
        <w:t xml:space="preserve">procedimiento de presentación de ofertas para esta licitación. </w:t>
      </w:r>
    </w:p>
    <w:p w14:paraId="6C1FD9D0" w14:textId="21EA02E0" w:rsidR="008D6CDB" w:rsidRPr="00BE1017" w:rsidRDefault="008D6CDB" w:rsidP="00E06A44">
      <w:pPr>
        <w:spacing w:line="240" w:lineRule="auto"/>
        <w:jc w:val="both"/>
        <w:rPr>
          <w:rFonts w:ascii="ITC Avant Garde" w:hAnsi="ITC Avant Garde" w:cs="Arial"/>
          <w:sz w:val="20"/>
          <w:szCs w:val="20"/>
        </w:rPr>
      </w:pPr>
      <w:r>
        <w:rPr>
          <w:rFonts w:ascii="ITC Avant Garde" w:hAnsi="ITC Avant Garde" w:cs="Arial"/>
          <w:sz w:val="20"/>
          <w:szCs w:val="20"/>
        </w:rPr>
        <w:t>Adicionalmente</w:t>
      </w:r>
      <w:r w:rsidRPr="008D6CDB">
        <w:rPr>
          <w:rFonts w:ascii="ITC Avant Garde" w:hAnsi="ITC Avant Garde" w:cs="Arial"/>
          <w:sz w:val="20"/>
          <w:szCs w:val="20"/>
        </w:rPr>
        <w:t xml:space="preserve">, sobre el comentario de establecer una regla que promueva que el CCT sea asignado al Habilitado que opere en el </w:t>
      </w:r>
      <w:r w:rsidR="00DB3362" w:rsidRPr="008D6CDB">
        <w:rPr>
          <w:rFonts w:ascii="ITC Avant Garde" w:hAnsi="ITC Avant Garde" w:cs="Arial"/>
          <w:sz w:val="20"/>
          <w:szCs w:val="20"/>
        </w:rPr>
        <w:t xml:space="preserve">bloque </w:t>
      </w:r>
      <w:r w:rsidRPr="008D6CDB">
        <w:rPr>
          <w:rFonts w:ascii="ITC Avant Garde" w:hAnsi="ITC Avant Garde" w:cs="Arial"/>
          <w:sz w:val="20"/>
          <w:szCs w:val="20"/>
        </w:rPr>
        <w:t>en cuestión, se le comenta que el artículo 28 Constitucional señala que las concesiones del espectro radioeléctrico serán otorgadas mediante licitación pública, a fin de asegurar la máxima concurrencia</w:t>
      </w:r>
      <w:r w:rsidRPr="00BE1017">
        <w:rPr>
          <w:rFonts w:ascii="ITC Avant Garde" w:hAnsi="ITC Avant Garde" w:cs="Arial"/>
          <w:sz w:val="20"/>
          <w:szCs w:val="20"/>
        </w:rPr>
        <w:t>, previniendo fenómenos de concentración que contraríen el interés público y asegurando el menor precio de los servicios al usuario final.</w:t>
      </w:r>
    </w:p>
    <w:p w14:paraId="04D85A00" w14:textId="03C28889" w:rsidR="000D282C" w:rsidRDefault="008D6CDB" w:rsidP="00E06A44">
      <w:pPr>
        <w:spacing w:line="240" w:lineRule="auto"/>
        <w:jc w:val="both"/>
        <w:rPr>
          <w:rFonts w:ascii="ITC Avant Garde" w:hAnsi="ITC Avant Garde" w:cs="Arial"/>
          <w:sz w:val="20"/>
          <w:szCs w:val="20"/>
        </w:rPr>
      </w:pPr>
      <w:r>
        <w:rPr>
          <w:rFonts w:ascii="ITC Avant Garde" w:hAnsi="ITC Avant Garde" w:cs="Arial"/>
          <w:sz w:val="20"/>
          <w:szCs w:val="20"/>
        </w:rPr>
        <w:t>Por último</w:t>
      </w:r>
      <w:r w:rsidRPr="008D6CDB">
        <w:rPr>
          <w:rFonts w:ascii="ITC Avant Garde" w:hAnsi="ITC Avant Garde" w:cs="Arial"/>
          <w:sz w:val="20"/>
          <w:szCs w:val="20"/>
        </w:rPr>
        <w:t xml:space="preserve">, sobre el comentario de establecer que </w:t>
      </w:r>
      <w:r w:rsidR="00F81D5D">
        <w:rPr>
          <w:rFonts w:ascii="ITC Avant Garde" w:hAnsi="ITC Avant Garde" w:cs="Arial"/>
          <w:sz w:val="20"/>
          <w:szCs w:val="20"/>
        </w:rPr>
        <w:t>el Habilitado</w:t>
      </w:r>
      <w:r w:rsidRPr="008D6CDB">
        <w:rPr>
          <w:rFonts w:ascii="ITC Avant Garde" w:hAnsi="ITC Avant Garde" w:cs="Arial"/>
          <w:sz w:val="20"/>
          <w:szCs w:val="20"/>
        </w:rPr>
        <w:t xml:space="preserve"> </w:t>
      </w:r>
      <w:r w:rsidR="00F81D5D">
        <w:rPr>
          <w:rFonts w:ascii="ITC Avant Garde" w:hAnsi="ITC Avant Garde" w:cs="Arial"/>
          <w:sz w:val="20"/>
          <w:szCs w:val="20"/>
        </w:rPr>
        <w:t xml:space="preserve">o un participante parte de su GIE </w:t>
      </w:r>
      <w:r w:rsidRPr="008D6CDB">
        <w:rPr>
          <w:rFonts w:ascii="ITC Avant Garde" w:hAnsi="ITC Avant Garde" w:cs="Arial"/>
          <w:sz w:val="20"/>
          <w:szCs w:val="20"/>
        </w:rPr>
        <w:t xml:space="preserve">deba presentar </w:t>
      </w:r>
      <w:r w:rsidR="00F81D5D">
        <w:rPr>
          <w:rFonts w:ascii="ITC Avant Garde" w:hAnsi="ITC Avant Garde" w:cs="Arial"/>
          <w:sz w:val="20"/>
          <w:szCs w:val="20"/>
        </w:rPr>
        <w:t xml:space="preserve">solamente </w:t>
      </w:r>
      <w:r w:rsidRPr="008D6CDB">
        <w:rPr>
          <w:rFonts w:ascii="ITC Avant Garde" w:hAnsi="ITC Avant Garde" w:cs="Arial"/>
          <w:sz w:val="20"/>
          <w:szCs w:val="20"/>
        </w:rPr>
        <w:t>ofertas por el bloque correspondiente a su sistema satelital,</w:t>
      </w:r>
      <w:r w:rsidR="00A17DDA">
        <w:rPr>
          <w:rFonts w:ascii="ITC Avant Garde" w:hAnsi="ITC Avant Garde" w:cs="Arial"/>
          <w:sz w:val="20"/>
          <w:szCs w:val="20"/>
        </w:rPr>
        <w:t xml:space="preserve"> se comenta que, </w:t>
      </w:r>
      <w:r w:rsidR="00F81D5D">
        <w:rPr>
          <w:rFonts w:ascii="ITC Avant Garde" w:hAnsi="ITC Avant Garde" w:cs="Arial"/>
          <w:sz w:val="20"/>
          <w:szCs w:val="20"/>
        </w:rPr>
        <w:t>con el objetivo de eliminar el riesgo de generar vehículos de coordinación en la prestación del SMS, se adiciona como la condición en el proyecto de Bases.</w:t>
      </w:r>
    </w:p>
    <w:p w14:paraId="3758A633" w14:textId="77777777" w:rsidR="00F81D5D" w:rsidRPr="00A17DDA" w:rsidRDefault="00F81D5D" w:rsidP="00E06A44">
      <w:pPr>
        <w:spacing w:line="240" w:lineRule="auto"/>
        <w:jc w:val="both"/>
        <w:rPr>
          <w:rFonts w:ascii="ITC Avant Garde" w:hAnsi="ITC Avant Garde" w:cs="Arial"/>
          <w:sz w:val="20"/>
          <w:szCs w:val="20"/>
        </w:rPr>
      </w:pPr>
    </w:p>
    <w:p w14:paraId="494A7493" w14:textId="77777777" w:rsidR="000D282C" w:rsidRPr="00A17DDA" w:rsidRDefault="000D282C" w:rsidP="00E06A44">
      <w:pPr>
        <w:pStyle w:val="Ttulo3"/>
        <w:spacing w:after="240" w:line="240" w:lineRule="auto"/>
        <w:jc w:val="both"/>
        <w:rPr>
          <w:rFonts w:ascii="ITC Avant Garde" w:hAnsi="ITC Avant Garde"/>
          <w:b/>
          <w:color w:val="auto"/>
          <w:sz w:val="20"/>
          <w:szCs w:val="20"/>
        </w:rPr>
      </w:pPr>
      <w:r w:rsidRPr="00A17DDA">
        <w:rPr>
          <w:rFonts w:ascii="ITC Avant Garde" w:hAnsi="ITC Avant Garde"/>
          <w:b/>
          <w:color w:val="auto"/>
          <w:sz w:val="20"/>
          <w:szCs w:val="20"/>
        </w:rPr>
        <w:t xml:space="preserve">Tema: </w:t>
      </w:r>
      <w:r w:rsidRPr="00A17DDA">
        <w:rPr>
          <w:rFonts w:ascii="ITC Avant Garde" w:hAnsi="ITC Avant Garde"/>
          <w:color w:val="auto"/>
          <w:sz w:val="20"/>
          <w:szCs w:val="20"/>
          <w:u w:val="single"/>
        </w:rPr>
        <w:t>13. La posible inclusión de un componente no económico (incentivo) adicional en el Procedimiento de Presentación Económico a valorar como parte de la Oferta.</w:t>
      </w:r>
    </w:p>
    <w:p w14:paraId="451A2BEC" w14:textId="4E3CA3D6" w:rsidR="00305742" w:rsidRPr="00A17DDA" w:rsidRDefault="00305742" w:rsidP="00E06A44">
      <w:pPr>
        <w:spacing w:line="240" w:lineRule="auto"/>
        <w:jc w:val="both"/>
        <w:rPr>
          <w:rFonts w:ascii="ITC Avant Garde" w:hAnsi="ITC Avant Garde" w:cs="Arial"/>
          <w:sz w:val="20"/>
          <w:szCs w:val="20"/>
        </w:rPr>
      </w:pPr>
      <w:r w:rsidRPr="00A17DDA">
        <w:rPr>
          <w:rFonts w:ascii="ITC Avant Garde" w:hAnsi="ITC Avant Garde" w:cs="Arial"/>
          <w:sz w:val="20"/>
          <w:szCs w:val="20"/>
        </w:rPr>
        <w:t xml:space="preserve">El participante </w:t>
      </w:r>
      <w:r w:rsidRPr="00A17DDA">
        <w:rPr>
          <w:rFonts w:ascii="ITC Avant Garde" w:hAnsi="ITC Avant Garde" w:cs="Arial"/>
          <w:b/>
          <w:sz w:val="20"/>
          <w:szCs w:val="20"/>
        </w:rPr>
        <w:t>Globalstar</w:t>
      </w:r>
      <w:r w:rsidRPr="00A17DDA">
        <w:rPr>
          <w:rFonts w:ascii="ITC Avant Garde" w:hAnsi="ITC Avant Garde" w:cs="Arial"/>
          <w:sz w:val="20"/>
          <w:szCs w:val="20"/>
        </w:rPr>
        <w:t xml:space="preserve"> propone que el incentivo no económico sea el hecho de que los participantes cuenten con una autorización o concesión existente para la operación y explotación de la </w:t>
      </w:r>
      <w:r w:rsidR="00A17DDA" w:rsidRPr="00A17DDA">
        <w:rPr>
          <w:rFonts w:ascii="ITC Avant Garde" w:hAnsi="ITC Avant Garde" w:cs="Arial"/>
          <w:sz w:val="20"/>
          <w:szCs w:val="20"/>
        </w:rPr>
        <w:t xml:space="preserve">Banda </w:t>
      </w:r>
      <w:r w:rsidRPr="00A17DDA">
        <w:rPr>
          <w:rFonts w:ascii="ITC Avant Garde" w:hAnsi="ITC Avant Garde" w:cs="Arial"/>
          <w:sz w:val="20"/>
          <w:szCs w:val="20"/>
        </w:rPr>
        <w:t>de 2 GHz.</w:t>
      </w:r>
    </w:p>
    <w:p w14:paraId="78D2E034" w14:textId="095FB538" w:rsidR="00415BA5" w:rsidRPr="00A17DDA" w:rsidRDefault="00415BA5" w:rsidP="00E06A44">
      <w:pPr>
        <w:spacing w:line="240" w:lineRule="auto"/>
        <w:jc w:val="both"/>
        <w:rPr>
          <w:rFonts w:ascii="ITC Avant Garde" w:hAnsi="ITC Avant Garde" w:cs="Arial"/>
          <w:sz w:val="20"/>
          <w:szCs w:val="20"/>
        </w:rPr>
      </w:pPr>
      <w:r w:rsidRPr="00A17DDA">
        <w:rPr>
          <w:rFonts w:ascii="ITC Avant Garde" w:hAnsi="ITC Avant Garde" w:cs="Arial"/>
          <w:sz w:val="20"/>
          <w:szCs w:val="20"/>
        </w:rPr>
        <w:t xml:space="preserve">La participante </w:t>
      </w:r>
      <w:r w:rsidRPr="00A17DDA">
        <w:rPr>
          <w:rFonts w:ascii="ITC Avant Garde" w:hAnsi="ITC Avant Garde" w:cs="Arial"/>
          <w:b/>
          <w:sz w:val="20"/>
          <w:szCs w:val="20"/>
        </w:rPr>
        <w:t>Alejandra Ornés</w:t>
      </w:r>
      <w:r w:rsidRPr="00A17DDA">
        <w:rPr>
          <w:rFonts w:ascii="ITC Avant Garde" w:hAnsi="ITC Avant Garde" w:cs="Arial"/>
          <w:sz w:val="20"/>
          <w:szCs w:val="20"/>
        </w:rPr>
        <w:t xml:space="preserve"> comenta que</w:t>
      </w:r>
      <w:r w:rsidR="00305742" w:rsidRPr="00A17DDA">
        <w:rPr>
          <w:rFonts w:ascii="ITC Avant Garde" w:hAnsi="ITC Avant Garde" w:cs="Arial"/>
          <w:sz w:val="20"/>
          <w:szCs w:val="20"/>
        </w:rPr>
        <w:t xml:space="preserve"> un elemento incentivador para el licitante de la componente terrestre sería su plan de integración con el satélite y posible acuerdo previo de cooperar en la integración de las redes satelitales y terrestre.</w:t>
      </w:r>
    </w:p>
    <w:p w14:paraId="4EDCD996" w14:textId="5399D28F" w:rsidR="00950534" w:rsidRPr="00A17DDA" w:rsidRDefault="00B863A8" w:rsidP="00E06A44">
      <w:pPr>
        <w:spacing w:line="240" w:lineRule="auto"/>
        <w:jc w:val="both"/>
        <w:rPr>
          <w:rFonts w:ascii="ITC Avant Garde" w:hAnsi="ITC Avant Garde" w:cs="Arial"/>
          <w:sz w:val="20"/>
          <w:szCs w:val="20"/>
        </w:rPr>
      </w:pPr>
      <w:r w:rsidRPr="00A17DDA">
        <w:rPr>
          <w:rFonts w:ascii="ITC Avant Garde" w:hAnsi="ITC Avant Garde" w:cs="Arial"/>
          <w:sz w:val="20"/>
          <w:szCs w:val="20"/>
        </w:rPr>
        <w:t xml:space="preserve">Por su parte, el participante </w:t>
      </w:r>
      <w:r w:rsidRPr="00A17DDA">
        <w:rPr>
          <w:rFonts w:ascii="ITC Avant Garde" w:hAnsi="ITC Avant Garde" w:cs="Arial"/>
          <w:b/>
          <w:sz w:val="20"/>
          <w:szCs w:val="20"/>
        </w:rPr>
        <w:t>HNS</w:t>
      </w:r>
      <w:r w:rsidRPr="00A17DDA">
        <w:rPr>
          <w:rFonts w:ascii="ITC Avant Garde" w:hAnsi="ITC Avant Garde" w:cs="Arial"/>
          <w:sz w:val="20"/>
          <w:szCs w:val="20"/>
        </w:rPr>
        <w:t xml:space="preserve"> comenta que el componente no económico adicional debe consistir en que el espectro de la banda S ya esté autorizado o en un acuerdo con el titular de dicha autorización.</w:t>
      </w:r>
    </w:p>
    <w:p w14:paraId="4F2F947C" w14:textId="03DFD301" w:rsidR="00D3608E" w:rsidRPr="00A17DDA" w:rsidRDefault="00D3608E" w:rsidP="00E06A44">
      <w:pPr>
        <w:spacing w:line="240" w:lineRule="auto"/>
        <w:jc w:val="both"/>
        <w:rPr>
          <w:rFonts w:ascii="ITC Avant Garde" w:hAnsi="ITC Avant Garde" w:cs="Arial"/>
          <w:sz w:val="20"/>
          <w:szCs w:val="20"/>
        </w:rPr>
      </w:pPr>
      <w:r w:rsidRPr="00A17DDA">
        <w:rPr>
          <w:rFonts w:ascii="ITC Avant Garde" w:hAnsi="ITC Avant Garde" w:cs="Arial"/>
          <w:sz w:val="20"/>
          <w:szCs w:val="20"/>
        </w:rPr>
        <w:t xml:space="preserve">Finalmente, el participante </w:t>
      </w:r>
      <w:r w:rsidRPr="00A17DDA">
        <w:rPr>
          <w:rFonts w:ascii="ITC Avant Garde" w:hAnsi="ITC Avant Garde" w:cs="Arial"/>
          <w:b/>
          <w:sz w:val="20"/>
          <w:szCs w:val="20"/>
        </w:rPr>
        <w:t>Omnispace</w:t>
      </w:r>
      <w:r w:rsidRPr="00A17DDA">
        <w:rPr>
          <w:rFonts w:ascii="ITC Avant Garde" w:hAnsi="ITC Avant Garde" w:cs="Arial"/>
          <w:sz w:val="20"/>
          <w:szCs w:val="20"/>
        </w:rPr>
        <w:t xml:space="preserve"> considera que no es necesario incluir un componente no económico adicional como parte de las </w:t>
      </w:r>
      <w:r w:rsidR="00DB3362" w:rsidRPr="00A17DDA">
        <w:rPr>
          <w:rFonts w:ascii="ITC Avant Garde" w:hAnsi="ITC Avant Garde" w:cs="Arial"/>
          <w:sz w:val="20"/>
          <w:szCs w:val="20"/>
        </w:rPr>
        <w:t xml:space="preserve">ofertas de lo participante </w:t>
      </w:r>
      <w:r w:rsidRPr="00A17DDA">
        <w:rPr>
          <w:rFonts w:ascii="ITC Avant Garde" w:hAnsi="ITC Avant Garde" w:cs="Arial"/>
          <w:sz w:val="20"/>
          <w:szCs w:val="20"/>
        </w:rPr>
        <w:t xml:space="preserve">en este </w:t>
      </w:r>
      <w:r w:rsidR="00A17DDA" w:rsidRPr="00A17DDA">
        <w:rPr>
          <w:rFonts w:ascii="ITC Avant Garde" w:hAnsi="ITC Avant Garde" w:cs="Arial"/>
          <w:sz w:val="20"/>
          <w:szCs w:val="20"/>
        </w:rPr>
        <w:t>procedimiento</w:t>
      </w:r>
      <w:r w:rsidRPr="00A17DDA">
        <w:rPr>
          <w:rFonts w:ascii="ITC Avant Garde" w:hAnsi="ITC Avant Garde" w:cs="Arial"/>
          <w:sz w:val="20"/>
          <w:szCs w:val="20"/>
        </w:rPr>
        <w:t xml:space="preserve"> de licitación.</w:t>
      </w:r>
    </w:p>
    <w:p w14:paraId="3E3E45C8" w14:textId="77777777" w:rsidR="003D6D5C" w:rsidRPr="00A17DDA" w:rsidRDefault="00D3608E" w:rsidP="00E06A44">
      <w:pPr>
        <w:spacing w:line="240" w:lineRule="auto"/>
        <w:jc w:val="both"/>
        <w:rPr>
          <w:rFonts w:ascii="ITC Avant Garde" w:hAnsi="ITC Avant Garde" w:cs="Arial"/>
          <w:b/>
          <w:sz w:val="20"/>
          <w:szCs w:val="20"/>
        </w:rPr>
      </w:pPr>
      <w:r w:rsidRPr="00A17DDA">
        <w:rPr>
          <w:rFonts w:ascii="ITC Avant Garde" w:hAnsi="ITC Avant Garde" w:cs="Arial"/>
          <w:b/>
          <w:sz w:val="20"/>
          <w:szCs w:val="20"/>
        </w:rPr>
        <w:t>Consideraciones:</w:t>
      </w:r>
    </w:p>
    <w:p w14:paraId="5383038D" w14:textId="070C4AAC" w:rsidR="00EE66D7" w:rsidRPr="00A17DDA" w:rsidRDefault="00EE66D7" w:rsidP="00E06A44">
      <w:pPr>
        <w:spacing w:line="240" w:lineRule="auto"/>
        <w:jc w:val="both"/>
        <w:rPr>
          <w:rFonts w:ascii="ITC Avant Garde" w:hAnsi="ITC Avant Garde" w:cs="Arial"/>
          <w:sz w:val="20"/>
          <w:szCs w:val="20"/>
        </w:rPr>
      </w:pPr>
      <w:r w:rsidRPr="00A17DDA">
        <w:rPr>
          <w:rFonts w:ascii="ITC Avant Garde" w:hAnsi="ITC Avant Garde" w:cs="Arial"/>
          <w:sz w:val="20"/>
          <w:szCs w:val="20"/>
        </w:rPr>
        <w:t xml:space="preserve">Se toma conocimiento de las opiniones y sugerencias con relación a la posible inclusión de un componente no económico (incentivo) adicional en el </w:t>
      </w:r>
      <w:r w:rsidR="00DB3362" w:rsidRPr="00A17DDA">
        <w:rPr>
          <w:rFonts w:ascii="ITC Avant Garde" w:hAnsi="ITC Avant Garde" w:cs="Arial"/>
          <w:sz w:val="20"/>
          <w:szCs w:val="20"/>
        </w:rPr>
        <w:t>procedimiento de presentación económico</w:t>
      </w:r>
      <w:r w:rsidRPr="00A17DDA">
        <w:rPr>
          <w:rFonts w:ascii="ITC Avant Garde" w:hAnsi="ITC Avant Garde" w:cs="Arial"/>
          <w:sz w:val="20"/>
          <w:szCs w:val="20"/>
        </w:rPr>
        <w:t xml:space="preserve"> a valorar como parte de la </w:t>
      </w:r>
      <w:r w:rsidR="00DB3362" w:rsidRPr="00A17DDA">
        <w:rPr>
          <w:rFonts w:ascii="ITC Avant Garde" w:hAnsi="ITC Avant Garde" w:cs="Arial"/>
          <w:sz w:val="20"/>
          <w:szCs w:val="20"/>
        </w:rPr>
        <w:t>oferta</w:t>
      </w:r>
      <w:r w:rsidRPr="00A17DDA">
        <w:rPr>
          <w:rFonts w:ascii="ITC Avant Garde" w:hAnsi="ITC Avant Garde" w:cs="Arial"/>
          <w:sz w:val="20"/>
          <w:szCs w:val="20"/>
        </w:rPr>
        <w:t>. En este sentido, se informa que en el proyecto de Bases no será incluido ningún componente no económico.</w:t>
      </w:r>
    </w:p>
    <w:p w14:paraId="30ACE04C" w14:textId="4DC26396" w:rsidR="00D3608E" w:rsidRPr="00A17DDA" w:rsidRDefault="00EE0EF5" w:rsidP="00E06A44">
      <w:pPr>
        <w:spacing w:line="240" w:lineRule="auto"/>
        <w:jc w:val="both"/>
        <w:rPr>
          <w:rFonts w:ascii="ITC Avant Garde" w:hAnsi="ITC Avant Garde" w:cs="Arial"/>
          <w:sz w:val="20"/>
          <w:szCs w:val="20"/>
        </w:rPr>
      </w:pPr>
      <w:r w:rsidRPr="00A17DDA">
        <w:rPr>
          <w:rFonts w:ascii="ITC Avant Garde" w:hAnsi="ITC Avant Garde" w:cs="Arial"/>
          <w:sz w:val="20"/>
          <w:szCs w:val="20"/>
        </w:rPr>
        <w:lastRenderedPageBreak/>
        <w:t xml:space="preserve">No </w:t>
      </w:r>
      <w:r w:rsidR="00E84260" w:rsidRPr="00A17DDA">
        <w:rPr>
          <w:rFonts w:ascii="ITC Avant Garde" w:hAnsi="ITC Avant Garde" w:cs="Arial"/>
          <w:sz w:val="20"/>
          <w:szCs w:val="20"/>
        </w:rPr>
        <w:t>obstante,</w:t>
      </w:r>
      <w:r w:rsidRPr="00A17DDA">
        <w:rPr>
          <w:rFonts w:ascii="ITC Avant Garde" w:hAnsi="ITC Avant Garde" w:cs="Arial"/>
          <w:sz w:val="20"/>
          <w:szCs w:val="20"/>
        </w:rPr>
        <w:t xml:space="preserve"> </w:t>
      </w:r>
      <w:r w:rsidR="0099644F" w:rsidRPr="00A17DDA">
        <w:rPr>
          <w:rFonts w:ascii="ITC Avant Garde" w:hAnsi="ITC Avant Garde" w:cs="Arial"/>
          <w:sz w:val="20"/>
          <w:szCs w:val="20"/>
        </w:rPr>
        <w:t xml:space="preserve">y atendiendo los comentarios </w:t>
      </w:r>
      <w:r w:rsidR="00E84260" w:rsidRPr="00A17DDA">
        <w:rPr>
          <w:rFonts w:ascii="ITC Avant Garde" w:hAnsi="ITC Avant Garde" w:cs="Arial"/>
          <w:sz w:val="20"/>
          <w:szCs w:val="20"/>
        </w:rPr>
        <w:t xml:space="preserve">de los participantes </w:t>
      </w:r>
      <w:r w:rsidR="00E84260" w:rsidRPr="00A17DDA">
        <w:rPr>
          <w:rFonts w:ascii="ITC Avant Garde" w:hAnsi="ITC Avant Garde" w:cs="Arial"/>
          <w:b/>
          <w:sz w:val="20"/>
          <w:szCs w:val="20"/>
        </w:rPr>
        <w:t>Globalstar</w:t>
      </w:r>
      <w:r w:rsidR="00E84260" w:rsidRPr="00A17DDA">
        <w:rPr>
          <w:rFonts w:ascii="ITC Avant Garde" w:hAnsi="ITC Avant Garde" w:cs="Arial"/>
          <w:sz w:val="20"/>
          <w:szCs w:val="20"/>
        </w:rPr>
        <w:t xml:space="preserve">, </w:t>
      </w:r>
      <w:r w:rsidR="00E84260" w:rsidRPr="00A17DDA">
        <w:rPr>
          <w:rFonts w:ascii="ITC Avant Garde" w:hAnsi="ITC Avant Garde" w:cs="Arial"/>
          <w:b/>
          <w:sz w:val="20"/>
          <w:szCs w:val="20"/>
        </w:rPr>
        <w:t>Alejandra Ornés</w:t>
      </w:r>
      <w:r w:rsidR="00E84260" w:rsidRPr="00A17DDA">
        <w:rPr>
          <w:rFonts w:ascii="ITC Avant Garde" w:hAnsi="ITC Avant Garde" w:cs="Arial"/>
          <w:sz w:val="20"/>
          <w:szCs w:val="20"/>
        </w:rPr>
        <w:t xml:space="preserve"> </w:t>
      </w:r>
      <w:r w:rsidR="00E84260" w:rsidRPr="00A17DDA">
        <w:rPr>
          <w:rFonts w:ascii="ITC Avant Garde" w:hAnsi="ITC Avant Garde" w:cs="Arial"/>
          <w:b/>
          <w:sz w:val="20"/>
          <w:szCs w:val="20"/>
        </w:rPr>
        <w:t>y HNS</w:t>
      </w:r>
      <w:r w:rsidR="00E84260" w:rsidRPr="00A17DDA">
        <w:rPr>
          <w:rFonts w:ascii="ITC Avant Garde" w:hAnsi="ITC Avant Garde" w:cs="Arial"/>
          <w:sz w:val="20"/>
          <w:szCs w:val="20"/>
        </w:rPr>
        <w:t xml:space="preserve"> </w:t>
      </w:r>
      <w:r w:rsidR="0099644F" w:rsidRPr="00A17DDA">
        <w:rPr>
          <w:rFonts w:ascii="ITC Avant Garde" w:hAnsi="ITC Avant Garde" w:cs="Arial"/>
          <w:sz w:val="20"/>
          <w:szCs w:val="20"/>
        </w:rPr>
        <w:t xml:space="preserve">sobre contar con una autorización o concesión existente o </w:t>
      </w:r>
      <w:r w:rsidR="00E84260" w:rsidRPr="00A17DDA">
        <w:rPr>
          <w:rFonts w:ascii="ITC Avant Garde" w:hAnsi="ITC Avant Garde" w:cs="Arial"/>
          <w:sz w:val="20"/>
          <w:szCs w:val="20"/>
        </w:rPr>
        <w:t>posible acuerdo previo</w:t>
      </w:r>
      <w:r w:rsidR="0099644F" w:rsidRPr="00A17DDA">
        <w:rPr>
          <w:rFonts w:ascii="ITC Avant Garde" w:hAnsi="ITC Avant Garde" w:cs="Arial"/>
          <w:sz w:val="20"/>
          <w:szCs w:val="20"/>
        </w:rPr>
        <w:t xml:space="preserve">, </w:t>
      </w:r>
      <w:r w:rsidR="00FD79D4" w:rsidRPr="00A17DDA">
        <w:rPr>
          <w:rFonts w:ascii="ITC Avant Garde" w:hAnsi="ITC Avant Garde" w:cs="Arial"/>
          <w:sz w:val="20"/>
          <w:szCs w:val="20"/>
        </w:rPr>
        <w:t xml:space="preserve">se hace de su conocimiento que </w:t>
      </w:r>
      <w:r w:rsidRPr="00A17DDA">
        <w:rPr>
          <w:rFonts w:ascii="ITC Avant Garde" w:hAnsi="ITC Avant Garde" w:cs="Arial"/>
          <w:sz w:val="20"/>
          <w:szCs w:val="20"/>
        </w:rPr>
        <w:t xml:space="preserve">en el caso de que el titular de la concesión sea un tercero distinto al Habilitado, se comenta que en el </w:t>
      </w:r>
      <w:r w:rsidR="00DB3362" w:rsidRPr="00A17DDA">
        <w:rPr>
          <w:rFonts w:ascii="ITC Avant Garde" w:hAnsi="ITC Avant Garde" w:cs="Arial"/>
          <w:sz w:val="20"/>
          <w:szCs w:val="20"/>
        </w:rPr>
        <w:t xml:space="preserve">Proyecto </w:t>
      </w:r>
      <w:r w:rsidRPr="00A17DDA">
        <w:rPr>
          <w:rFonts w:ascii="ITC Avant Garde" w:hAnsi="ITC Avant Garde" w:cs="Arial"/>
          <w:sz w:val="20"/>
          <w:szCs w:val="20"/>
        </w:rPr>
        <w:t>de Bases se han vertido los elementos para promover la coordinación entre ambas partes.</w:t>
      </w:r>
    </w:p>
    <w:p w14:paraId="73259F9E" w14:textId="77777777" w:rsidR="00D3608E" w:rsidRPr="00A17DDA" w:rsidRDefault="00D3608E" w:rsidP="00E06A44">
      <w:pPr>
        <w:spacing w:line="240" w:lineRule="auto"/>
        <w:jc w:val="both"/>
        <w:rPr>
          <w:rFonts w:ascii="ITC Avant Garde" w:hAnsi="ITC Avant Garde" w:cs="Arial"/>
          <w:sz w:val="20"/>
          <w:szCs w:val="20"/>
        </w:rPr>
      </w:pPr>
    </w:p>
    <w:p w14:paraId="056972B4" w14:textId="4C38FA9A" w:rsidR="00D3608E" w:rsidRPr="00A17DDA" w:rsidRDefault="00D3608E" w:rsidP="00E06A44">
      <w:pPr>
        <w:pStyle w:val="Ttulo3"/>
        <w:spacing w:after="240" w:line="240" w:lineRule="auto"/>
        <w:rPr>
          <w:rFonts w:ascii="ITC Avant Garde" w:hAnsi="ITC Avant Garde"/>
          <w:b/>
          <w:color w:val="auto"/>
          <w:sz w:val="20"/>
          <w:szCs w:val="20"/>
        </w:rPr>
      </w:pPr>
      <w:r w:rsidRPr="00A17DDA">
        <w:rPr>
          <w:rFonts w:ascii="ITC Avant Garde" w:hAnsi="ITC Avant Garde"/>
          <w:b/>
          <w:color w:val="auto"/>
          <w:sz w:val="20"/>
          <w:szCs w:val="20"/>
        </w:rPr>
        <w:t xml:space="preserve">Tema: </w:t>
      </w:r>
      <w:r w:rsidRPr="00A17DDA">
        <w:rPr>
          <w:rFonts w:ascii="ITC Avant Garde" w:hAnsi="ITC Avant Garde"/>
          <w:color w:val="auto"/>
          <w:sz w:val="20"/>
          <w:szCs w:val="20"/>
          <w:u w:val="single"/>
        </w:rPr>
        <w:t>14. La vigencia de 10 (diez) años de las Concesiones de Espectro Radioeléctrico para Uso Comercial que se otorguen con motivo de la licitación, contados a partir del otorgamiento del título de concesión.</w:t>
      </w:r>
    </w:p>
    <w:p w14:paraId="38261DBC" w14:textId="3296FE2B" w:rsidR="00FC6924" w:rsidRPr="00A17DDA" w:rsidRDefault="00850A7B" w:rsidP="00E06A44">
      <w:pPr>
        <w:spacing w:line="240" w:lineRule="auto"/>
        <w:jc w:val="both"/>
        <w:rPr>
          <w:rFonts w:ascii="ITC Avant Garde" w:hAnsi="ITC Avant Garde" w:cs="Arial"/>
          <w:sz w:val="20"/>
          <w:szCs w:val="20"/>
        </w:rPr>
      </w:pPr>
      <w:r w:rsidRPr="00A17DDA">
        <w:rPr>
          <w:rFonts w:ascii="ITC Avant Garde" w:hAnsi="ITC Avant Garde" w:cs="Arial"/>
          <w:sz w:val="20"/>
          <w:szCs w:val="20"/>
        </w:rPr>
        <w:t xml:space="preserve">Los participantes </w:t>
      </w:r>
      <w:r w:rsidRPr="00A17DDA">
        <w:rPr>
          <w:rFonts w:ascii="ITC Avant Garde" w:hAnsi="ITC Avant Garde" w:cs="Arial"/>
          <w:b/>
          <w:sz w:val="20"/>
          <w:szCs w:val="20"/>
        </w:rPr>
        <w:t>Globalstar, HNS y Omnispace</w:t>
      </w:r>
      <w:r w:rsidRPr="00A17DDA">
        <w:rPr>
          <w:rFonts w:ascii="ITC Avant Garde" w:hAnsi="ITC Avant Garde" w:cs="Arial"/>
          <w:sz w:val="20"/>
          <w:szCs w:val="20"/>
        </w:rPr>
        <w:t xml:space="preserve"> consideran que el plazo de 10 años es insuficiente para para desplegar, operar y evaluar la rentabilidad del servicio</w:t>
      </w:r>
      <w:r w:rsidR="00A17DDA" w:rsidRPr="00A17DDA">
        <w:rPr>
          <w:rFonts w:ascii="ITC Avant Garde" w:hAnsi="ITC Avant Garde" w:cs="Arial"/>
          <w:sz w:val="20"/>
          <w:szCs w:val="20"/>
        </w:rPr>
        <w:t xml:space="preserve"> y e</w:t>
      </w:r>
      <w:r w:rsidR="00FC6924" w:rsidRPr="00A17DDA">
        <w:rPr>
          <w:rFonts w:ascii="ITC Avant Garde" w:hAnsi="ITC Avant Garde" w:cs="Arial"/>
          <w:sz w:val="20"/>
          <w:szCs w:val="20"/>
        </w:rPr>
        <w:t xml:space="preserve">l participante </w:t>
      </w:r>
      <w:r w:rsidR="003F3BC2" w:rsidRPr="00A17DDA">
        <w:rPr>
          <w:rFonts w:ascii="ITC Avant Garde" w:hAnsi="ITC Avant Garde" w:cs="Arial"/>
          <w:b/>
          <w:sz w:val="20"/>
          <w:szCs w:val="20"/>
        </w:rPr>
        <w:t xml:space="preserve">HNS </w:t>
      </w:r>
      <w:r w:rsidR="00FC6924" w:rsidRPr="00A17DDA">
        <w:rPr>
          <w:rFonts w:ascii="ITC Avant Garde" w:hAnsi="ITC Avant Garde" w:cs="Arial"/>
          <w:sz w:val="20"/>
          <w:szCs w:val="20"/>
        </w:rPr>
        <w:t>sugiere seguir el ejemplo de otros reguladores y otorgar la concesión por un periodo de 20 años.</w:t>
      </w:r>
      <w:r w:rsidR="00A17DDA" w:rsidRPr="00A17DDA">
        <w:rPr>
          <w:rFonts w:ascii="ITC Avant Garde" w:hAnsi="ITC Avant Garde" w:cs="Arial"/>
          <w:sz w:val="20"/>
          <w:szCs w:val="20"/>
        </w:rPr>
        <w:t xml:space="preserve"> </w:t>
      </w:r>
      <w:r w:rsidR="00FC6924" w:rsidRPr="00A17DDA">
        <w:rPr>
          <w:rFonts w:ascii="ITC Avant Garde" w:hAnsi="ITC Avant Garde" w:cs="Arial"/>
          <w:sz w:val="20"/>
          <w:szCs w:val="20"/>
        </w:rPr>
        <w:t>P</w:t>
      </w:r>
      <w:r w:rsidR="003F3BC2" w:rsidRPr="00A17DDA">
        <w:rPr>
          <w:rFonts w:ascii="ITC Avant Garde" w:hAnsi="ITC Avant Garde" w:cs="Arial"/>
          <w:sz w:val="20"/>
          <w:szCs w:val="20"/>
        </w:rPr>
        <w:t xml:space="preserve">or su parte, el participante </w:t>
      </w:r>
      <w:r w:rsidR="003F3BC2" w:rsidRPr="00A17DDA">
        <w:rPr>
          <w:rFonts w:ascii="ITC Avant Garde" w:hAnsi="ITC Avant Garde" w:cs="Arial"/>
          <w:b/>
          <w:sz w:val="20"/>
          <w:szCs w:val="20"/>
        </w:rPr>
        <w:t>Omnispace</w:t>
      </w:r>
      <w:r w:rsidR="003F3BC2" w:rsidRPr="00A17DDA">
        <w:rPr>
          <w:rFonts w:ascii="ITC Avant Garde" w:hAnsi="ITC Avant Garde" w:cs="Arial"/>
          <w:sz w:val="20"/>
          <w:szCs w:val="20"/>
        </w:rPr>
        <w:t xml:space="preserve"> solicita que el plazo de la concesión para esta licitación sea por un periodo de 15 años.</w:t>
      </w:r>
    </w:p>
    <w:p w14:paraId="5AE191D3" w14:textId="77777777" w:rsidR="00E15B02" w:rsidRPr="00A17DDA" w:rsidRDefault="003F3BC2" w:rsidP="00E06A44">
      <w:pPr>
        <w:spacing w:line="240" w:lineRule="auto"/>
        <w:jc w:val="both"/>
        <w:rPr>
          <w:rFonts w:ascii="ITC Avant Garde" w:hAnsi="ITC Avant Garde" w:cs="Arial"/>
          <w:b/>
          <w:sz w:val="20"/>
          <w:szCs w:val="20"/>
        </w:rPr>
      </w:pPr>
      <w:r w:rsidRPr="00A17DDA">
        <w:rPr>
          <w:rFonts w:ascii="ITC Avant Garde" w:hAnsi="ITC Avant Garde" w:cs="Arial"/>
          <w:b/>
          <w:sz w:val="20"/>
          <w:szCs w:val="20"/>
        </w:rPr>
        <w:t>Consideraciones:</w:t>
      </w:r>
    </w:p>
    <w:p w14:paraId="6EFAF88F" w14:textId="3F9F40CF" w:rsidR="00E15B02" w:rsidRPr="00A17DDA" w:rsidRDefault="00E15B02" w:rsidP="00E06A44">
      <w:pPr>
        <w:spacing w:line="240" w:lineRule="auto"/>
        <w:jc w:val="both"/>
        <w:rPr>
          <w:rFonts w:ascii="ITC Avant Garde" w:hAnsi="ITC Avant Garde" w:cs="Arial"/>
          <w:sz w:val="20"/>
          <w:szCs w:val="20"/>
        </w:rPr>
      </w:pPr>
      <w:r w:rsidRPr="00A17DDA">
        <w:rPr>
          <w:rFonts w:ascii="ITC Avant Garde" w:hAnsi="ITC Avant Garde" w:cs="Arial"/>
          <w:sz w:val="20"/>
          <w:szCs w:val="20"/>
        </w:rPr>
        <w:t>Se toma conocimiento de su opini</w:t>
      </w:r>
      <w:r w:rsidR="00B43972" w:rsidRPr="00A17DDA">
        <w:rPr>
          <w:rFonts w:ascii="ITC Avant Garde" w:hAnsi="ITC Avant Garde" w:cs="Arial"/>
          <w:sz w:val="20"/>
          <w:szCs w:val="20"/>
        </w:rPr>
        <w:t xml:space="preserve">ón y sugerencia con relación a la vigencia </w:t>
      </w:r>
      <w:r w:rsidRPr="00A17DDA">
        <w:rPr>
          <w:rFonts w:ascii="ITC Avant Garde" w:hAnsi="ITC Avant Garde" w:cs="Arial"/>
          <w:sz w:val="20"/>
          <w:szCs w:val="20"/>
        </w:rPr>
        <w:t>de la concesión.</w:t>
      </w:r>
    </w:p>
    <w:p w14:paraId="064FA074" w14:textId="6EBAB357" w:rsidR="00E15B02" w:rsidRPr="00A17DDA" w:rsidRDefault="00E15B02" w:rsidP="00E06A44">
      <w:pPr>
        <w:spacing w:line="240" w:lineRule="auto"/>
        <w:jc w:val="both"/>
        <w:rPr>
          <w:rFonts w:ascii="ITC Avant Garde" w:hAnsi="ITC Avant Garde" w:cs="Arial"/>
          <w:sz w:val="20"/>
          <w:szCs w:val="20"/>
        </w:rPr>
      </w:pPr>
      <w:r w:rsidRPr="00A17DDA">
        <w:rPr>
          <w:rFonts w:ascii="ITC Avant Garde" w:hAnsi="ITC Avant Garde" w:cs="Arial"/>
          <w:sz w:val="20"/>
          <w:szCs w:val="20"/>
        </w:rPr>
        <w:t>Al respecto, se comenta que el artículo 75 de la Ley establece que las concesiones del espectro radioeléctrico serán otorgadas mediante licitación pública, a fin de asegurar la máxima concurrencia, previniendo fenómenos de concentración que contraríen el interés público y asegurando el menor precio de los servicios al usuario final, para usar, aprovechar y explotar bandas de frecuencias del espectro radioeléctrico de uso determinado, se otorgarán por el Instituto por un plazo de hasta veinte años y podrán ser prorrogadas hasta por plazos iguales conforme a lo dispuesto en el Capítulo VI del Título Cuarto de dicha Ley. En este sentido, la Ley establece lo relacionado a la posible prórroga de la concesión, la cual deberá ser analizada por el Pleno del Instituto en el plazo establecido para tal efecto, sin que pueda condicionarse previamente su otorgamiento, lo que no es materia de las Bases de la Licitación que nos ocupa.</w:t>
      </w:r>
    </w:p>
    <w:p w14:paraId="0B530EE0" w14:textId="77777777" w:rsidR="00E15B02" w:rsidRPr="00A17DDA" w:rsidRDefault="00E15B02" w:rsidP="00E06A44">
      <w:pPr>
        <w:spacing w:line="240" w:lineRule="auto"/>
        <w:jc w:val="both"/>
        <w:rPr>
          <w:rFonts w:ascii="ITC Avant Garde" w:hAnsi="ITC Avant Garde" w:cs="Arial"/>
          <w:sz w:val="20"/>
          <w:szCs w:val="20"/>
        </w:rPr>
      </w:pPr>
      <w:r w:rsidRPr="00A17DDA">
        <w:rPr>
          <w:rFonts w:ascii="ITC Avant Garde" w:hAnsi="ITC Avant Garde" w:cs="Arial"/>
          <w:sz w:val="20"/>
          <w:szCs w:val="20"/>
        </w:rPr>
        <w:t>Ahora bien, el párrafo tercero del artículo 170 de la Ley establece que las autorizaciones para instalar, operar o explotar estaciones terrenas para transmitir señales satelitales y para explotar los derechos de emisión y recepción de señales y bandas de frecuencias asociados a sistemas satelitales extranjeros que cubran y puedan prestar servicios en el territorio nacional tendrán una vigencia de hasta diez años prorrogable hasta por plazos iguales, siempre y cuando lo solicite el autorizado dentro del año anterior al inicio de la última quinta parte de la autorización, se encuentre en cumplimiento de obligaciones y acepte las condiciones que establezca el Instituto.</w:t>
      </w:r>
    </w:p>
    <w:p w14:paraId="00CA96CD" w14:textId="696578EF" w:rsidR="003F3BC2" w:rsidRPr="00A17DDA" w:rsidRDefault="00E15B02" w:rsidP="00E06A44">
      <w:pPr>
        <w:spacing w:line="240" w:lineRule="auto"/>
        <w:jc w:val="both"/>
        <w:rPr>
          <w:rFonts w:ascii="ITC Avant Garde" w:hAnsi="ITC Avant Garde" w:cs="Arial"/>
          <w:sz w:val="20"/>
          <w:szCs w:val="20"/>
        </w:rPr>
      </w:pPr>
      <w:r w:rsidRPr="00A17DDA">
        <w:rPr>
          <w:rFonts w:ascii="ITC Avant Garde" w:hAnsi="ITC Avant Garde" w:cs="Arial"/>
          <w:sz w:val="20"/>
          <w:szCs w:val="20"/>
        </w:rPr>
        <w:lastRenderedPageBreak/>
        <w:t xml:space="preserve">En este sentido, se estima pertinente adecuar el plazo de la concesión de mérito a 15 años a fin de promover la participación en la licitación pública. Adicionalmente, el Instituto busca: i) ampliar la certidumbre sobre las inversiones para el despliegue de los servicios y; ii) bajo el entendido de que el </w:t>
      </w:r>
      <w:r w:rsidR="00DB3362">
        <w:rPr>
          <w:rFonts w:ascii="ITC Avant Garde" w:hAnsi="ITC Avant Garde" w:cs="Arial"/>
          <w:sz w:val="20"/>
          <w:szCs w:val="20"/>
        </w:rPr>
        <w:t>SCT</w:t>
      </w:r>
      <w:r w:rsidRPr="00A17DDA">
        <w:rPr>
          <w:rFonts w:ascii="ITC Avant Garde" w:hAnsi="ITC Avant Garde" w:cs="Arial"/>
          <w:sz w:val="20"/>
          <w:szCs w:val="20"/>
        </w:rPr>
        <w:t xml:space="preserve"> no debe operar independientemente del </w:t>
      </w:r>
      <w:r w:rsidR="00DB3362">
        <w:rPr>
          <w:rFonts w:ascii="ITC Avant Garde" w:hAnsi="ITC Avant Garde" w:cs="Arial"/>
          <w:sz w:val="20"/>
          <w:szCs w:val="20"/>
        </w:rPr>
        <w:t>SMS</w:t>
      </w:r>
      <w:r w:rsidRPr="00A17DDA">
        <w:rPr>
          <w:rFonts w:ascii="ITC Avant Garde" w:hAnsi="ITC Avant Garde" w:cs="Arial"/>
          <w:sz w:val="20"/>
          <w:szCs w:val="20"/>
        </w:rPr>
        <w:t xml:space="preserve"> (salvo las excepciones señaladas en las propias Bases), con la alineación de las vigencias de los títulos de concesión de mérito y los instrumentos habilitantes de los </w:t>
      </w:r>
      <w:r w:rsidR="00A17DDA" w:rsidRPr="00A17DDA">
        <w:rPr>
          <w:rFonts w:ascii="ITC Avant Garde" w:hAnsi="ITC Avant Garde" w:cs="Arial"/>
          <w:sz w:val="20"/>
          <w:szCs w:val="20"/>
        </w:rPr>
        <w:t>Habilitados</w:t>
      </w:r>
      <w:r w:rsidRPr="00A17DDA">
        <w:rPr>
          <w:rFonts w:ascii="ITC Avant Garde" w:hAnsi="ITC Avant Garde" w:cs="Arial"/>
          <w:sz w:val="20"/>
          <w:szCs w:val="20"/>
        </w:rPr>
        <w:t>, se promueve escenarios de certidumbre para la operación del servicio complementarios.</w:t>
      </w:r>
    </w:p>
    <w:p w14:paraId="2F626ACE" w14:textId="77777777" w:rsidR="00A1644E" w:rsidRDefault="00A1644E" w:rsidP="00E06A44">
      <w:pPr>
        <w:spacing w:line="240" w:lineRule="auto"/>
        <w:jc w:val="both"/>
        <w:rPr>
          <w:rFonts w:ascii="ITC Avant Garde" w:hAnsi="ITC Avant Garde" w:cs="Arial"/>
          <w:color w:val="0070C0"/>
          <w:sz w:val="20"/>
          <w:szCs w:val="20"/>
        </w:rPr>
      </w:pPr>
    </w:p>
    <w:p w14:paraId="17470FBD" w14:textId="125216BD" w:rsidR="00B90BAB" w:rsidRPr="009B1BD2" w:rsidRDefault="00B90BAB" w:rsidP="00E06A44">
      <w:pPr>
        <w:pStyle w:val="Ttulo2"/>
        <w:numPr>
          <w:ilvl w:val="0"/>
          <w:numId w:val="4"/>
        </w:numPr>
        <w:spacing w:after="240" w:line="240" w:lineRule="auto"/>
        <w:rPr>
          <w:rFonts w:ascii="ITC Avant Garde" w:hAnsi="ITC Avant Garde"/>
          <w:b/>
          <w:color w:val="auto"/>
          <w:sz w:val="20"/>
          <w:szCs w:val="20"/>
        </w:rPr>
      </w:pPr>
      <w:r w:rsidRPr="009B1BD2">
        <w:rPr>
          <w:rFonts w:ascii="ITC Avant Garde" w:hAnsi="ITC Avant Garde"/>
          <w:b/>
          <w:color w:val="auto"/>
          <w:sz w:val="20"/>
          <w:szCs w:val="20"/>
        </w:rPr>
        <w:t xml:space="preserve">OTROS COMENTARIOS, OPINIONES Y APORTACIONES ESPECÍFICAS SOBRE EL </w:t>
      </w:r>
      <w:r w:rsidR="00B076DA" w:rsidRPr="009B1BD2">
        <w:rPr>
          <w:rFonts w:ascii="ITC Avant Garde" w:hAnsi="ITC Avant Garde"/>
          <w:b/>
          <w:color w:val="auto"/>
          <w:sz w:val="20"/>
          <w:szCs w:val="20"/>
        </w:rPr>
        <w:t>ANTEPROYECTO.</w:t>
      </w:r>
    </w:p>
    <w:p w14:paraId="203F69E2" w14:textId="553E912C" w:rsidR="00E821FC" w:rsidRPr="005C2E8E" w:rsidRDefault="00E821FC" w:rsidP="00E06A44">
      <w:pPr>
        <w:pStyle w:val="Ttulo3"/>
        <w:spacing w:after="240" w:line="240" w:lineRule="auto"/>
        <w:rPr>
          <w:rFonts w:ascii="ITC Avant Garde" w:hAnsi="ITC Avant Garde"/>
          <w:b/>
          <w:color w:val="auto"/>
          <w:sz w:val="20"/>
          <w:szCs w:val="20"/>
        </w:rPr>
      </w:pPr>
      <w:r w:rsidRPr="005C2E8E">
        <w:rPr>
          <w:rFonts w:ascii="ITC Avant Garde" w:hAnsi="ITC Avant Garde"/>
          <w:b/>
          <w:color w:val="auto"/>
          <w:sz w:val="20"/>
          <w:szCs w:val="20"/>
        </w:rPr>
        <w:t>Tema:</w:t>
      </w:r>
      <w:r w:rsidRPr="005C2E8E">
        <w:rPr>
          <w:rFonts w:ascii="ITC Avant Garde" w:hAnsi="ITC Avant Garde"/>
          <w:color w:val="auto"/>
          <w:sz w:val="20"/>
          <w:szCs w:val="20"/>
        </w:rPr>
        <w:t xml:space="preserve"> </w:t>
      </w:r>
      <w:r w:rsidR="0085442A">
        <w:rPr>
          <w:rFonts w:ascii="ITC Avant Garde" w:hAnsi="ITC Avant Garde"/>
          <w:color w:val="auto"/>
          <w:sz w:val="20"/>
          <w:szCs w:val="20"/>
        </w:rPr>
        <w:t xml:space="preserve">1. </w:t>
      </w:r>
      <w:r w:rsidRPr="005C2E8E">
        <w:rPr>
          <w:rFonts w:ascii="ITC Avant Garde" w:hAnsi="ITC Avant Garde"/>
          <w:color w:val="auto"/>
          <w:sz w:val="20"/>
          <w:szCs w:val="20"/>
          <w:u w:val="single"/>
        </w:rPr>
        <w:t>Definiciones (Numeral 1)</w:t>
      </w:r>
    </w:p>
    <w:p w14:paraId="3BCDCD0E" w14:textId="77777777" w:rsidR="00E821FC" w:rsidRPr="005C2E8E" w:rsidRDefault="00E821FC" w:rsidP="00E06A44">
      <w:pPr>
        <w:spacing w:line="240" w:lineRule="auto"/>
        <w:jc w:val="both"/>
        <w:rPr>
          <w:rFonts w:ascii="ITC Avant Garde" w:hAnsi="ITC Avant Garde" w:cs="Arial"/>
          <w:sz w:val="20"/>
          <w:szCs w:val="20"/>
        </w:rPr>
      </w:pPr>
      <w:r w:rsidRPr="005C2E8E">
        <w:rPr>
          <w:rFonts w:ascii="ITC Avant Garde" w:hAnsi="ITC Avant Garde" w:cs="Arial"/>
          <w:sz w:val="20"/>
          <w:szCs w:val="20"/>
        </w:rPr>
        <w:t xml:space="preserve">El participante </w:t>
      </w:r>
      <w:r w:rsidRPr="005C2E8E">
        <w:rPr>
          <w:rFonts w:ascii="ITC Avant Garde" w:hAnsi="ITC Avant Garde" w:cs="Arial"/>
          <w:b/>
          <w:sz w:val="20"/>
          <w:szCs w:val="20"/>
        </w:rPr>
        <w:t>Omnispace</w:t>
      </w:r>
      <w:r w:rsidRPr="005C2E8E">
        <w:rPr>
          <w:rFonts w:ascii="ITC Avant Garde" w:hAnsi="ITC Avant Garde" w:cs="Arial"/>
          <w:sz w:val="20"/>
          <w:szCs w:val="20"/>
        </w:rPr>
        <w:t xml:space="preserve"> comenta que, con la finalidad de brindar certeza jurídica y no dejar a interpretaciones, se aclare y describa, lo que se entiende por un vínculo de tipo comercial, organizativo, económico o jurídico. Por lo anterior, proponemos que en el Numeral 1 </w:t>
      </w:r>
      <w:r w:rsidRPr="005C2E8E">
        <w:rPr>
          <w:rFonts w:ascii="ITC Avant Garde" w:hAnsi="ITC Avant Garde" w:cs="Arial"/>
          <w:i/>
          <w:sz w:val="20"/>
          <w:szCs w:val="20"/>
        </w:rPr>
        <w:t>“Definiciones”</w:t>
      </w:r>
      <w:r w:rsidRPr="005C2E8E">
        <w:rPr>
          <w:rFonts w:ascii="ITC Avant Garde" w:hAnsi="ITC Avant Garde" w:cs="Arial"/>
          <w:sz w:val="20"/>
          <w:szCs w:val="20"/>
        </w:rPr>
        <w:t>, se establezca lo que debe de entenderse, el alcance y los supuestos en lo que existe o se actualiza cada uno de los cuatro tipos de vínculos mencionados.</w:t>
      </w:r>
    </w:p>
    <w:p w14:paraId="614076A3" w14:textId="77777777" w:rsidR="00E821FC" w:rsidRPr="005C2E8E" w:rsidRDefault="00E821FC" w:rsidP="00E06A44">
      <w:pPr>
        <w:spacing w:line="240" w:lineRule="auto"/>
        <w:jc w:val="both"/>
        <w:rPr>
          <w:rFonts w:ascii="ITC Avant Garde" w:hAnsi="ITC Avant Garde" w:cs="Arial"/>
          <w:b/>
          <w:sz w:val="20"/>
          <w:szCs w:val="20"/>
        </w:rPr>
      </w:pPr>
      <w:r w:rsidRPr="005C2E8E">
        <w:rPr>
          <w:rFonts w:ascii="ITC Avant Garde" w:hAnsi="ITC Avant Garde" w:cs="Arial"/>
          <w:b/>
          <w:sz w:val="20"/>
          <w:szCs w:val="20"/>
        </w:rPr>
        <w:t>Consideraciones:</w:t>
      </w:r>
    </w:p>
    <w:p w14:paraId="1ED28443" w14:textId="1F15D5BF" w:rsidR="00441ACF" w:rsidRPr="005C2E8E" w:rsidRDefault="00441ACF" w:rsidP="00E06A44">
      <w:pPr>
        <w:spacing w:line="240" w:lineRule="auto"/>
        <w:jc w:val="both"/>
        <w:rPr>
          <w:rFonts w:ascii="ITC Avant Garde" w:hAnsi="ITC Avant Garde" w:cs="Arial"/>
          <w:sz w:val="20"/>
          <w:szCs w:val="20"/>
        </w:rPr>
      </w:pPr>
      <w:r w:rsidRPr="005C2E8E">
        <w:rPr>
          <w:rFonts w:ascii="ITC Avant Garde" w:hAnsi="ITC Avant Garde" w:cs="Arial"/>
          <w:sz w:val="20"/>
          <w:szCs w:val="20"/>
        </w:rPr>
        <w:t>Al respecto, se comenta que las palabras no definidas deberán entenderse por su uso cotidiano, considerando el contexto, y que la falta de definiciones de los vocablos empleados no da lugar a su Ilicitud o inconstitucional.</w:t>
      </w:r>
    </w:p>
    <w:p w14:paraId="524B608D" w14:textId="4F160591" w:rsidR="00441ACF" w:rsidRPr="005C2E8E" w:rsidRDefault="00441ACF" w:rsidP="00E06A44">
      <w:pPr>
        <w:spacing w:line="240" w:lineRule="auto"/>
        <w:jc w:val="both"/>
        <w:rPr>
          <w:rFonts w:ascii="ITC Avant Garde" w:hAnsi="ITC Avant Garde" w:cs="Arial"/>
          <w:sz w:val="20"/>
          <w:szCs w:val="20"/>
        </w:rPr>
      </w:pPr>
      <w:r w:rsidRPr="005C2E8E">
        <w:rPr>
          <w:rFonts w:ascii="ITC Avant Garde" w:hAnsi="ITC Avant Garde" w:cs="Arial"/>
          <w:sz w:val="20"/>
          <w:szCs w:val="20"/>
        </w:rPr>
        <w:t xml:space="preserve">Sirve de soporte la jurisprudencia </w:t>
      </w:r>
      <w:r w:rsidRPr="005C2E8E">
        <w:rPr>
          <w:rFonts w:ascii="ITC Avant Garde" w:hAnsi="ITC Avant Garde" w:cs="Arial"/>
          <w:i/>
          <w:sz w:val="20"/>
          <w:szCs w:val="20"/>
        </w:rPr>
        <w:t>"LEYES. SU INCONSTITUCIONAL/DAD NO PUEDE DERIVAR EXCLUSIVAMENTE DE LA FALTA DE DEFINICIÓN DE LOS VOCABLOS O LOCUCIONES UTILIZADOS POR EL LEGISLADOR”</w:t>
      </w:r>
      <w:r w:rsidRPr="005C2E8E">
        <w:rPr>
          <w:rFonts w:ascii="ITC Avant Garde" w:hAnsi="ITC Avant Garde" w:cs="Arial"/>
          <w:sz w:val="20"/>
          <w:szCs w:val="20"/>
        </w:rPr>
        <w:t>,  en la cual el poder judicial ha reconocido que las normas de aplicación general no son diccionarios y que exigir la definición de todos los vocablos que emplean tornaría imposible su función legislativa, pues su redacción se traduciría en una labor interminable y nada práctica -toda vez que debe aplicarse a una multiplicidad de casos particulares-, teniendo como consecuencia que no se cumpliera, de manera oportuna, con la finalidad que se persigue con dicha función. Nuestro sistema jurídico reconoce la necesidad de que existan métodos de interpretación jurídica que establezcan el sentido y alcance de la norma, pero no condiciona su validez al hecho de que sean claras en los términos que emplean.</w:t>
      </w:r>
    </w:p>
    <w:p w14:paraId="5F010EAF" w14:textId="79D5A9F4" w:rsidR="00441ACF" w:rsidRPr="005C2E8E" w:rsidRDefault="00441ACF" w:rsidP="00E06A44">
      <w:pPr>
        <w:spacing w:line="240" w:lineRule="auto"/>
        <w:jc w:val="both"/>
        <w:rPr>
          <w:rFonts w:ascii="ITC Avant Garde" w:hAnsi="ITC Avant Garde" w:cs="Arial"/>
          <w:sz w:val="20"/>
          <w:szCs w:val="20"/>
        </w:rPr>
      </w:pPr>
      <w:r w:rsidRPr="005C2E8E">
        <w:rPr>
          <w:rFonts w:ascii="ITC Avant Garde" w:hAnsi="ITC Avant Garde" w:cs="Arial"/>
          <w:sz w:val="20"/>
          <w:szCs w:val="20"/>
        </w:rPr>
        <w:t xml:space="preserve">Por lo anterior, el término </w:t>
      </w:r>
      <w:r w:rsidRPr="005C2E8E">
        <w:rPr>
          <w:rFonts w:ascii="ITC Avant Garde" w:hAnsi="ITC Avant Garde" w:cs="Arial"/>
          <w:i/>
          <w:sz w:val="20"/>
          <w:szCs w:val="20"/>
        </w:rPr>
        <w:t>“vínculos”</w:t>
      </w:r>
      <w:r w:rsidRPr="005C2E8E">
        <w:rPr>
          <w:rFonts w:ascii="ITC Avant Garde" w:hAnsi="ITC Avant Garde" w:cs="Arial"/>
          <w:sz w:val="20"/>
          <w:szCs w:val="20"/>
        </w:rPr>
        <w:t xml:space="preserve"> debe entenderse en función del sentido y el alcance de las condiciones previstas </w:t>
      </w:r>
      <w:r w:rsidRPr="00DB3362">
        <w:rPr>
          <w:rFonts w:ascii="ITC Avant Garde" w:hAnsi="ITC Avant Garde" w:cs="Arial"/>
          <w:sz w:val="20"/>
          <w:szCs w:val="20"/>
        </w:rPr>
        <w:t xml:space="preserve">en </w:t>
      </w:r>
      <w:r w:rsidR="00DB3362" w:rsidRPr="00DB3362">
        <w:rPr>
          <w:rFonts w:ascii="ITC Avant Garde" w:hAnsi="ITC Avant Garde" w:cs="Arial"/>
          <w:sz w:val="20"/>
          <w:szCs w:val="20"/>
        </w:rPr>
        <w:t>el Proyecto de</w:t>
      </w:r>
      <w:r w:rsidRPr="00DB3362">
        <w:rPr>
          <w:rFonts w:ascii="ITC Avant Garde" w:hAnsi="ITC Avant Garde" w:cs="Arial"/>
          <w:sz w:val="20"/>
          <w:szCs w:val="20"/>
        </w:rPr>
        <w:t xml:space="preserve"> Bases, esto</w:t>
      </w:r>
      <w:r w:rsidRPr="005C2E8E">
        <w:rPr>
          <w:rFonts w:ascii="ITC Avant Garde" w:hAnsi="ITC Avant Garde" w:cs="Arial"/>
          <w:sz w:val="20"/>
          <w:szCs w:val="20"/>
        </w:rPr>
        <w:t xml:space="preserve"> es, para identificar la dimensión del agente </w:t>
      </w:r>
      <w:r w:rsidRPr="005C2E8E">
        <w:rPr>
          <w:rFonts w:ascii="ITC Avant Garde" w:hAnsi="ITC Avant Garde" w:cs="Arial"/>
          <w:sz w:val="20"/>
          <w:szCs w:val="20"/>
        </w:rPr>
        <w:lastRenderedPageBreak/>
        <w:t>económico al que pertenece el interesado hasta su dimensión de GIE; y personas con las que tenga relaciones relevantes para el análisis de competencia económica.</w:t>
      </w:r>
    </w:p>
    <w:p w14:paraId="19C5B117" w14:textId="1BADC52B" w:rsidR="00441ACF" w:rsidRPr="005C2E8E" w:rsidRDefault="00441ACF" w:rsidP="00E06A44">
      <w:pPr>
        <w:spacing w:line="240" w:lineRule="auto"/>
        <w:jc w:val="both"/>
        <w:rPr>
          <w:rFonts w:ascii="ITC Avant Garde" w:hAnsi="ITC Avant Garde" w:cs="Arial"/>
          <w:sz w:val="20"/>
          <w:szCs w:val="20"/>
        </w:rPr>
      </w:pPr>
      <w:r w:rsidRPr="005C2E8E">
        <w:rPr>
          <w:rFonts w:ascii="ITC Avant Garde" w:hAnsi="ITC Avant Garde" w:cs="Arial"/>
          <w:sz w:val="20"/>
          <w:szCs w:val="20"/>
        </w:rPr>
        <w:t xml:space="preserve">En consecuencia, por </w:t>
      </w:r>
      <w:r w:rsidRPr="005C2E8E">
        <w:rPr>
          <w:rFonts w:ascii="ITC Avant Garde" w:hAnsi="ITC Avant Garde" w:cs="Arial"/>
          <w:i/>
          <w:sz w:val="20"/>
          <w:szCs w:val="20"/>
        </w:rPr>
        <w:t>“vínculo”</w:t>
      </w:r>
      <w:r w:rsidRPr="005C2E8E">
        <w:rPr>
          <w:rFonts w:ascii="ITC Avant Garde" w:hAnsi="ITC Avant Garde" w:cs="Arial"/>
          <w:sz w:val="20"/>
          <w:szCs w:val="20"/>
        </w:rPr>
        <w:t xml:space="preserve"> debe entenderse cualquier medio (relación, instrumento, contrato, acuerdo u otro) que permita a una persona tener control o influencia significativa sobre otra.</w:t>
      </w:r>
    </w:p>
    <w:p w14:paraId="50278D35" w14:textId="77777777" w:rsidR="00441ACF" w:rsidRPr="005C2E8E" w:rsidRDefault="00441ACF" w:rsidP="00E06A44">
      <w:pPr>
        <w:spacing w:line="240" w:lineRule="auto"/>
        <w:jc w:val="both"/>
        <w:rPr>
          <w:rFonts w:ascii="ITC Avant Garde" w:hAnsi="ITC Avant Garde" w:cs="Arial"/>
          <w:sz w:val="20"/>
          <w:szCs w:val="20"/>
        </w:rPr>
      </w:pPr>
      <w:r w:rsidRPr="005C2E8E">
        <w:rPr>
          <w:rFonts w:ascii="ITC Avant Garde" w:hAnsi="ITC Avant Garde" w:cs="Arial"/>
          <w:sz w:val="20"/>
          <w:szCs w:val="20"/>
        </w:rPr>
        <w:t>En aras de ilustrar la aplicación de este concepto, se ofrecen al interesado las siguientes referencias a precedentes decisorios:</w:t>
      </w:r>
    </w:p>
    <w:p w14:paraId="1860F988" w14:textId="77777777" w:rsidR="00441ACF" w:rsidRPr="005C2E8E" w:rsidRDefault="00441ACF" w:rsidP="00E06A44">
      <w:pPr>
        <w:spacing w:line="240" w:lineRule="auto"/>
        <w:jc w:val="both"/>
        <w:rPr>
          <w:rFonts w:ascii="ITC Avant Garde" w:hAnsi="ITC Avant Garde" w:cs="Arial"/>
          <w:sz w:val="20"/>
          <w:szCs w:val="20"/>
        </w:rPr>
      </w:pPr>
      <w:r w:rsidRPr="005C2E8E">
        <w:rPr>
          <w:rFonts w:ascii="ITC Avant Garde" w:hAnsi="ITC Avant Garde" w:cs="Arial"/>
          <w:sz w:val="20"/>
          <w:szCs w:val="20"/>
        </w:rPr>
        <w:t xml:space="preserve">Acuerdos por el que el Pleno del Instituto emite y modifica los </w:t>
      </w:r>
      <w:r w:rsidRPr="005C2E8E">
        <w:rPr>
          <w:rFonts w:ascii="ITC Avant Garde" w:hAnsi="ITC Avant Garde" w:cs="Arial"/>
          <w:i/>
          <w:sz w:val="20"/>
          <w:szCs w:val="20"/>
        </w:rPr>
        <w:t>"Elementos de referencia para identificar ex ante a los Agente Económicos impedidos para tener influencia en la Operación de la Red Compartida"</w:t>
      </w:r>
      <w:r w:rsidRPr="005C2E8E">
        <w:rPr>
          <w:rFonts w:ascii="ITC Avant Garde" w:hAnsi="ITC Avant Garde" w:cs="Arial"/>
          <w:sz w:val="20"/>
          <w:szCs w:val="20"/>
        </w:rPr>
        <w:t xml:space="preserve"> disponibles en:</w:t>
      </w:r>
    </w:p>
    <w:p w14:paraId="5B5190A0" w14:textId="7DF8071E" w:rsidR="00441ACF" w:rsidRPr="005C2E8E" w:rsidRDefault="00441ACF" w:rsidP="00E06A44">
      <w:pPr>
        <w:spacing w:line="240" w:lineRule="auto"/>
        <w:ind w:left="851" w:hanging="284"/>
        <w:jc w:val="both"/>
        <w:rPr>
          <w:rFonts w:ascii="ITC Avant Garde" w:hAnsi="ITC Avant Garde" w:cs="Arial"/>
          <w:sz w:val="20"/>
          <w:szCs w:val="20"/>
        </w:rPr>
      </w:pPr>
      <w:r w:rsidRPr="005C2E8E">
        <w:rPr>
          <w:rFonts w:ascii="ITC Avant Garde" w:hAnsi="ITC Avant Garde" w:cs="Arial"/>
          <w:sz w:val="20"/>
          <w:szCs w:val="20"/>
        </w:rPr>
        <w:t>•</w:t>
      </w:r>
      <w:r w:rsidRPr="005C2E8E">
        <w:rPr>
          <w:rFonts w:ascii="ITC Avant Garde" w:hAnsi="ITC Avant Garde" w:cs="Arial"/>
          <w:sz w:val="20"/>
          <w:szCs w:val="20"/>
        </w:rPr>
        <w:tab/>
      </w:r>
      <w:hyperlink r:id="rId11" w:history="1">
        <w:r w:rsidRPr="005C2E8E">
          <w:rPr>
            <w:rStyle w:val="Hipervnculo"/>
            <w:rFonts w:ascii="ITC Avant Garde" w:hAnsi="ITC Avant Garde" w:cs="Arial"/>
            <w:color w:val="auto"/>
            <w:sz w:val="20"/>
            <w:szCs w:val="20"/>
          </w:rPr>
          <w:t>http://www.ift.org.mx/sites/default/files/contenidogeneral/temas-relevantes/elementosdereferencia.pdf</w:t>
        </w:r>
      </w:hyperlink>
      <w:r w:rsidRPr="005C2E8E">
        <w:rPr>
          <w:rFonts w:ascii="ITC Avant Garde" w:hAnsi="ITC Avant Garde" w:cs="Arial"/>
          <w:sz w:val="20"/>
          <w:szCs w:val="20"/>
        </w:rPr>
        <w:t>, y</w:t>
      </w:r>
    </w:p>
    <w:p w14:paraId="63262922" w14:textId="6AA3EA1F" w:rsidR="00441ACF" w:rsidRPr="005C2E8E" w:rsidRDefault="00441ACF" w:rsidP="00E06A44">
      <w:pPr>
        <w:spacing w:line="240" w:lineRule="auto"/>
        <w:ind w:left="851" w:hanging="284"/>
        <w:jc w:val="both"/>
        <w:rPr>
          <w:rFonts w:ascii="ITC Avant Garde" w:hAnsi="ITC Avant Garde" w:cs="Arial"/>
          <w:sz w:val="20"/>
          <w:szCs w:val="20"/>
        </w:rPr>
      </w:pPr>
      <w:r w:rsidRPr="005C2E8E">
        <w:rPr>
          <w:rFonts w:ascii="ITC Avant Garde" w:hAnsi="ITC Avant Garde" w:cs="Arial"/>
          <w:sz w:val="20"/>
          <w:szCs w:val="20"/>
        </w:rPr>
        <w:t>•</w:t>
      </w:r>
      <w:r w:rsidRPr="005C2E8E">
        <w:rPr>
          <w:rFonts w:ascii="ITC Avant Garde" w:hAnsi="ITC Avant Garde" w:cs="Arial"/>
          <w:sz w:val="20"/>
          <w:szCs w:val="20"/>
        </w:rPr>
        <w:tab/>
      </w:r>
      <w:hyperlink r:id="rId12" w:history="1">
        <w:r w:rsidRPr="005C2E8E">
          <w:rPr>
            <w:rStyle w:val="Hipervnculo"/>
            <w:rFonts w:ascii="ITC Avant Garde" w:hAnsi="ITC Avant Garde" w:cs="Arial"/>
            <w:color w:val="auto"/>
            <w:sz w:val="20"/>
            <w:szCs w:val="20"/>
          </w:rPr>
          <w:t>http://www.ift.org.mx/sites/default/files/contenidogeneral/temas-relevantes/elementos.pdf</w:t>
        </w:r>
      </w:hyperlink>
      <w:r w:rsidRPr="005C2E8E">
        <w:rPr>
          <w:rFonts w:ascii="ITC Avant Garde" w:hAnsi="ITC Avant Garde" w:cs="Arial"/>
          <w:sz w:val="20"/>
          <w:szCs w:val="20"/>
        </w:rPr>
        <w:t xml:space="preserve">. </w:t>
      </w:r>
    </w:p>
    <w:p w14:paraId="0F094059" w14:textId="17BBE9CD" w:rsidR="00441ACF" w:rsidRPr="005C2E8E" w:rsidRDefault="00441ACF" w:rsidP="00E06A44">
      <w:pPr>
        <w:spacing w:line="240" w:lineRule="auto"/>
        <w:jc w:val="both"/>
        <w:rPr>
          <w:rFonts w:ascii="ITC Avant Garde" w:hAnsi="ITC Avant Garde" w:cs="Arial"/>
          <w:sz w:val="20"/>
          <w:szCs w:val="20"/>
        </w:rPr>
      </w:pPr>
      <w:r w:rsidRPr="005C2E8E">
        <w:rPr>
          <w:rFonts w:ascii="ITC Avant Garde" w:hAnsi="ITC Avant Garde" w:cs="Arial"/>
          <w:sz w:val="20"/>
          <w:szCs w:val="20"/>
        </w:rPr>
        <w:t xml:space="preserve">Las dudas, orientaciones y consultas referentes a estos elementos, podrán ser atendidas por la Dirección General de Concentraciones y Concesiones adscrita a la Unidad de Competencia Económica del Instituto a través de los números telefónicos (55) 5015-4047, (55) 5015-4137 y (55) 5015-4274 o de manera presencial en el Domicilio del Instituto (Insurgentes Sur 1143, colonia Nochebuena, demarcación territorial Benito Juárez, Ciudad de México, C.P. 03720 previa cita, que se podrá solicitar a través de los números telefónicos señalados o a los correos electrónicos: </w:t>
      </w:r>
      <w:hyperlink r:id="rId13" w:history="1">
        <w:r w:rsidR="002C0AF8" w:rsidRPr="005C2E8E">
          <w:rPr>
            <w:rStyle w:val="Hipervnculo"/>
            <w:rFonts w:ascii="ITC Avant Garde" w:hAnsi="ITC Avant Garde" w:cs="Arial"/>
            <w:color w:val="auto"/>
            <w:sz w:val="20"/>
            <w:szCs w:val="20"/>
          </w:rPr>
          <w:t>manuel.hernandez@ift.org.mx</w:t>
        </w:r>
      </w:hyperlink>
      <w:r w:rsidR="002C0AF8" w:rsidRPr="005C2E8E">
        <w:rPr>
          <w:rFonts w:ascii="ITC Avant Garde" w:hAnsi="ITC Avant Garde" w:cs="Arial"/>
          <w:sz w:val="20"/>
          <w:szCs w:val="20"/>
        </w:rPr>
        <w:t>,</w:t>
      </w:r>
      <w:r w:rsidRPr="005C2E8E">
        <w:rPr>
          <w:rFonts w:ascii="ITC Avant Garde" w:hAnsi="ITC Avant Garde" w:cs="Arial"/>
          <w:sz w:val="20"/>
          <w:szCs w:val="20"/>
        </w:rPr>
        <w:t xml:space="preserve"> </w:t>
      </w:r>
      <w:hyperlink r:id="rId14" w:history="1">
        <w:r w:rsidRPr="005C2E8E">
          <w:rPr>
            <w:rStyle w:val="Hipervnculo"/>
            <w:rFonts w:ascii="ITC Avant Garde" w:hAnsi="ITC Avant Garde" w:cs="Arial"/>
            <w:color w:val="auto"/>
            <w:sz w:val="20"/>
            <w:szCs w:val="20"/>
          </w:rPr>
          <w:t>salvador.flores@ift.org.mx</w:t>
        </w:r>
      </w:hyperlink>
      <w:r w:rsidRPr="005C2E8E">
        <w:rPr>
          <w:rFonts w:ascii="ITC Avant Garde" w:hAnsi="ITC Avant Garde" w:cs="Arial"/>
          <w:sz w:val="20"/>
          <w:szCs w:val="20"/>
        </w:rPr>
        <w:t xml:space="preserve"> y </w:t>
      </w:r>
      <w:hyperlink r:id="rId15" w:history="1">
        <w:r w:rsidRPr="005C2E8E">
          <w:rPr>
            <w:rStyle w:val="Hipervnculo"/>
            <w:rFonts w:ascii="ITC Avant Garde" w:hAnsi="ITC Avant Garde" w:cs="Arial"/>
            <w:color w:val="auto"/>
            <w:sz w:val="20"/>
            <w:szCs w:val="20"/>
          </w:rPr>
          <w:t>cesar.arias@ift.org.mx</w:t>
        </w:r>
      </w:hyperlink>
      <w:r w:rsidRPr="005C2E8E">
        <w:rPr>
          <w:rFonts w:ascii="ITC Avant Garde" w:hAnsi="ITC Avant Garde" w:cs="Arial"/>
          <w:sz w:val="20"/>
          <w:szCs w:val="20"/>
        </w:rPr>
        <w:t xml:space="preserve"> en horas hábiles de lunes a jueves en horario de 9:00 a 18:30 horas viernes de 9:00 a 15:00 horas.</w:t>
      </w:r>
    </w:p>
    <w:p w14:paraId="78B84C39" w14:textId="3BBAA4AC" w:rsidR="00E821FC" w:rsidRPr="005C2E8E" w:rsidRDefault="00441ACF" w:rsidP="00E06A44">
      <w:pPr>
        <w:spacing w:line="240" w:lineRule="auto"/>
        <w:jc w:val="both"/>
        <w:rPr>
          <w:rFonts w:ascii="ITC Avant Garde" w:hAnsi="ITC Avant Garde" w:cs="Arial"/>
          <w:sz w:val="20"/>
          <w:szCs w:val="20"/>
        </w:rPr>
      </w:pPr>
      <w:r w:rsidRPr="005C2E8E">
        <w:rPr>
          <w:rFonts w:ascii="ITC Avant Garde" w:hAnsi="ITC Avant Garde" w:cs="Arial"/>
          <w:sz w:val="20"/>
          <w:szCs w:val="20"/>
        </w:rPr>
        <w:t>Ahora bien</w:t>
      </w:r>
      <w:r w:rsidR="00E821FC" w:rsidRPr="005C2E8E">
        <w:rPr>
          <w:rFonts w:ascii="ITC Avant Garde" w:hAnsi="ITC Avant Garde" w:cs="Arial"/>
          <w:sz w:val="20"/>
          <w:szCs w:val="20"/>
        </w:rPr>
        <w:t>, se comenta que, en el caso de “</w:t>
      </w:r>
      <w:r w:rsidR="00E821FC" w:rsidRPr="005C2E8E">
        <w:rPr>
          <w:rFonts w:ascii="ITC Avant Garde" w:hAnsi="ITC Avant Garde" w:cs="Arial"/>
          <w:i/>
          <w:sz w:val="20"/>
          <w:szCs w:val="20"/>
        </w:rPr>
        <w:t>Relacionado por Parentesco</w:t>
      </w:r>
      <w:r w:rsidR="00E821FC" w:rsidRPr="005C2E8E">
        <w:rPr>
          <w:rFonts w:ascii="ITC Avant Garde" w:hAnsi="ITC Avant Garde" w:cs="Arial"/>
          <w:sz w:val="20"/>
          <w:szCs w:val="20"/>
        </w:rPr>
        <w:t>” se refiere a parentesco por consanguinidad o por afinidad, hasta el cuarto grado, o vínculo por matrimonio o concubinato, en términos del Código Civil Federal, y que participen, directa o indirectamente, en sociedades, asociaciones o empresas que lleven a cabo actividades en los sectores de telecomunicaciones o radiodifusión y/o que cuenten con algún título de concesión, permiso o autorización que le permita ofrecer servicios de telecomunicaciones o radiodifusión dentro del territorio nacional, a través de:</w:t>
      </w:r>
    </w:p>
    <w:p w14:paraId="51511F73" w14:textId="77777777" w:rsidR="00E821FC" w:rsidRPr="005C2E8E" w:rsidRDefault="00E821FC" w:rsidP="00E06A44">
      <w:pPr>
        <w:pStyle w:val="Prrafodelista"/>
        <w:numPr>
          <w:ilvl w:val="0"/>
          <w:numId w:val="8"/>
        </w:numPr>
        <w:spacing w:line="240" w:lineRule="auto"/>
        <w:jc w:val="both"/>
        <w:rPr>
          <w:rFonts w:ascii="ITC Avant Garde" w:hAnsi="ITC Avant Garde" w:cs="Arial"/>
          <w:sz w:val="20"/>
          <w:szCs w:val="20"/>
        </w:rPr>
      </w:pPr>
      <w:r w:rsidRPr="005C2E8E">
        <w:rPr>
          <w:rFonts w:ascii="ITC Avant Garde" w:hAnsi="ITC Avant Garde" w:cs="Arial"/>
          <w:sz w:val="20"/>
          <w:szCs w:val="20"/>
        </w:rPr>
        <w:t>Tenencias accionarias o de partes sociales, o</w:t>
      </w:r>
    </w:p>
    <w:p w14:paraId="3030704C" w14:textId="77777777" w:rsidR="00E821FC" w:rsidRPr="005C2E8E" w:rsidRDefault="00E821FC" w:rsidP="00E06A44">
      <w:pPr>
        <w:pStyle w:val="Prrafodelista"/>
        <w:numPr>
          <w:ilvl w:val="0"/>
          <w:numId w:val="8"/>
        </w:numPr>
        <w:spacing w:line="240" w:lineRule="auto"/>
        <w:jc w:val="both"/>
        <w:rPr>
          <w:rFonts w:ascii="ITC Avant Garde" w:hAnsi="ITC Avant Garde" w:cs="Arial"/>
          <w:sz w:val="20"/>
          <w:szCs w:val="20"/>
        </w:rPr>
      </w:pPr>
      <w:r w:rsidRPr="005C2E8E">
        <w:rPr>
          <w:rFonts w:ascii="ITC Avant Garde" w:hAnsi="ITC Avant Garde" w:cs="Arial"/>
          <w:sz w:val="20"/>
          <w:szCs w:val="20"/>
        </w:rPr>
        <w:t>Participación en órganos y/o empleos, cargos o comisiones encargados de tomar las decisiones sobre la administración, la definición de las políticas y los objetivos o la gestión, la conducción, la ejecución y otros que trasciendan a sus actividades sustantivas. Esto incluye a los miembros de los Consejos de Administración, directivos, gerentes, administradores o sus equivalentes.</w:t>
      </w:r>
    </w:p>
    <w:p w14:paraId="4D50CE34" w14:textId="77777777" w:rsidR="00E821FC" w:rsidRPr="005C2E8E" w:rsidRDefault="00E821FC" w:rsidP="00E06A44">
      <w:pPr>
        <w:spacing w:line="240" w:lineRule="auto"/>
        <w:jc w:val="both"/>
        <w:rPr>
          <w:rFonts w:ascii="ITC Avant Garde" w:hAnsi="ITC Avant Garde" w:cs="Arial"/>
          <w:sz w:val="20"/>
          <w:szCs w:val="20"/>
        </w:rPr>
      </w:pPr>
      <w:r w:rsidRPr="005C2E8E">
        <w:rPr>
          <w:rFonts w:ascii="ITC Avant Garde" w:hAnsi="ITC Avant Garde" w:cs="Arial"/>
          <w:sz w:val="20"/>
          <w:szCs w:val="20"/>
        </w:rPr>
        <w:lastRenderedPageBreak/>
        <w:t>En el caso de “</w:t>
      </w:r>
      <w:r w:rsidRPr="005C2E8E">
        <w:rPr>
          <w:rFonts w:ascii="ITC Avant Garde" w:hAnsi="ITC Avant Garde" w:cs="Arial"/>
          <w:i/>
          <w:sz w:val="20"/>
          <w:szCs w:val="20"/>
        </w:rPr>
        <w:t>Relacionados Accionistas</w:t>
      </w:r>
      <w:r w:rsidRPr="005C2E8E">
        <w:rPr>
          <w:rFonts w:ascii="ITC Avant Garde" w:hAnsi="ITC Avant Garde" w:cs="Arial"/>
          <w:sz w:val="20"/>
          <w:szCs w:val="20"/>
        </w:rPr>
        <w:t>”, se refiere a las personas que tienen el control en última instancia del Interesado, las razones por las que así lo considera y, en su caso, los medios a través de los cuales ejerce o puede ejercer ese control.</w:t>
      </w:r>
    </w:p>
    <w:p w14:paraId="30037C61" w14:textId="1E1ECFDE" w:rsidR="00E821FC" w:rsidRPr="005C2E8E" w:rsidRDefault="002C0AF8" w:rsidP="00E06A44">
      <w:pPr>
        <w:spacing w:line="240" w:lineRule="auto"/>
        <w:jc w:val="both"/>
        <w:rPr>
          <w:rFonts w:ascii="ITC Avant Garde" w:hAnsi="ITC Avant Garde" w:cs="Arial"/>
          <w:sz w:val="20"/>
          <w:szCs w:val="20"/>
        </w:rPr>
      </w:pPr>
      <w:r w:rsidRPr="005C2E8E">
        <w:rPr>
          <w:rFonts w:ascii="ITC Avant Garde" w:hAnsi="ITC Avant Garde" w:cs="Arial"/>
          <w:sz w:val="20"/>
          <w:szCs w:val="20"/>
        </w:rPr>
        <w:t xml:space="preserve">En el caso de </w:t>
      </w:r>
      <w:r w:rsidR="00E821FC" w:rsidRPr="005C2E8E">
        <w:rPr>
          <w:rFonts w:ascii="ITC Avant Garde" w:hAnsi="ITC Avant Garde" w:cs="Arial"/>
          <w:sz w:val="20"/>
          <w:szCs w:val="20"/>
        </w:rPr>
        <w:t>“</w:t>
      </w:r>
      <w:r w:rsidR="00E821FC" w:rsidRPr="005C2E8E">
        <w:rPr>
          <w:rFonts w:ascii="ITC Avant Garde" w:hAnsi="ITC Avant Garde" w:cs="Arial"/>
          <w:i/>
          <w:sz w:val="20"/>
          <w:szCs w:val="20"/>
        </w:rPr>
        <w:t>Relacionados por Participación</w:t>
      </w:r>
      <w:r w:rsidR="00E821FC" w:rsidRPr="005C2E8E">
        <w:rPr>
          <w:rFonts w:ascii="ITC Avant Garde" w:hAnsi="ITC Avant Garde" w:cs="Arial"/>
          <w:sz w:val="20"/>
          <w:szCs w:val="20"/>
        </w:rPr>
        <w:t xml:space="preserve">”, </w:t>
      </w:r>
      <w:r w:rsidRPr="005C2E8E">
        <w:rPr>
          <w:rFonts w:ascii="ITC Avant Garde" w:hAnsi="ITC Avant Garde" w:cs="Arial"/>
          <w:sz w:val="20"/>
          <w:szCs w:val="20"/>
        </w:rPr>
        <w:t xml:space="preserve">se refiere a las </w:t>
      </w:r>
      <w:r w:rsidR="00E821FC" w:rsidRPr="005C2E8E">
        <w:rPr>
          <w:rFonts w:ascii="ITC Avant Garde" w:hAnsi="ITC Avant Garde" w:cs="Arial"/>
          <w:sz w:val="20"/>
          <w:szCs w:val="20"/>
        </w:rPr>
        <w:t>sociedades, asociaciones o empresas dentro del territorio nacional, en las que el i) Interesado, ii) los Relacionados Accionistas y/o iii) los Relacionados por Parentesco, tengan participaciones accionarias o societarias directas o indirectas, superiores al 5% (cinco por ciento).</w:t>
      </w:r>
    </w:p>
    <w:p w14:paraId="6F1CB971" w14:textId="228356E9" w:rsidR="008418C1" w:rsidRPr="005C2E8E" w:rsidRDefault="008418C1" w:rsidP="00E06A44">
      <w:pPr>
        <w:pStyle w:val="Ttulo3"/>
        <w:spacing w:after="240" w:line="240" w:lineRule="auto"/>
        <w:rPr>
          <w:rFonts w:ascii="ITC Avant Garde" w:hAnsi="ITC Avant Garde"/>
          <w:b/>
          <w:color w:val="auto"/>
          <w:sz w:val="20"/>
          <w:szCs w:val="20"/>
        </w:rPr>
      </w:pPr>
      <w:r w:rsidRPr="005C2E8E">
        <w:rPr>
          <w:rFonts w:ascii="ITC Avant Garde" w:hAnsi="ITC Avant Garde"/>
          <w:b/>
          <w:color w:val="auto"/>
          <w:sz w:val="20"/>
          <w:szCs w:val="20"/>
        </w:rPr>
        <w:t xml:space="preserve">Tema: </w:t>
      </w:r>
      <w:r w:rsidR="0085442A" w:rsidRPr="0085442A">
        <w:rPr>
          <w:rFonts w:ascii="ITC Avant Garde" w:hAnsi="ITC Avant Garde"/>
          <w:color w:val="auto"/>
          <w:sz w:val="20"/>
          <w:szCs w:val="20"/>
          <w:u w:val="single"/>
        </w:rPr>
        <w:t xml:space="preserve">2. </w:t>
      </w:r>
      <w:r w:rsidRPr="005C2E8E">
        <w:rPr>
          <w:rFonts w:ascii="ITC Avant Garde" w:hAnsi="ITC Avant Garde"/>
          <w:color w:val="auto"/>
          <w:sz w:val="20"/>
          <w:szCs w:val="20"/>
          <w:u w:val="single"/>
        </w:rPr>
        <w:t>Definiciones (Componente Complementario Terrestre)</w:t>
      </w:r>
    </w:p>
    <w:p w14:paraId="3C03260D" w14:textId="77777777" w:rsidR="008418C1" w:rsidRPr="005C2E8E" w:rsidRDefault="008418C1" w:rsidP="00E06A44">
      <w:pPr>
        <w:spacing w:line="240" w:lineRule="auto"/>
        <w:jc w:val="both"/>
        <w:rPr>
          <w:rFonts w:ascii="ITC Avant Garde" w:hAnsi="ITC Avant Garde" w:cs="Arial"/>
          <w:sz w:val="20"/>
          <w:szCs w:val="20"/>
        </w:rPr>
      </w:pPr>
      <w:r w:rsidRPr="005C2E8E">
        <w:rPr>
          <w:rFonts w:ascii="ITC Avant Garde" w:hAnsi="ITC Avant Garde" w:cs="Arial"/>
          <w:sz w:val="20"/>
          <w:szCs w:val="20"/>
        </w:rPr>
        <w:t xml:space="preserve">El participante </w:t>
      </w:r>
      <w:r w:rsidRPr="005C2E8E">
        <w:rPr>
          <w:rFonts w:ascii="ITC Avant Garde" w:hAnsi="ITC Avant Garde" w:cs="Arial"/>
          <w:b/>
          <w:sz w:val="20"/>
          <w:szCs w:val="20"/>
        </w:rPr>
        <w:t>HNS</w:t>
      </w:r>
      <w:r w:rsidRPr="005C2E8E">
        <w:rPr>
          <w:rFonts w:ascii="ITC Avant Garde" w:hAnsi="ITC Avant Garde" w:cs="Arial"/>
          <w:sz w:val="20"/>
          <w:szCs w:val="20"/>
        </w:rPr>
        <w:t xml:space="preserve"> comenta que es importante señalar que los servicios, si se adopta un enfoque técnico flexible, pueden prestarse no sólo en ese espectro, sino que también pueden utilizar otro espectro.</w:t>
      </w:r>
    </w:p>
    <w:p w14:paraId="5FD7A041" w14:textId="77777777" w:rsidR="008418C1" w:rsidRPr="005C2E8E" w:rsidRDefault="008418C1" w:rsidP="00E06A44">
      <w:pPr>
        <w:spacing w:line="240" w:lineRule="auto"/>
        <w:jc w:val="both"/>
        <w:rPr>
          <w:rFonts w:ascii="ITC Avant Garde" w:hAnsi="ITC Avant Garde" w:cs="Arial"/>
          <w:b/>
          <w:sz w:val="20"/>
          <w:szCs w:val="20"/>
        </w:rPr>
      </w:pPr>
      <w:r w:rsidRPr="005C2E8E">
        <w:rPr>
          <w:rFonts w:ascii="ITC Avant Garde" w:hAnsi="ITC Avant Garde" w:cs="Arial"/>
          <w:b/>
          <w:sz w:val="20"/>
          <w:szCs w:val="20"/>
        </w:rPr>
        <w:t>Consideraciones:</w:t>
      </w:r>
    </w:p>
    <w:p w14:paraId="2190A7A1" w14:textId="77777777" w:rsidR="008418C1" w:rsidRPr="00587886" w:rsidRDefault="008418C1" w:rsidP="00E06A44">
      <w:pPr>
        <w:spacing w:line="240" w:lineRule="auto"/>
        <w:jc w:val="both"/>
        <w:rPr>
          <w:rFonts w:ascii="ITC Avant Garde" w:hAnsi="ITC Avant Garde" w:cs="Arial"/>
          <w:sz w:val="20"/>
          <w:szCs w:val="20"/>
        </w:rPr>
      </w:pPr>
      <w:r w:rsidRPr="005C2E8E">
        <w:rPr>
          <w:rFonts w:ascii="ITC Avant Garde" w:hAnsi="ITC Avant Garde" w:cs="Arial"/>
          <w:sz w:val="20"/>
          <w:szCs w:val="20"/>
        </w:rPr>
        <w:t xml:space="preserve">Con relación a su comentario, se le informa que el proyecto de licitación pública tiene como objeto el concesionamiento del uso, aprovechamiento y explotación comercial de 40 MHz de espectro radioeléctrico disponibles en la banda de frecuencias 2000-2020/2180-2200 MHz para la prestación del Servicio Complementario Terrestre del Servicio Móvil por </w:t>
      </w:r>
      <w:r w:rsidRPr="00587886">
        <w:rPr>
          <w:rFonts w:ascii="ITC Avant Garde" w:hAnsi="ITC Avant Garde" w:cs="Arial"/>
          <w:sz w:val="20"/>
          <w:szCs w:val="20"/>
        </w:rPr>
        <w:t>Satélite, razón por la cual la definición de CCT y el resto de definiciones es aplicable solamente para efectos de dicho procedimiento.</w:t>
      </w:r>
    </w:p>
    <w:p w14:paraId="3F289127" w14:textId="017B9BDD" w:rsidR="00291BB6" w:rsidRPr="0085442A" w:rsidRDefault="00291BB6" w:rsidP="00E06A44">
      <w:pPr>
        <w:pStyle w:val="Ttulo3"/>
        <w:spacing w:after="240" w:line="240" w:lineRule="auto"/>
        <w:rPr>
          <w:rFonts w:ascii="ITC Avant Garde" w:hAnsi="ITC Avant Garde"/>
          <w:color w:val="auto"/>
          <w:sz w:val="20"/>
          <w:szCs w:val="20"/>
          <w:u w:val="single"/>
        </w:rPr>
      </w:pPr>
      <w:r w:rsidRPr="0085442A">
        <w:rPr>
          <w:rFonts w:ascii="ITC Avant Garde" w:hAnsi="ITC Avant Garde"/>
          <w:b/>
          <w:color w:val="auto"/>
          <w:sz w:val="20"/>
          <w:szCs w:val="20"/>
        </w:rPr>
        <w:t>Tema:</w:t>
      </w:r>
      <w:r w:rsidRPr="0085442A">
        <w:rPr>
          <w:rFonts w:ascii="ITC Avant Garde" w:hAnsi="ITC Avant Garde"/>
          <w:color w:val="auto"/>
          <w:sz w:val="20"/>
          <w:szCs w:val="20"/>
        </w:rPr>
        <w:t xml:space="preserve"> </w:t>
      </w:r>
      <w:r w:rsidR="0085442A" w:rsidRPr="0085442A">
        <w:rPr>
          <w:rFonts w:ascii="ITC Avant Garde" w:hAnsi="ITC Avant Garde"/>
          <w:color w:val="auto"/>
          <w:sz w:val="20"/>
          <w:szCs w:val="20"/>
          <w:u w:val="single"/>
        </w:rPr>
        <w:t xml:space="preserve">3. </w:t>
      </w:r>
      <w:r w:rsidR="006A2243" w:rsidRPr="0085442A">
        <w:rPr>
          <w:rFonts w:ascii="ITC Avant Garde" w:hAnsi="ITC Avant Garde"/>
          <w:color w:val="auto"/>
          <w:sz w:val="20"/>
          <w:szCs w:val="20"/>
          <w:u w:val="single"/>
        </w:rPr>
        <w:t>Inversión extranjera (</w:t>
      </w:r>
      <w:r w:rsidRPr="0085442A">
        <w:rPr>
          <w:rFonts w:ascii="ITC Avant Garde" w:hAnsi="ITC Avant Garde"/>
          <w:color w:val="auto"/>
          <w:sz w:val="20"/>
          <w:szCs w:val="20"/>
          <w:u w:val="single"/>
        </w:rPr>
        <w:t>Numeral</w:t>
      </w:r>
      <w:r w:rsidR="001D4D6C" w:rsidRPr="0085442A">
        <w:rPr>
          <w:rFonts w:ascii="ITC Avant Garde" w:hAnsi="ITC Avant Garde"/>
          <w:color w:val="auto"/>
          <w:sz w:val="20"/>
          <w:szCs w:val="20"/>
          <w:u w:val="single"/>
        </w:rPr>
        <w:t>es</w:t>
      </w:r>
      <w:r w:rsidRPr="0085442A">
        <w:rPr>
          <w:rFonts w:ascii="ITC Avant Garde" w:hAnsi="ITC Avant Garde"/>
          <w:color w:val="auto"/>
          <w:sz w:val="20"/>
          <w:szCs w:val="20"/>
          <w:u w:val="single"/>
        </w:rPr>
        <w:t xml:space="preserve"> 2.2</w:t>
      </w:r>
      <w:r w:rsidR="001D4D6C" w:rsidRPr="0085442A">
        <w:rPr>
          <w:rFonts w:ascii="ITC Avant Garde" w:hAnsi="ITC Avant Garde"/>
          <w:color w:val="auto"/>
          <w:sz w:val="20"/>
          <w:szCs w:val="20"/>
          <w:u w:val="single"/>
        </w:rPr>
        <w:t xml:space="preserve"> y 16.5</w:t>
      </w:r>
      <w:r w:rsidR="006A2243" w:rsidRPr="0085442A">
        <w:rPr>
          <w:rFonts w:ascii="ITC Avant Garde" w:hAnsi="ITC Avant Garde"/>
          <w:color w:val="auto"/>
          <w:sz w:val="20"/>
          <w:szCs w:val="20"/>
          <w:u w:val="single"/>
        </w:rPr>
        <w:t>)</w:t>
      </w:r>
    </w:p>
    <w:p w14:paraId="3394E07C" w14:textId="78A82ADE" w:rsidR="00611774" w:rsidRPr="0085442A" w:rsidRDefault="000E0083" w:rsidP="00E06A44">
      <w:pPr>
        <w:spacing w:line="240" w:lineRule="auto"/>
        <w:jc w:val="both"/>
        <w:rPr>
          <w:rFonts w:ascii="ITC Avant Garde" w:hAnsi="ITC Avant Garde" w:cs="Arial"/>
          <w:sz w:val="20"/>
          <w:szCs w:val="20"/>
        </w:rPr>
      </w:pPr>
      <w:r w:rsidRPr="0085442A">
        <w:rPr>
          <w:rFonts w:ascii="ITC Avant Garde" w:hAnsi="ITC Avant Garde" w:cs="Arial"/>
          <w:sz w:val="20"/>
          <w:szCs w:val="20"/>
        </w:rPr>
        <w:t xml:space="preserve">La participante </w:t>
      </w:r>
      <w:r w:rsidRPr="0085442A">
        <w:rPr>
          <w:rFonts w:ascii="ITC Avant Garde" w:hAnsi="ITC Avant Garde" w:cs="Arial"/>
          <w:b/>
          <w:sz w:val="20"/>
          <w:szCs w:val="20"/>
        </w:rPr>
        <w:t>Alejandra Ornés</w:t>
      </w:r>
      <w:r w:rsidRPr="0085442A">
        <w:rPr>
          <w:rFonts w:ascii="ITC Avant Garde" w:hAnsi="ITC Avant Garde" w:cs="Arial"/>
          <w:sz w:val="20"/>
          <w:szCs w:val="20"/>
        </w:rPr>
        <w:t xml:space="preserve"> comenta </w:t>
      </w:r>
      <w:r w:rsidR="00ED78B1" w:rsidRPr="0085442A">
        <w:rPr>
          <w:rFonts w:ascii="ITC Avant Garde" w:hAnsi="ITC Avant Garde" w:cs="Arial"/>
          <w:sz w:val="20"/>
          <w:szCs w:val="20"/>
        </w:rPr>
        <w:t>con relación al numeral 2.</w:t>
      </w:r>
      <w:r w:rsidR="00ED78B1" w:rsidRPr="00DB3362">
        <w:rPr>
          <w:rFonts w:ascii="ITC Avant Garde" w:hAnsi="ITC Avant Garde" w:cs="Arial"/>
          <w:sz w:val="20"/>
          <w:szCs w:val="20"/>
        </w:rPr>
        <w:t xml:space="preserve">2 </w:t>
      </w:r>
      <w:r w:rsidR="00587886" w:rsidRPr="00DB3362">
        <w:rPr>
          <w:rFonts w:ascii="ITC Avant Garde" w:hAnsi="ITC Avant Garde" w:cs="Arial"/>
          <w:sz w:val="20"/>
          <w:szCs w:val="20"/>
        </w:rPr>
        <w:t>de</w:t>
      </w:r>
      <w:r w:rsidR="00DB3362" w:rsidRPr="00DB3362">
        <w:rPr>
          <w:rFonts w:ascii="ITC Avant Garde" w:hAnsi="ITC Avant Garde" w:cs="Arial"/>
          <w:sz w:val="20"/>
          <w:szCs w:val="20"/>
        </w:rPr>
        <w:t>l Proyecto de</w:t>
      </w:r>
      <w:r w:rsidR="00587886" w:rsidRPr="00DB3362">
        <w:rPr>
          <w:rFonts w:ascii="ITC Avant Garde" w:hAnsi="ITC Avant Garde" w:cs="Arial"/>
          <w:sz w:val="20"/>
          <w:szCs w:val="20"/>
        </w:rPr>
        <w:t xml:space="preserve"> </w:t>
      </w:r>
      <w:r w:rsidR="00DB3362" w:rsidRPr="00DB3362">
        <w:rPr>
          <w:rFonts w:ascii="ITC Avant Garde" w:hAnsi="ITC Avant Garde" w:cs="Arial"/>
          <w:sz w:val="20"/>
          <w:szCs w:val="20"/>
        </w:rPr>
        <w:t>Bases</w:t>
      </w:r>
      <w:r w:rsidR="00587886" w:rsidRPr="0085442A">
        <w:rPr>
          <w:rFonts w:ascii="ITC Avant Garde" w:hAnsi="ITC Avant Garde" w:cs="Arial"/>
          <w:sz w:val="20"/>
          <w:szCs w:val="20"/>
        </w:rPr>
        <w:t xml:space="preserve"> </w:t>
      </w:r>
      <w:r w:rsidR="00291BB6" w:rsidRPr="0085442A">
        <w:rPr>
          <w:rFonts w:ascii="ITC Avant Garde" w:hAnsi="ITC Avant Garde" w:cs="Arial"/>
          <w:sz w:val="20"/>
          <w:szCs w:val="20"/>
        </w:rPr>
        <w:t>respecto de la permisibilidad de inversión extranjera directa de hasta 100% en el campo de las telecomunicaciones por satélite y se entiende que el sistema de red terrestre complementario está subordinado al sistema de satélite y</w:t>
      </w:r>
      <w:r w:rsidR="005C2E8E" w:rsidRPr="0085442A">
        <w:rPr>
          <w:rFonts w:ascii="ITC Avant Garde" w:hAnsi="ITC Avant Garde" w:cs="Arial"/>
          <w:sz w:val="20"/>
          <w:szCs w:val="20"/>
        </w:rPr>
        <w:t>,</w:t>
      </w:r>
      <w:r w:rsidR="00291BB6" w:rsidRPr="0085442A">
        <w:rPr>
          <w:rFonts w:ascii="ITC Avant Garde" w:hAnsi="ITC Avant Garde" w:cs="Arial"/>
          <w:sz w:val="20"/>
          <w:szCs w:val="20"/>
        </w:rPr>
        <w:t xml:space="preserve"> por tanto</w:t>
      </w:r>
      <w:r w:rsidR="005C2E8E" w:rsidRPr="0085442A">
        <w:rPr>
          <w:rFonts w:ascii="ITC Avant Garde" w:hAnsi="ITC Avant Garde" w:cs="Arial"/>
          <w:sz w:val="20"/>
          <w:szCs w:val="20"/>
        </w:rPr>
        <w:t>,</w:t>
      </w:r>
      <w:r w:rsidR="00291BB6" w:rsidRPr="0085442A">
        <w:rPr>
          <w:rFonts w:ascii="ITC Avant Garde" w:hAnsi="ITC Avant Garde" w:cs="Arial"/>
          <w:sz w:val="20"/>
          <w:szCs w:val="20"/>
        </w:rPr>
        <w:t xml:space="preserve"> goza de la misma condición descrita en el punto 2.2.</w:t>
      </w:r>
    </w:p>
    <w:p w14:paraId="30D2D7F9" w14:textId="243F042D" w:rsidR="00ED78B1" w:rsidRPr="00587886" w:rsidRDefault="00ED78B1" w:rsidP="00E06A44">
      <w:pPr>
        <w:spacing w:line="240" w:lineRule="auto"/>
        <w:jc w:val="both"/>
        <w:rPr>
          <w:rFonts w:ascii="ITC Avant Garde" w:hAnsi="ITC Avant Garde" w:cs="Arial"/>
          <w:sz w:val="20"/>
          <w:szCs w:val="20"/>
        </w:rPr>
      </w:pPr>
      <w:r w:rsidRPr="0085442A">
        <w:rPr>
          <w:rFonts w:ascii="ITC Avant Garde" w:hAnsi="ITC Avant Garde" w:cs="Arial"/>
          <w:sz w:val="20"/>
          <w:szCs w:val="20"/>
        </w:rPr>
        <w:t xml:space="preserve">Por su parte, el participante </w:t>
      </w:r>
      <w:r w:rsidRPr="0085442A">
        <w:rPr>
          <w:rFonts w:ascii="ITC Avant Garde" w:hAnsi="ITC Avant Garde" w:cs="Arial"/>
          <w:b/>
          <w:sz w:val="20"/>
          <w:szCs w:val="20"/>
        </w:rPr>
        <w:t>HNS</w:t>
      </w:r>
      <w:r w:rsidRPr="0085442A">
        <w:rPr>
          <w:rFonts w:ascii="ITC Avant Garde" w:hAnsi="ITC Avant Garde" w:cs="Arial"/>
          <w:sz w:val="20"/>
          <w:szCs w:val="20"/>
        </w:rPr>
        <w:t xml:space="preserve"> comenta con relación al numeral 16.5 </w:t>
      </w:r>
      <w:r w:rsidR="00587886" w:rsidRPr="0085442A">
        <w:rPr>
          <w:rFonts w:ascii="ITC Avant Garde" w:hAnsi="ITC Avant Garde" w:cs="Arial"/>
          <w:sz w:val="20"/>
          <w:szCs w:val="20"/>
        </w:rPr>
        <w:t xml:space="preserve">de las </w:t>
      </w:r>
      <w:r w:rsidR="00DB3362" w:rsidRPr="00DB3362">
        <w:rPr>
          <w:rFonts w:ascii="ITC Avant Garde" w:hAnsi="ITC Avant Garde" w:cs="Arial"/>
          <w:sz w:val="20"/>
          <w:szCs w:val="20"/>
        </w:rPr>
        <w:t>Proyecto de Bases</w:t>
      </w:r>
      <w:r w:rsidR="00DB3362" w:rsidRPr="0085442A">
        <w:rPr>
          <w:rFonts w:ascii="ITC Avant Garde" w:hAnsi="ITC Avant Garde" w:cs="Arial"/>
          <w:sz w:val="20"/>
          <w:szCs w:val="20"/>
        </w:rPr>
        <w:t xml:space="preserve"> </w:t>
      </w:r>
      <w:r w:rsidRPr="0085442A">
        <w:rPr>
          <w:rFonts w:ascii="ITC Avant Garde" w:hAnsi="ITC Avant Garde" w:cs="Arial"/>
          <w:sz w:val="20"/>
          <w:szCs w:val="20"/>
        </w:rPr>
        <w:t>que no sólo ciudadanos o empresas mexicanas puedan part</w:t>
      </w:r>
      <w:r w:rsidR="00587886" w:rsidRPr="0085442A">
        <w:rPr>
          <w:rFonts w:ascii="ITC Avant Garde" w:hAnsi="ITC Avant Garde" w:cs="Arial"/>
          <w:sz w:val="20"/>
          <w:szCs w:val="20"/>
        </w:rPr>
        <w:t>icipar en la Licitación Pública,</w:t>
      </w:r>
      <w:r w:rsidRPr="0085442A">
        <w:rPr>
          <w:rFonts w:ascii="ITC Avant Garde" w:hAnsi="ITC Avant Garde" w:cs="Arial"/>
          <w:sz w:val="20"/>
          <w:szCs w:val="20"/>
        </w:rPr>
        <w:t xml:space="preserve"> </w:t>
      </w:r>
      <w:r w:rsidR="00587886" w:rsidRPr="0085442A">
        <w:rPr>
          <w:rFonts w:ascii="ITC Avant Garde" w:hAnsi="ITC Avant Garde" w:cs="Arial"/>
          <w:sz w:val="20"/>
          <w:szCs w:val="20"/>
        </w:rPr>
        <w:t>t</w:t>
      </w:r>
      <w:r w:rsidRPr="0085442A">
        <w:rPr>
          <w:rFonts w:ascii="ITC Avant Garde" w:hAnsi="ITC Avant Garde" w:cs="Arial"/>
          <w:sz w:val="20"/>
          <w:szCs w:val="20"/>
        </w:rPr>
        <w:t>ambién pueden participar personas o empresas extranjeras en un consorcio que</w:t>
      </w:r>
      <w:r w:rsidR="00587886" w:rsidRPr="0085442A">
        <w:rPr>
          <w:rFonts w:ascii="ITC Avant Garde" w:hAnsi="ITC Avant Garde" w:cs="Arial"/>
          <w:sz w:val="20"/>
          <w:szCs w:val="20"/>
        </w:rPr>
        <w:t>,</w:t>
      </w:r>
      <w:r w:rsidRPr="0085442A">
        <w:rPr>
          <w:rFonts w:ascii="ITC Avant Garde" w:hAnsi="ITC Avant Garde" w:cs="Arial"/>
          <w:sz w:val="20"/>
          <w:szCs w:val="20"/>
        </w:rPr>
        <w:t xml:space="preserve"> posteriormente</w:t>
      </w:r>
      <w:r w:rsidR="00587886" w:rsidRPr="0085442A">
        <w:rPr>
          <w:rFonts w:ascii="ITC Avant Garde" w:hAnsi="ITC Avant Garde" w:cs="Arial"/>
          <w:sz w:val="20"/>
          <w:szCs w:val="20"/>
        </w:rPr>
        <w:t>,</w:t>
      </w:r>
      <w:r w:rsidRPr="0085442A">
        <w:rPr>
          <w:rFonts w:ascii="ITC Avant Garde" w:hAnsi="ITC Avant Garde" w:cs="Arial"/>
          <w:sz w:val="20"/>
          <w:szCs w:val="20"/>
        </w:rPr>
        <w:t xml:space="preserve"> se convertirá en una empresa mexicana.</w:t>
      </w:r>
    </w:p>
    <w:p w14:paraId="3D4314D4" w14:textId="787B68C4" w:rsidR="00291BB6" w:rsidRPr="00587886" w:rsidRDefault="00291BB6" w:rsidP="00E06A44">
      <w:pPr>
        <w:spacing w:line="240" w:lineRule="auto"/>
        <w:jc w:val="both"/>
        <w:rPr>
          <w:rFonts w:ascii="ITC Avant Garde" w:hAnsi="ITC Avant Garde" w:cs="Arial"/>
          <w:b/>
          <w:sz w:val="20"/>
          <w:szCs w:val="20"/>
        </w:rPr>
      </w:pPr>
      <w:r w:rsidRPr="00587886">
        <w:rPr>
          <w:rFonts w:ascii="ITC Avant Garde" w:hAnsi="ITC Avant Garde" w:cs="Arial"/>
          <w:b/>
          <w:sz w:val="20"/>
          <w:szCs w:val="20"/>
        </w:rPr>
        <w:t>Consideraciones:</w:t>
      </w:r>
    </w:p>
    <w:p w14:paraId="6EEE5509" w14:textId="2B695C91" w:rsidR="00291BB6" w:rsidRPr="0085442A" w:rsidRDefault="00291BB6" w:rsidP="00E06A44">
      <w:pPr>
        <w:spacing w:line="240" w:lineRule="auto"/>
        <w:jc w:val="both"/>
        <w:rPr>
          <w:rFonts w:ascii="ITC Avant Garde" w:hAnsi="ITC Avant Garde" w:cs="Arial"/>
          <w:sz w:val="20"/>
          <w:szCs w:val="20"/>
        </w:rPr>
      </w:pPr>
      <w:r w:rsidRPr="0085442A">
        <w:rPr>
          <w:rFonts w:ascii="ITC Avant Garde" w:hAnsi="ITC Avant Garde" w:cs="Arial"/>
          <w:sz w:val="20"/>
          <w:szCs w:val="20"/>
        </w:rPr>
        <w:t>Se toma conocimiento de la opinión.</w:t>
      </w:r>
    </w:p>
    <w:p w14:paraId="04DB1A45" w14:textId="1B461765" w:rsidR="00291BB6" w:rsidRPr="0085442A" w:rsidRDefault="00291BB6" w:rsidP="00E06A44">
      <w:pPr>
        <w:spacing w:line="240" w:lineRule="auto"/>
        <w:jc w:val="both"/>
        <w:rPr>
          <w:rFonts w:ascii="ITC Avant Garde" w:hAnsi="ITC Avant Garde" w:cs="Arial"/>
          <w:sz w:val="20"/>
          <w:szCs w:val="20"/>
        </w:rPr>
      </w:pPr>
      <w:r w:rsidRPr="0085442A">
        <w:rPr>
          <w:rFonts w:ascii="ITC Avant Garde" w:hAnsi="ITC Avant Garde" w:cs="Arial"/>
          <w:sz w:val="20"/>
          <w:szCs w:val="20"/>
        </w:rPr>
        <w:t xml:space="preserve">Al respecto, se comenta que </w:t>
      </w:r>
      <w:r w:rsidR="0085442A" w:rsidRPr="0085442A">
        <w:rPr>
          <w:rFonts w:ascii="ITC Avant Garde" w:hAnsi="ITC Avant Garde" w:cs="Arial"/>
          <w:sz w:val="20"/>
          <w:szCs w:val="20"/>
        </w:rPr>
        <w:t xml:space="preserve">el </w:t>
      </w:r>
      <w:r w:rsidR="00DB3362" w:rsidRPr="00DB3362">
        <w:rPr>
          <w:rFonts w:ascii="ITC Avant Garde" w:hAnsi="ITC Avant Garde" w:cs="Arial"/>
          <w:sz w:val="20"/>
          <w:szCs w:val="20"/>
        </w:rPr>
        <w:t>Proyecto de Bases</w:t>
      </w:r>
      <w:r w:rsidR="0085442A" w:rsidRPr="0085442A">
        <w:rPr>
          <w:rFonts w:ascii="ITC Avant Garde" w:hAnsi="ITC Avant Garde" w:cs="Arial"/>
          <w:sz w:val="20"/>
          <w:szCs w:val="20"/>
        </w:rPr>
        <w:t xml:space="preserve"> </w:t>
      </w:r>
      <w:r w:rsidR="00587886" w:rsidRPr="0085442A">
        <w:rPr>
          <w:rFonts w:ascii="ITC Avant Garde" w:hAnsi="ITC Avant Garde" w:cs="Arial"/>
          <w:sz w:val="20"/>
          <w:szCs w:val="20"/>
        </w:rPr>
        <w:t>se</w:t>
      </w:r>
      <w:r w:rsidRPr="0085442A">
        <w:rPr>
          <w:rFonts w:ascii="ITC Avant Garde" w:hAnsi="ITC Avant Garde" w:cs="Arial"/>
          <w:sz w:val="20"/>
          <w:szCs w:val="20"/>
        </w:rPr>
        <w:t xml:space="preserve"> considera la inversión extranjera directa hasta en un cien por ciento en telecomunicaciones y comunicación vía satélite, en términos del artículo Quinto Transitorio del </w:t>
      </w:r>
      <w:r w:rsidRPr="0085442A">
        <w:rPr>
          <w:rFonts w:ascii="ITC Avant Garde" w:hAnsi="ITC Avant Garde" w:cs="Arial"/>
          <w:i/>
          <w:sz w:val="20"/>
          <w:szCs w:val="20"/>
        </w:rPr>
        <w:t xml:space="preserve">“Decreto por el que se reforman y adicionan diversas disposiciones de los artículos 6o., 7o., 27, 28, 73, 78, 94 y 105 de la Constitución </w:t>
      </w:r>
      <w:r w:rsidRPr="0085442A">
        <w:rPr>
          <w:rFonts w:ascii="ITC Avant Garde" w:hAnsi="ITC Avant Garde" w:cs="Arial"/>
          <w:i/>
          <w:sz w:val="20"/>
          <w:szCs w:val="20"/>
        </w:rPr>
        <w:lastRenderedPageBreak/>
        <w:t>Política de los Estados Unidos Mexicanos, en materia de telecomunicaciones”</w:t>
      </w:r>
      <w:r w:rsidRPr="0085442A">
        <w:rPr>
          <w:rFonts w:ascii="ITC Avant Garde" w:hAnsi="ITC Avant Garde" w:cs="Arial"/>
          <w:sz w:val="20"/>
          <w:szCs w:val="20"/>
        </w:rPr>
        <w:t>, publicado en el DOF el 11 de junio de 2013.</w:t>
      </w:r>
    </w:p>
    <w:p w14:paraId="1C09EC87" w14:textId="612562A0" w:rsidR="001D4D6C" w:rsidRPr="0085442A" w:rsidRDefault="001D4D6C" w:rsidP="00E06A44">
      <w:pPr>
        <w:spacing w:line="240" w:lineRule="auto"/>
        <w:jc w:val="both"/>
        <w:rPr>
          <w:rFonts w:ascii="ITC Avant Garde" w:hAnsi="ITC Avant Garde" w:cs="Arial"/>
          <w:sz w:val="20"/>
          <w:szCs w:val="20"/>
        </w:rPr>
      </w:pPr>
      <w:r w:rsidRPr="0085442A">
        <w:rPr>
          <w:rFonts w:ascii="ITC Avant Garde" w:hAnsi="ITC Avant Garde" w:cs="Arial"/>
          <w:sz w:val="20"/>
          <w:szCs w:val="20"/>
        </w:rPr>
        <w:t>Es importante destacar que, el artículo 77 de</w:t>
      </w:r>
      <w:r w:rsidR="0085442A" w:rsidRPr="0085442A">
        <w:rPr>
          <w:rFonts w:ascii="ITC Avant Garde" w:hAnsi="ITC Avant Garde" w:cs="Arial"/>
          <w:sz w:val="20"/>
          <w:szCs w:val="20"/>
        </w:rPr>
        <w:t xml:space="preserve"> la Ley, que a la letra dispone</w:t>
      </w:r>
      <w:r w:rsidRPr="0085442A">
        <w:rPr>
          <w:rFonts w:ascii="ITC Avant Garde" w:hAnsi="ITC Avant Garde" w:cs="Arial"/>
          <w:sz w:val="20"/>
          <w:szCs w:val="20"/>
        </w:rPr>
        <w:t>:</w:t>
      </w:r>
    </w:p>
    <w:p w14:paraId="7822F761" w14:textId="482CF607" w:rsidR="001D4D6C" w:rsidRDefault="001D4D6C" w:rsidP="00E06A44">
      <w:pPr>
        <w:spacing w:after="0" w:line="240" w:lineRule="auto"/>
        <w:ind w:left="708"/>
        <w:jc w:val="both"/>
        <w:rPr>
          <w:rFonts w:ascii="ITC Avant Garde" w:hAnsi="ITC Avant Garde" w:cs="Arial"/>
          <w:i/>
          <w:sz w:val="18"/>
          <w:szCs w:val="18"/>
        </w:rPr>
      </w:pPr>
      <w:r w:rsidRPr="0085442A">
        <w:rPr>
          <w:rFonts w:ascii="ITC Avant Garde" w:hAnsi="ITC Avant Garde" w:cs="Arial"/>
          <w:i/>
          <w:sz w:val="18"/>
          <w:szCs w:val="18"/>
        </w:rPr>
        <w:t>“Artículo 77. Las concesiones a que se refiere este capítulo sólo se otorgarán a personas físicas o morales de nacionalidad mexicana.</w:t>
      </w:r>
    </w:p>
    <w:p w14:paraId="7FE751B7" w14:textId="77777777" w:rsidR="0085442A" w:rsidRPr="0085442A" w:rsidRDefault="0085442A" w:rsidP="00E06A44">
      <w:pPr>
        <w:spacing w:after="0" w:line="240" w:lineRule="auto"/>
        <w:ind w:left="708"/>
        <w:jc w:val="both"/>
        <w:rPr>
          <w:rFonts w:ascii="ITC Avant Garde" w:hAnsi="ITC Avant Garde" w:cs="Arial"/>
          <w:i/>
          <w:sz w:val="18"/>
          <w:szCs w:val="18"/>
        </w:rPr>
      </w:pPr>
    </w:p>
    <w:p w14:paraId="446322A3" w14:textId="2F436882" w:rsidR="001D4D6C" w:rsidRPr="0085442A" w:rsidRDefault="001D4D6C" w:rsidP="00E06A44">
      <w:pPr>
        <w:spacing w:line="240" w:lineRule="auto"/>
        <w:ind w:left="708"/>
        <w:jc w:val="both"/>
        <w:rPr>
          <w:rFonts w:ascii="ITC Avant Garde" w:hAnsi="ITC Avant Garde" w:cs="Arial"/>
          <w:i/>
          <w:sz w:val="18"/>
          <w:szCs w:val="18"/>
        </w:rPr>
      </w:pPr>
      <w:r w:rsidRPr="0085442A">
        <w:rPr>
          <w:rFonts w:ascii="ITC Avant Garde" w:hAnsi="ITC Avant Garde" w:cs="Arial"/>
          <w:i/>
          <w:sz w:val="18"/>
          <w:szCs w:val="18"/>
        </w:rPr>
        <w:t>La participación de la inversión extranjera en sociedades concesionarias se permitirá en los términos del Decreto y de la Ley de Inversión Extranjera.”</w:t>
      </w:r>
    </w:p>
    <w:p w14:paraId="480D0DC8" w14:textId="77777777" w:rsidR="0085442A" w:rsidRPr="0085442A" w:rsidRDefault="0085442A" w:rsidP="00E06A44">
      <w:pPr>
        <w:spacing w:line="240" w:lineRule="auto"/>
        <w:ind w:left="708"/>
        <w:jc w:val="both"/>
        <w:rPr>
          <w:rFonts w:ascii="ITC Avant Garde" w:hAnsi="ITC Avant Garde" w:cs="Arial"/>
          <w:i/>
          <w:sz w:val="18"/>
          <w:szCs w:val="18"/>
        </w:rPr>
      </w:pPr>
    </w:p>
    <w:p w14:paraId="6B5C53C6" w14:textId="7D0F0D64" w:rsidR="00E97355" w:rsidRPr="0085442A" w:rsidRDefault="00E97355" w:rsidP="00E06A44">
      <w:pPr>
        <w:pStyle w:val="Ttulo3"/>
        <w:spacing w:after="240" w:line="240" w:lineRule="auto"/>
        <w:rPr>
          <w:rFonts w:ascii="ITC Avant Garde" w:hAnsi="ITC Avant Garde"/>
          <w:b/>
          <w:color w:val="auto"/>
          <w:sz w:val="20"/>
          <w:szCs w:val="20"/>
          <w:u w:val="single"/>
        </w:rPr>
      </w:pPr>
      <w:r w:rsidRPr="0085442A">
        <w:rPr>
          <w:rFonts w:ascii="ITC Avant Garde" w:hAnsi="ITC Avant Garde"/>
          <w:b/>
          <w:color w:val="auto"/>
          <w:sz w:val="20"/>
          <w:szCs w:val="20"/>
        </w:rPr>
        <w:t>Tema:</w:t>
      </w:r>
      <w:r w:rsidRPr="0085442A">
        <w:rPr>
          <w:rFonts w:ascii="ITC Avant Garde" w:hAnsi="ITC Avant Garde"/>
          <w:color w:val="auto"/>
          <w:sz w:val="20"/>
          <w:szCs w:val="20"/>
        </w:rPr>
        <w:t xml:space="preserve"> </w:t>
      </w:r>
      <w:r w:rsidR="0085442A" w:rsidRPr="0085442A">
        <w:rPr>
          <w:rFonts w:ascii="ITC Avant Garde" w:hAnsi="ITC Avant Garde"/>
          <w:color w:val="auto"/>
          <w:sz w:val="20"/>
          <w:szCs w:val="20"/>
          <w:u w:val="single"/>
        </w:rPr>
        <w:t xml:space="preserve">4. </w:t>
      </w:r>
      <w:r w:rsidRPr="0085442A">
        <w:rPr>
          <w:rFonts w:ascii="ITC Avant Garde" w:hAnsi="ITC Avant Garde"/>
          <w:color w:val="auto"/>
          <w:sz w:val="20"/>
          <w:szCs w:val="20"/>
          <w:u w:val="single"/>
        </w:rPr>
        <w:t>Reglas de actuación (Numeral 2.3)</w:t>
      </w:r>
    </w:p>
    <w:p w14:paraId="5006CFC2" w14:textId="1BBDC526" w:rsidR="00E97355" w:rsidRPr="0085442A" w:rsidRDefault="00E97355" w:rsidP="00E06A44">
      <w:pPr>
        <w:spacing w:line="240" w:lineRule="auto"/>
        <w:jc w:val="both"/>
        <w:rPr>
          <w:rFonts w:ascii="ITC Avant Garde" w:hAnsi="ITC Avant Garde" w:cs="Arial"/>
          <w:sz w:val="20"/>
          <w:szCs w:val="20"/>
        </w:rPr>
      </w:pPr>
      <w:r w:rsidRPr="0085442A">
        <w:rPr>
          <w:rFonts w:ascii="ITC Avant Garde" w:hAnsi="ITC Avant Garde" w:cs="Arial"/>
          <w:sz w:val="20"/>
          <w:szCs w:val="20"/>
        </w:rPr>
        <w:t xml:space="preserve">El participante </w:t>
      </w:r>
      <w:r w:rsidRPr="0085442A">
        <w:rPr>
          <w:rFonts w:ascii="ITC Avant Garde" w:hAnsi="ITC Avant Garde" w:cs="Arial"/>
          <w:b/>
          <w:sz w:val="20"/>
          <w:szCs w:val="20"/>
        </w:rPr>
        <w:t>Omnispace</w:t>
      </w:r>
      <w:r w:rsidRPr="0085442A">
        <w:rPr>
          <w:rFonts w:ascii="ITC Avant Garde" w:hAnsi="ITC Avant Garde" w:cs="Arial"/>
          <w:sz w:val="20"/>
          <w:szCs w:val="20"/>
        </w:rPr>
        <w:t xml:space="preserve"> propone incluir la siguiente fracción en el Numeral 2.3 </w:t>
      </w:r>
      <w:r w:rsidR="0085442A" w:rsidRPr="0085442A">
        <w:rPr>
          <w:rFonts w:ascii="ITC Avant Garde" w:hAnsi="ITC Avant Garde" w:cs="Arial"/>
          <w:sz w:val="20"/>
          <w:szCs w:val="20"/>
        </w:rPr>
        <w:t xml:space="preserve">del </w:t>
      </w:r>
      <w:r w:rsidR="00DB3362" w:rsidRPr="00DB3362">
        <w:rPr>
          <w:rFonts w:ascii="ITC Avant Garde" w:hAnsi="ITC Avant Garde" w:cs="Arial"/>
          <w:sz w:val="20"/>
          <w:szCs w:val="20"/>
        </w:rPr>
        <w:t>Proyecto de Bases</w:t>
      </w:r>
      <w:r w:rsidR="00DB3362" w:rsidRPr="0085442A">
        <w:rPr>
          <w:rFonts w:ascii="ITC Avant Garde" w:hAnsi="ITC Avant Garde" w:cs="Arial"/>
          <w:sz w:val="20"/>
          <w:szCs w:val="20"/>
        </w:rPr>
        <w:t xml:space="preserve"> </w:t>
      </w:r>
      <w:r w:rsidRPr="0085442A">
        <w:rPr>
          <w:rFonts w:ascii="ITC Avant Garde" w:hAnsi="ITC Avant Garde" w:cs="Arial"/>
          <w:sz w:val="20"/>
          <w:szCs w:val="20"/>
        </w:rPr>
        <w:t>como conducta contraria al desarrollo efectivo de la Licitación:</w:t>
      </w:r>
    </w:p>
    <w:p w14:paraId="305D36FF" w14:textId="77777777" w:rsidR="00E97355" w:rsidRPr="0085442A" w:rsidRDefault="00E97355" w:rsidP="00E06A44">
      <w:pPr>
        <w:spacing w:line="240" w:lineRule="auto"/>
        <w:ind w:left="708"/>
        <w:jc w:val="both"/>
        <w:rPr>
          <w:rFonts w:ascii="ITC Avant Garde" w:hAnsi="ITC Avant Garde" w:cs="Arial"/>
          <w:i/>
          <w:sz w:val="20"/>
          <w:szCs w:val="20"/>
        </w:rPr>
      </w:pPr>
      <w:r w:rsidRPr="0085442A">
        <w:rPr>
          <w:rFonts w:ascii="ITC Avant Garde" w:hAnsi="ITC Avant Garde" w:cs="Arial"/>
          <w:i/>
          <w:sz w:val="20"/>
          <w:szCs w:val="20"/>
        </w:rPr>
        <w:t>“No declarar, a través del Apéndice E, o celebrar posteriormente a la presentación de dicho Apéndice E, cualquier Vínculo, ya sea de hecho o de derecho, directa o indirectamente, con algún otro Interesado, Participante o Participante Ganador o con cualquier Agente Económico que forme parte del mismo GIE de cualquier de éstos.”</w:t>
      </w:r>
    </w:p>
    <w:p w14:paraId="03138F3C" w14:textId="77777777" w:rsidR="00E97355" w:rsidRPr="0085442A" w:rsidRDefault="00E97355" w:rsidP="00E06A44">
      <w:pPr>
        <w:spacing w:line="240" w:lineRule="auto"/>
        <w:jc w:val="both"/>
        <w:rPr>
          <w:rFonts w:ascii="ITC Avant Garde" w:hAnsi="ITC Avant Garde" w:cs="Arial"/>
          <w:b/>
          <w:sz w:val="20"/>
          <w:szCs w:val="20"/>
        </w:rPr>
      </w:pPr>
      <w:r w:rsidRPr="0085442A">
        <w:rPr>
          <w:rFonts w:ascii="ITC Avant Garde" w:hAnsi="ITC Avant Garde" w:cs="Arial"/>
          <w:b/>
          <w:sz w:val="20"/>
          <w:szCs w:val="20"/>
        </w:rPr>
        <w:t>Consideraciones:</w:t>
      </w:r>
    </w:p>
    <w:p w14:paraId="206AA5EC" w14:textId="3CAFAB55" w:rsidR="00E97355" w:rsidRPr="0085442A" w:rsidRDefault="00E97355" w:rsidP="00E06A44">
      <w:pPr>
        <w:spacing w:line="240" w:lineRule="auto"/>
        <w:jc w:val="both"/>
        <w:rPr>
          <w:rFonts w:ascii="ITC Avant Garde" w:hAnsi="ITC Avant Garde" w:cs="Arial"/>
          <w:sz w:val="20"/>
          <w:szCs w:val="20"/>
        </w:rPr>
      </w:pPr>
      <w:r w:rsidRPr="0085442A">
        <w:rPr>
          <w:rFonts w:ascii="ITC Avant Garde" w:hAnsi="ITC Avant Garde" w:cs="Arial"/>
          <w:sz w:val="20"/>
          <w:szCs w:val="20"/>
        </w:rPr>
        <w:t xml:space="preserve">Se toma conocimiento de la opinión y su </w:t>
      </w:r>
      <w:r w:rsidR="0085442A" w:rsidRPr="0085442A">
        <w:rPr>
          <w:rFonts w:ascii="ITC Avant Garde" w:hAnsi="ITC Avant Garde" w:cs="Arial"/>
          <w:sz w:val="20"/>
          <w:szCs w:val="20"/>
        </w:rPr>
        <w:t xml:space="preserve">agradece su </w:t>
      </w:r>
      <w:r w:rsidRPr="0085442A">
        <w:rPr>
          <w:rFonts w:ascii="ITC Avant Garde" w:hAnsi="ITC Avant Garde" w:cs="Arial"/>
          <w:sz w:val="20"/>
          <w:szCs w:val="20"/>
        </w:rPr>
        <w:t>propuesta.</w:t>
      </w:r>
    </w:p>
    <w:p w14:paraId="3A4CAF46" w14:textId="77777777" w:rsidR="0085442A" w:rsidRPr="0085442A" w:rsidRDefault="0085442A" w:rsidP="00E06A44">
      <w:pPr>
        <w:spacing w:line="240" w:lineRule="auto"/>
        <w:jc w:val="both"/>
        <w:rPr>
          <w:rFonts w:ascii="ITC Avant Garde" w:hAnsi="ITC Avant Garde" w:cs="Arial"/>
          <w:sz w:val="20"/>
          <w:szCs w:val="20"/>
        </w:rPr>
      </w:pPr>
    </w:p>
    <w:p w14:paraId="6F9FE8B8" w14:textId="4CD4CB58" w:rsidR="00E2735F" w:rsidRPr="0085442A" w:rsidRDefault="00E2735F" w:rsidP="00E06A44">
      <w:pPr>
        <w:pStyle w:val="Ttulo3"/>
        <w:spacing w:after="240" w:line="240" w:lineRule="auto"/>
        <w:rPr>
          <w:rFonts w:ascii="ITC Avant Garde" w:hAnsi="ITC Avant Garde"/>
          <w:color w:val="auto"/>
          <w:sz w:val="20"/>
          <w:szCs w:val="20"/>
          <w:u w:val="single"/>
        </w:rPr>
      </w:pPr>
      <w:r w:rsidRPr="0085442A">
        <w:rPr>
          <w:rFonts w:ascii="ITC Avant Garde" w:hAnsi="ITC Avant Garde"/>
          <w:b/>
          <w:color w:val="auto"/>
          <w:sz w:val="20"/>
          <w:szCs w:val="20"/>
        </w:rPr>
        <w:t>Tema:</w:t>
      </w:r>
      <w:r w:rsidRPr="0085442A">
        <w:rPr>
          <w:rFonts w:ascii="ITC Avant Garde" w:hAnsi="ITC Avant Garde"/>
          <w:color w:val="auto"/>
          <w:sz w:val="20"/>
          <w:szCs w:val="20"/>
        </w:rPr>
        <w:t xml:space="preserve"> </w:t>
      </w:r>
      <w:r w:rsidR="0085442A" w:rsidRPr="0085442A">
        <w:rPr>
          <w:rFonts w:ascii="ITC Avant Garde" w:hAnsi="ITC Avant Garde"/>
          <w:color w:val="auto"/>
          <w:sz w:val="20"/>
          <w:szCs w:val="20"/>
          <w:u w:val="single"/>
        </w:rPr>
        <w:t xml:space="preserve">5. </w:t>
      </w:r>
      <w:r w:rsidRPr="0085442A">
        <w:rPr>
          <w:rFonts w:ascii="ITC Avant Garde" w:hAnsi="ITC Avant Garde"/>
          <w:color w:val="auto"/>
          <w:sz w:val="20"/>
          <w:szCs w:val="20"/>
          <w:u w:val="single"/>
        </w:rPr>
        <w:t>Documento de referencia sobre la licitación SCCT-SMS</w:t>
      </w:r>
    </w:p>
    <w:p w14:paraId="4CB4BCBE" w14:textId="23D22192" w:rsidR="00E2735F" w:rsidRPr="0085442A" w:rsidRDefault="00E2735F" w:rsidP="00E06A44">
      <w:pPr>
        <w:spacing w:line="240" w:lineRule="auto"/>
        <w:jc w:val="both"/>
        <w:rPr>
          <w:rFonts w:ascii="ITC Avant Garde" w:hAnsi="ITC Avant Garde" w:cs="Arial"/>
          <w:sz w:val="20"/>
          <w:szCs w:val="20"/>
        </w:rPr>
      </w:pPr>
      <w:r w:rsidRPr="0085442A">
        <w:rPr>
          <w:rFonts w:ascii="ITC Avant Garde" w:hAnsi="ITC Avant Garde" w:cs="Arial"/>
          <w:sz w:val="20"/>
          <w:szCs w:val="20"/>
        </w:rPr>
        <w:t xml:space="preserve">El participante </w:t>
      </w:r>
      <w:r w:rsidRPr="0085442A">
        <w:rPr>
          <w:rFonts w:ascii="ITC Avant Garde" w:hAnsi="ITC Avant Garde" w:cs="Arial"/>
          <w:b/>
          <w:sz w:val="20"/>
          <w:szCs w:val="20"/>
        </w:rPr>
        <w:t>HNS</w:t>
      </w:r>
      <w:r w:rsidRPr="0085442A">
        <w:rPr>
          <w:rFonts w:ascii="ITC Avant Garde" w:hAnsi="ITC Avant Garde" w:cs="Arial"/>
          <w:sz w:val="20"/>
          <w:szCs w:val="20"/>
        </w:rPr>
        <w:t xml:space="preserve"> comenta que </w:t>
      </w:r>
      <w:r w:rsidR="00AA6923" w:rsidRPr="0085442A">
        <w:rPr>
          <w:rFonts w:ascii="ITC Avant Garde" w:hAnsi="ITC Avant Garde" w:cs="Arial"/>
          <w:sz w:val="20"/>
          <w:szCs w:val="20"/>
        </w:rPr>
        <w:t>el Documento de Referencia contiene información que ha cambiado a lo largo de los años y no está actualizada. Desafortunadamente, algunas de las decisiones del IFT sobre la política para el espectro CCT pueden haber sido influenciadas por este Documento de Referencia con información desactualizada así que consideramos pertinente hacer notar este punto.</w:t>
      </w:r>
    </w:p>
    <w:p w14:paraId="4F5E9FC0" w14:textId="6109F8CC" w:rsidR="00AA6923" w:rsidRPr="0085442A" w:rsidRDefault="00AA6923" w:rsidP="00E06A44">
      <w:pPr>
        <w:spacing w:line="240" w:lineRule="auto"/>
        <w:jc w:val="both"/>
        <w:rPr>
          <w:rFonts w:ascii="ITC Avant Garde" w:hAnsi="ITC Avant Garde" w:cs="Arial"/>
          <w:b/>
          <w:sz w:val="20"/>
          <w:szCs w:val="20"/>
        </w:rPr>
      </w:pPr>
      <w:r w:rsidRPr="0085442A">
        <w:rPr>
          <w:rFonts w:ascii="ITC Avant Garde" w:hAnsi="ITC Avant Garde" w:cs="Arial"/>
          <w:b/>
          <w:sz w:val="20"/>
          <w:szCs w:val="20"/>
        </w:rPr>
        <w:t>Consideraciones:</w:t>
      </w:r>
    </w:p>
    <w:p w14:paraId="2EA83A8D" w14:textId="77777777" w:rsidR="00AA6923" w:rsidRPr="0085442A" w:rsidRDefault="00AA6923" w:rsidP="00E06A44">
      <w:pPr>
        <w:spacing w:line="240" w:lineRule="auto"/>
        <w:jc w:val="both"/>
        <w:rPr>
          <w:rFonts w:ascii="ITC Avant Garde" w:hAnsi="ITC Avant Garde" w:cs="Arial"/>
          <w:sz w:val="20"/>
          <w:szCs w:val="20"/>
        </w:rPr>
      </w:pPr>
      <w:r w:rsidRPr="0085442A">
        <w:rPr>
          <w:rFonts w:ascii="ITC Avant Garde" w:hAnsi="ITC Avant Garde" w:cs="Arial"/>
          <w:sz w:val="20"/>
          <w:szCs w:val="20"/>
        </w:rPr>
        <w:t>Se toma conocimiento de la opinión.</w:t>
      </w:r>
    </w:p>
    <w:p w14:paraId="569A94BB" w14:textId="2B552DBB" w:rsidR="00AA6923" w:rsidRDefault="00AA6923" w:rsidP="00E06A44">
      <w:pPr>
        <w:spacing w:line="240" w:lineRule="auto"/>
        <w:jc w:val="both"/>
        <w:rPr>
          <w:rFonts w:ascii="ITC Avant Garde" w:hAnsi="ITC Avant Garde" w:cs="Arial"/>
          <w:sz w:val="20"/>
          <w:szCs w:val="20"/>
        </w:rPr>
      </w:pPr>
      <w:r w:rsidRPr="0085442A">
        <w:rPr>
          <w:rFonts w:ascii="ITC Avant Garde" w:hAnsi="ITC Avant Garde" w:cs="Arial"/>
          <w:sz w:val="20"/>
          <w:szCs w:val="20"/>
        </w:rPr>
        <w:t xml:space="preserve">Es importante mencionar que, el documento de referencia no forma parte de las </w:t>
      </w:r>
      <w:r w:rsidR="00DB3362" w:rsidRPr="00DB3362">
        <w:rPr>
          <w:rFonts w:ascii="ITC Avant Garde" w:hAnsi="ITC Avant Garde" w:cs="Arial"/>
          <w:sz w:val="20"/>
          <w:szCs w:val="20"/>
        </w:rPr>
        <w:t>Proyecto de Bases</w:t>
      </w:r>
      <w:r w:rsidR="00DB3362" w:rsidRPr="0085442A">
        <w:rPr>
          <w:rFonts w:ascii="ITC Avant Garde" w:hAnsi="ITC Avant Garde" w:cs="Arial"/>
          <w:sz w:val="20"/>
          <w:szCs w:val="20"/>
        </w:rPr>
        <w:t xml:space="preserve"> </w:t>
      </w:r>
      <w:r w:rsidRPr="0085442A">
        <w:rPr>
          <w:rFonts w:ascii="ITC Avant Garde" w:hAnsi="ITC Avant Garde" w:cs="Arial"/>
          <w:sz w:val="20"/>
          <w:szCs w:val="20"/>
        </w:rPr>
        <w:t>ni del proceso licitatorio, por lo que solo tiene carácter informativo para efectos de la consulta pública.</w:t>
      </w:r>
    </w:p>
    <w:p w14:paraId="796A3BCF" w14:textId="77777777" w:rsidR="00C63509" w:rsidRPr="0085442A" w:rsidRDefault="00C63509" w:rsidP="00E06A44">
      <w:pPr>
        <w:spacing w:line="240" w:lineRule="auto"/>
        <w:jc w:val="both"/>
        <w:rPr>
          <w:rFonts w:ascii="ITC Avant Garde" w:hAnsi="ITC Avant Garde" w:cs="Arial"/>
          <w:sz w:val="20"/>
          <w:szCs w:val="20"/>
        </w:rPr>
      </w:pPr>
    </w:p>
    <w:p w14:paraId="725A0ED1" w14:textId="1605B13C" w:rsidR="007F2351" w:rsidRPr="00C63509" w:rsidRDefault="007F2351" w:rsidP="00E06A44">
      <w:pPr>
        <w:pStyle w:val="Ttulo3"/>
        <w:spacing w:after="240" w:line="240" w:lineRule="auto"/>
        <w:rPr>
          <w:rFonts w:ascii="ITC Avant Garde" w:hAnsi="ITC Avant Garde"/>
          <w:color w:val="auto"/>
          <w:sz w:val="20"/>
          <w:szCs w:val="20"/>
        </w:rPr>
      </w:pPr>
      <w:r w:rsidRPr="00C63509">
        <w:rPr>
          <w:rFonts w:ascii="ITC Avant Garde" w:hAnsi="ITC Avant Garde"/>
          <w:b/>
          <w:color w:val="auto"/>
          <w:sz w:val="20"/>
          <w:szCs w:val="20"/>
        </w:rPr>
        <w:lastRenderedPageBreak/>
        <w:t>Tema:</w:t>
      </w:r>
      <w:r w:rsidR="005F7C55" w:rsidRPr="00C63509">
        <w:rPr>
          <w:rFonts w:ascii="ITC Avant Garde" w:hAnsi="ITC Avant Garde"/>
          <w:color w:val="auto"/>
          <w:sz w:val="20"/>
          <w:szCs w:val="20"/>
          <w:u w:val="single"/>
        </w:rPr>
        <w:t xml:space="preserve"> </w:t>
      </w:r>
      <w:r w:rsidR="00C63509">
        <w:rPr>
          <w:rFonts w:ascii="ITC Avant Garde" w:hAnsi="ITC Avant Garde"/>
          <w:color w:val="auto"/>
          <w:sz w:val="20"/>
          <w:szCs w:val="20"/>
          <w:u w:val="single"/>
        </w:rPr>
        <w:t xml:space="preserve">6. </w:t>
      </w:r>
      <w:r w:rsidR="005F7C55" w:rsidRPr="00C63509">
        <w:rPr>
          <w:rFonts w:ascii="ITC Avant Garde" w:hAnsi="ITC Avant Garde"/>
          <w:color w:val="auto"/>
          <w:sz w:val="20"/>
          <w:szCs w:val="20"/>
          <w:u w:val="single"/>
        </w:rPr>
        <w:t>Condiciones de operación (</w:t>
      </w:r>
      <w:r w:rsidR="0053510A" w:rsidRPr="00C63509">
        <w:rPr>
          <w:rFonts w:ascii="ITC Avant Garde" w:hAnsi="ITC Avant Garde"/>
          <w:color w:val="auto"/>
          <w:sz w:val="20"/>
          <w:szCs w:val="20"/>
          <w:u w:val="single"/>
        </w:rPr>
        <w:t>Numeral 4</w:t>
      </w:r>
      <w:r w:rsidR="005F7C55" w:rsidRPr="00C63509">
        <w:rPr>
          <w:rFonts w:ascii="ITC Avant Garde" w:hAnsi="ITC Avant Garde"/>
          <w:color w:val="auto"/>
          <w:sz w:val="20"/>
          <w:szCs w:val="20"/>
          <w:u w:val="single"/>
        </w:rPr>
        <w:t>)</w:t>
      </w:r>
    </w:p>
    <w:p w14:paraId="7FC42F55" w14:textId="31E29BA3" w:rsidR="0053510A" w:rsidRPr="00C63509" w:rsidRDefault="000759E1" w:rsidP="00E06A44">
      <w:pPr>
        <w:spacing w:line="240" w:lineRule="auto"/>
        <w:jc w:val="both"/>
        <w:rPr>
          <w:rFonts w:ascii="ITC Avant Garde" w:hAnsi="ITC Avant Garde" w:cs="Arial"/>
          <w:sz w:val="20"/>
          <w:szCs w:val="20"/>
        </w:rPr>
      </w:pPr>
      <w:r w:rsidRPr="00C63509">
        <w:rPr>
          <w:rFonts w:ascii="ITC Avant Garde" w:hAnsi="ITC Avant Garde" w:cs="Arial"/>
          <w:sz w:val="20"/>
          <w:szCs w:val="20"/>
        </w:rPr>
        <w:t xml:space="preserve">El participante </w:t>
      </w:r>
      <w:r w:rsidRPr="00C63509">
        <w:rPr>
          <w:rFonts w:ascii="ITC Avant Garde" w:hAnsi="ITC Avant Garde" w:cs="Arial"/>
          <w:b/>
          <w:sz w:val="20"/>
          <w:szCs w:val="20"/>
        </w:rPr>
        <w:t>HNS</w:t>
      </w:r>
      <w:r w:rsidRPr="00C63509">
        <w:rPr>
          <w:rFonts w:ascii="ITC Avant Garde" w:hAnsi="ITC Avant Garde" w:cs="Arial"/>
          <w:sz w:val="20"/>
          <w:szCs w:val="20"/>
        </w:rPr>
        <w:t xml:space="preserve"> comenta que n</w:t>
      </w:r>
      <w:r w:rsidR="005F7C55" w:rsidRPr="00C63509">
        <w:rPr>
          <w:rFonts w:ascii="ITC Avant Garde" w:hAnsi="ITC Avant Garde" w:cs="Arial"/>
          <w:sz w:val="20"/>
          <w:szCs w:val="20"/>
        </w:rPr>
        <w:t>o es claro lo que significa el aviso de inicio de operaciones.</w:t>
      </w:r>
      <w:r w:rsidR="00073675" w:rsidRPr="00C63509">
        <w:rPr>
          <w:rFonts w:ascii="ITC Avant Garde" w:hAnsi="ITC Avant Garde" w:cs="Arial"/>
          <w:sz w:val="20"/>
          <w:szCs w:val="20"/>
        </w:rPr>
        <w:t xml:space="preserve"> </w:t>
      </w:r>
      <w:r w:rsidR="0053510A" w:rsidRPr="00C63509">
        <w:rPr>
          <w:rFonts w:ascii="ITC Avant Garde" w:hAnsi="ITC Avant Garde" w:cs="Arial"/>
          <w:sz w:val="20"/>
          <w:szCs w:val="20"/>
        </w:rPr>
        <w:t xml:space="preserve">Del mismo </w:t>
      </w:r>
      <w:r w:rsidR="00073675" w:rsidRPr="00C63509">
        <w:rPr>
          <w:rFonts w:ascii="ITC Avant Garde" w:hAnsi="ITC Avant Garde" w:cs="Arial"/>
          <w:sz w:val="20"/>
          <w:szCs w:val="20"/>
        </w:rPr>
        <w:t xml:space="preserve">modo, </w:t>
      </w:r>
      <w:r w:rsidR="0053510A" w:rsidRPr="00C63509">
        <w:rPr>
          <w:rFonts w:ascii="ITC Avant Garde" w:hAnsi="ITC Avant Garde" w:cs="Arial"/>
          <w:sz w:val="20"/>
          <w:szCs w:val="20"/>
        </w:rPr>
        <w:t xml:space="preserve">comenta que limitar la red terrestre a una red de </w:t>
      </w:r>
      <w:r w:rsidR="0053510A" w:rsidRPr="00C63509">
        <w:rPr>
          <w:rFonts w:ascii="ITC Avant Garde" w:hAnsi="ITC Avant Garde" w:cs="Arial"/>
          <w:i/>
          <w:sz w:val="20"/>
          <w:szCs w:val="20"/>
        </w:rPr>
        <w:t>"repetidores"</w:t>
      </w:r>
      <w:r w:rsidR="0053510A" w:rsidRPr="00C63509">
        <w:rPr>
          <w:rFonts w:ascii="ITC Avant Garde" w:hAnsi="ITC Avant Garde" w:cs="Arial"/>
          <w:sz w:val="20"/>
          <w:szCs w:val="20"/>
        </w:rPr>
        <w:t xml:space="preserve"> también limita el uso del espectro y resulta ineficiente.</w:t>
      </w:r>
    </w:p>
    <w:p w14:paraId="5713832D" w14:textId="73C0A4C8" w:rsidR="005F7C55" w:rsidRPr="00C63509" w:rsidRDefault="000759E1" w:rsidP="00E06A44">
      <w:pPr>
        <w:spacing w:line="240" w:lineRule="auto"/>
        <w:jc w:val="both"/>
        <w:rPr>
          <w:rFonts w:ascii="ITC Avant Garde" w:hAnsi="ITC Avant Garde" w:cs="Arial"/>
          <w:b/>
          <w:sz w:val="20"/>
          <w:szCs w:val="20"/>
        </w:rPr>
      </w:pPr>
      <w:r w:rsidRPr="00C63509">
        <w:rPr>
          <w:rFonts w:ascii="ITC Avant Garde" w:hAnsi="ITC Avant Garde" w:cs="Arial"/>
          <w:b/>
          <w:sz w:val="20"/>
          <w:szCs w:val="20"/>
        </w:rPr>
        <w:t>Consideraciones</w:t>
      </w:r>
      <w:r w:rsidR="005F7C55" w:rsidRPr="00C63509">
        <w:rPr>
          <w:rFonts w:ascii="ITC Avant Garde" w:hAnsi="ITC Avant Garde" w:cs="Arial"/>
          <w:b/>
          <w:sz w:val="20"/>
          <w:szCs w:val="20"/>
        </w:rPr>
        <w:t>:</w:t>
      </w:r>
    </w:p>
    <w:p w14:paraId="6DA1DB66" w14:textId="66429C20" w:rsidR="005F7C55" w:rsidRPr="00C63509" w:rsidRDefault="005F7C55" w:rsidP="00E06A44">
      <w:pPr>
        <w:spacing w:line="240" w:lineRule="auto"/>
        <w:jc w:val="both"/>
        <w:rPr>
          <w:rFonts w:ascii="ITC Avant Garde" w:hAnsi="ITC Avant Garde" w:cs="Arial"/>
          <w:sz w:val="20"/>
          <w:szCs w:val="20"/>
        </w:rPr>
      </w:pPr>
      <w:r w:rsidRPr="00C63509">
        <w:rPr>
          <w:rFonts w:ascii="ITC Avant Garde" w:hAnsi="ITC Avant Garde" w:cs="Arial"/>
          <w:sz w:val="20"/>
          <w:szCs w:val="20"/>
        </w:rPr>
        <w:t>Se toma</w:t>
      </w:r>
      <w:r w:rsidR="0036416A" w:rsidRPr="00C63509">
        <w:rPr>
          <w:rFonts w:ascii="ITC Avant Garde" w:hAnsi="ITC Avant Garde" w:cs="Arial"/>
          <w:sz w:val="20"/>
          <w:szCs w:val="20"/>
        </w:rPr>
        <w:t xml:space="preserve"> conocimiento de sus opiniones.</w:t>
      </w:r>
    </w:p>
    <w:p w14:paraId="13E8C12C" w14:textId="50C59A98" w:rsidR="005F7C55" w:rsidRPr="00C63509" w:rsidRDefault="005F7C55" w:rsidP="00E06A44">
      <w:pPr>
        <w:spacing w:line="240" w:lineRule="auto"/>
        <w:jc w:val="both"/>
        <w:rPr>
          <w:rFonts w:ascii="ITC Avant Garde" w:hAnsi="ITC Avant Garde" w:cs="Arial"/>
          <w:sz w:val="20"/>
          <w:szCs w:val="20"/>
        </w:rPr>
      </w:pPr>
      <w:r w:rsidRPr="00C63509">
        <w:rPr>
          <w:rFonts w:ascii="ITC Avant Garde" w:hAnsi="ITC Avant Garde" w:cs="Arial"/>
          <w:sz w:val="20"/>
          <w:szCs w:val="20"/>
        </w:rPr>
        <w:t>Al respecto, se comenta que como inicio de operaciones deberá entenderse el inicio de la provisión del Servicio Complementario Terrestre en cualquier zona o localidad en el territorio nacional.</w:t>
      </w:r>
    </w:p>
    <w:p w14:paraId="47C89C93" w14:textId="3F941FF7" w:rsidR="00BB0933" w:rsidRDefault="0053510A" w:rsidP="00E06A44">
      <w:pPr>
        <w:spacing w:line="240" w:lineRule="auto"/>
        <w:rPr>
          <w:rFonts w:ascii="ITC Avant Garde" w:hAnsi="ITC Avant Garde" w:cs="Arial"/>
          <w:sz w:val="20"/>
          <w:szCs w:val="20"/>
        </w:rPr>
      </w:pPr>
      <w:r w:rsidRPr="00C63509">
        <w:rPr>
          <w:rFonts w:ascii="ITC Avant Garde" w:hAnsi="ITC Avant Garde" w:cs="Arial"/>
          <w:sz w:val="20"/>
          <w:szCs w:val="20"/>
        </w:rPr>
        <w:t xml:space="preserve">Por otro lado, en cuanto a la limitación de la red terrestre, es importante mencionar que, el documento de referencia no forma parte de las </w:t>
      </w:r>
      <w:r w:rsidR="00DB3362" w:rsidRPr="00DB3362">
        <w:rPr>
          <w:rFonts w:ascii="ITC Avant Garde" w:hAnsi="ITC Avant Garde" w:cs="Arial"/>
          <w:sz w:val="20"/>
          <w:szCs w:val="20"/>
        </w:rPr>
        <w:t>Proyecto de Bases</w:t>
      </w:r>
      <w:r w:rsidR="00DB3362" w:rsidRPr="00C63509">
        <w:rPr>
          <w:rFonts w:ascii="ITC Avant Garde" w:hAnsi="ITC Avant Garde" w:cs="Arial"/>
          <w:sz w:val="20"/>
          <w:szCs w:val="20"/>
        </w:rPr>
        <w:t xml:space="preserve"> </w:t>
      </w:r>
      <w:r w:rsidRPr="00C63509">
        <w:rPr>
          <w:rFonts w:ascii="ITC Avant Garde" w:hAnsi="ITC Avant Garde" w:cs="Arial"/>
          <w:sz w:val="20"/>
          <w:szCs w:val="20"/>
        </w:rPr>
        <w:t>ni del proceso licitatorio, por lo que solo tiene carácter informativo para efectos de la consulta pública.  No obstante, se hicieron modificaciones al mismo para evitar ambigüedades o confusiones como la que se señala acerca de los repetidores.</w:t>
      </w:r>
    </w:p>
    <w:p w14:paraId="43BEC8FC" w14:textId="77777777" w:rsidR="00C63509" w:rsidRPr="00C63509" w:rsidRDefault="00C63509" w:rsidP="00E06A44">
      <w:pPr>
        <w:spacing w:line="240" w:lineRule="auto"/>
      </w:pPr>
    </w:p>
    <w:p w14:paraId="7F22E933" w14:textId="18811E80" w:rsidR="000759E1" w:rsidRPr="00C63509" w:rsidRDefault="000759E1" w:rsidP="00E06A44">
      <w:pPr>
        <w:pStyle w:val="Ttulo3"/>
        <w:spacing w:after="240" w:line="240" w:lineRule="auto"/>
        <w:rPr>
          <w:rFonts w:ascii="ITC Avant Garde" w:hAnsi="ITC Avant Garde"/>
          <w:b/>
          <w:color w:val="auto"/>
          <w:sz w:val="20"/>
          <w:szCs w:val="20"/>
        </w:rPr>
      </w:pPr>
      <w:r w:rsidRPr="00C63509">
        <w:rPr>
          <w:rFonts w:ascii="ITC Avant Garde" w:hAnsi="ITC Avant Garde"/>
          <w:b/>
          <w:color w:val="auto"/>
          <w:sz w:val="20"/>
          <w:szCs w:val="20"/>
        </w:rPr>
        <w:t>Tema:</w:t>
      </w:r>
      <w:r w:rsidRPr="00C63509">
        <w:rPr>
          <w:rFonts w:ascii="ITC Avant Garde" w:hAnsi="ITC Avant Garde"/>
          <w:color w:val="auto"/>
          <w:sz w:val="20"/>
          <w:szCs w:val="20"/>
        </w:rPr>
        <w:t xml:space="preserve"> </w:t>
      </w:r>
      <w:r w:rsidR="00C63509" w:rsidRPr="00C63509">
        <w:rPr>
          <w:rFonts w:ascii="ITC Avant Garde" w:hAnsi="ITC Avant Garde"/>
          <w:color w:val="auto"/>
          <w:sz w:val="20"/>
          <w:szCs w:val="20"/>
          <w:u w:val="single"/>
        </w:rPr>
        <w:t xml:space="preserve">7. </w:t>
      </w:r>
      <w:r w:rsidRPr="00C63509">
        <w:rPr>
          <w:rFonts w:ascii="ITC Avant Garde" w:hAnsi="ITC Avant Garde"/>
          <w:color w:val="auto"/>
          <w:sz w:val="20"/>
          <w:szCs w:val="20"/>
          <w:u w:val="single"/>
        </w:rPr>
        <w:t>Calendario de actividades</w:t>
      </w:r>
      <w:r w:rsidR="00073675" w:rsidRPr="00C63509">
        <w:rPr>
          <w:rFonts w:ascii="ITC Avant Garde" w:hAnsi="ITC Avant Garde"/>
          <w:color w:val="auto"/>
          <w:sz w:val="20"/>
          <w:szCs w:val="20"/>
          <w:u w:val="single"/>
        </w:rPr>
        <w:t xml:space="preserve"> (Numeral 5)</w:t>
      </w:r>
    </w:p>
    <w:p w14:paraId="10B98E7C" w14:textId="7722B4AA" w:rsidR="000759E1" w:rsidRPr="00C63509" w:rsidRDefault="000759E1" w:rsidP="00E06A44">
      <w:pPr>
        <w:spacing w:line="240" w:lineRule="auto"/>
        <w:jc w:val="both"/>
        <w:rPr>
          <w:rFonts w:ascii="ITC Avant Garde" w:hAnsi="ITC Avant Garde" w:cs="Arial"/>
          <w:sz w:val="20"/>
          <w:szCs w:val="20"/>
        </w:rPr>
      </w:pPr>
      <w:r w:rsidRPr="00C63509">
        <w:rPr>
          <w:rFonts w:ascii="ITC Avant Garde" w:hAnsi="ITC Avant Garde" w:cs="Arial"/>
          <w:sz w:val="20"/>
          <w:szCs w:val="20"/>
        </w:rPr>
        <w:t xml:space="preserve">El participante </w:t>
      </w:r>
      <w:r w:rsidRPr="00C63509">
        <w:rPr>
          <w:rFonts w:ascii="ITC Avant Garde" w:hAnsi="ITC Avant Garde" w:cs="Arial"/>
          <w:b/>
          <w:sz w:val="20"/>
          <w:szCs w:val="20"/>
        </w:rPr>
        <w:t>HNS</w:t>
      </w:r>
      <w:r w:rsidRPr="00C63509">
        <w:rPr>
          <w:rFonts w:ascii="ITC Avant Garde" w:hAnsi="ITC Avant Garde" w:cs="Arial"/>
          <w:sz w:val="20"/>
          <w:szCs w:val="20"/>
        </w:rPr>
        <w:t xml:space="preserve"> comenta que los tiempos son demasiado cortos pa</w:t>
      </w:r>
      <w:r w:rsidR="0036416A" w:rsidRPr="00C63509">
        <w:rPr>
          <w:rFonts w:ascii="ITC Avant Garde" w:hAnsi="ITC Avant Garde" w:cs="Arial"/>
          <w:sz w:val="20"/>
          <w:szCs w:val="20"/>
        </w:rPr>
        <w:t>ra el desarrollo de una subasta, especialmente cuando una parte importante de la documentación puede ser extranjera y tendrá que ser traducida al español.</w:t>
      </w:r>
    </w:p>
    <w:p w14:paraId="0979D858" w14:textId="4A4D31E1" w:rsidR="003D1DE7" w:rsidRPr="00DB3362" w:rsidRDefault="003D1DE7" w:rsidP="00E06A44">
      <w:pPr>
        <w:spacing w:line="240" w:lineRule="auto"/>
        <w:jc w:val="both"/>
        <w:rPr>
          <w:rFonts w:ascii="ITC Avant Garde" w:hAnsi="ITC Avant Garde" w:cs="Arial"/>
          <w:sz w:val="20"/>
          <w:szCs w:val="20"/>
        </w:rPr>
      </w:pPr>
      <w:r w:rsidRPr="00C63509">
        <w:rPr>
          <w:rFonts w:ascii="ITC Avant Garde" w:hAnsi="ITC Avant Garde" w:cs="Arial"/>
          <w:sz w:val="20"/>
          <w:szCs w:val="20"/>
        </w:rPr>
        <w:t xml:space="preserve">Así mismo, el participante </w:t>
      </w:r>
      <w:r w:rsidRPr="00C63509">
        <w:rPr>
          <w:rFonts w:ascii="ITC Avant Garde" w:hAnsi="ITC Avant Garde" w:cs="Arial"/>
          <w:b/>
          <w:sz w:val="20"/>
          <w:szCs w:val="20"/>
        </w:rPr>
        <w:t>Omnispace</w:t>
      </w:r>
      <w:r w:rsidRPr="00C63509">
        <w:rPr>
          <w:rFonts w:ascii="ITC Avant Garde" w:hAnsi="ITC Avant Garde" w:cs="Arial"/>
          <w:sz w:val="20"/>
          <w:szCs w:val="20"/>
        </w:rPr>
        <w:t xml:space="preserve"> sugiere que en la </w:t>
      </w:r>
      <w:r w:rsidR="00C63509" w:rsidRPr="00C63509">
        <w:rPr>
          <w:rFonts w:ascii="ITC Avant Garde" w:hAnsi="ITC Avant Garde" w:cs="Arial"/>
          <w:sz w:val="20"/>
          <w:szCs w:val="20"/>
        </w:rPr>
        <w:t xml:space="preserve">primera etapa </w:t>
      </w:r>
      <w:r w:rsidRPr="00C63509">
        <w:rPr>
          <w:rFonts w:ascii="ITC Avant Garde" w:hAnsi="ITC Avant Garde" w:cs="Arial"/>
          <w:sz w:val="20"/>
          <w:szCs w:val="20"/>
        </w:rPr>
        <w:t xml:space="preserve">en relación a la actividad de </w:t>
      </w:r>
      <w:r w:rsidR="00C63509" w:rsidRPr="00C63509">
        <w:rPr>
          <w:rFonts w:ascii="ITC Avant Garde" w:hAnsi="ITC Avant Garde" w:cs="Arial"/>
          <w:sz w:val="20"/>
          <w:szCs w:val="20"/>
        </w:rPr>
        <w:t xml:space="preserve">entrega </w:t>
      </w:r>
      <w:r w:rsidRPr="00C63509">
        <w:rPr>
          <w:rFonts w:ascii="ITC Avant Garde" w:hAnsi="ITC Avant Garde" w:cs="Arial"/>
          <w:sz w:val="20"/>
          <w:szCs w:val="20"/>
        </w:rPr>
        <w:t xml:space="preserve">de la información y documentación prevista en el Apéndice A y en el Apéndice E a que se refiere el </w:t>
      </w:r>
      <w:r w:rsidR="00C63509" w:rsidRPr="00C63509">
        <w:rPr>
          <w:rFonts w:ascii="ITC Avant Garde" w:hAnsi="ITC Avant Garde" w:cs="Arial"/>
          <w:sz w:val="20"/>
          <w:szCs w:val="20"/>
        </w:rPr>
        <w:t xml:space="preserve">numeral </w:t>
      </w:r>
      <w:r w:rsidRPr="00C63509">
        <w:rPr>
          <w:rFonts w:ascii="ITC Avant Garde" w:hAnsi="ITC Avant Garde" w:cs="Arial"/>
          <w:sz w:val="20"/>
          <w:szCs w:val="20"/>
        </w:rPr>
        <w:t xml:space="preserve">6.1.3, se excluya de esa actividad la entrega de la </w:t>
      </w:r>
      <w:r w:rsidR="00C63509" w:rsidRPr="00C63509">
        <w:rPr>
          <w:rFonts w:ascii="ITC Avant Garde" w:hAnsi="ITC Avant Garde" w:cs="Arial"/>
          <w:sz w:val="20"/>
          <w:szCs w:val="20"/>
        </w:rPr>
        <w:t xml:space="preserve">Garantía </w:t>
      </w:r>
      <w:r w:rsidRPr="00C63509">
        <w:rPr>
          <w:rFonts w:ascii="ITC Avant Garde" w:hAnsi="ITC Avant Garde" w:cs="Arial"/>
          <w:sz w:val="20"/>
          <w:szCs w:val="20"/>
        </w:rPr>
        <w:t xml:space="preserve">de </w:t>
      </w:r>
      <w:r w:rsidR="00C63509" w:rsidRPr="00C63509">
        <w:rPr>
          <w:rFonts w:ascii="ITC Avant Garde" w:hAnsi="ITC Avant Garde" w:cs="Arial"/>
          <w:sz w:val="20"/>
          <w:szCs w:val="20"/>
        </w:rPr>
        <w:t xml:space="preserve">Seriedad </w:t>
      </w:r>
      <w:r w:rsidRPr="00C63509">
        <w:rPr>
          <w:rFonts w:ascii="ITC Avant Garde" w:hAnsi="ITC Avant Garde" w:cs="Arial"/>
          <w:sz w:val="20"/>
          <w:szCs w:val="20"/>
        </w:rPr>
        <w:t>(</w:t>
      </w:r>
      <w:r w:rsidRPr="00DB3362">
        <w:rPr>
          <w:rFonts w:ascii="ITC Avant Garde" w:hAnsi="ITC Avant Garde" w:cs="Arial"/>
          <w:sz w:val="20"/>
          <w:szCs w:val="20"/>
        </w:rPr>
        <w:t xml:space="preserve">carta de crédito </w:t>
      </w:r>
      <w:r w:rsidRPr="00DB3362">
        <w:rPr>
          <w:rFonts w:ascii="ITC Avant Garde" w:hAnsi="ITC Avant Garde" w:cs="Arial"/>
          <w:i/>
          <w:sz w:val="20"/>
          <w:szCs w:val="20"/>
        </w:rPr>
        <w:t>stand-by</w:t>
      </w:r>
      <w:r w:rsidRPr="00DB3362">
        <w:rPr>
          <w:rFonts w:ascii="ITC Avant Garde" w:hAnsi="ITC Avant Garde" w:cs="Arial"/>
          <w:sz w:val="20"/>
          <w:szCs w:val="20"/>
        </w:rPr>
        <w:t xml:space="preserve">) y que dicha entrega se realice al mismo tiempo de la entrega del Sobre Cerrado con la Oferta correspondiente a </w:t>
      </w:r>
      <w:r w:rsidR="00C63509" w:rsidRPr="00DB3362">
        <w:rPr>
          <w:rFonts w:ascii="ITC Avant Garde" w:hAnsi="ITC Avant Garde" w:cs="Arial"/>
          <w:sz w:val="20"/>
          <w:szCs w:val="20"/>
        </w:rPr>
        <w:t xml:space="preserve">que se refiere el Numeral 6.2.3 de las </w:t>
      </w:r>
      <w:r w:rsidR="00DB3362" w:rsidRPr="00DB3362">
        <w:rPr>
          <w:rFonts w:ascii="ITC Avant Garde" w:hAnsi="ITC Avant Garde" w:cs="Arial"/>
          <w:sz w:val="20"/>
          <w:szCs w:val="20"/>
        </w:rPr>
        <w:t>Proyecto de Bases</w:t>
      </w:r>
      <w:r w:rsidR="00C63509" w:rsidRPr="00DB3362">
        <w:rPr>
          <w:rFonts w:ascii="ITC Avant Garde" w:hAnsi="ITC Avant Garde" w:cs="Arial"/>
          <w:sz w:val="20"/>
          <w:szCs w:val="20"/>
        </w:rPr>
        <w:t>.</w:t>
      </w:r>
    </w:p>
    <w:p w14:paraId="0BC93254" w14:textId="6A47E19E" w:rsidR="0036416A" w:rsidRPr="00DB3362" w:rsidRDefault="0036416A" w:rsidP="00E06A44">
      <w:pPr>
        <w:spacing w:line="240" w:lineRule="auto"/>
        <w:jc w:val="both"/>
        <w:rPr>
          <w:rFonts w:ascii="ITC Avant Garde" w:hAnsi="ITC Avant Garde" w:cs="Arial"/>
          <w:b/>
          <w:sz w:val="20"/>
          <w:szCs w:val="20"/>
        </w:rPr>
      </w:pPr>
      <w:r w:rsidRPr="00DB3362">
        <w:rPr>
          <w:rFonts w:ascii="ITC Avant Garde" w:hAnsi="ITC Avant Garde" w:cs="Arial"/>
          <w:b/>
          <w:sz w:val="20"/>
          <w:szCs w:val="20"/>
        </w:rPr>
        <w:t>Consideraciones:</w:t>
      </w:r>
    </w:p>
    <w:p w14:paraId="5B5EE4F2" w14:textId="77777777" w:rsidR="0036416A" w:rsidRPr="00DB3362" w:rsidRDefault="0036416A" w:rsidP="00E06A44">
      <w:pPr>
        <w:spacing w:line="240" w:lineRule="auto"/>
        <w:jc w:val="both"/>
        <w:rPr>
          <w:rFonts w:ascii="ITC Avant Garde" w:hAnsi="ITC Avant Garde" w:cs="Arial"/>
          <w:sz w:val="20"/>
          <w:szCs w:val="20"/>
        </w:rPr>
      </w:pPr>
      <w:r w:rsidRPr="00DB3362">
        <w:rPr>
          <w:rFonts w:ascii="ITC Avant Garde" w:hAnsi="ITC Avant Garde" w:cs="Arial"/>
          <w:sz w:val="20"/>
          <w:szCs w:val="20"/>
        </w:rPr>
        <w:t>Se toma conocimiento de la presente opinión.</w:t>
      </w:r>
    </w:p>
    <w:p w14:paraId="2F15BFEC" w14:textId="7D0E9F3F" w:rsidR="0036416A" w:rsidRPr="00C63509" w:rsidRDefault="003D1DE7" w:rsidP="00E06A44">
      <w:pPr>
        <w:spacing w:line="240" w:lineRule="auto"/>
        <w:jc w:val="both"/>
        <w:rPr>
          <w:rFonts w:ascii="ITC Avant Garde" w:hAnsi="ITC Avant Garde" w:cs="Arial"/>
          <w:sz w:val="20"/>
          <w:szCs w:val="20"/>
        </w:rPr>
      </w:pPr>
      <w:r w:rsidRPr="00DB3362">
        <w:rPr>
          <w:rFonts w:ascii="ITC Avant Garde" w:hAnsi="ITC Avant Garde" w:cs="Arial"/>
          <w:sz w:val="20"/>
          <w:szCs w:val="20"/>
        </w:rPr>
        <w:t>En respuesta al comentario del participante HNS,</w:t>
      </w:r>
      <w:r w:rsidR="0036416A" w:rsidRPr="00DB3362">
        <w:rPr>
          <w:rFonts w:ascii="ITC Avant Garde" w:hAnsi="ITC Avant Garde" w:cs="Arial"/>
          <w:sz w:val="20"/>
          <w:szCs w:val="20"/>
        </w:rPr>
        <w:t xml:space="preserve"> se comenta que el Calendario de Actividades correspondiente al numeral 5 del Proyecto de Bases sufrirá</w:t>
      </w:r>
      <w:r w:rsidR="0036416A" w:rsidRPr="00C63509">
        <w:rPr>
          <w:rFonts w:ascii="ITC Avant Garde" w:hAnsi="ITC Avant Garde" w:cs="Arial"/>
          <w:sz w:val="20"/>
          <w:szCs w:val="20"/>
        </w:rPr>
        <w:t xml:space="preserve"> adecuaciones, en las cuales se reflejará que: i) la fecha de inicio ha sido aplazada al </w:t>
      </w:r>
      <w:r w:rsidR="00C63509" w:rsidRPr="00C63509">
        <w:rPr>
          <w:rFonts w:ascii="ITC Avant Garde" w:hAnsi="ITC Avant Garde" w:cs="Arial"/>
          <w:sz w:val="20"/>
          <w:szCs w:val="20"/>
        </w:rPr>
        <w:t>segundo</w:t>
      </w:r>
      <w:r w:rsidR="0036416A" w:rsidRPr="00C63509">
        <w:rPr>
          <w:rFonts w:ascii="ITC Avant Garde" w:hAnsi="ITC Avant Garde" w:cs="Arial"/>
          <w:sz w:val="20"/>
          <w:szCs w:val="20"/>
        </w:rPr>
        <w:t xml:space="preserve"> trimestre del 2019; y ii) los plazos correspondientes a las actividades que forman parte de la primera etapa han sido ajustados.</w:t>
      </w:r>
    </w:p>
    <w:p w14:paraId="553204B8" w14:textId="6E345602" w:rsidR="0036416A" w:rsidRPr="00C63509" w:rsidRDefault="0036416A" w:rsidP="00E06A44">
      <w:pPr>
        <w:spacing w:line="240" w:lineRule="auto"/>
        <w:jc w:val="both"/>
        <w:rPr>
          <w:rFonts w:ascii="ITC Avant Garde" w:hAnsi="ITC Avant Garde" w:cs="Arial"/>
          <w:sz w:val="20"/>
          <w:szCs w:val="20"/>
        </w:rPr>
      </w:pPr>
      <w:r w:rsidRPr="00C63509">
        <w:rPr>
          <w:rFonts w:ascii="ITC Avant Garde" w:hAnsi="ITC Avant Garde" w:cs="Arial"/>
          <w:sz w:val="20"/>
          <w:szCs w:val="20"/>
        </w:rPr>
        <w:lastRenderedPageBreak/>
        <w:t>Lo anterior, con el fin de otorgar a los interesados una ventana más amplia para el cumplimiento de las actividades de dicha etapa.</w:t>
      </w:r>
    </w:p>
    <w:p w14:paraId="5400BB1C" w14:textId="66BE92AF" w:rsidR="00E94714" w:rsidRPr="00C63509" w:rsidRDefault="003D1DE7" w:rsidP="00E06A44">
      <w:pPr>
        <w:spacing w:line="240" w:lineRule="auto"/>
        <w:jc w:val="both"/>
        <w:rPr>
          <w:rFonts w:ascii="ITC Avant Garde" w:hAnsi="ITC Avant Garde" w:cs="Arial"/>
          <w:sz w:val="20"/>
          <w:szCs w:val="20"/>
        </w:rPr>
      </w:pPr>
      <w:r w:rsidRPr="00C63509">
        <w:rPr>
          <w:rFonts w:ascii="ITC Avant Garde" w:hAnsi="ITC Avant Garde" w:cs="Arial"/>
          <w:sz w:val="20"/>
          <w:szCs w:val="20"/>
        </w:rPr>
        <w:t xml:space="preserve">Por otra parte, en atención a la sugerencia hecha por el participante </w:t>
      </w:r>
      <w:r w:rsidR="00E94714" w:rsidRPr="00C63509">
        <w:rPr>
          <w:rFonts w:ascii="ITC Avant Garde" w:hAnsi="ITC Avant Garde" w:cs="Arial"/>
          <w:b/>
          <w:sz w:val="20"/>
          <w:szCs w:val="20"/>
        </w:rPr>
        <w:t>Omnispace</w:t>
      </w:r>
      <w:r w:rsidR="00E94714" w:rsidRPr="00C63509">
        <w:rPr>
          <w:rFonts w:ascii="ITC Avant Garde" w:hAnsi="ITC Avant Garde" w:cs="Arial"/>
          <w:sz w:val="20"/>
          <w:szCs w:val="20"/>
        </w:rPr>
        <w:t xml:space="preserve"> y se comenta que el artículo 79 de la Ley dispone:</w:t>
      </w:r>
    </w:p>
    <w:p w14:paraId="7A2A24F5" w14:textId="77777777" w:rsidR="00E94714" w:rsidRPr="00C63509" w:rsidRDefault="00E94714" w:rsidP="00E06A44">
      <w:pPr>
        <w:spacing w:after="0" w:line="240" w:lineRule="auto"/>
        <w:ind w:left="708"/>
        <w:jc w:val="both"/>
        <w:rPr>
          <w:rFonts w:ascii="ITC Avant Garde" w:hAnsi="ITC Avant Garde" w:cs="Arial"/>
          <w:i/>
          <w:sz w:val="18"/>
          <w:szCs w:val="18"/>
        </w:rPr>
      </w:pPr>
      <w:r w:rsidRPr="00C63509">
        <w:rPr>
          <w:rFonts w:ascii="ITC Avant Garde" w:hAnsi="ITC Avant Garde" w:cs="Arial"/>
          <w:i/>
          <w:sz w:val="18"/>
          <w:szCs w:val="18"/>
        </w:rPr>
        <w:t>“Artículo 79. Para llevar a cabo el procedimiento de licitación pública al que se refiere el artículo anterior, el Instituto publicará en su página de Internet y en el Diario Oficial de la Federación la convocatoria respectiva.</w:t>
      </w:r>
    </w:p>
    <w:p w14:paraId="3DD8D5C6" w14:textId="77777777" w:rsidR="00E94714" w:rsidRPr="00C63509" w:rsidRDefault="00E94714" w:rsidP="00E06A44">
      <w:pPr>
        <w:spacing w:after="0" w:line="240" w:lineRule="auto"/>
        <w:ind w:left="708"/>
        <w:jc w:val="both"/>
        <w:rPr>
          <w:rFonts w:ascii="ITC Avant Garde" w:hAnsi="ITC Avant Garde" w:cs="Arial"/>
          <w:i/>
          <w:sz w:val="18"/>
          <w:szCs w:val="18"/>
        </w:rPr>
      </w:pPr>
      <w:r w:rsidRPr="00C63509">
        <w:rPr>
          <w:rFonts w:ascii="ITC Avant Garde" w:hAnsi="ITC Avant Garde" w:cs="Arial"/>
          <w:i/>
          <w:sz w:val="18"/>
          <w:szCs w:val="18"/>
        </w:rPr>
        <w:t>Las bases de licitación pública incluirán como mínimo:</w:t>
      </w:r>
    </w:p>
    <w:p w14:paraId="428DCFB1" w14:textId="77777777" w:rsidR="00E94714" w:rsidRPr="00C63509" w:rsidRDefault="00E94714" w:rsidP="00E06A44">
      <w:pPr>
        <w:spacing w:after="0" w:line="240" w:lineRule="auto"/>
        <w:ind w:left="708"/>
        <w:jc w:val="both"/>
        <w:rPr>
          <w:rFonts w:ascii="ITC Avant Garde" w:hAnsi="ITC Avant Garde" w:cs="Arial"/>
          <w:i/>
          <w:sz w:val="18"/>
          <w:szCs w:val="18"/>
        </w:rPr>
      </w:pPr>
      <w:r w:rsidRPr="00C63509">
        <w:rPr>
          <w:rFonts w:ascii="ITC Avant Garde" w:hAnsi="ITC Avant Garde" w:cs="Arial"/>
          <w:i/>
          <w:sz w:val="18"/>
          <w:szCs w:val="18"/>
        </w:rPr>
        <w:t>(…)</w:t>
      </w:r>
    </w:p>
    <w:p w14:paraId="55658D12" w14:textId="77777777" w:rsidR="00E94714" w:rsidRPr="00DB3362" w:rsidRDefault="00E94714" w:rsidP="00E06A44">
      <w:pPr>
        <w:spacing w:after="0" w:line="240" w:lineRule="auto"/>
        <w:ind w:left="708"/>
        <w:jc w:val="both"/>
        <w:rPr>
          <w:rFonts w:ascii="ITC Avant Garde" w:hAnsi="ITC Avant Garde" w:cs="Arial"/>
          <w:b/>
          <w:i/>
          <w:sz w:val="18"/>
          <w:szCs w:val="18"/>
        </w:rPr>
      </w:pPr>
      <w:r w:rsidRPr="00C63509">
        <w:rPr>
          <w:rFonts w:ascii="ITC Avant Garde" w:hAnsi="ITC Avant Garde" w:cs="Arial"/>
          <w:b/>
          <w:i/>
          <w:sz w:val="18"/>
          <w:szCs w:val="18"/>
        </w:rPr>
        <w:t xml:space="preserve">VI.         La obligación de los </w:t>
      </w:r>
      <w:r w:rsidRPr="00DB3362">
        <w:rPr>
          <w:rFonts w:ascii="ITC Avant Garde" w:hAnsi="ITC Avant Garde" w:cs="Arial"/>
          <w:b/>
          <w:i/>
          <w:sz w:val="18"/>
          <w:szCs w:val="18"/>
        </w:rPr>
        <w:t>concesionarios de presentar garantía de seriedad;</w:t>
      </w:r>
    </w:p>
    <w:p w14:paraId="33E1C83A" w14:textId="77777777" w:rsidR="00E94714" w:rsidRPr="00DB3362" w:rsidRDefault="00E94714" w:rsidP="00E06A44">
      <w:pPr>
        <w:spacing w:after="0" w:line="240" w:lineRule="auto"/>
        <w:ind w:left="708"/>
        <w:jc w:val="both"/>
        <w:rPr>
          <w:rFonts w:ascii="ITC Avant Garde" w:hAnsi="ITC Avant Garde" w:cs="Arial"/>
          <w:i/>
          <w:sz w:val="18"/>
          <w:szCs w:val="18"/>
        </w:rPr>
      </w:pPr>
      <w:r w:rsidRPr="00DB3362">
        <w:rPr>
          <w:rFonts w:ascii="ITC Avant Garde" w:hAnsi="ITC Avant Garde" w:cs="Arial"/>
          <w:i/>
          <w:sz w:val="18"/>
          <w:szCs w:val="18"/>
        </w:rPr>
        <w:t xml:space="preserve">(…)” </w:t>
      </w:r>
      <w:r w:rsidRPr="00DB3362">
        <w:rPr>
          <w:rFonts w:ascii="ITC Avant Garde" w:hAnsi="ITC Avant Garde" w:cs="Arial"/>
          <w:b/>
          <w:i/>
          <w:sz w:val="18"/>
          <w:szCs w:val="18"/>
        </w:rPr>
        <w:t>(Énfasis añadido)</w:t>
      </w:r>
    </w:p>
    <w:p w14:paraId="47A3DAE1" w14:textId="44DC5693" w:rsidR="00E94714" w:rsidRPr="00DB3362" w:rsidRDefault="00E94714" w:rsidP="00E06A44">
      <w:pPr>
        <w:spacing w:before="240" w:line="240" w:lineRule="auto"/>
        <w:jc w:val="both"/>
        <w:rPr>
          <w:rFonts w:ascii="ITC Avant Garde" w:hAnsi="ITC Avant Garde" w:cs="Arial"/>
          <w:sz w:val="20"/>
          <w:szCs w:val="20"/>
        </w:rPr>
      </w:pPr>
      <w:r w:rsidRPr="00DB3362">
        <w:rPr>
          <w:rFonts w:ascii="ITC Avant Garde" w:hAnsi="ITC Avant Garde" w:cs="Arial"/>
          <w:sz w:val="20"/>
          <w:szCs w:val="20"/>
        </w:rPr>
        <w:t xml:space="preserve">A fin de dar cumplimiento a lo anterior, en el Proyecto de Bases se establece en </w:t>
      </w:r>
      <w:r w:rsidR="00C63509" w:rsidRPr="00DB3362">
        <w:rPr>
          <w:rFonts w:ascii="ITC Avant Garde" w:hAnsi="ITC Avant Garde" w:cs="Arial"/>
          <w:sz w:val="20"/>
          <w:szCs w:val="20"/>
        </w:rPr>
        <w:t>su</w:t>
      </w:r>
      <w:r w:rsidRPr="00DB3362">
        <w:rPr>
          <w:rFonts w:ascii="ITC Avant Garde" w:hAnsi="ITC Avant Garde" w:cs="Arial"/>
          <w:sz w:val="20"/>
          <w:szCs w:val="20"/>
        </w:rPr>
        <w:t xml:space="preserve"> numeral 6.1.3 que los Interesados deberán entregar la Garantía de Seriedad en apego al modelo de carta de crédito </w:t>
      </w:r>
      <w:r w:rsidRPr="00DB3362">
        <w:rPr>
          <w:rFonts w:ascii="ITC Avant Garde" w:hAnsi="ITC Avant Garde" w:cs="Arial"/>
          <w:i/>
          <w:sz w:val="20"/>
          <w:szCs w:val="20"/>
        </w:rPr>
        <w:t>stand-by</w:t>
      </w:r>
      <w:r w:rsidRPr="00DB3362">
        <w:rPr>
          <w:rFonts w:ascii="ITC Avant Garde" w:hAnsi="ITC Avant Garde" w:cs="Arial"/>
          <w:sz w:val="20"/>
          <w:szCs w:val="20"/>
        </w:rPr>
        <w:t xml:space="preserve"> del Anexo 6 del Apéndice A de las </w:t>
      </w:r>
      <w:r w:rsidR="00DB3362" w:rsidRPr="00DB3362">
        <w:rPr>
          <w:rFonts w:ascii="ITC Avant Garde" w:hAnsi="ITC Avant Garde" w:cs="Arial"/>
          <w:sz w:val="20"/>
          <w:szCs w:val="20"/>
        </w:rPr>
        <w:t>Proyecto de Bases</w:t>
      </w:r>
      <w:r w:rsidRPr="00DB3362">
        <w:rPr>
          <w:rFonts w:ascii="ITC Avant Garde" w:hAnsi="ITC Avant Garde" w:cs="Arial"/>
          <w:sz w:val="20"/>
          <w:szCs w:val="20"/>
        </w:rPr>
        <w:t xml:space="preserve">. </w:t>
      </w:r>
    </w:p>
    <w:p w14:paraId="429351C8" w14:textId="30A283C1" w:rsidR="00E94714" w:rsidRPr="00DB3362" w:rsidRDefault="00E94714" w:rsidP="00E06A44">
      <w:pPr>
        <w:spacing w:line="240" w:lineRule="auto"/>
        <w:jc w:val="both"/>
        <w:rPr>
          <w:rFonts w:ascii="ITC Avant Garde" w:hAnsi="ITC Avant Garde" w:cs="Arial"/>
          <w:sz w:val="20"/>
          <w:szCs w:val="20"/>
        </w:rPr>
      </w:pPr>
      <w:r w:rsidRPr="00DB3362">
        <w:rPr>
          <w:rFonts w:ascii="ITC Avant Garde" w:hAnsi="ITC Avant Garde" w:cs="Arial"/>
          <w:sz w:val="20"/>
          <w:szCs w:val="20"/>
        </w:rPr>
        <w:t xml:space="preserve">Ahora bien, si el Interesado presenta dicha Garantía de Seriedad en los términos requeridos en </w:t>
      </w:r>
      <w:r w:rsidR="00DB3362" w:rsidRPr="00DB3362">
        <w:rPr>
          <w:rFonts w:ascii="ITC Avant Garde" w:hAnsi="ITC Avant Garde" w:cs="Arial"/>
          <w:sz w:val="20"/>
          <w:szCs w:val="20"/>
        </w:rPr>
        <w:t xml:space="preserve">el </w:t>
      </w:r>
      <w:r w:rsidR="00DB3362" w:rsidRPr="00DB3362">
        <w:rPr>
          <w:rFonts w:ascii="ITC Avant Garde" w:hAnsi="ITC Avant Garde" w:cs="Arial"/>
          <w:sz w:val="20"/>
          <w:szCs w:val="20"/>
        </w:rPr>
        <w:t>Proyecto de Bases</w:t>
      </w:r>
      <w:r w:rsidRPr="00DB3362">
        <w:rPr>
          <w:rFonts w:ascii="ITC Avant Garde" w:hAnsi="ITC Avant Garde" w:cs="Arial"/>
          <w:sz w:val="20"/>
          <w:szCs w:val="20"/>
        </w:rPr>
        <w:t xml:space="preserve">, el Instituto procederá a realizar la verificación de la autenticidad de la carta de crédito </w:t>
      </w:r>
      <w:r w:rsidRPr="00DB3362">
        <w:rPr>
          <w:rFonts w:ascii="ITC Avant Garde" w:hAnsi="ITC Avant Garde" w:cs="Arial"/>
          <w:i/>
          <w:sz w:val="20"/>
          <w:szCs w:val="20"/>
        </w:rPr>
        <w:t>stand-by</w:t>
      </w:r>
      <w:r w:rsidRPr="00DB3362">
        <w:rPr>
          <w:rFonts w:ascii="ITC Avant Garde" w:hAnsi="ITC Avant Garde" w:cs="Arial"/>
          <w:sz w:val="20"/>
          <w:szCs w:val="20"/>
        </w:rPr>
        <w:t xml:space="preserve"> ante la institución bancaria que la haya emitido, de acuerdo con el numeral 11.6 del Proyecto de Bases. En caso de no cumplirse lo anterior, no se tomará en cuenta para los efectos conducentes y no podrá otorgarse la calidad de </w:t>
      </w:r>
      <w:r w:rsidR="00C63509" w:rsidRPr="00DB3362">
        <w:rPr>
          <w:rFonts w:ascii="ITC Avant Garde" w:hAnsi="ITC Avant Garde" w:cs="Arial"/>
          <w:sz w:val="20"/>
          <w:szCs w:val="20"/>
        </w:rPr>
        <w:t xml:space="preserve">participante </w:t>
      </w:r>
      <w:r w:rsidRPr="00DB3362">
        <w:rPr>
          <w:rFonts w:ascii="ITC Avant Garde" w:hAnsi="ITC Avant Garde" w:cs="Arial"/>
          <w:sz w:val="20"/>
          <w:szCs w:val="20"/>
        </w:rPr>
        <w:t xml:space="preserve">a todo </w:t>
      </w:r>
      <w:r w:rsidR="00C63509" w:rsidRPr="00DB3362">
        <w:rPr>
          <w:rFonts w:ascii="ITC Avant Garde" w:hAnsi="ITC Avant Garde" w:cs="Arial"/>
          <w:sz w:val="20"/>
          <w:szCs w:val="20"/>
        </w:rPr>
        <w:t>interesado</w:t>
      </w:r>
      <w:r w:rsidRPr="00DB3362">
        <w:rPr>
          <w:rFonts w:ascii="ITC Avant Garde" w:hAnsi="ITC Avant Garde" w:cs="Arial"/>
          <w:sz w:val="20"/>
          <w:szCs w:val="20"/>
        </w:rPr>
        <w:t>.</w:t>
      </w:r>
    </w:p>
    <w:p w14:paraId="4D09B488" w14:textId="71109F67" w:rsidR="00E94714" w:rsidRPr="00DB3362" w:rsidRDefault="00E94714" w:rsidP="00E06A44">
      <w:pPr>
        <w:spacing w:line="240" w:lineRule="auto"/>
        <w:jc w:val="both"/>
        <w:rPr>
          <w:rFonts w:ascii="ITC Avant Garde" w:hAnsi="ITC Avant Garde" w:cs="Arial"/>
          <w:sz w:val="20"/>
          <w:szCs w:val="20"/>
        </w:rPr>
      </w:pPr>
      <w:r w:rsidRPr="00DB3362">
        <w:rPr>
          <w:rFonts w:ascii="ITC Avant Garde" w:hAnsi="ITC Avant Garde" w:cs="Arial"/>
          <w:sz w:val="20"/>
          <w:szCs w:val="20"/>
        </w:rPr>
        <w:t>Por lo anterior, a efecto de dar cumplimiento a lo señalado en el numeral 11.6</w:t>
      </w:r>
      <w:r w:rsidR="00C63509" w:rsidRPr="00DB3362">
        <w:rPr>
          <w:rFonts w:ascii="ITC Avant Garde" w:hAnsi="ITC Avant Garde" w:cs="Arial"/>
          <w:sz w:val="20"/>
          <w:szCs w:val="20"/>
        </w:rPr>
        <w:t xml:space="preserve"> de las </w:t>
      </w:r>
      <w:r w:rsidR="00DB3362" w:rsidRPr="00DB3362">
        <w:rPr>
          <w:rFonts w:ascii="ITC Avant Garde" w:hAnsi="ITC Avant Garde" w:cs="Arial"/>
          <w:sz w:val="20"/>
          <w:szCs w:val="20"/>
        </w:rPr>
        <w:t>Proyecto de Bases</w:t>
      </w:r>
      <w:r w:rsidRPr="00DB3362">
        <w:rPr>
          <w:rFonts w:ascii="ITC Avant Garde" w:hAnsi="ITC Avant Garde" w:cs="Arial"/>
          <w:sz w:val="20"/>
          <w:szCs w:val="20"/>
        </w:rPr>
        <w:t>, es necesario la entrega de la Garantía de Seriedad en la fecha señalada en el Calendario de Actividades, para que el Instituto, se encuentre en posibilidades de corroborar el cumplimiento de los requerimientos del documento y confirmar su validez.</w:t>
      </w:r>
    </w:p>
    <w:p w14:paraId="68D471AD" w14:textId="2D70CAA1" w:rsidR="003D1DE7" w:rsidRDefault="00E94714" w:rsidP="00E06A44">
      <w:pPr>
        <w:spacing w:line="240" w:lineRule="auto"/>
        <w:jc w:val="both"/>
        <w:rPr>
          <w:rFonts w:ascii="ITC Avant Garde" w:hAnsi="ITC Avant Garde" w:cs="Arial"/>
          <w:sz w:val="20"/>
          <w:szCs w:val="20"/>
        </w:rPr>
      </w:pPr>
      <w:r w:rsidRPr="00DB3362">
        <w:rPr>
          <w:rFonts w:ascii="ITC Avant Garde" w:hAnsi="ITC Avant Garde" w:cs="Arial"/>
          <w:sz w:val="20"/>
          <w:szCs w:val="20"/>
        </w:rPr>
        <w:t>Cabe señalar que, en el caso de que se requiera una o múltiples actualizaciones de la Garantía de Seriedad conforme a lo señalado en el numeral 11.7</w:t>
      </w:r>
      <w:r w:rsidR="00C63509" w:rsidRPr="00DB3362">
        <w:rPr>
          <w:rFonts w:ascii="ITC Avant Garde" w:hAnsi="ITC Avant Garde" w:cs="Arial"/>
          <w:sz w:val="20"/>
          <w:szCs w:val="20"/>
        </w:rPr>
        <w:t xml:space="preserve"> de las </w:t>
      </w:r>
      <w:r w:rsidR="00DB3362" w:rsidRPr="00DB3362">
        <w:rPr>
          <w:rFonts w:ascii="ITC Avant Garde" w:hAnsi="ITC Avant Garde" w:cs="Arial"/>
          <w:sz w:val="20"/>
          <w:szCs w:val="20"/>
        </w:rPr>
        <w:t>Proyecto de Bases</w:t>
      </w:r>
      <w:r w:rsidRPr="00DB3362">
        <w:rPr>
          <w:rFonts w:ascii="ITC Avant Garde" w:hAnsi="ITC Avant Garde" w:cs="Arial"/>
          <w:sz w:val="20"/>
          <w:szCs w:val="20"/>
        </w:rPr>
        <w:t>, el Instituto podrá   proceder a su confirmación con la institución bancaria emisora</w:t>
      </w:r>
      <w:r w:rsidRPr="00C63509">
        <w:rPr>
          <w:rFonts w:ascii="ITC Avant Garde" w:hAnsi="ITC Avant Garde" w:cs="Arial"/>
          <w:sz w:val="20"/>
          <w:szCs w:val="20"/>
        </w:rPr>
        <w:t xml:space="preserve"> las veces que sean necesarias.</w:t>
      </w:r>
    </w:p>
    <w:p w14:paraId="7D72E7D4" w14:textId="77777777" w:rsidR="00C63509" w:rsidRPr="00C63509" w:rsidRDefault="00C63509" w:rsidP="00E06A44">
      <w:pPr>
        <w:spacing w:line="240" w:lineRule="auto"/>
        <w:jc w:val="both"/>
        <w:rPr>
          <w:rFonts w:ascii="ITC Avant Garde" w:hAnsi="ITC Avant Garde" w:cs="Arial"/>
          <w:sz w:val="20"/>
          <w:szCs w:val="20"/>
        </w:rPr>
      </w:pPr>
    </w:p>
    <w:p w14:paraId="2626DFD3" w14:textId="0FACD7FD" w:rsidR="00DD41BF" w:rsidRPr="00C63509" w:rsidRDefault="00DD41BF" w:rsidP="00E06A44">
      <w:pPr>
        <w:pStyle w:val="Ttulo3"/>
        <w:spacing w:after="240" w:line="240" w:lineRule="auto"/>
        <w:rPr>
          <w:rFonts w:ascii="ITC Avant Garde" w:hAnsi="ITC Avant Garde"/>
          <w:color w:val="auto"/>
          <w:sz w:val="20"/>
          <w:szCs w:val="20"/>
          <w:u w:val="single"/>
        </w:rPr>
      </w:pPr>
      <w:r w:rsidRPr="00C63509">
        <w:rPr>
          <w:rFonts w:ascii="ITC Avant Garde" w:hAnsi="ITC Avant Garde"/>
          <w:b/>
          <w:color w:val="auto"/>
          <w:sz w:val="20"/>
          <w:szCs w:val="20"/>
        </w:rPr>
        <w:t>Tema</w:t>
      </w:r>
      <w:r w:rsidRPr="00C63509">
        <w:rPr>
          <w:rFonts w:ascii="ITC Avant Garde" w:hAnsi="ITC Avant Garde"/>
          <w:color w:val="auto"/>
          <w:sz w:val="20"/>
          <w:szCs w:val="20"/>
        </w:rPr>
        <w:t xml:space="preserve"> </w:t>
      </w:r>
      <w:r w:rsidR="00C63509" w:rsidRPr="00C63509">
        <w:rPr>
          <w:rFonts w:ascii="ITC Avant Garde" w:hAnsi="ITC Avant Garde"/>
          <w:color w:val="auto"/>
          <w:sz w:val="20"/>
          <w:szCs w:val="20"/>
          <w:u w:val="single"/>
        </w:rPr>
        <w:t xml:space="preserve">8. </w:t>
      </w:r>
      <w:r w:rsidR="00C51C4A" w:rsidRPr="00C63509">
        <w:rPr>
          <w:rFonts w:ascii="ITC Avant Garde" w:hAnsi="ITC Avant Garde"/>
          <w:color w:val="auto"/>
          <w:sz w:val="20"/>
          <w:szCs w:val="20"/>
          <w:u w:val="single"/>
        </w:rPr>
        <w:t>Manifestación de interés y preguntas</w:t>
      </w:r>
      <w:r w:rsidRPr="00C63509">
        <w:rPr>
          <w:rFonts w:ascii="ITC Avant Garde" w:hAnsi="ITC Avant Garde"/>
          <w:color w:val="auto"/>
          <w:sz w:val="20"/>
          <w:szCs w:val="20"/>
          <w:u w:val="single"/>
        </w:rPr>
        <w:t xml:space="preserve"> (Numeral 6.1.2)</w:t>
      </w:r>
    </w:p>
    <w:p w14:paraId="76D71042" w14:textId="65C1A407" w:rsidR="00DD41BF" w:rsidRPr="00C63509" w:rsidRDefault="00DD41BF" w:rsidP="00E06A44">
      <w:pPr>
        <w:spacing w:line="240" w:lineRule="auto"/>
        <w:jc w:val="both"/>
        <w:rPr>
          <w:rFonts w:ascii="ITC Avant Garde" w:hAnsi="ITC Avant Garde" w:cs="Arial"/>
          <w:sz w:val="20"/>
          <w:szCs w:val="20"/>
        </w:rPr>
      </w:pPr>
      <w:r w:rsidRPr="00C63509">
        <w:rPr>
          <w:rFonts w:ascii="ITC Avant Garde" w:hAnsi="ITC Avant Garde" w:cs="Arial"/>
          <w:sz w:val="20"/>
          <w:szCs w:val="20"/>
        </w:rPr>
        <w:t xml:space="preserve">El participante </w:t>
      </w:r>
      <w:r w:rsidRPr="00C63509">
        <w:rPr>
          <w:rFonts w:ascii="ITC Avant Garde" w:hAnsi="ITC Avant Garde" w:cs="Arial"/>
          <w:b/>
          <w:sz w:val="20"/>
          <w:szCs w:val="20"/>
        </w:rPr>
        <w:t>Omnispace</w:t>
      </w:r>
      <w:r w:rsidRPr="00C63509">
        <w:rPr>
          <w:rFonts w:ascii="ITC Avant Garde" w:hAnsi="ITC Avant Garde" w:cs="Arial"/>
          <w:sz w:val="20"/>
          <w:szCs w:val="20"/>
        </w:rPr>
        <w:t xml:space="preserve"> propone aclarar que la manifestación de interés se podrá presentar un día dentro del periodo otorgado para tal efecto y de manera posterior e independiente se podrán presentar una o más preguntas dentro del plazo establecido para tal efecto. Es decir, el </w:t>
      </w:r>
      <w:r w:rsidR="00C63509" w:rsidRPr="00C63509">
        <w:rPr>
          <w:rFonts w:ascii="ITC Avant Garde" w:hAnsi="ITC Avant Garde" w:cs="Arial"/>
          <w:sz w:val="20"/>
          <w:szCs w:val="20"/>
        </w:rPr>
        <w:t xml:space="preserve">interesado </w:t>
      </w:r>
      <w:r w:rsidRPr="00C63509">
        <w:rPr>
          <w:rFonts w:ascii="ITC Avant Garde" w:hAnsi="ITC Avant Garde" w:cs="Arial"/>
          <w:sz w:val="20"/>
          <w:szCs w:val="20"/>
        </w:rPr>
        <w:t>puede presentar en distintos días la manifestación de interés y preguntas, siempre y cuando sea dentro del plazo previsto para ello en el Calendario.</w:t>
      </w:r>
    </w:p>
    <w:p w14:paraId="4DCDA8BD" w14:textId="5D2603EE" w:rsidR="00DD41BF" w:rsidRPr="00C63509" w:rsidRDefault="00DD41BF" w:rsidP="00E06A44">
      <w:pPr>
        <w:spacing w:line="240" w:lineRule="auto"/>
        <w:jc w:val="both"/>
        <w:rPr>
          <w:rFonts w:ascii="ITC Avant Garde" w:hAnsi="ITC Avant Garde" w:cs="Arial"/>
          <w:b/>
          <w:sz w:val="20"/>
          <w:szCs w:val="20"/>
        </w:rPr>
      </w:pPr>
      <w:r w:rsidRPr="00C63509">
        <w:rPr>
          <w:rFonts w:ascii="ITC Avant Garde" w:hAnsi="ITC Avant Garde" w:cs="Arial"/>
          <w:b/>
          <w:sz w:val="20"/>
          <w:szCs w:val="20"/>
        </w:rPr>
        <w:lastRenderedPageBreak/>
        <w:t>Consideraciones:</w:t>
      </w:r>
    </w:p>
    <w:p w14:paraId="466AE33C" w14:textId="3E161A98" w:rsidR="00DD41BF" w:rsidRPr="00C63509" w:rsidRDefault="00DD41BF" w:rsidP="00E06A44">
      <w:pPr>
        <w:spacing w:line="240" w:lineRule="auto"/>
        <w:jc w:val="both"/>
        <w:rPr>
          <w:rFonts w:ascii="ITC Avant Garde" w:hAnsi="ITC Avant Garde" w:cs="Arial"/>
          <w:sz w:val="20"/>
          <w:szCs w:val="20"/>
        </w:rPr>
      </w:pPr>
      <w:r w:rsidRPr="00C63509">
        <w:rPr>
          <w:rFonts w:ascii="ITC Avant Garde" w:hAnsi="ITC Avant Garde" w:cs="Arial"/>
          <w:sz w:val="20"/>
          <w:szCs w:val="20"/>
        </w:rPr>
        <w:t>Se t</w:t>
      </w:r>
      <w:r w:rsidR="00C63509" w:rsidRPr="00C63509">
        <w:rPr>
          <w:rFonts w:ascii="ITC Avant Garde" w:hAnsi="ITC Avant Garde" w:cs="Arial"/>
          <w:sz w:val="20"/>
          <w:szCs w:val="20"/>
        </w:rPr>
        <w:t>oma conocimiento de la opinión.</w:t>
      </w:r>
    </w:p>
    <w:p w14:paraId="16719B27" w14:textId="1AC712C3" w:rsidR="00DD41BF" w:rsidRPr="00C63509" w:rsidRDefault="00DD41BF" w:rsidP="00E06A44">
      <w:pPr>
        <w:spacing w:line="240" w:lineRule="auto"/>
        <w:jc w:val="both"/>
        <w:rPr>
          <w:rFonts w:ascii="ITC Avant Garde" w:hAnsi="ITC Avant Garde" w:cs="Arial"/>
          <w:sz w:val="20"/>
          <w:szCs w:val="20"/>
        </w:rPr>
      </w:pPr>
      <w:r w:rsidRPr="00C63509">
        <w:rPr>
          <w:rFonts w:ascii="ITC Avant Garde" w:hAnsi="ITC Avant Garde" w:cs="Arial"/>
          <w:sz w:val="20"/>
          <w:szCs w:val="20"/>
        </w:rPr>
        <w:t xml:space="preserve">Al respecto, se hace de su conocimiento que, en su momento, habrá un periodo en el Calendario de Actividades de las </w:t>
      </w:r>
      <w:r w:rsidR="00DB3362" w:rsidRPr="00DB3362">
        <w:rPr>
          <w:rFonts w:ascii="ITC Avant Garde" w:hAnsi="ITC Avant Garde" w:cs="Arial"/>
          <w:sz w:val="20"/>
          <w:szCs w:val="20"/>
        </w:rPr>
        <w:t>Proyecto de Bases</w:t>
      </w:r>
      <w:r w:rsidR="00DB3362" w:rsidRPr="00C63509">
        <w:rPr>
          <w:rFonts w:ascii="ITC Avant Garde" w:hAnsi="ITC Avant Garde" w:cs="Arial"/>
          <w:sz w:val="20"/>
          <w:szCs w:val="20"/>
        </w:rPr>
        <w:t xml:space="preserve"> </w:t>
      </w:r>
      <w:r w:rsidRPr="00C63509">
        <w:rPr>
          <w:rFonts w:ascii="ITC Avant Garde" w:hAnsi="ITC Avant Garde" w:cs="Arial"/>
          <w:sz w:val="20"/>
          <w:szCs w:val="20"/>
        </w:rPr>
        <w:t xml:space="preserve">aprobadas por el Instituto para la presentación de las preguntas junto con la manifestación de interés. Cada </w:t>
      </w:r>
      <w:r w:rsidR="00C63509" w:rsidRPr="00C63509">
        <w:rPr>
          <w:rFonts w:ascii="ITC Avant Garde" w:hAnsi="ITC Avant Garde" w:cs="Arial"/>
          <w:sz w:val="20"/>
          <w:szCs w:val="20"/>
        </w:rPr>
        <w:t xml:space="preserve">interesado </w:t>
      </w:r>
      <w:r w:rsidRPr="00C63509">
        <w:rPr>
          <w:rFonts w:ascii="ITC Avant Garde" w:hAnsi="ITC Avant Garde" w:cs="Arial"/>
          <w:sz w:val="20"/>
          <w:szCs w:val="20"/>
        </w:rPr>
        <w:t>será responsable del día dentro del periodo en el cual darán cumplimiento con dicha entrega.</w:t>
      </w:r>
    </w:p>
    <w:p w14:paraId="616676D6" w14:textId="77777777" w:rsidR="00C63509" w:rsidRPr="00C5313E" w:rsidRDefault="00C63509" w:rsidP="00E06A44">
      <w:pPr>
        <w:spacing w:line="240" w:lineRule="auto"/>
        <w:jc w:val="both"/>
        <w:rPr>
          <w:rFonts w:ascii="ITC Avant Garde" w:hAnsi="ITC Avant Garde" w:cs="Arial"/>
          <w:sz w:val="20"/>
          <w:szCs w:val="20"/>
        </w:rPr>
      </w:pPr>
    </w:p>
    <w:p w14:paraId="286006DD" w14:textId="00AF22F0" w:rsidR="002A48A2" w:rsidRPr="00C5313E" w:rsidRDefault="002A48A2" w:rsidP="00E06A44">
      <w:pPr>
        <w:pStyle w:val="Ttulo3"/>
        <w:spacing w:after="240" w:line="240" w:lineRule="auto"/>
        <w:rPr>
          <w:rFonts w:ascii="ITC Avant Garde" w:hAnsi="ITC Avant Garde"/>
          <w:color w:val="auto"/>
          <w:sz w:val="20"/>
          <w:szCs w:val="20"/>
          <w:u w:val="single"/>
        </w:rPr>
      </w:pPr>
      <w:r w:rsidRPr="00C5313E">
        <w:rPr>
          <w:rFonts w:ascii="ITC Avant Garde" w:hAnsi="ITC Avant Garde"/>
          <w:b/>
          <w:color w:val="auto"/>
          <w:sz w:val="20"/>
          <w:szCs w:val="20"/>
        </w:rPr>
        <w:t>Tema</w:t>
      </w:r>
      <w:r w:rsidR="00A0777B" w:rsidRPr="00C5313E">
        <w:rPr>
          <w:rFonts w:ascii="ITC Avant Garde" w:hAnsi="ITC Avant Garde"/>
          <w:b/>
          <w:color w:val="auto"/>
          <w:sz w:val="20"/>
          <w:szCs w:val="20"/>
        </w:rPr>
        <w:t>:</w:t>
      </w:r>
      <w:r w:rsidRPr="00C5313E">
        <w:rPr>
          <w:rFonts w:ascii="ITC Avant Garde" w:hAnsi="ITC Avant Garde"/>
          <w:color w:val="auto"/>
          <w:sz w:val="20"/>
          <w:szCs w:val="20"/>
        </w:rPr>
        <w:t xml:space="preserve"> </w:t>
      </w:r>
      <w:r w:rsidR="00C63509" w:rsidRPr="00C5313E">
        <w:rPr>
          <w:rFonts w:ascii="ITC Avant Garde" w:hAnsi="ITC Avant Garde"/>
          <w:color w:val="auto"/>
          <w:sz w:val="20"/>
          <w:szCs w:val="20"/>
          <w:u w:val="single"/>
        </w:rPr>
        <w:t xml:space="preserve">9. </w:t>
      </w:r>
      <w:r w:rsidR="00C51C4A" w:rsidRPr="00C5313E">
        <w:rPr>
          <w:rFonts w:ascii="ITC Avant Garde" w:hAnsi="ITC Avant Garde"/>
          <w:color w:val="auto"/>
          <w:sz w:val="20"/>
          <w:szCs w:val="20"/>
          <w:u w:val="single"/>
        </w:rPr>
        <w:t>Prevención</w:t>
      </w:r>
      <w:r w:rsidRPr="00C5313E">
        <w:rPr>
          <w:rFonts w:ascii="ITC Avant Garde" w:hAnsi="ITC Avant Garde"/>
          <w:color w:val="auto"/>
          <w:sz w:val="20"/>
          <w:szCs w:val="20"/>
          <w:u w:val="single"/>
        </w:rPr>
        <w:t xml:space="preserve"> (Numeral 6.1.4)</w:t>
      </w:r>
    </w:p>
    <w:p w14:paraId="52B5A777" w14:textId="210188EC" w:rsidR="002A48A2" w:rsidRPr="00C5313E" w:rsidRDefault="002558EB" w:rsidP="00E06A44">
      <w:pPr>
        <w:spacing w:line="240" w:lineRule="auto"/>
        <w:jc w:val="both"/>
        <w:rPr>
          <w:rFonts w:ascii="ITC Avant Garde" w:hAnsi="ITC Avant Garde" w:cs="Arial"/>
          <w:sz w:val="20"/>
          <w:szCs w:val="20"/>
        </w:rPr>
      </w:pPr>
      <w:r w:rsidRPr="00C5313E">
        <w:rPr>
          <w:rFonts w:ascii="ITC Avant Garde" w:hAnsi="ITC Avant Garde" w:cs="Arial"/>
          <w:sz w:val="20"/>
          <w:szCs w:val="20"/>
        </w:rPr>
        <w:t xml:space="preserve">El participante </w:t>
      </w:r>
      <w:r w:rsidRPr="00C5313E">
        <w:rPr>
          <w:rFonts w:ascii="ITC Avant Garde" w:hAnsi="ITC Avant Garde" w:cs="Arial"/>
          <w:b/>
          <w:sz w:val="20"/>
          <w:szCs w:val="20"/>
        </w:rPr>
        <w:t>HNS</w:t>
      </w:r>
      <w:r w:rsidRPr="00C5313E">
        <w:rPr>
          <w:rFonts w:ascii="ITC Avant Garde" w:hAnsi="ITC Avant Garde" w:cs="Arial"/>
          <w:sz w:val="20"/>
          <w:szCs w:val="20"/>
        </w:rPr>
        <w:t xml:space="preserve"> comenta que e</w:t>
      </w:r>
      <w:r w:rsidR="002A48A2" w:rsidRPr="00C5313E">
        <w:rPr>
          <w:rFonts w:ascii="ITC Avant Garde" w:hAnsi="ITC Avant Garde" w:cs="Arial"/>
          <w:sz w:val="20"/>
          <w:szCs w:val="20"/>
        </w:rPr>
        <w:t xml:space="preserve">l </w:t>
      </w:r>
      <w:r w:rsidR="00C5313E" w:rsidRPr="00C5313E">
        <w:rPr>
          <w:rFonts w:ascii="ITC Avant Garde" w:hAnsi="ITC Avant Garde" w:cs="Arial"/>
          <w:sz w:val="20"/>
          <w:szCs w:val="20"/>
        </w:rPr>
        <w:t>Instituto</w:t>
      </w:r>
      <w:r w:rsidR="002A48A2" w:rsidRPr="00C5313E">
        <w:rPr>
          <w:rFonts w:ascii="ITC Avant Garde" w:hAnsi="ITC Avant Garde" w:cs="Arial"/>
          <w:sz w:val="20"/>
          <w:szCs w:val="20"/>
        </w:rPr>
        <w:t xml:space="preserve"> debería estar obligado a solicitar toda la información que falta y no hacerlo debería significar que todo está completo. De lo contrario, el </w:t>
      </w:r>
      <w:r w:rsidR="00C5313E" w:rsidRPr="00C5313E">
        <w:rPr>
          <w:rFonts w:ascii="ITC Avant Garde" w:hAnsi="ITC Avant Garde" w:cs="Arial"/>
          <w:sz w:val="20"/>
          <w:szCs w:val="20"/>
        </w:rPr>
        <w:t>Instituto</w:t>
      </w:r>
      <w:r w:rsidR="002A48A2" w:rsidRPr="00C5313E">
        <w:rPr>
          <w:rFonts w:ascii="ITC Avant Garde" w:hAnsi="ITC Avant Garde" w:cs="Arial"/>
          <w:sz w:val="20"/>
          <w:szCs w:val="20"/>
        </w:rPr>
        <w:t xml:space="preserve"> no podrá solicitar algo que falte y el participante será descalificado por no proporcionar toda la información</w:t>
      </w:r>
      <w:r w:rsidR="00C5313E" w:rsidRPr="00C5313E">
        <w:rPr>
          <w:rFonts w:ascii="ITC Avant Garde" w:hAnsi="ITC Avant Garde" w:cs="Arial"/>
          <w:sz w:val="20"/>
          <w:szCs w:val="20"/>
        </w:rPr>
        <w:t xml:space="preserve"> de la cual no fue informado.</w:t>
      </w:r>
    </w:p>
    <w:p w14:paraId="117B520B" w14:textId="6F9ED15B" w:rsidR="002A48A2" w:rsidRPr="00C5313E" w:rsidRDefault="00C5313E" w:rsidP="00E06A44">
      <w:pPr>
        <w:spacing w:line="240" w:lineRule="auto"/>
        <w:jc w:val="both"/>
        <w:rPr>
          <w:rFonts w:ascii="ITC Avant Garde" w:hAnsi="ITC Avant Garde" w:cs="Arial"/>
          <w:sz w:val="20"/>
          <w:szCs w:val="20"/>
        </w:rPr>
      </w:pPr>
      <w:r w:rsidRPr="00C5313E">
        <w:rPr>
          <w:rFonts w:ascii="ITC Avant Garde" w:hAnsi="ITC Avant Garde" w:cs="Arial"/>
          <w:sz w:val="20"/>
          <w:szCs w:val="20"/>
        </w:rPr>
        <w:t>El participante solicita</w:t>
      </w:r>
      <w:r w:rsidR="002A48A2" w:rsidRPr="00C5313E">
        <w:rPr>
          <w:rFonts w:ascii="ITC Avant Garde" w:hAnsi="ITC Avant Garde" w:cs="Arial"/>
          <w:sz w:val="20"/>
          <w:szCs w:val="20"/>
        </w:rPr>
        <w:t xml:space="preserve"> </w:t>
      </w:r>
      <w:r w:rsidRPr="00C5313E">
        <w:rPr>
          <w:rFonts w:ascii="ITC Avant Garde" w:hAnsi="ITC Avant Garde" w:cs="Arial"/>
          <w:sz w:val="20"/>
          <w:szCs w:val="20"/>
        </w:rPr>
        <w:t xml:space="preserve">que </w:t>
      </w:r>
      <w:r w:rsidR="002A48A2" w:rsidRPr="00C5313E">
        <w:rPr>
          <w:rFonts w:ascii="ITC Avant Garde" w:hAnsi="ITC Avant Garde" w:cs="Arial"/>
          <w:sz w:val="20"/>
          <w:szCs w:val="20"/>
        </w:rPr>
        <w:t xml:space="preserve">se modifique porque </w:t>
      </w:r>
      <w:r w:rsidRPr="00C5313E">
        <w:rPr>
          <w:rFonts w:ascii="ITC Avant Garde" w:hAnsi="ITC Avant Garde" w:cs="Arial"/>
          <w:sz w:val="20"/>
          <w:szCs w:val="20"/>
        </w:rPr>
        <w:t>de</w:t>
      </w:r>
      <w:r w:rsidR="002A48A2" w:rsidRPr="00C5313E">
        <w:rPr>
          <w:rFonts w:ascii="ITC Avant Garde" w:hAnsi="ITC Avant Garde" w:cs="Arial"/>
          <w:sz w:val="20"/>
          <w:szCs w:val="20"/>
        </w:rPr>
        <w:t xml:space="preserve"> no </w:t>
      </w:r>
      <w:r w:rsidRPr="00C5313E">
        <w:rPr>
          <w:rFonts w:ascii="ITC Avant Garde" w:hAnsi="ITC Avant Garde" w:cs="Arial"/>
          <w:sz w:val="20"/>
          <w:szCs w:val="20"/>
        </w:rPr>
        <w:t>recibir</w:t>
      </w:r>
      <w:r w:rsidR="002A48A2" w:rsidRPr="00C5313E">
        <w:rPr>
          <w:rFonts w:ascii="ITC Avant Garde" w:hAnsi="ITC Avant Garde" w:cs="Arial"/>
          <w:sz w:val="20"/>
          <w:szCs w:val="20"/>
        </w:rPr>
        <w:t xml:space="preserve"> una solicitud de información adicional, se debe considerar como que la información está completa.</w:t>
      </w:r>
    </w:p>
    <w:p w14:paraId="729BDCF7" w14:textId="397862AA" w:rsidR="002A48A2" w:rsidRPr="00C5313E" w:rsidRDefault="002A48A2" w:rsidP="00E06A44">
      <w:pPr>
        <w:spacing w:line="240" w:lineRule="auto"/>
        <w:jc w:val="both"/>
        <w:rPr>
          <w:rFonts w:ascii="ITC Avant Garde" w:hAnsi="ITC Avant Garde" w:cs="Arial"/>
          <w:b/>
          <w:sz w:val="20"/>
          <w:szCs w:val="20"/>
        </w:rPr>
      </w:pPr>
      <w:r w:rsidRPr="00C5313E">
        <w:rPr>
          <w:rFonts w:ascii="ITC Avant Garde" w:hAnsi="ITC Avant Garde" w:cs="Arial"/>
          <w:b/>
          <w:sz w:val="20"/>
          <w:szCs w:val="20"/>
        </w:rPr>
        <w:t>Consideraciones:</w:t>
      </w:r>
    </w:p>
    <w:p w14:paraId="28AE83EE" w14:textId="77777777" w:rsidR="002A48A2" w:rsidRPr="00DB3362" w:rsidRDefault="002A48A2" w:rsidP="00E06A44">
      <w:pPr>
        <w:spacing w:line="240" w:lineRule="auto"/>
        <w:jc w:val="both"/>
        <w:rPr>
          <w:rFonts w:ascii="ITC Avant Garde" w:hAnsi="ITC Avant Garde" w:cs="Arial"/>
          <w:sz w:val="20"/>
          <w:szCs w:val="20"/>
        </w:rPr>
      </w:pPr>
      <w:r w:rsidRPr="00C5313E">
        <w:rPr>
          <w:rFonts w:ascii="ITC Avant Garde" w:hAnsi="ITC Avant Garde" w:cs="Arial"/>
          <w:sz w:val="20"/>
          <w:szCs w:val="20"/>
        </w:rPr>
        <w:t xml:space="preserve">Se toma </w:t>
      </w:r>
      <w:r w:rsidRPr="00DB3362">
        <w:rPr>
          <w:rFonts w:ascii="ITC Avant Garde" w:hAnsi="ITC Avant Garde" w:cs="Arial"/>
          <w:sz w:val="20"/>
          <w:szCs w:val="20"/>
        </w:rPr>
        <w:t>conocimiento de la presente opinión y de su solicitud.</w:t>
      </w:r>
    </w:p>
    <w:p w14:paraId="318B277C" w14:textId="77777777" w:rsidR="002A48A2" w:rsidRPr="00DB3362" w:rsidRDefault="002A48A2" w:rsidP="00E06A44">
      <w:pPr>
        <w:spacing w:line="240" w:lineRule="auto"/>
        <w:jc w:val="both"/>
        <w:rPr>
          <w:rFonts w:ascii="ITC Avant Garde" w:hAnsi="ITC Avant Garde" w:cs="Arial"/>
          <w:sz w:val="20"/>
          <w:szCs w:val="20"/>
        </w:rPr>
      </w:pPr>
      <w:r w:rsidRPr="00DB3362">
        <w:rPr>
          <w:rFonts w:ascii="ITC Avant Garde" w:hAnsi="ITC Avant Garde" w:cs="Arial"/>
          <w:sz w:val="20"/>
          <w:szCs w:val="20"/>
        </w:rPr>
        <w:t>Al respecto, se le comenta que se ha realizado la siguiente adecuación al texto del primer párrafo del numeral 6.1.4 del Proyecto de Bases donde</w:t>
      </w:r>
    </w:p>
    <w:p w14:paraId="5AA70EE3" w14:textId="77777777" w:rsidR="002A48A2" w:rsidRPr="00DB3362" w:rsidRDefault="002A48A2" w:rsidP="00E06A44">
      <w:pPr>
        <w:spacing w:line="240" w:lineRule="auto"/>
        <w:jc w:val="both"/>
        <w:rPr>
          <w:rFonts w:ascii="ITC Avant Garde" w:hAnsi="ITC Avant Garde" w:cs="Arial"/>
          <w:sz w:val="20"/>
          <w:szCs w:val="20"/>
        </w:rPr>
      </w:pPr>
      <w:r w:rsidRPr="00DB3362">
        <w:rPr>
          <w:rFonts w:ascii="ITC Avant Garde" w:hAnsi="ITC Avant Garde" w:cs="Arial"/>
          <w:sz w:val="20"/>
          <w:szCs w:val="20"/>
        </w:rPr>
        <w:t>Dice:</w:t>
      </w:r>
    </w:p>
    <w:p w14:paraId="652B7F27" w14:textId="77777777" w:rsidR="002A48A2" w:rsidRPr="00DB3362" w:rsidRDefault="002A48A2" w:rsidP="00E06A44">
      <w:pPr>
        <w:spacing w:line="240" w:lineRule="auto"/>
        <w:ind w:left="708"/>
        <w:jc w:val="both"/>
        <w:rPr>
          <w:rFonts w:ascii="ITC Avant Garde" w:hAnsi="ITC Avant Garde" w:cs="Arial"/>
          <w:i/>
          <w:sz w:val="18"/>
          <w:szCs w:val="18"/>
        </w:rPr>
      </w:pPr>
      <w:r w:rsidRPr="00DB3362">
        <w:rPr>
          <w:rFonts w:ascii="ITC Avant Garde" w:hAnsi="ITC Avant Garde" w:cs="Arial"/>
          <w:i/>
          <w:sz w:val="18"/>
          <w:szCs w:val="18"/>
        </w:rPr>
        <w:t xml:space="preserve">“En el periodo señalado en el Calendario de Actividades, el Instituto </w:t>
      </w:r>
      <w:r w:rsidRPr="00DB3362">
        <w:rPr>
          <w:rFonts w:ascii="ITC Avant Garde" w:hAnsi="ITC Avant Garde" w:cs="Arial"/>
          <w:b/>
          <w:i/>
          <w:sz w:val="18"/>
          <w:szCs w:val="18"/>
        </w:rPr>
        <w:t>podrá prevenir</w:t>
      </w:r>
      <w:r w:rsidRPr="00DB3362">
        <w:rPr>
          <w:rFonts w:ascii="ITC Avant Garde" w:hAnsi="ITC Avant Garde" w:cs="Arial"/>
          <w:i/>
          <w:sz w:val="18"/>
          <w:szCs w:val="18"/>
        </w:rPr>
        <w:t xml:space="preserve"> únicamente a aquellos Interesados que hayan presentado información y/o documentación incompleta o deficiente, a la que se hace referencia en el numeral 6.1.3 de las Bases, a efecto de que dichas omisiones o deficiencias sean desahogadas en términos del numeral 6.1.5 de las Bases.”</w:t>
      </w:r>
    </w:p>
    <w:p w14:paraId="05DF8BE0" w14:textId="77777777" w:rsidR="002A48A2" w:rsidRPr="00DB3362" w:rsidRDefault="002A48A2" w:rsidP="00E06A44">
      <w:pPr>
        <w:spacing w:line="240" w:lineRule="auto"/>
        <w:jc w:val="both"/>
        <w:rPr>
          <w:rFonts w:ascii="ITC Avant Garde" w:hAnsi="ITC Avant Garde" w:cs="Arial"/>
          <w:sz w:val="20"/>
          <w:szCs w:val="20"/>
        </w:rPr>
      </w:pPr>
      <w:r w:rsidRPr="00DB3362">
        <w:rPr>
          <w:rFonts w:ascii="ITC Avant Garde" w:hAnsi="ITC Avant Garde" w:cs="Arial"/>
          <w:sz w:val="20"/>
          <w:szCs w:val="20"/>
        </w:rPr>
        <w:t>Debe decir:</w:t>
      </w:r>
    </w:p>
    <w:p w14:paraId="32E14342" w14:textId="77777777" w:rsidR="002A48A2" w:rsidRPr="00DB3362" w:rsidRDefault="002A48A2" w:rsidP="00E06A44">
      <w:pPr>
        <w:spacing w:line="240" w:lineRule="auto"/>
        <w:ind w:left="708"/>
        <w:jc w:val="both"/>
        <w:rPr>
          <w:rFonts w:ascii="ITC Avant Garde" w:hAnsi="ITC Avant Garde" w:cs="Arial"/>
          <w:i/>
          <w:sz w:val="18"/>
          <w:szCs w:val="18"/>
        </w:rPr>
      </w:pPr>
      <w:r w:rsidRPr="00DB3362">
        <w:rPr>
          <w:rFonts w:ascii="ITC Avant Garde" w:hAnsi="ITC Avant Garde" w:cs="Arial"/>
          <w:i/>
          <w:sz w:val="18"/>
          <w:szCs w:val="18"/>
        </w:rPr>
        <w:t xml:space="preserve">“En el periodo señalado en el Calendario de Actividades, el Instituto </w:t>
      </w:r>
      <w:r w:rsidRPr="00DB3362">
        <w:rPr>
          <w:rFonts w:ascii="ITC Avant Garde" w:hAnsi="ITC Avant Garde" w:cs="Arial"/>
          <w:b/>
          <w:i/>
          <w:sz w:val="18"/>
          <w:szCs w:val="18"/>
        </w:rPr>
        <w:t>prevendrá</w:t>
      </w:r>
      <w:r w:rsidRPr="00DB3362">
        <w:rPr>
          <w:rFonts w:ascii="ITC Avant Garde" w:hAnsi="ITC Avant Garde" w:cs="Arial"/>
          <w:i/>
          <w:sz w:val="18"/>
          <w:szCs w:val="18"/>
        </w:rPr>
        <w:t xml:space="preserve"> únicamente a aquellos Interesados que hayan presentado información y/o documentación incompleta o deficiente, a la que se hace referencia en el numeral 6.1.3 de las Bases, a efecto de que dichas omisiones o deficiencias sean desahogadas en términos del numeral 6.1.5 de las Bases.”</w:t>
      </w:r>
    </w:p>
    <w:p w14:paraId="0F83F69A" w14:textId="758E2B30" w:rsidR="002A48A2" w:rsidRPr="00DB3362" w:rsidRDefault="002A48A2" w:rsidP="00E06A44">
      <w:pPr>
        <w:spacing w:line="240" w:lineRule="auto"/>
        <w:jc w:val="both"/>
        <w:rPr>
          <w:rFonts w:ascii="ITC Avant Garde" w:hAnsi="ITC Avant Garde" w:cs="Arial"/>
          <w:sz w:val="20"/>
          <w:szCs w:val="20"/>
        </w:rPr>
      </w:pPr>
      <w:r w:rsidRPr="00DB3362">
        <w:rPr>
          <w:rFonts w:ascii="ITC Avant Garde" w:hAnsi="ITC Avant Garde" w:cs="Arial"/>
          <w:sz w:val="20"/>
          <w:szCs w:val="20"/>
        </w:rPr>
        <w:t xml:space="preserve">No se omite mencionar que, el numeral 16.8 </w:t>
      </w:r>
      <w:r w:rsidR="00C5313E" w:rsidRPr="00DB3362">
        <w:rPr>
          <w:rFonts w:ascii="ITC Avant Garde" w:hAnsi="ITC Avant Garde" w:cs="Arial"/>
          <w:sz w:val="20"/>
          <w:szCs w:val="20"/>
        </w:rPr>
        <w:t xml:space="preserve">de las </w:t>
      </w:r>
      <w:r w:rsidR="00DB3362" w:rsidRPr="00DB3362">
        <w:rPr>
          <w:rFonts w:ascii="ITC Avant Garde" w:hAnsi="ITC Avant Garde" w:cs="Arial"/>
          <w:sz w:val="20"/>
          <w:szCs w:val="20"/>
        </w:rPr>
        <w:t>Proyecto de Bases</w:t>
      </w:r>
      <w:r w:rsidR="00DB3362" w:rsidRPr="00DB3362">
        <w:rPr>
          <w:rFonts w:ascii="ITC Avant Garde" w:hAnsi="ITC Avant Garde" w:cs="Arial"/>
          <w:sz w:val="20"/>
          <w:szCs w:val="20"/>
        </w:rPr>
        <w:t xml:space="preserve"> </w:t>
      </w:r>
      <w:r w:rsidRPr="00DB3362">
        <w:rPr>
          <w:rFonts w:ascii="ITC Avant Garde" w:hAnsi="ITC Avant Garde" w:cs="Arial"/>
          <w:sz w:val="20"/>
          <w:szCs w:val="20"/>
        </w:rPr>
        <w:t>a la letra señala:</w:t>
      </w:r>
    </w:p>
    <w:p w14:paraId="5A6DDC70" w14:textId="5E10E5B0" w:rsidR="002A48A2" w:rsidRPr="00DB3362" w:rsidRDefault="002A48A2" w:rsidP="00E06A44">
      <w:pPr>
        <w:spacing w:line="240" w:lineRule="auto"/>
        <w:ind w:left="708"/>
        <w:jc w:val="both"/>
        <w:rPr>
          <w:rFonts w:ascii="ITC Avant Garde" w:hAnsi="ITC Avant Garde" w:cs="Arial"/>
          <w:i/>
          <w:sz w:val="18"/>
          <w:szCs w:val="18"/>
        </w:rPr>
      </w:pPr>
      <w:r w:rsidRPr="00DB3362">
        <w:rPr>
          <w:rFonts w:ascii="ITC Avant Garde" w:hAnsi="ITC Avant Garde" w:cs="Arial"/>
          <w:i/>
          <w:sz w:val="18"/>
          <w:szCs w:val="18"/>
        </w:rPr>
        <w:t>“16.8.</w:t>
      </w:r>
      <w:r w:rsidRPr="00DB3362">
        <w:rPr>
          <w:rFonts w:ascii="ITC Avant Garde" w:hAnsi="ITC Avant Garde" w:cs="Arial"/>
          <w:i/>
          <w:sz w:val="18"/>
          <w:szCs w:val="18"/>
        </w:rPr>
        <w:tab/>
        <w:t xml:space="preserve">El Instituto se reserva el derecho de requerir a los Participantes o Participantes Ganadores cualquier información o documentación relacionada con el Apéndice A y el </w:t>
      </w:r>
      <w:r w:rsidRPr="00DB3362">
        <w:rPr>
          <w:rFonts w:ascii="ITC Avant Garde" w:hAnsi="ITC Avant Garde" w:cs="Arial"/>
          <w:i/>
          <w:sz w:val="18"/>
          <w:szCs w:val="18"/>
        </w:rPr>
        <w:lastRenderedPageBreak/>
        <w:t>Apéndice E y éstos estarán obligados a presentarla en el Domicilio del Instituto, dentro de los 5 (cinco) días hábiles siguientes a la notificación de dicho requerimiento.”</w:t>
      </w:r>
    </w:p>
    <w:p w14:paraId="7E5C906D" w14:textId="645E6C44" w:rsidR="00C51C4A" w:rsidRPr="00985D6A" w:rsidRDefault="00C51C4A" w:rsidP="00E06A44">
      <w:pPr>
        <w:pStyle w:val="Ttulo3"/>
        <w:spacing w:after="240" w:line="240" w:lineRule="auto"/>
        <w:rPr>
          <w:rFonts w:ascii="ITC Avant Garde" w:hAnsi="ITC Avant Garde"/>
          <w:color w:val="auto"/>
          <w:sz w:val="20"/>
          <w:szCs w:val="20"/>
          <w:u w:val="single"/>
        </w:rPr>
      </w:pPr>
      <w:r w:rsidRPr="00DB3362">
        <w:rPr>
          <w:rFonts w:ascii="ITC Avant Garde" w:hAnsi="ITC Avant Garde"/>
          <w:b/>
          <w:color w:val="auto"/>
          <w:sz w:val="20"/>
          <w:szCs w:val="20"/>
        </w:rPr>
        <w:t>Tema:</w:t>
      </w:r>
      <w:r w:rsidRPr="00DB3362">
        <w:rPr>
          <w:rFonts w:ascii="ITC Avant Garde" w:hAnsi="ITC Avant Garde"/>
          <w:color w:val="auto"/>
          <w:sz w:val="20"/>
          <w:szCs w:val="20"/>
        </w:rPr>
        <w:t xml:space="preserve"> </w:t>
      </w:r>
      <w:r w:rsidR="00C5313E" w:rsidRPr="00DB3362">
        <w:rPr>
          <w:rFonts w:ascii="ITC Avant Garde" w:hAnsi="ITC Avant Garde"/>
          <w:color w:val="auto"/>
          <w:sz w:val="20"/>
          <w:szCs w:val="20"/>
          <w:u w:val="single"/>
        </w:rPr>
        <w:t xml:space="preserve">10. </w:t>
      </w:r>
      <w:r w:rsidR="00880E73" w:rsidRPr="00DB3362">
        <w:rPr>
          <w:rFonts w:ascii="ITC Avant Garde" w:hAnsi="ITC Avant Garde"/>
          <w:color w:val="auto"/>
          <w:sz w:val="20"/>
          <w:szCs w:val="20"/>
          <w:u w:val="single"/>
        </w:rPr>
        <w:t>Evaluación, segunda entrega (Numeral 6.2.1)</w:t>
      </w:r>
    </w:p>
    <w:p w14:paraId="34C8AA4E" w14:textId="2868822C" w:rsidR="00C51C4A" w:rsidRPr="00985D6A" w:rsidRDefault="00C51C4A" w:rsidP="00E06A44">
      <w:pPr>
        <w:spacing w:line="240" w:lineRule="auto"/>
        <w:jc w:val="both"/>
        <w:rPr>
          <w:rFonts w:ascii="ITC Avant Garde" w:hAnsi="ITC Avant Garde" w:cs="Arial"/>
          <w:sz w:val="20"/>
          <w:szCs w:val="20"/>
        </w:rPr>
      </w:pPr>
      <w:r w:rsidRPr="00985D6A">
        <w:rPr>
          <w:rFonts w:ascii="ITC Avant Garde" w:hAnsi="ITC Avant Garde" w:cs="Arial"/>
          <w:sz w:val="20"/>
          <w:szCs w:val="20"/>
        </w:rPr>
        <w:t xml:space="preserve">El participante </w:t>
      </w:r>
      <w:r w:rsidR="00DC5ED1" w:rsidRPr="00985D6A">
        <w:rPr>
          <w:rFonts w:ascii="ITC Avant Garde" w:hAnsi="ITC Avant Garde" w:cs="Arial"/>
          <w:b/>
          <w:sz w:val="20"/>
          <w:szCs w:val="20"/>
        </w:rPr>
        <w:t>Omnispace</w:t>
      </w:r>
      <w:r w:rsidR="00DC5ED1" w:rsidRPr="00985D6A">
        <w:rPr>
          <w:rFonts w:ascii="ITC Avant Garde" w:hAnsi="ITC Avant Garde" w:cs="Arial"/>
          <w:sz w:val="20"/>
          <w:szCs w:val="20"/>
        </w:rPr>
        <w:t xml:space="preserve"> </w:t>
      </w:r>
      <w:r w:rsidRPr="00985D6A">
        <w:rPr>
          <w:rFonts w:ascii="ITC Avant Garde" w:hAnsi="ITC Avant Garde" w:cs="Arial"/>
          <w:sz w:val="20"/>
          <w:szCs w:val="20"/>
        </w:rPr>
        <w:t xml:space="preserve">comenta que </w:t>
      </w:r>
      <w:r w:rsidR="00985D6A" w:rsidRPr="00985D6A">
        <w:rPr>
          <w:rFonts w:ascii="ITC Avant Garde" w:hAnsi="ITC Avant Garde" w:cs="Arial"/>
          <w:sz w:val="20"/>
          <w:szCs w:val="20"/>
        </w:rPr>
        <w:t>el nu</w:t>
      </w:r>
      <w:r w:rsidRPr="00985D6A">
        <w:rPr>
          <w:rFonts w:ascii="ITC Avant Garde" w:hAnsi="ITC Avant Garde" w:cs="Arial"/>
          <w:sz w:val="20"/>
          <w:szCs w:val="20"/>
        </w:rPr>
        <w:t xml:space="preserve">meral 6.2.1 </w:t>
      </w:r>
      <w:r w:rsidR="00985D6A" w:rsidRPr="00985D6A">
        <w:rPr>
          <w:rFonts w:ascii="ITC Avant Garde" w:hAnsi="ITC Avant Garde" w:cs="Arial"/>
          <w:sz w:val="20"/>
          <w:szCs w:val="20"/>
        </w:rPr>
        <w:t xml:space="preserve">de las </w:t>
      </w:r>
      <w:r w:rsidR="00DB3362" w:rsidRPr="00DB3362">
        <w:rPr>
          <w:rFonts w:ascii="ITC Avant Garde" w:hAnsi="ITC Avant Garde" w:cs="Arial"/>
          <w:sz w:val="20"/>
          <w:szCs w:val="20"/>
        </w:rPr>
        <w:t>Proyecto de Bases</w:t>
      </w:r>
      <w:r w:rsidR="00DB3362" w:rsidRPr="00985D6A">
        <w:rPr>
          <w:rFonts w:ascii="ITC Avant Garde" w:hAnsi="ITC Avant Garde" w:cs="Arial"/>
          <w:sz w:val="20"/>
          <w:szCs w:val="20"/>
        </w:rPr>
        <w:t xml:space="preserve"> </w:t>
      </w:r>
      <w:r w:rsidRPr="00985D6A">
        <w:rPr>
          <w:rFonts w:ascii="ITC Avant Garde" w:hAnsi="ITC Avant Garde" w:cs="Arial"/>
          <w:sz w:val="20"/>
          <w:szCs w:val="20"/>
        </w:rPr>
        <w:t xml:space="preserve">señala que se analizará el cumplimiento de la totalidad de los requisitos correspondientes al Apéndice A. El Anexo 7 del Apéndice A menciona que se deberá presentar un documento que contenga, entre otros elementos, un programa y compromisos de calidad y descripción de procesos. </w:t>
      </w:r>
    </w:p>
    <w:p w14:paraId="49487318" w14:textId="454F9B8C" w:rsidR="00C51C4A" w:rsidRPr="00DB3362" w:rsidRDefault="00C51C4A" w:rsidP="00E06A44">
      <w:pPr>
        <w:spacing w:line="240" w:lineRule="auto"/>
        <w:jc w:val="both"/>
        <w:rPr>
          <w:rFonts w:ascii="ITC Avant Garde" w:hAnsi="ITC Avant Garde" w:cs="Arial"/>
          <w:sz w:val="20"/>
          <w:szCs w:val="20"/>
        </w:rPr>
      </w:pPr>
      <w:r w:rsidRPr="00985D6A">
        <w:rPr>
          <w:rFonts w:ascii="ITC Avant Garde" w:hAnsi="ITC Avant Garde" w:cs="Arial"/>
          <w:sz w:val="20"/>
          <w:szCs w:val="20"/>
        </w:rPr>
        <w:t xml:space="preserve">¿Cómo serán evaluados </w:t>
      </w:r>
      <w:r w:rsidRPr="00DB3362">
        <w:rPr>
          <w:rFonts w:ascii="ITC Avant Garde" w:hAnsi="ITC Avant Garde" w:cs="Arial"/>
          <w:sz w:val="20"/>
          <w:szCs w:val="20"/>
        </w:rPr>
        <w:t>dichos requisitos? ¿Se llevará a cabo una evaluación binaria sin ponderar el contenido?</w:t>
      </w:r>
    </w:p>
    <w:p w14:paraId="1A0F353C" w14:textId="0B371D67" w:rsidR="00C51C4A" w:rsidRPr="00DB3362" w:rsidRDefault="00880E73" w:rsidP="00E06A44">
      <w:pPr>
        <w:spacing w:line="240" w:lineRule="auto"/>
        <w:jc w:val="both"/>
        <w:rPr>
          <w:rFonts w:ascii="ITC Avant Garde" w:hAnsi="ITC Avant Garde" w:cs="Arial"/>
          <w:b/>
          <w:sz w:val="20"/>
          <w:szCs w:val="20"/>
        </w:rPr>
      </w:pPr>
      <w:r w:rsidRPr="00DB3362">
        <w:rPr>
          <w:rFonts w:ascii="ITC Avant Garde" w:hAnsi="ITC Avant Garde" w:cs="Arial"/>
          <w:b/>
          <w:sz w:val="20"/>
          <w:szCs w:val="20"/>
        </w:rPr>
        <w:t>Consideraciones:</w:t>
      </w:r>
    </w:p>
    <w:p w14:paraId="599C6A51" w14:textId="656EEF76" w:rsidR="00880E73" w:rsidRPr="00DB3362" w:rsidRDefault="00880E73" w:rsidP="00E06A44">
      <w:pPr>
        <w:spacing w:line="240" w:lineRule="auto"/>
        <w:jc w:val="both"/>
        <w:rPr>
          <w:rFonts w:ascii="ITC Avant Garde" w:hAnsi="ITC Avant Garde" w:cs="Arial"/>
          <w:sz w:val="18"/>
          <w:szCs w:val="18"/>
        </w:rPr>
      </w:pPr>
      <w:r w:rsidRPr="00DB3362">
        <w:rPr>
          <w:rFonts w:ascii="ITC Avant Garde" w:hAnsi="ITC Avant Garde" w:cs="Arial"/>
          <w:sz w:val="20"/>
          <w:szCs w:val="20"/>
        </w:rPr>
        <w:t>Con relación a su comentario, se le informa que el Anexo 7 del Apéndice A del Proyecto de Bases atiende a lo dispuesto en el inciso a) de la fracción I del artículo 79 de la Ley</w:t>
      </w:r>
      <w:r w:rsidRPr="00DB3362">
        <w:rPr>
          <w:rFonts w:ascii="ITC Avant Garde" w:hAnsi="ITC Avant Garde" w:cs="Arial"/>
          <w:sz w:val="18"/>
          <w:szCs w:val="18"/>
        </w:rPr>
        <w:t>, que a la letra señala:</w:t>
      </w:r>
    </w:p>
    <w:p w14:paraId="189E5947" w14:textId="7B2EA2D0" w:rsidR="00880E73" w:rsidRPr="00DB3362" w:rsidRDefault="00880E73" w:rsidP="00E06A44">
      <w:pPr>
        <w:spacing w:after="0" w:line="240" w:lineRule="auto"/>
        <w:ind w:left="708"/>
        <w:jc w:val="both"/>
        <w:rPr>
          <w:rFonts w:ascii="ITC Avant Garde" w:hAnsi="ITC Avant Garde" w:cs="Arial"/>
          <w:i/>
          <w:sz w:val="18"/>
          <w:szCs w:val="18"/>
        </w:rPr>
      </w:pPr>
      <w:r w:rsidRPr="00DB3362">
        <w:rPr>
          <w:rFonts w:ascii="ITC Avant Garde" w:hAnsi="ITC Avant Garde" w:cs="Arial"/>
          <w:i/>
          <w:sz w:val="18"/>
          <w:szCs w:val="18"/>
        </w:rPr>
        <w:t>“Artículo 79. Para llevar a cabo el procedimiento de licitación pública al que se refiere el artículo anterior, el Instituto publicará en su página de Internet y en el Diario Oficial de la Federac</w:t>
      </w:r>
      <w:r w:rsidR="00F60150" w:rsidRPr="00DB3362">
        <w:rPr>
          <w:rFonts w:ascii="ITC Avant Garde" w:hAnsi="ITC Avant Garde" w:cs="Arial"/>
          <w:i/>
          <w:sz w:val="18"/>
          <w:szCs w:val="18"/>
        </w:rPr>
        <w:t>ión la convocatoria respectiva.</w:t>
      </w:r>
    </w:p>
    <w:p w14:paraId="0DD3B9FC" w14:textId="77777777" w:rsidR="00880E73" w:rsidRPr="00DB3362" w:rsidRDefault="00880E73" w:rsidP="00E06A44">
      <w:pPr>
        <w:spacing w:after="0" w:line="240" w:lineRule="auto"/>
        <w:ind w:left="708"/>
        <w:jc w:val="both"/>
        <w:rPr>
          <w:rFonts w:ascii="ITC Avant Garde" w:hAnsi="ITC Avant Garde" w:cs="Arial"/>
          <w:i/>
          <w:sz w:val="18"/>
          <w:szCs w:val="18"/>
        </w:rPr>
      </w:pPr>
      <w:r w:rsidRPr="00DB3362">
        <w:rPr>
          <w:rFonts w:ascii="ITC Avant Garde" w:hAnsi="ITC Avant Garde" w:cs="Arial"/>
          <w:i/>
          <w:sz w:val="18"/>
          <w:szCs w:val="18"/>
        </w:rPr>
        <w:t>Las bases de licitación pública incluirán como mínimo:</w:t>
      </w:r>
    </w:p>
    <w:p w14:paraId="0E92AD13" w14:textId="4A942EED" w:rsidR="00880E73" w:rsidRPr="00DB3362" w:rsidRDefault="00880E73" w:rsidP="00E06A44">
      <w:pPr>
        <w:pStyle w:val="Prrafodelista"/>
        <w:numPr>
          <w:ilvl w:val="0"/>
          <w:numId w:val="10"/>
        </w:numPr>
        <w:spacing w:after="0" w:line="240" w:lineRule="auto"/>
        <w:jc w:val="both"/>
        <w:rPr>
          <w:rFonts w:ascii="ITC Avant Garde" w:hAnsi="ITC Avant Garde" w:cs="Arial"/>
          <w:b/>
          <w:i/>
          <w:sz w:val="18"/>
          <w:szCs w:val="18"/>
        </w:rPr>
      </w:pPr>
      <w:r w:rsidRPr="00DB3362">
        <w:rPr>
          <w:rFonts w:ascii="ITC Avant Garde" w:hAnsi="ITC Avant Garde" w:cs="Arial"/>
          <w:b/>
          <w:i/>
          <w:sz w:val="18"/>
          <w:szCs w:val="18"/>
        </w:rPr>
        <w:t>Los requisitos que deberán cumplir los interesados para participar en la licitación, entre los que incluirán:</w:t>
      </w:r>
    </w:p>
    <w:p w14:paraId="2C06720B" w14:textId="6D3DE387" w:rsidR="00880E73" w:rsidRPr="00DB3362" w:rsidRDefault="00880E73" w:rsidP="00E06A44">
      <w:pPr>
        <w:pStyle w:val="Prrafodelista"/>
        <w:numPr>
          <w:ilvl w:val="1"/>
          <w:numId w:val="10"/>
        </w:numPr>
        <w:spacing w:after="0" w:line="240" w:lineRule="auto"/>
        <w:jc w:val="both"/>
        <w:rPr>
          <w:rFonts w:ascii="ITC Avant Garde" w:hAnsi="ITC Avant Garde" w:cs="Arial"/>
          <w:i/>
          <w:sz w:val="18"/>
          <w:szCs w:val="18"/>
        </w:rPr>
      </w:pPr>
      <w:r w:rsidRPr="00DB3362">
        <w:rPr>
          <w:rFonts w:ascii="ITC Avant Garde" w:hAnsi="ITC Avant Garde" w:cs="Arial"/>
          <w:b/>
          <w:i/>
          <w:sz w:val="18"/>
          <w:szCs w:val="18"/>
        </w:rPr>
        <w:t>Los programas y compromisos de inversión, calidad, de cobertura geográfica, poblacional o social,</w:t>
      </w:r>
      <w:r w:rsidRPr="00DB3362">
        <w:rPr>
          <w:rFonts w:ascii="ITC Avant Garde" w:hAnsi="ITC Avant Garde" w:cs="Arial"/>
          <w:i/>
          <w:sz w:val="18"/>
          <w:szCs w:val="18"/>
        </w:rPr>
        <w:t xml:space="preserve"> de conectividad en sitios públicos y de contribución a la cobertura universal que, en su caso, determine el Instituto, (…)</w:t>
      </w:r>
    </w:p>
    <w:p w14:paraId="0E51D60F" w14:textId="152AC023" w:rsidR="00880E73" w:rsidRPr="00DB3362" w:rsidRDefault="00880E73" w:rsidP="00E06A44">
      <w:pPr>
        <w:pStyle w:val="Prrafodelista"/>
        <w:numPr>
          <w:ilvl w:val="1"/>
          <w:numId w:val="10"/>
        </w:numPr>
        <w:spacing w:after="0" w:line="240" w:lineRule="auto"/>
        <w:jc w:val="both"/>
        <w:rPr>
          <w:rFonts w:ascii="ITC Avant Garde" w:hAnsi="ITC Avant Garde" w:cs="Arial"/>
          <w:i/>
          <w:sz w:val="18"/>
          <w:szCs w:val="18"/>
        </w:rPr>
      </w:pPr>
      <w:r w:rsidRPr="00DB3362">
        <w:rPr>
          <w:rFonts w:ascii="ITC Avant Garde" w:hAnsi="ITC Avant Garde" w:cs="Arial"/>
          <w:i/>
          <w:sz w:val="18"/>
          <w:szCs w:val="18"/>
        </w:rPr>
        <w:t>Las especificaciones técnicas de los proyectos, y</w:t>
      </w:r>
    </w:p>
    <w:p w14:paraId="748DAA8E" w14:textId="77777777" w:rsidR="00880E73" w:rsidRPr="00DB3362" w:rsidRDefault="00880E73" w:rsidP="00E06A44">
      <w:pPr>
        <w:spacing w:after="0" w:line="240" w:lineRule="auto"/>
        <w:ind w:left="708"/>
        <w:jc w:val="both"/>
        <w:rPr>
          <w:rFonts w:ascii="ITC Avant Garde" w:hAnsi="ITC Avant Garde" w:cs="Arial"/>
          <w:i/>
          <w:sz w:val="18"/>
          <w:szCs w:val="18"/>
        </w:rPr>
      </w:pPr>
      <w:r w:rsidRPr="00DB3362">
        <w:rPr>
          <w:rFonts w:ascii="ITC Avant Garde" w:hAnsi="ITC Avant Garde" w:cs="Arial"/>
          <w:i/>
          <w:sz w:val="18"/>
          <w:szCs w:val="18"/>
        </w:rPr>
        <w:t>(…)”</w:t>
      </w:r>
    </w:p>
    <w:p w14:paraId="79254752" w14:textId="06A0E56E" w:rsidR="00880E73" w:rsidRPr="00DB3362" w:rsidRDefault="00880E73" w:rsidP="00E06A44">
      <w:pPr>
        <w:spacing w:before="240" w:line="240" w:lineRule="auto"/>
        <w:jc w:val="both"/>
        <w:rPr>
          <w:rFonts w:ascii="ITC Avant Garde" w:hAnsi="ITC Avant Garde" w:cs="Arial"/>
          <w:sz w:val="20"/>
          <w:szCs w:val="20"/>
        </w:rPr>
      </w:pPr>
      <w:r w:rsidRPr="00DB3362">
        <w:rPr>
          <w:rFonts w:ascii="ITC Avant Garde" w:hAnsi="ITC Avant Garde" w:cs="Arial"/>
          <w:sz w:val="20"/>
          <w:szCs w:val="20"/>
        </w:rPr>
        <w:t xml:space="preserve">En ese sentido, en el Anexo 7 del Apéndice A del Proyecto de Bases se establece que los Interesados en participar en la Licitación deberán entregar sus programas y compromisos conforme a lo establecido en las </w:t>
      </w:r>
      <w:r w:rsidR="00DB3362" w:rsidRPr="00DB3362">
        <w:rPr>
          <w:rFonts w:ascii="ITC Avant Garde" w:hAnsi="ITC Avant Garde" w:cs="Arial"/>
          <w:sz w:val="20"/>
          <w:szCs w:val="20"/>
        </w:rPr>
        <w:t>Proyecto de Bases</w:t>
      </w:r>
      <w:r w:rsidR="00DB3362" w:rsidRPr="00DB3362">
        <w:rPr>
          <w:rFonts w:ascii="ITC Avant Garde" w:hAnsi="ITC Avant Garde" w:cs="Arial"/>
          <w:sz w:val="20"/>
          <w:szCs w:val="20"/>
        </w:rPr>
        <w:t xml:space="preserve"> </w:t>
      </w:r>
      <w:r w:rsidRPr="00DB3362">
        <w:rPr>
          <w:rFonts w:ascii="ITC Avant Garde" w:hAnsi="ITC Avant Garde" w:cs="Arial"/>
          <w:sz w:val="20"/>
          <w:szCs w:val="20"/>
        </w:rPr>
        <w:t>y el Apéndice A con las especificaciones técnicas de su proyecto, así como los programas y compromisos de inversión, calidad, de cobertura geográfica, poblacional o social, con la finalidad de que el Instituto conozca el proyecto de cada Interesado y el uso específico que  le daría al espectro licitado.</w:t>
      </w:r>
    </w:p>
    <w:p w14:paraId="5C6FB94E" w14:textId="317DD97C" w:rsidR="00880E73" w:rsidRPr="00DB3362" w:rsidRDefault="00880E73" w:rsidP="00E06A44">
      <w:pPr>
        <w:spacing w:line="240" w:lineRule="auto"/>
        <w:jc w:val="both"/>
        <w:rPr>
          <w:rFonts w:ascii="ITC Avant Garde" w:hAnsi="ITC Avant Garde" w:cs="Arial"/>
          <w:sz w:val="20"/>
          <w:szCs w:val="20"/>
        </w:rPr>
      </w:pPr>
      <w:r w:rsidRPr="00DB3362">
        <w:rPr>
          <w:rFonts w:ascii="ITC Avant Garde" w:hAnsi="ITC Avant Garde" w:cs="Arial"/>
          <w:sz w:val="20"/>
          <w:szCs w:val="20"/>
        </w:rPr>
        <w:t>Cabe señalar que, el contenido de dicho Anexo se evaluará conforme a lo que es</w:t>
      </w:r>
      <w:r w:rsidR="00DC5ED1" w:rsidRPr="00DB3362">
        <w:rPr>
          <w:rFonts w:ascii="ITC Avant Garde" w:hAnsi="ITC Avant Garde" w:cs="Arial"/>
          <w:sz w:val="20"/>
          <w:szCs w:val="20"/>
        </w:rPr>
        <w:t xml:space="preserve">tablecen la Ley, </w:t>
      </w:r>
      <w:r w:rsidRPr="00DB3362">
        <w:rPr>
          <w:rFonts w:ascii="ITC Avant Garde" w:hAnsi="ITC Avant Garde" w:cs="Arial"/>
          <w:sz w:val="20"/>
          <w:szCs w:val="20"/>
        </w:rPr>
        <w:t>las Bases, Apéndices y Anexos, por lo que incluir información diferente a lo solicitado, incongruente o que no cumpla con la solicitud de las Bases, Apéndices y Anexos podrá ser motivo para el no otorgamiento de la Constancia de Participación e incluso de descalificación en caso de incurrir en alguna de las causales previstas en el Proyecto de Bases.</w:t>
      </w:r>
    </w:p>
    <w:p w14:paraId="392B87E5" w14:textId="1892C438" w:rsidR="0074224D" w:rsidRPr="00DB3362" w:rsidRDefault="0074224D" w:rsidP="00E06A44">
      <w:pPr>
        <w:pStyle w:val="Ttulo3"/>
        <w:spacing w:after="240" w:line="240" w:lineRule="auto"/>
        <w:rPr>
          <w:rFonts w:ascii="ITC Avant Garde" w:hAnsi="ITC Avant Garde"/>
          <w:color w:val="auto"/>
          <w:sz w:val="20"/>
          <w:szCs w:val="20"/>
          <w:u w:val="single"/>
        </w:rPr>
      </w:pPr>
      <w:r w:rsidRPr="00DB3362">
        <w:rPr>
          <w:rFonts w:ascii="ITC Avant Garde" w:hAnsi="ITC Avant Garde"/>
          <w:b/>
          <w:color w:val="auto"/>
          <w:sz w:val="20"/>
          <w:szCs w:val="20"/>
        </w:rPr>
        <w:lastRenderedPageBreak/>
        <w:t>Tema:</w:t>
      </w:r>
      <w:r w:rsidRPr="00DB3362">
        <w:rPr>
          <w:rFonts w:ascii="ITC Avant Garde" w:hAnsi="ITC Avant Garde"/>
          <w:color w:val="auto"/>
          <w:sz w:val="20"/>
          <w:szCs w:val="20"/>
        </w:rPr>
        <w:t xml:space="preserve"> </w:t>
      </w:r>
      <w:r w:rsidR="00985D6A" w:rsidRPr="00DB3362">
        <w:rPr>
          <w:rFonts w:ascii="ITC Avant Garde" w:hAnsi="ITC Avant Garde"/>
          <w:color w:val="auto"/>
          <w:sz w:val="20"/>
          <w:szCs w:val="20"/>
          <w:u w:val="single"/>
        </w:rPr>
        <w:t xml:space="preserve">11. </w:t>
      </w:r>
      <w:r w:rsidRPr="00DB3362">
        <w:rPr>
          <w:rFonts w:ascii="ITC Avant Garde" w:hAnsi="ITC Avant Garde"/>
          <w:color w:val="auto"/>
          <w:sz w:val="20"/>
          <w:szCs w:val="20"/>
          <w:u w:val="single"/>
        </w:rPr>
        <w:t>Acta de fallo (Numeral 6.4.1)</w:t>
      </w:r>
    </w:p>
    <w:p w14:paraId="685CE4CD" w14:textId="23560E65" w:rsidR="0074224D" w:rsidRPr="002D00A3" w:rsidRDefault="0074224D" w:rsidP="00E06A44">
      <w:pPr>
        <w:spacing w:line="240" w:lineRule="auto"/>
        <w:jc w:val="both"/>
        <w:rPr>
          <w:rFonts w:ascii="ITC Avant Garde" w:hAnsi="ITC Avant Garde" w:cs="Arial"/>
          <w:sz w:val="20"/>
          <w:szCs w:val="20"/>
        </w:rPr>
      </w:pPr>
      <w:r w:rsidRPr="00DB3362">
        <w:rPr>
          <w:rFonts w:ascii="ITC Avant Garde" w:hAnsi="ITC Avant Garde" w:cs="Arial"/>
          <w:sz w:val="20"/>
          <w:szCs w:val="20"/>
        </w:rPr>
        <w:t xml:space="preserve">El participante </w:t>
      </w:r>
      <w:r w:rsidR="001803E3" w:rsidRPr="00DB3362">
        <w:rPr>
          <w:rFonts w:ascii="ITC Avant Garde" w:hAnsi="ITC Avant Garde" w:cs="Arial"/>
          <w:b/>
          <w:sz w:val="20"/>
          <w:szCs w:val="20"/>
        </w:rPr>
        <w:t>Omnispace</w:t>
      </w:r>
      <w:r w:rsidR="001803E3" w:rsidRPr="00DB3362">
        <w:rPr>
          <w:rFonts w:ascii="ITC Avant Garde" w:hAnsi="ITC Avant Garde" w:cs="Arial"/>
          <w:sz w:val="20"/>
          <w:szCs w:val="20"/>
        </w:rPr>
        <w:t xml:space="preserve"> </w:t>
      </w:r>
      <w:r w:rsidRPr="00DB3362">
        <w:rPr>
          <w:rFonts w:ascii="ITC Avant Garde" w:hAnsi="ITC Avant Garde" w:cs="Arial"/>
          <w:sz w:val="20"/>
          <w:szCs w:val="20"/>
        </w:rPr>
        <w:t>sugiere</w:t>
      </w:r>
      <w:r w:rsidRPr="002D00A3">
        <w:rPr>
          <w:rFonts w:ascii="ITC Avant Garde" w:hAnsi="ITC Avant Garde" w:cs="Arial"/>
          <w:sz w:val="20"/>
          <w:szCs w:val="20"/>
        </w:rPr>
        <w:t xml:space="preserve"> incluir al final del penúltimo párrafo que, de darse las circunstancias en las que un </w:t>
      </w:r>
      <w:r w:rsidR="002D00A3" w:rsidRPr="002D00A3">
        <w:rPr>
          <w:rFonts w:ascii="ITC Avant Garde" w:hAnsi="ITC Avant Garde" w:cs="Arial"/>
          <w:sz w:val="20"/>
          <w:szCs w:val="20"/>
        </w:rPr>
        <w:t xml:space="preserve">participante ganador </w:t>
      </w:r>
      <w:r w:rsidRPr="002D00A3">
        <w:rPr>
          <w:rFonts w:ascii="ITC Avant Garde" w:hAnsi="ITC Avant Garde" w:cs="Arial"/>
          <w:sz w:val="20"/>
          <w:szCs w:val="20"/>
        </w:rPr>
        <w:t xml:space="preserve">no cumpla con las condiciones señaladas en el Acta de Fallo, en caso de existir, el Instituto </w:t>
      </w:r>
      <w:r w:rsidR="001803E3" w:rsidRPr="002D00A3">
        <w:rPr>
          <w:rFonts w:ascii="ITC Avant Garde" w:hAnsi="ITC Avant Garde" w:cs="Arial"/>
          <w:sz w:val="20"/>
          <w:szCs w:val="20"/>
        </w:rPr>
        <w:t>declare</w:t>
      </w:r>
      <w:r w:rsidRPr="002D00A3">
        <w:rPr>
          <w:rFonts w:ascii="ITC Avant Garde" w:hAnsi="ITC Avant Garde" w:cs="Arial"/>
          <w:sz w:val="20"/>
          <w:szCs w:val="20"/>
        </w:rPr>
        <w:t xml:space="preserve"> la Oferta Subsecuente más Alta como Oferta Ganadora en los términos señalados en el Apéndice B.</w:t>
      </w:r>
    </w:p>
    <w:p w14:paraId="4B464527" w14:textId="0D099835" w:rsidR="0074224D" w:rsidRPr="002D00A3" w:rsidRDefault="0074224D" w:rsidP="00E06A44">
      <w:pPr>
        <w:spacing w:line="240" w:lineRule="auto"/>
        <w:jc w:val="both"/>
        <w:rPr>
          <w:rFonts w:ascii="ITC Avant Garde" w:hAnsi="ITC Avant Garde" w:cs="Arial"/>
          <w:b/>
          <w:sz w:val="20"/>
          <w:szCs w:val="20"/>
        </w:rPr>
      </w:pPr>
      <w:r w:rsidRPr="002D00A3">
        <w:rPr>
          <w:rFonts w:ascii="ITC Avant Garde" w:hAnsi="ITC Avant Garde" w:cs="Arial"/>
          <w:b/>
          <w:sz w:val="20"/>
          <w:szCs w:val="20"/>
        </w:rPr>
        <w:t>Consideraciones:</w:t>
      </w:r>
    </w:p>
    <w:p w14:paraId="0E4114A9" w14:textId="77777777" w:rsidR="001803E3" w:rsidRPr="002D00A3" w:rsidRDefault="001803E3" w:rsidP="00E06A44">
      <w:pPr>
        <w:spacing w:line="240" w:lineRule="auto"/>
        <w:jc w:val="both"/>
        <w:rPr>
          <w:rFonts w:ascii="ITC Avant Garde" w:hAnsi="ITC Avant Garde" w:cs="Arial"/>
          <w:sz w:val="20"/>
          <w:szCs w:val="20"/>
        </w:rPr>
      </w:pPr>
      <w:r w:rsidRPr="002D00A3">
        <w:rPr>
          <w:rFonts w:ascii="ITC Avant Garde" w:hAnsi="ITC Avant Garde" w:cs="Arial"/>
          <w:sz w:val="20"/>
          <w:szCs w:val="20"/>
        </w:rPr>
        <w:t>Se toma conocimiento de la opinión y su sugerencia.</w:t>
      </w:r>
    </w:p>
    <w:p w14:paraId="776CA1FE" w14:textId="53693983" w:rsidR="002D00A3" w:rsidRPr="00DB3362" w:rsidRDefault="00D76545" w:rsidP="00E06A44">
      <w:pPr>
        <w:spacing w:line="240" w:lineRule="auto"/>
        <w:jc w:val="both"/>
        <w:rPr>
          <w:rFonts w:ascii="ITC Avant Garde" w:hAnsi="ITC Avant Garde" w:cs="Arial"/>
          <w:sz w:val="20"/>
          <w:szCs w:val="20"/>
        </w:rPr>
      </w:pPr>
      <w:r w:rsidRPr="002D00A3">
        <w:rPr>
          <w:rFonts w:ascii="ITC Avant Garde" w:hAnsi="ITC Avant Garde" w:cs="Arial"/>
          <w:sz w:val="20"/>
          <w:szCs w:val="20"/>
        </w:rPr>
        <w:t xml:space="preserve">Se hace de su conocimiento que, en caso, </w:t>
      </w:r>
      <w:r w:rsidRPr="00DB3362">
        <w:rPr>
          <w:rFonts w:ascii="ITC Avant Garde" w:hAnsi="ITC Avant Garde" w:cs="Arial"/>
          <w:sz w:val="20"/>
          <w:szCs w:val="20"/>
        </w:rPr>
        <w:t xml:space="preserve">de que un </w:t>
      </w:r>
      <w:r w:rsidR="002D00A3" w:rsidRPr="00DB3362">
        <w:rPr>
          <w:rFonts w:ascii="ITC Avant Garde" w:hAnsi="ITC Avant Garde" w:cs="Arial"/>
          <w:sz w:val="20"/>
          <w:szCs w:val="20"/>
        </w:rPr>
        <w:t xml:space="preserve">participante </w:t>
      </w:r>
      <w:r w:rsidRPr="00DB3362">
        <w:rPr>
          <w:rFonts w:ascii="ITC Avant Garde" w:hAnsi="ITC Avant Garde" w:cs="Arial"/>
          <w:sz w:val="20"/>
          <w:szCs w:val="20"/>
        </w:rPr>
        <w:t>que sea declarado ganador no cumpla con las condiciones señaladas en el Acta de Fallo será descalificado en términos del numeral 12.2</w:t>
      </w:r>
      <w:r w:rsidR="002D00A3" w:rsidRPr="00DB3362">
        <w:rPr>
          <w:rFonts w:ascii="ITC Avant Garde" w:hAnsi="ITC Avant Garde" w:cs="Arial"/>
          <w:sz w:val="20"/>
          <w:szCs w:val="20"/>
        </w:rPr>
        <w:t xml:space="preserve"> de las </w:t>
      </w:r>
      <w:r w:rsidR="00DB3362" w:rsidRPr="00DB3362">
        <w:rPr>
          <w:rFonts w:ascii="ITC Avant Garde" w:hAnsi="ITC Avant Garde" w:cs="Arial"/>
          <w:sz w:val="20"/>
          <w:szCs w:val="20"/>
        </w:rPr>
        <w:t>Proyecto de Bases</w:t>
      </w:r>
      <w:r w:rsidRPr="00DB3362">
        <w:rPr>
          <w:rFonts w:ascii="ITC Avant Garde" w:hAnsi="ITC Avant Garde" w:cs="Arial"/>
          <w:sz w:val="20"/>
          <w:szCs w:val="20"/>
        </w:rPr>
        <w:t xml:space="preserve">, lo que implicaría la ejecución de la Garantía de Seriedad. Bajo esta circunstancia el </w:t>
      </w:r>
      <w:r w:rsidR="00DB3362" w:rsidRPr="00DB3362">
        <w:rPr>
          <w:rFonts w:ascii="ITC Avant Garde" w:hAnsi="ITC Avant Garde" w:cs="Arial"/>
          <w:sz w:val="20"/>
          <w:szCs w:val="20"/>
        </w:rPr>
        <w:t xml:space="preserve">Proyecto </w:t>
      </w:r>
      <w:r w:rsidRPr="00DB3362">
        <w:rPr>
          <w:rFonts w:ascii="ITC Avant Garde" w:hAnsi="ITC Avant Garde" w:cs="Arial"/>
          <w:sz w:val="20"/>
          <w:szCs w:val="20"/>
        </w:rPr>
        <w:t>de Bases implicaría la declaración de bloque des</w:t>
      </w:r>
      <w:r w:rsidR="002D00A3" w:rsidRPr="00DB3362">
        <w:rPr>
          <w:rFonts w:ascii="ITC Avant Garde" w:hAnsi="ITC Avant Garde" w:cs="Arial"/>
          <w:sz w:val="20"/>
          <w:szCs w:val="20"/>
        </w:rPr>
        <w:t xml:space="preserve">ierto, conforme al numeral 13.1 de las </w:t>
      </w:r>
      <w:r w:rsidR="00DB3362" w:rsidRPr="00DB3362">
        <w:rPr>
          <w:rFonts w:ascii="ITC Avant Garde" w:hAnsi="ITC Avant Garde" w:cs="Arial"/>
          <w:sz w:val="20"/>
          <w:szCs w:val="20"/>
        </w:rPr>
        <w:t>Proyecto de Bases</w:t>
      </w:r>
      <w:r w:rsidR="002D00A3" w:rsidRPr="00DB3362">
        <w:rPr>
          <w:rFonts w:ascii="ITC Avant Garde" w:hAnsi="ITC Avant Garde" w:cs="Arial"/>
          <w:sz w:val="20"/>
          <w:szCs w:val="20"/>
        </w:rPr>
        <w:t>.</w:t>
      </w:r>
    </w:p>
    <w:p w14:paraId="31480335" w14:textId="77777777" w:rsidR="0049393F" w:rsidRPr="00DB3362" w:rsidRDefault="0049393F" w:rsidP="00E06A44">
      <w:pPr>
        <w:spacing w:line="240" w:lineRule="auto"/>
        <w:jc w:val="both"/>
        <w:rPr>
          <w:rFonts w:ascii="ITC Avant Garde" w:hAnsi="ITC Avant Garde" w:cs="Arial"/>
          <w:sz w:val="20"/>
          <w:szCs w:val="20"/>
        </w:rPr>
      </w:pPr>
    </w:p>
    <w:p w14:paraId="649DC43F" w14:textId="18D7C3B7" w:rsidR="002A48A2" w:rsidRPr="0049393F" w:rsidRDefault="002A48A2" w:rsidP="00E06A44">
      <w:pPr>
        <w:pStyle w:val="Ttulo3"/>
        <w:spacing w:after="240" w:line="240" w:lineRule="auto"/>
        <w:rPr>
          <w:rFonts w:ascii="ITC Avant Garde" w:hAnsi="ITC Avant Garde"/>
          <w:color w:val="auto"/>
          <w:sz w:val="20"/>
          <w:szCs w:val="20"/>
          <w:u w:val="single"/>
        </w:rPr>
      </w:pPr>
      <w:r w:rsidRPr="00DB3362">
        <w:rPr>
          <w:rFonts w:ascii="ITC Avant Garde" w:hAnsi="ITC Avant Garde"/>
          <w:b/>
          <w:color w:val="auto"/>
          <w:sz w:val="20"/>
          <w:szCs w:val="20"/>
        </w:rPr>
        <w:t>Tema</w:t>
      </w:r>
      <w:r w:rsidR="00A0777B" w:rsidRPr="00DB3362">
        <w:rPr>
          <w:rFonts w:ascii="ITC Avant Garde" w:hAnsi="ITC Avant Garde"/>
          <w:b/>
          <w:color w:val="auto"/>
          <w:sz w:val="20"/>
          <w:szCs w:val="20"/>
        </w:rPr>
        <w:t>:</w:t>
      </w:r>
      <w:r w:rsidR="003A3370" w:rsidRPr="00DB3362">
        <w:rPr>
          <w:rFonts w:ascii="ITC Avant Garde" w:hAnsi="ITC Avant Garde"/>
          <w:color w:val="auto"/>
          <w:sz w:val="20"/>
          <w:szCs w:val="20"/>
        </w:rPr>
        <w:t xml:space="preserve"> </w:t>
      </w:r>
      <w:r w:rsidR="00985D6A" w:rsidRPr="00DB3362">
        <w:rPr>
          <w:rFonts w:ascii="ITC Avant Garde" w:hAnsi="ITC Avant Garde"/>
          <w:color w:val="auto"/>
          <w:sz w:val="20"/>
          <w:szCs w:val="20"/>
          <w:u w:val="single"/>
        </w:rPr>
        <w:t xml:space="preserve">12. </w:t>
      </w:r>
      <w:r w:rsidR="003A3370" w:rsidRPr="00DB3362">
        <w:rPr>
          <w:rFonts w:ascii="ITC Avant Garde" w:hAnsi="ITC Avant Garde"/>
          <w:color w:val="auto"/>
          <w:sz w:val="20"/>
          <w:szCs w:val="20"/>
          <w:u w:val="single"/>
        </w:rPr>
        <w:t>Pago de la contraprestación</w:t>
      </w:r>
      <w:r w:rsidR="002558EB" w:rsidRPr="00DB3362">
        <w:rPr>
          <w:rFonts w:ascii="ITC Avant Garde" w:hAnsi="ITC Avant Garde"/>
          <w:color w:val="auto"/>
          <w:sz w:val="20"/>
          <w:szCs w:val="20"/>
          <w:u w:val="single"/>
        </w:rPr>
        <w:t xml:space="preserve"> (Numeral 6.4.3)</w:t>
      </w:r>
    </w:p>
    <w:p w14:paraId="01C2E2DF" w14:textId="1957A5E2" w:rsidR="003A3370" w:rsidRPr="0049393F" w:rsidRDefault="003A3370" w:rsidP="00E06A44">
      <w:pPr>
        <w:spacing w:line="240" w:lineRule="auto"/>
        <w:jc w:val="both"/>
        <w:rPr>
          <w:rFonts w:ascii="ITC Avant Garde" w:hAnsi="ITC Avant Garde" w:cs="Arial"/>
          <w:sz w:val="20"/>
          <w:szCs w:val="20"/>
        </w:rPr>
      </w:pPr>
      <w:r w:rsidRPr="0049393F">
        <w:rPr>
          <w:rFonts w:ascii="ITC Avant Garde" w:hAnsi="ITC Avant Garde" w:cs="Arial"/>
          <w:sz w:val="20"/>
          <w:szCs w:val="20"/>
        </w:rPr>
        <w:t xml:space="preserve">El participante HNS comenta que </w:t>
      </w:r>
      <w:r w:rsidR="002558EB" w:rsidRPr="0049393F">
        <w:rPr>
          <w:rFonts w:ascii="ITC Avant Garde" w:hAnsi="ITC Avant Garde" w:cs="Arial"/>
          <w:sz w:val="20"/>
          <w:szCs w:val="20"/>
        </w:rPr>
        <w:t>e</w:t>
      </w:r>
      <w:r w:rsidRPr="0049393F">
        <w:rPr>
          <w:rFonts w:ascii="ITC Avant Garde" w:hAnsi="ITC Avant Garde" w:cs="Arial"/>
          <w:sz w:val="20"/>
          <w:szCs w:val="20"/>
        </w:rPr>
        <w:t>l plazo para el pago de la contraprestación debería ser mayor a treinta días hábiles. Recomendamos un plazo estándar mayor de entre 90 y 120 días.</w:t>
      </w:r>
    </w:p>
    <w:p w14:paraId="52837D55" w14:textId="24FE2097" w:rsidR="002558EB" w:rsidRPr="0049393F" w:rsidRDefault="002558EB" w:rsidP="00E06A44">
      <w:pPr>
        <w:spacing w:line="240" w:lineRule="auto"/>
        <w:jc w:val="both"/>
        <w:rPr>
          <w:rFonts w:ascii="ITC Avant Garde" w:hAnsi="ITC Avant Garde" w:cs="Arial"/>
          <w:b/>
          <w:sz w:val="20"/>
          <w:szCs w:val="20"/>
        </w:rPr>
      </w:pPr>
      <w:r w:rsidRPr="0049393F">
        <w:rPr>
          <w:rFonts w:ascii="ITC Avant Garde" w:hAnsi="ITC Avant Garde" w:cs="Arial"/>
          <w:b/>
          <w:sz w:val="20"/>
          <w:szCs w:val="20"/>
        </w:rPr>
        <w:t>Consideraciones:</w:t>
      </w:r>
    </w:p>
    <w:p w14:paraId="681FF573" w14:textId="77777777" w:rsidR="002558EB" w:rsidRPr="0049393F" w:rsidRDefault="002558EB" w:rsidP="00E06A44">
      <w:pPr>
        <w:spacing w:line="240" w:lineRule="auto"/>
        <w:jc w:val="both"/>
        <w:rPr>
          <w:rFonts w:ascii="ITC Avant Garde" w:hAnsi="ITC Avant Garde" w:cs="Arial"/>
          <w:sz w:val="20"/>
          <w:szCs w:val="20"/>
        </w:rPr>
      </w:pPr>
      <w:r w:rsidRPr="0049393F">
        <w:rPr>
          <w:rFonts w:ascii="ITC Avant Garde" w:hAnsi="ITC Avant Garde" w:cs="Arial"/>
          <w:sz w:val="20"/>
          <w:szCs w:val="20"/>
        </w:rPr>
        <w:t>Se toma conocimiento de su recomendación.</w:t>
      </w:r>
    </w:p>
    <w:p w14:paraId="443511A1" w14:textId="41AF7D5C" w:rsidR="002558EB" w:rsidRPr="0049393F" w:rsidRDefault="002558EB" w:rsidP="00E06A44">
      <w:pPr>
        <w:spacing w:line="240" w:lineRule="auto"/>
        <w:jc w:val="both"/>
        <w:rPr>
          <w:rFonts w:ascii="ITC Avant Garde" w:hAnsi="ITC Avant Garde" w:cs="Arial"/>
          <w:sz w:val="20"/>
          <w:szCs w:val="20"/>
        </w:rPr>
      </w:pPr>
      <w:r w:rsidRPr="0049393F">
        <w:rPr>
          <w:rFonts w:ascii="ITC Avant Garde" w:hAnsi="ITC Avant Garde" w:cs="Arial"/>
          <w:sz w:val="20"/>
          <w:szCs w:val="20"/>
        </w:rPr>
        <w:t xml:space="preserve">En este sentido, el plazo de 30 (treinta) días hábiles es </w:t>
      </w:r>
      <w:r w:rsidR="00720B9C" w:rsidRPr="0049393F">
        <w:rPr>
          <w:rFonts w:ascii="ITC Avant Garde" w:hAnsi="ITC Avant Garde" w:cs="Arial"/>
          <w:sz w:val="20"/>
          <w:szCs w:val="20"/>
        </w:rPr>
        <w:t>consistente con las disposiciones establecidas en el Código Fiscal de la Federación</w:t>
      </w:r>
      <w:r w:rsidRPr="0049393F">
        <w:rPr>
          <w:rFonts w:ascii="ITC Avant Garde" w:hAnsi="ITC Avant Garde" w:cs="Arial"/>
          <w:sz w:val="20"/>
          <w:szCs w:val="20"/>
        </w:rPr>
        <w:t>.</w:t>
      </w:r>
    </w:p>
    <w:p w14:paraId="0D8411B1" w14:textId="66F1B04E" w:rsidR="00375B4E" w:rsidRPr="0049393F" w:rsidRDefault="00A0777B" w:rsidP="00E06A44">
      <w:pPr>
        <w:pStyle w:val="Ttulo3"/>
        <w:spacing w:after="240" w:line="240" w:lineRule="auto"/>
        <w:rPr>
          <w:rFonts w:ascii="ITC Avant Garde" w:hAnsi="ITC Avant Garde"/>
          <w:color w:val="auto"/>
          <w:sz w:val="20"/>
          <w:szCs w:val="20"/>
          <w:u w:val="single"/>
        </w:rPr>
      </w:pPr>
      <w:r w:rsidRPr="0049393F">
        <w:rPr>
          <w:rFonts w:ascii="ITC Avant Garde" w:hAnsi="ITC Avant Garde"/>
          <w:b/>
          <w:color w:val="auto"/>
          <w:sz w:val="20"/>
          <w:szCs w:val="20"/>
        </w:rPr>
        <w:t>Tema:</w:t>
      </w:r>
      <w:r w:rsidRPr="0049393F">
        <w:rPr>
          <w:rFonts w:ascii="ITC Avant Garde" w:hAnsi="ITC Avant Garde"/>
          <w:color w:val="auto"/>
          <w:sz w:val="20"/>
          <w:szCs w:val="20"/>
        </w:rPr>
        <w:t xml:space="preserve"> </w:t>
      </w:r>
      <w:r w:rsidR="0049393F" w:rsidRPr="0049393F">
        <w:rPr>
          <w:rFonts w:ascii="ITC Avant Garde" w:hAnsi="ITC Avant Garde"/>
          <w:color w:val="auto"/>
          <w:sz w:val="20"/>
          <w:szCs w:val="20"/>
          <w:u w:val="single"/>
        </w:rPr>
        <w:t xml:space="preserve">13. </w:t>
      </w:r>
      <w:r w:rsidR="00A24732" w:rsidRPr="0049393F">
        <w:rPr>
          <w:rFonts w:ascii="ITC Avant Garde" w:hAnsi="ITC Avant Garde"/>
          <w:color w:val="auto"/>
          <w:sz w:val="20"/>
          <w:szCs w:val="20"/>
          <w:u w:val="single"/>
        </w:rPr>
        <w:t>Garantía de seriedad (Numeral 11.7)</w:t>
      </w:r>
    </w:p>
    <w:p w14:paraId="1F08CF94" w14:textId="4F90038E" w:rsidR="00A24732" w:rsidRPr="0049393F" w:rsidRDefault="005207B2" w:rsidP="00E06A44">
      <w:pPr>
        <w:spacing w:line="240" w:lineRule="auto"/>
        <w:jc w:val="both"/>
        <w:rPr>
          <w:rFonts w:ascii="ITC Avant Garde" w:hAnsi="ITC Avant Garde" w:cs="Arial"/>
          <w:sz w:val="20"/>
          <w:szCs w:val="20"/>
        </w:rPr>
      </w:pPr>
      <w:r w:rsidRPr="0049393F">
        <w:rPr>
          <w:rFonts w:ascii="ITC Avant Garde" w:hAnsi="ITC Avant Garde" w:cs="Arial"/>
          <w:sz w:val="20"/>
          <w:szCs w:val="20"/>
        </w:rPr>
        <w:t>Los participantes</w:t>
      </w:r>
      <w:r w:rsidR="00A24732" w:rsidRPr="0049393F">
        <w:rPr>
          <w:rFonts w:ascii="ITC Avant Garde" w:hAnsi="ITC Avant Garde" w:cs="Arial"/>
          <w:sz w:val="20"/>
          <w:szCs w:val="20"/>
        </w:rPr>
        <w:t xml:space="preserve"> </w:t>
      </w:r>
      <w:r w:rsidR="00A24732" w:rsidRPr="0049393F">
        <w:rPr>
          <w:rFonts w:ascii="ITC Avant Garde" w:hAnsi="ITC Avant Garde" w:cs="Arial"/>
          <w:b/>
          <w:sz w:val="20"/>
          <w:szCs w:val="20"/>
        </w:rPr>
        <w:t>HNS</w:t>
      </w:r>
      <w:r w:rsidR="00A24732" w:rsidRPr="0049393F">
        <w:rPr>
          <w:rFonts w:ascii="ITC Avant Garde" w:hAnsi="ITC Avant Garde" w:cs="Arial"/>
          <w:sz w:val="20"/>
          <w:szCs w:val="20"/>
        </w:rPr>
        <w:t xml:space="preserve"> </w:t>
      </w:r>
      <w:r w:rsidRPr="0049393F">
        <w:rPr>
          <w:rFonts w:ascii="ITC Avant Garde" w:hAnsi="ITC Avant Garde" w:cs="Arial"/>
          <w:sz w:val="20"/>
          <w:szCs w:val="20"/>
        </w:rPr>
        <w:t xml:space="preserve">y </w:t>
      </w:r>
      <w:r w:rsidRPr="0049393F">
        <w:rPr>
          <w:rFonts w:ascii="ITC Avant Garde" w:hAnsi="ITC Avant Garde" w:cs="Arial"/>
          <w:b/>
          <w:sz w:val="20"/>
          <w:szCs w:val="20"/>
        </w:rPr>
        <w:t>Omnispace</w:t>
      </w:r>
      <w:r w:rsidRPr="0049393F">
        <w:rPr>
          <w:rFonts w:ascii="ITC Avant Garde" w:hAnsi="ITC Avant Garde" w:cs="Arial"/>
          <w:sz w:val="20"/>
          <w:szCs w:val="20"/>
        </w:rPr>
        <w:t xml:space="preserve"> </w:t>
      </w:r>
      <w:r w:rsidR="00A24732" w:rsidRPr="0049393F">
        <w:rPr>
          <w:rFonts w:ascii="ITC Avant Garde" w:hAnsi="ITC Avant Garde" w:cs="Arial"/>
          <w:sz w:val="20"/>
          <w:szCs w:val="20"/>
        </w:rPr>
        <w:t>comenta</w:t>
      </w:r>
      <w:r w:rsidRPr="0049393F">
        <w:rPr>
          <w:rFonts w:ascii="ITC Avant Garde" w:hAnsi="ITC Avant Garde" w:cs="Arial"/>
          <w:sz w:val="20"/>
          <w:szCs w:val="20"/>
        </w:rPr>
        <w:t>n</w:t>
      </w:r>
      <w:r w:rsidR="00A24732" w:rsidRPr="0049393F">
        <w:rPr>
          <w:rFonts w:ascii="ITC Avant Garde" w:hAnsi="ITC Avant Garde" w:cs="Arial"/>
          <w:sz w:val="20"/>
          <w:szCs w:val="20"/>
        </w:rPr>
        <w:t xml:space="preserve"> que es extraño tener que actualizar</w:t>
      </w:r>
      <w:r w:rsidR="00212BE2" w:rsidRPr="0049393F">
        <w:rPr>
          <w:rFonts w:ascii="ITC Avant Garde" w:hAnsi="ITC Avant Garde" w:cs="Arial"/>
          <w:sz w:val="20"/>
          <w:szCs w:val="20"/>
        </w:rPr>
        <w:t xml:space="preserve"> </w:t>
      </w:r>
      <w:r w:rsidR="00D9082D" w:rsidRPr="0049393F">
        <w:rPr>
          <w:rFonts w:ascii="ITC Avant Garde" w:hAnsi="ITC Avant Garde" w:cs="Arial"/>
          <w:sz w:val="20"/>
          <w:szCs w:val="20"/>
        </w:rPr>
        <w:t xml:space="preserve">la </w:t>
      </w:r>
      <w:r w:rsidR="0049393F" w:rsidRPr="0049393F">
        <w:rPr>
          <w:rFonts w:ascii="ITC Avant Garde" w:hAnsi="ITC Avant Garde" w:cs="Arial"/>
          <w:sz w:val="20"/>
          <w:szCs w:val="20"/>
        </w:rPr>
        <w:t xml:space="preserve">Garantía </w:t>
      </w:r>
      <w:r w:rsidR="00D9082D" w:rsidRPr="0049393F">
        <w:rPr>
          <w:rFonts w:ascii="ITC Avant Garde" w:hAnsi="ITC Avant Garde" w:cs="Arial"/>
          <w:sz w:val="20"/>
          <w:szCs w:val="20"/>
        </w:rPr>
        <w:t xml:space="preserve">de </w:t>
      </w:r>
      <w:r w:rsidR="0049393F" w:rsidRPr="0049393F">
        <w:rPr>
          <w:rFonts w:ascii="ITC Avant Garde" w:hAnsi="ITC Avant Garde" w:cs="Arial"/>
          <w:sz w:val="20"/>
          <w:szCs w:val="20"/>
        </w:rPr>
        <w:t xml:space="preserve">Seriedad </w:t>
      </w:r>
      <w:r w:rsidR="00212BE2" w:rsidRPr="0049393F">
        <w:rPr>
          <w:rFonts w:ascii="ITC Avant Garde" w:hAnsi="ITC Avant Garde" w:cs="Arial"/>
          <w:sz w:val="20"/>
          <w:szCs w:val="20"/>
        </w:rPr>
        <w:t xml:space="preserve">para que </w:t>
      </w:r>
      <w:r w:rsidR="00D9082D" w:rsidRPr="0049393F">
        <w:rPr>
          <w:rFonts w:ascii="ITC Avant Garde" w:hAnsi="ITC Avant Garde" w:cs="Arial"/>
          <w:sz w:val="20"/>
          <w:szCs w:val="20"/>
        </w:rPr>
        <w:t xml:space="preserve">respalde por lo menos </w:t>
      </w:r>
      <w:r w:rsidR="00212BE2" w:rsidRPr="0049393F">
        <w:rPr>
          <w:rFonts w:ascii="ITC Avant Garde" w:hAnsi="ITC Avant Garde" w:cs="Arial"/>
          <w:sz w:val="20"/>
          <w:szCs w:val="20"/>
        </w:rPr>
        <w:t>el 50% de la Oferta</w:t>
      </w:r>
      <w:r w:rsidR="00D9082D" w:rsidRPr="0049393F">
        <w:rPr>
          <w:rFonts w:ascii="ITC Avant Garde" w:hAnsi="ITC Avant Garde" w:cs="Arial"/>
          <w:sz w:val="20"/>
          <w:szCs w:val="20"/>
        </w:rPr>
        <w:t>, esto para el caso en que</w:t>
      </w:r>
      <w:r w:rsidR="00212BE2" w:rsidRPr="0049393F">
        <w:rPr>
          <w:rFonts w:ascii="ITC Avant Garde" w:hAnsi="ITC Avant Garde" w:cs="Arial"/>
          <w:sz w:val="20"/>
          <w:szCs w:val="20"/>
        </w:rPr>
        <w:t xml:space="preserve"> la </w:t>
      </w:r>
      <w:r w:rsidR="007A44B0" w:rsidRPr="0049393F">
        <w:rPr>
          <w:rFonts w:ascii="ITC Avant Garde" w:hAnsi="ITC Avant Garde" w:cs="Arial"/>
          <w:sz w:val="20"/>
          <w:szCs w:val="20"/>
        </w:rPr>
        <w:t>Oferta presentad</w:t>
      </w:r>
      <w:r w:rsidR="00D9082D" w:rsidRPr="0049393F">
        <w:rPr>
          <w:rFonts w:ascii="ITC Avant Garde" w:hAnsi="ITC Avant Garde" w:cs="Arial"/>
          <w:sz w:val="20"/>
          <w:szCs w:val="20"/>
        </w:rPr>
        <w:t>a no sea respaldad</w:t>
      </w:r>
      <w:r w:rsidR="007A44B0" w:rsidRPr="0049393F">
        <w:rPr>
          <w:rFonts w:ascii="ITC Avant Garde" w:hAnsi="ITC Avant Garde" w:cs="Arial"/>
          <w:sz w:val="20"/>
          <w:szCs w:val="20"/>
        </w:rPr>
        <w:t>a</w:t>
      </w:r>
      <w:r w:rsidR="00D9082D" w:rsidRPr="0049393F">
        <w:rPr>
          <w:rFonts w:ascii="ITC Avant Garde" w:hAnsi="ITC Avant Garde" w:cs="Arial"/>
          <w:sz w:val="20"/>
          <w:szCs w:val="20"/>
        </w:rPr>
        <w:t xml:space="preserve"> por al menos el 20% de la </w:t>
      </w:r>
      <w:r w:rsidR="0049393F" w:rsidRPr="0049393F">
        <w:rPr>
          <w:rFonts w:ascii="ITC Avant Garde" w:hAnsi="ITC Avant Garde" w:cs="Arial"/>
          <w:sz w:val="20"/>
          <w:szCs w:val="20"/>
        </w:rPr>
        <w:t xml:space="preserve">Garantía </w:t>
      </w:r>
      <w:r w:rsidR="00212BE2" w:rsidRPr="0049393F">
        <w:rPr>
          <w:rFonts w:ascii="ITC Avant Garde" w:hAnsi="ITC Avant Garde" w:cs="Arial"/>
          <w:sz w:val="20"/>
          <w:szCs w:val="20"/>
        </w:rPr>
        <w:t xml:space="preserve">de </w:t>
      </w:r>
      <w:r w:rsidR="0049393F" w:rsidRPr="0049393F">
        <w:rPr>
          <w:rFonts w:ascii="ITC Avant Garde" w:hAnsi="ITC Avant Garde" w:cs="Arial"/>
          <w:sz w:val="20"/>
          <w:szCs w:val="20"/>
        </w:rPr>
        <w:t xml:space="preserve">Seriedad. </w:t>
      </w:r>
      <w:r w:rsidR="00333FD3" w:rsidRPr="0049393F">
        <w:rPr>
          <w:rFonts w:ascii="ITC Avant Garde" w:hAnsi="ITC Avant Garde" w:cs="Arial"/>
          <w:sz w:val="20"/>
          <w:szCs w:val="20"/>
        </w:rPr>
        <w:t>De</w:t>
      </w:r>
      <w:r w:rsidR="00A24732" w:rsidRPr="0049393F">
        <w:rPr>
          <w:rFonts w:ascii="ITC Avant Garde" w:hAnsi="ITC Avant Garde" w:cs="Arial"/>
          <w:sz w:val="20"/>
          <w:szCs w:val="20"/>
        </w:rPr>
        <w:t xml:space="preserve"> ser </w:t>
      </w:r>
      <w:r w:rsidR="00333FD3" w:rsidRPr="0049393F">
        <w:rPr>
          <w:rFonts w:ascii="ITC Avant Garde" w:hAnsi="ITC Avant Garde" w:cs="Arial"/>
          <w:sz w:val="20"/>
          <w:szCs w:val="20"/>
        </w:rPr>
        <w:t>necesaria una actualización</w:t>
      </w:r>
      <w:r w:rsidR="00A24732" w:rsidRPr="0049393F">
        <w:rPr>
          <w:rFonts w:ascii="ITC Avant Garde" w:hAnsi="ITC Avant Garde" w:cs="Arial"/>
          <w:sz w:val="20"/>
          <w:szCs w:val="20"/>
        </w:rPr>
        <w:t xml:space="preserve">, </w:t>
      </w:r>
      <w:r w:rsidR="00333FD3" w:rsidRPr="0049393F">
        <w:rPr>
          <w:rFonts w:ascii="ITC Avant Garde" w:hAnsi="ITC Avant Garde" w:cs="Arial"/>
          <w:sz w:val="20"/>
          <w:szCs w:val="20"/>
        </w:rPr>
        <w:t>esta</w:t>
      </w:r>
      <w:r w:rsidR="00A24732" w:rsidRPr="0049393F">
        <w:rPr>
          <w:rFonts w:ascii="ITC Avant Garde" w:hAnsi="ITC Avant Garde" w:cs="Arial"/>
          <w:sz w:val="20"/>
          <w:szCs w:val="20"/>
        </w:rPr>
        <w:t xml:space="preserve"> debería ser para alcanzar el 20% de la </w:t>
      </w:r>
      <w:r w:rsidR="00333FD3" w:rsidRPr="0049393F">
        <w:rPr>
          <w:rFonts w:ascii="ITC Avant Garde" w:hAnsi="ITC Avant Garde" w:cs="Arial"/>
          <w:sz w:val="20"/>
          <w:szCs w:val="20"/>
        </w:rPr>
        <w:t>Oferta</w:t>
      </w:r>
      <w:r w:rsidR="00A24732" w:rsidRPr="0049393F">
        <w:rPr>
          <w:rFonts w:ascii="ITC Avant Garde" w:hAnsi="ITC Avant Garde" w:cs="Arial"/>
          <w:sz w:val="20"/>
          <w:szCs w:val="20"/>
        </w:rPr>
        <w:t>.</w:t>
      </w:r>
    </w:p>
    <w:p w14:paraId="2DED177A" w14:textId="661FAEF5" w:rsidR="007A44B0" w:rsidRPr="0049393F" w:rsidRDefault="007A44B0" w:rsidP="00E06A44">
      <w:pPr>
        <w:spacing w:line="240" w:lineRule="auto"/>
        <w:jc w:val="both"/>
        <w:rPr>
          <w:rFonts w:ascii="ITC Avant Garde" w:hAnsi="ITC Avant Garde" w:cs="Arial"/>
          <w:b/>
          <w:sz w:val="20"/>
          <w:szCs w:val="20"/>
        </w:rPr>
      </w:pPr>
      <w:r w:rsidRPr="0049393F">
        <w:rPr>
          <w:rFonts w:ascii="ITC Avant Garde" w:hAnsi="ITC Avant Garde" w:cs="Arial"/>
          <w:b/>
          <w:sz w:val="20"/>
          <w:szCs w:val="20"/>
        </w:rPr>
        <w:t>Consideraciones:</w:t>
      </w:r>
    </w:p>
    <w:p w14:paraId="5D306599" w14:textId="77777777" w:rsidR="007A44B0" w:rsidRPr="0049393F" w:rsidRDefault="007A44B0" w:rsidP="00E06A44">
      <w:pPr>
        <w:spacing w:line="240" w:lineRule="auto"/>
        <w:jc w:val="both"/>
        <w:rPr>
          <w:rFonts w:ascii="ITC Avant Garde" w:hAnsi="ITC Avant Garde" w:cs="Arial"/>
          <w:sz w:val="20"/>
          <w:szCs w:val="20"/>
        </w:rPr>
      </w:pPr>
      <w:r w:rsidRPr="0049393F">
        <w:rPr>
          <w:rFonts w:ascii="ITC Avant Garde" w:hAnsi="ITC Avant Garde" w:cs="Arial"/>
          <w:sz w:val="20"/>
          <w:szCs w:val="20"/>
        </w:rPr>
        <w:t>Se toma conocimiento de su opinión.</w:t>
      </w:r>
    </w:p>
    <w:p w14:paraId="0A053894" w14:textId="6F727536" w:rsidR="007A44B0" w:rsidRPr="0049393F" w:rsidRDefault="007A44B0" w:rsidP="00E06A44">
      <w:pPr>
        <w:spacing w:line="240" w:lineRule="auto"/>
        <w:jc w:val="both"/>
        <w:rPr>
          <w:rFonts w:ascii="ITC Avant Garde" w:hAnsi="ITC Avant Garde" w:cs="Arial"/>
          <w:sz w:val="20"/>
          <w:szCs w:val="20"/>
        </w:rPr>
      </w:pPr>
      <w:r w:rsidRPr="0049393F">
        <w:rPr>
          <w:rFonts w:ascii="ITC Avant Garde" w:hAnsi="ITC Avant Garde" w:cs="Arial"/>
          <w:sz w:val="20"/>
          <w:szCs w:val="20"/>
        </w:rPr>
        <w:t xml:space="preserve">Al respecto, se comenta que con el fin de evitar repetidas actualizaciones de Garantías de Seriedad y, en consecuencia, una mayor cantidad de interrupciones en el desarrollo del </w:t>
      </w:r>
      <w:r w:rsidRPr="0049393F">
        <w:rPr>
          <w:rFonts w:ascii="ITC Avant Garde" w:hAnsi="ITC Avant Garde" w:cs="Arial"/>
          <w:sz w:val="20"/>
          <w:szCs w:val="20"/>
        </w:rPr>
        <w:lastRenderedPageBreak/>
        <w:t xml:space="preserve">Procedimiento de Presentación de Ofertas, el </w:t>
      </w:r>
      <w:r w:rsidR="0049393F" w:rsidRPr="0049393F">
        <w:rPr>
          <w:rFonts w:ascii="ITC Avant Garde" w:hAnsi="ITC Avant Garde" w:cs="Arial"/>
          <w:sz w:val="20"/>
          <w:szCs w:val="20"/>
        </w:rPr>
        <w:t xml:space="preserve">participante </w:t>
      </w:r>
      <w:r w:rsidRPr="0049393F">
        <w:rPr>
          <w:rFonts w:ascii="ITC Avant Garde" w:hAnsi="ITC Avant Garde" w:cs="Arial"/>
          <w:sz w:val="20"/>
          <w:szCs w:val="20"/>
        </w:rPr>
        <w:t>será responsable de que su Garantía de Seriedad en ningún momento sea inferior al 20% (veinte por ciento) del total de su Oferta. En este sentido, si el monto de la Garantía de Seriedad no corresponde cuando menos al 20% de la Oferta del Participante, éste deberá entregar una Garantía de Seriedad equivalente al 50% del monto de su Oferta.</w:t>
      </w:r>
    </w:p>
    <w:p w14:paraId="255C4867" w14:textId="6267683A" w:rsidR="007A44B0" w:rsidRPr="0049393F" w:rsidRDefault="007A44B0" w:rsidP="00E06A44">
      <w:pPr>
        <w:spacing w:line="240" w:lineRule="auto"/>
        <w:jc w:val="both"/>
        <w:rPr>
          <w:rFonts w:ascii="ITC Avant Garde" w:hAnsi="ITC Avant Garde" w:cs="Arial"/>
          <w:sz w:val="20"/>
          <w:szCs w:val="20"/>
        </w:rPr>
      </w:pPr>
      <w:r w:rsidRPr="0049393F">
        <w:rPr>
          <w:rFonts w:ascii="ITC Avant Garde" w:hAnsi="ITC Avant Garde" w:cs="Arial"/>
          <w:sz w:val="20"/>
          <w:szCs w:val="20"/>
        </w:rPr>
        <w:t>Cabe señalar que, en el caso en que el nivel de la Garantía de Seriedad no cumpla con lo establecido en el Apéndice B o en el que el Participante no presente una nueva Garantía de Seriedad o la actualización de la originalmente entregada cuando así se amerite, dicha Oferta será descartada</w:t>
      </w:r>
      <w:r w:rsidR="00785CED" w:rsidRPr="0049393F">
        <w:rPr>
          <w:rFonts w:ascii="ITC Avant Garde" w:hAnsi="ITC Avant Garde" w:cs="Arial"/>
          <w:sz w:val="20"/>
          <w:szCs w:val="20"/>
        </w:rPr>
        <w:t xml:space="preserve"> y se tendrá por no presentada.</w:t>
      </w:r>
    </w:p>
    <w:p w14:paraId="6D5C5A43" w14:textId="73B5A659" w:rsidR="007A44B0" w:rsidRPr="0049393F" w:rsidRDefault="007A44B0" w:rsidP="00E06A44">
      <w:pPr>
        <w:spacing w:line="240" w:lineRule="auto"/>
        <w:jc w:val="both"/>
        <w:rPr>
          <w:rFonts w:ascii="ITC Avant Garde" w:hAnsi="ITC Avant Garde" w:cs="Arial"/>
          <w:sz w:val="20"/>
          <w:szCs w:val="20"/>
        </w:rPr>
      </w:pPr>
      <w:r w:rsidRPr="0049393F">
        <w:rPr>
          <w:rFonts w:ascii="ITC Avant Garde" w:hAnsi="ITC Avant Garde" w:cs="Arial"/>
          <w:sz w:val="20"/>
          <w:szCs w:val="20"/>
        </w:rPr>
        <w:t>Lo anterior, dará lugar a lo señalado en el numeral 12.2</w:t>
      </w:r>
      <w:r w:rsidR="0049393F" w:rsidRPr="0049393F">
        <w:rPr>
          <w:rFonts w:ascii="ITC Avant Garde" w:hAnsi="ITC Avant Garde" w:cs="Arial"/>
          <w:sz w:val="20"/>
          <w:szCs w:val="20"/>
        </w:rPr>
        <w:t xml:space="preserve"> de las </w:t>
      </w:r>
      <w:r w:rsidR="00DB3362" w:rsidRPr="00DB3362">
        <w:rPr>
          <w:rFonts w:ascii="ITC Avant Garde" w:hAnsi="ITC Avant Garde" w:cs="Arial"/>
          <w:sz w:val="20"/>
          <w:szCs w:val="20"/>
        </w:rPr>
        <w:t>Proyecto de Bases</w:t>
      </w:r>
      <w:r w:rsidRPr="0049393F">
        <w:rPr>
          <w:rFonts w:ascii="ITC Avant Garde" w:hAnsi="ITC Avant Garde" w:cs="Arial"/>
          <w:sz w:val="20"/>
          <w:szCs w:val="20"/>
        </w:rPr>
        <w:t>, fracción xiii, que establece que el Participante en el desarrollo del Procedimiento de Presentación de Ofertas que no entregue su Oferta cuando corresponda o sea considerada como no presentada, incurrirá en una causal de descalificación.</w:t>
      </w:r>
    </w:p>
    <w:p w14:paraId="6F42EF78" w14:textId="77777777" w:rsidR="0049393F" w:rsidRPr="0049393F" w:rsidRDefault="0049393F" w:rsidP="00E06A44">
      <w:pPr>
        <w:spacing w:line="240" w:lineRule="auto"/>
        <w:jc w:val="both"/>
        <w:rPr>
          <w:rFonts w:ascii="ITC Avant Garde" w:hAnsi="ITC Avant Garde" w:cs="Arial"/>
          <w:sz w:val="20"/>
          <w:szCs w:val="20"/>
        </w:rPr>
      </w:pPr>
    </w:p>
    <w:p w14:paraId="27F309CF" w14:textId="4AA79019" w:rsidR="00FF1696" w:rsidRPr="0049393F" w:rsidRDefault="00FF1696" w:rsidP="00E06A44">
      <w:pPr>
        <w:pStyle w:val="Ttulo3"/>
        <w:spacing w:after="240" w:line="240" w:lineRule="auto"/>
        <w:rPr>
          <w:rFonts w:ascii="ITC Avant Garde" w:hAnsi="ITC Avant Garde"/>
          <w:color w:val="auto"/>
          <w:sz w:val="20"/>
          <w:szCs w:val="20"/>
          <w:u w:val="single"/>
        </w:rPr>
      </w:pPr>
      <w:r w:rsidRPr="0049393F">
        <w:rPr>
          <w:rFonts w:ascii="ITC Avant Garde" w:hAnsi="ITC Avant Garde"/>
          <w:b/>
          <w:color w:val="auto"/>
          <w:sz w:val="20"/>
          <w:szCs w:val="20"/>
        </w:rPr>
        <w:t>Tema:</w:t>
      </w:r>
      <w:r w:rsidRPr="0049393F">
        <w:rPr>
          <w:rFonts w:ascii="ITC Avant Garde" w:hAnsi="ITC Avant Garde"/>
          <w:color w:val="auto"/>
          <w:sz w:val="20"/>
          <w:szCs w:val="20"/>
        </w:rPr>
        <w:t xml:space="preserve"> </w:t>
      </w:r>
      <w:r w:rsidR="0049393F" w:rsidRPr="0049393F">
        <w:rPr>
          <w:rFonts w:ascii="ITC Avant Garde" w:hAnsi="ITC Avant Garde"/>
          <w:color w:val="auto"/>
          <w:sz w:val="20"/>
          <w:szCs w:val="20"/>
          <w:u w:val="single"/>
        </w:rPr>
        <w:t xml:space="preserve">14. </w:t>
      </w:r>
      <w:r w:rsidR="00FD59EA" w:rsidRPr="0049393F">
        <w:rPr>
          <w:rFonts w:ascii="ITC Avant Garde" w:hAnsi="ITC Avant Garde"/>
          <w:color w:val="auto"/>
          <w:sz w:val="20"/>
          <w:szCs w:val="20"/>
          <w:u w:val="single"/>
        </w:rPr>
        <w:t>Causales de descalificación (Numeral 12.2)</w:t>
      </w:r>
    </w:p>
    <w:p w14:paraId="0A313BC8" w14:textId="04AFFA47" w:rsidR="00FD59EA" w:rsidRPr="0049393F" w:rsidRDefault="00FD59EA" w:rsidP="00E06A44">
      <w:pPr>
        <w:spacing w:line="240" w:lineRule="auto"/>
        <w:jc w:val="both"/>
        <w:rPr>
          <w:rFonts w:ascii="ITC Avant Garde" w:hAnsi="ITC Avant Garde" w:cs="Arial"/>
          <w:sz w:val="20"/>
          <w:szCs w:val="20"/>
        </w:rPr>
      </w:pPr>
      <w:r w:rsidRPr="0049393F">
        <w:rPr>
          <w:rFonts w:ascii="ITC Avant Garde" w:hAnsi="ITC Avant Garde" w:cs="Arial"/>
          <w:sz w:val="20"/>
          <w:szCs w:val="20"/>
        </w:rPr>
        <w:t xml:space="preserve">El participante </w:t>
      </w:r>
      <w:r w:rsidRPr="0049393F">
        <w:rPr>
          <w:rFonts w:ascii="ITC Avant Garde" w:hAnsi="ITC Avant Garde" w:cs="Arial"/>
          <w:b/>
          <w:sz w:val="20"/>
          <w:szCs w:val="20"/>
        </w:rPr>
        <w:t>Omnispace</w:t>
      </w:r>
      <w:r w:rsidRPr="0049393F">
        <w:rPr>
          <w:rFonts w:ascii="ITC Avant Garde" w:hAnsi="ITC Avant Garde" w:cs="Arial"/>
          <w:sz w:val="20"/>
          <w:szCs w:val="20"/>
        </w:rPr>
        <w:t xml:space="preserve"> sugiere agregar la siguiente fracción como causal de descalificación:</w:t>
      </w:r>
    </w:p>
    <w:p w14:paraId="2F506201" w14:textId="77777777" w:rsidR="00FD59EA" w:rsidRPr="00DB3362" w:rsidRDefault="00FD59EA" w:rsidP="00E06A44">
      <w:pPr>
        <w:spacing w:line="240" w:lineRule="auto"/>
        <w:ind w:left="708"/>
        <w:jc w:val="both"/>
        <w:rPr>
          <w:rFonts w:ascii="ITC Avant Garde" w:hAnsi="ITC Avant Garde" w:cs="Arial"/>
          <w:i/>
          <w:sz w:val="18"/>
          <w:szCs w:val="18"/>
        </w:rPr>
      </w:pPr>
      <w:r w:rsidRPr="0049393F">
        <w:rPr>
          <w:rFonts w:ascii="ITC Avant Garde" w:hAnsi="ITC Avant Garde" w:cs="Arial"/>
          <w:i/>
          <w:sz w:val="18"/>
          <w:szCs w:val="18"/>
        </w:rPr>
        <w:t xml:space="preserve">“El incumplimiento a lo </w:t>
      </w:r>
      <w:r w:rsidRPr="00DB3362">
        <w:rPr>
          <w:rFonts w:ascii="ITC Avant Garde" w:hAnsi="ITC Avant Garde" w:cs="Arial"/>
          <w:i/>
          <w:sz w:val="18"/>
          <w:szCs w:val="18"/>
        </w:rPr>
        <w:t>establecido en el numeral 3 del Apéndice B de las presentes Bases.”</w:t>
      </w:r>
    </w:p>
    <w:p w14:paraId="7881175A" w14:textId="07909DBD" w:rsidR="00FD59EA" w:rsidRPr="00DB3362" w:rsidRDefault="00FD59EA" w:rsidP="00E06A44">
      <w:pPr>
        <w:spacing w:line="240" w:lineRule="auto"/>
        <w:jc w:val="both"/>
        <w:rPr>
          <w:rFonts w:ascii="ITC Avant Garde" w:hAnsi="ITC Avant Garde" w:cs="Arial"/>
          <w:sz w:val="20"/>
          <w:szCs w:val="20"/>
        </w:rPr>
      </w:pPr>
      <w:r w:rsidRPr="00DB3362">
        <w:rPr>
          <w:rFonts w:ascii="ITC Avant Garde" w:hAnsi="ITC Avant Garde" w:cs="Arial"/>
          <w:sz w:val="20"/>
          <w:szCs w:val="20"/>
        </w:rPr>
        <w:t xml:space="preserve">Lo anterior, en el entendido de que se propone la inclusión de un segundo y tercer párrafos al numeral 3 del Apéndice B del </w:t>
      </w:r>
      <w:r w:rsidR="00DB3362" w:rsidRPr="00DB3362">
        <w:rPr>
          <w:rFonts w:ascii="ITC Avant Garde" w:hAnsi="ITC Avant Garde" w:cs="Arial"/>
          <w:sz w:val="20"/>
          <w:szCs w:val="20"/>
        </w:rPr>
        <w:t xml:space="preserve">Proyecto </w:t>
      </w:r>
      <w:r w:rsidRPr="00DB3362">
        <w:rPr>
          <w:rFonts w:ascii="ITC Avant Garde" w:hAnsi="ITC Avant Garde" w:cs="Arial"/>
          <w:sz w:val="20"/>
          <w:szCs w:val="20"/>
        </w:rPr>
        <w:t>de Bases, en los siguientes términos:</w:t>
      </w:r>
    </w:p>
    <w:p w14:paraId="783B90E6" w14:textId="77777777" w:rsidR="00FD59EA" w:rsidRPr="00DB3362" w:rsidRDefault="00FD59EA" w:rsidP="00E06A44">
      <w:pPr>
        <w:spacing w:line="240" w:lineRule="auto"/>
        <w:ind w:left="708"/>
        <w:jc w:val="both"/>
        <w:rPr>
          <w:rFonts w:ascii="ITC Avant Garde" w:hAnsi="ITC Avant Garde" w:cs="Arial"/>
          <w:i/>
          <w:sz w:val="18"/>
          <w:szCs w:val="18"/>
        </w:rPr>
      </w:pPr>
      <w:r w:rsidRPr="00DB3362">
        <w:rPr>
          <w:rFonts w:ascii="ITC Avant Garde" w:hAnsi="ITC Avant Garde" w:cs="Arial"/>
          <w:i/>
          <w:sz w:val="18"/>
          <w:szCs w:val="18"/>
        </w:rPr>
        <w:t>“Los Participantes que presenten Ofertas para un Bloque no podrán estar vinculados directa o indirectamente a través de agentes, intermediarios, socios de negocio u otro tercero con quien tengan Vínculos, de hecho o de derecho, de manera directa o indirecta, con Participantes que presenten Ofertas para el otro Bloque.</w:t>
      </w:r>
    </w:p>
    <w:p w14:paraId="2079DA49" w14:textId="06D78677" w:rsidR="00FD59EA" w:rsidRPr="00DB3362" w:rsidRDefault="00FD59EA" w:rsidP="00E06A44">
      <w:pPr>
        <w:spacing w:line="240" w:lineRule="auto"/>
        <w:ind w:left="708"/>
        <w:jc w:val="both"/>
        <w:rPr>
          <w:rFonts w:ascii="ITC Avant Garde" w:hAnsi="ITC Avant Garde" w:cs="Arial"/>
          <w:i/>
          <w:sz w:val="18"/>
          <w:szCs w:val="18"/>
        </w:rPr>
      </w:pPr>
      <w:r w:rsidRPr="00DB3362">
        <w:rPr>
          <w:rFonts w:ascii="ITC Avant Garde" w:hAnsi="ITC Avant Garde" w:cs="Arial"/>
          <w:i/>
          <w:sz w:val="18"/>
          <w:szCs w:val="18"/>
        </w:rPr>
        <w:t>Asimismo, tanto el Autorizado que adquiera la condición de Participante como el Participante que tenga Vínculos, de hecho o de derecho, de manera directa o indirecta, con un Autorizado, deberán presentar su Oferta por el Bloque de espectro pareado de 10+10 MHz que esté asociado al Sistema Satelital del Autorizado en cuestión.”</w:t>
      </w:r>
    </w:p>
    <w:p w14:paraId="154E3F53" w14:textId="4E790135" w:rsidR="00AF1524" w:rsidRPr="0049393F" w:rsidRDefault="00AF1524" w:rsidP="00E06A44">
      <w:pPr>
        <w:spacing w:line="240" w:lineRule="auto"/>
        <w:jc w:val="both"/>
        <w:rPr>
          <w:rFonts w:ascii="ITC Avant Garde" w:hAnsi="ITC Avant Garde" w:cs="Arial"/>
          <w:b/>
          <w:sz w:val="20"/>
          <w:szCs w:val="20"/>
        </w:rPr>
      </w:pPr>
      <w:r w:rsidRPr="00DB3362">
        <w:rPr>
          <w:rFonts w:ascii="ITC Avant Garde" w:hAnsi="ITC Avant Garde" w:cs="Arial"/>
          <w:b/>
          <w:sz w:val="20"/>
          <w:szCs w:val="20"/>
        </w:rPr>
        <w:t>Consideraciones:</w:t>
      </w:r>
    </w:p>
    <w:p w14:paraId="7EAC2E88" w14:textId="77777777" w:rsidR="00AF1524" w:rsidRPr="00DB3362" w:rsidRDefault="00AF1524" w:rsidP="00E06A44">
      <w:pPr>
        <w:spacing w:line="240" w:lineRule="auto"/>
        <w:jc w:val="both"/>
        <w:rPr>
          <w:rFonts w:ascii="ITC Avant Garde" w:hAnsi="ITC Avant Garde" w:cs="Arial"/>
          <w:sz w:val="20"/>
          <w:szCs w:val="20"/>
        </w:rPr>
      </w:pPr>
      <w:r w:rsidRPr="00DB3362">
        <w:rPr>
          <w:rFonts w:ascii="ITC Avant Garde" w:hAnsi="ITC Avant Garde" w:cs="Arial"/>
          <w:sz w:val="20"/>
          <w:szCs w:val="20"/>
        </w:rPr>
        <w:t>Se toma conocimiento de su opinión y su sugerencia.</w:t>
      </w:r>
    </w:p>
    <w:p w14:paraId="13303C67" w14:textId="7B3B1147" w:rsidR="00AF1524" w:rsidRPr="00DB3362" w:rsidRDefault="007C7C23" w:rsidP="00E06A44">
      <w:pPr>
        <w:spacing w:line="240" w:lineRule="auto"/>
        <w:jc w:val="both"/>
        <w:rPr>
          <w:rFonts w:ascii="ITC Avant Garde" w:hAnsi="ITC Avant Garde" w:cs="Arial"/>
          <w:sz w:val="20"/>
          <w:szCs w:val="20"/>
        </w:rPr>
      </w:pPr>
      <w:r w:rsidRPr="00DB3362">
        <w:rPr>
          <w:rFonts w:ascii="ITC Avant Garde" w:hAnsi="ITC Avant Garde" w:cs="Arial"/>
          <w:sz w:val="20"/>
          <w:szCs w:val="20"/>
        </w:rPr>
        <w:t xml:space="preserve">Al respecto, </w:t>
      </w:r>
      <w:r w:rsidR="00AF1524" w:rsidRPr="00DB3362">
        <w:rPr>
          <w:rFonts w:ascii="ITC Avant Garde" w:hAnsi="ITC Avant Garde" w:cs="Arial"/>
          <w:sz w:val="20"/>
          <w:szCs w:val="20"/>
        </w:rPr>
        <w:t xml:space="preserve">se hace de su conocimiento que la fracción que propone como causal de descalificación no </w:t>
      </w:r>
      <w:r w:rsidR="005C7E12" w:rsidRPr="00DB3362">
        <w:rPr>
          <w:rFonts w:ascii="ITC Avant Garde" w:hAnsi="ITC Avant Garde" w:cs="Arial"/>
          <w:sz w:val="20"/>
          <w:szCs w:val="20"/>
        </w:rPr>
        <w:t>se considera</w:t>
      </w:r>
      <w:r w:rsidR="00AF1524" w:rsidRPr="00DB3362">
        <w:rPr>
          <w:rFonts w:ascii="ITC Avant Garde" w:hAnsi="ITC Avant Garde" w:cs="Arial"/>
          <w:sz w:val="20"/>
          <w:szCs w:val="20"/>
        </w:rPr>
        <w:t xml:space="preserve"> procedente toda vez que la </w:t>
      </w:r>
      <w:r w:rsidR="00A30F0A" w:rsidRPr="0049393F">
        <w:rPr>
          <w:rFonts w:ascii="ITC Avant Garde" w:hAnsi="ITC Avant Garde" w:cs="Arial"/>
          <w:sz w:val="20"/>
          <w:szCs w:val="20"/>
        </w:rPr>
        <w:t>constancia</w:t>
      </w:r>
      <w:r w:rsidR="00AF1524" w:rsidRPr="00DB3362">
        <w:rPr>
          <w:rFonts w:ascii="ITC Avant Garde" w:hAnsi="ITC Avant Garde" w:cs="Arial"/>
          <w:sz w:val="20"/>
          <w:szCs w:val="20"/>
        </w:rPr>
        <w:t xml:space="preserve"> de </w:t>
      </w:r>
      <w:r w:rsidR="00A30F0A" w:rsidRPr="0049393F">
        <w:rPr>
          <w:rFonts w:ascii="ITC Avant Garde" w:hAnsi="ITC Avant Garde" w:cs="Arial"/>
          <w:sz w:val="20"/>
          <w:szCs w:val="20"/>
        </w:rPr>
        <w:t>participación</w:t>
      </w:r>
      <w:r w:rsidR="00AF1524" w:rsidRPr="00DB3362">
        <w:rPr>
          <w:rFonts w:ascii="ITC Avant Garde" w:hAnsi="ITC Avant Garde" w:cs="Arial"/>
          <w:sz w:val="20"/>
          <w:szCs w:val="20"/>
        </w:rPr>
        <w:t xml:space="preserve"> que en su momento se emita, con base en el dictamen técnico jurídico y de competencia económica, determinará la cantidad de espectro por la que podrá ofertar</w:t>
      </w:r>
      <w:r w:rsidR="007A0BBA" w:rsidRPr="00DB3362">
        <w:rPr>
          <w:rFonts w:ascii="ITC Avant Garde" w:hAnsi="ITC Avant Garde" w:cs="Arial"/>
          <w:sz w:val="20"/>
          <w:szCs w:val="20"/>
        </w:rPr>
        <w:t xml:space="preserve"> cada uno de los </w:t>
      </w:r>
      <w:r w:rsidR="00A30F0A" w:rsidRPr="0049393F">
        <w:rPr>
          <w:rFonts w:ascii="ITC Avant Garde" w:hAnsi="ITC Avant Garde" w:cs="Arial"/>
          <w:sz w:val="20"/>
          <w:szCs w:val="20"/>
        </w:rPr>
        <w:t>participantes</w:t>
      </w:r>
      <w:r w:rsidR="00AF1524" w:rsidRPr="00DB3362">
        <w:rPr>
          <w:rFonts w:ascii="ITC Avant Garde" w:hAnsi="ITC Avant Garde" w:cs="Arial"/>
          <w:sz w:val="20"/>
          <w:szCs w:val="20"/>
        </w:rPr>
        <w:t xml:space="preserve">, siendo el caso, de conformidad con el numeral 3 del Apéndice B </w:t>
      </w:r>
      <w:r w:rsidR="00A30F0A">
        <w:rPr>
          <w:rFonts w:ascii="ITC Avant Garde" w:hAnsi="ITC Avant Garde" w:cs="Arial"/>
          <w:sz w:val="20"/>
          <w:szCs w:val="20"/>
        </w:rPr>
        <w:t>del</w:t>
      </w:r>
      <w:r w:rsidR="00AF1524" w:rsidRPr="00DB3362">
        <w:rPr>
          <w:rFonts w:ascii="ITC Avant Garde" w:hAnsi="ITC Avant Garde" w:cs="Arial"/>
          <w:sz w:val="20"/>
          <w:szCs w:val="20"/>
        </w:rPr>
        <w:t xml:space="preserve"> </w:t>
      </w:r>
      <w:r w:rsidR="00DB3362">
        <w:rPr>
          <w:rFonts w:ascii="ITC Avant Garde" w:hAnsi="ITC Avant Garde"/>
          <w:sz w:val="20"/>
          <w:szCs w:val="20"/>
        </w:rPr>
        <w:lastRenderedPageBreak/>
        <w:t>Proyecto de</w:t>
      </w:r>
      <w:r w:rsidR="00DB3362" w:rsidRPr="00DB3362">
        <w:rPr>
          <w:rFonts w:ascii="ITC Avant Garde" w:hAnsi="ITC Avant Garde" w:cs="Arial"/>
          <w:sz w:val="20"/>
          <w:szCs w:val="20"/>
        </w:rPr>
        <w:t xml:space="preserve"> </w:t>
      </w:r>
      <w:r w:rsidR="00DB3362" w:rsidRPr="00DB3362">
        <w:rPr>
          <w:rFonts w:ascii="ITC Avant Garde" w:hAnsi="ITC Avant Garde" w:cs="Arial"/>
          <w:sz w:val="20"/>
          <w:szCs w:val="20"/>
        </w:rPr>
        <w:t xml:space="preserve">Proyecto de </w:t>
      </w:r>
      <w:r w:rsidR="00DB3362">
        <w:rPr>
          <w:rFonts w:ascii="ITC Avant Garde" w:hAnsi="ITC Avant Garde"/>
          <w:sz w:val="20"/>
          <w:szCs w:val="20"/>
        </w:rPr>
        <w:t>Bases</w:t>
      </w:r>
      <w:r w:rsidR="00AF1524" w:rsidRPr="00DB3362">
        <w:rPr>
          <w:rFonts w:ascii="ITC Avant Garde" w:hAnsi="ITC Avant Garde" w:cs="Arial"/>
          <w:sz w:val="20"/>
          <w:szCs w:val="20"/>
        </w:rPr>
        <w:t>, que los Participantes solo podrán ofertar por un Bloque de Espectro pareado de 10+10 MHz.</w:t>
      </w:r>
    </w:p>
    <w:p w14:paraId="0FE2F9DB" w14:textId="3DE6A987" w:rsidR="005C7E12" w:rsidRPr="0042679B" w:rsidRDefault="00935AB1" w:rsidP="00E06A44">
      <w:pPr>
        <w:spacing w:line="240" w:lineRule="auto"/>
        <w:jc w:val="both"/>
        <w:rPr>
          <w:rFonts w:ascii="ITC Avant Garde" w:hAnsi="ITC Avant Garde" w:cs="Arial"/>
          <w:sz w:val="20"/>
          <w:szCs w:val="20"/>
        </w:rPr>
      </w:pPr>
      <w:r w:rsidRPr="00DB3362">
        <w:rPr>
          <w:rFonts w:ascii="ITC Avant Garde" w:hAnsi="ITC Avant Garde" w:cs="Arial"/>
          <w:sz w:val="20"/>
          <w:szCs w:val="20"/>
        </w:rPr>
        <w:t xml:space="preserve">Con relación al tercer párrafo, se hace de su conocimiento que el Proyecto de Bases tomará en consideración que aquel </w:t>
      </w:r>
      <w:r w:rsidR="0049393F" w:rsidRPr="00DB3362">
        <w:rPr>
          <w:rFonts w:ascii="ITC Avant Garde" w:hAnsi="ITC Avant Garde" w:cs="Arial"/>
          <w:sz w:val="20"/>
          <w:szCs w:val="20"/>
        </w:rPr>
        <w:t xml:space="preserve">interesado </w:t>
      </w:r>
      <w:r w:rsidRPr="00DB3362">
        <w:rPr>
          <w:rFonts w:ascii="ITC Avant Garde" w:hAnsi="ITC Avant Garde" w:cs="Arial"/>
          <w:sz w:val="20"/>
          <w:szCs w:val="20"/>
        </w:rPr>
        <w:t>que cuente con carácter de</w:t>
      </w:r>
      <w:r w:rsidRPr="0042679B">
        <w:rPr>
          <w:rFonts w:ascii="ITC Avant Garde" w:hAnsi="ITC Avant Garde" w:cs="Arial"/>
          <w:sz w:val="20"/>
          <w:szCs w:val="20"/>
        </w:rPr>
        <w:t xml:space="preserve"> Habilitado</w:t>
      </w:r>
      <w:r w:rsidR="007A0BBA" w:rsidRPr="0042679B">
        <w:rPr>
          <w:rFonts w:ascii="ITC Avant Garde" w:hAnsi="ITC Avant Garde" w:cs="Arial"/>
          <w:sz w:val="20"/>
          <w:szCs w:val="20"/>
        </w:rPr>
        <w:t xml:space="preserve"> o sea parte de su GIE</w:t>
      </w:r>
      <w:r w:rsidRPr="0042679B">
        <w:rPr>
          <w:rFonts w:ascii="ITC Avant Garde" w:hAnsi="ITC Avant Garde" w:cs="Arial"/>
          <w:sz w:val="20"/>
          <w:szCs w:val="20"/>
        </w:rPr>
        <w:t xml:space="preserve"> sólo podrá obtener Constancia de Participación por el Bloque correspondi</w:t>
      </w:r>
      <w:r w:rsidR="007A0BBA" w:rsidRPr="0042679B">
        <w:rPr>
          <w:rFonts w:ascii="ITC Avant Garde" w:hAnsi="ITC Avant Garde" w:cs="Arial"/>
          <w:sz w:val="20"/>
          <w:szCs w:val="20"/>
        </w:rPr>
        <w:t xml:space="preserve">ente por el cual es Habilitado. </w:t>
      </w:r>
      <w:r w:rsidR="005C7E12" w:rsidRPr="0042679B">
        <w:rPr>
          <w:rFonts w:ascii="ITC Avant Garde" w:hAnsi="ITC Avant Garde" w:cs="Arial"/>
          <w:sz w:val="20"/>
          <w:szCs w:val="20"/>
        </w:rPr>
        <w:t xml:space="preserve">el Instituto procederá a evaluar la información y documentación recibida correspondiente al Apéndice E, con el fin de realizar el análisis en materia de competencia económica, así como el cumplimiento de los criterios que se incorporan en las Bases para prevenir fenómenos de concentración contrarios al interés público. </w:t>
      </w:r>
    </w:p>
    <w:p w14:paraId="68D48837" w14:textId="184A9784" w:rsidR="005C7E12" w:rsidRPr="0042679B" w:rsidRDefault="005C7E12" w:rsidP="00E06A44">
      <w:pPr>
        <w:spacing w:line="240" w:lineRule="auto"/>
        <w:jc w:val="both"/>
        <w:rPr>
          <w:rFonts w:ascii="ITC Avant Garde" w:hAnsi="ITC Avant Garde" w:cs="Arial"/>
          <w:sz w:val="20"/>
          <w:szCs w:val="20"/>
        </w:rPr>
      </w:pPr>
      <w:r w:rsidRPr="0042679B">
        <w:rPr>
          <w:rFonts w:ascii="ITC Avant Garde" w:hAnsi="ITC Avant Garde" w:cs="Arial"/>
          <w:sz w:val="20"/>
          <w:szCs w:val="20"/>
        </w:rPr>
        <w:t>Cabe señalar que</w:t>
      </w:r>
      <w:r w:rsidR="0042679B" w:rsidRPr="0042679B">
        <w:rPr>
          <w:rFonts w:ascii="ITC Avant Garde" w:hAnsi="ITC Avant Garde" w:cs="Arial"/>
          <w:sz w:val="20"/>
          <w:szCs w:val="20"/>
        </w:rPr>
        <w:t>,</w:t>
      </w:r>
      <w:r w:rsidRPr="0042679B">
        <w:rPr>
          <w:rFonts w:ascii="ITC Avant Garde" w:hAnsi="ITC Avant Garde" w:cs="Arial"/>
          <w:sz w:val="20"/>
          <w:szCs w:val="20"/>
        </w:rPr>
        <w:t xml:space="preserve"> de acuerdo al numeral 6.2.1</w:t>
      </w:r>
      <w:r w:rsidR="0049393F" w:rsidRPr="0042679B">
        <w:rPr>
          <w:rFonts w:ascii="ITC Avant Garde" w:hAnsi="ITC Avant Garde" w:cs="Arial"/>
          <w:sz w:val="20"/>
          <w:szCs w:val="20"/>
        </w:rPr>
        <w:t xml:space="preserve"> de</w:t>
      </w:r>
      <w:r w:rsidR="00DB3362">
        <w:rPr>
          <w:rFonts w:ascii="ITC Avant Garde" w:hAnsi="ITC Avant Garde" w:cs="Arial"/>
          <w:sz w:val="20"/>
          <w:szCs w:val="20"/>
        </w:rPr>
        <w:t>l</w:t>
      </w:r>
      <w:r w:rsidR="0049393F" w:rsidRPr="0042679B">
        <w:rPr>
          <w:rFonts w:ascii="ITC Avant Garde" w:hAnsi="ITC Avant Garde" w:cs="Arial"/>
          <w:sz w:val="20"/>
          <w:szCs w:val="20"/>
        </w:rPr>
        <w:t xml:space="preserve"> </w:t>
      </w:r>
      <w:r w:rsidR="00DB3362" w:rsidRPr="00DB3362">
        <w:rPr>
          <w:rFonts w:ascii="ITC Avant Garde" w:hAnsi="ITC Avant Garde" w:cs="Arial"/>
          <w:sz w:val="20"/>
          <w:szCs w:val="20"/>
        </w:rPr>
        <w:t>Proyecto de Bases</w:t>
      </w:r>
      <w:r w:rsidRPr="0042679B">
        <w:rPr>
          <w:rFonts w:ascii="ITC Avant Garde" w:hAnsi="ITC Avant Garde" w:cs="Arial"/>
          <w:sz w:val="20"/>
          <w:szCs w:val="20"/>
        </w:rPr>
        <w:t xml:space="preserve">, el Instituto analizará al Interesado bajo su dimensión de GIE y se considerará a los </w:t>
      </w:r>
      <w:r w:rsidR="0042679B" w:rsidRPr="0042679B">
        <w:rPr>
          <w:rFonts w:ascii="ITC Avant Garde" w:hAnsi="ITC Avant Garde" w:cs="Arial"/>
          <w:sz w:val="20"/>
          <w:szCs w:val="20"/>
        </w:rPr>
        <w:t xml:space="preserve">agentes económicos </w:t>
      </w:r>
      <w:r w:rsidRPr="0042679B">
        <w:rPr>
          <w:rFonts w:ascii="ITC Avant Garde" w:hAnsi="ITC Avant Garde" w:cs="Arial"/>
          <w:sz w:val="20"/>
          <w:szCs w:val="20"/>
        </w:rPr>
        <w:t xml:space="preserve">con los que tiene </w:t>
      </w:r>
      <w:r w:rsidR="0042679B" w:rsidRPr="0042679B">
        <w:rPr>
          <w:rFonts w:ascii="ITC Avant Garde" w:hAnsi="ITC Avant Garde" w:cs="Arial"/>
          <w:sz w:val="20"/>
          <w:szCs w:val="20"/>
        </w:rPr>
        <w:t>vínculos</w:t>
      </w:r>
      <w:r w:rsidRPr="0042679B">
        <w:rPr>
          <w:rFonts w:ascii="ITC Avant Garde" w:hAnsi="ITC Avant Garde" w:cs="Arial"/>
          <w:sz w:val="20"/>
          <w:szCs w:val="20"/>
        </w:rPr>
        <w:t>. El resultado de la evaluación se verterá en el Dictamen de Competencia Económica, conforme a lo siguiente:</w:t>
      </w:r>
    </w:p>
    <w:p w14:paraId="47603518" w14:textId="2479DAD7" w:rsidR="005C7E12" w:rsidRPr="0042679B" w:rsidRDefault="005C7E12" w:rsidP="00E06A44">
      <w:pPr>
        <w:spacing w:line="240" w:lineRule="auto"/>
        <w:ind w:left="851" w:hanging="284"/>
        <w:jc w:val="both"/>
        <w:rPr>
          <w:rFonts w:ascii="ITC Avant Garde" w:hAnsi="ITC Avant Garde" w:cs="Arial"/>
          <w:sz w:val="20"/>
          <w:szCs w:val="20"/>
        </w:rPr>
      </w:pPr>
      <w:r w:rsidRPr="0042679B">
        <w:rPr>
          <w:rFonts w:ascii="ITC Avant Garde" w:hAnsi="ITC Avant Garde" w:cs="Arial"/>
          <w:sz w:val="20"/>
          <w:szCs w:val="20"/>
        </w:rPr>
        <w:t>i)</w:t>
      </w:r>
      <w:r w:rsidRPr="0042679B">
        <w:rPr>
          <w:rFonts w:ascii="ITC Avant Garde" w:hAnsi="ITC Avant Garde" w:cs="Arial"/>
          <w:sz w:val="20"/>
          <w:szCs w:val="20"/>
        </w:rPr>
        <w:tab/>
        <w:t xml:space="preserve">Si el </w:t>
      </w:r>
      <w:r w:rsidR="0042679B" w:rsidRPr="0042679B">
        <w:rPr>
          <w:rFonts w:ascii="ITC Avant Garde" w:hAnsi="ITC Avant Garde" w:cs="Arial"/>
          <w:sz w:val="20"/>
          <w:szCs w:val="20"/>
        </w:rPr>
        <w:t xml:space="preserve">interesado </w:t>
      </w:r>
      <w:r w:rsidRPr="0042679B">
        <w:rPr>
          <w:rFonts w:ascii="ITC Avant Garde" w:hAnsi="ITC Avant Garde" w:cs="Arial"/>
          <w:sz w:val="20"/>
          <w:szCs w:val="20"/>
        </w:rPr>
        <w:t xml:space="preserve">cumple con los criterios que se incorporan en las </w:t>
      </w:r>
      <w:r w:rsidR="00DB3362" w:rsidRPr="00DB3362">
        <w:rPr>
          <w:rFonts w:ascii="ITC Avant Garde" w:hAnsi="ITC Avant Garde" w:cs="Arial"/>
          <w:sz w:val="20"/>
          <w:szCs w:val="20"/>
        </w:rPr>
        <w:t>Proyecto de Bases</w:t>
      </w:r>
      <w:r w:rsidR="00DB3362" w:rsidRPr="0042679B">
        <w:rPr>
          <w:rFonts w:ascii="ITC Avant Garde" w:hAnsi="ITC Avant Garde" w:cs="Arial"/>
          <w:sz w:val="20"/>
          <w:szCs w:val="20"/>
        </w:rPr>
        <w:t xml:space="preserve"> </w:t>
      </w:r>
      <w:r w:rsidRPr="0042679B">
        <w:rPr>
          <w:rFonts w:ascii="ITC Avant Garde" w:hAnsi="ITC Avant Garde" w:cs="Arial"/>
          <w:sz w:val="20"/>
          <w:szCs w:val="20"/>
        </w:rPr>
        <w:t>para prevenir fenómenos de concentración contrarios al interés público y obtiene una evaluación en materia de competencia económica favorable, la UCE emitirá el Dictamen de Competencia Económica correspondiente, en dicho sentido.</w:t>
      </w:r>
    </w:p>
    <w:p w14:paraId="7B4B224B" w14:textId="3995D72A" w:rsidR="005C7E12" w:rsidRDefault="005C7E12" w:rsidP="00E06A44">
      <w:pPr>
        <w:spacing w:line="240" w:lineRule="auto"/>
        <w:ind w:left="851" w:hanging="284"/>
        <w:jc w:val="both"/>
        <w:rPr>
          <w:rFonts w:ascii="ITC Avant Garde" w:hAnsi="ITC Avant Garde" w:cs="Arial"/>
          <w:sz w:val="20"/>
          <w:szCs w:val="20"/>
        </w:rPr>
      </w:pPr>
      <w:r w:rsidRPr="0042679B">
        <w:rPr>
          <w:rFonts w:ascii="ITC Avant Garde" w:hAnsi="ITC Avant Garde" w:cs="Arial"/>
          <w:sz w:val="20"/>
          <w:szCs w:val="20"/>
        </w:rPr>
        <w:t>ii)</w:t>
      </w:r>
      <w:r w:rsidRPr="0042679B">
        <w:rPr>
          <w:rFonts w:ascii="ITC Avant Garde" w:hAnsi="ITC Avant Garde" w:cs="Arial"/>
          <w:sz w:val="20"/>
          <w:szCs w:val="20"/>
        </w:rPr>
        <w:tab/>
        <w:t xml:space="preserve">Por el contrario, si el </w:t>
      </w:r>
      <w:r w:rsidR="0042679B" w:rsidRPr="0042679B">
        <w:rPr>
          <w:rFonts w:ascii="ITC Avant Garde" w:hAnsi="ITC Avant Garde" w:cs="Arial"/>
          <w:sz w:val="20"/>
          <w:szCs w:val="20"/>
        </w:rPr>
        <w:t>interesado</w:t>
      </w:r>
      <w:r w:rsidRPr="0042679B">
        <w:rPr>
          <w:rFonts w:ascii="ITC Avant Garde" w:hAnsi="ITC Avant Garde" w:cs="Arial"/>
          <w:sz w:val="20"/>
          <w:szCs w:val="20"/>
        </w:rPr>
        <w:t xml:space="preserve">: i) no cumple con los criterios que se incorporan en </w:t>
      </w:r>
      <w:r w:rsidR="00DB3362">
        <w:rPr>
          <w:rFonts w:ascii="ITC Avant Garde" w:hAnsi="ITC Avant Garde" w:cs="Arial"/>
          <w:sz w:val="20"/>
          <w:szCs w:val="20"/>
        </w:rPr>
        <w:t>el</w:t>
      </w:r>
      <w:r w:rsidRPr="0042679B">
        <w:rPr>
          <w:rFonts w:ascii="ITC Avant Garde" w:hAnsi="ITC Avant Garde" w:cs="Arial"/>
          <w:sz w:val="20"/>
          <w:szCs w:val="20"/>
        </w:rPr>
        <w:t xml:space="preserve"> </w:t>
      </w:r>
      <w:r w:rsidR="00DB3362" w:rsidRPr="00DB3362">
        <w:rPr>
          <w:rFonts w:ascii="ITC Avant Garde" w:hAnsi="ITC Avant Garde" w:cs="Arial"/>
          <w:sz w:val="20"/>
          <w:szCs w:val="20"/>
        </w:rPr>
        <w:t>Proyecto de Bases</w:t>
      </w:r>
      <w:r w:rsidR="00DB3362" w:rsidRPr="0042679B">
        <w:rPr>
          <w:rFonts w:ascii="ITC Avant Garde" w:hAnsi="ITC Avant Garde" w:cs="Arial"/>
          <w:sz w:val="20"/>
          <w:szCs w:val="20"/>
        </w:rPr>
        <w:t xml:space="preserve"> </w:t>
      </w:r>
      <w:r w:rsidRPr="0042679B">
        <w:rPr>
          <w:rFonts w:ascii="ITC Avant Garde" w:hAnsi="ITC Avant Garde" w:cs="Arial"/>
          <w:sz w:val="20"/>
          <w:szCs w:val="20"/>
        </w:rPr>
        <w:t>para prevenir fenómenos de concentración contrarios al interés público; u ii) obtiene una evaluación en materia de competencia económica desfavorable, la UCE emitirá el Dictamen de Competencia Económica en dicho sentido.</w:t>
      </w:r>
    </w:p>
    <w:p w14:paraId="33896D27" w14:textId="77777777" w:rsidR="0042679B" w:rsidRPr="0042679B" w:rsidRDefault="0042679B" w:rsidP="00E06A44">
      <w:pPr>
        <w:spacing w:line="240" w:lineRule="auto"/>
        <w:ind w:left="851" w:hanging="284"/>
        <w:jc w:val="both"/>
        <w:rPr>
          <w:rFonts w:ascii="ITC Avant Garde" w:hAnsi="ITC Avant Garde" w:cs="Arial"/>
          <w:sz w:val="20"/>
          <w:szCs w:val="20"/>
        </w:rPr>
      </w:pPr>
    </w:p>
    <w:p w14:paraId="55D7B4A6" w14:textId="25B12719" w:rsidR="001F1EEC" w:rsidRPr="0042679B" w:rsidRDefault="001F1EEC" w:rsidP="00E06A44">
      <w:pPr>
        <w:pStyle w:val="Ttulo3"/>
        <w:spacing w:after="240" w:line="240" w:lineRule="auto"/>
        <w:rPr>
          <w:rFonts w:ascii="ITC Avant Garde" w:hAnsi="ITC Avant Garde"/>
          <w:color w:val="auto"/>
          <w:sz w:val="20"/>
          <w:szCs w:val="20"/>
          <w:u w:val="single"/>
        </w:rPr>
      </w:pPr>
      <w:r w:rsidRPr="0042679B">
        <w:rPr>
          <w:rFonts w:ascii="ITC Avant Garde" w:hAnsi="ITC Avant Garde"/>
          <w:b/>
          <w:color w:val="auto"/>
          <w:sz w:val="20"/>
          <w:szCs w:val="20"/>
        </w:rPr>
        <w:t>Tema:</w:t>
      </w:r>
      <w:r w:rsidRPr="0042679B">
        <w:rPr>
          <w:rFonts w:ascii="ITC Avant Garde" w:hAnsi="ITC Avant Garde"/>
          <w:color w:val="auto"/>
          <w:sz w:val="20"/>
          <w:szCs w:val="20"/>
        </w:rPr>
        <w:t xml:space="preserve"> </w:t>
      </w:r>
      <w:r w:rsidR="0042679B" w:rsidRPr="0042679B">
        <w:rPr>
          <w:rFonts w:ascii="ITC Avant Garde" w:hAnsi="ITC Avant Garde"/>
          <w:color w:val="auto"/>
          <w:sz w:val="20"/>
          <w:szCs w:val="20"/>
          <w:u w:val="single"/>
        </w:rPr>
        <w:t xml:space="preserve">15. </w:t>
      </w:r>
      <w:r w:rsidRPr="0042679B">
        <w:rPr>
          <w:rFonts w:ascii="ITC Avant Garde" w:hAnsi="ITC Avant Garde"/>
          <w:color w:val="auto"/>
          <w:sz w:val="20"/>
          <w:szCs w:val="20"/>
          <w:u w:val="single"/>
        </w:rPr>
        <w:t>Ejecución de la garantía de seriedad (</w:t>
      </w:r>
      <w:r w:rsidR="006A2243" w:rsidRPr="0042679B">
        <w:rPr>
          <w:rFonts w:ascii="ITC Avant Garde" w:hAnsi="ITC Avant Garde"/>
          <w:color w:val="auto"/>
          <w:sz w:val="20"/>
          <w:szCs w:val="20"/>
          <w:u w:val="single"/>
        </w:rPr>
        <w:t>Numeral 12.2)</w:t>
      </w:r>
    </w:p>
    <w:p w14:paraId="4F3A19B9" w14:textId="612B9D69" w:rsidR="006A2243" w:rsidRPr="0042679B" w:rsidRDefault="006A2243" w:rsidP="00E06A44">
      <w:pPr>
        <w:spacing w:line="240" w:lineRule="auto"/>
        <w:jc w:val="both"/>
        <w:rPr>
          <w:rFonts w:ascii="ITC Avant Garde" w:hAnsi="ITC Avant Garde" w:cs="Arial"/>
          <w:sz w:val="20"/>
          <w:szCs w:val="20"/>
        </w:rPr>
      </w:pPr>
      <w:r w:rsidRPr="0042679B">
        <w:rPr>
          <w:rFonts w:ascii="ITC Avant Garde" w:hAnsi="ITC Avant Garde" w:cs="Arial"/>
          <w:sz w:val="20"/>
          <w:szCs w:val="20"/>
        </w:rPr>
        <w:t xml:space="preserve">El participante </w:t>
      </w:r>
      <w:r w:rsidRPr="0042679B">
        <w:rPr>
          <w:rFonts w:ascii="ITC Avant Garde" w:hAnsi="ITC Avant Garde" w:cs="Arial"/>
          <w:b/>
          <w:sz w:val="20"/>
          <w:szCs w:val="20"/>
        </w:rPr>
        <w:t>HNS</w:t>
      </w:r>
      <w:r w:rsidRPr="0042679B">
        <w:rPr>
          <w:rFonts w:ascii="ITC Avant Garde" w:hAnsi="ITC Avant Garde" w:cs="Arial"/>
          <w:sz w:val="20"/>
          <w:szCs w:val="20"/>
        </w:rPr>
        <w:t xml:space="preserve"> comenta que es extraño ver una causa tan amplia para que el </w:t>
      </w:r>
      <w:r w:rsidR="0042679B" w:rsidRPr="0042679B">
        <w:rPr>
          <w:rFonts w:ascii="ITC Avant Garde" w:hAnsi="ITC Avant Garde" w:cs="Arial"/>
          <w:sz w:val="20"/>
          <w:szCs w:val="20"/>
        </w:rPr>
        <w:t>Instituto</w:t>
      </w:r>
      <w:r w:rsidRPr="0042679B">
        <w:rPr>
          <w:rFonts w:ascii="ITC Avant Garde" w:hAnsi="ITC Avant Garde" w:cs="Arial"/>
          <w:sz w:val="20"/>
          <w:szCs w:val="20"/>
        </w:rPr>
        <w:t xml:space="preserve"> pueda ejecutar la fianza porque también puede interpretarse que la garantía de seriedad puede ser utilizada por no cumplir antes de convertirse en </w:t>
      </w:r>
      <w:r w:rsidR="0042679B" w:rsidRPr="0042679B">
        <w:rPr>
          <w:rFonts w:ascii="ITC Avant Garde" w:hAnsi="ITC Avant Garde" w:cs="Arial"/>
          <w:sz w:val="20"/>
          <w:szCs w:val="20"/>
        </w:rPr>
        <w:t>participante</w:t>
      </w:r>
      <w:r w:rsidRPr="0042679B">
        <w:rPr>
          <w:rFonts w:ascii="ITC Avant Garde" w:hAnsi="ITC Avant Garde" w:cs="Arial"/>
          <w:sz w:val="20"/>
          <w:szCs w:val="20"/>
        </w:rPr>
        <w:t xml:space="preserve">. Debe quedar claro que esto se aplica una vez que la </w:t>
      </w:r>
      <w:r w:rsidR="0042679B" w:rsidRPr="0042679B">
        <w:rPr>
          <w:rFonts w:ascii="ITC Avant Garde" w:hAnsi="ITC Avant Garde" w:cs="Arial"/>
          <w:sz w:val="20"/>
          <w:szCs w:val="20"/>
        </w:rPr>
        <w:t xml:space="preserve">parte interesada </w:t>
      </w:r>
      <w:r w:rsidRPr="0042679B">
        <w:rPr>
          <w:rFonts w:ascii="ITC Avant Garde" w:hAnsi="ITC Avant Garde" w:cs="Arial"/>
          <w:sz w:val="20"/>
          <w:szCs w:val="20"/>
        </w:rPr>
        <w:t xml:space="preserve">se convierte en </w:t>
      </w:r>
      <w:r w:rsidR="0042679B" w:rsidRPr="0042679B">
        <w:rPr>
          <w:rFonts w:ascii="ITC Avant Garde" w:hAnsi="ITC Avant Garde" w:cs="Arial"/>
          <w:sz w:val="20"/>
          <w:szCs w:val="20"/>
        </w:rPr>
        <w:t xml:space="preserve">participante </w:t>
      </w:r>
      <w:r w:rsidRPr="0042679B">
        <w:rPr>
          <w:rFonts w:ascii="ITC Avant Garde" w:hAnsi="ITC Avant Garde" w:cs="Arial"/>
          <w:sz w:val="20"/>
          <w:szCs w:val="20"/>
        </w:rPr>
        <w:t>y no antes</w:t>
      </w:r>
      <w:r w:rsidR="00546EBA" w:rsidRPr="0042679B">
        <w:rPr>
          <w:rFonts w:ascii="ITC Avant Garde" w:hAnsi="ITC Avant Garde" w:cs="Arial"/>
          <w:sz w:val="20"/>
          <w:szCs w:val="20"/>
        </w:rPr>
        <w:t>.</w:t>
      </w:r>
    </w:p>
    <w:p w14:paraId="02F9AABF" w14:textId="77777777" w:rsidR="00F00A3F" w:rsidRPr="0042679B" w:rsidRDefault="00F00A3F" w:rsidP="00E06A44">
      <w:pPr>
        <w:spacing w:line="240" w:lineRule="auto"/>
        <w:jc w:val="both"/>
        <w:rPr>
          <w:rFonts w:ascii="ITC Avant Garde" w:hAnsi="ITC Avant Garde" w:cs="Arial"/>
          <w:b/>
          <w:sz w:val="20"/>
          <w:szCs w:val="20"/>
        </w:rPr>
      </w:pPr>
      <w:r w:rsidRPr="0042679B">
        <w:rPr>
          <w:rFonts w:ascii="ITC Avant Garde" w:hAnsi="ITC Avant Garde" w:cs="Arial"/>
          <w:b/>
          <w:sz w:val="20"/>
          <w:szCs w:val="20"/>
        </w:rPr>
        <w:t>Consideraciones:</w:t>
      </w:r>
    </w:p>
    <w:p w14:paraId="3F182160" w14:textId="77777777" w:rsidR="00F00A3F" w:rsidRPr="0042679B" w:rsidRDefault="00F00A3F" w:rsidP="00E06A44">
      <w:pPr>
        <w:spacing w:line="240" w:lineRule="auto"/>
        <w:jc w:val="both"/>
        <w:rPr>
          <w:rFonts w:ascii="ITC Avant Garde" w:hAnsi="ITC Avant Garde" w:cs="Arial"/>
          <w:sz w:val="20"/>
          <w:szCs w:val="20"/>
        </w:rPr>
      </w:pPr>
      <w:r w:rsidRPr="0042679B">
        <w:rPr>
          <w:rFonts w:ascii="ITC Avant Garde" w:hAnsi="ITC Avant Garde" w:cs="Arial"/>
          <w:sz w:val="20"/>
          <w:szCs w:val="20"/>
        </w:rPr>
        <w:t>Se toma conocimiento de su opinión.</w:t>
      </w:r>
    </w:p>
    <w:p w14:paraId="1BC53E5D" w14:textId="78AC67F5" w:rsidR="00F00A3F" w:rsidRPr="0042679B" w:rsidRDefault="00F00A3F" w:rsidP="00E06A44">
      <w:pPr>
        <w:spacing w:line="240" w:lineRule="auto"/>
        <w:jc w:val="both"/>
        <w:rPr>
          <w:rFonts w:ascii="ITC Avant Garde" w:hAnsi="ITC Avant Garde" w:cs="Arial"/>
          <w:sz w:val="20"/>
          <w:szCs w:val="20"/>
        </w:rPr>
      </w:pPr>
      <w:r w:rsidRPr="0042679B">
        <w:rPr>
          <w:rFonts w:ascii="ITC Avant Garde" w:hAnsi="ITC Avant Garde" w:cs="Arial"/>
          <w:sz w:val="20"/>
          <w:szCs w:val="20"/>
        </w:rPr>
        <w:t xml:space="preserve">Al respecto, se comenta que en el numeral 11.9 del </w:t>
      </w:r>
      <w:r w:rsidRPr="00A30F0A">
        <w:rPr>
          <w:rFonts w:ascii="ITC Avant Garde" w:hAnsi="ITC Avant Garde" w:cs="Arial"/>
          <w:sz w:val="20"/>
          <w:szCs w:val="20"/>
        </w:rPr>
        <w:t>Proyecto de Bases</w:t>
      </w:r>
      <w:r w:rsidRPr="0042679B">
        <w:rPr>
          <w:rFonts w:ascii="ITC Avant Garde" w:hAnsi="ITC Avant Garde" w:cs="Arial"/>
          <w:sz w:val="20"/>
          <w:szCs w:val="20"/>
        </w:rPr>
        <w:t xml:space="preserve">, se señala que únicamente cuando algún </w:t>
      </w:r>
      <w:r w:rsidR="0042679B" w:rsidRPr="0042679B">
        <w:rPr>
          <w:rFonts w:ascii="ITC Avant Garde" w:hAnsi="ITC Avant Garde" w:cs="Arial"/>
          <w:sz w:val="20"/>
          <w:szCs w:val="20"/>
        </w:rPr>
        <w:t xml:space="preserve">participante o participante ganador </w:t>
      </w:r>
      <w:r w:rsidRPr="0042679B">
        <w:rPr>
          <w:rFonts w:ascii="ITC Avant Garde" w:hAnsi="ITC Avant Garde" w:cs="Arial"/>
          <w:sz w:val="20"/>
          <w:szCs w:val="20"/>
        </w:rPr>
        <w:t>incurra en alguna de las causales de descalificación establecidas en el numeral 12.2</w:t>
      </w:r>
      <w:r w:rsidR="0042679B" w:rsidRPr="0042679B">
        <w:rPr>
          <w:rFonts w:ascii="ITC Avant Garde" w:hAnsi="ITC Avant Garde" w:cs="Arial"/>
          <w:sz w:val="20"/>
          <w:szCs w:val="20"/>
        </w:rPr>
        <w:t xml:space="preserve"> del </w:t>
      </w:r>
      <w:r w:rsidR="0042679B" w:rsidRPr="00A30F0A">
        <w:rPr>
          <w:rFonts w:ascii="ITC Avant Garde" w:hAnsi="ITC Avant Garde" w:cs="Arial"/>
          <w:sz w:val="20"/>
          <w:szCs w:val="20"/>
        </w:rPr>
        <w:t>Proyecto de Bases</w:t>
      </w:r>
      <w:r w:rsidRPr="0042679B">
        <w:rPr>
          <w:rFonts w:ascii="ITC Avant Garde" w:hAnsi="ITC Avant Garde" w:cs="Arial"/>
          <w:sz w:val="20"/>
          <w:szCs w:val="20"/>
        </w:rPr>
        <w:t xml:space="preserve">, el Instituto, en coordinación con la Tesorería de la Federación, realizará los actos necesarios </w:t>
      </w:r>
      <w:r w:rsidRPr="0042679B">
        <w:rPr>
          <w:rFonts w:ascii="ITC Avant Garde" w:hAnsi="ITC Avant Garde" w:cs="Arial"/>
          <w:sz w:val="20"/>
          <w:szCs w:val="20"/>
        </w:rPr>
        <w:lastRenderedPageBreak/>
        <w:t xml:space="preserve">para ejecutar la </w:t>
      </w:r>
      <w:r w:rsidR="00A30F0A" w:rsidRPr="0042679B">
        <w:rPr>
          <w:rFonts w:ascii="ITC Avant Garde" w:hAnsi="ITC Avant Garde" w:cs="Arial"/>
          <w:sz w:val="20"/>
          <w:szCs w:val="20"/>
        </w:rPr>
        <w:t>garantía</w:t>
      </w:r>
      <w:r w:rsidRPr="0042679B">
        <w:rPr>
          <w:rFonts w:ascii="ITC Avant Garde" w:hAnsi="ITC Avant Garde" w:cs="Arial"/>
          <w:sz w:val="20"/>
          <w:szCs w:val="20"/>
        </w:rPr>
        <w:t xml:space="preserve"> de </w:t>
      </w:r>
      <w:r w:rsidR="00A30F0A" w:rsidRPr="0042679B">
        <w:rPr>
          <w:rFonts w:ascii="ITC Avant Garde" w:hAnsi="ITC Avant Garde" w:cs="Arial"/>
          <w:sz w:val="20"/>
          <w:szCs w:val="20"/>
        </w:rPr>
        <w:t>seriedad</w:t>
      </w:r>
      <w:r w:rsidRPr="0042679B">
        <w:rPr>
          <w:rFonts w:ascii="ITC Avant Garde" w:hAnsi="ITC Avant Garde" w:cs="Arial"/>
          <w:sz w:val="20"/>
          <w:szCs w:val="20"/>
        </w:rPr>
        <w:t xml:space="preserve"> correspondiente. La ejecución de </w:t>
      </w:r>
      <w:r w:rsidR="00A30F0A" w:rsidRPr="0042679B">
        <w:rPr>
          <w:rFonts w:ascii="ITC Avant Garde" w:hAnsi="ITC Avant Garde" w:cs="Arial"/>
          <w:sz w:val="20"/>
          <w:szCs w:val="20"/>
        </w:rPr>
        <w:t>garantía</w:t>
      </w:r>
      <w:r w:rsidRPr="0042679B">
        <w:rPr>
          <w:rFonts w:ascii="ITC Avant Garde" w:hAnsi="ITC Avant Garde" w:cs="Arial"/>
          <w:sz w:val="20"/>
          <w:szCs w:val="20"/>
        </w:rPr>
        <w:t xml:space="preserve"> de </w:t>
      </w:r>
      <w:r w:rsidR="00A30F0A" w:rsidRPr="0042679B">
        <w:rPr>
          <w:rFonts w:ascii="ITC Avant Garde" w:hAnsi="ITC Avant Garde" w:cs="Arial"/>
          <w:sz w:val="20"/>
          <w:szCs w:val="20"/>
        </w:rPr>
        <w:t>seriedad</w:t>
      </w:r>
      <w:r w:rsidRPr="0042679B">
        <w:rPr>
          <w:rFonts w:ascii="ITC Avant Garde" w:hAnsi="ITC Avant Garde" w:cs="Arial"/>
          <w:sz w:val="20"/>
          <w:szCs w:val="20"/>
        </w:rPr>
        <w:t xml:space="preserve"> no será aplicable para aquellos que cuenten con la calidad de </w:t>
      </w:r>
      <w:r w:rsidR="0042679B" w:rsidRPr="0042679B">
        <w:rPr>
          <w:rFonts w:ascii="ITC Avant Garde" w:hAnsi="ITC Avant Garde" w:cs="Arial"/>
          <w:sz w:val="20"/>
          <w:szCs w:val="20"/>
        </w:rPr>
        <w:t>interesados</w:t>
      </w:r>
      <w:r w:rsidRPr="0042679B">
        <w:rPr>
          <w:rFonts w:ascii="ITC Avant Garde" w:hAnsi="ITC Avant Garde" w:cs="Arial"/>
          <w:sz w:val="20"/>
          <w:szCs w:val="20"/>
        </w:rPr>
        <w:t>.</w:t>
      </w:r>
    </w:p>
    <w:p w14:paraId="78F64222" w14:textId="7D949463" w:rsidR="00F00A3F" w:rsidRPr="0042679B" w:rsidRDefault="00F00A3F" w:rsidP="00E06A44">
      <w:pPr>
        <w:spacing w:line="240" w:lineRule="auto"/>
        <w:jc w:val="both"/>
        <w:rPr>
          <w:rFonts w:ascii="ITC Avant Garde" w:hAnsi="ITC Avant Garde" w:cs="Arial"/>
          <w:sz w:val="20"/>
          <w:szCs w:val="20"/>
        </w:rPr>
      </w:pPr>
      <w:r w:rsidRPr="0042679B">
        <w:rPr>
          <w:rFonts w:ascii="ITC Avant Garde" w:hAnsi="ITC Avant Garde" w:cs="Arial"/>
          <w:sz w:val="20"/>
          <w:szCs w:val="20"/>
        </w:rPr>
        <w:t xml:space="preserve">Asimismo, el numeral 12.2 </w:t>
      </w:r>
      <w:r w:rsidR="00A30F0A">
        <w:rPr>
          <w:rFonts w:ascii="ITC Avant Garde" w:hAnsi="ITC Avant Garde" w:cs="Arial"/>
          <w:sz w:val="20"/>
          <w:szCs w:val="20"/>
        </w:rPr>
        <w:t xml:space="preserve">del </w:t>
      </w:r>
      <w:r w:rsidR="00A30F0A">
        <w:rPr>
          <w:rFonts w:ascii="ITC Avant Garde" w:hAnsi="ITC Avant Garde"/>
          <w:sz w:val="20"/>
          <w:szCs w:val="20"/>
        </w:rPr>
        <w:t>Proyecto de</w:t>
      </w:r>
      <w:r w:rsidR="0042679B" w:rsidRPr="0042679B">
        <w:rPr>
          <w:rFonts w:ascii="ITC Avant Garde" w:hAnsi="ITC Avant Garde" w:cs="Arial"/>
          <w:sz w:val="20"/>
          <w:szCs w:val="20"/>
        </w:rPr>
        <w:t xml:space="preserve"> </w:t>
      </w:r>
      <w:r w:rsidR="0042679B">
        <w:rPr>
          <w:rFonts w:ascii="ITC Avant Garde" w:hAnsi="ITC Avant Garde"/>
          <w:sz w:val="20"/>
          <w:szCs w:val="20"/>
        </w:rPr>
        <w:t xml:space="preserve">Bases </w:t>
      </w:r>
      <w:r w:rsidRPr="0042679B">
        <w:rPr>
          <w:rFonts w:ascii="ITC Avant Garde" w:hAnsi="ITC Avant Garde" w:cs="Arial"/>
          <w:sz w:val="20"/>
          <w:szCs w:val="20"/>
        </w:rPr>
        <w:t xml:space="preserve">señala claramente </w:t>
      </w:r>
      <w:r w:rsidRPr="0042679B">
        <w:rPr>
          <w:rFonts w:ascii="ITC Avant Garde" w:hAnsi="ITC Avant Garde" w:cs="Arial"/>
          <w:i/>
          <w:sz w:val="20"/>
          <w:szCs w:val="20"/>
        </w:rPr>
        <w:t>“Participantes y Participantes Ganadores”</w:t>
      </w:r>
      <w:r w:rsidR="0042679B" w:rsidRPr="0042679B">
        <w:rPr>
          <w:rFonts w:ascii="ITC Avant Garde" w:hAnsi="ITC Avant Garde" w:cs="Arial"/>
          <w:i/>
          <w:sz w:val="20"/>
          <w:szCs w:val="20"/>
        </w:rPr>
        <w:t>,</w:t>
      </w:r>
      <w:r w:rsidR="0042679B" w:rsidRPr="0042679B">
        <w:rPr>
          <w:rFonts w:ascii="ITC Avant Garde" w:hAnsi="ITC Avant Garde" w:cs="Arial"/>
          <w:sz w:val="20"/>
          <w:szCs w:val="20"/>
        </w:rPr>
        <w:t xml:space="preserve"> lo</w:t>
      </w:r>
      <w:r w:rsidRPr="0042679B">
        <w:rPr>
          <w:rFonts w:ascii="ITC Avant Garde" w:hAnsi="ITC Avant Garde" w:cs="Arial"/>
          <w:sz w:val="20"/>
          <w:szCs w:val="20"/>
        </w:rPr>
        <w:t xml:space="preserve"> cual se distingue de las causales de pérdida de calidad de </w:t>
      </w:r>
      <w:r w:rsidR="0042679B" w:rsidRPr="0042679B">
        <w:rPr>
          <w:rFonts w:ascii="ITC Avant Garde" w:hAnsi="ITC Avant Garde" w:cs="Arial"/>
          <w:sz w:val="20"/>
          <w:szCs w:val="20"/>
        </w:rPr>
        <w:t xml:space="preserve">interesado </w:t>
      </w:r>
      <w:r w:rsidR="002B27F7">
        <w:rPr>
          <w:rFonts w:ascii="ITC Avant Garde" w:hAnsi="ITC Avant Garde" w:cs="Arial"/>
          <w:sz w:val="20"/>
          <w:szCs w:val="20"/>
        </w:rPr>
        <w:t>señalada</w:t>
      </w:r>
      <w:r w:rsidRPr="0042679B">
        <w:rPr>
          <w:rFonts w:ascii="ITC Avant Garde" w:hAnsi="ITC Avant Garde" w:cs="Arial"/>
          <w:sz w:val="20"/>
          <w:szCs w:val="20"/>
        </w:rPr>
        <w:t>s en el numeral 12.1</w:t>
      </w:r>
      <w:r w:rsidR="0042679B" w:rsidRPr="0042679B">
        <w:rPr>
          <w:rFonts w:ascii="ITC Avant Garde" w:hAnsi="ITC Avant Garde" w:cs="Arial"/>
          <w:sz w:val="20"/>
          <w:szCs w:val="20"/>
        </w:rPr>
        <w:t xml:space="preserve"> de las </w:t>
      </w:r>
      <w:r w:rsidR="00A30F0A">
        <w:rPr>
          <w:rFonts w:ascii="ITC Avant Garde" w:hAnsi="ITC Avant Garde"/>
          <w:sz w:val="20"/>
          <w:szCs w:val="20"/>
        </w:rPr>
        <w:t xml:space="preserve">Proyecto de </w:t>
      </w:r>
      <w:r w:rsidR="0042679B">
        <w:rPr>
          <w:rFonts w:ascii="ITC Avant Garde" w:hAnsi="ITC Avant Garde"/>
          <w:sz w:val="20"/>
          <w:szCs w:val="20"/>
        </w:rPr>
        <w:t>Bases</w:t>
      </w:r>
      <w:r w:rsidRPr="0042679B">
        <w:rPr>
          <w:rFonts w:ascii="ITC Avant Garde" w:hAnsi="ITC Avant Garde" w:cs="Arial"/>
          <w:sz w:val="20"/>
          <w:szCs w:val="20"/>
        </w:rPr>
        <w:t xml:space="preserve">, aunado a que en dicho numeral se señala que se procederá a la devolución de la </w:t>
      </w:r>
      <w:r w:rsidR="00A30F0A" w:rsidRPr="0042679B">
        <w:rPr>
          <w:rFonts w:ascii="ITC Avant Garde" w:hAnsi="ITC Avant Garde" w:cs="Arial"/>
          <w:sz w:val="20"/>
          <w:szCs w:val="20"/>
        </w:rPr>
        <w:t>garantía de seriedad</w:t>
      </w:r>
      <w:r w:rsidRPr="0042679B">
        <w:rPr>
          <w:rFonts w:ascii="ITC Avant Garde" w:hAnsi="ITC Avant Garde" w:cs="Arial"/>
          <w:sz w:val="20"/>
          <w:szCs w:val="20"/>
        </w:rPr>
        <w:t>.</w:t>
      </w:r>
    </w:p>
    <w:p w14:paraId="12FAA590" w14:textId="77777777" w:rsidR="0042679B" w:rsidRPr="0042679B" w:rsidRDefault="0042679B" w:rsidP="00E06A44">
      <w:pPr>
        <w:pStyle w:val="Ttulo3"/>
        <w:spacing w:after="240" w:line="240" w:lineRule="auto"/>
        <w:rPr>
          <w:rFonts w:ascii="ITC Avant Garde" w:hAnsi="ITC Avant Garde"/>
          <w:b/>
          <w:color w:val="auto"/>
          <w:sz w:val="20"/>
          <w:szCs w:val="20"/>
        </w:rPr>
      </w:pPr>
    </w:p>
    <w:p w14:paraId="1D1D1800" w14:textId="3B4CF909" w:rsidR="00D17AE1" w:rsidRPr="0042679B" w:rsidRDefault="00D17AE1" w:rsidP="00E06A44">
      <w:pPr>
        <w:pStyle w:val="Ttulo3"/>
        <w:spacing w:after="240" w:line="240" w:lineRule="auto"/>
        <w:rPr>
          <w:rFonts w:ascii="ITC Avant Garde" w:hAnsi="ITC Avant Garde"/>
          <w:color w:val="auto"/>
          <w:sz w:val="20"/>
          <w:szCs w:val="20"/>
          <w:u w:val="single"/>
        </w:rPr>
      </w:pPr>
      <w:r w:rsidRPr="0042679B">
        <w:rPr>
          <w:rFonts w:ascii="ITC Avant Garde" w:hAnsi="ITC Avant Garde"/>
          <w:b/>
          <w:color w:val="auto"/>
          <w:sz w:val="20"/>
          <w:szCs w:val="20"/>
        </w:rPr>
        <w:t>Tema:</w:t>
      </w:r>
      <w:r w:rsidRPr="0042679B">
        <w:rPr>
          <w:rFonts w:ascii="ITC Avant Garde" w:hAnsi="ITC Avant Garde"/>
          <w:color w:val="auto"/>
          <w:sz w:val="20"/>
          <w:szCs w:val="20"/>
        </w:rPr>
        <w:t xml:space="preserve"> </w:t>
      </w:r>
      <w:r w:rsidR="0042679B" w:rsidRPr="0042679B">
        <w:rPr>
          <w:rFonts w:ascii="ITC Avant Garde" w:hAnsi="ITC Avant Garde"/>
          <w:color w:val="auto"/>
          <w:sz w:val="20"/>
          <w:szCs w:val="20"/>
          <w:u w:val="single"/>
        </w:rPr>
        <w:t xml:space="preserve">16. </w:t>
      </w:r>
      <w:r w:rsidRPr="0042679B">
        <w:rPr>
          <w:rFonts w:ascii="ITC Avant Garde" w:hAnsi="ITC Avant Garde"/>
          <w:color w:val="auto"/>
          <w:sz w:val="20"/>
          <w:szCs w:val="20"/>
          <w:u w:val="single"/>
        </w:rPr>
        <w:t xml:space="preserve">Motivos para declarar desierta la Licitación (Numeral </w:t>
      </w:r>
      <w:r w:rsidR="009741BD" w:rsidRPr="0042679B">
        <w:rPr>
          <w:rFonts w:ascii="ITC Avant Garde" w:hAnsi="ITC Avant Garde"/>
          <w:color w:val="auto"/>
          <w:sz w:val="20"/>
          <w:szCs w:val="20"/>
          <w:u w:val="single"/>
        </w:rPr>
        <w:t>13.2)</w:t>
      </w:r>
    </w:p>
    <w:p w14:paraId="30E396BC" w14:textId="033F12F6" w:rsidR="009741BD" w:rsidRPr="0042679B" w:rsidRDefault="009741BD" w:rsidP="00E06A44">
      <w:pPr>
        <w:spacing w:line="240" w:lineRule="auto"/>
        <w:jc w:val="both"/>
        <w:rPr>
          <w:rFonts w:ascii="ITC Avant Garde" w:hAnsi="ITC Avant Garde" w:cs="Arial"/>
          <w:sz w:val="20"/>
          <w:szCs w:val="20"/>
        </w:rPr>
      </w:pPr>
      <w:r w:rsidRPr="0042679B">
        <w:rPr>
          <w:rFonts w:ascii="ITC Avant Garde" w:hAnsi="ITC Avant Garde" w:cs="Arial"/>
          <w:sz w:val="20"/>
          <w:szCs w:val="20"/>
        </w:rPr>
        <w:t xml:space="preserve">El participante </w:t>
      </w:r>
      <w:r w:rsidRPr="0042679B">
        <w:rPr>
          <w:rFonts w:ascii="ITC Avant Garde" w:hAnsi="ITC Avant Garde" w:cs="Arial"/>
          <w:b/>
          <w:sz w:val="20"/>
          <w:szCs w:val="20"/>
        </w:rPr>
        <w:t>Omnispace</w:t>
      </w:r>
      <w:r w:rsidRPr="0042679B">
        <w:rPr>
          <w:rFonts w:ascii="ITC Avant Garde" w:hAnsi="ITC Avant Garde" w:cs="Arial"/>
          <w:sz w:val="20"/>
          <w:szCs w:val="20"/>
        </w:rPr>
        <w:t xml:space="preserve"> </w:t>
      </w:r>
      <w:r w:rsidR="00472C8D" w:rsidRPr="0042679B">
        <w:rPr>
          <w:rFonts w:ascii="ITC Avant Garde" w:hAnsi="ITC Avant Garde" w:cs="Arial"/>
          <w:sz w:val="20"/>
          <w:szCs w:val="20"/>
        </w:rPr>
        <w:t xml:space="preserve">sugiere describir a detalle y no dejar a interpretaciones, los casos en los cuales las propuestas pueden no asegurar las mejores condiciones conforme al interés público, lo anterior de conformidad con la </w:t>
      </w:r>
      <w:r w:rsidRPr="0042679B">
        <w:rPr>
          <w:rFonts w:ascii="ITC Avant Garde" w:hAnsi="ITC Avant Garde" w:cs="Arial"/>
          <w:sz w:val="20"/>
          <w:szCs w:val="20"/>
        </w:rPr>
        <w:t xml:space="preserve">fracción I del </w:t>
      </w:r>
      <w:r w:rsidR="0042679B" w:rsidRPr="0042679B">
        <w:rPr>
          <w:rFonts w:ascii="ITC Avant Garde" w:hAnsi="ITC Avant Garde" w:cs="Arial"/>
          <w:sz w:val="20"/>
          <w:szCs w:val="20"/>
        </w:rPr>
        <w:t xml:space="preserve">numeral </w:t>
      </w:r>
      <w:r w:rsidRPr="0042679B">
        <w:rPr>
          <w:rFonts w:ascii="ITC Avant Garde" w:hAnsi="ITC Avant Garde" w:cs="Arial"/>
          <w:sz w:val="20"/>
          <w:szCs w:val="20"/>
        </w:rPr>
        <w:t>13.2</w:t>
      </w:r>
      <w:r w:rsidR="00472C8D" w:rsidRPr="0042679B">
        <w:rPr>
          <w:rFonts w:ascii="ITC Avant Garde" w:hAnsi="ITC Avant Garde" w:cs="Arial"/>
          <w:sz w:val="20"/>
          <w:szCs w:val="20"/>
        </w:rPr>
        <w:t xml:space="preserve"> de</w:t>
      </w:r>
      <w:r w:rsidR="00CB627E">
        <w:rPr>
          <w:rFonts w:ascii="ITC Avant Garde" w:hAnsi="ITC Avant Garde" w:cs="Arial"/>
          <w:sz w:val="20"/>
          <w:szCs w:val="20"/>
        </w:rPr>
        <w:t xml:space="preserve">l </w:t>
      </w:r>
      <w:r w:rsidR="00CB627E">
        <w:rPr>
          <w:rFonts w:ascii="ITC Avant Garde" w:hAnsi="ITC Avant Garde"/>
          <w:sz w:val="20"/>
          <w:szCs w:val="20"/>
        </w:rPr>
        <w:t xml:space="preserve">Proyecto de </w:t>
      </w:r>
      <w:r w:rsidR="00472C8D">
        <w:rPr>
          <w:rFonts w:ascii="ITC Avant Garde" w:hAnsi="ITC Avant Garde"/>
          <w:sz w:val="20"/>
          <w:szCs w:val="20"/>
        </w:rPr>
        <w:t>Bases</w:t>
      </w:r>
      <w:r w:rsidR="00472C8D" w:rsidRPr="0042679B">
        <w:rPr>
          <w:rFonts w:ascii="ITC Avant Garde" w:hAnsi="ITC Avant Garde" w:cs="Arial"/>
          <w:sz w:val="20"/>
          <w:szCs w:val="20"/>
        </w:rPr>
        <w:t>.</w:t>
      </w:r>
    </w:p>
    <w:p w14:paraId="5A58427A" w14:textId="3AB3FB05" w:rsidR="009741BD" w:rsidRPr="0042679B" w:rsidRDefault="009741BD" w:rsidP="00E06A44">
      <w:pPr>
        <w:spacing w:line="240" w:lineRule="auto"/>
        <w:jc w:val="both"/>
        <w:rPr>
          <w:rFonts w:ascii="ITC Avant Garde" w:hAnsi="ITC Avant Garde" w:cs="Arial"/>
          <w:b/>
          <w:sz w:val="20"/>
          <w:szCs w:val="20"/>
        </w:rPr>
      </w:pPr>
      <w:r w:rsidRPr="0042679B">
        <w:rPr>
          <w:rFonts w:ascii="ITC Avant Garde" w:hAnsi="ITC Avant Garde" w:cs="Arial"/>
          <w:b/>
          <w:sz w:val="20"/>
          <w:szCs w:val="20"/>
        </w:rPr>
        <w:t>Consideraciones:</w:t>
      </w:r>
    </w:p>
    <w:p w14:paraId="4C6C02ED" w14:textId="77777777" w:rsidR="009741BD" w:rsidRPr="0042679B" w:rsidRDefault="009741BD" w:rsidP="00E06A44">
      <w:pPr>
        <w:spacing w:line="240" w:lineRule="auto"/>
        <w:jc w:val="both"/>
        <w:rPr>
          <w:rFonts w:ascii="ITC Avant Garde" w:hAnsi="ITC Avant Garde" w:cs="Arial"/>
          <w:sz w:val="20"/>
          <w:szCs w:val="20"/>
        </w:rPr>
      </w:pPr>
      <w:r w:rsidRPr="0042679B">
        <w:rPr>
          <w:rFonts w:ascii="ITC Avant Garde" w:hAnsi="ITC Avant Garde" w:cs="Arial"/>
          <w:sz w:val="20"/>
          <w:szCs w:val="20"/>
        </w:rPr>
        <w:t xml:space="preserve">Con relación a su sugerencia, se hace de su conocimiento que el numeral 13.2 del </w:t>
      </w:r>
      <w:r w:rsidRPr="00CB627E">
        <w:rPr>
          <w:rFonts w:ascii="ITC Avant Garde" w:hAnsi="ITC Avant Garde" w:cs="Arial"/>
          <w:sz w:val="20"/>
          <w:szCs w:val="20"/>
        </w:rPr>
        <w:t>Proyecto de Bases</w:t>
      </w:r>
      <w:r w:rsidRPr="0042679B">
        <w:rPr>
          <w:rFonts w:ascii="ITC Avant Garde" w:hAnsi="ITC Avant Garde" w:cs="Arial"/>
          <w:sz w:val="20"/>
          <w:szCs w:val="20"/>
        </w:rPr>
        <w:t xml:space="preserve"> atiende a lo previsto en el artículo 80 de la Ley, el cual, a la letra señala:</w:t>
      </w:r>
    </w:p>
    <w:p w14:paraId="68256958" w14:textId="77777777" w:rsidR="009741BD" w:rsidRPr="0042679B" w:rsidRDefault="009741BD" w:rsidP="00E06A44">
      <w:pPr>
        <w:spacing w:line="240" w:lineRule="auto"/>
        <w:ind w:left="708"/>
        <w:jc w:val="both"/>
        <w:rPr>
          <w:rFonts w:ascii="ITC Avant Garde" w:hAnsi="ITC Avant Garde" w:cs="Arial"/>
          <w:i/>
          <w:sz w:val="18"/>
          <w:szCs w:val="18"/>
        </w:rPr>
      </w:pPr>
      <w:r w:rsidRPr="0042679B">
        <w:rPr>
          <w:rFonts w:ascii="ITC Avant Garde" w:hAnsi="ITC Avant Garde" w:cs="Arial"/>
          <w:i/>
          <w:sz w:val="18"/>
          <w:szCs w:val="18"/>
        </w:rPr>
        <w:t xml:space="preserve">“Artículo 80.  Se declarará desierta y podrá expedirse una nueva convocatoria, cuando las propuestas presentadas en la licitación pública </w:t>
      </w:r>
      <w:r w:rsidRPr="0042679B">
        <w:rPr>
          <w:rFonts w:ascii="ITC Avant Garde" w:hAnsi="ITC Avant Garde" w:cs="Arial"/>
          <w:b/>
          <w:i/>
          <w:sz w:val="18"/>
          <w:szCs w:val="18"/>
        </w:rPr>
        <w:t>no aseguren las mejores condiciones conforme al interés público,</w:t>
      </w:r>
      <w:r w:rsidRPr="0042679B">
        <w:rPr>
          <w:rFonts w:ascii="ITC Avant Garde" w:hAnsi="ITC Avant Garde" w:cs="Arial"/>
          <w:i/>
          <w:sz w:val="18"/>
          <w:szCs w:val="18"/>
        </w:rPr>
        <w:t xml:space="preserve"> no cumplan con los requisitos establecidos en las bases de la licitación o cuando las contraprestaciones ofrecidas a favor de la Tesorería de la Federación sean inferiores al valor mínimo de referencia.”</w:t>
      </w:r>
    </w:p>
    <w:p w14:paraId="25B1B507" w14:textId="6CAFAE10" w:rsidR="009741BD" w:rsidRPr="0042679B" w:rsidRDefault="009741BD" w:rsidP="00E06A44">
      <w:pPr>
        <w:spacing w:line="240" w:lineRule="auto"/>
        <w:jc w:val="both"/>
        <w:rPr>
          <w:rFonts w:ascii="ITC Avant Garde" w:hAnsi="ITC Avant Garde" w:cs="Arial"/>
          <w:sz w:val="20"/>
          <w:szCs w:val="20"/>
        </w:rPr>
      </w:pPr>
      <w:r w:rsidRPr="0042679B">
        <w:rPr>
          <w:rFonts w:ascii="ITC Avant Garde" w:hAnsi="ITC Avant Garde" w:cs="Arial"/>
          <w:sz w:val="20"/>
          <w:szCs w:val="20"/>
        </w:rPr>
        <w:t xml:space="preserve">En este sentido, en caso de que las propuestas presentadas en el procedimiento licitatorio no aseguren las mejores condiciones conforme al interés público y bajo el marco de lo establecido en la Ley, se procederá a declararla desierta, haciéndolo del conocimiento de los </w:t>
      </w:r>
      <w:r w:rsidR="0042679B" w:rsidRPr="0042679B">
        <w:rPr>
          <w:rFonts w:ascii="ITC Avant Garde" w:hAnsi="ITC Avant Garde" w:cs="Arial"/>
          <w:sz w:val="20"/>
          <w:szCs w:val="20"/>
        </w:rPr>
        <w:t>interesados</w:t>
      </w:r>
      <w:r w:rsidRPr="0042679B">
        <w:rPr>
          <w:rFonts w:ascii="ITC Avant Garde" w:hAnsi="ITC Avant Garde" w:cs="Arial"/>
          <w:sz w:val="20"/>
          <w:szCs w:val="20"/>
        </w:rPr>
        <w:t xml:space="preserve">, </w:t>
      </w:r>
      <w:r w:rsidR="0042679B" w:rsidRPr="0042679B">
        <w:rPr>
          <w:rFonts w:ascii="ITC Avant Garde" w:hAnsi="ITC Avant Garde" w:cs="Arial"/>
          <w:sz w:val="20"/>
          <w:szCs w:val="20"/>
        </w:rPr>
        <w:t>participantes</w:t>
      </w:r>
      <w:r w:rsidRPr="0042679B">
        <w:rPr>
          <w:rFonts w:ascii="ITC Avant Garde" w:hAnsi="ITC Avant Garde" w:cs="Arial"/>
          <w:sz w:val="20"/>
          <w:szCs w:val="20"/>
        </w:rPr>
        <w:t xml:space="preserve">, </w:t>
      </w:r>
      <w:r w:rsidR="0042679B" w:rsidRPr="0042679B">
        <w:rPr>
          <w:rFonts w:ascii="ITC Avant Garde" w:hAnsi="ITC Avant Garde" w:cs="Arial"/>
          <w:sz w:val="20"/>
          <w:szCs w:val="20"/>
        </w:rPr>
        <w:t>participantes ganadores</w:t>
      </w:r>
      <w:r w:rsidRPr="0042679B">
        <w:rPr>
          <w:rFonts w:ascii="ITC Avant Garde" w:hAnsi="ITC Avant Garde" w:cs="Arial"/>
          <w:sz w:val="20"/>
          <w:szCs w:val="20"/>
        </w:rPr>
        <w:t>, señalando la causa y su debida justificación.</w:t>
      </w:r>
    </w:p>
    <w:p w14:paraId="49BE6C39" w14:textId="77777777" w:rsidR="0042679B" w:rsidRDefault="0042679B" w:rsidP="00E06A44">
      <w:pPr>
        <w:pStyle w:val="Ttulo3"/>
        <w:spacing w:after="240" w:line="240" w:lineRule="auto"/>
        <w:rPr>
          <w:rFonts w:ascii="ITC Avant Garde" w:hAnsi="ITC Avant Garde"/>
          <w:b/>
          <w:color w:val="auto"/>
          <w:sz w:val="20"/>
          <w:szCs w:val="20"/>
        </w:rPr>
      </w:pPr>
    </w:p>
    <w:p w14:paraId="080B12B1" w14:textId="7B6E18E8" w:rsidR="00280430" w:rsidRPr="0042679B" w:rsidRDefault="00280430" w:rsidP="00E06A44">
      <w:pPr>
        <w:pStyle w:val="Ttulo3"/>
        <w:spacing w:after="240" w:line="240" w:lineRule="auto"/>
        <w:rPr>
          <w:rFonts w:ascii="ITC Avant Garde" w:hAnsi="ITC Avant Garde"/>
          <w:color w:val="auto"/>
          <w:sz w:val="20"/>
          <w:szCs w:val="20"/>
          <w:u w:val="single"/>
        </w:rPr>
      </w:pPr>
      <w:r w:rsidRPr="0042679B">
        <w:rPr>
          <w:rFonts w:ascii="ITC Avant Garde" w:hAnsi="ITC Avant Garde"/>
          <w:b/>
          <w:color w:val="auto"/>
          <w:sz w:val="20"/>
          <w:szCs w:val="20"/>
        </w:rPr>
        <w:t>Tema:</w:t>
      </w:r>
      <w:r w:rsidRPr="0042679B">
        <w:rPr>
          <w:rFonts w:ascii="ITC Avant Garde" w:hAnsi="ITC Avant Garde"/>
          <w:color w:val="auto"/>
          <w:sz w:val="20"/>
          <w:szCs w:val="20"/>
        </w:rPr>
        <w:t xml:space="preserve"> </w:t>
      </w:r>
      <w:r w:rsidR="0042679B" w:rsidRPr="0042679B">
        <w:rPr>
          <w:rFonts w:ascii="ITC Avant Garde" w:hAnsi="ITC Avant Garde"/>
          <w:color w:val="auto"/>
          <w:sz w:val="20"/>
          <w:szCs w:val="20"/>
          <w:u w:val="single"/>
        </w:rPr>
        <w:t xml:space="preserve">17. </w:t>
      </w:r>
      <w:r w:rsidRPr="0042679B">
        <w:rPr>
          <w:rFonts w:ascii="ITC Avant Garde" w:hAnsi="ITC Avant Garde"/>
          <w:color w:val="auto"/>
          <w:sz w:val="20"/>
          <w:szCs w:val="20"/>
          <w:u w:val="single"/>
        </w:rPr>
        <w:t>Disposiciones generales (Numeral 16.8)</w:t>
      </w:r>
    </w:p>
    <w:p w14:paraId="0FA5BF24" w14:textId="4987314C" w:rsidR="00280430" w:rsidRPr="0042679B" w:rsidRDefault="00AA5196" w:rsidP="00E06A44">
      <w:pPr>
        <w:spacing w:line="240" w:lineRule="auto"/>
        <w:jc w:val="both"/>
        <w:rPr>
          <w:rFonts w:ascii="ITC Avant Garde" w:hAnsi="ITC Avant Garde" w:cs="Arial"/>
          <w:sz w:val="20"/>
          <w:szCs w:val="20"/>
        </w:rPr>
      </w:pPr>
      <w:r w:rsidRPr="0042679B">
        <w:rPr>
          <w:rFonts w:ascii="ITC Avant Garde" w:hAnsi="ITC Avant Garde" w:cs="Arial"/>
          <w:sz w:val="20"/>
          <w:szCs w:val="20"/>
        </w:rPr>
        <w:t xml:space="preserve">El participante </w:t>
      </w:r>
      <w:r w:rsidR="0012456F" w:rsidRPr="0042679B">
        <w:rPr>
          <w:rFonts w:ascii="ITC Avant Garde" w:hAnsi="ITC Avant Garde" w:cs="Arial"/>
          <w:b/>
          <w:sz w:val="20"/>
          <w:szCs w:val="20"/>
        </w:rPr>
        <w:t>Omnispace</w:t>
      </w:r>
      <w:r w:rsidR="0012456F" w:rsidRPr="0042679B">
        <w:rPr>
          <w:rFonts w:ascii="ITC Avant Garde" w:hAnsi="ITC Avant Garde" w:cs="Arial"/>
          <w:sz w:val="20"/>
          <w:szCs w:val="20"/>
        </w:rPr>
        <w:t xml:space="preserve"> </w:t>
      </w:r>
      <w:r w:rsidRPr="0042679B">
        <w:rPr>
          <w:rFonts w:ascii="ITC Avant Garde" w:hAnsi="ITC Avant Garde" w:cs="Arial"/>
          <w:sz w:val="20"/>
          <w:szCs w:val="20"/>
        </w:rPr>
        <w:t>solicita se aclare si se podrá solicitar prórroga al plazo de cinco días hábiles que establece e</w:t>
      </w:r>
      <w:r w:rsidR="00280430" w:rsidRPr="0042679B">
        <w:rPr>
          <w:rFonts w:ascii="ITC Avant Garde" w:hAnsi="ITC Avant Garde" w:cs="Arial"/>
          <w:sz w:val="20"/>
          <w:szCs w:val="20"/>
        </w:rPr>
        <w:t xml:space="preserve">l </w:t>
      </w:r>
      <w:r w:rsidR="0042679B" w:rsidRPr="0042679B">
        <w:rPr>
          <w:rFonts w:ascii="ITC Avant Garde" w:hAnsi="ITC Avant Garde" w:cs="Arial"/>
          <w:sz w:val="20"/>
          <w:szCs w:val="20"/>
        </w:rPr>
        <w:t xml:space="preserve">numeral </w:t>
      </w:r>
      <w:r w:rsidR="00280430" w:rsidRPr="0042679B">
        <w:rPr>
          <w:rFonts w:ascii="ITC Avant Garde" w:hAnsi="ITC Avant Garde" w:cs="Arial"/>
          <w:sz w:val="20"/>
          <w:szCs w:val="20"/>
        </w:rPr>
        <w:t xml:space="preserve">16.8 </w:t>
      </w:r>
      <w:r w:rsidR="0042679B" w:rsidRPr="0042679B">
        <w:rPr>
          <w:rFonts w:ascii="ITC Avant Garde" w:hAnsi="ITC Avant Garde" w:cs="Arial"/>
          <w:sz w:val="20"/>
          <w:szCs w:val="20"/>
        </w:rPr>
        <w:t>de</w:t>
      </w:r>
      <w:r w:rsidR="00CB627E">
        <w:rPr>
          <w:rFonts w:ascii="ITC Avant Garde" w:hAnsi="ITC Avant Garde" w:cs="Arial"/>
          <w:sz w:val="20"/>
          <w:szCs w:val="20"/>
        </w:rPr>
        <w:t>l Anteproyecto</w:t>
      </w:r>
      <w:r w:rsidR="0042679B" w:rsidRPr="0042679B">
        <w:rPr>
          <w:rFonts w:ascii="ITC Avant Garde" w:hAnsi="ITC Avant Garde" w:cs="Arial"/>
          <w:sz w:val="20"/>
          <w:szCs w:val="20"/>
        </w:rPr>
        <w:t xml:space="preserve"> </w:t>
      </w:r>
      <w:r w:rsidRPr="0042679B">
        <w:rPr>
          <w:rFonts w:ascii="ITC Avant Garde" w:hAnsi="ITC Avant Garde" w:cs="Arial"/>
          <w:sz w:val="20"/>
          <w:szCs w:val="20"/>
        </w:rPr>
        <w:t xml:space="preserve">que indica que el </w:t>
      </w:r>
      <w:r w:rsidR="00280430" w:rsidRPr="0042679B">
        <w:rPr>
          <w:rFonts w:ascii="ITC Avant Garde" w:hAnsi="ITC Avant Garde" w:cs="Arial"/>
          <w:sz w:val="20"/>
          <w:szCs w:val="20"/>
        </w:rPr>
        <w:t xml:space="preserve">Instituto se reserva el derecho de requerir a los </w:t>
      </w:r>
      <w:r w:rsidR="0042679B" w:rsidRPr="0042679B">
        <w:rPr>
          <w:rFonts w:ascii="ITC Avant Garde" w:hAnsi="ITC Avant Garde" w:cs="Arial"/>
          <w:sz w:val="20"/>
          <w:szCs w:val="20"/>
        </w:rPr>
        <w:t xml:space="preserve">participantes </w:t>
      </w:r>
      <w:r w:rsidR="00280430" w:rsidRPr="0042679B">
        <w:rPr>
          <w:rFonts w:ascii="ITC Avant Garde" w:hAnsi="ITC Avant Garde" w:cs="Arial"/>
          <w:sz w:val="20"/>
          <w:szCs w:val="20"/>
        </w:rPr>
        <w:t xml:space="preserve">o </w:t>
      </w:r>
      <w:r w:rsidR="0042679B" w:rsidRPr="0042679B">
        <w:rPr>
          <w:rFonts w:ascii="ITC Avant Garde" w:hAnsi="ITC Avant Garde" w:cs="Arial"/>
          <w:sz w:val="20"/>
          <w:szCs w:val="20"/>
        </w:rPr>
        <w:t xml:space="preserve">participantes ganadores </w:t>
      </w:r>
      <w:r w:rsidR="0012456F" w:rsidRPr="0042679B">
        <w:rPr>
          <w:rFonts w:ascii="ITC Avant Garde" w:hAnsi="ITC Avant Garde" w:cs="Arial"/>
          <w:sz w:val="20"/>
          <w:szCs w:val="20"/>
        </w:rPr>
        <w:t xml:space="preserve">en, cualquier etapa de la </w:t>
      </w:r>
      <w:r w:rsidR="00CB627E" w:rsidRPr="0042679B">
        <w:rPr>
          <w:rFonts w:ascii="ITC Avant Garde" w:hAnsi="ITC Avant Garde" w:cs="Arial"/>
          <w:sz w:val="20"/>
          <w:szCs w:val="20"/>
        </w:rPr>
        <w:t>licitación</w:t>
      </w:r>
      <w:r w:rsidR="0012456F" w:rsidRPr="0042679B">
        <w:rPr>
          <w:rFonts w:ascii="ITC Avant Garde" w:hAnsi="ITC Avant Garde" w:cs="Arial"/>
          <w:sz w:val="20"/>
          <w:szCs w:val="20"/>
        </w:rPr>
        <w:t xml:space="preserve">, </w:t>
      </w:r>
      <w:r w:rsidR="00280430" w:rsidRPr="0042679B">
        <w:rPr>
          <w:rFonts w:ascii="ITC Avant Garde" w:hAnsi="ITC Avant Garde" w:cs="Arial"/>
          <w:sz w:val="20"/>
          <w:szCs w:val="20"/>
        </w:rPr>
        <w:t xml:space="preserve">cualquier información o documentación relacionada con el Apéndice A y el Apéndice E, los cuales estarán obligados a presentarla en el </w:t>
      </w:r>
      <w:r w:rsidR="0042679B" w:rsidRPr="0042679B">
        <w:rPr>
          <w:rFonts w:ascii="ITC Avant Garde" w:hAnsi="ITC Avant Garde" w:cs="Arial"/>
          <w:sz w:val="20"/>
          <w:szCs w:val="20"/>
        </w:rPr>
        <w:t xml:space="preserve">domicilio </w:t>
      </w:r>
      <w:r w:rsidR="00280430" w:rsidRPr="0042679B">
        <w:rPr>
          <w:rFonts w:ascii="ITC Avant Garde" w:hAnsi="ITC Avant Garde" w:cs="Arial"/>
          <w:sz w:val="20"/>
          <w:szCs w:val="20"/>
        </w:rPr>
        <w:t>del Instituto</w:t>
      </w:r>
      <w:r w:rsidR="0012456F" w:rsidRPr="0042679B">
        <w:rPr>
          <w:rFonts w:ascii="ITC Avant Garde" w:hAnsi="ITC Avant Garde" w:cs="Arial"/>
          <w:sz w:val="20"/>
          <w:szCs w:val="20"/>
        </w:rPr>
        <w:t>.</w:t>
      </w:r>
    </w:p>
    <w:p w14:paraId="552BCD31" w14:textId="03BB1690" w:rsidR="00280430" w:rsidRPr="0042679B" w:rsidRDefault="00280430" w:rsidP="00E06A44">
      <w:pPr>
        <w:spacing w:line="240" w:lineRule="auto"/>
        <w:jc w:val="both"/>
        <w:rPr>
          <w:rFonts w:ascii="ITC Avant Garde" w:hAnsi="ITC Avant Garde" w:cs="Arial"/>
          <w:b/>
          <w:sz w:val="20"/>
          <w:szCs w:val="20"/>
        </w:rPr>
      </w:pPr>
      <w:r w:rsidRPr="0042679B">
        <w:rPr>
          <w:rFonts w:ascii="ITC Avant Garde" w:hAnsi="ITC Avant Garde" w:cs="Arial"/>
          <w:b/>
          <w:sz w:val="20"/>
          <w:szCs w:val="20"/>
        </w:rPr>
        <w:t>Consideraciones:</w:t>
      </w:r>
    </w:p>
    <w:p w14:paraId="3679DEF2" w14:textId="1B07D9DB" w:rsidR="00280430" w:rsidRPr="0042679B" w:rsidRDefault="00280430" w:rsidP="00E06A44">
      <w:pPr>
        <w:spacing w:line="240" w:lineRule="auto"/>
        <w:jc w:val="both"/>
        <w:rPr>
          <w:rFonts w:ascii="ITC Avant Garde" w:hAnsi="ITC Avant Garde" w:cs="Arial"/>
          <w:sz w:val="20"/>
          <w:szCs w:val="20"/>
        </w:rPr>
      </w:pPr>
      <w:r w:rsidRPr="0042679B">
        <w:rPr>
          <w:rFonts w:ascii="ITC Avant Garde" w:hAnsi="ITC Avant Garde" w:cs="Arial"/>
          <w:sz w:val="20"/>
          <w:szCs w:val="20"/>
        </w:rPr>
        <w:t>Se toma conocimiento de la sugerencia.</w:t>
      </w:r>
    </w:p>
    <w:p w14:paraId="3B5D4650" w14:textId="18B054F9" w:rsidR="00280430" w:rsidRPr="0042679B" w:rsidRDefault="00280430" w:rsidP="00E06A44">
      <w:pPr>
        <w:spacing w:line="240" w:lineRule="auto"/>
        <w:jc w:val="both"/>
        <w:rPr>
          <w:rFonts w:ascii="ITC Avant Garde" w:hAnsi="ITC Avant Garde" w:cs="Arial"/>
          <w:sz w:val="20"/>
          <w:szCs w:val="20"/>
        </w:rPr>
      </w:pPr>
      <w:r w:rsidRPr="0042679B">
        <w:rPr>
          <w:rFonts w:ascii="ITC Avant Garde" w:hAnsi="ITC Avant Garde" w:cs="Arial"/>
          <w:sz w:val="20"/>
          <w:szCs w:val="20"/>
        </w:rPr>
        <w:lastRenderedPageBreak/>
        <w:t xml:space="preserve">De acuerdo con el </w:t>
      </w:r>
      <w:r w:rsidRPr="00CB627E">
        <w:rPr>
          <w:rFonts w:ascii="ITC Avant Garde" w:hAnsi="ITC Avant Garde" w:cs="Arial"/>
          <w:sz w:val="20"/>
          <w:szCs w:val="20"/>
        </w:rPr>
        <w:t>Proyecto de Bases</w:t>
      </w:r>
      <w:r w:rsidRPr="0042679B">
        <w:rPr>
          <w:rFonts w:ascii="ITC Avant Garde" w:hAnsi="ITC Avant Garde" w:cs="Arial"/>
          <w:sz w:val="20"/>
          <w:szCs w:val="20"/>
        </w:rPr>
        <w:t xml:space="preserve">, en los casos contenidos en </w:t>
      </w:r>
      <w:r w:rsidR="0042679B" w:rsidRPr="0042679B">
        <w:rPr>
          <w:rFonts w:ascii="ITC Avant Garde" w:hAnsi="ITC Avant Garde" w:cs="Arial"/>
          <w:sz w:val="20"/>
          <w:szCs w:val="20"/>
        </w:rPr>
        <w:t>su</w:t>
      </w:r>
      <w:r w:rsidRPr="0042679B">
        <w:rPr>
          <w:rFonts w:ascii="ITC Avant Garde" w:hAnsi="ITC Avant Garde" w:cs="Arial"/>
          <w:sz w:val="20"/>
          <w:szCs w:val="20"/>
        </w:rPr>
        <w:t xml:space="preserve"> numeral 16.8, el Instituto no prevé el </w:t>
      </w:r>
      <w:r w:rsidR="0012456F" w:rsidRPr="0042679B">
        <w:rPr>
          <w:rFonts w:ascii="ITC Avant Garde" w:hAnsi="ITC Avant Garde" w:cs="Arial"/>
          <w:sz w:val="20"/>
          <w:szCs w:val="20"/>
        </w:rPr>
        <w:t>otorgamiento de</w:t>
      </w:r>
      <w:r w:rsidRPr="0042679B">
        <w:rPr>
          <w:rFonts w:ascii="ITC Avant Garde" w:hAnsi="ITC Avant Garde" w:cs="Arial"/>
          <w:sz w:val="20"/>
          <w:szCs w:val="20"/>
        </w:rPr>
        <w:t xml:space="preserve"> prórroga alguna para su cumplimiento.</w:t>
      </w:r>
    </w:p>
    <w:p w14:paraId="3917B378" w14:textId="77777777" w:rsidR="0042679B" w:rsidRDefault="0042679B" w:rsidP="00E06A44">
      <w:pPr>
        <w:pStyle w:val="Ttulo3"/>
        <w:spacing w:after="240" w:line="240" w:lineRule="auto"/>
        <w:rPr>
          <w:rFonts w:ascii="ITC Avant Garde" w:hAnsi="ITC Avant Garde"/>
          <w:b/>
          <w:color w:val="auto"/>
          <w:sz w:val="20"/>
          <w:szCs w:val="20"/>
        </w:rPr>
      </w:pPr>
    </w:p>
    <w:p w14:paraId="4D48F616" w14:textId="3C30D993" w:rsidR="001A4F59" w:rsidRPr="0042679B" w:rsidRDefault="001A4F59" w:rsidP="00E06A44">
      <w:pPr>
        <w:pStyle w:val="Ttulo3"/>
        <w:spacing w:after="240" w:line="240" w:lineRule="auto"/>
        <w:rPr>
          <w:rFonts w:ascii="ITC Avant Garde" w:hAnsi="ITC Avant Garde"/>
          <w:color w:val="auto"/>
          <w:sz w:val="20"/>
          <w:szCs w:val="20"/>
          <w:u w:val="single"/>
        </w:rPr>
      </w:pPr>
      <w:r w:rsidRPr="0042679B">
        <w:rPr>
          <w:rFonts w:ascii="ITC Avant Garde" w:hAnsi="ITC Avant Garde"/>
          <w:b/>
          <w:color w:val="auto"/>
          <w:sz w:val="20"/>
          <w:szCs w:val="20"/>
        </w:rPr>
        <w:t>Tema:</w:t>
      </w:r>
      <w:r w:rsidRPr="0042679B">
        <w:rPr>
          <w:rFonts w:ascii="ITC Avant Garde" w:hAnsi="ITC Avant Garde"/>
          <w:color w:val="auto"/>
          <w:sz w:val="20"/>
          <w:szCs w:val="20"/>
        </w:rPr>
        <w:t xml:space="preserve"> </w:t>
      </w:r>
      <w:r w:rsidR="0042679B" w:rsidRPr="0042679B">
        <w:rPr>
          <w:rFonts w:ascii="ITC Avant Garde" w:hAnsi="ITC Avant Garde"/>
          <w:color w:val="auto"/>
          <w:sz w:val="20"/>
          <w:szCs w:val="20"/>
          <w:u w:val="single"/>
        </w:rPr>
        <w:t xml:space="preserve">18. </w:t>
      </w:r>
      <w:r w:rsidRPr="0042679B">
        <w:rPr>
          <w:rFonts w:ascii="ITC Avant Garde" w:hAnsi="ITC Avant Garde"/>
          <w:color w:val="auto"/>
          <w:sz w:val="20"/>
          <w:szCs w:val="20"/>
          <w:u w:val="single"/>
        </w:rPr>
        <w:t xml:space="preserve">Disposiciones generales (Numeral </w:t>
      </w:r>
      <w:r w:rsidR="008418C1" w:rsidRPr="0042679B">
        <w:rPr>
          <w:rFonts w:ascii="ITC Avant Garde" w:hAnsi="ITC Avant Garde"/>
          <w:color w:val="auto"/>
          <w:sz w:val="20"/>
          <w:szCs w:val="20"/>
          <w:u w:val="single"/>
        </w:rPr>
        <w:t>16</w:t>
      </w:r>
      <w:r w:rsidRPr="0042679B">
        <w:rPr>
          <w:rFonts w:ascii="ITC Avant Garde" w:hAnsi="ITC Avant Garde"/>
          <w:color w:val="auto"/>
          <w:sz w:val="20"/>
          <w:szCs w:val="20"/>
          <w:u w:val="single"/>
        </w:rPr>
        <w:t>.25)</w:t>
      </w:r>
    </w:p>
    <w:p w14:paraId="586804CA" w14:textId="0E9B8BC7" w:rsidR="001A4F59" w:rsidRPr="0042679B" w:rsidRDefault="0061536B" w:rsidP="00E06A44">
      <w:pPr>
        <w:spacing w:line="240" w:lineRule="auto"/>
        <w:jc w:val="both"/>
        <w:rPr>
          <w:rFonts w:ascii="ITC Avant Garde" w:hAnsi="ITC Avant Garde" w:cs="Arial"/>
          <w:i/>
          <w:sz w:val="20"/>
          <w:szCs w:val="20"/>
        </w:rPr>
      </w:pPr>
      <w:r w:rsidRPr="0042679B">
        <w:rPr>
          <w:rFonts w:ascii="ITC Avant Garde" w:hAnsi="ITC Avant Garde" w:cs="Arial"/>
          <w:sz w:val="20"/>
          <w:szCs w:val="20"/>
        </w:rPr>
        <w:t xml:space="preserve">El participante </w:t>
      </w:r>
      <w:r w:rsidRPr="0042679B">
        <w:rPr>
          <w:rFonts w:ascii="ITC Avant Garde" w:hAnsi="ITC Avant Garde" w:cs="Arial"/>
          <w:b/>
          <w:sz w:val="20"/>
          <w:szCs w:val="20"/>
        </w:rPr>
        <w:t>Omnispace</w:t>
      </w:r>
      <w:r w:rsidRPr="0042679B">
        <w:rPr>
          <w:rFonts w:ascii="ITC Avant Garde" w:hAnsi="ITC Avant Garde" w:cs="Arial"/>
          <w:sz w:val="20"/>
          <w:szCs w:val="20"/>
        </w:rPr>
        <w:t xml:space="preserve"> sugiere modificar la redacción del numeral 12.25 </w:t>
      </w:r>
      <w:r w:rsidR="00CB627E">
        <w:rPr>
          <w:rFonts w:ascii="ITC Avant Garde" w:hAnsi="ITC Avant Garde" w:cs="Arial"/>
          <w:sz w:val="20"/>
          <w:szCs w:val="20"/>
        </w:rPr>
        <w:t xml:space="preserve">del </w:t>
      </w:r>
      <w:r w:rsidR="00CB627E">
        <w:rPr>
          <w:rFonts w:ascii="ITC Avant Garde" w:hAnsi="ITC Avant Garde"/>
          <w:sz w:val="20"/>
          <w:szCs w:val="20"/>
        </w:rPr>
        <w:t xml:space="preserve">Proyecto de Bases </w:t>
      </w:r>
      <w:r w:rsidRPr="0042679B">
        <w:rPr>
          <w:rFonts w:ascii="ITC Avant Garde" w:hAnsi="ITC Avant Garde" w:cs="Arial"/>
          <w:sz w:val="20"/>
          <w:szCs w:val="20"/>
        </w:rPr>
        <w:t xml:space="preserve">para incluir adicionalmente como medio de contacto permitido el que se puede llevar a través de la UCE en términos del numeral 6.2.1 del </w:t>
      </w:r>
      <w:r w:rsidR="00CB627E" w:rsidRPr="00CB627E">
        <w:rPr>
          <w:rFonts w:ascii="ITC Avant Garde" w:hAnsi="ITC Avant Garde" w:cs="Arial"/>
          <w:sz w:val="20"/>
          <w:szCs w:val="20"/>
        </w:rPr>
        <w:t>Proyecto</w:t>
      </w:r>
      <w:r w:rsidRPr="00CB627E">
        <w:rPr>
          <w:rFonts w:ascii="ITC Avant Garde" w:hAnsi="ITC Avant Garde" w:cs="Arial"/>
          <w:sz w:val="20"/>
          <w:szCs w:val="20"/>
        </w:rPr>
        <w:t xml:space="preserve"> de Bases</w:t>
      </w:r>
      <w:r w:rsidRPr="0042679B">
        <w:rPr>
          <w:rFonts w:ascii="ITC Avant Garde" w:hAnsi="ITC Avant Garde" w:cs="Arial"/>
          <w:sz w:val="20"/>
          <w:szCs w:val="20"/>
        </w:rPr>
        <w:t>, el cual señalar que: “</w:t>
      </w:r>
      <w:r w:rsidRPr="0042679B">
        <w:rPr>
          <w:rFonts w:ascii="ITC Avant Garde" w:hAnsi="ITC Avant Garde" w:cs="Arial"/>
          <w:i/>
          <w:sz w:val="20"/>
          <w:szCs w:val="20"/>
        </w:rPr>
        <w:t>Las dudas, orientaciones y consultas referentes al presente Apéndice [E] serán atendidas por la Dirección General de Concentraciones y Concesiones…”.</w:t>
      </w:r>
    </w:p>
    <w:p w14:paraId="419E006B" w14:textId="4F73F15A" w:rsidR="0061536B" w:rsidRPr="0042679B" w:rsidRDefault="0061536B" w:rsidP="00E06A44">
      <w:pPr>
        <w:spacing w:line="240" w:lineRule="auto"/>
        <w:jc w:val="both"/>
        <w:rPr>
          <w:rFonts w:ascii="ITC Avant Garde" w:hAnsi="ITC Avant Garde" w:cs="Arial"/>
          <w:b/>
          <w:sz w:val="20"/>
          <w:szCs w:val="20"/>
        </w:rPr>
      </w:pPr>
      <w:r w:rsidRPr="0042679B">
        <w:rPr>
          <w:rFonts w:ascii="ITC Avant Garde" w:hAnsi="ITC Avant Garde" w:cs="Arial"/>
          <w:b/>
          <w:sz w:val="20"/>
          <w:szCs w:val="20"/>
        </w:rPr>
        <w:t>Consideraciones:</w:t>
      </w:r>
    </w:p>
    <w:p w14:paraId="78A5B2D5" w14:textId="77777777" w:rsidR="0061536B" w:rsidRPr="0042679B" w:rsidRDefault="0061536B" w:rsidP="00E06A44">
      <w:pPr>
        <w:spacing w:line="240" w:lineRule="auto"/>
        <w:jc w:val="both"/>
        <w:rPr>
          <w:rFonts w:ascii="ITC Avant Garde" w:hAnsi="ITC Avant Garde" w:cs="Arial"/>
          <w:sz w:val="20"/>
          <w:szCs w:val="20"/>
        </w:rPr>
      </w:pPr>
      <w:r w:rsidRPr="0042679B">
        <w:rPr>
          <w:rFonts w:ascii="ITC Avant Garde" w:hAnsi="ITC Avant Garde" w:cs="Arial"/>
          <w:sz w:val="20"/>
          <w:szCs w:val="20"/>
        </w:rPr>
        <w:t>Se toma conocimiento de su opinión y sugerencia.</w:t>
      </w:r>
    </w:p>
    <w:p w14:paraId="027D1F6F" w14:textId="77777777" w:rsidR="0061536B" w:rsidRPr="0042679B" w:rsidRDefault="0061536B" w:rsidP="00E06A44">
      <w:pPr>
        <w:spacing w:line="240" w:lineRule="auto"/>
        <w:jc w:val="both"/>
        <w:rPr>
          <w:rFonts w:ascii="ITC Avant Garde" w:hAnsi="ITC Avant Garde" w:cs="Arial"/>
          <w:sz w:val="20"/>
          <w:szCs w:val="20"/>
        </w:rPr>
      </w:pPr>
      <w:r w:rsidRPr="0042679B">
        <w:rPr>
          <w:rFonts w:ascii="ITC Avant Garde" w:hAnsi="ITC Avant Garde" w:cs="Arial"/>
          <w:sz w:val="20"/>
          <w:szCs w:val="20"/>
        </w:rPr>
        <w:t xml:space="preserve">Al respecto, se hace de su conocimiento que, los casos señalados en el numeral 16.25 del </w:t>
      </w:r>
      <w:r w:rsidRPr="00CB627E">
        <w:rPr>
          <w:rFonts w:ascii="ITC Avant Garde" w:hAnsi="ITC Avant Garde" w:cs="Arial"/>
          <w:sz w:val="20"/>
          <w:szCs w:val="20"/>
        </w:rPr>
        <w:t>Proyecto de Bases</w:t>
      </w:r>
      <w:r w:rsidRPr="0042679B">
        <w:rPr>
          <w:rFonts w:ascii="ITC Avant Garde" w:hAnsi="ITC Avant Garde" w:cs="Arial"/>
          <w:sz w:val="20"/>
          <w:szCs w:val="20"/>
        </w:rPr>
        <w:t xml:space="preserve">, son los únicos medios de contacto, salvo que se determine lo contrario explícitamente en alguna otra parte del </w:t>
      </w:r>
      <w:r w:rsidRPr="00CB627E">
        <w:rPr>
          <w:rFonts w:ascii="ITC Avant Garde" w:hAnsi="ITC Avant Garde" w:cs="Arial"/>
          <w:sz w:val="20"/>
          <w:szCs w:val="20"/>
        </w:rPr>
        <w:t>Proyecto de Bases</w:t>
      </w:r>
      <w:r w:rsidRPr="0042679B">
        <w:rPr>
          <w:rFonts w:ascii="ITC Avant Garde" w:hAnsi="ITC Avant Garde" w:cs="Arial"/>
          <w:sz w:val="20"/>
          <w:szCs w:val="20"/>
        </w:rPr>
        <w:t>.</w:t>
      </w:r>
    </w:p>
    <w:p w14:paraId="2C398ABD" w14:textId="63211FD2" w:rsidR="0061536B" w:rsidRPr="0042679B" w:rsidRDefault="0061536B" w:rsidP="00E06A44">
      <w:pPr>
        <w:spacing w:line="240" w:lineRule="auto"/>
        <w:jc w:val="both"/>
        <w:rPr>
          <w:rFonts w:ascii="ITC Avant Garde" w:hAnsi="ITC Avant Garde" w:cs="Arial"/>
          <w:sz w:val="20"/>
          <w:szCs w:val="20"/>
        </w:rPr>
      </w:pPr>
      <w:r w:rsidRPr="0042679B">
        <w:rPr>
          <w:rFonts w:ascii="ITC Avant Garde" w:hAnsi="ITC Avant Garde" w:cs="Arial"/>
          <w:sz w:val="20"/>
          <w:szCs w:val="20"/>
        </w:rPr>
        <w:t xml:space="preserve">Para el caso del numeral 6.2.1 del </w:t>
      </w:r>
      <w:r w:rsidRPr="00CB627E">
        <w:rPr>
          <w:rFonts w:ascii="ITC Avant Garde" w:hAnsi="ITC Avant Garde" w:cs="Arial"/>
          <w:sz w:val="20"/>
          <w:szCs w:val="20"/>
        </w:rPr>
        <w:t>Proyecto de Bases</w:t>
      </w:r>
      <w:r w:rsidRPr="0042679B">
        <w:rPr>
          <w:rFonts w:ascii="ITC Avant Garde" w:hAnsi="ITC Avant Garde" w:cs="Arial"/>
          <w:sz w:val="20"/>
          <w:szCs w:val="20"/>
        </w:rPr>
        <w:t>, es posible establecer contacto con la Dirección General de Concentraciones y Concesiones únicamente para los fines señalados en el mismo.</w:t>
      </w:r>
    </w:p>
    <w:p w14:paraId="2D526D66" w14:textId="77777777" w:rsidR="001223C2" w:rsidRDefault="001223C2" w:rsidP="00E06A44">
      <w:pPr>
        <w:pStyle w:val="Ttulo3"/>
        <w:spacing w:after="240" w:line="240" w:lineRule="auto"/>
        <w:rPr>
          <w:rFonts w:ascii="ITC Avant Garde" w:hAnsi="ITC Avant Garde"/>
          <w:b/>
          <w:color w:val="auto"/>
          <w:sz w:val="20"/>
          <w:szCs w:val="20"/>
        </w:rPr>
      </w:pPr>
    </w:p>
    <w:p w14:paraId="041CC9C6" w14:textId="28D9244D" w:rsidR="001C1461" w:rsidRPr="0042679B" w:rsidRDefault="001C1461" w:rsidP="00E06A44">
      <w:pPr>
        <w:pStyle w:val="Ttulo3"/>
        <w:spacing w:after="240" w:line="240" w:lineRule="auto"/>
        <w:rPr>
          <w:rFonts w:ascii="ITC Avant Garde" w:hAnsi="ITC Avant Garde"/>
          <w:color w:val="auto"/>
          <w:sz w:val="20"/>
          <w:szCs w:val="20"/>
          <w:u w:val="single"/>
        </w:rPr>
      </w:pPr>
      <w:r w:rsidRPr="0042679B">
        <w:rPr>
          <w:rFonts w:ascii="ITC Avant Garde" w:hAnsi="ITC Avant Garde"/>
          <w:b/>
          <w:color w:val="auto"/>
          <w:sz w:val="20"/>
          <w:szCs w:val="20"/>
        </w:rPr>
        <w:t>Tema:</w:t>
      </w:r>
      <w:r w:rsidRPr="0042679B">
        <w:rPr>
          <w:rFonts w:ascii="ITC Avant Garde" w:hAnsi="ITC Avant Garde"/>
          <w:color w:val="auto"/>
          <w:sz w:val="20"/>
          <w:szCs w:val="20"/>
        </w:rPr>
        <w:t xml:space="preserve"> </w:t>
      </w:r>
      <w:r w:rsidR="0042679B" w:rsidRPr="0042679B">
        <w:rPr>
          <w:rFonts w:ascii="ITC Avant Garde" w:hAnsi="ITC Avant Garde"/>
          <w:color w:val="auto"/>
          <w:sz w:val="20"/>
          <w:szCs w:val="20"/>
          <w:u w:val="single"/>
        </w:rPr>
        <w:t xml:space="preserve">19. </w:t>
      </w:r>
      <w:r w:rsidRPr="0042679B">
        <w:rPr>
          <w:rFonts w:ascii="ITC Avant Garde" w:hAnsi="ITC Avant Garde"/>
          <w:color w:val="auto"/>
          <w:sz w:val="20"/>
          <w:szCs w:val="20"/>
          <w:u w:val="single"/>
        </w:rPr>
        <w:t>Medio de impugnación (Numeral 17)</w:t>
      </w:r>
    </w:p>
    <w:p w14:paraId="5F755A4A" w14:textId="76A9A6EE" w:rsidR="001C1461" w:rsidRPr="0042679B" w:rsidRDefault="001C1461" w:rsidP="00E06A44">
      <w:pPr>
        <w:spacing w:line="240" w:lineRule="auto"/>
        <w:jc w:val="both"/>
        <w:rPr>
          <w:rFonts w:ascii="ITC Avant Garde" w:hAnsi="ITC Avant Garde" w:cs="Arial"/>
          <w:sz w:val="20"/>
          <w:szCs w:val="20"/>
        </w:rPr>
      </w:pPr>
      <w:r w:rsidRPr="0042679B">
        <w:rPr>
          <w:rFonts w:ascii="ITC Avant Garde" w:hAnsi="ITC Avant Garde" w:cs="Arial"/>
          <w:sz w:val="20"/>
          <w:szCs w:val="20"/>
        </w:rPr>
        <w:t xml:space="preserve">El participante </w:t>
      </w:r>
      <w:r w:rsidRPr="0042679B">
        <w:rPr>
          <w:rFonts w:ascii="ITC Avant Garde" w:hAnsi="ITC Avant Garde" w:cs="Arial"/>
          <w:b/>
          <w:sz w:val="20"/>
          <w:szCs w:val="20"/>
        </w:rPr>
        <w:t>Omnispace</w:t>
      </w:r>
      <w:r w:rsidRPr="0042679B">
        <w:rPr>
          <w:rFonts w:ascii="ITC Avant Garde" w:hAnsi="ITC Avant Garde" w:cs="Arial"/>
          <w:sz w:val="20"/>
          <w:szCs w:val="20"/>
        </w:rPr>
        <w:t xml:space="preserve"> comenta que el juicio de amparo indirecto resulta también el medio de impugnación idóneo en caso de que se quiera impugnar la determinación de ejecución de la </w:t>
      </w:r>
      <w:r w:rsidR="00A83D60" w:rsidRPr="0042679B">
        <w:rPr>
          <w:rFonts w:ascii="ITC Avant Garde" w:hAnsi="ITC Avant Garde" w:cs="Arial"/>
          <w:sz w:val="20"/>
          <w:szCs w:val="20"/>
        </w:rPr>
        <w:t>garantía</w:t>
      </w:r>
      <w:r w:rsidRPr="0042679B">
        <w:rPr>
          <w:rFonts w:ascii="ITC Avant Garde" w:hAnsi="ITC Avant Garde" w:cs="Arial"/>
          <w:sz w:val="20"/>
          <w:szCs w:val="20"/>
        </w:rPr>
        <w:t xml:space="preserve"> de </w:t>
      </w:r>
      <w:r w:rsidR="00A83D60" w:rsidRPr="0042679B">
        <w:rPr>
          <w:rFonts w:ascii="ITC Avant Garde" w:hAnsi="ITC Avant Garde" w:cs="Arial"/>
          <w:sz w:val="20"/>
          <w:szCs w:val="20"/>
        </w:rPr>
        <w:t>seriedad</w:t>
      </w:r>
      <w:r w:rsidRPr="0042679B">
        <w:rPr>
          <w:rFonts w:ascii="ITC Avant Garde" w:hAnsi="ITC Avant Garde" w:cs="Arial"/>
          <w:sz w:val="20"/>
          <w:szCs w:val="20"/>
        </w:rPr>
        <w:t>.</w:t>
      </w:r>
    </w:p>
    <w:p w14:paraId="69CF4B00" w14:textId="02A22548" w:rsidR="001745CE" w:rsidRPr="0042679B" w:rsidRDefault="001745CE" w:rsidP="00E06A44">
      <w:pPr>
        <w:spacing w:line="240" w:lineRule="auto"/>
        <w:jc w:val="both"/>
        <w:rPr>
          <w:rFonts w:ascii="ITC Avant Garde" w:hAnsi="ITC Avant Garde" w:cs="Arial"/>
          <w:b/>
          <w:sz w:val="20"/>
          <w:szCs w:val="20"/>
        </w:rPr>
      </w:pPr>
      <w:r w:rsidRPr="0042679B">
        <w:rPr>
          <w:rFonts w:ascii="ITC Avant Garde" w:hAnsi="ITC Avant Garde" w:cs="Arial"/>
          <w:b/>
          <w:sz w:val="20"/>
          <w:szCs w:val="20"/>
        </w:rPr>
        <w:t>Consideraciones:</w:t>
      </w:r>
    </w:p>
    <w:p w14:paraId="5A3F97B0" w14:textId="77777777" w:rsidR="001745CE" w:rsidRPr="0042679B" w:rsidRDefault="001745CE" w:rsidP="00E06A44">
      <w:pPr>
        <w:spacing w:line="240" w:lineRule="auto"/>
        <w:jc w:val="both"/>
        <w:rPr>
          <w:rFonts w:ascii="ITC Avant Garde" w:hAnsi="ITC Avant Garde" w:cs="Arial"/>
          <w:sz w:val="20"/>
          <w:szCs w:val="20"/>
        </w:rPr>
      </w:pPr>
      <w:r w:rsidRPr="0042679B">
        <w:rPr>
          <w:rFonts w:ascii="ITC Avant Garde" w:hAnsi="ITC Avant Garde" w:cs="Arial"/>
          <w:sz w:val="20"/>
          <w:szCs w:val="20"/>
        </w:rPr>
        <w:t>Se toma conocimiento de su comentario.</w:t>
      </w:r>
    </w:p>
    <w:p w14:paraId="4203EB12" w14:textId="77777777" w:rsidR="001745CE" w:rsidRPr="0042679B" w:rsidRDefault="001745CE" w:rsidP="00E06A44">
      <w:pPr>
        <w:spacing w:line="240" w:lineRule="auto"/>
        <w:jc w:val="both"/>
        <w:rPr>
          <w:rFonts w:ascii="ITC Avant Garde" w:hAnsi="ITC Avant Garde" w:cs="Arial"/>
          <w:sz w:val="20"/>
          <w:szCs w:val="20"/>
        </w:rPr>
      </w:pPr>
      <w:r w:rsidRPr="0042679B">
        <w:rPr>
          <w:rFonts w:ascii="ITC Avant Garde" w:hAnsi="ITC Avant Garde" w:cs="Arial"/>
          <w:sz w:val="20"/>
          <w:szCs w:val="20"/>
        </w:rPr>
        <w:t>Con relación a su sugerencia de redacción, se le comenta que no se considera necesario especificar todos los actos u omisiones del Instituto que pueden ser impugnados.</w:t>
      </w:r>
    </w:p>
    <w:p w14:paraId="217CE7F7" w14:textId="5FF2604E" w:rsidR="001745CE" w:rsidRPr="0042679B" w:rsidRDefault="001745CE" w:rsidP="00E06A44">
      <w:pPr>
        <w:spacing w:line="240" w:lineRule="auto"/>
        <w:jc w:val="both"/>
        <w:rPr>
          <w:rFonts w:ascii="ITC Avant Garde" w:hAnsi="ITC Avant Garde" w:cs="Arial"/>
          <w:sz w:val="20"/>
          <w:szCs w:val="20"/>
        </w:rPr>
      </w:pPr>
      <w:r w:rsidRPr="0042679B">
        <w:rPr>
          <w:rFonts w:ascii="ITC Avant Garde" w:hAnsi="ITC Avant Garde" w:cs="Arial"/>
          <w:sz w:val="20"/>
          <w:szCs w:val="20"/>
        </w:rPr>
        <w:t xml:space="preserve">No obstante, no se omite señalar que, de conformidad con el artículo 312 de la Ley, las normas generales, actos u omisiones del Instituto podrán ser impugnados únicamente mediante el juicio de amparo indirecto, esto incluye la determinación de la ejecución de la </w:t>
      </w:r>
      <w:r w:rsidR="00A83D60" w:rsidRPr="0042679B">
        <w:rPr>
          <w:rFonts w:ascii="ITC Avant Garde" w:hAnsi="ITC Avant Garde" w:cs="Arial"/>
          <w:sz w:val="20"/>
          <w:szCs w:val="20"/>
        </w:rPr>
        <w:t>garantía</w:t>
      </w:r>
      <w:r w:rsidRPr="0042679B">
        <w:rPr>
          <w:rFonts w:ascii="ITC Avant Garde" w:hAnsi="ITC Avant Garde" w:cs="Arial"/>
          <w:sz w:val="20"/>
          <w:szCs w:val="20"/>
        </w:rPr>
        <w:t xml:space="preserve"> de </w:t>
      </w:r>
      <w:r w:rsidR="00A83D60" w:rsidRPr="0042679B">
        <w:rPr>
          <w:rFonts w:ascii="ITC Avant Garde" w:hAnsi="ITC Avant Garde" w:cs="Arial"/>
          <w:sz w:val="20"/>
          <w:szCs w:val="20"/>
        </w:rPr>
        <w:t>seriedad</w:t>
      </w:r>
      <w:r w:rsidRPr="0042679B">
        <w:rPr>
          <w:rFonts w:ascii="ITC Avant Garde" w:hAnsi="ITC Avant Garde" w:cs="Arial"/>
          <w:sz w:val="20"/>
          <w:szCs w:val="20"/>
        </w:rPr>
        <w:t>.</w:t>
      </w:r>
    </w:p>
    <w:p w14:paraId="341A4435" w14:textId="1CCEE13D" w:rsidR="00963A7B" w:rsidRPr="0042679B" w:rsidRDefault="00963A7B" w:rsidP="00E06A44">
      <w:pPr>
        <w:pStyle w:val="Ttulo3"/>
        <w:spacing w:after="240" w:line="240" w:lineRule="auto"/>
        <w:rPr>
          <w:rFonts w:ascii="ITC Avant Garde" w:hAnsi="ITC Avant Garde"/>
          <w:color w:val="auto"/>
          <w:sz w:val="20"/>
          <w:szCs w:val="20"/>
          <w:u w:val="single"/>
        </w:rPr>
      </w:pPr>
      <w:r w:rsidRPr="0042679B">
        <w:rPr>
          <w:rFonts w:ascii="ITC Avant Garde" w:hAnsi="ITC Avant Garde"/>
          <w:b/>
          <w:color w:val="auto"/>
          <w:sz w:val="20"/>
          <w:szCs w:val="20"/>
        </w:rPr>
        <w:lastRenderedPageBreak/>
        <w:t xml:space="preserve">Tema: </w:t>
      </w:r>
      <w:r w:rsidR="0042679B" w:rsidRPr="0042679B">
        <w:rPr>
          <w:rFonts w:ascii="ITC Avant Garde" w:hAnsi="ITC Avant Garde"/>
          <w:color w:val="auto"/>
          <w:sz w:val="20"/>
          <w:szCs w:val="20"/>
          <w:u w:val="single"/>
        </w:rPr>
        <w:t xml:space="preserve">20. </w:t>
      </w:r>
      <w:r w:rsidRPr="0042679B">
        <w:rPr>
          <w:rFonts w:ascii="ITC Avant Garde" w:hAnsi="ITC Avant Garde"/>
          <w:color w:val="auto"/>
          <w:sz w:val="20"/>
          <w:szCs w:val="20"/>
          <w:u w:val="single"/>
        </w:rPr>
        <w:t>Apéndice A</w:t>
      </w:r>
    </w:p>
    <w:p w14:paraId="18974927" w14:textId="11A01DF9" w:rsidR="00963A7B" w:rsidRPr="0042679B" w:rsidRDefault="00963A7B" w:rsidP="00E06A44">
      <w:pPr>
        <w:spacing w:line="240" w:lineRule="auto"/>
        <w:jc w:val="both"/>
        <w:rPr>
          <w:rFonts w:ascii="ITC Avant Garde" w:hAnsi="ITC Avant Garde" w:cs="Arial"/>
          <w:sz w:val="20"/>
          <w:szCs w:val="20"/>
        </w:rPr>
      </w:pPr>
      <w:r w:rsidRPr="0042679B">
        <w:rPr>
          <w:rFonts w:ascii="ITC Avant Garde" w:hAnsi="ITC Avant Garde" w:cs="Arial"/>
          <w:sz w:val="20"/>
          <w:szCs w:val="20"/>
        </w:rPr>
        <w:t xml:space="preserve">El participante </w:t>
      </w:r>
      <w:r w:rsidRPr="0042679B">
        <w:rPr>
          <w:rFonts w:ascii="ITC Avant Garde" w:hAnsi="ITC Avant Garde" w:cs="Arial"/>
          <w:b/>
          <w:sz w:val="20"/>
          <w:szCs w:val="20"/>
        </w:rPr>
        <w:t>Omnispace</w:t>
      </w:r>
      <w:r w:rsidRPr="0042679B">
        <w:rPr>
          <w:rFonts w:ascii="ITC Avant Garde" w:hAnsi="ITC Avant Garde" w:cs="Arial"/>
          <w:sz w:val="20"/>
          <w:szCs w:val="20"/>
        </w:rPr>
        <w:t xml:space="preserve"> comenta que identificó un error de redacción, pues se hace referencia a la prestación del servicio de acceso inalámbrico, cuando debiera hacerse referencia al Servicio Complementario Terrestre del Servicio Móvil por Satélite.</w:t>
      </w:r>
    </w:p>
    <w:p w14:paraId="46AA8A03" w14:textId="7AC9BAC1" w:rsidR="00963A7B" w:rsidRPr="0042679B" w:rsidRDefault="00963A7B" w:rsidP="00E06A44">
      <w:pPr>
        <w:spacing w:line="240" w:lineRule="auto"/>
        <w:jc w:val="both"/>
        <w:rPr>
          <w:rFonts w:ascii="ITC Avant Garde" w:hAnsi="ITC Avant Garde" w:cs="Arial"/>
          <w:b/>
          <w:sz w:val="20"/>
          <w:szCs w:val="20"/>
        </w:rPr>
      </w:pPr>
      <w:r w:rsidRPr="0042679B">
        <w:rPr>
          <w:rFonts w:ascii="ITC Avant Garde" w:hAnsi="ITC Avant Garde" w:cs="Arial"/>
          <w:b/>
          <w:sz w:val="20"/>
          <w:szCs w:val="20"/>
        </w:rPr>
        <w:t>Consideraciones:</w:t>
      </w:r>
    </w:p>
    <w:p w14:paraId="770F2353" w14:textId="30FDB94D" w:rsidR="00963A7B" w:rsidRPr="0042679B" w:rsidRDefault="00963A7B" w:rsidP="00E06A44">
      <w:pPr>
        <w:spacing w:line="240" w:lineRule="auto"/>
        <w:jc w:val="both"/>
        <w:rPr>
          <w:rFonts w:ascii="ITC Avant Garde" w:hAnsi="ITC Avant Garde" w:cs="Arial"/>
          <w:sz w:val="20"/>
          <w:szCs w:val="20"/>
        </w:rPr>
      </w:pPr>
      <w:r w:rsidRPr="0042679B">
        <w:rPr>
          <w:rFonts w:ascii="ITC Avant Garde" w:hAnsi="ITC Avant Garde" w:cs="Arial"/>
          <w:sz w:val="20"/>
          <w:szCs w:val="20"/>
        </w:rPr>
        <w:t xml:space="preserve">Se agradece su aportación sobre el </w:t>
      </w:r>
      <w:r w:rsidRPr="00A83D60">
        <w:rPr>
          <w:rFonts w:ascii="ITC Avant Garde" w:hAnsi="ITC Avant Garde" w:cs="Arial"/>
          <w:sz w:val="20"/>
          <w:szCs w:val="20"/>
        </w:rPr>
        <w:t>Proyecto de Bases.</w:t>
      </w:r>
      <w:r w:rsidRPr="0042679B">
        <w:rPr>
          <w:rFonts w:ascii="ITC Avant Garde" w:hAnsi="ITC Avant Garde" w:cs="Arial"/>
          <w:sz w:val="20"/>
          <w:szCs w:val="20"/>
        </w:rPr>
        <w:t xml:space="preserve"> Al respecto, el segundo párrafo del </w:t>
      </w:r>
      <w:r w:rsidR="0042679B" w:rsidRPr="0042679B">
        <w:rPr>
          <w:rFonts w:ascii="ITC Avant Garde" w:hAnsi="ITC Avant Garde" w:cs="Arial"/>
          <w:sz w:val="20"/>
          <w:szCs w:val="20"/>
        </w:rPr>
        <w:t xml:space="preserve">numeral </w:t>
      </w:r>
      <w:r w:rsidRPr="0042679B">
        <w:rPr>
          <w:rFonts w:ascii="ITC Avant Garde" w:hAnsi="ITC Avant Garde" w:cs="Arial"/>
          <w:sz w:val="20"/>
          <w:szCs w:val="20"/>
        </w:rPr>
        <w:t xml:space="preserve">1.2 </w:t>
      </w:r>
      <w:r w:rsidRPr="0042679B">
        <w:rPr>
          <w:rFonts w:ascii="ITC Avant Garde" w:hAnsi="ITC Avant Garde" w:cs="Arial"/>
          <w:i/>
          <w:sz w:val="20"/>
          <w:szCs w:val="20"/>
        </w:rPr>
        <w:t>“Capacidad económica, administrativa y técnica”</w:t>
      </w:r>
      <w:r w:rsidRPr="0042679B">
        <w:rPr>
          <w:rFonts w:ascii="ITC Avant Garde" w:hAnsi="ITC Avant Garde" w:cs="Arial"/>
          <w:sz w:val="20"/>
          <w:szCs w:val="20"/>
        </w:rPr>
        <w:t xml:space="preserve"> del Apéndice A del </w:t>
      </w:r>
      <w:r w:rsidR="00A83D60">
        <w:rPr>
          <w:rFonts w:ascii="ITC Avant Garde" w:hAnsi="ITC Avant Garde"/>
          <w:sz w:val="20"/>
          <w:szCs w:val="20"/>
        </w:rPr>
        <w:t xml:space="preserve">Proyecto de </w:t>
      </w:r>
      <w:r>
        <w:rPr>
          <w:rFonts w:ascii="ITC Avant Garde" w:hAnsi="ITC Avant Garde"/>
          <w:sz w:val="20"/>
          <w:szCs w:val="20"/>
        </w:rPr>
        <w:t>Bases</w:t>
      </w:r>
      <w:r w:rsidR="00A83D60">
        <w:rPr>
          <w:rFonts w:ascii="ITC Avant Garde" w:hAnsi="ITC Avant Garde"/>
          <w:sz w:val="20"/>
          <w:szCs w:val="20"/>
        </w:rPr>
        <w:t>.</w:t>
      </w:r>
    </w:p>
    <w:p w14:paraId="7C1F5D7E" w14:textId="77777777" w:rsidR="00963A7B" w:rsidRPr="0042679B" w:rsidRDefault="00963A7B" w:rsidP="00E06A44">
      <w:pPr>
        <w:spacing w:line="240" w:lineRule="auto"/>
        <w:jc w:val="both"/>
        <w:rPr>
          <w:rFonts w:ascii="ITC Avant Garde" w:hAnsi="ITC Avant Garde" w:cs="Arial"/>
          <w:sz w:val="20"/>
          <w:szCs w:val="20"/>
        </w:rPr>
      </w:pPr>
      <w:r w:rsidRPr="0042679B">
        <w:rPr>
          <w:rFonts w:ascii="ITC Avant Garde" w:hAnsi="ITC Avant Garde" w:cs="Arial"/>
          <w:sz w:val="20"/>
          <w:szCs w:val="20"/>
        </w:rPr>
        <w:t>Dice:</w:t>
      </w:r>
    </w:p>
    <w:p w14:paraId="302E2DE0" w14:textId="77777777" w:rsidR="00963A7B" w:rsidRPr="0042679B" w:rsidRDefault="00963A7B" w:rsidP="00E06A44">
      <w:pPr>
        <w:spacing w:line="240" w:lineRule="auto"/>
        <w:ind w:left="708"/>
        <w:jc w:val="both"/>
        <w:rPr>
          <w:rFonts w:ascii="ITC Avant Garde" w:hAnsi="ITC Avant Garde" w:cs="Arial"/>
          <w:i/>
          <w:sz w:val="18"/>
          <w:szCs w:val="18"/>
        </w:rPr>
      </w:pPr>
      <w:r w:rsidRPr="0042679B">
        <w:rPr>
          <w:rFonts w:ascii="ITC Avant Garde" w:hAnsi="ITC Avant Garde" w:cs="Arial"/>
          <w:i/>
          <w:sz w:val="18"/>
          <w:szCs w:val="18"/>
        </w:rPr>
        <w:t>“Asimismo, el Interesado deberá presentar los documentos en que consten las especificaciones técnicas y el programa de desarrollo tecnológico para la prestación del servicio de acceso inalámbrico a que se refiere su proyecto, así como lo correspondiente a la capacidad administrativa.”</w:t>
      </w:r>
    </w:p>
    <w:p w14:paraId="5D84E132" w14:textId="77777777" w:rsidR="00963A7B" w:rsidRPr="0042679B" w:rsidRDefault="00963A7B" w:rsidP="00E06A44">
      <w:pPr>
        <w:spacing w:line="240" w:lineRule="auto"/>
        <w:jc w:val="both"/>
        <w:rPr>
          <w:rFonts w:ascii="ITC Avant Garde" w:hAnsi="ITC Avant Garde" w:cs="Arial"/>
          <w:sz w:val="20"/>
          <w:szCs w:val="20"/>
        </w:rPr>
      </w:pPr>
      <w:r w:rsidRPr="0042679B">
        <w:rPr>
          <w:rFonts w:ascii="ITC Avant Garde" w:hAnsi="ITC Avant Garde" w:cs="Arial"/>
          <w:sz w:val="20"/>
          <w:szCs w:val="20"/>
        </w:rPr>
        <w:t>Debe decir:</w:t>
      </w:r>
    </w:p>
    <w:p w14:paraId="280E73D4" w14:textId="47B8C0C5" w:rsidR="00963A7B" w:rsidRPr="0042679B" w:rsidRDefault="00963A7B" w:rsidP="00E06A44">
      <w:pPr>
        <w:spacing w:line="240" w:lineRule="auto"/>
        <w:ind w:left="708"/>
        <w:jc w:val="both"/>
        <w:rPr>
          <w:rFonts w:ascii="ITC Avant Garde" w:hAnsi="ITC Avant Garde" w:cs="Arial"/>
          <w:i/>
          <w:sz w:val="18"/>
          <w:szCs w:val="18"/>
        </w:rPr>
      </w:pPr>
      <w:r w:rsidRPr="0042679B">
        <w:rPr>
          <w:rFonts w:ascii="ITC Avant Garde" w:hAnsi="ITC Avant Garde" w:cs="Arial"/>
          <w:i/>
          <w:sz w:val="18"/>
          <w:szCs w:val="18"/>
        </w:rPr>
        <w:t xml:space="preserve">“Asimismo, el Interesado deberá presentar los documentos en que consten las especificaciones técnicas y el programa de desarrollo tecnológico para la prestación del </w:t>
      </w:r>
      <w:r w:rsidRPr="0042679B">
        <w:rPr>
          <w:rFonts w:ascii="ITC Avant Garde" w:hAnsi="ITC Avant Garde" w:cs="Arial"/>
          <w:b/>
          <w:i/>
          <w:sz w:val="18"/>
          <w:szCs w:val="18"/>
        </w:rPr>
        <w:t>Servicio Complementario Terrestre</w:t>
      </w:r>
      <w:r w:rsidRPr="0042679B">
        <w:rPr>
          <w:rFonts w:ascii="ITC Avant Garde" w:hAnsi="ITC Avant Garde" w:cs="Arial"/>
          <w:i/>
          <w:sz w:val="18"/>
          <w:szCs w:val="18"/>
        </w:rPr>
        <w:t xml:space="preserve"> del Servicio Móvil por Satélite a que se refiere su proyecto, así como lo correspondiente a la capacidad administrativa.”</w:t>
      </w:r>
    </w:p>
    <w:p w14:paraId="1019B3A7" w14:textId="77777777" w:rsidR="001223C2" w:rsidRDefault="001223C2" w:rsidP="00E06A44">
      <w:pPr>
        <w:pStyle w:val="Ttulo3"/>
        <w:spacing w:after="240" w:line="240" w:lineRule="auto"/>
        <w:rPr>
          <w:rFonts w:ascii="ITC Avant Garde" w:hAnsi="ITC Avant Garde"/>
          <w:b/>
          <w:color w:val="auto"/>
          <w:sz w:val="20"/>
          <w:szCs w:val="20"/>
        </w:rPr>
      </w:pPr>
    </w:p>
    <w:p w14:paraId="2B71C2A0" w14:textId="2AB580C4" w:rsidR="00C842A8" w:rsidRPr="0042679B" w:rsidRDefault="00C842A8" w:rsidP="00E06A44">
      <w:pPr>
        <w:pStyle w:val="Ttulo3"/>
        <w:spacing w:after="240" w:line="240" w:lineRule="auto"/>
        <w:rPr>
          <w:rFonts w:ascii="ITC Avant Garde" w:hAnsi="ITC Avant Garde"/>
          <w:b/>
          <w:color w:val="auto"/>
          <w:sz w:val="20"/>
          <w:szCs w:val="20"/>
        </w:rPr>
      </w:pPr>
      <w:r w:rsidRPr="0042679B">
        <w:rPr>
          <w:rFonts w:ascii="ITC Avant Garde" w:hAnsi="ITC Avant Garde"/>
          <w:b/>
          <w:color w:val="auto"/>
          <w:sz w:val="20"/>
          <w:szCs w:val="20"/>
        </w:rPr>
        <w:t>Tema:</w:t>
      </w:r>
      <w:r w:rsidRPr="0042679B">
        <w:rPr>
          <w:rFonts w:ascii="ITC Avant Garde" w:hAnsi="ITC Avant Garde"/>
          <w:color w:val="auto"/>
          <w:sz w:val="20"/>
          <w:szCs w:val="20"/>
        </w:rPr>
        <w:t xml:space="preserve"> </w:t>
      </w:r>
      <w:r w:rsidR="0042679B" w:rsidRPr="0042679B">
        <w:rPr>
          <w:rFonts w:ascii="ITC Avant Garde" w:hAnsi="ITC Avant Garde"/>
          <w:color w:val="auto"/>
          <w:sz w:val="20"/>
          <w:szCs w:val="20"/>
          <w:u w:val="single"/>
        </w:rPr>
        <w:t xml:space="preserve">21. </w:t>
      </w:r>
      <w:r w:rsidRPr="0042679B">
        <w:rPr>
          <w:rFonts w:ascii="ITC Avant Garde" w:hAnsi="ITC Avant Garde"/>
          <w:color w:val="auto"/>
          <w:sz w:val="20"/>
          <w:szCs w:val="20"/>
          <w:u w:val="single"/>
        </w:rPr>
        <w:t>Selección de ofertas ganadoras (Apéndice B)</w:t>
      </w:r>
    </w:p>
    <w:p w14:paraId="5B6AC57B" w14:textId="24D4C735" w:rsidR="00C842A8" w:rsidRPr="0042679B" w:rsidRDefault="00C842A8" w:rsidP="00E06A44">
      <w:pPr>
        <w:spacing w:line="240" w:lineRule="auto"/>
        <w:jc w:val="both"/>
        <w:rPr>
          <w:rFonts w:ascii="ITC Avant Garde" w:hAnsi="ITC Avant Garde" w:cs="Arial"/>
          <w:sz w:val="20"/>
          <w:szCs w:val="20"/>
        </w:rPr>
      </w:pPr>
      <w:r w:rsidRPr="0042679B">
        <w:rPr>
          <w:rFonts w:ascii="ITC Avant Garde" w:hAnsi="ITC Avant Garde" w:cs="Arial"/>
          <w:sz w:val="20"/>
          <w:szCs w:val="20"/>
        </w:rPr>
        <w:t xml:space="preserve">El participante </w:t>
      </w:r>
      <w:r w:rsidRPr="0042679B">
        <w:rPr>
          <w:rFonts w:ascii="ITC Avant Garde" w:hAnsi="ITC Avant Garde" w:cs="Arial"/>
          <w:b/>
          <w:sz w:val="20"/>
          <w:szCs w:val="20"/>
        </w:rPr>
        <w:t>Omnispace</w:t>
      </w:r>
      <w:r w:rsidRPr="0042679B">
        <w:rPr>
          <w:rFonts w:ascii="ITC Avant Garde" w:hAnsi="ITC Avant Garde" w:cs="Arial"/>
          <w:sz w:val="20"/>
          <w:szCs w:val="20"/>
        </w:rPr>
        <w:t xml:space="preserve"> comenta, con relación el numeral 7.3.3. del Apéndice B de</w:t>
      </w:r>
      <w:r w:rsidR="004A7E06">
        <w:rPr>
          <w:rFonts w:ascii="ITC Avant Garde" w:hAnsi="ITC Avant Garde" w:cs="Arial"/>
          <w:sz w:val="20"/>
          <w:szCs w:val="20"/>
        </w:rPr>
        <w:t xml:space="preserve">l </w:t>
      </w:r>
      <w:r w:rsidR="004A7E06">
        <w:rPr>
          <w:rFonts w:ascii="ITC Avant Garde" w:hAnsi="ITC Avant Garde"/>
          <w:sz w:val="20"/>
          <w:szCs w:val="20"/>
        </w:rPr>
        <w:t>Proyecto de</w:t>
      </w:r>
      <w:r w:rsidRPr="0042679B">
        <w:rPr>
          <w:rFonts w:ascii="ITC Avant Garde" w:hAnsi="ITC Avant Garde" w:cs="Arial"/>
          <w:sz w:val="20"/>
          <w:szCs w:val="20"/>
        </w:rPr>
        <w:t xml:space="preserve"> </w:t>
      </w:r>
      <w:r>
        <w:rPr>
          <w:rFonts w:ascii="ITC Avant Garde" w:hAnsi="ITC Avant Garde"/>
          <w:sz w:val="20"/>
          <w:szCs w:val="20"/>
        </w:rPr>
        <w:t>Bases</w:t>
      </w:r>
      <w:r w:rsidRPr="0042679B">
        <w:rPr>
          <w:rFonts w:ascii="ITC Avant Garde" w:hAnsi="ITC Avant Garde" w:cs="Arial"/>
          <w:sz w:val="20"/>
          <w:szCs w:val="20"/>
        </w:rPr>
        <w:t>, debieran considerarse como un apartado diferente de la descripción de las situaciones que hay que contemplar en caso de que se presente un empate entre dos o más Ofertas más Altas. Así mismo</w:t>
      </w:r>
      <w:r w:rsidR="00E821FC" w:rsidRPr="0042679B">
        <w:rPr>
          <w:rFonts w:ascii="ITC Avant Garde" w:hAnsi="ITC Avant Garde" w:cs="Arial"/>
          <w:sz w:val="20"/>
          <w:szCs w:val="20"/>
        </w:rPr>
        <w:t xml:space="preserve"> propone que se incluya dentro de estos párrafos el supuesto en el cual el </w:t>
      </w:r>
      <w:r w:rsidR="0042679B" w:rsidRPr="0042679B">
        <w:rPr>
          <w:rFonts w:ascii="ITC Avant Garde" w:hAnsi="ITC Avant Garde" w:cs="Arial"/>
          <w:sz w:val="20"/>
          <w:szCs w:val="20"/>
        </w:rPr>
        <w:t xml:space="preserve">participante ganador </w:t>
      </w:r>
      <w:r w:rsidR="00E821FC" w:rsidRPr="0042679B">
        <w:rPr>
          <w:rFonts w:ascii="ITC Avant Garde" w:hAnsi="ITC Avant Garde" w:cs="Arial"/>
          <w:sz w:val="20"/>
          <w:szCs w:val="20"/>
        </w:rPr>
        <w:t xml:space="preserve">de un </w:t>
      </w:r>
      <w:r w:rsidR="0042679B" w:rsidRPr="0042679B">
        <w:rPr>
          <w:rFonts w:ascii="ITC Avant Garde" w:hAnsi="ITC Avant Garde" w:cs="Arial"/>
          <w:sz w:val="20"/>
          <w:szCs w:val="20"/>
        </w:rPr>
        <w:t xml:space="preserve">bloque </w:t>
      </w:r>
      <w:r w:rsidR="00E821FC" w:rsidRPr="0042679B">
        <w:rPr>
          <w:rFonts w:ascii="ITC Avant Garde" w:hAnsi="ITC Avant Garde" w:cs="Arial"/>
          <w:sz w:val="20"/>
          <w:szCs w:val="20"/>
        </w:rPr>
        <w:t xml:space="preserve">incumpla los requerimientos del numeral 6.4.1 </w:t>
      </w:r>
      <w:r w:rsidR="00A83D60">
        <w:rPr>
          <w:rFonts w:ascii="ITC Avant Garde" w:hAnsi="ITC Avant Garde" w:cs="Arial"/>
          <w:sz w:val="20"/>
          <w:szCs w:val="20"/>
        </w:rPr>
        <w:t xml:space="preserve">del </w:t>
      </w:r>
      <w:r w:rsidR="00A83D60">
        <w:rPr>
          <w:rFonts w:ascii="ITC Avant Garde" w:hAnsi="ITC Avant Garde"/>
          <w:sz w:val="20"/>
          <w:szCs w:val="20"/>
        </w:rPr>
        <w:t xml:space="preserve">Proyecto de </w:t>
      </w:r>
      <w:r w:rsidR="00E821FC">
        <w:rPr>
          <w:rFonts w:ascii="ITC Avant Garde" w:hAnsi="ITC Avant Garde"/>
          <w:sz w:val="20"/>
          <w:szCs w:val="20"/>
        </w:rPr>
        <w:t>Bases.</w:t>
      </w:r>
    </w:p>
    <w:p w14:paraId="110D267A" w14:textId="07066334" w:rsidR="00E821FC" w:rsidRPr="0042679B" w:rsidRDefault="00E821FC" w:rsidP="00E06A44">
      <w:pPr>
        <w:spacing w:line="240" w:lineRule="auto"/>
        <w:jc w:val="both"/>
        <w:rPr>
          <w:rFonts w:ascii="ITC Avant Garde" w:hAnsi="ITC Avant Garde" w:cs="Arial"/>
          <w:b/>
          <w:sz w:val="20"/>
          <w:szCs w:val="20"/>
        </w:rPr>
      </w:pPr>
      <w:r w:rsidRPr="0042679B">
        <w:rPr>
          <w:rFonts w:ascii="ITC Avant Garde" w:hAnsi="ITC Avant Garde" w:cs="Arial"/>
          <w:b/>
          <w:sz w:val="20"/>
          <w:szCs w:val="20"/>
        </w:rPr>
        <w:t>Consideraciones:</w:t>
      </w:r>
    </w:p>
    <w:p w14:paraId="1A1616C3" w14:textId="77777777" w:rsidR="00E821FC" w:rsidRPr="00E06A44" w:rsidRDefault="00E821FC" w:rsidP="00E06A44">
      <w:pPr>
        <w:spacing w:line="240" w:lineRule="auto"/>
        <w:jc w:val="both"/>
        <w:rPr>
          <w:rFonts w:ascii="ITC Avant Garde" w:hAnsi="ITC Avant Garde" w:cs="Arial"/>
          <w:sz w:val="20"/>
          <w:szCs w:val="20"/>
        </w:rPr>
      </w:pPr>
      <w:r w:rsidRPr="0042679B">
        <w:rPr>
          <w:rFonts w:ascii="ITC Avant Garde" w:hAnsi="ITC Avant Garde" w:cs="Arial"/>
          <w:sz w:val="20"/>
          <w:szCs w:val="20"/>
        </w:rPr>
        <w:t xml:space="preserve">Se toma conocimiento </w:t>
      </w:r>
      <w:r w:rsidRPr="00E06A44">
        <w:rPr>
          <w:rFonts w:ascii="ITC Avant Garde" w:hAnsi="ITC Avant Garde" w:cs="Arial"/>
          <w:sz w:val="20"/>
          <w:szCs w:val="20"/>
        </w:rPr>
        <w:t>de su opinión y las sugerencias.</w:t>
      </w:r>
    </w:p>
    <w:p w14:paraId="1B1883C1" w14:textId="298F3175" w:rsidR="00E821FC" w:rsidRPr="00E06A44" w:rsidRDefault="00E821FC" w:rsidP="00E06A44">
      <w:pPr>
        <w:spacing w:line="240" w:lineRule="auto"/>
        <w:jc w:val="both"/>
        <w:rPr>
          <w:rFonts w:ascii="ITC Avant Garde" w:hAnsi="ITC Avant Garde" w:cs="Arial"/>
          <w:sz w:val="20"/>
          <w:szCs w:val="20"/>
        </w:rPr>
      </w:pPr>
      <w:r w:rsidRPr="00E06A44">
        <w:rPr>
          <w:rFonts w:ascii="ITC Avant Garde" w:hAnsi="ITC Avant Garde" w:cs="Arial"/>
          <w:sz w:val="20"/>
          <w:szCs w:val="20"/>
        </w:rPr>
        <w:t xml:space="preserve">Se han realizado diversas propuestas de modificaciones al </w:t>
      </w:r>
      <w:r w:rsidR="00A83D60" w:rsidRPr="00A83D60">
        <w:rPr>
          <w:rFonts w:ascii="ITC Avant Garde" w:hAnsi="ITC Avant Garde" w:cs="Arial"/>
          <w:sz w:val="20"/>
          <w:szCs w:val="20"/>
        </w:rPr>
        <w:t>Proyecto</w:t>
      </w:r>
      <w:r w:rsidRPr="00A83D60">
        <w:rPr>
          <w:rFonts w:ascii="ITC Avant Garde" w:hAnsi="ITC Avant Garde" w:cs="Arial"/>
          <w:sz w:val="20"/>
          <w:szCs w:val="20"/>
        </w:rPr>
        <w:t xml:space="preserve"> de Bases</w:t>
      </w:r>
      <w:r w:rsidRPr="00E06A44">
        <w:rPr>
          <w:rFonts w:ascii="ITC Avant Garde" w:hAnsi="ITC Avant Garde" w:cs="Arial"/>
          <w:sz w:val="20"/>
          <w:szCs w:val="20"/>
        </w:rPr>
        <w:t>, Apéndices y Anexos, considerando las sugerencias que se consideraron procedentes, conforme al diseño del proceso y el marco legal.</w:t>
      </w:r>
    </w:p>
    <w:p w14:paraId="15C81585" w14:textId="033BAB58" w:rsidR="00261B6F" w:rsidRPr="00E06A44" w:rsidRDefault="00261B6F" w:rsidP="00E06A44">
      <w:pPr>
        <w:pStyle w:val="Ttulo3"/>
        <w:spacing w:after="240" w:line="240" w:lineRule="auto"/>
        <w:rPr>
          <w:rFonts w:ascii="ITC Avant Garde" w:hAnsi="ITC Avant Garde"/>
          <w:color w:val="auto"/>
          <w:sz w:val="20"/>
          <w:szCs w:val="20"/>
        </w:rPr>
      </w:pPr>
      <w:bookmarkStart w:id="0" w:name="_GoBack"/>
      <w:bookmarkEnd w:id="0"/>
      <w:r w:rsidRPr="00E06A44">
        <w:rPr>
          <w:rFonts w:ascii="ITC Avant Garde" w:hAnsi="ITC Avant Garde"/>
          <w:b/>
          <w:color w:val="auto"/>
          <w:sz w:val="20"/>
          <w:szCs w:val="20"/>
        </w:rPr>
        <w:lastRenderedPageBreak/>
        <w:t>Tema:</w:t>
      </w:r>
      <w:r w:rsidRPr="00E06A44">
        <w:rPr>
          <w:rFonts w:ascii="ITC Avant Garde" w:hAnsi="ITC Avant Garde"/>
          <w:color w:val="auto"/>
          <w:sz w:val="20"/>
          <w:szCs w:val="20"/>
        </w:rPr>
        <w:t xml:space="preserve"> </w:t>
      </w:r>
      <w:r w:rsidR="00E06A44" w:rsidRPr="00E06A44">
        <w:rPr>
          <w:rFonts w:ascii="ITC Avant Garde" w:hAnsi="ITC Avant Garde"/>
          <w:color w:val="auto"/>
          <w:sz w:val="20"/>
          <w:szCs w:val="20"/>
          <w:u w:val="single"/>
        </w:rPr>
        <w:t xml:space="preserve">22. </w:t>
      </w:r>
      <w:r w:rsidR="005D2D30" w:rsidRPr="00E06A44">
        <w:rPr>
          <w:rFonts w:ascii="ITC Avant Garde" w:hAnsi="ITC Avant Garde"/>
          <w:color w:val="auto"/>
          <w:sz w:val="20"/>
          <w:szCs w:val="20"/>
          <w:u w:val="single"/>
        </w:rPr>
        <w:t>Formulario de competencia económica (Apéndice E)</w:t>
      </w:r>
    </w:p>
    <w:p w14:paraId="1F3F2640" w14:textId="764110FB" w:rsidR="005D2D30" w:rsidRPr="00E06A44" w:rsidRDefault="005D2D30" w:rsidP="00E06A44">
      <w:pPr>
        <w:spacing w:line="240" w:lineRule="auto"/>
        <w:jc w:val="both"/>
        <w:rPr>
          <w:rFonts w:ascii="ITC Avant Garde" w:hAnsi="ITC Avant Garde" w:cs="Arial"/>
          <w:sz w:val="20"/>
          <w:szCs w:val="20"/>
        </w:rPr>
      </w:pPr>
      <w:r w:rsidRPr="00E06A44">
        <w:rPr>
          <w:rFonts w:ascii="ITC Avant Garde" w:hAnsi="ITC Avant Garde" w:cs="Arial"/>
          <w:sz w:val="20"/>
          <w:szCs w:val="20"/>
        </w:rPr>
        <w:t xml:space="preserve">El participante </w:t>
      </w:r>
      <w:r w:rsidRPr="00E06A44">
        <w:rPr>
          <w:rFonts w:ascii="ITC Avant Garde" w:hAnsi="ITC Avant Garde" w:cs="Arial"/>
          <w:b/>
          <w:sz w:val="20"/>
          <w:szCs w:val="20"/>
        </w:rPr>
        <w:t>Omnispace</w:t>
      </w:r>
      <w:r w:rsidRPr="00E06A44">
        <w:rPr>
          <w:rFonts w:ascii="ITC Avant Garde" w:hAnsi="ITC Avant Garde" w:cs="Arial"/>
          <w:sz w:val="20"/>
          <w:szCs w:val="20"/>
        </w:rPr>
        <w:t xml:space="preserve"> solicita aclarar si sólo se requieren las especificaciones solicitadas cuando los Relacionados Accionistas se dediquen al sector de telecomunicaciones o radiodifusión, o aplica para cualquier sector.</w:t>
      </w:r>
    </w:p>
    <w:p w14:paraId="39355AF5" w14:textId="733BCE4B" w:rsidR="005D2D30" w:rsidRPr="00E06A44" w:rsidRDefault="005D2D30" w:rsidP="00E06A44">
      <w:pPr>
        <w:spacing w:line="240" w:lineRule="auto"/>
        <w:jc w:val="both"/>
        <w:rPr>
          <w:rFonts w:ascii="ITC Avant Garde" w:hAnsi="ITC Avant Garde" w:cs="Arial"/>
          <w:b/>
          <w:sz w:val="20"/>
          <w:szCs w:val="20"/>
        </w:rPr>
      </w:pPr>
      <w:r w:rsidRPr="00E06A44">
        <w:rPr>
          <w:rFonts w:ascii="ITC Avant Garde" w:hAnsi="ITC Avant Garde" w:cs="Arial"/>
          <w:b/>
          <w:sz w:val="20"/>
          <w:szCs w:val="20"/>
        </w:rPr>
        <w:t>Consideraciones:</w:t>
      </w:r>
    </w:p>
    <w:p w14:paraId="58660789" w14:textId="4930E871" w:rsidR="00F00A3F" w:rsidRPr="00E06A44" w:rsidRDefault="005D2D30" w:rsidP="00E06A44">
      <w:pPr>
        <w:spacing w:line="240" w:lineRule="auto"/>
        <w:jc w:val="both"/>
        <w:rPr>
          <w:rFonts w:ascii="ITC Avant Garde" w:hAnsi="ITC Avant Garde" w:cs="Arial"/>
          <w:sz w:val="20"/>
          <w:szCs w:val="20"/>
        </w:rPr>
      </w:pPr>
      <w:r w:rsidRPr="00E06A44">
        <w:rPr>
          <w:rFonts w:ascii="ITC Avant Garde" w:hAnsi="ITC Avant Garde" w:cs="Arial"/>
          <w:sz w:val="20"/>
          <w:szCs w:val="20"/>
        </w:rPr>
        <w:t xml:space="preserve">Se hace la aclaración que, la información solicitada en el Apéndice E del </w:t>
      </w:r>
      <w:r w:rsidRPr="004A7E06">
        <w:rPr>
          <w:rFonts w:ascii="ITC Avant Garde" w:hAnsi="ITC Avant Garde" w:cs="Arial"/>
          <w:sz w:val="20"/>
          <w:szCs w:val="20"/>
        </w:rPr>
        <w:t>Proyecto de Bases</w:t>
      </w:r>
      <w:r w:rsidRPr="00E06A44">
        <w:rPr>
          <w:rFonts w:ascii="ITC Avant Garde" w:hAnsi="ITC Avant Garde" w:cs="Arial"/>
          <w:sz w:val="20"/>
          <w:szCs w:val="20"/>
        </w:rPr>
        <w:t xml:space="preserve"> se utilizará para definir el </w:t>
      </w:r>
      <w:r w:rsidR="00E06A44" w:rsidRPr="00E06A44">
        <w:rPr>
          <w:rFonts w:ascii="ITC Avant Garde" w:hAnsi="ITC Avant Garde" w:cs="Arial"/>
          <w:sz w:val="20"/>
          <w:szCs w:val="20"/>
        </w:rPr>
        <w:t>GIE</w:t>
      </w:r>
      <w:r w:rsidRPr="00E06A44">
        <w:rPr>
          <w:rFonts w:ascii="ITC Avant Garde" w:hAnsi="ITC Avant Garde" w:cs="Arial"/>
          <w:sz w:val="20"/>
          <w:szCs w:val="20"/>
        </w:rPr>
        <w:t xml:space="preserve"> al que pertenece el </w:t>
      </w:r>
      <w:r w:rsidR="00E06A44" w:rsidRPr="00E06A44">
        <w:rPr>
          <w:rFonts w:ascii="ITC Avant Garde" w:hAnsi="ITC Avant Garde" w:cs="Arial"/>
          <w:sz w:val="20"/>
          <w:szCs w:val="20"/>
        </w:rPr>
        <w:t>interesado</w:t>
      </w:r>
      <w:r w:rsidRPr="00E06A44">
        <w:rPr>
          <w:rFonts w:ascii="ITC Avant Garde" w:hAnsi="ITC Avant Garde" w:cs="Arial"/>
          <w:sz w:val="20"/>
          <w:szCs w:val="20"/>
        </w:rPr>
        <w:t xml:space="preserve">. En este sentido, la información debe incluir a todos aquellos agentes económicos que formen parte del GIE del </w:t>
      </w:r>
      <w:r w:rsidR="00E06A44" w:rsidRPr="00E06A44">
        <w:rPr>
          <w:rFonts w:ascii="ITC Avant Garde" w:hAnsi="ITC Avant Garde" w:cs="Arial"/>
          <w:sz w:val="20"/>
          <w:szCs w:val="20"/>
        </w:rPr>
        <w:t>interesado</w:t>
      </w:r>
      <w:r w:rsidRPr="00E06A44">
        <w:rPr>
          <w:rFonts w:ascii="ITC Avant Garde" w:hAnsi="ITC Avant Garde" w:cs="Arial"/>
          <w:sz w:val="20"/>
          <w:szCs w:val="20"/>
        </w:rPr>
        <w:t>, independientemente de su nacionalidad y su participación en los sectores de telecomunicaciones o radiodifusión.</w:t>
      </w:r>
    </w:p>
    <w:sectPr w:rsidR="00F00A3F" w:rsidRPr="00E06A44" w:rsidSect="00A46978">
      <w:headerReference w:type="default" r:id="rId16"/>
      <w:footerReference w:type="default" r:id="rId17"/>
      <w:pgSz w:w="12240" w:h="15840"/>
      <w:pgMar w:top="1702" w:right="1701" w:bottom="1417" w:left="1701" w:header="2268" w:footer="226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9B282C" w14:textId="77777777" w:rsidR="00962686" w:rsidRDefault="00962686" w:rsidP="00CC7417">
      <w:pPr>
        <w:spacing w:after="0" w:line="240" w:lineRule="auto"/>
      </w:pPr>
      <w:r>
        <w:separator/>
      </w:r>
    </w:p>
  </w:endnote>
  <w:endnote w:type="continuationSeparator" w:id="0">
    <w:p w14:paraId="720C9474" w14:textId="77777777" w:rsidR="00962686" w:rsidRDefault="00962686" w:rsidP="00CC7417">
      <w:pPr>
        <w:spacing w:after="0" w:line="240" w:lineRule="auto"/>
      </w:pPr>
      <w:r>
        <w:continuationSeparator/>
      </w:r>
    </w:p>
  </w:endnote>
  <w:endnote w:type="continuationNotice" w:id="1">
    <w:p w14:paraId="36474D00" w14:textId="77777777" w:rsidR="00962686" w:rsidRDefault="0096268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TC Avant Garde">
    <w:panose1 w:val="020B0402020203020304"/>
    <w:charset w:val="00"/>
    <w:family w:val="swiss"/>
    <w:pitch w:val="variable"/>
    <w:sig w:usb0="00000007" w:usb1="00000000" w:usb2="00000000" w:usb3="00000000" w:csb0="00000093"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9480897"/>
      <w:docPartObj>
        <w:docPartGallery w:val="Page Numbers (Bottom of Page)"/>
        <w:docPartUnique/>
      </w:docPartObj>
    </w:sdtPr>
    <w:sdtContent>
      <w:sdt>
        <w:sdtPr>
          <w:id w:val="373053140"/>
          <w:docPartObj>
            <w:docPartGallery w:val="Page Numbers (Top of Page)"/>
            <w:docPartUnique/>
          </w:docPartObj>
        </w:sdtPr>
        <w:sdtContent>
          <w:p w14:paraId="0B981F02" w14:textId="7574F059" w:rsidR="00962686" w:rsidRDefault="00962686">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1223C2">
              <w:rPr>
                <w:b/>
                <w:bCs/>
                <w:noProof/>
              </w:rPr>
              <w:t>32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1223C2">
              <w:rPr>
                <w:b/>
                <w:bCs/>
                <w:noProof/>
              </w:rPr>
              <w:t>33</w:t>
            </w:r>
            <w:r>
              <w:rPr>
                <w:b/>
                <w:bCs/>
                <w:sz w:val="24"/>
                <w:szCs w:val="24"/>
              </w:rPr>
              <w:fldChar w:fldCharType="end"/>
            </w:r>
          </w:p>
        </w:sdtContent>
      </w:sdt>
    </w:sdtContent>
  </w:sdt>
  <w:p w14:paraId="65EA3437" w14:textId="68E87267" w:rsidR="00962686" w:rsidRDefault="0096268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F05B5D" w14:textId="77777777" w:rsidR="00962686" w:rsidRDefault="00962686" w:rsidP="00CC7417">
      <w:pPr>
        <w:spacing w:after="0" w:line="240" w:lineRule="auto"/>
      </w:pPr>
      <w:r>
        <w:separator/>
      </w:r>
    </w:p>
  </w:footnote>
  <w:footnote w:type="continuationSeparator" w:id="0">
    <w:p w14:paraId="1D10182D" w14:textId="77777777" w:rsidR="00962686" w:rsidRDefault="00962686" w:rsidP="00CC7417">
      <w:pPr>
        <w:spacing w:after="0" w:line="240" w:lineRule="auto"/>
      </w:pPr>
      <w:r>
        <w:continuationSeparator/>
      </w:r>
    </w:p>
  </w:footnote>
  <w:footnote w:type="continuationNotice" w:id="1">
    <w:p w14:paraId="7234949A" w14:textId="77777777" w:rsidR="00962686" w:rsidRDefault="00962686">
      <w:pPr>
        <w:spacing w:after="0" w:line="240" w:lineRule="auto"/>
      </w:pPr>
    </w:p>
  </w:footnote>
  <w:footnote w:id="2">
    <w:p w14:paraId="075A1C4C" w14:textId="0DAD0C9C" w:rsidR="00962686" w:rsidRPr="0025146B" w:rsidRDefault="00962686">
      <w:pPr>
        <w:pStyle w:val="Textonotapie"/>
      </w:pPr>
      <w:r>
        <w:rPr>
          <w:rStyle w:val="Refdenotaalpie"/>
        </w:rPr>
        <w:footnoteRef/>
      </w:r>
      <w:r w:rsidR="00905ECF">
        <w:t xml:space="preserve"> </w:t>
      </w:r>
      <w:r w:rsidR="00905ECF" w:rsidRPr="00706EE1">
        <w:rPr>
          <w:rFonts w:ascii="ITC Avant Garde" w:hAnsi="ITC Avant Garde"/>
          <w:b/>
        </w:rPr>
        <w:t>Proyecto de Bases</w:t>
      </w:r>
      <w:r w:rsidR="00905ECF" w:rsidRPr="00706EE1">
        <w:rPr>
          <w:rFonts w:ascii="ITC Avant Garde" w:hAnsi="ITC Avant Garde"/>
        </w:rPr>
        <w:t>: Las disposiciones que tienen por objeto establecer los términos y condiciones para llevar a cabo la Licitación No. IFT-9.</w:t>
      </w:r>
    </w:p>
  </w:footnote>
  <w:footnote w:id="3">
    <w:p w14:paraId="2B22D047" w14:textId="3AB81091" w:rsidR="00962686" w:rsidRPr="00C2207B" w:rsidRDefault="00962686" w:rsidP="00C2207B">
      <w:pPr>
        <w:pStyle w:val="Textonotapie"/>
        <w:jc w:val="both"/>
        <w:rPr>
          <w:sz w:val="18"/>
          <w:szCs w:val="18"/>
        </w:rPr>
      </w:pPr>
      <w:r w:rsidRPr="00C2207B">
        <w:rPr>
          <w:rStyle w:val="Refdenotaalpie"/>
          <w:sz w:val="18"/>
          <w:szCs w:val="18"/>
        </w:rPr>
        <w:footnoteRef/>
      </w:r>
      <w:r w:rsidRPr="00C2207B">
        <w:rPr>
          <w:sz w:val="18"/>
          <w:szCs w:val="18"/>
        </w:rPr>
        <w:t xml:space="preserve"> </w:t>
      </w:r>
      <w:r w:rsidRPr="00C2207B">
        <w:rPr>
          <w:rFonts w:ascii="ITC Avant Garde" w:hAnsi="ITC Avant Garde"/>
          <w:b/>
          <w:sz w:val="18"/>
          <w:szCs w:val="18"/>
        </w:rPr>
        <w:t>Habilitado</w:t>
      </w:r>
      <w:r w:rsidRPr="00C2207B">
        <w:rPr>
          <w:rFonts w:ascii="ITC Avant Garde" w:hAnsi="ITC Avant Garde"/>
          <w:sz w:val="18"/>
          <w:szCs w:val="18"/>
        </w:rPr>
        <w:t>: Persona física o moral que cuenta con Título de concesión o autorización otorgado por el Instituto para explotar los derechos de emisión y recepción de señales de bandas de frecuencias asociadas a sistemas satelitales extranjeros que cubren y pueden prestar servicios en el territorio nacional en la Banda de 2 GHz.</w:t>
      </w:r>
    </w:p>
  </w:footnote>
  <w:footnote w:id="4">
    <w:p w14:paraId="07D5C6AF" w14:textId="3C4F5888" w:rsidR="00962686" w:rsidRPr="00C2207B" w:rsidRDefault="00962686" w:rsidP="00C2207B">
      <w:pPr>
        <w:pStyle w:val="Textonotapie"/>
        <w:jc w:val="both"/>
        <w:rPr>
          <w:sz w:val="18"/>
          <w:szCs w:val="18"/>
        </w:rPr>
      </w:pPr>
      <w:r w:rsidRPr="00C2207B">
        <w:rPr>
          <w:rStyle w:val="Refdenotaalpie"/>
          <w:sz w:val="18"/>
          <w:szCs w:val="18"/>
        </w:rPr>
        <w:footnoteRef/>
      </w:r>
      <w:r w:rsidRPr="00C2207B">
        <w:rPr>
          <w:sz w:val="18"/>
          <w:szCs w:val="18"/>
        </w:rPr>
        <w:t xml:space="preserve"> </w:t>
      </w:r>
      <w:r w:rsidRPr="00C2207B">
        <w:rPr>
          <w:rFonts w:ascii="ITC Avant Garde" w:hAnsi="ITC Avant Garde"/>
          <w:b/>
          <w:sz w:val="18"/>
          <w:szCs w:val="18"/>
        </w:rPr>
        <w:t>Instrumento Habilitante:</w:t>
      </w:r>
      <w:r w:rsidRPr="00C2207B">
        <w:rPr>
          <w:sz w:val="18"/>
          <w:szCs w:val="18"/>
        </w:rPr>
        <w:t xml:space="preserve"> </w:t>
      </w:r>
      <w:r w:rsidRPr="00C2207B">
        <w:rPr>
          <w:rFonts w:ascii="ITC Avant Garde" w:hAnsi="ITC Avant Garde"/>
          <w:sz w:val="18"/>
          <w:szCs w:val="18"/>
        </w:rPr>
        <w:t>Título de concesión o autorización otorgado por el Instituto para explotar los derechos de emisión y recepción de señales de bandas de frecuencias asociadas a sistemas satelitales extranjeros que cubren y pueden prestar servicios en el territorio nacional en la Banda de 2 GHz.</w:t>
      </w:r>
    </w:p>
  </w:footnote>
  <w:footnote w:id="5">
    <w:p w14:paraId="0990C9CA" w14:textId="1D71C0AB" w:rsidR="00962686" w:rsidRPr="00124FEE" w:rsidRDefault="00962686" w:rsidP="00661832">
      <w:pPr>
        <w:pStyle w:val="Textonotapie"/>
        <w:jc w:val="both"/>
        <w:rPr>
          <w:rFonts w:ascii="ITC Avant Garde" w:hAnsi="ITC Avant Garde"/>
          <w:sz w:val="16"/>
          <w:szCs w:val="16"/>
        </w:rPr>
      </w:pPr>
      <w:r w:rsidRPr="00124FEE">
        <w:rPr>
          <w:rStyle w:val="Refdenotaalpie"/>
          <w:rFonts w:ascii="ITC Avant Garde" w:hAnsi="ITC Avant Garde"/>
          <w:sz w:val="16"/>
          <w:szCs w:val="16"/>
        </w:rPr>
        <w:footnoteRef/>
      </w:r>
      <w:r w:rsidRPr="00124FEE">
        <w:rPr>
          <w:rFonts w:ascii="ITC Avant Garde" w:hAnsi="ITC Avant Garde"/>
          <w:sz w:val="16"/>
          <w:szCs w:val="16"/>
        </w:rPr>
        <w:t xml:space="preserve"> Licitación pública para concesionar el uso, aprovechamiento y explotación comercial de 80 MHz de espectro radioeléctrico disponible en la banda de 1710-1780 MHz/2110-2180 MHz (Licitación No. IFT-3)</w:t>
      </w:r>
      <w:r>
        <w:rPr>
          <w:rFonts w:ascii="ITC Avant Garde" w:hAnsi="ITC Avant Garde"/>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E13DA" w14:textId="3879C7F0" w:rsidR="00962686" w:rsidRDefault="00962686">
    <w:pPr>
      <w:pStyle w:val="Encabezado"/>
    </w:pPr>
    <w:r>
      <w:rPr>
        <w:noProof/>
        <w:lang w:eastAsia="es-MX"/>
      </w:rPr>
      <w:pict w14:anchorId="3BE507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6245236" o:spid="_x0000_s2049" type="#_x0000_t75" style="position:absolute;margin-left:-85.05pt;margin-top:-127.35pt;width:612pt;height:11in;z-index:-251658240;mso-position-horizontal-relative:margin;mso-position-vertical-relative:margin" o:allowincell="f">
          <v:imagedata r:id="rId1" o:title="Demarcacion Territorial_bostón_bost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34B47"/>
    <w:multiLevelType w:val="hybridMultilevel"/>
    <w:tmpl w:val="6B064700"/>
    <w:lvl w:ilvl="0" w:tplc="3C9475D4">
      <w:start w:val="1"/>
      <w:numFmt w:val="upperRoman"/>
      <w:lvlText w:val="%1."/>
      <w:lvlJc w:val="left"/>
      <w:pPr>
        <w:ind w:left="1428" w:hanging="360"/>
      </w:pPr>
      <w:rPr>
        <w:rFonts w:hint="default"/>
        <w:b/>
        <w:i w:val="0"/>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 w15:restartNumberingAfterBreak="0">
    <w:nsid w:val="261F2E31"/>
    <w:multiLevelType w:val="hybridMultilevel"/>
    <w:tmpl w:val="8EEA5080"/>
    <w:lvl w:ilvl="0" w:tplc="62640990">
      <w:start w:val="2"/>
      <w:numFmt w:val="upperRoman"/>
      <w:lvlText w:val="%1."/>
      <w:lvlJc w:val="left"/>
      <w:pPr>
        <w:ind w:left="1068" w:hanging="360"/>
      </w:pPr>
      <w:rPr>
        <w:rFonts w:hint="default"/>
        <w:b/>
        <w:i w:val="0"/>
      </w:rPr>
    </w:lvl>
    <w:lvl w:ilvl="1" w:tplc="54443054">
      <w:start w:val="3"/>
      <w:numFmt w:val="lowerLetter"/>
      <w:lvlText w:val="%2."/>
      <w:lvlJc w:val="left"/>
      <w:pPr>
        <w:ind w:left="1788" w:hanging="360"/>
      </w:pPr>
      <w:rPr>
        <w:rFonts w:hint="default"/>
      </w:r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 w15:restartNumberingAfterBreak="0">
    <w:nsid w:val="4AB708CB"/>
    <w:multiLevelType w:val="hybridMultilevel"/>
    <w:tmpl w:val="D7708BC4"/>
    <w:lvl w:ilvl="0" w:tplc="4FDC18DA">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47E1CCB"/>
    <w:multiLevelType w:val="hybridMultilevel"/>
    <w:tmpl w:val="B144297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B5B010D"/>
    <w:multiLevelType w:val="hybridMultilevel"/>
    <w:tmpl w:val="0EC29958"/>
    <w:lvl w:ilvl="0" w:tplc="5C12B522">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C697285"/>
    <w:multiLevelType w:val="hybridMultilevel"/>
    <w:tmpl w:val="3362B5FC"/>
    <w:lvl w:ilvl="0" w:tplc="080A000F">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0F157A9"/>
    <w:multiLevelType w:val="hybridMultilevel"/>
    <w:tmpl w:val="51021DB6"/>
    <w:lvl w:ilvl="0" w:tplc="9CD880FE">
      <w:start w:val="10"/>
      <w:numFmt w:val="bullet"/>
      <w:lvlText w:val="-"/>
      <w:lvlJc w:val="left"/>
      <w:pPr>
        <w:ind w:left="720" w:hanging="360"/>
      </w:pPr>
      <w:rPr>
        <w:rFonts w:ascii="ITC Avant Garde" w:eastAsia="Calibri" w:hAnsi="ITC Avant Gard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5F35FE6"/>
    <w:multiLevelType w:val="hybridMultilevel"/>
    <w:tmpl w:val="74F8E36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671139A"/>
    <w:multiLevelType w:val="hybridMultilevel"/>
    <w:tmpl w:val="E0720FCC"/>
    <w:lvl w:ilvl="0" w:tplc="8C169DA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E903036"/>
    <w:multiLevelType w:val="hybridMultilevel"/>
    <w:tmpl w:val="8BC446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7"/>
  </w:num>
  <w:num w:numId="4">
    <w:abstractNumId w:val="8"/>
  </w:num>
  <w:num w:numId="5">
    <w:abstractNumId w:val="3"/>
  </w:num>
  <w:num w:numId="6">
    <w:abstractNumId w:val="6"/>
  </w:num>
  <w:num w:numId="7">
    <w:abstractNumId w:val="4"/>
  </w:num>
  <w:num w:numId="8">
    <w:abstractNumId w:val="9"/>
  </w:num>
  <w:num w:numId="9">
    <w:abstractNumId w:val="0"/>
  </w:num>
  <w:num w:numId="10">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MX" w:vendorID="64" w:dllVersion="131078" w:nlCheck="1" w:checkStyle="0"/>
  <w:activeWritingStyle w:appName="MSWord" w:lang="es-ES" w:vendorID="64" w:dllVersion="131078" w:nlCheck="1" w:checkStyle="0"/>
  <w:activeWritingStyle w:appName="MSWord" w:lang="es-EC" w:vendorID="64" w:dllVersion="131078" w:nlCheck="1" w:checkStyle="0"/>
  <w:activeWritingStyle w:appName="MSWord" w:lang="es-CO" w:vendorID="64" w:dllVersion="131078" w:nlCheck="1" w:checkStyle="0"/>
  <w:activeWritingStyle w:appName="MSWord" w:lang="es-ES_tradnl" w:vendorID="64" w:dllVersion="131078" w:nlCheck="1" w:checkStyle="0"/>
  <w:activeWritingStyle w:appName="MSWord" w:lang="en-US" w:vendorID="64" w:dllVersion="131078" w:nlCheck="1" w:checkStyle="1"/>
  <w:defaultTabStop w:val="708"/>
  <w:hyphenationZone w:val="425"/>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AC6"/>
    <w:rsid w:val="000013A2"/>
    <w:rsid w:val="000024ED"/>
    <w:rsid w:val="00002FF3"/>
    <w:rsid w:val="00010B0B"/>
    <w:rsid w:val="00011260"/>
    <w:rsid w:val="00012751"/>
    <w:rsid w:val="0001441D"/>
    <w:rsid w:val="00014A9A"/>
    <w:rsid w:val="00015FCB"/>
    <w:rsid w:val="00016490"/>
    <w:rsid w:val="000179B4"/>
    <w:rsid w:val="00021BBF"/>
    <w:rsid w:val="00022DF0"/>
    <w:rsid w:val="000249B2"/>
    <w:rsid w:val="0002712E"/>
    <w:rsid w:val="00030073"/>
    <w:rsid w:val="000327A1"/>
    <w:rsid w:val="0003662F"/>
    <w:rsid w:val="0004041C"/>
    <w:rsid w:val="0004052B"/>
    <w:rsid w:val="00040B94"/>
    <w:rsid w:val="000427A7"/>
    <w:rsid w:val="0004321F"/>
    <w:rsid w:val="0004494C"/>
    <w:rsid w:val="0005415C"/>
    <w:rsid w:val="00054A4F"/>
    <w:rsid w:val="00055FA5"/>
    <w:rsid w:val="00060955"/>
    <w:rsid w:val="00060A70"/>
    <w:rsid w:val="000638CB"/>
    <w:rsid w:val="00066498"/>
    <w:rsid w:val="000677C7"/>
    <w:rsid w:val="00067BD7"/>
    <w:rsid w:val="000710E8"/>
    <w:rsid w:val="00071EF6"/>
    <w:rsid w:val="00073675"/>
    <w:rsid w:val="00073AA4"/>
    <w:rsid w:val="000741F8"/>
    <w:rsid w:val="00074691"/>
    <w:rsid w:val="000759E1"/>
    <w:rsid w:val="00077701"/>
    <w:rsid w:val="000777CA"/>
    <w:rsid w:val="000777EE"/>
    <w:rsid w:val="00080308"/>
    <w:rsid w:val="00081354"/>
    <w:rsid w:val="00082943"/>
    <w:rsid w:val="000829A0"/>
    <w:rsid w:val="000834B8"/>
    <w:rsid w:val="00083FDC"/>
    <w:rsid w:val="00090A05"/>
    <w:rsid w:val="0009104D"/>
    <w:rsid w:val="00094644"/>
    <w:rsid w:val="00094A5C"/>
    <w:rsid w:val="000951E0"/>
    <w:rsid w:val="00096B1D"/>
    <w:rsid w:val="000A081C"/>
    <w:rsid w:val="000A0DB1"/>
    <w:rsid w:val="000A0F36"/>
    <w:rsid w:val="000A2141"/>
    <w:rsid w:val="000A237A"/>
    <w:rsid w:val="000A30C6"/>
    <w:rsid w:val="000A65A2"/>
    <w:rsid w:val="000A7B2B"/>
    <w:rsid w:val="000B1AF0"/>
    <w:rsid w:val="000B2898"/>
    <w:rsid w:val="000B425F"/>
    <w:rsid w:val="000B43B4"/>
    <w:rsid w:val="000B4F4D"/>
    <w:rsid w:val="000B5E23"/>
    <w:rsid w:val="000C1A8C"/>
    <w:rsid w:val="000C1E28"/>
    <w:rsid w:val="000C1E4C"/>
    <w:rsid w:val="000C29C1"/>
    <w:rsid w:val="000D08FC"/>
    <w:rsid w:val="000D1D57"/>
    <w:rsid w:val="000D282C"/>
    <w:rsid w:val="000D3147"/>
    <w:rsid w:val="000D40C5"/>
    <w:rsid w:val="000D5698"/>
    <w:rsid w:val="000D651B"/>
    <w:rsid w:val="000D7326"/>
    <w:rsid w:val="000D768C"/>
    <w:rsid w:val="000E0083"/>
    <w:rsid w:val="000E3136"/>
    <w:rsid w:val="000E4B26"/>
    <w:rsid w:val="000E57D4"/>
    <w:rsid w:val="000F00A5"/>
    <w:rsid w:val="000F2E66"/>
    <w:rsid w:val="0010062D"/>
    <w:rsid w:val="0010137C"/>
    <w:rsid w:val="00107D92"/>
    <w:rsid w:val="001108D2"/>
    <w:rsid w:val="00111420"/>
    <w:rsid w:val="00111C19"/>
    <w:rsid w:val="001223C2"/>
    <w:rsid w:val="0012456F"/>
    <w:rsid w:val="0012485A"/>
    <w:rsid w:val="00125417"/>
    <w:rsid w:val="001254AA"/>
    <w:rsid w:val="001278AE"/>
    <w:rsid w:val="0013356F"/>
    <w:rsid w:val="00134378"/>
    <w:rsid w:val="001349E6"/>
    <w:rsid w:val="00140697"/>
    <w:rsid w:val="00142EBE"/>
    <w:rsid w:val="00143248"/>
    <w:rsid w:val="00143A79"/>
    <w:rsid w:val="0015076F"/>
    <w:rsid w:val="00150876"/>
    <w:rsid w:val="001509A2"/>
    <w:rsid w:val="00151D4E"/>
    <w:rsid w:val="00151E9A"/>
    <w:rsid w:val="00155156"/>
    <w:rsid w:val="00157FFD"/>
    <w:rsid w:val="00163208"/>
    <w:rsid w:val="001666FE"/>
    <w:rsid w:val="00166D37"/>
    <w:rsid w:val="00170458"/>
    <w:rsid w:val="00171D71"/>
    <w:rsid w:val="00172BE1"/>
    <w:rsid w:val="001745CE"/>
    <w:rsid w:val="00176BA9"/>
    <w:rsid w:val="001803E3"/>
    <w:rsid w:val="001823C2"/>
    <w:rsid w:val="00184DB3"/>
    <w:rsid w:val="00184DFE"/>
    <w:rsid w:val="00185B25"/>
    <w:rsid w:val="00186DEE"/>
    <w:rsid w:val="00187CE0"/>
    <w:rsid w:val="00193573"/>
    <w:rsid w:val="0019490F"/>
    <w:rsid w:val="00196298"/>
    <w:rsid w:val="001A018F"/>
    <w:rsid w:val="001A0E14"/>
    <w:rsid w:val="001A378B"/>
    <w:rsid w:val="001A4F59"/>
    <w:rsid w:val="001A55D2"/>
    <w:rsid w:val="001A56D2"/>
    <w:rsid w:val="001A5726"/>
    <w:rsid w:val="001A77BD"/>
    <w:rsid w:val="001B2234"/>
    <w:rsid w:val="001B2A90"/>
    <w:rsid w:val="001B3050"/>
    <w:rsid w:val="001B320F"/>
    <w:rsid w:val="001B3294"/>
    <w:rsid w:val="001B33DE"/>
    <w:rsid w:val="001B5767"/>
    <w:rsid w:val="001B7C63"/>
    <w:rsid w:val="001C0FF0"/>
    <w:rsid w:val="001C1461"/>
    <w:rsid w:val="001C29A5"/>
    <w:rsid w:val="001C2A27"/>
    <w:rsid w:val="001C3BA1"/>
    <w:rsid w:val="001C43AA"/>
    <w:rsid w:val="001C44B7"/>
    <w:rsid w:val="001C4D00"/>
    <w:rsid w:val="001C5E09"/>
    <w:rsid w:val="001C73FA"/>
    <w:rsid w:val="001C7469"/>
    <w:rsid w:val="001D2135"/>
    <w:rsid w:val="001D21A7"/>
    <w:rsid w:val="001D4D6C"/>
    <w:rsid w:val="001D7155"/>
    <w:rsid w:val="001E5757"/>
    <w:rsid w:val="001E62D0"/>
    <w:rsid w:val="001E678D"/>
    <w:rsid w:val="001F1EEC"/>
    <w:rsid w:val="001F3877"/>
    <w:rsid w:val="001F3FB6"/>
    <w:rsid w:val="001F7003"/>
    <w:rsid w:val="001F7E16"/>
    <w:rsid w:val="00201591"/>
    <w:rsid w:val="002019B9"/>
    <w:rsid w:val="00201F75"/>
    <w:rsid w:val="00202BC2"/>
    <w:rsid w:val="00204690"/>
    <w:rsid w:val="0020695B"/>
    <w:rsid w:val="0020706C"/>
    <w:rsid w:val="0021153D"/>
    <w:rsid w:val="00212BE2"/>
    <w:rsid w:val="00212C79"/>
    <w:rsid w:val="0021451D"/>
    <w:rsid w:val="0021537B"/>
    <w:rsid w:val="002233BC"/>
    <w:rsid w:val="00224EBD"/>
    <w:rsid w:val="00225F1B"/>
    <w:rsid w:val="00232C63"/>
    <w:rsid w:val="00232DF1"/>
    <w:rsid w:val="00234538"/>
    <w:rsid w:val="00234B82"/>
    <w:rsid w:val="00235CC3"/>
    <w:rsid w:val="00240B9A"/>
    <w:rsid w:val="002413D2"/>
    <w:rsid w:val="00241400"/>
    <w:rsid w:val="0024242B"/>
    <w:rsid w:val="00246299"/>
    <w:rsid w:val="00250623"/>
    <w:rsid w:val="0025146B"/>
    <w:rsid w:val="002519AE"/>
    <w:rsid w:val="00254168"/>
    <w:rsid w:val="002550A4"/>
    <w:rsid w:val="002557E6"/>
    <w:rsid w:val="002558EB"/>
    <w:rsid w:val="00256CFD"/>
    <w:rsid w:val="00256DD8"/>
    <w:rsid w:val="002610C3"/>
    <w:rsid w:val="002617B7"/>
    <w:rsid w:val="00261B6F"/>
    <w:rsid w:val="002625EB"/>
    <w:rsid w:val="00262DE6"/>
    <w:rsid w:val="00263580"/>
    <w:rsid w:val="002638AC"/>
    <w:rsid w:val="002652BC"/>
    <w:rsid w:val="002669C8"/>
    <w:rsid w:val="00266D06"/>
    <w:rsid w:val="002704A0"/>
    <w:rsid w:val="0027329E"/>
    <w:rsid w:val="00274857"/>
    <w:rsid w:val="002757B4"/>
    <w:rsid w:val="0027629D"/>
    <w:rsid w:val="00276D93"/>
    <w:rsid w:val="00280430"/>
    <w:rsid w:val="00281BE5"/>
    <w:rsid w:val="00282D8C"/>
    <w:rsid w:val="00284F8E"/>
    <w:rsid w:val="00285EC4"/>
    <w:rsid w:val="0028607D"/>
    <w:rsid w:val="00287794"/>
    <w:rsid w:val="002879EF"/>
    <w:rsid w:val="00291BB6"/>
    <w:rsid w:val="00291F6E"/>
    <w:rsid w:val="00292316"/>
    <w:rsid w:val="00292921"/>
    <w:rsid w:val="0029295B"/>
    <w:rsid w:val="00292A0E"/>
    <w:rsid w:val="002939A5"/>
    <w:rsid w:val="00293F03"/>
    <w:rsid w:val="0029674F"/>
    <w:rsid w:val="002A0E98"/>
    <w:rsid w:val="002A1077"/>
    <w:rsid w:val="002A1981"/>
    <w:rsid w:val="002A1E84"/>
    <w:rsid w:val="002A452A"/>
    <w:rsid w:val="002A48A2"/>
    <w:rsid w:val="002A5781"/>
    <w:rsid w:val="002A61DB"/>
    <w:rsid w:val="002A6285"/>
    <w:rsid w:val="002A6357"/>
    <w:rsid w:val="002B06ED"/>
    <w:rsid w:val="002B0CC8"/>
    <w:rsid w:val="002B134D"/>
    <w:rsid w:val="002B27F7"/>
    <w:rsid w:val="002B2DA2"/>
    <w:rsid w:val="002B38A4"/>
    <w:rsid w:val="002C0AF8"/>
    <w:rsid w:val="002D00A3"/>
    <w:rsid w:val="002D1CF2"/>
    <w:rsid w:val="002D25C2"/>
    <w:rsid w:val="002D3932"/>
    <w:rsid w:val="002D7B36"/>
    <w:rsid w:val="002D7D6E"/>
    <w:rsid w:val="002E2569"/>
    <w:rsid w:val="00301BB9"/>
    <w:rsid w:val="003033B9"/>
    <w:rsid w:val="00304B3D"/>
    <w:rsid w:val="00304D13"/>
    <w:rsid w:val="00305742"/>
    <w:rsid w:val="00311020"/>
    <w:rsid w:val="00311FD7"/>
    <w:rsid w:val="003122FD"/>
    <w:rsid w:val="0031305F"/>
    <w:rsid w:val="00314100"/>
    <w:rsid w:val="00315230"/>
    <w:rsid w:val="00317D52"/>
    <w:rsid w:val="003222BB"/>
    <w:rsid w:val="00323853"/>
    <w:rsid w:val="00323DB7"/>
    <w:rsid w:val="00325B02"/>
    <w:rsid w:val="00327748"/>
    <w:rsid w:val="00327D36"/>
    <w:rsid w:val="00331136"/>
    <w:rsid w:val="00331140"/>
    <w:rsid w:val="00333FD3"/>
    <w:rsid w:val="00336CF4"/>
    <w:rsid w:val="00343851"/>
    <w:rsid w:val="00344208"/>
    <w:rsid w:val="0034444F"/>
    <w:rsid w:val="0034595F"/>
    <w:rsid w:val="00345A60"/>
    <w:rsid w:val="00345BCF"/>
    <w:rsid w:val="00347AB1"/>
    <w:rsid w:val="00351CBF"/>
    <w:rsid w:val="00355819"/>
    <w:rsid w:val="00357392"/>
    <w:rsid w:val="00357FFE"/>
    <w:rsid w:val="00360B7D"/>
    <w:rsid w:val="00360BEF"/>
    <w:rsid w:val="00364064"/>
    <w:rsid w:val="0036416A"/>
    <w:rsid w:val="00370224"/>
    <w:rsid w:val="0037061F"/>
    <w:rsid w:val="00370D2D"/>
    <w:rsid w:val="00373760"/>
    <w:rsid w:val="00374B5F"/>
    <w:rsid w:val="003751CC"/>
    <w:rsid w:val="00375B4E"/>
    <w:rsid w:val="003808BE"/>
    <w:rsid w:val="003810B2"/>
    <w:rsid w:val="00381666"/>
    <w:rsid w:val="00381A78"/>
    <w:rsid w:val="00384F41"/>
    <w:rsid w:val="003858E8"/>
    <w:rsid w:val="00386540"/>
    <w:rsid w:val="003878C2"/>
    <w:rsid w:val="003908C8"/>
    <w:rsid w:val="00391EFE"/>
    <w:rsid w:val="0039295D"/>
    <w:rsid w:val="0039592C"/>
    <w:rsid w:val="003A07E2"/>
    <w:rsid w:val="003A084D"/>
    <w:rsid w:val="003A1016"/>
    <w:rsid w:val="003A3370"/>
    <w:rsid w:val="003A6A3C"/>
    <w:rsid w:val="003A6DE8"/>
    <w:rsid w:val="003A7D93"/>
    <w:rsid w:val="003B2C62"/>
    <w:rsid w:val="003B5F98"/>
    <w:rsid w:val="003C0878"/>
    <w:rsid w:val="003C54FF"/>
    <w:rsid w:val="003C55F1"/>
    <w:rsid w:val="003C5C65"/>
    <w:rsid w:val="003C76C8"/>
    <w:rsid w:val="003D15E4"/>
    <w:rsid w:val="003D1DE7"/>
    <w:rsid w:val="003D22BB"/>
    <w:rsid w:val="003D5129"/>
    <w:rsid w:val="003D5D11"/>
    <w:rsid w:val="003D65AA"/>
    <w:rsid w:val="003D695F"/>
    <w:rsid w:val="003D6D5C"/>
    <w:rsid w:val="003E18E9"/>
    <w:rsid w:val="003E74A4"/>
    <w:rsid w:val="003F0D99"/>
    <w:rsid w:val="003F3BC2"/>
    <w:rsid w:val="0040056D"/>
    <w:rsid w:val="00402736"/>
    <w:rsid w:val="004052FC"/>
    <w:rsid w:val="00411506"/>
    <w:rsid w:val="00414CD9"/>
    <w:rsid w:val="00415BA5"/>
    <w:rsid w:val="004207A9"/>
    <w:rsid w:val="00424019"/>
    <w:rsid w:val="0042679B"/>
    <w:rsid w:val="00435373"/>
    <w:rsid w:val="00441ACF"/>
    <w:rsid w:val="00443CE2"/>
    <w:rsid w:val="00443E30"/>
    <w:rsid w:val="0044564D"/>
    <w:rsid w:val="00446DB3"/>
    <w:rsid w:val="00447594"/>
    <w:rsid w:val="0045209E"/>
    <w:rsid w:val="004537D1"/>
    <w:rsid w:val="004542C5"/>
    <w:rsid w:val="00454DE5"/>
    <w:rsid w:val="004576AA"/>
    <w:rsid w:val="004610B0"/>
    <w:rsid w:val="00463B0E"/>
    <w:rsid w:val="00465D53"/>
    <w:rsid w:val="00471115"/>
    <w:rsid w:val="004722F7"/>
    <w:rsid w:val="00472C8D"/>
    <w:rsid w:val="00473139"/>
    <w:rsid w:val="004740CA"/>
    <w:rsid w:val="00477DF5"/>
    <w:rsid w:val="00477F96"/>
    <w:rsid w:val="00482C5E"/>
    <w:rsid w:val="004854CD"/>
    <w:rsid w:val="0048685F"/>
    <w:rsid w:val="004906DC"/>
    <w:rsid w:val="004918FA"/>
    <w:rsid w:val="004927F9"/>
    <w:rsid w:val="004930C0"/>
    <w:rsid w:val="0049393F"/>
    <w:rsid w:val="00494B4D"/>
    <w:rsid w:val="00495713"/>
    <w:rsid w:val="004A1188"/>
    <w:rsid w:val="004A560C"/>
    <w:rsid w:val="004A590C"/>
    <w:rsid w:val="004A6E5D"/>
    <w:rsid w:val="004A7E06"/>
    <w:rsid w:val="004B1F55"/>
    <w:rsid w:val="004B5D0A"/>
    <w:rsid w:val="004B5EE1"/>
    <w:rsid w:val="004C0D2F"/>
    <w:rsid w:val="004C2893"/>
    <w:rsid w:val="004C673C"/>
    <w:rsid w:val="004C7D5D"/>
    <w:rsid w:val="004D0AA1"/>
    <w:rsid w:val="004D514E"/>
    <w:rsid w:val="004E3ABD"/>
    <w:rsid w:val="004E5920"/>
    <w:rsid w:val="004E786B"/>
    <w:rsid w:val="004F1666"/>
    <w:rsid w:val="004F1A0B"/>
    <w:rsid w:val="004F38FC"/>
    <w:rsid w:val="004F3AD7"/>
    <w:rsid w:val="00500A18"/>
    <w:rsid w:val="0050218F"/>
    <w:rsid w:val="00503E80"/>
    <w:rsid w:val="00505AB3"/>
    <w:rsid w:val="00505CBE"/>
    <w:rsid w:val="00506661"/>
    <w:rsid w:val="005070BE"/>
    <w:rsid w:val="005129F5"/>
    <w:rsid w:val="00515E6E"/>
    <w:rsid w:val="0052021B"/>
    <w:rsid w:val="005207B2"/>
    <w:rsid w:val="00522C81"/>
    <w:rsid w:val="00524335"/>
    <w:rsid w:val="00524751"/>
    <w:rsid w:val="0052520F"/>
    <w:rsid w:val="00531054"/>
    <w:rsid w:val="005313E6"/>
    <w:rsid w:val="00532D78"/>
    <w:rsid w:val="00534CF9"/>
    <w:rsid w:val="00534FD3"/>
    <w:rsid w:val="0053510A"/>
    <w:rsid w:val="00535B55"/>
    <w:rsid w:val="00536012"/>
    <w:rsid w:val="0053611F"/>
    <w:rsid w:val="0053757C"/>
    <w:rsid w:val="00541E60"/>
    <w:rsid w:val="00542AC2"/>
    <w:rsid w:val="00543A8A"/>
    <w:rsid w:val="00545E21"/>
    <w:rsid w:val="00546481"/>
    <w:rsid w:val="00546772"/>
    <w:rsid w:val="00546CAF"/>
    <w:rsid w:val="00546EBA"/>
    <w:rsid w:val="00547AEB"/>
    <w:rsid w:val="00551DE8"/>
    <w:rsid w:val="00553718"/>
    <w:rsid w:val="0055485A"/>
    <w:rsid w:val="00554F6D"/>
    <w:rsid w:val="0055571C"/>
    <w:rsid w:val="0056036A"/>
    <w:rsid w:val="00562E9D"/>
    <w:rsid w:val="005639A0"/>
    <w:rsid w:val="005669A3"/>
    <w:rsid w:val="00566CFD"/>
    <w:rsid w:val="00567FA3"/>
    <w:rsid w:val="0057245F"/>
    <w:rsid w:val="00572EE2"/>
    <w:rsid w:val="00574B98"/>
    <w:rsid w:val="00575576"/>
    <w:rsid w:val="005765C9"/>
    <w:rsid w:val="005775DE"/>
    <w:rsid w:val="0058267C"/>
    <w:rsid w:val="00583989"/>
    <w:rsid w:val="00584E47"/>
    <w:rsid w:val="00587886"/>
    <w:rsid w:val="00587D5A"/>
    <w:rsid w:val="00590F98"/>
    <w:rsid w:val="005959E3"/>
    <w:rsid w:val="00596A27"/>
    <w:rsid w:val="005A0F6B"/>
    <w:rsid w:val="005A2B2D"/>
    <w:rsid w:val="005A4052"/>
    <w:rsid w:val="005A46A2"/>
    <w:rsid w:val="005A64E4"/>
    <w:rsid w:val="005B17BB"/>
    <w:rsid w:val="005B2B0C"/>
    <w:rsid w:val="005B749D"/>
    <w:rsid w:val="005B7F0A"/>
    <w:rsid w:val="005C2E8E"/>
    <w:rsid w:val="005C3B17"/>
    <w:rsid w:val="005C49D7"/>
    <w:rsid w:val="005C7E12"/>
    <w:rsid w:val="005D05AE"/>
    <w:rsid w:val="005D0F94"/>
    <w:rsid w:val="005D1728"/>
    <w:rsid w:val="005D24FB"/>
    <w:rsid w:val="005D27F7"/>
    <w:rsid w:val="005D2D30"/>
    <w:rsid w:val="005D4C4F"/>
    <w:rsid w:val="005D5D4A"/>
    <w:rsid w:val="005D6925"/>
    <w:rsid w:val="005D7922"/>
    <w:rsid w:val="005E024C"/>
    <w:rsid w:val="005E5271"/>
    <w:rsid w:val="005E7B38"/>
    <w:rsid w:val="005F10F9"/>
    <w:rsid w:val="005F30C1"/>
    <w:rsid w:val="005F6057"/>
    <w:rsid w:val="005F7C55"/>
    <w:rsid w:val="00601ABE"/>
    <w:rsid w:val="00602841"/>
    <w:rsid w:val="0060431F"/>
    <w:rsid w:val="00605D11"/>
    <w:rsid w:val="0060684F"/>
    <w:rsid w:val="00610DBC"/>
    <w:rsid w:val="00611774"/>
    <w:rsid w:val="006127B2"/>
    <w:rsid w:val="00614C3E"/>
    <w:rsid w:val="0061536B"/>
    <w:rsid w:val="00616344"/>
    <w:rsid w:val="00617F41"/>
    <w:rsid w:val="006213A8"/>
    <w:rsid w:val="00621596"/>
    <w:rsid w:val="00626635"/>
    <w:rsid w:val="0063046B"/>
    <w:rsid w:val="0063049B"/>
    <w:rsid w:val="006316D8"/>
    <w:rsid w:val="00631728"/>
    <w:rsid w:val="00631F7D"/>
    <w:rsid w:val="006323A5"/>
    <w:rsid w:val="0063792A"/>
    <w:rsid w:val="00637C0B"/>
    <w:rsid w:val="00641337"/>
    <w:rsid w:val="006456D4"/>
    <w:rsid w:val="00645FD9"/>
    <w:rsid w:val="006518DB"/>
    <w:rsid w:val="00653A30"/>
    <w:rsid w:val="00661832"/>
    <w:rsid w:val="00664656"/>
    <w:rsid w:val="0066538F"/>
    <w:rsid w:val="00670DBC"/>
    <w:rsid w:val="00670E12"/>
    <w:rsid w:val="00671BBE"/>
    <w:rsid w:val="00672103"/>
    <w:rsid w:val="00672649"/>
    <w:rsid w:val="00673747"/>
    <w:rsid w:val="006737F7"/>
    <w:rsid w:val="00676FAD"/>
    <w:rsid w:val="0068306E"/>
    <w:rsid w:val="0068516E"/>
    <w:rsid w:val="0068682F"/>
    <w:rsid w:val="006875BE"/>
    <w:rsid w:val="006943AC"/>
    <w:rsid w:val="00697A80"/>
    <w:rsid w:val="006A0CBE"/>
    <w:rsid w:val="006A2243"/>
    <w:rsid w:val="006A4CD6"/>
    <w:rsid w:val="006A5ABF"/>
    <w:rsid w:val="006A7863"/>
    <w:rsid w:val="006A7AD5"/>
    <w:rsid w:val="006B177A"/>
    <w:rsid w:val="006B1E0B"/>
    <w:rsid w:val="006B7011"/>
    <w:rsid w:val="006C409F"/>
    <w:rsid w:val="006C53CA"/>
    <w:rsid w:val="006D24FA"/>
    <w:rsid w:val="006D7482"/>
    <w:rsid w:val="006D7ABE"/>
    <w:rsid w:val="006E37A8"/>
    <w:rsid w:val="006E7A41"/>
    <w:rsid w:val="006F34F1"/>
    <w:rsid w:val="006F3FCB"/>
    <w:rsid w:val="006F54BC"/>
    <w:rsid w:val="006F6412"/>
    <w:rsid w:val="00700AA1"/>
    <w:rsid w:val="00702B4C"/>
    <w:rsid w:val="007059BF"/>
    <w:rsid w:val="00706EE1"/>
    <w:rsid w:val="00707C9B"/>
    <w:rsid w:val="007108E3"/>
    <w:rsid w:val="00711535"/>
    <w:rsid w:val="007132EC"/>
    <w:rsid w:val="00714923"/>
    <w:rsid w:val="00716456"/>
    <w:rsid w:val="00717156"/>
    <w:rsid w:val="0071752F"/>
    <w:rsid w:val="00717EB5"/>
    <w:rsid w:val="00717F64"/>
    <w:rsid w:val="0072026B"/>
    <w:rsid w:val="00720B9C"/>
    <w:rsid w:val="00723AFF"/>
    <w:rsid w:val="007242DB"/>
    <w:rsid w:val="007263F4"/>
    <w:rsid w:val="00731A1C"/>
    <w:rsid w:val="0073203B"/>
    <w:rsid w:val="007320FF"/>
    <w:rsid w:val="0073258A"/>
    <w:rsid w:val="007332AA"/>
    <w:rsid w:val="00733519"/>
    <w:rsid w:val="00734515"/>
    <w:rsid w:val="0074224D"/>
    <w:rsid w:val="007461A6"/>
    <w:rsid w:val="00750E31"/>
    <w:rsid w:val="0075211F"/>
    <w:rsid w:val="007522AA"/>
    <w:rsid w:val="00757EFD"/>
    <w:rsid w:val="00761481"/>
    <w:rsid w:val="00761562"/>
    <w:rsid w:val="00763F82"/>
    <w:rsid w:val="00764377"/>
    <w:rsid w:val="00771C81"/>
    <w:rsid w:val="00772CD5"/>
    <w:rsid w:val="0077346F"/>
    <w:rsid w:val="00773CD3"/>
    <w:rsid w:val="00774E53"/>
    <w:rsid w:val="00776E86"/>
    <w:rsid w:val="007773CC"/>
    <w:rsid w:val="007802A3"/>
    <w:rsid w:val="007823A9"/>
    <w:rsid w:val="00782B9B"/>
    <w:rsid w:val="00784335"/>
    <w:rsid w:val="00785CED"/>
    <w:rsid w:val="007902B5"/>
    <w:rsid w:val="00791B60"/>
    <w:rsid w:val="007929CF"/>
    <w:rsid w:val="007931E2"/>
    <w:rsid w:val="0079383A"/>
    <w:rsid w:val="00793E0D"/>
    <w:rsid w:val="00794623"/>
    <w:rsid w:val="00797633"/>
    <w:rsid w:val="007A0BBA"/>
    <w:rsid w:val="007A1153"/>
    <w:rsid w:val="007A44B0"/>
    <w:rsid w:val="007A4AFF"/>
    <w:rsid w:val="007A67EE"/>
    <w:rsid w:val="007B08FE"/>
    <w:rsid w:val="007B0D90"/>
    <w:rsid w:val="007B12A8"/>
    <w:rsid w:val="007B1356"/>
    <w:rsid w:val="007B39AC"/>
    <w:rsid w:val="007B4905"/>
    <w:rsid w:val="007B7993"/>
    <w:rsid w:val="007B7B1A"/>
    <w:rsid w:val="007C0397"/>
    <w:rsid w:val="007C0F0A"/>
    <w:rsid w:val="007C27C0"/>
    <w:rsid w:val="007C517C"/>
    <w:rsid w:val="007C54F6"/>
    <w:rsid w:val="007C69E5"/>
    <w:rsid w:val="007C7050"/>
    <w:rsid w:val="007C7C23"/>
    <w:rsid w:val="007D798F"/>
    <w:rsid w:val="007E2897"/>
    <w:rsid w:val="007E58BB"/>
    <w:rsid w:val="007E7104"/>
    <w:rsid w:val="007F0C46"/>
    <w:rsid w:val="007F2351"/>
    <w:rsid w:val="007F3987"/>
    <w:rsid w:val="007F7D16"/>
    <w:rsid w:val="00802001"/>
    <w:rsid w:val="00802A84"/>
    <w:rsid w:val="008045B8"/>
    <w:rsid w:val="008060F8"/>
    <w:rsid w:val="008121D2"/>
    <w:rsid w:val="008124B8"/>
    <w:rsid w:val="00813321"/>
    <w:rsid w:val="008137B9"/>
    <w:rsid w:val="00814E28"/>
    <w:rsid w:val="00817009"/>
    <w:rsid w:val="0082199A"/>
    <w:rsid w:val="008220D5"/>
    <w:rsid w:val="00826E3F"/>
    <w:rsid w:val="00831086"/>
    <w:rsid w:val="0083426F"/>
    <w:rsid w:val="0083686D"/>
    <w:rsid w:val="00837D94"/>
    <w:rsid w:val="008418C1"/>
    <w:rsid w:val="008428B2"/>
    <w:rsid w:val="0084682B"/>
    <w:rsid w:val="00846E3F"/>
    <w:rsid w:val="00850A7B"/>
    <w:rsid w:val="0085124E"/>
    <w:rsid w:val="00853BF2"/>
    <w:rsid w:val="0085442A"/>
    <w:rsid w:val="0085475D"/>
    <w:rsid w:val="00855AE1"/>
    <w:rsid w:val="00857752"/>
    <w:rsid w:val="00860292"/>
    <w:rsid w:val="00860469"/>
    <w:rsid w:val="00862646"/>
    <w:rsid w:val="00863A39"/>
    <w:rsid w:val="00864965"/>
    <w:rsid w:val="00870194"/>
    <w:rsid w:val="008724F1"/>
    <w:rsid w:val="008729D4"/>
    <w:rsid w:val="008737E4"/>
    <w:rsid w:val="00874B71"/>
    <w:rsid w:val="0087711C"/>
    <w:rsid w:val="00880A90"/>
    <w:rsid w:val="00880E73"/>
    <w:rsid w:val="008811FC"/>
    <w:rsid w:val="00882428"/>
    <w:rsid w:val="0088301C"/>
    <w:rsid w:val="008838FD"/>
    <w:rsid w:val="00884BD3"/>
    <w:rsid w:val="00885C75"/>
    <w:rsid w:val="008923B9"/>
    <w:rsid w:val="00896F27"/>
    <w:rsid w:val="008977E7"/>
    <w:rsid w:val="008A1DE6"/>
    <w:rsid w:val="008A7361"/>
    <w:rsid w:val="008A7DA0"/>
    <w:rsid w:val="008B21F7"/>
    <w:rsid w:val="008B507A"/>
    <w:rsid w:val="008B7EF1"/>
    <w:rsid w:val="008C616C"/>
    <w:rsid w:val="008D4F9D"/>
    <w:rsid w:val="008D6AA7"/>
    <w:rsid w:val="008D6CDB"/>
    <w:rsid w:val="008D7144"/>
    <w:rsid w:val="008E13A1"/>
    <w:rsid w:val="008E3375"/>
    <w:rsid w:val="008E3F5C"/>
    <w:rsid w:val="008E4C60"/>
    <w:rsid w:val="008F1F4D"/>
    <w:rsid w:val="008F20B5"/>
    <w:rsid w:val="008F5814"/>
    <w:rsid w:val="00900791"/>
    <w:rsid w:val="00902C72"/>
    <w:rsid w:val="00903129"/>
    <w:rsid w:val="0090390E"/>
    <w:rsid w:val="00905ECF"/>
    <w:rsid w:val="00905F1F"/>
    <w:rsid w:val="00905FAF"/>
    <w:rsid w:val="00910458"/>
    <w:rsid w:val="009159ED"/>
    <w:rsid w:val="009159F1"/>
    <w:rsid w:val="00916BBA"/>
    <w:rsid w:val="00917F9E"/>
    <w:rsid w:val="00917FF2"/>
    <w:rsid w:val="009266F3"/>
    <w:rsid w:val="00926E63"/>
    <w:rsid w:val="009307EB"/>
    <w:rsid w:val="00931278"/>
    <w:rsid w:val="00935AB1"/>
    <w:rsid w:val="00937AB4"/>
    <w:rsid w:val="009408B2"/>
    <w:rsid w:val="009410C2"/>
    <w:rsid w:val="0094447A"/>
    <w:rsid w:val="0094478B"/>
    <w:rsid w:val="00947995"/>
    <w:rsid w:val="00950534"/>
    <w:rsid w:val="00953C4E"/>
    <w:rsid w:val="00954B20"/>
    <w:rsid w:val="00954B5F"/>
    <w:rsid w:val="00960637"/>
    <w:rsid w:val="00962308"/>
    <w:rsid w:val="00962686"/>
    <w:rsid w:val="00962EAE"/>
    <w:rsid w:val="0096398C"/>
    <w:rsid w:val="00963A7B"/>
    <w:rsid w:val="00965D84"/>
    <w:rsid w:val="00965EC4"/>
    <w:rsid w:val="00966156"/>
    <w:rsid w:val="009661D7"/>
    <w:rsid w:val="00966D01"/>
    <w:rsid w:val="009672C9"/>
    <w:rsid w:val="00970787"/>
    <w:rsid w:val="009741BD"/>
    <w:rsid w:val="00974A59"/>
    <w:rsid w:val="00974F11"/>
    <w:rsid w:val="00976DCE"/>
    <w:rsid w:val="00977242"/>
    <w:rsid w:val="00977FA4"/>
    <w:rsid w:val="00985B37"/>
    <w:rsid w:val="00985D6A"/>
    <w:rsid w:val="00987EF6"/>
    <w:rsid w:val="009902E8"/>
    <w:rsid w:val="00991661"/>
    <w:rsid w:val="00992C6C"/>
    <w:rsid w:val="00993C1C"/>
    <w:rsid w:val="00994E26"/>
    <w:rsid w:val="009952A5"/>
    <w:rsid w:val="00995520"/>
    <w:rsid w:val="00995DAE"/>
    <w:rsid w:val="009961CF"/>
    <w:rsid w:val="0099644F"/>
    <w:rsid w:val="00997CBA"/>
    <w:rsid w:val="00997CD8"/>
    <w:rsid w:val="009A13A7"/>
    <w:rsid w:val="009A3012"/>
    <w:rsid w:val="009A4E55"/>
    <w:rsid w:val="009A693F"/>
    <w:rsid w:val="009B0B14"/>
    <w:rsid w:val="009B0D6A"/>
    <w:rsid w:val="009B1BD2"/>
    <w:rsid w:val="009B213C"/>
    <w:rsid w:val="009B23DA"/>
    <w:rsid w:val="009B2DAB"/>
    <w:rsid w:val="009C33AF"/>
    <w:rsid w:val="009C341D"/>
    <w:rsid w:val="009C4E07"/>
    <w:rsid w:val="009C6E0B"/>
    <w:rsid w:val="009C714A"/>
    <w:rsid w:val="009D06C0"/>
    <w:rsid w:val="009D0851"/>
    <w:rsid w:val="009D2441"/>
    <w:rsid w:val="009D347D"/>
    <w:rsid w:val="009D4CDF"/>
    <w:rsid w:val="009E2315"/>
    <w:rsid w:val="009E650F"/>
    <w:rsid w:val="009E74B2"/>
    <w:rsid w:val="009E7D77"/>
    <w:rsid w:val="009F33BA"/>
    <w:rsid w:val="009F6115"/>
    <w:rsid w:val="009F7B4E"/>
    <w:rsid w:val="00A0030F"/>
    <w:rsid w:val="00A00599"/>
    <w:rsid w:val="00A01599"/>
    <w:rsid w:val="00A0238A"/>
    <w:rsid w:val="00A02975"/>
    <w:rsid w:val="00A03221"/>
    <w:rsid w:val="00A0322B"/>
    <w:rsid w:val="00A0499B"/>
    <w:rsid w:val="00A04F25"/>
    <w:rsid w:val="00A0622A"/>
    <w:rsid w:val="00A069A6"/>
    <w:rsid w:val="00A0777B"/>
    <w:rsid w:val="00A077CD"/>
    <w:rsid w:val="00A15537"/>
    <w:rsid w:val="00A1644E"/>
    <w:rsid w:val="00A1778A"/>
    <w:rsid w:val="00A17DDA"/>
    <w:rsid w:val="00A20087"/>
    <w:rsid w:val="00A200D8"/>
    <w:rsid w:val="00A229C3"/>
    <w:rsid w:val="00A24732"/>
    <w:rsid w:val="00A24D3D"/>
    <w:rsid w:val="00A27E13"/>
    <w:rsid w:val="00A3048E"/>
    <w:rsid w:val="00A30F0A"/>
    <w:rsid w:val="00A32A39"/>
    <w:rsid w:val="00A35DE9"/>
    <w:rsid w:val="00A36AC7"/>
    <w:rsid w:val="00A408B0"/>
    <w:rsid w:val="00A4130B"/>
    <w:rsid w:val="00A44872"/>
    <w:rsid w:val="00A4526F"/>
    <w:rsid w:val="00A45475"/>
    <w:rsid w:val="00A4682B"/>
    <w:rsid w:val="00A46978"/>
    <w:rsid w:val="00A50520"/>
    <w:rsid w:val="00A50C5A"/>
    <w:rsid w:val="00A52421"/>
    <w:rsid w:val="00A534A6"/>
    <w:rsid w:val="00A53DE5"/>
    <w:rsid w:val="00A54A6B"/>
    <w:rsid w:val="00A54B36"/>
    <w:rsid w:val="00A56961"/>
    <w:rsid w:val="00A57F18"/>
    <w:rsid w:val="00A60570"/>
    <w:rsid w:val="00A61123"/>
    <w:rsid w:val="00A65185"/>
    <w:rsid w:val="00A7173A"/>
    <w:rsid w:val="00A7503B"/>
    <w:rsid w:val="00A81635"/>
    <w:rsid w:val="00A81F34"/>
    <w:rsid w:val="00A83564"/>
    <w:rsid w:val="00A83D60"/>
    <w:rsid w:val="00A87555"/>
    <w:rsid w:val="00A909F8"/>
    <w:rsid w:val="00A917BF"/>
    <w:rsid w:val="00A9379E"/>
    <w:rsid w:val="00AA06F5"/>
    <w:rsid w:val="00AA1C8F"/>
    <w:rsid w:val="00AA2545"/>
    <w:rsid w:val="00AA32CC"/>
    <w:rsid w:val="00AA33E8"/>
    <w:rsid w:val="00AA5196"/>
    <w:rsid w:val="00AA6923"/>
    <w:rsid w:val="00AA7021"/>
    <w:rsid w:val="00AB18A3"/>
    <w:rsid w:val="00AB3672"/>
    <w:rsid w:val="00AC1E13"/>
    <w:rsid w:val="00AC445B"/>
    <w:rsid w:val="00AC4C45"/>
    <w:rsid w:val="00AC58D5"/>
    <w:rsid w:val="00AC6095"/>
    <w:rsid w:val="00AC6E1F"/>
    <w:rsid w:val="00AC7590"/>
    <w:rsid w:val="00AD1C2D"/>
    <w:rsid w:val="00AD2C04"/>
    <w:rsid w:val="00AD5EBA"/>
    <w:rsid w:val="00AD7A1B"/>
    <w:rsid w:val="00AE2B07"/>
    <w:rsid w:val="00AE51CE"/>
    <w:rsid w:val="00AE78D2"/>
    <w:rsid w:val="00AF1524"/>
    <w:rsid w:val="00AF1B17"/>
    <w:rsid w:val="00AF4CA7"/>
    <w:rsid w:val="00AF7B24"/>
    <w:rsid w:val="00B01448"/>
    <w:rsid w:val="00B0157B"/>
    <w:rsid w:val="00B03203"/>
    <w:rsid w:val="00B05BEF"/>
    <w:rsid w:val="00B0643A"/>
    <w:rsid w:val="00B06ED9"/>
    <w:rsid w:val="00B073B7"/>
    <w:rsid w:val="00B074C9"/>
    <w:rsid w:val="00B076DA"/>
    <w:rsid w:val="00B1140B"/>
    <w:rsid w:val="00B12B96"/>
    <w:rsid w:val="00B13223"/>
    <w:rsid w:val="00B1554C"/>
    <w:rsid w:val="00B15A3B"/>
    <w:rsid w:val="00B17B47"/>
    <w:rsid w:val="00B23AB1"/>
    <w:rsid w:val="00B23F41"/>
    <w:rsid w:val="00B250C0"/>
    <w:rsid w:val="00B307CC"/>
    <w:rsid w:val="00B311C1"/>
    <w:rsid w:val="00B32266"/>
    <w:rsid w:val="00B339FE"/>
    <w:rsid w:val="00B344B7"/>
    <w:rsid w:val="00B41D66"/>
    <w:rsid w:val="00B43972"/>
    <w:rsid w:val="00B44909"/>
    <w:rsid w:val="00B46271"/>
    <w:rsid w:val="00B47188"/>
    <w:rsid w:val="00B52DC6"/>
    <w:rsid w:val="00B53C4B"/>
    <w:rsid w:val="00B55864"/>
    <w:rsid w:val="00B574FC"/>
    <w:rsid w:val="00B6012C"/>
    <w:rsid w:val="00B633CE"/>
    <w:rsid w:val="00B63FCF"/>
    <w:rsid w:val="00B65132"/>
    <w:rsid w:val="00B667F1"/>
    <w:rsid w:val="00B676D8"/>
    <w:rsid w:val="00B70791"/>
    <w:rsid w:val="00B74068"/>
    <w:rsid w:val="00B7641D"/>
    <w:rsid w:val="00B81C45"/>
    <w:rsid w:val="00B821F8"/>
    <w:rsid w:val="00B84652"/>
    <w:rsid w:val="00B8472C"/>
    <w:rsid w:val="00B84FA9"/>
    <w:rsid w:val="00B863A8"/>
    <w:rsid w:val="00B86F83"/>
    <w:rsid w:val="00B908BA"/>
    <w:rsid w:val="00B90BAB"/>
    <w:rsid w:val="00B91C5E"/>
    <w:rsid w:val="00B91CBA"/>
    <w:rsid w:val="00B92665"/>
    <w:rsid w:val="00B9340F"/>
    <w:rsid w:val="00B936FD"/>
    <w:rsid w:val="00BA02EF"/>
    <w:rsid w:val="00BA198C"/>
    <w:rsid w:val="00BA3503"/>
    <w:rsid w:val="00BA49EE"/>
    <w:rsid w:val="00BA4CBB"/>
    <w:rsid w:val="00BA679B"/>
    <w:rsid w:val="00BB0933"/>
    <w:rsid w:val="00BB1C54"/>
    <w:rsid w:val="00BB371E"/>
    <w:rsid w:val="00BB41FA"/>
    <w:rsid w:val="00BB6A8C"/>
    <w:rsid w:val="00BC31E6"/>
    <w:rsid w:val="00BC371B"/>
    <w:rsid w:val="00BC405F"/>
    <w:rsid w:val="00BD1478"/>
    <w:rsid w:val="00BD3109"/>
    <w:rsid w:val="00BE0F7D"/>
    <w:rsid w:val="00BE1017"/>
    <w:rsid w:val="00BE27AE"/>
    <w:rsid w:val="00BE2B06"/>
    <w:rsid w:val="00BE77BD"/>
    <w:rsid w:val="00BF0F36"/>
    <w:rsid w:val="00BF6C0B"/>
    <w:rsid w:val="00C02939"/>
    <w:rsid w:val="00C02F2B"/>
    <w:rsid w:val="00C111B0"/>
    <w:rsid w:val="00C11EDD"/>
    <w:rsid w:val="00C136B2"/>
    <w:rsid w:val="00C17BC6"/>
    <w:rsid w:val="00C21F37"/>
    <w:rsid w:val="00C2207B"/>
    <w:rsid w:val="00C22AC4"/>
    <w:rsid w:val="00C247B7"/>
    <w:rsid w:val="00C25917"/>
    <w:rsid w:val="00C25C59"/>
    <w:rsid w:val="00C35511"/>
    <w:rsid w:val="00C358F7"/>
    <w:rsid w:val="00C35ED2"/>
    <w:rsid w:val="00C3784E"/>
    <w:rsid w:val="00C40B9A"/>
    <w:rsid w:val="00C415E5"/>
    <w:rsid w:val="00C43801"/>
    <w:rsid w:val="00C439EF"/>
    <w:rsid w:val="00C43AC2"/>
    <w:rsid w:val="00C464AE"/>
    <w:rsid w:val="00C465A5"/>
    <w:rsid w:val="00C47682"/>
    <w:rsid w:val="00C47BAB"/>
    <w:rsid w:val="00C51698"/>
    <w:rsid w:val="00C51C3E"/>
    <w:rsid w:val="00C51C4A"/>
    <w:rsid w:val="00C52814"/>
    <w:rsid w:val="00C53081"/>
    <w:rsid w:val="00C5313E"/>
    <w:rsid w:val="00C53AF8"/>
    <w:rsid w:val="00C54027"/>
    <w:rsid w:val="00C602E9"/>
    <w:rsid w:val="00C60AA8"/>
    <w:rsid w:val="00C60CEC"/>
    <w:rsid w:val="00C624BE"/>
    <w:rsid w:val="00C63509"/>
    <w:rsid w:val="00C63850"/>
    <w:rsid w:val="00C64E0A"/>
    <w:rsid w:val="00C66E00"/>
    <w:rsid w:val="00C6704E"/>
    <w:rsid w:val="00C67067"/>
    <w:rsid w:val="00C6785D"/>
    <w:rsid w:val="00C72889"/>
    <w:rsid w:val="00C729F0"/>
    <w:rsid w:val="00C72FCD"/>
    <w:rsid w:val="00C7385D"/>
    <w:rsid w:val="00C77203"/>
    <w:rsid w:val="00C81B4F"/>
    <w:rsid w:val="00C81C4C"/>
    <w:rsid w:val="00C8252A"/>
    <w:rsid w:val="00C842A8"/>
    <w:rsid w:val="00C8604A"/>
    <w:rsid w:val="00C86304"/>
    <w:rsid w:val="00C865CA"/>
    <w:rsid w:val="00C86BBE"/>
    <w:rsid w:val="00C86CDD"/>
    <w:rsid w:val="00C87CC3"/>
    <w:rsid w:val="00C903A9"/>
    <w:rsid w:val="00C92161"/>
    <w:rsid w:val="00C94937"/>
    <w:rsid w:val="00C953A2"/>
    <w:rsid w:val="00CA3485"/>
    <w:rsid w:val="00CA35B3"/>
    <w:rsid w:val="00CA6D96"/>
    <w:rsid w:val="00CB2922"/>
    <w:rsid w:val="00CB4E04"/>
    <w:rsid w:val="00CB627E"/>
    <w:rsid w:val="00CB7855"/>
    <w:rsid w:val="00CC20B1"/>
    <w:rsid w:val="00CC22D6"/>
    <w:rsid w:val="00CC48B5"/>
    <w:rsid w:val="00CC577A"/>
    <w:rsid w:val="00CC7417"/>
    <w:rsid w:val="00CD1CB6"/>
    <w:rsid w:val="00CD4B55"/>
    <w:rsid w:val="00CD6A8E"/>
    <w:rsid w:val="00CE07C4"/>
    <w:rsid w:val="00CE08AB"/>
    <w:rsid w:val="00CE202F"/>
    <w:rsid w:val="00CE39A0"/>
    <w:rsid w:val="00CE4341"/>
    <w:rsid w:val="00CF0C81"/>
    <w:rsid w:val="00CF23D2"/>
    <w:rsid w:val="00CF69EB"/>
    <w:rsid w:val="00D004B7"/>
    <w:rsid w:val="00D00C71"/>
    <w:rsid w:val="00D0118C"/>
    <w:rsid w:val="00D05843"/>
    <w:rsid w:val="00D13B40"/>
    <w:rsid w:val="00D14171"/>
    <w:rsid w:val="00D15296"/>
    <w:rsid w:val="00D15D8D"/>
    <w:rsid w:val="00D17AE1"/>
    <w:rsid w:val="00D247E2"/>
    <w:rsid w:val="00D25A5E"/>
    <w:rsid w:val="00D267C2"/>
    <w:rsid w:val="00D305C4"/>
    <w:rsid w:val="00D319D4"/>
    <w:rsid w:val="00D33BCB"/>
    <w:rsid w:val="00D3608E"/>
    <w:rsid w:val="00D37C49"/>
    <w:rsid w:val="00D429B7"/>
    <w:rsid w:val="00D44A13"/>
    <w:rsid w:val="00D474CB"/>
    <w:rsid w:val="00D5148D"/>
    <w:rsid w:val="00D52429"/>
    <w:rsid w:val="00D52DB0"/>
    <w:rsid w:val="00D55FDA"/>
    <w:rsid w:val="00D5609F"/>
    <w:rsid w:val="00D569F9"/>
    <w:rsid w:val="00D60886"/>
    <w:rsid w:val="00D62F05"/>
    <w:rsid w:val="00D63FC2"/>
    <w:rsid w:val="00D652F5"/>
    <w:rsid w:val="00D75A46"/>
    <w:rsid w:val="00D76140"/>
    <w:rsid w:val="00D76545"/>
    <w:rsid w:val="00D80E22"/>
    <w:rsid w:val="00D83CB5"/>
    <w:rsid w:val="00D85480"/>
    <w:rsid w:val="00D855BA"/>
    <w:rsid w:val="00D870B5"/>
    <w:rsid w:val="00D87B96"/>
    <w:rsid w:val="00D9082D"/>
    <w:rsid w:val="00D91505"/>
    <w:rsid w:val="00D92F4F"/>
    <w:rsid w:val="00D938F8"/>
    <w:rsid w:val="00D952BC"/>
    <w:rsid w:val="00D97072"/>
    <w:rsid w:val="00D97498"/>
    <w:rsid w:val="00DA0E7D"/>
    <w:rsid w:val="00DA15BA"/>
    <w:rsid w:val="00DA3D0E"/>
    <w:rsid w:val="00DA7C96"/>
    <w:rsid w:val="00DA7D9B"/>
    <w:rsid w:val="00DB2ABA"/>
    <w:rsid w:val="00DB3362"/>
    <w:rsid w:val="00DC113D"/>
    <w:rsid w:val="00DC5DEB"/>
    <w:rsid w:val="00DC5ED1"/>
    <w:rsid w:val="00DC6AA0"/>
    <w:rsid w:val="00DD2890"/>
    <w:rsid w:val="00DD300B"/>
    <w:rsid w:val="00DD3214"/>
    <w:rsid w:val="00DD41BF"/>
    <w:rsid w:val="00DD776D"/>
    <w:rsid w:val="00DE07DA"/>
    <w:rsid w:val="00DE1514"/>
    <w:rsid w:val="00DE2CF1"/>
    <w:rsid w:val="00DF0BFE"/>
    <w:rsid w:val="00DF14B2"/>
    <w:rsid w:val="00DF200D"/>
    <w:rsid w:val="00DF20A8"/>
    <w:rsid w:val="00DF4141"/>
    <w:rsid w:val="00DF6835"/>
    <w:rsid w:val="00DF7AC6"/>
    <w:rsid w:val="00E02CA9"/>
    <w:rsid w:val="00E032C2"/>
    <w:rsid w:val="00E03A3F"/>
    <w:rsid w:val="00E0576E"/>
    <w:rsid w:val="00E06A44"/>
    <w:rsid w:val="00E1187B"/>
    <w:rsid w:val="00E11A92"/>
    <w:rsid w:val="00E121F0"/>
    <w:rsid w:val="00E12DEA"/>
    <w:rsid w:val="00E15B02"/>
    <w:rsid w:val="00E16093"/>
    <w:rsid w:val="00E171E5"/>
    <w:rsid w:val="00E224CA"/>
    <w:rsid w:val="00E2274C"/>
    <w:rsid w:val="00E23C3D"/>
    <w:rsid w:val="00E23E51"/>
    <w:rsid w:val="00E2735F"/>
    <w:rsid w:val="00E30BA6"/>
    <w:rsid w:val="00E327B7"/>
    <w:rsid w:val="00E3333B"/>
    <w:rsid w:val="00E3424E"/>
    <w:rsid w:val="00E34DD6"/>
    <w:rsid w:val="00E37865"/>
    <w:rsid w:val="00E400CF"/>
    <w:rsid w:val="00E40747"/>
    <w:rsid w:val="00E41C32"/>
    <w:rsid w:val="00E422CC"/>
    <w:rsid w:val="00E43D36"/>
    <w:rsid w:val="00E45D42"/>
    <w:rsid w:val="00E53FDB"/>
    <w:rsid w:val="00E55660"/>
    <w:rsid w:val="00E561CB"/>
    <w:rsid w:val="00E56C63"/>
    <w:rsid w:val="00E62D10"/>
    <w:rsid w:val="00E64A7D"/>
    <w:rsid w:val="00E64F81"/>
    <w:rsid w:val="00E67196"/>
    <w:rsid w:val="00E704E8"/>
    <w:rsid w:val="00E7064C"/>
    <w:rsid w:val="00E720CE"/>
    <w:rsid w:val="00E72856"/>
    <w:rsid w:val="00E73845"/>
    <w:rsid w:val="00E76AC9"/>
    <w:rsid w:val="00E7768A"/>
    <w:rsid w:val="00E81B23"/>
    <w:rsid w:val="00E81B54"/>
    <w:rsid w:val="00E821FC"/>
    <w:rsid w:val="00E84260"/>
    <w:rsid w:val="00E856C2"/>
    <w:rsid w:val="00E856D4"/>
    <w:rsid w:val="00E85BB0"/>
    <w:rsid w:val="00E875D5"/>
    <w:rsid w:val="00E877D7"/>
    <w:rsid w:val="00E90834"/>
    <w:rsid w:val="00E90F68"/>
    <w:rsid w:val="00E94714"/>
    <w:rsid w:val="00E94FB8"/>
    <w:rsid w:val="00E950A1"/>
    <w:rsid w:val="00E97355"/>
    <w:rsid w:val="00E97792"/>
    <w:rsid w:val="00EA038E"/>
    <w:rsid w:val="00EA16FC"/>
    <w:rsid w:val="00EA2292"/>
    <w:rsid w:val="00EA2C9D"/>
    <w:rsid w:val="00EA3050"/>
    <w:rsid w:val="00EA5706"/>
    <w:rsid w:val="00EB1DD1"/>
    <w:rsid w:val="00EB1FDD"/>
    <w:rsid w:val="00EB2355"/>
    <w:rsid w:val="00EB29BB"/>
    <w:rsid w:val="00EB39F3"/>
    <w:rsid w:val="00EB5114"/>
    <w:rsid w:val="00EB64E2"/>
    <w:rsid w:val="00EB79C8"/>
    <w:rsid w:val="00EB7A44"/>
    <w:rsid w:val="00EC0AA7"/>
    <w:rsid w:val="00EC15A4"/>
    <w:rsid w:val="00EC37EA"/>
    <w:rsid w:val="00EC5ECB"/>
    <w:rsid w:val="00EC6C3D"/>
    <w:rsid w:val="00EC748F"/>
    <w:rsid w:val="00ED08DE"/>
    <w:rsid w:val="00ED0954"/>
    <w:rsid w:val="00ED2588"/>
    <w:rsid w:val="00ED78B1"/>
    <w:rsid w:val="00EE0EF5"/>
    <w:rsid w:val="00EE1606"/>
    <w:rsid w:val="00EE1660"/>
    <w:rsid w:val="00EE301A"/>
    <w:rsid w:val="00EE569A"/>
    <w:rsid w:val="00EE637D"/>
    <w:rsid w:val="00EE66D7"/>
    <w:rsid w:val="00EE7F58"/>
    <w:rsid w:val="00EF0751"/>
    <w:rsid w:val="00EF2553"/>
    <w:rsid w:val="00EF403F"/>
    <w:rsid w:val="00EF78A0"/>
    <w:rsid w:val="00F000DC"/>
    <w:rsid w:val="00F00244"/>
    <w:rsid w:val="00F00A3F"/>
    <w:rsid w:val="00F00AC8"/>
    <w:rsid w:val="00F02FD2"/>
    <w:rsid w:val="00F0662C"/>
    <w:rsid w:val="00F10990"/>
    <w:rsid w:val="00F112CF"/>
    <w:rsid w:val="00F12364"/>
    <w:rsid w:val="00F14086"/>
    <w:rsid w:val="00F150ED"/>
    <w:rsid w:val="00F175EA"/>
    <w:rsid w:val="00F20D84"/>
    <w:rsid w:val="00F221FC"/>
    <w:rsid w:val="00F22AEA"/>
    <w:rsid w:val="00F2552F"/>
    <w:rsid w:val="00F2555B"/>
    <w:rsid w:val="00F27F19"/>
    <w:rsid w:val="00F3201E"/>
    <w:rsid w:val="00F3227E"/>
    <w:rsid w:val="00F34C23"/>
    <w:rsid w:val="00F3693E"/>
    <w:rsid w:val="00F375B0"/>
    <w:rsid w:val="00F41872"/>
    <w:rsid w:val="00F4609F"/>
    <w:rsid w:val="00F46733"/>
    <w:rsid w:val="00F46D78"/>
    <w:rsid w:val="00F47331"/>
    <w:rsid w:val="00F51B98"/>
    <w:rsid w:val="00F523D9"/>
    <w:rsid w:val="00F52908"/>
    <w:rsid w:val="00F558FA"/>
    <w:rsid w:val="00F56010"/>
    <w:rsid w:val="00F560FA"/>
    <w:rsid w:val="00F566DE"/>
    <w:rsid w:val="00F56A69"/>
    <w:rsid w:val="00F60150"/>
    <w:rsid w:val="00F603FD"/>
    <w:rsid w:val="00F60605"/>
    <w:rsid w:val="00F60EE4"/>
    <w:rsid w:val="00F615B7"/>
    <w:rsid w:val="00F61CED"/>
    <w:rsid w:val="00F63BE3"/>
    <w:rsid w:val="00F70925"/>
    <w:rsid w:val="00F70CA7"/>
    <w:rsid w:val="00F7112E"/>
    <w:rsid w:val="00F728E7"/>
    <w:rsid w:val="00F7328A"/>
    <w:rsid w:val="00F74CD6"/>
    <w:rsid w:val="00F759A4"/>
    <w:rsid w:val="00F7631F"/>
    <w:rsid w:val="00F76AD7"/>
    <w:rsid w:val="00F8053A"/>
    <w:rsid w:val="00F81407"/>
    <w:rsid w:val="00F81D5D"/>
    <w:rsid w:val="00F820FD"/>
    <w:rsid w:val="00F83DD6"/>
    <w:rsid w:val="00F8598E"/>
    <w:rsid w:val="00F866A6"/>
    <w:rsid w:val="00F902A6"/>
    <w:rsid w:val="00F90DE3"/>
    <w:rsid w:val="00F95CD2"/>
    <w:rsid w:val="00FA14BC"/>
    <w:rsid w:val="00FA2DEB"/>
    <w:rsid w:val="00FA32A2"/>
    <w:rsid w:val="00FA4ADD"/>
    <w:rsid w:val="00FA5E10"/>
    <w:rsid w:val="00FA7085"/>
    <w:rsid w:val="00FB03ED"/>
    <w:rsid w:val="00FB1545"/>
    <w:rsid w:val="00FB42B4"/>
    <w:rsid w:val="00FB45CB"/>
    <w:rsid w:val="00FB6FCE"/>
    <w:rsid w:val="00FC16AC"/>
    <w:rsid w:val="00FC3852"/>
    <w:rsid w:val="00FC6924"/>
    <w:rsid w:val="00FC6E31"/>
    <w:rsid w:val="00FC6E46"/>
    <w:rsid w:val="00FD2B19"/>
    <w:rsid w:val="00FD4079"/>
    <w:rsid w:val="00FD4851"/>
    <w:rsid w:val="00FD59EA"/>
    <w:rsid w:val="00FD5F97"/>
    <w:rsid w:val="00FD79D4"/>
    <w:rsid w:val="00FE01FA"/>
    <w:rsid w:val="00FE2260"/>
    <w:rsid w:val="00FE2761"/>
    <w:rsid w:val="00FF1696"/>
    <w:rsid w:val="00FF2170"/>
    <w:rsid w:val="00FF4CE1"/>
    <w:rsid w:val="00FF5DAF"/>
    <w:rsid w:val="00FF7D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876D65A"/>
  <w15:docId w15:val="{19443495-7670-4BE3-BCB6-C80EA02E2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4"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C47682"/>
    <w:pPr>
      <w:keepNext/>
      <w:keepLines/>
      <w:spacing w:before="240" w:after="0" w:line="276" w:lineRule="auto"/>
      <w:outlineLvl w:val="0"/>
    </w:pPr>
    <w:rPr>
      <w:rFonts w:asciiTheme="majorHAnsi" w:eastAsiaTheme="majorEastAsia" w:hAnsiTheme="majorHAnsi" w:cstheme="majorBidi"/>
      <w:b/>
      <w:sz w:val="32"/>
      <w:szCs w:val="32"/>
      <w:lang w:val="es-EC"/>
    </w:rPr>
  </w:style>
  <w:style w:type="paragraph" w:styleId="Ttulo2">
    <w:name w:val="heading 2"/>
    <w:basedOn w:val="Normal"/>
    <w:next w:val="Normal"/>
    <w:link w:val="Ttulo2Car"/>
    <w:uiPriority w:val="9"/>
    <w:unhideWhenUsed/>
    <w:qFormat/>
    <w:rsid w:val="0010062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9D347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4 Viñ 1nivel,Numeración 1,Cuadrícula media 1 - Énfasis 21,Listas,lp1"/>
    <w:basedOn w:val="Normal"/>
    <w:link w:val="PrrafodelistaCar"/>
    <w:uiPriority w:val="34"/>
    <w:qFormat/>
    <w:rsid w:val="00C865CA"/>
    <w:pPr>
      <w:ind w:left="720"/>
      <w:contextualSpacing/>
    </w:pPr>
  </w:style>
  <w:style w:type="character" w:customStyle="1" w:styleId="PrrafodelistaCar">
    <w:name w:val="Párrafo de lista Car"/>
    <w:aliases w:val="4 Viñ 1nivel Car,Numeración 1 Car,Cuadrícula media 1 - Énfasis 21 Car,Listas Car,lp1 Car"/>
    <w:link w:val="Prrafodelista"/>
    <w:uiPriority w:val="34"/>
    <w:locked/>
    <w:rsid w:val="00CC7417"/>
  </w:style>
  <w:style w:type="paragraph" w:styleId="Encabezado">
    <w:name w:val="header"/>
    <w:basedOn w:val="Normal"/>
    <w:link w:val="EncabezadoCar"/>
    <w:uiPriority w:val="99"/>
    <w:unhideWhenUsed/>
    <w:rsid w:val="00CC741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C7417"/>
  </w:style>
  <w:style w:type="paragraph" w:styleId="Piedepgina">
    <w:name w:val="footer"/>
    <w:basedOn w:val="Normal"/>
    <w:link w:val="PiedepginaCar"/>
    <w:uiPriority w:val="99"/>
    <w:unhideWhenUsed/>
    <w:rsid w:val="00CC741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C7417"/>
  </w:style>
  <w:style w:type="paragraph" w:customStyle="1" w:styleId="Default">
    <w:name w:val="Default"/>
    <w:rsid w:val="00621596"/>
    <w:pPr>
      <w:autoSpaceDE w:val="0"/>
      <w:autoSpaceDN w:val="0"/>
      <w:adjustRightInd w:val="0"/>
      <w:spacing w:after="0" w:line="240" w:lineRule="auto"/>
    </w:pPr>
    <w:rPr>
      <w:rFonts w:ascii="Arial" w:hAnsi="Arial" w:cs="Arial"/>
      <w:color w:val="000000"/>
      <w:sz w:val="24"/>
      <w:szCs w:val="24"/>
    </w:rPr>
  </w:style>
  <w:style w:type="paragraph" w:styleId="Textonotapie">
    <w:name w:val="footnote text"/>
    <w:aliases w:val=" Char,Char,ALTS FOOTNOTE,Footnote Text Char1,Footnote Text Char Char1,Footnote Text Char4 Char Char,Footnote Text Char1 Char1 Char1 Char,Footnote Text Char Char1 Char1 Char Char,Footnote Text Char1 Char1 Char1 Char Char Char1,DNV-,DNV,fn"/>
    <w:basedOn w:val="Normal"/>
    <w:link w:val="TextonotapieCar"/>
    <w:uiPriority w:val="99"/>
    <w:unhideWhenUsed/>
    <w:qFormat/>
    <w:rsid w:val="002519AE"/>
    <w:pPr>
      <w:spacing w:after="0" w:line="240" w:lineRule="auto"/>
    </w:pPr>
    <w:rPr>
      <w:sz w:val="20"/>
      <w:szCs w:val="20"/>
      <w:lang w:val="es-EC"/>
    </w:rPr>
  </w:style>
  <w:style w:type="character" w:customStyle="1" w:styleId="TextonotapieCar">
    <w:name w:val="Texto nota pie Car"/>
    <w:aliases w:val=" Char Car,Char Car,ALTS FOOTNOTE Car,Footnote Text Char1 Car,Footnote Text Char Char1 Car,Footnote Text Char4 Char Char Car,Footnote Text Char1 Char1 Char1 Char Car,Footnote Text Char Char1 Char1 Char Char Car,DNV- Car,DNV Car,fn Car"/>
    <w:basedOn w:val="Fuentedeprrafopredeter"/>
    <w:link w:val="Textonotapie"/>
    <w:uiPriority w:val="99"/>
    <w:rsid w:val="002519AE"/>
    <w:rPr>
      <w:sz w:val="20"/>
      <w:szCs w:val="20"/>
      <w:lang w:val="es-EC"/>
    </w:rPr>
  </w:style>
  <w:style w:type="paragraph" w:styleId="Textocomentario">
    <w:name w:val="annotation text"/>
    <w:basedOn w:val="Normal"/>
    <w:link w:val="TextocomentarioCar"/>
    <w:uiPriority w:val="4"/>
    <w:unhideWhenUsed/>
    <w:rsid w:val="002519AE"/>
    <w:pPr>
      <w:spacing w:after="200" w:line="240" w:lineRule="auto"/>
    </w:pPr>
    <w:rPr>
      <w:sz w:val="20"/>
      <w:szCs w:val="20"/>
      <w:lang w:val="es-EC"/>
    </w:rPr>
  </w:style>
  <w:style w:type="character" w:customStyle="1" w:styleId="TextocomentarioCar">
    <w:name w:val="Texto comentario Car"/>
    <w:basedOn w:val="Fuentedeprrafopredeter"/>
    <w:link w:val="Textocomentario"/>
    <w:uiPriority w:val="4"/>
    <w:rsid w:val="002519AE"/>
    <w:rPr>
      <w:sz w:val="20"/>
      <w:szCs w:val="20"/>
      <w:lang w:val="es-EC"/>
    </w:rPr>
  </w:style>
  <w:style w:type="character" w:styleId="Refdenotaalpie">
    <w:name w:val="footnote reference"/>
    <w:aliases w:val="Footnote symbol,Appel note de bas de p,Footnote Reference/,Style 12,(NECG) Footnote Reference,Style 124,o,fr,Style 13,FR,Style 17,Style 3,Appel note de bas de p + 11 pt,Italic,Footnote,Appel note de bas de p1,Appel note de bas de p2"/>
    <w:basedOn w:val="Fuentedeprrafopredeter"/>
    <w:uiPriority w:val="99"/>
    <w:unhideWhenUsed/>
    <w:qFormat/>
    <w:rsid w:val="002519AE"/>
    <w:rPr>
      <w:vertAlign w:val="superscript"/>
    </w:rPr>
  </w:style>
  <w:style w:type="character" w:styleId="Refdecomentario">
    <w:name w:val="annotation reference"/>
    <w:basedOn w:val="Fuentedeprrafopredeter"/>
    <w:uiPriority w:val="99"/>
    <w:unhideWhenUsed/>
    <w:rsid w:val="002519AE"/>
    <w:rPr>
      <w:sz w:val="16"/>
      <w:szCs w:val="16"/>
    </w:rPr>
  </w:style>
  <w:style w:type="paragraph" w:styleId="Textodeglobo">
    <w:name w:val="Balloon Text"/>
    <w:basedOn w:val="Normal"/>
    <w:link w:val="TextodegloboCar"/>
    <w:uiPriority w:val="99"/>
    <w:semiHidden/>
    <w:unhideWhenUsed/>
    <w:rsid w:val="00AA702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A7021"/>
    <w:rPr>
      <w:rFonts w:ascii="Segoe UI" w:hAnsi="Segoe UI" w:cs="Segoe UI"/>
      <w:sz w:val="18"/>
      <w:szCs w:val="18"/>
    </w:rPr>
  </w:style>
  <w:style w:type="table" w:customStyle="1" w:styleId="Tabladelista6concolores1">
    <w:name w:val="Tabla de lista 6 con colores1"/>
    <w:basedOn w:val="Tablanormal"/>
    <w:uiPriority w:val="51"/>
    <w:rsid w:val="00CA6D96"/>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0013A2"/>
    <w:pPr>
      <w:spacing w:after="160"/>
    </w:pPr>
    <w:rPr>
      <w:b/>
      <w:bCs/>
      <w:lang w:val="es-MX"/>
    </w:rPr>
  </w:style>
  <w:style w:type="character" w:customStyle="1" w:styleId="AsuntodelcomentarioCar">
    <w:name w:val="Asunto del comentario Car"/>
    <w:basedOn w:val="TextocomentarioCar"/>
    <w:link w:val="Asuntodelcomentario"/>
    <w:uiPriority w:val="99"/>
    <w:semiHidden/>
    <w:rsid w:val="000013A2"/>
    <w:rPr>
      <w:b/>
      <w:bCs/>
      <w:sz w:val="20"/>
      <w:szCs w:val="20"/>
      <w:lang w:val="es-EC"/>
    </w:rPr>
  </w:style>
  <w:style w:type="character" w:customStyle="1" w:styleId="Ttulo1Car">
    <w:name w:val="Título 1 Car"/>
    <w:basedOn w:val="Fuentedeprrafopredeter"/>
    <w:link w:val="Ttulo1"/>
    <w:uiPriority w:val="9"/>
    <w:rsid w:val="00C47682"/>
    <w:rPr>
      <w:rFonts w:asciiTheme="majorHAnsi" w:eastAsiaTheme="majorEastAsia" w:hAnsiTheme="majorHAnsi" w:cstheme="majorBidi"/>
      <w:b/>
      <w:sz w:val="32"/>
      <w:szCs w:val="32"/>
      <w:lang w:val="es-EC"/>
    </w:rPr>
  </w:style>
  <w:style w:type="character" w:customStyle="1" w:styleId="apple-converted-space">
    <w:name w:val="apple-converted-space"/>
    <w:basedOn w:val="Fuentedeprrafopredeter"/>
    <w:rsid w:val="00A53DE5"/>
  </w:style>
  <w:style w:type="character" w:styleId="Hipervnculo">
    <w:name w:val="Hyperlink"/>
    <w:basedOn w:val="Fuentedeprrafopredeter"/>
    <w:uiPriority w:val="99"/>
    <w:unhideWhenUsed/>
    <w:rsid w:val="00A53DE5"/>
    <w:rPr>
      <w:color w:val="0000FF"/>
      <w:u w:val="single"/>
    </w:rPr>
  </w:style>
  <w:style w:type="table" w:styleId="Tablaconcuadrcula">
    <w:name w:val="Table Grid"/>
    <w:basedOn w:val="Tablanormal"/>
    <w:uiPriority w:val="39"/>
    <w:rsid w:val="00414C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E7A4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Revisin">
    <w:name w:val="Revision"/>
    <w:hidden/>
    <w:uiPriority w:val="99"/>
    <w:semiHidden/>
    <w:rsid w:val="00360B7D"/>
    <w:pPr>
      <w:spacing w:after="0" w:line="240" w:lineRule="auto"/>
    </w:pPr>
  </w:style>
  <w:style w:type="character" w:customStyle="1" w:styleId="Ttulo2Car">
    <w:name w:val="Título 2 Car"/>
    <w:basedOn w:val="Fuentedeprrafopredeter"/>
    <w:link w:val="Ttulo2"/>
    <w:uiPriority w:val="9"/>
    <w:rsid w:val="0010062D"/>
    <w:rPr>
      <w:rFonts w:asciiTheme="majorHAnsi" w:eastAsiaTheme="majorEastAsia" w:hAnsiTheme="majorHAnsi" w:cstheme="majorBidi"/>
      <w:color w:val="2E74B5" w:themeColor="accent1" w:themeShade="BF"/>
      <w:sz w:val="26"/>
      <w:szCs w:val="26"/>
    </w:rPr>
  </w:style>
  <w:style w:type="table" w:customStyle="1" w:styleId="Tabladelista6concolores11">
    <w:name w:val="Tabla de lista 6 con colores11"/>
    <w:basedOn w:val="Tablanormal"/>
    <w:uiPriority w:val="51"/>
    <w:rsid w:val="009F7B4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tulo">
    <w:name w:val="Title"/>
    <w:basedOn w:val="Normal"/>
    <w:next w:val="Normal"/>
    <w:link w:val="TtuloCar"/>
    <w:uiPriority w:val="10"/>
    <w:qFormat/>
    <w:rsid w:val="009B1BD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B1BD2"/>
    <w:rPr>
      <w:rFonts w:asciiTheme="majorHAnsi" w:eastAsiaTheme="majorEastAsia" w:hAnsiTheme="majorHAnsi" w:cstheme="majorBidi"/>
      <w:spacing w:val="-10"/>
      <w:kern w:val="28"/>
      <w:sz w:val="56"/>
      <w:szCs w:val="56"/>
    </w:rPr>
  </w:style>
  <w:style w:type="character" w:customStyle="1" w:styleId="Ttulo3Car">
    <w:name w:val="Título 3 Car"/>
    <w:basedOn w:val="Fuentedeprrafopredeter"/>
    <w:link w:val="Ttulo3"/>
    <w:uiPriority w:val="9"/>
    <w:rsid w:val="009D347D"/>
    <w:rPr>
      <w:rFonts w:asciiTheme="majorHAnsi" w:eastAsiaTheme="majorEastAsia" w:hAnsiTheme="majorHAnsi" w:cstheme="majorBidi"/>
      <w:color w:val="1F4D78" w:themeColor="accent1" w:themeShade="7F"/>
      <w:sz w:val="24"/>
      <w:szCs w:val="24"/>
    </w:rPr>
  </w:style>
  <w:style w:type="paragraph" w:customStyle="1" w:styleId="IFTnormal">
    <w:name w:val="IFT normal"/>
    <w:basedOn w:val="Normal"/>
    <w:link w:val="IFTnormalCar"/>
    <w:qFormat/>
    <w:rsid w:val="007B7B1A"/>
    <w:pPr>
      <w:spacing w:after="200" w:line="276" w:lineRule="auto"/>
      <w:jc w:val="both"/>
    </w:pPr>
    <w:rPr>
      <w:rFonts w:ascii="ITC Avant Garde" w:eastAsia="Calibri" w:hAnsi="ITC Avant Garde" w:cs="Arial"/>
      <w:color w:val="000000"/>
      <w:lang w:val="es-ES_tradnl" w:eastAsia="es-ES"/>
    </w:rPr>
  </w:style>
  <w:style w:type="character" w:customStyle="1" w:styleId="IFTnormalCar">
    <w:name w:val="IFT normal Car"/>
    <w:basedOn w:val="Fuentedeprrafopredeter"/>
    <w:link w:val="IFTnormal"/>
    <w:qFormat/>
    <w:rsid w:val="007B7B1A"/>
    <w:rPr>
      <w:rFonts w:ascii="ITC Avant Garde" w:eastAsia="Calibri" w:hAnsi="ITC Avant Garde" w:cs="Arial"/>
      <w:color w:val="000000"/>
      <w:lang w:val="es-ES_tradnl" w:eastAsia="es-ES"/>
    </w:rPr>
  </w:style>
  <w:style w:type="paragraph" w:customStyle="1" w:styleId="Citaift">
    <w:name w:val="Cita ift"/>
    <w:basedOn w:val="Normal"/>
    <w:link w:val="CitaiftCar"/>
    <w:qFormat/>
    <w:rsid w:val="007B7B1A"/>
    <w:pPr>
      <w:adjustRightInd w:val="0"/>
      <w:spacing w:after="200" w:line="276" w:lineRule="auto"/>
      <w:ind w:left="851" w:right="760"/>
      <w:jc w:val="both"/>
    </w:pPr>
    <w:rPr>
      <w:rFonts w:ascii="ITC Avant Garde" w:eastAsia="Times New Roman" w:hAnsi="ITC Avant Garde" w:cs="Arial"/>
      <w:i/>
      <w:color w:val="000000"/>
      <w:sz w:val="18"/>
      <w:szCs w:val="18"/>
      <w:lang w:eastAsia="es-ES"/>
    </w:rPr>
  </w:style>
  <w:style w:type="character" w:customStyle="1" w:styleId="CitaiftCar">
    <w:name w:val="Cita ift Car"/>
    <w:link w:val="Citaift"/>
    <w:rsid w:val="007B7B1A"/>
    <w:rPr>
      <w:rFonts w:ascii="ITC Avant Garde" w:eastAsia="Times New Roman" w:hAnsi="ITC Avant Garde" w:cs="Arial"/>
      <w:i/>
      <w:color w:val="000000"/>
      <w:sz w:val="18"/>
      <w:szCs w:val="18"/>
      <w:lang w:eastAsia="es-ES"/>
    </w:rPr>
  </w:style>
  <w:style w:type="character" w:styleId="nfasis">
    <w:name w:val="Emphasis"/>
    <w:basedOn w:val="Fuentedeprrafopredeter"/>
    <w:qFormat/>
    <w:rsid w:val="0066183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289435">
      <w:bodyDiv w:val="1"/>
      <w:marLeft w:val="0"/>
      <w:marRight w:val="0"/>
      <w:marTop w:val="0"/>
      <w:marBottom w:val="0"/>
      <w:divBdr>
        <w:top w:val="none" w:sz="0" w:space="0" w:color="auto"/>
        <w:left w:val="none" w:sz="0" w:space="0" w:color="auto"/>
        <w:bottom w:val="none" w:sz="0" w:space="0" w:color="auto"/>
        <w:right w:val="none" w:sz="0" w:space="0" w:color="auto"/>
      </w:divBdr>
    </w:div>
    <w:div w:id="88162961">
      <w:bodyDiv w:val="1"/>
      <w:marLeft w:val="0"/>
      <w:marRight w:val="0"/>
      <w:marTop w:val="0"/>
      <w:marBottom w:val="0"/>
      <w:divBdr>
        <w:top w:val="none" w:sz="0" w:space="0" w:color="auto"/>
        <w:left w:val="none" w:sz="0" w:space="0" w:color="auto"/>
        <w:bottom w:val="none" w:sz="0" w:space="0" w:color="auto"/>
        <w:right w:val="none" w:sz="0" w:space="0" w:color="auto"/>
      </w:divBdr>
    </w:div>
    <w:div w:id="99104592">
      <w:bodyDiv w:val="1"/>
      <w:marLeft w:val="0"/>
      <w:marRight w:val="0"/>
      <w:marTop w:val="0"/>
      <w:marBottom w:val="0"/>
      <w:divBdr>
        <w:top w:val="none" w:sz="0" w:space="0" w:color="auto"/>
        <w:left w:val="none" w:sz="0" w:space="0" w:color="auto"/>
        <w:bottom w:val="none" w:sz="0" w:space="0" w:color="auto"/>
        <w:right w:val="none" w:sz="0" w:space="0" w:color="auto"/>
      </w:divBdr>
    </w:div>
    <w:div w:id="106581371">
      <w:bodyDiv w:val="1"/>
      <w:marLeft w:val="0"/>
      <w:marRight w:val="0"/>
      <w:marTop w:val="0"/>
      <w:marBottom w:val="0"/>
      <w:divBdr>
        <w:top w:val="none" w:sz="0" w:space="0" w:color="auto"/>
        <w:left w:val="none" w:sz="0" w:space="0" w:color="auto"/>
        <w:bottom w:val="none" w:sz="0" w:space="0" w:color="auto"/>
        <w:right w:val="none" w:sz="0" w:space="0" w:color="auto"/>
      </w:divBdr>
    </w:div>
    <w:div w:id="123622613">
      <w:bodyDiv w:val="1"/>
      <w:marLeft w:val="0"/>
      <w:marRight w:val="0"/>
      <w:marTop w:val="0"/>
      <w:marBottom w:val="0"/>
      <w:divBdr>
        <w:top w:val="none" w:sz="0" w:space="0" w:color="auto"/>
        <w:left w:val="none" w:sz="0" w:space="0" w:color="auto"/>
        <w:bottom w:val="none" w:sz="0" w:space="0" w:color="auto"/>
        <w:right w:val="none" w:sz="0" w:space="0" w:color="auto"/>
      </w:divBdr>
    </w:div>
    <w:div w:id="130290611">
      <w:bodyDiv w:val="1"/>
      <w:marLeft w:val="0"/>
      <w:marRight w:val="0"/>
      <w:marTop w:val="0"/>
      <w:marBottom w:val="0"/>
      <w:divBdr>
        <w:top w:val="none" w:sz="0" w:space="0" w:color="auto"/>
        <w:left w:val="none" w:sz="0" w:space="0" w:color="auto"/>
        <w:bottom w:val="none" w:sz="0" w:space="0" w:color="auto"/>
        <w:right w:val="none" w:sz="0" w:space="0" w:color="auto"/>
      </w:divBdr>
    </w:div>
    <w:div w:id="166334651">
      <w:bodyDiv w:val="1"/>
      <w:marLeft w:val="0"/>
      <w:marRight w:val="0"/>
      <w:marTop w:val="0"/>
      <w:marBottom w:val="0"/>
      <w:divBdr>
        <w:top w:val="none" w:sz="0" w:space="0" w:color="auto"/>
        <w:left w:val="none" w:sz="0" w:space="0" w:color="auto"/>
        <w:bottom w:val="none" w:sz="0" w:space="0" w:color="auto"/>
        <w:right w:val="none" w:sz="0" w:space="0" w:color="auto"/>
      </w:divBdr>
    </w:div>
    <w:div w:id="174268332">
      <w:bodyDiv w:val="1"/>
      <w:marLeft w:val="0"/>
      <w:marRight w:val="0"/>
      <w:marTop w:val="0"/>
      <w:marBottom w:val="0"/>
      <w:divBdr>
        <w:top w:val="none" w:sz="0" w:space="0" w:color="auto"/>
        <w:left w:val="none" w:sz="0" w:space="0" w:color="auto"/>
        <w:bottom w:val="none" w:sz="0" w:space="0" w:color="auto"/>
        <w:right w:val="none" w:sz="0" w:space="0" w:color="auto"/>
      </w:divBdr>
    </w:div>
    <w:div w:id="211618140">
      <w:bodyDiv w:val="1"/>
      <w:marLeft w:val="0"/>
      <w:marRight w:val="0"/>
      <w:marTop w:val="0"/>
      <w:marBottom w:val="0"/>
      <w:divBdr>
        <w:top w:val="none" w:sz="0" w:space="0" w:color="auto"/>
        <w:left w:val="none" w:sz="0" w:space="0" w:color="auto"/>
        <w:bottom w:val="none" w:sz="0" w:space="0" w:color="auto"/>
        <w:right w:val="none" w:sz="0" w:space="0" w:color="auto"/>
      </w:divBdr>
    </w:div>
    <w:div w:id="228539051">
      <w:bodyDiv w:val="1"/>
      <w:marLeft w:val="0"/>
      <w:marRight w:val="0"/>
      <w:marTop w:val="0"/>
      <w:marBottom w:val="0"/>
      <w:divBdr>
        <w:top w:val="none" w:sz="0" w:space="0" w:color="auto"/>
        <w:left w:val="none" w:sz="0" w:space="0" w:color="auto"/>
        <w:bottom w:val="none" w:sz="0" w:space="0" w:color="auto"/>
        <w:right w:val="none" w:sz="0" w:space="0" w:color="auto"/>
      </w:divBdr>
    </w:div>
    <w:div w:id="249583930">
      <w:bodyDiv w:val="1"/>
      <w:marLeft w:val="0"/>
      <w:marRight w:val="0"/>
      <w:marTop w:val="0"/>
      <w:marBottom w:val="0"/>
      <w:divBdr>
        <w:top w:val="none" w:sz="0" w:space="0" w:color="auto"/>
        <w:left w:val="none" w:sz="0" w:space="0" w:color="auto"/>
        <w:bottom w:val="none" w:sz="0" w:space="0" w:color="auto"/>
        <w:right w:val="none" w:sz="0" w:space="0" w:color="auto"/>
      </w:divBdr>
    </w:div>
    <w:div w:id="270666145">
      <w:bodyDiv w:val="1"/>
      <w:marLeft w:val="0"/>
      <w:marRight w:val="0"/>
      <w:marTop w:val="0"/>
      <w:marBottom w:val="0"/>
      <w:divBdr>
        <w:top w:val="none" w:sz="0" w:space="0" w:color="auto"/>
        <w:left w:val="none" w:sz="0" w:space="0" w:color="auto"/>
        <w:bottom w:val="none" w:sz="0" w:space="0" w:color="auto"/>
        <w:right w:val="none" w:sz="0" w:space="0" w:color="auto"/>
      </w:divBdr>
    </w:div>
    <w:div w:id="306400285">
      <w:bodyDiv w:val="1"/>
      <w:marLeft w:val="0"/>
      <w:marRight w:val="0"/>
      <w:marTop w:val="0"/>
      <w:marBottom w:val="0"/>
      <w:divBdr>
        <w:top w:val="none" w:sz="0" w:space="0" w:color="auto"/>
        <w:left w:val="none" w:sz="0" w:space="0" w:color="auto"/>
        <w:bottom w:val="none" w:sz="0" w:space="0" w:color="auto"/>
        <w:right w:val="none" w:sz="0" w:space="0" w:color="auto"/>
      </w:divBdr>
    </w:div>
    <w:div w:id="319889523">
      <w:bodyDiv w:val="1"/>
      <w:marLeft w:val="0"/>
      <w:marRight w:val="0"/>
      <w:marTop w:val="0"/>
      <w:marBottom w:val="0"/>
      <w:divBdr>
        <w:top w:val="none" w:sz="0" w:space="0" w:color="auto"/>
        <w:left w:val="none" w:sz="0" w:space="0" w:color="auto"/>
        <w:bottom w:val="none" w:sz="0" w:space="0" w:color="auto"/>
        <w:right w:val="none" w:sz="0" w:space="0" w:color="auto"/>
      </w:divBdr>
    </w:div>
    <w:div w:id="341322418">
      <w:bodyDiv w:val="1"/>
      <w:marLeft w:val="0"/>
      <w:marRight w:val="0"/>
      <w:marTop w:val="0"/>
      <w:marBottom w:val="0"/>
      <w:divBdr>
        <w:top w:val="none" w:sz="0" w:space="0" w:color="auto"/>
        <w:left w:val="none" w:sz="0" w:space="0" w:color="auto"/>
        <w:bottom w:val="none" w:sz="0" w:space="0" w:color="auto"/>
        <w:right w:val="none" w:sz="0" w:space="0" w:color="auto"/>
      </w:divBdr>
    </w:div>
    <w:div w:id="342904210">
      <w:bodyDiv w:val="1"/>
      <w:marLeft w:val="0"/>
      <w:marRight w:val="0"/>
      <w:marTop w:val="0"/>
      <w:marBottom w:val="0"/>
      <w:divBdr>
        <w:top w:val="none" w:sz="0" w:space="0" w:color="auto"/>
        <w:left w:val="none" w:sz="0" w:space="0" w:color="auto"/>
        <w:bottom w:val="none" w:sz="0" w:space="0" w:color="auto"/>
        <w:right w:val="none" w:sz="0" w:space="0" w:color="auto"/>
      </w:divBdr>
    </w:div>
    <w:div w:id="344988058">
      <w:bodyDiv w:val="1"/>
      <w:marLeft w:val="0"/>
      <w:marRight w:val="0"/>
      <w:marTop w:val="0"/>
      <w:marBottom w:val="0"/>
      <w:divBdr>
        <w:top w:val="none" w:sz="0" w:space="0" w:color="auto"/>
        <w:left w:val="none" w:sz="0" w:space="0" w:color="auto"/>
        <w:bottom w:val="none" w:sz="0" w:space="0" w:color="auto"/>
        <w:right w:val="none" w:sz="0" w:space="0" w:color="auto"/>
      </w:divBdr>
    </w:div>
    <w:div w:id="373971903">
      <w:bodyDiv w:val="1"/>
      <w:marLeft w:val="0"/>
      <w:marRight w:val="0"/>
      <w:marTop w:val="0"/>
      <w:marBottom w:val="0"/>
      <w:divBdr>
        <w:top w:val="none" w:sz="0" w:space="0" w:color="auto"/>
        <w:left w:val="none" w:sz="0" w:space="0" w:color="auto"/>
        <w:bottom w:val="none" w:sz="0" w:space="0" w:color="auto"/>
        <w:right w:val="none" w:sz="0" w:space="0" w:color="auto"/>
      </w:divBdr>
    </w:div>
    <w:div w:id="389967194">
      <w:bodyDiv w:val="1"/>
      <w:marLeft w:val="0"/>
      <w:marRight w:val="0"/>
      <w:marTop w:val="0"/>
      <w:marBottom w:val="0"/>
      <w:divBdr>
        <w:top w:val="none" w:sz="0" w:space="0" w:color="auto"/>
        <w:left w:val="none" w:sz="0" w:space="0" w:color="auto"/>
        <w:bottom w:val="none" w:sz="0" w:space="0" w:color="auto"/>
        <w:right w:val="none" w:sz="0" w:space="0" w:color="auto"/>
      </w:divBdr>
    </w:div>
    <w:div w:id="420299286">
      <w:bodyDiv w:val="1"/>
      <w:marLeft w:val="0"/>
      <w:marRight w:val="0"/>
      <w:marTop w:val="0"/>
      <w:marBottom w:val="0"/>
      <w:divBdr>
        <w:top w:val="none" w:sz="0" w:space="0" w:color="auto"/>
        <w:left w:val="none" w:sz="0" w:space="0" w:color="auto"/>
        <w:bottom w:val="none" w:sz="0" w:space="0" w:color="auto"/>
        <w:right w:val="none" w:sz="0" w:space="0" w:color="auto"/>
      </w:divBdr>
    </w:div>
    <w:div w:id="446436804">
      <w:bodyDiv w:val="1"/>
      <w:marLeft w:val="0"/>
      <w:marRight w:val="0"/>
      <w:marTop w:val="0"/>
      <w:marBottom w:val="0"/>
      <w:divBdr>
        <w:top w:val="none" w:sz="0" w:space="0" w:color="auto"/>
        <w:left w:val="none" w:sz="0" w:space="0" w:color="auto"/>
        <w:bottom w:val="none" w:sz="0" w:space="0" w:color="auto"/>
        <w:right w:val="none" w:sz="0" w:space="0" w:color="auto"/>
      </w:divBdr>
    </w:div>
    <w:div w:id="462386774">
      <w:bodyDiv w:val="1"/>
      <w:marLeft w:val="0"/>
      <w:marRight w:val="0"/>
      <w:marTop w:val="0"/>
      <w:marBottom w:val="0"/>
      <w:divBdr>
        <w:top w:val="none" w:sz="0" w:space="0" w:color="auto"/>
        <w:left w:val="none" w:sz="0" w:space="0" w:color="auto"/>
        <w:bottom w:val="none" w:sz="0" w:space="0" w:color="auto"/>
        <w:right w:val="none" w:sz="0" w:space="0" w:color="auto"/>
      </w:divBdr>
    </w:div>
    <w:div w:id="514348209">
      <w:bodyDiv w:val="1"/>
      <w:marLeft w:val="0"/>
      <w:marRight w:val="0"/>
      <w:marTop w:val="0"/>
      <w:marBottom w:val="0"/>
      <w:divBdr>
        <w:top w:val="none" w:sz="0" w:space="0" w:color="auto"/>
        <w:left w:val="none" w:sz="0" w:space="0" w:color="auto"/>
        <w:bottom w:val="none" w:sz="0" w:space="0" w:color="auto"/>
        <w:right w:val="none" w:sz="0" w:space="0" w:color="auto"/>
      </w:divBdr>
    </w:div>
    <w:div w:id="522673669">
      <w:bodyDiv w:val="1"/>
      <w:marLeft w:val="0"/>
      <w:marRight w:val="0"/>
      <w:marTop w:val="0"/>
      <w:marBottom w:val="0"/>
      <w:divBdr>
        <w:top w:val="none" w:sz="0" w:space="0" w:color="auto"/>
        <w:left w:val="none" w:sz="0" w:space="0" w:color="auto"/>
        <w:bottom w:val="none" w:sz="0" w:space="0" w:color="auto"/>
        <w:right w:val="none" w:sz="0" w:space="0" w:color="auto"/>
      </w:divBdr>
    </w:div>
    <w:div w:id="523132810">
      <w:bodyDiv w:val="1"/>
      <w:marLeft w:val="0"/>
      <w:marRight w:val="0"/>
      <w:marTop w:val="0"/>
      <w:marBottom w:val="0"/>
      <w:divBdr>
        <w:top w:val="none" w:sz="0" w:space="0" w:color="auto"/>
        <w:left w:val="none" w:sz="0" w:space="0" w:color="auto"/>
        <w:bottom w:val="none" w:sz="0" w:space="0" w:color="auto"/>
        <w:right w:val="none" w:sz="0" w:space="0" w:color="auto"/>
      </w:divBdr>
    </w:div>
    <w:div w:id="551500370">
      <w:bodyDiv w:val="1"/>
      <w:marLeft w:val="0"/>
      <w:marRight w:val="0"/>
      <w:marTop w:val="0"/>
      <w:marBottom w:val="0"/>
      <w:divBdr>
        <w:top w:val="none" w:sz="0" w:space="0" w:color="auto"/>
        <w:left w:val="none" w:sz="0" w:space="0" w:color="auto"/>
        <w:bottom w:val="none" w:sz="0" w:space="0" w:color="auto"/>
        <w:right w:val="none" w:sz="0" w:space="0" w:color="auto"/>
      </w:divBdr>
    </w:div>
    <w:div w:id="564031205">
      <w:bodyDiv w:val="1"/>
      <w:marLeft w:val="0"/>
      <w:marRight w:val="0"/>
      <w:marTop w:val="0"/>
      <w:marBottom w:val="0"/>
      <w:divBdr>
        <w:top w:val="none" w:sz="0" w:space="0" w:color="auto"/>
        <w:left w:val="none" w:sz="0" w:space="0" w:color="auto"/>
        <w:bottom w:val="none" w:sz="0" w:space="0" w:color="auto"/>
        <w:right w:val="none" w:sz="0" w:space="0" w:color="auto"/>
      </w:divBdr>
    </w:div>
    <w:div w:id="572666258">
      <w:bodyDiv w:val="1"/>
      <w:marLeft w:val="0"/>
      <w:marRight w:val="0"/>
      <w:marTop w:val="0"/>
      <w:marBottom w:val="0"/>
      <w:divBdr>
        <w:top w:val="none" w:sz="0" w:space="0" w:color="auto"/>
        <w:left w:val="none" w:sz="0" w:space="0" w:color="auto"/>
        <w:bottom w:val="none" w:sz="0" w:space="0" w:color="auto"/>
        <w:right w:val="none" w:sz="0" w:space="0" w:color="auto"/>
      </w:divBdr>
    </w:div>
    <w:div w:id="576091365">
      <w:bodyDiv w:val="1"/>
      <w:marLeft w:val="0"/>
      <w:marRight w:val="0"/>
      <w:marTop w:val="0"/>
      <w:marBottom w:val="0"/>
      <w:divBdr>
        <w:top w:val="none" w:sz="0" w:space="0" w:color="auto"/>
        <w:left w:val="none" w:sz="0" w:space="0" w:color="auto"/>
        <w:bottom w:val="none" w:sz="0" w:space="0" w:color="auto"/>
        <w:right w:val="none" w:sz="0" w:space="0" w:color="auto"/>
      </w:divBdr>
    </w:div>
    <w:div w:id="588201800">
      <w:bodyDiv w:val="1"/>
      <w:marLeft w:val="0"/>
      <w:marRight w:val="0"/>
      <w:marTop w:val="0"/>
      <w:marBottom w:val="0"/>
      <w:divBdr>
        <w:top w:val="none" w:sz="0" w:space="0" w:color="auto"/>
        <w:left w:val="none" w:sz="0" w:space="0" w:color="auto"/>
        <w:bottom w:val="none" w:sz="0" w:space="0" w:color="auto"/>
        <w:right w:val="none" w:sz="0" w:space="0" w:color="auto"/>
      </w:divBdr>
    </w:div>
    <w:div w:id="667178259">
      <w:bodyDiv w:val="1"/>
      <w:marLeft w:val="0"/>
      <w:marRight w:val="0"/>
      <w:marTop w:val="0"/>
      <w:marBottom w:val="0"/>
      <w:divBdr>
        <w:top w:val="none" w:sz="0" w:space="0" w:color="auto"/>
        <w:left w:val="none" w:sz="0" w:space="0" w:color="auto"/>
        <w:bottom w:val="none" w:sz="0" w:space="0" w:color="auto"/>
        <w:right w:val="none" w:sz="0" w:space="0" w:color="auto"/>
      </w:divBdr>
    </w:div>
    <w:div w:id="668218466">
      <w:bodyDiv w:val="1"/>
      <w:marLeft w:val="0"/>
      <w:marRight w:val="0"/>
      <w:marTop w:val="0"/>
      <w:marBottom w:val="0"/>
      <w:divBdr>
        <w:top w:val="none" w:sz="0" w:space="0" w:color="auto"/>
        <w:left w:val="none" w:sz="0" w:space="0" w:color="auto"/>
        <w:bottom w:val="none" w:sz="0" w:space="0" w:color="auto"/>
        <w:right w:val="none" w:sz="0" w:space="0" w:color="auto"/>
      </w:divBdr>
    </w:div>
    <w:div w:id="676004937">
      <w:bodyDiv w:val="1"/>
      <w:marLeft w:val="0"/>
      <w:marRight w:val="0"/>
      <w:marTop w:val="0"/>
      <w:marBottom w:val="0"/>
      <w:divBdr>
        <w:top w:val="none" w:sz="0" w:space="0" w:color="auto"/>
        <w:left w:val="none" w:sz="0" w:space="0" w:color="auto"/>
        <w:bottom w:val="none" w:sz="0" w:space="0" w:color="auto"/>
        <w:right w:val="none" w:sz="0" w:space="0" w:color="auto"/>
      </w:divBdr>
    </w:div>
    <w:div w:id="692345804">
      <w:bodyDiv w:val="1"/>
      <w:marLeft w:val="0"/>
      <w:marRight w:val="0"/>
      <w:marTop w:val="0"/>
      <w:marBottom w:val="0"/>
      <w:divBdr>
        <w:top w:val="none" w:sz="0" w:space="0" w:color="auto"/>
        <w:left w:val="none" w:sz="0" w:space="0" w:color="auto"/>
        <w:bottom w:val="none" w:sz="0" w:space="0" w:color="auto"/>
        <w:right w:val="none" w:sz="0" w:space="0" w:color="auto"/>
      </w:divBdr>
    </w:div>
    <w:div w:id="723718824">
      <w:bodyDiv w:val="1"/>
      <w:marLeft w:val="0"/>
      <w:marRight w:val="0"/>
      <w:marTop w:val="0"/>
      <w:marBottom w:val="0"/>
      <w:divBdr>
        <w:top w:val="none" w:sz="0" w:space="0" w:color="auto"/>
        <w:left w:val="none" w:sz="0" w:space="0" w:color="auto"/>
        <w:bottom w:val="none" w:sz="0" w:space="0" w:color="auto"/>
        <w:right w:val="none" w:sz="0" w:space="0" w:color="auto"/>
      </w:divBdr>
    </w:div>
    <w:div w:id="766854411">
      <w:bodyDiv w:val="1"/>
      <w:marLeft w:val="0"/>
      <w:marRight w:val="0"/>
      <w:marTop w:val="0"/>
      <w:marBottom w:val="0"/>
      <w:divBdr>
        <w:top w:val="none" w:sz="0" w:space="0" w:color="auto"/>
        <w:left w:val="none" w:sz="0" w:space="0" w:color="auto"/>
        <w:bottom w:val="none" w:sz="0" w:space="0" w:color="auto"/>
        <w:right w:val="none" w:sz="0" w:space="0" w:color="auto"/>
      </w:divBdr>
      <w:divsChild>
        <w:div w:id="99423124">
          <w:marLeft w:val="446"/>
          <w:marRight w:val="0"/>
          <w:marTop w:val="0"/>
          <w:marBottom w:val="0"/>
          <w:divBdr>
            <w:top w:val="none" w:sz="0" w:space="0" w:color="auto"/>
            <w:left w:val="none" w:sz="0" w:space="0" w:color="auto"/>
            <w:bottom w:val="none" w:sz="0" w:space="0" w:color="auto"/>
            <w:right w:val="none" w:sz="0" w:space="0" w:color="auto"/>
          </w:divBdr>
        </w:div>
        <w:div w:id="290090729">
          <w:marLeft w:val="446"/>
          <w:marRight w:val="0"/>
          <w:marTop w:val="0"/>
          <w:marBottom w:val="0"/>
          <w:divBdr>
            <w:top w:val="none" w:sz="0" w:space="0" w:color="auto"/>
            <w:left w:val="none" w:sz="0" w:space="0" w:color="auto"/>
            <w:bottom w:val="none" w:sz="0" w:space="0" w:color="auto"/>
            <w:right w:val="none" w:sz="0" w:space="0" w:color="auto"/>
          </w:divBdr>
        </w:div>
        <w:div w:id="143395249">
          <w:marLeft w:val="446"/>
          <w:marRight w:val="0"/>
          <w:marTop w:val="0"/>
          <w:marBottom w:val="0"/>
          <w:divBdr>
            <w:top w:val="none" w:sz="0" w:space="0" w:color="auto"/>
            <w:left w:val="none" w:sz="0" w:space="0" w:color="auto"/>
            <w:bottom w:val="none" w:sz="0" w:space="0" w:color="auto"/>
            <w:right w:val="none" w:sz="0" w:space="0" w:color="auto"/>
          </w:divBdr>
        </w:div>
        <w:div w:id="1430466146">
          <w:marLeft w:val="446"/>
          <w:marRight w:val="0"/>
          <w:marTop w:val="0"/>
          <w:marBottom w:val="0"/>
          <w:divBdr>
            <w:top w:val="none" w:sz="0" w:space="0" w:color="auto"/>
            <w:left w:val="none" w:sz="0" w:space="0" w:color="auto"/>
            <w:bottom w:val="none" w:sz="0" w:space="0" w:color="auto"/>
            <w:right w:val="none" w:sz="0" w:space="0" w:color="auto"/>
          </w:divBdr>
        </w:div>
        <w:div w:id="1496263108">
          <w:marLeft w:val="446"/>
          <w:marRight w:val="0"/>
          <w:marTop w:val="0"/>
          <w:marBottom w:val="0"/>
          <w:divBdr>
            <w:top w:val="none" w:sz="0" w:space="0" w:color="auto"/>
            <w:left w:val="none" w:sz="0" w:space="0" w:color="auto"/>
            <w:bottom w:val="none" w:sz="0" w:space="0" w:color="auto"/>
            <w:right w:val="none" w:sz="0" w:space="0" w:color="auto"/>
          </w:divBdr>
        </w:div>
        <w:div w:id="857356318">
          <w:marLeft w:val="446"/>
          <w:marRight w:val="0"/>
          <w:marTop w:val="0"/>
          <w:marBottom w:val="0"/>
          <w:divBdr>
            <w:top w:val="none" w:sz="0" w:space="0" w:color="auto"/>
            <w:left w:val="none" w:sz="0" w:space="0" w:color="auto"/>
            <w:bottom w:val="none" w:sz="0" w:space="0" w:color="auto"/>
            <w:right w:val="none" w:sz="0" w:space="0" w:color="auto"/>
          </w:divBdr>
        </w:div>
        <w:div w:id="279533884">
          <w:marLeft w:val="446"/>
          <w:marRight w:val="0"/>
          <w:marTop w:val="0"/>
          <w:marBottom w:val="0"/>
          <w:divBdr>
            <w:top w:val="none" w:sz="0" w:space="0" w:color="auto"/>
            <w:left w:val="none" w:sz="0" w:space="0" w:color="auto"/>
            <w:bottom w:val="none" w:sz="0" w:space="0" w:color="auto"/>
            <w:right w:val="none" w:sz="0" w:space="0" w:color="auto"/>
          </w:divBdr>
        </w:div>
        <w:div w:id="540939196">
          <w:marLeft w:val="446"/>
          <w:marRight w:val="0"/>
          <w:marTop w:val="0"/>
          <w:marBottom w:val="0"/>
          <w:divBdr>
            <w:top w:val="none" w:sz="0" w:space="0" w:color="auto"/>
            <w:left w:val="none" w:sz="0" w:space="0" w:color="auto"/>
            <w:bottom w:val="none" w:sz="0" w:space="0" w:color="auto"/>
            <w:right w:val="none" w:sz="0" w:space="0" w:color="auto"/>
          </w:divBdr>
        </w:div>
      </w:divsChild>
    </w:div>
    <w:div w:id="803044037">
      <w:bodyDiv w:val="1"/>
      <w:marLeft w:val="0"/>
      <w:marRight w:val="0"/>
      <w:marTop w:val="0"/>
      <w:marBottom w:val="0"/>
      <w:divBdr>
        <w:top w:val="none" w:sz="0" w:space="0" w:color="auto"/>
        <w:left w:val="none" w:sz="0" w:space="0" w:color="auto"/>
        <w:bottom w:val="none" w:sz="0" w:space="0" w:color="auto"/>
        <w:right w:val="none" w:sz="0" w:space="0" w:color="auto"/>
      </w:divBdr>
    </w:div>
    <w:div w:id="820317949">
      <w:bodyDiv w:val="1"/>
      <w:marLeft w:val="0"/>
      <w:marRight w:val="0"/>
      <w:marTop w:val="0"/>
      <w:marBottom w:val="0"/>
      <w:divBdr>
        <w:top w:val="none" w:sz="0" w:space="0" w:color="auto"/>
        <w:left w:val="none" w:sz="0" w:space="0" w:color="auto"/>
        <w:bottom w:val="none" w:sz="0" w:space="0" w:color="auto"/>
        <w:right w:val="none" w:sz="0" w:space="0" w:color="auto"/>
      </w:divBdr>
    </w:div>
    <w:div w:id="825054260">
      <w:bodyDiv w:val="1"/>
      <w:marLeft w:val="0"/>
      <w:marRight w:val="0"/>
      <w:marTop w:val="0"/>
      <w:marBottom w:val="0"/>
      <w:divBdr>
        <w:top w:val="none" w:sz="0" w:space="0" w:color="auto"/>
        <w:left w:val="none" w:sz="0" w:space="0" w:color="auto"/>
        <w:bottom w:val="none" w:sz="0" w:space="0" w:color="auto"/>
        <w:right w:val="none" w:sz="0" w:space="0" w:color="auto"/>
      </w:divBdr>
    </w:div>
    <w:div w:id="860628909">
      <w:bodyDiv w:val="1"/>
      <w:marLeft w:val="0"/>
      <w:marRight w:val="0"/>
      <w:marTop w:val="0"/>
      <w:marBottom w:val="0"/>
      <w:divBdr>
        <w:top w:val="none" w:sz="0" w:space="0" w:color="auto"/>
        <w:left w:val="none" w:sz="0" w:space="0" w:color="auto"/>
        <w:bottom w:val="none" w:sz="0" w:space="0" w:color="auto"/>
        <w:right w:val="none" w:sz="0" w:space="0" w:color="auto"/>
      </w:divBdr>
    </w:div>
    <w:div w:id="872156419">
      <w:bodyDiv w:val="1"/>
      <w:marLeft w:val="0"/>
      <w:marRight w:val="0"/>
      <w:marTop w:val="0"/>
      <w:marBottom w:val="0"/>
      <w:divBdr>
        <w:top w:val="none" w:sz="0" w:space="0" w:color="auto"/>
        <w:left w:val="none" w:sz="0" w:space="0" w:color="auto"/>
        <w:bottom w:val="none" w:sz="0" w:space="0" w:color="auto"/>
        <w:right w:val="none" w:sz="0" w:space="0" w:color="auto"/>
      </w:divBdr>
    </w:div>
    <w:div w:id="928276584">
      <w:bodyDiv w:val="1"/>
      <w:marLeft w:val="0"/>
      <w:marRight w:val="0"/>
      <w:marTop w:val="0"/>
      <w:marBottom w:val="0"/>
      <w:divBdr>
        <w:top w:val="none" w:sz="0" w:space="0" w:color="auto"/>
        <w:left w:val="none" w:sz="0" w:space="0" w:color="auto"/>
        <w:bottom w:val="none" w:sz="0" w:space="0" w:color="auto"/>
        <w:right w:val="none" w:sz="0" w:space="0" w:color="auto"/>
      </w:divBdr>
    </w:div>
    <w:div w:id="944070112">
      <w:bodyDiv w:val="1"/>
      <w:marLeft w:val="0"/>
      <w:marRight w:val="0"/>
      <w:marTop w:val="0"/>
      <w:marBottom w:val="0"/>
      <w:divBdr>
        <w:top w:val="none" w:sz="0" w:space="0" w:color="auto"/>
        <w:left w:val="none" w:sz="0" w:space="0" w:color="auto"/>
        <w:bottom w:val="none" w:sz="0" w:space="0" w:color="auto"/>
        <w:right w:val="none" w:sz="0" w:space="0" w:color="auto"/>
      </w:divBdr>
    </w:div>
    <w:div w:id="944465084">
      <w:bodyDiv w:val="1"/>
      <w:marLeft w:val="0"/>
      <w:marRight w:val="0"/>
      <w:marTop w:val="0"/>
      <w:marBottom w:val="0"/>
      <w:divBdr>
        <w:top w:val="none" w:sz="0" w:space="0" w:color="auto"/>
        <w:left w:val="none" w:sz="0" w:space="0" w:color="auto"/>
        <w:bottom w:val="none" w:sz="0" w:space="0" w:color="auto"/>
        <w:right w:val="none" w:sz="0" w:space="0" w:color="auto"/>
      </w:divBdr>
    </w:div>
    <w:div w:id="947002049">
      <w:bodyDiv w:val="1"/>
      <w:marLeft w:val="0"/>
      <w:marRight w:val="0"/>
      <w:marTop w:val="0"/>
      <w:marBottom w:val="0"/>
      <w:divBdr>
        <w:top w:val="none" w:sz="0" w:space="0" w:color="auto"/>
        <w:left w:val="none" w:sz="0" w:space="0" w:color="auto"/>
        <w:bottom w:val="none" w:sz="0" w:space="0" w:color="auto"/>
        <w:right w:val="none" w:sz="0" w:space="0" w:color="auto"/>
      </w:divBdr>
    </w:div>
    <w:div w:id="957642895">
      <w:bodyDiv w:val="1"/>
      <w:marLeft w:val="0"/>
      <w:marRight w:val="0"/>
      <w:marTop w:val="0"/>
      <w:marBottom w:val="0"/>
      <w:divBdr>
        <w:top w:val="none" w:sz="0" w:space="0" w:color="auto"/>
        <w:left w:val="none" w:sz="0" w:space="0" w:color="auto"/>
        <w:bottom w:val="none" w:sz="0" w:space="0" w:color="auto"/>
        <w:right w:val="none" w:sz="0" w:space="0" w:color="auto"/>
      </w:divBdr>
    </w:div>
    <w:div w:id="1024749613">
      <w:bodyDiv w:val="1"/>
      <w:marLeft w:val="0"/>
      <w:marRight w:val="0"/>
      <w:marTop w:val="0"/>
      <w:marBottom w:val="0"/>
      <w:divBdr>
        <w:top w:val="none" w:sz="0" w:space="0" w:color="auto"/>
        <w:left w:val="none" w:sz="0" w:space="0" w:color="auto"/>
        <w:bottom w:val="none" w:sz="0" w:space="0" w:color="auto"/>
        <w:right w:val="none" w:sz="0" w:space="0" w:color="auto"/>
      </w:divBdr>
    </w:div>
    <w:div w:id="1042317249">
      <w:bodyDiv w:val="1"/>
      <w:marLeft w:val="0"/>
      <w:marRight w:val="0"/>
      <w:marTop w:val="0"/>
      <w:marBottom w:val="0"/>
      <w:divBdr>
        <w:top w:val="none" w:sz="0" w:space="0" w:color="auto"/>
        <w:left w:val="none" w:sz="0" w:space="0" w:color="auto"/>
        <w:bottom w:val="none" w:sz="0" w:space="0" w:color="auto"/>
        <w:right w:val="none" w:sz="0" w:space="0" w:color="auto"/>
      </w:divBdr>
    </w:div>
    <w:div w:id="1051731869">
      <w:bodyDiv w:val="1"/>
      <w:marLeft w:val="0"/>
      <w:marRight w:val="0"/>
      <w:marTop w:val="0"/>
      <w:marBottom w:val="0"/>
      <w:divBdr>
        <w:top w:val="none" w:sz="0" w:space="0" w:color="auto"/>
        <w:left w:val="none" w:sz="0" w:space="0" w:color="auto"/>
        <w:bottom w:val="none" w:sz="0" w:space="0" w:color="auto"/>
        <w:right w:val="none" w:sz="0" w:space="0" w:color="auto"/>
      </w:divBdr>
    </w:div>
    <w:div w:id="1061059594">
      <w:bodyDiv w:val="1"/>
      <w:marLeft w:val="0"/>
      <w:marRight w:val="0"/>
      <w:marTop w:val="0"/>
      <w:marBottom w:val="0"/>
      <w:divBdr>
        <w:top w:val="none" w:sz="0" w:space="0" w:color="auto"/>
        <w:left w:val="none" w:sz="0" w:space="0" w:color="auto"/>
        <w:bottom w:val="none" w:sz="0" w:space="0" w:color="auto"/>
        <w:right w:val="none" w:sz="0" w:space="0" w:color="auto"/>
      </w:divBdr>
    </w:div>
    <w:div w:id="1067536552">
      <w:bodyDiv w:val="1"/>
      <w:marLeft w:val="0"/>
      <w:marRight w:val="0"/>
      <w:marTop w:val="0"/>
      <w:marBottom w:val="0"/>
      <w:divBdr>
        <w:top w:val="none" w:sz="0" w:space="0" w:color="auto"/>
        <w:left w:val="none" w:sz="0" w:space="0" w:color="auto"/>
        <w:bottom w:val="none" w:sz="0" w:space="0" w:color="auto"/>
        <w:right w:val="none" w:sz="0" w:space="0" w:color="auto"/>
      </w:divBdr>
    </w:div>
    <w:div w:id="1067847564">
      <w:bodyDiv w:val="1"/>
      <w:marLeft w:val="0"/>
      <w:marRight w:val="0"/>
      <w:marTop w:val="0"/>
      <w:marBottom w:val="0"/>
      <w:divBdr>
        <w:top w:val="none" w:sz="0" w:space="0" w:color="auto"/>
        <w:left w:val="none" w:sz="0" w:space="0" w:color="auto"/>
        <w:bottom w:val="none" w:sz="0" w:space="0" w:color="auto"/>
        <w:right w:val="none" w:sz="0" w:space="0" w:color="auto"/>
      </w:divBdr>
    </w:div>
    <w:div w:id="1090155298">
      <w:bodyDiv w:val="1"/>
      <w:marLeft w:val="0"/>
      <w:marRight w:val="0"/>
      <w:marTop w:val="0"/>
      <w:marBottom w:val="0"/>
      <w:divBdr>
        <w:top w:val="none" w:sz="0" w:space="0" w:color="auto"/>
        <w:left w:val="none" w:sz="0" w:space="0" w:color="auto"/>
        <w:bottom w:val="none" w:sz="0" w:space="0" w:color="auto"/>
        <w:right w:val="none" w:sz="0" w:space="0" w:color="auto"/>
      </w:divBdr>
    </w:div>
    <w:div w:id="1108426681">
      <w:bodyDiv w:val="1"/>
      <w:marLeft w:val="0"/>
      <w:marRight w:val="0"/>
      <w:marTop w:val="0"/>
      <w:marBottom w:val="0"/>
      <w:divBdr>
        <w:top w:val="none" w:sz="0" w:space="0" w:color="auto"/>
        <w:left w:val="none" w:sz="0" w:space="0" w:color="auto"/>
        <w:bottom w:val="none" w:sz="0" w:space="0" w:color="auto"/>
        <w:right w:val="none" w:sz="0" w:space="0" w:color="auto"/>
      </w:divBdr>
    </w:div>
    <w:div w:id="1120689040">
      <w:bodyDiv w:val="1"/>
      <w:marLeft w:val="0"/>
      <w:marRight w:val="0"/>
      <w:marTop w:val="0"/>
      <w:marBottom w:val="0"/>
      <w:divBdr>
        <w:top w:val="none" w:sz="0" w:space="0" w:color="auto"/>
        <w:left w:val="none" w:sz="0" w:space="0" w:color="auto"/>
        <w:bottom w:val="none" w:sz="0" w:space="0" w:color="auto"/>
        <w:right w:val="none" w:sz="0" w:space="0" w:color="auto"/>
      </w:divBdr>
    </w:div>
    <w:div w:id="1124420986">
      <w:bodyDiv w:val="1"/>
      <w:marLeft w:val="0"/>
      <w:marRight w:val="0"/>
      <w:marTop w:val="0"/>
      <w:marBottom w:val="0"/>
      <w:divBdr>
        <w:top w:val="none" w:sz="0" w:space="0" w:color="auto"/>
        <w:left w:val="none" w:sz="0" w:space="0" w:color="auto"/>
        <w:bottom w:val="none" w:sz="0" w:space="0" w:color="auto"/>
        <w:right w:val="none" w:sz="0" w:space="0" w:color="auto"/>
      </w:divBdr>
    </w:div>
    <w:div w:id="1141075826">
      <w:bodyDiv w:val="1"/>
      <w:marLeft w:val="0"/>
      <w:marRight w:val="0"/>
      <w:marTop w:val="0"/>
      <w:marBottom w:val="0"/>
      <w:divBdr>
        <w:top w:val="none" w:sz="0" w:space="0" w:color="auto"/>
        <w:left w:val="none" w:sz="0" w:space="0" w:color="auto"/>
        <w:bottom w:val="none" w:sz="0" w:space="0" w:color="auto"/>
        <w:right w:val="none" w:sz="0" w:space="0" w:color="auto"/>
      </w:divBdr>
    </w:div>
    <w:div w:id="1160080608">
      <w:bodyDiv w:val="1"/>
      <w:marLeft w:val="0"/>
      <w:marRight w:val="0"/>
      <w:marTop w:val="0"/>
      <w:marBottom w:val="0"/>
      <w:divBdr>
        <w:top w:val="none" w:sz="0" w:space="0" w:color="auto"/>
        <w:left w:val="none" w:sz="0" w:space="0" w:color="auto"/>
        <w:bottom w:val="none" w:sz="0" w:space="0" w:color="auto"/>
        <w:right w:val="none" w:sz="0" w:space="0" w:color="auto"/>
      </w:divBdr>
    </w:div>
    <w:div w:id="1176841977">
      <w:bodyDiv w:val="1"/>
      <w:marLeft w:val="0"/>
      <w:marRight w:val="0"/>
      <w:marTop w:val="0"/>
      <w:marBottom w:val="0"/>
      <w:divBdr>
        <w:top w:val="none" w:sz="0" w:space="0" w:color="auto"/>
        <w:left w:val="none" w:sz="0" w:space="0" w:color="auto"/>
        <w:bottom w:val="none" w:sz="0" w:space="0" w:color="auto"/>
        <w:right w:val="none" w:sz="0" w:space="0" w:color="auto"/>
      </w:divBdr>
    </w:div>
    <w:div w:id="1227764088">
      <w:bodyDiv w:val="1"/>
      <w:marLeft w:val="0"/>
      <w:marRight w:val="0"/>
      <w:marTop w:val="0"/>
      <w:marBottom w:val="0"/>
      <w:divBdr>
        <w:top w:val="none" w:sz="0" w:space="0" w:color="auto"/>
        <w:left w:val="none" w:sz="0" w:space="0" w:color="auto"/>
        <w:bottom w:val="none" w:sz="0" w:space="0" w:color="auto"/>
        <w:right w:val="none" w:sz="0" w:space="0" w:color="auto"/>
      </w:divBdr>
    </w:div>
    <w:div w:id="1233930400">
      <w:bodyDiv w:val="1"/>
      <w:marLeft w:val="0"/>
      <w:marRight w:val="0"/>
      <w:marTop w:val="0"/>
      <w:marBottom w:val="0"/>
      <w:divBdr>
        <w:top w:val="none" w:sz="0" w:space="0" w:color="auto"/>
        <w:left w:val="none" w:sz="0" w:space="0" w:color="auto"/>
        <w:bottom w:val="none" w:sz="0" w:space="0" w:color="auto"/>
        <w:right w:val="none" w:sz="0" w:space="0" w:color="auto"/>
      </w:divBdr>
    </w:div>
    <w:div w:id="1235358643">
      <w:bodyDiv w:val="1"/>
      <w:marLeft w:val="0"/>
      <w:marRight w:val="0"/>
      <w:marTop w:val="0"/>
      <w:marBottom w:val="0"/>
      <w:divBdr>
        <w:top w:val="none" w:sz="0" w:space="0" w:color="auto"/>
        <w:left w:val="none" w:sz="0" w:space="0" w:color="auto"/>
        <w:bottom w:val="none" w:sz="0" w:space="0" w:color="auto"/>
        <w:right w:val="none" w:sz="0" w:space="0" w:color="auto"/>
      </w:divBdr>
    </w:div>
    <w:div w:id="1312171095">
      <w:bodyDiv w:val="1"/>
      <w:marLeft w:val="0"/>
      <w:marRight w:val="0"/>
      <w:marTop w:val="0"/>
      <w:marBottom w:val="0"/>
      <w:divBdr>
        <w:top w:val="none" w:sz="0" w:space="0" w:color="auto"/>
        <w:left w:val="none" w:sz="0" w:space="0" w:color="auto"/>
        <w:bottom w:val="none" w:sz="0" w:space="0" w:color="auto"/>
        <w:right w:val="none" w:sz="0" w:space="0" w:color="auto"/>
      </w:divBdr>
    </w:div>
    <w:div w:id="1430354277">
      <w:bodyDiv w:val="1"/>
      <w:marLeft w:val="0"/>
      <w:marRight w:val="0"/>
      <w:marTop w:val="0"/>
      <w:marBottom w:val="0"/>
      <w:divBdr>
        <w:top w:val="none" w:sz="0" w:space="0" w:color="auto"/>
        <w:left w:val="none" w:sz="0" w:space="0" w:color="auto"/>
        <w:bottom w:val="none" w:sz="0" w:space="0" w:color="auto"/>
        <w:right w:val="none" w:sz="0" w:space="0" w:color="auto"/>
      </w:divBdr>
    </w:div>
    <w:div w:id="1444494072">
      <w:bodyDiv w:val="1"/>
      <w:marLeft w:val="0"/>
      <w:marRight w:val="0"/>
      <w:marTop w:val="0"/>
      <w:marBottom w:val="0"/>
      <w:divBdr>
        <w:top w:val="none" w:sz="0" w:space="0" w:color="auto"/>
        <w:left w:val="none" w:sz="0" w:space="0" w:color="auto"/>
        <w:bottom w:val="none" w:sz="0" w:space="0" w:color="auto"/>
        <w:right w:val="none" w:sz="0" w:space="0" w:color="auto"/>
      </w:divBdr>
    </w:div>
    <w:div w:id="1481654628">
      <w:bodyDiv w:val="1"/>
      <w:marLeft w:val="0"/>
      <w:marRight w:val="0"/>
      <w:marTop w:val="0"/>
      <w:marBottom w:val="0"/>
      <w:divBdr>
        <w:top w:val="none" w:sz="0" w:space="0" w:color="auto"/>
        <w:left w:val="none" w:sz="0" w:space="0" w:color="auto"/>
        <w:bottom w:val="none" w:sz="0" w:space="0" w:color="auto"/>
        <w:right w:val="none" w:sz="0" w:space="0" w:color="auto"/>
      </w:divBdr>
    </w:div>
    <w:div w:id="1567762532">
      <w:bodyDiv w:val="1"/>
      <w:marLeft w:val="0"/>
      <w:marRight w:val="0"/>
      <w:marTop w:val="0"/>
      <w:marBottom w:val="0"/>
      <w:divBdr>
        <w:top w:val="none" w:sz="0" w:space="0" w:color="auto"/>
        <w:left w:val="none" w:sz="0" w:space="0" w:color="auto"/>
        <w:bottom w:val="none" w:sz="0" w:space="0" w:color="auto"/>
        <w:right w:val="none" w:sz="0" w:space="0" w:color="auto"/>
      </w:divBdr>
    </w:div>
    <w:div w:id="1595934919">
      <w:bodyDiv w:val="1"/>
      <w:marLeft w:val="0"/>
      <w:marRight w:val="0"/>
      <w:marTop w:val="0"/>
      <w:marBottom w:val="0"/>
      <w:divBdr>
        <w:top w:val="none" w:sz="0" w:space="0" w:color="auto"/>
        <w:left w:val="none" w:sz="0" w:space="0" w:color="auto"/>
        <w:bottom w:val="none" w:sz="0" w:space="0" w:color="auto"/>
        <w:right w:val="none" w:sz="0" w:space="0" w:color="auto"/>
      </w:divBdr>
    </w:div>
    <w:div w:id="1641111214">
      <w:bodyDiv w:val="1"/>
      <w:marLeft w:val="0"/>
      <w:marRight w:val="0"/>
      <w:marTop w:val="0"/>
      <w:marBottom w:val="0"/>
      <w:divBdr>
        <w:top w:val="none" w:sz="0" w:space="0" w:color="auto"/>
        <w:left w:val="none" w:sz="0" w:space="0" w:color="auto"/>
        <w:bottom w:val="none" w:sz="0" w:space="0" w:color="auto"/>
        <w:right w:val="none" w:sz="0" w:space="0" w:color="auto"/>
      </w:divBdr>
    </w:div>
    <w:div w:id="1654798805">
      <w:bodyDiv w:val="1"/>
      <w:marLeft w:val="0"/>
      <w:marRight w:val="0"/>
      <w:marTop w:val="0"/>
      <w:marBottom w:val="0"/>
      <w:divBdr>
        <w:top w:val="none" w:sz="0" w:space="0" w:color="auto"/>
        <w:left w:val="none" w:sz="0" w:space="0" w:color="auto"/>
        <w:bottom w:val="none" w:sz="0" w:space="0" w:color="auto"/>
        <w:right w:val="none" w:sz="0" w:space="0" w:color="auto"/>
      </w:divBdr>
    </w:div>
    <w:div w:id="1666320446">
      <w:bodyDiv w:val="1"/>
      <w:marLeft w:val="0"/>
      <w:marRight w:val="0"/>
      <w:marTop w:val="0"/>
      <w:marBottom w:val="0"/>
      <w:divBdr>
        <w:top w:val="none" w:sz="0" w:space="0" w:color="auto"/>
        <w:left w:val="none" w:sz="0" w:space="0" w:color="auto"/>
        <w:bottom w:val="none" w:sz="0" w:space="0" w:color="auto"/>
        <w:right w:val="none" w:sz="0" w:space="0" w:color="auto"/>
      </w:divBdr>
    </w:div>
    <w:div w:id="1675306816">
      <w:bodyDiv w:val="1"/>
      <w:marLeft w:val="0"/>
      <w:marRight w:val="0"/>
      <w:marTop w:val="0"/>
      <w:marBottom w:val="0"/>
      <w:divBdr>
        <w:top w:val="none" w:sz="0" w:space="0" w:color="auto"/>
        <w:left w:val="none" w:sz="0" w:space="0" w:color="auto"/>
        <w:bottom w:val="none" w:sz="0" w:space="0" w:color="auto"/>
        <w:right w:val="none" w:sz="0" w:space="0" w:color="auto"/>
      </w:divBdr>
    </w:div>
    <w:div w:id="1689989675">
      <w:bodyDiv w:val="1"/>
      <w:marLeft w:val="0"/>
      <w:marRight w:val="0"/>
      <w:marTop w:val="0"/>
      <w:marBottom w:val="0"/>
      <w:divBdr>
        <w:top w:val="none" w:sz="0" w:space="0" w:color="auto"/>
        <w:left w:val="none" w:sz="0" w:space="0" w:color="auto"/>
        <w:bottom w:val="none" w:sz="0" w:space="0" w:color="auto"/>
        <w:right w:val="none" w:sz="0" w:space="0" w:color="auto"/>
      </w:divBdr>
    </w:div>
    <w:div w:id="1691562494">
      <w:bodyDiv w:val="1"/>
      <w:marLeft w:val="0"/>
      <w:marRight w:val="0"/>
      <w:marTop w:val="0"/>
      <w:marBottom w:val="0"/>
      <w:divBdr>
        <w:top w:val="none" w:sz="0" w:space="0" w:color="auto"/>
        <w:left w:val="none" w:sz="0" w:space="0" w:color="auto"/>
        <w:bottom w:val="none" w:sz="0" w:space="0" w:color="auto"/>
        <w:right w:val="none" w:sz="0" w:space="0" w:color="auto"/>
      </w:divBdr>
    </w:div>
    <w:div w:id="1691637375">
      <w:bodyDiv w:val="1"/>
      <w:marLeft w:val="0"/>
      <w:marRight w:val="0"/>
      <w:marTop w:val="0"/>
      <w:marBottom w:val="0"/>
      <w:divBdr>
        <w:top w:val="none" w:sz="0" w:space="0" w:color="auto"/>
        <w:left w:val="none" w:sz="0" w:space="0" w:color="auto"/>
        <w:bottom w:val="none" w:sz="0" w:space="0" w:color="auto"/>
        <w:right w:val="none" w:sz="0" w:space="0" w:color="auto"/>
      </w:divBdr>
    </w:div>
    <w:div w:id="1707631541">
      <w:bodyDiv w:val="1"/>
      <w:marLeft w:val="0"/>
      <w:marRight w:val="0"/>
      <w:marTop w:val="0"/>
      <w:marBottom w:val="0"/>
      <w:divBdr>
        <w:top w:val="none" w:sz="0" w:space="0" w:color="auto"/>
        <w:left w:val="none" w:sz="0" w:space="0" w:color="auto"/>
        <w:bottom w:val="none" w:sz="0" w:space="0" w:color="auto"/>
        <w:right w:val="none" w:sz="0" w:space="0" w:color="auto"/>
      </w:divBdr>
    </w:div>
    <w:div w:id="1734425212">
      <w:bodyDiv w:val="1"/>
      <w:marLeft w:val="0"/>
      <w:marRight w:val="0"/>
      <w:marTop w:val="0"/>
      <w:marBottom w:val="0"/>
      <w:divBdr>
        <w:top w:val="none" w:sz="0" w:space="0" w:color="auto"/>
        <w:left w:val="none" w:sz="0" w:space="0" w:color="auto"/>
        <w:bottom w:val="none" w:sz="0" w:space="0" w:color="auto"/>
        <w:right w:val="none" w:sz="0" w:space="0" w:color="auto"/>
      </w:divBdr>
    </w:div>
    <w:div w:id="1790732865">
      <w:bodyDiv w:val="1"/>
      <w:marLeft w:val="0"/>
      <w:marRight w:val="0"/>
      <w:marTop w:val="0"/>
      <w:marBottom w:val="0"/>
      <w:divBdr>
        <w:top w:val="none" w:sz="0" w:space="0" w:color="auto"/>
        <w:left w:val="none" w:sz="0" w:space="0" w:color="auto"/>
        <w:bottom w:val="none" w:sz="0" w:space="0" w:color="auto"/>
        <w:right w:val="none" w:sz="0" w:space="0" w:color="auto"/>
      </w:divBdr>
    </w:div>
    <w:div w:id="1794640454">
      <w:bodyDiv w:val="1"/>
      <w:marLeft w:val="0"/>
      <w:marRight w:val="0"/>
      <w:marTop w:val="0"/>
      <w:marBottom w:val="0"/>
      <w:divBdr>
        <w:top w:val="none" w:sz="0" w:space="0" w:color="auto"/>
        <w:left w:val="none" w:sz="0" w:space="0" w:color="auto"/>
        <w:bottom w:val="none" w:sz="0" w:space="0" w:color="auto"/>
        <w:right w:val="none" w:sz="0" w:space="0" w:color="auto"/>
      </w:divBdr>
    </w:div>
    <w:div w:id="1803693188">
      <w:bodyDiv w:val="1"/>
      <w:marLeft w:val="0"/>
      <w:marRight w:val="0"/>
      <w:marTop w:val="0"/>
      <w:marBottom w:val="0"/>
      <w:divBdr>
        <w:top w:val="none" w:sz="0" w:space="0" w:color="auto"/>
        <w:left w:val="none" w:sz="0" w:space="0" w:color="auto"/>
        <w:bottom w:val="none" w:sz="0" w:space="0" w:color="auto"/>
        <w:right w:val="none" w:sz="0" w:space="0" w:color="auto"/>
      </w:divBdr>
    </w:div>
    <w:div w:id="1860850062">
      <w:bodyDiv w:val="1"/>
      <w:marLeft w:val="0"/>
      <w:marRight w:val="0"/>
      <w:marTop w:val="0"/>
      <w:marBottom w:val="0"/>
      <w:divBdr>
        <w:top w:val="none" w:sz="0" w:space="0" w:color="auto"/>
        <w:left w:val="none" w:sz="0" w:space="0" w:color="auto"/>
        <w:bottom w:val="none" w:sz="0" w:space="0" w:color="auto"/>
        <w:right w:val="none" w:sz="0" w:space="0" w:color="auto"/>
      </w:divBdr>
    </w:div>
    <w:div w:id="1871644293">
      <w:bodyDiv w:val="1"/>
      <w:marLeft w:val="0"/>
      <w:marRight w:val="0"/>
      <w:marTop w:val="0"/>
      <w:marBottom w:val="0"/>
      <w:divBdr>
        <w:top w:val="none" w:sz="0" w:space="0" w:color="auto"/>
        <w:left w:val="none" w:sz="0" w:space="0" w:color="auto"/>
        <w:bottom w:val="none" w:sz="0" w:space="0" w:color="auto"/>
        <w:right w:val="none" w:sz="0" w:space="0" w:color="auto"/>
      </w:divBdr>
    </w:div>
    <w:div w:id="1909146205">
      <w:bodyDiv w:val="1"/>
      <w:marLeft w:val="0"/>
      <w:marRight w:val="0"/>
      <w:marTop w:val="0"/>
      <w:marBottom w:val="0"/>
      <w:divBdr>
        <w:top w:val="none" w:sz="0" w:space="0" w:color="auto"/>
        <w:left w:val="none" w:sz="0" w:space="0" w:color="auto"/>
        <w:bottom w:val="none" w:sz="0" w:space="0" w:color="auto"/>
        <w:right w:val="none" w:sz="0" w:space="0" w:color="auto"/>
      </w:divBdr>
    </w:div>
    <w:div w:id="1960800194">
      <w:bodyDiv w:val="1"/>
      <w:marLeft w:val="0"/>
      <w:marRight w:val="0"/>
      <w:marTop w:val="0"/>
      <w:marBottom w:val="0"/>
      <w:divBdr>
        <w:top w:val="none" w:sz="0" w:space="0" w:color="auto"/>
        <w:left w:val="none" w:sz="0" w:space="0" w:color="auto"/>
        <w:bottom w:val="none" w:sz="0" w:space="0" w:color="auto"/>
        <w:right w:val="none" w:sz="0" w:space="0" w:color="auto"/>
      </w:divBdr>
    </w:div>
    <w:div w:id="1971787838">
      <w:bodyDiv w:val="1"/>
      <w:marLeft w:val="0"/>
      <w:marRight w:val="0"/>
      <w:marTop w:val="0"/>
      <w:marBottom w:val="0"/>
      <w:divBdr>
        <w:top w:val="none" w:sz="0" w:space="0" w:color="auto"/>
        <w:left w:val="none" w:sz="0" w:space="0" w:color="auto"/>
        <w:bottom w:val="none" w:sz="0" w:space="0" w:color="auto"/>
        <w:right w:val="none" w:sz="0" w:space="0" w:color="auto"/>
      </w:divBdr>
    </w:div>
    <w:div w:id="1996375770">
      <w:bodyDiv w:val="1"/>
      <w:marLeft w:val="0"/>
      <w:marRight w:val="0"/>
      <w:marTop w:val="0"/>
      <w:marBottom w:val="0"/>
      <w:divBdr>
        <w:top w:val="none" w:sz="0" w:space="0" w:color="auto"/>
        <w:left w:val="none" w:sz="0" w:space="0" w:color="auto"/>
        <w:bottom w:val="none" w:sz="0" w:space="0" w:color="auto"/>
        <w:right w:val="none" w:sz="0" w:space="0" w:color="auto"/>
      </w:divBdr>
    </w:div>
    <w:div w:id="2016758402">
      <w:bodyDiv w:val="1"/>
      <w:marLeft w:val="0"/>
      <w:marRight w:val="0"/>
      <w:marTop w:val="0"/>
      <w:marBottom w:val="0"/>
      <w:divBdr>
        <w:top w:val="none" w:sz="0" w:space="0" w:color="auto"/>
        <w:left w:val="none" w:sz="0" w:space="0" w:color="auto"/>
        <w:bottom w:val="none" w:sz="0" w:space="0" w:color="auto"/>
        <w:right w:val="none" w:sz="0" w:space="0" w:color="auto"/>
      </w:divBdr>
    </w:div>
    <w:div w:id="2044673699">
      <w:bodyDiv w:val="1"/>
      <w:marLeft w:val="0"/>
      <w:marRight w:val="0"/>
      <w:marTop w:val="0"/>
      <w:marBottom w:val="0"/>
      <w:divBdr>
        <w:top w:val="none" w:sz="0" w:space="0" w:color="auto"/>
        <w:left w:val="none" w:sz="0" w:space="0" w:color="auto"/>
        <w:bottom w:val="none" w:sz="0" w:space="0" w:color="auto"/>
        <w:right w:val="none" w:sz="0" w:space="0" w:color="auto"/>
      </w:divBdr>
    </w:div>
    <w:div w:id="2071731173">
      <w:bodyDiv w:val="1"/>
      <w:marLeft w:val="0"/>
      <w:marRight w:val="0"/>
      <w:marTop w:val="0"/>
      <w:marBottom w:val="0"/>
      <w:divBdr>
        <w:top w:val="none" w:sz="0" w:space="0" w:color="auto"/>
        <w:left w:val="none" w:sz="0" w:space="0" w:color="auto"/>
        <w:bottom w:val="none" w:sz="0" w:space="0" w:color="auto"/>
        <w:right w:val="none" w:sz="0" w:space="0" w:color="auto"/>
      </w:divBdr>
    </w:div>
    <w:div w:id="2093818371">
      <w:bodyDiv w:val="1"/>
      <w:marLeft w:val="0"/>
      <w:marRight w:val="0"/>
      <w:marTop w:val="0"/>
      <w:marBottom w:val="0"/>
      <w:divBdr>
        <w:top w:val="none" w:sz="0" w:space="0" w:color="auto"/>
        <w:left w:val="none" w:sz="0" w:space="0" w:color="auto"/>
        <w:bottom w:val="none" w:sz="0" w:space="0" w:color="auto"/>
        <w:right w:val="none" w:sz="0" w:space="0" w:color="auto"/>
      </w:divBdr>
    </w:div>
    <w:div w:id="2113695077">
      <w:bodyDiv w:val="1"/>
      <w:marLeft w:val="0"/>
      <w:marRight w:val="0"/>
      <w:marTop w:val="0"/>
      <w:marBottom w:val="0"/>
      <w:divBdr>
        <w:top w:val="none" w:sz="0" w:space="0" w:color="auto"/>
        <w:left w:val="none" w:sz="0" w:space="0" w:color="auto"/>
        <w:bottom w:val="none" w:sz="0" w:space="0" w:color="auto"/>
        <w:right w:val="none" w:sz="0" w:space="0" w:color="auto"/>
      </w:divBdr>
    </w:div>
    <w:div w:id="2130582641">
      <w:bodyDiv w:val="1"/>
      <w:marLeft w:val="0"/>
      <w:marRight w:val="0"/>
      <w:marTop w:val="0"/>
      <w:marBottom w:val="0"/>
      <w:divBdr>
        <w:top w:val="none" w:sz="0" w:space="0" w:color="auto"/>
        <w:left w:val="none" w:sz="0" w:space="0" w:color="auto"/>
        <w:bottom w:val="none" w:sz="0" w:space="0" w:color="auto"/>
        <w:right w:val="none" w:sz="0" w:space="0" w:color="auto"/>
      </w:divBdr>
    </w:div>
    <w:div w:id="2132897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anuel.hernandez@ift.org.mx"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ift.org.mx/sites/default/files/contenidogeneral/temas-relevantes/elementos.pdf"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ift.org.mx/sites/default/files/contenidogeneral/temas-relevantes/elementosdereferencia.pdf" TargetMode="External"/><Relationship Id="rId5" Type="http://schemas.openxmlformats.org/officeDocument/2006/relationships/numbering" Target="numbering.xml"/><Relationship Id="rId15" Type="http://schemas.openxmlformats.org/officeDocument/2006/relationships/hyperlink" Target="mailto:cesar.arias@ift.org.mx"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alvador.flores@ift.org.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19D3A0EBD84B4846B5A92EC311AE7BE6" ma:contentTypeVersion="0" ma:contentTypeDescription="Crear nuevo documento." ma:contentTypeScope="" ma:versionID="44f48c01e0757405315d91470c592f4b">
  <xsd:schema xmlns:xsd="http://www.w3.org/2001/XMLSchema" xmlns:xs="http://www.w3.org/2001/XMLSchema" xmlns:p="http://schemas.microsoft.com/office/2006/metadata/properties" targetNamespace="http://schemas.microsoft.com/office/2006/metadata/properties" ma:root="true" ma:fieldsID="dad187ede1053dd323176c0832b9836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FFEDDB-745C-4560-A1F4-AE53381842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D3079EF-97BE-41A0-9E41-EFA0AD0425D9}">
  <ds:schemaRefs>
    <ds:schemaRef ds:uri="http://www.w3.org/XML/1998/namespace"/>
    <ds:schemaRef ds:uri="http://purl.org/dc/elements/1.1/"/>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F2718BBD-1992-47C5-AC61-523E619E7B0D}">
  <ds:schemaRefs>
    <ds:schemaRef ds:uri="http://schemas.microsoft.com/sharepoint/v3/contenttype/forms"/>
  </ds:schemaRefs>
</ds:datastoreItem>
</file>

<file path=customXml/itemProps4.xml><?xml version="1.0" encoding="utf-8"?>
<ds:datastoreItem xmlns:ds="http://schemas.openxmlformats.org/officeDocument/2006/customXml" ds:itemID="{750B3B9A-15C1-43CB-B2ED-4A6A8374D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3748</TotalTime>
  <Pages>33</Pages>
  <Words>12216</Words>
  <Characters>67190</Characters>
  <Application>Microsoft Office Word</Application>
  <DocSecurity>0</DocSecurity>
  <Lines>559</Lines>
  <Paragraphs>158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Fernanda Quiroz</dc:creator>
  <cp:keywords/>
  <dc:description/>
  <cp:lastModifiedBy>Federico Saggiante Rangel</cp:lastModifiedBy>
  <cp:revision>138</cp:revision>
  <dcterms:created xsi:type="dcterms:W3CDTF">2019-01-17T17:56:00Z</dcterms:created>
  <dcterms:modified xsi:type="dcterms:W3CDTF">2019-04-12T00:12:00Z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0x01010019D3A0EBD84B4846B5A92EC311AE7BE6</vt:lpwstr>
  </property>
</Properties>
</file>