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42567" w14:textId="708E2FE7" w:rsidR="00B008F4" w:rsidRPr="003C7BF3" w:rsidRDefault="0050701B" w:rsidP="00660C08">
      <w:pPr>
        <w:spacing w:after="0"/>
        <w:jc w:val="both"/>
        <w:rPr>
          <w:rFonts w:cstheme="minorHAnsi"/>
          <w:b/>
        </w:rPr>
      </w:pPr>
      <w:bookmarkStart w:id="0" w:name="_GoBack"/>
      <w:bookmarkEnd w:id="0"/>
      <w:r w:rsidRPr="00EB3890">
        <w:rPr>
          <w:rFonts w:cstheme="minorHAnsi"/>
          <w:b/>
        </w:rPr>
        <w:t xml:space="preserve">DOCUMENTO DE REFERENCIA SOBRE LA LICITACIÓN DE LA BANDA 2000-2020/2180-2200 MHz PARA EL </w:t>
      </w:r>
      <w:r w:rsidR="00AF3EA1" w:rsidRPr="00EB3890">
        <w:rPr>
          <w:rFonts w:cstheme="minorHAnsi"/>
          <w:b/>
        </w:rPr>
        <w:t xml:space="preserve">SERVICIO </w:t>
      </w:r>
      <w:r w:rsidRPr="00EB3890">
        <w:rPr>
          <w:rFonts w:cstheme="minorHAnsi"/>
          <w:b/>
        </w:rPr>
        <w:t>COMPLEMENTARIO TERRESTRE DEL SERVICIO MÓVIL POR SATÉLITE</w:t>
      </w:r>
    </w:p>
    <w:p w14:paraId="7FADC71B" w14:textId="3D345549" w:rsidR="008C23A3" w:rsidRPr="00EB3890" w:rsidRDefault="008C23A3" w:rsidP="00660C08">
      <w:pPr>
        <w:spacing w:after="0"/>
        <w:jc w:val="both"/>
        <w:rPr>
          <w:rFonts w:cstheme="minorHAnsi"/>
          <w:b/>
        </w:rPr>
      </w:pPr>
    </w:p>
    <w:p w14:paraId="32D7AFBB" w14:textId="2A271F9C" w:rsidR="008C23A3" w:rsidRPr="003C7BF3" w:rsidRDefault="008C23A3" w:rsidP="00660C08">
      <w:pPr>
        <w:pStyle w:val="Ttulo1"/>
        <w:jc w:val="both"/>
      </w:pPr>
      <w:r w:rsidRPr="003C7BF3">
        <w:t>Introducción</w:t>
      </w:r>
    </w:p>
    <w:p w14:paraId="1F5BAB59" w14:textId="113576AC" w:rsidR="0050701B" w:rsidRPr="003C7BF3" w:rsidRDefault="0050701B" w:rsidP="00660C08">
      <w:pPr>
        <w:spacing w:after="0"/>
        <w:jc w:val="both"/>
        <w:rPr>
          <w:rFonts w:cstheme="minorHAnsi"/>
        </w:rPr>
      </w:pPr>
    </w:p>
    <w:p w14:paraId="6B0D3457" w14:textId="67FF75F6" w:rsidR="00FF7AEA" w:rsidRPr="00FF7AEA" w:rsidRDefault="00A35C2D" w:rsidP="00660C08">
      <w:pPr>
        <w:spacing w:after="0"/>
        <w:jc w:val="both"/>
        <w:rPr>
          <w:rFonts w:cstheme="minorHAnsi"/>
        </w:rPr>
      </w:pPr>
      <w:r>
        <w:rPr>
          <w:rFonts w:cstheme="minorHAnsi"/>
        </w:rPr>
        <w:t>Hoy en día, es</w:t>
      </w:r>
      <w:r w:rsidR="00FF7AEA" w:rsidRPr="00FF7AEA">
        <w:rPr>
          <w:rFonts w:cstheme="minorHAnsi"/>
        </w:rPr>
        <w:t xml:space="preserve"> técnicamente </w:t>
      </w:r>
      <w:r w:rsidR="00D528DF">
        <w:rPr>
          <w:rFonts w:cstheme="minorHAnsi"/>
        </w:rPr>
        <w:t>posible</w:t>
      </w:r>
      <w:r w:rsidR="00FF7AEA" w:rsidRPr="00FF7AEA">
        <w:rPr>
          <w:rFonts w:cstheme="minorHAnsi"/>
        </w:rPr>
        <w:t xml:space="preserve"> complementar la </w:t>
      </w:r>
      <w:r w:rsidR="00E75D2C">
        <w:rPr>
          <w:rFonts w:cstheme="minorHAnsi"/>
        </w:rPr>
        <w:t>cobertura</w:t>
      </w:r>
      <w:r w:rsidR="00E75D2C" w:rsidRPr="00FF7AEA">
        <w:rPr>
          <w:rFonts w:cstheme="minorHAnsi"/>
        </w:rPr>
        <w:t xml:space="preserve"> </w:t>
      </w:r>
      <w:r w:rsidR="00FF7AEA" w:rsidRPr="00FF7AEA">
        <w:rPr>
          <w:rFonts w:cstheme="minorHAnsi"/>
        </w:rPr>
        <w:t>de un sistema satelital del Servicio Móvil por Satélite (SMS)</w:t>
      </w:r>
      <w:r>
        <w:rPr>
          <w:rFonts w:cstheme="minorHAnsi"/>
        </w:rPr>
        <w:t xml:space="preserve"> </w:t>
      </w:r>
      <w:r w:rsidR="00FF7AEA" w:rsidRPr="00FF7AEA">
        <w:rPr>
          <w:rFonts w:cstheme="minorHAnsi"/>
        </w:rPr>
        <w:t>en zonas donde s</w:t>
      </w:r>
      <w:r w:rsidR="00CA163C">
        <w:rPr>
          <w:rFonts w:cstheme="minorHAnsi"/>
        </w:rPr>
        <w:t>u señal se</w:t>
      </w:r>
      <w:r w:rsidR="00FF7AEA" w:rsidRPr="00FF7AEA">
        <w:rPr>
          <w:rFonts w:cstheme="minorHAnsi"/>
        </w:rPr>
        <w:t xml:space="preserve"> ve obstaculizada</w:t>
      </w:r>
      <w:r w:rsidR="00FF7AEA">
        <w:rPr>
          <w:rFonts w:cstheme="minorHAnsi"/>
        </w:rPr>
        <w:t>,</w:t>
      </w:r>
      <w:r w:rsidR="00FF7AEA" w:rsidRPr="00FF7AEA">
        <w:rPr>
          <w:rFonts w:cstheme="minorHAnsi"/>
        </w:rPr>
        <w:t xml:space="preserve"> mediante la instalación de repetidores en Tierra</w:t>
      </w:r>
      <w:r w:rsidR="00F13CF7">
        <w:rPr>
          <w:rFonts w:cstheme="minorHAnsi"/>
        </w:rPr>
        <w:t>.</w:t>
      </w:r>
      <w:r w:rsidR="00FF7AEA" w:rsidRPr="00FF7AEA">
        <w:rPr>
          <w:rFonts w:cstheme="minorHAnsi"/>
        </w:rPr>
        <w:t xml:space="preserve"> </w:t>
      </w:r>
      <w:r w:rsidR="00804294">
        <w:rPr>
          <w:rFonts w:cstheme="minorHAnsi"/>
        </w:rPr>
        <w:t>P</w:t>
      </w:r>
      <w:r>
        <w:rPr>
          <w:rFonts w:cstheme="minorHAnsi"/>
        </w:rPr>
        <w:t>ara ello</w:t>
      </w:r>
      <w:r w:rsidR="00D528DF">
        <w:rPr>
          <w:rFonts w:cstheme="minorHAnsi"/>
        </w:rPr>
        <w:t>,</w:t>
      </w:r>
      <w:r>
        <w:rPr>
          <w:rFonts w:cstheme="minorHAnsi"/>
        </w:rPr>
        <w:t xml:space="preserve"> es indispensable</w:t>
      </w:r>
      <w:r w:rsidR="00FF7AEA" w:rsidRPr="00FF7AEA">
        <w:rPr>
          <w:rFonts w:cstheme="minorHAnsi"/>
        </w:rPr>
        <w:t xml:space="preserve"> que el sistema satelital pueda utilizar las mismas bandas de frecuencia para llegar al usuario final </w:t>
      </w:r>
      <w:r w:rsidR="00FF7AEA">
        <w:rPr>
          <w:rFonts w:cstheme="minorHAnsi"/>
        </w:rPr>
        <w:t xml:space="preserve">a través de tales </w:t>
      </w:r>
      <w:r w:rsidR="00FF7AEA" w:rsidRPr="00FF7AEA">
        <w:rPr>
          <w:rFonts w:cstheme="minorHAnsi"/>
        </w:rPr>
        <w:t xml:space="preserve">repetidores. Estos repetidores complementan la </w:t>
      </w:r>
      <w:r w:rsidR="00E75D2C">
        <w:rPr>
          <w:rFonts w:cstheme="minorHAnsi"/>
        </w:rPr>
        <w:t>cobertura</w:t>
      </w:r>
      <w:r w:rsidR="00E75D2C" w:rsidRPr="00FF7AEA">
        <w:rPr>
          <w:rFonts w:cstheme="minorHAnsi"/>
        </w:rPr>
        <w:t xml:space="preserve"> </w:t>
      </w:r>
      <w:r w:rsidR="00FF7AEA" w:rsidRPr="00FF7AEA">
        <w:rPr>
          <w:rFonts w:cstheme="minorHAnsi"/>
        </w:rPr>
        <w:t xml:space="preserve">satelital, lo que representa un valor adicional </w:t>
      </w:r>
      <w:r w:rsidR="00DC4982">
        <w:rPr>
          <w:rFonts w:cstheme="minorHAnsi"/>
        </w:rPr>
        <w:t>para</w:t>
      </w:r>
      <w:r w:rsidR="00FF7AEA" w:rsidRPr="00FF7AEA">
        <w:rPr>
          <w:rFonts w:cstheme="minorHAnsi"/>
        </w:rPr>
        <w:t xml:space="preserve"> la red satelital del SMS.</w:t>
      </w:r>
    </w:p>
    <w:p w14:paraId="749DCD5C" w14:textId="77777777" w:rsidR="00FF7AEA" w:rsidRPr="00FF7AEA" w:rsidRDefault="00FF7AEA" w:rsidP="00660C08">
      <w:pPr>
        <w:spacing w:after="0"/>
        <w:jc w:val="both"/>
        <w:rPr>
          <w:rFonts w:cstheme="minorHAnsi"/>
        </w:rPr>
      </w:pPr>
    </w:p>
    <w:p w14:paraId="64DC4804" w14:textId="7B9F68BF" w:rsidR="00FF7AEA" w:rsidRPr="00FF7AEA" w:rsidRDefault="00C92DC1" w:rsidP="00660C08">
      <w:pPr>
        <w:spacing w:after="0"/>
        <w:jc w:val="both"/>
        <w:rPr>
          <w:rFonts w:cstheme="minorHAnsi"/>
        </w:rPr>
      </w:pPr>
      <w:r>
        <w:rPr>
          <w:rFonts w:cstheme="minorHAnsi"/>
        </w:rPr>
        <w:t>La coexistencia del SMS con otro sistema del SMS, e</w:t>
      </w:r>
      <w:r w:rsidR="00FF7AEA" w:rsidRPr="00FF7AEA">
        <w:rPr>
          <w:rFonts w:cstheme="minorHAnsi"/>
        </w:rPr>
        <w:t xml:space="preserve">s difícil, si no </w:t>
      </w:r>
      <w:r>
        <w:rPr>
          <w:rFonts w:cstheme="minorHAnsi"/>
        </w:rPr>
        <w:t xml:space="preserve">es que </w:t>
      </w:r>
      <w:r w:rsidR="00FF7AEA" w:rsidRPr="00FF7AEA">
        <w:rPr>
          <w:rFonts w:cstheme="minorHAnsi"/>
        </w:rPr>
        <w:t xml:space="preserve">imposible, </w:t>
      </w:r>
      <w:r w:rsidR="00FF7AEA">
        <w:rPr>
          <w:rFonts w:cstheme="minorHAnsi"/>
        </w:rPr>
        <w:t>incluso</w:t>
      </w:r>
      <w:r w:rsidR="00FF7AEA" w:rsidRPr="00FF7AEA">
        <w:rPr>
          <w:rFonts w:cstheme="minorHAnsi"/>
        </w:rPr>
        <w:t xml:space="preserve"> con una red fija o móvil terrestre en las mismas bandas de frecuencia y en la misma área de servicio, debido a </w:t>
      </w:r>
      <w:r w:rsidR="00A35C2D">
        <w:rPr>
          <w:rFonts w:cstheme="minorHAnsi"/>
        </w:rPr>
        <w:t xml:space="preserve">las complicaciones </w:t>
      </w:r>
      <w:r w:rsidR="00FF7AEA" w:rsidRPr="00FF7AEA">
        <w:rPr>
          <w:rFonts w:cstheme="minorHAnsi"/>
        </w:rPr>
        <w:t>técnica</w:t>
      </w:r>
      <w:r w:rsidR="00A35C2D">
        <w:rPr>
          <w:rFonts w:cstheme="minorHAnsi"/>
        </w:rPr>
        <w:t>s</w:t>
      </w:r>
      <w:r w:rsidR="00FF7AEA" w:rsidRPr="00FF7AEA">
        <w:rPr>
          <w:rFonts w:cstheme="minorHAnsi"/>
        </w:rPr>
        <w:t xml:space="preserve"> </w:t>
      </w:r>
      <w:r w:rsidR="00A35C2D">
        <w:rPr>
          <w:rFonts w:cstheme="minorHAnsi"/>
        </w:rPr>
        <w:t xml:space="preserve">derivadas de </w:t>
      </w:r>
      <w:r w:rsidR="00FF7AEA" w:rsidRPr="00FF7AEA">
        <w:rPr>
          <w:rFonts w:cstheme="minorHAnsi"/>
        </w:rPr>
        <w:t>coordinar las bandas de frecuencia dado que sus usuarios finales no se encuentran en un emplazamiento fi</w:t>
      </w:r>
      <w:r w:rsidR="002F710B">
        <w:rPr>
          <w:rFonts w:cstheme="minorHAnsi"/>
        </w:rPr>
        <w:t>jo y determinado, si</w:t>
      </w:r>
      <w:r w:rsidR="00FF7AEA" w:rsidRPr="00FF7AEA">
        <w:rPr>
          <w:rFonts w:cstheme="minorHAnsi"/>
        </w:rPr>
        <w:t>no en movimiento, por lo que se deben asignar canales o frecuencias de operación dedicadas o específicas por usuario. En es</w:t>
      </w:r>
      <w:r w:rsidR="00D528DF">
        <w:rPr>
          <w:rFonts w:cstheme="minorHAnsi"/>
        </w:rPr>
        <w:t>t</w:t>
      </w:r>
      <w:r w:rsidR="00FF7AEA" w:rsidRPr="00FF7AEA">
        <w:rPr>
          <w:rFonts w:cstheme="minorHAnsi"/>
        </w:rPr>
        <w:t xml:space="preserve">e sentido, una vez </w:t>
      </w:r>
      <w:r w:rsidR="00D528DF">
        <w:rPr>
          <w:rFonts w:cstheme="minorHAnsi"/>
        </w:rPr>
        <w:t xml:space="preserve">destinado y </w:t>
      </w:r>
      <w:r w:rsidR="00FF7AEA" w:rsidRPr="00FF7AEA">
        <w:rPr>
          <w:rFonts w:cstheme="minorHAnsi"/>
        </w:rPr>
        <w:t xml:space="preserve">asignado el espectro para el SMS, </w:t>
      </w:r>
      <w:r w:rsidR="00D528DF">
        <w:rPr>
          <w:rFonts w:cstheme="minorHAnsi"/>
        </w:rPr>
        <w:t xml:space="preserve">es </w:t>
      </w:r>
      <w:r w:rsidR="00AB0A63">
        <w:rPr>
          <w:rFonts w:cstheme="minorHAnsi"/>
        </w:rPr>
        <w:t xml:space="preserve">poco factible </w:t>
      </w:r>
      <w:r w:rsidR="00D528DF">
        <w:rPr>
          <w:rFonts w:cstheme="minorHAnsi"/>
        </w:rPr>
        <w:t>técnicamente que</w:t>
      </w:r>
      <w:r w:rsidR="00FF7AEA" w:rsidRPr="00FF7AEA">
        <w:rPr>
          <w:rFonts w:cstheme="minorHAnsi"/>
        </w:rPr>
        <w:t xml:space="preserve"> se pu</w:t>
      </w:r>
      <w:r w:rsidR="00847F41">
        <w:rPr>
          <w:rFonts w:cstheme="minorHAnsi"/>
        </w:rPr>
        <w:t>eda</w:t>
      </w:r>
      <w:r w:rsidR="00FF7AEA" w:rsidRPr="00FF7AEA">
        <w:rPr>
          <w:rFonts w:cstheme="minorHAnsi"/>
        </w:rPr>
        <w:t xml:space="preserve"> usar este espectro para una red terrestre fija o móvil. No obstante, es </w:t>
      </w:r>
      <w:r w:rsidR="00D528DF">
        <w:rPr>
          <w:rFonts w:cstheme="minorHAnsi"/>
        </w:rPr>
        <w:t>viable</w:t>
      </w:r>
      <w:r w:rsidR="00FF7AEA" w:rsidRPr="00FF7AEA">
        <w:rPr>
          <w:rFonts w:cstheme="minorHAnsi"/>
        </w:rPr>
        <w:t xml:space="preserve"> que se desplieguen componentes complementarios en Tierra del SMS. </w:t>
      </w:r>
    </w:p>
    <w:p w14:paraId="71C3BC8F" w14:textId="77777777" w:rsidR="00FF7AEA" w:rsidRPr="00FF7AEA" w:rsidRDefault="00FF7AEA" w:rsidP="00660C08">
      <w:pPr>
        <w:spacing w:after="0"/>
        <w:jc w:val="both"/>
        <w:rPr>
          <w:rFonts w:cstheme="minorHAnsi"/>
        </w:rPr>
      </w:pPr>
    </w:p>
    <w:p w14:paraId="7D25A47E" w14:textId="3FA89946" w:rsidR="00FF7AEA" w:rsidRPr="00FF7AEA" w:rsidRDefault="00FF7AEA" w:rsidP="00660C08">
      <w:pPr>
        <w:spacing w:after="0"/>
        <w:jc w:val="both"/>
        <w:rPr>
          <w:rFonts w:cstheme="minorHAnsi"/>
        </w:rPr>
      </w:pPr>
      <w:r w:rsidRPr="00FF7AEA">
        <w:rPr>
          <w:rFonts w:cstheme="minorHAnsi"/>
        </w:rPr>
        <w:t xml:space="preserve">Ahora bien, en México la banda de 2000 – 2020 y 2180 - 2200 </w:t>
      </w:r>
      <w:r w:rsidR="00804294">
        <w:rPr>
          <w:rFonts w:cstheme="minorHAnsi"/>
        </w:rPr>
        <w:t>M</w:t>
      </w:r>
      <w:r w:rsidRPr="00FF7AEA">
        <w:rPr>
          <w:rFonts w:cstheme="minorHAnsi"/>
        </w:rPr>
        <w:t>Hz (banda “S”), se encuentra atribuida a título primario al servicio Fijo, Móvil y al SMS</w:t>
      </w:r>
      <w:r w:rsidR="00D528DF">
        <w:rPr>
          <w:rFonts w:cstheme="minorHAnsi"/>
        </w:rPr>
        <w:t>,</w:t>
      </w:r>
      <w:r w:rsidRPr="00FF7AEA">
        <w:rPr>
          <w:rFonts w:cstheme="minorHAnsi"/>
        </w:rPr>
        <w:t xml:space="preserve"> </w:t>
      </w:r>
      <w:r w:rsidR="00D528DF">
        <w:rPr>
          <w:rFonts w:cstheme="minorHAnsi"/>
        </w:rPr>
        <w:t>p</w:t>
      </w:r>
      <w:r w:rsidRPr="00FF7AEA">
        <w:rPr>
          <w:rFonts w:cstheme="minorHAnsi"/>
        </w:rPr>
        <w:t xml:space="preserve">or lo que, conforme a la Ley Federal de Telecomunicaciones y Radiodifusión (Ley) </w:t>
      </w:r>
      <w:r w:rsidR="002B17E1">
        <w:rPr>
          <w:rFonts w:cstheme="minorHAnsi"/>
        </w:rPr>
        <w:t xml:space="preserve">y en razón de la factibilidad técnica antes mencionada, </w:t>
      </w:r>
      <w:r w:rsidRPr="00FF7AEA">
        <w:rPr>
          <w:rFonts w:cstheme="minorHAnsi"/>
        </w:rPr>
        <w:t xml:space="preserve">puede: i) ser utilizada por un sistema móvil por satélite al amparo de una Concesión o Autorización, </w:t>
      </w:r>
      <w:r w:rsidR="002B17E1">
        <w:rPr>
          <w:rFonts w:cstheme="minorHAnsi"/>
        </w:rPr>
        <w:t>o</w:t>
      </w:r>
      <w:r w:rsidRPr="00FF7AEA">
        <w:rPr>
          <w:rFonts w:cstheme="minorHAnsi"/>
        </w:rPr>
        <w:t xml:space="preserve"> ii) por una red móvil o fija terrestre al amparo de la concesión respectiva. Actualmente en México, </w:t>
      </w:r>
      <w:r w:rsidR="000611C2">
        <w:rPr>
          <w:rFonts w:cstheme="minorHAnsi"/>
        </w:rPr>
        <w:t xml:space="preserve">se encuentra vigente una autorización </w:t>
      </w:r>
      <w:r w:rsidR="00014BF6">
        <w:rPr>
          <w:rFonts w:cstheme="minorHAnsi"/>
        </w:rPr>
        <w:t xml:space="preserve">para </w:t>
      </w:r>
      <w:r w:rsidR="00014BF6">
        <w:rPr>
          <w:rFonts w:cstheme="minorHAnsi"/>
          <w:lang w:val="es-ES_tradnl"/>
        </w:rPr>
        <w:t>explotar los derechos de emisión y recepción de señales y bandas de frecuencias asociados a sistemas satelitales extranjeros que cubran y puedan prestar servicios en el territorio nacional,</w:t>
      </w:r>
      <w:r w:rsidR="00014BF6">
        <w:rPr>
          <w:rFonts w:cstheme="minorHAnsi"/>
        </w:rPr>
        <w:t xml:space="preserve"> </w:t>
      </w:r>
      <w:r w:rsidR="000611C2">
        <w:rPr>
          <w:rFonts w:cstheme="minorHAnsi"/>
        </w:rPr>
        <w:t xml:space="preserve">a </w:t>
      </w:r>
      <w:r w:rsidR="00014BF6">
        <w:rPr>
          <w:rFonts w:cstheme="minorHAnsi"/>
        </w:rPr>
        <w:t xml:space="preserve">favor de </w:t>
      </w:r>
      <w:r w:rsidR="000611C2">
        <w:rPr>
          <w:rFonts w:cstheme="minorHAnsi"/>
        </w:rPr>
        <w:t>Omnispace México</w:t>
      </w:r>
      <w:r w:rsidR="00014BF6">
        <w:rPr>
          <w:rFonts w:cstheme="minorHAnsi"/>
        </w:rPr>
        <w:t>,</w:t>
      </w:r>
      <w:r w:rsidR="00014BF6" w:rsidRPr="00014BF6">
        <w:rPr>
          <w:rFonts w:cstheme="minorHAnsi"/>
        </w:rPr>
        <w:t xml:space="preserve"> </w:t>
      </w:r>
      <w:r w:rsidR="00014BF6">
        <w:rPr>
          <w:rFonts w:cstheme="minorHAnsi"/>
        </w:rPr>
        <w:t xml:space="preserve">S. de R.L. de C.V. </w:t>
      </w:r>
      <w:r w:rsidR="000611C2">
        <w:rPr>
          <w:rFonts w:cstheme="minorHAnsi"/>
        </w:rPr>
        <w:t xml:space="preserve"> en </w:t>
      </w:r>
      <w:r w:rsidRPr="00FF7AEA">
        <w:rPr>
          <w:rFonts w:cstheme="minorHAnsi"/>
        </w:rPr>
        <w:t xml:space="preserve">el segmento de frecuencias 2000 – 2010 y 2190 – 2200 </w:t>
      </w:r>
      <w:r w:rsidR="002C78FC">
        <w:rPr>
          <w:rFonts w:cstheme="minorHAnsi"/>
        </w:rPr>
        <w:t>M</w:t>
      </w:r>
      <w:r w:rsidRPr="00FF7AEA">
        <w:rPr>
          <w:rFonts w:cstheme="minorHAnsi"/>
        </w:rPr>
        <w:t>Hz</w:t>
      </w:r>
      <w:r w:rsidR="00014BF6">
        <w:rPr>
          <w:rStyle w:val="Refdenotaalpie"/>
          <w:rFonts w:cstheme="minorHAnsi"/>
        </w:rPr>
        <w:footnoteReference w:id="2"/>
      </w:r>
      <w:r w:rsidR="00FF3D81">
        <w:rPr>
          <w:rFonts w:cstheme="minorHAnsi"/>
        </w:rPr>
        <w:t>. Por su parte,</w:t>
      </w:r>
      <w:r w:rsidRPr="00FF7AEA">
        <w:rPr>
          <w:rFonts w:cstheme="minorHAnsi"/>
        </w:rPr>
        <w:t xml:space="preserve"> </w:t>
      </w:r>
      <w:r w:rsidR="00014BF6">
        <w:rPr>
          <w:rFonts w:cstheme="minorHAnsi"/>
        </w:rPr>
        <w:t>se encuentra</w:t>
      </w:r>
      <w:r w:rsidR="000611C2">
        <w:rPr>
          <w:rFonts w:cstheme="minorHAnsi"/>
        </w:rPr>
        <w:t xml:space="preserve"> vigente</w:t>
      </w:r>
      <w:r w:rsidR="00014BF6">
        <w:rPr>
          <w:rFonts w:cstheme="minorHAnsi"/>
        </w:rPr>
        <w:t xml:space="preserve"> una concesión para </w:t>
      </w:r>
      <w:r w:rsidR="00014BF6">
        <w:rPr>
          <w:rFonts w:cstheme="minorHAnsi"/>
          <w:lang w:val="es-ES_tradnl"/>
        </w:rPr>
        <w:t>explotar los derechos de emisión y recepción de señales y bandas de frecuencias asociados a sistemas satelitales extranjeros que cubran y puedan prestar servicios en el territorio nacional,</w:t>
      </w:r>
      <w:r w:rsidR="000611C2">
        <w:rPr>
          <w:rFonts w:cstheme="minorHAnsi"/>
        </w:rPr>
        <w:t xml:space="preserve"> otorgada </w:t>
      </w:r>
      <w:r w:rsidR="000611C2" w:rsidRPr="00FF7AEA">
        <w:rPr>
          <w:rFonts w:cstheme="minorHAnsi"/>
        </w:rPr>
        <w:t>a HNS de México</w:t>
      </w:r>
      <w:r w:rsidR="00014BF6" w:rsidRPr="00014BF6">
        <w:rPr>
          <w:rFonts w:cstheme="minorHAnsi"/>
        </w:rPr>
        <w:t xml:space="preserve"> </w:t>
      </w:r>
      <w:r w:rsidR="00014BF6">
        <w:rPr>
          <w:rFonts w:cstheme="minorHAnsi"/>
        </w:rPr>
        <w:t>S.A. de C.V.  en</w:t>
      </w:r>
      <w:r w:rsidR="000611C2" w:rsidRPr="00FF7AEA">
        <w:rPr>
          <w:rFonts w:cstheme="minorHAnsi"/>
        </w:rPr>
        <w:t xml:space="preserve"> </w:t>
      </w:r>
      <w:r w:rsidRPr="00FF7AEA">
        <w:rPr>
          <w:rFonts w:cstheme="minorHAnsi"/>
        </w:rPr>
        <w:t xml:space="preserve">el segmento de frecuencias 2010 – 2020 y 2180 – 2190 </w:t>
      </w:r>
      <w:r w:rsidR="002C78FC">
        <w:rPr>
          <w:rFonts w:cstheme="minorHAnsi"/>
        </w:rPr>
        <w:t>M</w:t>
      </w:r>
      <w:r w:rsidRPr="00FF7AEA">
        <w:rPr>
          <w:rFonts w:cstheme="minorHAnsi"/>
        </w:rPr>
        <w:t>Hz</w:t>
      </w:r>
      <w:r w:rsidR="00014BF6">
        <w:rPr>
          <w:rStyle w:val="Refdenotaalpie"/>
          <w:rFonts w:cstheme="minorHAnsi"/>
        </w:rPr>
        <w:footnoteReference w:id="3"/>
      </w:r>
      <w:r w:rsidR="00FF3D81">
        <w:rPr>
          <w:rFonts w:cstheme="minorHAnsi"/>
        </w:rPr>
        <w:t>.</w:t>
      </w:r>
      <w:r w:rsidRPr="00FF7AEA">
        <w:rPr>
          <w:rFonts w:cstheme="minorHAnsi"/>
        </w:rPr>
        <w:t xml:space="preserve"> </w:t>
      </w:r>
    </w:p>
    <w:p w14:paraId="2824815E" w14:textId="5B7ACC37" w:rsidR="00FF7AEA" w:rsidRDefault="00FF7AEA" w:rsidP="00660C08">
      <w:pPr>
        <w:spacing w:after="0"/>
        <w:jc w:val="both"/>
        <w:rPr>
          <w:rFonts w:cstheme="minorHAnsi"/>
        </w:rPr>
      </w:pPr>
    </w:p>
    <w:p w14:paraId="1B83B5E9" w14:textId="64C0F595" w:rsidR="00FF7AEA" w:rsidRPr="00FF7AEA" w:rsidRDefault="00FF7AEA" w:rsidP="00660C08">
      <w:pPr>
        <w:spacing w:after="0"/>
        <w:jc w:val="both"/>
        <w:rPr>
          <w:rFonts w:cstheme="minorHAnsi"/>
        </w:rPr>
      </w:pPr>
      <w:r w:rsidRPr="00FF7AEA">
        <w:rPr>
          <w:rFonts w:cstheme="minorHAnsi"/>
        </w:rPr>
        <w:t>En tal contexto, para que el</w:t>
      </w:r>
      <w:r w:rsidRPr="00FF7AEA" w:rsidDel="00FF3D81">
        <w:rPr>
          <w:rFonts w:cstheme="minorHAnsi"/>
        </w:rPr>
        <w:t xml:space="preserve"> </w:t>
      </w:r>
      <w:r w:rsidR="00FF3D81">
        <w:rPr>
          <w:rFonts w:cstheme="minorHAnsi"/>
        </w:rPr>
        <w:t>Instituto</w:t>
      </w:r>
      <w:r w:rsidR="00FF3D81" w:rsidRPr="00FF7AEA">
        <w:rPr>
          <w:rFonts w:cstheme="minorHAnsi"/>
        </w:rPr>
        <w:t xml:space="preserve"> </w:t>
      </w:r>
      <w:r w:rsidRPr="00FF7AEA">
        <w:rPr>
          <w:rFonts w:cstheme="minorHAnsi"/>
        </w:rPr>
        <w:t>pueda concesionar los segmentos antes mencionados para el despliegue e implementación de Compontes</w:t>
      </w:r>
      <w:r w:rsidR="00CF4D3C">
        <w:rPr>
          <w:rFonts w:cstheme="minorHAnsi"/>
        </w:rPr>
        <w:t xml:space="preserve"> Complementarios</w:t>
      </w:r>
      <w:r w:rsidRPr="00FF7AEA">
        <w:rPr>
          <w:rFonts w:cstheme="minorHAnsi"/>
        </w:rPr>
        <w:t xml:space="preserve"> Terrestres</w:t>
      </w:r>
      <w:r w:rsidR="00CF4D3C">
        <w:rPr>
          <w:rFonts w:cstheme="minorHAnsi"/>
        </w:rPr>
        <w:t xml:space="preserve"> (CCT</w:t>
      </w:r>
      <w:r w:rsidR="00CB59CD">
        <w:rPr>
          <w:rFonts w:cstheme="minorHAnsi"/>
        </w:rPr>
        <w:t>S</w:t>
      </w:r>
      <w:r w:rsidR="00CF4D3C">
        <w:rPr>
          <w:rFonts w:cstheme="minorHAnsi"/>
        </w:rPr>
        <w:t>)</w:t>
      </w:r>
      <w:r w:rsidRPr="00FF7AEA">
        <w:rPr>
          <w:rFonts w:cstheme="minorHAnsi"/>
        </w:rPr>
        <w:t xml:space="preserve"> </w:t>
      </w:r>
      <w:r w:rsidR="00CF4D3C">
        <w:rPr>
          <w:rFonts w:cstheme="minorHAnsi"/>
        </w:rPr>
        <w:t xml:space="preserve">o </w:t>
      </w:r>
      <w:r w:rsidR="00D528DF">
        <w:rPr>
          <w:rFonts w:cstheme="minorHAnsi"/>
        </w:rPr>
        <w:t>ATC por sus siglas en inglés</w:t>
      </w:r>
      <w:r w:rsidRPr="00FF7AEA">
        <w:rPr>
          <w:rFonts w:cstheme="minorHAnsi"/>
        </w:rPr>
        <w:t xml:space="preserve">, de conformidad con la Ley, debe llevar a cabo la licitación correspondiente de la banda, dado que es espectro determinado para </w:t>
      </w:r>
      <w:r w:rsidR="00FF3D81">
        <w:rPr>
          <w:rFonts w:cstheme="minorHAnsi"/>
        </w:rPr>
        <w:t>uso</w:t>
      </w:r>
      <w:r w:rsidR="00FF3D81" w:rsidRPr="00FF7AEA">
        <w:rPr>
          <w:rFonts w:cstheme="minorHAnsi"/>
        </w:rPr>
        <w:t xml:space="preserve"> </w:t>
      </w:r>
      <w:r w:rsidRPr="00FF7AEA">
        <w:rPr>
          <w:rFonts w:cstheme="minorHAnsi"/>
        </w:rPr>
        <w:t>comercial.</w:t>
      </w:r>
    </w:p>
    <w:p w14:paraId="26E67F6B" w14:textId="77777777" w:rsidR="00FF7AEA" w:rsidRPr="00FF7AEA" w:rsidRDefault="00FF7AEA" w:rsidP="00660C08">
      <w:pPr>
        <w:spacing w:after="0"/>
        <w:jc w:val="both"/>
        <w:rPr>
          <w:rFonts w:cstheme="minorHAnsi"/>
          <w:b/>
        </w:rPr>
      </w:pPr>
    </w:p>
    <w:p w14:paraId="4B16685E" w14:textId="45195A48" w:rsidR="00E90720" w:rsidRPr="001A70C8" w:rsidRDefault="00FF7AEA" w:rsidP="00660C08">
      <w:pPr>
        <w:spacing w:after="0"/>
        <w:jc w:val="both"/>
        <w:rPr>
          <w:rFonts w:cstheme="minorHAnsi"/>
        </w:rPr>
      </w:pPr>
      <w:r w:rsidRPr="00FF7AEA">
        <w:rPr>
          <w:rFonts w:cstheme="minorHAnsi"/>
        </w:rPr>
        <w:lastRenderedPageBreak/>
        <w:t>Cabe señalar que en México no se tiene</w:t>
      </w:r>
      <w:r w:rsidR="002B17E1">
        <w:rPr>
          <w:rFonts w:cstheme="minorHAnsi"/>
        </w:rPr>
        <w:t>n antecedentes de</w:t>
      </w:r>
      <w:r w:rsidRPr="00FF7AEA">
        <w:rPr>
          <w:rFonts w:cstheme="minorHAnsi"/>
        </w:rPr>
        <w:t xml:space="preserve"> la pr</w:t>
      </w:r>
      <w:r w:rsidR="00CF4D3C">
        <w:rPr>
          <w:rFonts w:cstheme="minorHAnsi"/>
        </w:rPr>
        <w:t>estación del SMS a través de CCT</w:t>
      </w:r>
      <w:r w:rsidR="00CB59CD">
        <w:rPr>
          <w:rFonts w:cstheme="minorHAnsi"/>
        </w:rPr>
        <w:t>S</w:t>
      </w:r>
      <w:r w:rsidRPr="00FF7AEA">
        <w:rPr>
          <w:rFonts w:cstheme="minorHAnsi"/>
        </w:rPr>
        <w:t xml:space="preserve"> o </w:t>
      </w:r>
      <w:r w:rsidR="00FF3D81">
        <w:rPr>
          <w:rFonts w:cstheme="minorHAnsi"/>
        </w:rPr>
        <w:t>d</w:t>
      </w:r>
      <w:r w:rsidRPr="00FF7AEA">
        <w:rPr>
          <w:rFonts w:cstheme="minorHAnsi"/>
        </w:rPr>
        <w:t>el despliegue de esta infraestructura.</w:t>
      </w:r>
      <w:r w:rsidR="002B17E1">
        <w:rPr>
          <w:rFonts w:cstheme="minorHAnsi"/>
        </w:rPr>
        <w:t xml:space="preserve"> No obstante, más adelante se recogen las experiencias de distintos países en re</w:t>
      </w:r>
      <w:r w:rsidR="00CF4D3C">
        <w:rPr>
          <w:rFonts w:cstheme="minorHAnsi"/>
        </w:rPr>
        <w:t>lación al uso y operación de CCT</w:t>
      </w:r>
      <w:r w:rsidR="00CB59CD">
        <w:rPr>
          <w:rFonts w:cstheme="minorHAnsi"/>
        </w:rPr>
        <w:t>S</w:t>
      </w:r>
      <w:r w:rsidR="002B17E1">
        <w:rPr>
          <w:rFonts w:cstheme="minorHAnsi"/>
        </w:rPr>
        <w:t>.</w:t>
      </w:r>
    </w:p>
    <w:p w14:paraId="4364A068" w14:textId="77777777" w:rsidR="00E90720" w:rsidRPr="001A70C8" w:rsidRDefault="00E90720" w:rsidP="00660C08">
      <w:pPr>
        <w:spacing w:after="0"/>
        <w:jc w:val="both"/>
        <w:rPr>
          <w:rFonts w:cstheme="minorHAnsi"/>
        </w:rPr>
      </w:pPr>
    </w:p>
    <w:p w14:paraId="1AC94163" w14:textId="2D5D0776" w:rsidR="0050701B" w:rsidRPr="008E2A20" w:rsidRDefault="0050701B" w:rsidP="00660C08">
      <w:pPr>
        <w:pStyle w:val="Ttulo1"/>
        <w:jc w:val="both"/>
      </w:pPr>
      <w:r w:rsidRPr="00FF7AEA">
        <w:t>Características Generales del Servicio Móvil por Satélite</w:t>
      </w:r>
    </w:p>
    <w:p w14:paraId="75A85BA3" w14:textId="77777777" w:rsidR="002D44FC" w:rsidRPr="001A70C8" w:rsidRDefault="002D44FC" w:rsidP="00660C08">
      <w:pPr>
        <w:spacing w:after="0"/>
        <w:jc w:val="both"/>
        <w:rPr>
          <w:rFonts w:cstheme="minorHAnsi"/>
        </w:rPr>
      </w:pPr>
    </w:p>
    <w:p w14:paraId="23A047C7" w14:textId="77777777" w:rsidR="009F0854" w:rsidRPr="00FF7AEA" w:rsidRDefault="0050701B" w:rsidP="00660C08">
      <w:pPr>
        <w:pStyle w:val="Ttulo2"/>
        <w:jc w:val="both"/>
      </w:pPr>
      <w:r w:rsidRPr="00FF7AEA">
        <w:t>Definición del SMS</w:t>
      </w:r>
    </w:p>
    <w:p w14:paraId="2B437CA0" w14:textId="77777777" w:rsidR="002D44FC" w:rsidRPr="001A70C8" w:rsidRDefault="002D44FC" w:rsidP="00660C08">
      <w:pPr>
        <w:spacing w:after="0" w:line="240" w:lineRule="auto"/>
        <w:jc w:val="both"/>
        <w:rPr>
          <w:rFonts w:cstheme="minorHAnsi"/>
        </w:rPr>
      </w:pPr>
    </w:p>
    <w:p w14:paraId="2E2706E6" w14:textId="6B649D26" w:rsidR="003932AF" w:rsidRPr="003C7BF3" w:rsidRDefault="003932AF" w:rsidP="00660C08">
      <w:pPr>
        <w:spacing w:after="0" w:line="240" w:lineRule="auto"/>
        <w:jc w:val="both"/>
        <w:rPr>
          <w:rFonts w:cstheme="minorHAnsi"/>
        </w:rPr>
      </w:pPr>
      <w:r w:rsidRPr="001A70C8">
        <w:rPr>
          <w:rFonts w:cstheme="minorHAnsi"/>
        </w:rPr>
        <w:t>De conformidad con el artículo 1.25 del Reglamento de Radiocomunicaciones de la Unión Internacional de Telecomunicaciones (</w:t>
      </w:r>
      <w:r w:rsidR="002B17E1">
        <w:rPr>
          <w:rFonts w:cstheme="minorHAnsi"/>
        </w:rPr>
        <w:t>RR</w:t>
      </w:r>
      <w:r w:rsidRPr="001A70C8">
        <w:rPr>
          <w:rFonts w:cstheme="minorHAnsi"/>
        </w:rPr>
        <w:t>), el SMS</w:t>
      </w:r>
      <w:r w:rsidRPr="003C7BF3">
        <w:rPr>
          <w:rStyle w:val="Refdenotaalpie"/>
          <w:rFonts w:cstheme="minorHAnsi"/>
        </w:rPr>
        <w:footnoteReference w:id="4"/>
      </w:r>
      <w:r w:rsidRPr="003C7BF3">
        <w:rPr>
          <w:rFonts w:cstheme="minorHAnsi"/>
        </w:rPr>
        <w:t xml:space="preserve"> se define como el servicio de radiocomunicación:</w:t>
      </w:r>
    </w:p>
    <w:p w14:paraId="4A8CE9E1" w14:textId="77777777" w:rsidR="002D44FC" w:rsidRPr="001A70C8" w:rsidRDefault="002D44FC" w:rsidP="00660C08">
      <w:pPr>
        <w:spacing w:after="0" w:line="240" w:lineRule="auto"/>
        <w:jc w:val="both"/>
        <w:rPr>
          <w:rFonts w:cstheme="minorHAnsi"/>
        </w:rPr>
      </w:pPr>
    </w:p>
    <w:p w14:paraId="2A406A0A" w14:textId="77777777" w:rsidR="003932AF" w:rsidRPr="001A70C8" w:rsidRDefault="003932AF" w:rsidP="00660C08">
      <w:pPr>
        <w:pStyle w:val="Prrafodelista"/>
        <w:numPr>
          <w:ilvl w:val="0"/>
          <w:numId w:val="4"/>
        </w:numPr>
        <w:spacing w:after="0" w:line="240" w:lineRule="auto"/>
        <w:jc w:val="both"/>
        <w:rPr>
          <w:rFonts w:cstheme="minorHAnsi"/>
        </w:rPr>
      </w:pPr>
      <w:r w:rsidRPr="001A70C8">
        <w:rPr>
          <w:rFonts w:cstheme="minorHAnsi"/>
        </w:rPr>
        <w:t xml:space="preserve">entre estaciones terrenas móviles y una o varias estaciones espaciales o entre estaciones espaciales utilizadas por este servicio; o </w:t>
      </w:r>
    </w:p>
    <w:p w14:paraId="0430DC3A" w14:textId="77777777" w:rsidR="003932AF" w:rsidRPr="001A70C8" w:rsidRDefault="003932AF" w:rsidP="00660C08">
      <w:pPr>
        <w:pStyle w:val="Prrafodelista"/>
        <w:numPr>
          <w:ilvl w:val="0"/>
          <w:numId w:val="4"/>
        </w:numPr>
        <w:spacing w:after="0" w:line="240" w:lineRule="auto"/>
        <w:jc w:val="both"/>
        <w:rPr>
          <w:rFonts w:cstheme="minorHAnsi"/>
        </w:rPr>
      </w:pPr>
      <w:r w:rsidRPr="001A70C8">
        <w:rPr>
          <w:rFonts w:cstheme="minorHAnsi"/>
        </w:rPr>
        <w:t xml:space="preserve">entre estaciones terrenas móviles por intermedio de una o varias estaciones espaciales. </w:t>
      </w:r>
    </w:p>
    <w:p w14:paraId="1417CAC3" w14:textId="77777777" w:rsidR="002D44FC" w:rsidRPr="001A70C8" w:rsidRDefault="002D44FC" w:rsidP="00660C08">
      <w:pPr>
        <w:spacing w:after="0" w:line="240" w:lineRule="auto"/>
        <w:jc w:val="both"/>
        <w:rPr>
          <w:rFonts w:cstheme="minorHAnsi"/>
        </w:rPr>
      </w:pPr>
    </w:p>
    <w:p w14:paraId="72DBC765" w14:textId="1AB3C106" w:rsidR="003932AF" w:rsidRPr="001A70C8" w:rsidRDefault="003932AF" w:rsidP="00660C08">
      <w:pPr>
        <w:spacing w:after="0" w:line="240" w:lineRule="auto"/>
        <w:jc w:val="both"/>
        <w:rPr>
          <w:rFonts w:cstheme="minorHAnsi"/>
        </w:rPr>
      </w:pPr>
      <w:r w:rsidRPr="001A70C8">
        <w:rPr>
          <w:rFonts w:cstheme="minorHAnsi"/>
        </w:rPr>
        <w:t>También se consideran incluidos en este servicio los enlaces de conexión necesarios para su explotación.</w:t>
      </w:r>
    </w:p>
    <w:p w14:paraId="78E964E3" w14:textId="77777777" w:rsidR="002D44FC" w:rsidRPr="00FF7AEA" w:rsidRDefault="002D44FC" w:rsidP="00660C08">
      <w:pPr>
        <w:spacing w:after="0" w:line="240" w:lineRule="auto"/>
        <w:jc w:val="both"/>
        <w:rPr>
          <w:rFonts w:cstheme="minorHAnsi"/>
        </w:rPr>
      </w:pPr>
    </w:p>
    <w:p w14:paraId="288F168A" w14:textId="3C3ECC8A" w:rsidR="00916A85" w:rsidRPr="000C7C66" w:rsidRDefault="00916A85" w:rsidP="00660C08">
      <w:pPr>
        <w:pStyle w:val="Ttulo2"/>
        <w:jc w:val="both"/>
      </w:pPr>
      <w:r w:rsidRPr="00FF7AEA">
        <w:t>Operación básica de sistema</w:t>
      </w:r>
      <w:r w:rsidR="004B7BD0" w:rsidRPr="00FF7AEA">
        <w:t>s</w:t>
      </w:r>
      <w:r w:rsidRPr="000C7C66">
        <w:t xml:space="preserve"> satelital</w:t>
      </w:r>
      <w:r w:rsidR="004B7BD0" w:rsidRPr="000C7C66">
        <w:t>es</w:t>
      </w:r>
      <w:r w:rsidRPr="000C7C66">
        <w:t xml:space="preserve"> que provee</w:t>
      </w:r>
      <w:r w:rsidR="004B7BD0" w:rsidRPr="000C7C66">
        <w:t>n</w:t>
      </w:r>
      <w:r w:rsidRPr="000C7C66">
        <w:t xml:space="preserve"> </w:t>
      </w:r>
      <w:r w:rsidR="004B7BD0" w:rsidRPr="000C7C66">
        <w:t>el</w:t>
      </w:r>
      <w:r w:rsidRPr="000C7C66">
        <w:t xml:space="preserve"> SMS</w:t>
      </w:r>
      <w:r w:rsidR="004B7BD0" w:rsidRPr="000C7C66">
        <w:t>.</w:t>
      </w:r>
    </w:p>
    <w:p w14:paraId="741E189B" w14:textId="77777777" w:rsidR="002D44FC" w:rsidRPr="001A70C8" w:rsidRDefault="002D44FC" w:rsidP="00660C08">
      <w:pPr>
        <w:pStyle w:val="Prrafodelista"/>
        <w:spacing w:after="0" w:line="240" w:lineRule="auto"/>
        <w:ind w:left="709"/>
        <w:jc w:val="both"/>
        <w:rPr>
          <w:rFonts w:cstheme="minorHAnsi"/>
        </w:rPr>
      </w:pPr>
    </w:p>
    <w:p w14:paraId="04866162" w14:textId="6B499DC7" w:rsidR="00607CCB" w:rsidRPr="001A70C8" w:rsidRDefault="00160BB2" w:rsidP="00660C08">
      <w:pPr>
        <w:spacing w:after="0" w:line="240" w:lineRule="auto"/>
        <w:jc w:val="both"/>
        <w:rPr>
          <w:rFonts w:cstheme="minorHAnsi"/>
        </w:rPr>
      </w:pPr>
      <w:r w:rsidRPr="001A70C8">
        <w:rPr>
          <w:rFonts w:cstheme="minorHAnsi"/>
        </w:rPr>
        <w:t xml:space="preserve">Conforme al </w:t>
      </w:r>
      <w:r w:rsidRPr="00B51C7C">
        <w:rPr>
          <w:rFonts w:cstheme="minorHAnsi"/>
        </w:rPr>
        <w:t xml:space="preserve">Manual del Servicio Móvil por Satélite </w:t>
      </w:r>
      <w:r w:rsidR="00E158E3" w:rsidRPr="003C7BF3">
        <w:rPr>
          <w:rFonts w:cstheme="minorHAnsi"/>
        </w:rPr>
        <w:t>de la</w:t>
      </w:r>
      <w:r w:rsidR="00571219" w:rsidRPr="003C7BF3">
        <w:rPr>
          <w:rFonts w:cstheme="minorHAnsi"/>
        </w:rPr>
        <w:t xml:space="preserve"> Oficina de Radiocomunicaciones</w:t>
      </w:r>
      <w:r w:rsidR="00294C44" w:rsidRPr="00294C44">
        <w:rPr>
          <w:rFonts w:cstheme="minorHAnsi"/>
        </w:rPr>
        <w:t xml:space="preserve"> </w:t>
      </w:r>
      <w:r w:rsidR="00294C44" w:rsidRPr="00C726E3">
        <w:rPr>
          <w:rFonts w:cstheme="minorHAnsi"/>
        </w:rPr>
        <w:t xml:space="preserve">de la </w:t>
      </w:r>
      <w:r w:rsidR="00294C44">
        <w:rPr>
          <w:rFonts w:cstheme="minorHAnsi"/>
        </w:rPr>
        <w:t>Unión Internacional de Telecomunicaciones (</w:t>
      </w:r>
      <w:r w:rsidR="00294C44" w:rsidRPr="00C726E3">
        <w:rPr>
          <w:rFonts w:cstheme="minorHAnsi"/>
        </w:rPr>
        <w:t>UIT</w:t>
      </w:r>
      <w:r w:rsidR="00294C44">
        <w:rPr>
          <w:rFonts w:cstheme="minorHAnsi"/>
        </w:rPr>
        <w:t>)</w:t>
      </w:r>
      <w:r w:rsidR="00571219" w:rsidRPr="003C7BF3">
        <w:rPr>
          <w:rFonts w:cstheme="minorHAnsi"/>
        </w:rPr>
        <w:t>, Edición 2002</w:t>
      </w:r>
      <w:r w:rsidR="00E158E3" w:rsidRPr="003C7BF3">
        <w:rPr>
          <w:rFonts w:cstheme="minorHAnsi"/>
        </w:rPr>
        <w:t>, (p</w:t>
      </w:r>
      <w:r w:rsidR="00294C44">
        <w:rPr>
          <w:rFonts w:cstheme="minorHAnsi"/>
        </w:rPr>
        <w:t>á</w:t>
      </w:r>
      <w:r w:rsidR="00E158E3" w:rsidRPr="003C7BF3">
        <w:rPr>
          <w:rFonts w:cstheme="minorHAnsi"/>
        </w:rPr>
        <w:t>g. 12)</w:t>
      </w:r>
      <w:r w:rsidR="00571219" w:rsidRPr="00182810">
        <w:rPr>
          <w:rFonts w:cstheme="minorHAnsi"/>
          <w:vertAlign w:val="superscript"/>
        </w:rPr>
        <w:footnoteReference w:id="5"/>
      </w:r>
      <w:r w:rsidR="006A115C" w:rsidRPr="003C7BF3">
        <w:rPr>
          <w:rFonts w:cstheme="minorHAnsi"/>
        </w:rPr>
        <w:t>,</w:t>
      </w:r>
      <w:r w:rsidR="00E8362B" w:rsidRPr="003C7BF3">
        <w:rPr>
          <w:rFonts w:cstheme="minorHAnsi"/>
        </w:rPr>
        <w:t xml:space="preserve"> </w:t>
      </w:r>
      <w:r w:rsidR="003C0E14" w:rsidRPr="001A70C8">
        <w:rPr>
          <w:rFonts w:cstheme="minorHAnsi"/>
        </w:rPr>
        <w:t>l</w:t>
      </w:r>
      <w:r w:rsidR="00D95DDF" w:rsidRPr="001A70C8">
        <w:rPr>
          <w:rFonts w:cstheme="minorHAnsi"/>
        </w:rPr>
        <w:t xml:space="preserve">os </w:t>
      </w:r>
      <w:r w:rsidR="00607CCB" w:rsidRPr="001A70C8">
        <w:rPr>
          <w:rFonts w:cstheme="minorHAnsi"/>
        </w:rPr>
        <w:t xml:space="preserve">sistemas del </w:t>
      </w:r>
      <w:r w:rsidR="004B7BD0" w:rsidRPr="001A70C8">
        <w:rPr>
          <w:rFonts w:cstheme="minorHAnsi"/>
        </w:rPr>
        <w:t>SMS</w:t>
      </w:r>
      <w:r w:rsidR="00607CCB" w:rsidRPr="001A70C8">
        <w:rPr>
          <w:rFonts w:cstheme="minorHAnsi"/>
        </w:rPr>
        <w:t xml:space="preserve"> están concebidos para los servicios móvil marítimo, móvil</w:t>
      </w:r>
      <w:r w:rsidR="004B7BD0" w:rsidRPr="001A70C8">
        <w:rPr>
          <w:rFonts w:cstheme="minorHAnsi"/>
        </w:rPr>
        <w:t xml:space="preserve"> </w:t>
      </w:r>
      <w:r w:rsidR="00607CCB" w:rsidRPr="001A70C8">
        <w:rPr>
          <w:rFonts w:cstheme="minorHAnsi"/>
        </w:rPr>
        <w:t>aeronáutico</w:t>
      </w:r>
      <w:r w:rsidR="00115CA9">
        <w:rPr>
          <w:rFonts w:cstheme="minorHAnsi"/>
        </w:rPr>
        <w:t xml:space="preserve"> o móvil terrestre por satélite</w:t>
      </w:r>
      <w:r w:rsidR="00626355">
        <w:rPr>
          <w:rFonts w:cstheme="minorHAnsi"/>
        </w:rPr>
        <w:t>, mismos que</w:t>
      </w:r>
      <w:r w:rsidR="003C0E14" w:rsidRPr="001A70C8">
        <w:rPr>
          <w:rFonts w:cstheme="minorHAnsi"/>
        </w:rPr>
        <w:t xml:space="preserve"> </w:t>
      </w:r>
      <w:r w:rsidR="00607CCB" w:rsidRPr="001A70C8">
        <w:rPr>
          <w:rFonts w:cstheme="minorHAnsi"/>
        </w:rPr>
        <w:t>presentan c</w:t>
      </w:r>
      <w:r w:rsidR="003C0E14" w:rsidRPr="001A70C8">
        <w:rPr>
          <w:rFonts w:cstheme="minorHAnsi"/>
        </w:rPr>
        <w:t>iertas características comunes y</w:t>
      </w:r>
      <w:r w:rsidR="00626355">
        <w:rPr>
          <w:rFonts w:cstheme="minorHAnsi"/>
        </w:rPr>
        <w:t>,</w:t>
      </w:r>
      <w:r w:rsidR="003C0E14" w:rsidRPr="001A70C8">
        <w:rPr>
          <w:rFonts w:cstheme="minorHAnsi"/>
        </w:rPr>
        <w:t xml:space="preserve"> por ende, </w:t>
      </w:r>
      <w:r w:rsidR="00607CCB" w:rsidRPr="001A70C8">
        <w:rPr>
          <w:rFonts w:cstheme="minorHAnsi"/>
        </w:rPr>
        <w:t>los satélites utilizados en estos sistemas del SMS pueden distribuirse en constelaciones que utilizan la órbita geoestacionaria (OSG), una órbita baja de la Tierra (LEO), una órbita media de la Tierra (MEO), una órbita elíptica (con perigeos y apogeos muy variados</w:t>
      </w:r>
      <w:r w:rsidR="003A14FA" w:rsidRPr="001A70C8">
        <w:rPr>
          <w:rFonts w:cstheme="minorHAnsi"/>
        </w:rPr>
        <w:t xml:space="preserve"> </w:t>
      </w:r>
      <w:r w:rsidR="00CA163C">
        <w:rPr>
          <w:rFonts w:cstheme="minorHAnsi"/>
        </w:rPr>
        <w:t>(</w:t>
      </w:r>
      <w:r w:rsidR="003A14FA" w:rsidRPr="001A70C8">
        <w:rPr>
          <w:rFonts w:cstheme="minorHAnsi"/>
        </w:rPr>
        <w:t>HEO</w:t>
      </w:r>
      <w:r w:rsidR="00607CCB" w:rsidRPr="001A70C8">
        <w:rPr>
          <w:rFonts w:cstheme="minorHAnsi"/>
        </w:rPr>
        <w:t>)</w:t>
      </w:r>
      <w:r w:rsidR="00CA163C">
        <w:rPr>
          <w:rFonts w:cstheme="minorHAnsi"/>
        </w:rPr>
        <w:t>,</w:t>
      </w:r>
      <w:r w:rsidR="00607CCB" w:rsidRPr="001A70C8">
        <w:rPr>
          <w:rFonts w:cstheme="minorHAnsi"/>
        </w:rPr>
        <w:t xml:space="preserve"> o incluso alguna combinación de estos tipos de configuraciones orbitales.</w:t>
      </w:r>
    </w:p>
    <w:p w14:paraId="3CE8062E" w14:textId="77777777" w:rsidR="002D44FC" w:rsidRPr="001A70C8" w:rsidRDefault="002D44FC" w:rsidP="00660C08">
      <w:pPr>
        <w:spacing w:after="0" w:line="240" w:lineRule="auto"/>
        <w:jc w:val="both"/>
        <w:rPr>
          <w:rFonts w:cstheme="minorHAnsi"/>
        </w:rPr>
      </w:pPr>
    </w:p>
    <w:p w14:paraId="1693FED1" w14:textId="043D11AB" w:rsidR="0030290B" w:rsidRPr="000C7C66" w:rsidRDefault="0030290B" w:rsidP="00660C08">
      <w:pPr>
        <w:spacing w:after="0" w:line="240" w:lineRule="auto"/>
        <w:jc w:val="both"/>
        <w:rPr>
          <w:rFonts w:cstheme="minorHAnsi"/>
        </w:rPr>
      </w:pPr>
      <w:r w:rsidRPr="001A70C8">
        <w:rPr>
          <w:rFonts w:cstheme="minorHAnsi"/>
        </w:rPr>
        <w:t>A cont</w:t>
      </w:r>
      <w:r w:rsidRPr="00FF7AEA">
        <w:rPr>
          <w:rFonts w:cstheme="minorHAnsi"/>
        </w:rPr>
        <w:t>inuación, se muestra una t</w:t>
      </w:r>
      <w:r w:rsidR="009D0772" w:rsidRPr="00FF7AEA">
        <w:rPr>
          <w:rFonts w:cstheme="minorHAnsi"/>
        </w:rPr>
        <w:t>abla</w:t>
      </w:r>
      <w:r w:rsidRPr="00FF7AEA">
        <w:rPr>
          <w:rFonts w:cstheme="minorHAnsi"/>
        </w:rPr>
        <w:t xml:space="preserve"> que</w:t>
      </w:r>
      <w:r w:rsidR="009D0772" w:rsidRPr="000C7C66">
        <w:rPr>
          <w:rFonts w:cstheme="minorHAnsi"/>
        </w:rPr>
        <w:t xml:space="preserve"> contiene información comparativa del SMS respecto </w:t>
      </w:r>
      <w:r w:rsidR="001248D3">
        <w:rPr>
          <w:rFonts w:cstheme="minorHAnsi"/>
        </w:rPr>
        <w:t xml:space="preserve">de </w:t>
      </w:r>
      <w:r w:rsidR="009D0772" w:rsidRPr="000C7C66">
        <w:rPr>
          <w:rFonts w:cstheme="minorHAnsi"/>
        </w:rPr>
        <w:t xml:space="preserve">las diferentes órbitas satelitales mediante las cuales puede ser implementado. </w:t>
      </w:r>
    </w:p>
    <w:p w14:paraId="04467C4E" w14:textId="77777777" w:rsidR="00A523C1" w:rsidRPr="001A70C8" w:rsidRDefault="00A523C1" w:rsidP="00660C08">
      <w:pPr>
        <w:spacing w:after="0" w:line="240" w:lineRule="auto"/>
        <w:jc w:val="both"/>
        <w:rPr>
          <w:rFonts w:cstheme="minorHAnsi"/>
        </w:rPr>
      </w:pPr>
    </w:p>
    <w:p w14:paraId="37CA1BBF" w14:textId="60980070" w:rsidR="009D0772" w:rsidRPr="00A50160" w:rsidRDefault="009D0772" w:rsidP="00660C08">
      <w:pPr>
        <w:pStyle w:val="Prrafodelista"/>
        <w:spacing w:after="0" w:line="240" w:lineRule="auto"/>
        <w:ind w:left="0"/>
        <w:jc w:val="both"/>
        <w:rPr>
          <w:rFonts w:cstheme="minorHAnsi"/>
          <w:b/>
        </w:rPr>
      </w:pPr>
      <w:r w:rsidRPr="00A50160">
        <w:rPr>
          <w:rFonts w:cstheme="minorHAnsi"/>
          <w:b/>
        </w:rPr>
        <w:t>Tabla 1. SMS en diversas órbitas satelitales</w:t>
      </w:r>
    </w:p>
    <w:tbl>
      <w:tblPr>
        <w:tblStyle w:val="Tabladecuadrcula4-nfasis31"/>
        <w:tblW w:w="8788" w:type="dxa"/>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1555"/>
        <w:gridCol w:w="2414"/>
        <w:gridCol w:w="1413"/>
        <w:gridCol w:w="1276"/>
        <w:gridCol w:w="2130"/>
      </w:tblGrid>
      <w:tr w:rsidR="009D0772" w:rsidRPr="009C2526" w14:paraId="71AADCEC" w14:textId="77777777" w:rsidTr="00B51C7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noWrap/>
            <w:vAlign w:val="center"/>
            <w:hideMark/>
          </w:tcPr>
          <w:p w14:paraId="5F975268" w14:textId="77777777" w:rsidR="009D0772" w:rsidRPr="009C2526" w:rsidRDefault="009D0772" w:rsidP="00660C08">
            <w:pPr>
              <w:pStyle w:val="Prrafodelista"/>
              <w:ind w:left="29"/>
              <w:jc w:val="both"/>
              <w:rPr>
                <w:rFonts w:asciiTheme="minorHAnsi" w:hAnsiTheme="minorHAnsi" w:cstheme="minorHAnsi"/>
                <w:sz w:val="18"/>
                <w:szCs w:val="18"/>
              </w:rPr>
            </w:pPr>
            <w:r w:rsidRPr="009C2526">
              <w:rPr>
                <w:rFonts w:asciiTheme="minorHAnsi" w:hAnsiTheme="minorHAnsi" w:cstheme="minorHAnsi"/>
                <w:sz w:val="18"/>
                <w:szCs w:val="18"/>
              </w:rPr>
              <w:t>Parámetro:</w:t>
            </w:r>
          </w:p>
        </w:tc>
        <w:tc>
          <w:tcPr>
            <w:tcW w:w="2414" w:type="dxa"/>
            <w:tcBorders>
              <w:top w:val="none" w:sz="0" w:space="0" w:color="auto"/>
              <w:left w:val="none" w:sz="0" w:space="0" w:color="auto"/>
              <w:bottom w:val="none" w:sz="0" w:space="0" w:color="auto"/>
              <w:right w:val="none" w:sz="0" w:space="0" w:color="auto"/>
            </w:tcBorders>
            <w:noWrap/>
            <w:vAlign w:val="center"/>
            <w:hideMark/>
          </w:tcPr>
          <w:p w14:paraId="4B413D24" w14:textId="77777777" w:rsidR="009D0772" w:rsidRPr="009C2526" w:rsidRDefault="009D0772" w:rsidP="00660C08">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OSG</w:t>
            </w:r>
          </w:p>
        </w:tc>
        <w:tc>
          <w:tcPr>
            <w:tcW w:w="1413" w:type="dxa"/>
            <w:tcBorders>
              <w:top w:val="none" w:sz="0" w:space="0" w:color="auto"/>
              <w:left w:val="none" w:sz="0" w:space="0" w:color="auto"/>
              <w:bottom w:val="none" w:sz="0" w:space="0" w:color="auto"/>
              <w:right w:val="none" w:sz="0" w:space="0" w:color="auto"/>
            </w:tcBorders>
            <w:noWrap/>
            <w:vAlign w:val="center"/>
            <w:hideMark/>
          </w:tcPr>
          <w:p w14:paraId="20D3745C" w14:textId="77777777" w:rsidR="009D0772" w:rsidRPr="009C2526" w:rsidRDefault="009D0772" w:rsidP="00660C08">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MEO</w:t>
            </w:r>
          </w:p>
        </w:tc>
        <w:tc>
          <w:tcPr>
            <w:tcW w:w="1276" w:type="dxa"/>
            <w:tcBorders>
              <w:top w:val="none" w:sz="0" w:space="0" w:color="auto"/>
              <w:left w:val="none" w:sz="0" w:space="0" w:color="auto"/>
              <w:bottom w:val="none" w:sz="0" w:space="0" w:color="auto"/>
              <w:right w:val="none" w:sz="0" w:space="0" w:color="auto"/>
            </w:tcBorders>
            <w:noWrap/>
            <w:vAlign w:val="center"/>
            <w:hideMark/>
          </w:tcPr>
          <w:p w14:paraId="6B239E93" w14:textId="77777777" w:rsidR="009D0772" w:rsidRPr="009C2526" w:rsidRDefault="009D0772" w:rsidP="00660C08">
            <w:pPr>
              <w:pStyle w:val="Prrafodelista"/>
              <w:ind w:left="29"/>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LEO</w:t>
            </w:r>
          </w:p>
        </w:tc>
        <w:tc>
          <w:tcPr>
            <w:tcW w:w="2130" w:type="dxa"/>
            <w:tcBorders>
              <w:top w:val="none" w:sz="0" w:space="0" w:color="auto"/>
              <w:left w:val="none" w:sz="0" w:space="0" w:color="auto"/>
              <w:bottom w:val="none" w:sz="0" w:space="0" w:color="auto"/>
              <w:right w:val="none" w:sz="0" w:space="0" w:color="auto"/>
            </w:tcBorders>
            <w:noWrap/>
            <w:vAlign w:val="center"/>
            <w:hideMark/>
          </w:tcPr>
          <w:p w14:paraId="50874D3C" w14:textId="77777777" w:rsidR="009D0772" w:rsidRPr="009C2526" w:rsidRDefault="009D0772" w:rsidP="00660C08">
            <w:pPr>
              <w:pStyle w:val="Prrafodelista"/>
              <w:ind w:left="29"/>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HEO</w:t>
            </w:r>
          </w:p>
        </w:tc>
      </w:tr>
      <w:tr w:rsidR="009D0772" w:rsidRPr="009C2526" w14:paraId="70310511" w14:textId="77777777" w:rsidTr="00B51C7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42EA39AD" w14:textId="77777777" w:rsidR="009D0772" w:rsidRPr="009C2526" w:rsidRDefault="009D0772" w:rsidP="00660C08">
            <w:pPr>
              <w:pStyle w:val="Prrafodelista"/>
              <w:ind w:left="29"/>
              <w:jc w:val="both"/>
              <w:rPr>
                <w:rFonts w:asciiTheme="minorHAnsi" w:hAnsiTheme="minorHAnsi" w:cstheme="minorHAnsi"/>
                <w:sz w:val="18"/>
                <w:szCs w:val="18"/>
              </w:rPr>
            </w:pPr>
            <w:r w:rsidRPr="009C2526">
              <w:rPr>
                <w:rFonts w:asciiTheme="minorHAnsi" w:hAnsiTheme="minorHAnsi" w:cstheme="minorHAnsi"/>
                <w:sz w:val="18"/>
                <w:szCs w:val="18"/>
              </w:rPr>
              <w:lastRenderedPageBreak/>
              <w:t>Posición orbital</w:t>
            </w:r>
          </w:p>
        </w:tc>
        <w:tc>
          <w:tcPr>
            <w:tcW w:w="2414" w:type="dxa"/>
            <w:noWrap/>
            <w:vAlign w:val="center"/>
            <w:hideMark/>
          </w:tcPr>
          <w:p w14:paraId="2EB38A13" w14:textId="77777777" w:rsidR="009D0772" w:rsidRPr="009C2526" w:rsidRDefault="009D0772" w:rsidP="00660C08">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Geoestacionaria</w:t>
            </w:r>
          </w:p>
        </w:tc>
        <w:tc>
          <w:tcPr>
            <w:tcW w:w="4819" w:type="dxa"/>
            <w:gridSpan w:val="3"/>
            <w:noWrap/>
            <w:vAlign w:val="center"/>
            <w:hideMark/>
          </w:tcPr>
          <w:p w14:paraId="38C4C7C8" w14:textId="77777777" w:rsidR="009D0772" w:rsidRPr="009C2526" w:rsidRDefault="009D0772" w:rsidP="00660C08">
            <w:pPr>
              <w:pStyle w:val="Prrafodelista"/>
              <w:ind w:left="29"/>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No geoestacionaria</w:t>
            </w:r>
          </w:p>
        </w:tc>
      </w:tr>
      <w:tr w:rsidR="009D0772" w:rsidRPr="009C2526" w14:paraId="5327472A" w14:textId="77777777" w:rsidTr="00B51C7C">
        <w:trPr>
          <w:trHeight w:val="696"/>
          <w:jc w:val="center"/>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239C4CF9" w14:textId="7E27CECC" w:rsidR="009D0772" w:rsidRPr="009C2526" w:rsidRDefault="009D0772" w:rsidP="00660C08">
            <w:pPr>
              <w:pStyle w:val="Prrafodelista"/>
              <w:ind w:left="29"/>
              <w:jc w:val="both"/>
              <w:rPr>
                <w:rFonts w:asciiTheme="minorHAnsi" w:hAnsiTheme="minorHAnsi" w:cstheme="minorHAnsi"/>
                <w:sz w:val="18"/>
                <w:szCs w:val="18"/>
              </w:rPr>
            </w:pPr>
            <w:r w:rsidRPr="009C2526">
              <w:rPr>
                <w:rFonts w:asciiTheme="minorHAnsi" w:hAnsiTheme="minorHAnsi" w:cstheme="minorHAnsi"/>
                <w:sz w:val="18"/>
                <w:szCs w:val="18"/>
              </w:rPr>
              <w:t>Altura (</w:t>
            </w:r>
            <w:r w:rsidR="00CA163C">
              <w:rPr>
                <w:rFonts w:asciiTheme="minorHAnsi" w:hAnsiTheme="minorHAnsi" w:cstheme="minorHAnsi"/>
                <w:sz w:val="18"/>
                <w:szCs w:val="18"/>
              </w:rPr>
              <w:t>k</w:t>
            </w:r>
            <w:r w:rsidRPr="009C2526">
              <w:rPr>
                <w:rFonts w:asciiTheme="minorHAnsi" w:hAnsiTheme="minorHAnsi" w:cstheme="minorHAnsi"/>
                <w:sz w:val="18"/>
                <w:szCs w:val="18"/>
              </w:rPr>
              <w:t>m)</w:t>
            </w:r>
          </w:p>
        </w:tc>
        <w:tc>
          <w:tcPr>
            <w:tcW w:w="2414" w:type="dxa"/>
            <w:noWrap/>
            <w:vAlign w:val="center"/>
            <w:hideMark/>
          </w:tcPr>
          <w:p w14:paraId="3E41A03C" w14:textId="77777777" w:rsidR="009D0772" w:rsidRPr="009C2526" w:rsidRDefault="009D0772" w:rsidP="00660C08">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36000</w:t>
            </w:r>
          </w:p>
        </w:tc>
        <w:tc>
          <w:tcPr>
            <w:tcW w:w="1413" w:type="dxa"/>
            <w:noWrap/>
            <w:vAlign w:val="center"/>
            <w:hideMark/>
          </w:tcPr>
          <w:p w14:paraId="76ACE4FA" w14:textId="77777777" w:rsidR="009D0772" w:rsidRPr="009C2526" w:rsidRDefault="009D0772" w:rsidP="00660C08">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 7800 - 22000</w:t>
            </w:r>
          </w:p>
        </w:tc>
        <w:tc>
          <w:tcPr>
            <w:tcW w:w="1276" w:type="dxa"/>
            <w:noWrap/>
            <w:vAlign w:val="center"/>
            <w:hideMark/>
          </w:tcPr>
          <w:p w14:paraId="61D93A16" w14:textId="77777777" w:rsidR="009D0772" w:rsidRPr="009C2526" w:rsidRDefault="009D0772" w:rsidP="00660C08">
            <w:pPr>
              <w:pStyle w:val="Prrafodelista"/>
              <w:ind w:left="2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 780 - 3200</w:t>
            </w:r>
          </w:p>
        </w:tc>
        <w:tc>
          <w:tcPr>
            <w:tcW w:w="2130" w:type="dxa"/>
            <w:vAlign w:val="center"/>
            <w:hideMark/>
          </w:tcPr>
          <w:p w14:paraId="65965427" w14:textId="77777777" w:rsidR="009D0772" w:rsidRPr="009C2526" w:rsidRDefault="009D0772" w:rsidP="00660C08">
            <w:pPr>
              <w:pStyle w:val="Prrafodelista"/>
              <w:ind w:left="-5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Diversas alturas de apogeo y perigeo según la configuración del sistema</w:t>
            </w:r>
          </w:p>
        </w:tc>
      </w:tr>
      <w:tr w:rsidR="009D0772" w:rsidRPr="009C2526" w14:paraId="2932DBD5" w14:textId="77777777" w:rsidTr="00B51C7C">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24E1FEC9" w14:textId="77777777" w:rsidR="009D0772" w:rsidRPr="009C2526" w:rsidRDefault="009D0772" w:rsidP="00660C08">
            <w:pPr>
              <w:pStyle w:val="Prrafodelista"/>
              <w:ind w:left="29"/>
              <w:jc w:val="both"/>
              <w:rPr>
                <w:rFonts w:asciiTheme="minorHAnsi" w:hAnsiTheme="minorHAnsi" w:cstheme="minorHAnsi"/>
                <w:sz w:val="18"/>
                <w:szCs w:val="18"/>
              </w:rPr>
            </w:pPr>
            <w:r w:rsidRPr="009C2526">
              <w:rPr>
                <w:rFonts w:asciiTheme="minorHAnsi" w:hAnsiTheme="minorHAnsi" w:cstheme="minorHAnsi"/>
                <w:sz w:val="18"/>
                <w:szCs w:val="18"/>
              </w:rPr>
              <w:t>No. de satélites</w:t>
            </w:r>
          </w:p>
        </w:tc>
        <w:tc>
          <w:tcPr>
            <w:tcW w:w="2414" w:type="dxa"/>
            <w:vAlign w:val="center"/>
            <w:hideMark/>
          </w:tcPr>
          <w:p w14:paraId="0CF82769" w14:textId="77777777" w:rsidR="009D0772" w:rsidRPr="009C2526" w:rsidRDefault="009D0772" w:rsidP="00660C08">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1</w:t>
            </w:r>
            <w:r w:rsidRPr="009C2526">
              <w:rPr>
                <w:rFonts w:asciiTheme="minorHAnsi" w:hAnsiTheme="minorHAnsi" w:cstheme="minorHAnsi"/>
                <w:sz w:val="18"/>
                <w:szCs w:val="18"/>
              </w:rPr>
              <w:br/>
              <w:t xml:space="preserve"> (pueden existir satélites de respaldo)</w:t>
            </w:r>
          </w:p>
        </w:tc>
        <w:tc>
          <w:tcPr>
            <w:tcW w:w="4819" w:type="dxa"/>
            <w:gridSpan w:val="3"/>
            <w:noWrap/>
            <w:vAlign w:val="center"/>
            <w:hideMark/>
          </w:tcPr>
          <w:p w14:paraId="270C9813" w14:textId="77777777" w:rsidR="009D0772" w:rsidRPr="009C2526" w:rsidRDefault="009D0772" w:rsidP="00660C08">
            <w:pPr>
              <w:pStyle w:val="Prrafodelista"/>
              <w:ind w:left="29"/>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Constelaciones de más de 2 satélites</w:t>
            </w:r>
          </w:p>
        </w:tc>
      </w:tr>
      <w:tr w:rsidR="009D0772" w:rsidRPr="009C2526" w14:paraId="401AF610" w14:textId="77777777" w:rsidTr="00B51C7C">
        <w:trPr>
          <w:trHeight w:val="442"/>
          <w:jc w:val="center"/>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1F28466F" w14:textId="77777777" w:rsidR="009D0772" w:rsidRPr="009C2526" w:rsidRDefault="009D0772" w:rsidP="00660C08">
            <w:pPr>
              <w:pStyle w:val="Prrafodelista"/>
              <w:ind w:left="29"/>
              <w:jc w:val="both"/>
              <w:rPr>
                <w:rFonts w:asciiTheme="minorHAnsi" w:hAnsiTheme="minorHAnsi" w:cstheme="minorHAnsi"/>
                <w:sz w:val="18"/>
                <w:szCs w:val="18"/>
              </w:rPr>
            </w:pPr>
            <w:r w:rsidRPr="009C2526">
              <w:rPr>
                <w:rFonts w:asciiTheme="minorHAnsi" w:hAnsiTheme="minorHAnsi" w:cstheme="minorHAnsi"/>
                <w:sz w:val="18"/>
                <w:szCs w:val="18"/>
              </w:rPr>
              <w:t>Retardo de la señal (ms)</w:t>
            </w:r>
          </w:p>
        </w:tc>
        <w:tc>
          <w:tcPr>
            <w:tcW w:w="2414" w:type="dxa"/>
            <w:noWrap/>
            <w:vAlign w:val="center"/>
            <w:hideMark/>
          </w:tcPr>
          <w:p w14:paraId="6722D1CF" w14:textId="77777777" w:rsidR="009D0772" w:rsidRPr="009C2526" w:rsidRDefault="009D0772" w:rsidP="00660C08">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240</w:t>
            </w:r>
          </w:p>
        </w:tc>
        <w:tc>
          <w:tcPr>
            <w:tcW w:w="1413" w:type="dxa"/>
            <w:noWrap/>
            <w:vAlign w:val="center"/>
            <w:hideMark/>
          </w:tcPr>
          <w:p w14:paraId="3DD7E8F6" w14:textId="77777777" w:rsidR="009D0772" w:rsidRPr="009C2526" w:rsidRDefault="009D0772" w:rsidP="00660C08">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 52 - 146</w:t>
            </w:r>
          </w:p>
        </w:tc>
        <w:tc>
          <w:tcPr>
            <w:tcW w:w="1276" w:type="dxa"/>
            <w:noWrap/>
            <w:vAlign w:val="center"/>
            <w:hideMark/>
          </w:tcPr>
          <w:p w14:paraId="1F10FB63" w14:textId="77777777" w:rsidR="009D0772" w:rsidRPr="009C2526" w:rsidRDefault="009D0772" w:rsidP="00660C08">
            <w:pPr>
              <w:pStyle w:val="Prrafodelista"/>
              <w:ind w:left="2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 5 - 21</w:t>
            </w:r>
          </w:p>
        </w:tc>
        <w:tc>
          <w:tcPr>
            <w:tcW w:w="2130" w:type="dxa"/>
            <w:vAlign w:val="center"/>
            <w:hideMark/>
          </w:tcPr>
          <w:p w14:paraId="6988CC85" w14:textId="77777777" w:rsidR="009D0772" w:rsidRPr="009C2526" w:rsidRDefault="009D0772" w:rsidP="00660C08">
            <w:pPr>
              <w:pStyle w:val="Prrafodelista"/>
              <w:ind w:left="-2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Depende de las alturas de apogeo y perigeo según la configuración del sistema</w:t>
            </w:r>
          </w:p>
        </w:tc>
      </w:tr>
      <w:tr w:rsidR="009D0772" w:rsidRPr="009C2526" w14:paraId="07419EF6" w14:textId="77777777" w:rsidTr="00B51C7C">
        <w:trPr>
          <w:cnfStyle w:val="000000100000" w:firstRow="0" w:lastRow="0" w:firstColumn="0" w:lastColumn="0" w:oddVBand="0" w:evenVBand="0" w:oddHBand="1"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655EA54B" w14:textId="77777777" w:rsidR="009D0772" w:rsidRPr="009C2526" w:rsidRDefault="009D0772" w:rsidP="00660C08">
            <w:pPr>
              <w:pStyle w:val="Prrafodelista"/>
              <w:ind w:left="29"/>
              <w:jc w:val="both"/>
              <w:rPr>
                <w:rFonts w:asciiTheme="minorHAnsi" w:hAnsiTheme="minorHAnsi" w:cstheme="minorHAnsi"/>
                <w:sz w:val="18"/>
                <w:szCs w:val="18"/>
              </w:rPr>
            </w:pPr>
            <w:r w:rsidRPr="009C2526">
              <w:rPr>
                <w:rFonts w:asciiTheme="minorHAnsi" w:hAnsiTheme="minorHAnsi" w:cstheme="minorHAnsi"/>
                <w:sz w:val="18"/>
                <w:szCs w:val="18"/>
              </w:rPr>
              <w:t>P.I.R.E. (dBW)</w:t>
            </w:r>
          </w:p>
        </w:tc>
        <w:tc>
          <w:tcPr>
            <w:tcW w:w="2414" w:type="dxa"/>
            <w:vAlign w:val="center"/>
            <w:hideMark/>
          </w:tcPr>
          <w:p w14:paraId="7AF81425" w14:textId="77777777" w:rsidR="009D0772" w:rsidRPr="009C2526" w:rsidRDefault="009D0772" w:rsidP="00660C08">
            <w:pPr>
              <w:pStyle w:val="Prrafodelista"/>
              <w:ind w:left="-101" w:right="-10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 xml:space="preserve">≤ 67.2 </w:t>
            </w:r>
            <w:r w:rsidRPr="009C2526">
              <w:rPr>
                <w:rFonts w:asciiTheme="minorHAnsi" w:hAnsiTheme="minorHAnsi" w:cstheme="minorHAnsi"/>
                <w:sz w:val="18"/>
                <w:szCs w:val="18"/>
              </w:rPr>
              <w:br/>
              <w:t>(Referencia basada en el sistema MEXSAT, POG 113° O, banda L)</w:t>
            </w:r>
          </w:p>
        </w:tc>
        <w:tc>
          <w:tcPr>
            <w:tcW w:w="1413" w:type="dxa"/>
            <w:vAlign w:val="center"/>
            <w:hideMark/>
          </w:tcPr>
          <w:p w14:paraId="1A29D0D8" w14:textId="77777777" w:rsidR="009D0772" w:rsidRPr="009C2526" w:rsidRDefault="009D0772" w:rsidP="00660C08">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 xml:space="preserve">≤ 57 </w:t>
            </w:r>
            <w:r w:rsidRPr="009C2526">
              <w:rPr>
                <w:rFonts w:asciiTheme="minorHAnsi" w:hAnsiTheme="minorHAnsi" w:cstheme="minorHAnsi"/>
                <w:sz w:val="18"/>
                <w:szCs w:val="18"/>
              </w:rPr>
              <w:br/>
              <w:t>(Referencia basada en el sistema Omnispace, banda S)</w:t>
            </w:r>
          </w:p>
        </w:tc>
        <w:tc>
          <w:tcPr>
            <w:tcW w:w="1276" w:type="dxa"/>
            <w:vAlign w:val="center"/>
            <w:hideMark/>
          </w:tcPr>
          <w:p w14:paraId="513DBC9E" w14:textId="77777777" w:rsidR="009D0772" w:rsidRPr="009C2526" w:rsidRDefault="009D0772" w:rsidP="00660C08">
            <w:pPr>
              <w:pStyle w:val="Prrafodelista"/>
              <w:ind w:left="-102" w:right="-11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 24.2</w:t>
            </w:r>
            <w:r w:rsidRPr="009C2526">
              <w:rPr>
                <w:rFonts w:asciiTheme="minorHAnsi" w:hAnsiTheme="minorHAnsi" w:cstheme="minorHAnsi"/>
                <w:sz w:val="18"/>
                <w:szCs w:val="18"/>
              </w:rPr>
              <w:br/>
              <w:t>(Referencia basada en el Sistema Globalstar, banda S)</w:t>
            </w:r>
          </w:p>
        </w:tc>
        <w:tc>
          <w:tcPr>
            <w:tcW w:w="2130" w:type="dxa"/>
            <w:vMerge w:val="restart"/>
            <w:vAlign w:val="center"/>
            <w:hideMark/>
          </w:tcPr>
          <w:p w14:paraId="4879E48C" w14:textId="77777777" w:rsidR="009D0772" w:rsidRPr="009C2526" w:rsidRDefault="009D0772" w:rsidP="00660C08">
            <w:pPr>
              <w:pStyle w:val="Prrafodelista"/>
              <w:ind w:left="-2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Depende de la cobertura, haces, las alturas de apogeo y perigeo según la configuración del sistema</w:t>
            </w:r>
          </w:p>
        </w:tc>
      </w:tr>
      <w:tr w:rsidR="009D0772" w:rsidRPr="009C2526" w14:paraId="060FADDA" w14:textId="77777777" w:rsidTr="00B51C7C">
        <w:trPr>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7B7BFD82" w14:textId="77777777" w:rsidR="009D0772" w:rsidRPr="009C2526" w:rsidRDefault="009D0772" w:rsidP="00660C08">
            <w:pPr>
              <w:pStyle w:val="Prrafodelista"/>
              <w:ind w:left="29"/>
              <w:jc w:val="both"/>
              <w:rPr>
                <w:rFonts w:asciiTheme="minorHAnsi" w:hAnsiTheme="minorHAnsi" w:cstheme="minorHAnsi"/>
                <w:sz w:val="18"/>
                <w:szCs w:val="18"/>
              </w:rPr>
            </w:pPr>
            <w:r w:rsidRPr="009C2526">
              <w:rPr>
                <w:rFonts w:asciiTheme="minorHAnsi" w:hAnsiTheme="minorHAnsi" w:cstheme="minorHAnsi"/>
                <w:sz w:val="18"/>
                <w:szCs w:val="18"/>
              </w:rPr>
              <w:t>Ganancia (dBi)</w:t>
            </w:r>
          </w:p>
        </w:tc>
        <w:tc>
          <w:tcPr>
            <w:tcW w:w="2414" w:type="dxa"/>
            <w:vAlign w:val="center"/>
            <w:hideMark/>
          </w:tcPr>
          <w:p w14:paraId="5EB962A1" w14:textId="77777777" w:rsidR="009D0772" w:rsidRPr="009C2526" w:rsidRDefault="009D0772" w:rsidP="00660C08">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 41.1</w:t>
            </w:r>
          </w:p>
        </w:tc>
        <w:tc>
          <w:tcPr>
            <w:tcW w:w="1413" w:type="dxa"/>
            <w:noWrap/>
            <w:vAlign w:val="center"/>
            <w:hideMark/>
          </w:tcPr>
          <w:p w14:paraId="0909A4D1" w14:textId="77777777" w:rsidR="009D0772" w:rsidRPr="009C2526" w:rsidRDefault="009D0772" w:rsidP="00660C08">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 34</w:t>
            </w:r>
          </w:p>
        </w:tc>
        <w:tc>
          <w:tcPr>
            <w:tcW w:w="1276" w:type="dxa"/>
            <w:noWrap/>
            <w:vAlign w:val="center"/>
            <w:hideMark/>
          </w:tcPr>
          <w:p w14:paraId="52048FBC" w14:textId="77777777" w:rsidR="009D0772" w:rsidRPr="009C2526" w:rsidRDefault="009D0772" w:rsidP="00660C08">
            <w:pPr>
              <w:pStyle w:val="Prrafodelista"/>
              <w:ind w:left="2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≤18.9</w:t>
            </w:r>
          </w:p>
        </w:tc>
        <w:tc>
          <w:tcPr>
            <w:tcW w:w="2130" w:type="dxa"/>
            <w:vMerge/>
            <w:vAlign w:val="center"/>
            <w:hideMark/>
          </w:tcPr>
          <w:p w14:paraId="140B06C7" w14:textId="77777777" w:rsidR="009D0772" w:rsidRPr="009C2526" w:rsidRDefault="009D0772" w:rsidP="00660C08">
            <w:pPr>
              <w:pStyle w:val="Prrafodelista"/>
              <w:ind w:left="2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9D0772" w:rsidRPr="009C2526" w14:paraId="5F4168C6" w14:textId="77777777" w:rsidTr="00B51C7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228D4875" w14:textId="77777777" w:rsidR="009D0772" w:rsidRPr="009C2526" w:rsidRDefault="009D0772" w:rsidP="00660C08">
            <w:pPr>
              <w:pStyle w:val="Prrafodelista"/>
              <w:ind w:left="29"/>
              <w:jc w:val="both"/>
              <w:rPr>
                <w:rFonts w:asciiTheme="minorHAnsi" w:hAnsiTheme="minorHAnsi" w:cstheme="minorHAnsi"/>
                <w:sz w:val="18"/>
                <w:szCs w:val="18"/>
              </w:rPr>
            </w:pPr>
            <w:r w:rsidRPr="009C2526">
              <w:rPr>
                <w:rFonts w:asciiTheme="minorHAnsi" w:hAnsiTheme="minorHAnsi" w:cstheme="minorHAnsi"/>
                <w:sz w:val="18"/>
                <w:szCs w:val="18"/>
              </w:rPr>
              <w:t>Cobertura</w:t>
            </w:r>
          </w:p>
        </w:tc>
        <w:tc>
          <w:tcPr>
            <w:tcW w:w="2414" w:type="dxa"/>
            <w:noWrap/>
            <w:vAlign w:val="center"/>
            <w:hideMark/>
          </w:tcPr>
          <w:p w14:paraId="21217630" w14:textId="77777777" w:rsidR="009D0772" w:rsidRPr="009C2526" w:rsidRDefault="009D0772" w:rsidP="00660C08">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Continental, salvo los Polos</w:t>
            </w:r>
          </w:p>
        </w:tc>
        <w:tc>
          <w:tcPr>
            <w:tcW w:w="2689" w:type="dxa"/>
            <w:gridSpan w:val="2"/>
            <w:noWrap/>
            <w:vAlign w:val="center"/>
            <w:hideMark/>
          </w:tcPr>
          <w:p w14:paraId="1BBFE66F" w14:textId="77777777" w:rsidR="009D0772" w:rsidRPr="009C2526" w:rsidRDefault="009D0772" w:rsidP="00660C08">
            <w:pPr>
              <w:pStyle w:val="Prrafodelista"/>
              <w:ind w:left="29"/>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Global</w:t>
            </w:r>
          </w:p>
        </w:tc>
        <w:tc>
          <w:tcPr>
            <w:tcW w:w="2130" w:type="dxa"/>
            <w:noWrap/>
            <w:vAlign w:val="center"/>
            <w:hideMark/>
          </w:tcPr>
          <w:p w14:paraId="2BF7DF61" w14:textId="77777777" w:rsidR="009D0772" w:rsidRPr="009C2526" w:rsidRDefault="009D0772" w:rsidP="00660C08">
            <w:pPr>
              <w:pStyle w:val="Prrafodelista"/>
              <w:ind w:left="29"/>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Polar</w:t>
            </w:r>
          </w:p>
        </w:tc>
      </w:tr>
      <w:tr w:rsidR="009D0772" w:rsidRPr="009C2526" w14:paraId="4FEBDA41" w14:textId="77777777" w:rsidTr="00B51C7C">
        <w:trPr>
          <w:trHeight w:val="486"/>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6B5D5A48" w14:textId="77777777" w:rsidR="009D0772" w:rsidRPr="009C2526" w:rsidRDefault="009D0772" w:rsidP="00660C08">
            <w:pPr>
              <w:pStyle w:val="Prrafodelista"/>
              <w:ind w:left="29"/>
              <w:jc w:val="both"/>
              <w:rPr>
                <w:rFonts w:asciiTheme="minorHAnsi" w:hAnsiTheme="minorHAnsi" w:cstheme="minorHAnsi"/>
                <w:sz w:val="18"/>
                <w:szCs w:val="18"/>
              </w:rPr>
            </w:pPr>
            <w:r w:rsidRPr="009C2526">
              <w:rPr>
                <w:rFonts w:asciiTheme="minorHAnsi" w:hAnsiTheme="minorHAnsi" w:cstheme="minorHAnsi"/>
                <w:sz w:val="18"/>
                <w:szCs w:val="18"/>
              </w:rPr>
              <w:t>Estaciones terrenas de cabecera</w:t>
            </w:r>
          </w:p>
        </w:tc>
        <w:tc>
          <w:tcPr>
            <w:tcW w:w="2414" w:type="dxa"/>
            <w:vAlign w:val="center"/>
            <w:hideMark/>
          </w:tcPr>
          <w:p w14:paraId="775D5AA3" w14:textId="77777777" w:rsidR="009D0772" w:rsidRPr="009C2526" w:rsidRDefault="009D0772" w:rsidP="00660C08">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Fijas y calibradas en un solo ángulo de elevación y acimut apuntando hacia el satélite</w:t>
            </w:r>
          </w:p>
        </w:tc>
        <w:tc>
          <w:tcPr>
            <w:tcW w:w="4819" w:type="dxa"/>
            <w:gridSpan w:val="3"/>
            <w:vAlign w:val="center"/>
            <w:hideMark/>
          </w:tcPr>
          <w:p w14:paraId="536B215D" w14:textId="77777777" w:rsidR="009D0772" w:rsidRPr="009C2526" w:rsidRDefault="009D0772" w:rsidP="00660C08">
            <w:pPr>
              <w:pStyle w:val="Prrafodelista"/>
              <w:ind w:left="-4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Sistema de seguimiento mecánico y lógico (tracking) a toda la constelación</w:t>
            </w:r>
          </w:p>
        </w:tc>
      </w:tr>
      <w:tr w:rsidR="009D0772" w:rsidRPr="009C2526" w14:paraId="29584200" w14:textId="77777777" w:rsidTr="00B51C7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2620D7EA" w14:textId="77777777" w:rsidR="009D0772" w:rsidRPr="009C2526" w:rsidRDefault="009D0772" w:rsidP="00660C08">
            <w:pPr>
              <w:pStyle w:val="Prrafodelista"/>
              <w:ind w:left="29"/>
              <w:jc w:val="both"/>
              <w:rPr>
                <w:rFonts w:asciiTheme="minorHAnsi" w:hAnsiTheme="minorHAnsi" w:cstheme="minorHAnsi"/>
                <w:sz w:val="18"/>
                <w:szCs w:val="18"/>
              </w:rPr>
            </w:pPr>
            <w:r w:rsidRPr="009C2526">
              <w:rPr>
                <w:rFonts w:asciiTheme="minorHAnsi" w:hAnsiTheme="minorHAnsi" w:cstheme="minorHAnsi"/>
                <w:sz w:val="18"/>
                <w:szCs w:val="18"/>
              </w:rPr>
              <w:t>Handover</w:t>
            </w:r>
          </w:p>
        </w:tc>
        <w:tc>
          <w:tcPr>
            <w:tcW w:w="2414" w:type="dxa"/>
            <w:noWrap/>
            <w:vAlign w:val="center"/>
            <w:hideMark/>
          </w:tcPr>
          <w:p w14:paraId="5507FFDA" w14:textId="77777777" w:rsidR="009D0772" w:rsidRPr="009C2526" w:rsidRDefault="009D0772" w:rsidP="00660C08">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No</w:t>
            </w:r>
          </w:p>
        </w:tc>
        <w:tc>
          <w:tcPr>
            <w:tcW w:w="4819" w:type="dxa"/>
            <w:gridSpan w:val="3"/>
            <w:noWrap/>
            <w:vAlign w:val="center"/>
            <w:hideMark/>
          </w:tcPr>
          <w:p w14:paraId="2EEF31DA" w14:textId="634DBFDB" w:rsidR="009D0772" w:rsidRPr="009C2526" w:rsidRDefault="009D0772" w:rsidP="00660C08">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S</w:t>
            </w:r>
            <w:r w:rsidR="00AF08BE">
              <w:rPr>
                <w:rFonts w:asciiTheme="minorHAnsi" w:hAnsiTheme="minorHAnsi" w:cstheme="minorHAnsi"/>
                <w:sz w:val="18"/>
                <w:szCs w:val="18"/>
              </w:rPr>
              <w:t>í</w:t>
            </w:r>
          </w:p>
        </w:tc>
      </w:tr>
      <w:tr w:rsidR="009D0772" w:rsidRPr="009C2526" w14:paraId="7D9CDE14" w14:textId="77777777" w:rsidTr="00B51C7C">
        <w:trPr>
          <w:trHeight w:val="900"/>
          <w:jc w:val="center"/>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39E8D09E" w14:textId="77777777" w:rsidR="009D0772" w:rsidRPr="009C2526" w:rsidRDefault="009D0772" w:rsidP="00660C08">
            <w:pPr>
              <w:pStyle w:val="Prrafodelista"/>
              <w:ind w:left="29"/>
              <w:jc w:val="both"/>
              <w:rPr>
                <w:rFonts w:asciiTheme="minorHAnsi" w:hAnsiTheme="minorHAnsi" w:cstheme="minorHAnsi"/>
                <w:sz w:val="18"/>
                <w:szCs w:val="18"/>
              </w:rPr>
            </w:pPr>
            <w:r w:rsidRPr="009C2526">
              <w:rPr>
                <w:rFonts w:asciiTheme="minorHAnsi" w:hAnsiTheme="minorHAnsi" w:cstheme="minorHAnsi"/>
                <w:sz w:val="18"/>
                <w:szCs w:val="18"/>
              </w:rPr>
              <w:t>Complejidad del sistema</w:t>
            </w:r>
          </w:p>
        </w:tc>
        <w:tc>
          <w:tcPr>
            <w:tcW w:w="2414" w:type="dxa"/>
            <w:vAlign w:val="center"/>
            <w:hideMark/>
          </w:tcPr>
          <w:p w14:paraId="33981657" w14:textId="77777777" w:rsidR="009D0772" w:rsidRPr="009C2526" w:rsidRDefault="009D0772" w:rsidP="00660C08">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Simple, posición orbital fija, costo estándar, un lanzamiento de estación espacial</w:t>
            </w:r>
          </w:p>
        </w:tc>
        <w:tc>
          <w:tcPr>
            <w:tcW w:w="4819" w:type="dxa"/>
            <w:gridSpan w:val="3"/>
            <w:noWrap/>
            <w:vAlign w:val="center"/>
            <w:hideMark/>
          </w:tcPr>
          <w:p w14:paraId="6C9DD262" w14:textId="77777777" w:rsidR="009D0772" w:rsidRPr="009C2526" w:rsidRDefault="009D0772" w:rsidP="00660C08">
            <w:pPr>
              <w:pStyle w:val="Prrafodelista"/>
              <w:ind w:left="-28"/>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Diseño complejo, mayor costo, diversos planos orbitales, diversos lanzamientos</w:t>
            </w:r>
          </w:p>
        </w:tc>
      </w:tr>
      <w:tr w:rsidR="009D0772" w:rsidRPr="009C2526" w14:paraId="23D99572" w14:textId="77777777" w:rsidTr="00B51C7C">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06009570" w14:textId="77777777" w:rsidR="009D0772" w:rsidRPr="009C2526" w:rsidRDefault="009D0772" w:rsidP="00660C08">
            <w:pPr>
              <w:pStyle w:val="Prrafodelista"/>
              <w:ind w:left="29"/>
              <w:jc w:val="both"/>
              <w:rPr>
                <w:rFonts w:asciiTheme="minorHAnsi" w:hAnsiTheme="minorHAnsi" w:cstheme="minorHAnsi"/>
                <w:sz w:val="18"/>
                <w:szCs w:val="18"/>
              </w:rPr>
            </w:pPr>
            <w:r w:rsidRPr="009C2526">
              <w:rPr>
                <w:rFonts w:asciiTheme="minorHAnsi" w:hAnsiTheme="minorHAnsi" w:cstheme="minorHAnsi"/>
                <w:sz w:val="18"/>
                <w:szCs w:val="18"/>
              </w:rPr>
              <w:t>Vida útil de la estación espacial (años)</w:t>
            </w:r>
          </w:p>
        </w:tc>
        <w:tc>
          <w:tcPr>
            <w:tcW w:w="2414" w:type="dxa"/>
            <w:noWrap/>
            <w:vAlign w:val="center"/>
            <w:hideMark/>
          </w:tcPr>
          <w:p w14:paraId="5F719A04" w14:textId="77777777" w:rsidR="009D0772" w:rsidRPr="009C2526" w:rsidRDefault="009D0772" w:rsidP="00660C08">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15</w:t>
            </w:r>
          </w:p>
        </w:tc>
        <w:tc>
          <w:tcPr>
            <w:tcW w:w="4819" w:type="dxa"/>
            <w:gridSpan w:val="3"/>
            <w:noWrap/>
            <w:vAlign w:val="center"/>
            <w:hideMark/>
          </w:tcPr>
          <w:p w14:paraId="242E6B5D" w14:textId="77777777" w:rsidR="009D0772" w:rsidRPr="009C2526" w:rsidRDefault="009D0772" w:rsidP="00660C08">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 6-12 dependiendo de la configuración de los planos orbitales, los fines y el combustible</w:t>
            </w:r>
          </w:p>
        </w:tc>
      </w:tr>
      <w:tr w:rsidR="009D0772" w:rsidRPr="009C2526" w14:paraId="3B0ADABB" w14:textId="77777777" w:rsidTr="00B51C7C">
        <w:trPr>
          <w:trHeight w:val="1799"/>
          <w:jc w:val="center"/>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6D46F4E7" w14:textId="77777777" w:rsidR="009D0772" w:rsidRPr="009C2526" w:rsidRDefault="009D0772" w:rsidP="00660C08">
            <w:pPr>
              <w:pStyle w:val="Prrafodelista"/>
              <w:ind w:left="29"/>
              <w:jc w:val="both"/>
              <w:rPr>
                <w:rFonts w:asciiTheme="minorHAnsi" w:hAnsiTheme="minorHAnsi" w:cstheme="minorHAnsi"/>
                <w:sz w:val="18"/>
                <w:szCs w:val="18"/>
              </w:rPr>
            </w:pPr>
            <w:r w:rsidRPr="009C2526">
              <w:rPr>
                <w:rFonts w:asciiTheme="minorHAnsi" w:hAnsiTheme="minorHAnsi" w:cstheme="minorHAnsi"/>
                <w:sz w:val="18"/>
                <w:szCs w:val="18"/>
              </w:rPr>
              <w:t>Desventajas</w:t>
            </w:r>
          </w:p>
        </w:tc>
        <w:tc>
          <w:tcPr>
            <w:tcW w:w="2414" w:type="dxa"/>
            <w:vAlign w:val="center"/>
            <w:hideMark/>
          </w:tcPr>
          <w:p w14:paraId="562E2E7D" w14:textId="62DA7837" w:rsidR="009D0772" w:rsidRPr="009C2526" w:rsidRDefault="00AF08BE" w:rsidP="00660C08">
            <w:pPr>
              <w:pStyle w:val="Prrafodelista"/>
              <w:ind w:left="-5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w:t>
            </w:r>
            <w:r w:rsidR="009D0772" w:rsidRPr="009C2526">
              <w:rPr>
                <w:rFonts w:asciiTheme="minorHAnsi" w:hAnsiTheme="minorHAnsi" w:cstheme="minorHAnsi"/>
                <w:sz w:val="18"/>
                <w:szCs w:val="18"/>
              </w:rPr>
              <w:t>alta de cobertura en latitudes elevadas próximas a los polos y un retardo de propagación bastante largo: unos 240 ms (mínimo, dependiendo del ángulo oblicuo al satélite) para un trayecto de ida y vuelta (enlace ascendente más enlace descendente)</w:t>
            </w:r>
          </w:p>
        </w:tc>
        <w:tc>
          <w:tcPr>
            <w:tcW w:w="4819" w:type="dxa"/>
            <w:gridSpan w:val="3"/>
            <w:vAlign w:val="center"/>
            <w:hideMark/>
          </w:tcPr>
          <w:p w14:paraId="44BA52E4" w14:textId="77777777" w:rsidR="009D0772" w:rsidRPr="009C2526" w:rsidRDefault="009D0772" w:rsidP="00660C08">
            <w:pPr>
              <w:pStyle w:val="Prrafodelista"/>
              <w:ind w:left="-4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Dadas las velocidades distintas de las constelaciones respecto de la velocidad de la Tierra, la zona de cobertura se mueve con ellas, de forma que los sistemas de antena correspondientes cambian su dirección continuamente, aumentando con ello los costos de dichos sistemas, debido a la necesidad de establecer sistemas de seguimiento automático para los ajustes en acimut y elevación</w:t>
            </w:r>
          </w:p>
        </w:tc>
      </w:tr>
      <w:tr w:rsidR="009D0772" w:rsidRPr="009C2526" w14:paraId="0B5547B7" w14:textId="77777777" w:rsidTr="00B51C7C">
        <w:trPr>
          <w:cnfStyle w:val="000000100000" w:firstRow="0" w:lastRow="0" w:firstColumn="0" w:lastColumn="0" w:oddVBand="0" w:evenVBand="0" w:oddHBand="1" w:evenHBand="0" w:firstRowFirstColumn="0" w:firstRowLastColumn="0" w:lastRowFirstColumn="0" w:lastRowLastColumn="0"/>
          <w:trHeight w:val="1644"/>
          <w:jc w:val="center"/>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2A7612F9" w14:textId="77777777" w:rsidR="009D0772" w:rsidRPr="009C2526" w:rsidRDefault="009D0772" w:rsidP="00660C08">
            <w:pPr>
              <w:pStyle w:val="Prrafodelista"/>
              <w:ind w:left="29"/>
              <w:jc w:val="both"/>
              <w:rPr>
                <w:rFonts w:asciiTheme="minorHAnsi" w:hAnsiTheme="minorHAnsi" w:cstheme="minorHAnsi"/>
                <w:sz w:val="18"/>
                <w:szCs w:val="18"/>
              </w:rPr>
            </w:pPr>
            <w:r w:rsidRPr="009C2526">
              <w:rPr>
                <w:rFonts w:asciiTheme="minorHAnsi" w:hAnsiTheme="minorHAnsi" w:cstheme="minorHAnsi"/>
                <w:sz w:val="18"/>
                <w:szCs w:val="18"/>
              </w:rPr>
              <w:t>Ventajas</w:t>
            </w:r>
          </w:p>
        </w:tc>
        <w:tc>
          <w:tcPr>
            <w:tcW w:w="2414" w:type="dxa"/>
            <w:vAlign w:val="center"/>
            <w:hideMark/>
          </w:tcPr>
          <w:p w14:paraId="0EC2A889" w14:textId="04CAD67D" w:rsidR="009D0772" w:rsidRPr="009C2526" w:rsidRDefault="00AF08BE" w:rsidP="00660C08">
            <w:pPr>
              <w:pStyle w:val="Prrafodelista"/>
              <w:ind w:left="-38"/>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N</w:t>
            </w:r>
            <w:r w:rsidR="009D0772" w:rsidRPr="009C2526">
              <w:rPr>
                <w:rFonts w:asciiTheme="minorHAnsi" w:hAnsiTheme="minorHAnsi" w:cstheme="minorHAnsi"/>
                <w:sz w:val="18"/>
                <w:szCs w:val="18"/>
              </w:rPr>
              <w:t>o se requiere el traspaso de los enlaces de conexión, pues una estación de cabecera determinada seguirá generalmente al mismo satélite en las regiones particulares del mundo a las que da servicio</w:t>
            </w:r>
          </w:p>
        </w:tc>
        <w:tc>
          <w:tcPr>
            <w:tcW w:w="4819" w:type="dxa"/>
            <w:gridSpan w:val="3"/>
            <w:noWrap/>
            <w:vAlign w:val="center"/>
            <w:hideMark/>
          </w:tcPr>
          <w:p w14:paraId="5CC84D95" w14:textId="77777777" w:rsidR="009D0772" w:rsidRPr="009C2526" w:rsidRDefault="009D0772" w:rsidP="00660C08">
            <w:pPr>
              <w:pStyle w:val="Prrafodelista"/>
              <w:ind w:left="-5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C2526">
              <w:rPr>
                <w:rFonts w:asciiTheme="minorHAnsi" w:hAnsiTheme="minorHAnsi" w:cstheme="minorHAnsi"/>
                <w:sz w:val="18"/>
                <w:szCs w:val="18"/>
              </w:rPr>
              <w:t>Menor atenuación de propagación y retardo de señal, antenas y transmisores de menores costos</w:t>
            </w:r>
          </w:p>
        </w:tc>
      </w:tr>
    </w:tbl>
    <w:p w14:paraId="2D0B09DD" w14:textId="77777777" w:rsidR="009D0772" w:rsidRPr="001A70C8" w:rsidRDefault="009D0772" w:rsidP="00660C08">
      <w:pPr>
        <w:spacing w:after="0" w:line="240" w:lineRule="auto"/>
        <w:jc w:val="both"/>
        <w:rPr>
          <w:rFonts w:cstheme="minorHAnsi"/>
        </w:rPr>
      </w:pPr>
    </w:p>
    <w:p w14:paraId="74E2ABFA" w14:textId="1C6668B7" w:rsidR="004B7BD0" w:rsidRPr="001A70C8" w:rsidRDefault="00667577" w:rsidP="00660C08">
      <w:pPr>
        <w:spacing w:after="0" w:line="240" w:lineRule="auto"/>
        <w:jc w:val="both"/>
        <w:rPr>
          <w:rFonts w:cstheme="minorHAnsi"/>
        </w:rPr>
      </w:pPr>
      <w:r w:rsidRPr="001A70C8">
        <w:rPr>
          <w:rFonts w:cstheme="minorHAnsi"/>
        </w:rPr>
        <w:t>En adición a lo anterior, e</w:t>
      </w:r>
      <w:r w:rsidR="004B7BD0" w:rsidRPr="001A70C8">
        <w:rPr>
          <w:rFonts w:cstheme="minorHAnsi"/>
        </w:rPr>
        <w:t>l sistema del SMS emplea dos pares de enlaces: un conjunto conocido como enlaces de servicio del SMS y el otro que se conoce como enlaces de conexión del SMS.</w:t>
      </w:r>
    </w:p>
    <w:p w14:paraId="048C2E54" w14:textId="77777777" w:rsidR="00CD7874" w:rsidRPr="001A70C8" w:rsidRDefault="00CD7874" w:rsidP="00660C08">
      <w:pPr>
        <w:spacing w:after="0" w:line="240" w:lineRule="auto"/>
        <w:jc w:val="both"/>
        <w:rPr>
          <w:rFonts w:cstheme="minorHAnsi"/>
        </w:rPr>
      </w:pPr>
    </w:p>
    <w:p w14:paraId="25141F06" w14:textId="70CCE229" w:rsidR="004B7BD0" w:rsidRPr="000C7C66" w:rsidRDefault="004B7BD0" w:rsidP="00660C08">
      <w:pPr>
        <w:spacing w:after="0" w:line="240" w:lineRule="auto"/>
        <w:jc w:val="both"/>
        <w:rPr>
          <w:rFonts w:cstheme="minorHAnsi"/>
        </w:rPr>
      </w:pPr>
      <w:r w:rsidRPr="001A70C8">
        <w:rPr>
          <w:rFonts w:cstheme="minorHAnsi"/>
        </w:rPr>
        <w:t>El sistema del SMS funciona de la siguiente manera: la estación o terminal terren</w:t>
      </w:r>
      <w:r w:rsidR="00475CCC">
        <w:rPr>
          <w:rFonts w:cstheme="minorHAnsi"/>
        </w:rPr>
        <w:t>a</w:t>
      </w:r>
      <w:r w:rsidRPr="001A70C8">
        <w:rPr>
          <w:rFonts w:cstheme="minorHAnsi"/>
        </w:rPr>
        <w:t xml:space="preserve"> móvil transmite por el enlace de servicio (Tierra-espacio) al satélite</w:t>
      </w:r>
      <w:r w:rsidR="001317BD" w:rsidRPr="001A70C8">
        <w:rPr>
          <w:rFonts w:cstheme="minorHAnsi"/>
        </w:rPr>
        <w:t xml:space="preserve">, </w:t>
      </w:r>
      <w:r w:rsidRPr="001A70C8">
        <w:rPr>
          <w:rFonts w:cstheme="minorHAnsi"/>
        </w:rPr>
        <w:t>y éste repite la transmisión por el enlace de conexión (espacio-Tierra) a la estación terrena fija de cabecera. A su vez, la estación de cabecera suele in</w:t>
      </w:r>
      <w:r w:rsidRPr="00FF7AEA">
        <w:rPr>
          <w:rFonts w:cstheme="minorHAnsi"/>
        </w:rPr>
        <w:t xml:space="preserve">terconectar la transmisión de la llamada o de los datos a través de la red telefónica pública </w:t>
      </w:r>
      <w:r w:rsidRPr="00FF7AEA">
        <w:rPr>
          <w:rFonts w:cstheme="minorHAnsi"/>
        </w:rPr>
        <w:lastRenderedPageBreak/>
        <w:t>con conmutación (RTPC) al extremo al que el móvil desea conectarse. El extremo de la línea terrestre devuelve entonces su voz o datos a la estación de cabecera que los transmite a través del enlace de conexión (Tierra-espacio) al satélite. Por último, el transpondedor del satélite repite esta última transmisión de nuevo hacia el terminal móvil que dio origen a la llamada, a tra</w:t>
      </w:r>
      <w:r w:rsidRPr="000C7C66">
        <w:rPr>
          <w:rFonts w:cstheme="minorHAnsi"/>
        </w:rPr>
        <w:t>vés del enlace de servicio (espacio-Tierra).</w:t>
      </w:r>
    </w:p>
    <w:p w14:paraId="35345F08" w14:textId="77777777" w:rsidR="00CD7874" w:rsidRPr="00915F97" w:rsidRDefault="00CD7874" w:rsidP="00660C08">
      <w:pPr>
        <w:spacing w:after="0" w:line="240" w:lineRule="auto"/>
        <w:jc w:val="both"/>
        <w:rPr>
          <w:rFonts w:cstheme="minorHAnsi"/>
        </w:rPr>
      </w:pPr>
    </w:p>
    <w:p w14:paraId="099186FA" w14:textId="622A3000" w:rsidR="00E8362B" w:rsidRPr="00C92DC1" w:rsidRDefault="00F9509F" w:rsidP="00660C08">
      <w:pPr>
        <w:spacing w:after="0" w:line="240" w:lineRule="auto"/>
        <w:jc w:val="both"/>
        <w:rPr>
          <w:rFonts w:cstheme="minorHAnsi"/>
        </w:rPr>
      </w:pPr>
      <w:r w:rsidRPr="00915F97">
        <w:rPr>
          <w:rFonts w:cstheme="minorHAnsi"/>
        </w:rPr>
        <w:t>La Figura</w:t>
      </w:r>
      <w:r w:rsidR="006A115C" w:rsidRPr="00915F97">
        <w:rPr>
          <w:rFonts w:cstheme="minorHAnsi"/>
        </w:rPr>
        <w:t xml:space="preserve"> 1</w:t>
      </w:r>
      <w:r w:rsidR="004B7BD0" w:rsidRPr="00DC4982">
        <w:rPr>
          <w:rFonts w:cstheme="minorHAnsi"/>
        </w:rPr>
        <w:t xml:space="preserve"> ilustra la utilización en tándem de enlaces de conexión y enlaces de servicio en un enlace de satélite del SMS, en relación con la estación de cabecera y la estación terrena móvil.</w:t>
      </w:r>
    </w:p>
    <w:p w14:paraId="529FE89C" w14:textId="77777777" w:rsidR="00E8362B" w:rsidRPr="001A70C8" w:rsidRDefault="00E8362B" w:rsidP="00660C08">
      <w:pPr>
        <w:pStyle w:val="Prrafodelista"/>
        <w:spacing w:after="0" w:line="240" w:lineRule="auto"/>
        <w:ind w:left="1080"/>
        <w:jc w:val="both"/>
        <w:rPr>
          <w:rFonts w:cstheme="minorHAnsi"/>
        </w:rPr>
      </w:pPr>
    </w:p>
    <w:p w14:paraId="6406EF28" w14:textId="7D447F2A" w:rsidR="00E8362B" w:rsidRPr="003C7BF3" w:rsidRDefault="00E8362B" w:rsidP="00660C08">
      <w:pPr>
        <w:pStyle w:val="Prrafodelista"/>
        <w:spacing w:after="0" w:line="240" w:lineRule="auto"/>
        <w:ind w:left="0"/>
        <w:jc w:val="both"/>
        <w:rPr>
          <w:rFonts w:cstheme="minorHAnsi"/>
        </w:rPr>
      </w:pPr>
      <w:r w:rsidRPr="003C7BF3">
        <w:rPr>
          <w:rFonts w:cstheme="minorHAnsi"/>
          <w:noProof/>
          <w:lang w:eastAsia="es-MX"/>
        </w:rPr>
        <w:drawing>
          <wp:inline distT="0" distB="0" distL="0" distR="0" wp14:anchorId="3F6505E8" wp14:editId="4559F5E3">
            <wp:extent cx="3650285" cy="4336231"/>
            <wp:effectExtent l="0" t="0" r="762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590" t="21211" r="34232" b="10828"/>
                    <a:stretch/>
                  </pic:blipFill>
                  <pic:spPr bwMode="auto">
                    <a:xfrm>
                      <a:off x="0" y="0"/>
                      <a:ext cx="3669063" cy="4358537"/>
                    </a:xfrm>
                    <a:prstGeom prst="rect">
                      <a:avLst/>
                    </a:prstGeom>
                    <a:ln>
                      <a:noFill/>
                    </a:ln>
                    <a:extLst>
                      <a:ext uri="{53640926-AAD7-44D8-BBD7-CCE9431645EC}">
                        <a14:shadowObscured xmlns:a14="http://schemas.microsoft.com/office/drawing/2010/main"/>
                      </a:ext>
                    </a:extLst>
                  </pic:spPr>
                </pic:pic>
              </a:graphicData>
            </a:graphic>
          </wp:inline>
        </w:drawing>
      </w:r>
    </w:p>
    <w:p w14:paraId="30722693" w14:textId="7462F13F" w:rsidR="006A115C" w:rsidRPr="001A70C8" w:rsidRDefault="006A115C" w:rsidP="00660C08">
      <w:pPr>
        <w:pStyle w:val="Prrafodelista"/>
        <w:spacing w:after="0" w:line="240" w:lineRule="auto"/>
        <w:ind w:left="0"/>
        <w:jc w:val="both"/>
        <w:rPr>
          <w:rFonts w:cstheme="minorHAnsi"/>
          <w:sz w:val="20"/>
        </w:rPr>
      </w:pPr>
      <w:r w:rsidRPr="00C92DC1">
        <w:rPr>
          <w:rFonts w:cstheme="minorHAnsi"/>
          <w:sz w:val="20"/>
        </w:rPr>
        <w:t>Figura 1. Enlaces de conexión/de servi</w:t>
      </w:r>
      <w:r w:rsidRPr="001A70C8">
        <w:rPr>
          <w:rFonts w:cstheme="minorHAnsi"/>
          <w:sz w:val="20"/>
        </w:rPr>
        <w:t>cio en tándem: enlace de satélite del SMS</w:t>
      </w:r>
    </w:p>
    <w:p w14:paraId="79F59A5E" w14:textId="77777777" w:rsidR="007D32ED" w:rsidRPr="001A70C8" w:rsidRDefault="007D32ED" w:rsidP="00660C08">
      <w:pPr>
        <w:pStyle w:val="Prrafodelista"/>
        <w:spacing w:after="0" w:line="240" w:lineRule="auto"/>
        <w:ind w:left="1080"/>
        <w:jc w:val="both"/>
        <w:rPr>
          <w:rFonts w:cstheme="minorHAnsi"/>
        </w:rPr>
      </w:pPr>
    </w:p>
    <w:p w14:paraId="2959A957" w14:textId="7B30CEFB" w:rsidR="00457DD9" w:rsidRPr="001A70C8" w:rsidRDefault="00F9509F" w:rsidP="00660C08">
      <w:pPr>
        <w:spacing w:after="0" w:line="240" w:lineRule="auto"/>
        <w:jc w:val="both"/>
        <w:rPr>
          <w:rFonts w:cstheme="minorHAnsi"/>
        </w:rPr>
      </w:pPr>
      <w:r w:rsidRPr="001A70C8">
        <w:rPr>
          <w:rFonts w:cstheme="minorHAnsi"/>
        </w:rPr>
        <w:t>Así, en toda red del SMS, los enlaces de servicio conectan la estación o terminal terren</w:t>
      </w:r>
      <w:r w:rsidR="00117540">
        <w:rPr>
          <w:rFonts w:cstheme="minorHAnsi"/>
        </w:rPr>
        <w:t xml:space="preserve">a </w:t>
      </w:r>
      <w:r w:rsidRPr="001A70C8">
        <w:rPr>
          <w:rFonts w:cstheme="minorHAnsi"/>
        </w:rPr>
        <w:t xml:space="preserve">o móvil al satélite; mientras que los enlaces de conexión se utilizan para conectar la estación de cabecera en tierra o la estación de enlace de conexión al satélite. Se requieren dos pares de enlaces para completar todo el circuito del SMS; es decir, el enlace directo (enlace desde la central de cabecera al móvil) comprende pares de enlaces (un enlace de conexión + un enlace de servicio) y el enlace de retorno (enlace desde el móvil a la central de cabecera) comprende un par de enlaces (uno de servicio + uno de conexión). </w:t>
      </w:r>
    </w:p>
    <w:p w14:paraId="4FEB1335" w14:textId="77777777" w:rsidR="00457DD9" w:rsidRPr="001A70C8" w:rsidRDefault="00457DD9" w:rsidP="00660C08">
      <w:pPr>
        <w:spacing w:after="0" w:line="240" w:lineRule="auto"/>
        <w:jc w:val="both"/>
        <w:rPr>
          <w:rFonts w:cstheme="minorHAnsi"/>
        </w:rPr>
      </w:pPr>
    </w:p>
    <w:p w14:paraId="3B70413F" w14:textId="3DAFD816" w:rsidR="001B26DE" w:rsidRPr="00EB3890" w:rsidRDefault="00457DD9" w:rsidP="00660C08">
      <w:pPr>
        <w:spacing w:after="0" w:line="240" w:lineRule="auto"/>
        <w:jc w:val="both"/>
        <w:rPr>
          <w:rFonts w:cstheme="minorHAnsi"/>
        </w:rPr>
      </w:pPr>
      <w:r w:rsidRPr="001A70C8">
        <w:rPr>
          <w:rFonts w:cstheme="minorHAnsi"/>
        </w:rPr>
        <w:t>Finalmente, cabe mencionar que</w:t>
      </w:r>
      <w:r w:rsidR="00F9509F" w:rsidRPr="001A70C8">
        <w:rPr>
          <w:rFonts w:cstheme="minorHAnsi"/>
        </w:rPr>
        <w:t xml:space="preserve"> las redes del SMS utilizan </w:t>
      </w:r>
      <w:r w:rsidR="00475CCC">
        <w:rPr>
          <w:rFonts w:cstheme="minorHAnsi"/>
        </w:rPr>
        <w:t>frecuentemente</w:t>
      </w:r>
      <w:r w:rsidRPr="001A70C8">
        <w:rPr>
          <w:rFonts w:cstheme="minorHAnsi"/>
        </w:rPr>
        <w:t xml:space="preserve"> </w:t>
      </w:r>
      <w:r w:rsidR="00F9509F" w:rsidRPr="001A70C8">
        <w:rPr>
          <w:rFonts w:cstheme="minorHAnsi"/>
        </w:rPr>
        <w:t>cualquiera de las diversas</w:t>
      </w:r>
      <w:r w:rsidR="0067011A" w:rsidRPr="001A70C8">
        <w:rPr>
          <w:rFonts w:cstheme="minorHAnsi"/>
        </w:rPr>
        <w:t xml:space="preserve"> bandas convencionales del </w:t>
      </w:r>
      <w:r w:rsidRPr="001A70C8">
        <w:rPr>
          <w:rFonts w:cstheme="minorHAnsi"/>
        </w:rPr>
        <w:t>Servicio Fijo por Satélite (</w:t>
      </w:r>
      <w:r w:rsidR="0067011A" w:rsidRPr="001A70C8">
        <w:rPr>
          <w:rFonts w:cstheme="minorHAnsi"/>
        </w:rPr>
        <w:t>SFS</w:t>
      </w:r>
      <w:r w:rsidRPr="001A70C8">
        <w:rPr>
          <w:rFonts w:cstheme="minorHAnsi"/>
        </w:rPr>
        <w:t>)</w:t>
      </w:r>
      <w:r w:rsidR="0067011A" w:rsidRPr="00FF7AEA">
        <w:rPr>
          <w:rFonts w:cstheme="minorHAnsi"/>
        </w:rPr>
        <w:t xml:space="preserve">, </w:t>
      </w:r>
      <w:r w:rsidR="00F9509F" w:rsidRPr="00FF7AEA">
        <w:rPr>
          <w:rFonts w:cstheme="minorHAnsi"/>
        </w:rPr>
        <w:t xml:space="preserve">generalmente bandas de mayor frecuencia que la de las propias atribuciones al enlace de servicio para el funcionamiento de sus enlaces de conexión. Por ejemplo, puede designarse un sistema particular del SMS que use </w:t>
      </w:r>
      <w:r w:rsidR="00F9509F" w:rsidRPr="00FF7AEA">
        <w:rPr>
          <w:rFonts w:cstheme="minorHAnsi"/>
        </w:rPr>
        <w:lastRenderedPageBreak/>
        <w:t>segmentos de cu</w:t>
      </w:r>
      <w:r w:rsidR="00F9509F" w:rsidRPr="000C7C66">
        <w:rPr>
          <w:rFonts w:cstheme="minorHAnsi"/>
        </w:rPr>
        <w:t xml:space="preserve">alquiera de las atribuciones al SFS en 5/7 GHz, 11/12/14/15 GHz o en 19/29 GHz para el enlace de conexión. No obstante, hay también bandas particulares del SFS atribuidas por la </w:t>
      </w:r>
      <w:r w:rsidR="00475CCC">
        <w:rPr>
          <w:rFonts w:cstheme="minorHAnsi"/>
        </w:rPr>
        <w:t>Unión Internacional de Telecomunicaciones (</w:t>
      </w:r>
      <w:r w:rsidR="00F9509F" w:rsidRPr="000C7C66">
        <w:rPr>
          <w:rFonts w:cstheme="minorHAnsi"/>
        </w:rPr>
        <w:t>UIT</w:t>
      </w:r>
      <w:r w:rsidR="00475CCC">
        <w:rPr>
          <w:rFonts w:cstheme="minorHAnsi"/>
        </w:rPr>
        <w:t>)</w:t>
      </w:r>
      <w:r w:rsidR="00F9509F" w:rsidRPr="000C7C66">
        <w:rPr>
          <w:rFonts w:cstheme="minorHAnsi"/>
        </w:rPr>
        <w:t xml:space="preserve"> y especificadas en el R</w:t>
      </w:r>
      <w:r w:rsidR="00F04E04" w:rsidRPr="000C7C66">
        <w:rPr>
          <w:rFonts w:cstheme="minorHAnsi"/>
        </w:rPr>
        <w:t>R</w:t>
      </w:r>
      <w:r w:rsidR="006272DA" w:rsidRPr="000C7C66">
        <w:rPr>
          <w:rFonts w:cstheme="minorHAnsi"/>
        </w:rPr>
        <w:t xml:space="preserve"> </w:t>
      </w:r>
      <w:r w:rsidR="00F9509F" w:rsidRPr="009653FB">
        <w:rPr>
          <w:rFonts w:cstheme="minorHAnsi"/>
        </w:rPr>
        <w:t>que están reserv</w:t>
      </w:r>
      <w:r w:rsidR="00F9509F" w:rsidRPr="00EB3890">
        <w:rPr>
          <w:rFonts w:cstheme="minorHAnsi"/>
        </w:rPr>
        <w:t>adas exclusivamente para ciertas operaciones de enlace de conexión del SMS.</w:t>
      </w:r>
    </w:p>
    <w:p w14:paraId="3560D904" w14:textId="101BB59A" w:rsidR="00F54405" w:rsidRPr="00EB3890" w:rsidRDefault="00F54405" w:rsidP="00660C08">
      <w:pPr>
        <w:pStyle w:val="Prrafodelista"/>
        <w:spacing w:after="0" w:line="240" w:lineRule="auto"/>
        <w:ind w:left="1080"/>
        <w:jc w:val="both"/>
        <w:rPr>
          <w:rFonts w:cstheme="minorHAnsi"/>
        </w:rPr>
      </w:pPr>
    </w:p>
    <w:p w14:paraId="5C7E3CF9" w14:textId="77777777" w:rsidR="00E60D4E" w:rsidRPr="00FF7AEA" w:rsidRDefault="00E60D4E" w:rsidP="00660C08">
      <w:pPr>
        <w:pStyle w:val="Ttulo2"/>
        <w:jc w:val="both"/>
      </w:pPr>
      <w:r w:rsidRPr="001A70C8">
        <w:t xml:space="preserve">Principales aplicaciones </w:t>
      </w:r>
      <w:r w:rsidRPr="00B51C7C">
        <w:t>del</w:t>
      </w:r>
      <w:r w:rsidRPr="001A70C8">
        <w:t xml:space="preserve"> SMS</w:t>
      </w:r>
    </w:p>
    <w:p w14:paraId="71F611DE" w14:textId="77777777" w:rsidR="00E60D4E" w:rsidRPr="001A70C8" w:rsidRDefault="00E60D4E" w:rsidP="00660C08">
      <w:pPr>
        <w:spacing w:after="0" w:line="240" w:lineRule="auto"/>
        <w:jc w:val="both"/>
        <w:rPr>
          <w:rFonts w:cstheme="minorHAnsi"/>
        </w:rPr>
      </w:pPr>
    </w:p>
    <w:p w14:paraId="081863B1" w14:textId="5A96805C" w:rsidR="00E60D4E" w:rsidRPr="001A70C8" w:rsidRDefault="00E60D4E" w:rsidP="00660C08">
      <w:pPr>
        <w:spacing w:after="0" w:line="240" w:lineRule="auto"/>
        <w:jc w:val="both"/>
        <w:rPr>
          <w:rFonts w:cstheme="minorHAnsi"/>
        </w:rPr>
      </w:pPr>
      <w:r w:rsidRPr="001A70C8">
        <w:rPr>
          <w:rFonts w:cstheme="minorHAnsi"/>
        </w:rPr>
        <w:t xml:space="preserve">Las aplicaciones del SMS pueden ser divididas en tres rubros principales: Aéreo, Marítimo y Terrestre. Estas pueden ser ofrecidas a través de un sistema satelital geoestacionario o no geoestacionario en cualquier banda de frecuencias atribuida al SMS. En tal virtud, las aplicaciones de cada rubro se describen a continuación: </w:t>
      </w:r>
    </w:p>
    <w:p w14:paraId="5E82C90C" w14:textId="77602898" w:rsidR="00EE466C" w:rsidRPr="001A70C8" w:rsidRDefault="00EE466C" w:rsidP="00660C08">
      <w:pPr>
        <w:spacing w:after="0" w:line="240" w:lineRule="auto"/>
        <w:jc w:val="both"/>
        <w:rPr>
          <w:rFonts w:cstheme="minorHAnsi"/>
        </w:rPr>
      </w:pPr>
    </w:p>
    <w:p w14:paraId="3F023E43" w14:textId="57B5AF51" w:rsidR="001A70C8" w:rsidRPr="003C7BF3" w:rsidRDefault="001A70C8" w:rsidP="00660C08">
      <w:pPr>
        <w:spacing w:after="0" w:line="240" w:lineRule="auto"/>
        <w:jc w:val="both"/>
        <w:rPr>
          <w:rFonts w:cstheme="minorHAnsi"/>
        </w:rPr>
      </w:pPr>
      <w:r w:rsidRPr="003C7BF3">
        <w:rPr>
          <w:rFonts w:cstheme="minorHAnsi"/>
          <w:noProof/>
          <w:lang w:eastAsia="es-MX"/>
        </w:rPr>
        <mc:AlternateContent>
          <mc:Choice Requires="wpg">
            <w:drawing>
              <wp:inline distT="0" distB="0" distL="0" distR="0" wp14:anchorId="7013A923" wp14:editId="708CD86B">
                <wp:extent cx="5567680" cy="4701540"/>
                <wp:effectExtent l="57150" t="38100" r="52070" b="80010"/>
                <wp:docPr id="3" name="Grupo 3"/>
                <wp:cNvGraphicFramePr/>
                <a:graphic xmlns:a="http://schemas.openxmlformats.org/drawingml/2006/main">
                  <a:graphicData uri="http://schemas.microsoft.com/office/word/2010/wordprocessingGroup">
                    <wpg:wgp>
                      <wpg:cNvGrpSpPr/>
                      <wpg:grpSpPr>
                        <a:xfrm>
                          <a:off x="0" y="0"/>
                          <a:ext cx="5567680" cy="4701540"/>
                          <a:chOff x="-22898" y="-264269"/>
                          <a:chExt cx="6305512" cy="5290064"/>
                        </a:xfrm>
                      </wpg:grpSpPr>
                      <wps:wsp>
                        <wps:cNvPr id="4" name="Cuadro de texto 2"/>
                        <wps:cNvSpPr txBox="1">
                          <a:spLocks noChangeArrowheads="1"/>
                        </wps:cNvSpPr>
                        <wps:spPr bwMode="auto">
                          <a:xfrm>
                            <a:off x="4343780" y="2274898"/>
                            <a:ext cx="1938834" cy="2750897"/>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14:paraId="49C42426" w14:textId="77777777" w:rsidR="00CA163C" w:rsidRPr="00555CDE" w:rsidRDefault="00CA163C" w:rsidP="001A70C8">
                              <w:pPr>
                                <w:pStyle w:val="Prrafodelista"/>
                                <w:numPr>
                                  <w:ilvl w:val="0"/>
                                  <w:numId w:val="6"/>
                                </w:numPr>
                                <w:spacing w:line="240" w:lineRule="auto"/>
                                <w:ind w:left="426" w:hanging="283"/>
                                <w:rPr>
                                  <w:b/>
                                  <w:sz w:val="20"/>
                                  <w:szCs w:val="20"/>
                                </w:rPr>
                              </w:pPr>
                              <w:r w:rsidRPr="00555CDE">
                                <w:rPr>
                                  <w:b/>
                                  <w:sz w:val="20"/>
                                  <w:szCs w:val="20"/>
                                </w:rPr>
                                <w:t xml:space="preserve">Comunicaciones para socorro a desastres. </w:t>
                              </w:r>
                            </w:p>
                            <w:p w14:paraId="04ABAF3C" w14:textId="77777777" w:rsidR="00CA163C" w:rsidRPr="00555CDE" w:rsidRDefault="00CA163C" w:rsidP="001A70C8">
                              <w:pPr>
                                <w:pStyle w:val="Prrafodelista"/>
                                <w:numPr>
                                  <w:ilvl w:val="0"/>
                                  <w:numId w:val="6"/>
                                </w:numPr>
                                <w:spacing w:line="240" w:lineRule="auto"/>
                                <w:ind w:left="426" w:hanging="283"/>
                                <w:rPr>
                                  <w:b/>
                                  <w:sz w:val="20"/>
                                  <w:szCs w:val="20"/>
                                </w:rPr>
                              </w:pPr>
                              <w:r w:rsidRPr="00555CDE">
                                <w:rPr>
                                  <w:b/>
                                  <w:sz w:val="20"/>
                                  <w:szCs w:val="20"/>
                                </w:rPr>
                                <w:t>Servicio de voz y datos a usuarios finales, ya sea en dispositivos móviles o vehículos</w:t>
                              </w:r>
                              <w:r>
                                <w:rPr>
                                  <w:b/>
                                  <w:sz w:val="20"/>
                                  <w:szCs w:val="20"/>
                                </w:rPr>
                                <w:t>.</w:t>
                              </w:r>
                            </w:p>
                            <w:p w14:paraId="496E33B7" w14:textId="77777777" w:rsidR="00CA163C" w:rsidRPr="00555CDE" w:rsidRDefault="00CA163C" w:rsidP="001A70C8">
                              <w:pPr>
                                <w:pStyle w:val="Prrafodelista"/>
                                <w:numPr>
                                  <w:ilvl w:val="0"/>
                                  <w:numId w:val="6"/>
                                </w:numPr>
                                <w:spacing w:line="240" w:lineRule="auto"/>
                                <w:ind w:left="426" w:hanging="283"/>
                                <w:rPr>
                                  <w:b/>
                                  <w:sz w:val="20"/>
                                  <w:szCs w:val="20"/>
                                </w:rPr>
                              </w:pPr>
                              <w:r w:rsidRPr="00555CDE">
                                <w:rPr>
                                  <w:b/>
                                  <w:sz w:val="20"/>
                                  <w:szCs w:val="20"/>
                                </w:rPr>
                                <w:t>Uso del sistema de Posicionamiento Global</w:t>
                              </w:r>
                              <w:r>
                                <w:rPr>
                                  <w:b/>
                                  <w:sz w:val="20"/>
                                  <w:szCs w:val="20"/>
                                </w:rPr>
                                <w:t>.</w:t>
                              </w:r>
                            </w:p>
                            <w:p w14:paraId="23C2BFAF" w14:textId="77777777" w:rsidR="00CA163C" w:rsidRPr="00555CDE" w:rsidRDefault="00CA163C" w:rsidP="001A70C8">
                              <w:pPr>
                                <w:pStyle w:val="Prrafodelista"/>
                                <w:numPr>
                                  <w:ilvl w:val="0"/>
                                  <w:numId w:val="6"/>
                                </w:numPr>
                                <w:spacing w:line="240" w:lineRule="auto"/>
                                <w:ind w:left="426" w:hanging="283"/>
                                <w:rPr>
                                  <w:b/>
                                  <w:sz w:val="20"/>
                                  <w:szCs w:val="20"/>
                                </w:rPr>
                              </w:pPr>
                              <w:r w:rsidRPr="00555CDE">
                                <w:rPr>
                                  <w:b/>
                                  <w:sz w:val="20"/>
                                  <w:szCs w:val="20"/>
                                </w:rPr>
                                <w:t>Seguridad para los vehículos que utilizan carreteras, calles y</w:t>
                              </w:r>
                              <w:r w:rsidRPr="00555CDE">
                                <w:rPr>
                                  <w:b/>
                                </w:rPr>
                                <w:t xml:space="preserve"> </w:t>
                              </w:r>
                              <w:r w:rsidRPr="00555CDE">
                                <w:rPr>
                                  <w:b/>
                                  <w:sz w:val="20"/>
                                  <w:szCs w:val="20"/>
                                </w:rPr>
                                <w:t>sistemas de transporte público.</w:t>
                              </w:r>
                            </w:p>
                            <w:p w14:paraId="01406C01" w14:textId="77777777" w:rsidR="00CA163C" w:rsidRDefault="00CA163C" w:rsidP="001A70C8">
                              <w:pPr>
                                <w:pStyle w:val="Prrafodelista"/>
                                <w:numPr>
                                  <w:ilvl w:val="0"/>
                                  <w:numId w:val="6"/>
                                </w:numPr>
                                <w:spacing w:line="240" w:lineRule="auto"/>
                                <w:ind w:left="426" w:hanging="283"/>
                              </w:pPr>
                              <w:r w:rsidRPr="00803FC5">
                                <w:rPr>
                                  <w:b/>
                                  <w:sz w:val="20"/>
                                  <w:szCs w:val="20"/>
                                </w:rPr>
                                <w:t>Radios militares.</w:t>
                              </w:r>
                            </w:p>
                          </w:txbxContent>
                        </wps:txbx>
                        <wps:bodyPr rot="0" vert="horz" wrap="square" lIns="91440" tIns="45720" rIns="91440" bIns="45720" anchor="t" anchorCtr="0">
                          <a:noAutofit/>
                        </wps:bodyPr>
                      </wps:wsp>
                      <wpg:grpSp>
                        <wpg:cNvPr id="5" name="Grupo 5"/>
                        <wpg:cNvGrpSpPr/>
                        <wpg:grpSpPr>
                          <a:xfrm>
                            <a:off x="-22898" y="-264269"/>
                            <a:ext cx="6056447" cy="4884367"/>
                            <a:chOff x="-22898" y="-264269"/>
                            <a:chExt cx="6056447" cy="4884367"/>
                          </a:xfrm>
                        </wpg:grpSpPr>
                        <wps:wsp>
                          <wps:cNvPr id="6" name="Cuadro de texto 2"/>
                          <wps:cNvSpPr txBox="1">
                            <a:spLocks noChangeArrowheads="1"/>
                          </wps:cNvSpPr>
                          <wps:spPr bwMode="auto">
                            <a:xfrm>
                              <a:off x="-22898" y="2804317"/>
                              <a:ext cx="2038568" cy="1754002"/>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14:paraId="1F7C0429" w14:textId="77777777" w:rsidR="00CA163C" w:rsidRPr="00F0260D" w:rsidRDefault="00CA163C" w:rsidP="001A70C8">
                                <w:pPr>
                                  <w:pStyle w:val="Prrafodelista"/>
                                  <w:numPr>
                                    <w:ilvl w:val="0"/>
                                    <w:numId w:val="6"/>
                                  </w:numPr>
                                  <w:spacing w:line="240" w:lineRule="auto"/>
                                  <w:ind w:left="284" w:right="168" w:hanging="284"/>
                                  <w:rPr>
                                    <w:b/>
                                    <w:sz w:val="20"/>
                                    <w:szCs w:val="20"/>
                                  </w:rPr>
                                </w:pPr>
                                <w:r w:rsidRPr="00F0260D">
                                  <w:rPr>
                                    <w:b/>
                                    <w:sz w:val="20"/>
                                    <w:szCs w:val="20"/>
                                  </w:rPr>
                                  <w:t xml:space="preserve">Comunicaciones para socorro a desastres. </w:t>
                                </w:r>
                              </w:p>
                              <w:p w14:paraId="73B8494C" w14:textId="5B7F0E7E" w:rsidR="00CA163C" w:rsidRPr="00F0260D" w:rsidRDefault="00CA163C" w:rsidP="001A70C8">
                                <w:pPr>
                                  <w:pStyle w:val="Prrafodelista"/>
                                  <w:numPr>
                                    <w:ilvl w:val="0"/>
                                    <w:numId w:val="6"/>
                                  </w:numPr>
                                  <w:spacing w:line="240" w:lineRule="auto"/>
                                  <w:ind w:left="284" w:right="168" w:hanging="284"/>
                                  <w:rPr>
                                    <w:b/>
                                    <w:sz w:val="20"/>
                                    <w:szCs w:val="20"/>
                                  </w:rPr>
                                </w:pPr>
                                <w:r w:rsidRPr="00F0260D">
                                  <w:rPr>
                                    <w:b/>
                                    <w:sz w:val="20"/>
                                    <w:szCs w:val="20"/>
                                  </w:rPr>
                                  <w:t>Uso del sistema de Posicionamiento Global</w:t>
                                </w:r>
                                <w:r>
                                  <w:rPr>
                                    <w:b/>
                                    <w:sz w:val="20"/>
                                    <w:szCs w:val="20"/>
                                  </w:rPr>
                                  <w:t>.</w:t>
                                </w:r>
                              </w:p>
                              <w:p w14:paraId="7FE0DAFC" w14:textId="77777777" w:rsidR="00CA163C" w:rsidRPr="00F0260D" w:rsidRDefault="00CA163C" w:rsidP="001A70C8">
                                <w:pPr>
                                  <w:pStyle w:val="Prrafodelista"/>
                                  <w:numPr>
                                    <w:ilvl w:val="0"/>
                                    <w:numId w:val="6"/>
                                  </w:numPr>
                                  <w:spacing w:line="240" w:lineRule="auto"/>
                                  <w:ind w:left="284" w:right="168" w:hanging="284"/>
                                  <w:rPr>
                                    <w:b/>
                                    <w:sz w:val="20"/>
                                    <w:szCs w:val="20"/>
                                  </w:rPr>
                                </w:pPr>
                                <w:r w:rsidRPr="00F0260D">
                                  <w:rPr>
                                    <w:b/>
                                    <w:sz w:val="20"/>
                                    <w:szCs w:val="20"/>
                                  </w:rPr>
                                  <w:t>Servicio de voz, datos y fax a usuarios finales en embarcaciones.</w:t>
                                </w:r>
                              </w:p>
                              <w:p w14:paraId="703DED34" w14:textId="77777777" w:rsidR="00CA163C" w:rsidRPr="00F0260D" w:rsidRDefault="00CA163C" w:rsidP="001A70C8">
                                <w:pPr>
                                  <w:pStyle w:val="Prrafodelista"/>
                                  <w:numPr>
                                    <w:ilvl w:val="0"/>
                                    <w:numId w:val="6"/>
                                  </w:numPr>
                                  <w:spacing w:line="240" w:lineRule="auto"/>
                                  <w:ind w:left="284" w:right="168" w:hanging="284"/>
                                  <w:rPr>
                                    <w:b/>
                                    <w:sz w:val="20"/>
                                    <w:szCs w:val="20"/>
                                  </w:rPr>
                                </w:pPr>
                                <w:r w:rsidRPr="00F0260D">
                                  <w:rPr>
                                    <w:b/>
                                    <w:sz w:val="20"/>
                                    <w:szCs w:val="20"/>
                                  </w:rPr>
                                  <w:t>Seguridad para embarcaciones.</w:t>
                                </w:r>
                              </w:p>
                            </w:txbxContent>
                          </wps:txbx>
                          <wps:bodyPr rot="0" vert="horz" wrap="square" lIns="91440" tIns="45720" rIns="91440" bIns="45720" anchor="t" anchorCtr="0">
                            <a:noAutofit/>
                          </wps:bodyPr>
                        </wps:wsp>
                        <wpg:grpSp>
                          <wpg:cNvPr id="7" name="Grupo 2"/>
                          <wpg:cNvGrpSpPr/>
                          <wpg:grpSpPr>
                            <a:xfrm>
                              <a:off x="421420" y="-264269"/>
                              <a:ext cx="5612129" cy="4884367"/>
                              <a:chOff x="1" y="-264269"/>
                              <a:chExt cx="5612129" cy="4884367"/>
                            </a:xfrm>
                          </wpg:grpSpPr>
                          <wps:wsp>
                            <wps:cNvPr id="17" name="Cuadro de texto 2"/>
                            <wps:cNvSpPr txBox="1">
                              <a:spLocks noChangeArrowheads="1"/>
                            </wps:cNvSpPr>
                            <wps:spPr bwMode="auto">
                              <a:xfrm>
                                <a:off x="753115" y="-264269"/>
                                <a:ext cx="4125561" cy="2085493"/>
                              </a:xfrm>
                              <a:prstGeom prst="rect">
                                <a:avLst/>
                              </a:prstGeom>
                              <a:ln/>
                            </wps:spPr>
                            <wps:style>
                              <a:lnRef idx="0">
                                <a:schemeClr val="accent1"/>
                              </a:lnRef>
                              <a:fillRef idx="3">
                                <a:schemeClr val="accent1"/>
                              </a:fillRef>
                              <a:effectRef idx="3">
                                <a:schemeClr val="accent1"/>
                              </a:effectRef>
                              <a:fontRef idx="minor">
                                <a:schemeClr val="lt1"/>
                              </a:fontRef>
                            </wps:style>
                            <wps:txbx>
                              <w:txbxContent>
                                <w:p w14:paraId="12C1E73E" w14:textId="77777777" w:rsidR="00CA163C" w:rsidRPr="00B13338" w:rsidRDefault="00CA163C" w:rsidP="001A70C8">
                                  <w:pPr>
                                    <w:pStyle w:val="Prrafodelista"/>
                                    <w:numPr>
                                      <w:ilvl w:val="0"/>
                                      <w:numId w:val="6"/>
                                    </w:numPr>
                                    <w:spacing w:line="240" w:lineRule="auto"/>
                                    <w:ind w:left="284" w:hanging="283"/>
                                    <w:jc w:val="both"/>
                                    <w:rPr>
                                      <w:b/>
                                      <w:sz w:val="20"/>
                                      <w:szCs w:val="20"/>
                                    </w:rPr>
                                  </w:pPr>
                                  <w:r w:rsidRPr="00B13338">
                                    <w:rPr>
                                      <w:b/>
                                      <w:sz w:val="20"/>
                                      <w:szCs w:val="20"/>
                                    </w:rPr>
                                    <w:t xml:space="preserve">Comunicaciones para socorro a desastres. </w:t>
                                  </w:r>
                                </w:p>
                                <w:p w14:paraId="33D0F909" w14:textId="77777777" w:rsidR="00CA163C" w:rsidRPr="00B13338" w:rsidRDefault="00CA163C" w:rsidP="001A70C8">
                                  <w:pPr>
                                    <w:pStyle w:val="Prrafodelista"/>
                                    <w:numPr>
                                      <w:ilvl w:val="0"/>
                                      <w:numId w:val="6"/>
                                    </w:numPr>
                                    <w:spacing w:line="240" w:lineRule="auto"/>
                                    <w:ind w:left="284" w:hanging="283"/>
                                    <w:jc w:val="both"/>
                                    <w:rPr>
                                      <w:b/>
                                      <w:sz w:val="20"/>
                                      <w:szCs w:val="20"/>
                                    </w:rPr>
                                  </w:pPr>
                                  <w:r w:rsidRPr="00B13338">
                                    <w:rPr>
                                      <w:b/>
                                      <w:sz w:val="20"/>
                                      <w:szCs w:val="20"/>
                                    </w:rPr>
                                    <w:t>Conectividad en vuelos comerciales.</w:t>
                                  </w:r>
                                </w:p>
                                <w:p w14:paraId="72EE9AFE" w14:textId="782655DB" w:rsidR="00CA163C" w:rsidRPr="00B13338" w:rsidRDefault="00CA163C" w:rsidP="001A70C8">
                                  <w:pPr>
                                    <w:pStyle w:val="Prrafodelista"/>
                                    <w:numPr>
                                      <w:ilvl w:val="0"/>
                                      <w:numId w:val="6"/>
                                    </w:numPr>
                                    <w:spacing w:line="240" w:lineRule="auto"/>
                                    <w:ind w:left="284" w:hanging="283"/>
                                    <w:jc w:val="both"/>
                                    <w:rPr>
                                      <w:b/>
                                      <w:sz w:val="20"/>
                                      <w:szCs w:val="20"/>
                                    </w:rPr>
                                  </w:pPr>
                                  <w:r w:rsidRPr="00B13338">
                                    <w:rPr>
                                      <w:b/>
                                      <w:sz w:val="20"/>
                                      <w:szCs w:val="20"/>
                                    </w:rPr>
                                    <w:t xml:space="preserve">Comunicación </w:t>
                                  </w:r>
                                  <w:r>
                                    <w:rPr>
                                      <w:b/>
                                      <w:sz w:val="20"/>
                                      <w:szCs w:val="20"/>
                                    </w:rPr>
                                    <w:t>con</w:t>
                                  </w:r>
                                  <w:r w:rsidRPr="00B13338">
                                    <w:rPr>
                                      <w:b/>
                                      <w:sz w:val="20"/>
                                      <w:szCs w:val="20"/>
                                    </w:rPr>
                                    <w:t xml:space="preserve"> helicópteros en caso de rescates.</w:t>
                                  </w:r>
                                </w:p>
                                <w:p w14:paraId="46BD027A" w14:textId="77777777" w:rsidR="00CA163C" w:rsidRPr="00B13338" w:rsidRDefault="00CA163C" w:rsidP="001A70C8">
                                  <w:pPr>
                                    <w:pStyle w:val="Prrafodelista"/>
                                    <w:numPr>
                                      <w:ilvl w:val="0"/>
                                      <w:numId w:val="6"/>
                                    </w:numPr>
                                    <w:spacing w:line="240" w:lineRule="auto"/>
                                    <w:ind w:left="284" w:hanging="283"/>
                                    <w:jc w:val="both"/>
                                    <w:rPr>
                                      <w:b/>
                                      <w:sz w:val="20"/>
                                      <w:szCs w:val="20"/>
                                    </w:rPr>
                                  </w:pPr>
                                  <w:r w:rsidRPr="00B13338">
                                    <w:rPr>
                                      <w:b/>
                                      <w:sz w:val="20"/>
                                      <w:szCs w:val="20"/>
                                    </w:rPr>
                                    <w:t>Servicio de voz y datos a usuarios finales en aeronaves.</w:t>
                                  </w:r>
                                </w:p>
                                <w:p w14:paraId="5C14D411" w14:textId="77777777" w:rsidR="00CA163C" w:rsidRPr="00B13338" w:rsidRDefault="00CA163C" w:rsidP="001A70C8">
                                  <w:pPr>
                                    <w:pStyle w:val="Prrafodelista"/>
                                    <w:numPr>
                                      <w:ilvl w:val="0"/>
                                      <w:numId w:val="6"/>
                                    </w:numPr>
                                    <w:spacing w:line="240" w:lineRule="auto"/>
                                    <w:ind w:left="284" w:hanging="283"/>
                                    <w:jc w:val="both"/>
                                    <w:rPr>
                                      <w:b/>
                                      <w:sz w:val="20"/>
                                      <w:szCs w:val="20"/>
                                    </w:rPr>
                                  </w:pPr>
                                  <w:r w:rsidRPr="00B13338">
                                    <w:rPr>
                                      <w:b/>
                                      <w:sz w:val="20"/>
                                      <w:szCs w:val="20"/>
                                    </w:rPr>
                                    <w:t>Comunicación de vehículos aéreos no tripulados usados para aplicaciones comerciales o gubernamentales.</w:t>
                                  </w:r>
                                </w:p>
                                <w:p w14:paraId="26187089" w14:textId="77777777" w:rsidR="00CA163C" w:rsidRPr="00B13338" w:rsidRDefault="00CA163C" w:rsidP="001A70C8">
                                  <w:pPr>
                                    <w:pStyle w:val="Prrafodelista"/>
                                    <w:numPr>
                                      <w:ilvl w:val="0"/>
                                      <w:numId w:val="6"/>
                                    </w:numPr>
                                    <w:spacing w:line="240" w:lineRule="auto"/>
                                    <w:ind w:left="284" w:hanging="283"/>
                                    <w:jc w:val="both"/>
                                    <w:rPr>
                                      <w:b/>
                                      <w:sz w:val="20"/>
                                      <w:szCs w:val="20"/>
                                    </w:rPr>
                                  </w:pPr>
                                  <w:r w:rsidRPr="00B13338">
                                    <w:rPr>
                                      <w:b/>
                                      <w:sz w:val="20"/>
                                      <w:szCs w:val="20"/>
                                    </w:rPr>
                                    <w:t>Uso del sistema de Posicionamiento Global.</w:t>
                                  </w:r>
                                </w:p>
                                <w:p w14:paraId="12A201E0" w14:textId="77777777" w:rsidR="00CA163C" w:rsidRPr="00B13338" w:rsidRDefault="00CA163C" w:rsidP="001A70C8">
                                  <w:pPr>
                                    <w:pStyle w:val="Prrafodelista"/>
                                    <w:numPr>
                                      <w:ilvl w:val="0"/>
                                      <w:numId w:val="6"/>
                                    </w:numPr>
                                    <w:spacing w:line="240" w:lineRule="auto"/>
                                    <w:ind w:left="284" w:hanging="283"/>
                                    <w:rPr>
                                      <w:b/>
                                      <w:sz w:val="20"/>
                                      <w:szCs w:val="20"/>
                                    </w:rPr>
                                  </w:pPr>
                                  <w:r w:rsidRPr="00B13338">
                                    <w:rPr>
                                      <w:b/>
                                      <w:sz w:val="20"/>
                                      <w:szCs w:val="20"/>
                                    </w:rPr>
                                    <w:t>Sistemas de guía para vehículos tripulados hasta la administración, seguimiento y control de constelaciones de satélites de comunicación, para monitorear la Tierra desde el espacio</w:t>
                                  </w:r>
                                  <w:r>
                                    <w:rPr>
                                      <w:b/>
                                      <w:sz w:val="20"/>
                                      <w:szCs w:val="20"/>
                                    </w:rPr>
                                    <w:t>.</w:t>
                                  </w:r>
                                </w:p>
                                <w:p w14:paraId="6C2EBA80" w14:textId="77777777" w:rsidR="00CA163C" w:rsidRDefault="00CA163C" w:rsidP="001A70C8"/>
                              </w:txbxContent>
                            </wps:txbx>
                            <wps:bodyPr rot="0" vert="horz" wrap="square" lIns="91440" tIns="45720" rIns="91440" bIns="45720" anchor="t" anchorCtr="0">
                              <a:noAutofit/>
                            </wps:bodyPr>
                          </wps:wsp>
                          <wpg:graphicFrame>
                            <wpg:cNvPr id="18" name="Diagrama 18"/>
                            <wpg:cNvFrPr/>
                            <wpg:xfrm>
                              <a:off x="1" y="1440019"/>
                              <a:ext cx="5612129" cy="3180079"/>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wpg:grpSp>
                      </wpg:grpSp>
                    </wpg:wgp>
                  </a:graphicData>
                </a:graphic>
              </wp:inline>
            </w:drawing>
          </mc:Choice>
          <mc:Fallback>
            <w:pict>
              <v:group w14:anchorId="7013A923" id="Grupo 3" o:spid="_x0000_s1026" style="width:438.4pt;height:370.2pt;mso-position-horizontal-relative:char;mso-position-vertical-relative:line" coordorigin="-228,-2642" coordsize="63055,5290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">
                <v:shapetype id="_x0000_t202" coordsize="21600,21600" o:spt="202" path="m,l,21600r21600,l21600,xe">
                  <v:stroke joinstyle="miter"/>
                  <v:path gradientshapeok="t" o:connecttype="rect"/>
                </v:shapetype>
                <v:shape id="Cuadro de texto 2" o:spid="_x0000_s1027" type="#_x0000_t202" style="position:absolute;left:43437;top:22748;width:19389;height:2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" fillcolor="#65a0d7 [3028]" stroked="f">
                  <v:fill color2="#5898d4 [3172]" rotate="t" colors="0 #71a6db;.5 #559bdb;1 #438ac9" focus="100%" type="gradient">
                    <o:fill v:ext="view" type="gradientUnscaled"/>
                  </v:fill>
                  <v:shadow on="t" color="black" opacity="41287f" offset="0,1.5pt"/>
                  <v:textbox>
                    <w:txbxContent>
                      <w:p w14:paraId="49C42426" w14:textId="77777777" w:rsidR="00CA163C" w:rsidRPr="00555CDE" w:rsidRDefault="00CA163C" w:rsidP="001A70C8">
                        <w:pPr>
                          <w:pStyle w:val="Prrafodelista"/>
                          <w:numPr>
                            <w:ilvl w:val="0"/>
                            <w:numId w:val="6"/>
                          </w:numPr>
                          <w:spacing w:line="240" w:lineRule="auto"/>
                          <w:ind w:left="426" w:hanging="283"/>
                          <w:rPr>
                            <w:b/>
                            <w:sz w:val="20"/>
                            <w:szCs w:val="20"/>
                          </w:rPr>
                        </w:pPr>
                        <w:r w:rsidRPr="00555CDE">
                          <w:rPr>
                            <w:b/>
                            <w:sz w:val="20"/>
                            <w:szCs w:val="20"/>
                          </w:rPr>
                          <w:t xml:space="preserve">Comunicaciones para socorro a desastres. </w:t>
                        </w:r>
                      </w:p>
                      <w:p w14:paraId="04ABAF3C" w14:textId="77777777" w:rsidR="00CA163C" w:rsidRPr="00555CDE" w:rsidRDefault="00CA163C" w:rsidP="001A70C8">
                        <w:pPr>
                          <w:pStyle w:val="Prrafodelista"/>
                          <w:numPr>
                            <w:ilvl w:val="0"/>
                            <w:numId w:val="6"/>
                          </w:numPr>
                          <w:spacing w:line="240" w:lineRule="auto"/>
                          <w:ind w:left="426" w:hanging="283"/>
                          <w:rPr>
                            <w:b/>
                            <w:sz w:val="20"/>
                            <w:szCs w:val="20"/>
                          </w:rPr>
                        </w:pPr>
                        <w:r w:rsidRPr="00555CDE">
                          <w:rPr>
                            <w:b/>
                            <w:sz w:val="20"/>
                            <w:szCs w:val="20"/>
                          </w:rPr>
                          <w:t>Servicio de voz y datos a usuarios finales, ya sea en dispositivos móviles o vehículos</w:t>
                        </w:r>
                        <w:r>
                          <w:rPr>
                            <w:b/>
                            <w:sz w:val="20"/>
                            <w:szCs w:val="20"/>
                          </w:rPr>
                          <w:t>.</w:t>
                        </w:r>
                      </w:p>
                      <w:p w14:paraId="496E33B7" w14:textId="77777777" w:rsidR="00CA163C" w:rsidRPr="00555CDE" w:rsidRDefault="00CA163C" w:rsidP="001A70C8">
                        <w:pPr>
                          <w:pStyle w:val="Prrafodelista"/>
                          <w:numPr>
                            <w:ilvl w:val="0"/>
                            <w:numId w:val="6"/>
                          </w:numPr>
                          <w:spacing w:line="240" w:lineRule="auto"/>
                          <w:ind w:left="426" w:hanging="283"/>
                          <w:rPr>
                            <w:b/>
                            <w:sz w:val="20"/>
                            <w:szCs w:val="20"/>
                          </w:rPr>
                        </w:pPr>
                        <w:r w:rsidRPr="00555CDE">
                          <w:rPr>
                            <w:b/>
                            <w:sz w:val="20"/>
                            <w:szCs w:val="20"/>
                          </w:rPr>
                          <w:t>Uso del sistema de Posicionamiento Global</w:t>
                        </w:r>
                        <w:r>
                          <w:rPr>
                            <w:b/>
                            <w:sz w:val="20"/>
                            <w:szCs w:val="20"/>
                          </w:rPr>
                          <w:t>.</w:t>
                        </w:r>
                      </w:p>
                      <w:p w14:paraId="23C2BFAF" w14:textId="77777777" w:rsidR="00CA163C" w:rsidRPr="00555CDE" w:rsidRDefault="00CA163C" w:rsidP="001A70C8">
                        <w:pPr>
                          <w:pStyle w:val="Prrafodelista"/>
                          <w:numPr>
                            <w:ilvl w:val="0"/>
                            <w:numId w:val="6"/>
                          </w:numPr>
                          <w:spacing w:line="240" w:lineRule="auto"/>
                          <w:ind w:left="426" w:hanging="283"/>
                          <w:rPr>
                            <w:b/>
                            <w:sz w:val="20"/>
                            <w:szCs w:val="20"/>
                          </w:rPr>
                        </w:pPr>
                        <w:r w:rsidRPr="00555CDE">
                          <w:rPr>
                            <w:b/>
                            <w:sz w:val="20"/>
                            <w:szCs w:val="20"/>
                          </w:rPr>
                          <w:t>Seguridad para los vehículos que utilizan carreteras, calles y</w:t>
                        </w:r>
                        <w:r w:rsidRPr="00555CDE">
                          <w:rPr>
                            <w:b/>
                          </w:rPr>
                          <w:t xml:space="preserve"> </w:t>
                        </w:r>
                        <w:r w:rsidRPr="00555CDE">
                          <w:rPr>
                            <w:b/>
                            <w:sz w:val="20"/>
                            <w:szCs w:val="20"/>
                          </w:rPr>
                          <w:t>sistemas de transporte público.</w:t>
                        </w:r>
                      </w:p>
                      <w:p w14:paraId="01406C01" w14:textId="77777777" w:rsidR="00CA163C" w:rsidRDefault="00CA163C" w:rsidP="001A70C8">
                        <w:pPr>
                          <w:pStyle w:val="Prrafodelista"/>
                          <w:numPr>
                            <w:ilvl w:val="0"/>
                            <w:numId w:val="6"/>
                          </w:numPr>
                          <w:spacing w:line="240" w:lineRule="auto"/>
                          <w:ind w:left="426" w:hanging="283"/>
                        </w:pPr>
                        <w:r w:rsidRPr="00803FC5">
                          <w:rPr>
                            <w:b/>
                            <w:sz w:val="20"/>
                            <w:szCs w:val="20"/>
                          </w:rPr>
                          <w:t>Radios militares.</w:t>
                        </w:r>
                      </w:p>
                    </w:txbxContent>
                  </v:textbox>
                </v:shape>
                <v:group id="Grupo 5" o:spid="_x0000_s1028" style="position:absolute;left:-228;top:-2642;width:60563;height:48842" coordorigin="-228,-2642" coordsize="60564,48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Cuadro de texto 2" o:spid="_x0000_s1029" type="#_x0000_t202" style="position:absolute;left:-228;top:28043;width:20384;height:17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" fillcolor="#65a0d7 [3028]" stroked="f">
                    <v:fill color2="#5898d4 [3172]" rotate="t" colors="0 #71a6db;.5 #559bdb;1 #438ac9" focus="100%" type="gradient">
                      <o:fill v:ext="view" type="gradientUnscaled"/>
                    </v:fill>
                    <v:shadow on="t" color="black" opacity="41287f" offset="0,1.5pt"/>
                    <v:textbox>
                      <w:txbxContent>
                        <w:p w14:paraId="1F7C0429" w14:textId="77777777" w:rsidR="00CA163C" w:rsidRPr="00F0260D" w:rsidRDefault="00CA163C" w:rsidP="001A70C8">
                          <w:pPr>
                            <w:pStyle w:val="Prrafodelista"/>
                            <w:numPr>
                              <w:ilvl w:val="0"/>
                              <w:numId w:val="6"/>
                            </w:numPr>
                            <w:spacing w:line="240" w:lineRule="auto"/>
                            <w:ind w:left="284" w:right="168" w:hanging="284"/>
                            <w:rPr>
                              <w:b/>
                              <w:sz w:val="20"/>
                              <w:szCs w:val="20"/>
                            </w:rPr>
                          </w:pPr>
                          <w:r w:rsidRPr="00F0260D">
                            <w:rPr>
                              <w:b/>
                              <w:sz w:val="20"/>
                              <w:szCs w:val="20"/>
                            </w:rPr>
                            <w:t xml:space="preserve">Comunicaciones para socorro a desastres. </w:t>
                          </w:r>
                        </w:p>
                        <w:p w14:paraId="73B8494C" w14:textId="5B7F0E7E" w:rsidR="00CA163C" w:rsidRPr="00F0260D" w:rsidRDefault="00CA163C" w:rsidP="001A70C8">
                          <w:pPr>
                            <w:pStyle w:val="Prrafodelista"/>
                            <w:numPr>
                              <w:ilvl w:val="0"/>
                              <w:numId w:val="6"/>
                            </w:numPr>
                            <w:spacing w:line="240" w:lineRule="auto"/>
                            <w:ind w:left="284" w:right="168" w:hanging="284"/>
                            <w:rPr>
                              <w:b/>
                              <w:sz w:val="20"/>
                              <w:szCs w:val="20"/>
                            </w:rPr>
                          </w:pPr>
                          <w:r w:rsidRPr="00F0260D">
                            <w:rPr>
                              <w:b/>
                              <w:sz w:val="20"/>
                              <w:szCs w:val="20"/>
                            </w:rPr>
                            <w:t>Uso del sistema de Posicionamiento Global</w:t>
                          </w:r>
                          <w:r>
                            <w:rPr>
                              <w:b/>
                              <w:sz w:val="20"/>
                              <w:szCs w:val="20"/>
                            </w:rPr>
                            <w:t>.</w:t>
                          </w:r>
                        </w:p>
                        <w:p w14:paraId="7FE0DAFC" w14:textId="77777777" w:rsidR="00CA163C" w:rsidRPr="00F0260D" w:rsidRDefault="00CA163C" w:rsidP="001A70C8">
                          <w:pPr>
                            <w:pStyle w:val="Prrafodelista"/>
                            <w:numPr>
                              <w:ilvl w:val="0"/>
                              <w:numId w:val="6"/>
                            </w:numPr>
                            <w:spacing w:line="240" w:lineRule="auto"/>
                            <w:ind w:left="284" w:right="168" w:hanging="284"/>
                            <w:rPr>
                              <w:b/>
                              <w:sz w:val="20"/>
                              <w:szCs w:val="20"/>
                            </w:rPr>
                          </w:pPr>
                          <w:r w:rsidRPr="00F0260D">
                            <w:rPr>
                              <w:b/>
                              <w:sz w:val="20"/>
                              <w:szCs w:val="20"/>
                            </w:rPr>
                            <w:t>Servicio de voz, datos y fax a usuarios finales en embarcaciones.</w:t>
                          </w:r>
                        </w:p>
                        <w:p w14:paraId="703DED34" w14:textId="77777777" w:rsidR="00CA163C" w:rsidRPr="00F0260D" w:rsidRDefault="00CA163C" w:rsidP="001A70C8">
                          <w:pPr>
                            <w:pStyle w:val="Prrafodelista"/>
                            <w:numPr>
                              <w:ilvl w:val="0"/>
                              <w:numId w:val="6"/>
                            </w:numPr>
                            <w:spacing w:line="240" w:lineRule="auto"/>
                            <w:ind w:left="284" w:right="168" w:hanging="284"/>
                            <w:rPr>
                              <w:b/>
                              <w:sz w:val="20"/>
                              <w:szCs w:val="20"/>
                            </w:rPr>
                          </w:pPr>
                          <w:r w:rsidRPr="00F0260D">
                            <w:rPr>
                              <w:b/>
                              <w:sz w:val="20"/>
                              <w:szCs w:val="20"/>
                            </w:rPr>
                            <w:t>Seguridad para embarcaciones.</w:t>
                          </w:r>
                        </w:p>
                      </w:txbxContent>
                    </v:textbox>
                  </v:shape>
                  <v:group id="Grupo 2" o:spid="_x0000_s1030" style="position:absolute;left:4214;top:-2642;width:56121;height:48842" coordorigin=",-2642" coordsize="56121,48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Cuadro de texto 2" o:spid="_x0000_s1031" type="#_x0000_t202" style="position:absolute;left:7531;top:-2642;width:41255;height:20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" fillcolor="#65a0d7 [3028]" stroked="f">
                      <v:fill color2="#5898d4 [3172]" rotate="t" colors="0 #71a6db;.5 #559bdb;1 #438ac9" focus="100%" type="gradient">
                        <o:fill v:ext="view" type="gradientUnscaled"/>
                      </v:fill>
                      <v:shadow on="t" color="black" opacity="41287f" offset="0,1.5pt"/>
                      <v:textbox>
                        <w:txbxContent>
                          <w:p w14:paraId="12C1E73E" w14:textId="77777777" w:rsidR="00CA163C" w:rsidRPr="00B13338" w:rsidRDefault="00CA163C" w:rsidP="001A70C8">
                            <w:pPr>
                              <w:pStyle w:val="Prrafodelista"/>
                              <w:numPr>
                                <w:ilvl w:val="0"/>
                                <w:numId w:val="6"/>
                              </w:numPr>
                              <w:spacing w:line="240" w:lineRule="auto"/>
                              <w:ind w:left="284" w:hanging="283"/>
                              <w:jc w:val="both"/>
                              <w:rPr>
                                <w:b/>
                                <w:sz w:val="20"/>
                                <w:szCs w:val="20"/>
                              </w:rPr>
                            </w:pPr>
                            <w:r w:rsidRPr="00B13338">
                              <w:rPr>
                                <w:b/>
                                <w:sz w:val="20"/>
                                <w:szCs w:val="20"/>
                              </w:rPr>
                              <w:t xml:space="preserve">Comunicaciones para socorro a desastres. </w:t>
                            </w:r>
                          </w:p>
                          <w:p w14:paraId="33D0F909" w14:textId="77777777" w:rsidR="00CA163C" w:rsidRPr="00B13338" w:rsidRDefault="00CA163C" w:rsidP="001A70C8">
                            <w:pPr>
                              <w:pStyle w:val="Prrafodelista"/>
                              <w:numPr>
                                <w:ilvl w:val="0"/>
                                <w:numId w:val="6"/>
                              </w:numPr>
                              <w:spacing w:line="240" w:lineRule="auto"/>
                              <w:ind w:left="284" w:hanging="283"/>
                              <w:jc w:val="both"/>
                              <w:rPr>
                                <w:b/>
                                <w:sz w:val="20"/>
                                <w:szCs w:val="20"/>
                              </w:rPr>
                            </w:pPr>
                            <w:r w:rsidRPr="00B13338">
                              <w:rPr>
                                <w:b/>
                                <w:sz w:val="20"/>
                                <w:szCs w:val="20"/>
                              </w:rPr>
                              <w:t>Conectividad en vuelos comerciales.</w:t>
                            </w:r>
                          </w:p>
                          <w:p w14:paraId="72EE9AFE" w14:textId="782655DB" w:rsidR="00CA163C" w:rsidRPr="00B13338" w:rsidRDefault="00CA163C" w:rsidP="001A70C8">
                            <w:pPr>
                              <w:pStyle w:val="Prrafodelista"/>
                              <w:numPr>
                                <w:ilvl w:val="0"/>
                                <w:numId w:val="6"/>
                              </w:numPr>
                              <w:spacing w:line="240" w:lineRule="auto"/>
                              <w:ind w:left="284" w:hanging="283"/>
                              <w:jc w:val="both"/>
                              <w:rPr>
                                <w:b/>
                                <w:sz w:val="20"/>
                                <w:szCs w:val="20"/>
                              </w:rPr>
                            </w:pPr>
                            <w:r w:rsidRPr="00B13338">
                              <w:rPr>
                                <w:b/>
                                <w:sz w:val="20"/>
                                <w:szCs w:val="20"/>
                              </w:rPr>
                              <w:t xml:space="preserve">Comunicación </w:t>
                            </w:r>
                            <w:r>
                              <w:rPr>
                                <w:b/>
                                <w:sz w:val="20"/>
                                <w:szCs w:val="20"/>
                              </w:rPr>
                              <w:t>con</w:t>
                            </w:r>
                            <w:r w:rsidRPr="00B13338">
                              <w:rPr>
                                <w:b/>
                                <w:sz w:val="20"/>
                                <w:szCs w:val="20"/>
                              </w:rPr>
                              <w:t xml:space="preserve"> helicópteros en caso de rescates.</w:t>
                            </w:r>
                          </w:p>
                          <w:p w14:paraId="46BD027A" w14:textId="77777777" w:rsidR="00CA163C" w:rsidRPr="00B13338" w:rsidRDefault="00CA163C" w:rsidP="001A70C8">
                            <w:pPr>
                              <w:pStyle w:val="Prrafodelista"/>
                              <w:numPr>
                                <w:ilvl w:val="0"/>
                                <w:numId w:val="6"/>
                              </w:numPr>
                              <w:spacing w:line="240" w:lineRule="auto"/>
                              <w:ind w:left="284" w:hanging="283"/>
                              <w:jc w:val="both"/>
                              <w:rPr>
                                <w:b/>
                                <w:sz w:val="20"/>
                                <w:szCs w:val="20"/>
                              </w:rPr>
                            </w:pPr>
                            <w:r w:rsidRPr="00B13338">
                              <w:rPr>
                                <w:b/>
                                <w:sz w:val="20"/>
                                <w:szCs w:val="20"/>
                              </w:rPr>
                              <w:t>Servicio de voz y datos a usuarios finales en aeronaves.</w:t>
                            </w:r>
                          </w:p>
                          <w:p w14:paraId="5C14D411" w14:textId="77777777" w:rsidR="00CA163C" w:rsidRPr="00B13338" w:rsidRDefault="00CA163C" w:rsidP="001A70C8">
                            <w:pPr>
                              <w:pStyle w:val="Prrafodelista"/>
                              <w:numPr>
                                <w:ilvl w:val="0"/>
                                <w:numId w:val="6"/>
                              </w:numPr>
                              <w:spacing w:line="240" w:lineRule="auto"/>
                              <w:ind w:left="284" w:hanging="283"/>
                              <w:jc w:val="both"/>
                              <w:rPr>
                                <w:b/>
                                <w:sz w:val="20"/>
                                <w:szCs w:val="20"/>
                              </w:rPr>
                            </w:pPr>
                            <w:r w:rsidRPr="00B13338">
                              <w:rPr>
                                <w:b/>
                                <w:sz w:val="20"/>
                                <w:szCs w:val="20"/>
                              </w:rPr>
                              <w:t>Comunicación de vehículos aéreos no tripulados usados para aplicaciones comerciales o gubernamentales.</w:t>
                            </w:r>
                          </w:p>
                          <w:p w14:paraId="26187089" w14:textId="77777777" w:rsidR="00CA163C" w:rsidRPr="00B13338" w:rsidRDefault="00CA163C" w:rsidP="001A70C8">
                            <w:pPr>
                              <w:pStyle w:val="Prrafodelista"/>
                              <w:numPr>
                                <w:ilvl w:val="0"/>
                                <w:numId w:val="6"/>
                              </w:numPr>
                              <w:spacing w:line="240" w:lineRule="auto"/>
                              <w:ind w:left="284" w:hanging="283"/>
                              <w:jc w:val="both"/>
                              <w:rPr>
                                <w:b/>
                                <w:sz w:val="20"/>
                                <w:szCs w:val="20"/>
                              </w:rPr>
                            </w:pPr>
                            <w:r w:rsidRPr="00B13338">
                              <w:rPr>
                                <w:b/>
                                <w:sz w:val="20"/>
                                <w:szCs w:val="20"/>
                              </w:rPr>
                              <w:t>Uso del sistema de Posicionamiento Global.</w:t>
                            </w:r>
                          </w:p>
                          <w:p w14:paraId="12A201E0" w14:textId="77777777" w:rsidR="00CA163C" w:rsidRPr="00B13338" w:rsidRDefault="00CA163C" w:rsidP="001A70C8">
                            <w:pPr>
                              <w:pStyle w:val="Prrafodelista"/>
                              <w:numPr>
                                <w:ilvl w:val="0"/>
                                <w:numId w:val="6"/>
                              </w:numPr>
                              <w:spacing w:line="240" w:lineRule="auto"/>
                              <w:ind w:left="284" w:hanging="283"/>
                              <w:rPr>
                                <w:b/>
                                <w:sz w:val="20"/>
                                <w:szCs w:val="20"/>
                              </w:rPr>
                            </w:pPr>
                            <w:r w:rsidRPr="00B13338">
                              <w:rPr>
                                <w:b/>
                                <w:sz w:val="20"/>
                                <w:szCs w:val="20"/>
                              </w:rPr>
                              <w:t>Sistemas de guía para vehículos tripulados hasta la administración, seguimiento y control de constelaciones de satélites de comunicación, para monitorear la Tierra desde el espacio</w:t>
                            </w:r>
                            <w:r>
                              <w:rPr>
                                <w:b/>
                                <w:sz w:val="20"/>
                                <w:szCs w:val="20"/>
                              </w:rPr>
                              <w:t>.</w:t>
                            </w:r>
                          </w:p>
                          <w:p w14:paraId="6C2EBA80" w14:textId="77777777" w:rsidR="00CA163C" w:rsidRDefault="00CA163C" w:rsidP="001A70C8"/>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18" o:spid="_x0000_s1032" type="#_x0000_t75" style="position:absolute;left:14404;top:16356;width:27063;height:238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">
                      <v:imagedata r:id="rId17" o:title=""/>
                      <o:lock v:ext="edit" aspectratio="f"/>
                    </v:shape>
                  </v:group>
                </v:group>
                <w10:anchorlock/>
              </v:group>
            </w:pict>
          </mc:Fallback>
        </mc:AlternateContent>
      </w:r>
    </w:p>
    <w:p w14:paraId="2AB54276" w14:textId="77777777" w:rsidR="00E60D4E" w:rsidRPr="001A70C8" w:rsidRDefault="00E60D4E" w:rsidP="00660C08">
      <w:pPr>
        <w:pStyle w:val="Prrafodelista"/>
        <w:spacing w:after="0" w:line="240" w:lineRule="auto"/>
        <w:ind w:left="709"/>
        <w:jc w:val="both"/>
        <w:rPr>
          <w:rFonts w:cstheme="minorHAnsi"/>
          <w:sz w:val="20"/>
        </w:rPr>
      </w:pPr>
      <w:r w:rsidRPr="001A70C8">
        <w:rPr>
          <w:rFonts w:cstheme="minorHAnsi"/>
          <w:sz w:val="20"/>
        </w:rPr>
        <w:t>Figura 2. Principales aplicaciones del SMS</w:t>
      </w:r>
    </w:p>
    <w:p w14:paraId="06C37573" w14:textId="77777777" w:rsidR="00E60D4E" w:rsidRPr="001A70C8" w:rsidRDefault="00E60D4E" w:rsidP="00660C08">
      <w:pPr>
        <w:spacing w:after="0" w:line="240" w:lineRule="auto"/>
        <w:jc w:val="both"/>
        <w:rPr>
          <w:rFonts w:cstheme="minorHAnsi"/>
        </w:rPr>
      </w:pPr>
    </w:p>
    <w:p w14:paraId="137D6252" w14:textId="3B3B6135" w:rsidR="00E60D4E" w:rsidRPr="003C7BF3" w:rsidRDefault="00E60D4E" w:rsidP="00660C08">
      <w:pPr>
        <w:spacing w:after="0" w:line="240" w:lineRule="auto"/>
        <w:jc w:val="both"/>
        <w:rPr>
          <w:rFonts w:cstheme="minorHAnsi"/>
        </w:rPr>
      </w:pPr>
      <w:r w:rsidRPr="001A70C8">
        <w:rPr>
          <w:rFonts w:cstheme="minorHAnsi"/>
        </w:rPr>
        <w:t xml:space="preserve">Cabe señalar que algunas de las empresas </w:t>
      </w:r>
      <w:r w:rsidR="000945DE">
        <w:rPr>
          <w:rFonts w:cstheme="minorHAnsi"/>
        </w:rPr>
        <w:t xml:space="preserve">u organismos </w:t>
      </w:r>
      <w:r w:rsidRPr="001A70C8">
        <w:rPr>
          <w:rFonts w:cstheme="minorHAnsi"/>
        </w:rPr>
        <w:t>que ofrecen estos servicios en México son Inmarsat</w:t>
      </w:r>
      <w:r w:rsidRPr="003C7BF3">
        <w:rPr>
          <w:rStyle w:val="Refdenotaalpie"/>
          <w:rFonts w:cstheme="minorHAnsi"/>
        </w:rPr>
        <w:footnoteReference w:id="6"/>
      </w:r>
      <w:r w:rsidRPr="003C7BF3">
        <w:rPr>
          <w:rFonts w:cstheme="minorHAnsi"/>
        </w:rPr>
        <w:t>, Iridium</w:t>
      </w:r>
      <w:r w:rsidRPr="003C7BF3">
        <w:rPr>
          <w:rStyle w:val="Refdenotaalpie"/>
          <w:rFonts w:cstheme="minorHAnsi"/>
        </w:rPr>
        <w:footnoteReference w:id="7"/>
      </w:r>
      <w:r w:rsidRPr="003C7BF3">
        <w:rPr>
          <w:rFonts w:cstheme="minorHAnsi"/>
        </w:rPr>
        <w:t>, SES</w:t>
      </w:r>
      <w:r w:rsidRPr="003C7BF3">
        <w:rPr>
          <w:rStyle w:val="Refdenotaalpie"/>
          <w:rFonts w:cstheme="minorHAnsi"/>
        </w:rPr>
        <w:footnoteReference w:id="8"/>
      </w:r>
      <w:r w:rsidRPr="003C7BF3">
        <w:rPr>
          <w:rFonts w:cstheme="minorHAnsi"/>
        </w:rPr>
        <w:t xml:space="preserve"> y Telecomunicaciones de México</w:t>
      </w:r>
      <w:r w:rsidRPr="003C7BF3">
        <w:rPr>
          <w:rStyle w:val="Refdenotaalpie"/>
          <w:rFonts w:cstheme="minorHAnsi"/>
        </w:rPr>
        <w:footnoteReference w:id="9"/>
      </w:r>
      <w:r w:rsidRPr="003C7BF3">
        <w:rPr>
          <w:rFonts w:cstheme="minorHAnsi"/>
        </w:rPr>
        <w:t>.</w:t>
      </w:r>
    </w:p>
    <w:p w14:paraId="12127D69" w14:textId="77777777" w:rsidR="00E60D4E" w:rsidRPr="003C7BF3" w:rsidRDefault="00E60D4E" w:rsidP="00660C08">
      <w:pPr>
        <w:pStyle w:val="Prrafodelista"/>
        <w:spacing w:after="0" w:line="240" w:lineRule="auto"/>
        <w:ind w:left="1080"/>
        <w:jc w:val="both"/>
        <w:rPr>
          <w:rFonts w:cstheme="minorHAnsi"/>
        </w:rPr>
      </w:pPr>
    </w:p>
    <w:p w14:paraId="68258C0D" w14:textId="21E53D15" w:rsidR="004C7EFC" w:rsidRPr="003C7BF3" w:rsidRDefault="004C7EFC" w:rsidP="00660C08">
      <w:pPr>
        <w:pStyle w:val="Ttulo1"/>
        <w:jc w:val="both"/>
      </w:pPr>
      <w:r w:rsidRPr="00B51C7C">
        <w:t>Análisis de la banda 2000-2020/2180-2200 MHz en México</w:t>
      </w:r>
    </w:p>
    <w:p w14:paraId="7081F8CF" w14:textId="77777777" w:rsidR="004C7EFC" w:rsidRPr="003C7BF3" w:rsidRDefault="004C7EFC" w:rsidP="00660C08">
      <w:pPr>
        <w:pStyle w:val="Prrafodelista"/>
        <w:spacing w:after="0" w:line="240" w:lineRule="auto"/>
        <w:ind w:left="1080"/>
        <w:jc w:val="both"/>
        <w:rPr>
          <w:rFonts w:cstheme="minorHAnsi"/>
        </w:rPr>
      </w:pPr>
    </w:p>
    <w:p w14:paraId="724679F3" w14:textId="5C523A3A" w:rsidR="00916A85" w:rsidRPr="00FF7AEA" w:rsidRDefault="00916A85" w:rsidP="00660C08">
      <w:pPr>
        <w:pStyle w:val="Ttulo2"/>
        <w:jc w:val="both"/>
      </w:pPr>
      <w:r w:rsidRPr="003C7BF3">
        <w:t>Atribución de la banda 2000-2020/2180-2200 MHz</w:t>
      </w:r>
    </w:p>
    <w:p w14:paraId="797982A3" w14:textId="6DB98B41" w:rsidR="00F70A50" w:rsidRPr="001A70C8" w:rsidRDefault="00F70A50" w:rsidP="00660C08">
      <w:pPr>
        <w:pStyle w:val="Prrafodelista"/>
        <w:spacing w:after="0" w:line="240" w:lineRule="auto"/>
        <w:ind w:left="1416" w:hanging="696"/>
        <w:jc w:val="both"/>
        <w:rPr>
          <w:rFonts w:cstheme="minorHAnsi"/>
        </w:rPr>
      </w:pPr>
    </w:p>
    <w:p w14:paraId="14C16720" w14:textId="240E1CF5" w:rsidR="00916A85" w:rsidRPr="00FF7AEA" w:rsidRDefault="00916A85" w:rsidP="00660C08">
      <w:pPr>
        <w:pStyle w:val="Ttulo3"/>
        <w:jc w:val="both"/>
      </w:pPr>
      <w:r w:rsidRPr="00FF7AEA">
        <w:t>Atribución en el RR</w:t>
      </w:r>
    </w:p>
    <w:p w14:paraId="078D30DA" w14:textId="77777777" w:rsidR="006272DA" w:rsidRPr="001A70C8" w:rsidRDefault="006272DA" w:rsidP="00660C08">
      <w:pPr>
        <w:spacing w:after="0" w:line="240" w:lineRule="auto"/>
        <w:contextualSpacing/>
        <w:jc w:val="both"/>
        <w:rPr>
          <w:rFonts w:cstheme="minorHAnsi"/>
        </w:rPr>
      </w:pPr>
    </w:p>
    <w:p w14:paraId="267480B0" w14:textId="5B7AC067" w:rsidR="0026356F" w:rsidRPr="001A70C8" w:rsidRDefault="0026356F" w:rsidP="00660C08">
      <w:pPr>
        <w:spacing w:after="0" w:line="240" w:lineRule="auto"/>
        <w:contextualSpacing/>
        <w:jc w:val="both"/>
        <w:rPr>
          <w:rFonts w:cstheme="minorHAnsi"/>
        </w:rPr>
      </w:pPr>
      <w:r w:rsidRPr="001A70C8">
        <w:rPr>
          <w:rFonts w:cstheme="minorHAnsi"/>
        </w:rPr>
        <w:t>El rango de frecuencias 2000 – 2200 MHz en la Región 2</w:t>
      </w:r>
      <w:r w:rsidR="00802DF7">
        <w:rPr>
          <w:rStyle w:val="Refdenotaalpie"/>
          <w:rFonts w:cstheme="minorHAnsi"/>
        </w:rPr>
        <w:footnoteReference w:id="10"/>
      </w:r>
      <w:r w:rsidRPr="001A70C8">
        <w:rPr>
          <w:rFonts w:cstheme="minorHAnsi"/>
        </w:rPr>
        <w:t xml:space="preserve"> </w:t>
      </w:r>
      <w:r w:rsidR="007A43B5" w:rsidRPr="001A70C8">
        <w:rPr>
          <w:rFonts w:cstheme="minorHAnsi"/>
        </w:rPr>
        <w:t xml:space="preserve">se encuentra atribuido en </w:t>
      </w:r>
      <w:r w:rsidRPr="001A70C8">
        <w:rPr>
          <w:rFonts w:cstheme="minorHAnsi"/>
        </w:rPr>
        <w:t xml:space="preserve">el RR conforme </w:t>
      </w:r>
      <w:r w:rsidR="00D83B18">
        <w:rPr>
          <w:rFonts w:cstheme="minorHAnsi"/>
        </w:rPr>
        <w:t>a lo siguiente</w:t>
      </w:r>
      <w:r w:rsidRPr="001A70C8">
        <w:rPr>
          <w:rFonts w:cstheme="minorHAnsi"/>
        </w:rPr>
        <w:t>:</w:t>
      </w:r>
    </w:p>
    <w:p w14:paraId="5E79AD30" w14:textId="77777777" w:rsidR="0026356F" w:rsidRPr="001A70C8" w:rsidRDefault="0026356F" w:rsidP="00660C08">
      <w:pPr>
        <w:spacing w:after="0" w:line="240" w:lineRule="auto"/>
        <w:contextualSpacing/>
        <w:jc w:val="both"/>
        <w:rPr>
          <w:rFonts w:cstheme="minorHAnsi"/>
        </w:rPr>
      </w:pPr>
    </w:p>
    <w:p w14:paraId="181119C5" w14:textId="578E65BF" w:rsidR="00A523C1" w:rsidRPr="00B51C7C" w:rsidRDefault="00A523C1" w:rsidP="00660C08">
      <w:pPr>
        <w:spacing w:after="0" w:line="240" w:lineRule="auto"/>
        <w:contextualSpacing/>
        <w:jc w:val="both"/>
        <w:rPr>
          <w:rFonts w:cstheme="minorHAnsi"/>
          <w:b/>
          <w:sz w:val="20"/>
          <w:szCs w:val="18"/>
        </w:rPr>
      </w:pPr>
      <w:r w:rsidRPr="00B51C7C">
        <w:rPr>
          <w:rFonts w:cstheme="minorHAnsi"/>
          <w:b/>
          <w:sz w:val="20"/>
          <w:szCs w:val="18"/>
        </w:rPr>
        <w:t>Tabla 2. Atribución de la banda en el Reglamento de Radiocomunicaciones</w:t>
      </w:r>
    </w:p>
    <w:tbl>
      <w:tblPr>
        <w:tblStyle w:val="Tablaconcuadrcula"/>
        <w:tblW w:w="0" w:type="auto"/>
        <w:jc w:val="center"/>
        <w:tblLook w:val="04A0" w:firstRow="1" w:lastRow="0" w:firstColumn="1" w:lastColumn="0" w:noHBand="0" w:noVBand="1"/>
      </w:tblPr>
      <w:tblGrid>
        <w:gridCol w:w="1381"/>
        <w:gridCol w:w="6465"/>
      </w:tblGrid>
      <w:tr w:rsidR="0026356F" w:rsidRPr="009C2526" w14:paraId="10A1B280" w14:textId="77777777" w:rsidTr="00B008F4">
        <w:trPr>
          <w:tblHeader/>
          <w:jc w:val="center"/>
        </w:trPr>
        <w:tc>
          <w:tcPr>
            <w:tcW w:w="0" w:type="auto"/>
            <w:shd w:val="clear" w:color="auto" w:fill="92D050"/>
            <w:vAlign w:val="center"/>
          </w:tcPr>
          <w:p w14:paraId="7CF5EEB0" w14:textId="77777777" w:rsidR="0026356F" w:rsidRPr="009C2526" w:rsidRDefault="0026356F" w:rsidP="00660C08">
            <w:pPr>
              <w:ind w:hanging="10"/>
              <w:jc w:val="both"/>
              <w:rPr>
                <w:rFonts w:asciiTheme="minorHAnsi" w:eastAsiaTheme="minorHAnsi" w:hAnsiTheme="minorHAnsi" w:cstheme="minorHAnsi"/>
                <w:b/>
                <w:sz w:val="20"/>
                <w:szCs w:val="18"/>
                <w:lang w:eastAsia="en-US"/>
              </w:rPr>
            </w:pPr>
            <w:r w:rsidRPr="009C2526">
              <w:rPr>
                <w:rFonts w:asciiTheme="minorHAnsi" w:hAnsiTheme="minorHAnsi" w:cstheme="minorHAnsi"/>
                <w:b/>
                <w:sz w:val="20"/>
                <w:szCs w:val="18"/>
              </w:rPr>
              <w:t>Banda (MHz)</w:t>
            </w:r>
          </w:p>
        </w:tc>
        <w:tc>
          <w:tcPr>
            <w:tcW w:w="0" w:type="auto"/>
            <w:shd w:val="clear" w:color="auto" w:fill="92D050"/>
            <w:vAlign w:val="center"/>
          </w:tcPr>
          <w:p w14:paraId="01D2D77E" w14:textId="77777777" w:rsidR="0026356F" w:rsidRPr="009C2526" w:rsidRDefault="0026356F" w:rsidP="00660C08">
            <w:pPr>
              <w:ind w:firstLine="5"/>
              <w:jc w:val="both"/>
              <w:rPr>
                <w:rFonts w:asciiTheme="minorHAnsi" w:eastAsiaTheme="minorHAnsi" w:hAnsiTheme="minorHAnsi" w:cstheme="minorHAnsi"/>
                <w:b/>
                <w:sz w:val="20"/>
                <w:szCs w:val="18"/>
                <w:lang w:eastAsia="en-US"/>
              </w:rPr>
            </w:pPr>
            <w:r w:rsidRPr="009C2526">
              <w:rPr>
                <w:rFonts w:asciiTheme="minorHAnsi" w:hAnsiTheme="minorHAnsi" w:cstheme="minorHAnsi"/>
                <w:b/>
                <w:sz w:val="20"/>
                <w:szCs w:val="18"/>
              </w:rPr>
              <w:t>Atribución RR</w:t>
            </w:r>
          </w:p>
        </w:tc>
      </w:tr>
      <w:tr w:rsidR="0026356F" w:rsidRPr="009C2526" w14:paraId="09A8734E" w14:textId="77777777" w:rsidTr="00B008F4">
        <w:trPr>
          <w:jc w:val="center"/>
        </w:trPr>
        <w:tc>
          <w:tcPr>
            <w:tcW w:w="0" w:type="auto"/>
          </w:tcPr>
          <w:p w14:paraId="2649950C" w14:textId="77777777" w:rsidR="0026356F" w:rsidRPr="009C2526" w:rsidRDefault="0026356F" w:rsidP="00660C08">
            <w:pPr>
              <w:ind w:hanging="10"/>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1980 – 2010</w:t>
            </w:r>
          </w:p>
        </w:tc>
        <w:tc>
          <w:tcPr>
            <w:tcW w:w="0" w:type="auto"/>
          </w:tcPr>
          <w:p w14:paraId="6FE7AED8"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FIJO</w:t>
            </w:r>
          </w:p>
          <w:p w14:paraId="262B8B3B"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MOVIL</w:t>
            </w:r>
          </w:p>
          <w:p w14:paraId="6F892C86" w14:textId="77777777" w:rsidR="0026356F" w:rsidRPr="009C2526" w:rsidRDefault="0026356F" w:rsidP="00660C08">
            <w:pPr>
              <w:ind w:firstLine="5"/>
              <w:jc w:val="both"/>
              <w:rPr>
                <w:rFonts w:asciiTheme="minorHAnsi" w:eastAsiaTheme="minorHAnsi" w:hAnsiTheme="minorHAnsi" w:cstheme="minorHAnsi"/>
                <w:b/>
                <w:sz w:val="20"/>
                <w:szCs w:val="18"/>
                <w:lang w:eastAsia="en-US"/>
              </w:rPr>
            </w:pPr>
            <w:r w:rsidRPr="009C2526">
              <w:rPr>
                <w:rFonts w:asciiTheme="minorHAnsi" w:hAnsiTheme="minorHAnsi" w:cstheme="minorHAnsi"/>
                <w:b/>
                <w:sz w:val="20"/>
                <w:szCs w:val="18"/>
              </w:rPr>
              <w:t xml:space="preserve">MOVIL POR SATELITE (Tierra-espacio) </w:t>
            </w:r>
            <w:r w:rsidRPr="009C2526">
              <w:rPr>
                <w:rFonts w:asciiTheme="minorHAnsi" w:hAnsiTheme="minorHAnsi" w:cstheme="minorHAnsi"/>
                <w:sz w:val="20"/>
                <w:szCs w:val="18"/>
              </w:rPr>
              <w:t>5.351A</w:t>
            </w:r>
          </w:p>
          <w:p w14:paraId="7C7E0591"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5.388 5.389A 5.389B 5.389F</w:t>
            </w:r>
          </w:p>
        </w:tc>
      </w:tr>
      <w:tr w:rsidR="0026356F" w:rsidRPr="009C2526" w14:paraId="1CA49177" w14:textId="77777777" w:rsidTr="00B008F4">
        <w:trPr>
          <w:jc w:val="center"/>
        </w:trPr>
        <w:tc>
          <w:tcPr>
            <w:tcW w:w="0" w:type="auto"/>
          </w:tcPr>
          <w:p w14:paraId="1E5C32E8" w14:textId="77777777" w:rsidR="0026356F" w:rsidRPr="009C2526" w:rsidRDefault="0026356F" w:rsidP="00660C08">
            <w:pPr>
              <w:ind w:hanging="10"/>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2010 – 2025</w:t>
            </w:r>
          </w:p>
        </w:tc>
        <w:tc>
          <w:tcPr>
            <w:tcW w:w="0" w:type="auto"/>
          </w:tcPr>
          <w:p w14:paraId="5219B144"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FIJO</w:t>
            </w:r>
          </w:p>
          <w:p w14:paraId="3EB26661"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MÓVIL</w:t>
            </w:r>
          </w:p>
          <w:p w14:paraId="5D0E678F" w14:textId="77777777" w:rsidR="0026356F" w:rsidRPr="009C2526" w:rsidRDefault="0026356F" w:rsidP="00660C08">
            <w:pPr>
              <w:ind w:firstLine="5"/>
              <w:jc w:val="both"/>
              <w:rPr>
                <w:rFonts w:asciiTheme="minorHAnsi" w:eastAsiaTheme="minorHAnsi" w:hAnsiTheme="minorHAnsi" w:cstheme="minorHAnsi"/>
                <w:b/>
                <w:sz w:val="20"/>
                <w:szCs w:val="18"/>
                <w:lang w:eastAsia="en-US"/>
              </w:rPr>
            </w:pPr>
            <w:r w:rsidRPr="009C2526">
              <w:rPr>
                <w:rFonts w:asciiTheme="minorHAnsi" w:hAnsiTheme="minorHAnsi" w:cstheme="minorHAnsi"/>
                <w:b/>
                <w:sz w:val="20"/>
                <w:szCs w:val="18"/>
              </w:rPr>
              <w:t>MÓVIL POR SATÉLITE (Tierra-espacio)</w:t>
            </w:r>
          </w:p>
          <w:p w14:paraId="0CA7CE5E"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5.388 5.389C 5.389E</w:t>
            </w:r>
          </w:p>
        </w:tc>
      </w:tr>
      <w:tr w:rsidR="0026356F" w:rsidRPr="009C2526" w14:paraId="3A4C8043" w14:textId="77777777" w:rsidTr="00B008F4">
        <w:trPr>
          <w:jc w:val="center"/>
        </w:trPr>
        <w:tc>
          <w:tcPr>
            <w:tcW w:w="0" w:type="auto"/>
          </w:tcPr>
          <w:p w14:paraId="706D473D" w14:textId="77777777" w:rsidR="0026356F" w:rsidRPr="009C2526" w:rsidRDefault="0026356F" w:rsidP="00660C08">
            <w:pPr>
              <w:ind w:hanging="10"/>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2025 – 2110</w:t>
            </w:r>
          </w:p>
        </w:tc>
        <w:tc>
          <w:tcPr>
            <w:tcW w:w="0" w:type="auto"/>
          </w:tcPr>
          <w:p w14:paraId="2B52D42A"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OPERACIONES ESPACIALES (Tierra-espacio) (espacio-espacio)</w:t>
            </w:r>
          </w:p>
          <w:p w14:paraId="23A22368"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EXPLORACION DE LA TIERRA POR SATELITE (Tierra-espacio) (espacio-espacio)</w:t>
            </w:r>
          </w:p>
          <w:p w14:paraId="1E34FF96"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FIJO</w:t>
            </w:r>
          </w:p>
          <w:p w14:paraId="723DD6CF"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MOVIL 5.391</w:t>
            </w:r>
          </w:p>
          <w:p w14:paraId="4966C1AE"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INVESTIGACION ESPACIAL (Tierra-espacio) (espacio-espacio)</w:t>
            </w:r>
          </w:p>
          <w:p w14:paraId="0620FB11"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5.392</w:t>
            </w:r>
          </w:p>
        </w:tc>
      </w:tr>
      <w:tr w:rsidR="0026356F" w:rsidRPr="009C2526" w14:paraId="0400EADB" w14:textId="77777777" w:rsidTr="00B008F4">
        <w:trPr>
          <w:jc w:val="center"/>
        </w:trPr>
        <w:tc>
          <w:tcPr>
            <w:tcW w:w="0" w:type="auto"/>
          </w:tcPr>
          <w:p w14:paraId="23E14FF3" w14:textId="77777777" w:rsidR="0026356F" w:rsidRPr="009C2526" w:rsidRDefault="0026356F" w:rsidP="00660C08">
            <w:pPr>
              <w:ind w:hanging="10"/>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2110 – 2120</w:t>
            </w:r>
          </w:p>
        </w:tc>
        <w:tc>
          <w:tcPr>
            <w:tcW w:w="0" w:type="auto"/>
          </w:tcPr>
          <w:p w14:paraId="15C4ED4E"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FIJO</w:t>
            </w:r>
          </w:p>
          <w:p w14:paraId="3ED07C83"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MÓVIL 5.388A 5.388B</w:t>
            </w:r>
          </w:p>
          <w:p w14:paraId="5F4589C0"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INVESTIGACIÓN ESPACIAL (espacio lejano) (Tierra-espacio)</w:t>
            </w:r>
          </w:p>
          <w:p w14:paraId="09C274A1"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5.388</w:t>
            </w:r>
          </w:p>
        </w:tc>
      </w:tr>
      <w:tr w:rsidR="0026356F" w:rsidRPr="009C2526" w14:paraId="5D879456" w14:textId="77777777" w:rsidTr="00B008F4">
        <w:trPr>
          <w:jc w:val="center"/>
        </w:trPr>
        <w:tc>
          <w:tcPr>
            <w:tcW w:w="0" w:type="auto"/>
          </w:tcPr>
          <w:p w14:paraId="323E8709" w14:textId="77777777" w:rsidR="0026356F" w:rsidRPr="009C2526" w:rsidRDefault="0026356F" w:rsidP="00660C08">
            <w:pPr>
              <w:ind w:hanging="10"/>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2120 – 2160</w:t>
            </w:r>
          </w:p>
        </w:tc>
        <w:tc>
          <w:tcPr>
            <w:tcW w:w="0" w:type="auto"/>
          </w:tcPr>
          <w:p w14:paraId="23CF35F2"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FIJO</w:t>
            </w:r>
          </w:p>
          <w:p w14:paraId="5F5537F0"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MÓVIL 5.388A 5.388B</w:t>
            </w:r>
          </w:p>
          <w:p w14:paraId="634FE6C6"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Móvil por satélite (espacio-Tierra)</w:t>
            </w:r>
          </w:p>
          <w:p w14:paraId="0B552C0D"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5.388</w:t>
            </w:r>
          </w:p>
        </w:tc>
      </w:tr>
      <w:tr w:rsidR="0026356F" w:rsidRPr="009C2526" w14:paraId="785B72B9" w14:textId="77777777" w:rsidTr="00B008F4">
        <w:trPr>
          <w:jc w:val="center"/>
        </w:trPr>
        <w:tc>
          <w:tcPr>
            <w:tcW w:w="0" w:type="auto"/>
          </w:tcPr>
          <w:p w14:paraId="35528820" w14:textId="77777777" w:rsidR="0026356F" w:rsidRPr="009C2526" w:rsidRDefault="0026356F" w:rsidP="00660C08">
            <w:pPr>
              <w:ind w:hanging="10"/>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2160 – 2170</w:t>
            </w:r>
          </w:p>
        </w:tc>
        <w:tc>
          <w:tcPr>
            <w:tcW w:w="0" w:type="auto"/>
          </w:tcPr>
          <w:p w14:paraId="3A3D0825"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FIJO</w:t>
            </w:r>
          </w:p>
          <w:p w14:paraId="526E4915"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MÓVIL</w:t>
            </w:r>
          </w:p>
          <w:p w14:paraId="6BF69C11"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MÓVIL POR SATÉLITE (espacio-Tierra)</w:t>
            </w:r>
          </w:p>
          <w:p w14:paraId="6ECE3887"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5.388 5.389C 5.389E</w:t>
            </w:r>
          </w:p>
        </w:tc>
      </w:tr>
      <w:tr w:rsidR="0026356F" w:rsidRPr="009C2526" w14:paraId="2DFBF0A4" w14:textId="77777777" w:rsidTr="00B008F4">
        <w:trPr>
          <w:jc w:val="center"/>
        </w:trPr>
        <w:tc>
          <w:tcPr>
            <w:tcW w:w="0" w:type="auto"/>
          </w:tcPr>
          <w:p w14:paraId="674D21C2" w14:textId="77777777" w:rsidR="0026356F" w:rsidRPr="009C2526" w:rsidRDefault="0026356F" w:rsidP="00660C08">
            <w:pPr>
              <w:ind w:hanging="10"/>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2180 – 2200</w:t>
            </w:r>
          </w:p>
        </w:tc>
        <w:tc>
          <w:tcPr>
            <w:tcW w:w="0" w:type="auto"/>
          </w:tcPr>
          <w:p w14:paraId="151507BD"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FIJO</w:t>
            </w:r>
          </w:p>
          <w:p w14:paraId="62D6A597"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MÓVIL</w:t>
            </w:r>
          </w:p>
          <w:p w14:paraId="5F9B7A14"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b/>
                <w:sz w:val="20"/>
                <w:szCs w:val="18"/>
              </w:rPr>
              <w:t>MÓVIL POR SATÉLITE (espacio-Tierra)</w:t>
            </w:r>
            <w:r w:rsidRPr="009C2526">
              <w:rPr>
                <w:rFonts w:asciiTheme="minorHAnsi" w:hAnsiTheme="minorHAnsi" w:cstheme="minorHAnsi"/>
                <w:sz w:val="20"/>
                <w:szCs w:val="18"/>
              </w:rPr>
              <w:t xml:space="preserve"> 5.351A</w:t>
            </w:r>
          </w:p>
          <w:p w14:paraId="6AA74481" w14:textId="77777777" w:rsidR="0026356F" w:rsidRPr="009C2526" w:rsidRDefault="0026356F" w:rsidP="00660C08">
            <w:pPr>
              <w:ind w:firstLine="5"/>
              <w:jc w:val="both"/>
              <w:rPr>
                <w:rFonts w:asciiTheme="minorHAnsi" w:eastAsiaTheme="minorHAnsi" w:hAnsiTheme="minorHAnsi" w:cstheme="minorHAnsi"/>
                <w:sz w:val="20"/>
                <w:szCs w:val="18"/>
                <w:lang w:eastAsia="en-US"/>
              </w:rPr>
            </w:pPr>
            <w:r w:rsidRPr="009C2526">
              <w:rPr>
                <w:rFonts w:asciiTheme="minorHAnsi" w:hAnsiTheme="minorHAnsi" w:cstheme="minorHAnsi"/>
                <w:sz w:val="20"/>
                <w:szCs w:val="18"/>
              </w:rPr>
              <w:t>5.388 5.389A 5.389F</w:t>
            </w:r>
          </w:p>
        </w:tc>
      </w:tr>
    </w:tbl>
    <w:p w14:paraId="648A0789" w14:textId="77777777" w:rsidR="00F70A50" w:rsidRPr="001A70C8" w:rsidRDefault="00F70A50" w:rsidP="00660C08">
      <w:pPr>
        <w:spacing w:after="0"/>
        <w:jc w:val="both"/>
        <w:rPr>
          <w:rFonts w:cstheme="minorHAnsi"/>
        </w:rPr>
      </w:pPr>
    </w:p>
    <w:p w14:paraId="2F798828" w14:textId="644C2DAC" w:rsidR="00F70A50" w:rsidRPr="00B51C7C" w:rsidRDefault="00F70A50" w:rsidP="00660C08">
      <w:pPr>
        <w:pStyle w:val="Ttulo3"/>
        <w:jc w:val="both"/>
        <w:rPr>
          <w:b w:val="0"/>
        </w:rPr>
      </w:pPr>
      <w:r w:rsidRPr="00FF7AEA">
        <w:t>Notas Internacionales Relevantes</w:t>
      </w:r>
    </w:p>
    <w:p w14:paraId="3B6A1D34" w14:textId="77777777" w:rsidR="006272DA" w:rsidRPr="001A70C8" w:rsidRDefault="006272DA" w:rsidP="00660C08">
      <w:pPr>
        <w:spacing w:after="0" w:line="240" w:lineRule="auto"/>
        <w:jc w:val="both"/>
        <w:rPr>
          <w:rFonts w:cstheme="minorHAnsi"/>
          <w:b/>
        </w:rPr>
      </w:pPr>
    </w:p>
    <w:p w14:paraId="304282F3" w14:textId="066DBFF7" w:rsidR="00F70A50" w:rsidRPr="001A70C8" w:rsidRDefault="00F70A50" w:rsidP="00660C08">
      <w:pPr>
        <w:spacing w:after="0" w:line="240" w:lineRule="auto"/>
        <w:jc w:val="both"/>
        <w:rPr>
          <w:rFonts w:cstheme="minorHAnsi"/>
        </w:rPr>
      </w:pPr>
      <w:r w:rsidRPr="001A70C8">
        <w:rPr>
          <w:rFonts w:cstheme="minorHAnsi"/>
          <w:b/>
        </w:rPr>
        <w:t>5.388</w:t>
      </w:r>
      <w:r w:rsidRPr="001A70C8">
        <w:rPr>
          <w:rFonts w:cstheme="minorHAnsi"/>
        </w:rPr>
        <w:t xml:space="preserve"> Las bandas 1 885-2 025 MHz y 2 110-2 200 MHz están destinadas a su utilización, a nivel mundial, por las administraciones que desean introducir las telecomunicaciones móviles </w:t>
      </w:r>
      <w:r w:rsidRPr="001A70C8">
        <w:rPr>
          <w:rFonts w:cstheme="minorHAnsi"/>
        </w:rPr>
        <w:lastRenderedPageBreak/>
        <w:t>internacionales-2000 (IMT-2000). Dicha utilización no excluye el uso de estas bandas por otros servicios a los que están atribuidas. Las bandas de frecuencias deberían ponerse a disposición de las IMT-2000 de acuerdo con lo dispuesto en la Resolución 212 (rev.CMR-97). Véase también la Resolución 223 (CMR-2000) (CMR-2000)</w:t>
      </w:r>
    </w:p>
    <w:p w14:paraId="24E14C30" w14:textId="77777777" w:rsidR="006272DA" w:rsidRPr="001A70C8" w:rsidRDefault="006272DA" w:rsidP="00660C08">
      <w:pPr>
        <w:spacing w:after="0" w:line="240" w:lineRule="auto"/>
        <w:jc w:val="both"/>
        <w:rPr>
          <w:rFonts w:cstheme="minorHAnsi"/>
          <w:b/>
        </w:rPr>
      </w:pPr>
    </w:p>
    <w:p w14:paraId="4732E2BA" w14:textId="6DDF26D3" w:rsidR="00F70A50" w:rsidRPr="001A70C8" w:rsidRDefault="00F70A50" w:rsidP="00660C08">
      <w:pPr>
        <w:spacing w:after="0" w:line="240" w:lineRule="auto"/>
        <w:jc w:val="both"/>
        <w:rPr>
          <w:rFonts w:cstheme="minorHAnsi"/>
        </w:rPr>
      </w:pPr>
      <w:r w:rsidRPr="001A70C8">
        <w:rPr>
          <w:rFonts w:cstheme="minorHAnsi"/>
          <w:b/>
        </w:rPr>
        <w:t>5.389A</w:t>
      </w:r>
      <w:r w:rsidRPr="001A70C8">
        <w:rPr>
          <w:rFonts w:cstheme="minorHAnsi"/>
        </w:rPr>
        <w:t xml:space="preserve"> La utilización de las bandas 1 980-2 010 MHz y 2 170-2 200 MHz por el servicio móvil por satélite está sujeta a la coordinación con arreglo al número 9.11A y a las disposiciones de la Resolución (REv.CMR-2000)</w:t>
      </w:r>
    </w:p>
    <w:p w14:paraId="77D6F3C3" w14:textId="77777777" w:rsidR="006272DA" w:rsidRPr="001A70C8" w:rsidRDefault="006272DA" w:rsidP="00660C08">
      <w:pPr>
        <w:spacing w:after="0" w:line="240" w:lineRule="auto"/>
        <w:jc w:val="both"/>
        <w:rPr>
          <w:rFonts w:cstheme="minorHAnsi"/>
          <w:b/>
        </w:rPr>
      </w:pPr>
    </w:p>
    <w:p w14:paraId="0630D6B6" w14:textId="224E5B17" w:rsidR="00F70A50" w:rsidRPr="001A70C8" w:rsidRDefault="00F70A50" w:rsidP="00660C08">
      <w:pPr>
        <w:spacing w:after="0" w:line="240" w:lineRule="auto"/>
        <w:jc w:val="both"/>
        <w:rPr>
          <w:rFonts w:cstheme="minorHAnsi"/>
        </w:rPr>
      </w:pPr>
      <w:r w:rsidRPr="001A70C8">
        <w:rPr>
          <w:rFonts w:cstheme="minorHAnsi"/>
          <w:b/>
        </w:rPr>
        <w:t>5.389B</w:t>
      </w:r>
      <w:r w:rsidRPr="001A70C8">
        <w:rPr>
          <w:rFonts w:cstheme="minorHAnsi"/>
        </w:rPr>
        <w:t xml:space="preserve"> La utilización de la banda 1 980-1 990 MHz por el servicio móvil por satélite no causará interferencia perjudicial ni limitará el desarrollo de los servicios fijo y móvil en Argentina, Brasil, Canadá, Chile, Ecuador, Estados Unidos, Honduras, Jamaica, México, Perú, Surinam, Trinidad y Tobago, Uruguay y Venezuela.</w:t>
      </w:r>
    </w:p>
    <w:p w14:paraId="330943F8" w14:textId="77777777" w:rsidR="006272DA" w:rsidRPr="00FF7AEA" w:rsidRDefault="006272DA" w:rsidP="00660C08">
      <w:pPr>
        <w:spacing w:after="0" w:line="240" w:lineRule="auto"/>
        <w:jc w:val="both"/>
        <w:rPr>
          <w:rFonts w:cstheme="minorHAnsi"/>
        </w:rPr>
      </w:pPr>
    </w:p>
    <w:p w14:paraId="5A9DF63D" w14:textId="7FD33F8A" w:rsidR="00916A85" w:rsidRPr="000C7C66" w:rsidRDefault="00916A85" w:rsidP="00660C08">
      <w:pPr>
        <w:pStyle w:val="Ttulo3"/>
        <w:jc w:val="both"/>
      </w:pPr>
      <w:r w:rsidRPr="00FF7AEA">
        <w:t>Atribución d</w:t>
      </w:r>
      <w:r w:rsidR="00D83B18">
        <w:t xml:space="preserve">e la banda en </w:t>
      </w:r>
      <w:r w:rsidRPr="00FF7AEA">
        <w:t xml:space="preserve">el </w:t>
      </w:r>
      <w:r w:rsidR="00823CC5" w:rsidRPr="00FF7AEA">
        <w:t>Cuadro Nacional de Atribución de Frecuencias (</w:t>
      </w:r>
      <w:r w:rsidRPr="000C7C66">
        <w:t>CNAF</w:t>
      </w:r>
      <w:r w:rsidR="00823CC5" w:rsidRPr="000C7C66">
        <w:t>)</w:t>
      </w:r>
    </w:p>
    <w:p w14:paraId="5F1655F3" w14:textId="77777777" w:rsidR="006272DA" w:rsidRPr="001A70C8" w:rsidRDefault="006272DA" w:rsidP="00660C08">
      <w:pPr>
        <w:spacing w:after="0" w:line="240" w:lineRule="auto"/>
        <w:ind w:firstLine="5"/>
        <w:jc w:val="both"/>
        <w:rPr>
          <w:rFonts w:cstheme="minorHAnsi"/>
        </w:rPr>
      </w:pPr>
    </w:p>
    <w:p w14:paraId="1741AA21" w14:textId="487A2F59" w:rsidR="0026356F" w:rsidRPr="001A70C8" w:rsidRDefault="0025341C" w:rsidP="00660C08">
      <w:pPr>
        <w:spacing w:after="0" w:line="240" w:lineRule="auto"/>
        <w:ind w:firstLine="5"/>
        <w:jc w:val="both"/>
        <w:rPr>
          <w:rFonts w:cstheme="minorHAnsi"/>
        </w:rPr>
      </w:pPr>
      <w:r w:rsidRPr="001A70C8">
        <w:rPr>
          <w:rFonts w:cstheme="minorHAnsi"/>
        </w:rPr>
        <w:t>E</w:t>
      </w:r>
      <w:r w:rsidR="0026356F" w:rsidRPr="001A70C8">
        <w:rPr>
          <w:rFonts w:cstheme="minorHAnsi"/>
        </w:rPr>
        <w:t>n el CNAF la atribución</w:t>
      </w:r>
      <w:r w:rsidRPr="001A70C8">
        <w:rPr>
          <w:rFonts w:cstheme="minorHAnsi"/>
        </w:rPr>
        <w:t xml:space="preserve"> de la banda objeto de la licitación</w:t>
      </w:r>
      <w:r w:rsidR="0026356F" w:rsidRPr="001A70C8">
        <w:rPr>
          <w:rFonts w:cstheme="minorHAnsi"/>
        </w:rPr>
        <w:t xml:space="preserve"> </w:t>
      </w:r>
      <w:r w:rsidR="00D83B18">
        <w:rPr>
          <w:rFonts w:cstheme="minorHAnsi"/>
        </w:rPr>
        <w:t>se establece</w:t>
      </w:r>
      <w:r w:rsidR="00D83B18" w:rsidRPr="001A70C8">
        <w:rPr>
          <w:rFonts w:cstheme="minorHAnsi"/>
        </w:rPr>
        <w:t xml:space="preserve"> </w:t>
      </w:r>
      <w:r w:rsidR="0026356F" w:rsidRPr="001A70C8">
        <w:rPr>
          <w:rFonts w:cstheme="minorHAnsi"/>
        </w:rPr>
        <w:t xml:space="preserve">conforme </w:t>
      </w:r>
      <w:r w:rsidR="00D83B18">
        <w:rPr>
          <w:rFonts w:cstheme="minorHAnsi"/>
        </w:rPr>
        <w:t xml:space="preserve">a </w:t>
      </w:r>
      <w:r w:rsidR="0026356F" w:rsidRPr="001A70C8">
        <w:rPr>
          <w:rFonts w:cstheme="minorHAnsi"/>
        </w:rPr>
        <w:t>la siguiente tabla:</w:t>
      </w:r>
    </w:p>
    <w:p w14:paraId="4D286930" w14:textId="77777777" w:rsidR="0026356F" w:rsidRPr="001A70C8" w:rsidRDefault="0026356F" w:rsidP="00660C08">
      <w:pPr>
        <w:spacing w:after="0" w:line="240" w:lineRule="auto"/>
        <w:ind w:firstLine="5"/>
        <w:jc w:val="both"/>
        <w:rPr>
          <w:rFonts w:cstheme="minorHAnsi"/>
        </w:rPr>
      </w:pPr>
    </w:p>
    <w:p w14:paraId="14FC74D0" w14:textId="2B7A2492" w:rsidR="00A523C1" w:rsidRPr="00B51C7C" w:rsidRDefault="00A523C1" w:rsidP="00660C08">
      <w:pPr>
        <w:spacing w:after="0" w:line="240" w:lineRule="auto"/>
        <w:ind w:firstLine="5"/>
        <w:jc w:val="both"/>
        <w:rPr>
          <w:rFonts w:cstheme="minorHAnsi"/>
          <w:b/>
          <w:sz w:val="24"/>
        </w:rPr>
      </w:pPr>
      <w:r w:rsidRPr="00B51C7C">
        <w:rPr>
          <w:rFonts w:cstheme="minorHAnsi"/>
          <w:b/>
          <w:sz w:val="20"/>
          <w:szCs w:val="18"/>
        </w:rPr>
        <w:t>Tabla 3. Atribución de la banda en el Cuadro Nacional de Atribución de Frecuencias.</w:t>
      </w:r>
    </w:p>
    <w:tbl>
      <w:tblPr>
        <w:tblStyle w:val="Tablaconcuadrcula"/>
        <w:tblW w:w="0" w:type="auto"/>
        <w:jc w:val="center"/>
        <w:tblLook w:val="04A0" w:firstRow="1" w:lastRow="0" w:firstColumn="1" w:lastColumn="0" w:noHBand="0" w:noVBand="1"/>
      </w:tblPr>
      <w:tblGrid>
        <w:gridCol w:w="1296"/>
        <w:gridCol w:w="6465"/>
      </w:tblGrid>
      <w:tr w:rsidR="0026356F" w:rsidRPr="009C2526" w14:paraId="0FBC6D97" w14:textId="77777777" w:rsidTr="00B008F4">
        <w:trPr>
          <w:tblHeader/>
          <w:jc w:val="center"/>
        </w:trPr>
        <w:tc>
          <w:tcPr>
            <w:tcW w:w="0" w:type="auto"/>
            <w:shd w:val="clear" w:color="auto" w:fill="92D050"/>
            <w:vAlign w:val="center"/>
          </w:tcPr>
          <w:p w14:paraId="22582EEE" w14:textId="77777777" w:rsidR="0026356F" w:rsidRPr="009C2526" w:rsidRDefault="0026356F" w:rsidP="00660C08">
            <w:pPr>
              <w:ind w:firstLine="5"/>
              <w:jc w:val="both"/>
              <w:rPr>
                <w:rFonts w:asciiTheme="minorHAnsi" w:eastAsiaTheme="minorHAnsi" w:hAnsiTheme="minorHAnsi" w:cstheme="minorHAnsi"/>
                <w:b/>
                <w:sz w:val="20"/>
                <w:lang w:eastAsia="en-US"/>
              </w:rPr>
            </w:pPr>
            <w:r w:rsidRPr="009C2526">
              <w:rPr>
                <w:rFonts w:asciiTheme="minorHAnsi" w:hAnsiTheme="minorHAnsi" w:cstheme="minorHAnsi"/>
                <w:b/>
                <w:sz w:val="20"/>
              </w:rPr>
              <w:t>Banda (MHz)</w:t>
            </w:r>
          </w:p>
        </w:tc>
        <w:tc>
          <w:tcPr>
            <w:tcW w:w="0" w:type="auto"/>
            <w:shd w:val="clear" w:color="auto" w:fill="92D050"/>
            <w:vAlign w:val="center"/>
          </w:tcPr>
          <w:p w14:paraId="2C0D27CB" w14:textId="1B8ED50D" w:rsidR="0026356F" w:rsidRPr="009C2526" w:rsidRDefault="0026356F" w:rsidP="00660C08">
            <w:pPr>
              <w:ind w:firstLine="5"/>
              <w:jc w:val="both"/>
              <w:rPr>
                <w:rFonts w:asciiTheme="minorHAnsi" w:eastAsiaTheme="minorHAnsi" w:hAnsiTheme="minorHAnsi" w:cstheme="minorHAnsi"/>
                <w:b/>
                <w:sz w:val="20"/>
                <w:lang w:eastAsia="en-US"/>
              </w:rPr>
            </w:pPr>
            <w:r w:rsidRPr="009C2526">
              <w:rPr>
                <w:rFonts w:asciiTheme="minorHAnsi" w:hAnsiTheme="minorHAnsi" w:cstheme="minorHAnsi"/>
                <w:b/>
                <w:sz w:val="20"/>
              </w:rPr>
              <w:t>Atribución CNAF</w:t>
            </w:r>
          </w:p>
        </w:tc>
      </w:tr>
      <w:tr w:rsidR="0026356F" w:rsidRPr="009C2526" w14:paraId="1ED65904" w14:textId="77777777" w:rsidTr="00B008F4">
        <w:trPr>
          <w:jc w:val="center"/>
        </w:trPr>
        <w:tc>
          <w:tcPr>
            <w:tcW w:w="0" w:type="auto"/>
          </w:tcPr>
          <w:p w14:paraId="4AC50156" w14:textId="77777777" w:rsidR="0026356F" w:rsidRPr="009C2526" w:rsidRDefault="0026356F" w:rsidP="00660C08">
            <w:pPr>
              <w:ind w:firstLine="5"/>
              <w:jc w:val="both"/>
              <w:rPr>
                <w:rFonts w:asciiTheme="minorHAnsi" w:eastAsiaTheme="minorHAnsi" w:hAnsiTheme="minorHAnsi" w:cstheme="minorHAnsi"/>
                <w:sz w:val="20"/>
                <w:lang w:eastAsia="en-US"/>
              </w:rPr>
            </w:pPr>
            <w:r w:rsidRPr="009C2526">
              <w:rPr>
                <w:rFonts w:asciiTheme="minorHAnsi" w:hAnsiTheme="minorHAnsi" w:cstheme="minorHAnsi"/>
                <w:sz w:val="20"/>
              </w:rPr>
              <w:t>2000 – 2025</w:t>
            </w:r>
          </w:p>
        </w:tc>
        <w:tc>
          <w:tcPr>
            <w:tcW w:w="0" w:type="auto"/>
          </w:tcPr>
          <w:p w14:paraId="02D12506" w14:textId="77777777" w:rsidR="0026356F" w:rsidRPr="009C2526" w:rsidRDefault="0026356F" w:rsidP="00660C08">
            <w:pPr>
              <w:ind w:firstLine="5"/>
              <w:jc w:val="both"/>
              <w:rPr>
                <w:rFonts w:asciiTheme="minorHAnsi" w:eastAsiaTheme="minorHAnsi" w:hAnsiTheme="minorHAnsi" w:cstheme="minorHAnsi"/>
                <w:sz w:val="20"/>
                <w:lang w:eastAsia="en-US"/>
              </w:rPr>
            </w:pPr>
            <w:r w:rsidRPr="009C2526">
              <w:rPr>
                <w:rFonts w:asciiTheme="minorHAnsi" w:hAnsiTheme="minorHAnsi" w:cstheme="minorHAnsi"/>
                <w:sz w:val="20"/>
              </w:rPr>
              <w:t>FIJO</w:t>
            </w:r>
          </w:p>
          <w:p w14:paraId="2C86166C" w14:textId="77777777" w:rsidR="0026356F" w:rsidRPr="009C2526" w:rsidRDefault="0026356F" w:rsidP="00660C08">
            <w:pPr>
              <w:ind w:firstLine="5"/>
              <w:jc w:val="both"/>
              <w:rPr>
                <w:rFonts w:asciiTheme="minorHAnsi" w:eastAsiaTheme="minorHAnsi" w:hAnsiTheme="minorHAnsi" w:cstheme="minorHAnsi"/>
                <w:sz w:val="20"/>
                <w:lang w:eastAsia="en-US"/>
              </w:rPr>
            </w:pPr>
            <w:r w:rsidRPr="009C2526">
              <w:rPr>
                <w:rFonts w:asciiTheme="minorHAnsi" w:hAnsiTheme="minorHAnsi" w:cstheme="minorHAnsi"/>
                <w:sz w:val="20"/>
              </w:rPr>
              <w:t>MÓVIL</w:t>
            </w:r>
          </w:p>
          <w:p w14:paraId="2F16EC67" w14:textId="77777777" w:rsidR="0026356F" w:rsidRPr="009C2526" w:rsidRDefault="0026356F" w:rsidP="00660C08">
            <w:pPr>
              <w:ind w:firstLine="5"/>
              <w:jc w:val="both"/>
              <w:rPr>
                <w:rFonts w:asciiTheme="minorHAnsi" w:eastAsiaTheme="minorHAnsi" w:hAnsiTheme="minorHAnsi" w:cstheme="minorHAnsi"/>
                <w:b/>
                <w:sz w:val="20"/>
                <w:lang w:eastAsia="en-US"/>
              </w:rPr>
            </w:pPr>
            <w:r w:rsidRPr="009C2526">
              <w:rPr>
                <w:rFonts w:asciiTheme="minorHAnsi" w:hAnsiTheme="minorHAnsi" w:cstheme="minorHAnsi"/>
                <w:b/>
                <w:sz w:val="20"/>
              </w:rPr>
              <w:t>MÓVIL POR SATÉLITE (Tierra-espacio)</w:t>
            </w:r>
          </w:p>
          <w:p w14:paraId="1D77FA9F" w14:textId="5EEB43DB" w:rsidR="0026356F" w:rsidRPr="009C2526" w:rsidRDefault="00E75D2C" w:rsidP="00E75D2C">
            <w:pPr>
              <w:ind w:firstLine="5"/>
              <w:jc w:val="both"/>
              <w:rPr>
                <w:rFonts w:asciiTheme="minorHAnsi" w:eastAsiaTheme="minorHAnsi" w:hAnsiTheme="minorHAnsi" w:cstheme="minorHAnsi"/>
                <w:sz w:val="20"/>
                <w:lang w:eastAsia="en-US"/>
              </w:rPr>
            </w:pPr>
            <w:r w:rsidRPr="00CA163C">
              <w:rPr>
                <w:rFonts w:asciiTheme="minorHAnsi" w:hAnsiTheme="minorHAnsi" w:cstheme="minorHAnsi"/>
                <w:sz w:val="20"/>
              </w:rPr>
              <w:t>MX101A</w:t>
            </w:r>
            <w:r>
              <w:rPr>
                <w:rFonts w:asciiTheme="minorHAnsi" w:hAnsiTheme="minorHAnsi" w:cstheme="minorHAnsi"/>
                <w:sz w:val="20"/>
              </w:rPr>
              <w:t xml:space="preserve"> </w:t>
            </w:r>
            <w:r w:rsidR="0026356F" w:rsidRPr="009C2526">
              <w:rPr>
                <w:rFonts w:asciiTheme="minorHAnsi" w:hAnsiTheme="minorHAnsi" w:cstheme="minorHAnsi"/>
                <w:sz w:val="20"/>
              </w:rPr>
              <w:t>MX189</w:t>
            </w:r>
          </w:p>
        </w:tc>
      </w:tr>
      <w:tr w:rsidR="0026356F" w:rsidRPr="009C2526" w14:paraId="09632B84" w14:textId="77777777" w:rsidTr="00B008F4">
        <w:trPr>
          <w:jc w:val="center"/>
        </w:trPr>
        <w:tc>
          <w:tcPr>
            <w:tcW w:w="0" w:type="auto"/>
          </w:tcPr>
          <w:p w14:paraId="2021AB39" w14:textId="77777777" w:rsidR="0026356F" w:rsidRPr="009C2526" w:rsidRDefault="0026356F" w:rsidP="00660C08">
            <w:pPr>
              <w:ind w:firstLine="5"/>
              <w:jc w:val="both"/>
              <w:rPr>
                <w:rFonts w:asciiTheme="minorHAnsi" w:eastAsiaTheme="minorHAnsi" w:hAnsiTheme="minorHAnsi" w:cstheme="minorHAnsi"/>
                <w:sz w:val="20"/>
                <w:lang w:eastAsia="en-US"/>
              </w:rPr>
            </w:pPr>
            <w:r w:rsidRPr="009C2526">
              <w:rPr>
                <w:rFonts w:asciiTheme="minorHAnsi" w:hAnsiTheme="minorHAnsi" w:cstheme="minorHAnsi"/>
                <w:sz w:val="20"/>
              </w:rPr>
              <w:t>2025 – 2110</w:t>
            </w:r>
          </w:p>
        </w:tc>
        <w:tc>
          <w:tcPr>
            <w:tcW w:w="0" w:type="auto"/>
          </w:tcPr>
          <w:p w14:paraId="46B26919" w14:textId="77777777" w:rsidR="0026356F" w:rsidRPr="009C2526" w:rsidRDefault="0026356F" w:rsidP="00660C08">
            <w:pPr>
              <w:ind w:firstLine="5"/>
              <w:jc w:val="both"/>
              <w:rPr>
                <w:rFonts w:asciiTheme="minorHAnsi" w:eastAsiaTheme="minorHAnsi" w:hAnsiTheme="minorHAnsi" w:cstheme="minorHAnsi"/>
                <w:sz w:val="20"/>
                <w:lang w:eastAsia="en-US"/>
              </w:rPr>
            </w:pPr>
            <w:r w:rsidRPr="009C2526">
              <w:rPr>
                <w:rFonts w:asciiTheme="minorHAnsi" w:hAnsiTheme="minorHAnsi" w:cstheme="minorHAnsi"/>
                <w:sz w:val="20"/>
              </w:rPr>
              <w:t>EXPLORACIÓN DE LA TIERRA POR SATÉLITE (Tierra-espacio) (espacio-espacio)</w:t>
            </w:r>
          </w:p>
          <w:p w14:paraId="4576B12F" w14:textId="77777777" w:rsidR="0026356F" w:rsidRPr="009C2526" w:rsidRDefault="0026356F" w:rsidP="00660C08">
            <w:pPr>
              <w:ind w:firstLine="5"/>
              <w:jc w:val="both"/>
              <w:rPr>
                <w:rFonts w:asciiTheme="minorHAnsi" w:eastAsiaTheme="minorHAnsi" w:hAnsiTheme="minorHAnsi" w:cstheme="minorHAnsi"/>
                <w:sz w:val="20"/>
                <w:lang w:eastAsia="en-US"/>
              </w:rPr>
            </w:pPr>
            <w:r w:rsidRPr="009C2526">
              <w:rPr>
                <w:rFonts w:asciiTheme="minorHAnsi" w:hAnsiTheme="minorHAnsi" w:cstheme="minorHAnsi"/>
                <w:sz w:val="20"/>
              </w:rPr>
              <w:t>FIJO</w:t>
            </w:r>
          </w:p>
          <w:p w14:paraId="75782E64" w14:textId="77777777" w:rsidR="0026356F" w:rsidRPr="009C2526" w:rsidRDefault="0026356F" w:rsidP="00660C08">
            <w:pPr>
              <w:ind w:firstLine="5"/>
              <w:jc w:val="both"/>
              <w:rPr>
                <w:rFonts w:asciiTheme="minorHAnsi" w:eastAsiaTheme="minorHAnsi" w:hAnsiTheme="minorHAnsi" w:cstheme="minorHAnsi"/>
                <w:sz w:val="20"/>
                <w:lang w:eastAsia="en-US"/>
              </w:rPr>
            </w:pPr>
            <w:r w:rsidRPr="009C2526">
              <w:rPr>
                <w:rFonts w:asciiTheme="minorHAnsi" w:hAnsiTheme="minorHAnsi" w:cstheme="minorHAnsi"/>
                <w:sz w:val="20"/>
              </w:rPr>
              <w:t>INVESTIGACIÓN ESPACIAL (Tierra-espacio) (espacio-espacio)</w:t>
            </w:r>
          </w:p>
          <w:p w14:paraId="1E9895C3" w14:textId="77777777" w:rsidR="0026356F" w:rsidRPr="009C2526" w:rsidRDefault="0026356F" w:rsidP="00660C08">
            <w:pPr>
              <w:ind w:firstLine="5"/>
              <w:jc w:val="both"/>
              <w:rPr>
                <w:rFonts w:asciiTheme="minorHAnsi" w:eastAsiaTheme="minorHAnsi" w:hAnsiTheme="minorHAnsi" w:cstheme="minorHAnsi"/>
                <w:sz w:val="20"/>
                <w:lang w:eastAsia="en-US"/>
              </w:rPr>
            </w:pPr>
            <w:r w:rsidRPr="009C2526">
              <w:rPr>
                <w:rFonts w:asciiTheme="minorHAnsi" w:hAnsiTheme="minorHAnsi" w:cstheme="minorHAnsi"/>
                <w:sz w:val="20"/>
              </w:rPr>
              <w:t>MÓVIL</w:t>
            </w:r>
          </w:p>
          <w:p w14:paraId="5EB60ED0" w14:textId="77777777" w:rsidR="0026356F" w:rsidRPr="009C2526" w:rsidRDefault="0026356F" w:rsidP="00660C08">
            <w:pPr>
              <w:ind w:firstLine="5"/>
              <w:jc w:val="both"/>
              <w:rPr>
                <w:rFonts w:asciiTheme="minorHAnsi" w:eastAsiaTheme="minorHAnsi" w:hAnsiTheme="minorHAnsi" w:cstheme="minorHAnsi"/>
                <w:sz w:val="20"/>
                <w:lang w:eastAsia="en-US"/>
              </w:rPr>
            </w:pPr>
            <w:r w:rsidRPr="009C2526">
              <w:rPr>
                <w:rFonts w:asciiTheme="minorHAnsi" w:hAnsiTheme="minorHAnsi" w:cstheme="minorHAnsi"/>
                <w:sz w:val="20"/>
              </w:rPr>
              <w:t>MX199 MX200</w:t>
            </w:r>
          </w:p>
        </w:tc>
      </w:tr>
      <w:tr w:rsidR="0026356F" w:rsidRPr="009C2526" w14:paraId="03B8FF33" w14:textId="77777777" w:rsidTr="00B008F4">
        <w:trPr>
          <w:jc w:val="center"/>
        </w:trPr>
        <w:tc>
          <w:tcPr>
            <w:tcW w:w="0" w:type="auto"/>
          </w:tcPr>
          <w:p w14:paraId="3C891449" w14:textId="77777777" w:rsidR="0026356F" w:rsidRPr="009C2526" w:rsidRDefault="0026356F" w:rsidP="00660C08">
            <w:pPr>
              <w:ind w:firstLine="5"/>
              <w:jc w:val="both"/>
              <w:rPr>
                <w:rFonts w:asciiTheme="minorHAnsi" w:eastAsiaTheme="minorHAnsi" w:hAnsiTheme="minorHAnsi" w:cstheme="minorHAnsi"/>
                <w:sz w:val="20"/>
                <w:lang w:eastAsia="en-US"/>
              </w:rPr>
            </w:pPr>
            <w:r w:rsidRPr="009C2526">
              <w:rPr>
                <w:rFonts w:asciiTheme="minorHAnsi" w:hAnsiTheme="minorHAnsi" w:cstheme="minorHAnsi"/>
                <w:sz w:val="20"/>
              </w:rPr>
              <w:t>2110 – 2180</w:t>
            </w:r>
          </w:p>
        </w:tc>
        <w:tc>
          <w:tcPr>
            <w:tcW w:w="0" w:type="auto"/>
          </w:tcPr>
          <w:p w14:paraId="71DC0A3C" w14:textId="77777777" w:rsidR="0026356F" w:rsidRPr="009C2526" w:rsidRDefault="0026356F" w:rsidP="00660C08">
            <w:pPr>
              <w:ind w:firstLine="5"/>
              <w:jc w:val="both"/>
              <w:rPr>
                <w:rFonts w:asciiTheme="minorHAnsi" w:eastAsiaTheme="minorHAnsi" w:hAnsiTheme="minorHAnsi" w:cstheme="minorHAnsi"/>
                <w:sz w:val="20"/>
                <w:lang w:eastAsia="en-US"/>
              </w:rPr>
            </w:pPr>
            <w:r w:rsidRPr="009C2526">
              <w:rPr>
                <w:rFonts w:asciiTheme="minorHAnsi" w:hAnsiTheme="minorHAnsi" w:cstheme="minorHAnsi"/>
                <w:sz w:val="20"/>
              </w:rPr>
              <w:t>MÓVIL</w:t>
            </w:r>
          </w:p>
          <w:p w14:paraId="21819835" w14:textId="6826CFD9" w:rsidR="0026356F" w:rsidRPr="009C2526" w:rsidRDefault="00E75D2C" w:rsidP="00E75D2C">
            <w:pPr>
              <w:ind w:firstLine="5"/>
              <w:jc w:val="both"/>
              <w:rPr>
                <w:rFonts w:asciiTheme="minorHAnsi" w:eastAsiaTheme="minorHAnsi" w:hAnsiTheme="minorHAnsi" w:cstheme="minorHAnsi"/>
                <w:sz w:val="20"/>
                <w:lang w:eastAsia="en-US"/>
              </w:rPr>
            </w:pPr>
            <w:r w:rsidRPr="00CA163C">
              <w:rPr>
                <w:rFonts w:asciiTheme="minorHAnsi" w:hAnsiTheme="minorHAnsi" w:cstheme="minorHAnsi"/>
                <w:sz w:val="20"/>
              </w:rPr>
              <w:t>MX156A</w:t>
            </w:r>
            <w:r>
              <w:rPr>
                <w:rFonts w:asciiTheme="minorHAnsi" w:hAnsiTheme="minorHAnsi" w:cstheme="minorHAnsi"/>
                <w:sz w:val="20"/>
              </w:rPr>
              <w:t xml:space="preserve"> </w:t>
            </w:r>
            <w:r w:rsidR="0026356F" w:rsidRPr="009C2526">
              <w:rPr>
                <w:rFonts w:asciiTheme="minorHAnsi" w:hAnsiTheme="minorHAnsi" w:cstheme="minorHAnsi"/>
                <w:sz w:val="20"/>
              </w:rPr>
              <w:t>MX189 MX190 MX191 MX192 MX193</w:t>
            </w:r>
          </w:p>
        </w:tc>
      </w:tr>
      <w:tr w:rsidR="0026356F" w:rsidRPr="009C2526" w14:paraId="19F51DD6" w14:textId="77777777" w:rsidTr="00B008F4">
        <w:trPr>
          <w:jc w:val="center"/>
        </w:trPr>
        <w:tc>
          <w:tcPr>
            <w:tcW w:w="0" w:type="auto"/>
          </w:tcPr>
          <w:p w14:paraId="6B23081D" w14:textId="77777777" w:rsidR="0026356F" w:rsidRPr="009C2526" w:rsidRDefault="0026356F" w:rsidP="00660C08">
            <w:pPr>
              <w:ind w:firstLine="5"/>
              <w:jc w:val="both"/>
              <w:rPr>
                <w:rFonts w:asciiTheme="minorHAnsi" w:eastAsiaTheme="minorHAnsi" w:hAnsiTheme="minorHAnsi" w:cstheme="minorHAnsi"/>
                <w:sz w:val="20"/>
                <w:lang w:eastAsia="en-US"/>
              </w:rPr>
            </w:pPr>
            <w:r w:rsidRPr="009C2526">
              <w:rPr>
                <w:rFonts w:asciiTheme="minorHAnsi" w:hAnsiTheme="minorHAnsi" w:cstheme="minorHAnsi"/>
                <w:sz w:val="20"/>
              </w:rPr>
              <w:t>2180 – 2200</w:t>
            </w:r>
          </w:p>
        </w:tc>
        <w:tc>
          <w:tcPr>
            <w:tcW w:w="0" w:type="auto"/>
          </w:tcPr>
          <w:p w14:paraId="39FB3067" w14:textId="77777777" w:rsidR="0026356F" w:rsidRPr="009C2526" w:rsidRDefault="0026356F" w:rsidP="00660C08">
            <w:pPr>
              <w:ind w:firstLine="5"/>
              <w:jc w:val="both"/>
              <w:rPr>
                <w:rFonts w:asciiTheme="minorHAnsi" w:eastAsiaTheme="minorHAnsi" w:hAnsiTheme="minorHAnsi" w:cstheme="minorHAnsi"/>
                <w:sz w:val="20"/>
                <w:lang w:eastAsia="en-US"/>
              </w:rPr>
            </w:pPr>
            <w:r w:rsidRPr="009C2526">
              <w:rPr>
                <w:rFonts w:asciiTheme="minorHAnsi" w:hAnsiTheme="minorHAnsi" w:cstheme="minorHAnsi"/>
                <w:sz w:val="20"/>
              </w:rPr>
              <w:t>FIJO</w:t>
            </w:r>
          </w:p>
          <w:p w14:paraId="747CC099" w14:textId="77777777" w:rsidR="0026356F" w:rsidRPr="009C2526" w:rsidRDefault="0026356F" w:rsidP="00660C08">
            <w:pPr>
              <w:ind w:firstLine="5"/>
              <w:jc w:val="both"/>
              <w:rPr>
                <w:rFonts w:asciiTheme="minorHAnsi" w:eastAsiaTheme="minorHAnsi" w:hAnsiTheme="minorHAnsi" w:cstheme="minorHAnsi"/>
                <w:sz w:val="20"/>
                <w:lang w:eastAsia="en-US"/>
              </w:rPr>
            </w:pPr>
            <w:r w:rsidRPr="009C2526">
              <w:rPr>
                <w:rFonts w:asciiTheme="minorHAnsi" w:hAnsiTheme="minorHAnsi" w:cstheme="minorHAnsi"/>
                <w:sz w:val="20"/>
              </w:rPr>
              <w:t>MÓVIL</w:t>
            </w:r>
          </w:p>
          <w:p w14:paraId="70F59DF9" w14:textId="77777777" w:rsidR="0026356F" w:rsidRPr="009C2526" w:rsidRDefault="0026356F" w:rsidP="00660C08">
            <w:pPr>
              <w:ind w:firstLine="5"/>
              <w:jc w:val="both"/>
              <w:rPr>
                <w:rFonts w:asciiTheme="minorHAnsi" w:eastAsiaTheme="minorHAnsi" w:hAnsiTheme="minorHAnsi" w:cstheme="minorHAnsi"/>
                <w:b/>
                <w:sz w:val="20"/>
                <w:lang w:eastAsia="en-US"/>
              </w:rPr>
            </w:pPr>
            <w:r w:rsidRPr="009C2526">
              <w:rPr>
                <w:rFonts w:asciiTheme="minorHAnsi" w:hAnsiTheme="minorHAnsi" w:cstheme="minorHAnsi"/>
                <w:b/>
                <w:sz w:val="20"/>
              </w:rPr>
              <w:t>MÓVIL POR SATÉLITE (espacio- Tierra)</w:t>
            </w:r>
          </w:p>
          <w:p w14:paraId="19BA44FB" w14:textId="6A3F7CAB" w:rsidR="0026356F" w:rsidRPr="009C2526" w:rsidRDefault="00E75D2C" w:rsidP="00E75D2C">
            <w:pPr>
              <w:ind w:firstLine="5"/>
              <w:jc w:val="both"/>
              <w:rPr>
                <w:rFonts w:asciiTheme="minorHAnsi" w:eastAsiaTheme="minorHAnsi" w:hAnsiTheme="minorHAnsi" w:cstheme="minorHAnsi"/>
                <w:sz w:val="20"/>
                <w:lang w:eastAsia="en-US"/>
              </w:rPr>
            </w:pPr>
            <w:r>
              <w:rPr>
                <w:rFonts w:asciiTheme="minorHAnsi" w:hAnsiTheme="minorHAnsi" w:cstheme="minorHAnsi"/>
                <w:sz w:val="20"/>
              </w:rPr>
              <w:t xml:space="preserve">MX101A </w:t>
            </w:r>
            <w:r w:rsidR="0026356F" w:rsidRPr="009C2526">
              <w:rPr>
                <w:rFonts w:asciiTheme="minorHAnsi" w:hAnsiTheme="minorHAnsi" w:cstheme="minorHAnsi"/>
                <w:sz w:val="20"/>
              </w:rPr>
              <w:t>MX189</w:t>
            </w:r>
          </w:p>
        </w:tc>
      </w:tr>
    </w:tbl>
    <w:p w14:paraId="29A2625B" w14:textId="77777777" w:rsidR="00DA1FDC" w:rsidRPr="003C7BF3" w:rsidRDefault="00DA1FDC" w:rsidP="00660C08">
      <w:pPr>
        <w:spacing w:after="0" w:line="240" w:lineRule="auto"/>
        <w:ind w:firstLine="5"/>
        <w:jc w:val="both"/>
        <w:rPr>
          <w:rFonts w:cstheme="minorHAnsi"/>
          <w:b/>
        </w:rPr>
      </w:pPr>
    </w:p>
    <w:p w14:paraId="60BAC4A5" w14:textId="467FC596" w:rsidR="00F70A50" w:rsidRPr="00B51C7C" w:rsidRDefault="00DA1FDC" w:rsidP="00660C08">
      <w:pPr>
        <w:pStyle w:val="Ttulo3"/>
        <w:jc w:val="both"/>
        <w:rPr>
          <w:b w:val="0"/>
        </w:rPr>
      </w:pPr>
      <w:r w:rsidRPr="003C7BF3">
        <w:t>Notas Nacionales Relevantes:</w:t>
      </w:r>
    </w:p>
    <w:p w14:paraId="74D2D41D" w14:textId="77777777" w:rsidR="00DA1FDC" w:rsidRPr="001A70C8" w:rsidRDefault="00DA1FDC" w:rsidP="00660C08">
      <w:pPr>
        <w:spacing w:after="0" w:line="240" w:lineRule="auto"/>
        <w:ind w:firstLine="5"/>
        <w:jc w:val="both"/>
        <w:rPr>
          <w:rFonts w:cstheme="minorHAnsi"/>
          <w:b/>
        </w:rPr>
      </w:pPr>
    </w:p>
    <w:p w14:paraId="61F4F440" w14:textId="793CC9B4" w:rsidR="0026356F" w:rsidRPr="001A70C8" w:rsidRDefault="00F70A50" w:rsidP="00660C08">
      <w:pPr>
        <w:spacing w:after="0" w:line="240" w:lineRule="auto"/>
        <w:ind w:firstLine="5"/>
        <w:jc w:val="both"/>
        <w:rPr>
          <w:rFonts w:cstheme="minorHAnsi"/>
        </w:rPr>
      </w:pPr>
      <w:r w:rsidRPr="001A70C8">
        <w:rPr>
          <w:rFonts w:cstheme="minorHAnsi"/>
          <w:b/>
        </w:rPr>
        <w:t>MX189</w:t>
      </w:r>
      <w:r w:rsidRPr="001A70C8">
        <w:rPr>
          <w:rFonts w:cstheme="minorHAnsi"/>
        </w:rPr>
        <w:t xml:space="preserve"> Las bandas de frecuencias 1710 – 2025 MHz y 2110 – 2200 MHz, se han identificado para su utilización por las IMT, de conformidad con las Resoluciones 212 (Rev. CMR-07), 223 (Rev. CMR-12) y las notas internacionales 5.384A y 5.388 del RR. Dicha identificación no excluye el uso de esta banda por ninguna aplicación de los servicios a los cuales está atribuida y no implica prioridad alguna en el RR.</w:t>
      </w:r>
    </w:p>
    <w:p w14:paraId="6E4CC1C4" w14:textId="6A26905D" w:rsidR="0026356F" w:rsidRPr="001A70C8" w:rsidRDefault="0026356F" w:rsidP="00660C08">
      <w:pPr>
        <w:pStyle w:val="Prrafodelista"/>
        <w:spacing w:after="0" w:line="240" w:lineRule="auto"/>
        <w:ind w:left="1080"/>
        <w:jc w:val="both"/>
        <w:rPr>
          <w:rFonts w:cstheme="minorHAnsi"/>
        </w:rPr>
      </w:pPr>
    </w:p>
    <w:p w14:paraId="290DA856" w14:textId="77777777" w:rsidR="004C7EFC" w:rsidRPr="00FF7AEA" w:rsidRDefault="004C7EFC" w:rsidP="00660C08">
      <w:pPr>
        <w:pStyle w:val="Ttulo2"/>
        <w:jc w:val="both"/>
      </w:pPr>
      <w:r w:rsidRPr="00FF7AEA">
        <w:t>Uso de la banda 2000-2020/2180-2200 MHz en México</w:t>
      </w:r>
    </w:p>
    <w:p w14:paraId="0BFFA145" w14:textId="77777777" w:rsidR="004C7EFC" w:rsidRPr="001A70C8" w:rsidRDefault="004C7EFC" w:rsidP="00660C08">
      <w:pPr>
        <w:pStyle w:val="Prrafodelista"/>
        <w:spacing w:after="0" w:line="240" w:lineRule="auto"/>
        <w:ind w:left="360"/>
        <w:jc w:val="both"/>
        <w:rPr>
          <w:rFonts w:cstheme="minorHAnsi"/>
          <w:b/>
        </w:rPr>
      </w:pPr>
    </w:p>
    <w:p w14:paraId="68DA861E" w14:textId="7206C51F" w:rsidR="004C7EFC" w:rsidRPr="001A70C8" w:rsidRDefault="003A19F8" w:rsidP="00660C08">
      <w:pPr>
        <w:pStyle w:val="Prrafodelista"/>
        <w:spacing w:after="0" w:line="240" w:lineRule="auto"/>
        <w:ind w:left="0"/>
        <w:jc w:val="both"/>
        <w:rPr>
          <w:rFonts w:cstheme="minorHAnsi"/>
        </w:rPr>
      </w:pPr>
      <w:r w:rsidRPr="001A70C8">
        <w:rPr>
          <w:rFonts w:cstheme="minorHAnsi"/>
        </w:rPr>
        <w:t xml:space="preserve">Con base </w:t>
      </w:r>
      <w:r w:rsidR="00D83B18">
        <w:rPr>
          <w:rFonts w:cstheme="minorHAnsi"/>
        </w:rPr>
        <w:t>en la información del</w:t>
      </w:r>
      <w:r w:rsidR="00D83B18" w:rsidRPr="001A70C8">
        <w:rPr>
          <w:rFonts w:cstheme="minorHAnsi"/>
        </w:rPr>
        <w:t xml:space="preserve"> </w:t>
      </w:r>
      <w:r w:rsidRPr="001A70C8">
        <w:rPr>
          <w:rFonts w:cstheme="minorHAnsi"/>
        </w:rPr>
        <w:t xml:space="preserve">Registro Público de Concesiones actualmente se tienen las siguientes </w:t>
      </w:r>
      <w:r w:rsidR="00584384">
        <w:rPr>
          <w:rFonts w:cstheme="minorHAnsi"/>
        </w:rPr>
        <w:t>autorizaciones</w:t>
      </w:r>
      <w:r w:rsidR="004C5BF2" w:rsidRPr="001A70C8">
        <w:rPr>
          <w:rFonts w:cstheme="minorHAnsi"/>
        </w:rPr>
        <w:t xml:space="preserve"> </w:t>
      </w:r>
      <w:r w:rsidR="004C7EFC" w:rsidRPr="001A70C8">
        <w:rPr>
          <w:rFonts w:cstheme="minorHAnsi"/>
        </w:rPr>
        <w:t>para el aterrizaje de señales</w:t>
      </w:r>
      <w:r w:rsidR="00552562">
        <w:rPr>
          <w:rFonts w:cstheme="minorHAnsi"/>
        </w:rPr>
        <w:t>:</w:t>
      </w:r>
    </w:p>
    <w:p w14:paraId="346CF5C3" w14:textId="1422E8D9" w:rsidR="006301EF" w:rsidRPr="001A70C8" w:rsidRDefault="006301EF" w:rsidP="00660C08">
      <w:pPr>
        <w:spacing w:after="0" w:line="240" w:lineRule="auto"/>
        <w:jc w:val="both"/>
        <w:rPr>
          <w:rFonts w:cstheme="minorHAnsi"/>
        </w:rPr>
      </w:pPr>
    </w:p>
    <w:p w14:paraId="5934C3FC" w14:textId="0536416F" w:rsidR="006301EF" w:rsidRPr="00EE5EB7" w:rsidRDefault="006301EF" w:rsidP="00660C08">
      <w:pPr>
        <w:pStyle w:val="Prrafodelista"/>
        <w:spacing w:after="0" w:line="240" w:lineRule="auto"/>
        <w:ind w:left="0"/>
        <w:jc w:val="both"/>
        <w:rPr>
          <w:rFonts w:cstheme="minorHAnsi"/>
          <w:b/>
        </w:rPr>
      </w:pPr>
      <w:r w:rsidRPr="00EE5EB7">
        <w:rPr>
          <w:rFonts w:cstheme="minorHAnsi"/>
          <w:b/>
        </w:rPr>
        <w:t xml:space="preserve">Tabla </w:t>
      </w:r>
      <w:r w:rsidR="008F7143" w:rsidRPr="00EE5EB7">
        <w:rPr>
          <w:rFonts w:cstheme="minorHAnsi"/>
          <w:b/>
        </w:rPr>
        <w:t>4</w:t>
      </w:r>
      <w:r w:rsidRPr="00EE5EB7">
        <w:rPr>
          <w:rFonts w:cstheme="minorHAnsi"/>
          <w:b/>
        </w:rPr>
        <w:t xml:space="preserve">. </w:t>
      </w:r>
      <w:r w:rsidR="004C5BF2">
        <w:rPr>
          <w:rFonts w:cstheme="minorHAnsi"/>
          <w:b/>
        </w:rPr>
        <w:t>Autorizaciones</w:t>
      </w:r>
      <w:r w:rsidR="004C5BF2" w:rsidRPr="00EE5EB7">
        <w:rPr>
          <w:rFonts w:cstheme="minorHAnsi"/>
          <w:b/>
        </w:rPr>
        <w:t xml:space="preserve"> </w:t>
      </w:r>
      <w:r w:rsidRPr="00EE5EB7">
        <w:rPr>
          <w:rFonts w:cstheme="minorHAnsi"/>
          <w:b/>
        </w:rPr>
        <w:t>para el aterrizaje de señales</w:t>
      </w:r>
    </w:p>
    <w:tbl>
      <w:tblPr>
        <w:tblStyle w:val="Tabladecuadrcula4-nfasis31"/>
        <w:tblW w:w="8828" w:type="dxa"/>
        <w:jc w:val="center"/>
        <w:tblLook w:val="04A0" w:firstRow="1" w:lastRow="0" w:firstColumn="1" w:lastColumn="0" w:noHBand="0" w:noVBand="1"/>
      </w:tblPr>
      <w:tblGrid>
        <w:gridCol w:w="2547"/>
        <w:gridCol w:w="3260"/>
        <w:gridCol w:w="3021"/>
      </w:tblGrid>
      <w:tr w:rsidR="004C7EFC" w:rsidRPr="00EE5EB7" w14:paraId="5A075B6B" w14:textId="77777777" w:rsidTr="004A1B34">
        <w:trPr>
          <w:cnfStyle w:val="100000000000" w:firstRow="1" w:lastRow="0" w:firstColumn="0" w:lastColumn="0" w:oddVBand="0" w:evenVBand="0" w:oddHBand="0"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835E82A" w14:textId="6EC3839B" w:rsidR="004C7EFC" w:rsidRPr="00EE5EB7" w:rsidRDefault="004A1B34" w:rsidP="00660C08">
            <w:pPr>
              <w:ind w:left="284" w:hanging="284"/>
              <w:jc w:val="both"/>
              <w:rPr>
                <w:rFonts w:asciiTheme="minorHAnsi" w:eastAsia="Times New Roman" w:hAnsiTheme="minorHAnsi" w:cstheme="minorHAnsi"/>
                <w:color w:val="000000"/>
              </w:rPr>
            </w:pPr>
            <w:r>
              <w:rPr>
                <w:rFonts w:asciiTheme="minorHAnsi" w:eastAsia="Times New Roman" w:hAnsiTheme="minorHAnsi" w:cstheme="minorHAnsi"/>
                <w:color w:val="000000"/>
              </w:rPr>
              <w:t>Parámetro</w:t>
            </w:r>
          </w:p>
        </w:tc>
        <w:tc>
          <w:tcPr>
            <w:tcW w:w="3260" w:type="dxa"/>
            <w:vAlign w:val="center"/>
          </w:tcPr>
          <w:p w14:paraId="77188D76" w14:textId="77777777" w:rsidR="004C7EFC" w:rsidRPr="00EE5EB7" w:rsidRDefault="004C7EFC" w:rsidP="00660C08">
            <w:pPr>
              <w:ind w:left="284" w:hanging="284"/>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rPr>
            </w:pPr>
            <w:r w:rsidRPr="00EE5EB7">
              <w:rPr>
                <w:rFonts w:asciiTheme="minorHAnsi" w:eastAsia="Times New Roman" w:hAnsiTheme="minorHAnsi" w:cstheme="minorHAnsi"/>
                <w:color w:val="000000"/>
              </w:rPr>
              <w:t>OmniSpace México, S. de R.L de C.V.</w:t>
            </w:r>
          </w:p>
        </w:tc>
        <w:tc>
          <w:tcPr>
            <w:tcW w:w="3021" w:type="dxa"/>
            <w:vAlign w:val="center"/>
          </w:tcPr>
          <w:p w14:paraId="03F7F1E4" w14:textId="77777777" w:rsidR="004C7EFC" w:rsidRPr="00EE5EB7" w:rsidRDefault="004C7EFC" w:rsidP="00660C08">
            <w:pPr>
              <w:ind w:left="284" w:hanging="284"/>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rPr>
            </w:pPr>
            <w:r w:rsidRPr="00EE5EB7">
              <w:rPr>
                <w:rFonts w:asciiTheme="minorHAnsi" w:eastAsia="Times New Roman" w:hAnsiTheme="minorHAnsi" w:cstheme="minorHAnsi"/>
                <w:color w:val="000000"/>
              </w:rPr>
              <w:t>HNS de México, S.A. de C.V,</w:t>
            </w:r>
          </w:p>
        </w:tc>
      </w:tr>
      <w:tr w:rsidR="004C7EFC" w:rsidRPr="00EE5EB7" w14:paraId="001CF128" w14:textId="77777777" w:rsidTr="007356F2">
        <w:trPr>
          <w:cnfStyle w:val="000000100000" w:firstRow="0" w:lastRow="0" w:firstColumn="0" w:lastColumn="0" w:oddVBand="0" w:evenVBand="0" w:oddHBand="1" w:evenHBand="0" w:firstRowFirstColumn="0" w:firstRowLastColumn="0" w:lastRowFirstColumn="0" w:lastRowLastColumn="0"/>
          <w:trHeight w:val="189"/>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74AFC6C" w14:textId="77777777" w:rsidR="004C7EFC" w:rsidRPr="00EE5EB7" w:rsidRDefault="004C7EFC" w:rsidP="00660C08">
            <w:pPr>
              <w:ind w:left="284" w:hanging="284"/>
              <w:jc w:val="both"/>
              <w:rPr>
                <w:rFonts w:asciiTheme="minorHAnsi" w:eastAsia="Times New Roman" w:hAnsiTheme="minorHAnsi" w:cstheme="minorHAnsi"/>
                <w:bCs w:val="0"/>
                <w:color w:val="000000"/>
              </w:rPr>
            </w:pPr>
            <w:r w:rsidRPr="00EE5EB7">
              <w:rPr>
                <w:rFonts w:asciiTheme="minorHAnsi" w:eastAsia="Times New Roman" w:hAnsiTheme="minorHAnsi" w:cstheme="minorHAnsi"/>
                <w:color w:val="000000"/>
              </w:rPr>
              <w:t>Recurso Orbital</w:t>
            </w:r>
          </w:p>
        </w:tc>
        <w:tc>
          <w:tcPr>
            <w:tcW w:w="3260" w:type="dxa"/>
            <w:vAlign w:val="center"/>
          </w:tcPr>
          <w:p w14:paraId="42C2B24C" w14:textId="77777777" w:rsidR="004C7EFC" w:rsidRPr="00EE5EB7" w:rsidRDefault="004C7EFC" w:rsidP="00660C08">
            <w:pPr>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EE5EB7">
              <w:rPr>
                <w:rFonts w:asciiTheme="minorHAnsi" w:eastAsia="Times New Roman" w:hAnsiTheme="minorHAnsi" w:cstheme="minorHAnsi"/>
                <w:color w:val="000000"/>
              </w:rPr>
              <w:t xml:space="preserve">Sistema satelital No Geoestacionario de órbita media (MEO), </w:t>
            </w:r>
            <w:r w:rsidRPr="00EE5EB7">
              <w:rPr>
                <w:rFonts w:asciiTheme="minorHAnsi" w:eastAsia="Times New Roman" w:hAnsiTheme="minorHAnsi" w:cstheme="minorHAnsi"/>
                <w:color w:val="000000"/>
                <w:lang w:eastAsia="es-ES"/>
              </w:rPr>
              <w:t>inclinado a 45° sobre el plano</w:t>
            </w:r>
            <w:r w:rsidRPr="00EE5EB7">
              <w:rPr>
                <w:rFonts w:asciiTheme="minorHAnsi" w:eastAsia="Times New Roman" w:hAnsiTheme="minorHAnsi" w:cstheme="minorHAnsi"/>
                <w:color w:val="000000"/>
              </w:rPr>
              <w:t xml:space="preserve"> ecuatorial, a una altura de </w:t>
            </w:r>
            <w:r w:rsidRPr="00EE5EB7">
              <w:rPr>
                <w:rFonts w:asciiTheme="minorHAnsi" w:eastAsia="Times New Roman" w:hAnsiTheme="minorHAnsi" w:cstheme="minorHAnsi"/>
                <w:color w:val="000000"/>
                <w:lang w:eastAsia="es-ES"/>
              </w:rPr>
              <w:t>10</w:t>
            </w:r>
            <w:r w:rsidRPr="00EE5EB7">
              <w:rPr>
                <w:rFonts w:asciiTheme="minorHAnsi" w:eastAsia="Times New Roman" w:hAnsiTheme="minorHAnsi" w:cstheme="minorHAnsi"/>
                <w:color w:val="000000"/>
              </w:rPr>
              <w:t>,</w:t>
            </w:r>
            <w:r w:rsidRPr="00EE5EB7">
              <w:rPr>
                <w:rFonts w:asciiTheme="minorHAnsi" w:eastAsia="Times New Roman" w:hAnsiTheme="minorHAnsi" w:cstheme="minorHAnsi"/>
                <w:color w:val="000000"/>
                <w:lang w:eastAsia="es-ES"/>
              </w:rPr>
              <w:t>3</w:t>
            </w:r>
            <w:r w:rsidRPr="00EE5EB7">
              <w:rPr>
                <w:rFonts w:asciiTheme="minorHAnsi" w:eastAsia="Times New Roman" w:hAnsiTheme="minorHAnsi" w:cstheme="minorHAnsi"/>
                <w:color w:val="000000"/>
              </w:rPr>
              <w:t>6</w:t>
            </w:r>
            <w:r w:rsidRPr="00EE5EB7">
              <w:rPr>
                <w:rFonts w:asciiTheme="minorHAnsi" w:eastAsia="Times New Roman" w:hAnsiTheme="minorHAnsi" w:cstheme="minorHAnsi"/>
                <w:color w:val="000000"/>
                <w:lang w:eastAsia="es-ES"/>
              </w:rPr>
              <w:t>0</w:t>
            </w:r>
            <w:r w:rsidRPr="00EE5EB7">
              <w:rPr>
                <w:rFonts w:asciiTheme="minorHAnsi" w:eastAsia="Times New Roman" w:hAnsiTheme="minorHAnsi" w:cstheme="minorHAnsi"/>
                <w:color w:val="000000"/>
              </w:rPr>
              <w:t xml:space="preserve"> Km.</w:t>
            </w:r>
          </w:p>
        </w:tc>
        <w:tc>
          <w:tcPr>
            <w:tcW w:w="3021" w:type="dxa"/>
            <w:vAlign w:val="center"/>
          </w:tcPr>
          <w:p w14:paraId="423ED923" w14:textId="6445C5C4" w:rsidR="004C7EFC" w:rsidRPr="00EE5EB7" w:rsidRDefault="004C7EFC" w:rsidP="00660C08">
            <w:pPr>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EE5EB7">
              <w:rPr>
                <w:rFonts w:asciiTheme="minorHAnsi" w:eastAsia="Times New Roman" w:hAnsiTheme="minorHAnsi" w:cstheme="minorHAnsi"/>
                <w:color w:val="000000"/>
              </w:rPr>
              <w:t>Sistema satelital en la Posición Orbital Geoestacionaria 93° Longitud Oeste</w:t>
            </w:r>
          </w:p>
        </w:tc>
      </w:tr>
      <w:tr w:rsidR="004C7EFC" w:rsidRPr="00EE5EB7" w14:paraId="64998A74" w14:textId="77777777" w:rsidTr="007356F2">
        <w:trPr>
          <w:trHeight w:val="189"/>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15C2C0C" w14:textId="77777777" w:rsidR="004C7EFC" w:rsidRPr="00EE5EB7" w:rsidRDefault="004C7EFC" w:rsidP="00660C08">
            <w:pPr>
              <w:ind w:left="284" w:hanging="284"/>
              <w:jc w:val="both"/>
              <w:rPr>
                <w:rFonts w:asciiTheme="minorHAnsi" w:eastAsia="Times New Roman" w:hAnsiTheme="minorHAnsi" w:cstheme="minorHAnsi"/>
                <w:color w:val="000000"/>
              </w:rPr>
            </w:pPr>
            <w:r w:rsidRPr="00EE5EB7">
              <w:rPr>
                <w:rFonts w:asciiTheme="minorHAnsi" w:eastAsia="Times New Roman" w:hAnsiTheme="minorHAnsi" w:cstheme="minorHAnsi"/>
                <w:color w:val="000000"/>
              </w:rPr>
              <w:t>Identificación de los satélites</w:t>
            </w:r>
          </w:p>
        </w:tc>
        <w:tc>
          <w:tcPr>
            <w:tcW w:w="3260" w:type="dxa"/>
            <w:vAlign w:val="center"/>
          </w:tcPr>
          <w:p w14:paraId="7812C21E" w14:textId="77777777" w:rsidR="004C7EFC" w:rsidRPr="00EE5EB7" w:rsidRDefault="004C7EFC" w:rsidP="00660C08">
            <w:pPr>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rPr>
            </w:pPr>
            <w:r w:rsidRPr="00EE5EB7">
              <w:rPr>
                <w:rFonts w:asciiTheme="minorHAnsi" w:eastAsia="Times New Roman" w:hAnsiTheme="minorHAnsi" w:cstheme="minorHAnsi"/>
                <w:bCs/>
                <w:color w:val="000000"/>
              </w:rPr>
              <w:t xml:space="preserve">Constelación de satélites no geoestacionarios </w:t>
            </w:r>
          </w:p>
        </w:tc>
        <w:tc>
          <w:tcPr>
            <w:tcW w:w="3021" w:type="dxa"/>
            <w:vAlign w:val="center"/>
          </w:tcPr>
          <w:p w14:paraId="02ADE792" w14:textId="14FC7B5E" w:rsidR="004C7EFC" w:rsidRPr="00EE5EB7" w:rsidRDefault="004C7EFC" w:rsidP="00660C08">
            <w:pPr>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rPr>
            </w:pPr>
            <w:r w:rsidRPr="00EE5EB7">
              <w:rPr>
                <w:rFonts w:asciiTheme="minorHAnsi" w:eastAsia="Times New Roman" w:hAnsiTheme="minorHAnsi" w:cstheme="minorHAnsi"/>
                <w:bCs/>
                <w:color w:val="000000"/>
              </w:rPr>
              <w:t>Satélite Geoesta</w:t>
            </w:r>
            <w:r w:rsidR="004A1B34">
              <w:rPr>
                <w:rFonts w:asciiTheme="minorHAnsi" w:eastAsia="Times New Roman" w:hAnsiTheme="minorHAnsi" w:cstheme="minorHAnsi"/>
                <w:bCs/>
                <w:color w:val="000000"/>
              </w:rPr>
              <w:t>c</w:t>
            </w:r>
            <w:r w:rsidRPr="00EE5EB7">
              <w:rPr>
                <w:rFonts w:asciiTheme="minorHAnsi" w:eastAsia="Times New Roman" w:hAnsiTheme="minorHAnsi" w:cstheme="minorHAnsi"/>
                <w:bCs/>
                <w:color w:val="000000"/>
              </w:rPr>
              <w:t>ionario denominado D-1</w:t>
            </w:r>
          </w:p>
        </w:tc>
      </w:tr>
      <w:tr w:rsidR="004C7EFC" w:rsidRPr="00EE5EB7" w14:paraId="1CA51584" w14:textId="77777777" w:rsidTr="007356F2">
        <w:trPr>
          <w:cnfStyle w:val="000000100000" w:firstRow="0" w:lastRow="0" w:firstColumn="0" w:lastColumn="0" w:oddVBand="0" w:evenVBand="0" w:oddHBand="1" w:evenHBand="0" w:firstRowFirstColumn="0" w:firstRowLastColumn="0" w:lastRowFirstColumn="0" w:lastRowLastColumn="0"/>
          <w:trHeight w:val="189"/>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16169BE" w14:textId="77777777" w:rsidR="004C7EFC" w:rsidRPr="00EE5EB7" w:rsidRDefault="004C7EFC" w:rsidP="00660C08">
            <w:pPr>
              <w:ind w:left="284" w:hanging="284"/>
              <w:jc w:val="both"/>
              <w:rPr>
                <w:rFonts w:asciiTheme="minorHAnsi" w:eastAsia="Times New Roman" w:hAnsiTheme="minorHAnsi" w:cstheme="minorHAnsi"/>
                <w:color w:val="000000"/>
              </w:rPr>
            </w:pPr>
            <w:r w:rsidRPr="00EE5EB7">
              <w:rPr>
                <w:rFonts w:asciiTheme="minorHAnsi" w:eastAsia="Times New Roman" w:hAnsiTheme="minorHAnsi" w:cstheme="minorHAnsi"/>
                <w:color w:val="000000"/>
              </w:rPr>
              <w:t>Separación orbital de los satélites</w:t>
            </w:r>
          </w:p>
        </w:tc>
        <w:tc>
          <w:tcPr>
            <w:tcW w:w="3260" w:type="dxa"/>
            <w:vAlign w:val="center"/>
          </w:tcPr>
          <w:p w14:paraId="41229A8E" w14:textId="77777777" w:rsidR="004C7EFC" w:rsidRPr="00EE5EB7" w:rsidRDefault="004C7EFC" w:rsidP="00660C08">
            <w:pPr>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rPr>
            </w:pPr>
            <w:r w:rsidRPr="00EE5EB7">
              <w:rPr>
                <w:rFonts w:asciiTheme="minorHAnsi" w:eastAsia="Times New Roman" w:hAnsiTheme="minorHAnsi" w:cstheme="minorHAnsi"/>
                <w:bCs/>
                <w:color w:val="000000"/>
              </w:rPr>
              <w:t>72° del ángulo de fase inicial en el plano orbital</w:t>
            </w:r>
          </w:p>
        </w:tc>
        <w:tc>
          <w:tcPr>
            <w:tcW w:w="3021" w:type="dxa"/>
            <w:vAlign w:val="center"/>
          </w:tcPr>
          <w:p w14:paraId="67900F3A" w14:textId="77777777" w:rsidR="004C7EFC" w:rsidRPr="00EE5EB7" w:rsidRDefault="004C7EFC" w:rsidP="00660C08">
            <w:pPr>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rPr>
            </w:pPr>
            <w:r w:rsidRPr="00EE5EB7">
              <w:rPr>
                <w:rFonts w:asciiTheme="minorHAnsi" w:eastAsia="Times New Roman" w:hAnsiTheme="minorHAnsi" w:cstheme="minorHAnsi"/>
                <w:bCs/>
                <w:color w:val="000000"/>
              </w:rPr>
              <w:t>No aplica</w:t>
            </w:r>
          </w:p>
        </w:tc>
      </w:tr>
      <w:tr w:rsidR="004C7EFC" w:rsidRPr="00EE5EB7" w14:paraId="16B95A28" w14:textId="77777777" w:rsidTr="007356F2">
        <w:trPr>
          <w:trHeight w:val="189"/>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04371C95" w14:textId="77777777" w:rsidR="004C7EFC" w:rsidRPr="00EE5EB7" w:rsidRDefault="004C7EFC" w:rsidP="00660C08">
            <w:pPr>
              <w:ind w:left="284" w:hanging="284"/>
              <w:jc w:val="both"/>
              <w:rPr>
                <w:rFonts w:asciiTheme="minorHAnsi" w:eastAsia="Times New Roman" w:hAnsiTheme="minorHAnsi" w:cstheme="minorHAnsi"/>
                <w:color w:val="000000"/>
              </w:rPr>
            </w:pPr>
            <w:r w:rsidRPr="00EE5EB7">
              <w:rPr>
                <w:rFonts w:asciiTheme="minorHAnsi" w:eastAsia="Times New Roman" w:hAnsiTheme="minorHAnsi" w:cstheme="minorHAnsi"/>
                <w:color w:val="000000"/>
              </w:rPr>
              <w:t xml:space="preserve">Periodo Orbital </w:t>
            </w:r>
          </w:p>
        </w:tc>
        <w:tc>
          <w:tcPr>
            <w:tcW w:w="3260" w:type="dxa"/>
            <w:vAlign w:val="center"/>
          </w:tcPr>
          <w:p w14:paraId="51503960" w14:textId="77777777" w:rsidR="004C7EFC" w:rsidRPr="00EE5EB7" w:rsidRDefault="004C7EFC" w:rsidP="00660C08">
            <w:pPr>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rPr>
            </w:pPr>
            <w:r w:rsidRPr="00EE5EB7">
              <w:rPr>
                <w:rFonts w:asciiTheme="minorHAnsi" w:eastAsia="Times New Roman" w:hAnsiTheme="minorHAnsi" w:cstheme="minorHAnsi"/>
                <w:bCs/>
                <w:color w:val="000000"/>
              </w:rPr>
              <w:t>359 minutos</w:t>
            </w:r>
          </w:p>
        </w:tc>
        <w:tc>
          <w:tcPr>
            <w:tcW w:w="3021" w:type="dxa"/>
            <w:vAlign w:val="center"/>
          </w:tcPr>
          <w:p w14:paraId="0DB5E907" w14:textId="77777777" w:rsidR="004C7EFC" w:rsidRPr="00EE5EB7" w:rsidRDefault="004C7EFC" w:rsidP="00660C08">
            <w:pPr>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000000"/>
              </w:rPr>
            </w:pPr>
            <w:r w:rsidRPr="00EE5EB7">
              <w:rPr>
                <w:rFonts w:asciiTheme="minorHAnsi" w:eastAsia="Times New Roman" w:hAnsiTheme="minorHAnsi" w:cstheme="minorHAnsi"/>
                <w:bCs/>
                <w:color w:val="000000"/>
              </w:rPr>
              <w:t>24 horas</w:t>
            </w:r>
          </w:p>
        </w:tc>
      </w:tr>
      <w:tr w:rsidR="004C7EFC" w:rsidRPr="00EE5EB7" w14:paraId="1F5ACE47" w14:textId="77777777" w:rsidTr="007356F2">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2547" w:type="dxa"/>
            <w:vAlign w:val="center"/>
            <w:hideMark/>
          </w:tcPr>
          <w:p w14:paraId="5FC4753D" w14:textId="77777777" w:rsidR="004C7EFC" w:rsidRPr="00EE5EB7" w:rsidRDefault="004C7EFC" w:rsidP="00660C08">
            <w:pPr>
              <w:ind w:left="284" w:hanging="284"/>
              <w:jc w:val="both"/>
              <w:rPr>
                <w:rFonts w:asciiTheme="minorHAnsi" w:eastAsia="Times New Roman" w:hAnsiTheme="minorHAnsi" w:cstheme="minorHAnsi"/>
                <w:color w:val="000000"/>
              </w:rPr>
            </w:pPr>
            <w:r w:rsidRPr="00EE5EB7">
              <w:rPr>
                <w:rFonts w:asciiTheme="minorHAnsi" w:eastAsia="Times New Roman" w:hAnsiTheme="minorHAnsi" w:cstheme="minorHAnsi"/>
                <w:color w:val="000000"/>
              </w:rPr>
              <w:t>Enlace espacio – Tierra (MHz)</w:t>
            </w:r>
          </w:p>
        </w:tc>
        <w:tc>
          <w:tcPr>
            <w:tcW w:w="3260" w:type="dxa"/>
            <w:vAlign w:val="center"/>
            <w:hideMark/>
          </w:tcPr>
          <w:p w14:paraId="0ED294A8" w14:textId="77777777" w:rsidR="004C7EFC" w:rsidRPr="00EE5EB7" w:rsidRDefault="004C7EFC" w:rsidP="00660C08">
            <w:pPr>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EE5EB7">
              <w:rPr>
                <w:rFonts w:asciiTheme="minorHAnsi" w:eastAsia="Times New Roman" w:hAnsiTheme="minorHAnsi" w:cstheme="minorHAnsi"/>
                <w:lang w:eastAsia="es-ES"/>
              </w:rPr>
              <w:t xml:space="preserve">2190 </w:t>
            </w:r>
            <w:r w:rsidRPr="00EE5EB7">
              <w:rPr>
                <w:rFonts w:asciiTheme="minorHAnsi" w:eastAsia="Times New Roman" w:hAnsiTheme="minorHAnsi" w:cstheme="minorHAnsi"/>
              </w:rPr>
              <w:t xml:space="preserve">- </w:t>
            </w:r>
            <w:r w:rsidRPr="00EE5EB7">
              <w:rPr>
                <w:rFonts w:asciiTheme="minorHAnsi" w:eastAsia="Times New Roman" w:hAnsiTheme="minorHAnsi" w:cstheme="minorHAnsi"/>
                <w:lang w:eastAsia="es-ES"/>
              </w:rPr>
              <w:t>2200</w:t>
            </w:r>
          </w:p>
        </w:tc>
        <w:tc>
          <w:tcPr>
            <w:tcW w:w="3021" w:type="dxa"/>
            <w:vAlign w:val="center"/>
          </w:tcPr>
          <w:p w14:paraId="3F9DAF4C" w14:textId="77777777" w:rsidR="004C7EFC" w:rsidRPr="00EE5EB7" w:rsidRDefault="004C7EFC" w:rsidP="00660C08">
            <w:pPr>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EE5EB7">
              <w:rPr>
                <w:rFonts w:asciiTheme="minorHAnsi" w:eastAsia="Times New Roman" w:hAnsiTheme="minorHAnsi" w:cstheme="minorHAnsi"/>
                <w:lang w:eastAsia="es-ES"/>
              </w:rPr>
              <w:t>2180 - 2190</w:t>
            </w:r>
          </w:p>
        </w:tc>
      </w:tr>
      <w:tr w:rsidR="004C7EFC" w:rsidRPr="00EE5EB7" w14:paraId="12FE5BE3" w14:textId="77777777" w:rsidTr="007356F2">
        <w:trPr>
          <w:trHeight w:val="136"/>
          <w:jc w:val="center"/>
        </w:trPr>
        <w:tc>
          <w:tcPr>
            <w:cnfStyle w:val="001000000000" w:firstRow="0" w:lastRow="0" w:firstColumn="1" w:lastColumn="0" w:oddVBand="0" w:evenVBand="0" w:oddHBand="0" w:evenHBand="0" w:firstRowFirstColumn="0" w:firstRowLastColumn="0" w:lastRowFirstColumn="0" w:lastRowLastColumn="0"/>
            <w:tcW w:w="2547" w:type="dxa"/>
            <w:vAlign w:val="center"/>
            <w:hideMark/>
          </w:tcPr>
          <w:p w14:paraId="79A84132" w14:textId="77777777" w:rsidR="004C7EFC" w:rsidRPr="00EE5EB7" w:rsidRDefault="004C7EFC" w:rsidP="00660C08">
            <w:pPr>
              <w:ind w:left="284" w:hanging="284"/>
              <w:jc w:val="both"/>
              <w:rPr>
                <w:rFonts w:asciiTheme="minorHAnsi" w:eastAsia="Times New Roman" w:hAnsiTheme="minorHAnsi" w:cstheme="minorHAnsi"/>
                <w:color w:val="000000"/>
              </w:rPr>
            </w:pPr>
            <w:r w:rsidRPr="00EE5EB7">
              <w:rPr>
                <w:rFonts w:asciiTheme="minorHAnsi" w:eastAsia="Times New Roman" w:hAnsiTheme="minorHAnsi" w:cstheme="minorHAnsi"/>
                <w:color w:val="000000"/>
              </w:rPr>
              <w:t>Enlace Tierra – espacio (MHz)</w:t>
            </w:r>
          </w:p>
        </w:tc>
        <w:tc>
          <w:tcPr>
            <w:tcW w:w="3260" w:type="dxa"/>
            <w:vAlign w:val="center"/>
            <w:hideMark/>
          </w:tcPr>
          <w:p w14:paraId="46DA1F56" w14:textId="77777777" w:rsidR="004C7EFC" w:rsidRPr="00EE5EB7" w:rsidRDefault="004C7EFC" w:rsidP="00660C08">
            <w:pPr>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highlight w:val="yellow"/>
              </w:rPr>
            </w:pPr>
            <w:r w:rsidRPr="00EE5EB7">
              <w:rPr>
                <w:rFonts w:asciiTheme="minorHAnsi" w:eastAsia="Times New Roman" w:hAnsiTheme="minorHAnsi" w:cstheme="minorHAnsi"/>
                <w:color w:val="000000"/>
                <w:lang w:eastAsia="es-ES"/>
              </w:rPr>
              <w:t>2000 - 2010</w:t>
            </w:r>
          </w:p>
        </w:tc>
        <w:tc>
          <w:tcPr>
            <w:tcW w:w="3021" w:type="dxa"/>
            <w:vAlign w:val="center"/>
          </w:tcPr>
          <w:p w14:paraId="38F10FF7" w14:textId="77777777" w:rsidR="004C7EFC" w:rsidRPr="00EE5EB7" w:rsidRDefault="004C7EFC" w:rsidP="00660C08">
            <w:pPr>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ES"/>
              </w:rPr>
            </w:pPr>
            <w:r w:rsidRPr="00EE5EB7">
              <w:rPr>
                <w:rFonts w:asciiTheme="minorHAnsi" w:eastAsia="Times New Roman" w:hAnsiTheme="minorHAnsi" w:cstheme="minorHAnsi"/>
                <w:color w:val="000000"/>
                <w:lang w:eastAsia="es-ES"/>
              </w:rPr>
              <w:t>2010 - 2020</w:t>
            </w:r>
          </w:p>
        </w:tc>
      </w:tr>
      <w:tr w:rsidR="004C7EFC" w:rsidRPr="00EE5EB7" w14:paraId="16702D13" w14:textId="77777777" w:rsidTr="007356F2">
        <w:trPr>
          <w:cnfStyle w:val="000000100000" w:firstRow="0" w:lastRow="0" w:firstColumn="0" w:lastColumn="0" w:oddVBand="0" w:evenVBand="0" w:oddHBand="1" w:evenHBand="0" w:firstRowFirstColumn="0" w:firstRowLastColumn="0" w:lastRowFirstColumn="0" w:lastRowLastColumn="0"/>
          <w:trHeight w:val="139"/>
          <w:jc w:val="center"/>
        </w:trPr>
        <w:tc>
          <w:tcPr>
            <w:cnfStyle w:val="001000000000" w:firstRow="0" w:lastRow="0" w:firstColumn="1" w:lastColumn="0" w:oddVBand="0" w:evenVBand="0" w:oddHBand="0" w:evenHBand="0" w:firstRowFirstColumn="0" w:firstRowLastColumn="0" w:lastRowFirstColumn="0" w:lastRowLastColumn="0"/>
            <w:tcW w:w="2547" w:type="dxa"/>
            <w:noWrap/>
            <w:vAlign w:val="center"/>
            <w:hideMark/>
          </w:tcPr>
          <w:p w14:paraId="4317CF2F" w14:textId="77777777" w:rsidR="004C7EFC" w:rsidRPr="00EE5EB7" w:rsidRDefault="004C7EFC" w:rsidP="00660C08">
            <w:pPr>
              <w:ind w:left="284" w:hanging="284"/>
              <w:jc w:val="both"/>
              <w:rPr>
                <w:rFonts w:asciiTheme="minorHAnsi" w:eastAsia="Times New Roman" w:hAnsiTheme="minorHAnsi" w:cstheme="minorHAnsi"/>
                <w:color w:val="000000"/>
              </w:rPr>
            </w:pPr>
            <w:r w:rsidRPr="00EE5EB7">
              <w:rPr>
                <w:rFonts w:asciiTheme="minorHAnsi" w:eastAsia="Times New Roman" w:hAnsiTheme="minorHAnsi" w:cstheme="minorHAnsi"/>
                <w:color w:val="000000"/>
              </w:rPr>
              <w:t>Atribución correspondiente de la banda en el CNAF</w:t>
            </w:r>
          </w:p>
        </w:tc>
        <w:tc>
          <w:tcPr>
            <w:tcW w:w="6281" w:type="dxa"/>
            <w:gridSpan w:val="2"/>
            <w:vAlign w:val="center"/>
            <w:hideMark/>
          </w:tcPr>
          <w:p w14:paraId="03740F00" w14:textId="77777777" w:rsidR="004C7EFC" w:rsidRPr="00EE5EB7" w:rsidRDefault="004C7EFC" w:rsidP="00660C08">
            <w:pPr>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s-ES"/>
              </w:rPr>
            </w:pPr>
            <w:r w:rsidRPr="00EE5EB7">
              <w:rPr>
                <w:rFonts w:asciiTheme="minorHAnsi" w:eastAsia="Times New Roman" w:hAnsiTheme="minorHAnsi" w:cstheme="minorHAnsi"/>
                <w:lang w:eastAsia="es-ES"/>
              </w:rPr>
              <w:t>MÓVIL POR SATÉLITE</w:t>
            </w:r>
          </w:p>
        </w:tc>
      </w:tr>
      <w:tr w:rsidR="004C7EFC" w:rsidRPr="00EE5EB7" w14:paraId="7536DDD3" w14:textId="77777777" w:rsidTr="007356F2">
        <w:trPr>
          <w:trHeight w:val="190"/>
          <w:jc w:val="center"/>
        </w:trPr>
        <w:tc>
          <w:tcPr>
            <w:cnfStyle w:val="001000000000" w:firstRow="0" w:lastRow="0" w:firstColumn="1" w:lastColumn="0" w:oddVBand="0" w:evenVBand="0" w:oddHBand="0" w:evenHBand="0" w:firstRowFirstColumn="0" w:firstRowLastColumn="0" w:lastRowFirstColumn="0" w:lastRowLastColumn="0"/>
            <w:tcW w:w="2547" w:type="dxa"/>
            <w:noWrap/>
            <w:vAlign w:val="center"/>
            <w:hideMark/>
          </w:tcPr>
          <w:p w14:paraId="687DDC9C" w14:textId="77777777" w:rsidR="004C7EFC" w:rsidRPr="00EE5EB7" w:rsidRDefault="004C7EFC" w:rsidP="00660C08">
            <w:pPr>
              <w:ind w:left="284" w:hanging="284"/>
              <w:jc w:val="both"/>
              <w:rPr>
                <w:rFonts w:asciiTheme="minorHAnsi" w:eastAsia="Times New Roman" w:hAnsiTheme="minorHAnsi" w:cstheme="minorHAnsi"/>
                <w:color w:val="000000"/>
              </w:rPr>
            </w:pPr>
            <w:r w:rsidRPr="00EE5EB7">
              <w:rPr>
                <w:rFonts w:asciiTheme="minorHAnsi" w:eastAsia="Times New Roman" w:hAnsiTheme="minorHAnsi" w:cstheme="minorHAnsi"/>
                <w:color w:val="000000"/>
              </w:rPr>
              <w:t>Zona de servicio indicada</w:t>
            </w:r>
          </w:p>
        </w:tc>
        <w:tc>
          <w:tcPr>
            <w:tcW w:w="6281" w:type="dxa"/>
            <w:gridSpan w:val="2"/>
            <w:vAlign w:val="center"/>
            <w:hideMark/>
          </w:tcPr>
          <w:p w14:paraId="3F853B0B" w14:textId="77777777" w:rsidR="004C7EFC" w:rsidRPr="00EE5EB7" w:rsidRDefault="004C7EFC" w:rsidP="00660C08">
            <w:pPr>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EE5EB7">
              <w:rPr>
                <w:rFonts w:asciiTheme="minorHAnsi" w:eastAsia="Times New Roman" w:hAnsiTheme="minorHAnsi" w:cstheme="minorHAnsi"/>
                <w:color w:val="000000"/>
              </w:rPr>
              <w:t>Cubre el territorio nacional</w:t>
            </w:r>
          </w:p>
        </w:tc>
      </w:tr>
      <w:tr w:rsidR="004C7EFC" w:rsidRPr="00EE5EB7" w14:paraId="0090D7A0" w14:textId="77777777" w:rsidTr="007356F2">
        <w:trPr>
          <w:cnfStyle w:val="000000100000" w:firstRow="0" w:lastRow="0" w:firstColumn="0" w:lastColumn="0" w:oddVBand="0" w:evenVBand="0" w:oddHBand="1" w:evenHBand="0" w:firstRowFirstColumn="0" w:firstRowLastColumn="0" w:lastRowFirstColumn="0" w:lastRowLastColumn="0"/>
          <w:trHeight w:val="121"/>
          <w:jc w:val="center"/>
        </w:trPr>
        <w:tc>
          <w:tcPr>
            <w:cnfStyle w:val="001000000000" w:firstRow="0" w:lastRow="0" w:firstColumn="1" w:lastColumn="0" w:oddVBand="0" w:evenVBand="0" w:oddHBand="0" w:evenHBand="0" w:firstRowFirstColumn="0" w:firstRowLastColumn="0" w:lastRowFirstColumn="0" w:lastRowLastColumn="0"/>
            <w:tcW w:w="2547" w:type="dxa"/>
            <w:noWrap/>
            <w:vAlign w:val="center"/>
            <w:hideMark/>
          </w:tcPr>
          <w:p w14:paraId="54E8D6C5" w14:textId="77777777" w:rsidR="004C7EFC" w:rsidRPr="00EE5EB7" w:rsidRDefault="004C7EFC" w:rsidP="00660C08">
            <w:pPr>
              <w:ind w:left="284" w:hanging="284"/>
              <w:jc w:val="both"/>
              <w:rPr>
                <w:rFonts w:asciiTheme="minorHAnsi" w:eastAsia="Times New Roman" w:hAnsiTheme="minorHAnsi" w:cstheme="minorHAnsi"/>
                <w:color w:val="000000"/>
              </w:rPr>
            </w:pPr>
            <w:r w:rsidRPr="00EE5EB7">
              <w:rPr>
                <w:rFonts w:asciiTheme="minorHAnsi" w:eastAsia="Times New Roman" w:hAnsiTheme="minorHAnsi" w:cstheme="minorHAnsi"/>
                <w:color w:val="000000"/>
              </w:rPr>
              <w:t>Tipo de polarización</w:t>
            </w:r>
          </w:p>
        </w:tc>
        <w:tc>
          <w:tcPr>
            <w:tcW w:w="6281" w:type="dxa"/>
            <w:gridSpan w:val="2"/>
            <w:vAlign w:val="center"/>
            <w:hideMark/>
          </w:tcPr>
          <w:p w14:paraId="03842BCC" w14:textId="77777777" w:rsidR="004C7EFC" w:rsidRPr="00EE5EB7" w:rsidRDefault="004C7EFC" w:rsidP="00660C08">
            <w:pPr>
              <w:ind w:left="720" w:hanging="284"/>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ES"/>
              </w:rPr>
            </w:pPr>
            <w:r w:rsidRPr="00EE5EB7">
              <w:rPr>
                <w:rFonts w:asciiTheme="minorHAnsi" w:eastAsia="Times New Roman" w:hAnsiTheme="minorHAnsi" w:cstheme="minorHAnsi"/>
                <w:color w:val="000000"/>
                <w:lang w:eastAsia="es-ES"/>
              </w:rPr>
              <w:t>Circular derecha</w:t>
            </w:r>
          </w:p>
        </w:tc>
      </w:tr>
      <w:tr w:rsidR="004C7EFC" w:rsidRPr="00EE5EB7" w14:paraId="575D8889" w14:textId="77777777" w:rsidTr="007356F2">
        <w:trPr>
          <w:trHeight w:val="189"/>
          <w:jc w:val="center"/>
        </w:trPr>
        <w:tc>
          <w:tcPr>
            <w:cnfStyle w:val="001000000000" w:firstRow="0" w:lastRow="0" w:firstColumn="1" w:lastColumn="0" w:oddVBand="0" w:evenVBand="0" w:oddHBand="0" w:evenHBand="0" w:firstRowFirstColumn="0" w:firstRowLastColumn="0" w:lastRowFirstColumn="0" w:lastRowLastColumn="0"/>
            <w:tcW w:w="2547" w:type="dxa"/>
            <w:noWrap/>
            <w:vAlign w:val="center"/>
            <w:hideMark/>
          </w:tcPr>
          <w:p w14:paraId="4FACD689" w14:textId="77777777" w:rsidR="004C7EFC" w:rsidRPr="00EE5EB7" w:rsidRDefault="004C7EFC" w:rsidP="00660C08">
            <w:pPr>
              <w:ind w:left="284" w:hanging="284"/>
              <w:jc w:val="both"/>
              <w:rPr>
                <w:rFonts w:asciiTheme="minorHAnsi" w:eastAsia="Times New Roman" w:hAnsiTheme="minorHAnsi" w:cstheme="minorHAnsi"/>
                <w:color w:val="000000"/>
              </w:rPr>
            </w:pPr>
            <w:r w:rsidRPr="00EE5EB7">
              <w:rPr>
                <w:rFonts w:asciiTheme="minorHAnsi" w:eastAsia="Times New Roman" w:hAnsiTheme="minorHAnsi" w:cstheme="minorHAnsi"/>
                <w:color w:val="000000"/>
              </w:rPr>
              <w:t xml:space="preserve">Capacidad total </w:t>
            </w:r>
          </w:p>
        </w:tc>
        <w:tc>
          <w:tcPr>
            <w:tcW w:w="3260" w:type="dxa"/>
            <w:noWrap/>
            <w:vAlign w:val="center"/>
            <w:hideMark/>
          </w:tcPr>
          <w:p w14:paraId="34AF3591" w14:textId="77777777" w:rsidR="004C7EFC" w:rsidRPr="00EE5EB7" w:rsidRDefault="004C7EFC" w:rsidP="00660C08">
            <w:pPr>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EE5EB7">
              <w:rPr>
                <w:rFonts w:asciiTheme="minorHAnsi" w:eastAsia="Times New Roman" w:hAnsiTheme="minorHAnsi" w:cstheme="minorHAnsi"/>
                <w:color w:val="000000"/>
                <w:lang w:eastAsia="es-ES"/>
              </w:rPr>
              <w:t>10</w:t>
            </w:r>
            <w:r w:rsidRPr="00EE5EB7">
              <w:rPr>
                <w:rFonts w:asciiTheme="minorHAnsi" w:eastAsia="Times New Roman" w:hAnsiTheme="minorHAnsi" w:cstheme="minorHAnsi"/>
                <w:color w:val="000000"/>
              </w:rPr>
              <w:t xml:space="preserve"> MHz x 2</w:t>
            </w:r>
          </w:p>
        </w:tc>
        <w:tc>
          <w:tcPr>
            <w:tcW w:w="3021" w:type="dxa"/>
            <w:vAlign w:val="center"/>
          </w:tcPr>
          <w:p w14:paraId="40A6BAEA" w14:textId="77777777" w:rsidR="004C7EFC" w:rsidRPr="00EE5EB7" w:rsidRDefault="004C7EFC" w:rsidP="00660C08">
            <w:pPr>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ES"/>
              </w:rPr>
            </w:pPr>
            <w:r w:rsidRPr="00EE5EB7">
              <w:rPr>
                <w:rFonts w:asciiTheme="minorHAnsi" w:eastAsia="Times New Roman" w:hAnsiTheme="minorHAnsi" w:cstheme="minorHAnsi"/>
                <w:color w:val="000000"/>
                <w:lang w:eastAsia="es-ES"/>
              </w:rPr>
              <w:t>10</w:t>
            </w:r>
            <w:r w:rsidRPr="00EE5EB7">
              <w:rPr>
                <w:rFonts w:asciiTheme="minorHAnsi" w:eastAsia="Times New Roman" w:hAnsiTheme="minorHAnsi" w:cstheme="minorHAnsi"/>
                <w:color w:val="000000"/>
              </w:rPr>
              <w:t xml:space="preserve"> MHz x 2</w:t>
            </w:r>
          </w:p>
        </w:tc>
      </w:tr>
      <w:tr w:rsidR="004C7EFC" w:rsidRPr="00EE5EB7" w14:paraId="7A85C86B" w14:textId="77777777" w:rsidTr="007356F2">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2547" w:type="dxa"/>
            <w:vAlign w:val="center"/>
            <w:hideMark/>
          </w:tcPr>
          <w:p w14:paraId="3A4BCE54" w14:textId="77777777" w:rsidR="004C7EFC" w:rsidRPr="00EE5EB7" w:rsidRDefault="004C7EFC" w:rsidP="00660C08">
            <w:pPr>
              <w:ind w:firstLine="29"/>
              <w:jc w:val="both"/>
              <w:rPr>
                <w:rFonts w:asciiTheme="minorHAnsi" w:eastAsia="Times New Roman" w:hAnsiTheme="minorHAnsi" w:cstheme="minorHAnsi"/>
                <w:color w:val="000000"/>
              </w:rPr>
            </w:pPr>
            <w:r w:rsidRPr="00EE5EB7">
              <w:rPr>
                <w:rFonts w:asciiTheme="minorHAnsi" w:eastAsia="Times New Roman" w:hAnsiTheme="minorHAnsi" w:cstheme="minorHAnsi"/>
                <w:color w:val="000000"/>
              </w:rPr>
              <w:t xml:space="preserve">Ganancia isotrópica de la antena de transmisión del satélite. </w:t>
            </w:r>
          </w:p>
        </w:tc>
        <w:tc>
          <w:tcPr>
            <w:tcW w:w="3260" w:type="dxa"/>
            <w:noWrap/>
            <w:vAlign w:val="center"/>
          </w:tcPr>
          <w:p w14:paraId="09374F33" w14:textId="77777777" w:rsidR="004C7EFC" w:rsidRPr="00EE5EB7" w:rsidRDefault="004C7EFC" w:rsidP="00660C08">
            <w:pPr>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highlight w:val="yellow"/>
              </w:rPr>
            </w:pPr>
            <w:r w:rsidRPr="00EE5EB7">
              <w:rPr>
                <w:rFonts w:asciiTheme="minorHAnsi" w:eastAsia="Times New Roman" w:hAnsiTheme="minorHAnsi" w:cstheme="minorHAnsi"/>
                <w:color w:val="000000"/>
                <w:lang w:eastAsia="es-ES"/>
              </w:rPr>
              <w:t>34</w:t>
            </w:r>
          </w:p>
        </w:tc>
        <w:tc>
          <w:tcPr>
            <w:tcW w:w="3021" w:type="dxa"/>
            <w:vAlign w:val="center"/>
          </w:tcPr>
          <w:p w14:paraId="29E61379" w14:textId="77777777" w:rsidR="004C7EFC" w:rsidRPr="00EE5EB7" w:rsidRDefault="004C7EFC" w:rsidP="00660C08">
            <w:pPr>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eastAsia="es-ES"/>
              </w:rPr>
            </w:pPr>
            <w:r w:rsidRPr="00EE5EB7">
              <w:rPr>
                <w:rFonts w:asciiTheme="minorHAnsi" w:eastAsia="Times New Roman" w:hAnsiTheme="minorHAnsi" w:cstheme="minorHAnsi"/>
                <w:color w:val="000000"/>
                <w:lang w:eastAsia="es-ES"/>
              </w:rPr>
              <w:t>46</w:t>
            </w:r>
          </w:p>
        </w:tc>
      </w:tr>
      <w:tr w:rsidR="004C7EFC" w:rsidRPr="00EE5EB7" w14:paraId="24CA1D16" w14:textId="77777777" w:rsidTr="007356F2">
        <w:trPr>
          <w:trHeight w:val="326"/>
          <w:jc w:val="center"/>
        </w:trPr>
        <w:tc>
          <w:tcPr>
            <w:cnfStyle w:val="001000000000" w:firstRow="0" w:lastRow="0" w:firstColumn="1" w:lastColumn="0" w:oddVBand="0" w:evenVBand="0" w:oddHBand="0" w:evenHBand="0" w:firstRowFirstColumn="0" w:firstRowLastColumn="0" w:lastRowFirstColumn="0" w:lastRowLastColumn="0"/>
            <w:tcW w:w="2547" w:type="dxa"/>
            <w:vAlign w:val="center"/>
            <w:hideMark/>
          </w:tcPr>
          <w:p w14:paraId="7966AB4D" w14:textId="77777777" w:rsidR="004C7EFC" w:rsidRPr="00EE5EB7" w:rsidRDefault="004C7EFC" w:rsidP="00660C08">
            <w:pPr>
              <w:jc w:val="both"/>
              <w:rPr>
                <w:rFonts w:asciiTheme="minorHAnsi" w:eastAsia="Times New Roman" w:hAnsiTheme="minorHAnsi" w:cstheme="minorHAnsi"/>
                <w:color w:val="000000"/>
              </w:rPr>
            </w:pPr>
            <w:r w:rsidRPr="00EE5EB7">
              <w:rPr>
                <w:rFonts w:asciiTheme="minorHAnsi" w:eastAsia="Times New Roman" w:hAnsiTheme="minorHAnsi" w:cstheme="minorHAnsi"/>
                <w:color w:val="000000"/>
              </w:rPr>
              <w:t>Potencia isótropa Radiada Equivalente (P.I.R.E) máximo del satélite (dBW)</w:t>
            </w:r>
          </w:p>
        </w:tc>
        <w:tc>
          <w:tcPr>
            <w:tcW w:w="3260" w:type="dxa"/>
            <w:noWrap/>
            <w:vAlign w:val="center"/>
            <w:hideMark/>
          </w:tcPr>
          <w:p w14:paraId="72C6A1AE" w14:textId="77777777" w:rsidR="004C7EFC" w:rsidRPr="00EE5EB7" w:rsidRDefault="004C7EFC" w:rsidP="00660C08">
            <w:pPr>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highlight w:val="yellow"/>
              </w:rPr>
            </w:pPr>
            <w:r w:rsidRPr="00EE5EB7">
              <w:rPr>
                <w:rFonts w:asciiTheme="minorHAnsi" w:eastAsia="Times New Roman" w:hAnsiTheme="minorHAnsi" w:cstheme="minorHAnsi"/>
                <w:color w:val="000000"/>
                <w:lang w:eastAsia="es-ES"/>
              </w:rPr>
              <w:t>57</w:t>
            </w:r>
          </w:p>
        </w:tc>
        <w:tc>
          <w:tcPr>
            <w:tcW w:w="3021" w:type="dxa"/>
            <w:vAlign w:val="center"/>
          </w:tcPr>
          <w:p w14:paraId="49358207" w14:textId="77777777" w:rsidR="004C7EFC" w:rsidRPr="00EE5EB7" w:rsidRDefault="004C7EFC" w:rsidP="00660C08">
            <w:pPr>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eastAsia="es-ES"/>
              </w:rPr>
            </w:pPr>
            <w:r w:rsidRPr="00EE5EB7">
              <w:rPr>
                <w:rFonts w:asciiTheme="minorHAnsi" w:eastAsia="Times New Roman" w:hAnsiTheme="minorHAnsi" w:cstheme="minorHAnsi"/>
                <w:color w:val="000000"/>
                <w:lang w:eastAsia="es-ES"/>
              </w:rPr>
              <w:t>63.4</w:t>
            </w:r>
          </w:p>
        </w:tc>
      </w:tr>
    </w:tbl>
    <w:p w14:paraId="117420A2" w14:textId="77777777" w:rsidR="004C7EFC" w:rsidRPr="003C7BF3" w:rsidRDefault="004C7EFC" w:rsidP="00660C08">
      <w:pPr>
        <w:pStyle w:val="Prrafodelista"/>
        <w:spacing w:after="0" w:line="240" w:lineRule="auto"/>
        <w:jc w:val="both"/>
        <w:rPr>
          <w:rFonts w:cstheme="minorHAnsi"/>
        </w:rPr>
      </w:pPr>
    </w:p>
    <w:p w14:paraId="2F14A4AB" w14:textId="77777777" w:rsidR="004C7EFC" w:rsidRPr="00FF7AEA" w:rsidRDefault="004C7EFC" w:rsidP="00660C08">
      <w:pPr>
        <w:pStyle w:val="Ttulo2"/>
        <w:jc w:val="both"/>
      </w:pPr>
      <w:r w:rsidRPr="003C7BF3">
        <w:t>Distribución del espectro alrededor de la banda 2000-2020/2180-2200 MHz</w:t>
      </w:r>
    </w:p>
    <w:p w14:paraId="320D2C3E" w14:textId="77777777" w:rsidR="006272DA" w:rsidRPr="001A70C8" w:rsidRDefault="006272DA" w:rsidP="00660C08">
      <w:pPr>
        <w:spacing w:after="0" w:line="240" w:lineRule="auto"/>
        <w:jc w:val="both"/>
        <w:rPr>
          <w:rFonts w:cstheme="minorHAnsi"/>
        </w:rPr>
      </w:pPr>
    </w:p>
    <w:p w14:paraId="45FE0857" w14:textId="5404EF53" w:rsidR="004C7EFC" w:rsidRPr="001A70C8" w:rsidRDefault="004C7EFC" w:rsidP="00660C08">
      <w:pPr>
        <w:spacing w:after="0" w:line="240" w:lineRule="auto"/>
        <w:jc w:val="both"/>
        <w:rPr>
          <w:rFonts w:cstheme="minorHAnsi"/>
        </w:rPr>
      </w:pPr>
      <w:r w:rsidRPr="001A70C8">
        <w:rPr>
          <w:rFonts w:cstheme="minorHAnsi"/>
        </w:rPr>
        <w:t xml:space="preserve">Diversos segmentos en las bandas de frecuencias 1850 – 1910/1930 – 1990 MHz (banda PCS) y 1710 – 1780/2110 – 2180 MHz (banda AWS), adyacentes al segmento 2000-2020/2180-2200 MHz, se encuentran actualmente concesionados para </w:t>
      </w:r>
      <w:r w:rsidR="001F5D84" w:rsidRPr="001A70C8">
        <w:rPr>
          <w:rFonts w:cstheme="minorHAnsi"/>
        </w:rPr>
        <w:t>servicios de acceso inalámbrico de banda ancha</w:t>
      </w:r>
      <w:r w:rsidRPr="001A70C8">
        <w:rPr>
          <w:rFonts w:cstheme="minorHAnsi"/>
        </w:rPr>
        <w:t>. Cabe señalar que las bandas de frecuencias 1710 – 2025 MHz y 2110 – 2200 MHz están identificadas para sistemas IMT, de conformidad con las Resoluciones 212 (Rev. CMR-15), 223 (Rev. CMR-15) y las notas internacionales 5.384A y 5.388 del RR.</w:t>
      </w:r>
    </w:p>
    <w:p w14:paraId="3D92D1BD" w14:textId="77777777" w:rsidR="004C7EFC" w:rsidRPr="001A70C8" w:rsidRDefault="004C7EFC" w:rsidP="00660C08">
      <w:pPr>
        <w:spacing w:after="0" w:line="240" w:lineRule="auto"/>
        <w:jc w:val="both"/>
        <w:rPr>
          <w:rFonts w:cstheme="minorHAnsi"/>
        </w:rPr>
      </w:pPr>
    </w:p>
    <w:p w14:paraId="44851B39" w14:textId="4A2D0F63" w:rsidR="004C7EFC" w:rsidRPr="001A70C8" w:rsidRDefault="00320E55" w:rsidP="00660C08">
      <w:pPr>
        <w:spacing w:after="0" w:line="240" w:lineRule="auto"/>
        <w:jc w:val="both"/>
        <w:rPr>
          <w:rFonts w:cstheme="minorHAnsi"/>
        </w:rPr>
      </w:pPr>
      <w:r>
        <w:rPr>
          <w:rFonts w:cstheme="minorHAnsi"/>
        </w:rPr>
        <w:t>A su vez, d</w:t>
      </w:r>
      <w:r w:rsidR="004C7EFC" w:rsidRPr="001A70C8">
        <w:rPr>
          <w:rFonts w:cstheme="minorHAnsi"/>
        </w:rPr>
        <w:t>esde el punto de vista de estandarización, existen diversos estándares por parte del 3GPP (</w:t>
      </w:r>
      <w:r w:rsidR="004C7EFC" w:rsidRPr="001A70C8">
        <w:rPr>
          <w:rFonts w:cstheme="minorHAnsi"/>
          <w:i/>
        </w:rPr>
        <w:t>3rd Generation Partnership Project</w:t>
      </w:r>
      <w:r w:rsidR="004C7EFC" w:rsidRPr="001A70C8">
        <w:rPr>
          <w:rFonts w:cstheme="minorHAnsi"/>
        </w:rPr>
        <w:t>) para las bandas de frecuencias que se mencionan anteriormente. En este sentido, se prevé la designación de los segmentos 1910-</w:t>
      </w:r>
      <w:r w:rsidR="001F5D84" w:rsidRPr="001A70C8">
        <w:rPr>
          <w:rFonts w:cstheme="minorHAnsi"/>
        </w:rPr>
        <w:t>1915</w:t>
      </w:r>
      <w:r w:rsidR="004C7EFC" w:rsidRPr="001A70C8">
        <w:rPr>
          <w:rFonts w:cstheme="minorHAnsi"/>
        </w:rPr>
        <w:t>/1990-</w:t>
      </w:r>
      <w:r w:rsidR="001F5D84" w:rsidRPr="001A70C8">
        <w:rPr>
          <w:rFonts w:cstheme="minorHAnsi"/>
        </w:rPr>
        <w:t>1995</w:t>
      </w:r>
      <w:r w:rsidR="004C7EFC" w:rsidRPr="001A70C8">
        <w:rPr>
          <w:rFonts w:cstheme="minorHAnsi"/>
        </w:rPr>
        <w:t xml:space="preserve"> MHz como bandas candidatas para proveer servicios de banda ancha móvil, como extensión de la banda PCS.</w:t>
      </w:r>
    </w:p>
    <w:p w14:paraId="4F89ABD0" w14:textId="77777777" w:rsidR="006272DA" w:rsidRPr="001A70C8" w:rsidRDefault="006272DA" w:rsidP="00660C08">
      <w:pPr>
        <w:spacing w:after="0" w:line="240" w:lineRule="auto"/>
        <w:jc w:val="both"/>
        <w:rPr>
          <w:rFonts w:cstheme="minorHAnsi"/>
        </w:rPr>
      </w:pPr>
    </w:p>
    <w:p w14:paraId="41723233" w14:textId="2DA3AF89" w:rsidR="004C7EFC" w:rsidRPr="001A70C8" w:rsidRDefault="004C7EFC" w:rsidP="00660C08">
      <w:pPr>
        <w:spacing w:after="0" w:line="240" w:lineRule="auto"/>
        <w:jc w:val="both"/>
        <w:rPr>
          <w:rFonts w:cstheme="minorHAnsi"/>
        </w:rPr>
      </w:pPr>
      <w:r w:rsidRPr="001A70C8">
        <w:rPr>
          <w:rFonts w:cstheme="minorHAnsi"/>
        </w:rPr>
        <w:t>Lo descrito anteriormente se ilustra en la siguiente imagen:</w:t>
      </w:r>
    </w:p>
    <w:p w14:paraId="7B91E04D" w14:textId="77777777" w:rsidR="00475CCC" w:rsidRPr="001A70C8" w:rsidRDefault="00475CCC" w:rsidP="00660C08">
      <w:pPr>
        <w:spacing w:after="0" w:line="240" w:lineRule="auto"/>
        <w:jc w:val="both"/>
        <w:rPr>
          <w:rFonts w:cstheme="minorHAnsi"/>
        </w:rPr>
      </w:pPr>
    </w:p>
    <w:p w14:paraId="54FC95DC" w14:textId="77777777" w:rsidR="004C7EFC" w:rsidRPr="003C7BF3" w:rsidRDefault="004C7EFC" w:rsidP="00660C08">
      <w:pPr>
        <w:spacing w:after="0"/>
        <w:jc w:val="both"/>
        <w:rPr>
          <w:rFonts w:cstheme="minorHAnsi"/>
        </w:rPr>
      </w:pPr>
      <w:r w:rsidRPr="003C7BF3">
        <w:rPr>
          <w:rFonts w:cstheme="minorHAnsi"/>
          <w:noProof/>
          <w:lang w:eastAsia="es-MX"/>
        </w:rPr>
        <w:lastRenderedPageBreak/>
        <w:drawing>
          <wp:inline distT="0" distB="0" distL="0" distR="0" wp14:anchorId="617E9380" wp14:editId="4FED890A">
            <wp:extent cx="6017260" cy="137795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7260" cy="1377950"/>
                    </a:xfrm>
                    <a:prstGeom prst="rect">
                      <a:avLst/>
                    </a:prstGeom>
                    <a:noFill/>
                  </pic:spPr>
                </pic:pic>
              </a:graphicData>
            </a:graphic>
          </wp:inline>
        </w:drawing>
      </w:r>
    </w:p>
    <w:p w14:paraId="790DEFC3" w14:textId="4589F9D5" w:rsidR="004C7EFC" w:rsidRPr="003C7BF3" w:rsidRDefault="008F7143" w:rsidP="00660C08">
      <w:pPr>
        <w:pStyle w:val="Prrafodelista"/>
        <w:spacing w:after="0" w:line="240" w:lineRule="auto"/>
        <w:ind w:left="709"/>
        <w:jc w:val="both"/>
        <w:rPr>
          <w:rFonts w:cstheme="minorHAnsi"/>
          <w:sz w:val="20"/>
        </w:rPr>
      </w:pPr>
      <w:r w:rsidRPr="00B51C7C">
        <w:rPr>
          <w:rFonts w:cstheme="minorHAnsi"/>
          <w:sz w:val="20"/>
        </w:rPr>
        <w:t>Figura 3</w:t>
      </w:r>
      <w:r w:rsidR="004C7EFC" w:rsidRPr="003C7BF3">
        <w:rPr>
          <w:rFonts w:cstheme="minorHAnsi"/>
          <w:sz w:val="20"/>
        </w:rPr>
        <w:t xml:space="preserve">. Distribución de la banda </w:t>
      </w:r>
      <w:r w:rsidR="00992DF7" w:rsidRPr="00B51C7C">
        <w:rPr>
          <w:rFonts w:cstheme="minorHAnsi"/>
          <w:sz w:val="20"/>
        </w:rPr>
        <w:t xml:space="preserve">alrededor de </w:t>
      </w:r>
      <w:r w:rsidR="004C7EFC" w:rsidRPr="003C7BF3">
        <w:rPr>
          <w:rFonts w:cstheme="minorHAnsi"/>
          <w:sz w:val="20"/>
        </w:rPr>
        <w:t>2000-2020/2180-2200</w:t>
      </w:r>
    </w:p>
    <w:p w14:paraId="2E9A15B8" w14:textId="77777777" w:rsidR="00CB2C69" w:rsidRPr="001A70C8" w:rsidRDefault="00CB2C69" w:rsidP="00660C08">
      <w:pPr>
        <w:spacing w:after="0" w:line="240" w:lineRule="auto"/>
        <w:jc w:val="both"/>
        <w:rPr>
          <w:rFonts w:cstheme="minorHAnsi"/>
        </w:rPr>
      </w:pPr>
    </w:p>
    <w:p w14:paraId="3BDFDF08" w14:textId="74D8BC6F" w:rsidR="0050701B" w:rsidRPr="001A70C8" w:rsidRDefault="0050701B" w:rsidP="00660C08">
      <w:pPr>
        <w:pStyle w:val="Ttulo1"/>
        <w:jc w:val="both"/>
      </w:pPr>
      <w:r w:rsidRPr="00FF7AEA">
        <w:t>Componente Complementario Terrestre del SMS</w:t>
      </w:r>
      <w:r w:rsidR="00916A85" w:rsidRPr="00FF7AEA">
        <w:t xml:space="preserve"> (</w:t>
      </w:r>
      <w:r w:rsidR="00475CCC" w:rsidRPr="00FF7AEA">
        <w:t>CCT</w:t>
      </w:r>
      <w:r w:rsidR="00351852">
        <w:t>S</w:t>
      </w:r>
      <w:r w:rsidR="00916A85" w:rsidRPr="00FF7AEA">
        <w:t>)</w:t>
      </w:r>
    </w:p>
    <w:p w14:paraId="02C06E43" w14:textId="77777777" w:rsidR="00BE1FE7" w:rsidRPr="001A70C8" w:rsidRDefault="00BE1FE7" w:rsidP="00660C08">
      <w:pPr>
        <w:pStyle w:val="Prrafodelista"/>
        <w:spacing w:after="0" w:line="240" w:lineRule="auto"/>
        <w:ind w:left="360"/>
        <w:jc w:val="both"/>
        <w:rPr>
          <w:rFonts w:cstheme="minorHAnsi"/>
          <w:b/>
        </w:rPr>
      </w:pPr>
    </w:p>
    <w:p w14:paraId="167C0D93" w14:textId="2B1890A3" w:rsidR="0050701B" w:rsidRPr="000C7C66" w:rsidRDefault="00916A85" w:rsidP="00660C08">
      <w:pPr>
        <w:pStyle w:val="Ttulo2"/>
        <w:jc w:val="both"/>
      </w:pPr>
      <w:r w:rsidRPr="00FF7AEA">
        <w:t xml:space="preserve">Descripción </w:t>
      </w:r>
      <w:r w:rsidR="000632E4" w:rsidRPr="00FF7AEA">
        <w:t xml:space="preserve">de la operación básica </w:t>
      </w:r>
      <w:r w:rsidRPr="000C7C66">
        <w:t xml:space="preserve">del </w:t>
      </w:r>
      <w:r w:rsidR="00475CCC" w:rsidRPr="000C7C66">
        <w:t>CCT</w:t>
      </w:r>
      <w:r w:rsidR="00351852">
        <w:t>S</w:t>
      </w:r>
    </w:p>
    <w:p w14:paraId="6B0FFC06" w14:textId="77777777" w:rsidR="001A70C8" w:rsidRDefault="001A70C8" w:rsidP="00660C08">
      <w:pPr>
        <w:spacing w:after="0" w:line="240" w:lineRule="auto"/>
        <w:jc w:val="both"/>
        <w:rPr>
          <w:rFonts w:cstheme="minorHAnsi"/>
        </w:rPr>
      </w:pPr>
    </w:p>
    <w:p w14:paraId="6320B8F6" w14:textId="61FE8D9B" w:rsidR="00E74E4D" w:rsidRPr="001A70C8" w:rsidRDefault="00E74E4D" w:rsidP="00660C08">
      <w:pPr>
        <w:spacing w:after="0" w:line="240" w:lineRule="auto"/>
        <w:jc w:val="both"/>
        <w:rPr>
          <w:rFonts w:cstheme="minorHAnsi"/>
        </w:rPr>
      </w:pPr>
      <w:r w:rsidRPr="003C7BF3">
        <w:rPr>
          <w:rFonts w:cstheme="minorHAnsi"/>
        </w:rPr>
        <w:t>El CCT</w:t>
      </w:r>
      <w:r w:rsidR="00351852">
        <w:rPr>
          <w:rFonts w:cstheme="minorHAnsi"/>
        </w:rPr>
        <w:t>S</w:t>
      </w:r>
      <w:r w:rsidRPr="003C7BF3">
        <w:rPr>
          <w:rFonts w:cstheme="minorHAnsi"/>
        </w:rPr>
        <w:t xml:space="preserve"> forma parte</w:t>
      </w:r>
      <w:r w:rsidRPr="001A70C8" w:rsidDel="00564B75">
        <w:rPr>
          <w:rFonts w:cstheme="minorHAnsi"/>
        </w:rPr>
        <w:t xml:space="preserve"> integral</w:t>
      </w:r>
      <w:r w:rsidRPr="001A70C8">
        <w:rPr>
          <w:rFonts w:cstheme="minorHAnsi"/>
        </w:rPr>
        <w:t xml:space="preserve"> de un sistema satelital y tiene como propósito</w:t>
      </w:r>
      <w:r w:rsidRPr="001A70C8" w:rsidDel="00564B75">
        <w:rPr>
          <w:rFonts w:cstheme="minorHAnsi"/>
        </w:rPr>
        <w:t xml:space="preserve"> </w:t>
      </w:r>
      <w:r w:rsidRPr="001A70C8">
        <w:rPr>
          <w:rFonts w:cstheme="minorHAnsi"/>
        </w:rPr>
        <w:t>complementar la prestación del SMS cuando la señal proveniente de este sistema no puede ser recibida de manera óptima por el usuario final. El CCT</w:t>
      </w:r>
      <w:r w:rsidR="00351852">
        <w:rPr>
          <w:rFonts w:cstheme="minorHAnsi"/>
        </w:rPr>
        <w:t>S</w:t>
      </w:r>
      <w:r w:rsidRPr="001A70C8">
        <w:rPr>
          <w:rFonts w:cstheme="minorHAnsi"/>
        </w:rPr>
        <w:t xml:space="preserve"> utiliza infraestructura desplegada en tierra y opera en el mismo segmento del espectro asignado al SMS formando celdas (como </w:t>
      </w:r>
      <w:r w:rsidR="003C549A">
        <w:rPr>
          <w:rFonts w:cstheme="minorHAnsi"/>
        </w:rPr>
        <w:t xml:space="preserve">en el caso del servicio de </w:t>
      </w:r>
      <w:r w:rsidRPr="001A70C8">
        <w:rPr>
          <w:rFonts w:cstheme="minorHAnsi"/>
        </w:rPr>
        <w:t>telefonía celular) y haciendo re-uso de frecuencias. El principio de operación del CCT</w:t>
      </w:r>
      <w:r w:rsidR="00351852">
        <w:rPr>
          <w:rFonts w:cstheme="minorHAnsi"/>
        </w:rPr>
        <w:t>S</w:t>
      </w:r>
      <w:r w:rsidRPr="001A70C8">
        <w:rPr>
          <w:rFonts w:cstheme="minorHAnsi"/>
        </w:rPr>
        <w:t xml:space="preserve"> se basa en una comunicación bidireccional inalámbrica entre un usuario final, una estación base instalada en Tierra y una la red central de control a través de la cual se intercambia información de cualquier naturaleza. </w:t>
      </w:r>
    </w:p>
    <w:p w14:paraId="1390A2DF" w14:textId="4694A2CD" w:rsidR="005E0466" w:rsidRPr="001A70C8" w:rsidRDefault="005E0466" w:rsidP="00660C08">
      <w:pPr>
        <w:spacing w:after="0" w:line="240" w:lineRule="auto"/>
        <w:jc w:val="both"/>
        <w:rPr>
          <w:rFonts w:cstheme="minorHAnsi"/>
        </w:rPr>
      </w:pPr>
    </w:p>
    <w:p w14:paraId="4F366904" w14:textId="4A6C3674" w:rsidR="005E0466" w:rsidRPr="003C7BF3" w:rsidRDefault="005E0466" w:rsidP="00660C08">
      <w:pPr>
        <w:spacing w:after="0" w:line="240" w:lineRule="auto"/>
        <w:jc w:val="both"/>
        <w:rPr>
          <w:rFonts w:cstheme="minorHAnsi"/>
        </w:rPr>
      </w:pPr>
      <w:r w:rsidRPr="003C7BF3">
        <w:rPr>
          <w:rFonts w:eastAsia="Times New Roman" w:cstheme="minorHAnsi"/>
          <w:noProof/>
          <w:lang w:eastAsia="es-MX"/>
        </w:rPr>
        <w:drawing>
          <wp:inline distT="0" distB="0" distL="0" distR="0" wp14:anchorId="148237FD" wp14:editId="62AA8F51">
            <wp:extent cx="3068743" cy="2064936"/>
            <wp:effectExtent l="0" t="0" r="0" b="0"/>
            <wp:docPr id="15" name="그림 1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05296" cy="2089533"/>
                    </a:xfrm>
                    <a:prstGeom prst="rect">
                      <a:avLst/>
                    </a:prstGeom>
                    <a:noFill/>
                    <a:ln>
                      <a:noFill/>
                    </a:ln>
                  </pic:spPr>
                </pic:pic>
              </a:graphicData>
            </a:graphic>
          </wp:inline>
        </w:drawing>
      </w:r>
    </w:p>
    <w:p w14:paraId="3471E6A5" w14:textId="7455A388" w:rsidR="00803FC5" w:rsidRPr="003C7BF3" w:rsidRDefault="008F7143" w:rsidP="00660C08">
      <w:pPr>
        <w:pStyle w:val="Prrafodelista"/>
        <w:spacing w:after="0" w:line="240" w:lineRule="auto"/>
        <w:ind w:left="0"/>
        <w:jc w:val="both"/>
        <w:rPr>
          <w:rFonts w:cstheme="minorHAnsi"/>
        </w:rPr>
      </w:pPr>
      <w:r w:rsidRPr="003C7BF3">
        <w:rPr>
          <w:rFonts w:cstheme="minorHAnsi"/>
        </w:rPr>
        <w:t>Figura 4</w:t>
      </w:r>
      <w:r w:rsidR="00803FC5" w:rsidRPr="00B51C7C">
        <w:rPr>
          <w:rFonts w:cstheme="minorHAnsi"/>
        </w:rPr>
        <w:t xml:space="preserve">. </w:t>
      </w:r>
      <w:r w:rsidR="00E74E4D" w:rsidRPr="003C7BF3">
        <w:rPr>
          <w:rFonts w:cstheme="minorHAnsi"/>
        </w:rPr>
        <w:t>Principio de</w:t>
      </w:r>
      <w:r w:rsidR="00EE5EB7">
        <w:rPr>
          <w:rFonts w:cstheme="minorHAnsi"/>
        </w:rPr>
        <w:t xml:space="preserve"> operación del CCT</w:t>
      </w:r>
      <w:r w:rsidR="00E65FCF">
        <w:rPr>
          <w:rFonts w:cstheme="minorHAnsi"/>
        </w:rPr>
        <w:t>S</w:t>
      </w:r>
    </w:p>
    <w:p w14:paraId="398BED6A" w14:textId="423DA2BA" w:rsidR="00B300A1" w:rsidRPr="003C7BF3" w:rsidRDefault="00B300A1" w:rsidP="00660C08">
      <w:pPr>
        <w:spacing w:after="0" w:line="240" w:lineRule="auto"/>
        <w:jc w:val="both"/>
        <w:rPr>
          <w:rFonts w:cstheme="minorHAnsi"/>
        </w:rPr>
      </w:pPr>
    </w:p>
    <w:p w14:paraId="0B2C50ED" w14:textId="34873736" w:rsidR="00B300A1" w:rsidRPr="00821303" w:rsidRDefault="00EE5EB7" w:rsidP="00660C08">
      <w:pPr>
        <w:pStyle w:val="Ttulo2"/>
        <w:jc w:val="both"/>
      </w:pPr>
      <w:r w:rsidRPr="00023AFB">
        <w:t>Arquit</w:t>
      </w:r>
      <w:r w:rsidR="00821303">
        <w:t>ectura de red</w:t>
      </w:r>
    </w:p>
    <w:p w14:paraId="12E222CD" w14:textId="77777777" w:rsidR="00023AFB" w:rsidRPr="00381498" w:rsidRDefault="00023AFB" w:rsidP="00660C08">
      <w:pPr>
        <w:spacing w:after="0"/>
        <w:jc w:val="both"/>
        <w:rPr>
          <w:b/>
        </w:rPr>
      </w:pPr>
    </w:p>
    <w:p w14:paraId="09F1F5DE" w14:textId="0B2B6EDD" w:rsidR="00B300A1" w:rsidRDefault="00821303" w:rsidP="00660C08">
      <w:pPr>
        <w:spacing w:after="0"/>
        <w:jc w:val="both"/>
      </w:pPr>
      <w:r w:rsidRPr="00821303">
        <w:t xml:space="preserve">La </w:t>
      </w:r>
      <w:r>
        <w:t xml:space="preserve">arquitectura de red del CCTS se presenta en la Figura 5. En términos generales la arquitectura de red integra el componente terrestre y el componente satelital en una red única. Los elementos que componen la red son: </w:t>
      </w:r>
    </w:p>
    <w:p w14:paraId="1C48BB2D" w14:textId="77777777" w:rsidR="00584384" w:rsidRDefault="00584384" w:rsidP="00660C08">
      <w:pPr>
        <w:spacing w:after="0"/>
        <w:jc w:val="both"/>
      </w:pPr>
    </w:p>
    <w:p w14:paraId="1401077B" w14:textId="0F3111FD" w:rsidR="0057097B" w:rsidRDefault="0057097B" w:rsidP="00660C08">
      <w:pPr>
        <w:spacing w:after="0"/>
        <w:jc w:val="both"/>
      </w:pPr>
      <w:r>
        <w:t xml:space="preserve">UE: Terminal de usuario (User Equipement) </w:t>
      </w:r>
    </w:p>
    <w:p w14:paraId="114F4E75" w14:textId="15DC0200" w:rsidR="0057097B" w:rsidRDefault="00575AE9" w:rsidP="00660C08">
      <w:pPr>
        <w:spacing w:after="0"/>
        <w:jc w:val="both"/>
      </w:pPr>
      <w:r>
        <w:t xml:space="preserve">CCTS </w:t>
      </w:r>
      <w:r w:rsidR="0057097B">
        <w:t>eNodeB: Radio base de</w:t>
      </w:r>
      <w:r>
        <w:t>l componente terrestre</w:t>
      </w:r>
    </w:p>
    <w:p w14:paraId="2B067D9C" w14:textId="629E1E50" w:rsidR="00575AE9" w:rsidRDefault="00575AE9" w:rsidP="00660C08">
      <w:pPr>
        <w:spacing w:after="0"/>
        <w:jc w:val="both"/>
      </w:pPr>
      <w:r>
        <w:t>eNodeB Satelital: Estación terrena del componente satelital</w:t>
      </w:r>
    </w:p>
    <w:p w14:paraId="6F01D412" w14:textId="3E752430" w:rsidR="009110F8" w:rsidRPr="004D24E4" w:rsidRDefault="009110F8" w:rsidP="00660C08">
      <w:pPr>
        <w:spacing w:after="0"/>
        <w:ind w:left="567" w:hanging="567"/>
        <w:jc w:val="both"/>
      </w:pPr>
      <w:r>
        <w:t xml:space="preserve">SGIPS: Servidor de políticas de </w:t>
      </w:r>
      <w:r w:rsidR="004D24E4">
        <w:t xml:space="preserve">funcionamiento entre </w:t>
      </w:r>
      <w:r w:rsidR="00023842">
        <w:t>el componente</w:t>
      </w:r>
      <w:r w:rsidR="004D24E4">
        <w:t xml:space="preserve"> terrestre y </w:t>
      </w:r>
      <w:r w:rsidR="00023842">
        <w:t>el componente</w:t>
      </w:r>
      <w:r w:rsidR="004D24E4">
        <w:t xml:space="preserve"> satelital (</w:t>
      </w:r>
      <w:r w:rsidR="004D24E4" w:rsidRPr="004D24E4">
        <w:t>satellite/ground interworking policy server</w:t>
      </w:r>
      <w:r w:rsidR="004D24E4">
        <w:t>)</w:t>
      </w:r>
    </w:p>
    <w:p w14:paraId="69107CEF" w14:textId="77777777" w:rsidR="009110F8" w:rsidRDefault="009110F8" w:rsidP="00660C08">
      <w:pPr>
        <w:spacing w:after="0"/>
        <w:jc w:val="both"/>
      </w:pPr>
      <w:r>
        <w:lastRenderedPageBreak/>
        <w:t>HSS: Servidor de base de datos central del sistema (Home Subscriber Server)</w:t>
      </w:r>
    </w:p>
    <w:p w14:paraId="0594AA40" w14:textId="52AC30AC" w:rsidR="0057097B" w:rsidRDefault="0057097B" w:rsidP="00660C08">
      <w:pPr>
        <w:spacing w:after="0"/>
        <w:jc w:val="both"/>
      </w:pPr>
      <w:r>
        <w:t>MME: Servidor de señalización o control (Mobility Management E</w:t>
      </w:r>
      <w:r w:rsidRPr="0057097B">
        <w:t>ntity</w:t>
      </w:r>
      <w:r>
        <w:t>)</w:t>
      </w:r>
    </w:p>
    <w:p w14:paraId="786907B1" w14:textId="20465056" w:rsidR="0057097B" w:rsidRPr="009110F8" w:rsidRDefault="0057097B" w:rsidP="00660C08">
      <w:pPr>
        <w:spacing w:after="0"/>
        <w:jc w:val="both"/>
      </w:pPr>
      <w:r w:rsidRPr="009110F8">
        <w:t xml:space="preserve">S-GW: Interfase de servicio </w:t>
      </w:r>
      <w:r w:rsidR="009110F8">
        <w:t xml:space="preserve">entre </w:t>
      </w:r>
      <w:r w:rsidR="009110F8" w:rsidRPr="009110F8">
        <w:t>red de acceso</w:t>
      </w:r>
      <w:r w:rsidR="009110F8">
        <w:t xml:space="preserve"> y</w:t>
      </w:r>
      <w:r w:rsidR="009110F8" w:rsidRPr="009110F8">
        <w:t xml:space="preserve"> red central </w:t>
      </w:r>
      <w:r w:rsidRPr="009110F8">
        <w:t>(Serving Gateway)</w:t>
      </w:r>
    </w:p>
    <w:p w14:paraId="7500E002" w14:textId="01015749" w:rsidR="009110F8" w:rsidRDefault="009110F8" w:rsidP="00660C08">
      <w:pPr>
        <w:spacing w:after="0"/>
        <w:jc w:val="both"/>
      </w:pPr>
      <w:r w:rsidRPr="009110F8">
        <w:t>P-GW: Interfase de servicio para redes externas</w:t>
      </w:r>
      <w:r>
        <w:t xml:space="preserve"> (Packet data network Gateway)</w:t>
      </w:r>
    </w:p>
    <w:p w14:paraId="2B7E39AD" w14:textId="4DC3E436" w:rsidR="009110F8" w:rsidRPr="009110F8" w:rsidRDefault="009110F8" w:rsidP="00660C08">
      <w:pPr>
        <w:spacing w:after="0"/>
        <w:jc w:val="both"/>
      </w:pPr>
      <w:r>
        <w:t>PCRF: Servidor de políticas, calidad de servicio y tarificación (Policy &amp; Charging Rules function)</w:t>
      </w:r>
    </w:p>
    <w:p w14:paraId="539B48B9" w14:textId="40CA3457" w:rsidR="00764631" w:rsidRDefault="00334C69" w:rsidP="00660C08">
      <w:pPr>
        <w:spacing w:after="0"/>
        <w:jc w:val="both"/>
        <w:rPr>
          <w:b/>
        </w:rPr>
      </w:pPr>
      <w:r>
        <w:rPr>
          <w:noProof/>
          <w:lang w:eastAsia="es-MX"/>
        </w:rPr>
        <w:drawing>
          <wp:inline distT="0" distB="0" distL="0" distR="0" wp14:anchorId="72ACE8CB" wp14:editId="27F97FEC">
            <wp:extent cx="5445660" cy="2915920"/>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r="2956"/>
                    <a:stretch/>
                  </pic:blipFill>
                  <pic:spPr bwMode="auto">
                    <a:xfrm>
                      <a:off x="0" y="0"/>
                      <a:ext cx="5446246" cy="2916234"/>
                    </a:xfrm>
                    <a:prstGeom prst="rect">
                      <a:avLst/>
                    </a:prstGeom>
                    <a:noFill/>
                    <a:ln>
                      <a:noFill/>
                    </a:ln>
                    <a:extLst>
                      <a:ext uri="{53640926-AAD7-44D8-BBD7-CCE9431645EC}">
                        <a14:shadowObscured xmlns:a14="http://schemas.microsoft.com/office/drawing/2010/main"/>
                      </a:ext>
                    </a:extLst>
                  </pic:spPr>
                </pic:pic>
              </a:graphicData>
            </a:graphic>
          </wp:inline>
        </w:drawing>
      </w:r>
    </w:p>
    <w:p w14:paraId="094904E5" w14:textId="13503FE1" w:rsidR="00821303" w:rsidRPr="003C7BF3" w:rsidRDefault="00821303" w:rsidP="00660C08">
      <w:pPr>
        <w:pStyle w:val="Prrafodelista"/>
        <w:spacing w:after="0" w:line="240" w:lineRule="auto"/>
        <w:ind w:left="0"/>
        <w:jc w:val="both"/>
        <w:rPr>
          <w:rFonts w:cstheme="minorHAnsi"/>
        </w:rPr>
      </w:pPr>
      <w:r>
        <w:rPr>
          <w:rFonts w:cstheme="minorHAnsi"/>
        </w:rPr>
        <w:t>Figura 5</w:t>
      </w:r>
      <w:r w:rsidRPr="00B51C7C">
        <w:rPr>
          <w:rFonts w:cstheme="minorHAnsi"/>
        </w:rPr>
        <w:t xml:space="preserve">. </w:t>
      </w:r>
      <w:r>
        <w:rPr>
          <w:rFonts w:cstheme="minorHAnsi"/>
        </w:rPr>
        <w:t>Arquitectura de red del CCTS</w:t>
      </w:r>
    </w:p>
    <w:p w14:paraId="78DAA0FE" w14:textId="52CBD862" w:rsidR="00764631" w:rsidRDefault="00764631" w:rsidP="00660C08">
      <w:pPr>
        <w:spacing w:after="0"/>
        <w:jc w:val="both"/>
        <w:rPr>
          <w:b/>
        </w:rPr>
      </w:pPr>
    </w:p>
    <w:p w14:paraId="302187CF" w14:textId="7DF23CC8" w:rsidR="00916A85" w:rsidRPr="009653FB" w:rsidRDefault="00916A85" w:rsidP="00660C08">
      <w:pPr>
        <w:pStyle w:val="Ttulo2"/>
        <w:jc w:val="both"/>
      </w:pPr>
      <w:r w:rsidRPr="003C7BF3">
        <w:t xml:space="preserve">Alternativas de </w:t>
      </w:r>
      <w:r w:rsidR="00101FC6" w:rsidRPr="00FF7AEA">
        <w:t>despliegue</w:t>
      </w:r>
      <w:r w:rsidR="001A7844" w:rsidRPr="000C7C66">
        <w:t xml:space="preserve"> para el</w:t>
      </w:r>
      <w:r w:rsidR="00EE5EB7">
        <w:t xml:space="preserve"> CCT</w:t>
      </w:r>
      <w:r w:rsidR="00411944">
        <w:t>S</w:t>
      </w:r>
    </w:p>
    <w:p w14:paraId="55D3E2A9" w14:textId="5BC3111C" w:rsidR="009653FB" w:rsidRDefault="009653FB" w:rsidP="00660C08">
      <w:pPr>
        <w:spacing w:after="0"/>
        <w:jc w:val="both"/>
      </w:pPr>
    </w:p>
    <w:p w14:paraId="1B5C6489" w14:textId="2E290F0A" w:rsidR="00411944" w:rsidRDefault="00411944" w:rsidP="00660C08">
      <w:pPr>
        <w:spacing w:after="0"/>
        <w:jc w:val="both"/>
      </w:pPr>
      <w:r>
        <w:t>La operación del CCTS se puede llevar a cabo a través de diferentes metodol</w:t>
      </w:r>
      <w:r w:rsidR="00584384">
        <w:t>ogías de despliegue tales como:</w:t>
      </w:r>
    </w:p>
    <w:p w14:paraId="7832C61A" w14:textId="77777777" w:rsidR="00584384" w:rsidRDefault="00584384" w:rsidP="00660C08">
      <w:pPr>
        <w:spacing w:after="0"/>
        <w:jc w:val="both"/>
      </w:pPr>
    </w:p>
    <w:p w14:paraId="657448BF" w14:textId="5975ABDF" w:rsidR="00411944" w:rsidRPr="00411944" w:rsidRDefault="00411944" w:rsidP="00660C08">
      <w:pPr>
        <w:pStyle w:val="Prrafodelista"/>
        <w:numPr>
          <w:ilvl w:val="0"/>
          <w:numId w:val="4"/>
        </w:numPr>
        <w:spacing w:after="0"/>
        <w:jc w:val="both"/>
      </w:pPr>
      <w:r>
        <w:t xml:space="preserve">Separación de tráfico por región geográfica. Esta metodología consiste en determinar </w:t>
      </w:r>
      <w:r w:rsidR="003838C8">
        <w:t>coberturas de servicio del componente terrestre y del componente satelital</w:t>
      </w:r>
      <w:r>
        <w:t xml:space="preserve"> de manera exclusiva </w:t>
      </w:r>
      <w:r w:rsidR="003838C8">
        <w:t xml:space="preserve">en distintas </w:t>
      </w:r>
      <w:r>
        <w:t>áreas o regiones geográficas determinadas.</w:t>
      </w:r>
      <w:r w:rsidR="00584384">
        <w:t xml:space="preserve"> </w:t>
      </w:r>
    </w:p>
    <w:p w14:paraId="2825E5FE" w14:textId="00B0AB45" w:rsidR="00B03EB9" w:rsidRDefault="00411944" w:rsidP="00660C08">
      <w:pPr>
        <w:pStyle w:val="Prrafodelista"/>
        <w:numPr>
          <w:ilvl w:val="0"/>
          <w:numId w:val="4"/>
        </w:numPr>
        <w:spacing w:after="0"/>
        <w:jc w:val="both"/>
      </w:pPr>
      <w:r>
        <w:t xml:space="preserve">Separación de tráfico por tiempo: Bajo este concepto </w:t>
      </w:r>
      <w:r w:rsidR="003838C8">
        <w:t>los</w:t>
      </w:r>
      <w:r>
        <w:t xml:space="preserve"> recursos </w:t>
      </w:r>
      <w:r w:rsidR="003838C8">
        <w:t xml:space="preserve">de red del componente terrestre y del componente satelital son habilitados de manera exclusiva </w:t>
      </w:r>
      <w:r>
        <w:t xml:space="preserve">durante </w:t>
      </w:r>
      <w:r w:rsidR="003838C8">
        <w:t>periodos de tiempo determinados.</w:t>
      </w:r>
    </w:p>
    <w:p w14:paraId="14A71E15" w14:textId="0D48B641" w:rsidR="003838C8" w:rsidRDefault="003838C8" w:rsidP="00660C08">
      <w:pPr>
        <w:pStyle w:val="Prrafodelista"/>
        <w:numPr>
          <w:ilvl w:val="0"/>
          <w:numId w:val="4"/>
        </w:numPr>
        <w:spacing w:after="0"/>
        <w:jc w:val="both"/>
      </w:pPr>
      <w:r>
        <w:t>Separación de tráfico por segmento de frecuencia. Esta metodología consiste en determinar porciones del espectro radioeléctrico de manera exclusiva para el componente terrestre y para el componente satelital.</w:t>
      </w:r>
      <w:r w:rsidR="00584384">
        <w:t xml:space="preserve"> </w:t>
      </w:r>
    </w:p>
    <w:p w14:paraId="701D8944" w14:textId="3B3910A7" w:rsidR="003838C8" w:rsidRDefault="003838C8" w:rsidP="00660C08">
      <w:pPr>
        <w:pStyle w:val="Prrafodelista"/>
        <w:numPr>
          <w:ilvl w:val="0"/>
          <w:numId w:val="4"/>
        </w:numPr>
        <w:spacing w:after="0"/>
        <w:jc w:val="both"/>
      </w:pPr>
      <w:r>
        <w:t xml:space="preserve">Separación de tráfico por re-uso de frecuencias. Bajo este concepto </w:t>
      </w:r>
      <w:r w:rsidR="00BD38E0">
        <w:t xml:space="preserve">el espectro disponible se secciona en canales a efectos de que </w:t>
      </w:r>
      <w:r>
        <w:t xml:space="preserve">el componente terrestre y el componente satelital </w:t>
      </w:r>
      <w:r w:rsidR="00BD38E0">
        <w:t xml:space="preserve">puedan utilizar todos los canales disponibles en coberturas geográficas distintas. </w:t>
      </w:r>
    </w:p>
    <w:p w14:paraId="62B1CE3E" w14:textId="77777777" w:rsidR="00BE1FE7" w:rsidRPr="001A70C8" w:rsidRDefault="00BE1FE7" w:rsidP="00660C08">
      <w:pPr>
        <w:spacing w:after="0" w:line="240" w:lineRule="auto"/>
        <w:jc w:val="both"/>
        <w:rPr>
          <w:rFonts w:cstheme="minorHAnsi"/>
        </w:rPr>
      </w:pPr>
    </w:p>
    <w:p w14:paraId="6143D9DB" w14:textId="0F506D72" w:rsidR="00421DD1" w:rsidRPr="00FF7AEA" w:rsidRDefault="000632E4" w:rsidP="00660C08">
      <w:pPr>
        <w:pStyle w:val="Ttulo1"/>
        <w:jc w:val="both"/>
      </w:pPr>
      <w:r w:rsidRPr="00FF7AEA">
        <w:t>Inclusión en el PABF 2018 del Servicio Complementario Terrestre del SMS</w:t>
      </w:r>
    </w:p>
    <w:p w14:paraId="79EB256C" w14:textId="77777777" w:rsidR="008275C5" w:rsidRPr="001A70C8" w:rsidRDefault="008275C5" w:rsidP="00660C08">
      <w:pPr>
        <w:spacing w:after="0" w:line="240" w:lineRule="auto"/>
        <w:jc w:val="both"/>
        <w:rPr>
          <w:rFonts w:cstheme="minorHAnsi"/>
        </w:rPr>
      </w:pPr>
    </w:p>
    <w:p w14:paraId="4A9878DD" w14:textId="35087CDA" w:rsidR="0099054C" w:rsidRPr="003C7BF3" w:rsidRDefault="0099054C" w:rsidP="00660C08">
      <w:pPr>
        <w:spacing w:after="0" w:line="240" w:lineRule="auto"/>
        <w:jc w:val="both"/>
        <w:rPr>
          <w:rFonts w:cstheme="minorHAnsi"/>
        </w:rPr>
      </w:pPr>
      <w:r w:rsidRPr="001A70C8">
        <w:rPr>
          <w:rFonts w:cstheme="minorHAnsi"/>
        </w:rPr>
        <w:t xml:space="preserve">El 24 de noviembre de 2017, el Pleno del Instituto aprobó el </w:t>
      </w:r>
      <w:r w:rsidRPr="001A70C8">
        <w:rPr>
          <w:rFonts w:cstheme="minorHAnsi"/>
          <w:i/>
        </w:rPr>
        <w:t>“Programa Anual de Uso y Aprovechamiento de Bandas de Frecuencias 2018”</w:t>
      </w:r>
      <w:r w:rsidRPr="001A70C8">
        <w:rPr>
          <w:rFonts w:cstheme="minorHAnsi"/>
        </w:rPr>
        <w:t xml:space="preserve"> (Programa 2018), el cual se publicó en el</w:t>
      </w:r>
      <w:r w:rsidR="006C2D17" w:rsidRPr="001A70C8">
        <w:rPr>
          <w:rFonts w:cstheme="minorHAnsi"/>
        </w:rPr>
        <w:t xml:space="preserve"> DOF el </w:t>
      </w:r>
      <w:r w:rsidR="006C2D17" w:rsidRPr="001A70C8">
        <w:rPr>
          <w:rFonts w:cstheme="minorHAnsi"/>
        </w:rPr>
        <w:lastRenderedPageBreak/>
        <w:t>13 de diciembre de 2017</w:t>
      </w:r>
      <w:r w:rsidRPr="003C7BF3">
        <w:rPr>
          <w:rStyle w:val="Refdenotaalpie"/>
          <w:rFonts w:cstheme="minorHAnsi"/>
        </w:rPr>
        <w:footnoteReference w:id="11"/>
      </w:r>
      <w:r w:rsidR="00BF340F">
        <w:rPr>
          <w:rFonts w:cstheme="minorHAnsi"/>
        </w:rPr>
        <w:t>. A su vez,</w:t>
      </w:r>
      <w:r w:rsidR="006C3BAD" w:rsidRPr="003C7BF3">
        <w:rPr>
          <w:rFonts w:cstheme="minorHAnsi"/>
        </w:rPr>
        <w:t xml:space="preserve"> </w:t>
      </w:r>
      <w:r w:rsidR="00BB1FB2" w:rsidRPr="003C7BF3">
        <w:rPr>
          <w:rFonts w:cstheme="minorHAnsi"/>
        </w:rPr>
        <w:t xml:space="preserve">conforme a lo dispuesto en el artículo 61 de la Ley, </w:t>
      </w:r>
      <w:r w:rsidR="006C3BAD" w:rsidRPr="001A70C8">
        <w:rPr>
          <w:rFonts w:cstheme="minorHAnsi"/>
        </w:rPr>
        <w:t>fue modificado</w:t>
      </w:r>
      <w:r w:rsidR="006C2D17" w:rsidRPr="001A70C8">
        <w:rPr>
          <w:rFonts w:cstheme="minorHAnsi"/>
        </w:rPr>
        <w:t xml:space="preserve"> </w:t>
      </w:r>
      <w:r w:rsidR="00BB1FB2" w:rsidRPr="001A70C8">
        <w:rPr>
          <w:rFonts w:cstheme="minorHAnsi"/>
        </w:rPr>
        <w:t>por</w:t>
      </w:r>
      <w:r w:rsidR="006C2D17" w:rsidRPr="001A70C8">
        <w:rPr>
          <w:rFonts w:cstheme="minorHAnsi"/>
        </w:rPr>
        <w:t xml:space="preserve"> </w:t>
      </w:r>
      <w:r w:rsidR="00BF340F">
        <w:rPr>
          <w:rFonts w:cstheme="minorHAnsi"/>
        </w:rPr>
        <w:t>virtud d</w:t>
      </w:r>
      <w:r w:rsidR="006C2D17" w:rsidRPr="001A70C8">
        <w:rPr>
          <w:rFonts w:cstheme="minorHAnsi"/>
        </w:rPr>
        <w:t xml:space="preserve">el </w:t>
      </w:r>
      <w:r w:rsidR="006C2D17" w:rsidRPr="001A70C8">
        <w:rPr>
          <w:rFonts w:cstheme="minorHAnsi"/>
          <w:i/>
        </w:rPr>
        <w:t>“Acuerdo mediante el cual el Pleno del Instituto Federal de Telecomunicaciones modifica el Programa Anual de Uso y Aprovechamiento de Bandas de Frecuencias 2018”</w:t>
      </w:r>
      <w:r w:rsidR="006C2D17" w:rsidRPr="001A70C8">
        <w:rPr>
          <w:rFonts w:cstheme="minorHAnsi"/>
        </w:rPr>
        <w:t xml:space="preserve"> (</w:t>
      </w:r>
      <w:r w:rsidR="00BB1FB2" w:rsidRPr="001A70C8">
        <w:rPr>
          <w:rFonts w:cstheme="minorHAnsi"/>
        </w:rPr>
        <w:t xml:space="preserve">Acuerdo de </w:t>
      </w:r>
      <w:r w:rsidR="006C2D17" w:rsidRPr="001A70C8">
        <w:rPr>
          <w:rFonts w:cstheme="minorHAnsi"/>
        </w:rPr>
        <w:t>Modificación) aprobado por el Pleno del Instituto el 22 de marzo de 2018, publicado en el DOF el 3 de abril de 2018</w:t>
      </w:r>
      <w:r w:rsidR="006C2D17" w:rsidRPr="003C7BF3">
        <w:rPr>
          <w:rStyle w:val="Refdenotaalpie"/>
          <w:rFonts w:cstheme="minorHAnsi"/>
        </w:rPr>
        <w:footnoteReference w:id="12"/>
      </w:r>
      <w:r w:rsidR="00BF340F">
        <w:rPr>
          <w:rFonts w:cstheme="minorHAnsi"/>
        </w:rPr>
        <w:t>.</w:t>
      </w:r>
    </w:p>
    <w:p w14:paraId="70D39BC0" w14:textId="77777777" w:rsidR="003C7BF3" w:rsidRDefault="003C7BF3" w:rsidP="00660C08">
      <w:pPr>
        <w:spacing w:after="0" w:line="240" w:lineRule="auto"/>
        <w:jc w:val="both"/>
        <w:rPr>
          <w:rFonts w:cstheme="minorHAnsi"/>
        </w:rPr>
      </w:pPr>
    </w:p>
    <w:p w14:paraId="4332D686" w14:textId="6DC0184C" w:rsidR="000D2E5A" w:rsidRPr="003C7BF3" w:rsidRDefault="00BB1FB2" w:rsidP="00660C08">
      <w:pPr>
        <w:spacing w:after="0" w:line="240" w:lineRule="auto"/>
        <w:jc w:val="both"/>
        <w:rPr>
          <w:rFonts w:cstheme="minorHAnsi"/>
        </w:rPr>
      </w:pPr>
      <w:r w:rsidRPr="003C7BF3">
        <w:rPr>
          <w:rFonts w:cstheme="minorHAnsi"/>
        </w:rPr>
        <w:t>El Acuerdo de Modificación</w:t>
      </w:r>
      <w:r w:rsidR="00802DF7">
        <w:rPr>
          <w:rFonts w:cstheme="minorHAnsi"/>
        </w:rPr>
        <w:t>,</w:t>
      </w:r>
      <w:r w:rsidRPr="003C7BF3">
        <w:rPr>
          <w:rFonts w:cstheme="minorHAnsi"/>
        </w:rPr>
        <w:t xml:space="preserve"> en </w:t>
      </w:r>
      <w:r w:rsidR="00802DF7">
        <w:rPr>
          <w:rFonts w:cstheme="minorHAnsi"/>
        </w:rPr>
        <w:t xml:space="preserve">el numeral 1.3 de </w:t>
      </w:r>
      <w:r w:rsidRPr="003C7BF3">
        <w:rPr>
          <w:rFonts w:cstheme="minorHAnsi"/>
        </w:rPr>
        <w:t xml:space="preserve">su considerando Cuarto denominado </w:t>
      </w:r>
      <w:r w:rsidR="006C3BAD" w:rsidRPr="003C7BF3">
        <w:rPr>
          <w:rFonts w:cstheme="minorHAnsi"/>
        </w:rPr>
        <w:t>“</w:t>
      </w:r>
      <w:r w:rsidRPr="003C7BF3">
        <w:rPr>
          <w:rFonts w:cstheme="minorHAnsi"/>
        </w:rPr>
        <w:t>Justificación de las bandas de frecuencias consideradas para el Programa 2018 y su modificación”</w:t>
      </w:r>
      <w:r w:rsidR="00D52100" w:rsidRPr="001A70C8">
        <w:rPr>
          <w:rFonts w:cstheme="minorHAnsi"/>
        </w:rPr>
        <w:t>,</w:t>
      </w:r>
      <w:r w:rsidRPr="001A70C8">
        <w:rPr>
          <w:rFonts w:cstheme="minorHAnsi"/>
        </w:rPr>
        <w:t xml:space="preserve"> establece la inclusión en el Programa 2018 </w:t>
      </w:r>
      <w:r w:rsidR="00D52100" w:rsidRPr="001A70C8">
        <w:rPr>
          <w:rFonts w:cstheme="minorHAnsi"/>
        </w:rPr>
        <w:t xml:space="preserve">de </w:t>
      </w:r>
      <w:r w:rsidRPr="001A70C8">
        <w:rPr>
          <w:rFonts w:cstheme="minorHAnsi"/>
        </w:rPr>
        <w:t>la banda 2000-2020/218</w:t>
      </w:r>
      <w:r w:rsidR="00D52100" w:rsidRPr="001A70C8">
        <w:rPr>
          <w:rFonts w:cstheme="minorHAnsi"/>
        </w:rPr>
        <w:t>0</w:t>
      </w:r>
      <w:r w:rsidRPr="001A70C8">
        <w:rPr>
          <w:rFonts w:cstheme="minorHAnsi"/>
        </w:rPr>
        <w:t xml:space="preserve">-2200 MHz en su modalidad de uso comercial. En dicho Acuerdo de Modificación se </w:t>
      </w:r>
      <w:r w:rsidR="00802DF7">
        <w:rPr>
          <w:rFonts w:cstheme="minorHAnsi"/>
        </w:rPr>
        <w:t>señala</w:t>
      </w:r>
      <w:r w:rsidR="00802DF7" w:rsidRPr="001A70C8">
        <w:rPr>
          <w:rFonts w:cstheme="minorHAnsi"/>
        </w:rPr>
        <w:t xml:space="preserve"> </w:t>
      </w:r>
      <w:r w:rsidRPr="001A70C8">
        <w:rPr>
          <w:rFonts w:cstheme="minorHAnsi"/>
        </w:rPr>
        <w:t>que la banda 2000</w:t>
      </w:r>
      <w:r w:rsidR="00D52100" w:rsidRPr="001A70C8">
        <w:rPr>
          <w:rFonts w:cstheme="minorHAnsi"/>
        </w:rPr>
        <w:t>-2020/2</w:t>
      </w:r>
      <w:r w:rsidRPr="001A70C8">
        <w:rPr>
          <w:rFonts w:cstheme="minorHAnsi"/>
        </w:rPr>
        <w:t>18</w:t>
      </w:r>
      <w:r w:rsidR="00D52100" w:rsidRPr="001A70C8">
        <w:rPr>
          <w:rFonts w:cstheme="minorHAnsi"/>
        </w:rPr>
        <w:t>0</w:t>
      </w:r>
      <w:r w:rsidRPr="001A70C8">
        <w:rPr>
          <w:rFonts w:cstheme="minorHAnsi"/>
        </w:rPr>
        <w:t>-2200 MHz cuenta con una atribución al servicio móvil y al servicio móvil por satélite a título primario en la Región 2 de la UIT</w:t>
      </w:r>
      <w:r w:rsidRPr="003C7BF3">
        <w:rPr>
          <w:rFonts w:cstheme="minorHAnsi"/>
        </w:rPr>
        <w:t xml:space="preserve"> y en México</w:t>
      </w:r>
      <w:r w:rsidR="00802DF7">
        <w:rPr>
          <w:rFonts w:cstheme="minorHAnsi"/>
        </w:rPr>
        <w:t>,</w:t>
      </w:r>
      <w:r w:rsidRPr="003C7BF3">
        <w:rPr>
          <w:rFonts w:cstheme="minorHAnsi"/>
        </w:rPr>
        <w:t xml:space="preserve"> de conformidad con lo est</w:t>
      </w:r>
      <w:r w:rsidR="000D2E5A" w:rsidRPr="003C7BF3">
        <w:rPr>
          <w:rFonts w:cstheme="minorHAnsi"/>
        </w:rPr>
        <w:t xml:space="preserve">ablecido en dicho RR; </w:t>
      </w:r>
      <w:r w:rsidR="00802DF7">
        <w:rPr>
          <w:rFonts w:cstheme="minorHAnsi"/>
        </w:rPr>
        <w:t>al respecto</w:t>
      </w:r>
      <w:r w:rsidR="000D2E5A" w:rsidRPr="003C7BF3">
        <w:rPr>
          <w:rFonts w:cstheme="minorHAnsi"/>
        </w:rPr>
        <w:t>, a la letra señala</w:t>
      </w:r>
      <w:r w:rsidR="00802DF7">
        <w:rPr>
          <w:rFonts w:cstheme="minorHAnsi"/>
        </w:rPr>
        <w:t xml:space="preserve"> lo siguiente</w:t>
      </w:r>
      <w:r w:rsidR="000D2E5A" w:rsidRPr="003C7BF3">
        <w:rPr>
          <w:rFonts w:cstheme="minorHAnsi"/>
        </w:rPr>
        <w:t>:</w:t>
      </w:r>
    </w:p>
    <w:p w14:paraId="6DB2EC72" w14:textId="77777777" w:rsidR="00EC7983" w:rsidRPr="001A70C8" w:rsidRDefault="00EC7983" w:rsidP="00660C08">
      <w:pPr>
        <w:spacing w:after="0" w:line="240" w:lineRule="auto"/>
        <w:jc w:val="both"/>
        <w:rPr>
          <w:rFonts w:cstheme="minorHAnsi"/>
        </w:rPr>
      </w:pPr>
    </w:p>
    <w:p w14:paraId="1C526A49" w14:textId="289DF451" w:rsidR="000D2E5A" w:rsidRPr="00EE5EB7" w:rsidRDefault="00D80D15" w:rsidP="00660C08">
      <w:pPr>
        <w:spacing w:after="0" w:line="240" w:lineRule="auto"/>
        <w:ind w:left="567" w:right="616"/>
        <w:jc w:val="both"/>
        <w:rPr>
          <w:rFonts w:cstheme="minorHAnsi"/>
          <w:i/>
          <w:sz w:val="20"/>
        </w:rPr>
      </w:pPr>
      <w:r w:rsidRPr="00EE5EB7">
        <w:rPr>
          <w:rFonts w:cstheme="minorHAnsi"/>
          <w:i/>
          <w:sz w:val="20"/>
        </w:rPr>
        <w:t>“</w:t>
      </w:r>
      <w:r w:rsidR="000D2E5A" w:rsidRPr="00EE5EB7">
        <w:rPr>
          <w:rFonts w:cstheme="minorHAnsi"/>
          <w:i/>
          <w:sz w:val="20"/>
        </w:rPr>
        <w:t>Es preciso mencionar que la UIT-R mediante la Recomendación M.1036 incluye el arreglo de Frecuencias 2000-2020/2180-2200 MHz, denominado B7 para el despliegue de la componente terrenal de las IMT. Por su parte el 3GPP cuenta con un estándar B23 para el servicio móvil terrestre, lo cual es compatible con esta banda de frecuencias.</w:t>
      </w:r>
    </w:p>
    <w:p w14:paraId="70C55C5E" w14:textId="77777777" w:rsidR="00EC7983" w:rsidRPr="00EE5EB7" w:rsidRDefault="00EC7983" w:rsidP="00660C08">
      <w:pPr>
        <w:spacing w:after="0" w:line="240" w:lineRule="auto"/>
        <w:ind w:left="567" w:right="616"/>
        <w:jc w:val="both"/>
        <w:rPr>
          <w:rFonts w:cstheme="minorHAnsi"/>
          <w:i/>
          <w:sz w:val="20"/>
        </w:rPr>
      </w:pPr>
    </w:p>
    <w:p w14:paraId="3E378BDF" w14:textId="2F362454" w:rsidR="000D2E5A" w:rsidRPr="00EE5EB7" w:rsidRDefault="000D2E5A" w:rsidP="00660C08">
      <w:pPr>
        <w:spacing w:after="0" w:line="240" w:lineRule="auto"/>
        <w:ind w:left="567" w:right="616"/>
        <w:jc w:val="both"/>
        <w:rPr>
          <w:rFonts w:cstheme="minorHAnsi"/>
          <w:i/>
          <w:sz w:val="20"/>
        </w:rPr>
      </w:pPr>
      <w:r w:rsidRPr="00EE5EB7">
        <w:rPr>
          <w:rFonts w:cstheme="minorHAnsi"/>
          <w:i/>
          <w:sz w:val="20"/>
        </w:rPr>
        <w:t>Por otro lado, en diversos países de Europa, Asia y África, así como Estados Unidos de América y Canadá se habilitaron diversos segmentos de la banda 200</w:t>
      </w:r>
      <w:r w:rsidR="00245EA1">
        <w:rPr>
          <w:rFonts w:cstheme="minorHAnsi"/>
          <w:i/>
          <w:sz w:val="20"/>
        </w:rPr>
        <w:t>0</w:t>
      </w:r>
      <w:r w:rsidRPr="00EE5EB7">
        <w:rPr>
          <w:rFonts w:cstheme="minorHAnsi"/>
          <w:i/>
          <w:sz w:val="20"/>
        </w:rPr>
        <w:t xml:space="preserve">-2020/2180-2200 MHz para la prestación del servicio de componente complementario terrestre del Servicio Móvil por Satélite con el objeto de extender la cobertura del Servicio Móvil por Satélite en zonas donde el sistema satelital no cuenta con cobertura. </w:t>
      </w:r>
    </w:p>
    <w:p w14:paraId="401F7C3C" w14:textId="77777777" w:rsidR="00EC7983" w:rsidRPr="00EE5EB7" w:rsidRDefault="00EC7983" w:rsidP="00660C08">
      <w:pPr>
        <w:spacing w:after="0" w:line="240" w:lineRule="auto"/>
        <w:ind w:left="567" w:right="616"/>
        <w:jc w:val="both"/>
        <w:rPr>
          <w:rFonts w:cstheme="minorHAnsi"/>
          <w:i/>
          <w:sz w:val="20"/>
        </w:rPr>
      </w:pPr>
    </w:p>
    <w:p w14:paraId="4530B7E4" w14:textId="49E094AE" w:rsidR="0099054C" w:rsidRPr="00EE5EB7" w:rsidRDefault="000D2E5A" w:rsidP="00660C08">
      <w:pPr>
        <w:spacing w:after="0" w:line="240" w:lineRule="auto"/>
        <w:ind w:left="567" w:right="616"/>
        <w:jc w:val="both"/>
        <w:rPr>
          <w:rFonts w:cstheme="minorHAnsi"/>
          <w:b/>
          <w:i/>
          <w:sz w:val="20"/>
        </w:rPr>
      </w:pPr>
      <w:r w:rsidRPr="00EE5EB7">
        <w:rPr>
          <w:rFonts w:cstheme="minorHAnsi"/>
          <w:i/>
          <w:sz w:val="20"/>
        </w:rPr>
        <w:t xml:space="preserve">En virtud de lo anteriormente descrito, el uso de la banda para la prestación del </w:t>
      </w:r>
      <w:r w:rsidRPr="00EE5EB7">
        <w:rPr>
          <w:rFonts w:cstheme="minorHAnsi"/>
          <w:b/>
          <w:i/>
          <w:sz w:val="20"/>
        </w:rPr>
        <w:t xml:space="preserve">servicio de componente complementario </w:t>
      </w:r>
      <w:r w:rsidR="004376F1" w:rsidRPr="00EE5EB7">
        <w:rPr>
          <w:rFonts w:cstheme="minorHAnsi"/>
          <w:b/>
          <w:i/>
          <w:sz w:val="20"/>
        </w:rPr>
        <w:t>terrestre del Servicio Móvil por Satélite en la banda de frecuencias 20</w:t>
      </w:r>
      <w:r w:rsidR="009E4A37" w:rsidRPr="00EE5EB7">
        <w:rPr>
          <w:rFonts w:cstheme="minorHAnsi"/>
          <w:b/>
          <w:i/>
          <w:sz w:val="20"/>
        </w:rPr>
        <w:t>0</w:t>
      </w:r>
      <w:r w:rsidR="004376F1" w:rsidRPr="00EE5EB7">
        <w:rPr>
          <w:rFonts w:cstheme="minorHAnsi"/>
          <w:b/>
          <w:i/>
          <w:sz w:val="20"/>
        </w:rPr>
        <w:t>0-2020/2180-2200 MHz se considera viable para su concesionamiento mediante un proceso de licitación pública para uso comercial.</w:t>
      </w:r>
      <w:r w:rsidR="00D80D15" w:rsidRPr="00EE5EB7">
        <w:rPr>
          <w:rFonts w:cstheme="minorHAnsi"/>
          <w:b/>
          <w:i/>
          <w:sz w:val="20"/>
        </w:rPr>
        <w:t>”</w:t>
      </w:r>
    </w:p>
    <w:p w14:paraId="1B487D84" w14:textId="77777777" w:rsidR="00EC7983" w:rsidRPr="00B51C7C" w:rsidRDefault="00EC7983" w:rsidP="00660C08">
      <w:pPr>
        <w:spacing w:after="0" w:line="240" w:lineRule="auto"/>
        <w:ind w:left="567" w:right="758"/>
        <w:jc w:val="both"/>
        <w:rPr>
          <w:rFonts w:cstheme="minorHAnsi"/>
          <w:i/>
        </w:rPr>
      </w:pPr>
    </w:p>
    <w:p w14:paraId="35C26114" w14:textId="721E8808" w:rsidR="00421DD1" w:rsidRPr="001A70C8" w:rsidRDefault="0026356F" w:rsidP="00660C08">
      <w:pPr>
        <w:spacing w:after="0" w:line="240" w:lineRule="auto"/>
        <w:jc w:val="both"/>
        <w:rPr>
          <w:rFonts w:cstheme="minorHAnsi"/>
        </w:rPr>
      </w:pPr>
      <w:r w:rsidRPr="003C7BF3">
        <w:rPr>
          <w:rFonts w:cstheme="minorHAnsi"/>
        </w:rPr>
        <w:t>E</w:t>
      </w:r>
      <w:r w:rsidR="00421DD1" w:rsidRPr="003C7BF3">
        <w:rPr>
          <w:rFonts w:cstheme="minorHAnsi"/>
        </w:rPr>
        <w:t xml:space="preserve">n </w:t>
      </w:r>
      <w:r w:rsidR="006C3BAD" w:rsidRPr="003C7BF3">
        <w:rPr>
          <w:rFonts w:cstheme="minorHAnsi"/>
        </w:rPr>
        <w:t xml:space="preserve">concordancia con lo anterior, en </w:t>
      </w:r>
      <w:r w:rsidR="00421DD1" w:rsidRPr="003C7BF3">
        <w:rPr>
          <w:rFonts w:cstheme="minorHAnsi"/>
        </w:rPr>
        <w:t>el capítu</w:t>
      </w:r>
      <w:r w:rsidRPr="003C7BF3">
        <w:rPr>
          <w:rFonts w:cstheme="minorHAnsi"/>
        </w:rPr>
        <w:t xml:space="preserve">lo 2 de la </w:t>
      </w:r>
      <w:r w:rsidR="006C3BAD" w:rsidRPr="003C7BF3">
        <w:rPr>
          <w:rFonts w:cstheme="minorHAnsi"/>
        </w:rPr>
        <w:t>“</w:t>
      </w:r>
      <w:r w:rsidRPr="003C7BF3">
        <w:rPr>
          <w:rFonts w:cstheme="minorHAnsi"/>
        </w:rPr>
        <w:t>M</w:t>
      </w:r>
      <w:r w:rsidR="00421DD1" w:rsidRPr="003C7BF3">
        <w:rPr>
          <w:rFonts w:cstheme="minorHAnsi"/>
        </w:rPr>
        <w:t>odificación del Programa Anual de U</w:t>
      </w:r>
      <w:r w:rsidR="00421DD1" w:rsidRPr="001A70C8">
        <w:rPr>
          <w:rFonts w:cstheme="minorHAnsi"/>
        </w:rPr>
        <w:t>so y Aprovechamiento</w:t>
      </w:r>
      <w:r w:rsidRPr="001A70C8">
        <w:rPr>
          <w:rFonts w:cstheme="minorHAnsi"/>
        </w:rPr>
        <w:t xml:space="preserve"> de Bandas de Frecuencias 2018</w:t>
      </w:r>
      <w:r w:rsidR="006C3BAD" w:rsidRPr="001A70C8">
        <w:rPr>
          <w:rFonts w:cstheme="minorHAnsi"/>
        </w:rPr>
        <w:t>” (Modificación al Programa)</w:t>
      </w:r>
      <w:r w:rsidR="009E4A37" w:rsidRPr="001A70C8">
        <w:rPr>
          <w:rFonts w:cstheme="minorHAnsi"/>
        </w:rPr>
        <w:t>,</w:t>
      </w:r>
      <w:r w:rsidR="006C3BAD" w:rsidRPr="001A70C8">
        <w:rPr>
          <w:rFonts w:cstheme="minorHAnsi"/>
        </w:rPr>
        <w:t xml:space="preserve"> se</w:t>
      </w:r>
      <w:r w:rsidRPr="001A70C8">
        <w:rPr>
          <w:rFonts w:cstheme="minorHAnsi"/>
        </w:rPr>
        <w:t xml:space="preserve"> </w:t>
      </w:r>
      <w:r w:rsidR="00421DD1" w:rsidRPr="001A70C8">
        <w:rPr>
          <w:rFonts w:cstheme="minorHAnsi"/>
        </w:rPr>
        <w:t>indica que la banda 2000-2020/2180-2200 MHz será objeto de licitación pública para</w:t>
      </w:r>
      <w:r w:rsidRPr="001A70C8">
        <w:rPr>
          <w:rFonts w:cstheme="minorHAnsi"/>
        </w:rPr>
        <w:t xml:space="preserve"> ofrecer el SMS a través de </w:t>
      </w:r>
      <w:r w:rsidR="009F529A" w:rsidRPr="001A70C8">
        <w:rPr>
          <w:rFonts w:cstheme="minorHAnsi"/>
        </w:rPr>
        <w:t>CCT</w:t>
      </w:r>
      <w:r w:rsidR="00CB59CD">
        <w:rPr>
          <w:rFonts w:cstheme="minorHAnsi"/>
        </w:rPr>
        <w:t>S</w:t>
      </w:r>
      <w:r w:rsidR="009E4A37" w:rsidRPr="001A70C8">
        <w:rPr>
          <w:rFonts w:cstheme="minorHAnsi"/>
        </w:rPr>
        <w:t>,</w:t>
      </w:r>
      <w:r w:rsidR="00421DD1" w:rsidRPr="001A70C8">
        <w:rPr>
          <w:rFonts w:cstheme="minorHAnsi"/>
        </w:rPr>
        <w:t xml:space="preserve"> con fines comerciales.</w:t>
      </w:r>
      <w:r w:rsidR="006C3BAD" w:rsidRPr="001A70C8">
        <w:rPr>
          <w:rFonts w:cstheme="minorHAnsi"/>
        </w:rPr>
        <w:t xml:space="preserve"> A la letra, el numeral 2.1.3. de la Modificación al Programa establece:</w:t>
      </w:r>
    </w:p>
    <w:p w14:paraId="15F72430" w14:textId="77777777" w:rsidR="00EC7983" w:rsidRPr="001A70C8" w:rsidRDefault="00EC7983" w:rsidP="00660C08">
      <w:pPr>
        <w:spacing w:after="0" w:line="240" w:lineRule="auto"/>
        <w:jc w:val="both"/>
        <w:rPr>
          <w:rFonts w:cstheme="minorHAnsi"/>
        </w:rPr>
      </w:pPr>
    </w:p>
    <w:p w14:paraId="619D6EF2" w14:textId="0D8E1A29" w:rsidR="006C3BAD" w:rsidRDefault="00BF140A" w:rsidP="00660C08">
      <w:pPr>
        <w:spacing w:after="0" w:line="240" w:lineRule="auto"/>
        <w:ind w:left="567"/>
        <w:jc w:val="both"/>
        <w:rPr>
          <w:rFonts w:cstheme="minorHAnsi"/>
          <w:i/>
          <w:u w:val="single"/>
        </w:rPr>
      </w:pPr>
      <w:r w:rsidRPr="001A70C8">
        <w:rPr>
          <w:rFonts w:cstheme="minorHAnsi"/>
        </w:rPr>
        <w:t>“</w:t>
      </w:r>
      <w:r w:rsidR="006C3BAD" w:rsidRPr="001A70C8">
        <w:rPr>
          <w:rFonts w:cstheme="minorHAnsi"/>
        </w:rPr>
        <w:t>2</w:t>
      </w:r>
      <w:r w:rsidR="006C3BAD" w:rsidRPr="001A70C8">
        <w:rPr>
          <w:rFonts w:cstheme="minorHAnsi"/>
          <w:i/>
        </w:rPr>
        <w:t xml:space="preserve">.1.3 </w:t>
      </w:r>
      <w:r w:rsidR="006C3BAD" w:rsidRPr="001A70C8">
        <w:rPr>
          <w:rFonts w:cstheme="minorHAnsi"/>
          <w:i/>
          <w:u w:val="single"/>
        </w:rPr>
        <w:t xml:space="preserve">Para Uso Comercial </w:t>
      </w:r>
    </w:p>
    <w:p w14:paraId="1F8E4E45" w14:textId="77777777" w:rsidR="000A5BD0" w:rsidRPr="001A70C8" w:rsidRDefault="000A5BD0" w:rsidP="00660C08">
      <w:pPr>
        <w:spacing w:after="0" w:line="240" w:lineRule="auto"/>
        <w:ind w:left="567"/>
        <w:jc w:val="both"/>
        <w:rPr>
          <w:rFonts w:cstheme="minorHAnsi"/>
          <w:i/>
          <w:u w:val="single"/>
        </w:rPr>
      </w:pPr>
    </w:p>
    <w:tbl>
      <w:tblPr>
        <w:tblStyle w:val="Tablaconcuadrcula"/>
        <w:tblW w:w="0" w:type="auto"/>
        <w:tblInd w:w="562" w:type="dxa"/>
        <w:tblLook w:val="04A0" w:firstRow="1" w:lastRow="0" w:firstColumn="1" w:lastColumn="0" w:noHBand="0" w:noVBand="1"/>
      </w:tblPr>
      <w:tblGrid>
        <w:gridCol w:w="2268"/>
        <w:gridCol w:w="5245"/>
      </w:tblGrid>
      <w:tr w:rsidR="006C3BAD" w:rsidRPr="00EE5EB7" w14:paraId="0891BAD3" w14:textId="77777777" w:rsidTr="00B51C7C">
        <w:tc>
          <w:tcPr>
            <w:tcW w:w="2268" w:type="dxa"/>
            <w:vAlign w:val="center"/>
          </w:tcPr>
          <w:p w14:paraId="382053C1" w14:textId="33A68317" w:rsidR="006C3BAD" w:rsidRPr="00EE5EB7" w:rsidRDefault="006C3BAD" w:rsidP="00660C08">
            <w:pPr>
              <w:spacing w:line="276" w:lineRule="auto"/>
              <w:jc w:val="both"/>
              <w:rPr>
                <w:rFonts w:asciiTheme="minorHAnsi" w:eastAsiaTheme="minorHAnsi" w:hAnsiTheme="minorHAnsi" w:cstheme="minorHAnsi"/>
                <w:i/>
                <w:sz w:val="20"/>
                <w:u w:val="single"/>
                <w:lang w:eastAsia="en-US"/>
              </w:rPr>
            </w:pPr>
            <w:r w:rsidRPr="00EE5EB7">
              <w:rPr>
                <w:rFonts w:asciiTheme="minorHAnsi" w:hAnsiTheme="minorHAnsi" w:cstheme="minorHAnsi"/>
                <w:i/>
                <w:sz w:val="20"/>
                <w:u w:val="single"/>
              </w:rPr>
              <w:t>Banda de Frecuencias:</w:t>
            </w:r>
          </w:p>
        </w:tc>
        <w:tc>
          <w:tcPr>
            <w:tcW w:w="5245" w:type="dxa"/>
            <w:vAlign w:val="center"/>
          </w:tcPr>
          <w:p w14:paraId="4B39EEFA" w14:textId="7E5A44F9" w:rsidR="006C3BAD" w:rsidRPr="00EE5EB7" w:rsidRDefault="006C3BAD" w:rsidP="00660C08">
            <w:pPr>
              <w:spacing w:line="276" w:lineRule="auto"/>
              <w:jc w:val="both"/>
              <w:rPr>
                <w:rFonts w:asciiTheme="minorHAnsi" w:eastAsiaTheme="minorHAnsi" w:hAnsiTheme="minorHAnsi" w:cstheme="minorHAnsi"/>
                <w:i/>
                <w:sz w:val="20"/>
                <w:u w:val="single"/>
                <w:lang w:eastAsia="en-US"/>
              </w:rPr>
            </w:pPr>
            <w:r w:rsidRPr="00EE5EB7">
              <w:rPr>
                <w:rFonts w:asciiTheme="minorHAnsi" w:hAnsiTheme="minorHAnsi" w:cstheme="minorHAnsi"/>
                <w:i/>
                <w:sz w:val="20"/>
                <w:u w:val="single"/>
              </w:rPr>
              <w:t>2000-2020/2180-2200 MHz</w:t>
            </w:r>
          </w:p>
        </w:tc>
      </w:tr>
      <w:tr w:rsidR="006C3BAD" w:rsidRPr="00EE5EB7" w14:paraId="046BA4DE" w14:textId="77777777" w:rsidTr="00B51C7C">
        <w:tc>
          <w:tcPr>
            <w:tcW w:w="2268" w:type="dxa"/>
            <w:vAlign w:val="center"/>
          </w:tcPr>
          <w:p w14:paraId="59B8E780" w14:textId="4A4CA3FF" w:rsidR="006C3BAD" w:rsidRPr="00EE5EB7" w:rsidRDefault="006C3BAD" w:rsidP="00660C08">
            <w:pPr>
              <w:spacing w:line="276" w:lineRule="auto"/>
              <w:jc w:val="both"/>
              <w:rPr>
                <w:rFonts w:asciiTheme="minorHAnsi" w:eastAsiaTheme="minorHAnsi" w:hAnsiTheme="minorHAnsi" w:cstheme="minorHAnsi"/>
                <w:i/>
                <w:sz w:val="20"/>
                <w:u w:val="single"/>
                <w:lang w:eastAsia="en-US"/>
              </w:rPr>
            </w:pPr>
            <w:r w:rsidRPr="00EE5EB7">
              <w:rPr>
                <w:rFonts w:asciiTheme="minorHAnsi" w:hAnsiTheme="minorHAnsi" w:cstheme="minorHAnsi"/>
                <w:i/>
                <w:sz w:val="20"/>
                <w:u w:val="single"/>
              </w:rPr>
              <w:t>Categoría de la Atribución:</w:t>
            </w:r>
          </w:p>
        </w:tc>
        <w:tc>
          <w:tcPr>
            <w:tcW w:w="5245" w:type="dxa"/>
            <w:vAlign w:val="center"/>
          </w:tcPr>
          <w:p w14:paraId="0DCDD7C5" w14:textId="77777777" w:rsidR="006C3BAD" w:rsidRPr="00EE5EB7" w:rsidRDefault="006C3BAD" w:rsidP="00660C08">
            <w:pPr>
              <w:spacing w:line="276" w:lineRule="auto"/>
              <w:jc w:val="both"/>
              <w:rPr>
                <w:rFonts w:asciiTheme="minorHAnsi" w:eastAsiaTheme="minorHAnsi" w:hAnsiTheme="minorHAnsi" w:cstheme="minorHAnsi"/>
                <w:i/>
                <w:sz w:val="20"/>
                <w:u w:val="single"/>
                <w:lang w:eastAsia="en-US"/>
              </w:rPr>
            </w:pPr>
            <w:r w:rsidRPr="00EE5EB7">
              <w:rPr>
                <w:rFonts w:asciiTheme="minorHAnsi" w:hAnsiTheme="minorHAnsi" w:cstheme="minorHAnsi"/>
                <w:i/>
                <w:sz w:val="20"/>
                <w:u w:val="single"/>
              </w:rPr>
              <w:t>MÓVIL a título Primario</w:t>
            </w:r>
          </w:p>
          <w:p w14:paraId="2595F1D8" w14:textId="36333BAF" w:rsidR="006C3BAD" w:rsidRPr="00EE5EB7" w:rsidRDefault="006C3BAD" w:rsidP="00660C08">
            <w:pPr>
              <w:spacing w:line="276" w:lineRule="auto"/>
              <w:jc w:val="both"/>
              <w:rPr>
                <w:rFonts w:asciiTheme="minorHAnsi" w:eastAsiaTheme="minorHAnsi" w:hAnsiTheme="minorHAnsi" w:cstheme="minorHAnsi"/>
                <w:i/>
                <w:sz w:val="20"/>
                <w:lang w:eastAsia="en-US"/>
              </w:rPr>
            </w:pPr>
            <w:r w:rsidRPr="00EE5EB7">
              <w:rPr>
                <w:rFonts w:asciiTheme="minorHAnsi" w:hAnsiTheme="minorHAnsi" w:cstheme="minorHAnsi"/>
                <w:i/>
                <w:sz w:val="20"/>
                <w:u w:val="single"/>
              </w:rPr>
              <w:t>MÓVIL POR SATÉLITE a título Primario</w:t>
            </w:r>
            <w:r w:rsidRPr="00EE5EB7">
              <w:rPr>
                <w:rFonts w:asciiTheme="minorHAnsi" w:hAnsiTheme="minorHAnsi" w:cstheme="minorHAnsi"/>
                <w:i/>
                <w:sz w:val="20"/>
              </w:rPr>
              <w:t xml:space="preserve"> </w:t>
            </w:r>
          </w:p>
        </w:tc>
      </w:tr>
      <w:tr w:rsidR="006C3BAD" w:rsidRPr="00EE5EB7" w14:paraId="5E772658" w14:textId="77777777" w:rsidTr="00B51C7C">
        <w:tc>
          <w:tcPr>
            <w:tcW w:w="2268" w:type="dxa"/>
            <w:vAlign w:val="center"/>
          </w:tcPr>
          <w:p w14:paraId="30A0915F" w14:textId="7A4FFEC2" w:rsidR="006C3BAD" w:rsidRPr="00EE5EB7" w:rsidRDefault="006C3BAD" w:rsidP="00660C08">
            <w:pPr>
              <w:spacing w:line="276" w:lineRule="auto"/>
              <w:jc w:val="both"/>
              <w:rPr>
                <w:rFonts w:asciiTheme="minorHAnsi" w:eastAsiaTheme="minorHAnsi" w:hAnsiTheme="minorHAnsi" w:cstheme="minorHAnsi"/>
                <w:i/>
                <w:sz w:val="20"/>
                <w:u w:val="single"/>
                <w:lang w:eastAsia="en-US"/>
              </w:rPr>
            </w:pPr>
            <w:r w:rsidRPr="00EE5EB7">
              <w:rPr>
                <w:rFonts w:asciiTheme="minorHAnsi" w:hAnsiTheme="minorHAnsi" w:cstheme="minorHAnsi"/>
                <w:i/>
                <w:sz w:val="20"/>
                <w:u w:val="single"/>
              </w:rPr>
              <w:t>Servicio:</w:t>
            </w:r>
          </w:p>
        </w:tc>
        <w:tc>
          <w:tcPr>
            <w:tcW w:w="5245" w:type="dxa"/>
            <w:vAlign w:val="center"/>
          </w:tcPr>
          <w:p w14:paraId="1AF5B03F" w14:textId="39A4004A" w:rsidR="006C3BAD" w:rsidRPr="00EE5EB7" w:rsidRDefault="006C3BAD" w:rsidP="00660C08">
            <w:pPr>
              <w:spacing w:line="276" w:lineRule="auto"/>
              <w:jc w:val="both"/>
              <w:rPr>
                <w:rFonts w:asciiTheme="minorHAnsi" w:eastAsiaTheme="minorHAnsi" w:hAnsiTheme="minorHAnsi" w:cstheme="minorHAnsi"/>
                <w:i/>
                <w:sz w:val="20"/>
                <w:u w:val="single"/>
                <w:lang w:eastAsia="en-US"/>
              </w:rPr>
            </w:pPr>
            <w:r w:rsidRPr="00EE5EB7">
              <w:rPr>
                <w:rFonts w:asciiTheme="minorHAnsi" w:hAnsiTheme="minorHAnsi" w:cstheme="minorHAnsi"/>
                <w:i/>
                <w:sz w:val="20"/>
                <w:u w:val="single"/>
              </w:rPr>
              <w:t xml:space="preserve">Componente complementario terrestre del Servicio Móvil por Satélite </w:t>
            </w:r>
          </w:p>
        </w:tc>
      </w:tr>
      <w:tr w:rsidR="006C3BAD" w:rsidRPr="00EE5EB7" w14:paraId="729B7A14" w14:textId="77777777" w:rsidTr="00B51C7C">
        <w:tc>
          <w:tcPr>
            <w:tcW w:w="2268" w:type="dxa"/>
            <w:vAlign w:val="center"/>
          </w:tcPr>
          <w:p w14:paraId="1C06E66C" w14:textId="443789A7" w:rsidR="006C3BAD" w:rsidRPr="00EE5EB7" w:rsidRDefault="006C3BAD" w:rsidP="00660C08">
            <w:pPr>
              <w:spacing w:line="276" w:lineRule="auto"/>
              <w:jc w:val="both"/>
              <w:rPr>
                <w:rFonts w:asciiTheme="minorHAnsi" w:eastAsiaTheme="minorHAnsi" w:hAnsiTheme="minorHAnsi" w:cstheme="minorHAnsi"/>
                <w:i/>
                <w:sz w:val="20"/>
                <w:u w:val="single"/>
                <w:lang w:eastAsia="en-US"/>
              </w:rPr>
            </w:pPr>
            <w:r w:rsidRPr="00EE5EB7">
              <w:rPr>
                <w:rFonts w:asciiTheme="minorHAnsi" w:hAnsiTheme="minorHAnsi" w:cstheme="minorHAnsi"/>
                <w:i/>
                <w:sz w:val="20"/>
                <w:u w:val="single"/>
              </w:rPr>
              <w:t>Cobertura Geográfica:</w:t>
            </w:r>
          </w:p>
        </w:tc>
        <w:tc>
          <w:tcPr>
            <w:tcW w:w="5245" w:type="dxa"/>
            <w:vAlign w:val="center"/>
          </w:tcPr>
          <w:p w14:paraId="4FC278A7" w14:textId="2A7EBBB9" w:rsidR="006C3BAD" w:rsidRPr="00EE5EB7" w:rsidRDefault="006C3BAD" w:rsidP="00660C08">
            <w:pPr>
              <w:spacing w:line="276" w:lineRule="auto"/>
              <w:jc w:val="both"/>
              <w:rPr>
                <w:rFonts w:asciiTheme="minorHAnsi" w:eastAsiaTheme="minorHAnsi" w:hAnsiTheme="minorHAnsi" w:cstheme="minorHAnsi"/>
                <w:i/>
                <w:sz w:val="20"/>
                <w:u w:val="single"/>
                <w:lang w:eastAsia="en-US"/>
              </w:rPr>
            </w:pPr>
            <w:r w:rsidRPr="00EE5EB7">
              <w:rPr>
                <w:rFonts w:asciiTheme="minorHAnsi" w:hAnsiTheme="minorHAnsi" w:cstheme="minorHAnsi"/>
                <w:i/>
                <w:sz w:val="20"/>
                <w:u w:val="single"/>
              </w:rPr>
              <w:t>Nacional</w:t>
            </w:r>
          </w:p>
        </w:tc>
      </w:tr>
    </w:tbl>
    <w:p w14:paraId="4E2A71AA" w14:textId="3F91C8CC" w:rsidR="006C3BAD" w:rsidRPr="001A70C8" w:rsidRDefault="00BF140A" w:rsidP="00660C08">
      <w:pPr>
        <w:spacing w:after="0" w:line="240" w:lineRule="auto"/>
        <w:ind w:left="567"/>
        <w:jc w:val="both"/>
        <w:rPr>
          <w:rFonts w:cstheme="minorHAnsi"/>
        </w:rPr>
      </w:pPr>
      <w:r w:rsidRPr="001A70C8">
        <w:rPr>
          <w:rFonts w:cstheme="minorHAnsi"/>
        </w:rPr>
        <w:t>(…)”</w:t>
      </w:r>
    </w:p>
    <w:p w14:paraId="5F8D993B" w14:textId="77777777" w:rsidR="00EC7983" w:rsidRPr="001A70C8" w:rsidRDefault="00EC7983" w:rsidP="00660C08">
      <w:pPr>
        <w:spacing w:after="0" w:line="240" w:lineRule="auto"/>
        <w:jc w:val="both"/>
        <w:rPr>
          <w:rFonts w:cstheme="minorHAnsi"/>
        </w:rPr>
      </w:pPr>
    </w:p>
    <w:p w14:paraId="19C5497B" w14:textId="651D1DB5" w:rsidR="006B343D" w:rsidRPr="001A70C8" w:rsidRDefault="006B343D" w:rsidP="00660C08">
      <w:pPr>
        <w:spacing w:after="0" w:line="240" w:lineRule="auto"/>
        <w:jc w:val="both"/>
        <w:rPr>
          <w:rFonts w:cstheme="minorHAnsi"/>
        </w:rPr>
      </w:pPr>
      <w:r w:rsidRPr="001A70C8">
        <w:rPr>
          <w:rFonts w:cstheme="minorHAnsi"/>
        </w:rPr>
        <w:lastRenderedPageBreak/>
        <w:t xml:space="preserve">El Capítulo 3, numeral 3.2 de la Modificación al Programa </w:t>
      </w:r>
      <w:r w:rsidR="002C56B7" w:rsidRPr="001A70C8">
        <w:rPr>
          <w:rFonts w:cstheme="minorHAnsi"/>
        </w:rPr>
        <w:t xml:space="preserve">2018 </w:t>
      </w:r>
      <w:r w:rsidRPr="001A70C8">
        <w:rPr>
          <w:rFonts w:cstheme="minorHAnsi"/>
        </w:rPr>
        <w:t xml:space="preserve">establece que el Instituto iniciará la licitación para el </w:t>
      </w:r>
      <w:r w:rsidR="002C56B7" w:rsidRPr="001A70C8">
        <w:rPr>
          <w:rFonts w:cstheme="minorHAnsi"/>
        </w:rPr>
        <w:t xml:space="preserve">servicio de </w:t>
      </w:r>
      <w:r w:rsidR="009F529A" w:rsidRPr="001A70C8">
        <w:rPr>
          <w:rFonts w:cstheme="minorHAnsi"/>
        </w:rPr>
        <w:t>CCT</w:t>
      </w:r>
      <w:r w:rsidR="00CB59CD">
        <w:rPr>
          <w:rFonts w:cstheme="minorHAnsi"/>
        </w:rPr>
        <w:t>S</w:t>
      </w:r>
      <w:r w:rsidRPr="001A70C8">
        <w:rPr>
          <w:rFonts w:cstheme="minorHAnsi"/>
        </w:rPr>
        <w:t>, durante el segundo semestre de 2018, salvo causa debidamente justificada.</w:t>
      </w:r>
      <w:r w:rsidR="00584384">
        <w:rPr>
          <w:rFonts w:cstheme="minorHAnsi"/>
        </w:rPr>
        <w:t xml:space="preserve"> </w:t>
      </w:r>
    </w:p>
    <w:p w14:paraId="3E3BC0B7" w14:textId="77777777" w:rsidR="007356F2" w:rsidRPr="001A70C8" w:rsidRDefault="007356F2" w:rsidP="00660C08">
      <w:pPr>
        <w:spacing w:after="0" w:line="240" w:lineRule="auto"/>
        <w:jc w:val="both"/>
        <w:rPr>
          <w:rFonts w:cstheme="minorHAnsi"/>
        </w:rPr>
      </w:pPr>
    </w:p>
    <w:p w14:paraId="70B2D24D" w14:textId="1EAC8A11" w:rsidR="0050701B" w:rsidRPr="001A70C8" w:rsidRDefault="006E4F13" w:rsidP="00660C08">
      <w:pPr>
        <w:pStyle w:val="Ttulo1"/>
        <w:jc w:val="both"/>
      </w:pPr>
      <w:r w:rsidRPr="00FF7AEA">
        <w:t xml:space="preserve">Ejemplos de sistemas </w:t>
      </w:r>
      <w:r w:rsidR="00D712CD" w:rsidRPr="00FF7AEA">
        <w:t xml:space="preserve">autorizados </w:t>
      </w:r>
      <w:r w:rsidRPr="000C7C66">
        <w:t>de SMS con CCT</w:t>
      </w:r>
      <w:r w:rsidR="00CB59CD">
        <w:t>S</w:t>
      </w:r>
      <w:r w:rsidRPr="000C7C66">
        <w:t>.</w:t>
      </w:r>
    </w:p>
    <w:p w14:paraId="17A75022" w14:textId="77777777" w:rsidR="000E38C2" w:rsidRPr="001A70C8" w:rsidRDefault="000E38C2" w:rsidP="00660C08">
      <w:pPr>
        <w:pStyle w:val="Prrafodelista"/>
        <w:spacing w:after="0" w:line="240" w:lineRule="auto"/>
        <w:ind w:left="360"/>
        <w:jc w:val="both"/>
        <w:rPr>
          <w:rFonts w:cstheme="minorHAnsi"/>
          <w:b/>
        </w:rPr>
      </w:pPr>
    </w:p>
    <w:p w14:paraId="6F68066D" w14:textId="254E5C7D" w:rsidR="00EC7983" w:rsidRDefault="006C2D03" w:rsidP="00660C08">
      <w:pPr>
        <w:pStyle w:val="Ttulo2"/>
        <w:jc w:val="both"/>
      </w:pPr>
      <w:r w:rsidRPr="00FF7AEA">
        <w:t xml:space="preserve">Estados Unidos de América </w:t>
      </w:r>
      <w:r w:rsidR="002D3E66" w:rsidRPr="00FF7AEA">
        <w:t>(EUA).</w:t>
      </w:r>
    </w:p>
    <w:p w14:paraId="4A3EE41A" w14:textId="77777777" w:rsidR="001A70C8" w:rsidRPr="00B51C7C" w:rsidRDefault="001A70C8" w:rsidP="00660C08">
      <w:pPr>
        <w:spacing w:after="0"/>
        <w:jc w:val="both"/>
      </w:pPr>
    </w:p>
    <w:p w14:paraId="7FC2A833" w14:textId="6C6ACD3C" w:rsidR="006C2D03" w:rsidRPr="00B51C7C" w:rsidRDefault="006C2D03" w:rsidP="00660C08">
      <w:pPr>
        <w:pStyle w:val="Ttulo3"/>
        <w:jc w:val="both"/>
        <w:rPr>
          <w:b w:val="0"/>
          <w:lang w:val="en-US"/>
        </w:rPr>
      </w:pPr>
      <w:r w:rsidRPr="00B51C7C">
        <w:rPr>
          <w:lang w:val="en-US"/>
        </w:rPr>
        <w:t>New ICO Satellite Services G.P. (“ICO”)</w:t>
      </w:r>
    </w:p>
    <w:p w14:paraId="35830D06" w14:textId="77777777" w:rsidR="00EC7983" w:rsidRPr="00B51C7C" w:rsidRDefault="00EC7983" w:rsidP="00660C08">
      <w:pPr>
        <w:autoSpaceDE w:val="0"/>
        <w:autoSpaceDN w:val="0"/>
        <w:adjustRightInd w:val="0"/>
        <w:spacing w:after="0" w:line="240" w:lineRule="auto"/>
        <w:contextualSpacing/>
        <w:jc w:val="both"/>
        <w:rPr>
          <w:rFonts w:eastAsia="Calibri" w:cstheme="minorHAnsi"/>
          <w:lang w:val="en-US"/>
        </w:rPr>
      </w:pPr>
    </w:p>
    <w:p w14:paraId="7E0479FA" w14:textId="77777777" w:rsidR="006C2D03" w:rsidRPr="00B51C7C" w:rsidRDefault="006C2D03"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Método de asignación del espectro</w:t>
      </w:r>
      <w:r w:rsidRPr="00B51C7C">
        <w:rPr>
          <w:rFonts w:eastAsia="Calibri" w:cstheme="minorHAnsi"/>
        </w:rPr>
        <w:t>: Asignación directa a petición de parte interesada.</w:t>
      </w:r>
    </w:p>
    <w:p w14:paraId="0CC865A8" w14:textId="77777777" w:rsidR="006C2D03" w:rsidRPr="00B51C7C" w:rsidRDefault="006C2D03"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Licencia para usar el Espectro Radioeléctrico</w:t>
      </w:r>
      <w:r w:rsidRPr="00B51C7C">
        <w:rPr>
          <w:rFonts w:eastAsia="Calibri" w:cstheme="minorHAnsi"/>
        </w:rPr>
        <w:t>: Sí</w:t>
      </w:r>
    </w:p>
    <w:p w14:paraId="7EF09EFE" w14:textId="77777777" w:rsidR="006C2D03" w:rsidRPr="00B51C7C" w:rsidRDefault="006C2D03"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Licencia para terminales</w:t>
      </w:r>
      <w:r w:rsidRPr="00B51C7C">
        <w:rPr>
          <w:rFonts w:eastAsia="Calibri" w:cstheme="minorHAnsi"/>
        </w:rPr>
        <w:t>: Sí</w:t>
      </w:r>
    </w:p>
    <w:p w14:paraId="3FA43A6A" w14:textId="1AEC34A5" w:rsidR="006C2D03" w:rsidRPr="00B51C7C" w:rsidRDefault="006C2D03"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Autorizado</w:t>
      </w:r>
      <w:r w:rsidR="0047697F" w:rsidRPr="00B51C7C">
        <w:rPr>
          <w:rFonts w:eastAsia="Calibri" w:cstheme="minorHAnsi"/>
          <w:u w:val="single"/>
        </w:rPr>
        <w:t>:</w:t>
      </w:r>
      <w:r w:rsidR="0047697F" w:rsidRPr="00B51C7C">
        <w:rPr>
          <w:rFonts w:eastAsia="Calibri" w:cstheme="minorHAnsi"/>
        </w:rPr>
        <w:t xml:space="preserve"> New ICO Satellite Services G.P.</w:t>
      </w:r>
    </w:p>
    <w:p w14:paraId="1A61C775" w14:textId="41A9F75A" w:rsidR="006C2D03" w:rsidRPr="00B51C7C" w:rsidRDefault="006C2D03"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Bandas de frecuencias (MHz)</w:t>
      </w:r>
      <w:r w:rsidRPr="00B51C7C">
        <w:rPr>
          <w:rFonts w:eastAsia="Calibri" w:cstheme="minorHAnsi"/>
        </w:rPr>
        <w:t>: 2010-2020 (Tierra – espacio), 2180-2190 (espacio – Tierra)</w:t>
      </w:r>
    </w:p>
    <w:p w14:paraId="342D89E7" w14:textId="6EF1428C" w:rsidR="006C2D03" w:rsidRPr="00B51C7C" w:rsidRDefault="006C2D03" w:rsidP="00660C08">
      <w:pPr>
        <w:numPr>
          <w:ilvl w:val="0"/>
          <w:numId w:val="9"/>
        </w:numPr>
        <w:autoSpaceDE w:val="0"/>
        <w:autoSpaceDN w:val="0"/>
        <w:adjustRightInd w:val="0"/>
        <w:spacing w:after="0" w:line="240" w:lineRule="auto"/>
        <w:ind w:left="360"/>
        <w:contextualSpacing/>
        <w:jc w:val="both"/>
        <w:rPr>
          <w:rFonts w:eastAsia="Calibri" w:cstheme="minorHAnsi"/>
          <w:u w:val="single"/>
        </w:rPr>
      </w:pPr>
      <w:r w:rsidRPr="00B51C7C">
        <w:rPr>
          <w:rFonts w:eastAsia="Calibri" w:cstheme="minorHAnsi"/>
          <w:u w:val="single"/>
        </w:rPr>
        <w:t xml:space="preserve">Cobertura: </w:t>
      </w:r>
      <w:r w:rsidR="006A6185" w:rsidRPr="00B51C7C">
        <w:rPr>
          <w:rFonts w:eastAsia="Calibri" w:cstheme="minorHAnsi"/>
        </w:rPr>
        <w:t>T</w:t>
      </w:r>
      <w:r w:rsidR="00ED1ABA" w:rsidRPr="00B51C7C">
        <w:rPr>
          <w:rFonts w:eastAsia="Calibri" w:cstheme="minorHAnsi"/>
        </w:rPr>
        <w:t xml:space="preserve">erritorio de </w:t>
      </w:r>
      <w:r w:rsidR="006A6185" w:rsidRPr="00B51C7C">
        <w:rPr>
          <w:rFonts w:eastAsia="Calibri" w:cstheme="minorHAnsi"/>
        </w:rPr>
        <w:t xml:space="preserve">los </w:t>
      </w:r>
      <w:r w:rsidR="00ED1ABA" w:rsidRPr="00B51C7C">
        <w:rPr>
          <w:rFonts w:eastAsia="Calibri" w:cstheme="minorHAnsi"/>
        </w:rPr>
        <w:t>Estados Unidos de América</w:t>
      </w:r>
      <w:r w:rsidR="003734C6" w:rsidRPr="00B51C7C">
        <w:rPr>
          <w:rFonts w:eastAsia="Calibri" w:cstheme="minorHAnsi"/>
        </w:rPr>
        <w:t>, Puerto Rico y las Islas Vírgenes de los Estados Unidos</w:t>
      </w:r>
      <w:r w:rsidR="003E6459" w:rsidRPr="00B51C7C">
        <w:rPr>
          <w:rFonts w:eastAsia="Calibri" w:cstheme="minorHAnsi"/>
        </w:rPr>
        <w:t>.</w:t>
      </w:r>
    </w:p>
    <w:p w14:paraId="521037D0" w14:textId="42AD9D8B" w:rsidR="006C2D03" w:rsidRPr="00B51C7C" w:rsidRDefault="006C2D03"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Costos</w:t>
      </w:r>
      <w:r w:rsidRPr="00B51C7C">
        <w:rPr>
          <w:rFonts w:eastAsia="Calibri" w:cstheme="minorHAnsi"/>
        </w:rPr>
        <w:t xml:space="preserve">: Pago anual de </w:t>
      </w:r>
      <w:r w:rsidR="00ED1ABA" w:rsidRPr="00B51C7C">
        <w:rPr>
          <w:rFonts w:eastAsia="Calibri" w:cstheme="minorHAnsi"/>
        </w:rPr>
        <w:t>360</w:t>
      </w:r>
      <w:r w:rsidRPr="00B51C7C">
        <w:rPr>
          <w:rFonts w:eastAsia="Calibri" w:cstheme="minorHAnsi"/>
        </w:rPr>
        <w:t xml:space="preserve"> dólares</w:t>
      </w:r>
      <w:r w:rsidR="000A4B30">
        <w:rPr>
          <w:rFonts w:eastAsia="Calibri" w:cstheme="minorHAnsi"/>
        </w:rPr>
        <w:t xml:space="preserve"> americanos</w:t>
      </w:r>
      <w:r w:rsidRPr="00B51C7C">
        <w:rPr>
          <w:rFonts w:eastAsia="Calibri" w:cstheme="minorHAnsi"/>
        </w:rPr>
        <w:t>.</w:t>
      </w:r>
    </w:p>
    <w:p w14:paraId="5339F8AF" w14:textId="77777777" w:rsidR="006C2D03" w:rsidRPr="00B51C7C" w:rsidRDefault="006C2D03"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Atribución de la banda en el país</w:t>
      </w:r>
      <w:r w:rsidRPr="00B51C7C">
        <w:rPr>
          <w:rFonts w:eastAsia="Calibri" w:cstheme="minorHAnsi"/>
        </w:rPr>
        <w:t>:</w:t>
      </w:r>
    </w:p>
    <w:p w14:paraId="72062E68" w14:textId="77777777" w:rsidR="006C2D03" w:rsidRPr="00B51C7C" w:rsidRDefault="006C2D03" w:rsidP="00660C08">
      <w:pPr>
        <w:autoSpaceDE w:val="0"/>
        <w:autoSpaceDN w:val="0"/>
        <w:adjustRightInd w:val="0"/>
        <w:spacing w:after="0" w:line="240" w:lineRule="auto"/>
        <w:ind w:left="524"/>
        <w:contextualSpacing/>
        <w:jc w:val="both"/>
        <w:rPr>
          <w:rFonts w:eastAsia="Calibri" w:cstheme="minorHAnsi"/>
          <w:highlight w:val="yellow"/>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66"/>
        <w:gridCol w:w="3544"/>
      </w:tblGrid>
      <w:tr w:rsidR="006C2D03" w:rsidRPr="00AD11FA" w14:paraId="37828474" w14:textId="77777777" w:rsidTr="00B51C7C">
        <w:trPr>
          <w:trHeight w:val="991"/>
        </w:trPr>
        <w:tc>
          <w:tcPr>
            <w:tcW w:w="3766" w:type="dxa"/>
          </w:tcPr>
          <w:p w14:paraId="722F4E01" w14:textId="77777777" w:rsidR="006C2D03" w:rsidRPr="00B51C7C" w:rsidRDefault="006C2D03"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2000 - 2 020 MHz</w:t>
            </w:r>
          </w:p>
          <w:p w14:paraId="1BD070E1" w14:textId="77777777" w:rsidR="006C2D03" w:rsidRPr="00B51C7C" w:rsidRDefault="006C2D03"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FIXED</w:t>
            </w:r>
          </w:p>
          <w:p w14:paraId="26872C99" w14:textId="77777777" w:rsidR="006C2D03" w:rsidRPr="00B51C7C" w:rsidRDefault="006C2D03"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MOBILE</w:t>
            </w:r>
          </w:p>
          <w:p w14:paraId="2AC6C0A6" w14:textId="77777777" w:rsidR="006C2D03" w:rsidRPr="00B51C7C" w:rsidRDefault="006C2D03"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MOBILE-SATELLITE (Earth-to-space)</w:t>
            </w:r>
          </w:p>
        </w:tc>
        <w:tc>
          <w:tcPr>
            <w:tcW w:w="3544" w:type="dxa"/>
          </w:tcPr>
          <w:p w14:paraId="25D97CB1" w14:textId="77777777" w:rsidR="006C2D03" w:rsidRPr="00B51C7C" w:rsidRDefault="006C2D03"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2180 - 2200 MHz</w:t>
            </w:r>
          </w:p>
          <w:p w14:paraId="23916AB8" w14:textId="77777777" w:rsidR="006C2D03" w:rsidRPr="00B51C7C" w:rsidRDefault="006C2D03"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FIXED</w:t>
            </w:r>
          </w:p>
          <w:p w14:paraId="1CB7D536" w14:textId="77777777" w:rsidR="006C2D03" w:rsidRPr="00B51C7C" w:rsidRDefault="006C2D03"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MOBILE</w:t>
            </w:r>
          </w:p>
          <w:p w14:paraId="537B2D37" w14:textId="77777777" w:rsidR="006C2D03" w:rsidRPr="00B51C7C" w:rsidRDefault="006C2D03" w:rsidP="00660C08">
            <w:pPr>
              <w:autoSpaceDE w:val="0"/>
              <w:autoSpaceDN w:val="0"/>
              <w:adjustRightInd w:val="0"/>
              <w:spacing w:after="0" w:line="240" w:lineRule="auto"/>
              <w:contextualSpacing/>
              <w:jc w:val="both"/>
              <w:rPr>
                <w:rFonts w:eastAsia="Calibri" w:cstheme="minorHAnsi"/>
                <w:i/>
                <w:lang w:val="en-US"/>
              </w:rPr>
            </w:pPr>
            <w:r w:rsidRPr="00B51C7C">
              <w:rPr>
                <w:rFonts w:eastAsia="Calibri" w:cstheme="minorHAnsi"/>
                <w:i/>
                <w:lang w:val="en-US"/>
              </w:rPr>
              <w:t xml:space="preserve">MOBILE-SATELLITE (space-to-Earth) </w:t>
            </w:r>
          </w:p>
        </w:tc>
      </w:tr>
    </w:tbl>
    <w:p w14:paraId="25201814" w14:textId="77777777" w:rsidR="006C2D03" w:rsidRPr="00B51C7C" w:rsidRDefault="006C2D03" w:rsidP="00660C08">
      <w:pPr>
        <w:autoSpaceDE w:val="0"/>
        <w:autoSpaceDN w:val="0"/>
        <w:adjustRightInd w:val="0"/>
        <w:spacing w:after="0" w:line="240" w:lineRule="auto"/>
        <w:ind w:left="524"/>
        <w:contextualSpacing/>
        <w:jc w:val="both"/>
        <w:rPr>
          <w:rFonts w:eastAsia="Calibri" w:cstheme="minorHAnsi"/>
          <w:highlight w:val="yellow"/>
          <w:lang w:val="en-US"/>
        </w:rPr>
      </w:pPr>
    </w:p>
    <w:p w14:paraId="5B488B1C" w14:textId="77777777" w:rsidR="006C2D03" w:rsidRPr="00B51C7C" w:rsidRDefault="006C2D03" w:rsidP="00660C08">
      <w:pPr>
        <w:numPr>
          <w:ilvl w:val="0"/>
          <w:numId w:val="9"/>
        </w:numPr>
        <w:autoSpaceDE w:val="0"/>
        <w:autoSpaceDN w:val="0"/>
        <w:adjustRightInd w:val="0"/>
        <w:spacing w:after="0" w:line="240" w:lineRule="auto"/>
        <w:ind w:left="360"/>
        <w:contextualSpacing/>
        <w:jc w:val="both"/>
        <w:rPr>
          <w:rFonts w:eastAsia="Calibri" w:cstheme="minorHAnsi"/>
          <w:u w:val="single"/>
        </w:rPr>
      </w:pPr>
      <w:r w:rsidRPr="00B51C7C">
        <w:rPr>
          <w:rFonts w:eastAsia="Calibri" w:cstheme="minorHAnsi"/>
          <w:u w:val="single"/>
        </w:rPr>
        <w:t>Notas adicionales:</w:t>
      </w:r>
    </w:p>
    <w:p w14:paraId="090D94D5" w14:textId="033C1995" w:rsidR="006C2D03" w:rsidRPr="00B51C7C" w:rsidRDefault="00E2706F" w:rsidP="00660C08">
      <w:pPr>
        <w:numPr>
          <w:ilvl w:val="2"/>
          <w:numId w:val="12"/>
        </w:numPr>
        <w:autoSpaceDE w:val="0"/>
        <w:autoSpaceDN w:val="0"/>
        <w:adjustRightInd w:val="0"/>
        <w:spacing w:after="0" w:line="240" w:lineRule="auto"/>
        <w:ind w:left="785" w:hanging="425"/>
        <w:contextualSpacing/>
        <w:jc w:val="both"/>
        <w:rPr>
          <w:rFonts w:eastAsia="Calibri" w:cstheme="minorHAnsi"/>
        </w:rPr>
      </w:pPr>
      <w:r w:rsidRPr="00B51C7C">
        <w:rPr>
          <w:rFonts w:eastAsia="Calibri" w:cstheme="minorHAnsi"/>
        </w:rPr>
        <w:t>Se requiere tener un satélite de reserva disponible a más tardar un año después del comienzo de operaciones de ATC.</w:t>
      </w:r>
    </w:p>
    <w:p w14:paraId="3C54DC0C" w14:textId="0AF98794" w:rsidR="008E5916" w:rsidRPr="00B51C7C" w:rsidRDefault="00E2706F" w:rsidP="00660C08">
      <w:pPr>
        <w:numPr>
          <w:ilvl w:val="2"/>
          <w:numId w:val="12"/>
        </w:numPr>
        <w:autoSpaceDE w:val="0"/>
        <w:autoSpaceDN w:val="0"/>
        <w:adjustRightInd w:val="0"/>
        <w:spacing w:after="0" w:line="240" w:lineRule="auto"/>
        <w:ind w:left="785" w:hanging="425"/>
        <w:contextualSpacing/>
        <w:jc w:val="both"/>
        <w:rPr>
          <w:rFonts w:eastAsia="Calibri" w:cstheme="minorHAnsi"/>
        </w:rPr>
      </w:pPr>
      <w:r w:rsidRPr="00B51C7C">
        <w:rPr>
          <w:rFonts w:eastAsia="Calibri" w:cstheme="minorHAnsi"/>
        </w:rPr>
        <w:t>Se establecen algunos parámetros técnicos de operación</w:t>
      </w:r>
      <w:r w:rsidR="008E5916" w:rsidRPr="00B51C7C">
        <w:rPr>
          <w:rFonts w:eastAsia="Calibri" w:cstheme="minorHAnsi"/>
        </w:rPr>
        <w:t>.</w:t>
      </w:r>
    </w:p>
    <w:p w14:paraId="7F915538" w14:textId="5BC63372" w:rsidR="006C2D03" w:rsidRPr="00B51C7C" w:rsidRDefault="006C2D03" w:rsidP="00660C08">
      <w:pPr>
        <w:numPr>
          <w:ilvl w:val="2"/>
          <w:numId w:val="12"/>
        </w:numPr>
        <w:autoSpaceDE w:val="0"/>
        <w:autoSpaceDN w:val="0"/>
        <w:adjustRightInd w:val="0"/>
        <w:spacing w:after="0" w:line="240" w:lineRule="auto"/>
        <w:ind w:left="785" w:hanging="425"/>
        <w:contextualSpacing/>
        <w:jc w:val="both"/>
        <w:rPr>
          <w:rFonts w:eastAsia="Calibri" w:cstheme="minorHAnsi"/>
        </w:rPr>
      </w:pPr>
      <w:r w:rsidRPr="00B51C7C">
        <w:rPr>
          <w:rFonts w:eastAsia="Calibri" w:cstheme="minorHAnsi"/>
        </w:rPr>
        <w:t>Las licencias de espectro SMS van ligadas a las licencias para ATC.</w:t>
      </w:r>
    </w:p>
    <w:p w14:paraId="5DB07248" w14:textId="6454C284" w:rsidR="006A6185" w:rsidRPr="00B51C7C" w:rsidRDefault="006A6185" w:rsidP="00660C08">
      <w:pPr>
        <w:numPr>
          <w:ilvl w:val="2"/>
          <w:numId w:val="12"/>
        </w:numPr>
        <w:autoSpaceDE w:val="0"/>
        <w:autoSpaceDN w:val="0"/>
        <w:adjustRightInd w:val="0"/>
        <w:spacing w:after="0" w:line="240" w:lineRule="auto"/>
        <w:ind w:left="785" w:hanging="425"/>
        <w:contextualSpacing/>
        <w:jc w:val="both"/>
        <w:rPr>
          <w:rFonts w:eastAsia="Calibri" w:cstheme="minorHAnsi"/>
        </w:rPr>
      </w:pPr>
      <w:r w:rsidRPr="00B51C7C">
        <w:rPr>
          <w:rFonts w:eastAsia="Calibri" w:cstheme="minorHAnsi"/>
        </w:rPr>
        <w:t xml:space="preserve">No podrá comenzar operaciones ATC hasta que su </w:t>
      </w:r>
      <w:r w:rsidR="00940C5E" w:rsidRPr="00B51C7C">
        <w:rPr>
          <w:rFonts w:eastAsia="Calibri" w:cstheme="minorHAnsi"/>
        </w:rPr>
        <w:t>SMS</w:t>
      </w:r>
      <w:r w:rsidR="00A45AD4" w:rsidRPr="003C7BF3">
        <w:rPr>
          <w:rFonts w:eastAsia="Calibri" w:cstheme="minorHAnsi"/>
        </w:rPr>
        <w:t xml:space="preserve"> </w:t>
      </w:r>
      <w:r w:rsidRPr="00B51C7C">
        <w:rPr>
          <w:rFonts w:eastAsia="Calibri" w:cstheme="minorHAnsi"/>
        </w:rPr>
        <w:t>comercial esté disponible para el público en toda el área de cobertura del satélite.</w:t>
      </w:r>
    </w:p>
    <w:p w14:paraId="057F367D" w14:textId="77777777" w:rsidR="006C2D03" w:rsidRPr="00B51C7C" w:rsidRDefault="006C2D03" w:rsidP="00660C08">
      <w:pPr>
        <w:autoSpaceDE w:val="0"/>
        <w:autoSpaceDN w:val="0"/>
        <w:adjustRightInd w:val="0"/>
        <w:spacing w:after="0" w:line="240" w:lineRule="auto"/>
        <w:ind w:left="524"/>
        <w:contextualSpacing/>
        <w:jc w:val="both"/>
        <w:rPr>
          <w:rFonts w:eastAsia="Calibri" w:cstheme="minorHAnsi"/>
          <w:highlight w:val="yellow"/>
        </w:rPr>
      </w:pPr>
    </w:p>
    <w:p w14:paraId="7C5A17AC" w14:textId="77777777" w:rsidR="006C2D03" w:rsidRPr="00B51C7C" w:rsidRDefault="006C2D03" w:rsidP="00660C08">
      <w:pPr>
        <w:numPr>
          <w:ilvl w:val="0"/>
          <w:numId w:val="9"/>
        </w:numPr>
        <w:autoSpaceDE w:val="0"/>
        <w:autoSpaceDN w:val="0"/>
        <w:adjustRightInd w:val="0"/>
        <w:spacing w:after="0" w:line="240" w:lineRule="auto"/>
        <w:ind w:left="360"/>
        <w:contextualSpacing/>
        <w:jc w:val="both"/>
        <w:rPr>
          <w:rFonts w:eastAsia="Calibri" w:cstheme="minorHAnsi"/>
          <w:u w:val="single"/>
        </w:rPr>
      </w:pPr>
      <w:r w:rsidRPr="00B51C7C">
        <w:rPr>
          <w:rFonts w:eastAsia="Calibri" w:cstheme="minorHAnsi"/>
          <w:u w:val="single"/>
        </w:rPr>
        <w:t>Fuente de información:</w:t>
      </w:r>
    </w:p>
    <w:p w14:paraId="4F72D024" w14:textId="4B8F7977" w:rsidR="004D4FF9" w:rsidRPr="00B51C7C" w:rsidRDefault="00AD11FA" w:rsidP="00660C08">
      <w:pPr>
        <w:autoSpaceDE w:val="0"/>
        <w:autoSpaceDN w:val="0"/>
        <w:adjustRightInd w:val="0"/>
        <w:spacing w:after="0" w:line="240" w:lineRule="auto"/>
        <w:ind w:left="785"/>
        <w:jc w:val="both"/>
        <w:rPr>
          <w:rStyle w:val="Hipervnculo"/>
          <w:rFonts w:eastAsia="Calibri" w:cstheme="minorHAnsi"/>
        </w:rPr>
      </w:pPr>
      <w:hyperlink r:id="rId21" w:history="1">
        <w:r w:rsidR="004D4FF9" w:rsidRPr="00B51C7C">
          <w:rPr>
            <w:rStyle w:val="Hipervnculo"/>
            <w:rFonts w:eastAsia="Calibri" w:cstheme="minorHAnsi"/>
          </w:rPr>
          <w:t>https://docs.fcc.gov/public/attachments/DA-09-38A1.pdf</w:t>
        </w:r>
      </w:hyperlink>
    </w:p>
    <w:p w14:paraId="3E91D136" w14:textId="4FA641FB" w:rsidR="00ED1ABA" w:rsidRPr="00B51C7C" w:rsidRDefault="00AD11FA" w:rsidP="00660C08">
      <w:pPr>
        <w:autoSpaceDE w:val="0"/>
        <w:autoSpaceDN w:val="0"/>
        <w:adjustRightInd w:val="0"/>
        <w:spacing w:after="0" w:line="240" w:lineRule="auto"/>
        <w:ind w:left="785"/>
        <w:jc w:val="both"/>
        <w:rPr>
          <w:rFonts w:eastAsia="Calibri" w:cstheme="minorHAnsi"/>
        </w:rPr>
      </w:pPr>
      <w:hyperlink r:id="rId22" w:history="1">
        <w:r w:rsidR="00ED1ABA" w:rsidRPr="00B51C7C">
          <w:rPr>
            <w:rStyle w:val="Hipervnculo"/>
            <w:rFonts w:eastAsia="Calibri" w:cstheme="minorHAnsi"/>
          </w:rPr>
          <w:t>https://docs.fcc.gov/public/attachments/FCC-18-65A1.pdf</w:t>
        </w:r>
      </w:hyperlink>
    </w:p>
    <w:p w14:paraId="042D99FF" w14:textId="77777777" w:rsidR="003E33C0" w:rsidRPr="00B51C7C" w:rsidRDefault="003E33C0" w:rsidP="00660C08">
      <w:pPr>
        <w:autoSpaceDE w:val="0"/>
        <w:autoSpaceDN w:val="0"/>
        <w:adjustRightInd w:val="0"/>
        <w:spacing w:after="0" w:line="240" w:lineRule="auto"/>
        <w:ind w:firstLine="349"/>
        <w:jc w:val="both"/>
        <w:rPr>
          <w:rFonts w:eastAsia="Calibri" w:cstheme="minorHAnsi"/>
        </w:rPr>
      </w:pPr>
    </w:p>
    <w:p w14:paraId="099DF2E0" w14:textId="6C44E43E" w:rsidR="003E33C0" w:rsidRPr="003C7BF3" w:rsidRDefault="003E33C0" w:rsidP="00660C08">
      <w:pPr>
        <w:pStyle w:val="Ttulo3"/>
        <w:jc w:val="both"/>
      </w:pPr>
      <w:r w:rsidRPr="003C7BF3">
        <w:t>Globalstar Licensee LLC</w:t>
      </w:r>
    </w:p>
    <w:p w14:paraId="643ED5D9" w14:textId="77777777" w:rsidR="00EC7983" w:rsidRPr="00B51C7C" w:rsidRDefault="00EC7983" w:rsidP="00660C08">
      <w:pPr>
        <w:spacing w:after="0"/>
        <w:jc w:val="both"/>
        <w:rPr>
          <w:rFonts w:cstheme="minorHAnsi"/>
        </w:rPr>
      </w:pPr>
    </w:p>
    <w:p w14:paraId="0A3CD6F0" w14:textId="0BBCBE3D" w:rsidR="003E33C0" w:rsidRPr="00B51C7C" w:rsidRDefault="003E33C0"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Método de asignación del espectro</w:t>
      </w:r>
      <w:r w:rsidRPr="00B51C7C">
        <w:rPr>
          <w:rFonts w:eastAsia="Calibri" w:cstheme="minorHAnsi"/>
        </w:rPr>
        <w:t>: Asignación directa a petición de parte interesada.</w:t>
      </w:r>
    </w:p>
    <w:p w14:paraId="5B0E71F4" w14:textId="77777777" w:rsidR="003E33C0" w:rsidRPr="00B51C7C" w:rsidRDefault="003E33C0"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Licencia para usar el Espectro Radioeléctrico</w:t>
      </w:r>
      <w:r w:rsidRPr="00B51C7C">
        <w:rPr>
          <w:rFonts w:eastAsia="Calibri" w:cstheme="minorHAnsi"/>
        </w:rPr>
        <w:t>: Sí</w:t>
      </w:r>
    </w:p>
    <w:p w14:paraId="54368364" w14:textId="77777777" w:rsidR="003E33C0" w:rsidRPr="00B51C7C" w:rsidRDefault="003E33C0"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Licencia para terminales</w:t>
      </w:r>
      <w:r w:rsidRPr="00B51C7C">
        <w:rPr>
          <w:rFonts w:eastAsia="Calibri" w:cstheme="minorHAnsi"/>
        </w:rPr>
        <w:t>: Sí</w:t>
      </w:r>
    </w:p>
    <w:p w14:paraId="4A5B86CB" w14:textId="56496CE6" w:rsidR="003E33C0" w:rsidRPr="00B51C7C" w:rsidRDefault="003E33C0"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Vigencia</w:t>
      </w:r>
      <w:r w:rsidRPr="00B51C7C">
        <w:rPr>
          <w:rFonts w:eastAsia="Calibri" w:cstheme="minorHAnsi"/>
        </w:rPr>
        <w:t xml:space="preserve">: </w:t>
      </w:r>
      <w:r w:rsidR="00EB5984">
        <w:rPr>
          <w:rFonts w:eastAsia="Calibri" w:cstheme="minorHAnsi"/>
        </w:rPr>
        <w:t>L</w:t>
      </w:r>
      <w:r w:rsidR="00FC6B27" w:rsidRPr="00B51C7C">
        <w:rPr>
          <w:rFonts w:eastAsia="Calibri" w:cstheme="minorHAnsi"/>
        </w:rPr>
        <w:t xml:space="preserve">a licencia expira al mismo tiempo que la licencia para </w:t>
      </w:r>
      <w:r w:rsidR="00E05EAB" w:rsidRPr="00B51C7C">
        <w:rPr>
          <w:rFonts w:eastAsia="Calibri" w:cstheme="minorHAnsi"/>
        </w:rPr>
        <w:t>los satélites no geoestacionarios</w:t>
      </w:r>
      <w:r w:rsidR="00FC6B27" w:rsidRPr="00B51C7C">
        <w:rPr>
          <w:rFonts w:eastAsia="Calibri" w:cstheme="minorHAnsi"/>
        </w:rPr>
        <w:t>.</w:t>
      </w:r>
      <w:r w:rsidR="00E05EAB" w:rsidRPr="00B51C7C">
        <w:rPr>
          <w:rFonts w:eastAsia="Calibri" w:cstheme="minorHAnsi"/>
        </w:rPr>
        <w:t xml:space="preserve"> </w:t>
      </w:r>
      <w:r w:rsidR="00BA00DE">
        <w:rPr>
          <w:rFonts w:eastAsia="Calibri" w:cstheme="minorHAnsi"/>
        </w:rPr>
        <w:t>L</w:t>
      </w:r>
      <w:r w:rsidR="00D51473" w:rsidRPr="00B51C7C">
        <w:rPr>
          <w:rFonts w:eastAsia="Calibri" w:cstheme="minorHAnsi"/>
        </w:rPr>
        <w:t xml:space="preserve">a vigencia de </w:t>
      </w:r>
      <w:r w:rsidR="00EB5984">
        <w:rPr>
          <w:rFonts w:eastAsia="Calibri" w:cstheme="minorHAnsi"/>
        </w:rPr>
        <w:t>e</w:t>
      </w:r>
      <w:r w:rsidR="00D51473" w:rsidRPr="00B51C7C">
        <w:rPr>
          <w:rFonts w:eastAsia="Calibri" w:cstheme="minorHAnsi"/>
        </w:rPr>
        <w:t>sta</w:t>
      </w:r>
      <w:r w:rsidR="00E05EAB" w:rsidRPr="00B51C7C">
        <w:rPr>
          <w:rFonts w:eastAsia="Calibri" w:cstheme="minorHAnsi"/>
        </w:rPr>
        <w:t xml:space="preserve"> </w:t>
      </w:r>
      <w:r w:rsidR="00D51473" w:rsidRPr="00B51C7C">
        <w:rPr>
          <w:rFonts w:eastAsia="Calibri" w:cstheme="minorHAnsi"/>
        </w:rPr>
        <w:t xml:space="preserve">licencia </w:t>
      </w:r>
      <w:r w:rsidR="00E05EAB" w:rsidRPr="00B51C7C">
        <w:rPr>
          <w:rFonts w:eastAsia="Calibri" w:cstheme="minorHAnsi"/>
        </w:rPr>
        <w:t xml:space="preserve">era hasta 2013, </w:t>
      </w:r>
      <w:r w:rsidR="00EB5984">
        <w:rPr>
          <w:rFonts w:eastAsia="Calibri" w:cstheme="minorHAnsi"/>
        </w:rPr>
        <w:t xml:space="preserve">pero </w:t>
      </w:r>
      <w:r w:rsidR="00E05EAB" w:rsidRPr="00B51C7C">
        <w:rPr>
          <w:rFonts w:eastAsia="Calibri" w:cstheme="minorHAnsi"/>
        </w:rPr>
        <w:t>debido a una solicitud de extensión del tiempo de vigencia</w:t>
      </w:r>
      <w:r w:rsidR="00EB5984">
        <w:rPr>
          <w:rFonts w:eastAsia="Calibri" w:cstheme="minorHAnsi"/>
        </w:rPr>
        <w:t>,</w:t>
      </w:r>
      <w:r w:rsidR="00E05EAB" w:rsidRPr="00B51C7C">
        <w:rPr>
          <w:rFonts w:eastAsia="Calibri" w:cstheme="minorHAnsi"/>
        </w:rPr>
        <w:t xml:space="preserve"> se </w:t>
      </w:r>
      <w:r w:rsidR="00D51473" w:rsidRPr="00B51C7C">
        <w:rPr>
          <w:rFonts w:eastAsia="Calibri" w:cstheme="minorHAnsi"/>
        </w:rPr>
        <w:t>amplió</w:t>
      </w:r>
      <w:r w:rsidR="00E05EAB" w:rsidRPr="00B51C7C">
        <w:rPr>
          <w:rFonts w:eastAsia="Calibri" w:cstheme="minorHAnsi"/>
        </w:rPr>
        <w:t xml:space="preserve"> hasta octubre 2024. </w:t>
      </w:r>
    </w:p>
    <w:p w14:paraId="198F08A8" w14:textId="77777777" w:rsidR="00CC759C" w:rsidRPr="00B51C7C" w:rsidRDefault="003E33C0" w:rsidP="00660C08">
      <w:pPr>
        <w:numPr>
          <w:ilvl w:val="0"/>
          <w:numId w:val="9"/>
        </w:numPr>
        <w:autoSpaceDE w:val="0"/>
        <w:autoSpaceDN w:val="0"/>
        <w:adjustRightInd w:val="0"/>
        <w:spacing w:after="0" w:line="240" w:lineRule="auto"/>
        <w:ind w:left="360"/>
        <w:contextualSpacing/>
        <w:jc w:val="both"/>
        <w:rPr>
          <w:rFonts w:eastAsia="Calibri" w:cstheme="minorHAnsi"/>
          <w:u w:val="single"/>
        </w:rPr>
      </w:pPr>
      <w:r w:rsidRPr="00B51C7C">
        <w:rPr>
          <w:rFonts w:eastAsia="Calibri" w:cstheme="minorHAnsi"/>
          <w:u w:val="single"/>
        </w:rPr>
        <w:t>Autorizado:</w:t>
      </w:r>
      <w:r w:rsidRPr="00B51C7C">
        <w:rPr>
          <w:rFonts w:eastAsia="Calibri" w:cstheme="minorHAnsi"/>
        </w:rPr>
        <w:t xml:space="preserve"> </w:t>
      </w:r>
      <w:r w:rsidR="00CC759C" w:rsidRPr="00B51C7C">
        <w:rPr>
          <w:rFonts w:eastAsia="Calibri" w:cstheme="minorHAnsi"/>
        </w:rPr>
        <w:t>Globalstar Licensee LLC</w:t>
      </w:r>
    </w:p>
    <w:p w14:paraId="535C793E" w14:textId="1F7B8888" w:rsidR="003E33C0" w:rsidRPr="00B51C7C" w:rsidRDefault="003E33C0"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lastRenderedPageBreak/>
        <w:t>Bandas de frecuencias (MHz)</w:t>
      </w:r>
      <w:r w:rsidRPr="00B51C7C">
        <w:rPr>
          <w:rFonts w:eastAsia="Calibri" w:cstheme="minorHAnsi"/>
        </w:rPr>
        <w:t>:</w:t>
      </w:r>
      <w:r w:rsidR="0097697C" w:rsidRPr="00B51C7C">
        <w:rPr>
          <w:rFonts w:eastAsia="Calibri" w:cstheme="minorHAnsi"/>
        </w:rPr>
        <w:t xml:space="preserve"> 2487</w:t>
      </w:r>
      <w:r w:rsidR="00CC759C" w:rsidRPr="00B51C7C">
        <w:rPr>
          <w:rFonts w:eastAsia="Calibri" w:cstheme="minorHAnsi"/>
        </w:rPr>
        <w:t>.5 –</w:t>
      </w:r>
      <w:r w:rsidR="0097697C" w:rsidRPr="00B51C7C">
        <w:rPr>
          <w:rFonts w:eastAsia="Calibri" w:cstheme="minorHAnsi"/>
        </w:rPr>
        <w:t xml:space="preserve"> 2493</w:t>
      </w:r>
      <w:r w:rsidR="00CC759C" w:rsidRPr="00B51C7C">
        <w:rPr>
          <w:rFonts w:eastAsia="Calibri" w:cstheme="minorHAnsi"/>
        </w:rPr>
        <w:t xml:space="preserve"> </w:t>
      </w:r>
      <w:r w:rsidR="0097697C" w:rsidRPr="00B51C7C">
        <w:rPr>
          <w:rFonts w:eastAsia="Calibri" w:cstheme="minorHAnsi"/>
        </w:rPr>
        <w:t>MHZ</w:t>
      </w:r>
      <w:r w:rsidRPr="00B51C7C">
        <w:rPr>
          <w:rFonts w:eastAsia="Calibri" w:cstheme="minorHAnsi"/>
        </w:rPr>
        <w:t xml:space="preserve"> (Tierra – espacio), </w:t>
      </w:r>
      <w:r w:rsidR="0097697C" w:rsidRPr="00B51C7C">
        <w:rPr>
          <w:rFonts w:eastAsia="Calibri" w:cstheme="minorHAnsi"/>
        </w:rPr>
        <w:t>1610-1615.5 MHz</w:t>
      </w:r>
      <w:r w:rsidRPr="00B51C7C">
        <w:rPr>
          <w:rFonts w:eastAsia="Calibri" w:cstheme="minorHAnsi"/>
        </w:rPr>
        <w:t xml:space="preserve"> (espacio – Tierra)</w:t>
      </w:r>
    </w:p>
    <w:p w14:paraId="1DA41ACA" w14:textId="51F396B8" w:rsidR="003E33C0" w:rsidRPr="00B51C7C" w:rsidRDefault="003E33C0"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Cobertura</w:t>
      </w:r>
      <w:r w:rsidRPr="00B51C7C">
        <w:rPr>
          <w:rFonts w:eastAsia="Calibri" w:cstheme="minorHAnsi"/>
        </w:rPr>
        <w:t xml:space="preserve">: </w:t>
      </w:r>
      <w:r w:rsidR="00ED463C" w:rsidRPr="00B51C7C">
        <w:rPr>
          <w:rFonts w:eastAsia="Calibri" w:cstheme="minorHAnsi"/>
        </w:rPr>
        <w:t>Cob</w:t>
      </w:r>
      <w:r w:rsidR="00023704" w:rsidRPr="00B51C7C">
        <w:rPr>
          <w:rFonts w:eastAsia="Calibri" w:cstheme="minorHAnsi"/>
        </w:rPr>
        <w:t>ertura en los 50 estados de EUA</w:t>
      </w:r>
      <w:r w:rsidR="00ED463C" w:rsidRPr="00B51C7C">
        <w:rPr>
          <w:rFonts w:eastAsia="Calibri" w:cstheme="minorHAnsi"/>
        </w:rPr>
        <w:t xml:space="preserve">, Puerto Rico y las </w:t>
      </w:r>
      <w:r w:rsidR="00EB5984">
        <w:rPr>
          <w:rFonts w:eastAsia="Calibri" w:cstheme="minorHAnsi"/>
        </w:rPr>
        <w:t>I</w:t>
      </w:r>
      <w:r w:rsidR="00ED463C" w:rsidRPr="00B51C7C">
        <w:rPr>
          <w:rFonts w:eastAsia="Calibri" w:cstheme="minorHAnsi"/>
        </w:rPr>
        <w:t xml:space="preserve">slas </w:t>
      </w:r>
      <w:r w:rsidR="00EB5984">
        <w:rPr>
          <w:rFonts w:eastAsia="Calibri" w:cstheme="minorHAnsi"/>
        </w:rPr>
        <w:t>V</w:t>
      </w:r>
      <w:r w:rsidR="00ED463C" w:rsidRPr="00B51C7C">
        <w:rPr>
          <w:rFonts w:eastAsia="Calibri" w:cstheme="minorHAnsi"/>
        </w:rPr>
        <w:t>írgenes.</w:t>
      </w:r>
    </w:p>
    <w:p w14:paraId="3BA47400" w14:textId="2CBF2E53" w:rsidR="003E33C0" w:rsidRPr="00B51C7C" w:rsidRDefault="003E33C0"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Costos</w:t>
      </w:r>
      <w:r w:rsidRPr="00B51C7C">
        <w:rPr>
          <w:rFonts w:eastAsia="Calibri" w:cstheme="minorHAnsi"/>
        </w:rPr>
        <w:t xml:space="preserve">: Pago </w:t>
      </w:r>
      <w:r w:rsidR="00D551B9" w:rsidRPr="00B51C7C">
        <w:rPr>
          <w:rFonts w:eastAsia="Calibri" w:cstheme="minorHAnsi"/>
        </w:rPr>
        <w:t xml:space="preserve">que se define cada año, en 2017 </w:t>
      </w:r>
      <w:r w:rsidR="00EB5984">
        <w:rPr>
          <w:rFonts w:eastAsia="Calibri" w:cstheme="minorHAnsi"/>
        </w:rPr>
        <w:t>se pagaron</w:t>
      </w:r>
      <w:r w:rsidR="00EB5984" w:rsidRPr="00B51C7C">
        <w:rPr>
          <w:rFonts w:eastAsia="Calibri" w:cstheme="minorHAnsi"/>
        </w:rPr>
        <w:t xml:space="preserve"> </w:t>
      </w:r>
      <w:r w:rsidR="00D551B9" w:rsidRPr="00B51C7C">
        <w:rPr>
          <w:rFonts w:eastAsia="Calibri" w:cstheme="minorHAnsi"/>
        </w:rPr>
        <w:t xml:space="preserve">360 </w:t>
      </w:r>
      <w:r w:rsidR="00EB5984">
        <w:rPr>
          <w:rFonts w:eastAsia="Calibri" w:cstheme="minorHAnsi"/>
        </w:rPr>
        <w:t>dólares</w:t>
      </w:r>
      <w:r w:rsidR="000A4B30">
        <w:rPr>
          <w:rFonts w:eastAsia="Calibri" w:cstheme="minorHAnsi"/>
        </w:rPr>
        <w:t xml:space="preserve"> americanos</w:t>
      </w:r>
      <w:r w:rsidR="00D551B9" w:rsidRPr="00B51C7C">
        <w:rPr>
          <w:rFonts w:eastAsia="Calibri" w:cstheme="minorHAnsi"/>
        </w:rPr>
        <w:t xml:space="preserve">, para 2018 se sometió a consulta la cantidad de 325 </w:t>
      </w:r>
      <w:r w:rsidR="00EB5984">
        <w:rPr>
          <w:rFonts w:eastAsia="Calibri" w:cstheme="minorHAnsi"/>
        </w:rPr>
        <w:t>dólares</w:t>
      </w:r>
      <w:r w:rsidR="000A4B30">
        <w:rPr>
          <w:rFonts w:eastAsia="Calibri" w:cstheme="minorHAnsi"/>
        </w:rPr>
        <w:t xml:space="preserve"> americanos</w:t>
      </w:r>
      <w:r w:rsidR="00D551B9" w:rsidRPr="00B51C7C">
        <w:rPr>
          <w:rFonts w:eastAsia="Calibri" w:cstheme="minorHAnsi"/>
        </w:rPr>
        <w:t xml:space="preserve">. </w:t>
      </w:r>
    </w:p>
    <w:p w14:paraId="20835645" w14:textId="0C92275E" w:rsidR="003E33C0" w:rsidRDefault="003E33C0"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Atribución de la banda en el país</w:t>
      </w:r>
      <w:r w:rsidRPr="00B51C7C">
        <w:rPr>
          <w:rFonts w:eastAsia="Calibri" w:cstheme="minorHAnsi"/>
        </w:rPr>
        <w:t>:</w:t>
      </w:r>
    </w:p>
    <w:p w14:paraId="5DFCFA8B" w14:textId="77777777" w:rsidR="00EE5EB7" w:rsidRPr="00B51C7C" w:rsidRDefault="00EE5EB7" w:rsidP="00660C08">
      <w:pPr>
        <w:autoSpaceDE w:val="0"/>
        <w:autoSpaceDN w:val="0"/>
        <w:adjustRightInd w:val="0"/>
        <w:spacing w:after="0" w:line="240" w:lineRule="auto"/>
        <w:ind w:left="360"/>
        <w:contextualSpacing/>
        <w:jc w:val="both"/>
        <w:rPr>
          <w:rFonts w:eastAsia="Calibri" w:cstheme="minorHAnsi"/>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66"/>
        <w:gridCol w:w="3544"/>
      </w:tblGrid>
      <w:tr w:rsidR="003E33C0" w:rsidRPr="00AD11FA" w14:paraId="305483BF" w14:textId="77777777" w:rsidTr="00B51C7C">
        <w:trPr>
          <w:trHeight w:val="991"/>
        </w:trPr>
        <w:tc>
          <w:tcPr>
            <w:tcW w:w="3766" w:type="dxa"/>
          </w:tcPr>
          <w:p w14:paraId="69916AA2" w14:textId="41D16050" w:rsidR="003E33C0" w:rsidRPr="00B51C7C" w:rsidRDefault="00CB0F87" w:rsidP="00660C08">
            <w:pPr>
              <w:autoSpaceDE w:val="0"/>
              <w:autoSpaceDN w:val="0"/>
              <w:adjustRightInd w:val="0"/>
              <w:spacing w:after="0" w:line="240" w:lineRule="auto"/>
              <w:jc w:val="both"/>
              <w:rPr>
                <w:rFonts w:eastAsia="Calibri" w:cstheme="minorHAnsi"/>
                <w:b/>
                <w:i/>
                <w:lang w:val="en-US"/>
              </w:rPr>
            </w:pPr>
            <w:r w:rsidRPr="00B51C7C">
              <w:rPr>
                <w:rFonts w:eastAsia="Calibri" w:cstheme="minorHAnsi"/>
                <w:b/>
                <w:i/>
                <w:lang w:val="en-US"/>
              </w:rPr>
              <w:t xml:space="preserve">1610-1615.5 MHz </w:t>
            </w:r>
          </w:p>
          <w:p w14:paraId="0E0DDB6F" w14:textId="77777777" w:rsidR="003E33C0" w:rsidRPr="00B51C7C" w:rsidRDefault="003E33C0"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MOBILE-SATELLITE (Earth-to-space)</w:t>
            </w:r>
          </w:p>
          <w:p w14:paraId="30741C59" w14:textId="77777777" w:rsidR="005E0B0E" w:rsidRPr="00B51C7C" w:rsidRDefault="005E0B0E"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RADIO ASTRONOMY</w:t>
            </w:r>
          </w:p>
          <w:p w14:paraId="71705D11" w14:textId="77777777" w:rsidR="005E0B0E" w:rsidRPr="00B51C7C" w:rsidRDefault="005E0B0E"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AERONAUTICAL RADIONAVIGATION US260</w:t>
            </w:r>
          </w:p>
          <w:p w14:paraId="11E3CA94" w14:textId="7EAF541A" w:rsidR="003E33C0" w:rsidRPr="00B51C7C" w:rsidRDefault="005E0B0E"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RADIODETERMINATION-SATELLITE (Earth-to-space)</w:t>
            </w:r>
          </w:p>
        </w:tc>
        <w:tc>
          <w:tcPr>
            <w:tcW w:w="3544" w:type="dxa"/>
          </w:tcPr>
          <w:p w14:paraId="052415A2" w14:textId="66BE6460" w:rsidR="00CB0F87" w:rsidRPr="00B51C7C" w:rsidRDefault="00CB0F87" w:rsidP="00660C08">
            <w:pPr>
              <w:autoSpaceDE w:val="0"/>
              <w:autoSpaceDN w:val="0"/>
              <w:adjustRightInd w:val="0"/>
              <w:spacing w:after="0" w:line="240" w:lineRule="auto"/>
              <w:jc w:val="both"/>
              <w:rPr>
                <w:rFonts w:eastAsia="Calibri" w:cstheme="minorHAnsi"/>
                <w:b/>
                <w:lang w:val="en-US"/>
              </w:rPr>
            </w:pPr>
            <w:r w:rsidRPr="00B51C7C">
              <w:rPr>
                <w:rFonts w:eastAsia="Calibri" w:cstheme="minorHAnsi"/>
                <w:b/>
                <w:lang w:val="en-US"/>
              </w:rPr>
              <w:t>2487.5 – 2493 MH</w:t>
            </w:r>
            <w:r w:rsidR="003C7BF3">
              <w:rPr>
                <w:rFonts w:eastAsia="Calibri" w:cstheme="minorHAnsi"/>
                <w:b/>
                <w:lang w:val="en-US"/>
              </w:rPr>
              <w:t>z</w:t>
            </w:r>
            <w:r w:rsidRPr="00B51C7C">
              <w:rPr>
                <w:rFonts w:eastAsia="Calibri" w:cstheme="minorHAnsi"/>
                <w:b/>
                <w:lang w:val="en-US"/>
              </w:rPr>
              <w:t xml:space="preserve"> </w:t>
            </w:r>
          </w:p>
          <w:p w14:paraId="7E5AF866" w14:textId="77777777" w:rsidR="003E33C0" w:rsidRPr="00B51C7C" w:rsidRDefault="003E33C0" w:rsidP="00660C08">
            <w:pPr>
              <w:autoSpaceDE w:val="0"/>
              <w:autoSpaceDN w:val="0"/>
              <w:adjustRightInd w:val="0"/>
              <w:spacing w:after="0" w:line="240" w:lineRule="auto"/>
              <w:contextualSpacing/>
              <w:jc w:val="both"/>
              <w:rPr>
                <w:rFonts w:eastAsia="Calibri" w:cstheme="minorHAnsi"/>
                <w:i/>
                <w:lang w:val="en-US"/>
              </w:rPr>
            </w:pPr>
            <w:r w:rsidRPr="00B51C7C">
              <w:rPr>
                <w:rFonts w:eastAsia="Calibri" w:cstheme="minorHAnsi"/>
                <w:i/>
                <w:lang w:val="en-US"/>
              </w:rPr>
              <w:t xml:space="preserve">MOBILE-SATELLITE (space-to-Earth) </w:t>
            </w:r>
          </w:p>
          <w:p w14:paraId="499D3DB1" w14:textId="4E80AFEF" w:rsidR="003E33C0" w:rsidRPr="00B51C7C" w:rsidRDefault="009B25BB" w:rsidP="00660C08">
            <w:pPr>
              <w:autoSpaceDE w:val="0"/>
              <w:autoSpaceDN w:val="0"/>
              <w:adjustRightInd w:val="0"/>
              <w:spacing w:after="0" w:line="240" w:lineRule="auto"/>
              <w:contextualSpacing/>
              <w:jc w:val="both"/>
              <w:rPr>
                <w:rFonts w:eastAsia="Calibri" w:cstheme="minorHAnsi"/>
                <w:i/>
                <w:lang w:val="en-US"/>
              </w:rPr>
            </w:pPr>
            <w:r w:rsidRPr="00B51C7C">
              <w:rPr>
                <w:rFonts w:eastAsia="Calibri" w:cstheme="minorHAnsi"/>
                <w:i/>
                <w:lang w:val="en-US"/>
              </w:rPr>
              <w:t xml:space="preserve">RADIODETERMINATION-SATELLITE </w:t>
            </w:r>
            <w:r w:rsidR="00CB0F87" w:rsidRPr="00B51C7C">
              <w:rPr>
                <w:rFonts w:eastAsia="Calibri" w:cstheme="minorHAnsi"/>
                <w:i/>
                <w:lang w:val="en-US"/>
              </w:rPr>
              <w:t>(space-to-Earth)</w:t>
            </w:r>
          </w:p>
        </w:tc>
      </w:tr>
    </w:tbl>
    <w:p w14:paraId="354F0510" w14:textId="77777777" w:rsidR="003E33C0" w:rsidRPr="00B51C7C" w:rsidRDefault="003E33C0" w:rsidP="00660C08">
      <w:pPr>
        <w:autoSpaceDE w:val="0"/>
        <w:autoSpaceDN w:val="0"/>
        <w:adjustRightInd w:val="0"/>
        <w:spacing w:after="0" w:line="240" w:lineRule="auto"/>
        <w:ind w:left="524"/>
        <w:contextualSpacing/>
        <w:jc w:val="both"/>
        <w:rPr>
          <w:rFonts w:eastAsia="Calibri" w:cstheme="minorHAnsi"/>
          <w:highlight w:val="yellow"/>
          <w:lang w:val="en-US"/>
        </w:rPr>
      </w:pPr>
    </w:p>
    <w:p w14:paraId="33820603" w14:textId="77777777" w:rsidR="003E33C0" w:rsidRPr="00B51C7C" w:rsidRDefault="003E33C0" w:rsidP="00660C08">
      <w:pPr>
        <w:numPr>
          <w:ilvl w:val="0"/>
          <w:numId w:val="9"/>
        </w:numPr>
        <w:autoSpaceDE w:val="0"/>
        <w:autoSpaceDN w:val="0"/>
        <w:adjustRightInd w:val="0"/>
        <w:spacing w:after="0" w:line="240" w:lineRule="auto"/>
        <w:ind w:left="360"/>
        <w:contextualSpacing/>
        <w:jc w:val="both"/>
        <w:rPr>
          <w:rFonts w:eastAsia="Calibri" w:cstheme="minorHAnsi"/>
          <w:u w:val="single"/>
        </w:rPr>
      </w:pPr>
      <w:r w:rsidRPr="00B51C7C">
        <w:rPr>
          <w:rFonts w:eastAsia="Calibri" w:cstheme="minorHAnsi"/>
          <w:u w:val="single"/>
        </w:rPr>
        <w:t>Notas adicionales:</w:t>
      </w:r>
    </w:p>
    <w:p w14:paraId="1E2D7AB5" w14:textId="2AB6ABA3" w:rsidR="003E33C0" w:rsidRPr="00B51C7C" w:rsidRDefault="003E33C0" w:rsidP="00660C08">
      <w:pPr>
        <w:numPr>
          <w:ilvl w:val="2"/>
          <w:numId w:val="12"/>
        </w:numPr>
        <w:autoSpaceDE w:val="0"/>
        <w:autoSpaceDN w:val="0"/>
        <w:adjustRightInd w:val="0"/>
        <w:spacing w:after="0" w:line="240" w:lineRule="auto"/>
        <w:ind w:left="785" w:hanging="425"/>
        <w:contextualSpacing/>
        <w:jc w:val="both"/>
        <w:rPr>
          <w:rFonts w:eastAsia="Calibri" w:cstheme="minorHAnsi"/>
        </w:rPr>
      </w:pPr>
      <w:r w:rsidRPr="00B51C7C">
        <w:rPr>
          <w:rFonts w:eastAsia="Calibri" w:cstheme="minorHAnsi"/>
        </w:rPr>
        <w:t xml:space="preserve">Se requiere un informe </w:t>
      </w:r>
      <w:r w:rsidR="0097697C" w:rsidRPr="00B51C7C">
        <w:rPr>
          <w:rFonts w:eastAsia="Calibri" w:cstheme="minorHAnsi"/>
        </w:rPr>
        <w:t xml:space="preserve">de los </w:t>
      </w:r>
      <w:r w:rsidR="007F5226" w:rsidRPr="00B51C7C">
        <w:rPr>
          <w:rFonts w:eastAsia="Calibri" w:cstheme="minorHAnsi"/>
        </w:rPr>
        <w:t>satélites</w:t>
      </w:r>
      <w:r w:rsidR="0097697C" w:rsidRPr="00B51C7C">
        <w:rPr>
          <w:rFonts w:eastAsia="Calibri" w:cstheme="minorHAnsi"/>
        </w:rPr>
        <w:t xml:space="preserve"> que conforman la red </w:t>
      </w:r>
      <w:r w:rsidR="007F5226" w:rsidRPr="00B51C7C">
        <w:rPr>
          <w:rFonts w:eastAsia="Calibri" w:cstheme="minorHAnsi"/>
        </w:rPr>
        <w:t xml:space="preserve">no geoestacionaria </w:t>
      </w:r>
      <w:r w:rsidR="0097697C" w:rsidRPr="00B51C7C">
        <w:rPr>
          <w:rFonts w:eastAsia="Calibri" w:cstheme="minorHAnsi"/>
        </w:rPr>
        <w:t>de GlobalStar.</w:t>
      </w:r>
    </w:p>
    <w:p w14:paraId="126EB4DA" w14:textId="3C8662DA" w:rsidR="007F5226" w:rsidRPr="00B51C7C" w:rsidRDefault="007F5226" w:rsidP="00660C08">
      <w:pPr>
        <w:numPr>
          <w:ilvl w:val="2"/>
          <w:numId w:val="12"/>
        </w:numPr>
        <w:autoSpaceDE w:val="0"/>
        <w:autoSpaceDN w:val="0"/>
        <w:adjustRightInd w:val="0"/>
        <w:spacing w:after="0" w:line="240" w:lineRule="auto"/>
        <w:ind w:left="785" w:hanging="425"/>
        <w:contextualSpacing/>
        <w:jc w:val="both"/>
        <w:rPr>
          <w:rFonts w:eastAsia="Calibri" w:cstheme="minorHAnsi"/>
        </w:rPr>
      </w:pPr>
      <w:r w:rsidRPr="00B51C7C">
        <w:rPr>
          <w:rFonts w:eastAsia="Calibri" w:cstheme="minorHAnsi"/>
        </w:rPr>
        <w:t>Se establecen límites se densidad de flujo de potencia para las emisiones de satélite.</w:t>
      </w:r>
    </w:p>
    <w:p w14:paraId="20C8E6E6" w14:textId="77777777" w:rsidR="003E33C0" w:rsidRPr="00B51C7C" w:rsidRDefault="003E33C0" w:rsidP="00660C08">
      <w:pPr>
        <w:autoSpaceDE w:val="0"/>
        <w:autoSpaceDN w:val="0"/>
        <w:adjustRightInd w:val="0"/>
        <w:spacing w:after="0" w:line="240" w:lineRule="auto"/>
        <w:ind w:left="524"/>
        <w:contextualSpacing/>
        <w:jc w:val="both"/>
        <w:rPr>
          <w:rFonts w:eastAsia="Calibri" w:cstheme="minorHAnsi"/>
        </w:rPr>
      </w:pPr>
    </w:p>
    <w:p w14:paraId="564EC29F" w14:textId="77777777" w:rsidR="003E33C0" w:rsidRPr="00B51C7C" w:rsidRDefault="003E33C0" w:rsidP="00660C08">
      <w:pPr>
        <w:numPr>
          <w:ilvl w:val="0"/>
          <w:numId w:val="9"/>
        </w:numPr>
        <w:autoSpaceDE w:val="0"/>
        <w:autoSpaceDN w:val="0"/>
        <w:adjustRightInd w:val="0"/>
        <w:spacing w:after="0" w:line="240" w:lineRule="auto"/>
        <w:ind w:left="360"/>
        <w:contextualSpacing/>
        <w:jc w:val="both"/>
        <w:rPr>
          <w:rFonts w:eastAsia="Calibri" w:cstheme="minorHAnsi"/>
          <w:u w:val="single"/>
        </w:rPr>
      </w:pPr>
      <w:r w:rsidRPr="00B51C7C">
        <w:rPr>
          <w:rFonts w:eastAsia="Calibri" w:cstheme="minorHAnsi"/>
          <w:u w:val="single"/>
        </w:rPr>
        <w:t>Fuente de información:</w:t>
      </w:r>
    </w:p>
    <w:p w14:paraId="52E0C4D3" w14:textId="77777777" w:rsidR="003E33C0" w:rsidRPr="00B51C7C" w:rsidRDefault="00AD11FA" w:rsidP="00660C08">
      <w:pPr>
        <w:autoSpaceDE w:val="0"/>
        <w:autoSpaceDN w:val="0"/>
        <w:adjustRightInd w:val="0"/>
        <w:spacing w:after="0" w:line="240" w:lineRule="auto"/>
        <w:ind w:left="785"/>
        <w:contextualSpacing/>
        <w:jc w:val="both"/>
        <w:rPr>
          <w:rStyle w:val="Hipervnculo"/>
          <w:rFonts w:eastAsia="Calibri" w:cstheme="minorHAnsi"/>
          <w:color w:val="auto"/>
          <w:u w:val="none"/>
        </w:rPr>
      </w:pPr>
      <w:hyperlink r:id="rId23" w:history="1">
        <w:r w:rsidR="0097697C" w:rsidRPr="00B51C7C">
          <w:rPr>
            <w:rStyle w:val="Hipervnculo"/>
            <w:rFonts w:eastAsia="Calibri" w:cstheme="minorHAnsi"/>
          </w:rPr>
          <w:t>https://docs.fcc.gov/public/attachments/DA-06-121A1.pdf</w:t>
        </w:r>
      </w:hyperlink>
    </w:p>
    <w:p w14:paraId="7D1BABED" w14:textId="0115ED2D" w:rsidR="00EA43B4" w:rsidRPr="00B51C7C" w:rsidRDefault="00AD11FA" w:rsidP="00660C08">
      <w:pPr>
        <w:autoSpaceDE w:val="0"/>
        <w:autoSpaceDN w:val="0"/>
        <w:adjustRightInd w:val="0"/>
        <w:spacing w:after="0" w:line="240" w:lineRule="auto"/>
        <w:ind w:left="785"/>
        <w:contextualSpacing/>
        <w:jc w:val="both"/>
        <w:rPr>
          <w:rFonts w:eastAsia="Calibri" w:cstheme="minorHAnsi"/>
        </w:rPr>
      </w:pPr>
      <w:hyperlink r:id="rId24" w:history="1">
        <w:r w:rsidR="00EA43B4" w:rsidRPr="00B51C7C">
          <w:rPr>
            <w:rStyle w:val="Hipervnculo"/>
            <w:rFonts w:eastAsia="Calibri" w:cstheme="minorHAnsi"/>
          </w:rPr>
          <w:t>https://www.law.cornell.edu/cfr/text/47/25.149</w:t>
        </w:r>
      </w:hyperlink>
    </w:p>
    <w:p w14:paraId="7B031589" w14:textId="7ABD01F9" w:rsidR="00EA43B4" w:rsidRPr="00B51C7C" w:rsidRDefault="00AD11FA" w:rsidP="00660C08">
      <w:pPr>
        <w:autoSpaceDE w:val="0"/>
        <w:autoSpaceDN w:val="0"/>
        <w:adjustRightInd w:val="0"/>
        <w:spacing w:after="0" w:line="240" w:lineRule="auto"/>
        <w:ind w:left="785"/>
        <w:contextualSpacing/>
        <w:jc w:val="both"/>
        <w:rPr>
          <w:rFonts w:eastAsia="Calibri" w:cstheme="minorHAnsi"/>
        </w:rPr>
      </w:pPr>
      <w:hyperlink r:id="rId25" w:history="1">
        <w:r w:rsidR="00EA43B4" w:rsidRPr="00B51C7C">
          <w:rPr>
            <w:rStyle w:val="Hipervnculo"/>
            <w:rFonts w:eastAsia="Calibri" w:cstheme="minorHAnsi"/>
          </w:rPr>
          <w:t>https://docs.fcc.gov/public/attachments/FCC-18-65A1.pdf</w:t>
        </w:r>
      </w:hyperlink>
    </w:p>
    <w:p w14:paraId="6B4B1E75" w14:textId="605C68FC" w:rsidR="00A95DC1" w:rsidRPr="00B51C7C" w:rsidRDefault="00AD11FA" w:rsidP="00660C08">
      <w:pPr>
        <w:autoSpaceDE w:val="0"/>
        <w:autoSpaceDN w:val="0"/>
        <w:adjustRightInd w:val="0"/>
        <w:spacing w:after="0" w:line="240" w:lineRule="auto"/>
        <w:ind w:left="785"/>
        <w:contextualSpacing/>
        <w:jc w:val="both"/>
        <w:rPr>
          <w:rFonts w:eastAsia="Calibri" w:cstheme="minorHAnsi"/>
        </w:rPr>
      </w:pPr>
      <w:hyperlink r:id="rId26" w:history="1">
        <w:r w:rsidR="00A95DC1" w:rsidRPr="00B51C7C">
          <w:rPr>
            <w:rStyle w:val="Hipervnculo"/>
            <w:rFonts w:eastAsia="Calibri" w:cstheme="minorHAnsi"/>
          </w:rPr>
          <w:t>http://licensing.fcc.gov/myibfs/download.do?attachment_key=989843</w:t>
        </w:r>
      </w:hyperlink>
      <w:r w:rsidR="00A95DC1" w:rsidRPr="00B51C7C">
        <w:rPr>
          <w:rFonts w:eastAsia="Calibri" w:cstheme="minorHAnsi"/>
        </w:rPr>
        <w:t xml:space="preserve"> </w:t>
      </w:r>
    </w:p>
    <w:p w14:paraId="4C180B44" w14:textId="77777777" w:rsidR="008E5916" w:rsidRPr="00B51C7C" w:rsidRDefault="008E5916" w:rsidP="00660C08">
      <w:pPr>
        <w:autoSpaceDE w:val="0"/>
        <w:autoSpaceDN w:val="0"/>
        <w:adjustRightInd w:val="0"/>
        <w:spacing w:after="0" w:line="240" w:lineRule="auto"/>
        <w:ind w:firstLine="349"/>
        <w:jc w:val="both"/>
        <w:rPr>
          <w:rFonts w:eastAsia="Calibri" w:cstheme="minorHAnsi"/>
          <w:color w:val="0563C1"/>
          <w:highlight w:val="yellow"/>
          <w:u w:val="single"/>
        </w:rPr>
      </w:pPr>
    </w:p>
    <w:p w14:paraId="352FC838" w14:textId="77777777" w:rsidR="00391881" w:rsidRPr="00B51C7C" w:rsidRDefault="00197E26" w:rsidP="00660C08">
      <w:pPr>
        <w:pStyle w:val="Ttulo2"/>
        <w:jc w:val="both"/>
        <w:rPr>
          <w:b w:val="0"/>
        </w:rPr>
      </w:pPr>
      <w:r w:rsidRPr="00B51C7C">
        <w:rPr>
          <w:rFonts w:eastAsiaTheme="minorHAnsi"/>
        </w:rPr>
        <w:t xml:space="preserve">Canadá </w:t>
      </w:r>
    </w:p>
    <w:p w14:paraId="2FE8837B" w14:textId="77777777" w:rsidR="00391881" w:rsidRPr="00B51C7C" w:rsidRDefault="00391881" w:rsidP="00660C08">
      <w:pPr>
        <w:spacing w:after="0"/>
        <w:jc w:val="both"/>
        <w:rPr>
          <w:rFonts w:cstheme="minorHAnsi"/>
        </w:rPr>
      </w:pPr>
    </w:p>
    <w:p w14:paraId="567F7509" w14:textId="77777777" w:rsidR="00197E26" w:rsidRPr="00B51C7C" w:rsidRDefault="00197E26"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Método de asignación del espectro</w:t>
      </w:r>
      <w:r w:rsidRPr="00B51C7C">
        <w:rPr>
          <w:rFonts w:eastAsia="Calibri" w:cstheme="minorHAnsi"/>
        </w:rPr>
        <w:t>: Asignación directa a petición de parte interesada.</w:t>
      </w:r>
    </w:p>
    <w:p w14:paraId="72B9B887" w14:textId="77777777" w:rsidR="00197E26" w:rsidRPr="00B51C7C" w:rsidRDefault="00197E26"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Licencia para usar el Espectro Radioeléctrico</w:t>
      </w:r>
      <w:r w:rsidRPr="00B51C7C">
        <w:rPr>
          <w:rFonts w:eastAsia="Calibri" w:cstheme="minorHAnsi"/>
        </w:rPr>
        <w:t>: Sí</w:t>
      </w:r>
    </w:p>
    <w:p w14:paraId="59E90036" w14:textId="77777777" w:rsidR="00197E26" w:rsidRPr="00B51C7C" w:rsidRDefault="00197E26"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Licencia para terminales</w:t>
      </w:r>
      <w:r w:rsidRPr="00B51C7C">
        <w:rPr>
          <w:rFonts w:eastAsia="Calibri" w:cstheme="minorHAnsi"/>
        </w:rPr>
        <w:t>: Sí</w:t>
      </w:r>
    </w:p>
    <w:p w14:paraId="5ABA0A7B" w14:textId="77777777" w:rsidR="00197E26" w:rsidRPr="00B51C7C" w:rsidRDefault="00197E26"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Vigencia</w:t>
      </w:r>
      <w:r w:rsidRPr="00B51C7C">
        <w:rPr>
          <w:rFonts w:eastAsia="Calibri" w:cstheme="minorHAnsi"/>
        </w:rPr>
        <w:t>: 20 años</w:t>
      </w:r>
    </w:p>
    <w:p w14:paraId="2E30FBFB" w14:textId="77777777" w:rsidR="00197E26" w:rsidRPr="00B51C7C" w:rsidRDefault="00197E26"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Autorizado</w:t>
      </w:r>
      <w:r w:rsidRPr="00B51C7C">
        <w:rPr>
          <w:rFonts w:eastAsia="Calibri" w:cstheme="minorHAnsi"/>
        </w:rPr>
        <w:t>: TerreStar.</w:t>
      </w:r>
    </w:p>
    <w:p w14:paraId="283FAA38" w14:textId="77777777" w:rsidR="00197E26" w:rsidRPr="00B51C7C" w:rsidRDefault="00197E26"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Bandas de frecuencias (MHz)</w:t>
      </w:r>
      <w:r w:rsidRPr="00B51C7C">
        <w:rPr>
          <w:rFonts w:eastAsia="Calibri" w:cstheme="minorHAnsi"/>
        </w:rPr>
        <w:t>: 2000-2010 (Tierra – espacio), 2190-2200 (espacio – Tierra)</w:t>
      </w:r>
    </w:p>
    <w:p w14:paraId="2D71FE9C" w14:textId="239405AF" w:rsidR="00197E26" w:rsidRPr="00B51C7C" w:rsidRDefault="00197E26"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Cobertura</w:t>
      </w:r>
      <w:r w:rsidRPr="00B51C7C">
        <w:rPr>
          <w:rFonts w:eastAsia="Calibri" w:cstheme="minorHAnsi"/>
        </w:rPr>
        <w:t>: En 5 años 30% de territorio de Canadá</w:t>
      </w:r>
      <w:r w:rsidR="00C5192A">
        <w:rPr>
          <w:rFonts w:eastAsia="Calibri" w:cstheme="minorHAnsi"/>
        </w:rPr>
        <w:t>.</w:t>
      </w:r>
      <w:r w:rsidRPr="00B51C7C">
        <w:rPr>
          <w:rFonts w:eastAsia="Calibri" w:cstheme="minorHAnsi"/>
        </w:rPr>
        <w:t xml:space="preserve"> En 10 años existe un mínimo por área de servicio que va de 20% a 50% de la población</w:t>
      </w:r>
    </w:p>
    <w:p w14:paraId="09417F77" w14:textId="77777777" w:rsidR="00197E26" w:rsidRPr="00B51C7C" w:rsidRDefault="00197E26"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Costos</w:t>
      </w:r>
      <w:r w:rsidRPr="00B51C7C">
        <w:rPr>
          <w:rFonts w:eastAsia="Calibri" w:cstheme="minorHAnsi"/>
        </w:rPr>
        <w:t>: Pago anual de 116 dólares canadienses.</w:t>
      </w:r>
    </w:p>
    <w:p w14:paraId="5F066042" w14:textId="3A9F50D2" w:rsidR="00197E26" w:rsidRDefault="00197E26" w:rsidP="00660C08">
      <w:pPr>
        <w:numPr>
          <w:ilvl w:val="0"/>
          <w:numId w:val="9"/>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Atribución de la banda en el país</w:t>
      </w:r>
      <w:r w:rsidRPr="00B51C7C">
        <w:rPr>
          <w:rFonts w:eastAsia="Calibri" w:cstheme="minorHAnsi"/>
        </w:rPr>
        <w:t>:</w:t>
      </w:r>
    </w:p>
    <w:p w14:paraId="0CEC4D27" w14:textId="77777777" w:rsidR="00EE5EB7" w:rsidRPr="00B51C7C" w:rsidRDefault="00EE5EB7" w:rsidP="00660C08">
      <w:pPr>
        <w:autoSpaceDE w:val="0"/>
        <w:autoSpaceDN w:val="0"/>
        <w:adjustRightInd w:val="0"/>
        <w:spacing w:after="0" w:line="240" w:lineRule="auto"/>
        <w:ind w:left="360"/>
        <w:contextualSpacing/>
        <w:jc w:val="both"/>
        <w:rPr>
          <w:rFonts w:eastAsia="Calibri" w:cstheme="minorHAnsi"/>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66"/>
        <w:gridCol w:w="3544"/>
      </w:tblGrid>
      <w:tr w:rsidR="00197E26" w:rsidRPr="00AD11FA" w14:paraId="01B266BD" w14:textId="77777777" w:rsidTr="00B51C7C">
        <w:trPr>
          <w:trHeight w:val="991"/>
        </w:trPr>
        <w:tc>
          <w:tcPr>
            <w:tcW w:w="3766" w:type="dxa"/>
          </w:tcPr>
          <w:p w14:paraId="12A7B353" w14:textId="77777777" w:rsidR="00197E26" w:rsidRPr="00B51C7C" w:rsidRDefault="00197E26" w:rsidP="00660C08">
            <w:pPr>
              <w:autoSpaceDE w:val="0"/>
              <w:autoSpaceDN w:val="0"/>
              <w:adjustRightInd w:val="0"/>
              <w:spacing w:after="0" w:line="240" w:lineRule="auto"/>
              <w:jc w:val="both"/>
              <w:rPr>
                <w:rFonts w:eastAsia="Calibri" w:cstheme="minorHAnsi"/>
                <w:b/>
                <w:i/>
                <w:lang w:val="en-US"/>
              </w:rPr>
            </w:pPr>
            <w:r w:rsidRPr="00B51C7C">
              <w:rPr>
                <w:rFonts w:eastAsia="Calibri" w:cstheme="minorHAnsi"/>
                <w:b/>
                <w:i/>
                <w:lang w:val="en-US"/>
              </w:rPr>
              <w:t>2000 - 2 020 MHz</w:t>
            </w:r>
          </w:p>
          <w:p w14:paraId="4697277B" w14:textId="77777777" w:rsidR="00197E26" w:rsidRPr="00B51C7C" w:rsidRDefault="00197E26"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FIXED</w:t>
            </w:r>
          </w:p>
          <w:p w14:paraId="2FD27998" w14:textId="77777777" w:rsidR="00197E26" w:rsidRPr="00B51C7C" w:rsidRDefault="00197E26"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MOBILE</w:t>
            </w:r>
          </w:p>
          <w:p w14:paraId="388F82E0" w14:textId="77777777" w:rsidR="00197E26" w:rsidRPr="00B51C7C" w:rsidRDefault="00197E26"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MOBILE-SATELLITE (Earth-to-space)</w:t>
            </w:r>
          </w:p>
        </w:tc>
        <w:tc>
          <w:tcPr>
            <w:tcW w:w="3544" w:type="dxa"/>
          </w:tcPr>
          <w:p w14:paraId="749CB03A" w14:textId="77777777" w:rsidR="00197E26" w:rsidRPr="00B51C7C" w:rsidRDefault="00197E26" w:rsidP="00660C08">
            <w:pPr>
              <w:autoSpaceDE w:val="0"/>
              <w:autoSpaceDN w:val="0"/>
              <w:adjustRightInd w:val="0"/>
              <w:spacing w:after="0" w:line="240" w:lineRule="auto"/>
              <w:jc w:val="both"/>
              <w:rPr>
                <w:rFonts w:eastAsia="Calibri" w:cstheme="minorHAnsi"/>
                <w:b/>
                <w:i/>
                <w:lang w:val="en-US"/>
              </w:rPr>
            </w:pPr>
            <w:r w:rsidRPr="00B51C7C">
              <w:rPr>
                <w:rFonts w:eastAsia="Calibri" w:cstheme="minorHAnsi"/>
                <w:b/>
                <w:i/>
                <w:lang w:val="en-US"/>
              </w:rPr>
              <w:t>2180 - 2200 MHz</w:t>
            </w:r>
          </w:p>
          <w:p w14:paraId="3A218DA4" w14:textId="77777777" w:rsidR="00197E26" w:rsidRPr="00B51C7C" w:rsidRDefault="00197E26"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FIXED</w:t>
            </w:r>
          </w:p>
          <w:p w14:paraId="3443AE10" w14:textId="77777777" w:rsidR="00197E26" w:rsidRPr="00B51C7C" w:rsidRDefault="00197E26"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MOBILE</w:t>
            </w:r>
          </w:p>
          <w:p w14:paraId="23795B5B" w14:textId="77777777" w:rsidR="00197E26" w:rsidRPr="00B51C7C" w:rsidRDefault="00197E26" w:rsidP="00660C08">
            <w:pPr>
              <w:autoSpaceDE w:val="0"/>
              <w:autoSpaceDN w:val="0"/>
              <w:adjustRightInd w:val="0"/>
              <w:spacing w:after="0" w:line="240" w:lineRule="auto"/>
              <w:contextualSpacing/>
              <w:jc w:val="both"/>
              <w:rPr>
                <w:rFonts w:eastAsia="Calibri" w:cstheme="minorHAnsi"/>
                <w:i/>
                <w:lang w:val="en-US"/>
              </w:rPr>
            </w:pPr>
            <w:r w:rsidRPr="00B51C7C">
              <w:rPr>
                <w:rFonts w:eastAsia="Calibri" w:cstheme="minorHAnsi"/>
                <w:i/>
                <w:lang w:val="en-US"/>
              </w:rPr>
              <w:t xml:space="preserve">MOBILE-SATELLITE (space-to-Earth) </w:t>
            </w:r>
          </w:p>
        </w:tc>
      </w:tr>
    </w:tbl>
    <w:p w14:paraId="341C0860" w14:textId="77777777" w:rsidR="00197E26" w:rsidRPr="00B51C7C" w:rsidRDefault="00197E26" w:rsidP="00660C08">
      <w:pPr>
        <w:autoSpaceDE w:val="0"/>
        <w:autoSpaceDN w:val="0"/>
        <w:adjustRightInd w:val="0"/>
        <w:spacing w:after="0" w:line="240" w:lineRule="auto"/>
        <w:ind w:left="524"/>
        <w:contextualSpacing/>
        <w:jc w:val="both"/>
        <w:rPr>
          <w:rFonts w:eastAsia="Calibri" w:cstheme="minorHAnsi"/>
          <w:highlight w:val="yellow"/>
          <w:lang w:val="en-US"/>
        </w:rPr>
      </w:pPr>
    </w:p>
    <w:p w14:paraId="327A08B2" w14:textId="77777777" w:rsidR="00197E26" w:rsidRPr="00B51C7C" w:rsidRDefault="00197E26" w:rsidP="00660C08">
      <w:pPr>
        <w:numPr>
          <w:ilvl w:val="0"/>
          <w:numId w:val="9"/>
        </w:numPr>
        <w:autoSpaceDE w:val="0"/>
        <w:autoSpaceDN w:val="0"/>
        <w:adjustRightInd w:val="0"/>
        <w:spacing w:after="0" w:line="240" w:lineRule="auto"/>
        <w:ind w:left="360"/>
        <w:contextualSpacing/>
        <w:jc w:val="both"/>
        <w:rPr>
          <w:rFonts w:eastAsia="Calibri" w:cstheme="minorHAnsi"/>
          <w:u w:val="single"/>
        </w:rPr>
      </w:pPr>
      <w:r w:rsidRPr="00B51C7C">
        <w:rPr>
          <w:rFonts w:eastAsia="Calibri" w:cstheme="minorHAnsi"/>
          <w:u w:val="single"/>
        </w:rPr>
        <w:t>Notas adicionales:</w:t>
      </w:r>
    </w:p>
    <w:p w14:paraId="0EAC5987" w14:textId="77777777" w:rsidR="00197E26" w:rsidRPr="00B51C7C" w:rsidRDefault="00197E26" w:rsidP="00660C08">
      <w:pPr>
        <w:numPr>
          <w:ilvl w:val="2"/>
          <w:numId w:val="12"/>
        </w:numPr>
        <w:autoSpaceDE w:val="0"/>
        <w:autoSpaceDN w:val="0"/>
        <w:adjustRightInd w:val="0"/>
        <w:spacing w:after="0" w:line="240" w:lineRule="auto"/>
        <w:ind w:left="785" w:hanging="425"/>
        <w:contextualSpacing/>
        <w:jc w:val="both"/>
        <w:rPr>
          <w:rFonts w:eastAsia="Calibri" w:cstheme="minorHAnsi"/>
        </w:rPr>
      </w:pPr>
      <w:r w:rsidRPr="00B51C7C">
        <w:rPr>
          <w:rFonts w:eastAsia="Calibri" w:cstheme="minorHAnsi"/>
        </w:rPr>
        <w:t>Se requiere un informe anual de operación de la red.</w:t>
      </w:r>
    </w:p>
    <w:p w14:paraId="04F340C0" w14:textId="77777777" w:rsidR="00197E26" w:rsidRPr="00B51C7C" w:rsidRDefault="00197E26" w:rsidP="00660C08">
      <w:pPr>
        <w:numPr>
          <w:ilvl w:val="2"/>
          <w:numId w:val="12"/>
        </w:numPr>
        <w:autoSpaceDE w:val="0"/>
        <w:autoSpaceDN w:val="0"/>
        <w:adjustRightInd w:val="0"/>
        <w:spacing w:after="0" w:line="240" w:lineRule="auto"/>
        <w:ind w:left="785" w:hanging="425"/>
        <w:contextualSpacing/>
        <w:jc w:val="both"/>
        <w:rPr>
          <w:rFonts w:eastAsia="Calibri" w:cstheme="minorHAnsi"/>
        </w:rPr>
      </w:pPr>
      <w:r w:rsidRPr="00B51C7C">
        <w:rPr>
          <w:rFonts w:eastAsia="Calibri" w:cstheme="minorHAnsi"/>
        </w:rPr>
        <w:t>Se requiere una licencia por área de servicio</w:t>
      </w:r>
    </w:p>
    <w:p w14:paraId="0307BBC7" w14:textId="77777777" w:rsidR="00197E26" w:rsidRPr="00B51C7C" w:rsidRDefault="00197E26" w:rsidP="00660C08">
      <w:pPr>
        <w:numPr>
          <w:ilvl w:val="2"/>
          <w:numId w:val="12"/>
        </w:numPr>
        <w:autoSpaceDE w:val="0"/>
        <w:autoSpaceDN w:val="0"/>
        <w:adjustRightInd w:val="0"/>
        <w:spacing w:after="0" w:line="240" w:lineRule="auto"/>
        <w:ind w:left="785" w:hanging="425"/>
        <w:contextualSpacing/>
        <w:jc w:val="both"/>
        <w:rPr>
          <w:rFonts w:eastAsia="Calibri" w:cstheme="minorHAnsi"/>
        </w:rPr>
      </w:pPr>
      <w:r w:rsidRPr="00B51C7C">
        <w:rPr>
          <w:rFonts w:eastAsia="Calibri" w:cstheme="minorHAnsi"/>
        </w:rPr>
        <w:lastRenderedPageBreak/>
        <w:t>El gobierno de Canadá abre la asignación del espectro a terceros (no necesariamente el operador satelital).</w:t>
      </w:r>
    </w:p>
    <w:p w14:paraId="5ABB7358" w14:textId="77777777" w:rsidR="00197E26" w:rsidRPr="00B51C7C" w:rsidRDefault="00197E26" w:rsidP="00660C08">
      <w:pPr>
        <w:numPr>
          <w:ilvl w:val="2"/>
          <w:numId w:val="12"/>
        </w:numPr>
        <w:autoSpaceDE w:val="0"/>
        <w:autoSpaceDN w:val="0"/>
        <w:adjustRightInd w:val="0"/>
        <w:spacing w:after="0" w:line="240" w:lineRule="auto"/>
        <w:ind w:left="785" w:hanging="425"/>
        <w:contextualSpacing/>
        <w:jc w:val="both"/>
        <w:rPr>
          <w:rFonts w:eastAsia="Calibri" w:cstheme="minorHAnsi"/>
        </w:rPr>
      </w:pPr>
      <w:r w:rsidRPr="00B51C7C">
        <w:rPr>
          <w:rFonts w:eastAsia="Calibri" w:cstheme="minorHAnsi"/>
        </w:rPr>
        <w:t>Las licencias de espectro SMS van ligadas a las licencias para ATC.</w:t>
      </w:r>
    </w:p>
    <w:p w14:paraId="6444DDB2" w14:textId="77777777" w:rsidR="00197E26" w:rsidRPr="00B51C7C" w:rsidRDefault="00197E26" w:rsidP="00660C08">
      <w:pPr>
        <w:autoSpaceDE w:val="0"/>
        <w:autoSpaceDN w:val="0"/>
        <w:adjustRightInd w:val="0"/>
        <w:spacing w:after="0" w:line="240" w:lineRule="auto"/>
        <w:ind w:left="524"/>
        <w:contextualSpacing/>
        <w:jc w:val="both"/>
        <w:rPr>
          <w:rFonts w:eastAsia="Calibri" w:cstheme="minorHAnsi"/>
        </w:rPr>
      </w:pPr>
    </w:p>
    <w:p w14:paraId="40F9E7A1" w14:textId="77777777" w:rsidR="00197E26" w:rsidRPr="00B51C7C" w:rsidRDefault="00197E26" w:rsidP="00660C08">
      <w:pPr>
        <w:numPr>
          <w:ilvl w:val="0"/>
          <w:numId w:val="9"/>
        </w:numPr>
        <w:autoSpaceDE w:val="0"/>
        <w:autoSpaceDN w:val="0"/>
        <w:adjustRightInd w:val="0"/>
        <w:spacing w:after="0" w:line="240" w:lineRule="auto"/>
        <w:ind w:left="360"/>
        <w:contextualSpacing/>
        <w:jc w:val="both"/>
        <w:rPr>
          <w:rFonts w:eastAsia="Calibri" w:cstheme="minorHAnsi"/>
          <w:u w:val="single"/>
        </w:rPr>
      </w:pPr>
      <w:r w:rsidRPr="00B51C7C">
        <w:rPr>
          <w:rFonts w:eastAsia="Calibri" w:cstheme="minorHAnsi"/>
          <w:u w:val="single"/>
        </w:rPr>
        <w:t>Fuente de información:</w:t>
      </w:r>
    </w:p>
    <w:p w14:paraId="4E37EFE4" w14:textId="77777777" w:rsidR="00197E26" w:rsidRPr="00B51C7C" w:rsidRDefault="00AD11FA" w:rsidP="00660C08">
      <w:pPr>
        <w:autoSpaceDE w:val="0"/>
        <w:autoSpaceDN w:val="0"/>
        <w:adjustRightInd w:val="0"/>
        <w:spacing w:after="0" w:line="240" w:lineRule="auto"/>
        <w:ind w:left="785"/>
        <w:contextualSpacing/>
        <w:jc w:val="both"/>
        <w:rPr>
          <w:rFonts w:eastAsia="Calibri" w:cstheme="minorHAnsi"/>
          <w:color w:val="0563C1"/>
          <w:u w:val="single"/>
        </w:rPr>
      </w:pPr>
      <w:hyperlink r:id="rId27" w:history="1">
        <w:r w:rsidR="00197E26" w:rsidRPr="00B51C7C">
          <w:rPr>
            <w:rFonts w:eastAsia="Calibri" w:cstheme="minorHAnsi"/>
            <w:color w:val="0563C1"/>
            <w:u w:val="single"/>
          </w:rPr>
          <w:t>https://www.ic.gc.ca/eic/site/smt-gst.nsf/vwapj/AWS-4_Dec2014-e.pdf/$file/AWS-4_Dec2014-e.pdf</w:t>
        </w:r>
      </w:hyperlink>
      <w:r w:rsidR="00197E26" w:rsidRPr="00B51C7C">
        <w:rPr>
          <w:rFonts w:eastAsia="Calibri" w:cstheme="minorHAnsi"/>
          <w:color w:val="0563C1"/>
          <w:u w:val="single"/>
        </w:rPr>
        <w:t xml:space="preserve"> </w:t>
      </w:r>
    </w:p>
    <w:p w14:paraId="52FAE6F4" w14:textId="77777777" w:rsidR="00197E26" w:rsidRPr="00B51C7C" w:rsidRDefault="00AD11FA" w:rsidP="00660C08">
      <w:pPr>
        <w:autoSpaceDE w:val="0"/>
        <w:autoSpaceDN w:val="0"/>
        <w:adjustRightInd w:val="0"/>
        <w:spacing w:after="0" w:line="240" w:lineRule="auto"/>
        <w:ind w:left="785"/>
        <w:contextualSpacing/>
        <w:jc w:val="both"/>
        <w:rPr>
          <w:rFonts w:eastAsia="Calibri" w:cstheme="minorHAnsi"/>
        </w:rPr>
      </w:pPr>
      <w:hyperlink r:id="rId28" w:history="1">
        <w:r w:rsidR="00197E26" w:rsidRPr="00B51C7C">
          <w:rPr>
            <w:rFonts w:eastAsia="Calibri" w:cstheme="minorHAnsi"/>
            <w:color w:val="0563C1"/>
            <w:u w:val="single"/>
          </w:rPr>
          <w:t>https://www.ic.gc.ca/eic/site/smt-gst.nsf/eng/sf09928.html</w:t>
        </w:r>
      </w:hyperlink>
      <w:r w:rsidR="00197E26" w:rsidRPr="00B51C7C">
        <w:rPr>
          <w:rFonts w:eastAsia="Calibri" w:cstheme="minorHAnsi"/>
        </w:rPr>
        <w:t xml:space="preserve"> </w:t>
      </w:r>
    </w:p>
    <w:p w14:paraId="7E7AF268" w14:textId="77777777" w:rsidR="00197E26" w:rsidRPr="003C7BF3" w:rsidRDefault="00197E26" w:rsidP="00660C08">
      <w:pPr>
        <w:spacing w:after="0"/>
        <w:jc w:val="both"/>
        <w:rPr>
          <w:rFonts w:eastAsia="Calibri" w:cstheme="minorHAnsi"/>
        </w:rPr>
      </w:pPr>
    </w:p>
    <w:p w14:paraId="4DB282D5" w14:textId="77777777" w:rsidR="00197E26" w:rsidRPr="00B51C7C" w:rsidRDefault="00197E26" w:rsidP="00660C08">
      <w:pPr>
        <w:pStyle w:val="Ttulo2"/>
        <w:jc w:val="both"/>
        <w:rPr>
          <w:b w:val="0"/>
        </w:rPr>
      </w:pPr>
      <w:r w:rsidRPr="00B51C7C">
        <w:rPr>
          <w:rFonts w:eastAsiaTheme="minorHAnsi"/>
        </w:rPr>
        <w:t>Suecia</w:t>
      </w:r>
    </w:p>
    <w:p w14:paraId="064DD42C" w14:textId="77777777" w:rsidR="00391881" w:rsidRPr="00B51C7C" w:rsidRDefault="00391881" w:rsidP="00660C08">
      <w:pPr>
        <w:spacing w:after="0"/>
        <w:jc w:val="both"/>
        <w:rPr>
          <w:rFonts w:cstheme="minorHAnsi"/>
        </w:rPr>
      </w:pPr>
    </w:p>
    <w:p w14:paraId="66F2AD72" w14:textId="77777777" w:rsidR="00197E26" w:rsidRPr="00B51C7C" w:rsidRDefault="00197E26" w:rsidP="00660C08">
      <w:pPr>
        <w:numPr>
          <w:ilvl w:val="0"/>
          <w:numId w:val="10"/>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Método de asignación del espectro</w:t>
      </w:r>
      <w:r w:rsidRPr="00B51C7C">
        <w:rPr>
          <w:rFonts w:eastAsia="Calibri" w:cstheme="minorHAnsi"/>
        </w:rPr>
        <w:t>: Asignación directa de acuerdo a la Selección Comparativa de los operadores móviles por satélite, realizada por la Comisión de las Comunidades Europeas.</w:t>
      </w:r>
    </w:p>
    <w:p w14:paraId="06F4ED1F" w14:textId="77777777" w:rsidR="00197E26" w:rsidRPr="00B51C7C" w:rsidRDefault="00197E26" w:rsidP="00660C08">
      <w:pPr>
        <w:numPr>
          <w:ilvl w:val="0"/>
          <w:numId w:val="10"/>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Licencia para usar el Espectro Radioeléctrico</w:t>
      </w:r>
      <w:r w:rsidRPr="00B51C7C">
        <w:rPr>
          <w:rFonts w:eastAsia="Calibri" w:cstheme="minorHAnsi"/>
        </w:rPr>
        <w:t>: Sí.</w:t>
      </w:r>
    </w:p>
    <w:p w14:paraId="7D3977A7" w14:textId="77777777" w:rsidR="00197E26" w:rsidRPr="00B51C7C" w:rsidRDefault="00197E26" w:rsidP="00660C08">
      <w:pPr>
        <w:numPr>
          <w:ilvl w:val="0"/>
          <w:numId w:val="10"/>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Licencia para terminales</w:t>
      </w:r>
      <w:r w:rsidRPr="00B51C7C">
        <w:rPr>
          <w:rFonts w:eastAsia="Calibri" w:cstheme="minorHAnsi"/>
        </w:rPr>
        <w:t>: No requerida.</w:t>
      </w:r>
    </w:p>
    <w:p w14:paraId="20B0471E" w14:textId="77777777" w:rsidR="00197E26" w:rsidRPr="00B51C7C" w:rsidRDefault="00197E26" w:rsidP="00660C08">
      <w:pPr>
        <w:numPr>
          <w:ilvl w:val="0"/>
          <w:numId w:val="10"/>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Autorizado</w:t>
      </w:r>
      <w:r w:rsidRPr="00B51C7C">
        <w:rPr>
          <w:rFonts w:eastAsia="Calibri" w:cstheme="minorHAnsi"/>
        </w:rPr>
        <w:t>: Inmarsat.</w:t>
      </w:r>
    </w:p>
    <w:p w14:paraId="25A510B5" w14:textId="77777777" w:rsidR="00197E26" w:rsidRPr="00B51C7C" w:rsidRDefault="00197E26" w:rsidP="00660C08">
      <w:pPr>
        <w:numPr>
          <w:ilvl w:val="0"/>
          <w:numId w:val="10"/>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Vigencia</w:t>
      </w:r>
      <w:r w:rsidRPr="00B51C7C">
        <w:rPr>
          <w:rFonts w:eastAsia="Calibri" w:cstheme="minorHAnsi"/>
        </w:rPr>
        <w:t>: Del 19/11/2014 al 14/05/2027.</w:t>
      </w:r>
    </w:p>
    <w:p w14:paraId="487EBC2E" w14:textId="77777777" w:rsidR="00197E26" w:rsidRPr="00B51C7C" w:rsidRDefault="00197E26" w:rsidP="00660C08">
      <w:pPr>
        <w:numPr>
          <w:ilvl w:val="0"/>
          <w:numId w:val="10"/>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Bandas de frecuencias (MHz)</w:t>
      </w:r>
      <w:r w:rsidRPr="00B51C7C">
        <w:rPr>
          <w:rFonts w:eastAsia="Calibri" w:cstheme="minorHAnsi"/>
        </w:rPr>
        <w:t>: 1980-1995 (Tierra – espacio), 2170-2185 (espacio – Tierra).</w:t>
      </w:r>
    </w:p>
    <w:p w14:paraId="4106150A" w14:textId="13BDCDDD" w:rsidR="00197E26" w:rsidRPr="00B51C7C" w:rsidRDefault="00197E26" w:rsidP="00660C08">
      <w:pPr>
        <w:numPr>
          <w:ilvl w:val="0"/>
          <w:numId w:val="10"/>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Cobertura</w:t>
      </w:r>
      <w:r w:rsidRPr="00B51C7C">
        <w:rPr>
          <w:rFonts w:eastAsia="Calibri" w:cstheme="minorHAnsi"/>
        </w:rPr>
        <w:t xml:space="preserve">: Todo </w:t>
      </w:r>
      <w:r w:rsidR="00C5192A">
        <w:rPr>
          <w:rFonts w:eastAsia="Calibri" w:cstheme="minorHAnsi"/>
        </w:rPr>
        <w:t xml:space="preserve">el </w:t>
      </w:r>
      <w:r w:rsidRPr="00B51C7C">
        <w:rPr>
          <w:rFonts w:eastAsia="Calibri" w:cstheme="minorHAnsi"/>
        </w:rPr>
        <w:t>territorio Sueco.</w:t>
      </w:r>
    </w:p>
    <w:p w14:paraId="216202CB" w14:textId="20D0CC29" w:rsidR="00197E26" w:rsidRPr="00B51C7C" w:rsidRDefault="00197E26" w:rsidP="00660C08">
      <w:pPr>
        <w:numPr>
          <w:ilvl w:val="0"/>
          <w:numId w:val="10"/>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Costos</w:t>
      </w:r>
      <w:r w:rsidRPr="00B51C7C">
        <w:rPr>
          <w:rFonts w:eastAsia="Calibri" w:cstheme="minorHAnsi"/>
        </w:rPr>
        <w:t>: Pago anual por la licencia (2×5 MHz en la banda de 1800 MHz = 29</w:t>
      </w:r>
      <w:r w:rsidR="00177262" w:rsidRPr="00B51C7C">
        <w:rPr>
          <w:rFonts w:eastAsia="Calibri" w:cstheme="minorHAnsi"/>
        </w:rPr>
        <w:t>,</w:t>
      </w:r>
      <w:r w:rsidRPr="00B51C7C">
        <w:rPr>
          <w:rFonts w:eastAsia="Calibri" w:cstheme="minorHAnsi"/>
        </w:rPr>
        <w:t>768.13 Euros)</w:t>
      </w:r>
    </w:p>
    <w:p w14:paraId="14976E79" w14:textId="0A4372CA" w:rsidR="00197E26" w:rsidRDefault="00197E26" w:rsidP="00660C08">
      <w:pPr>
        <w:numPr>
          <w:ilvl w:val="0"/>
          <w:numId w:val="10"/>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Atribución de la banda en el país</w:t>
      </w:r>
      <w:r w:rsidRPr="00B51C7C">
        <w:rPr>
          <w:rFonts w:eastAsia="Calibri" w:cstheme="minorHAnsi"/>
        </w:rPr>
        <w:t>:</w:t>
      </w:r>
    </w:p>
    <w:p w14:paraId="58976E2C" w14:textId="77777777" w:rsidR="00EE5EB7" w:rsidRPr="00B51C7C" w:rsidRDefault="00EE5EB7" w:rsidP="00660C08">
      <w:pPr>
        <w:autoSpaceDE w:val="0"/>
        <w:autoSpaceDN w:val="0"/>
        <w:adjustRightInd w:val="0"/>
        <w:spacing w:after="0" w:line="240" w:lineRule="auto"/>
        <w:ind w:left="360"/>
        <w:contextualSpacing/>
        <w:jc w:val="both"/>
        <w:rPr>
          <w:rFonts w:eastAsia="Calibri" w:cstheme="minorHAnsi"/>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66"/>
        <w:gridCol w:w="3544"/>
      </w:tblGrid>
      <w:tr w:rsidR="00197E26" w:rsidRPr="00AD11FA" w14:paraId="0C655758" w14:textId="77777777" w:rsidTr="00B51C7C">
        <w:trPr>
          <w:trHeight w:val="991"/>
        </w:trPr>
        <w:tc>
          <w:tcPr>
            <w:tcW w:w="3766" w:type="dxa"/>
          </w:tcPr>
          <w:p w14:paraId="1075DC85" w14:textId="77777777" w:rsidR="00197E26" w:rsidRPr="00B51C7C" w:rsidRDefault="00197E26" w:rsidP="00660C08">
            <w:pPr>
              <w:autoSpaceDE w:val="0"/>
              <w:autoSpaceDN w:val="0"/>
              <w:adjustRightInd w:val="0"/>
              <w:spacing w:after="0" w:line="240" w:lineRule="auto"/>
              <w:jc w:val="both"/>
              <w:rPr>
                <w:rFonts w:eastAsia="Calibri" w:cstheme="minorHAnsi"/>
                <w:b/>
                <w:i/>
                <w:lang w:val="en-US"/>
              </w:rPr>
            </w:pPr>
            <w:r w:rsidRPr="00B51C7C">
              <w:rPr>
                <w:rFonts w:eastAsia="Calibri" w:cstheme="minorHAnsi"/>
                <w:b/>
                <w:i/>
                <w:lang w:val="en-US"/>
              </w:rPr>
              <w:t>1980 - 2 010 MHz</w:t>
            </w:r>
          </w:p>
          <w:p w14:paraId="14999583" w14:textId="77777777" w:rsidR="00197E26" w:rsidRPr="00B51C7C" w:rsidRDefault="00197E26"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FIXED</w:t>
            </w:r>
          </w:p>
          <w:p w14:paraId="63098918" w14:textId="77777777" w:rsidR="00197E26" w:rsidRPr="00B51C7C" w:rsidRDefault="00197E26"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MOBILE</w:t>
            </w:r>
          </w:p>
          <w:p w14:paraId="7FDD5AFF" w14:textId="77777777" w:rsidR="00197E26" w:rsidRPr="00B51C7C" w:rsidRDefault="00197E26"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MOBILE-SATELLITE (Earth-to-space)</w:t>
            </w:r>
          </w:p>
        </w:tc>
        <w:tc>
          <w:tcPr>
            <w:tcW w:w="3544" w:type="dxa"/>
          </w:tcPr>
          <w:p w14:paraId="69F8DD73" w14:textId="77777777" w:rsidR="00197E26" w:rsidRPr="00B51C7C" w:rsidRDefault="00197E26" w:rsidP="00660C08">
            <w:pPr>
              <w:autoSpaceDE w:val="0"/>
              <w:autoSpaceDN w:val="0"/>
              <w:adjustRightInd w:val="0"/>
              <w:spacing w:after="0" w:line="240" w:lineRule="auto"/>
              <w:jc w:val="both"/>
              <w:rPr>
                <w:rFonts w:eastAsia="Calibri" w:cstheme="minorHAnsi"/>
                <w:b/>
                <w:i/>
                <w:lang w:val="en-US"/>
              </w:rPr>
            </w:pPr>
            <w:r w:rsidRPr="00B51C7C">
              <w:rPr>
                <w:rFonts w:eastAsia="Calibri" w:cstheme="minorHAnsi"/>
                <w:b/>
                <w:i/>
                <w:lang w:val="en-US"/>
              </w:rPr>
              <w:t>2170 - 2200 MHz</w:t>
            </w:r>
          </w:p>
          <w:p w14:paraId="0B546583" w14:textId="77777777" w:rsidR="00197E26" w:rsidRPr="00B51C7C" w:rsidRDefault="00197E26"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FIXED</w:t>
            </w:r>
          </w:p>
          <w:p w14:paraId="3FC7192C" w14:textId="77777777" w:rsidR="00197E26" w:rsidRPr="00B51C7C" w:rsidRDefault="00197E26"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MOBILE</w:t>
            </w:r>
          </w:p>
          <w:p w14:paraId="541D8ADE" w14:textId="77777777" w:rsidR="00197E26" w:rsidRPr="00B51C7C" w:rsidRDefault="00197E26" w:rsidP="00660C08">
            <w:pPr>
              <w:autoSpaceDE w:val="0"/>
              <w:autoSpaceDN w:val="0"/>
              <w:adjustRightInd w:val="0"/>
              <w:spacing w:after="0" w:line="240" w:lineRule="auto"/>
              <w:contextualSpacing/>
              <w:jc w:val="both"/>
              <w:rPr>
                <w:rFonts w:eastAsia="Calibri" w:cstheme="minorHAnsi"/>
                <w:i/>
                <w:lang w:val="en-US"/>
              </w:rPr>
            </w:pPr>
            <w:r w:rsidRPr="00B51C7C">
              <w:rPr>
                <w:rFonts w:eastAsia="Calibri" w:cstheme="minorHAnsi"/>
                <w:i/>
                <w:lang w:val="en-US"/>
              </w:rPr>
              <w:t xml:space="preserve">MOBILE-SATELLITE (space-to-Earth) </w:t>
            </w:r>
          </w:p>
        </w:tc>
      </w:tr>
    </w:tbl>
    <w:p w14:paraId="26D485A4" w14:textId="77777777" w:rsidR="00197E26" w:rsidRPr="00B51C7C" w:rsidRDefault="00197E26" w:rsidP="00660C08">
      <w:pPr>
        <w:autoSpaceDE w:val="0"/>
        <w:autoSpaceDN w:val="0"/>
        <w:adjustRightInd w:val="0"/>
        <w:spacing w:after="0" w:line="240" w:lineRule="auto"/>
        <w:ind w:left="524"/>
        <w:contextualSpacing/>
        <w:jc w:val="both"/>
        <w:rPr>
          <w:rFonts w:eastAsia="Calibri" w:cstheme="minorHAnsi"/>
          <w:highlight w:val="yellow"/>
          <w:lang w:val="en-US"/>
        </w:rPr>
      </w:pPr>
    </w:p>
    <w:p w14:paraId="4217A0AC" w14:textId="1AB45FD6" w:rsidR="00197E26" w:rsidRPr="00B51C7C" w:rsidRDefault="00197E26" w:rsidP="00660C08">
      <w:pPr>
        <w:numPr>
          <w:ilvl w:val="0"/>
          <w:numId w:val="10"/>
        </w:numPr>
        <w:autoSpaceDE w:val="0"/>
        <w:autoSpaceDN w:val="0"/>
        <w:adjustRightInd w:val="0"/>
        <w:spacing w:after="0" w:line="240" w:lineRule="auto"/>
        <w:ind w:left="360"/>
        <w:contextualSpacing/>
        <w:jc w:val="both"/>
        <w:rPr>
          <w:rFonts w:eastAsia="Calibri" w:cstheme="minorHAnsi"/>
          <w:u w:val="single"/>
        </w:rPr>
      </w:pPr>
      <w:r w:rsidRPr="00B51C7C">
        <w:rPr>
          <w:rFonts w:eastAsia="Calibri" w:cstheme="minorHAnsi"/>
          <w:u w:val="single"/>
        </w:rPr>
        <w:t>Notas adicionales:</w:t>
      </w:r>
    </w:p>
    <w:p w14:paraId="1F7BB3E3" w14:textId="77777777" w:rsidR="00197E26" w:rsidRPr="00B51C7C" w:rsidRDefault="00197E26" w:rsidP="00660C08">
      <w:pPr>
        <w:numPr>
          <w:ilvl w:val="2"/>
          <w:numId w:val="12"/>
        </w:numPr>
        <w:autoSpaceDE w:val="0"/>
        <w:autoSpaceDN w:val="0"/>
        <w:adjustRightInd w:val="0"/>
        <w:spacing w:after="0" w:line="240" w:lineRule="auto"/>
        <w:ind w:left="785" w:hanging="425"/>
        <w:contextualSpacing/>
        <w:jc w:val="both"/>
        <w:rPr>
          <w:rFonts w:eastAsia="Calibri" w:cstheme="minorHAnsi"/>
        </w:rPr>
      </w:pPr>
      <w:r w:rsidRPr="00B51C7C">
        <w:rPr>
          <w:rFonts w:eastAsia="Calibri" w:cstheme="minorHAnsi"/>
        </w:rPr>
        <w:t>Las licencias de espectro SMS van ligadas a las licencias para ATC.</w:t>
      </w:r>
    </w:p>
    <w:p w14:paraId="67B0D74A" w14:textId="77777777" w:rsidR="00197E26" w:rsidRPr="00B51C7C" w:rsidRDefault="00197E26" w:rsidP="00660C08">
      <w:pPr>
        <w:numPr>
          <w:ilvl w:val="2"/>
          <w:numId w:val="12"/>
        </w:numPr>
        <w:autoSpaceDE w:val="0"/>
        <w:autoSpaceDN w:val="0"/>
        <w:adjustRightInd w:val="0"/>
        <w:spacing w:after="0" w:line="240" w:lineRule="auto"/>
        <w:ind w:left="785" w:hanging="425"/>
        <w:contextualSpacing/>
        <w:jc w:val="both"/>
        <w:rPr>
          <w:rFonts w:eastAsia="Calibri" w:cstheme="minorHAnsi"/>
        </w:rPr>
      </w:pPr>
      <w:r w:rsidRPr="00B51C7C">
        <w:rPr>
          <w:rFonts w:eastAsia="Calibri" w:cstheme="minorHAnsi"/>
        </w:rPr>
        <w:t>Se requiere un informe anual de operación de la red.</w:t>
      </w:r>
    </w:p>
    <w:p w14:paraId="06402B32" w14:textId="77777777" w:rsidR="00197E26" w:rsidRPr="00B51C7C" w:rsidRDefault="00197E26" w:rsidP="00660C08">
      <w:pPr>
        <w:spacing w:after="0"/>
        <w:ind w:left="524"/>
        <w:contextualSpacing/>
        <w:jc w:val="both"/>
        <w:rPr>
          <w:rFonts w:eastAsia="Calibri" w:cstheme="minorHAnsi"/>
        </w:rPr>
      </w:pPr>
    </w:p>
    <w:p w14:paraId="66C5D38F" w14:textId="77777777" w:rsidR="00197E26" w:rsidRPr="00B51C7C" w:rsidRDefault="00197E26" w:rsidP="00660C08">
      <w:pPr>
        <w:numPr>
          <w:ilvl w:val="0"/>
          <w:numId w:val="10"/>
        </w:numPr>
        <w:autoSpaceDE w:val="0"/>
        <w:autoSpaceDN w:val="0"/>
        <w:adjustRightInd w:val="0"/>
        <w:spacing w:after="0" w:line="240" w:lineRule="auto"/>
        <w:ind w:left="360"/>
        <w:contextualSpacing/>
        <w:jc w:val="both"/>
        <w:rPr>
          <w:rFonts w:eastAsia="Calibri" w:cstheme="minorHAnsi"/>
          <w:u w:val="single"/>
        </w:rPr>
      </w:pPr>
      <w:r w:rsidRPr="00B51C7C">
        <w:rPr>
          <w:rFonts w:eastAsia="Calibri" w:cstheme="minorHAnsi"/>
          <w:u w:val="single"/>
        </w:rPr>
        <w:t>Fuente de información:</w:t>
      </w:r>
    </w:p>
    <w:p w14:paraId="4E521035" w14:textId="77777777" w:rsidR="00197E26" w:rsidRPr="00B51C7C" w:rsidRDefault="00AD11FA" w:rsidP="00660C08">
      <w:pPr>
        <w:autoSpaceDE w:val="0"/>
        <w:autoSpaceDN w:val="0"/>
        <w:adjustRightInd w:val="0"/>
        <w:spacing w:after="0" w:line="240" w:lineRule="auto"/>
        <w:ind w:left="785"/>
        <w:contextualSpacing/>
        <w:jc w:val="both"/>
        <w:rPr>
          <w:rFonts w:eastAsia="Calibri" w:cstheme="minorHAnsi"/>
          <w:color w:val="0563C1"/>
          <w:u w:val="single"/>
        </w:rPr>
      </w:pPr>
      <w:hyperlink r:id="rId29" w:history="1">
        <w:r w:rsidR="00197E26" w:rsidRPr="00B51C7C">
          <w:rPr>
            <w:rFonts w:eastAsia="Calibri" w:cstheme="minorHAnsi"/>
            <w:color w:val="0563C1"/>
            <w:u w:val="single"/>
          </w:rPr>
          <w:t>https://www.pts.se/upload/Beslut/Radio/2014/cgc-licence-inmarsat.pdf</w:t>
        </w:r>
      </w:hyperlink>
    </w:p>
    <w:p w14:paraId="3D449360" w14:textId="26632F76" w:rsidR="00197E26" w:rsidRPr="00B51C7C" w:rsidRDefault="00AD11FA" w:rsidP="00660C08">
      <w:pPr>
        <w:autoSpaceDE w:val="0"/>
        <w:autoSpaceDN w:val="0"/>
        <w:adjustRightInd w:val="0"/>
        <w:spacing w:after="0" w:line="240" w:lineRule="auto"/>
        <w:ind w:left="785"/>
        <w:contextualSpacing/>
        <w:jc w:val="both"/>
        <w:rPr>
          <w:rFonts w:eastAsia="Calibri" w:cstheme="minorHAnsi"/>
          <w:color w:val="0563C1"/>
          <w:u w:val="single"/>
          <w:lang w:val="en-US"/>
        </w:rPr>
      </w:pPr>
      <w:hyperlink r:id="rId30" w:history="1">
        <w:r w:rsidR="001A70C8" w:rsidRPr="00B51C7C">
          <w:rPr>
            <w:rFonts w:eastAsia="Calibri" w:cstheme="minorHAnsi"/>
            <w:color w:val="0563C1"/>
            <w:u w:val="single"/>
            <w:lang w:val="en-US"/>
          </w:rPr>
          <w:t>http://www.pts.se/upload/Beslut/Radio/2016/1800/Open invitation to apply for a licence.pdf</w:t>
        </w:r>
      </w:hyperlink>
    </w:p>
    <w:p w14:paraId="18DA0767" w14:textId="77777777" w:rsidR="00DA1FDC" w:rsidRPr="00B51C7C" w:rsidRDefault="00DA1FDC" w:rsidP="00660C08">
      <w:pPr>
        <w:autoSpaceDE w:val="0"/>
        <w:autoSpaceDN w:val="0"/>
        <w:adjustRightInd w:val="0"/>
        <w:spacing w:after="0" w:line="240" w:lineRule="auto"/>
        <w:ind w:left="1276"/>
        <w:contextualSpacing/>
        <w:jc w:val="both"/>
        <w:rPr>
          <w:rFonts w:eastAsia="Calibri" w:cstheme="minorHAnsi"/>
          <w:color w:val="0563C1"/>
          <w:u w:val="single"/>
          <w:lang w:val="en-US"/>
        </w:rPr>
      </w:pPr>
    </w:p>
    <w:p w14:paraId="67C66FFA" w14:textId="77777777" w:rsidR="00197E26" w:rsidRPr="00B51C7C" w:rsidRDefault="00197E26" w:rsidP="00660C08">
      <w:pPr>
        <w:pStyle w:val="Ttulo2"/>
        <w:jc w:val="both"/>
        <w:rPr>
          <w:b w:val="0"/>
        </w:rPr>
      </w:pPr>
      <w:r w:rsidRPr="00B51C7C">
        <w:rPr>
          <w:rFonts w:eastAsiaTheme="minorHAnsi"/>
        </w:rPr>
        <w:t>Malta</w:t>
      </w:r>
    </w:p>
    <w:p w14:paraId="3339149F" w14:textId="77777777" w:rsidR="00391881" w:rsidRPr="00B51C7C" w:rsidRDefault="00391881" w:rsidP="00660C08">
      <w:pPr>
        <w:spacing w:after="0"/>
        <w:jc w:val="both"/>
        <w:rPr>
          <w:rFonts w:cstheme="minorHAnsi"/>
        </w:rPr>
      </w:pPr>
    </w:p>
    <w:p w14:paraId="4406EE49" w14:textId="77777777" w:rsidR="00197E26" w:rsidRPr="00B51C7C" w:rsidRDefault="00197E26" w:rsidP="00660C08">
      <w:pPr>
        <w:numPr>
          <w:ilvl w:val="0"/>
          <w:numId w:val="14"/>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Método de asignación del espectro</w:t>
      </w:r>
      <w:r w:rsidRPr="00B51C7C">
        <w:rPr>
          <w:rFonts w:eastAsia="Calibri" w:cstheme="minorHAnsi"/>
        </w:rPr>
        <w:t>: Asignación directa de acuerdo a la Selección Comparativa de los operadores móviles por satélite, realizada por la Comisión de las Comunidades Europeas.</w:t>
      </w:r>
    </w:p>
    <w:p w14:paraId="58F03EDC" w14:textId="197D06C0" w:rsidR="00197E26" w:rsidRPr="00B51C7C" w:rsidRDefault="00197E26" w:rsidP="00660C08">
      <w:pPr>
        <w:numPr>
          <w:ilvl w:val="0"/>
          <w:numId w:val="14"/>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Licencia para usar el Espectro Radioeléctrico</w:t>
      </w:r>
      <w:r w:rsidRPr="00B51C7C">
        <w:rPr>
          <w:rFonts w:eastAsia="Calibri" w:cstheme="minorHAnsi"/>
        </w:rPr>
        <w:t xml:space="preserve">: </w:t>
      </w:r>
      <w:r w:rsidR="00074791">
        <w:rPr>
          <w:rFonts w:eastAsia="Calibri" w:cstheme="minorHAnsi"/>
        </w:rPr>
        <w:t>S</w:t>
      </w:r>
      <w:r w:rsidRPr="00B51C7C">
        <w:rPr>
          <w:rFonts w:eastAsia="Calibri" w:cstheme="minorHAnsi"/>
        </w:rPr>
        <w:t>í.</w:t>
      </w:r>
    </w:p>
    <w:p w14:paraId="13A85DAF" w14:textId="6C78A8CC" w:rsidR="00197E26" w:rsidRPr="00B51C7C" w:rsidRDefault="00197E26" w:rsidP="00660C08">
      <w:pPr>
        <w:numPr>
          <w:ilvl w:val="0"/>
          <w:numId w:val="14"/>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Licencia para terminales</w:t>
      </w:r>
      <w:r w:rsidRPr="00B51C7C">
        <w:rPr>
          <w:rFonts w:eastAsia="Calibri" w:cstheme="minorHAnsi"/>
        </w:rPr>
        <w:t xml:space="preserve">: </w:t>
      </w:r>
      <w:r w:rsidR="00074791">
        <w:rPr>
          <w:rFonts w:eastAsia="Calibri" w:cstheme="minorHAnsi"/>
        </w:rPr>
        <w:t>S</w:t>
      </w:r>
      <w:r w:rsidRPr="00B51C7C">
        <w:rPr>
          <w:rFonts w:eastAsia="Calibri" w:cstheme="minorHAnsi"/>
        </w:rPr>
        <w:t>í.</w:t>
      </w:r>
    </w:p>
    <w:p w14:paraId="3D1EBB4C" w14:textId="77777777" w:rsidR="00197E26" w:rsidRPr="00B51C7C" w:rsidRDefault="00197E26" w:rsidP="00660C08">
      <w:pPr>
        <w:numPr>
          <w:ilvl w:val="0"/>
          <w:numId w:val="14"/>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Vigencia</w:t>
      </w:r>
      <w:r w:rsidRPr="00B51C7C">
        <w:rPr>
          <w:rFonts w:eastAsia="Calibri" w:cstheme="minorHAnsi"/>
        </w:rPr>
        <w:t>: 18 años.</w:t>
      </w:r>
    </w:p>
    <w:p w14:paraId="5F041957" w14:textId="556BD3EE" w:rsidR="00197E26" w:rsidRPr="00B51C7C" w:rsidRDefault="00197E26" w:rsidP="00660C08">
      <w:pPr>
        <w:numPr>
          <w:ilvl w:val="0"/>
          <w:numId w:val="14"/>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Autorizado</w:t>
      </w:r>
      <w:r w:rsidR="003A0668">
        <w:rPr>
          <w:rFonts w:eastAsia="Calibri" w:cstheme="minorHAnsi"/>
          <w:u w:val="single"/>
        </w:rPr>
        <w:t>s</w:t>
      </w:r>
      <w:r w:rsidRPr="00B51C7C">
        <w:rPr>
          <w:rFonts w:eastAsia="Calibri" w:cstheme="minorHAnsi"/>
        </w:rPr>
        <w:t>: Inmarsat y EchoStar.</w:t>
      </w:r>
    </w:p>
    <w:p w14:paraId="3B4D0A6E" w14:textId="77777777" w:rsidR="00197E26" w:rsidRPr="00B51C7C" w:rsidRDefault="00197E26" w:rsidP="00660C08">
      <w:pPr>
        <w:numPr>
          <w:ilvl w:val="0"/>
          <w:numId w:val="14"/>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Bandas de frecuencias (MHz)</w:t>
      </w:r>
      <w:r w:rsidRPr="00B51C7C">
        <w:rPr>
          <w:rFonts w:eastAsia="Calibri" w:cstheme="minorHAnsi"/>
        </w:rPr>
        <w:t>: Inmarsat 1980 – 1995 (Tierra – espacio) y 2170 – 2185 (espacio – Tierra), EchoStar 1995 – 2010 (Tierra – espacio) y 2185 – 2200 (espacio – Tierra).</w:t>
      </w:r>
    </w:p>
    <w:p w14:paraId="1595E00D" w14:textId="77777777" w:rsidR="00197E26" w:rsidRPr="00B51C7C" w:rsidRDefault="00197E26" w:rsidP="00660C08">
      <w:pPr>
        <w:numPr>
          <w:ilvl w:val="0"/>
          <w:numId w:val="14"/>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lastRenderedPageBreak/>
        <w:t>Cobertura</w:t>
      </w:r>
      <w:r w:rsidRPr="00B51C7C">
        <w:rPr>
          <w:rFonts w:eastAsia="Calibri" w:cstheme="minorHAnsi"/>
        </w:rPr>
        <w:t>: Todo territorio de Malta.</w:t>
      </w:r>
    </w:p>
    <w:p w14:paraId="31C10E24" w14:textId="77777777" w:rsidR="00197E26" w:rsidRPr="00B51C7C" w:rsidRDefault="00197E26" w:rsidP="00660C08">
      <w:pPr>
        <w:numPr>
          <w:ilvl w:val="0"/>
          <w:numId w:val="14"/>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Costos</w:t>
      </w:r>
      <w:r w:rsidRPr="00B51C7C">
        <w:rPr>
          <w:rFonts w:eastAsia="Calibri" w:cstheme="minorHAnsi"/>
        </w:rPr>
        <w:t>: Honorarios anuales de utilización del espectro radioeléctrico para cada uno de los pares de 5 MHz:</w:t>
      </w:r>
    </w:p>
    <w:p w14:paraId="5648567D" w14:textId="77777777" w:rsidR="00197E26" w:rsidRPr="00B51C7C" w:rsidRDefault="00197E26" w:rsidP="00660C08">
      <w:pPr>
        <w:numPr>
          <w:ilvl w:val="1"/>
          <w:numId w:val="14"/>
        </w:numPr>
        <w:autoSpaceDE w:val="0"/>
        <w:autoSpaceDN w:val="0"/>
        <w:adjustRightInd w:val="0"/>
        <w:spacing w:after="0" w:line="240" w:lineRule="auto"/>
        <w:ind w:left="709"/>
        <w:contextualSpacing/>
        <w:jc w:val="both"/>
        <w:rPr>
          <w:rFonts w:eastAsia="Calibri" w:cstheme="minorHAnsi"/>
        </w:rPr>
      </w:pPr>
      <w:r w:rsidRPr="00B51C7C">
        <w:rPr>
          <w:rFonts w:eastAsia="Calibri" w:cstheme="minorHAnsi"/>
        </w:rPr>
        <w:t>Durante los primeros cinco años de una autorización 33,000 Euros</w:t>
      </w:r>
    </w:p>
    <w:p w14:paraId="302AEA54" w14:textId="77777777" w:rsidR="00197E26" w:rsidRPr="00B51C7C" w:rsidRDefault="00197E26" w:rsidP="00660C08">
      <w:pPr>
        <w:numPr>
          <w:ilvl w:val="1"/>
          <w:numId w:val="14"/>
        </w:numPr>
        <w:autoSpaceDE w:val="0"/>
        <w:autoSpaceDN w:val="0"/>
        <w:adjustRightInd w:val="0"/>
        <w:spacing w:after="0" w:line="240" w:lineRule="auto"/>
        <w:ind w:left="709"/>
        <w:contextualSpacing/>
        <w:jc w:val="both"/>
        <w:rPr>
          <w:rFonts w:eastAsia="Calibri" w:cstheme="minorHAnsi"/>
        </w:rPr>
      </w:pPr>
      <w:r w:rsidRPr="00B51C7C">
        <w:rPr>
          <w:rFonts w:eastAsia="Calibri" w:cstheme="minorHAnsi"/>
        </w:rPr>
        <w:t>Por la duración restante de una autorización 98,000 Euros</w:t>
      </w:r>
    </w:p>
    <w:p w14:paraId="4EE21073" w14:textId="3A60D7CB" w:rsidR="00197E26" w:rsidRDefault="00197E26" w:rsidP="00660C08">
      <w:pPr>
        <w:numPr>
          <w:ilvl w:val="0"/>
          <w:numId w:val="14"/>
        </w:numPr>
        <w:autoSpaceDE w:val="0"/>
        <w:autoSpaceDN w:val="0"/>
        <w:adjustRightInd w:val="0"/>
        <w:spacing w:after="0" w:line="240" w:lineRule="auto"/>
        <w:ind w:left="360"/>
        <w:contextualSpacing/>
        <w:jc w:val="both"/>
        <w:rPr>
          <w:rFonts w:eastAsia="Calibri" w:cstheme="minorHAnsi"/>
        </w:rPr>
      </w:pPr>
      <w:r w:rsidRPr="00B51C7C">
        <w:rPr>
          <w:rFonts w:eastAsia="Calibri" w:cstheme="minorHAnsi"/>
          <w:u w:val="single"/>
        </w:rPr>
        <w:t>Atribución de la banda en el país</w:t>
      </w:r>
      <w:r w:rsidRPr="00B51C7C">
        <w:rPr>
          <w:rFonts w:eastAsia="Calibri" w:cstheme="minorHAnsi"/>
        </w:rPr>
        <w:t>:</w:t>
      </w:r>
    </w:p>
    <w:p w14:paraId="30436588" w14:textId="77777777" w:rsidR="00EE5EB7" w:rsidRPr="00B51C7C" w:rsidRDefault="00EE5EB7" w:rsidP="00660C08">
      <w:pPr>
        <w:autoSpaceDE w:val="0"/>
        <w:autoSpaceDN w:val="0"/>
        <w:adjustRightInd w:val="0"/>
        <w:spacing w:after="0" w:line="240" w:lineRule="auto"/>
        <w:ind w:left="360"/>
        <w:contextualSpacing/>
        <w:jc w:val="both"/>
        <w:rPr>
          <w:rFonts w:eastAsia="Calibri" w:cstheme="minorHAnsi"/>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66"/>
        <w:gridCol w:w="3544"/>
      </w:tblGrid>
      <w:tr w:rsidR="00197E26" w:rsidRPr="00AD11FA" w14:paraId="2B94D71E" w14:textId="77777777" w:rsidTr="00B51C7C">
        <w:trPr>
          <w:trHeight w:val="991"/>
        </w:trPr>
        <w:tc>
          <w:tcPr>
            <w:tcW w:w="3766" w:type="dxa"/>
          </w:tcPr>
          <w:p w14:paraId="519DDA60" w14:textId="77777777" w:rsidR="00197E26" w:rsidRPr="00B51C7C" w:rsidRDefault="00197E26" w:rsidP="00660C08">
            <w:pPr>
              <w:autoSpaceDE w:val="0"/>
              <w:autoSpaceDN w:val="0"/>
              <w:adjustRightInd w:val="0"/>
              <w:spacing w:after="0" w:line="240" w:lineRule="auto"/>
              <w:jc w:val="both"/>
              <w:rPr>
                <w:rFonts w:eastAsia="Calibri" w:cstheme="minorHAnsi"/>
                <w:b/>
                <w:i/>
                <w:lang w:val="en-US"/>
              </w:rPr>
            </w:pPr>
            <w:r w:rsidRPr="00B51C7C">
              <w:rPr>
                <w:rFonts w:eastAsia="Calibri" w:cstheme="minorHAnsi"/>
                <w:b/>
                <w:i/>
                <w:lang w:val="en-US"/>
              </w:rPr>
              <w:t>1980 - 2 010 MHz</w:t>
            </w:r>
          </w:p>
          <w:p w14:paraId="2FCF8378" w14:textId="77777777" w:rsidR="00197E26" w:rsidRPr="00B51C7C" w:rsidRDefault="00197E26"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Fixed</w:t>
            </w:r>
          </w:p>
          <w:p w14:paraId="46F37054" w14:textId="77777777" w:rsidR="00197E26" w:rsidRPr="00B51C7C" w:rsidRDefault="00197E26"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MOBILE</w:t>
            </w:r>
          </w:p>
          <w:p w14:paraId="04292946" w14:textId="77777777" w:rsidR="00197E26" w:rsidRPr="00B51C7C" w:rsidRDefault="00197E26"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MOBILE-SATELLITE (Earth-to-space)</w:t>
            </w:r>
          </w:p>
        </w:tc>
        <w:tc>
          <w:tcPr>
            <w:tcW w:w="3544" w:type="dxa"/>
          </w:tcPr>
          <w:p w14:paraId="3A212557" w14:textId="77777777" w:rsidR="00197E26" w:rsidRPr="00B51C7C" w:rsidRDefault="00197E26" w:rsidP="00660C08">
            <w:pPr>
              <w:autoSpaceDE w:val="0"/>
              <w:autoSpaceDN w:val="0"/>
              <w:adjustRightInd w:val="0"/>
              <w:spacing w:after="0" w:line="240" w:lineRule="auto"/>
              <w:jc w:val="both"/>
              <w:rPr>
                <w:rFonts w:eastAsia="Calibri" w:cstheme="minorHAnsi"/>
                <w:b/>
                <w:i/>
                <w:lang w:val="en-US"/>
              </w:rPr>
            </w:pPr>
            <w:r w:rsidRPr="00B51C7C">
              <w:rPr>
                <w:rFonts w:eastAsia="Calibri" w:cstheme="minorHAnsi"/>
                <w:b/>
                <w:i/>
                <w:lang w:val="en-US"/>
              </w:rPr>
              <w:t>2170 - 2200 MHz</w:t>
            </w:r>
          </w:p>
          <w:p w14:paraId="24A25C50" w14:textId="77777777" w:rsidR="00197E26" w:rsidRPr="00B51C7C" w:rsidRDefault="00197E26"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Fixed</w:t>
            </w:r>
          </w:p>
          <w:p w14:paraId="03BC3D83" w14:textId="77777777" w:rsidR="00197E26" w:rsidRPr="00B51C7C" w:rsidRDefault="00197E26" w:rsidP="00660C08">
            <w:pPr>
              <w:autoSpaceDE w:val="0"/>
              <w:autoSpaceDN w:val="0"/>
              <w:adjustRightInd w:val="0"/>
              <w:spacing w:after="0" w:line="240" w:lineRule="auto"/>
              <w:jc w:val="both"/>
              <w:rPr>
                <w:rFonts w:eastAsia="Calibri" w:cstheme="minorHAnsi"/>
                <w:i/>
                <w:lang w:val="en-US"/>
              </w:rPr>
            </w:pPr>
            <w:r w:rsidRPr="00B51C7C">
              <w:rPr>
                <w:rFonts w:eastAsia="Calibri" w:cstheme="minorHAnsi"/>
                <w:i/>
                <w:lang w:val="en-US"/>
              </w:rPr>
              <w:t>MOBILE</w:t>
            </w:r>
          </w:p>
          <w:p w14:paraId="679072E6" w14:textId="77777777" w:rsidR="00197E26" w:rsidRPr="00B51C7C" w:rsidRDefault="00197E26" w:rsidP="00660C08">
            <w:pPr>
              <w:autoSpaceDE w:val="0"/>
              <w:autoSpaceDN w:val="0"/>
              <w:adjustRightInd w:val="0"/>
              <w:spacing w:after="0" w:line="240" w:lineRule="auto"/>
              <w:contextualSpacing/>
              <w:jc w:val="both"/>
              <w:rPr>
                <w:rFonts w:eastAsia="Calibri" w:cstheme="minorHAnsi"/>
                <w:i/>
                <w:lang w:val="en-US"/>
              </w:rPr>
            </w:pPr>
            <w:r w:rsidRPr="00B51C7C">
              <w:rPr>
                <w:rFonts w:eastAsia="Calibri" w:cstheme="minorHAnsi"/>
                <w:i/>
                <w:lang w:val="en-US"/>
              </w:rPr>
              <w:t xml:space="preserve">MOBILE-SATELLITE (space-to-Earth) </w:t>
            </w:r>
          </w:p>
        </w:tc>
      </w:tr>
    </w:tbl>
    <w:p w14:paraId="080D7384" w14:textId="77777777" w:rsidR="00197E26" w:rsidRPr="00B51C7C" w:rsidRDefault="00197E26" w:rsidP="00660C08">
      <w:pPr>
        <w:autoSpaceDE w:val="0"/>
        <w:autoSpaceDN w:val="0"/>
        <w:adjustRightInd w:val="0"/>
        <w:spacing w:after="0" w:line="240" w:lineRule="auto"/>
        <w:ind w:left="524"/>
        <w:contextualSpacing/>
        <w:jc w:val="both"/>
        <w:rPr>
          <w:rFonts w:eastAsia="Calibri" w:cstheme="minorHAnsi"/>
          <w:highlight w:val="yellow"/>
          <w:lang w:val="en-US"/>
        </w:rPr>
      </w:pPr>
    </w:p>
    <w:p w14:paraId="07154BB9" w14:textId="77777777" w:rsidR="00197E26" w:rsidRPr="00B51C7C" w:rsidRDefault="00197E26" w:rsidP="00660C08">
      <w:pPr>
        <w:numPr>
          <w:ilvl w:val="0"/>
          <w:numId w:val="10"/>
        </w:numPr>
        <w:autoSpaceDE w:val="0"/>
        <w:autoSpaceDN w:val="0"/>
        <w:adjustRightInd w:val="0"/>
        <w:spacing w:after="0" w:line="240" w:lineRule="auto"/>
        <w:ind w:left="360"/>
        <w:contextualSpacing/>
        <w:jc w:val="both"/>
        <w:rPr>
          <w:rFonts w:eastAsia="Calibri" w:cstheme="minorHAnsi"/>
          <w:u w:val="single"/>
        </w:rPr>
      </w:pPr>
      <w:r w:rsidRPr="00B51C7C">
        <w:rPr>
          <w:rFonts w:eastAsia="Calibri" w:cstheme="minorHAnsi"/>
          <w:u w:val="single"/>
        </w:rPr>
        <w:t>Notas adicionales:</w:t>
      </w:r>
    </w:p>
    <w:p w14:paraId="5706B798" w14:textId="77777777" w:rsidR="00197E26" w:rsidRPr="00B51C7C" w:rsidRDefault="00197E26" w:rsidP="00660C08">
      <w:pPr>
        <w:numPr>
          <w:ilvl w:val="2"/>
          <w:numId w:val="12"/>
        </w:numPr>
        <w:autoSpaceDE w:val="0"/>
        <w:autoSpaceDN w:val="0"/>
        <w:adjustRightInd w:val="0"/>
        <w:spacing w:after="0" w:line="240" w:lineRule="auto"/>
        <w:ind w:left="785" w:hanging="425"/>
        <w:contextualSpacing/>
        <w:jc w:val="both"/>
        <w:rPr>
          <w:rFonts w:eastAsia="Calibri" w:cstheme="minorHAnsi"/>
        </w:rPr>
      </w:pPr>
      <w:r w:rsidRPr="00B51C7C">
        <w:rPr>
          <w:rFonts w:eastAsia="Calibri" w:cstheme="minorHAnsi"/>
        </w:rPr>
        <w:t>Se requiere un informe anual de operación de la red.</w:t>
      </w:r>
    </w:p>
    <w:p w14:paraId="5ADCBE7B" w14:textId="77777777" w:rsidR="00177262" w:rsidRPr="00B51C7C" w:rsidRDefault="00177262" w:rsidP="00660C08">
      <w:pPr>
        <w:autoSpaceDE w:val="0"/>
        <w:autoSpaceDN w:val="0"/>
        <w:adjustRightInd w:val="0"/>
        <w:spacing w:after="0" w:line="240" w:lineRule="auto"/>
        <w:jc w:val="both"/>
        <w:rPr>
          <w:rFonts w:eastAsia="Calibri" w:cstheme="minorHAnsi"/>
        </w:rPr>
      </w:pPr>
    </w:p>
    <w:p w14:paraId="37BE35AF" w14:textId="180A3695" w:rsidR="00197E26" w:rsidRPr="00B51C7C" w:rsidRDefault="00197E26" w:rsidP="00660C08">
      <w:pPr>
        <w:numPr>
          <w:ilvl w:val="0"/>
          <w:numId w:val="10"/>
        </w:numPr>
        <w:autoSpaceDE w:val="0"/>
        <w:autoSpaceDN w:val="0"/>
        <w:adjustRightInd w:val="0"/>
        <w:spacing w:after="0" w:line="240" w:lineRule="auto"/>
        <w:ind w:left="360"/>
        <w:contextualSpacing/>
        <w:jc w:val="both"/>
        <w:rPr>
          <w:rFonts w:eastAsia="Calibri" w:cstheme="minorHAnsi"/>
          <w:u w:val="single"/>
        </w:rPr>
      </w:pPr>
      <w:r w:rsidRPr="00B51C7C">
        <w:rPr>
          <w:rFonts w:eastAsia="Calibri" w:cstheme="minorHAnsi"/>
          <w:u w:val="single"/>
        </w:rPr>
        <w:t>Fuente de información:</w:t>
      </w:r>
    </w:p>
    <w:p w14:paraId="171E50E5" w14:textId="77777777" w:rsidR="00197E26" w:rsidRPr="00B51C7C" w:rsidRDefault="00AD11FA" w:rsidP="00660C08">
      <w:pPr>
        <w:autoSpaceDE w:val="0"/>
        <w:autoSpaceDN w:val="0"/>
        <w:adjustRightInd w:val="0"/>
        <w:spacing w:after="0" w:line="240" w:lineRule="auto"/>
        <w:ind w:left="785"/>
        <w:contextualSpacing/>
        <w:jc w:val="both"/>
        <w:rPr>
          <w:rFonts w:eastAsia="Calibri" w:cstheme="minorHAnsi"/>
          <w:color w:val="0563C1"/>
          <w:u w:val="single"/>
        </w:rPr>
      </w:pPr>
      <w:hyperlink r:id="rId31" w:history="1">
        <w:r w:rsidR="00197E26" w:rsidRPr="00B51C7C">
          <w:rPr>
            <w:rFonts w:eastAsia="Calibri" w:cstheme="minorHAnsi"/>
            <w:color w:val="0563C1"/>
            <w:u w:val="single"/>
          </w:rPr>
          <w:t>http://www.justiceservices.gov.mt/DownloadDocument.aspx?app=lom&amp;itemid=11760&amp;l=1</w:t>
        </w:r>
      </w:hyperlink>
      <w:r w:rsidR="00197E26" w:rsidRPr="00B51C7C">
        <w:rPr>
          <w:rFonts w:eastAsia="Calibri" w:cstheme="minorHAnsi"/>
          <w:color w:val="0563C1"/>
          <w:u w:val="single"/>
        </w:rPr>
        <w:t xml:space="preserve"> </w:t>
      </w:r>
    </w:p>
    <w:p w14:paraId="01121E43" w14:textId="77777777" w:rsidR="00197E26" w:rsidRPr="00B51C7C" w:rsidRDefault="00AD11FA" w:rsidP="00660C08">
      <w:pPr>
        <w:autoSpaceDE w:val="0"/>
        <w:autoSpaceDN w:val="0"/>
        <w:adjustRightInd w:val="0"/>
        <w:spacing w:after="0" w:line="240" w:lineRule="auto"/>
        <w:ind w:left="785"/>
        <w:contextualSpacing/>
        <w:jc w:val="both"/>
        <w:rPr>
          <w:rFonts w:eastAsia="Calibri" w:cstheme="minorHAnsi"/>
          <w:color w:val="0563C1"/>
          <w:u w:val="single"/>
        </w:rPr>
      </w:pPr>
      <w:hyperlink r:id="rId32" w:history="1">
        <w:r w:rsidR="00197E26" w:rsidRPr="00B51C7C">
          <w:rPr>
            <w:rFonts w:eastAsia="Calibri" w:cstheme="minorHAnsi"/>
            <w:color w:val="0563C1"/>
            <w:u w:val="single"/>
          </w:rPr>
          <w:t>http://eur-lex.europa.eu/legal-content/ES/TXT/PDF/?uri=CELEX:32008D0626&amp;from=FR</w:t>
        </w:r>
      </w:hyperlink>
      <w:r w:rsidR="00197E26" w:rsidRPr="00B51C7C">
        <w:rPr>
          <w:rFonts w:eastAsia="Calibri" w:cstheme="minorHAnsi"/>
          <w:color w:val="0563C1"/>
          <w:u w:val="single"/>
        </w:rPr>
        <w:t xml:space="preserve"> </w:t>
      </w:r>
    </w:p>
    <w:p w14:paraId="2F1FA53E" w14:textId="77777777" w:rsidR="00197E26" w:rsidRPr="00B51C7C" w:rsidRDefault="00197E26" w:rsidP="00660C08">
      <w:pPr>
        <w:autoSpaceDE w:val="0"/>
        <w:autoSpaceDN w:val="0"/>
        <w:adjustRightInd w:val="0"/>
        <w:spacing w:after="0" w:line="240" w:lineRule="auto"/>
        <w:ind w:left="785"/>
        <w:contextualSpacing/>
        <w:jc w:val="both"/>
        <w:rPr>
          <w:rFonts w:eastAsia="Calibri" w:cstheme="minorHAnsi"/>
          <w:color w:val="0563C1"/>
          <w:u w:val="single"/>
        </w:rPr>
      </w:pPr>
      <w:r w:rsidRPr="00B51C7C">
        <w:rPr>
          <w:rFonts w:eastAsia="Calibri" w:cstheme="minorHAnsi"/>
          <w:color w:val="0563C1"/>
          <w:u w:val="single"/>
        </w:rPr>
        <w:t>http://eur-lex.europa.eu/legal-content/ES/TXT/PDF/?uri=CELEX:32009D0449&amp;from=EN</w:t>
      </w:r>
    </w:p>
    <w:p w14:paraId="05C6FEA0" w14:textId="77777777" w:rsidR="006E4F13" w:rsidRPr="00B51C7C" w:rsidRDefault="006E4F13" w:rsidP="00660C08">
      <w:pPr>
        <w:pStyle w:val="Prrafodelista"/>
        <w:spacing w:after="0"/>
        <w:ind w:left="0"/>
        <w:jc w:val="both"/>
        <w:rPr>
          <w:rFonts w:cstheme="minorHAnsi"/>
        </w:rPr>
      </w:pPr>
    </w:p>
    <w:sectPr w:rsidR="006E4F13" w:rsidRPr="00B51C7C">
      <w:footerReference w:type="default" r:id="rId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10F94" w14:textId="77777777" w:rsidR="00251389" w:rsidRDefault="00251389" w:rsidP="00960E4D">
      <w:pPr>
        <w:spacing w:after="0" w:line="240" w:lineRule="auto"/>
      </w:pPr>
      <w:r>
        <w:separator/>
      </w:r>
    </w:p>
  </w:endnote>
  <w:endnote w:type="continuationSeparator" w:id="0">
    <w:p w14:paraId="333E90BC" w14:textId="77777777" w:rsidR="00251389" w:rsidRDefault="00251389" w:rsidP="00960E4D">
      <w:pPr>
        <w:spacing w:after="0" w:line="240" w:lineRule="auto"/>
      </w:pPr>
      <w:r>
        <w:continuationSeparator/>
      </w:r>
    </w:p>
  </w:endnote>
  <w:endnote w:type="continuationNotice" w:id="1">
    <w:p w14:paraId="69CB4B39" w14:textId="77777777" w:rsidR="00251389" w:rsidRDefault="00251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392105"/>
      <w:docPartObj>
        <w:docPartGallery w:val="Page Numbers (Bottom of Page)"/>
        <w:docPartUnique/>
      </w:docPartObj>
    </w:sdtPr>
    <w:sdtEndPr/>
    <w:sdtContent>
      <w:p w14:paraId="62C73E78" w14:textId="7DEC6562" w:rsidR="00CA163C" w:rsidRDefault="00CA163C">
        <w:pPr>
          <w:pStyle w:val="Piedepgina"/>
          <w:jc w:val="right"/>
        </w:pPr>
        <w:r>
          <w:fldChar w:fldCharType="begin"/>
        </w:r>
        <w:r>
          <w:instrText>PAGE   \* MERGEFORMAT</w:instrText>
        </w:r>
        <w:r>
          <w:fldChar w:fldCharType="separate"/>
        </w:r>
        <w:r w:rsidR="00AD11FA" w:rsidRPr="00AD11FA">
          <w:rPr>
            <w:noProof/>
            <w:lang w:val="es-ES"/>
          </w:rPr>
          <w:t>1</w:t>
        </w:r>
        <w:r>
          <w:fldChar w:fldCharType="end"/>
        </w:r>
      </w:p>
    </w:sdtContent>
  </w:sdt>
  <w:p w14:paraId="6D9C1068" w14:textId="77777777" w:rsidR="00CA163C" w:rsidRDefault="00CA16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B2852" w14:textId="77777777" w:rsidR="00251389" w:rsidRDefault="00251389" w:rsidP="00960E4D">
      <w:pPr>
        <w:spacing w:after="0" w:line="240" w:lineRule="auto"/>
      </w:pPr>
      <w:r>
        <w:separator/>
      </w:r>
    </w:p>
  </w:footnote>
  <w:footnote w:type="continuationSeparator" w:id="0">
    <w:p w14:paraId="07CDEEE9" w14:textId="77777777" w:rsidR="00251389" w:rsidRDefault="00251389" w:rsidP="00960E4D">
      <w:pPr>
        <w:spacing w:after="0" w:line="240" w:lineRule="auto"/>
      </w:pPr>
      <w:r>
        <w:continuationSeparator/>
      </w:r>
    </w:p>
  </w:footnote>
  <w:footnote w:type="continuationNotice" w:id="1">
    <w:p w14:paraId="46774F1C" w14:textId="77777777" w:rsidR="00251389" w:rsidRDefault="00251389">
      <w:pPr>
        <w:spacing w:after="0" w:line="240" w:lineRule="auto"/>
      </w:pPr>
    </w:p>
  </w:footnote>
  <w:footnote w:id="2">
    <w:p w14:paraId="006F9131" w14:textId="77777777" w:rsidR="00014BF6" w:rsidRDefault="00014BF6" w:rsidP="00014BF6">
      <w:pPr>
        <w:pStyle w:val="Textonotapie"/>
      </w:pPr>
      <w:r>
        <w:rPr>
          <w:rStyle w:val="Refdenotaalpie"/>
        </w:rPr>
        <w:footnoteRef/>
      </w:r>
      <w:r>
        <w:t xml:space="preserve"> </w:t>
      </w:r>
      <w:r>
        <w:rPr>
          <w:sz w:val="16"/>
          <w:szCs w:val="16"/>
        </w:rPr>
        <w:t>http://rpc.ift.org.mx/rpc/pdfs/85827_180212165705_8003.pdf</w:t>
      </w:r>
    </w:p>
  </w:footnote>
  <w:footnote w:id="3">
    <w:p w14:paraId="4BDF00CD" w14:textId="77777777" w:rsidR="00014BF6" w:rsidRDefault="00014BF6" w:rsidP="00014BF6">
      <w:pPr>
        <w:pStyle w:val="Textonotapie"/>
        <w:rPr>
          <w:sz w:val="16"/>
          <w:szCs w:val="16"/>
        </w:rPr>
      </w:pPr>
      <w:r>
        <w:rPr>
          <w:rStyle w:val="Refdenotaalpie"/>
          <w:sz w:val="16"/>
          <w:szCs w:val="16"/>
        </w:rPr>
        <w:footnoteRef/>
      </w:r>
      <w:r>
        <w:rPr>
          <w:sz w:val="16"/>
          <w:szCs w:val="16"/>
        </w:rPr>
        <w:t xml:space="preserve"> http://rpc.ift.org.mx/rpc/pdfs/85698_180803152308_4482.pdf</w:t>
      </w:r>
    </w:p>
  </w:footnote>
  <w:footnote w:id="4">
    <w:p w14:paraId="0DE0A019" w14:textId="47A0B4F8" w:rsidR="00CA163C" w:rsidRPr="00117540" w:rsidRDefault="00CA163C" w:rsidP="00786E0E">
      <w:pPr>
        <w:pStyle w:val="Textonotapie"/>
        <w:jc w:val="both"/>
        <w:rPr>
          <w:sz w:val="16"/>
          <w:szCs w:val="16"/>
        </w:rPr>
      </w:pPr>
      <w:r w:rsidRPr="00117540">
        <w:rPr>
          <w:rStyle w:val="Refdenotaalpie"/>
          <w:sz w:val="16"/>
          <w:szCs w:val="16"/>
        </w:rPr>
        <w:footnoteRef/>
      </w:r>
      <w:r w:rsidRPr="00117540">
        <w:rPr>
          <w:sz w:val="16"/>
          <w:szCs w:val="16"/>
        </w:rPr>
        <w:t xml:space="preserve"> Las siguientes definiciones del RR deben tomarse en consideración para la comprensión del SMS:</w:t>
      </w:r>
    </w:p>
    <w:p w14:paraId="33E0D16E" w14:textId="77777777" w:rsidR="00CA163C" w:rsidRPr="00117540" w:rsidRDefault="00CA163C" w:rsidP="00786E0E">
      <w:pPr>
        <w:pStyle w:val="Textonotapie"/>
        <w:jc w:val="both"/>
        <w:rPr>
          <w:i/>
          <w:sz w:val="16"/>
          <w:szCs w:val="16"/>
        </w:rPr>
      </w:pPr>
      <w:r w:rsidRPr="00117540">
        <w:rPr>
          <w:b/>
          <w:i/>
          <w:sz w:val="16"/>
          <w:szCs w:val="16"/>
        </w:rPr>
        <w:t>Servicio móvil</w:t>
      </w:r>
      <w:r w:rsidRPr="00117540">
        <w:rPr>
          <w:i/>
          <w:sz w:val="16"/>
          <w:szCs w:val="16"/>
        </w:rPr>
        <w:t>: Servicio de radiocomunicación entre estaciones móviles y estaciones terrestres o entre estaciones móviles.</w:t>
      </w:r>
    </w:p>
    <w:p w14:paraId="52CF378F" w14:textId="77777777" w:rsidR="00CA163C" w:rsidRPr="00117540" w:rsidRDefault="00CA163C" w:rsidP="00786E0E">
      <w:pPr>
        <w:pStyle w:val="Textonotapie"/>
        <w:jc w:val="both"/>
        <w:rPr>
          <w:i/>
          <w:sz w:val="16"/>
          <w:szCs w:val="16"/>
        </w:rPr>
      </w:pPr>
      <w:r w:rsidRPr="00117540">
        <w:rPr>
          <w:b/>
          <w:i/>
          <w:sz w:val="16"/>
          <w:szCs w:val="16"/>
        </w:rPr>
        <w:t>Estación móvil</w:t>
      </w:r>
      <w:r w:rsidRPr="00117540">
        <w:rPr>
          <w:i/>
          <w:sz w:val="16"/>
          <w:szCs w:val="16"/>
        </w:rPr>
        <w:t>: Estación del servicio móvil destinada a ser utilizada en movimiento o mientras esté detenida en puntos no determinados.</w:t>
      </w:r>
    </w:p>
    <w:p w14:paraId="7293578A" w14:textId="77777777" w:rsidR="00CA163C" w:rsidRPr="00117540" w:rsidRDefault="00CA163C" w:rsidP="00786E0E">
      <w:pPr>
        <w:pStyle w:val="Textonotapie"/>
        <w:jc w:val="both"/>
        <w:rPr>
          <w:i/>
          <w:sz w:val="16"/>
          <w:szCs w:val="16"/>
        </w:rPr>
      </w:pPr>
      <w:r w:rsidRPr="00117540">
        <w:rPr>
          <w:b/>
          <w:i/>
          <w:sz w:val="16"/>
          <w:szCs w:val="16"/>
        </w:rPr>
        <w:t>Estación terrestre</w:t>
      </w:r>
      <w:r w:rsidRPr="00117540">
        <w:rPr>
          <w:i/>
          <w:sz w:val="16"/>
          <w:szCs w:val="16"/>
        </w:rPr>
        <w:t>: Estación del servicio móvil no destinada a ser utilizada en movimiento.</w:t>
      </w:r>
    </w:p>
    <w:p w14:paraId="19924D3C" w14:textId="77777777" w:rsidR="00CA163C" w:rsidRPr="00117540" w:rsidRDefault="00CA163C" w:rsidP="00786E0E">
      <w:pPr>
        <w:pStyle w:val="Textonotapie"/>
        <w:jc w:val="both"/>
        <w:rPr>
          <w:i/>
          <w:sz w:val="16"/>
          <w:szCs w:val="16"/>
        </w:rPr>
      </w:pPr>
      <w:r w:rsidRPr="00117540">
        <w:rPr>
          <w:b/>
          <w:i/>
          <w:sz w:val="16"/>
          <w:szCs w:val="16"/>
        </w:rPr>
        <w:t xml:space="preserve">Estación terrenal: </w:t>
      </w:r>
      <w:r w:rsidRPr="00117540">
        <w:rPr>
          <w:i/>
          <w:sz w:val="16"/>
          <w:szCs w:val="16"/>
        </w:rPr>
        <w:t>Estación que efectúa radiocomunicaciones terrenales. Toda estación que se mencione en el presente Reglamento, salvo indicación expresa en contrario, corresponde a una estación terrenal.</w:t>
      </w:r>
    </w:p>
    <w:p w14:paraId="1CA9B344" w14:textId="77777777" w:rsidR="00CA163C" w:rsidRPr="00117540" w:rsidRDefault="00CA163C" w:rsidP="00786E0E">
      <w:pPr>
        <w:pStyle w:val="Textonotapie"/>
        <w:jc w:val="both"/>
        <w:rPr>
          <w:i/>
          <w:sz w:val="16"/>
          <w:szCs w:val="16"/>
        </w:rPr>
      </w:pPr>
      <w:r w:rsidRPr="00117540">
        <w:rPr>
          <w:b/>
          <w:i/>
          <w:sz w:val="16"/>
          <w:szCs w:val="16"/>
        </w:rPr>
        <w:t xml:space="preserve">Estación terrena: </w:t>
      </w:r>
      <w:r w:rsidRPr="00117540">
        <w:rPr>
          <w:i/>
          <w:sz w:val="16"/>
          <w:szCs w:val="16"/>
        </w:rPr>
        <w:t>Estación situada en la superficie de la Tierra o en la parte principal de la atmósfera terrestre destinada a establecer comunicación:</w:t>
      </w:r>
    </w:p>
    <w:p w14:paraId="354F0195" w14:textId="77777777" w:rsidR="00CA163C" w:rsidRPr="00117540" w:rsidRDefault="00CA163C" w:rsidP="00786E0E">
      <w:pPr>
        <w:pStyle w:val="Textonotapie"/>
        <w:jc w:val="both"/>
        <w:rPr>
          <w:i/>
          <w:sz w:val="16"/>
          <w:szCs w:val="16"/>
        </w:rPr>
      </w:pPr>
      <w:r w:rsidRPr="00117540">
        <w:rPr>
          <w:i/>
          <w:sz w:val="16"/>
          <w:szCs w:val="16"/>
        </w:rPr>
        <w:t>– con una o varias estaciones espaciales; o</w:t>
      </w:r>
    </w:p>
    <w:p w14:paraId="32FC8EB7" w14:textId="73DDBE02" w:rsidR="00CA163C" w:rsidRPr="00117540" w:rsidRDefault="00CA163C" w:rsidP="00786E0E">
      <w:pPr>
        <w:pStyle w:val="Textonotapie"/>
        <w:jc w:val="both"/>
        <w:rPr>
          <w:i/>
          <w:sz w:val="16"/>
          <w:szCs w:val="16"/>
        </w:rPr>
      </w:pPr>
      <w:r w:rsidRPr="00117540">
        <w:rPr>
          <w:i/>
          <w:sz w:val="16"/>
          <w:szCs w:val="16"/>
        </w:rPr>
        <w:t>– con una o varias estaciones de la misma naturaleza, mediante el empleo de uno o varios satélites reflectores u otros objetos situados en el espacio.</w:t>
      </w:r>
    </w:p>
    <w:p w14:paraId="745420E1" w14:textId="77777777" w:rsidR="00CA163C" w:rsidRPr="00117540" w:rsidRDefault="00CA163C" w:rsidP="00786E0E">
      <w:pPr>
        <w:pStyle w:val="Textonotapie"/>
        <w:jc w:val="both"/>
        <w:rPr>
          <w:i/>
          <w:sz w:val="16"/>
          <w:szCs w:val="16"/>
        </w:rPr>
      </w:pPr>
      <w:r w:rsidRPr="00117540">
        <w:rPr>
          <w:b/>
          <w:i/>
          <w:sz w:val="16"/>
          <w:szCs w:val="16"/>
        </w:rPr>
        <w:t>Estación terrena móvil</w:t>
      </w:r>
      <w:r w:rsidRPr="00117540">
        <w:rPr>
          <w:i/>
          <w:sz w:val="16"/>
          <w:szCs w:val="16"/>
        </w:rPr>
        <w:t>: Estación terrena del servicio móvil por satélite destinada a ser utilizada en movimiento o mientras esté detenida en puntos no determinados.</w:t>
      </w:r>
    </w:p>
    <w:p w14:paraId="521340D7" w14:textId="39742835" w:rsidR="00CA163C" w:rsidRPr="00B51C7C" w:rsidRDefault="00CA163C" w:rsidP="00571219">
      <w:pPr>
        <w:pStyle w:val="Textonotapie"/>
        <w:jc w:val="both"/>
        <w:rPr>
          <w:sz w:val="16"/>
          <w:szCs w:val="16"/>
        </w:rPr>
      </w:pPr>
      <w:r w:rsidRPr="00117540">
        <w:rPr>
          <w:b/>
          <w:i/>
          <w:sz w:val="16"/>
          <w:szCs w:val="16"/>
        </w:rPr>
        <w:t>Estación espacial:</w:t>
      </w:r>
      <w:r w:rsidRPr="00117540">
        <w:rPr>
          <w:i/>
          <w:sz w:val="16"/>
          <w:szCs w:val="16"/>
        </w:rPr>
        <w:t xml:space="preserve"> Estación situada en un objeto que se encuentra, que está destinado a ir o que ya estuvo, fuera de la parte principal de la atmosfera de la Tierra.</w:t>
      </w:r>
    </w:p>
  </w:footnote>
  <w:footnote w:id="5">
    <w:p w14:paraId="04C863E0" w14:textId="347B8206" w:rsidR="00CA163C" w:rsidRPr="00B51C7C" w:rsidRDefault="00CA163C" w:rsidP="00B51C7C">
      <w:pPr>
        <w:pStyle w:val="Textonotapie"/>
        <w:jc w:val="both"/>
        <w:rPr>
          <w:sz w:val="16"/>
          <w:szCs w:val="16"/>
        </w:rPr>
      </w:pPr>
      <w:r w:rsidRPr="00B51C7C">
        <w:rPr>
          <w:rStyle w:val="Refdenotaalpie"/>
          <w:sz w:val="16"/>
          <w:szCs w:val="16"/>
        </w:rPr>
        <w:footnoteRef/>
      </w:r>
      <w:r w:rsidRPr="00B51C7C">
        <w:rPr>
          <w:sz w:val="16"/>
          <w:szCs w:val="16"/>
        </w:rPr>
        <w:t xml:space="preserve"> </w:t>
      </w:r>
      <w:hyperlink r:id="rId1" w:history="1">
        <w:r w:rsidRPr="00B51C7C">
          <w:rPr>
            <w:rStyle w:val="Hipervnculo"/>
            <w:sz w:val="16"/>
            <w:szCs w:val="16"/>
          </w:rPr>
          <w:t>https://www.itu.int/dms_pub/itu-r/opb/hdb/R-HDB-41-2002-OAS-PDF-S.pdf</w:t>
        </w:r>
      </w:hyperlink>
    </w:p>
  </w:footnote>
  <w:footnote w:id="6">
    <w:p w14:paraId="6373EF27" w14:textId="77777777" w:rsidR="00CA163C" w:rsidRPr="00D52100" w:rsidRDefault="00CA163C" w:rsidP="00B51C7C">
      <w:pPr>
        <w:pStyle w:val="Textonotapie"/>
        <w:jc w:val="both"/>
        <w:rPr>
          <w:sz w:val="16"/>
          <w:szCs w:val="16"/>
        </w:rPr>
      </w:pPr>
      <w:r w:rsidRPr="00D52100">
        <w:rPr>
          <w:rStyle w:val="Refdenotaalpie"/>
          <w:sz w:val="16"/>
          <w:szCs w:val="16"/>
        </w:rPr>
        <w:footnoteRef/>
      </w:r>
      <w:r w:rsidRPr="00D52100">
        <w:rPr>
          <w:sz w:val="16"/>
          <w:szCs w:val="16"/>
        </w:rPr>
        <w:t xml:space="preserve"> </w:t>
      </w:r>
      <w:hyperlink r:id="rId2" w:history="1">
        <w:r w:rsidRPr="00D52100">
          <w:rPr>
            <w:rStyle w:val="Hipervnculo"/>
            <w:sz w:val="16"/>
            <w:szCs w:val="16"/>
          </w:rPr>
          <w:t>https://www.inmarsat.com/</w:t>
        </w:r>
      </w:hyperlink>
      <w:r w:rsidRPr="00D52100">
        <w:rPr>
          <w:sz w:val="16"/>
          <w:szCs w:val="16"/>
        </w:rPr>
        <w:t xml:space="preserve"> </w:t>
      </w:r>
    </w:p>
  </w:footnote>
  <w:footnote w:id="7">
    <w:p w14:paraId="71AAA021" w14:textId="77777777" w:rsidR="00CA163C" w:rsidRPr="00D52100" w:rsidRDefault="00CA163C" w:rsidP="00B51C7C">
      <w:pPr>
        <w:pStyle w:val="Textonotapie"/>
        <w:jc w:val="both"/>
        <w:rPr>
          <w:sz w:val="16"/>
          <w:szCs w:val="16"/>
        </w:rPr>
      </w:pPr>
      <w:r w:rsidRPr="00D52100">
        <w:rPr>
          <w:rStyle w:val="Refdenotaalpie"/>
          <w:sz w:val="16"/>
          <w:szCs w:val="16"/>
        </w:rPr>
        <w:footnoteRef/>
      </w:r>
      <w:r w:rsidRPr="00D52100">
        <w:rPr>
          <w:sz w:val="16"/>
          <w:szCs w:val="16"/>
        </w:rPr>
        <w:t xml:space="preserve"> </w:t>
      </w:r>
      <w:hyperlink r:id="rId3" w:history="1">
        <w:r w:rsidRPr="00D52100">
          <w:rPr>
            <w:rStyle w:val="Hipervnculo"/>
            <w:sz w:val="16"/>
            <w:szCs w:val="16"/>
          </w:rPr>
          <w:t>https://www.iridium.com/</w:t>
        </w:r>
      </w:hyperlink>
    </w:p>
  </w:footnote>
  <w:footnote w:id="8">
    <w:p w14:paraId="39CE0095" w14:textId="77777777" w:rsidR="00CA163C" w:rsidRPr="00D52100" w:rsidRDefault="00CA163C" w:rsidP="00B51C7C">
      <w:pPr>
        <w:pStyle w:val="Textonotapie"/>
        <w:jc w:val="both"/>
        <w:rPr>
          <w:sz w:val="16"/>
          <w:szCs w:val="16"/>
        </w:rPr>
      </w:pPr>
      <w:r w:rsidRPr="00D52100">
        <w:rPr>
          <w:rStyle w:val="Refdenotaalpie"/>
          <w:sz w:val="16"/>
          <w:szCs w:val="16"/>
        </w:rPr>
        <w:footnoteRef/>
      </w:r>
      <w:r w:rsidRPr="00D52100">
        <w:rPr>
          <w:sz w:val="16"/>
          <w:szCs w:val="16"/>
        </w:rPr>
        <w:t xml:space="preserve"> </w:t>
      </w:r>
      <w:hyperlink r:id="rId4" w:history="1">
        <w:r w:rsidRPr="00D52100">
          <w:rPr>
            <w:rStyle w:val="Hipervnculo"/>
            <w:sz w:val="16"/>
            <w:szCs w:val="16"/>
          </w:rPr>
          <w:t>https://www.ses.com/networks/</w:t>
        </w:r>
      </w:hyperlink>
    </w:p>
  </w:footnote>
  <w:footnote w:id="9">
    <w:p w14:paraId="2EF931DE" w14:textId="77777777" w:rsidR="00CA163C" w:rsidRPr="00B51C7C" w:rsidRDefault="00CA163C" w:rsidP="00B51C7C">
      <w:pPr>
        <w:pStyle w:val="Textonotapie"/>
        <w:jc w:val="both"/>
        <w:rPr>
          <w:sz w:val="16"/>
          <w:szCs w:val="16"/>
        </w:rPr>
      </w:pPr>
      <w:r w:rsidRPr="00D52100">
        <w:rPr>
          <w:rStyle w:val="Refdenotaalpie"/>
          <w:sz w:val="16"/>
          <w:szCs w:val="16"/>
        </w:rPr>
        <w:footnoteRef/>
      </w:r>
      <w:r w:rsidRPr="00D52100">
        <w:rPr>
          <w:sz w:val="16"/>
          <w:szCs w:val="16"/>
        </w:rPr>
        <w:t xml:space="preserve"> </w:t>
      </w:r>
      <w:hyperlink r:id="rId5" w:history="1">
        <w:r w:rsidRPr="00D52100">
          <w:rPr>
            <w:rStyle w:val="Hipervnculo"/>
            <w:sz w:val="16"/>
            <w:szCs w:val="16"/>
          </w:rPr>
          <w:t>http://www.telecomm.gob.mx/redmexsat/</w:t>
        </w:r>
      </w:hyperlink>
      <w:r w:rsidRPr="00B51C7C">
        <w:rPr>
          <w:sz w:val="16"/>
          <w:szCs w:val="16"/>
        </w:rPr>
        <w:t xml:space="preserve"> </w:t>
      </w:r>
    </w:p>
  </w:footnote>
  <w:footnote w:id="10">
    <w:p w14:paraId="350DE595" w14:textId="16509417" w:rsidR="00CA163C" w:rsidRPr="00802DF7" w:rsidRDefault="00CA163C" w:rsidP="00802DF7">
      <w:pPr>
        <w:pStyle w:val="Textonotapie"/>
        <w:jc w:val="both"/>
        <w:rPr>
          <w:sz w:val="16"/>
          <w:szCs w:val="16"/>
        </w:rPr>
      </w:pPr>
      <w:r>
        <w:rPr>
          <w:rStyle w:val="Refdenotaalpie"/>
        </w:rPr>
        <w:footnoteRef/>
      </w:r>
      <w:r>
        <w:t xml:space="preserve"> </w:t>
      </w:r>
      <w:r w:rsidRPr="00D52100">
        <w:rPr>
          <w:sz w:val="16"/>
          <w:szCs w:val="16"/>
        </w:rPr>
        <w:t>Conforme al numeral 5.2 del RR de la UIT, desde el punto de vista de la atribución de bandas de frecuencias, se ha dividido el mundo en tres Regiones. Por su parte, el numeral 5.4 del mismo instrumento establece que la Región 2 comprende la zona limitada al este por la línea B y al oeste por la línea C, es decir, la Región que comprende el Continente Americano.</w:t>
      </w:r>
      <w:r w:rsidRPr="00B51C7C">
        <w:rPr>
          <w:sz w:val="16"/>
          <w:szCs w:val="16"/>
        </w:rPr>
        <w:t xml:space="preserve"> </w:t>
      </w:r>
    </w:p>
  </w:footnote>
  <w:footnote w:id="11">
    <w:p w14:paraId="7992FC30" w14:textId="35A79292" w:rsidR="00CA163C" w:rsidRPr="00D52100" w:rsidRDefault="00CA163C" w:rsidP="00B51C7C">
      <w:pPr>
        <w:pStyle w:val="Textonotapie"/>
        <w:jc w:val="both"/>
        <w:rPr>
          <w:sz w:val="16"/>
          <w:szCs w:val="16"/>
        </w:rPr>
      </w:pPr>
      <w:r w:rsidRPr="00D52100">
        <w:rPr>
          <w:rStyle w:val="Refdenotaalpie"/>
          <w:sz w:val="16"/>
          <w:szCs w:val="16"/>
        </w:rPr>
        <w:footnoteRef/>
      </w:r>
      <w:r w:rsidRPr="00D52100">
        <w:rPr>
          <w:sz w:val="16"/>
          <w:szCs w:val="16"/>
        </w:rPr>
        <w:t xml:space="preserve"> Consultable en el enlace electrónico: </w:t>
      </w:r>
      <w:hyperlink r:id="rId6" w:history="1">
        <w:r w:rsidRPr="00D52100">
          <w:rPr>
            <w:rStyle w:val="Hipervnculo"/>
            <w:sz w:val="16"/>
            <w:szCs w:val="16"/>
          </w:rPr>
          <w:t>http://www.dof.gob.mx/nota_detalle.php?codigo=5507695&amp;fecha=13/12/2017</w:t>
        </w:r>
      </w:hyperlink>
      <w:r w:rsidRPr="00D52100">
        <w:rPr>
          <w:sz w:val="16"/>
          <w:szCs w:val="16"/>
        </w:rPr>
        <w:t xml:space="preserve"> </w:t>
      </w:r>
    </w:p>
  </w:footnote>
  <w:footnote w:id="12">
    <w:p w14:paraId="6018AC32" w14:textId="1FD13A87" w:rsidR="00CA163C" w:rsidRPr="00D52100" w:rsidRDefault="00CA163C" w:rsidP="00B51C7C">
      <w:pPr>
        <w:pStyle w:val="Textonotapie"/>
        <w:jc w:val="both"/>
        <w:rPr>
          <w:sz w:val="16"/>
          <w:szCs w:val="16"/>
        </w:rPr>
      </w:pPr>
      <w:r w:rsidRPr="00D52100">
        <w:rPr>
          <w:rStyle w:val="Refdenotaalpie"/>
          <w:sz w:val="16"/>
          <w:szCs w:val="16"/>
        </w:rPr>
        <w:footnoteRef/>
      </w:r>
      <w:r w:rsidRPr="00D52100">
        <w:rPr>
          <w:sz w:val="16"/>
          <w:szCs w:val="16"/>
        </w:rPr>
        <w:t xml:space="preserve"> Consultable en el enlace electrónico:</w:t>
      </w:r>
    </w:p>
    <w:p w14:paraId="6D19BE93" w14:textId="784BC695" w:rsidR="00CA163C" w:rsidRPr="00D52100" w:rsidRDefault="00AD11FA" w:rsidP="00B51C7C">
      <w:pPr>
        <w:pStyle w:val="Textonotapie"/>
        <w:jc w:val="both"/>
        <w:rPr>
          <w:sz w:val="16"/>
          <w:szCs w:val="16"/>
        </w:rPr>
      </w:pPr>
      <w:hyperlink r:id="rId7" w:history="1">
        <w:r w:rsidR="00CA163C" w:rsidRPr="00D52100">
          <w:rPr>
            <w:rStyle w:val="Hipervnculo"/>
            <w:sz w:val="16"/>
            <w:szCs w:val="16"/>
          </w:rPr>
          <w:t>http://www.dof.gob.mx/nota_detalle.php?codigo=5517944&amp;fecha=03/04/2018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096"/>
    <w:multiLevelType w:val="multilevel"/>
    <w:tmpl w:val="65109F9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08E321C9"/>
    <w:multiLevelType w:val="hybridMultilevel"/>
    <w:tmpl w:val="A2AAF266"/>
    <w:lvl w:ilvl="0" w:tplc="3DE276E4">
      <w:start w:val="1"/>
      <w:numFmt w:val="bullet"/>
      <w:lvlText w:val="-"/>
      <w:lvlJc w:val="left"/>
      <w:pPr>
        <w:ind w:left="2160" w:hanging="360"/>
      </w:pPr>
      <w:rPr>
        <w:rFonts w:ascii="ITC Avant Garde" w:eastAsiaTheme="minorHAnsi" w:hAnsi="ITC Avant Garde" w:cs="Aria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 w15:restartNumberingAfterBreak="0">
    <w:nsid w:val="11261760"/>
    <w:multiLevelType w:val="multilevel"/>
    <w:tmpl w:val="0E6A5DE2"/>
    <w:lvl w:ilvl="0">
      <w:start w:val="1"/>
      <w:numFmt w:val="decimal"/>
      <w:pStyle w:val="Ttulo1"/>
      <w:lvlText w:val="%1."/>
      <w:lvlJc w:val="left"/>
      <w:pPr>
        <w:ind w:left="360" w:hanging="360"/>
      </w:pPr>
    </w:lvl>
    <w:lvl w:ilvl="1">
      <w:start w:val="1"/>
      <w:numFmt w:val="decimal"/>
      <w:pStyle w:val="Ttulo2"/>
      <w:lvlText w:val="%1.%2."/>
      <w:lvlJc w:val="left"/>
      <w:pPr>
        <w:ind w:left="792" w:hanging="432"/>
      </w:pPr>
      <w:rPr>
        <w:b/>
      </w:rPr>
    </w:lvl>
    <w:lvl w:ilvl="2">
      <w:start w:val="1"/>
      <w:numFmt w:val="decimal"/>
      <w:pStyle w:val="Ttulo3"/>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B47732"/>
    <w:multiLevelType w:val="hybridMultilevel"/>
    <w:tmpl w:val="DE9A49EC"/>
    <w:lvl w:ilvl="0" w:tplc="B59E1D50">
      <w:start w:val="1"/>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7B74F1C"/>
    <w:multiLevelType w:val="hybridMultilevel"/>
    <w:tmpl w:val="78085A74"/>
    <w:lvl w:ilvl="0" w:tplc="3DE276E4">
      <w:start w:val="1"/>
      <w:numFmt w:val="bullet"/>
      <w:lvlText w:val="-"/>
      <w:lvlJc w:val="left"/>
      <w:pPr>
        <w:ind w:left="720" w:hanging="360"/>
      </w:pPr>
      <w:rPr>
        <w:rFonts w:ascii="ITC Avant Garde" w:eastAsiaTheme="minorHAnsi" w:hAnsi="ITC Avant Garde"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350393"/>
    <w:multiLevelType w:val="hybridMultilevel"/>
    <w:tmpl w:val="8ADE0D10"/>
    <w:lvl w:ilvl="0" w:tplc="F984E12A">
      <w:numFmt w:val="bullet"/>
      <w:lvlText w:val="-"/>
      <w:lvlJc w:val="left"/>
      <w:pPr>
        <w:ind w:left="770" w:hanging="360"/>
      </w:pPr>
      <w:rPr>
        <w:rFonts w:ascii="Calibri" w:eastAsiaTheme="minorHAnsi" w:hAnsi="Calibri" w:cs="Calibri"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2B1330D0"/>
    <w:multiLevelType w:val="hybridMultilevel"/>
    <w:tmpl w:val="AC4A2D8E"/>
    <w:lvl w:ilvl="0" w:tplc="3DE276E4">
      <w:start w:val="1"/>
      <w:numFmt w:val="bullet"/>
      <w:lvlText w:val="-"/>
      <w:lvlJc w:val="left"/>
      <w:pPr>
        <w:ind w:left="1832" w:hanging="360"/>
      </w:pPr>
      <w:rPr>
        <w:rFonts w:ascii="ITC Avant Garde" w:eastAsiaTheme="minorHAnsi" w:hAnsi="ITC Avant Garde" w:cs="Arial" w:hint="default"/>
      </w:rPr>
    </w:lvl>
    <w:lvl w:ilvl="1" w:tplc="080A0003" w:tentative="1">
      <w:start w:val="1"/>
      <w:numFmt w:val="bullet"/>
      <w:lvlText w:val="o"/>
      <w:lvlJc w:val="left"/>
      <w:pPr>
        <w:ind w:left="2552" w:hanging="360"/>
      </w:pPr>
      <w:rPr>
        <w:rFonts w:ascii="Courier New" w:hAnsi="Courier New" w:cs="Courier New" w:hint="default"/>
      </w:rPr>
    </w:lvl>
    <w:lvl w:ilvl="2" w:tplc="080A0005" w:tentative="1">
      <w:start w:val="1"/>
      <w:numFmt w:val="bullet"/>
      <w:lvlText w:val=""/>
      <w:lvlJc w:val="left"/>
      <w:pPr>
        <w:ind w:left="3272" w:hanging="360"/>
      </w:pPr>
      <w:rPr>
        <w:rFonts w:ascii="Wingdings" w:hAnsi="Wingdings" w:hint="default"/>
      </w:rPr>
    </w:lvl>
    <w:lvl w:ilvl="3" w:tplc="080A0001" w:tentative="1">
      <w:start w:val="1"/>
      <w:numFmt w:val="bullet"/>
      <w:lvlText w:val=""/>
      <w:lvlJc w:val="left"/>
      <w:pPr>
        <w:ind w:left="3992" w:hanging="360"/>
      </w:pPr>
      <w:rPr>
        <w:rFonts w:ascii="Symbol" w:hAnsi="Symbol" w:hint="default"/>
      </w:rPr>
    </w:lvl>
    <w:lvl w:ilvl="4" w:tplc="080A0003" w:tentative="1">
      <w:start w:val="1"/>
      <w:numFmt w:val="bullet"/>
      <w:lvlText w:val="o"/>
      <w:lvlJc w:val="left"/>
      <w:pPr>
        <w:ind w:left="4712" w:hanging="360"/>
      </w:pPr>
      <w:rPr>
        <w:rFonts w:ascii="Courier New" w:hAnsi="Courier New" w:cs="Courier New" w:hint="default"/>
      </w:rPr>
    </w:lvl>
    <w:lvl w:ilvl="5" w:tplc="080A0005" w:tentative="1">
      <w:start w:val="1"/>
      <w:numFmt w:val="bullet"/>
      <w:lvlText w:val=""/>
      <w:lvlJc w:val="left"/>
      <w:pPr>
        <w:ind w:left="5432" w:hanging="360"/>
      </w:pPr>
      <w:rPr>
        <w:rFonts w:ascii="Wingdings" w:hAnsi="Wingdings" w:hint="default"/>
      </w:rPr>
    </w:lvl>
    <w:lvl w:ilvl="6" w:tplc="080A0001" w:tentative="1">
      <w:start w:val="1"/>
      <w:numFmt w:val="bullet"/>
      <w:lvlText w:val=""/>
      <w:lvlJc w:val="left"/>
      <w:pPr>
        <w:ind w:left="6152" w:hanging="360"/>
      </w:pPr>
      <w:rPr>
        <w:rFonts w:ascii="Symbol" w:hAnsi="Symbol" w:hint="default"/>
      </w:rPr>
    </w:lvl>
    <w:lvl w:ilvl="7" w:tplc="080A0003" w:tentative="1">
      <w:start w:val="1"/>
      <w:numFmt w:val="bullet"/>
      <w:lvlText w:val="o"/>
      <w:lvlJc w:val="left"/>
      <w:pPr>
        <w:ind w:left="6872" w:hanging="360"/>
      </w:pPr>
      <w:rPr>
        <w:rFonts w:ascii="Courier New" w:hAnsi="Courier New" w:cs="Courier New" w:hint="default"/>
      </w:rPr>
    </w:lvl>
    <w:lvl w:ilvl="8" w:tplc="080A0005" w:tentative="1">
      <w:start w:val="1"/>
      <w:numFmt w:val="bullet"/>
      <w:lvlText w:val=""/>
      <w:lvlJc w:val="left"/>
      <w:pPr>
        <w:ind w:left="7592" w:hanging="360"/>
      </w:pPr>
      <w:rPr>
        <w:rFonts w:ascii="Wingdings" w:hAnsi="Wingdings" w:hint="default"/>
      </w:rPr>
    </w:lvl>
  </w:abstractNum>
  <w:abstractNum w:abstractNumId="7" w15:restartNumberingAfterBreak="0">
    <w:nsid w:val="31B63D6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C41C6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7E3AC2"/>
    <w:multiLevelType w:val="hybridMultilevel"/>
    <w:tmpl w:val="4F4A4B10"/>
    <w:lvl w:ilvl="0" w:tplc="0A8C04AA">
      <w:start w:val="5"/>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4FC21A6F"/>
    <w:multiLevelType w:val="hybridMultilevel"/>
    <w:tmpl w:val="274C0994"/>
    <w:lvl w:ilvl="0" w:tplc="79CE2FCC">
      <w:start w:val="1"/>
      <w:numFmt w:val="decimal"/>
      <w:lvlText w:val="%1."/>
      <w:lvlJc w:val="left"/>
      <w:pPr>
        <w:ind w:left="720" w:hanging="360"/>
      </w:pPr>
      <w:rPr>
        <w:rFonts w:ascii="Arial" w:hAnsi="Arial" w:cs="Arial" w:hint="default"/>
        <w:b/>
        <w:color w:val="000000"/>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26C3CCC"/>
    <w:multiLevelType w:val="multilevel"/>
    <w:tmpl w:val="3C9698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9E3356C"/>
    <w:multiLevelType w:val="hybridMultilevel"/>
    <w:tmpl w:val="3FAAED02"/>
    <w:lvl w:ilvl="0" w:tplc="080A0001">
      <w:start w:val="1"/>
      <w:numFmt w:val="bullet"/>
      <w:lvlText w:val=""/>
      <w:lvlJc w:val="left"/>
      <w:pPr>
        <w:ind w:left="1440" w:hanging="360"/>
      </w:pPr>
      <w:rPr>
        <w:rFonts w:ascii="Symbol" w:hAnsi="Symbol" w:hint="default"/>
      </w:rPr>
    </w:lvl>
    <w:lvl w:ilvl="1" w:tplc="3DE276E4">
      <w:start w:val="1"/>
      <w:numFmt w:val="bullet"/>
      <w:lvlText w:val="-"/>
      <w:lvlJc w:val="left"/>
      <w:pPr>
        <w:ind w:left="2160" w:hanging="360"/>
      </w:pPr>
      <w:rPr>
        <w:rFonts w:ascii="ITC Avant Garde" w:eastAsiaTheme="minorHAnsi" w:hAnsi="ITC Avant Garde" w:cs="Arial" w:hint="default"/>
      </w:rPr>
    </w:lvl>
    <w:lvl w:ilvl="2" w:tplc="080A0005">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5C9048AF"/>
    <w:multiLevelType w:val="hybridMultilevel"/>
    <w:tmpl w:val="6F0A52CC"/>
    <w:lvl w:ilvl="0" w:tplc="3DE276E4">
      <w:start w:val="1"/>
      <w:numFmt w:val="bullet"/>
      <w:lvlText w:val="-"/>
      <w:lvlJc w:val="left"/>
      <w:pPr>
        <w:ind w:left="2160" w:hanging="360"/>
      </w:pPr>
      <w:rPr>
        <w:rFonts w:ascii="ITC Avant Garde" w:eastAsiaTheme="minorHAnsi" w:hAnsi="ITC Avant Garde" w:cs="Aria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4" w15:restartNumberingAfterBreak="0">
    <w:nsid w:val="653A1D81"/>
    <w:multiLevelType w:val="hybridMultilevel"/>
    <w:tmpl w:val="2B8E5178"/>
    <w:lvl w:ilvl="0" w:tplc="080A0001">
      <w:start w:val="1"/>
      <w:numFmt w:val="bullet"/>
      <w:lvlText w:val=""/>
      <w:lvlJc w:val="left"/>
      <w:pPr>
        <w:ind w:left="1440" w:hanging="360"/>
      </w:pPr>
      <w:rPr>
        <w:rFonts w:ascii="Symbol" w:hAnsi="Symbol" w:hint="default"/>
      </w:rPr>
    </w:lvl>
    <w:lvl w:ilvl="1" w:tplc="3DE276E4">
      <w:start w:val="1"/>
      <w:numFmt w:val="bullet"/>
      <w:lvlText w:val="-"/>
      <w:lvlJc w:val="left"/>
      <w:pPr>
        <w:ind w:left="2160" w:hanging="360"/>
      </w:pPr>
      <w:rPr>
        <w:rFonts w:ascii="ITC Avant Garde" w:eastAsiaTheme="minorHAnsi" w:hAnsi="ITC Avant Garde" w:cs="Arial"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6BFE4D84"/>
    <w:multiLevelType w:val="hybridMultilevel"/>
    <w:tmpl w:val="35C2CF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FC50B9"/>
    <w:multiLevelType w:val="hybridMultilevel"/>
    <w:tmpl w:val="3CAE5F26"/>
    <w:lvl w:ilvl="0" w:tplc="8EBC2E78">
      <w:start w:val="5"/>
      <w:numFmt w:val="bullet"/>
      <w:lvlText w:val=""/>
      <w:lvlJc w:val="left"/>
      <w:pPr>
        <w:ind w:left="1420" w:hanging="70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2D76CCF"/>
    <w:multiLevelType w:val="multilevel"/>
    <w:tmpl w:val="2662C7A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3543291"/>
    <w:multiLevelType w:val="hybridMultilevel"/>
    <w:tmpl w:val="4CF82A02"/>
    <w:lvl w:ilvl="0" w:tplc="3DE276E4">
      <w:start w:val="1"/>
      <w:numFmt w:val="bullet"/>
      <w:lvlText w:val="-"/>
      <w:lvlJc w:val="left"/>
      <w:pPr>
        <w:ind w:left="2160" w:hanging="360"/>
      </w:pPr>
      <w:rPr>
        <w:rFonts w:ascii="ITC Avant Garde" w:eastAsiaTheme="minorHAnsi" w:hAnsi="ITC Avant Garde" w:cs="Aria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9" w15:restartNumberingAfterBreak="0">
    <w:nsid w:val="7D6D0EC7"/>
    <w:multiLevelType w:val="hybridMultilevel"/>
    <w:tmpl w:val="BA8E6B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3"/>
  </w:num>
  <w:num w:numId="4">
    <w:abstractNumId w:val="5"/>
  </w:num>
  <w:num w:numId="5">
    <w:abstractNumId w:val="16"/>
  </w:num>
  <w:num w:numId="6">
    <w:abstractNumId w:val="9"/>
  </w:num>
  <w:num w:numId="7">
    <w:abstractNumId w:val="11"/>
  </w:num>
  <w:num w:numId="8">
    <w:abstractNumId w:val="1"/>
  </w:num>
  <w:num w:numId="9">
    <w:abstractNumId w:val="6"/>
  </w:num>
  <w:num w:numId="10">
    <w:abstractNumId w:val="13"/>
  </w:num>
  <w:num w:numId="11">
    <w:abstractNumId w:val="18"/>
  </w:num>
  <w:num w:numId="12">
    <w:abstractNumId w:val="12"/>
  </w:num>
  <w:num w:numId="13">
    <w:abstractNumId w:val="14"/>
  </w:num>
  <w:num w:numId="14">
    <w:abstractNumId w:val="4"/>
  </w:num>
  <w:num w:numId="15">
    <w:abstractNumId w:val="19"/>
  </w:num>
  <w:num w:numId="16">
    <w:abstractNumId w:val="8"/>
  </w:num>
  <w:num w:numId="17">
    <w:abstractNumId w:val="17"/>
  </w:num>
  <w:num w:numId="18">
    <w:abstractNumId w:val="7"/>
  </w:num>
  <w:num w:numId="19">
    <w:abstractNumId w:val="15"/>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131078"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1B"/>
    <w:rsid w:val="00002140"/>
    <w:rsid w:val="00014BF6"/>
    <w:rsid w:val="000164DB"/>
    <w:rsid w:val="00017308"/>
    <w:rsid w:val="00023704"/>
    <w:rsid w:val="00023842"/>
    <w:rsid w:val="00023AFB"/>
    <w:rsid w:val="00030ED1"/>
    <w:rsid w:val="0004122E"/>
    <w:rsid w:val="0004133E"/>
    <w:rsid w:val="0005608F"/>
    <w:rsid w:val="000601F0"/>
    <w:rsid w:val="00060CFA"/>
    <w:rsid w:val="000611C2"/>
    <w:rsid w:val="000632E4"/>
    <w:rsid w:val="000728CE"/>
    <w:rsid w:val="00073BB2"/>
    <w:rsid w:val="00074791"/>
    <w:rsid w:val="00085818"/>
    <w:rsid w:val="000945DE"/>
    <w:rsid w:val="000A0B5B"/>
    <w:rsid w:val="000A0D20"/>
    <w:rsid w:val="000A4B30"/>
    <w:rsid w:val="000A5BD0"/>
    <w:rsid w:val="000C2776"/>
    <w:rsid w:val="000C7C66"/>
    <w:rsid w:val="000D2E5A"/>
    <w:rsid w:val="000E38C2"/>
    <w:rsid w:val="000E4D02"/>
    <w:rsid w:val="000F26C4"/>
    <w:rsid w:val="000F39E3"/>
    <w:rsid w:val="00101FC6"/>
    <w:rsid w:val="001029E1"/>
    <w:rsid w:val="00105196"/>
    <w:rsid w:val="001051FD"/>
    <w:rsid w:val="00115CA9"/>
    <w:rsid w:val="00117540"/>
    <w:rsid w:val="00117D50"/>
    <w:rsid w:val="001248D3"/>
    <w:rsid w:val="00127DF5"/>
    <w:rsid w:val="001317BD"/>
    <w:rsid w:val="00133DB5"/>
    <w:rsid w:val="00155482"/>
    <w:rsid w:val="001565BC"/>
    <w:rsid w:val="00160BB2"/>
    <w:rsid w:val="001630B6"/>
    <w:rsid w:val="00172797"/>
    <w:rsid w:val="0017380A"/>
    <w:rsid w:val="00177262"/>
    <w:rsid w:val="00182810"/>
    <w:rsid w:val="00185AB3"/>
    <w:rsid w:val="00185D6A"/>
    <w:rsid w:val="00190287"/>
    <w:rsid w:val="00190911"/>
    <w:rsid w:val="00190918"/>
    <w:rsid w:val="001928B4"/>
    <w:rsid w:val="00192EFC"/>
    <w:rsid w:val="00197E26"/>
    <w:rsid w:val="001A70C8"/>
    <w:rsid w:val="001A7456"/>
    <w:rsid w:val="001A7844"/>
    <w:rsid w:val="001B26DE"/>
    <w:rsid w:val="001B75B6"/>
    <w:rsid w:val="001C4B7C"/>
    <w:rsid w:val="001C778A"/>
    <w:rsid w:val="001D50C3"/>
    <w:rsid w:val="001D5E65"/>
    <w:rsid w:val="001D6B54"/>
    <w:rsid w:val="001E3997"/>
    <w:rsid w:val="001F5D84"/>
    <w:rsid w:val="00204D02"/>
    <w:rsid w:val="0021477D"/>
    <w:rsid w:val="0021614C"/>
    <w:rsid w:val="00220DC2"/>
    <w:rsid w:val="00225DE4"/>
    <w:rsid w:val="00231242"/>
    <w:rsid w:val="002335F2"/>
    <w:rsid w:val="002340D6"/>
    <w:rsid w:val="00245EA1"/>
    <w:rsid w:val="00251389"/>
    <w:rsid w:val="0025341C"/>
    <w:rsid w:val="0025498D"/>
    <w:rsid w:val="002609C6"/>
    <w:rsid w:val="0026356F"/>
    <w:rsid w:val="002768B1"/>
    <w:rsid w:val="00294C44"/>
    <w:rsid w:val="002A37E9"/>
    <w:rsid w:val="002A4B4F"/>
    <w:rsid w:val="002B17E1"/>
    <w:rsid w:val="002B6170"/>
    <w:rsid w:val="002C442A"/>
    <w:rsid w:val="002C4DC1"/>
    <w:rsid w:val="002C56B7"/>
    <w:rsid w:val="002C7424"/>
    <w:rsid w:val="002C78FC"/>
    <w:rsid w:val="002D3E66"/>
    <w:rsid w:val="002D44FC"/>
    <w:rsid w:val="002E22CF"/>
    <w:rsid w:val="002E4520"/>
    <w:rsid w:val="002F710B"/>
    <w:rsid w:val="0030290B"/>
    <w:rsid w:val="00302E76"/>
    <w:rsid w:val="003127FB"/>
    <w:rsid w:val="00320E55"/>
    <w:rsid w:val="003325BC"/>
    <w:rsid w:val="00333145"/>
    <w:rsid w:val="00334500"/>
    <w:rsid w:val="00334C69"/>
    <w:rsid w:val="003408AB"/>
    <w:rsid w:val="00346F33"/>
    <w:rsid w:val="00351852"/>
    <w:rsid w:val="00352288"/>
    <w:rsid w:val="0035454E"/>
    <w:rsid w:val="0036468E"/>
    <w:rsid w:val="003731ED"/>
    <w:rsid w:val="003734C6"/>
    <w:rsid w:val="003740E6"/>
    <w:rsid w:val="003767DB"/>
    <w:rsid w:val="00381498"/>
    <w:rsid w:val="003838C8"/>
    <w:rsid w:val="00387318"/>
    <w:rsid w:val="00391881"/>
    <w:rsid w:val="003932AF"/>
    <w:rsid w:val="003935A7"/>
    <w:rsid w:val="00396C3C"/>
    <w:rsid w:val="00397E86"/>
    <w:rsid w:val="003A0668"/>
    <w:rsid w:val="003A14FA"/>
    <w:rsid w:val="003A19F8"/>
    <w:rsid w:val="003A7B05"/>
    <w:rsid w:val="003B6B2D"/>
    <w:rsid w:val="003C0E14"/>
    <w:rsid w:val="003C1CC0"/>
    <w:rsid w:val="003C549A"/>
    <w:rsid w:val="003C7BF3"/>
    <w:rsid w:val="003D372C"/>
    <w:rsid w:val="003D5546"/>
    <w:rsid w:val="003E20E1"/>
    <w:rsid w:val="003E33C0"/>
    <w:rsid w:val="003E6459"/>
    <w:rsid w:val="003F3B1D"/>
    <w:rsid w:val="003F48D9"/>
    <w:rsid w:val="003F53B7"/>
    <w:rsid w:val="00400BE0"/>
    <w:rsid w:val="004022FE"/>
    <w:rsid w:val="00410CC9"/>
    <w:rsid w:val="00411944"/>
    <w:rsid w:val="00416080"/>
    <w:rsid w:val="0042046E"/>
    <w:rsid w:val="004216A2"/>
    <w:rsid w:val="00421DD1"/>
    <w:rsid w:val="00426A3D"/>
    <w:rsid w:val="004376F1"/>
    <w:rsid w:val="00457C97"/>
    <w:rsid w:val="00457DD9"/>
    <w:rsid w:val="00462502"/>
    <w:rsid w:val="00463236"/>
    <w:rsid w:val="004728E8"/>
    <w:rsid w:val="00474EDC"/>
    <w:rsid w:val="00475CCC"/>
    <w:rsid w:val="0047697F"/>
    <w:rsid w:val="004959F4"/>
    <w:rsid w:val="00495FA1"/>
    <w:rsid w:val="004A1B34"/>
    <w:rsid w:val="004A6887"/>
    <w:rsid w:val="004B7BD0"/>
    <w:rsid w:val="004C1E80"/>
    <w:rsid w:val="004C5BF2"/>
    <w:rsid w:val="004C7EFC"/>
    <w:rsid w:val="004D24E4"/>
    <w:rsid w:val="004D4FF9"/>
    <w:rsid w:val="004F1E2F"/>
    <w:rsid w:val="005033B1"/>
    <w:rsid w:val="0050481D"/>
    <w:rsid w:val="00505982"/>
    <w:rsid w:val="00505B57"/>
    <w:rsid w:val="0050701B"/>
    <w:rsid w:val="00507572"/>
    <w:rsid w:val="00511B2D"/>
    <w:rsid w:val="00513A35"/>
    <w:rsid w:val="00552562"/>
    <w:rsid w:val="00553172"/>
    <w:rsid w:val="00554BA6"/>
    <w:rsid w:val="00555CDE"/>
    <w:rsid w:val="00565BDB"/>
    <w:rsid w:val="0057097B"/>
    <w:rsid w:val="00571219"/>
    <w:rsid w:val="00575AE9"/>
    <w:rsid w:val="005828B9"/>
    <w:rsid w:val="00584384"/>
    <w:rsid w:val="005866CC"/>
    <w:rsid w:val="00591F29"/>
    <w:rsid w:val="00596123"/>
    <w:rsid w:val="005A0D4C"/>
    <w:rsid w:val="005B297F"/>
    <w:rsid w:val="005B326D"/>
    <w:rsid w:val="005C3AE0"/>
    <w:rsid w:val="005D04F9"/>
    <w:rsid w:val="005E0466"/>
    <w:rsid w:val="005E0B0E"/>
    <w:rsid w:val="005E2B70"/>
    <w:rsid w:val="006022D8"/>
    <w:rsid w:val="00603246"/>
    <w:rsid w:val="00607CCB"/>
    <w:rsid w:val="0061230C"/>
    <w:rsid w:val="00615609"/>
    <w:rsid w:val="006161C7"/>
    <w:rsid w:val="00623615"/>
    <w:rsid w:val="00623EAC"/>
    <w:rsid w:val="006241C7"/>
    <w:rsid w:val="00626355"/>
    <w:rsid w:val="006272DA"/>
    <w:rsid w:val="006301EF"/>
    <w:rsid w:val="00630FA7"/>
    <w:rsid w:val="00644A1F"/>
    <w:rsid w:val="00652274"/>
    <w:rsid w:val="00653664"/>
    <w:rsid w:val="00655005"/>
    <w:rsid w:val="00657F53"/>
    <w:rsid w:val="00660C08"/>
    <w:rsid w:val="00667577"/>
    <w:rsid w:val="0067011A"/>
    <w:rsid w:val="00674488"/>
    <w:rsid w:val="00685483"/>
    <w:rsid w:val="006905A1"/>
    <w:rsid w:val="006A00AC"/>
    <w:rsid w:val="006A115C"/>
    <w:rsid w:val="006A2BEE"/>
    <w:rsid w:val="006A6185"/>
    <w:rsid w:val="006A63D1"/>
    <w:rsid w:val="006A7DA8"/>
    <w:rsid w:val="006B343D"/>
    <w:rsid w:val="006B6562"/>
    <w:rsid w:val="006C2D03"/>
    <w:rsid w:val="006C2D17"/>
    <w:rsid w:val="006C3BAD"/>
    <w:rsid w:val="006C4758"/>
    <w:rsid w:val="006C6BBD"/>
    <w:rsid w:val="006D0ED5"/>
    <w:rsid w:val="006D20F0"/>
    <w:rsid w:val="006E20DD"/>
    <w:rsid w:val="006E4F13"/>
    <w:rsid w:val="006F4395"/>
    <w:rsid w:val="006F6A24"/>
    <w:rsid w:val="00707126"/>
    <w:rsid w:val="00707D92"/>
    <w:rsid w:val="00716F21"/>
    <w:rsid w:val="00723BF7"/>
    <w:rsid w:val="00730394"/>
    <w:rsid w:val="00731593"/>
    <w:rsid w:val="00733DBC"/>
    <w:rsid w:val="007356F2"/>
    <w:rsid w:val="007366AA"/>
    <w:rsid w:val="0074575D"/>
    <w:rsid w:val="0076108A"/>
    <w:rsid w:val="00764631"/>
    <w:rsid w:val="0076576F"/>
    <w:rsid w:val="00767A49"/>
    <w:rsid w:val="00773F18"/>
    <w:rsid w:val="00777078"/>
    <w:rsid w:val="00786E0E"/>
    <w:rsid w:val="007875F1"/>
    <w:rsid w:val="00790552"/>
    <w:rsid w:val="00791EE6"/>
    <w:rsid w:val="007950E5"/>
    <w:rsid w:val="007A0EBD"/>
    <w:rsid w:val="007A3E39"/>
    <w:rsid w:val="007A43B5"/>
    <w:rsid w:val="007A76C3"/>
    <w:rsid w:val="007B0D78"/>
    <w:rsid w:val="007B11E7"/>
    <w:rsid w:val="007D32ED"/>
    <w:rsid w:val="007E09F3"/>
    <w:rsid w:val="007F08BA"/>
    <w:rsid w:val="007F19E6"/>
    <w:rsid w:val="007F2CA9"/>
    <w:rsid w:val="007F5226"/>
    <w:rsid w:val="00802DF7"/>
    <w:rsid w:val="00803979"/>
    <w:rsid w:val="00803AE4"/>
    <w:rsid w:val="00803F92"/>
    <w:rsid w:val="00803FC5"/>
    <w:rsid w:val="00804294"/>
    <w:rsid w:val="00810EF2"/>
    <w:rsid w:val="00820ED7"/>
    <w:rsid w:val="00821303"/>
    <w:rsid w:val="00823CC5"/>
    <w:rsid w:val="0082419C"/>
    <w:rsid w:val="008275C5"/>
    <w:rsid w:val="0084193E"/>
    <w:rsid w:val="00842091"/>
    <w:rsid w:val="00846393"/>
    <w:rsid w:val="00847F41"/>
    <w:rsid w:val="00854656"/>
    <w:rsid w:val="008557D5"/>
    <w:rsid w:val="00863322"/>
    <w:rsid w:val="0088309D"/>
    <w:rsid w:val="008B2F6D"/>
    <w:rsid w:val="008C0553"/>
    <w:rsid w:val="008C23A3"/>
    <w:rsid w:val="008D37BF"/>
    <w:rsid w:val="008D76E0"/>
    <w:rsid w:val="008E1B07"/>
    <w:rsid w:val="008E2A20"/>
    <w:rsid w:val="008E4528"/>
    <w:rsid w:val="008E5916"/>
    <w:rsid w:val="008F0229"/>
    <w:rsid w:val="008F7143"/>
    <w:rsid w:val="009076AA"/>
    <w:rsid w:val="009110F8"/>
    <w:rsid w:val="00915F97"/>
    <w:rsid w:val="009168B1"/>
    <w:rsid w:val="00916A85"/>
    <w:rsid w:val="00940306"/>
    <w:rsid w:val="00940C5E"/>
    <w:rsid w:val="00945CF4"/>
    <w:rsid w:val="009527FC"/>
    <w:rsid w:val="009570BB"/>
    <w:rsid w:val="00960E4D"/>
    <w:rsid w:val="009653FB"/>
    <w:rsid w:val="0097013E"/>
    <w:rsid w:val="0097697C"/>
    <w:rsid w:val="00980146"/>
    <w:rsid w:val="00980D5F"/>
    <w:rsid w:val="00983864"/>
    <w:rsid w:val="00984B10"/>
    <w:rsid w:val="00985C67"/>
    <w:rsid w:val="00986AAF"/>
    <w:rsid w:val="00987F42"/>
    <w:rsid w:val="0099054C"/>
    <w:rsid w:val="00990E4C"/>
    <w:rsid w:val="00991904"/>
    <w:rsid w:val="00992DF7"/>
    <w:rsid w:val="009A3CE4"/>
    <w:rsid w:val="009A5042"/>
    <w:rsid w:val="009B25BB"/>
    <w:rsid w:val="009B35D6"/>
    <w:rsid w:val="009B6895"/>
    <w:rsid w:val="009C13D6"/>
    <w:rsid w:val="009C2526"/>
    <w:rsid w:val="009C44B2"/>
    <w:rsid w:val="009D0772"/>
    <w:rsid w:val="009D4B3D"/>
    <w:rsid w:val="009E2E1C"/>
    <w:rsid w:val="009E4A37"/>
    <w:rsid w:val="009F0854"/>
    <w:rsid w:val="009F151C"/>
    <w:rsid w:val="009F2FAA"/>
    <w:rsid w:val="009F3F88"/>
    <w:rsid w:val="009F529A"/>
    <w:rsid w:val="009F7DF3"/>
    <w:rsid w:val="00A021E2"/>
    <w:rsid w:val="00A06019"/>
    <w:rsid w:val="00A07FD2"/>
    <w:rsid w:val="00A2155D"/>
    <w:rsid w:val="00A24D1E"/>
    <w:rsid w:val="00A32612"/>
    <w:rsid w:val="00A33DF7"/>
    <w:rsid w:val="00A35C2D"/>
    <w:rsid w:val="00A43BCE"/>
    <w:rsid w:val="00A45AD4"/>
    <w:rsid w:val="00A50160"/>
    <w:rsid w:val="00A523C1"/>
    <w:rsid w:val="00A556B9"/>
    <w:rsid w:val="00A61FF3"/>
    <w:rsid w:val="00A70244"/>
    <w:rsid w:val="00A82F89"/>
    <w:rsid w:val="00A8461E"/>
    <w:rsid w:val="00A87CA1"/>
    <w:rsid w:val="00A95DC1"/>
    <w:rsid w:val="00AA7346"/>
    <w:rsid w:val="00AA78AA"/>
    <w:rsid w:val="00AB0A63"/>
    <w:rsid w:val="00AB5196"/>
    <w:rsid w:val="00AC1CF5"/>
    <w:rsid w:val="00AC548E"/>
    <w:rsid w:val="00AD107A"/>
    <w:rsid w:val="00AD11FA"/>
    <w:rsid w:val="00AD7A87"/>
    <w:rsid w:val="00AF08BE"/>
    <w:rsid w:val="00AF37CB"/>
    <w:rsid w:val="00AF3EA1"/>
    <w:rsid w:val="00AF4061"/>
    <w:rsid w:val="00AF4087"/>
    <w:rsid w:val="00AF4160"/>
    <w:rsid w:val="00AF4399"/>
    <w:rsid w:val="00B008F4"/>
    <w:rsid w:val="00B03EB9"/>
    <w:rsid w:val="00B0747E"/>
    <w:rsid w:val="00B11084"/>
    <w:rsid w:val="00B13338"/>
    <w:rsid w:val="00B2040E"/>
    <w:rsid w:val="00B21884"/>
    <w:rsid w:val="00B300A1"/>
    <w:rsid w:val="00B35B53"/>
    <w:rsid w:val="00B4401E"/>
    <w:rsid w:val="00B51C7C"/>
    <w:rsid w:val="00B6492D"/>
    <w:rsid w:val="00B66447"/>
    <w:rsid w:val="00B77704"/>
    <w:rsid w:val="00B803FB"/>
    <w:rsid w:val="00B86E50"/>
    <w:rsid w:val="00B87253"/>
    <w:rsid w:val="00B93445"/>
    <w:rsid w:val="00B9435E"/>
    <w:rsid w:val="00BA00DE"/>
    <w:rsid w:val="00BA7334"/>
    <w:rsid w:val="00BB1FB2"/>
    <w:rsid w:val="00BC42F5"/>
    <w:rsid w:val="00BD13FE"/>
    <w:rsid w:val="00BD38E0"/>
    <w:rsid w:val="00BE1FE7"/>
    <w:rsid w:val="00BE2A96"/>
    <w:rsid w:val="00BE55F8"/>
    <w:rsid w:val="00BF140A"/>
    <w:rsid w:val="00BF340F"/>
    <w:rsid w:val="00BF40EA"/>
    <w:rsid w:val="00C0247F"/>
    <w:rsid w:val="00C27BB5"/>
    <w:rsid w:val="00C31C8F"/>
    <w:rsid w:val="00C34FD6"/>
    <w:rsid w:val="00C42341"/>
    <w:rsid w:val="00C44FF3"/>
    <w:rsid w:val="00C45023"/>
    <w:rsid w:val="00C4518D"/>
    <w:rsid w:val="00C47A44"/>
    <w:rsid w:val="00C5192A"/>
    <w:rsid w:val="00C530DB"/>
    <w:rsid w:val="00C54341"/>
    <w:rsid w:val="00C661EE"/>
    <w:rsid w:val="00C74DA1"/>
    <w:rsid w:val="00C8483F"/>
    <w:rsid w:val="00C85402"/>
    <w:rsid w:val="00C92DC1"/>
    <w:rsid w:val="00CA159A"/>
    <w:rsid w:val="00CA163C"/>
    <w:rsid w:val="00CA227F"/>
    <w:rsid w:val="00CA4D04"/>
    <w:rsid w:val="00CA78CC"/>
    <w:rsid w:val="00CB0B2F"/>
    <w:rsid w:val="00CB0F87"/>
    <w:rsid w:val="00CB1698"/>
    <w:rsid w:val="00CB2C69"/>
    <w:rsid w:val="00CB5366"/>
    <w:rsid w:val="00CB59CD"/>
    <w:rsid w:val="00CB76F0"/>
    <w:rsid w:val="00CC33CB"/>
    <w:rsid w:val="00CC4459"/>
    <w:rsid w:val="00CC5DCC"/>
    <w:rsid w:val="00CC759C"/>
    <w:rsid w:val="00CD6BB9"/>
    <w:rsid w:val="00CD7874"/>
    <w:rsid w:val="00CE6A48"/>
    <w:rsid w:val="00CF2194"/>
    <w:rsid w:val="00CF4D3C"/>
    <w:rsid w:val="00D110E2"/>
    <w:rsid w:val="00D12467"/>
    <w:rsid w:val="00D31F9D"/>
    <w:rsid w:val="00D33D7D"/>
    <w:rsid w:val="00D34754"/>
    <w:rsid w:val="00D37EF1"/>
    <w:rsid w:val="00D40BBB"/>
    <w:rsid w:val="00D50371"/>
    <w:rsid w:val="00D51473"/>
    <w:rsid w:val="00D516B7"/>
    <w:rsid w:val="00D52100"/>
    <w:rsid w:val="00D528DF"/>
    <w:rsid w:val="00D551B9"/>
    <w:rsid w:val="00D56723"/>
    <w:rsid w:val="00D624C7"/>
    <w:rsid w:val="00D62636"/>
    <w:rsid w:val="00D667C9"/>
    <w:rsid w:val="00D712CD"/>
    <w:rsid w:val="00D7190A"/>
    <w:rsid w:val="00D72DBE"/>
    <w:rsid w:val="00D75AEA"/>
    <w:rsid w:val="00D80D15"/>
    <w:rsid w:val="00D827F3"/>
    <w:rsid w:val="00D83B18"/>
    <w:rsid w:val="00D94CFF"/>
    <w:rsid w:val="00D95DDF"/>
    <w:rsid w:val="00DA1FDC"/>
    <w:rsid w:val="00DA6189"/>
    <w:rsid w:val="00DB07F9"/>
    <w:rsid w:val="00DB36A5"/>
    <w:rsid w:val="00DB7BCD"/>
    <w:rsid w:val="00DC1A7C"/>
    <w:rsid w:val="00DC311A"/>
    <w:rsid w:val="00DC3CA4"/>
    <w:rsid w:val="00DC4982"/>
    <w:rsid w:val="00DC67F5"/>
    <w:rsid w:val="00DD0A74"/>
    <w:rsid w:val="00E02457"/>
    <w:rsid w:val="00E03EC3"/>
    <w:rsid w:val="00E05EAB"/>
    <w:rsid w:val="00E130A6"/>
    <w:rsid w:val="00E158E3"/>
    <w:rsid w:val="00E2237B"/>
    <w:rsid w:val="00E269C3"/>
    <w:rsid w:val="00E2706F"/>
    <w:rsid w:val="00E31F97"/>
    <w:rsid w:val="00E34503"/>
    <w:rsid w:val="00E47AD2"/>
    <w:rsid w:val="00E52C7A"/>
    <w:rsid w:val="00E530D0"/>
    <w:rsid w:val="00E540B2"/>
    <w:rsid w:val="00E54BC4"/>
    <w:rsid w:val="00E60C21"/>
    <w:rsid w:val="00E60D4E"/>
    <w:rsid w:val="00E6330D"/>
    <w:rsid w:val="00E65FCF"/>
    <w:rsid w:val="00E67766"/>
    <w:rsid w:val="00E74E4D"/>
    <w:rsid w:val="00E75D2C"/>
    <w:rsid w:val="00E80692"/>
    <w:rsid w:val="00E8362B"/>
    <w:rsid w:val="00E874D5"/>
    <w:rsid w:val="00E90720"/>
    <w:rsid w:val="00E926B9"/>
    <w:rsid w:val="00E92935"/>
    <w:rsid w:val="00EA0E3A"/>
    <w:rsid w:val="00EA12A6"/>
    <w:rsid w:val="00EA43B4"/>
    <w:rsid w:val="00EA43D7"/>
    <w:rsid w:val="00EA4549"/>
    <w:rsid w:val="00EB3890"/>
    <w:rsid w:val="00EB5984"/>
    <w:rsid w:val="00EB66D8"/>
    <w:rsid w:val="00EC7983"/>
    <w:rsid w:val="00ED1ABA"/>
    <w:rsid w:val="00ED463C"/>
    <w:rsid w:val="00EE3CC6"/>
    <w:rsid w:val="00EE466C"/>
    <w:rsid w:val="00EE5EB7"/>
    <w:rsid w:val="00EF2AA4"/>
    <w:rsid w:val="00EF3293"/>
    <w:rsid w:val="00EF7D0E"/>
    <w:rsid w:val="00F00C17"/>
    <w:rsid w:val="00F0260D"/>
    <w:rsid w:val="00F045D2"/>
    <w:rsid w:val="00F04E04"/>
    <w:rsid w:val="00F13CF7"/>
    <w:rsid w:val="00F15123"/>
    <w:rsid w:val="00F23E29"/>
    <w:rsid w:val="00F2669D"/>
    <w:rsid w:val="00F26888"/>
    <w:rsid w:val="00F27AF7"/>
    <w:rsid w:val="00F30323"/>
    <w:rsid w:val="00F315E2"/>
    <w:rsid w:val="00F33337"/>
    <w:rsid w:val="00F40953"/>
    <w:rsid w:val="00F44BE3"/>
    <w:rsid w:val="00F46EEA"/>
    <w:rsid w:val="00F54405"/>
    <w:rsid w:val="00F54598"/>
    <w:rsid w:val="00F67866"/>
    <w:rsid w:val="00F70A50"/>
    <w:rsid w:val="00F8167B"/>
    <w:rsid w:val="00F878AF"/>
    <w:rsid w:val="00F90484"/>
    <w:rsid w:val="00F919CB"/>
    <w:rsid w:val="00F9509F"/>
    <w:rsid w:val="00FA398F"/>
    <w:rsid w:val="00FA5FE5"/>
    <w:rsid w:val="00FA67B5"/>
    <w:rsid w:val="00FB2EE8"/>
    <w:rsid w:val="00FB355F"/>
    <w:rsid w:val="00FB551C"/>
    <w:rsid w:val="00FC6B27"/>
    <w:rsid w:val="00FD4D95"/>
    <w:rsid w:val="00FD792A"/>
    <w:rsid w:val="00FE0544"/>
    <w:rsid w:val="00FE32EA"/>
    <w:rsid w:val="00FE449D"/>
    <w:rsid w:val="00FE4929"/>
    <w:rsid w:val="00FF006C"/>
    <w:rsid w:val="00FF3D81"/>
    <w:rsid w:val="00FF7AEA"/>
    <w:rsid w:val="00FF7B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871E"/>
  <w15:chartTrackingRefBased/>
  <w15:docId w15:val="{273707CC-C615-4266-9FC3-B04D66B8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E2A20"/>
    <w:pPr>
      <w:keepNext/>
      <w:keepLines/>
      <w:numPr>
        <w:numId w:val="20"/>
      </w:numPr>
      <w:spacing w:after="0"/>
      <w:outlineLvl w:val="0"/>
    </w:pPr>
    <w:rPr>
      <w:rFonts w:cstheme="minorHAnsi"/>
      <w:b/>
    </w:rPr>
  </w:style>
  <w:style w:type="paragraph" w:styleId="Ttulo2">
    <w:name w:val="heading 2"/>
    <w:basedOn w:val="Normal"/>
    <w:next w:val="Normal"/>
    <w:link w:val="Ttulo2Car"/>
    <w:uiPriority w:val="9"/>
    <w:unhideWhenUsed/>
    <w:qFormat/>
    <w:rsid w:val="008E2A20"/>
    <w:pPr>
      <w:keepNext/>
      <w:keepLines/>
      <w:numPr>
        <w:ilvl w:val="1"/>
        <w:numId w:val="20"/>
      </w:numPr>
      <w:spacing w:after="0"/>
      <w:outlineLvl w:val="1"/>
    </w:pPr>
    <w:rPr>
      <w:rFonts w:eastAsiaTheme="majorEastAsia" w:cstheme="minorHAnsi"/>
      <w:b/>
    </w:rPr>
  </w:style>
  <w:style w:type="paragraph" w:styleId="Ttulo3">
    <w:name w:val="heading 3"/>
    <w:basedOn w:val="Ttulo2"/>
    <w:next w:val="Normal"/>
    <w:link w:val="Ttulo3Car"/>
    <w:uiPriority w:val="9"/>
    <w:unhideWhenUsed/>
    <w:qFormat/>
    <w:rsid w:val="008E2A20"/>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0701B"/>
    <w:pPr>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50701B"/>
    <w:rPr>
      <w:color w:val="auto"/>
    </w:rPr>
  </w:style>
  <w:style w:type="paragraph" w:customStyle="1" w:styleId="CM61">
    <w:name w:val="CM61"/>
    <w:basedOn w:val="Default"/>
    <w:next w:val="Default"/>
    <w:uiPriority w:val="99"/>
    <w:rsid w:val="0050701B"/>
    <w:rPr>
      <w:color w:val="auto"/>
    </w:rPr>
  </w:style>
  <w:style w:type="paragraph" w:customStyle="1" w:styleId="CM18">
    <w:name w:val="CM18"/>
    <w:basedOn w:val="Default"/>
    <w:next w:val="Default"/>
    <w:uiPriority w:val="99"/>
    <w:rsid w:val="0050701B"/>
    <w:rPr>
      <w:color w:val="auto"/>
    </w:rPr>
  </w:style>
  <w:style w:type="paragraph" w:customStyle="1" w:styleId="CM19">
    <w:name w:val="CM19"/>
    <w:basedOn w:val="Default"/>
    <w:next w:val="Default"/>
    <w:uiPriority w:val="99"/>
    <w:rsid w:val="0050701B"/>
    <w:rPr>
      <w:color w:val="auto"/>
    </w:rPr>
  </w:style>
  <w:style w:type="paragraph" w:customStyle="1" w:styleId="CM63">
    <w:name w:val="CM63"/>
    <w:basedOn w:val="Default"/>
    <w:next w:val="Default"/>
    <w:uiPriority w:val="99"/>
    <w:rsid w:val="0050701B"/>
    <w:rPr>
      <w:color w:val="auto"/>
    </w:rPr>
  </w:style>
  <w:style w:type="paragraph" w:customStyle="1" w:styleId="CM60">
    <w:name w:val="CM60"/>
    <w:basedOn w:val="Default"/>
    <w:next w:val="Default"/>
    <w:uiPriority w:val="99"/>
    <w:rsid w:val="0050701B"/>
    <w:rPr>
      <w:color w:val="auto"/>
    </w:rPr>
  </w:style>
  <w:style w:type="paragraph" w:customStyle="1" w:styleId="CM20">
    <w:name w:val="CM20"/>
    <w:basedOn w:val="Default"/>
    <w:next w:val="Default"/>
    <w:uiPriority w:val="99"/>
    <w:rsid w:val="0050701B"/>
    <w:rPr>
      <w:color w:val="auto"/>
    </w:rPr>
  </w:style>
  <w:style w:type="paragraph" w:customStyle="1" w:styleId="CM21">
    <w:name w:val="CM21"/>
    <w:basedOn w:val="Default"/>
    <w:next w:val="Default"/>
    <w:uiPriority w:val="99"/>
    <w:rsid w:val="0050701B"/>
    <w:rPr>
      <w:color w:val="auto"/>
    </w:rPr>
  </w:style>
  <w:style w:type="paragraph" w:styleId="Prrafodelista">
    <w:name w:val="List Paragraph"/>
    <w:basedOn w:val="Normal"/>
    <w:uiPriority w:val="34"/>
    <w:qFormat/>
    <w:rsid w:val="0050701B"/>
    <w:pPr>
      <w:ind w:left="720"/>
      <w:contextualSpacing/>
    </w:pPr>
  </w:style>
  <w:style w:type="table" w:styleId="Tablaconcuadrcula">
    <w:name w:val="Table Grid"/>
    <w:basedOn w:val="Tablanormal"/>
    <w:uiPriority w:val="39"/>
    <w:rsid w:val="0026356F"/>
    <w:pPr>
      <w:spacing w:after="0" w:line="240" w:lineRule="auto"/>
    </w:pPr>
    <w:rPr>
      <w:rFonts w:ascii="Arial" w:eastAsia="Arial" w:hAnsi="Arial"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816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167B"/>
    <w:rPr>
      <w:rFonts w:ascii="Segoe UI" w:hAnsi="Segoe UI" w:cs="Segoe UI"/>
      <w:sz w:val="18"/>
      <w:szCs w:val="18"/>
    </w:rPr>
  </w:style>
  <w:style w:type="paragraph" w:styleId="Encabezado">
    <w:name w:val="header"/>
    <w:basedOn w:val="Normal"/>
    <w:link w:val="EncabezadoCar"/>
    <w:uiPriority w:val="99"/>
    <w:unhideWhenUsed/>
    <w:rsid w:val="00960E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0E4D"/>
  </w:style>
  <w:style w:type="paragraph" w:styleId="Piedepgina">
    <w:name w:val="footer"/>
    <w:basedOn w:val="Normal"/>
    <w:link w:val="PiedepginaCar"/>
    <w:uiPriority w:val="99"/>
    <w:unhideWhenUsed/>
    <w:rsid w:val="00960E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0E4D"/>
  </w:style>
  <w:style w:type="paragraph" w:styleId="Textonotapie">
    <w:name w:val="footnote text"/>
    <w:basedOn w:val="Normal"/>
    <w:link w:val="TextonotapieCar"/>
    <w:uiPriority w:val="99"/>
    <w:semiHidden/>
    <w:unhideWhenUsed/>
    <w:rsid w:val="003932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32AF"/>
    <w:rPr>
      <w:sz w:val="20"/>
      <w:szCs w:val="20"/>
    </w:rPr>
  </w:style>
  <w:style w:type="character" w:styleId="Refdenotaalpie">
    <w:name w:val="footnote reference"/>
    <w:basedOn w:val="Fuentedeprrafopredeter"/>
    <w:uiPriority w:val="99"/>
    <w:semiHidden/>
    <w:unhideWhenUsed/>
    <w:rsid w:val="003932AF"/>
    <w:rPr>
      <w:vertAlign w:val="superscript"/>
    </w:rPr>
  </w:style>
  <w:style w:type="character" w:styleId="Hipervnculo">
    <w:name w:val="Hyperlink"/>
    <w:basedOn w:val="Fuentedeprrafopredeter"/>
    <w:uiPriority w:val="99"/>
    <w:unhideWhenUsed/>
    <w:rsid w:val="0099054C"/>
    <w:rPr>
      <w:color w:val="0563C1" w:themeColor="hyperlink"/>
      <w:u w:val="single"/>
    </w:rPr>
  </w:style>
  <w:style w:type="character" w:styleId="Hipervnculovisitado">
    <w:name w:val="FollowedHyperlink"/>
    <w:basedOn w:val="Fuentedeprrafopredeter"/>
    <w:uiPriority w:val="99"/>
    <w:semiHidden/>
    <w:unhideWhenUsed/>
    <w:rsid w:val="0099054C"/>
    <w:rPr>
      <w:color w:val="954F72" w:themeColor="followedHyperlink"/>
      <w:u w:val="single"/>
    </w:rPr>
  </w:style>
  <w:style w:type="table" w:customStyle="1" w:styleId="Tabladecuadrcula4-nfasis31">
    <w:name w:val="Tabla de cuadrícula 4 - Énfasis 31"/>
    <w:basedOn w:val="Tablanormal"/>
    <w:next w:val="Tabladecuadrcula4-nfasis3"/>
    <w:uiPriority w:val="49"/>
    <w:rsid w:val="00E67766"/>
    <w:pPr>
      <w:spacing w:after="0" w:line="240" w:lineRule="auto"/>
    </w:pPr>
    <w:rPr>
      <w:rFonts w:ascii="Arial" w:eastAsia="Arial" w:hAnsi="Arial" w:cs="Times New Roman"/>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adecuadrcula4-nfasis3">
    <w:name w:val="Grid Table 4 Accent 3"/>
    <w:basedOn w:val="Tablanormal"/>
    <w:uiPriority w:val="49"/>
    <w:rsid w:val="00E6776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1Car">
    <w:name w:val="Título 1 Car"/>
    <w:basedOn w:val="Fuentedeprrafopredeter"/>
    <w:link w:val="Ttulo1"/>
    <w:uiPriority w:val="9"/>
    <w:rsid w:val="008E2A20"/>
    <w:rPr>
      <w:rFonts w:cstheme="minorHAnsi"/>
      <w:b/>
    </w:rPr>
  </w:style>
  <w:style w:type="character" w:customStyle="1" w:styleId="Ttulo2Car">
    <w:name w:val="Título 2 Car"/>
    <w:basedOn w:val="Fuentedeprrafopredeter"/>
    <w:link w:val="Ttulo2"/>
    <w:uiPriority w:val="9"/>
    <w:rsid w:val="008E2A20"/>
    <w:rPr>
      <w:rFonts w:eastAsiaTheme="majorEastAsia" w:cstheme="minorHAnsi"/>
      <w:b/>
    </w:rPr>
  </w:style>
  <w:style w:type="character" w:customStyle="1" w:styleId="Ttulo3Car">
    <w:name w:val="Título 3 Car"/>
    <w:basedOn w:val="Fuentedeprrafopredeter"/>
    <w:link w:val="Ttulo3"/>
    <w:uiPriority w:val="9"/>
    <w:rsid w:val="008E2A20"/>
    <w:rPr>
      <w:rFonts w:eastAsiaTheme="majorEastAsia" w:cstheme="minorHAnsi"/>
      <w:b/>
    </w:rPr>
  </w:style>
  <w:style w:type="character" w:styleId="Refdecomentario">
    <w:name w:val="annotation reference"/>
    <w:basedOn w:val="Fuentedeprrafopredeter"/>
    <w:uiPriority w:val="99"/>
    <w:semiHidden/>
    <w:unhideWhenUsed/>
    <w:rsid w:val="00D83B18"/>
    <w:rPr>
      <w:sz w:val="16"/>
      <w:szCs w:val="16"/>
    </w:rPr>
  </w:style>
  <w:style w:type="paragraph" w:styleId="Textocomentario">
    <w:name w:val="annotation text"/>
    <w:basedOn w:val="Normal"/>
    <w:link w:val="TextocomentarioCar"/>
    <w:uiPriority w:val="99"/>
    <w:semiHidden/>
    <w:unhideWhenUsed/>
    <w:rsid w:val="00D83B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3B18"/>
    <w:rPr>
      <w:sz w:val="20"/>
      <w:szCs w:val="20"/>
    </w:rPr>
  </w:style>
  <w:style w:type="paragraph" w:styleId="Asuntodelcomentario">
    <w:name w:val="annotation subject"/>
    <w:basedOn w:val="Textocomentario"/>
    <w:next w:val="Textocomentario"/>
    <w:link w:val="AsuntodelcomentarioCar"/>
    <w:uiPriority w:val="99"/>
    <w:semiHidden/>
    <w:unhideWhenUsed/>
    <w:rsid w:val="00D83B18"/>
    <w:rPr>
      <w:b/>
      <w:bCs/>
    </w:rPr>
  </w:style>
  <w:style w:type="character" w:customStyle="1" w:styleId="AsuntodelcomentarioCar">
    <w:name w:val="Asunto del comentario Car"/>
    <w:basedOn w:val="TextocomentarioCar"/>
    <w:link w:val="Asuntodelcomentario"/>
    <w:uiPriority w:val="99"/>
    <w:semiHidden/>
    <w:rsid w:val="00D83B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40557">
      <w:bodyDiv w:val="1"/>
      <w:marLeft w:val="0"/>
      <w:marRight w:val="0"/>
      <w:marTop w:val="0"/>
      <w:marBottom w:val="0"/>
      <w:divBdr>
        <w:top w:val="none" w:sz="0" w:space="0" w:color="auto"/>
        <w:left w:val="none" w:sz="0" w:space="0" w:color="auto"/>
        <w:bottom w:val="none" w:sz="0" w:space="0" w:color="auto"/>
        <w:right w:val="none" w:sz="0" w:space="0" w:color="auto"/>
      </w:divBdr>
    </w:div>
    <w:div w:id="119153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image" Target="media/image3.png"/><Relationship Id="rId26" Type="http://schemas.openxmlformats.org/officeDocument/2006/relationships/hyperlink" Target="http://licensing.fcc.gov/myibfs/download.do?attachment_key=989843" TargetMode="External"/><Relationship Id="rId3" Type="http://schemas.openxmlformats.org/officeDocument/2006/relationships/customXml" Target="../customXml/item3.xml"/><Relationship Id="rId21" Type="http://schemas.openxmlformats.org/officeDocument/2006/relationships/hyperlink" Target="https://docs.fcc.gov/public/attachments/DA-09-38A1.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png"/><Relationship Id="rId25" Type="http://schemas.openxmlformats.org/officeDocument/2006/relationships/hyperlink" Target="https://docs.fcc.gov/public/attachments/FCC-18-65A1.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5.png"/><Relationship Id="rId29" Type="http://schemas.openxmlformats.org/officeDocument/2006/relationships/hyperlink" Target="https://www.pts.se/upload/Beslut/Radio/2014/cgc-licence-inmarsa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aw.cornell.edu/cfr/text/47/25.149" TargetMode="External"/><Relationship Id="rId32" Type="http://schemas.openxmlformats.org/officeDocument/2006/relationships/hyperlink" Target="http://eur-lex.europa.eu/legal-content/ES/TXT/PDF/?uri=CELEX:32008D0626&amp;from=FR" TargetMode="Externa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docs.fcc.gov/public/attachments/DA-06-121A1.pdf" TargetMode="External"/><Relationship Id="rId28" Type="http://schemas.openxmlformats.org/officeDocument/2006/relationships/hyperlink" Target="https://www.ic.gc.ca/eic/site/smt-gst.nsf/eng/sf09928.html"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www.justiceservices.gov.mt/DownloadDocument.aspx?app=lom&amp;itemid=11760&amp;l=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https://docs.fcc.gov/public/attachments/FCC-18-65A1.pdf" TargetMode="External"/><Relationship Id="rId27" Type="http://schemas.openxmlformats.org/officeDocument/2006/relationships/hyperlink" Target="https://www.ic.gc.ca/eic/site/smt-gst.nsf/vwapj/AWS-4_Dec2014-e.pdf/$file/AWS-4_Dec2014-e.pdf" TargetMode="External"/><Relationship Id="rId30" Type="http://schemas.openxmlformats.org/officeDocument/2006/relationships/hyperlink" Target="http://www.pts.se/upload/Beslut/Radio/2016/1800/Open%20invitation%20to%20apply%20for%20a%20licence.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ridium.com/" TargetMode="External"/><Relationship Id="rId7" Type="http://schemas.openxmlformats.org/officeDocument/2006/relationships/hyperlink" Target="http://www.dof.gob.mx/nota_detalle.php?codigo=5517944&amp;fecha=03/04/2018" TargetMode="External"/><Relationship Id="rId2" Type="http://schemas.openxmlformats.org/officeDocument/2006/relationships/hyperlink" Target="https://www.inmarsat.com/" TargetMode="External"/><Relationship Id="rId1" Type="http://schemas.openxmlformats.org/officeDocument/2006/relationships/hyperlink" Target="https://www.itu.int/dms_pub/itu-r/opb/hdb/R-HDB-41-2002-OAS-PDF-S.pdf" TargetMode="External"/><Relationship Id="rId6" Type="http://schemas.openxmlformats.org/officeDocument/2006/relationships/hyperlink" Target="http://www.dof.gob.mx/nota_detalle.php?codigo=5507695&amp;fecha=13/12/2017" TargetMode="External"/><Relationship Id="rId5" Type="http://schemas.openxmlformats.org/officeDocument/2006/relationships/hyperlink" Target="http://www.telecomm.gob.mx/redmexsat/" TargetMode="External"/><Relationship Id="rId4" Type="http://schemas.openxmlformats.org/officeDocument/2006/relationships/hyperlink" Target="https://www.ses.com/networks/" TargetMode="Externa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19F861-402C-4333-A179-A430BD8197EC}" type="doc">
      <dgm:prSet loTypeId="urn:microsoft.com/office/officeart/2005/8/layout/radial6" loCatId="relationship" qsTypeId="urn:microsoft.com/office/officeart/2005/8/quickstyle/simple1" qsCatId="simple" csTypeId="urn:microsoft.com/office/officeart/2005/8/colors/accent1_4" csCatId="accent1" phldr="1"/>
      <dgm:spPr/>
      <dgm:t>
        <a:bodyPr/>
        <a:lstStyle/>
        <a:p>
          <a:endParaRPr lang="es-ES"/>
        </a:p>
      </dgm:t>
    </dgm:pt>
    <dgm:pt modelId="{88F1BCDD-21AA-4D01-AABD-E726AC4D4BFC}">
      <dgm:prSet phldrT="[Texto]"/>
      <dgm:spPr/>
      <dgm:t>
        <a:bodyPr/>
        <a:lstStyle/>
        <a:p>
          <a:r>
            <a:rPr lang="es-ES"/>
            <a:t>SMS</a:t>
          </a:r>
        </a:p>
      </dgm:t>
    </dgm:pt>
    <dgm:pt modelId="{2DFF516E-5951-4FA4-A3FA-63A95EDCE138}" type="parTrans" cxnId="{BE549BA5-5796-45E1-B6BF-5EE4326622FF}">
      <dgm:prSet/>
      <dgm:spPr/>
      <dgm:t>
        <a:bodyPr/>
        <a:lstStyle/>
        <a:p>
          <a:endParaRPr lang="es-ES"/>
        </a:p>
      </dgm:t>
    </dgm:pt>
    <dgm:pt modelId="{D7109012-751F-4206-836C-82D5730FF6A7}" type="sibTrans" cxnId="{BE549BA5-5796-45E1-B6BF-5EE4326622FF}">
      <dgm:prSet/>
      <dgm:spPr/>
      <dgm:t>
        <a:bodyPr/>
        <a:lstStyle/>
        <a:p>
          <a:endParaRPr lang="es-ES"/>
        </a:p>
      </dgm:t>
    </dgm:pt>
    <dgm:pt modelId="{121DFE99-0902-469E-A4E9-26A72BC8EFDA}">
      <dgm:prSet phldrT="[Texto]" custT="1"/>
      <dgm:spPr>
        <a:solidFill>
          <a:schemeClr val="accent1"/>
        </a:solidFill>
      </dgm:spPr>
      <dgm:t>
        <a:bodyPr/>
        <a:lstStyle/>
        <a:p>
          <a:r>
            <a:rPr lang="es-ES" sz="900" b="1"/>
            <a:t>Aéreo</a:t>
          </a:r>
        </a:p>
      </dgm:t>
    </dgm:pt>
    <dgm:pt modelId="{A893F119-C3AC-4F29-9E77-2002286A9579}" type="parTrans" cxnId="{0F91DCDF-6435-4356-94A2-3AA8BED73F57}">
      <dgm:prSet/>
      <dgm:spPr/>
      <dgm:t>
        <a:bodyPr/>
        <a:lstStyle/>
        <a:p>
          <a:endParaRPr lang="es-ES"/>
        </a:p>
      </dgm:t>
    </dgm:pt>
    <dgm:pt modelId="{9C21408B-EB3F-4C51-A128-EC2ABF9BD7E7}" type="sibTrans" cxnId="{0F91DCDF-6435-4356-94A2-3AA8BED73F57}">
      <dgm:prSet/>
      <dgm:spPr>
        <a:solidFill>
          <a:schemeClr val="accent1">
            <a:lumMod val="60000"/>
            <a:lumOff val="40000"/>
          </a:schemeClr>
        </a:solidFill>
      </dgm:spPr>
      <dgm:t>
        <a:bodyPr/>
        <a:lstStyle/>
        <a:p>
          <a:endParaRPr lang="es-ES"/>
        </a:p>
      </dgm:t>
    </dgm:pt>
    <dgm:pt modelId="{5A65FBC8-3898-45C4-A4CE-AE96616ED3A4}">
      <dgm:prSet phldrT="[Texto]"/>
      <dgm:spPr>
        <a:solidFill>
          <a:schemeClr val="accent1"/>
        </a:solidFill>
      </dgm:spPr>
      <dgm:t>
        <a:bodyPr/>
        <a:lstStyle/>
        <a:p>
          <a:r>
            <a:rPr lang="es-ES" b="1"/>
            <a:t>Terrestre</a:t>
          </a:r>
        </a:p>
      </dgm:t>
    </dgm:pt>
    <dgm:pt modelId="{B45C3616-9550-4EB6-BA0E-CD85B39C0C0E}" type="parTrans" cxnId="{CEEEEA71-B887-4890-A147-7C994471C957}">
      <dgm:prSet/>
      <dgm:spPr/>
      <dgm:t>
        <a:bodyPr/>
        <a:lstStyle/>
        <a:p>
          <a:endParaRPr lang="es-ES"/>
        </a:p>
      </dgm:t>
    </dgm:pt>
    <dgm:pt modelId="{B724177C-0600-46C6-9B7D-38BFBB4FA50D}" type="sibTrans" cxnId="{CEEEEA71-B887-4890-A147-7C994471C957}">
      <dgm:prSet/>
      <dgm:spPr/>
      <dgm:t>
        <a:bodyPr/>
        <a:lstStyle/>
        <a:p>
          <a:endParaRPr lang="es-ES"/>
        </a:p>
      </dgm:t>
    </dgm:pt>
    <dgm:pt modelId="{06EFE7B7-B29A-4E86-A56F-FBC3D4632781}">
      <dgm:prSet phldrT="[Texto]" custT="1"/>
      <dgm:spPr>
        <a:solidFill>
          <a:schemeClr val="accent1"/>
        </a:solidFill>
      </dgm:spPr>
      <dgm:t>
        <a:bodyPr/>
        <a:lstStyle/>
        <a:p>
          <a:r>
            <a:rPr lang="es-ES" sz="800" b="1"/>
            <a:t>Marítimo</a:t>
          </a:r>
        </a:p>
      </dgm:t>
    </dgm:pt>
    <dgm:pt modelId="{83553FE1-E7F6-4E3F-AB21-9208FD513256}" type="parTrans" cxnId="{ED341ADD-5F1A-4738-BEEF-6BDEE38C0A3A}">
      <dgm:prSet/>
      <dgm:spPr/>
      <dgm:t>
        <a:bodyPr/>
        <a:lstStyle/>
        <a:p>
          <a:endParaRPr lang="es-ES"/>
        </a:p>
      </dgm:t>
    </dgm:pt>
    <dgm:pt modelId="{F1FCAB14-FAFE-478E-8830-2F8F6649AE06}" type="sibTrans" cxnId="{ED341ADD-5F1A-4738-BEEF-6BDEE38C0A3A}">
      <dgm:prSet/>
      <dgm:spPr/>
      <dgm:t>
        <a:bodyPr/>
        <a:lstStyle/>
        <a:p>
          <a:endParaRPr lang="es-ES"/>
        </a:p>
      </dgm:t>
    </dgm:pt>
    <dgm:pt modelId="{99FFCDAF-178E-4D3A-A230-4192732B6B8D}">
      <dgm:prSet/>
      <dgm:spPr/>
      <dgm:t>
        <a:bodyPr/>
        <a:lstStyle/>
        <a:p>
          <a:endParaRPr lang="es-ES"/>
        </a:p>
      </dgm:t>
    </dgm:pt>
    <dgm:pt modelId="{9E5C15EC-20C7-4552-B1FE-893C1422926F}" type="parTrans" cxnId="{4C8775F7-C415-4E59-B2D7-A3F11D5BB41F}">
      <dgm:prSet/>
      <dgm:spPr/>
      <dgm:t>
        <a:bodyPr/>
        <a:lstStyle/>
        <a:p>
          <a:endParaRPr lang="es-ES"/>
        </a:p>
      </dgm:t>
    </dgm:pt>
    <dgm:pt modelId="{B26813DA-881A-4063-BE8A-EB03B8F1AAAD}" type="sibTrans" cxnId="{4C8775F7-C415-4E59-B2D7-A3F11D5BB41F}">
      <dgm:prSet/>
      <dgm:spPr/>
      <dgm:t>
        <a:bodyPr/>
        <a:lstStyle/>
        <a:p>
          <a:endParaRPr lang="es-ES"/>
        </a:p>
      </dgm:t>
    </dgm:pt>
    <dgm:pt modelId="{B3D2A972-40AC-401F-893E-F80DC6E33187}">
      <dgm:prSet/>
      <dgm:spPr/>
      <dgm:t>
        <a:bodyPr/>
        <a:lstStyle/>
        <a:p>
          <a:endParaRPr lang="es-ES"/>
        </a:p>
      </dgm:t>
    </dgm:pt>
    <dgm:pt modelId="{90867401-B1A8-426A-BFF7-942213989FF1}" type="parTrans" cxnId="{B2B07A5B-5909-407F-A242-96D95E04DBC2}">
      <dgm:prSet/>
      <dgm:spPr/>
      <dgm:t>
        <a:bodyPr/>
        <a:lstStyle/>
        <a:p>
          <a:endParaRPr lang="es-ES"/>
        </a:p>
      </dgm:t>
    </dgm:pt>
    <dgm:pt modelId="{CF84B8D3-C0E9-4ACD-B942-E6E199CEED36}" type="sibTrans" cxnId="{B2B07A5B-5909-407F-A242-96D95E04DBC2}">
      <dgm:prSet/>
      <dgm:spPr/>
      <dgm:t>
        <a:bodyPr/>
        <a:lstStyle/>
        <a:p>
          <a:endParaRPr lang="es-ES"/>
        </a:p>
      </dgm:t>
    </dgm:pt>
    <dgm:pt modelId="{3A23B1BD-2D91-4D14-B647-60475AD57639}">
      <dgm:prSet/>
      <dgm:spPr/>
      <dgm:t>
        <a:bodyPr/>
        <a:lstStyle/>
        <a:p>
          <a:endParaRPr lang="es-ES"/>
        </a:p>
      </dgm:t>
    </dgm:pt>
    <dgm:pt modelId="{842690B6-BC79-4822-AC46-97A6FD02B7D4}" type="parTrans" cxnId="{F7C8705D-21F1-492F-8291-55370AE0A5A8}">
      <dgm:prSet/>
      <dgm:spPr/>
      <dgm:t>
        <a:bodyPr/>
        <a:lstStyle/>
        <a:p>
          <a:endParaRPr lang="es-ES"/>
        </a:p>
      </dgm:t>
    </dgm:pt>
    <dgm:pt modelId="{8073FA9F-5428-469F-B928-393988088472}" type="sibTrans" cxnId="{F7C8705D-21F1-492F-8291-55370AE0A5A8}">
      <dgm:prSet/>
      <dgm:spPr/>
      <dgm:t>
        <a:bodyPr/>
        <a:lstStyle/>
        <a:p>
          <a:endParaRPr lang="es-ES"/>
        </a:p>
      </dgm:t>
    </dgm:pt>
    <dgm:pt modelId="{928D21D7-DEBA-486F-A82E-7A9748CE0A71}">
      <dgm:prSet/>
      <dgm:spPr/>
      <dgm:t>
        <a:bodyPr/>
        <a:lstStyle/>
        <a:p>
          <a:endParaRPr lang="es-ES"/>
        </a:p>
      </dgm:t>
    </dgm:pt>
    <dgm:pt modelId="{8D337699-F84E-43F1-870B-F06135B184DB}" type="parTrans" cxnId="{1693FCE4-5DEC-4817-97D4-DFFDB7790684}">
      <dgm:prSet/>
      <dgm:spPr/>
      <dgm:t>
        <a:bodyPr/>
        <a:lstStyle/>
        <a:p>
          <a:endParaRPr lang="es-ES"/>
        </a:p>
      </dgm:t>
    </dgm:pt>
    <dgm:pt modelId="{0B511028-90B6-44DE-90D6-40BDC0056975}" type="sibTrans" cxnId="{1693FCE4-5DEC-4817-97D4-DFFDB7790684}">
      <dgm:prSet/>
      <dgm:spPr/>
      <dgm:t>
        <a:bodyPr/>
        <a:lstStyle/>
        <a:p>
          <a:endParaRPr lang="es-ES"/>
        </a:p>
      </dgm:t>
    </dgm:pt>
    <dgm:pt modelId="{1FAF0136-A882-484B-B21C-44A815231407}">
      <dgm:prSet/>
      <dgm:spPr/>
      <dgm:t>
        <a:bodyPr/>
        <a:lstStyle/>
        <a:p>
          <a:endParaRPr lang="es-ES"/>
        </a:p>
      </dgm:t>
    </dgm:pt>
    <dgm:pt modelId="{7D49180D-FFA7-4478-9AA8-DA51C7F15131}" type="parTrans" cxnId="{E7C4DEAA-F7B2-4DF8-B623-20231AE2A6B2}">
      <dgm:prSet/>
      <dgm:spPr/>
      <dgm:t>
        <a:bodyPr/>
        <a:lstStyle/>
        <a:p>
          <a:endParaRPr lang="es-ES"/>
        </a:p>
      </dgm:t>
    </dgm:pt>
    <dgm:pt modelId="{56EBD0DE-C145-4F67-9C04-68B57F284ADC}" type="sibTrans" cxnId="{E7C4DEAA-F7B2-4DF8-B623-20231AE2A6B2}">
      <dgm:prSet/>
      <dgm:spPr/>
      <dgm:t>
        <a:bodyPr/>
        <a:lstStyle/>
        <a:p>
          <a:endParaRPr lang="es-ES"/>
        </a:p>
      </dgm:t>
    </dgm:pt>
    <dgm:pt modelId="{511E8B4F-2BAB-4B12-930D-6D84E8E136B4}">
      <dgm:prSet/>
      <dgm:spPr/>
      <dgm:t>
        <a:bodyPr/>
        <a:lstStyle/>
        <a:p>
          <a:endParaRPr lang="es-MX"/>
        </a:p>
      </dgm:t>
    </dgm:pt>
    <dgm:pt modelId="{EBA871CD-2774-4A15-A571-0F7B5E190298}" type="parTrans" cxnId="{F4F93E65-3FC4-49F1-B4E9-430C10AE2E17}">
      <dgm:prSet/>
      <dgm:spPr/>
      <dgm:t>
        <a:bodyPr/>
        <a:lstStyle/>
        <a:p>
          <a:endParaRPr lang="es-ES"/>
        </a:p>
      </dgm:t>
    </dgm:pt>
    <dgm:pt modelId="{6D4F9102-2870-4B72-9BC8-D5DB6FBB06B0}" type="sibTrans" cxnId="{F4F93E65-3FC4-49F1-B4E9-430C10AE2E17}">
      <dgm:prSet/>
      <dgm:spPr/>
      <dgm:t>
        <a:bodyPr/>
        <a:lstStyle/>
        <a:p>
          <a:endParaRPr lang="es-ES"/>
        </a:p>
      </dgm:t>
    </dgm:pt>
    <dgm:pt modelId="{34728BC5-B6F5-4643-857C-5E72AFA4C37C}" type="pres">
      <dgm:prSet presAssocID="{5319F861-402C-4333-A179-A430BD8197EC}" presName="Name0" presStyleCnt="0">
        <dgm:presLayoutVars>
          <dgm:chMax val="1"/>
          <dgm:dir/>
          <dgm:animLvl val="ctr"/>
          <dgm:resizeHandles val="exact"/>
        </dgm:presLayoutVars>
      </dgm:prSet>
      <dgm:spPr/>
      <dgm:t>
        <a:bodyPr/>
        <a:lstStyle/>
        <a:p>
          <a:endParaRPr lang="es-ES"/>
        </a:p>
      </dgm:t>
    </dgm:pt>
    <dgm:pt modelId="{03FB46A7-E04F-4C07-BB61-0AA20A789249}" type="pres">
      <dgm:prSet presAssocID="{88F1BCDD-21AA-4D01-AABD-E726AC4D4BFC}" presName="centerShape" presStyleLbl="node0" presStyleIdx="0" presStyleCnt="1" custScaleX="75132" custScaleY="75132"/>
      <dgm:spPr/>
      <dgm:t>
        <a:bodyPr/>
        <a:lstStyle/>
        <a:p>
          <a:endParaRPr lang="es-ES"/>
        </a:p>
      </dgm:t>
    </dgm:pt>
    <dgm:pt modelId="{592BF023-29E9-429F-8C08-50FD9152CB5B}" type="pres">
      <dgm:prSet presAssocID="{121DFE99-0902-469E-A4E9-26A72BC8EFDA}" presName="node" presStyleLbl="node1" presStyleIdx="0" presStyleCnt="3" custScaleX="82645" custScaleY="82645" custRadScaleRad="86034" custRadScaleInc="930">
        <dgm:presLayoutVars>
          <dgm:bulletEnabled val="1"/>
        </dgm:presLayoutVars>
      </dgm:prSet>
      <dgm:spPr/>
      <dgm:t>
        <a:bodyPr/>
        <a:lstStyle/>
        <a:p>
          <a:endParaRPr lang="es-ES"/>
        </a:p>
      </dgm:t>
    </dgm:pt>
    <dgm:pt modelId="{A3BDD90D-B6F5-4E7F-BE5A-06419E76381A}" type="pres">
      <dgm:prSet presAssocID="{121DFE99-0902-469E-A4E9-26A72BC8EFDA}" presName="dummy" presStyleCnt="0"/>
      <dgm:spPr/>
    </dgm:pt>
    <dgm:pt modelId="{1F479945-DA23-476E-8F49-B79D97F50807}" type="pres">
      <dgm:prSet presAssocID="{9C21408B-EB3F-4C51-A128-EC2ABF9BD7E7}" presName="sibTrans" presStyleLbl="sibTrans2D1" presStyleIdx="0" presStyleCnt="3" custScaleX="82645" custScaleY="82645"/>
      <dgm:spPr/>
      <dgm:t>
        <a:bodyPr/>
        <a:lstStyle/>
        <a:p>
          <a:endParaRPr lang="es-ES"/>
        </a:p>
      </dgm:t>
    </dgm:pt>
    <dgm:pt modelId="{D23FA33F-3211-4256-B800-8073F8B7F15D}" type="pres">
      <dgm:prSet presAssocID="{5A65FBC8-3898-45C4-A4CE-AE96616ED3A4}" presName="node" presStyleLbl="node1" presStyleIdx="1" presStyleCnt="3" custScaleX="82645" custScaleY="82645" custRadScaleRad="86694" custRadScaleInc="-1162">
        <dgm:presLayoutVars>
          <dgm:bulletEnabled val="1"/>
        </dgm:presLayoutVars>
      </dgm:prSet>
      <dgm:spPr/>
      <dgm:t>
        <a:bodyPr/>
        <a:lstStyle/>
        <a:p>
          <a:endParaRPr lang="es-ES"/>
        </a:p>
      </dgm:t>
    </dgm:pt>
    <dgm:pt modelId="{D70897B6-B538-4CD1-82F3-0EC71E1B8E3B}" type="pres">
      <dgm:prSet presAssocID="{5A65FBC8-3898-45C4-A4CE-AE96616ED3A4}" presName="dummy" presStyleCnt="0"/>
      <dgm:spPr/>
    </dgm:pt>
    <dgm:pt modelId="{DCC5C9B9-4009-4177-9B2C-B67C95A086B8}" type="pres">
      <dgm:prSet presAssocID="{B724177C-0600-46C6-9B7D-38BFBB4FA50D}" presName="sibTrans" presStyleLbl="sibTrans2D1" presStyleIdx="1" presStyleCnt="3" custScaleX="82645" custScaleY="82645"/>
      <dgm:spPr/>
      <dgm:t>
        <a:bodyPr/>
        <a:lstStyle/>
        <a:p>
          <a:endParaRPr lang="es-ES"/>
        </a:p>
      </dgm:t>
    </dgm:pt>
    <dgm:pt modelId="{E36BB026-FE75-4689-9BFB-2C83142DFBF0}" type="pres">
      <dgm:prSet presAssocID="{06EFE7B7-B29A-4E86-A56F-FBC3D4632781}" presName="node" presStyleLbl="node1" presStyleIdx="2" presStyleCnt="3" custScaleX="82645" custScaleY="82645" custRadScaleRad="88156" custRadScaleInc="2504">
        <dgm:presLayoutVars>
          <dgm:bulletEnabled val="1"/>
        </dgm:presLayoutVars>
      </dgm:prSet>
      <dgm:spPr/>
      <dgm:t>
        <a:bodyPr/>
        <a:lstStyle/>
        <a:p>
          <a:endParaRPr lang="es-ES"/>
        </a:p>
      </dgm:t>
    </dgm:pt>
    <dgm:pt modelId="{1878D423-89AF-4906-A621-B7643F28DAFC}" type="pres">
      <dgm:prSet presAssocID="{06EFE7B7-B29A-4E86-A56F-FBC3D4632781}" presName="dummy" presStyleCnt="0"/>
      <dgm:spPr/>
    </dgm:pt>
    <dgm:pt modelId="{8A9729A7-D850-4A53-8DA1-CF99BBA05D1F}" type="pres">
      <dgm:prSet presAssocID="{F1FCAB14-FAFE-478E-8830-2F8F6649AE06}" presName="sibTrans" presStyleLbl="sibTrans2D1" presStyleIdx="2" presStyleCnt="3" custScaleX="83152" custScaleY="82645"/>
      <dgm:spPr/>
      <dgm:t>
        <a:bodyPr/>
        <a:lstStyle/>
        <a:p>
          <a:endParaRPr lang="es-ES"/>
        </a:p>
      </dgm:t>
    </dgm:pt>
  </dgm:ptLst>
  <dgm:cxnLst>
    <dgm:cxn modelId="{7BCF7B3B-3336-4A34-8547-F364EBEB6EE8}" type="presOf" srcId="{9C21408B-EB3F-4C51-A128-EC2ABF9BD7E7}" destId="{1F479945-DA23-476E-8F49-B79D97F50807}" srcOrd="0" destOrd="0" presId="urn:microsoft.com/office/officeart/2005/8/layout/radial6"/>
    <dgm:cxn modelId="{AB4E5110-51E3-473B-9C27-2F0F3EE42C04}" type="presOf" srcId="{5A65FBC8-3898-45C4-A4CE-AE96616ED3A4}" destId="{D23FA33F-3211-4256-B800-8073F8B7F15D}" srcOrd="0" destOrd="0" presId="urn:microsoft.com/office/officeart/2005/8/layout/radial6"/>
    <dgm:cxn modelId="{BE549BA5-5796-45E1-B6BF-5EE4326622FF}" srcId="{5319F861-402C-4333-A179-A430BD8197EC}" destId="{88F1BCDD-21AA-4D01-AABD-E726AC4D4BFC}" srcOrd="0" destOrd="0" parTransId="{2DFF516E-5951-4FA4-A3FA-63A95EDCE138}" sibTransId="{D7109012-751F-4206-836C-82D5730FF6A7}"/>
    <dgm:cxn modelId="{1693FCE4-5DEC-4817-97D4-DFFDB7790684}" srcId="{5319F861-402C-4333-A179-A430BD8197EC}" destId="{928D21D7-DEBA-486F-A82E-7A9748CE0A71}" srcOrd="4" destOrd="0" parTransId="{8D337699-F84E-43F1-870B-F06135B184DB}" sibTransId="{0B511028-90B6-44DE-90D6-40BDC0056975}"/>
    <dgm:cxn modelId="{F4F93E65-3FC4-49F1-B4E9-430C10AE2E17}" srcId="{5319F861-402C-4333-A179-A430BD8197EC}" destId="{511E8B4F-2BAB-4B12-930D-6D84E8E136B4}" srcOrd="6" destOrd="0" parTransId="{EBA871CD-2774-4A15-A571-0F7B5E190298}" sibTransId="{6D4F9102-2870-4B72-9BC8-D5DB6FBB06B0}"/>
    <dgm:cxn modelId="{6B021BBC-A003-49CC-B266-67DDFEB0C720}" type="presOf" srcId="{88F1BCDD-21AA-4D01-AABD-E726AC4D4BFC}" destId="{03FB46A7-E04F-4C07-BB61-0AA20A789249}" srcOrd="0" destOrd="0" presId="urn:microsoft.com/office/officeart/2005/8/layout/radial6"/>
    <dgm:cxn modelId="{CEEEEA71-B887-4890-A147-7C994471C957}" srcId="{88F1BCDD-21AA-4D01-AABD-E726AC4D4BFC}" destId="{5A65FBC8-3898-45C4-A4CE-AE96616ED3A4}" srcOrd="1" destOrd="0" parTransId="{B45C3616-9550-4EB6-BA0E-CD85B39C0C0E}" sibTransId="{B724177C-0600-46C6-9B7D-38BFBB4FA50D}"/>
    <dgm:cxn modelId="{F7C8705D-21F1-492F-8291-55370AE0A5A8}" srcId="{5319F861-402C-4333-A179-A430BD8197EC}" destId="{3A23B1BD-2D91-4D14-B647-60475AD57639}" srcOrd="3" destOrd="0" parTransId="{842690B6-BC79-4822-AC46-97A6FD02B7D4}" sibTransId="{8073FA9F-5428-469F-B928-393988088472}"/>
    <dgm:cxn modelId="{35D1450B-717E-475C-9DB0-73C4BD3FC524}" type="presOf" srcId="{5319F861-402C-4333-A179-A430BD8197EC}" destId="{34728BC5-B6F5-4643-857C-5E72AFA4C37C}" srcOrd="0" destOrd="0" presId="urn:microsoft.com/office/officeart/2005/8/layout/radial6"/>
    <dgm:cxn modelId="{0F91DCDF-6435-4356-94A2-3AA8BED73F57}" srcId="{88F1BCDD-21AA-4D01-AABD-E726AC4D4BFC}" destId="{121DFE99-0902-469E-A4E9-26A72BC8EFDA}" srcOrd="0" destOrd="0" parTransId="{A893F119-C3AC-4F29-9E77-2002286A9579}" sibTransId="{9C21408B-EB3F-4C51-A128-EC2ABF9BD7E7}"/>
    <dgm:cxn modelId="{ED341ADD-5F1A-4738-BEEF-6BDEE38C0A3A}" srcId="{88F1BCDD-21AA-4D01-AABD-E726AC4D4BFC}" destId="{06EFE7B7-B29A-4E86-A56F-FBC3D4632781}" srcOrd="2" destOrd="0" parTransId="{83553FE1-E7F6-4E3F-AB21-9208FD513256}" sibTransId="{F1FCAB14-FAFE-478E-8830-2F8F6649AE06}"/>
    <dgm:cxn modelId="{6ECF725E-11C9-461A-AC58-B730C40C0059}" type="presOf" srcId="{06EFE7B7-B29A-4E86-A56F-FBC3D4632781}" destId="{E36BB026-FE75-4689-9BFB-2C83142DFBF0}" srcOrd="0" destOrd="0" presId="urn:microsoft.com/office/officeart/2005/8/layout/radial6"/>
    <dgm:cxn modelId="{3DF45DF3-313B-4492-9370-CE7161949D73}" type="presOf" srcId="{F1FCAB14-FAFE-478E-8830-2F8F6649AE06}" destId="{8A9729A7-D850-4A53-8DA1-CF99BBA05D1F}" srcOrd="0" destOrd="0" presId="urn:microsoft.com/office/officeart/2005/8/layout/radial6"/>
    <dgm:cxn modelId="{50A460F9-896E-4024-826B-AC34ECCB473C}" type="presOf" srcId="{121DFE99-0902-469E-A4E9-26A72BC8EFDA}" destId="{592BF023-29E9-429F-8C08-50FD9152CB5B}" srcOrd="0" destOrd="0" presId="urn:microsoft.com/office/officeart/2005/8/layout/radial6"/>
    <dgm:cxn modelId="{0832BDE5-CE11-4870-8BE4-CD2DA8835CA4}" type="presOf" srcId="{B724177C-0600-46C6-9B7D-38BFBB4FA50D}" destId="{DCC5C9B9-4009-4177-9B2C-B67C95A086B8}" srcOrd="0" destOrd="0" presId="urn:microsoft.com/office/officeart/2005/8/layout/radial6"/>
    <dgm:cxn modelId="{B2B07A5B-5909-407F-A242-96D95E04DBC2}" srcId="{5319F861-402C-4333-A179-A430BD8197EC}" destId="{B3D2A972-40AC-401F-893E-F80DC6E33187}" srcOrd="2" destOrd="0" parTransId="{90867401-B1A8-426A-BFF7-942213989FF1}" sibTransId="{CF84B8D3-C0E9-4ACD-B942-E6E199CEED36}"/>
    <dgm:cxn modelId="{4C8775F7-C415-4E59-B2D7-A3F11D5BB41F}" srcId="{5319F861-402C-4333-A179-A430BD8197EC}" destId="{99FFCDAF-178E-4D3A-A230-4192732B6B8D}" srcOrd="1" destOrd="0" parTransId="{9E5C15EC-20C7-4552-B1FE-893C1422926F}" sibTransId="{B26813DA-881A-4063-BE8A-EB03B8F1AAAD}"/>
    <dgm:cxn modelId="{E7C4DEAA-F7B2-4DF8-B623-20231AE2A6B2}" srcId="{5319F861-402C-4333-A179-A430BD8197EC}" destId="{1FAF0136-A882-484B-B21C-44A815231407}" srcOrd="5" destOrd="0" parTransId="{7D49180D-FFA7-4478-9AA8-DA51C7F15131}" sibTransId="{56EBD0DE-C145-4F67-9C04-68B57F284ADC}"/>
    <dgm:cxn modelId="{97833C80-8933-4134-A80C-30D1DDBAE958}" type="presParOf" srcId="{34728BC5-B6F5-4643-857C-5E72AFA4C37C}" destId="{03FB46A7-E04F-4C07-BB61-0AA20A789249}" srcOrd="0" destOrd="0" presId="urn:microsoft.com/office/officeart/2005/8/layout/radial6"/>
    <dgm:cxn modelId="{138BC5F2-8E9F-406D-B92B-A0FE9A03FC0F}" type="presParOf" srcId="{34728BC5-B6F5-4643-857C-5E72AFA4C37C}" destId="{592BF023-29E9-429F-8C08-50FD9152CB5B}" srcOrd="1" destOrd="0" presId="urn:microsoft.com/office/officeart/2005/8/layout/radial6"/>
    <dgm:cxn modelId="{F75D3150-BCD1-4CC0-BAF6-7D6509FE898B}" type="presParOf" srcId="{34728BC5-B6F5-4643-857C-5E72AFA4C37C}" destId="{A3BDD90D-B6F5-4E7F-BE5A-06419E76381A}" srcOrd="2" destOrd="0" presId="urn:microsoft.com/office/officeart/2005/8/layout/radial6"/>
    <dgm:cxn modelId="{D5DD5357-6CAE-4BA2-AB93-26C27D02943B}" type="presParOf" srcId="{34728BC5-B6F5-4643-857C-5E72AFA4C37C}" destId="{1F479945-DA23-476E-8F49-B79D97F50807}" srcOrd="3" destOrd="0" presId="urn:microsoft.com/office/officeart/2005/8/layout/radial6"/>
    <dgm:cxn modelId="{EDF595E3-22D6-4B54-BCBC-5C68ECA3F923}" type="presParOf" srcId="{34728BC5-B6F5-4643-857C-5E72AFA4C37C}" destId="{D23FA33F-3211-4256-B800-8073F8B7F15D}" srcOrd="4" destOrd="0" presId="urn:microsoft.com/office/officeart/2005/8/layout/radial6"/>
    <dgm:cxn modelId="{91B4C1C6-6317-4A45-9C35-56B6B1E2F485}" type="presParOf" srcId="{34728BC5-B6F5-4643-857C-5E72AFA4C37C}" destId="{D70897B6-B538-4CD1-82F3-0EC71E1B8E3B}" srcOrd="5" destOrd="0" presId="urn:microsoft.com/office/officeart/2005/8/layout/radial6"/>
    <dgm:cxn modelId="{66E9D3E7-28CA-45C7-8536-C744398DD594}" type="presParOf" srcId="{34728BC5-B6F5-4643-857C-5E72AFA4C37C}" destId="{DCC5C9B9-4009-4177-9B2C-B67C95A086B8}" srcOrd="6" destOrd="0" presId="urn:microsoft.com/office/officeart/2005/8/layout/radial6"/>
    <dgm:cxn modelId="{3D8092AB-78A2-4555-83EF-3516C2D4E278}" type="presParOf" srcId="{34728BC5-B6F5-4643-857C-5E72AFA4C37C}" destId="{E36BB026-FE75-4689-9BFB-2C83142DFBF0}" srcOrd="7" destOrd="0" presId="urn:microsoft.com/office/officeart/2005/8/layout/radial6"/>
    <dgm:cxn modelId="{C9EC4737-E19B-412F-96F9-C100A4A3D226}" type="presParOf" srcId="{34728BC5-B6F5-4643-857C-5E72AFA4C37C}" destId="{1878D423-89AF-4906-A621-B7643F28DAFC}" srcOrd="8" destOrd="0" presId="urn:microsoft.com/office/officeart/2005/8/layout/radial6"/>
    <dgm:cxn modelId="{B7F5C589-1D22-4DA4-8680-71A33DA04394}" type="presParOf" srcId="{34728BC5-B6F5-4643-857C-5E72AFA4C37C}" destId="{8A9729A7-D850-4A53-8DA1-CF99BBA05D1F}" srcOrd="9"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29A7-D850-4A53-8DA1-CF99BBA05D1F}">
      <dsp:nvSpPr>
        <dsp:cNvPr id="0" name=""/>
        <dsp:cNvSpPr/>
      </dsp:nvSpPr>
      <dsp:spPr>
        <a:xfrm>
          <a:off x="1717184" y="659686"/>
          <a:ext cx="1934234" cy="1922440"/>
        </a:xfrm>
        <a:prstGeom prst="blockArc">
          <a:avLst>
            <a:gd name="adj1" fmla="val 9740485"/>
            <a:gd name="adj2" fmla="val 15590903"/>
            <a:gd name="adj3" fmla="val 4640"/>
          </a:avLst>
        </a:prstGeom>
        <a:solidFill>
          <a:schemeClr val="accent1">
            <a:shade val="90000"/>
            <a:hueOff val="233943"/>
            <a:satOff val="-2143"/>
            <a:lumOff val="1850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CC5C9B9-4009-4177-9B2C-B67C95A086B8}">
      <dsp:nvSpPr>
        <dsp:cNvPr id="0" name=""/>
        <dsp:cNvSpPr/>
      </dsp:nvSpPr>
      <dsp:spPr>
        <a:xfrm>
          <a:off x="1506975" y="269492"/>
          <a:ext cx="1922440" cy="1922440"/>
        </a:xfrm>
        <a:prstGeom prst="blockArc">
          <a:avLst>
            <a:gd name="adj1" fmla="val 2418025"/>
            <a:gd name="adj2" fmla="val 8381965"/>
            <a:gd name="adj3" fmla="val 4640"/>
          </a:avLst>
        </a:prstGeom>
        <a:solidFill>
          <a:schemeClr val="accent1">
            <a:shade val="90000"/>
            <a:hueOff val="233943"/>
            <a:satOff val="-2143"/>
            <a:lumOff val="1850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F479945-DA23-476E-8F49-B79D97F50807}">
      <dsp:nvSpPr>
        <dsp:cNvPr id="0" name=""/>
        <dsp:cNvSpPr/>
      </dsp:nvSpPr>
      <dsp:spPr>
        <a:xfrm>
          <a:off x="1292722" y="653921"/>
          <a:ext cx="1922440" cy="1922440"/>
        </a:xfrm>
        <a:prstGeom prst="blockArc">
          <a:avLst>
            <a:gd name="adj1" fmla="val 16901180"/>
            <a:gd name="adj2" fmla="val 1077827"/>
            <a:gd name="adj3" fmla="val 4640"/>
          </a:avLst>
        </a:prstGeom>
        <a:solidFill>
          <a:schemeClr val="accent1">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sp>
    <dsp:sp modelId="{03FB46A7-E04F-4C07-BB61-0AA20A789249}">
      <dsp:nvSpPr>
        <dsp:cNvPr id="0" name=""/>
        <dsp:cNvSpPr/>
      </dsp:nvSpPr>
      <dsp:spPr>
        <a:xfrm>
          <a:off x="2075499" y="1077788"/>
          <a:ext cx="804432" cy="804432"/>
        </a:xfrm>
        <a:prstGeom prst="ellipse">
          <a:avLst/>
        </a:prstGeom>
        <a:solidFill>
          <a:schemeClr val="accent1">
            <a:shade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s-ES" sz="2200" kern="1200"/>
            <a:t>SMS</a:t>
          </a:r>
        </a:p>
      </dsp:txBody>
      <dsp:txXfrm>
        <a:off x="2193305" y="1195594"/>
        <a:ext cx="568820" cy="568820"/>
      </dsp:txXfrm>
    </dsp:sp>
    <dsp:sp modelId="{592BF023-29E9-429F-8C08-50FD9152CB5B}">
      <dsp:nvSpPr>
        <dsp:cNvPr id="0" name=""/>
        <dsp:cNvSpPr/>
      </dsp:nvSpPr>
      <dsp:spPr>
        <a:xfrm>
          <a:off x="2174356" y="192896"/>
          <a:ext cx="619411" cy="619411"/>
        </a:xfrm>
        <a:prstGeom prst="ellipse">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b="1" kern="1200"/>
            <a:t>Aéreo</a:t>
          </a:r>
        </a:p>
      </dsp:txBody>
      <dsp:txXfrm>
        <a:off x="2265067" y="283607"/>
        <a:ext cx="437989" cy="437989"/>
      </dsp:txXfrm>
    </dsp:sp>
    <dsp:sp modelId="{D23FA33F-3211-4256-B800-8073F8B7F15D}">
      <dsp:nvSpPr>
        <dsp:cNvPr id="0" name=""/>
        <dsp:cNvSpPr/>
      </dsp:nvSpPr>
      <dsp:spPr>
        <a:xfrm>
          <a:off x="3024944" y="1655824"/>
          <a:ext cx="619411" cy="619411"/>
        </a:xfrm>
        <a:prstGeom prst="ellipse">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b="1" kern="1200"/>
            <a:t>Terrestre</a:t>
          </a:r>
        </a:p>
      </dsp:txBody>
      <dsp:txXfrm>
        <a:off x="3115655" y="1746535"/>
        <a:ext cx="437989" cy="437989"/>
      </dsp:txXfrm>
    </dsp:sp>
    <dsp:sp modelId="{E36BB026-FE75-4689-9BFB-2C83142DFBF0}">
      <dsp:nvSpPr>
        <dsp:cNvPr id="0" name=""/>
        <dsp:cNvSpPr/>
      </dsp:nvSpPr>
      <dsp:spPr>
        <a:xfrm>
          <a:off x="1292037" y="1655827"/>
          <a:ext cx="619411" cy="619411"/>
        </a:xfrm>
        <a:prstGeom prst="ellipse">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b="1" kern="1200"/>
            <a:t>Marítimo</a:t>
          </a:r>
        </a:p>
      </dsp:txBody>
      <dsp:txXfrm>
        <a:off x="1382748" y="1746538"/>
        <a:ext cx="437989" cy="43798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36D0B-B4EE-4455-A9E4-00FC097A6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82987E-6379-4319-8F9E-89651FC78618}">
  <ds:schemaRefs>
    <ds:schemaRef ds:uri="http://schemas.microsoft.com/sharepoint/v3/contenttype/forms"/>
  </ds:schemaRefs>
</ds:datastoreItem>
</file>

<file path=customXml/itemProps3.xml><?xml version="1.0" encoding="utf-8"?>
<ds:datastoreItem xmlns:ds="http://schemas.openxmlformats.org/officeDocument/2006/customXml" ds:itemID="{19FE866A-2D47-45F3-9E6F-AED02712C3AB}">
  <ds:schemaRef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55FB0460-B046-44DB-B543-9A0CB83E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4513</Words>
  <Characters>24827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Arias</dc:creator>
  <cp:keywords/>
  <dc:description/>
  <cp:lastModifiedBy>Jorge Luis Hernandez Ojeda</cp:lastModifiedBy>
  <cp:revision>5</cp:revision>
  <dcterms:created xsi:type="dcterms:W3CDTF">2018-10-19T21:42:00Z</dcterms:created>
  <dcterms:modified xsi:type="dcterms:W3CDTF">2018-10-23T16:50:00Z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