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B4F31" w14:textId="77777777" w:rsidR="0051200F" w:rsidRDefault="0051200F" w:rsidP="00A444F2">
      <w:pPr>
        <w:widowControl w:val="0"/>
        <w:spacing w:after="0" w:line="240" w:lineRule="auto"/>
        <w:ind w:left="142" w:right="48"/>
        <w:jc w:val="both"/>
        <w:rPr>
          <w:rFonts w:ascii="ITC Avant Garde" w:eastAsia="Times New Roman" w:hAnsi="ITC Avant Garde"/>
          <w:b/>
        </w:rPr>
      </w:pPr>
      <w:r w:rsidRPr="00072FE9">
        <w:rPr>
          <w:rFonts w:ascii="ITC Avant Garde" w:eastAsia="Times New Roman" w:hAnsi="ITC Avant Garde"/>
          <w:b/>
        </w:rPr>
        <w:t xml:space="preserve">ACUERDO MEDIANTE EL CUAL EL PLENO DEL INSTITUTO FEDERAL DE TELECOMUNICACIONES </w:t>
      </w:r>
      <w:r w:rsidR="00EB064C">
        <w:rPr>
          <w:rFonts w:ascii="ITC Avant Garde" w:eastAsia="Times New Roman" w:hAnsi="ITC Avant Garde"/>
          <w:b/>
        </w:rPr>
        <w:t xml:space="preserve">DETERMINA </w:t>
      </w:r>
      <w:r w:rsidRPr="00072FE9">
        <w:rPr>
          <w:rFonts w:ascii="ITC Avant Garde" w:eastAsia="Times New Roman" w:hAnsi="ITC Avant Garde"/>
          <w:b/>
        </w:rPr>
        <w:t>SOMETE</w:t>
      </w:r>
      <w:r w:rsidR="002B1AC6">
        <w:rPr>
          <w:rFonts w:ascii="ITC Avant Garde" w:eastAsia="Times New Roman" w:hAnsi="ITC Avant Garde"/>
          <w:b/>
        </w:rPr>
        <w:t>R</w:t>
      </w:r>
      <w:r w:rsidRPr="00072FE9">
        <w:rPr>
          <w:rFonts w:ascii="ITC Avant Garde" w:eastAsia="Times New Roman" w:hAnsi="ITC Avant Garde"/>
          <w:b/>
        </w:rPr>
        <w:t xml:space="preserve"> A CONSULTA PÚBLICA </w:t>
      </w:r>
      <w:r w:rsidR="00A76421" w:rsidRPr="00072FE9">
        <w:rPr>
          <w:rFonts w:ascii="ITC Avant Garde" w:eastAsia="Times New Roman" w:hAnsi="ITC Avant Garde"/>
          <w:b/>
        </w:rPr>
        <w:t xml:space="preserve">EL ANTEPROYECTO DE </w:t>
      </w:r>
      <w:r w:rsidR="00BE4B3F">
        <w:rPr>
          <w:rFonts w:ascii="ITC Avant Garde" w:eastAsia="Times New Roman" w:hAnsi="ITC Avant Garde"/>
          <w:b/>
        </w:rPr>
        <w:t xml:space="preserve">LINEAMIENTOS </w:t>
      </w:r>
      <w:r w:rsidR="00BE4B3F" w:rsidRPr="00BE4B3F">
        <w:rPr>
          <w:rFonts w:ascii="ITC Avant Garde" w:eastAsia="Times New Roman" w:hAnsi="ITC Avant Garde"/>
          <w:b/>
        </w:rPr>
        <w:t>PARA EL DESPLIEGUE</w:t>
      </w:r>
      <w:r w:rsidR="00FB0255">
        <w:rPr>
          <w:rFonts w:ascii="ITC Avant Garde" w:eastAsia="Times New Roman" w:hAnsi="ITC Avant Garde"/>
          <w:b/>
        </w:rPr>
        <w:t>,</w:t>
      </w:r>
      <w:r w:rsidR="00BE4B3F" w:rsidRPr="00BE4B3F">
        <w:rPr>
          <w:rFonts w:ascii="ITC Avant Garde" w:eastAsia="Times New Roman" w:hAnsi="ITC Avant Garde"/>
          <w:b/>
        </w:rPr>
        <w:t xml:space="preserve"> </w:t>
      </w:r>
      <w:r w:rsidR="00FE6E3B">
        <w:rPr>
          <w:rFonts w:ascii="ITC Avant Garde" w:eastAsia="Times New Roman" w:hAnsi="ITC Avant Garde"/>
          <w:b/>
        </w:rPr>
        <w:t xml:space="preserve">ACCESO Y </w:t>
      </w:r>
      <w:r w:rsidR="00BE4B3F" w:rsidRPr="00BE4B3F">
        <w:rPr>
          <w:rFonts w:ascii="ITC Avant Garde" w:eastAsia="Times New Roman" w:hAnsi="ITC Avant Garde"/>
          <w:b/>
        </w:rPr>
        <w:t>USO COMPARTIDO DE INFRAESTRUCTURA DE TELECOMUNICACIONES Y RADIODIFUSIÓN</w:t>
      </w:r>
      <w:r w:rsidR="00031882" w:rsidRPr="00072FE9">
        <w:rPr>
          <w:rFonts w:ascii="ITC Avant Garde" w:eastAsia="Times New Roman" w:hAnsi="ITC Avant Garde"/>
          <w:b/>
        </w:rPr>
        <w:t>.</w:t>
      </w:r>
    </w:p>
    <w:p w14:paraId="5E48AEED" w14:textId="0A73B367" w:rsidR="00A444F2" w:rsidRPr="00A444F2" w:rsidRDefault="00A444F2" w:rsidP="00A444F2">
      <w:pPr>
        <w:spacing w:after="0" w:line="240" w:lineRule="auto"/>
        <w:ind w:left="142" w:right="48"/>
        <w:jc w:val="center"/>
        <w:rPr>
          <w:rFonts w:ascii="ITC Avant Garde" w:hAnsi="ITC Avant Garde" w:cs="Arial"/>
          <w:b/>
          <w:bCs/>
          <w:sz w:val="18"/>
        </w:rPr>
      </w:pPr>
    </w:p>
    <w:p w14:paraId="13B6289F" w14:textId="77777777" w:rsidR="00A444F2" w:rsidRPr="00A444F2" w:rsidRDefault="00A444F2" w:rsidP="00A444F2">
      <w:pPr>
        <w:spacing w:after="0" w:line="240" w:lineRule="auto"/>
        <w:ind w:left="142" w:right="48"/>
        <w:jc w:val="center"/>
        <w:rPr>
          <w:rFonts w:ascii="ITC Avant Garde" w:hAnsi="ITC Avant Garde" w:cs="Arial"/>
          <w:b/>
          <w:bCs/>
          <w:sz w:val="18"/>
        </w:rPr>
      </w:pPr>
    </w:p>
    <w:p w14:paraId="6F19CE92" w14:textId="12183106" w:rsidR="007234FF" w:rsidRPr="00AB103E" w:rsidRDefault="00A444F2" w:rsidP="00A444F2">
      <w:pPr>
        <w:spacing w:after="0" w:line="240" w:lineRule="auto"/>
        <w:ind w:left="142" w:right="48"/>
        <w:jc w:val="center"/>
        <w:rPr>
          <w:rFonts w:ascii="ITC Avant Garde" w:hAnsi="ITC Avant Garde" w:cs="Arial"/>
          <w:b/>
          <w:bCs/>
        </w:rPr>
      </w:pPr>
      <w:r>
        <w:rPr>
          <w:rFonts w:ascii="ITC Avant Garde" w:hAnsi="ITC Avant Garde" w:cs="Arial"/>
          <w:b/>
          <w:bCs/>
        </w:rPr>
        <w:t>A</w:t>
      </w:r>
      <w:r w:rsidR="00EC4A87" w:rsidRPr="00072FE9">
        <w:rPr>
          <w:rFonts w:ascii="ITC Avant Garde" w:hAnsi="ITC Avant Garde" w:cs="Arial"/>
          <w:b/>
          <w:bCs/>
        </w:rPr>
        <w:t>NTECEDENTES</w:t>
      </w:r>
    </w:p>
    <w:p w14:paraId="4C16A58F" w14:textId="5B3A5213" w:rsidR="00D06C1D" w:rsidRPr="00A444F2" w:rsidRDefault="00D06C1D" w:rsidP="00A444F2">
      <w:pPr>
        <w:widowControl w:val="0"/>
        <w:spacing w:after="0" w:line="240" w:lineRule="auto"/>
        <w:ind w:left="142" w:right="48"/>
        <w:jc w:val="both"/>
        <w:rPr>
          <w:rFonts w:ascii="ITC Avant Garde" w:eastAsia="Times New Roman" w:hAnsi="ITC Avant Garde"/>
          <w:sz w:val="18"/>
        </w:rPr>
      </w:pPr>
    </w:p>
    <w:p w14:paraId="676B9C95" w14:textId="77777777" w:rsidR="00A444F2" w:rsidRPr="00A444F2" w:rsidRDefault="00A444F2" w:rsidP="00A444F2">
      <w:pPr>
        <w:widowControl w:val="0"/>
        <w:spacing w:after="0" w:line="240" w:lineRule="auto"/>
        <w:ind w:left="142" w:right="48"/>
        <w:jc w:val="both"/>
        <w:rPr>
          <w:rFonts w:ascii="ITC Avant Garde" w:eastAsia="Times New Roman" w:hAnsi="ITC Avant Garde"/>
          <w:sz w:val="18"/>
        </w:rPr>
      </w:pPr>
    </w:p>
    <w:p w14:paraId="1BDA35CB" w14:textId="77777777" w:rsidR="00E17E97" w:rsidRPr="00072FE9" w:rsidRDefault="00DB0DEC" w:rsidP="00A444F2">
      <w:pPr>
        <w:pStyle w:val="Prrafodelista"/>
        <w:widowControl w:val="0"/>
        <w:numPr>
          <w:ilvl w:val="0"/>
          <w:numId w:val="2"/>
        </w:numPr>
        <w:spacing w:after="0" w:line="240" w:lineRule="auto"/>
        <w:ind w:left="851" w:right="48" w:hanging="567"/>
        <w:jc w:val="both"/>
        <w:rPr>
          <w:rFonts w:ascii="ITC Avant Garde" w:hAnsi="ITC Avant Garde" w:cs="Arial"/>
          <w:bCs/>
          <w:sz w:val="22"/>
          <w:szCs w:val="22"/>
          <w:lang w:eastAsia="en-US"/>
        </w:rPr>
      </w:pPr>
      <w:r w:rsidRPr="00072FE9">
        <w:rPr>
          <w:rFonts w:ascii="ITC Avant Garde" w:hAnsi="ITC Avant Garde" w:cs="Arial"/>
          <w:bCs/>
          <w:sz w:val="22"/>
          <w:szCs w:val="22"/>
          <w:lang w:val="es-MX" w:eastAsia="en-US"/>
        </w:rPr>
        <w:t xml:space="preserve">El </w:t>
      </w:r>
      <w:r w:rsidR="00E17E97" w:rsidRPr="00072FE9">
        <w:rPr>
          <w:rFonts w:ascii="ITC Avant Garde" w:hAnsi="ITC Avant Garde" w:cs="Arial"/>
          <w:bCs/>
          <w:sz w:val="22"/>
          <w:szCs w:val="22"/>
          <w:lang w:eastAsia="en-US"/>
        </w:rPr>
        <w:t>11 de junio de 2013, se publicó en el Diario Oficial de la Federación (</w:t>
      </w:r>
      <w:r w:rsidR="00E17E97" w:rsidRPr="00072FE9">
        <w:rPr>
          <w:rFonts w:ascii="ITC Avant Garde" w:hAnsi="ITC Avant Garde" w:cs="Arial"/>
          <w:bCs/>
          <w:sz w:val="22"/>
          <w:szCs w:val="22"/>
          <w:lang w:val="es-MX" w:eastAsia="en-US"/>
        </w:rPr>
        <w:t>en lo sucesivo</w:t>
      </w:r>
      <w:r w:rsidR="00D162F1">
        <w:rPr>
          <w:rFonts w:ascii="ITC Avant Garde" w:hAnsi="ITC Avant Garde" w:cs="Arial"/>
          <w:bCs/>
          <w:sz w:val="22"/>
          <w:szCs w:val="22"/>
          <w:lang w:val="es-MX" w:eastAsia="en-US"/>
        </w:rPr>
        <w:t xml:space="preserve">, </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DOF</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 el “</w:t>
      </w:r>
      <w:r w:rsidR="00E17E97" w:rsidRPr="00072FE9">
        <w:rPr>
          <w:rFonts w:ascii="ITC Avant Garde" w:hAnsi="ITC Avant Garde" w:cs="Arial"/>
          <w:bCs/>
          <w:i/>
          <w:sz w:val="22"/>
          <w:szCs w:val="22"/>
          <w:lang w:eastAsia="en-US"/>
        </w:rPr>
        <w:t>DECRETO por el que se reforman y adicionan diversas disposiciones de los artículos 6o., 7o., 27, 28, 73, 78, 94 y 105 de la Constitución Política de los Estados Unidos Mexicanos, en materia de telecomunicaciones</w:t>
      </w:r>
      <w:r w:rsidR="00E17E97" w:rsidRPr="00072FE9">
        <w:rPr>
          <w:rFonts w:ascii="ITC Avant Garde" w:hAnsi="ITC Avant Garde" w:cs="Arial"/>
          <w:bCs/>
          <w:sz w:val="22"/>
          <w:szCs w:val="22"/>
          <w:lang w:eastAsia="en-US"/>
        </w:rPr>
        <w:t>”, mediante el cual se creó al Instituto Federal de Telecomunicaciones (</w:t>
      </w:r>
      <w:r w:rsidR="00E17E97" w:rsidRPr="00072FE9">
        <w:rPr>
          <w:rFonts w:ascii="ITC Avant Garde" w:hAnsi="ITC Avant Garde" w:cs="Arial"/>
          <w:bCs/>
          <w:sz w:val="22"/>
          <w:szCs w:val="22"/>
          <w:lang w:val="es-MX" w:eastAsia="en-US"/>
        </w:rPr>
        <w:t>en lo sucesivo,  “</w:t>
      </w:r>
      <w:r w:rsidR="00E17E97" w:rsidRPr="00072FE9">
        <w:rPr>
          <w:rFonts w:ascii="ITC Avant Garde" w:hAnsi="ITC Avant Garde" w:cs="Arial"/>
          <w:bCs/>
          <w:sz w:val="22"/>
          <w:szCs w:val="22"/>
          <w:lang w:eastAsia="en-US"/>
        </w:rPr>
        <w:t>Instituto</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 como un órgano autónomo con personalidad jurídica y patrimonio propio, cuyo objeto es el desarrollo eficiente de la radiodifusión y las telecomunicaciones conforme a lo dispuesto en la propia Constitución Política de los Estados Unidos Mexicanos (</w:t>
      </w:r>
      <w:r w:rsidR="00E17E97" w:rsidRPr="00072FE9">
        <w:rPr>
          <w:rFonts w:ascii="ITC Avant Garde" w:hAnsi="ITC Avant Garde" w:cs="Arial"/>
          <w:bCs/>
          <w:sz w:val="22"/>
          <w:szCs w:val="22"/>
          <w:lang w:val="es-MX" w:eastAsia="en-US"/>
        </w:rPr>
        <w:t>en lo sucesivo,  “</w:t>
      </w:r>
      <w:r w:rsidR="00E17E97" w:rsidRPr="00072FE9">
        <w:rPr>
          <w:rFonts w:ascii="ITC Avant Garde" w:hAnsi="ITC Avant Garde" w:cs="Arial"/>
          <w:bCs/>
          <w:sz w:val="22"/>
          <w:szCs w:val="22"/>
          <w:lang w:eastAsia="en-US"/>
        </w:rPr>
        <w:t>Constitución</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747C6BD8" w14:textId="77777777" w:rsidR="00A444F2" w:rsidRPr="00A444F2" w:rsidRDefault="00A444F2" w:rsidP="00A444F2">
      <w:pPr>
        <w:widowControl w:val="0"/>
        <w:spacing w:after="0" w:line="240" w:lineRule="auto"/>
        <w:ind w:left="142" w:right="48"/>
        <w:jc w:val="both"/>
        <w:rPr>
          <w:rFonts w:ascii="ITC Avant Garde" w:hAnsi="ITC Avant Garde" w:cs="Arial"/>
          <w:bCs/>
          <w:sz w:val="18"/>
        </w:rPr>
      </w:pPr>
    </w:p>
    <w:p w14:paraId="65CDB9D9" w14:textId="77777777" w:rsidR="00F72ED3" w:rsidRPr="00072FE9" w:rsidRDefault="00F72ED3" w:rsidP="00A444F2">
      <w:pPr>
        <w:pStyle w:val="Prrafodelista"/>
        <w:widowControl w:val="0"/>
        <w:numPr>
          <w:ilvl w:val="0"/>
          <w:numId w:val="2"/>
        </w:numPr>
        <w:spacing w:after="0" w:line="240" w:lineRule="auto"/>
        <w:ind w:left="851" w:right="48" w:hanging="567"/>
        <w:jc w:val="both"/>
        <w:rPr>
          <w:rFonts w:ascii="ITC Avant Garde" w:eastAsia="Times New Roman" w:hAnsi="ITC Avant Garde"/>
          <w:sz w:val="22"/>
          <w:szCs w:val="22"/>
        </w:rPr>
      </w:pPr>
      <w:r w:rsidRPr="00072FE9">
        <w:rPr>
          <w:rFonts w:ascii="ITC Avant Garde" w:eastAsia="Times New Roman" w:hAnsi="ITC Avant Garde"/>
          <w:sz w:val="22"/>
          <w:szCs w:val="22"/>
        </w:rPr>
        <w:t xml:space="preserve">El 14 de julio de 2014, se publicó en el DOF el </w:t>
      </w:r>
      <w:r w:rsidRPr="00CA0315">
        <w:rPr>
          <w:rFonts w:ascii="ITC Avant Garde" w:eastAsia="Times New Roman" w:hAnsi="ITC Avant Garde"/>
          <w:i/>
          <w:sz w:val="22"/>
          <w:szCs w:val="22"/>
        </w:rPr>
        <w:t xml:space="preserve">“DECRETO por el que se expiden la Ley Federal de Telecomunicaciones y Radiodifusión, y la Ley del Sistema Público de </w:t>
      </w:r>
      <w:r w:rsidRPr="00D06C1D">
        <w:rPr>
          <w:rFonts w:ascii="ITC Avant Garde" w:hAnsi="ITC Avant Garde" w:cs="Arial"/>
          <w:bCs/>
          <w:sz w:val="22"/>
          <w:szCs w:val="22"/>
          <w:lang w:val="es-MX" w:eastAsia="en-US"/>
        </w:rPr>
        <w:t>Radiodifusión</w:t>
      </w:r>
      <w:r w:rsidRPr="00CA0315">
        <w:rPr>
          <w:rFonts w:ascii="ITC Avant Garde" w:eastAsia="Times New Roman" w:hAnsi="ITC Avant Garde"/>
          <w:i/>
          <w:sz w:val="22"/>
          <w:szCs w:val="22"/>
        </w:rPr>
        <w:t xml:space="preserve"> del Estado Mexicano; y se reforman, adicionan y derogan diversas disposiciones en materia de telecomunicaciones y radiodifusión”</w:t>
      </w:r>
      <w:r w:rsidRPr="00072FE9">
        <w:rPr>
          <w:rFonts w:ascii="ITC Avant Garde" w:eastAsia="Times New Roman" w:hAnsi="ITC Avant Garde"/>
          <w:sz w:val="22"/>
          <w:szCs w:val="22"/>
        </w:rPr>
        <w:t>, entrando en vigor la Ley Federal de Telecomunicaciones y Radiodifusión (</w:t>
      </w:r>
      <w:r w:rsidRPr="00072FE9">
        <w:rPr>
          <w:rFonts w:ascii="ITC Avant Garde" w:eastAsia="Times New Roman" w:hAnsi="ITC Avant Garde"/>
          <w:sz w:val="22"/>
          <w:szCs w:val="22"/>
          <w:lang w:val="es-MX"/>
        </w:rPr>
        <w:t>en lo sucesivo</w:t>
      </w:r>
      <w:r w:rsidR="00D162F1">
        <w:rPr>
          <w:rFonts w:ascii="ITC Avant Garde" w:eastAsia="Times New Roman" w:hAnsi="ITC Avant Garde"/>
          <w:sz w:val="22"/>
          <w:szCs w:val="22"/>
          <w:lang w:val="es-MX"/>
        </w:rPr>
        <w:t>,</w:t>
      </w:r>
      <w:r w:rsidRPr="00072FE9">
        <w:rPr>
          <w:rFonts w:ascii="ITC Avant Garde" w:eastAsia="Times New Roman" w:hAnsi="ITC Avant Garde"/>
          <w:sz w:val="22"/>
          <w:szCs w:val="22"/>
          <w:lang w:val="es-MX"/>
        </w:rPr>
        <w:t xml:space="preserve">  “</w:t>
      </w:r>
      <w:r w:rsidRPr="00072FE9">
        <w:rPr>
          <w:rFonts w:ascii="ITC Avant Garde" w:eastAsia="Times New Roman" w:hAnsi="ITC Avant Garde"/>
          <w:sz w:val="22"/>
          <w:szCs w:val="22"/>
        </w:rPr>
        <w:t>LFTR</w:t>
      </w:r>
      <w:r w:rsidRPr="00072FE9">
        <w:rPr>
          <w:rFonts w:ascii="ITC Avant Garde" w:eastAsia="Times New Roman" w:hAnsi="ITC Avant Garde"/>
          <w:sz w:val="22"/>
          <w:szCs w:val="22"/>
          <w:lang w:val="es-MX"/>
        </w:rPr>
        <w:t>”</w:t>
      </w:r>
      <w:r w:rsidRPr="00072FE9">
        <w:rPr>
          <w:rFonts w:ascii="ITC Avant Garde" w:eastAsia="Times New Roman" w:hAnsi="ITC Avant Garde"/>
          <w:sz w:val="22"/>
          <w:szCs w:val="22"/>
        </w:rPr>
        <w:t>) el 13 de agosto del 2014</w:t>
      </w:r>
      <w:r w:rsidR="004E66C7">
        <w:rPr>
          <w:rFonts w:ascii="ITC Avant Garde" w:eastAsia="Times New Roman" w:hAnsi="ITC Avant Garde"/>
          <w:sz w:val="22"/>
          <w:szCs w:val="22"/>
          <w:lang w:val="es-MX"/>
        </w:rPr>
        <w:t xml:space="preserve">, </w:t>
      </w:r>
      <w:r w:rsidR="004E66C7" w:rsidRPr="00EB29B0">
        <w:rPr>
          <w:rFonts w:ascii="ITC Avant Garde" w:eastAsia="Times New Roman" w:hAnsi="ITC Avant Garde"/>
          <w:sz w:val="22"/>
          <w:szCs w:val="22"/>
          <w:lang w:val="es-MX" w:eastAsia="en-US"/>
        </w:rPr>
        <w:t xml:space="preserve">cuya última reforma fue publicada en el DOF el </w:t>
      </w:r>
      <w:r w:rsidR="004E66C7">
        <w:rPr>
          <w:rFonts w:ascii="ITC Avant Garde" w:eastAsia="Times New Roman" w:hAnsi="ITC Avant Garde"/>
          <w:sz w:val="22"/>
          <w:szCs w:val="22"/>
          <w:lang w:val="es-MX" w:eastAsia="en-US"/>
        </w:rPr>
        <w:t>15</w:t>
      </w:r>
      <w:r w:rsidR="004E66C7" w:rsidRPr="00EB29B0">
        <w:rPr>
          <w:rFonts w:ascii="ITC Avant Garde" w:eastAsia="Times New Roman" w:hAnsi="ITC Avant Garde"/>
          <w:sz w:val="22"/>
          <w:szCs w:val="22"/>
          <w:lang w:val="es-MX" w:eastAsia="en-US"/>
        </w:rPr>
        <w:t xml:space="preserve"> de </w:t>
      </w:r>
      <w:r w:rsidR="004E66C7">
        <w:rPr>
          <w:rFonts w:ascii="ITC Avant Garde" w:eastAsia="Times New Roman" w:hAnsi="ITC Avant Garde"/>
          <w:sz w:val="22"/>
          <w:szCs w:val="22"/>
          <w:lang w:val="es-MX" w:eastAsia="en-US"/>
        </w:rPr>
        <w:t>junio</w:t>
      </w:r>
      <w:r w:rsidR="004E66C7" w:rsidRPr="00EB29B0">
        <w:rPr>
          <w:rFonts w:ascii="ITC Avant Garde" w:eastAsia="Times New Roman" w:hAnsi="ITC Avant Garde"/>
          <w:sz w:val="22"/>
          <w:szCs w:val="22"/>
          <w:lang w:val="es-MX" w:eastAsia="en-US"/>
        </w:rPr>
        <w:t xml:space="preserve"> de 201</w:t>
      </w:r>
      <w:r w:rsidR="004E66C7">
        <w:rPr>
          <w:rFonts w:ascii="ITC Avant Garde" w:eastAsia="Times New Roman" w:hAnsi="ITC Avant Garde"/>
          <w:sz w:val="22"/>
          <w:szCs w:val="22"/>
          <w:lang w:val="es-MX" w:eastAsia="en-US"/>
        </w:rPr>
        <w:t>8</w:t>
      </w:r>
      <w:r w:rsidRPr="00072FE9">
        <w:rPr>
          <w:rFonts w:ascii="ITC Avant Garde" w:eastAsia="Times New Roman" w:hAnsi="ITC Avant Garde"/>
          <w:sz w:val="22"/>
          <w:szCs w:val="22"/>
        </w:rPr>
        <w:t>.</w:t>
      </w:r>
    </w:p>
    <w:p w14:paraId="205F9F70" w14:textId="353F246A" w:rsidR="00D06C1D" w:rsidRPr="00A444F2" w:rsidRDefault="00D06C1D" w:rsidP="00A444F2">
      <w:pPr>
        <w:pStyle w:val="Prrafodelista"/>
        <w:spacing w:line="240" w:lineRule="auto"/>
        <w:ind w:left="142" w:right="425"/>
        <w:rPr>
          <w:rFonts w:ascii="ITC Avant Garde" w:eastAsia="Times New Roman" w:hAnsi="ITC Avant Garde"/>
          <w:sz w:val="18"/>
          <w:szCs w:val="22"/>
        </w:rPr>
      </w:pPr>
    </w:p>
    <w:p w14:paraId="0F744ADB" w14:textId="0986CFDD" w:rsidR="007234FF" w:rsidRDefault="002C1B3E" w:rsidP="00A444F2">
      <w:pPr>
        <w:pStyle w:val="Prrafodelista"/>
        <w:widowControl w:val="0"/>
        <w:numPr>
          <w:ilvl w:val="0"/>
          <w:numId w:val="2"/>
        </w:numPr>
        <w:spacing w:after="0" w:line="240" w:lineRule="auto"/>
        <w:ind w:left="851" w:right="48" w:hanging="567"/>
        <w:jc w:val="both"/>
        <w:rPr>
          <w:rFonts w:ascii="ITC Avant Garde" w:hAnsi="ITC Avant Garde" w:cs="Arial"/>
          <w:bCs/>
          <w:sz w:val="22"/>
          <w:szCs w:val="22"/>
          <w:lang w:val="es-MX" w:eastAsia="en-US"/>
        </w:rPr>
      </w:pPr>
      <w:r w:rsidRPr="00072FE9">
        <w:rPr>
          <w:rFonts w:ascii="ITC Avant Garde" w:hAnsi="ITC Avant Garde" w:cs="Arial"/>
          <w:bCs/>
          <w:sz w:val="22"/>
          <w:szCs w:val="22"/>
          <w:lang w:val="es-MX" w:eastAsia="en-US"/>
        </w:rPr>
        <w:t xml:space="preserve">El 4 de septiembre de 2014, se publicó en el DOF el </w:t>
      </w:r>
      <w:r w:rsidRPr="00535304">
        <w:rPr>
          <w:rFonts w:ascii="ITC Avant Garde" w:hAnsi="ITC Avant Garde" w:cs="Arial"/>
          <w:bCs/>
          <w:i/>
          <w:sz w:val="22"/>
          <w:szCs w:val="22"/>
          <w:lang w:val="es-MX" w:eastAsia="en-US"/>
        </w:rPr>
        <w:t>“</w:t>
      </w:r>
      <w:r w:rsidR="004E66C7" w:rsidRPr="00535304">
        <w:rPr>
          <w:rFonts w:ascii="ITC Avant Garde" w:hAnsi="ITC Avant Garde" w:cs="Arial"/>
          <w:bCs/>
          <w:i/>
          <w:sz w:val="22"/>
          <w:szCs w:val="22"/>
          <w:lang w:val="es-MX" w:eastAsia="en-US"/>
        </w:rPr>
        <w:t xml:space="preserve">ESTATUTO </w:t>
      </w:r>
      <w:r w:rsidRPr="00535304">
        <w:rPr>
          <w:rFonts w:ascii="ITC Avant Garde" w:hAnsi="ITC Avant Garde" w:cs="Arial"/>
          <w:bCs/>
          <w:i/>
          <w:sz w:val="22"/>
          <w:szCs w:val="22"/>
          <w:lang w:val="es-MX" w:eastAsia="en-US"/>
        </w:rPr>
        <w:t>Orgánico del Instituto Federal de Telecomunicaciones"</w:t>
      </w:r>
      <w:r w:rsidRPr="00072FE9">
        <w:rPr>
          <w:rFonts w:ascii="ITC Avant Garde" w:hAnsi="ITC Avant Garde" w:cs="Arial"/>
          <w:bCs/>
          <w:sz w:val="22"/>
          <w:szCs w:val="22"/>
          <w:lang w:val="es-MX" w:eastAsia="en-US"/>
        </w:rPr>
        <w:t xml:space="preserve">, </w:t>
      </w:r>
      <w:r w:rsidR="004E66C7">
        <w:rPr>
          <w:rFonts w:ascii="ITC Avant Garde" w:hAnsi="ITC Avant Garde" w:cs="Arial"/>
          <w:bCs/>
          <w:sz w:val="22"/>
          <w:szCs w:val="22"/>
          <w:lang w:val="es-MX" w:eastAsia="en-US"/>
        </w:rPr>
        <w:t>mismo que entró</w:t>
      </w:r>
      <w:r w:rsidR="004E66C7" w:rsidRPr="00072FE9">
        <w:rPr>
          <w:rFonts w:ascii="ITC Avant Garde" w:hAnsi="ITC Avant Garde" w:cs="Arial"/>
          <w:bCs/>
          <w:sz w:val="22"/>
          <w:szCs w:val="22"/>
          <w:lang w:val="es-MX" w:eastAsia="en-US"/>
        </w:rPr>
        <w:t xml:space="preserve"> </w:t>
      </w:r>
      <w:r w:rsidRPr="00072FE9">
        <w:rPr>
          <w:rFonts w:ascii="ITC Avant Garde" w:hAnsi="ITC Avant Garde" w:cs="Arial"/>
          <w:bCs/>
          <w:sz w:val="22"/>
          <w:szCs w:val="22"/>
          <w:lang w:val="es-MX" w:eastAsia="en-US"/>
        </w:rPr>
        <w:t xml:space="preserve">en vigor el 26 de septiembre de 2014, </w:t>
      </w:r>
      <w:r w:rsidR="004E66C7" w:rsidRPr="00072FE9">
        <w:rPr>
          <w:rFonts w:ascii="ITC Avant Garde" w:hAnsi="ITC Avant Garde" w:cs="Arial"/>
          <w:bCs/>
          <w:sz w:val="22"/>
          <w:szCs w:val="22"/>
          <w:lang w:val="es-MX" w:eastAsia="en-US"/>
        </w:rPr>
        <w:t>(en lo sucesivo, "Estatuto</w:t>
      </w:r>
      <w:r w:rsidR="004E66C7">
        <w:rPr>
          <w:rFonts w:ascii="ITC Avant Garde" w:hAnsi="ITC Avant Garde" w:cs="Arial"/>
          <w:bCs/>
          <w:sz w:val="22"/>
          <w:szCs w:val="22"/>
          <w:lang w:val="es-MX" w:eastAsia="en-US"/>
        </w:rPr>
        <w:t xml:space="preserve"> Orgánico</w:t>
      </w:r>
      <w:r w:rsidR="004E66C7" w:rsidRPr="00072FE9">
        <w:rPr>
          <w:rFonts w:ascii="ITC Avant Garde" w:hAnsi="ITC Avant Garde" w:cs="Arial"/>
          <w:bCs/>
          <w:sz w:val="22"/>
          <w:szCs w:val="22"/>
          <w:lang w:val="es-MX" w:eastAsia="en-US"/>
        </w:rPr>
        <w:t>")</w:t>
      </w:r>
      <w:r w:rsidR="004E66C7">
        <w:rPr>
          <w:rFonts w:ascii="ITC Avant Garde" w:hAnsi="ITC Avant Garde" w:cs="Arial"/>
          <w:bCs/>
          <w:sz w:val="22"/>
          <w:szCs w:val="22"/>
          <w:lang w:val="es-MX" w:eastAsia="en-US"/>
        </w:rPr>
        <w:t xml:space="preserve"> </w:t>
      </w:r>
      <w:r w:rsidR="004E66C7" w:rsidRPr="007276E6">
        <w:rPr>
          <w:rFonts w:ascii="ITC Avant Garde" w:hAnsi="ITC Avant Garde" w:cs="Arial"/>
          <w:sz w:val="22"/>
          <w:szCs w:val="22"/>
          <w:lang w:eastAsia="es-ES"/>
        </w:rPr>
        <w:t>cuya última modific</w:t>
      </w:r>
      <w:r w:rsidR="004E66C7">
        <w:rPr>
          <w:rFonts w:ascii="ITC Avant Garde" w:hAnsi="ITC Avant Garde" w:cs="Arial"/>
          <w:sz w:val="22"/>
          <w:szCs w:val="22"/>
          <w:lang w:eastAsia="es-ES"/>
        </w:rPr>
        <w:t>ación fue publicada en el DOF 13</w:t>
      </w:r>
      <w:r w:rsidR="004E66C7" w:rsidRPr="007276E6">
        <w:rPr>
          <w:rFonts w:ascii="ITC Avant Garde" w:hAnsi="ITC Avant Garde" w:cs="Arial"/>
          <w:sz w:val="22"/>
          <w:szCs w:val="22"/>
          <w:lang w:eastAsia="es-ES"/>
        </w:rPr>
        <w:t xml:space="preserve"> de julio de 201</w:t>
      </w:r>
      <w:r w:rsidR="004E66C7">
        <w:rPr>
          <w:rFonts w:ascii="ITC Avant Garde" w:hAnsi="ITC Avant Garde" w:cs="Arial"/>
          <w:sz w:val="22"/>
          <w:szCs w:val="22"/>
          <w:lang w:val="es-MX" w:eastAsia="es-ES"/>
        </w:rPr>
        <w:t>8</w:t>
      </w:r>
      <w:r w:rsidRPr="00072FE9">
        <w:rPr>
          <w:rFonts w:ascii="ITC Avant Garde" w:hAnsi="ITC Avant Garde" w:cs="Arial"/>
          <w:bCs/>
          <w:sz w:val="22"/>
          <w:szCs w:val="22"/>
          <w:lang w:val="es-MX" w:eastAsia="en-US"/>
        </w:rPr>
        <w:t>.</w:t>
      </w:r>
    </w:p>
    <w:p w14:paraId="6375FE27" w14:textId="79384DA1" w:rsidR="006D500D" w:rsidRPr="00A444F2" w:rsidRDefault="006D500D" w:rsidP="00A444F2">
      <w:pPr>
        <w:spacing w:after="0" w:line="240" w:lineRule="auto"/>
        <w:ind w:left="142" w:right="425"/>
        <w:jc w:val="center"/>
        <w:rPr>
          <w:rFonts w:ascii="ITC Avant Garde" w:hAnsi="ITC Avant Garde" w:cs="Arial"/>
          <w:b/>
          <w:bCs/>
          <w:sz w:val="18"/>
        </w:rPr>
      </w:pPr>
    </w:p>
    <w:p w14:paraId="4CC7E7F9" w14:textId="067A4E19" w:rsidR="00A444F2" w:rsidRPr="00A444F2" w:rsidRDefault="00A444F2" w:rsidP="00A444F2">
      <w:pPr>
        <w:spacing w:after="0" w:line="240" w:lineRule="auto"/>
        <w:ind w:left="142" w:right="425"/>
        <w:jc w:val="center"/>
        <w:rPr>
          <w:rFonts w:ascii="ITC Avant Garde" w:hAnsi="ITC Avant Garde" w:cs="Arial"/>
          <w:b/>
          <w:bCs/>
          <w:sz w:val="18"/>
        </w:rPr>
      </w:pPr>
    </w:p>
    <w:p w14:paraId="7EEA2720" w14:textId="40037BD7" w:rsidR="007234FF" w:rsidRDefault="00B04F36" w:rsidP="00A444F2">
      <w:pPr>
        <w:spacing w:after="0" w:line="240" w:lineRule="auto"/>
        <w:ind w:left="142" w:right="425"/>
        <w:jc w:val="center"/>
        <w:rPr>
          <w:rFonts w:ascii="ITC Avant Garde" w:hAnsi="ITC Avant Garde" w:cs="Arial"/>
          <w:b/>
          <w:bCs/>
        </w:rPr>
      </w:pPr>
      <w:r w:rsidRPr="00072FE9">
        <w:rPr>
          <w:rFonts w:ascii="ITC Avant Garde" w:hAnsi="ITC Avant Garde" w:cs="Arial"/>
          <w:b/>
          <w:bCs/>
        </w:rPr>
        <w:t>CONSIDERANDO</w:t>
      </w:r>
    </w:p>
    <w:p w14:paraId="4E0592CC" w14:textId="021F8DED" w:rsidR="00A444F2" w:rsidRPr="00A444F2" w:rsidRDefault="00A444F2" w:rsidP="00A444F2">
      <w:pPr>
        <w:spacing w:after="0" w:line="240" w:lineRule="auto"/>
        <w:ind w:left="142" w:right="425"/>
        <w:jc w:val="center"/>
        <w:rPr>
          <w:rFonts w:ascii="ITC Avant Garde" w:hAnsi="ITC Avant Garde" w:cs="Arial"/>
          <w:b/>
          <w:bCs/>
          <w:sz w:val="18"/>
        </w:rPr>
      </w:pPr>
    </w:p>
    <w:p w14:paraId="0F947825" w14:textId="77777777" w:rsidR="00A444F2" w:rsidRPr="00A444F2" w:rsidRDefault="00A444F2" w:rsidP="00A444F2">
      <w:pPr>
        <w:spacing w:after="0" w:line="240" w:lineRule="auto"/>
        <w:ind w:left="142" w:right="425"/>
        <w:jc w:val="center"/>
        <w:rPr>
          <w:rFonts w:ascii="ITC Avant Garde" w:hAnsi="ITC Avant Garde" w:cs="Arial"/>
          <w:b/>
          <w:bCs/>
          <w:sz w:val="18"/>
        </w:rPr>
      </w:pPr>
    </w:p>
    <w:p w14:paraId="2F835621" w14:textId="30367506" w:rsidR="00CF0805" w:rsidRPr="00072FE9" w:rsidRDefault="008D5609" w:rsidP="00A444F2">
      <w:pPr>
        <w:spacing w:after="0" w:line="240" w:lineRule="auto"/>
        <w:ind w:right="48"/>
        <w:jc w:val="both"/>
        <w:rPr>
          <w:rFonts w:ascii="ITC Avant Garde" w:hAnsi="ITC Avant Garde" w:cs="Arial"/>
          <w:bCs/>
        </w:rPr>
      </w:pPr>
      <w:r w:rsidRPr="00072FE9">
        <w:rPr>
          <w:rFonts w:ascii="ITC Avant Garde" w:hAnsi="ITC Avant Garde" w:cs="Arial"/>
          <w:b/>
          <w:bCs/>
        </w:rPr>
        <w:t>PRIMERO. -</w:t>
      </w:r>
      <w:r w:rsidR="00B04F36" w:rsidRPr="00072FE9">
        <w:rPr>
          <w:rFonts w:ascii="ITC Avant Garde" w:hAnsi="ITC Avant Garde" w:cs="Arial"/>
          <w:b/>
          <w:bCs/>
        </w:rPr>
        <w:t xml:space="preserve"> Competencia del Instituto.</w:t>
      </w:r>
      <w:r w:rsidR="00B04F36" w:rsidRPr="00072FE9">
        <w:rPr>
          <w:rFonts w:ascii="ITC Avant Garde" w:hAnsi="ITC Avant Garde" w:cs="Arial"/>
          <w:bCs/>
        </w:rPr>
        <w:t xml:space="preserve"> </w:t>
      </w:r>
      <w:r w:rsidR="00291504" w:rsidRPr="00072FE9">
        <w:rPr>
          <w:rFonts w:ascii="ITC Avant Garde" w:hAnsi="ITC Avant Garde" w:cs="Arial"/>
          <w:bCs/>
        </w:rPr>
        <w:t xml:space="preserve">De conformidad con el artículo 28, </w:t>
      </w:r>
      <w:r w:rsidRPr="00072FE9">
        <w:rPr>
          <w:rFonts w:ascii="ITC Avant Garde" w:hAnsi="ITC Avant Garde" w:cs="Arial"/>
          <w:bCs/>
        </w:rPr>
        <w:t xml:space="preserve">párrafos </w:t>
      </w:r>
      <w:r>
        <w:rPr>
          <w:rFonts w:ascii="ITC Avant Garde" w:hAnsi="ITC Avant Garde" w:cs="Arial"/>
          <w:bCs/>
        </w:rPr>
        <w:t>d</w:t>
      </w:r>
      <w:r w:rsidRPr="00072FE9">
        <w:rPr>
          <w:rFonts w:ascii="ITC Avant Garde" w:hAnsi="ITC Avant Garde" w:cs="Arial"/>
          <w:bCs/>
        </w:rPr>
        <w:t>é</w:t>
      </w:r>
      <w:r>
        <w:rPr>
          <w:rFonts w:ascii="ITC Avant Garde" w:hAnsi="ITC Avant Garde" w:cs="Arial"/>
          <w:bCs/>
        </w:rPr>
        <w:t>cimo quinto</w:t>
      </w:r>
      <w:r w:rsidR="006C7046">
        <w:rPr>
          <w:rFonts w:ascii="ITC Avant Garde" w:hAnsi="ITC Avant Garde" w:cs="Arial"/>
          <w:bCs/>
        </w:rPr>
        <w:t xml:space="preserve"> y d</w:t>
      </w:r>
      <w:r w:rsidR="00291504" w:rsidRPr="00072FE9">
        <w:rPr>
          <w:rFonts w:ascii="ITC Avant Garde" w:hAnsi="ITC Avant Garde" w:cs="Arial"/>
          <w:bCs/>
        </w:rPr>
        <w:t xml:space="preserve">écimo sexto de la Constitución, el Instituto tendrá a su cargo la </w:t>
      </w:r>
      <w:r w:rsidR="00291504" w:rsidRPr="00072FE9">
        <w:rPr>
          <w:rFonts w:ascii="ITC Avant Garde" w:hAnsi="ITC Avant Garde" w:cs="Arial"/>
          <w:bCs/>
        </w:rPr>
        <w:lastRenderedPageBreak/>
        <w:t xml:space="preserve">regulación, promoción y supervisión del uso, </w:t>
      </w:r>
      <w:r w:rsidR="00291504" w:rsidRPr="00A444F2">
        <w:rPr>
          <w:rFonts w:ascii="ITC Avant Garde" w:hAnsi="ITC Avant Garde" w:cs="Arial"/>
          <w:bCs/>
        </w:rPr>
        <w:t>aprovechamiento</w:t>
      </w:r>
      <w:r w:rsidR="00291504" w:rsidRPr="00072FE9">
        <w:rPr>
          <w:rFonts w:ascii="ITC Avant Garde" w:hAnsi="ITC Avant Garde" w:cs="Arial"/>
          <w:bCs/>
        </w:rPr>
        <w:t xml:space="preserve"> y explotación del espectro radioeléctrico, las redes y la prestación de los servicios de radiodifusión y telecomunicaciones, así como del acceso a Infraestructura activa, pasiva y otros insumos esenciales. </w:t>
      </w:r>
      <w:r w:rsidR="005D059F">
        <w:rPr>
          <w:rFonts w:ascii="ITC Avant Garde" w:eastAsia="Times New Roman" w:hAnsi="ITC Avant Garde"/>
        </w:rPr>
        <w:t>Por su parte</w:t>
      </w:r>
      <w:r w:rsidR="00CF0805" w:rsidRPr="00072FE9">
        <w:rPr>
          <w:rFonts w:ascii="ITC Avant Garde" w:eastAsia="Times New Roman" w:hAnsi="ITC Avant Garde"/>
        </w:rPr>
        <w:t xml:space="preserve">, la fracción IV del </w:t>
      </w:r>
      <w:r w:rsidR="007A3E27">
        <w:rPr>
          <w:rFonts w:ascii="ITC Avant Garde" w:eastAsia="Times New Roman" w:hAnsi="ITC Avant Garde"/>
        </w:rPr>
        <w:t>párrafo v</w:t>
      </w:r>
      <w:r w:rsidR="00CF0805" w:rsidRPr="007A3E27">
        <w:rPr>
          <w:rFonts w:ascii="ITC Avant Garde" w:eastAsia="Times New Roman" w:hAnsi="ITC Avant Garde"/>
        </w:rPr>
        <w:t>igésimo</w:t>
      </w:r>
      <w:r w:rsidR="00CF0805" w:rsidRPr="00072FE9">
        <w:rPr>
          <w:rFonts w:ascii="ITC Avant Garde" w:eastAsia="Times New Roman" w:hAnsi="ITC Avant Garde"/>
        </w:rPr>
        <w:t xml:space="preserve"> del mismo ordenamiento señala que el Instituto podrá emitir disposiciones administrativas de carácter general exclusivamente para el cumplimiento de su función regulatoria en el sector de su competencia.</w:t>
      </w:r>
    </w:p>
    <w:p w14:paraId="5C8C057B" w14:textId="77777777" w:rsidR="00CF0805" w:rsidRPr="00072FE9" w:rsidRDefault="00CF0805" w:rsidP="00A444F2">
      <w:pPr>
        <w:spacing w:after="0" w:line="240" w:lineRule="auto"/>
        <w:ind w:left="142" w:right="425"/>
        <w:jc w:val="both"/>
        <w:rPr>
          <w:rFonts w:ascii="ITC Avant Garde" w:hAnsi="ITC Avant Garde" w:cs="Arial"/>
          <w:bCs/>
        </w:rPr>
      </w:pPr>
    </w:p>
    <w:p w14:paraId="02BB2331" w14:textId="77777777" w:rsidR="00045DEF" w:rsidRDefault="00D3747A" w:rsidP="00A444F2">
      <w:pPr>
        <w:spacing w:after="0" w:line="240" w:lineRule="auto"/>
        <w:ind w:right="48"/>
        <w:jc w:val="both"/>
        <w:rPr>
          <w:rFonts w:ascii="ITC Avant Garde" w:hAnsi="ITC Avant Garde" w:cs="Arial"/>
          <w:bCs/>
        </w:rPr>
      </w:pPr>
      <w:r w:rsidRPr="00072FE9">
        <w:rPr>
          <w:rFonts w:ascii="ITC Avant Garde" w:hAnsi="ITC Avant Garde" w:cs="Arial"/>
          <w:bCs/>
        </w:rPr>
        <w:t>As</w:t>
      </w:r>
      <w:r w:rsidR="00D162F1">
        <w:rPr>
          <w:rFonts w:ascii="ITC Avant Garde" w:hAnsi="ITC Avant Garde" w:cs="Arial"/>
          <w:bCs/>
        </w:rPr>
        <w:t>i</w:t>
      </w:r>
      <w:r w:rsidRPr="00072FE9">
        <w:rPr>
          <w:rFonts w:ascii="ITC Avant Garde" w:hAnsi="ITC Avant Garde" w:cs="Arial"/>
          <w:bCs/>
        </w:rPr>
        <w:t>mismo</w:t>
      </w:r>
      <w:r w:rsidR="00282401" w:rsidRPr="00072FE9">
        <w:rPr>
          <w:rFonts w:ascii="ITC Avant Garde" w:hAnsi="ITC Avant Garde" w:cs="Arial"/>
          <w:bCs/>
        </w:rPr>
        <w:t xml:space="preserve">, conforme a lo dispuesto en el artículo 7, </w:t>
      </w:r>
      <w:r w:rsidR="00282401" w:rsidRPr="00564621">
        <w:rPr>
          <w:rFonts w:ascii="ITC Avant Garde" w:hAnsi="ITC Avant Garde" w:cs="Arial"/>
        </w:rPr>
        <w:t>párra</w:t>
      </w:r>
      <w:r w:rsidR="00CF0805" w:rsidRPr="00564621">
        <w:rPr>
          <w:rFonts w:ascii="ITC Avant Garde" w:hAnsi="ITC Avant Garde" w:cs="Arial"/>
        </w:rPr>
        <w:t xml:space="preserve">fos primero, segundo y cuarto, </w:t>
      </w:r>
      <w:r w:rsidR="00DE5ACA">
        <w:rPr>
          <w:rFonts w:ascii="ITC Avant Garde" w:hAnsi="ITC Avant Garde" w:cs="Arial"/>
        </w:rPr>
        <w:t xml:space="preserve">15 fracción I de la </w:t>
      </w:r>
      <w:r w:rsidR="00172269">
        <w:rPr>
          <w:rFonts w:ascii="ITC Avant Garde" w:hAnsi="ITC Avant Garde" w:cs="Arial"/>
          <w:bCs/>
        </w:rPr>
        <w:t>LFT</w:t>
      </w:r>
      <w:r w:rsidR="00CF0805" w:rsidRPr="00072FE9">
        <w:rPr>
          <w:rFonts w:ascii="ITC Avant Garde" w:hAnsi="ITC Avant Garde" w:cs="Arial"/>
          <w:bCs/>
        </w:rPr>
        <w:t>R</w:t>
      </w:r>
      <w:r w:rsidR="00DE5ACA">
        <w:rPr>
          <w:rFonts w:ascii="ITC Avant Garde" w:hAnsi="ITC Avant Garde" w:cs="Arial"/>
          <w:bCs/>
        </w:rPr>
        <w:t xml:space="preserve"> y 6º del Estatuto</w:t>
      </w:r>
      <w:r w:rsidR="00976BA6">
        <w:rPr>
          <w:rFonts w:ascii="ITC Avant Garde" w:hAnsi="ITC Avant Garde" w:cs="Arial"/>
          <w:bCs/>
        </w:rPr>
        <w:t xml:space="preserve"> Orgánico</w:t>
      </w:r>
      <w:r w:rsidR="00D162F1">
        <w:rPr>
          <w:rFonts w:ascii="ITC Avant Garde" w:hAnsi="ITC Avant Garde" w:cs="Arial"/>
          <w:bCs/>
        </w:rPr>
        <w:t>,</w:t>
      </w:r>
      <w:r w:rsidR="00282401" w:rsidRPr="00072FE9">
        <w:rPr>
          <w:rFonts w:ascii="ITC Avant Garde" w:hAnsi="ITC Avant Garde" w:cs="Arial"/>
          <w:bCs/>
        </w:rPr>
        <w:t xml:space="preserve"> el Instituto es un órgano público autónomo, independiente en sus decisiones y funcionamiento, con personalidad ju</w:t>
      </w:r>
      <w:r w:rsidR="00C91624" w:rsidRPr="00072FE9">
        <w:rPr>
          <w:rFonts w:ascii="ITC Avant Garde" w:hAnsi="ITC Avant Garde" w:cs="Arial"/>
          <w:bCs/>
        </w:rPr>
        <w:t xml:space="preserve">rídica y patrimonio propios, </w:t>
      </w:r>
      <w:r w:rsidR="00282401" w:rsidRPr="00072FE9">
        <w:rPr>
          <w:rFonts w:ascii="ITC Avant Garde" w:hAnsi="ITC Avant Garde" w:cs="Arial"/>
          <w:bCs/>
        </w:rPr>
        <w:t>tiene por objeto regular y promover la competencia y el desarrollo eficiente de las telecomunicaciones y la radiodifusión</w:t>
      </w:r>
      <w:r w:rsidR="00D162F1">
        <w:rPr>
          <w:rFonts w:ascii="ITC Avant Garde" w:hAnsi="ITC Avant Garde" w:cs="Arial"/>
          <w:bCs/>
        </w:rPr>
        <w:t>,</w:t>
      </w:r>
      <w:r w:rsidR="001964A9">
        <w:rPr>
          <w:rFonts w:ascii="ITC Avant Garde" w:hAnsi="ITC Avant Garde" w:cs="Arial"/>
          <w:bCs/>
        </w:rPr>
        <w:t xml:space="preserve"> </w:t>
      </w:r>
      <w:r w:rsidR="00282401" w:rsidRPr="00072FE9">
        <w:rPr>
          <w:rFonts w:ascii="ITC Avant Garde" w:hAnsi="ITC Avant Garde" w:cs="Arial"/>
          <w:bCs/>
        </w:rPr>
        <w:t xml:space="preserve">en el ámbito de las atribuciones que </w:t>
      </w:r>
      <w:r w:rsidR="00D162F1">
        <w:rPr>
          <w:rFonts w:ascii="ITC Avant Garde" w:hAnsi="ITC Avant Garde" w:cs="Arial"/>
          <w:bCs/>
        </w:rPr>
        <w:t xml:space="preserve">le </w:t>
      </w:r>
      <w:r w:rsidR="00282401" w:rsidRPr="00072FE9">
        <w:rPr>
          <w:rFonts w:ascii="ITC Avant Garde" w:hAnsi="ITC Avant Garde" w:cs="Arial"/>
          <w:bCs/>
        </w:rPr>
        <w:t xml:space="preserve">confiere </w:t>
      </w:r>
      <w:r w:rsidR="000F08BA" w:rsidRPr="00072FE9">
        <w:rPr>
          <w:rFonts w:ascii="ITC Avant Garde" w:hAnsi="ITC Avant Garde" w:cs="Arial"/>
          <w:bCs/>
        </w:rPr>
        <w:t>l</w:t>
      </w:r>
      <w:r w:rsidR="00282401" w:rsidRPr="00072FE9">
        <w:rPr>
          <w:rFonts w:ascii="ITC Avant Garde" w:hAnsi="ITC Avant Garde" w:cs="Arial"/>
          <w:bCs/>
        </w:rPr>
        <w:t xml:space="preserve">a Constitución y en los términos que </w:t>
      </w:r>
      <w:r w:rsidR="00172269">
        <w:rPr>
          <w:rFonts w:ascii="ITC Avant Garde" w:hAnsi="ITC Avant Garde" w:cs="Arial"/>
          <w:bCs/>
        </w:rPr>
        <w:t>se fijan en la LFT</w:t>
      </w:r>
      <w:r w:rsidR="0088630B" w:rsidRPr="00072FE9">
        <w:rPr>
          <w:rFonts w:ascii="ITC Avant Garde" w:hAnsi="ITC Avant Garde" w:cs="Arial"/>
          <w:bCs/>
        </w:rPr>
        <w:t xml:space="preserve">R </w:t>
      </w:r>
      <w:r w:rsidR="00282401" w:rsidRPr="00072FE9">
        <w:rPr>
          <w:rFonts w:ascii="ITC Avant Garde" w:hAnsi="ITC Avant Garde" w:cs="Arial"/>
          <w:bCs/>
        </w:rPr>
        <w:t>y demás di</w:t>
      </w:r>
      <w:r w:rsidR="00CF0805" w:rsidRPr="00072FE9">
        <w:rPr>
          <w:rFonts w:ascii="ITC Avant Garde" w:hAnsi="ITC Avant Garde" w:cs="Arial"/>
          <w:bCs/>
        </w:rPr>
        <w:t>sposiciones legales aplicables</w:t>
      </w:r>
      <w:r w:rsidR="000F08BA" w:rsidRPr="00072FE9">
        <w:rPr>
          <w:rFonts w:ascii="ITC Avant Garde" w:hAnsi="ITC Avant Garde" w:cs="Arial"/>
          <w:bCs/>
        </w:rPr>
        <w:t>,</w:t>
      </w:r>
      <w:r w:rsidR="00CF0805" w:rsidRPr="00072FE9">
        <w:rPr>
          <w:rFonts w:ascii="ITC Avant Garde" w:hAnsi="ITC Avant Garde" w:cs="Arial"/>
          <w:bCs/>
        </w:rPr>
        <w:t xml:space="preserve"> por lo que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el acceso a la infraestructura activa y pasiva y otros insumos esenciales, sin perjuicio de las atribuciones que corresponden </w:t>
      </w:r>
      <w:r w:rsidR="0088630B" w:rsidRPr="00072FE9">
        <w:rPr>
          <w:rFonts w:ascii="ITC Avant Garde" w:hAnsi="ITC Avant Garde" w:cs="Arial"/>
          <w:bCs/>
        </w:rPr>
        <w:t>a otras autoridades en los términos de la legislación correspondiente</w:t>
      </w:r>
      <w:r w:rsidR="00045DEF">
        <w:rPr>
          <w:rFonts w:ascii="ITC Avant Garde" w:hAnsi="ITC Avant Garde" w:cs="Arial"/>
          <w:bCs/>
        </w:rPr>
        <w:t>.</w:t>
      </w:r>
    </w:p>
    <w:p w14:paraId="6041CAAB" w14:textId="77777777" w:rsidR="00045DEF" w:rsidRDefault="00045DEF" w:rsidP="00A444F2">
      <w:pPr>
        <w:spacing w:after="0" w:line="240" w:lineRule="auto"/>
        <w:ind w:right="425"/>
        <w:jc w:val="both"/>
        <w:rPr>
          <w:rFonts w:ascii="ITC Avant Garde" w:hAnsi="ITC Avant Garde" w:cs="Arial"/>
          <w:bCs/>
        </w:rPr>
      </w:pPr>
    </w:p>
    <w:p w14:paraId="5708E0FB" w14:textId="21A891D7" w:rsidR="00EC5CC9" w:rsidRPr="002457CA" w:rsidRDefault="005D059F" w:rsidP="00A444F2">
      <w:pPr>
        <w:spacing w:after="0" w:line="240" w:lineRule="auto"/>
        <w:ind w:right="48"/>
        <w:jc w:val="both"/>
        <w:rPr>
          <w:rFonts w:ascii="ITC Avant Garde" w:hAnsi="ITC Avant Garde" w:cs="Arial"/>
          <w:lang w:val="es-ES_tradnl"/>
        </w:rPr>
      </w:pPr>
      <w:r>
        <w:rPr>
          <w:rFonts w:ascii="ITC Avant Garde" w:hAnsi="ITC Avant Garde" w:cs="Arial"/>
          <w:bCs/>
        </w:rPr>
        <w:t xml:space="preserve">También el Instituto </w:t>
      </w:r>
      <w:r w:rsidR="002457CA" w:rsidRPr="002457CA">
        <w:rPr>
          <w:rFonts w:ascii="ITC Avant Garde" w:hAnsi="ITC Avant Garde" w:cs="Arial"/>
          <w:bCs/>
          <w:lang w:val="es-ES_tradnl"/>
        </w:rPr>
        <w:t xml:space="preserve">es la autoridad en materia de lineamientos técnicos relativos a la infraestructura y los equipos que se conecten a las redes de telecomunicaciones, así como en materia de homologación y evaluación de la conformidad de </w:t>
      </w:r>
      <w:r w:rsidR="002457CA">
        <w:rPr>
          <w:rFonts w:ascii="ITC Avant Garde" w:hAnsi="ITC Avant Garde" w:cs="Arial"/>
          <w:bCs/>
          <w:lang w:val="es-ES_tradnl"/>
        </w:rPr>
        <w:t xml:space="preserve">dicha infraestructura y equipos, </w:t>
      </w:r>
      <w:r>
        <w:rPr>
          <w:rFonts w:ascii="ITC Avant Garde" w:hAnsi="ITC Avant Garde" w:cs="Arial"/>
          <w:bCs/>
          <w:lang w:val="es-ES_tradnl"/>
        </w:rPr>
        <w:t xml:space="preserve">y </w:t>
      </w:r>
      <w:r w:rsidR="00404C75" w:rsidRPr="00B0564E">
        <w:rPr>
          <w:rFonts w:ascii="ITC Avant Garde" w:hAnsi="ITC Avant Garde" w:cs="Arial"/>
          <w:bCs/>
        </w:rPr>
        <w:t xml:space="preserve">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r w:rsidR="001964A9">
        <w:rPr>
          <w:rFonts w:ascii="ITC Avant Garde" w:hAnsi="ITC Avant Garde" w:cs="Arial"/>
          <w:bCs/>
        </w:rPr>
        <w:t xml:space="preserve">supervisar el uso, aprovechamiento y </w:t>
      </w:r>
      <w:r w:rsidR="007C562A">
        <w:rPr>
          <w:rFonts w:ascii="ITC Avant Garde" w:hAnsi="ITC Avant Garde" w:cs="Arial"/>
          <w:bCs/>
        </w:rPr>
        <w:t xml:space="preserve">explotación eficiente del espectro radioeléctrico, los recursos orbitales, los servicios satelitales, las redes de telecomunicaciones y la prestación de los servicios de radiodifusión y telecomunicaciones, el acceso a infraestructura activa, pasiva e insumos esenciales </w:t>
      </w:r>
      <w:r w:rsidR="00404C75" w:rsidRPr="00B0564E">
        <w:rPr>
          <w:rFonts w:ascii="ITC Avant Garde" w:hAnsi="ITC Avant Garde" w:cs="Arial"/>
          <w:bCs/>
        </w:rPr>
        <w:t>as</w:t>
      </w:r>
      <w:r w:rsidR="003349E2" w:rsidRPr="00B0564E">
        <w:rPr>
          <w:rFonts w:ascii="ITC Avant Garde" w:hAnsi="ITC Avant Garde" w:cs="Arial"/>
          <w:bCs/>
        </w:rPr>
        <w:t>í</w:t>
      </w:r>
      <w:r w:rsidR="00404C75" w:rsidRPr="00B0564E">
        <w:rPr>
          <w:rFonts w:ascii="ITC Avant Garde" w:hAnsi="ITC Avant Garde" w:cs="Arial"/>
          <w:bCs/>
        </w:rPr>
        <w:t xml:space="preserve"> como demás disposiciones para el cumpli</w:t>
      </w:r>
      <w:r w:rsidR="005079AF" w:rsidRPr="00B0564E">
        <w:rPr>
          <w:rFonts w:ascii="ITC Avant Garde" w:hAnsi="ITC Avant Garde" w:cs="Arial"/>
          <w:bCs/>
        </w:rPr>
        <w:t>miento de lo dispuesto en el multicitado ordenamiento.</w:t>
      </w:r>
      <w:r w:rsidR="0071538C" w:rsidRPr="00B0564E">
        <w:rPr>
          <w:rFonts w:ascii="ITC Avant Garde" w:hAnsi="ITC Avant Garde" w:cs="Arial"/>
          <w:bCs/>
        </w:rPr>
        <w:t xml:space="preserve"> </w:t>
      </w:r>
    </w:p>
    <w:p w14:paraId="0AABEC61" w14:textId="2795D38F" w:rsidR="00282401" w:rsidRDefault="00282401" w:rsidP="00A444F2">
      <w:pPr>
        <w:spacing w:after="0" w:line="240" w:lineRule="auto"/>
        <w:ind w:right="425"/>
        <w:jc w:val="both"/>
        <w:rPr>
          <w:rFonts w:ascii="ITC Avant Garde" w:hAnsi="ITC Avant Garde" w:cs="Arial"/>
          <w:bCs/>
          <w:sz w:val="20"/>
        </w:rPr>
      </w:pPr>
    </w:p>
    <w:p w14:paraId="47EE217D" w14:textId="77777777" w:rsidR="00A444F2" w:rsidRDefault="005D059F" w:rsidP="00A444F2">
      <w:pPr>
        <w:spacing w:after="0" w:line="240" w:lineRule="auto"/>
        <w:ind w:right="48"/>
        <w:jc w:val="both"/>
        <w:rPr>
          <w:rFonts w:ascii="ITC Avant Garde" w:hAnsi="ITC Avant Garde" w:cs="Arial"/>
          <w:bCs/>
        </w:rPr>
      </w:pPr>
      <w:r>
        <w:rPr>
          <w:rFonts w:ascii="ITC Avant Garde" w:hAnsi="ITC Avant Garde" w:cs="Arial"/>
          <w:bCs/>
        </w:rPr>
        <w:t>De manera específica</w:t>
      </w:r>
      <w:r w:rsidR="00EB7B0A" w:rsidRPr="00072FE9">
        <w:rPr>
          <w:rFonts w:ascii="ITC Avant Garde" w:hAnsi="ITC Avant Garde" w:cs="Arial"/>
          <w:bCs/>
        </w:rPr>
        <w:t xml:space="preserve">, </w:t>
      </w:r>
      <w:r w:rsidR="00045DEF">
        <w:rPr>
          <w:rFonts w:ascii="ITC Avant Garde" w:hAnsi="ITC Avant Garde" w:cs="Arial"/>
          <w:bCs/>
        </w:rPr>
        <w:t>de conformidad</w:t>
      </w:r>
      <w:r w:rsidR="000F27A4" w:rsidRPr="00072FE9">
        <w:rPr>
          <w:rFonts w:ascii="ITC Avant Garde" w:hAnsi="ITC Avant Garde" w:cs="Arial"/>
          <w:bCs/>
        </w:rPr>
        <w:t xml:space="preserve"> </w:t>
      </w:r>
      <w:r w:rsidR="00AB7922">
        <w:rPr>
          <w:rFonts w:ascii="ITC Avant Garde" w:hAnsi="ITC Avant Garde" w:cs="Arial"/>
          <w:bCs/>
        </w:rPr>
        <w:t>con</w:t>
      </w:r>
      <w:r w:rsidR="000F27A4" w:rsidRPr="00072FE9">
        <w:rPr>
          <w:rFonts w:ascii="ITC Avant Garde" w:hAnsi="ITC Avant Garde" w:cs="Arial"/>
          <w:bCs/>
        </w:rPr>
        <w:t xml:space="preserve"> lo establecido en </w:t>
      </w:r>
      <w:r w:rsidR="001E027E" w:rsidRPr="00072FE9">
        <w:rPr>
          <w:rFonts w:ascii="ITC Avant Garde" w:hAnsi="ITC Avant Garde" w:cs="Arial"/>
          <w:bCs/>
        </w:rPr>
        <w:t xml:space="preserve">el artículo </w:t>
      </w:r>
      <w:r w:rsidR="00041CA8" w:rsidRPr="00072FE9">
        <w:rPr>
          <w:rFonts w:ascii="ITC Avant Garde" w:hAnsi="ITC Avant Garde" w:cs="Arial"/>
          <w:bCs/>
        </w:rPr>
        <w:t xml:space="preserve">15 </w:t>
      </w:r>
      <w:r w:rsidR="00952C34" w:rsidRPr="00072FE9">
        <w:rPr>
          <w:rFonts w:ascii="ITC Avant Garde" w:hAnsi="ITC Avant Garde" w:cs="Arial"/>
          <w:bCs/>
        </w:rPr>
        <w:t>fraccion</w:t>
      </w:r>
      <w:r w:rsidR="00952C34">
        <w:rPr>
          <w:rFonts w:ascii="ITC Avant Garde" w:hAnsi="ITC Avant Garde" w:cs="Arial"/>
          <w:bCs/>
        </w:rPr>
        <w:t>es</w:t>
      </w:r>
      <w:r w:rsidR="00041CA8" w:rsidRPr="00072FE9">
        <w:rPr>
          <w:rFonts w:ascii="ITC Avant Garde" w:hAnsi="ITC Avant Garde" w:cs="Arial"/>
          <w:bCs/>
        </w:rPr>
        <w:t xml:space="preserve"> </w:t>
      </w:r>
      <w:r w:rsidR="004B7E39">
        <w:rPr>
          <w:rFonts w:ascii="ITC Avant Garde" w:hAnsi="ITC Avant Garde" w:cs="Arial"/>
          <w:bCs/>
        </w:rPr>
        <w:t xml:space="preserve">XI y </w:t>
      </w:r>
      <w:r w:rsidR="00041CA8" w:rsidRPr="00072FE9">
        <w:rPr>
          <w:rFonts w:ascii="ITC Avant Garde" w:hAnsi="ITC Avant Garde" w:cs="Arial"/>
          <w:bCs/>
        </w:rPr>
        <w:t>XLV</w:t>
      </w:r>
      <w:r w:rsidR="00172269">
        <w:rPr>
          <w:rFonts w:ascii="ITC Avant Garde" w:hAnsi="ITC Avant Garde" w:cs="Arial"/>
          <w:bCs/>
        </w:rPr>
        <w:t xml:space="preserve"> de la LFT</w:t>
      </w:r>
      <w:r w:rsidR="004B7E39">
        <w:rPr>
          <w:rFonts w:ascii="ITC Avant Garde" w:hAnsi="ITC Avant Garde" w:cs="Arial"/>
          <w:bCs/>
        </w:rPr>
        <w:t xml:space="preserve">R, </w:t>
      </w:r>
      <w:r w:rsidR="00AB7922">
        <w:rPr>
          <w:rFonts w:ascii="ITC Avant Garde" w:hAnsi="ITC Avant Garde" w:cs="Arial"/>
          <w:bCs/>
        </w:rPr>
        <w:t>y en el a</w:t>
      </w:r>
      <w:r w:rsidR="004B7E39">
        <w:rPr>
          <w:rFonts w:ascii="ITC Avant Garde" w:hAnsi="ITC Avant Garde" w:cs="Arial"/>
          <w:bCs/>
        </w:rPr>
        <w:t xml:space="preserve">rtículo 26 fracciones II, III y XIII </w:t>
      </w:r>
      <w:r w:rsidR="00AB7922">
        <w:rPr>
          <w:rFonts w:ascii="ITC Avant Garde" w:hAnsi="ITC Avant Garde" w:cs="Arial"/>
          <w:bCs/>
        </w:rPr>
        <w:t xml:space="preserve">del Estatuto Orgánico, </w:t>
      </w:r>
      <w:r w:rsidR="000F27A4" w:rsidRPr="00072FE9">
        <w:rPr>
          <w:rFonts w:ascii="ITC Avant Garde" w:hAnsi="ITC Avant Garde" w:cs="Arial"/>
          <w:bCs/>
        </w:rPr>
        <w:t xml:space="preserve">el Instituto </w:t>
      </w:r>
      <w:r w:rsidR="00420DC7" w:rsidRPr="00072FE9">
        <w:rPr>
          <w:rFonts w:ascii="ITC Avant Garde" w:hAnsi="ITC Avant Garde" w:cs="Arial"/>
          <w:bCs/>
        </w:rPr>
        <w:t>deberá expedir los L</w:t>
      </w:r>
      <w:r w:rsidR="00617C92" w:rsidRPr="00072FE9">
        <w:rPr>
          <w:rFonts w:ascii="ITC Avant Garde" w:hAnsi="ITC Avant Garde" w:cs="Arial"/>
          <w:bCs/>
        </w:rPr>
        <w:t>ineamientos para el Despliegue de la Infraestructura de Telecomunicaciones y R</w:t>
      </w:r>
      <w:r w:rsidR="00A356EA" w:rsidRPr="00072FE9">
        <w:rPr>
          <w:rFonts w:ascii="ITC Avant Garde" w:hAnsi="ITC Avant Garde" w:cs="Arial"/>
          <w:bCs/>
        </w:rPr>
        <w:t>adiodifusi</w:t>
      </w:r>
      <w:r w:rsidR="006678BC">
        <w:rPr>
          <w:rFonts w:ascii="ITC Avant Garde" w:hAnsi="ITC Avant Garde" w:cs="Arial"/>
          <w:bCs/>
        </w:rPr>
        <w:t>ón</w:t>
      </w:r>
      <w:r w:rsidR="004B7E39">
        <w:rPr>
          <w:rFonts w:ascii="ITC Avant Garde" w:hAnsi="ITC Avant Garde" w:cs="Arial"/>
          <w:bCs/>
        </w:rPr>
        <w:t xml:space="preserve"> y,</w:t>
      </w:r>
      <w:r w:rsidR="00045DEF">
        <w:rPr>
          <w:rFonts w:ascii="ITC Avant Garde" w:hAnsi="ITC Avant Garde" w:cs="Arial"/>
          <w:bCs/>
        </w:rPr>
        <w:t xml:space="preserve"> </w:t>
      </w:r>
      <w:r>
        <w:rPr>
          <w:rFonts w:ascii="ITC Avant Garde" w:hAnsi="ITC Avant Garde" w:cs="Arial"/>
          <w:bCs/>
        </w:rPr>
        <w:t xml:space="preserve">así como los </w:t>
      </w:r>
      <w:r w:rsidR="008E249D">
        <w:rPr>
          <w:rFonts w:ascii="ITC Avant Garde" w:hAnsi="ITC Avant Garde" w:cs="Arial"/>
          <w:bCs/>
        </w:rPr>
        <w:t>l</w:t>
      </w:r>
      <w:r w:rsidR="004B7E39">
        <w:rPr>
          <w:rFonts w:ascii="ITC Avant Garde" w:hAnsi="ITC Avant Garde" w:cs="Arial"/>
          <w:bCs/>
        </w:rPr>
        <w:t xml:space="preserve">ineamientos de carácter general </w:t>
      </w:r>
      <w:r w:rsidR="000B01BB">
        <w:rPr>
          <w:rFonts w:ascii="ITC Avant Garde" w:hAnsi="ITC Avant Garde" w:cs="Arial"/>
          <w:bCs/>
        </w:rPr>
        <w:t>p</w:t>
      </w:r>
      <w:r w:rsidR="004B7E39">
        <w:rPr>
          <w:rFonts w:ascii="ITC Avant Garde" w:hAnsi="ITC Avant Garde" w:cs="Arial"/>
          <w:bCs/>
        </w:rPr>
        <w:t>ara el acceso y, en su caso, uso compartido de la infraestructura activa y pasiva</w:t>
      </w:r>
      <w:r w:rsidR="00AB7922">
        <w:rPr>
          <w:rFonts w:ascii="ITC Avant Garde" w:hAnsi="ITC Avant Garde" w:cs="Arial"/>
          <w:bCs/>
        </w:rPr>
        <w:t xml:space="preserve">. </w:t>
      </w:r>
      <w:r>
        <w:rPr>
          <w:rFonts w:ascii="ITC Avant Garde" w:hAnsi="ITC Avant Garde" w:cs="Arial"/>
          <w:bCs/>
        </w:rPr>
        <w:t>Finalmente</w:t>
      </w:r>
      <w:r w:rsidR="00AB7922">
        <w:rPr>
          <w:rFonts w:ascii="ITC Avant Garde" w:hAnsi="ITC Avant Garde" w:cs="Arial"/>
          <w:bCs/>
        </w:rPr>
        <w:t xml:space="preserve">, el Instituto cuenta con la atribución de </w:t>
      </w:r>
      <w:r w:rsidR="00456A53">
        <w:rPr>
          <w:rFonts w:ascii="ITC Avant Garde" w:hAnsi="ITC Avant Garde" w:cs="Arial"/>
          <w:bCs/>
        </w:rPr>
        <w:t>diseñ</w:t>
      </w:r>
      <w:r w:rsidR="00AB7922">
        <w:rPr>
          <w:rFonts w:ascii="ITC Avant Garde" w:hAnsi="ITC Avant Garde" w:cs="Arial"/>
          <w:bCs/>
        </w:rPr>
        <w:t>ar</w:t>
      </w:r>
      <w:r w:rsidR="00456A53">
        <w:rPr>
          <w:rFonts w:ascii="ITC Avant Garde" w:hAnsi="ITC Avant Garde" w:cs="Arial"/>
          <w:bCs/>
        </w:rPr>
        <w:t xml:space="preserve"> políticas que fomenten la celebración de convenios entre concesionarios </w:t>
      </w:r>
      <w:r w:rsidR="00EF5A15">
        <w:rPr>
          <w:rFonts w:ascii="ITC Avant Garde" w:hAnsi="ITC Avant Garde" w:cs="Arial"/>
          <w:bCs/>
        </w:rPr>
        <w:t xml:space="preserve">y/o autorizados </w:t>
      </w:r>
      <w:r w:rsidR="00456A53">
        <w:rPr>
          <w:rFonts w:ascii="ITC Avant Garde" w:hAnsi="ITC Avant Garde" w:cs="Arial"/>
          <w:bCs/>
        </w:rPr>
        <w:t>para la coubicación y uso compartido de infraestructura.</w:t>
      </w:r>
    </w:p>
    <w:p w14:paraId="00980DFF" w14:textId="11F03A02" w:rsidR="000F27A4" w:rsidRPr="00072FE9" w:rsidRDefault="00A444F2" w:rsidP="00A444F2">
      <w:pPr>
        <w:spacing w:after="0" w:line="240" w:lineRule="auto"/>
        <w:ind w:right="48"/>
        <w:jc w:val="both"/>
        <w:rPr>
          <w:rFonts w:ascii="ITC Avant Garde" w:hAnsi="ITC Avant Garde" w:cs="Arial"/>
          <w:bCs/>
        </w:rPr>
      </w:pPr>
      <w:r>
        <w:rPr>
          <w:rFonts w:ascii="ITC Avant Garde" w:hAnsi="ITC Avant Garde" w:cs="Arial"/>
          <w:bCs/>
        </w:rPr>
        <w:br/>
      </w:r>
    </w:p>
    <w:p w14:paraId="796C6881" w14:textId="77777777" w:rsidR="00CC6E14" w:rsidRPr="00B0564E" w:rsidRDefault="00AB7EEE" w:rsidP="00A444F2">
      <w:pPr>
        <w:widowControl w:val="0"/>
        <w:spacing w:after="0" w:line="240" w:lineRule="auto"/>
        <w:ind w:right="48"/>
        <w:jc w:val="both"/>
        <w:rPr>
          <w:rFonts w:ascii="ITC Avant Garde" w:hAnsi="ITC Avant Garde" w:cs="Arial"/>
          <w:bCs/>
        </w:rPr>
      </w:pPr>
      <w:r w:rsidRPr="00072FE9">
        <w:rPr>
          <w:rFonts w:ascii="ITC Avant Garde" w:hAnsi="ITC Avant Garde" w:cs="Arial"/>
          <w:b/>
          <w:bCs/>
        </w:rPr>
        <w:t>SEGUNDO</w:t>
      </w:r>
      <w:r w:rsidRPr="00072FE9">
        <w:rPr>
          <w:rFonts w:ascii="ITC Avant Garde" w:hAnsi="ITC Avant Garde" w:cs="Arial"/>
          <w:bCs/>
        </w:rPr>
        <w:t xml:space="preserve">.- </w:t>
      </w:r>
      <w:r w:rsidR="00E42660" w:rsidRPr="00072FE9">
        <w:rPr>
          <w:rFonts w:ascii="ITC Avant Garde" w:hAnsi="ITC Avant Garde" w:cs="Arial"/>
          <w:b/>
          <w:bCs/>
        </w:rPr>
        <w:t xml:space="preserve">Lineamientos </w:t>
      </w:r>
      <w:r w:rsidR="006B02F4" w:rsidRPr="006B02F4">
        <w:rPr>
          <w:rFonts w:ascii="ITC Avant Garde" w:hAnsi="ITC Avant Garde" w:cs="Arial"/>
          <w:b/>
          <w:bCs/>
        </w:rPr>
        <w:t>para el despliegue</w:t>
      </w:r>
      <w:r w:rsidR="00FB0255">
        <w:rPr>
          <w:rFonts w:ascii="ITC Avant Garde" w:hAnsi="ITC Avant Garde" w:cs="Arial"/>
          <w:b/>
          <w:bCs/>
        </w:rPr>
        <w:t>,</w:t>
      </w:r>
      <w:r w:rsidR="006B02F4" w:rsidRPr="006B02F4">
        <w:rPr>
          <w:rFonts w:ascii="ITC Avant Garde" w:hAnsi="ITC Avant Garde" w:cs="Arial"/>
          <w:b/>
          <w:bCs/>
        </w:rPr>
        <w:t xml:space="preserve"> </w:t>
      </w:r>
      <w:r w:rsidR="00627E18">
        <w:rPr>
          <w:rFonts w:ascii="ITC Avant Garde" w:hAnsi="ITC Avant Garde" w:cs="Arial"/>
          <w:b/>
          <w:bCs/>
        </w:rPr>
        <w:t>acceso</w:t>
      </w:r>
      <w:r w:rsidR="006B02F4" w:rsidRPr="006B02F4">
        <w:rPr>
          <w:rFonts w:ascii="ITC Avant Garde" w:hAnsi="ITC Avant Garde" w:cs="Arial"/>
          <w:b/>
          <w:bCs/>
        </w:rPr>
        <w:t xml:space="preserve"> y uso compartido de infraestructura de telecomunicaciones y radiodifusión</w:t>
      </w:r>
      <w:r w:rsidRPr="00072FE9">
        <w:rPr>
          <w:rFonts w:ascii="ITC Avant Garde" w:hAnsi="ITC Avant Garde" w:cs="Arial"/>
          <w:b/>
          <w:bCs/>
        </w:rPr>
        <w:t>.-</w:t>
      </w:r>
      <w:r w:rsidRPr="00072FE9">
        <w:rPr>
          <w:rFonts w:ascii="ITC Avant Garde" w:hAnsi="ITC Avant Garde" w:cs="Arial"/>
          <w:bCs/>
        </w:rPr>
        <w:t xml:space="preserve"> </w:t>
      </w:r>
      <w:r w:rsidR="00CC6E14" w:rsidRPr="00B0564E">
        <w:rPr>
          <w:rFonts w:ascii="ITC Avant Garde" w:hAnsi="ITC Avant Garde" w:cs="Arial"/>
          <w:bCs/>
        </w:rPr>
        <w:t xml:space="preserve">En virtud de que </w:t>
      </w:r>
      <w:r w:rsidR="00172269">
        <w:rPr>
          <w:rFonts w:ascii="ITC Avant Garde" w:hAnsi="ITC Avant Garde" w:cs="Arial"/>
          <w:bCs/>
        </w:rPr>
        <w:t>la LFT</w:t>
      </w:r>
      <w:r w:rsidR="001C385A" w:rsidRPr="00B0564E">
        <w:rPr>
          <w:rFonts w:ascii="ITC Avant Garde" w:hAnsi="ITC Avant Garde" w:cs="Arial"/>
          <w:bCs/>
        </w:rPr>
        <w:t>R es el instrumento legal que recoge, regula y tutela aquellos elementos</w:t>
      </w:r>
      <w:r w:rsidR="00AB7922">
        <w:rPr>
          <w:rFonts w:ascii="ITC Avant Garde" w:hAnsi="ITC Avant Garde" w:cs="Arial"/>
          <w:bCs/>
        </w:rPr>
        <w:t>,</w:t>
      </w:r>
      <w:r w:rsidR="001C385A" w:rsidRPr="00B0564E">
        <w:rPr>
          <w:rFonts w:ascii="ITC Avant Garde" w:hAnsi="ITC Avant Garde" w:cs="Arial"/>
          <w:bCs/>
        </w:rPr>
        <w:t xml:space="preserve"> </w:t>
      </w:r>
      <w:r w:rsidR="00CC6E14" w:rsidRPr="00B0564E">
        <w:rPr>
          <w:rFonts w:ascii="ITC Avant Garde" w:hAnsi="ITC Avant Garde" w:cs="Arial"/>
          <w:bCs/>
        </w:rPr>
        <w:t xml:space="preserve">a </w:t>
      </w:r>
      <w:r w:rsidR="001C385A" w:rsidRPr="00B0564E">
        <w:rPr>
          <w:rFonts w:ascii="ITC Avant Garde" w:hAnsi="ITC Avant Garde" w:cs="Arial"/>
          <w:bCs/>
        </w:rPr>
        <w:t>nivel jurídico</w:t>
      </w:r>
      <w:r w:rsidR="002D0756">
        <w:rPr>
          <w:rFonts w:ascii="ITC Avant Garde" w:hAnsi="ITC Avant Garde" w:cs="Arial"/>
          <w:bCs/>
        </w:rPr>
        <w:t xml:space="preserve">, </w:t>
      </w:r>
      <w:r w:rsidR="001C385A" w:rsidRPr="00B0564E">
        <w:rPr>
          <w:rFonts w:ascii="ITC Avant Garde" w:hAnsi="ITC Avant Garde" w:cs="Arial"/>
          <w:bCs/>
        </w:rPr>
        <w:t>administrativo y técnico</w:t>
      </w:r>
      <w:r w:rsidR="00AB7922">
        <w:rPr>
          <w:rFonts w:ascii="ITC Avant Garde" w:hAnsi="ITC Avant Garde" w:cs="Arial"/>
          <w:bCs/>
        </w:rPr>
        <w:t>,</w:t>
      </w:r>
      <w:r w:rsidR="001C385A" w:rsidRPr="00B0564E">
        <w:rPr>
          <w:rFonts w:ascii="ITC Avant Garde" w:hAnsi="ITC Avant Garde" w:cs="Arial"/>
          <w:bCs/>
        </w:rPr>
        <w:t xml:space="preserve"> indispe</w:t>
      </w:r>
      <w:r w:rsidR="00CC6E14" w:rsidRPr="00B0564E">
        <w:rPr>
          <w:rFonts w:ascii="ITC Avant Garde" w:hAnsi="ITC Avant Garde" w:cs="Arial"/>
          <w:bCs/>
        </w:rPr>
        <w:t xml:space="preserve">nsables para garantizar </w:t>
      </w:r>
      <w:r w:rsidR="001C385A" w:rsidRPr="00B0564E">
        <w:rPr>
          <w:rFonts w:ascii="ITC Avant Garde" w:hAnsi="ITC Avant Garde" w:cs="Arial"/>
          <w:bCs/>
        </w:rPr>
        <w:t>el acceso a los servicios públicos de telecomunicaciones</w:t>
      </w:r>
      <w:r w:rsidR="00B22309">
        <w:rPr>
          <w:rFonts w:ascii="ITC Avant Garde" w:hAnsi="ITC Avant Garde" w:cs="Arial"/>
          <w:bCs/>
        </w:rPr>
        <w:t xml:space="preserve"> y</w:t>
      </w:r>
      <w:r w:rsidR="001C385A" w:rsidRPr="00B0564E">
        <w:rPr>
          <w:rFonts w:ascii="ITC Avant Garde" w:hAnsi="ITC Avant Garde" w:cs="Arial"/>
          <w:bCs/>
        </w:rPr>
        <w:t xml:space="preserve"> radiodifusión y a las tecnologías de la información y comunicación</w:t>
      </w:r>
      <w:r w:rsidR="00AB7922">
        <w:rPr>
          <w:rFonts w:ascii="ITC Avant Garde" w:hAnsi="ITC Avant Garde" w:cs="Arial"/>
          <w:bCs/>
        </w:rPr>
        <w:t>,</w:t>
      </w:r>
      <w:r w:rsidR="001C385A" w:rsidRPr="00B0564E">
        <w:rPr>
          <w:rFonts w:ascii="ITC Avant Garde" w:hAnsi="ITC Avant Garde" w:cs="Arial"/>
          <w:bCs/>
        </w:rPr>
        <w:t xml:space="preserve"> en ella </w:t>
      </w:r>
      <w:r w:rsidR="00AB7922">
        <w:rPr>
          <w:rFonts w:ascii="ITC Avant Garde" w:hAnsi="ITC Avant Garde" w:cs="Arial"/>
          <w:bCs/>
        </w:rPr>
        <w:t>se encuentran</w:t>
      </w:r>
      <w:r w:rsidR="00AB7922" w:rsidRPr="00B0564E">
        <w:rPr>
          <w:rFonts w:ascii="ITC Avant Garde" w:hAnsi="ITC Avant Garde" w:cs="Arial"/>
          <w:bCs/>
        </w:rPr>
        <w:t xml:space="preserve"> </w:t>
      </w:r>
      <w:r w:rsidR="001C385A" w:rsidRPr="00B0564E">
        <w:rPr>
          <w:rFonts w:ascii="ITC Avant Garde" w:hAnsi="ITC Avant Garde" w:cs="Arial"/>
          <w:bCs/>
        </w:rPr>
        <w:t xml:space="preserve">distintas atribuciones conferidas </w:t>
      </w:r>
      <w:r w:rsidR="00AB7922">
        <w:rPr>
          <w:rFonts w:ascii="ITC Avant Garde" w:hAnsi="ITC Avant Garde" w:cs="Arial"/>
          <w:bCs/>
        </w:rPr>
        <w:t xml:space="preserve">al Instituto que </w:t>
      </w:r>
      <w:r w:rsidR="001C385A" w:rsidRPr="00B0564E">
        <w:rPr>
          <w:rFonts w:ascii="ITC Avant Garde" w:hAnsi="ITC Avant Garde" w:cs="Arial"/>
          <w:bCs/>
        </w:rPr>
        <w:t>tiene</w:t>
      </w:r>
      <w:r w:rsidR="00AB7922">
        <w:rPr>
          <w:rFonts w:ascii="ITC Avant Garde" w:hAnsi="ITC Avant Garde" w:cs="Arial"/>
          <w:bCs/>
        </w:rPr>
        <w:t>n</w:t>
      </w:r>
      <w:r w:rsidR="001C385A" w:rsidRPr="00B0564E">
        <w:rPr>
          <w:rFonts w:ascii="ITC Avant Garde" w:hAnsi="ITC Avant Garde" w:cs="Arial"/>
          <w:bCs/>
        </w:rPr>
        <w:t xml:space="preserve"> por objeto regular y promover la competencia y el desarrollo eficiente de las telecomunicaciones y la radiodifusión. </w:t>
      </w:r>
    </w:p>
    <w:p w14:paraId="4EF21439" w14:textId="77777777" w:rsidR="00D56004" w:rsidRPr="00A444F2" w:rsidRDefault="00D56004" w:rsidP="00A444F2">
      <w:pPr>
        <w:widowControl w:val="0"/>
        <w:tabs>
          <w:tab w:val="left" w:pos="1640"/>
        </w:tabs>
        <w:spacing w:after="0" w:line="240" w:lineRule="auto"/>
        <w:ind w:right="48"/>
        <w:jc w:val="both"/>
        <w:rPr>
          <w:rFonts w:ascii="ITC Avant Garde" w:hAnsi="ITC Avant Garde" w:cs="Arial"/>
          <w:bCs/>
          <w:sz w:val="18"/>
        </w:rPr>
      </w:pPr>
    </w:p>
    <w:p w14:paraId="37FEB62F" w14:textId="77777777" w:rsidR="00707488" w:rsidRPr="00B0564E" w:rsidRDefault="002451FE" w:rsidP="00A444F2">
      <w:pPr>
        <w:widowControl w:val="0"/>
        <w:spacing w:after="0" w:line="240" w:lineRule="auto"/>
        <w:ind w:right="48"/>
        <w:jc w:val="both"/>
        <w:rPr>
          <w:rFonts w:ascii="ITC Avant Garde" w:hAnsi="ITC Avant Garde" w:cs="Arial"/>
          <w:bCs/>
        </w:rPr>
      </w:pPr>
      <w:r w:rsidRPr="00B0564E">
        <w:rPr>
          <w:rFonts w:ascii="ITC Avant Garde" w:hAnsi="ITC Avant Garde" w:cs="Arial"/>
          <w:bCs/>
        </w:rPr>
        <w:t>Como parte de este ejercicio de facultades</w:t>
      </w:r>
      <w:r w:rsidR="00100B01">
        <w:rPr>
          <w:rFonts w:ascii="ITC Avant Garde" w:hAnsi="ITC Avant Garde" w:cs="Arial"/>
        </w:rPr>
        <w:t>,</w:t>
      </w:r>
      <w:r w:rsidRPr="00B0564E">
        <w:rPr>
          <w:rFonts w:ascii="ITC Avant Garde" w:hAnsi="ITC Avant Garde" w:cs="Arial"/>
          <w:bCs/>
        </w:rPr>
        <w:t xml:space="preserve"> se encuentra </w:t>
      </w:r>
      <w:r w:rsidR="00AB7922">
        <w:rPr>
          <w:rFonts w:ascii="ITC Avant Garde" w:hAnsi="ITC Avant Garde" w:cs="Arial"/>
          <w:bCs/>
        </w:rPr>
        <w:t xml:space="preserve">el diseño e implementación </w:t>
      </w:r>
      <w:r w:rsidRPr="00B0564E">
        <w:rPr>
          <w:rFonts w:ascii="ITC Avant Garde" w:hAnsi="ITC Avant Garde" w:cs="Arial"/>
          <w:bCs/>
        </w:rPr>
        <w:t>de la política</w:t>
      </w:r>
      <w:r w:rsidR="008F6CD1" w:rsidRPr="00B0564E">
        <w:rPr>
          <w:rFonts w:ascii="ITC Avant Garde" w:hAnsi="ITC Avant Garde" w:cs="Arial"/>
          <w:bCs/>
        </w:rPr>
        <w:t xml:space="preserve"> </w:t>
      </w:r>
      <w:r w:rsidR="00AB7922">
        <w:rPr>
          <w:rFonts w:ascii="ITC Avant Garde" w:hAnsi="ITC Avant Garde" w:cs="Arial"/>
          <w:bCs/>
        </w:rPr>
        <w:t xml:space="preserve">que promueva </w:t>
      </w:r>
      <w:r w:rsidR="00E472B1" w:rsidRPr="00B0564E">
        <w:rPr>
          <w:rFonts w:ascii="ITC Avant Garde" w:hAnsi="ITC Avant Garde" w:cs="Arial"/>
          <w:bCs/>
        </w:rPr>
        <w:t>el despliegue de infraestructura de telecomunicaciones y radiodifusión</w:t>
      </w:r>
      <w:r w:rsidR="00976BA6">
        <w:rPr>
          <w:rFonts w:ascii="ITC Avant Garde" w:hAnsi="ITC Avant Garde" w:cs="Arial"/>
          <w:bCs/>
        </w:rPr>
        <w:t>, el</w:t>
      </w:r>
      <w:r w:rsidR="00AB7922">
        <w:rPr>
          <w:rFonts w:ascii="ITC Avant Garde" w:hAnsi="ITC Avant Garde" w:cs="Arial"/>
          <w:bCs/>
        </w:rPr>
        <w:t xml:space="preserve"> cual </w:t>
      </w:r>
      <w:r w:rsidR="00BF6719" w:rsidRPr="00B0564E">
        <w:rPr>
          <w:rFonts w:ascii="ITC Avant Garde" w:hAnsi="ITC Avant Garde" w:cs="Arial"/>
          <w:bCs/>
        </w:rPr>
        <w:t xml:space="preserve">hace posible el soporte de </w:t>
      </w:r>
      <w:r w:rsidR="00923F1D">
        <w:rPr>
          <w:rFonts w:ascii="ITC Avant Garde" w:hAnsi="ITC Avant Garde" w:cs="Arial"/>
          <w:bCs/>
        </w:rPr>
        <w:t>l</w:t>
      </w:r>
      <w:r w:rsidR="00BF6719" w:rsidRPr="00B0564E">
        <w:rPr>
          <w:rFonts w:ascii="ITC Avant Garde" w:hAnsi="ITC Avant Garde" w:cs="Arial"/>
          <w:bCs/>
        </w:rPr>
        <w:t>a red pública de telecomunicaciones</w:t>
      </w:r>
      <w:r w:rsidR="006E2299" w:rsidRPr="00B0564E">
        <w:rPr>
          <w:rFonts w:ascii="ITC Avant Garde" w:hAnsi="ITC Avant Garde" w:cs="Arial"/>
          <w:bCs/>
        </w:rPr>
        <w:t>, que</w:t>
      </w:r>
      <w:r w:rsidR="00AB7922">
        <w:rPr>
          <w:rFonts w:ascii="ITC Avant Garde" w:hAnsi="ITC Avant Garde" w:cs="Arial"/>
          <w:bCs/>
        </w:rPr>
        <w:t xml:space="preserve"> a su vez </w:t>
      </w:r>
      <w:r w:rsidR="00BF6719" w:rsidRPr="00B0564E">
        <w:rPr>
          <w:rFonts w:ascii="ITC Avant Garde" w:hAnsi="ITC Avant Garde" w:cs="Arial"/>
          <w:bCs/>
        </w:rPr>
        <w:t xml:space="preserve">es </w:t>
      </w:r>
      <w:r w:rsidR="00AB7922">
        <w:rPr>
          <w:rFonts w:ascii="ITC Avant Garde" w:hAnsi="ITC Avant Garde" w:cs="Arial"/>
          <w:bCs/>
        </w:rPr>
        <w:t xml:space="preserve">el </w:t>
      </w:r>
      <w:r w:rsidR="00BF6719" w:rsidRPr="00B0564E">
        <w:rPr>
          <w:rFonts w:ascii="ITC Avant Garde" w:hAnsi="ITC Avant Garde" w:cs="Arial"/>
          <w:bCs/>
        </w:rPr>
        <w:t xml:space="preserve">elemento </w:t>
      </w:r>
      <w:r w:rsidR="00BF6719" w:rsidRPr="000936DC">
        <w:rPr>
          <w:rFonts w:ascii="ITC Avant Garde" w:hAnsi="ITC Avant Garde" w:cs="Arial"/>
          <w:i/>
        </w:rPr>
        <w:t>sine qua non</w:t>
      </w:r>
      <w:r w:rsidR="00BF6719" w:rsidRPr="00B0564E">
        <w:rPr>
          <w:rFonts w:ascii="ITC Avant Garde" w:hAnsi="ITC Avant Garde" w:cs="Arial"/>
          <w:bCs/>
        </w:rPr>
        <w:t xml:space="preserve"> para </w:t>
      </w:r>
      <w:r w:rsidR="00E1750D">
        <w:rPr>
          <w:rFonts w:ascii="ITC Avant Garde" w:hAnsi="ITC Avant Garde" w:cs="Arial"/>
          <w:bCs/>
        </w:rPr>
        <w:t>que</w:t>
      </w:r>
      <w:r w:rsidR="002841DD" w:rsidRPr="00B0564E">
        <w:rPr>
          <w:rFonts w:ascii="ITC Avant Garde" w:hAnsi="ITC Avant Garde" w:cs="Arial"/>
          <w:bCs/>
        </w:rPr>
        <w:t xml:space="preserve"> los ciudadanos </w:t>
      </w:r>
      <w:r w:rsidR="00E1750D">
        <w:rPr>
          <w:rFonts w:ascii="ITC Avant Garde" w:hAnsi="ITC Avant Garde" w:cs="Arial"/>
          <w:bCs/>
        </w:rPr>
        <w:t xml:space="preserve">tengan acceso </w:t>
      </w:r>
      <w:r w:rsidR="002841DD" w:rsidRPr="00B0564E">
        <w:rPr>
          <w:rFonts w:ascii="ITC Avant Garde" w:hAnsi="ITC Avant Garde" w:cs="Arial"/>
          <w:bCs/>
        </w:rPr>
        <w:t>a servicios de telecomunicaciones en igualdad de condiciones</w:t>
      </w:r>
      <w:r w:rsidR="005B5A23">
        <w:rPr>
          <w:rFonts w:ascii="ITC Avant Garde" w:hAnsi="ITC Avant Garde" w:cs="Arial"/>
          <w:bCs/>
        </w:rPr>
        <w:t>.</w:t>
      </w:r>
    </w:p>
    <w:p w14:paraId="419FFCFE" w14:textId="77777777" w:rsidR="002841DD" w:rsidRPr="00A444F2" w:rsidRDefault="002841DD" w:rsidP="00A444F2">
      <w:pPr>
        <w:widowControl w:val="0"/>
        <w:spacing w:after="0" w:line="240" w:lineRule="auto"/>
        <w:ind w:right="48"/>
        <w:jc w:val="both"/>
        <w:rPr>
          <w:rFonts w:ascii="ITC Avant Garde" w:hAnsi="ITC Avant Garde" w:cs="Arial"/>
          <w:bCs/>
          <w:sz w:val="18"/>
        </w:rPr>
      </w:pPr>
    </w:p>
    <w:p w14:paraId="31B986E6" w14:textId="2957DEDC" w:rsidR="00E1750D" w:rsidRPr="00CB69C7" w:rsidRDefault="00E1750D" w:rsidP="00A444F2">
      <w:pPr>
        <w:widowControl w:val="0"/>
        <w:spacing w:after="0" w:line="240" w:lineRule="auto"/>
        <w:ind w:right="48"/>
        <w:jc w:val="both"/>
        <w:rPr>
          <w:rFonts w:ascii="ITC Avant Garde" w:hAnsi="ITC Avant Garde" w:cs="Arial"/>
        </w:rPr>
      </w:pPr>
      <w:r w:rsidRPr="00862720">
        <w:rPr>
          <w:rFonts w:ascii="ITC Avant Garde" w:hAnsi="ITC Avant Garde" w:cs="Arial"/>
        </w:rPr>
        <w:t>Por otro lado</w:t>
      </w:r>
      <w:r w:rsidR="002677DF">
        <w:rPr>
          <w:rFonts w:ascii="ITC Avant Garde" w:hAnsi="ITC Avant Garde" w:cs="Arial"/>
        </w:rPr>
        <w:t>,</w:t>
      </w:r>
      <w:r w:rsidRPr="00862720">
        <w:rPr>
          <w:rFonts w:ascii="ITC Avant Garde" w:hAnsi="ITC Avant Garde" w:cs="Arial"/>
        </w:rPr>
        <w:t xml:space="preserve"> también se debe considerar que el actuar del Instituto tiene como propósito</w:t>
      </w:r>
      <w:r>
        <w:rPr>
          <w:rFonts w:ascii="ITC Avant Garde" w:hAnsi="ITC Avant Garde" w:cs="Arial"/>
        </w:rPr>
        <w:t xml:space="preserve"> promover el desarrollo eficiente </w:t>
      </w:r>
      <w:r w:rsidR="00CB69C7">
        <w:rPr>
          <w:rFonts w:ascii="ITC Avant Garde" w:hAnsi="ITC Avant Garde" w:cs="Arial"/>
        </w:rPr>
        <w:t xml:space="preserve">de las telecomunicaciones en un contexto donde </w:t>
      </w:r>
      <w:r w:rsidRPr="001C154E">
        <w:rPr>
          <w:rFonts w:ascii="ITC Avant Garde" w:hAnsi="ITC Avant Garde" w:cs="Arial"/>
          <w:bCs/>
        </w:rPr>
        <w:t>las redes públicas de t</w:t>
      </w:r>
      <w:r>
        <w:rPr>
          <w:rFonts w:ascii="ITC Avant Garde" w:hAnsi="ITC Avant Garde" w:cs="Arial"/>
          <w:bCs/>
        </w:rPr>
        <w:t xml:space="preserve">elecomunicaciones </w:t>
      </w:r>
      <w:r w:rsidRPr="001C154E">
        <w:rPr>
          <w:rFonts w:ascii="ITC Avant Garde" w:hAnsi="ITC Avant Garde" w:cs="Arial"/>
          <w:bCs/>
        </w:rPr>
        <w:t>se caracterizan por presentar economías de escala significativas</w:t>
      </w:r>
      <w:r w:rsidR="00CB69C7">
        <w:rPr>
          <w:rFonts w:ascii="ITC Avant Garde" w:hAnsi="ITC Avant Garde" w:cs="Arial"/>
          <w:bCs/>
        </w:rPr>
        <w:t xml:space="preserve">, por lo que los interesados en </w:t>
      </w:r>
      <w:r w:rsidR="005D059F">
        <w:rPr>
          <w:rFonts w:ascii="ITC Avant Garde" w:hAnsi="ITC Avant Garde" w:cs="Arial"/>
          <w:bCs/>
        </w:rPr>
        <w:t xml:space="preserve">proveer servicios de telecomunicaciones </w:t>
      </w:r>
      <w:r w:rsidRPr="001C154E">
        <w:rPr>
          <w:rFonts w:ascii="ITC Avant Garde" w:hAnsi="ITC Avant Garde" w:cs="Arial"/>
          <w:bCs/>
        </w:rPr>
        <w:t xml:space="preserve">se ven obligados a realizar grandes inversiones en infraestructura </w:t>
      </w:r>
      <w:r w:rsidR="002677DF">
        <w:rPr>
          <w:rFonts w:ascii="ITC Avant Garde" w:hAnsi="ITC Avant Garde" w:cs="Arial"/>
          <w:bCs/>
        </w:rPr>
        <w:t>con largos periodos de recuperación</w:t>
      </w:r>
      <w:r w:rsidR="00CB69C7">
        <w:rPr>
          <w:rFonts w:ascii="ITC Avant Garde" w:hAnsi="ITC Avant Garde" w:cs="Arial"/>
          <w:bCs/>
        </w:rPr>
        <w:t xml:space="preserve">. Es por ello, que el Instituto </w:t>
      </w:r>
      <w:r w:rsidR="008E249D">
        <w:rPr>
          <w:rFonts w:ascii="ITC Avant Garde" w:hAnsi="ITC Avant Garde" w:cs="Arial"/>
          <w:bCs/>
        </w:rPr>
        <w:t>podrá</w:t>
      </w:r>
      <w:r w:rsidR="00CB69C7">
        <w:rPr>
          <w:rFonts w:ascii="ITC Avant Garde" w:hAnsi="ITC Avant Garde" w:cs="Arial"/>
          <w:bCs/>
        </w:rPr>
        <w:t xml:space="preserve"> implementar medidas que promuevan despliegues eficientes</w:t>
      </w:r>
      <w:r w:rsidR="002677DF">
        <w:rPr>
          <w:rFonts w:ascii="ITC Avant Garde" w:hAnsi="ITC Avant Garde" w:cs="Arial"/>
          <w:bCs/>
        </w:rPr>
        <w:t xml:space="preserve"> e incentiven reducción de costos a través del </w:t>
      </w:r>
      <w:r>
        <w:rPr>
          <w:rFonts w:ascii="ITC Avant Garde" w:hAnsi="ITC Avant Garde" w:cs="Arial"/>
        </w:rPr>
        <w:t xml:space="preserve">uso </w:t>
      </w:r>
      <w:r w:rsidR="002677DF">
        <w:rPr>
          <w:rFonts w:ascii="ITC Avant Garde" w:hAnsi="ITC Avant Garde" w:cs="Arial"/>
        </w:rPr>
        <w:t>óptimo</w:t>
      </w:r>
      <w:r>
        <w:rPr>
          <w:rFonts w:ascii="ITC Avant Garde" w:hAnsi="ITC Avant Garde" w:cs="Arial"/>
        </w:rPr>
        <w:t xml:space="preserve"> </w:t>
      </w:r>
      <w:r w:rsidR="002677DF">
        <w:rPr>
          <w:rFonts w:ascii="ITC Avant Garde" w:hAnsi="ITC Avant Garde" w:cs="Arial"/>
        </w:rPr>
        <w:t xml:space="preserve">y compartición </w:t>
      </w:r>
      <w:r>
        <w:rPr>
          <w:rFonts w:ascii="ITC Avant Garde" w:hAnsi="ITC Avant Garde" w:cs="Arial"/>
        </w:rPr>
        <w:t>de infraestructura</w:t>
      </w:r>
      <w:r w:rsidRPr="00862720">
        <w:rPr>
          <w:rFonts w:ascii="ITC Avant Garde" w:hAnsi="ITC Avant Garde" w:cs="Arial"/>
          <w:bCs/>
        </w:rPr>
        <w:t>.</w:t>
      </w:r>
    </w:p>
    <w:p w14:paraId="3578EB3D" w14:textId="77777777" w:rsidR="00E1750D" w:rsidRPr="00A444F2" w:rsidRDefault="00E1750D" w:rsidP="00A444F2">
      <w:pPr>
        <w:widowControl w:val="0"/>
        <w:spacing w:after="0" w:line="240" w:lineRule="auto"/>
        <w:ind w:right="48"/>
        <w:jc w:val="both"/>
        <w:rPr>
          <w:rFonts w:ascii="ITC Avant Garde" w:hAnsi="ITC Avant Garde" w:cs="Arial"/>
          <w:bCs/>
          <w:sz w:val="18"/>
        </w:rPr>
      </w:pPr>
    </w:p>
    <w:p w14:paraId="7AE55A26" w14:textId="09E65CC1" w:rsidR="002677DF" w:rsidRDefault="000F76BE" w:rsidP="00A444F2">
      <w:pPr>
        <w:pStyle w:val="IFTnormal"/>
        <w:spacing w:line="240" w:lineRule="auto"/>
        <w:ind w:right="48"/>
      </w:pPr>
      <w:r>
        <w:rPr>
          <w:bCs/>
        </w:rPr>
        <w:t xml:space="preserve">En atención a lo anterior, se considera que </w:t>
      </w:r>
      <w:r w:rsidR="002677DF">
        <w:rPr>
          <w:bCs/>
        </w:rPr>
        <w:t xml:space="preserve">mediante los </w:t>
      </w:r>
      <w:r w:rsidR="008E249D">
        <w:t>l</w:t>
      </w:r>
      <w:r w:rsidR="002677DF" w:rsidRPr="000E4C8F">
        <w:t>ineamientos para el despliegue</w:t>
      </w:r>
      <w:r w:rsidR="00FB0255">
        <w:t>,</w:t>
      </w:r>
      <w:r w:rsidR="002677DF" w:rsidRPr="000E4C8F">
        <w:t xml:space="preserve"> acceso y uso compartido de infraestructura de telecomunicaciones y radiodifusión</w:t>
      </w:r>
      <w:r w:rsidR="008E249D">
        <w:t xml:space="preserve"> (en lo sucesivo, “Lineamientos”)</w:t>
      </w:r>
      <w:r w:rsidR="00B01946">
        <w:t>,</w:t>
      </w:r>
      <w:r w:rsidR="002677DF" w:rsidRPr="000E4C8F">
        <w:t xml:space="preserve"> </w:t>
      </w:r>
      <w:r w:rsidR="002677DF">
        <w:t xml:space="preserve">el Instituto </w:t>
      </w:r>
      <w:r>
        <w:t xml:space="preserve">establece condiciones que </w:t>
      </w:r>
      <w:r w:rsidR="00172269">
        <w:t>promoverá</w:t>
      </w:r>
      <w:r>
        <w:t>n</w:t>
      </w:r>
      <w:r w:rsidR="002677DF">
        <w:t xml:space="preserve"> las actividades de</w:t>
      </w:r>
      <w:r w:rsidR="002677DF" w:rsidRPr="000E4C8F">
        <w:t xml:space="preserve"> despliegue y </w:t>
      </w:r>
      <w:r w:rsidR="00172269">
        <w:t xml:space="preserve">fomentará la </w:t>
      </w:r>
      <w:r w:rsidR="002677DF" w:rsidRPr="000E4C8F">
        <w:t>compartición de inf</w:t>
      </w:r>
      <w:r w:rsidR="002677DF">
        <w:t>raestructura, con el fin de promover la competencia, la libre concurrencia y el desarrollo eficiente de las telecomunicaciones y radiodifusión.</w:t>
      </w:r>
    </w:p>
    <w:p w14:paraId="4BC05F96" w14:textId="74255FFE" w:rsidR="00500EFA" w:rsidRDefault="00045DEF" w:rsidP="00A444F2">
      <w:pPr>
        <w:spacing w:after="0" w:line="240" w:lineRule="auto"/>
        <w:ind w:right="48"/>
        <w:jc w:val="both"/>
        <w:rPr>
          <w:rFonts w:ascii="ITC Avant Garde" w:hAnsi="ITC Avant Garde" w:cs="Arial"/>
          <w:bCs/>
        </w:rPr>
      </w:pPr>
      <w:r>
        <w:rPr>
          <w:rFonts w:ascii="ITC Avant Garde" w:hAnsi="ITC Avant Garde" w:cs="Arial"/>
          <w:bCs/>
        </w:rPr>
        <w:t>A</w:t>
      </w:r>
      <w:r w:rsidR="002677DF" w:rsidRPr="00D06C1D">
        <w:rPr>
          <w:rFonts w:ascii="ITC Avant Garde" w:hAnsi="ITC Avant Garde" w:cs="Arial"/>
          <w:bCs/>
        </w:rPr>
        <w:t xml:space="preserve"> través de dichos lineamientos </w:t>
      </w:r>
      <w:r w:rsidR="00923B8D" w:rsidRPr="00D06C1D">
        <w:rPr>
          <w:rFonts w:ascii="ITC Avant Garde" w:hAnsi="ITC Avant Garde" w:cs="Arial"/>
          <w:bCs/>
        </w:rPr>
        <w:t xml:space="preserve">también </w:t>
      </w:r>
      <w:r w:rsidR="009D65E7" w:rsidRPr="00D06C1D">
        <w:rPr>
          <w:rFonts w:ascii="ITC Avant Garde" w:hAnsi="ITC Avant Garde" w:cs="Arial"/>
          <w:bCs/>
        </w:rPr>
        <w:t xml:space="preserve">se </w:t>
      </w:r>
      <w:r w:rsidR="002D0756" w:rsidRPr="00D06C1D">
        <w:rPr>
          <w:rFonts w:ascii="ITC Avant Garde" w:hAnsi="ITC Avant Garde" w:cs="Arial"/>
          <w:bCs/>
        </w:rPr>
        <w:t xml:space="preserve">busca </w:t>
      </w:r>
      <w:r w:rsidR="00772264">
        <w:rPr>
          <w:rFonts w:ascii="ITC Avant Garde" w:hAnsi="ITC Avant Garde" w:cs="Arial"/>
          <w:bCs/>
        </w:rPr>
        <w:t>incentivar</w:t>
      </w:r>
      <w:r w:rsidR="00F3349B" w:rsidRPr="00D06C1D">
        <w:rPr>
          <w:rFonts w:ascii="ITC Avant Garde" w:hAnsi="ITC Avant Garde" w:cs="Arial"/>
          <w:bCs/>
        </w:rPr>
        <w:t xml:space="preserve"> el despliegue de infraestructura,</w:t>
      </w:r>
      <w:r w:rsidR="00F93634" w:rsidRPr="00D06C1D">
        <w:rPr>
          <w:rFonts w:ascii="ITC Avant Garde" w:hAnsi="ITC Avant Garde" w:cs="Arial"/>
          <w:bCs/>
        </w:rPr>
        <w:t xml:space="preserve"> con la finalidad de facilitar</w:t>
      </w:r>
      <w:r w:rsidR="00F3349B" w:rsidRPr="00D06C1D">
        <w:rPr>
          <w:rFonts w:ascii="ITC Avant Garde" w:hAnsi="ITC Avant Garde" w:cs="Arial"/>
          <w:bCs/>
        </w:rPr>
        <w:t xml:space="preserve"> el desarrollo de la industria </w:t>
      </w:r>
      <w:proofErr w:type="gramStart"/>
      <w:r w:rsidR="00F3349B" w:rsidRPr="00D06C1D">
        <w:rPr>
          <w:rFonts w:ascii="ITC Avant Garde" w:hAnsi="ITC Avant Garde" w:cs="Arial"/>
          <w:bCs/>
        </w:rPr>
        <w:t>y</w:t>
      </w:r>
      <w:proofErr w:type="gramEnd"/>
      <w:r w:rsidR="00F3349B" w:rsidRPr="00D06C1D">
        <w:rPr>
          <w:rFonts w:ascii="ITC Avant Garde" w:hAnsi="ITC Avant Garde" w:cs="Arial"/>
          <w:bCs/>
        </w:rPr>
        <w:t xml:space="preserve"> en consecuenci</w:t>
      </w:r>
      <w:r w:rsidR="00EF1E60" w:rsidRPr="00D06C1D">
        <w:rPr>
          <w:rFonts w:ascii="ITC Avant Garde" w:hAnsi="ITC Avant Garde" w:cs="Arial"/>
          <w:bCs/>
        </w:rPr>
        <w:t>a, la efectiva adopción digital</w:t>
      </w:r>
      <w:r w:rsidR="00923B8D" w:rsidRPr="00D06C1D">
        <w:rPr>
          <w:rFonts w:ascii="ITC Avant Garde" w:hAnsi="ITC Avant Garde" w:cs="Arial"/>
          <w:bCs/>
        </w:rPr>
        <w:t>.</w:t>
      </w:r>
    </w:p>
    <w:p w14:paraId="58E0774D" w14:textId="77777777" w:rsidR="00A444F2" w:rsidRPr="00A444F2" w:rsidRDefault="00A444F2" w:rsidP="00A444F2">
      <w:pPr>
        <w:spacing w:after="0" w:line="240" w:lineRule="auto"/>
        <w:ind w:right="48"/>
        <w:jc w:val="both"/>
        <w:rPr>
          <w:rFonts w:ascii="ITC Avant Garde" w:hAnsi="ITC Avant Garde" w:cs="Arial"/>
          <w:bCs/>
          <w:sz w:val="18"/>
        </w:rPr>
      </w:pPr>
    </w:p>
    <w:p w14:paraId="16FC24E6" w14:textId="1F411ECC" w:rsidR="00FC6855" w:rsidRPr="00072FE9" w:rsidRDefault="00903A7B" w:rsidP="00A444F2">
      <w:pPr>
        <w:spacing w:after="0" w:line="240" w:lineRule="auto"/>
        <w:ind w:right="48"/>
        <w:jc w:val="both"/>
        <w:rPr>
          <w:rFonts w:ascii="ITC Avant Garde" w:hAnsi="ITC Avant Garde" w:cs="Arial"/>
          <w:bCs/>
        </w:rPr>
      </w:pPr>
      <w:r w:rsidRPr="00D06C1D">
        <w:rPr>
          <w:rFonts w:ascii="ITC Avant Garde" w:hAnsi="ITC Avant Garde" w:cs="Arial"/>
          <w:b/>
          <w:bCs/>
        </w:rPr>
        <w:t>TERCERO.-</w:t>
      </w:r>
      <w:r w:rsidRPr="00072FE9">
        <w:rPr>
          <w:rFonts w:ascii="ITC Avant Garde" w:hAnsi="ITC Avant Garde" w:cs="Arial"/>
          <w:bCs/>
        </w:rPr>
        <w:t xml:space="preserve"> </w:t>
      </w:r>
      <w:r w:rsidRPr="00072FE9">
        <w:rPr>
          <w:rFonts w:ascii="ITC Avant Garde" w:hAnsi="ITC Avant Garde" w:cs="Arial"/>
          <w:b/>
          <w:bCs/>
        </w:rPr>
        <w:t>Consulta Pública de l</w:t>
      </w:r>
      <w:r w:rsidR="00104A8D" w:rsidRPr="00072FE9">
        <w:rPr>
          <w:rFonts w:ascii="ITC Avant Garde" w:hAnsi="ITC Avant Garde" w:cs="Arial"/>
          <w:b/>
          <w:bCs/>
        </w:rPr>
        <w:t xml:space="preserve">os </w:t>
      </w:r>
      <w:r w:rsidR="00955E2D" w:rsidRPr="00955E2D">
        <w:rPr>
          <w:rFonts w:ascii="ITC Avant Garde" w:hAnsi="ITC Avant Garde" w:cs="Arial"/>
          <w:b/>
          <w:bCs/>
        </w:rPr>
        <w:t>Lineamientos para el despliegue</w:t>
      </w:r>
      <w:r w:rsidR="00FB0255">
        <w:rPr>
          <w:rFonts w:ascii="ITC Avant Garde" w:hAnsi="ITC Avant Garde" w:cs="Arial"/>
          <w:b/>
          <w:bCs/>
        </w:rPr>
        <w:t>,</w:t>
      </w:r>
      <w:r w:rsidR="00955E2D" w:rsidRPr="00955E2D">
        <w:rPr>
          <w:rFonts w:ascii="ITC Avant Garde" w:hAnsi="ITC Avant Garde" w:cs="Arial"/>
          <w:b/>
          <w:bCs/>
        </w:rPr>
        <w:t xml:space="preserve"> </w:t>
      </w:r>
      <w:r w:rsidR="00643E7E">
        <w:rPr>
          <w:rFonts w:ascii="ITC Avant Garde" w:hAnsi="ITC Avant Garde" w:cs="Arial"/>
          <w:b/>
          <w:bCs/>
        </w:rPr>
        <w:t xml:space="preserve">acceso y </w:t>
      </w:r>
      <w:r w:rsidR="00955E2D" w:rsidRPr="00955E2D">
        <w:rPr>
          <w:rFonts w:ascii="ITC Avant Garde" w:hAnsi="ITC Avant Garde" w:cs="Arial"/>
          <w:b/>
          <w:bCs/>
        </w:rPr>
        <w:t>uso compartido de infraestructura de telecomunicaciones y radiodifusión</w:t>
      </w:r>
      <w:r w:rsidRPr="00072FE9">
        <w:rPr>
          <w:rFonts w:ascii="ITC Avant Garde" w:eastAsia="Times New Roman" w:hAnsi="ITC Avant Garde"/>
          <w:b/>
        </w:rPr>
        <w:t>.-</w:t>
      </w:r>
      <w:r w:rsidRPr="00072FE9">
        <w:rPr>
          <w:rFonts w:ascii="ITC Avant Garde" w:eastAsia="Times New Roman" w:hAnsi="ITC Avant Garde"/>
        </w:rPr>
        <w:t xml:space="preserve"> </w:t>
      </w:r>
      <w:r w:rsidR="00045DEF">
        <w:rPr>
          <w:rFonts w:ascii="ITC Avant Garde" w:eastAsia="Times New Roman" w:hAnsi="ITC Avant Garde"/>
        </w:rPr>
        <w:t xml:space="preserve">El proceso de </w:t>
      </w:r>
      <w:r w:rsidRPr="00072FE9">
        <w:rPr>
          <w:rFonts w:ascii="ITC Avant Garde" w:hAnsi="ITC Avant Garde" w:cs="Arial"/>
          <w:bCs/>
        </w:rPr>
        <w:t xml:space="preserve">consulta pública tiene por objeto </w:t>
      </w:r>
      <w:r w:rsidR="00E533F7" w:rsidRPr="00072FE9">
        <w:rPr>
          <w:rFonts w:ascii="ITC Avant Garde" w:hAnsi="ITC Avant Garde" w:cs="Arial"/>
          <w:bCs/>
        </w:rPr>
        <w:t xml:space="preserve">cumplir con los principios de transparencia y participación ciudadana con la finalidad de </w:t>
      </w:r>
      <w:r w:rsidRPr="00072FE9">
        <w:rPr>
          <w:rFonts w:ascii="ITC Avant Garde" w:hAnsi="ITC Avant Garde" w:cs="Arial"/>
          <w:bCs/>
        </w:rPr>
        <w:t xml:space="preserve">recabar comentarios </w:t>
      </w:r>
      <w:r w:rsidR="00045DEF">
        <w:rPr>
          <w:rFonts w:ascii="ITC Avant Garde" w:hAnsi="ITC Avant Garde" w:cs="Arial"/>
          <w:bCs/>
        </w:rPr>
        <w:t xml:space="preserve">y opiniones </w:t>
      </w:r>
      <w:r w:rsidRPr="00072FE9">
        <w:rPr>
          <w:rFonts w:ascii="ITC Avant Garde" w:hAnsi="ITC Avant Garde" w:cs="Arial"/>
          <w:bCs/>
        </w:rPr>
        <w:t xml:space="preserve">de la industria, </w:t>
      </w:r>
      <w:r w:rsidR="00045DEF">
        <w:rPr>
          <w:rFonts w:ascii="ITC Avant Garde" w:hAnsi="ITC Avant Garde" w:cs="Arial"/>
          <w:bCs/>
        </w:rPr>
        <w:t xml:space="preserve">académicos, </w:t>
      </w:r>
      <w:r w:rsidRPr="00072FE9">
        <w:rPr>
          <w:rFonts w:ascii="ITC Avant Garde" w:hAnsi="ITC Avant Garde" w:cs="Arial"/>
          <w:bCs/>
        </w:rPr>
        <w:t xml:space="preserve">de especialistas en la materia y del público en general, para ser analizados por este Instituto, y de resultar procedente, con ellos fortalecer los </w:t>
      </w:r>
      <w:r w:rsidR="00EB01A4" w:rsidRPr="00072FE9">
        <w:rPr>
          <w:rFonts w:ascii="ITC Avant Garde" w:hAnsi="ITC Avant Garde" w:cs="Arial"/>
          <w:bCs/>
        </w:rPr>
        <w:t xml:space="preserve">Lineamientos </w:t>
      </w:r>
      <w:r w:rsidR="00DA14D2">
        <w:rPr>
          <w:rFonts w:ascii="ITC Avant Garde" w:hAnsi="ITC Avant Garde" w:cs="Arial"/>
          <w:bCs/>
        </w:rPr>
        <w:t>que en su momento emita el Instituto</w:t>
      </w:r>
      <w:r w:rsidR="00E310BC" w:rsidRPr="00072FE9">
        <w:rPr>
          <w:rFonts w:ascii="ITC Avant Garde" w:hAnsi="ITC Avant Garde" w:cs="Arial"/>
          <w:bCs/>
        </w:rPr>
        <w:t>.</w:t>
      </w:r>
      <w:r w:rsidRPr="00072FE9">
        <w:rPr>
          <w:rFonts w:ascii="ITC Avant Garde" w:hAnsi="ITC Avant Garde" w:cs="Arial"/>
          <w:bCs/>
        </w:rPr>
        <w:t xml:space="preserve"> </w:t>
      </w:r>
    </w:p>
    <w:p w14:paraId="622043AD" w14:textId="3A6C9B4E" w:rsidR="00D505B7" w:rsidRDefault="00D505B7" w:rsidP="00A444F2">
      <w:pPr>
        <w:spacing w:after="0" w:line="240" w:lineRule="auto"/>
        <w:ind w:right="48"/>
        <w:jc w:val="both"/>
        <w:rPr>
          <w:rFonts w:ascii="ITC Avant Garde" w:hAnsi="ITC Avant Garde" w:cs="Arial"/>
          <w:bCs/>
          <w:sz w:val="16"/>
        </w:rPr>
      </w:pPr>
    </w:p>
    <w:p w14:paraId="738EC817" w14:textId="77777777" w:rsidR="00A444F2" w:rsidRPr="00515BB4" w:rsidRDefault="00A444F2" w:rsidP="00A444F2">
      <w:pPr>
        <w:spacing w:after="0" w:line="240" w:lineRule="auto"/>
        <w:ind w:right="48"/>
        <w:jc w:val="both"/>
        <w:rPr>
          <w:rFonts w:ascii="ITC Avant Garde" w:hAnsi="ITC Avant Garde" w:cs="Arial"/>
          <w:bCs/>
          <w:sz w:val="16"/>
        </w:rPr>
      </w:pPr>
    </w:p>
    <w:p w14:paraId="0AD11F90" w14:textId="40186EB6" w:rsidR="00A97F70" w:rsidRPr="00072FE9" w:rsidRDefault="00DA14D2" w:rsidP="00A444F2">
      <w:pPr>
        <w:spacing w:after="0" w:line="240" w:lineRule="auto"/>
        <w:ind w:right="48"/>
        <w:jc w:val="both"/>
        <w:rPr>
          <w:rFonts w:ascii="ITC Avant Garde" w:hAnsi="ITC Avant Garde" w:cs="Arial"/>
          <w:bCs/>
        </w:rPr>
      </w:pPr>
      <w:r>
        <w:rPr>
          <w:rFonts w:ascii="ITC Avant Garde" w:hAnsi="ITC Avant Garde" w:cs="Arial"/>
          <w:bCs/>
        </w:rPr>
        <w:t xml:space="preserve">Es por ello que el Instituto considera relevante </w:t>
      </w:r>
      <w:r w:rsidR="00104A8D" w:rsidRPr="00072FE9">
        <w:rPr>
          <w:rFonts w:ascii="ITC Avant Garde" w:hAnsi="ITC Avant Garde" w:cs="Arial"/>
          <w:bCs/>
        </w:rPr>
        <w:t xml:space="preserve">recibir observaciones, comentarios </w:t>
      </w:r>
      <w:r w:rsidR="00E533F7" w:rsidRPr="00072FE9">
        <w:rPr>
          <w:rFonts w:ascii="ITC Avant Garde" w:hAnsi="ITC Avant Garde" w:cs="Arial"/>
          <w:bCs/>
        </w:rPr>
        <w:t xml:space="preserve">e inquietudes </w:t>
      </w:r>
      <w:r w:rsidR="00104A8D" w:rsidRPr="00072FE9">
        <w:rPr>
          <w:rFonts w:ascii="ITC Avant Garde" w:hAnsi="ITC Avant Garde" w:cs="Arial"/>
          <w:bCs/>
        </w:rPr>
        <w:t>que los concesionarios</w:t>
      </w:r>
      <w:r w:rsidR="00595CF2">
        <w:rPr>
          <w:rFonts w:ascii="ITC Avant Garde" w:hAnsi="ITC Avant Garde" w:cs="Arial"/>
          <w:bCs/>
        </w:rPr>
        <w:t xml:space="preserve">, autorizados </w:t>
      </w:r>
      <w:r w:rsidR="00104A8D" w:rsidRPr="00072FE9">
        <w:rPr>
          <w:rFonts w:ascii="ITC Avant Garde" w:hAnsi="ITC Avant Garde" w:cs="Arial"/>
          <w:bCs/>
        </w:rPr>
        <w:t xml:space="preserve">o interesados pudieran </w:t>
      </w:r>
      <w:r w:rsidR="003349E2" w:rsidRPr="00072FE9">
        <w:rPr>
          <w:rFonts w:ascii="ITC Avant Garde" w:hAnsi="ITC Avant Garde" w:cs="Arial"/>
          <w:bCs/>
        </w:rPr>
        <w:t xml:space="preserve">tener </w:t>
      </w:r>
      <w:r w:rsidR="00E533F7" w:rsidRPr="00072FE9">
        <w:rPr>
          <w:rFonts w:ascii="ITC Avant Garde" w:hAnsi="ITC Avant Garde" w:cs="Arial"/>
          <w:bCs/>
        </w:rPr>
        <w:t xml:space="preserve">de manera previa a </w:t>
      </w:r>
      <w:r w:rsidR="00104A8D" w:rsidRPr="00072FE9">
        <w:rPr>
          <w:rFonts w:ascii="ITC Avant Garde" w:hAnsi="ITC Avant Garde" w:cs="Arial"/>
          <w:bCs/>
        </w:rPr>
        <w:t>su aprobación y aplicación por par</w:t>
      </w:r>
      <w:r w:rsidR="006748CF" w:rsidRPr="00072FE9">
        <w:rPr>
          <w:rFonts w:ascii="ITC Avant Garde" w:hAnsi="ITC Avant Garde" w:cs="Arial"/>
          <w:bCs/>
        </w:rPr>
        <w:t xml:space="preserve">te de la autoridad regulatoria, </w:t>
      </w:r>
      <w:r w:rsidR="00104A8D" w:rsidRPr="00072FE9">
        <w:rPr>
          <w:rFonts w:ascii="ITC Avant Garde" w:hAnsi="ITC Avant Garde" w:cs="Arial"/>
          <w:bCs/>
        </w:rPr>
        <w:t xml:space="preserve">por lo que la consulta pública se convierte en una herramienta </w:t>
      </w:r>
      <w:r w:rsidR="00E533F7" w:rsidRPr="00072FE9">
        <w:rPr>
          <w:rFonts w:ascii="ITC Avant Garde" w:hAnsi="ITC Avant Garde" w:cs="Arial"/>
          <w:bCs/>
        </w:rPr>
        <w:t xml:space="preserve">necesaria </w:t>
      </w:r>
      <w:r w:rsidR="00104A8D" w:rsidRPr="00072FE9">
        <w:rPr>
          <w:rFonts w:ascii="ITC Avant Garde" w:hAnsi="ITC Avant Garde" w:cs="Arial"/>
          <w:bCs/>
        </w:rPr>
        <w:t xml:space="preserve">que permite </w:t>
      </w:r>
      <w:r w:rsidR="00477D25" w:rsidRPr="00072FE9">
        <w:rPr>
          <w:rFonts w:ascii="ITC Avant Garde" w:hAnsi="ITC Avant Garde" w:cs="Arial"/>
          <w:bCs/>
        </w:rPr>
        <w:t xml:space="preserve">robustecer </w:t>
      </w:r>
      <w:r w:rsidR="00E12E20">
        <w:rPr>
          <w:rFonts w:ascii="ITC Avant Garde" w:hAnsi="ITC Avant Garde" w:cs="Arial"/>
          <w:bCs/>
        </w:rPr>
        <w:t xml:space="preserve">el proyecto de </w:t>
      </w:r>
      <w:r w:rsidR="006D23B8" w:rsidRPr="00072FE9">
        <w:rPr>
          <w:rFonts w:ascii="ITC Avant Garde" w:hAnsi="ITC Avant Garde" w:cs="Arial"/>
          <w:bCs/>
        </w:rPr>
        <w:t xml:space="preserve">Lineamientos </w:t>
      </w:r>
      <w:r w:rsidR="00104A8D" w:rsidRPr="00072FE9">
        <w:rPr>
          <w:rFonts w:ascii="ITC Avant Garde" w:hAnsi="ITC Avant Garde" w:cs="Arial"/>
          <w:bCs/>
        </w:rPr>
        <w:t xml:space="preserve">y asegura que </w:t>
      </w:r>
      <w:r w:rsidR="00477D25" w:rsidRPr="00072FE9">
        <w:rPr>
          <w:rFonts w:ascii="ITC Avant Garde" w:hAnsi="ITC Avant Garde" w:cs="Arial"/>
          <w:bCs/>
        </w:rPr>
        <w:t>el contenido</w:t>
      </w:r>
      <w:r w:rsidR="00F26393" w:rsidRPr="00072FE9">
        <w:rPr>
          <w:rFonts w:ascii="ITC Avant Garde" w:hAnsi="ITC Avant Garde" w:cs="Arial"/>
          <w:bCs/>
        </w:rPr>
        <w:t xml:space="preserve"> permita el desarrollo</w:t>
      </w:r>
      <w:r w:rsidR="00104A8D" w:rsidRPr="00072FE9">
        <w:rPr>
          <w:rFonts w:ascii="ITC Avant Garde" w:hAnsi="ITC Avant Garde" w:cs="Arial"/>
          <w:bCs/>
        </w:rPr>
        <w:t xml:space="preserve"> del sector o del merca</w:t>
      </w:r>
      <w:r w:rsidR="00F26393" w:rsidRPr="00072FE9">
        <w:rPr>
          <w:rFonts w:ascii="ITC Avant Garde" w:hAnsi="ITC Avant Garde" w:cs="Arial"/>
          <w:bCs/>
        </w:rPr>
        <w:t xml:space="preserve">do de una manera más acertada </w:t>
      </w:r>
      <w:r w:rsidR="00C54347" w:rsidRPr="00072FE9">
        <w:rPr>
          <w:rFonts w:ascii="ITC Avant Garde" w:eastAsia="Times New Roman" w:hAnsi="ITC Avant Garde"/>
        </w:rPr>
        <w:t>así como</w:t>
      </w:r>
      <w:r w:rsidR="00EB52B4" w:rsidRPr="00072FE9">
        <w:rPr>
          <w:rFonts w:ascii="ITC Avant Garde" w:eastAsia="Times New Roman" w:hAnsi="ITC Avant Garde"/>
        </w:rPr>
        <w:t xml:space="preserve"> </w:t>
      </w:r>
      <w:r w:rsidR="00903A7B" w:rsidRPr="00072FE9">
        <w:rPr>
          <w:rFonts w:ascii="ITC Avant Garde" w:eastAsia="Times New Roman" w:hAnsi="ITC Avant Garde"/>
        </w:rPr>
        <w:t xml:space="preserve">tener un diálogo abierto entre </w:t>
      </w:r>
      <w:r w:rsidR="00E310BC" w:rsidRPr="00072FE9">
        <w:rPr>
          <w:rFonts w:ascii="ITC Avant Garde" w:eastAsia="Times New Roman" w:hAnsi="ITC Avant Garde"/>
        </w:rPr>
        <w:t>el Instituto, regulados y aquéllos que desarrollan la actividad de despliegue de infraestructura.</w:t>
      </w:r>
      <w:r w:rsidR="00E310BC" w:rsidRPr="00072FE9">
        <w:rPr>
          <w:rFonts w:ascii="ITC Avant Garde" w:hAnsi="ITC Avant Garde" w:cs="Arial"/>
          <w:bCs/>
        </w:rPr>
        <w:t xml:space="preserve"> </w:t>
      </w:r>
    </w:p>
    <w:p w14:paraId="13B49761" w14:textId="77777777" w:rsidR="00A97F70" w:rsidRPr="00A444F2" w:rsidRDefault="00A97F70" w:rsidP="00A444F2">
      <w:pPr>
        <w:spacing w:after="0" w:line="240" w:lineRule="auto"/>
        <w:ind w:right="48"/>
        <w:jc w:val="both"/>
        <w:rPr>
          <w:rFonts w:ascii="ITC Avant Garde" w:hAnsi="ITC Avant Garde" w:cs="Arial"/>
          <w:bCs/>
          <w:sz w:val="18"/>
        </w:rPr>
      </w:pPr>
    </w:p>
    <w:p w14:paraId="12202355" w14:textId="77777777" w:rsidR="00F6327A" w:rsidRPr="00072FE9" w:rsidRDefault="00F6327A" w:rsidP="00A444F2">
      <w:pPr>
        <w:spacing w:after="0" w:line="240" w:lineRule="auto"/>
        <w:ind w:right="48"/>
        <w:jc w:val="both"/>
        <w:rPr>
          <w:rFonts w:ascii="ITC Avant Garde" w:eastAsia="Times New Roman" w:hAnsi="ITC Avant Garde"/>
        </w:rPr>
      </w:pPr>
      <w:r>
        <w:rPr>
          <w:rFonts w:ascii="ITC Avant Garde" w:eastAsia="Times New Roman" w:hAnsi="ITC Avant Garde"/>
          <w:bCs/>
        </w:rPr>
        <w:t>E</w:t>
      </w:r>
      <w:r w:rsidRPr="00072FE9">
        <w:rPr>
          <w:rFonts w:ascii="ITC Avant Garde" w:eastAsia="Times New Roman" w:hAnsi="ITC Avant Garde"/>
          <w:bCs/>
        </w:rPr>
        <w:t xml:space="preserve">llo sin perder de vista que ante la diversidad de intereses comerciales prevalecientes en la industria es el órgano regulador quien en última instancia está encargado de determinar las condiciones </w:t>
      </w:r>
      <w:r>
        <w:rPr>
          <w:rFonts w:ascii="ITC Avant Garde" w:eastAsia="Times New Roman" w:hAnsi="ITC Avant Garde"/>
          <w:bCs/>
        </w:rPr>
        <w:t>a incluir en los lineamientos,</w:t>
      </w:r>
      <w:r w:rsidRPr="00072FE9">
        <w:rPr>
          <w:rFonts w:ascii="ITC Avant Garde" w:eastAsia="Times New Roman" w:hAnsi="ITC Avant Garde"/>
          <w:bCs/>
        </w:rPr>
        <w:t xml:space="preserve"> evitando que se afecte la competencia y la libre concurrencia</w:t>
      </w:r>
      <w:r>
        <w:rPr>
          <w:rFonts w:ascii="ITC Avant Garde" w:eastAsia="Times New Roman" w:hAnsi="ITC Avant Garde"/>
          <w:bCs/>
        </w:rPr>
        <w:t>. E</w:t>
      </w:r>
      <w:r w:rsidRPr="00072FE9">
        <w:rPr>
          <w:rFonts w:ascii="ITC Avant Garde" w:hAnsi="ITC Avant Garde" w:cs="Arial"/>
          <w:bCs/>
        </w:rPr>
        <w:t>n ese sentido es conveniente señal</w:t>
      </w:r>
      <w:r w:rsidR="00172269">
        <w:rPr>
          <w:rFonts w:ascii="ITC Avant Garde" w:hAnsi="ITC Avant Garde" w:cs="Arial"/>
          <w:bCs/>
        </w:rPr>
        <w:t>ar que el artículo 51 de la LFT</w:t>
      </w:r>
      <w:r w:rsidRPr="00072FE9">
        <w:rPr>
          <w:rFonts w:ascii="ITC Avant Garde" w:hAnsi="ITC Avant Garde" w:cs="Arial"/>
          <w:bCs/>
        </w:rPr>
        <w:t xml:space="preserve">R establece la posibilidad de que el Instituto lleve a cabo consultas públicas </w:t>
      </w:r>
      <w:r>
        <w:rPr>
          <w:rFonts w:ascii="ITC Avant Garde" w:hAnsi="ITC Avant Garde" w:cs="Arial"/>
          <w:bCs/>
        </w:rPr>
        <w:t>para la emisión y modificación de reglas, lineamientos o disposiciones administrativas de carácter general</w:t>
      </w:r>
      <w:r w:rsidRPr="00072FE9">
        <w:rPr>
          <w:rFonts w:ascii="ITC Avant Garde" w:hAnsi="ITC Avant Garde" w:cs="Arial"/>
          <w:bCs/>
        </w:rPr>
        <w:t xml:space="preserve">, </w:t>
      </w:r>
      <w:r>
        <w:rPr>
          <w:rFonts w:ascii="ITC Avant Garde" w:hAnsi="ITC Avant Garde" w:cs="Arial"/>
          <w:bCs/>
        </w:rPr>
        <w:t xml:space="preserve">las cuales </w:t>
      </w:r>
      <w:r w:rsidRPr="00072FE9">
        <w:rPr>
          <w:rFonts w:ascii="ITC Avant Garde" w:hAnsi="ITC Avant Garde" w:cs="Arial"/>
          <w:bCs/>
        </w:rPr>
        <w:t>se realizarán bajo los principios de transparencia y participación ciudadana en los términos que determine el Pleno.</w:t>
      </w:r>
    </w:p>
    <w:p w14:paraId="75F8251B" w14:textId="77777777" w:rsidR="00515BB4" w:rsidRPr="00A444F2" w:rsidRDefault="00515BB4" w:rsidP="00A444F2">
      <w:pPr>
        <w:spacing w:after="0" w:line="240" w:lineRule="auto"/>
        <w:ind w:right="48"/>
        <w:jc w:val="both"/>
        <w:rPr>
          <w:rFonts w:ascii="ITC Avant Garde" w:eastAsia="Times New Roman" w:hAnsi="ITC Avant Garde"/>
          <w:sz w:val="18"/>
        </w:rPr>
      </w:pPr>
    </w:p>
    <w:p w14:paraId="4BB4639C" w14:textId="31C011E5" w:rsidR="00E533F7" w:rsidRPr="00072FE9" w:rsidRDefault="00E533F7" w:rsidP="00A444F2">
      <w:pPr>
        <w:spacing w:after="0" w:line="240" w:lineRule="auto"/>
        <w:ind w:right="48"/>
        <w:jc w:val="both"/>
        <w:rPr>
          <w:rFonts w:ascii="ITC Avant Garde" w:eastAsia="Times New Roman" w:hAnsi="ITC Avant Garde"/>
        </w:rPr>
      </w:pPr>
      <w:r w:rsidRPr="00072FE9">
        <w:rPr>
          <w:rFonts w:ascii="ITC Avant Garde" w:eastAsia="Times New Roman" w:hAnsi="ITC Avant Garde"/>
        </w:rPr>
        <w:t xml:space="preserve">Conforme a lo expuesto, se considera que </w:t>
      </w:r>
      <w:r w:rsidR="00C54347" w:rsidRPr="00072FE9">
        <w:rPr>
          <w:rFonts w:ascii="ITC Avant Garde" w:eastAsia="Times New Roman" w:hAnsi="ITC Avant Garde"/>
        </w:rPr>
        <w:t xml:space="preserve">los </w:t>
      </w:r>
      <w:r w:rsidR="00955E2D" w:rsidRPr="00072FE9">
        <w:rPr>
          <w:rFonts w:ascii="ITC Avant Garde" w:eastAsia="Times New Roman" w:hAnsi="ITC Avant Garde"/>
        </w:rPr>
        <w:t xml:space="preserve">Lineamientos </w:t>
      </w:r>
      <w:r w:rsidRPr="00072FE9">
        <w:rPr>
          <w:rFonts w:ascii="ITC Avant Garde" w:eastAsia="Times New Roman" w:hAnsi="ITC Avant Garde"/>
        </w:rPr>
        <w:t xml:space="preserve">deben estar sujetos a un proceso de consulta pública por un periodo de 30 (treinta) días hábiles </w:t>
      </w:r>
      <w:r w:rsidR="00F53393" w:rsidRPr="0003799D">
        <w:rPr>
          <w:rFonts w:ascii="ITC Avant Garde" w:hAnsi="ITC Avant Garde" w:cs="Arial"/>
          <w:bCs/>
        </w:rPr>
        <w:t>contados a partir del día hábil siguiente al de su publicación en el portal de Internet del Instituto</w:t>
      </w:r>
      <w:r w:rsidR="00F53393">
        <w:rPr>
          <w:rFonts w:ascii="ITC Avant Garde" w:hAnsi="ITC Avant Garde" w:cs="Arial"/>
          <w:bCs/>
        </w:rPr>
        <w:t>,</w:t>
      </w:r>
      <w:r w:rsidR="00F53393" w:rsidRPr="00072FE9">
        <w:rPr>
          <w:rFonts w:ascii="ITC Avant Garde" w:eastAsia="Times New Roman" w:hAnsi="ITC Avant Garde"/>
        </w:rPr>
        <w:t xml:space="preserve"> </w:t>
      </w:r>
      <w:r w:rsidRPr="00072FE9">
        <w:rPr>
          <w:rFonts w:ascii="ITC Avant Garde" w:eastAsia="Times New Roman" w:hAnsi="ITC Avant Garde"/>
        </w:rPr>
        <w:t xml:space="preserve">para favorecer la transparencia y participación ciudadana con el fin de recibir los comentarios y opiniones de la industria, académicos, analistas y sociedad en general para llevar a cabo </w:t>
      </w:r>
      <w:r w:rsidR="00B50318" w:rsidRPr="00072FE9">
        <w:rPr>
          <w:rFonts w:ascii="ITC Avant Garde" w:eastAsia="Times New Roman" w:hAnsi="ITC Avant Garde"/>
        </w:rPr>
        <w:t>el despliegue de infraestructura, a</w:t>
      </w:r>
      <w:r w:rsidRPr="00072FE9">
        <w:rPr>
          <w:rFonts w:ascii="ITC Avant Garde" w:eastAsia="Times New Roman" w:hAnsi="ITC Avant Garde"/>
        </w:rPr>
        <w:t xml:space="preserve"> efecto de dar cabal cumplimiento a lo establecido en el dispositivo legal señalado.</w:t>
      </w:r>
    </w:p>
    <w:p w14:paraId="625E399A" w14:textId="77777777" w:rsidR="00E533F7" w:rsidRPr="00A444F2" w:rsidRDefault="00E533F7" w:rsidP="00A444F2">
      <w:pPr>
        <w:spacing w:after="0" w:line="240" w:lineRule="auto"/>
        <w:ind w:right="48"/>
        <w:jc w:val="both"/>
        <w:rPr>
          <w:rFonts w:ascii="ITC Avant Garde" w:eastAsia="Times New Roman" w:hAnsi="ITC Avant Garde"/>
          <w:sz w:val="18"/>
        </w:rPr>
      </w:pPr>
    </w:p>
    <w:p w14:paraId="53D4B24B" w14:textId="77777777" w:rsidR="00E533F7" w:rsidRPr="00A444F2" w:rsidRDefault="00E533F7" w:rsidP="00A444F2">
      <w:pPr>
        <w:spacing w:after="0" w:line="240" w:lineRule="auto"/>
        <w:ind w:right="48"/>
        <w:jc w:val="both"/>
        <w:rPr>
          <w:rFonts w:ascii="ITC Avant Garde" w:eastAsia="Times New Roman" w:hAnsi="ITC Avant Garde"/>
        </w:rPr>
      </w:pPr>
      <w:r w:rsidRPr="00072FE9">
        <w:rPr>
          <w:rFonts w:ascii="ITC Avant Garde" w:eastAsia="Times New Roman" w:hAnsi="ITC Avant Garde"/>
        </w:rPr>
        <w:t xml:space="preserve">Por lo anterior, con fundamento en lo dispuesto en los artículos 28, párrafos </w:t>
      </w:r>
      <w:r w:rsidRPr="007254C7">
        <w:rPr>
          <w:rFonts w:ascii="ITC Avant Garde" w:eastAsia="Times New Roman" w:hAnsi="ITC Avant Garde"/>
        </w:rPr>
        <w:t>décimo quinto y décimo sexto</w:t>
      </w:r>
      <w:r w:rsidRPr="00072FE9">
        <w:rPr>
          <w:rFonts w:ascii="ITC Avant Garde" w:eastAsia="Times New Roman" w:hAnsi="ITC Avant Garde"/>
        </w:rPr>
        <w:t xml:space="preserve"> de la </w:t>
      </w:r>
      <w:r w:rsidRPr="00A444F2">
        <w:rPr>
          <w:rFonts w:ascii="ITC Avant Garde" w:eastAsia="Times New Roman" w:hAnsi="ITC Avant Garde"/>
        </w:rPr>
        <w:t xml:space="preserve">Constitución Política de los Estados Unidos Mexicanos; 1, 2, 7, 15 fracciones XL y LXIII y 51 de la Ley Federal de Telecomunicaciones y Radiodifusión, y 1 y 4, fracción </w:t>
      </w:r>
      <w:r w:rsidR="00675EF5" w:rsidRPr="00A444F2">
        <w:rPr>
          <w:rFonts w:ascii="ITC Avant Garde" w:eastAsia="Times New Roman" w:hAnsi="ITC Avant Garde"/>
        </w:rPr>
        <w:t>I</w:t>
      </w:r>
      <w:r w:rsidRPr="00A444F2">
        <w:rPr>
          <w:rFonts w:ascii="ITC Avant Garde" w:eastAsia="Times New Roman" w:hAnsi="ITC Avant Garde"/>
        </w:rPr>
        <w:t xml:space="preserve"> y 6 fracción XXXVII</w:t>
      </w:r>
      <w:r w:rsidR="00F53393" w:rsidRPr="00A444F2">
        <w:rPr>
          <w:rFonts w:ascii="ITC Avant Garde" w:eastAsia="Times New Roman" w:hAnsi="ITC Avant Garde"/>
        </w:rPr>
        <w:t>I</w:t>
      </w:r>
      <w:r w:rsidRPr="00A444F2">
        <w:rPr>
          <w:rFonts w:ascii="ITC Avant Garde" w:eastAsia="Times New Roman" w:hAnsi="ITC Avant Garde"/>
        </w:rPr>
        <w:t xml:space="preserve"> del Estatuto Orgánico del Instituto Federal de </w:t>
      </w:r>
      <w:r w:rsidR="00C2246D" w:rsidRPr="00A444F2">
        <w:rPr>
          <w:rFonts w:ascii="ITC Avant Garde" w:eastAsia="Times New Roman" w:hAnsi="ITC Avant Garde"/>
        </w:rPr>
        <w:t xml:space="preserve">Telecomunicaciones, se expide </w:t>
      </w:r>
      <w:r w:rsidR="00AD3D51" w:rsidRPr="00A444F2">
        <w:rPr>
          <w:rFonts w:ascii="ITC Avant Garde" w:eastAsia="Times New Roman" w:hAnsi="ITC Avant Garde"/>
        </w:rPr>
        <w:t>el</w:t>
      </w:r>
      <w:r w:rsidRPr="00A444F2">
        <w:rPr>
          <w:rFonts w:ascii="ITC Avant Garde" w:eastAsia="Times New Roman" w:hAnsi="ITC Avant Garde"/>
        </w:rPr>
        <w:t xml:space="preserve"> siguiente:</w:t>
      </w:r>
    </w:p>
    <w:p w14:paraId="5AE14B7F" w14:textId="6EB5931B" w:rsidR="00535304" w:rsidRPr="00A444F2" w:rsidRDefault="00535304" w:rsidP="00A444F2">
      <w:pPr>
        <w:spacing w:after="0" w:line="240" w:lineRule="auto"/>
        <w:ind w:right="425"/>
        <w:rPr>
          <w:rFonts w:ascii="ITC Avant Garde" w:hAnsi="ITC Avant Garde" w:cs="Arial"/>
          <w:b/>
          <w:bCs/>
          <w:sz w:val="18"/>
        </w:rPr>
      </w:pPr>
    </w:p>
    <w:p w14:paraId="50CDB0FE" w14:textId="77777777" w:rsidR="00D811D9" w:rsidRPr="00A444F2" w:rsidRDefault="00D811D9" w:rsidP="00A444F2">
      <w:pPr>
        <w:spacing w:after="0" w:line="240" w:lineRule="auto"/>
        <w:ind w:right="48"/>
        <w:jc w:val="center"/>
        <w:rPr>
          <w:rFonts w:ascii="ITC Avant Garde" w:hAnsi="ITC Avant Garde" w:cs="Arial"/>
          <w:b/>
          <w:bCs/>
        </w:rPr>
      </w:pPr>
      <w:r w:rsidRPr="00A444F2">
        <w:rPr>
          <w:rFonts w:ascii="ITC Avant Garde" w:hAnsi="ITC Avant Garde" w:cs="Arial"/>
          <w:b/>
          <w:bCs/>
        </w:rPr>
        <w:t>ACUERDO</w:t>
      </w:r>
    </w:p>
    <w:p w14:paraId="59105EB8" w14:textId="13361AF1" w:rsidR="00D56004" w:rsidRPr="00A444F2" w:rsidRDefault="00D56004" w:rsidP="00A444F2">
      <w:pPr>
        <w:spacing w:after="0" w:line="240" w:lineRule="auto"/>
        <w:ind w:right="48"/>
        <w:jc w:val="both"/>
        <w:rPr>
          <w:rFonts w:ascii="ITC Avant Garde" w:hAnsi="ITC Avant Garde" w:cs="Arial"/>
          <w:b/>
          <w:bCs/>
          <w:sz w:val="18"/>
        </w:rPr>
      </w:pPr>
    </w:p>
    <w:p w14:paraId="640E9DD8" w14:textId="0F3A55D5" w:rsidR="00A2223B" w:rsidRPr="00A444F2" w:rsidRDefault="006D500D" w:rsidP="00A444F2">
      <w:pPr>
        <w:spacing w:after="0" w:line="240" w:lineRule="auto"/>
        <w:ind w:right="48"/>
        <w:jc w:val="both"/>
        <w:rPr>
          <w:rFonts w:ascii="ITC Avant Garde" w:hAnsi="ITC Avant Garde" w:cs="Arial"/>
          <w:bCs/>
        </w:rPr>
      </w:pPr>
      <w:r w:rsidRPr="00A444F2">
        <w:rPr>
          <w:rFonts w:ascii="ITC Avant Garde" w:hAnsi="ITC Avant Garde" w:cs="Arial"/>
          <w:b/>
          <w:bCs/>
        </w:rPr>
        <w:t>PRIMERO</w:t>
      </w:r>
      <w:r w:rsidRPr="00A444F2">
        <w:rPr>
          <w:rFonts w:ascii="ITC Avant Garde" w:hAnsi="ITC Avant Garde" w:cs="Arial"/>
          <w:bCs/>
        </w:rPr>
        <w:t>. -</w:t>
      </w:r>
      <w:r w:rsidR="00864BEB" w:rsidRPr="00A444F2">
        <w:rPr>
          <w:rFonts w:ascii="ITC Avant Garde" w:hAnsi="ITC Avant Garde" w:cs="Arial"/>
          <w:bCs/>
        </w:rPr>
        <w:t xml:space="preserve"> Se </w:t>
      </w:r>
      <w:r w:rsidR="00BB32B6" w:rsidRPr="00A444F2">
        <w:rPr>
          <w:rFonts w:ascii="ITC Avant Garde" w:hAnsi="ITC Avant Garde" w:cs="Arial"/>
          <w:bCs/>
        </w:rPr>
        <w:t>determina someter</w:t>
      </w:r>
      <w:r w:rsidR="00864BEB" w:rsidRPr="00A444F2">
        <w:rPr>
          <w:rFonts w:ascii="ITC Avant Garde" w:hAnsi="ITC Avant Garde" w:cs="Arial"/>
          <w:bCs/>
        </w:rPr>
        <w:t xml:space="preserve"> a consulta pública</w:t>
      </w:r>
      <w:r w:rsidR="005B5F22" w:rsidRPr="00A444F2">
        <w:rPr>
          <w:rFonts w:ascii="ITC Avant Garde" w:hAnsi="ITC Avant Garde" w:cs="Arial"/>
          <w:bCs/>
        </w:rPr>
        <w:t>,</w:t>
      </w:r>
      <w:r w:rsidR="00864BEB" w:rsidRPr="00A444F2">
        <w:rPr>
          <w:rFonts w:ascii="ITC Avant Garde" w:hAnsi="ITC Avant Garde" w:cs="Arial"/>
          <w:bCs/>
        </w:rPr>
        <w:t xml:space="preserve"> por un plazo de 30 (treinta) días </w:t>
      </w:r>
      <w:r w:rsidR="00187C66" w:rsidRPr="00A444F2">
        <w:rPr>
          <w:rFonts w:ascii="ITC Avant Garde" w:hAnsi="ITC Avant Garde" w:cs="Arial"/>
          <w:bCs/>
        </w:rPr>
        <w:t>hábiles</w:t>
      </w:r>
      <w:r w:rsidR="000E3B3C" w:rsidRPr="00A444F2">
        <w:rPr>
          <w:rFonts w:ascii="ITC Avant Garde" w:hAnsi="ITC Avant Garde" w:cs="Arial"/>
          <w:bCs/>
        </w:rPr>
        <w:t xml:space="preserve"> </w:t>
      </w:r>
      <w:r w:rsidR="00864BEB" w:rsidRPr="00A444F2">
        <w:rPr>
          <w:rFonts w:ascii="ITC Avant Garde" w:hAnsi="ITC Avant Garde" w:cs="Arial"/>
          <w:bCs/>
        </w:rPr>
        <w:t xml:space="preserve">contados a partir </w:t>
      </w:r>
      <w:r w:rsidR="00F53393" w:rsidRPr="00A444F2">
        <w:rPr>
          <w:rFonts w:ascii="ITC Avant Garde" w:hAnsi="ITC Avant Garde" w:cs="Arial"/>
          <w:bCs/>
        </w:rPr>
        <w:t xml:space="preserve">del día hábil siguiente al </w:t>
      </w:r>
      <w:r w:rsidR="00864BEB" w:rsidRPr="00A444F2">
        <w:rPr>
          <w:rFonts w:ascii="ITC Avant Garde" w:hAnsi="ITC Avant Garde" w:cs="Arial"/>
          <w:bCs/>
        </w:rPr>
        <w:t>de su publicación en el portal de Internet del Instituto</w:t>
      </w:r>
      <w:r w:rsidR="0038397B" w:rsidRPr="00A444F2">
        <w:rPr>
          <w:rFonts w:ascii="ITC Avant Garde" w:hAnsi="ITC Avant Garde" w:cs="Arial"/>
          <w:bCs/>
        </w:rPr>
        <w:t xml:space="preserve"> Federal de Telecomunicaciones</w:t>
      </w:r>
      <w:r w:rsidR="00864BEB" w:rsidRPr="00A444F2">
        <w:rPr>
          <w:rFonts w:ascii="ITC Avant Garde" w:hAnsi="ITC Avant Garde" w:cs="Arial"/>
          <w:bCs/>
        </w:rPr>
        <w:t xml:space="preserve">, </w:t>
      </w:r>
      <w:r w:rsidR="00AA7DE4" w:rsidRPr="00A444F2">
        <w:rPr>
          <w:rFonts w:ascii="ITC Avant Garde" w:hAnsi="ITC Avant Garde" w:cs="Arial"/>
          <w:bCs/>
        </w:rPr>
        <w:t xml:space="preserve">el </w:t>
      </w:r>
      <w:r w:rsidR="00044F8A" w:rsidRPr="00A444F2">
        <w:rPr>
          <w:rFonts w:ascii="ITC Avant Garde" w:hAnsi="ITC Avant Garde" w:cs="Arial"/>
          <w:bCs/>
        </w:rPr>
        <w:t xml:space="preserve">Anteproyecto de </w:t>
      </w:r>
      <w:r w:rsidR="007234FF" w:rsidRPr="00A444F2">
        <w:rPr>
          <w:rFonts w:ascii="ITC Avant Garde" w:hAnsi="ITC Avant Garde" w:cs="Arial"/>
          <w:bCs/>
        </w:rPr>
        <w:t>Lineamientos para el despliegue</w:t>
      </w:r>
      <w:r w:rsidR="00FB0255" w:rsidRPr="00A444F2">
        <w:rPr>
          <w:rFonts w:ascii="ITC Avant Garde" w:hAnsi="ITC Avant Garde" w:cs="Arial"/>
          <w:bCs/>
        </w:rPr>
        <w:t>,</w:t>
      </w:r>
      <w:r w:rsidR="007234FF" w:rsidRPr="00A444F2">
        <w:rPr>
          <w:rFonts w:ascii="ITC Avant Garde" w:hAnsi="ITC Avant Garde" w:cs="Arial"/>
          <w:bCs/>
        </w:rPr>
        <w:t xml:space="preserve"> </w:t>
      </w:r>
      <w:r w:rsidR="00643E7E" w:rsidRPr="00A444F2">
        <w:rPr>
          <w:rFonts w:ascii="ITC Avant Garde" w:hAnsi="ITC Avant Garde" w:cs="Arial"/>
          <w:bCs/>
        </w:rPr>
        <w:t xml:space="preserve">acceso </w:t>
      </w:r>
      <w:r w:rsidR="00B95C8A" w:rsidRPr="00A444F2">
        <w:rPr>
          <w:rFonts w:ascii="ITC Avant Garde" w:hAnsi="ITC Avant Garde" w:cs="Arial"/>
          <w:bCs/>
        </w:rPr>
        <w:t xml:space="preserve">y </w:t>
      </w:r>
      <w:r w:rsidR="007234FF" w:rsidRPr="00A444F2">
        <w:rPr>
          <w:rFonts w:ascii="ITC Avant Garde" w:hAnsi="ITC Avant Garde" w:cs="Arial"/>
          <w:bCs/>
        </w:rPr>
        <w:t>uso compartido de infraestructura de telecomunicaciones y radiodifusión</w:t>
      </w:r>
      <w:r w:rsidR="00E805A9" w:rsidRPr="00A444F2">
        <w:rPr>
          <w:rFonts w:ascii="ITC Avant Garde" w:hAnsi="ITC Avant Garde" w:cs="Arial"/>
          <w:bCs/>
        </w:rPr>
        <w:t>.</w:t>
      </w:r>
      <w:r w:rsidR="00E533F7" w:rsidRPr="00A444F2">
        <w:rPr>
          <w:rFonts w:ascii="ITC Avant Garde" w:hAnsi="ITC Avant Garde" w:cs="Arial"/>
          <w:bCs/>
        </w:rPr>
        <w:t xml:space="preserve"> </w:t>
      </w:r>
      <w:r w:rsidR="00AA7DE4" w:rsidRPr="00A444F2">
        <w:rPr>
          <w:rFonts w:ascii="ITC Avant Garde" w:hAnsi="ITC Avant Garde" w:cs="Arial"/>
          <w:bCs/>
        </w:rPr>
        <w:t xml:space="preserve"> </w:t>
      </w:r>
    </w:p>
    <w:p w14:paraId="3DE81073" w14:textId="77777777" w:rsidR="00A444F2" w:rsidRPr="00A444F2" w:rsidRDefault="00A444F2" w:rsidP="00A444F2">
      <w:pPr>
        <w:spacing w:after="0" w:line="240" w:lineRule="auto"/>
        <w:ind w:right="48"/>
        <w:jc w:val="both"/>
        <w:rPr>
          <w:rFonts w:ascii="ITC Avant Garde" w:hAnsi="ITC Avant Garde" w:cs="Arial"/>
          <w:b/>
          <w:bCs/>
        </w:rPr>
      </w:pPr>
    </w:p>
    <w:p w14:paraId="321D8CFC" w14:textId="12D5AA20" w:rsidR="00864BEB" w:rsidRPr="00A444F2" w:rsidRDefault="006D500D" w:rsidP="00A444F2">
      <w:pPr>
        <w:spacing w:after="0" w:line="240" w:lineRule="auto"/>
        <w:ind w:right="48"/>
        <w:jc w:val="both"/>
        <w:rPr>
          <w:rFonts w:ascii="ITC Avant Garde" w:hAnsi="ITC Avant Garde" w:cs="Arial"/>
          <w:bCs/>
        </w:rPr>
      </w:pPr>
      <w:r w:rsidRPr="00A444F2">
        <w:rPr>
          <w:rFonts w:ascii="ITC Avant Garde" w:hAnsi="ITC Avant Garde" w:cs="Arial"/>
          <w:b/>
          <w:bCs/>
        </w:rPr>
        <w:t>SEGUNDO</w:t>
      </w:r>
      <w:r w:rsidRPr="00A444F2">
        <w:rPr>
          <w:rFonts w:ascii="ITC Avant Garde" w:hAnsi="ITC Avant Garde" w:cs="Arial"/>
          <w:bCs/>
        </w:rPr>
        <w:t>. -</w:t>
      </w:r>
      <w:r w:rsidR="0042271F" w:rsidRPr="00A444F2">
        <w:rPr>
          <w:rFonts w:ascii="ITC Avant Garde" w:hAnsi="ITC Avant Garde" w:cs="Arial"/>
          <w:bCs/>
        </w:rPr>
        <w:t xml:space="preserve"> Se instruye a la Unidad de Política Regulatoria</w:t>
      </w:r>
      <w:r w:rsidR="0038265E" w:rsidRPr="00A444F2">
        <w:rPr>
          <w:rFonts w:ascii="ITC Avant Garde" w:hAnsi="ITC Avant Garde" w:cs="Arial"/>
          <w:bCs/>
        </w:rPr>
        <w:t>, a través de la Dirección General de Compartición de Infraestructura,</w:t>
      </w:r>
      <w:r w:rsidR="0042271F" w:rsidRPr="00A444F2">
        <w:rPr>
          <w:rFonts w:ascii="ITC Avant Garde" w:hAnsi="ITC Avant Garde" w:cs="Arial"/>
          <w:bCs/>
        </w:rPr>
        <w:t xml:space="preserve"> a recibir y dar la atención que corresponda a las opiniones que sean vertidas en virtud de la consulta pública</w:t>
      </w:r>
      <w:r w:rsidR="005B5F22" w:rsidRPr="00A444F2">
        <w:rPr>
          <w:rFonts w:ascii="ITC Avant Garde" w:hAnsi="ITC Avant Garde" w:cs="Arial"/>
          <w:bCs/>
        </w:rPr>
        <w:t xml:space="preserve"> materia del presente Acuerdo.</w:t>
      </w:r>
    </w:p>
    <w:p w14:paraId="66B27BCC" w14:textId="77777777" w:rsidR="00A444F2" w:rsidRDefault="00A444F2" w:rsidP="00A444F2">
      <w:pPr>
        <w:spacing w:after="0" w:line="240" w:lineRule="auto"/>
        <w:ind w:left="142" w:right="48"/>
        <w:jc w:val="both"/>
        <w:rPr>
          <w:rFonts w:ascii="ITC Avant Garde" w:hAnsi="ITC Avant Garde" w:cs="Arial"/>
          <w:bCs/>
        </w:rPr>
      </w:pPr>
    </w:p>
    <w:p w14:paraId="1E3BD28D" w14:textId="270A5708" w:rsidR="00172269" w:rsidRDefault="006D500D" w:rsidP="00A444F2">
      <w:pPr>
        <w:spacing w:after="0" w:line="240" w:lineRule="auto"/>
        <w:ind w:right="48"/>
        <w:jc w:val="both"/>
        <w:rPr>
          <w:rFonts w:ascii="ITC Avant Garde" w:hAnsi="ITC Avant Garde" w:cs="Arial"/>
          <w:bCs/>
        </w:rPr>
      </w:pPr>
      <w:r w:rsidRPr="00072FE9">
        <w:rPr>
          <w:rFonts w:ascii="ITC Avant Garde" w:hAnsi="ITC Avant Garde" w:cs="Arial"/>
          <w:b/>
          <w:bCs/>
        </w:rPr>
        <w:t>TERCERO</w:t>
      </w:r>
      <w:r w:rsidRPr="00072FE9">
        <w:rPr>
          <w:rFonts w:ascii="ITC Avant Garde" w:hAnsi="ITC Avant Garde" w:cs="Arial"/>
          <w:bCs/>
        </w:rPr>
        <w:t>. -</w:t>
      </w:r>
      <w:r w:rsidR="0042271F" w:rsidRPr="00072FE9">
        <w:rPr>
          <w:rFonts w:ascii="ITC Avant Garde" w:hAnsi="ITC Avant Garde" w:cs="Arial"/>
          <w:bCs/>
        </w:rPr>
        <w:t xml:space="preserve"> Publíquese</w:t>
      </w:r>
      <w:r w:rsidR="003252F8" w:rsidRPr="00072FE9">
        <w:rPr>
          <w:rFonts w:ascii="ITC Avant Garde" w:hAnsi="ITC Avant Garde" w:cs="Arial"/>
          <w:bCs/>
        </w:rPr>
        <w:t xml:space="preserve"> </w:t>
      </w:r>
      <w:r w:rsidR="00F53393">
        <w:rPr>
          <w:rFonts w:ascii="ITC Avant Garde" w:hAnsi="ITC Avant Garde" w:cs="Arial"/>
          <w:bCs/>
        </w:rPr>
        <w:t>el presente Acuerdo y</w:t>
      </w:r>
      <w:r w:rsidR="00BB32B6">
        <w:rPr>
          <w:rFonts w:ascii="ITC Avant Garde" w:hAnsi="ITC Avant Garde" w:cs="Arial"/>
          <w:bCs/>
        </w:rPr>
        <w:t xml:space="preserve"> </w:t>
      </w:r>
      <w:r w:rsidR="00BB32B6" w:rsidRPr="00072FE9">
        <w:rPr>
          <w:rFonts w:ascii="ITC Avant Garde" w:hAnsi="ITC Avant Garde" w:cs="Arial"/>
          <w:bCs/>
        </w:rPr>
        <w:t xml:space="preserve">el Anteproyecto de </w:t>
      </w:r>
      <w:r w:rsidR="00BB32B6" w:rsidRPr="007234FF">
        <w:rPr>
          <w:rFonts w:ascii="ITC Avant Garde" w:hAnsi="ITC Avant Garde" w:cs="Arial"/>
          <w:bCs/>
        </w:rPr>
        <w:t xml:space="preserve">Lineamientos para el despliegue y </w:t>
      </w:r>
      <w:r w:rsidR="00BB32B6">
        <w:rPr>
          <w:rFonts w:ascii="ITC Avant Garde" w:hAnsi="ITC Avant Garde" w:cs="Arial"/>
          <w:bCs/>
        </w:rPr>
        <w:t xml:space="preserve">acceso </w:t>
      </w:r>
      <w:r w:rsidR="00BB32B6" w:rsidRPr="007234FF">
        <w:rPr>
          <w:rFonts w:ascii="ITC Avant Garde" w:hAnsi="ITC Avant Garde" w:cs="Arial"/>
          <w:bCs/>
        </w:rPr>
        <w:t>uso compartido de infraestructura de telecomunicaciones y radiodifusión</w:t>
      </w:r>
      <w:r w:rsidR="00F53393">
        <w:rPr>
          <w:rFonts w:ascii="ITC Avant Garde" w:hAnsi="ITC Avant Garde" w:cs="Arial"/>
          <w:bCs/>
        </w:rPr>
        <w:t xml:space="preserve"> </w:t>
      </w:r>
      <w:r w:rsidR="0042271F" w:rsidRPr="00072FE9">
        <w:rPr>
          <w:rFonts w:ascii="ITC Avant Garde" w:hAnsi="ITC Avant Garde" w:cs="Arial"/>
          <w:bCs/>
        </w:rPr>
        <w:t xml:space="preserve">en </w:t>
      </w:r>
      <w:r w:rsidR="005B5F22" w:rsidRPr="00072FE9">
        <w:rPr>
          <w:rFonts w:ascii="ITC Avant Garde" w:hAnsi="ITC Avant Garde" w:cs="Arial"/>
          <w:bCs/>
        </w:rPr>
        <w:t>el portal</w:t>
      </w:r>
      <w:r w:rsidR="0042271F" w:rsidRPr="00072FE9">
        <w:rPr>
          <w:rFonts w:ascii="ITC Avant Garde" w:hAnsi="ITC Avant Garde" w:cs="Arial"/>
          <w:bCs/>
        </w:rPr>
        <w:t xml:space="preserve"> de Internet del Instituto</w:t>
      </w:r>
      <w:r w:rsidR="00671F9E" w:rsidRPr="00072FE9">
        <w:rPr>
          <w:rFonts w:ascii="ITC Avant Garde" w:hAnsi="ITC Avant Garde" w:cs="Arial"/>
          <w:bCs/>
        </w:rPr>
        <w:t xml:space="preserve"> Federal de Telecomunicaciones</w:t>
      </w:r>
      <w:r w:rsidR="0042271F" w:rsidRPr="00072FE9">
        <w:rPr>
          <w:rFonts w:ascii="ITC Avant Garde" w:hAnsi="ITC Avant Garde" w:cs="Arial"/>
          <w:bCs/>
        </w:rPr>
        <w:t>.</w:t>
      </w:r>
    </w:p>
    <w:p w14:paraId="78093613" w14:textId="77777777" w:rsidR="00172269" w:rsidRDefault="00172269" w:rsidP="00A444F2">
      <w:pPr>
        <w:spacing w:after="0" w:line="240" w:lineRule="auto"/>
        <w:ind w:left="142" w:right="425"/>
        <w:jc w:val="both"/>
        <w:rPr>
          <w:rFonts w:ascii="ITC Avant Garde" w:hAnsi="ITC Avant Garde" w:cs="Arial"/>
          <w:bCs/>
        </w:rPr>
      </w:pPr>
    </w:p>
    <w:p w14:paraId="04E72C1B" w14:textId="5BE5A8F8" w:rsidR="00172269" w:rsidRDefault="00172269" w:rsidP="00172269">
      <w:pPr>
        <w:spacing w:after="0" w:line="240" w:lineRule="auto"/>
        <w:jc w:val="both"/>
        <w:rPr>
          <w:rFonts w:ascii="ITC Avant Garde" w:hAnsi="ITC Avant Garde" w:cs="Arial"/>
          <w:bCs/>
        </w:rPr>
      </w:pPr>
    </w:p>
    <w:p w14:paraId="25634397" w14:textId="48769EA6" w:rsidR="008E249D" w:rsidRDefault="008E249D" w:rsidP="00172269">
      <w:pPr>
        <w:spacing w:after="0" w:line="240" w:lineRule="auto"/>
        <w:jc w:val="both"/>
        <w:rPr>
          <w:rFonts w:ascii="ITC Avant Garde" w:hAnsi="ITC Avant Garde" w:cs="Arial"/>
          <w:bCs/>
        </w:rPr>
      </w:pPr>
    </w:p>
    <w:p w14:paraId="3393B2BE" w14:textId="31AE6D0B" w:rsidR="00172269" w:rsidRDefault="00172269" w:rsidP="00172269">
      <w:pPr>
        <w:spacing w:after="0" w:line="240" w:lineRule="auto"/>
        <w:jc w:val="both"/>
        <w:rPr>
          <w:rFonts w:ascii="ITC Avant Garde" w:hAnsi="ITC Avant Garde" w:cs="Arial"/>
          <w:bCs/>
        </w:rPr>
      </w:pPr>
    </w:p>
    <w:p w14:paraId="0B99FA91" w14:textId="61666890" w:rsidR="00A444F2" w:rsidRDefault="00A444F2" w:rsidP="00172269">
      <w:pPr>
        <w:spacing w:after="0" w:line="240" w:lineRule="auto"/>
        <w:jc w:val="both"/>
        <w:rPr>
          <w:rFonts w:ascii="ITC Avant Garde" w:hAnsi="ITC Avant Garde" w:cs="Arial"/>
          <w:bCs/>
        </w:rPr>
      </w:pPr>
    </w:p>
    <w:p w14:paraId="30C64570" w14:textId="49D55041" w:rsidR="008F627F" w:rsidRDefault="008F627F" w:rsidP="00172269">
      <w:pPr>
        <w:spacing w:after="0" w:line="240" w:lineRule="auto"/>
        <w:jc w:val="both"/>
        <w:rPr>
          <w:rFonts w:ascii="ITC Avant Garde" w:hAnsi="ITC Avant Garde" w:cs="Arial"/>
          <w:bCs/>
        </w:rPr>
      </w:pPr>
    </w:p>
    <w:p w14:paraId="17749758" w14:textId="23740152" w:rsidR="008F627F" w:rsidRDefault="008F627F" w:rsidP="00172269">
      <w:pPr>
        <w:spacing w:after="0" w:line="240" w:lineRule="auto"/>
        <w:jc w:val="both"/>
        <w:rPr>
          <w:rFonts w:ascii="ITC Avant Garde" w:hAnsi="ITC Avant Garde" w:cs="Arial"/>
          <w:bCs/>
        </w:rPr>
      </w:pPr>
    </w:p>
    <w:p w14:paraId="34636F19" w14:textId="619A1D63" w:rsidR="008F627F" w:rsidRDefault="008F627F" w:rsidP="00172269">
      <w:pPr>
        <w:spacing w:after="0" w:line="240" w:lineRule="auto"/>
        <w:jc w:val="both"/>
        <w:rPr>
          <w:rFonts w:ascii="ITC Avant Garde" w:hAnsi="ITC Avant Garde" w:cs="Arial"/>
          <w:bCs/>
        </w:rPr>
      </w:pPr>
    </w:p>
    <w:p w14:paraId="706638CD" w14:textId="77777777" w:rsidR="008F627F" w:rsidRDefault="008F627F" w:rsidP="00172269">
      <w:pPr>
        <w:spacing w:after="0" w:line="240" w:lineRule="auto"/>
        <w:jc w:val="both"/>
        <w:rPr>
          <w:rFonts w:ascii="ITC Avant Garde" w:hAnsi="ITC Avant Garde" w:cs="Arial"/>
          <w:bCs/>
        </w:rPr>
      </w:pPr>
    </w:p>
    <w:p w14:paraId="140775E0" w14:textId="77777777" w:rsidR="008F627F" w:rsidRDefault="008F627F" w:rsidP="00172269">
      <w:pPr>
        <w:spacing w:after="0" w:line="240" w:lineRule="auto"/>
        <w:jc w:val="both"/>
        <w:rPr>
          <w:rFonts w:ascii="ITC Avant Garde" w:hAnsi="ITC Avant Garde" w:cs="Arial"/>
          <w:bCs/>
        </w:rPr>
      </w:pPr>
    </w:p>
    <w:p w14:paraId="40722621" w14:textId="2BF37D8F" w:rsidR="00A444F2" w:rsidRDefault="00A444F2" w:rsidP="00172269">
      <w:pPr>
        <w:spacing w:after="0" w:line="240" w:lineRule="auto"/>
        <w:jc w:val="both"/>
        <w:rPr>
          <w:rFonts w:ascii="ITC Avant Garde" w:hAnsi="ITC Avant Garde" w:cs="Arial"/>
          <w:bCs/>
        </w:rPr>
      </w:pPr>
    </w:p>
    <w:p w14:paraId="37249F2E" w14:textId="77777777" w:rsidR="00A444F2" w:rsidRPr="00EB29B0" w:rsidRDefault="00A444F2" w:rsidP="00172269">
      <w:pPr>
        <w:spacing w:after="0" w:line="240" w:lineRule="auto"/>
        <w:jc w:val="both"/>
        <w:rPr>
          <w:rFonts w:ascii="ITC Avant Garde" w:hAnsi="ITC Avant Garde" w:cs="Arial"/>
          <w:bCs/>
        </w:rPr>
      </w:pPr>
    </w:p>
    <w:p w14:paraId="443CFFEF" w14:textId="77777777" w:rsidR="00172269" w:rsidRPr="00AE4545" w:rsidRDefault="00172269" w:rsidP="00172269">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Gabriel Oswaldo Contreras Saldívar</w:t>
      </w:r>
    </w:p>
    <w:p w14:paraId="733356A7" w14:textId="77777777" w:rsidR="00172269" w:rsidRPr="00AE4545" w:rsidRDefault="00172269" w:rsidP="00A444F2">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Comisionado Presidente</w:t>
      </w:r>
    </w:p>
    <w:tbl>
      <w:tblPr>
        <w:tblW w:w="9934" w:type="dxa"/>
        <w:jc w:val="right"/>
        <w:tblLook w:val="04A0" w:firstRow="1" w:lastRow="0" w:firstColumn="1" w:lastColumn="0" w:noHBand="0" w:noVBand="1"/>
      </w:tblPr>
      <w:tblGrid>
        <w:gridCol w:w="5100"/>
        <w:gridCol w:w="4834"/>
      </w:tblGrid>
      <w:tr w:rsidR="00172269" w:rsidRPr="00AE4545" w14:paraId="6E36A37C" w14:textId="77777777" w:rsidTr="008F627F">
        <w:trPr>
          <w:trHeight w:val="1869"/>
          <w:jc w:val="right"/>
        </w:trPr>
        <w:tc>
          <w:tcPr>
            <w:tcW w:w="5100" w:type="dxa"/>
          </w:tcPr>
          <w:p w14:paraId="139034EA"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1E4AAC62" w14:textId="77777777" w:rsidR="00172269" w:rsidRDefault="00172269" w:rsidP="0001106E">
            <w:pPr>
              <w:tabs>
                <w:tab w:val="left" w:pos="993"/>
              </w:tabs>
              <w:spacing w:after="0" w:line="240" w:lineRule="auto"/>
              <w:ind w:right="-1"/>
              <w:jc w:val="both"/>
              <w:rPr>
                <w:rFonts w:ascii="ITC Avant Garde" w:eastAsia="Times New Roman" w:hAnsi="ITC Avant Garde"/>
                <w:b/>
                <w:bCs/>
                <w:lang w:eastAsia="es-MX"/>
              </w:rPr>
            </w:pPr>
          </w:p>
          <w:p w14:paraId="31C3E7FF"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1AF7B092"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2B3D7F1F"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María Elena Estavillo Flores</w:t>
            </w:r>
          </w:p>
          <w:p w14:paraId="714296EF"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Comisionada </w:t>
            </w:r>
          </w:p>
        </w:tc>
        <w:tc>
          <w:tcPr>
            <w:tcW w:w="4834" w:type="dxa"/>
          </w:tcPr>
          <w:p w14:paraId="22A54464"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393D63A8"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0324E7C5" w14:textId="44CAEE20" w:rsidR="00172269" w:rsidRDefault="00172269" w:rsidP="0001106E">
            <w:pPr>
              <w:tabs>
                <w:tab w:val="left" w:pos="993"/>
              </w:tabs>
              <w:spacing w:after="0" w:line="240" w:lineRule="auto"/>
              <w:ind w:right="-1"/>
              <w:jc w:val="both"/>
              <w:rPr>
                <w:rFonts w:ascii="ITC Avant Garde" w:eastAsia="Times New Roman" w:hAnsi="ITC Avant Garde"/>
                <w:b/>
                <w:bCs/>
                <w:lang w:eastAsia="es-MX"/>
              </w:rPr>
            </w:pPr>
          </w:p>
          <w:p w14:paraId="4E8A7E38"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32191425"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Mario Germán Fromow Rangel</w:t>
            </w:r>
          </w:p>
          <w:p w14:paraId="07269534"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Comisionado </w:t>
            </w:r>
          </w:p>
        </w:tc>
      </w:tr>
      <w:tr w:rsidR="00172269" w:rsidRPr="00AE4545" w14:paraId="18C63087" w14:textId="77777777" w:rsidTr="008F627F">
        <w:trPr>
          <w:trHeight w:val="2002"/>
          <w:jc w:val="right"/>
        </w:trPr>
        <w:tc>
          <w:tcPr>
            <w:tcW w:w="5100" w:type="dxa"/>
          </w:tcPr>
          <w:p w14:paraId="412AC3B5"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20A2D3BE" w14:textId="77777777" w:rsidR="00172269" w:rsidRDefault="00172269" w:rsidP="0001106E">
            <w:pPr>
              <w:tabs>
                <w:tab w:val="left" w:pos="993"/>
              </w:tabs>
              <w:spacing w:after="0" w:line="240" w:lineRule="auto"/>
              <w:ind w:right="-1"/>
              <w:jc w:val="both"/>
              <w:rPr>
                <w:rFonts w:ascii="ITC Avant Garde" w:eastAsia="Times New Roman" w:hAnsi="ITC Avant Garde"/>
                <w:b/>
                <w:bCs/>
                <w:lang w:eastAsia="es-MX"/>
              </w:rPr>
            </w:pPr>
          </w:p>
          <w:p w14:paraId="5A9FEBA0"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441F3716"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7C911849"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Adolfo Cuevas Teja</w:t>
            </w:r>
          </w:p>
          <w:p w14:paraId="655DABCB"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4834" w:type="dxa"/>
          </w:tcPr>
          <w:p w14:paraId="55946D93"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4085E787" w14:textId="77777777" w:rsidR="00172269" w:rsidRDefault="00172269" w:rsidP="0001106E">
            <w:pPr>
              <w:tabs>
                <w:tab w:val="left" w:pos="993"/>
              </w:tabs>
              <w:spacing w:after="0" w:line="240" w:lineRule="auto"/>
              <w:ind w:right="-1"/>
              <w:jc w:val="both"/>
              <w:rPr>
                <w:rFonts w:ascii="ITC Avant Garde" w:eastAsia="Times New Roman" w:hAnsi="ITC Avant Garde"/>
                <w:b/>
                <w:bCs/>
                <w:lang w:eastAsia="es-MX"/>
              </w:rPr>
            </w:pPr>
          </w:p>
          <w:p w14:paraId="6C0FFADC"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3C17BB70" w14:textId="77777777" w:rsidR="00172269" w:rsidRPr="00AE4545" w:rsidRDefault="00172269" w:rsidP="0001106E">
            <w:pPr>
              <w:tabs>
                <w:tab w:val="left" w:pos="993"/>
              </w:tabs>
              <w:spacing w:after="0" w:line="240" w:lineRule="auto"/>
              <w:ind w:right="-1"/>
              <w:jc w:val="both"/>
              <w:rPr>
                <w:rFonts w:ascii="ITC Avant Garde" w:eastAsia="Times New Roman" w:hAnsi="ITC Avant Garde"/>
                <w:b/>
                <w:bCs/>
                <w:lang w:eastAsia="es-MX"/>
              </w:rPr>
            </w:pPr>
          </w:p>
          <w:p w14:paraId="757E98B7"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Javier Juárez Mojica</w:t>
            </w:r>
          </w:p>
          <w:p w14:paraId="14B5AD4D"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r w:rsidR="00172269" w:rsidRPr="00AE4545" w14:paraId="02AD2B4D" w14:textId="77777777" w:rsidTr="008F627F">
        <w:trPr>
          <w:trHeight w:val="1926"/>
          <w:jc w:val="right"/>
        </w:trPr>
        <w:tc>
          <w:tcPr>
            <w:tcW w:w="5100" w:type="dxa"/>
          </w:tcPr>
          <w:p w14:paraId="06405E73"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6E74061D" w14:textId="77777777" w:rsidR="00172269"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5F99ABFE" w14:textId="77777777" w:rsidR="00172269"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256824FD"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275FBF19" w14:textId="12BA8B7F"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val="es-ES" w:eastAsia="es-MX"/>
              </w:rPr>
              <w:t xml:space="preserve">Arturo Robles Rovalo </w:t>
            </w:r>
          </w:p>
          <w:p w14:paraId="1F32FCF9"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4834" w:type="dxa"/>
          </w:tcPr>
          <w:p w14:paraId="021F9C9A"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11C75FA5" w14:textId="77777777" w:rsidR="00172269"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28ACEA0D" w14:textId="77777777" w:rsidR="00172269"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50029F7A"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p>
          <w:p w14:paraId="0FACE0E4"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Sóstenes Díaz González</w:t>
            </w:r>
          </w:p>
          <w:p w14:paraId="763C4EEF" w14:textId="77777777" w:rsidR="00172269" w:rsidRPr="00AE4545" w:rsidRDefault="00172269" w:rsidP="0001106E">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bl>
    <w:p w14:paraId="2B4A1C96" w14:textId="5DFCBFB2" w:rsidR="00420DC5" w:rsidRDefault="00420DC5" w:rsidP="008E249D">
      <w:pPr>
        <w:spacing w:after="0"/>
        <w:ind w:right="425"/>
        <w:rPr>
          <w:rFonts w:ascii="ITC Avant Garde" w:hAnsi="ITC Avant Garde"/>
          <w:sz w:val="14"/>
          <w:szCs w:val="20"/>
        </w:rPr>
      </w:pPr>
    </w:p>
    <w:p w14:paraId="4452FA83" w14:textId="6036B125" w:rsidR="00A41D9A" w:rsidRDefault="00A41D9A" w:rsidP="008E249D">
      <w:pPr>
        <w:spacing w:after="0"/>
        <w:ind w:right="425"/>
        <w:rPr>
          <w:rFonts w:ascii="ITC Avant Garde" w:hAnsi="ITC Avant Garde"/>
          <w:sz w:val="14"/>
          <w:szCs w:val="20"/>
        </w:rPr>
      </w:pPr>
    </w:p>
    <w:p w14:paraId="2D36D0C7" w14:textId="3FB7289F" w:rsidR="00A41D9A" w:rsidRDefault="00A41D9A" w:rsidP="007721B1">
      <w:pPr>
        <w:spacing w:after="0" w:line="240" w:lineRule="auto"/>
        <w:jc w:val="both"/>
        <w:rPr>
          <w:rFonts w:ascii="ITC Avant Garde" w:hAnsi="ITC Avant Garde"/>
          <w:sz w:val="14"/>
          <w:szCs w:val="20"/>
        </w:rPr>
      </w:pPr>
      <w:r w:rsidRPr="00A41D9A">
        <w:rPr>
          <w:rFonts w:ascii="ITC Avant Garde" w:hAnsi="ITC Avant Garde"/>
          <w:sz w:val="14"/>
          <w:lang w:val="es-ES"/>
        </w:rPr>
        <w:t xml:space="preserve">El presente Acuerdo fue aprobado por el Pleno del Instituto Federal de Telecomunicaciones en su XXIX Sesión Ordinaria celebrada el 3 de octubre de 2018, </w:t>
      </w:r>
      <w:r w:rsidRPr="00A41D9A">
        <w:rPr>
          <w:rFonts w:ascii="ITC Avant Garde" w:hAnsi="ITC Avant Garde"/>
          <w:bCs/>
          <w:sz w:val="14"/>
          <w:lang w:val="es-ES"/>
        </w:rPr>
        <w:t xml:space="preserve">por unanimidad </w:t>
      </w:r>
      <w:r w:rsidRPr="00A41D9A">
        <w:rPr>
          <w:rFonts w:ascii="ITC Avant Garde" w:hAnsi="ITC Avant Garde"/>
          <w:sz w:val="14"/>
          <w:lang w:val="es-ES"/>
        </w:rPr>
        <w:t>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P/IFT/031018/586.</w:t>
      </w:r>
      <w:bookmarkStart w:id="0" w:name="_GoBack"/>
      <w:bookmarkEnd w:id="0"/>
    </w:p>
    <w:sectPr w:rsidR="00A41D9A" w:rsidSect="00A444F2">
      <w:headerReference w:type="even" r:id="rId11"/>
      <w:footerReference w:type="default" r:id="rId12"/>
      <w:headerReference w:type="first" r:id="rId13"/>
      <w:pgSz w:w="12240" w:h="15840" w:code="1"/>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0A4E0" w14:textId="77777777" w:rsidR="00D872BA" w:rsidRDefault="00D872BA" w:rsidP="009B28E6">
      <w:pPr>
        <w:spacing w:after="0" w:line="240" w:lineRule="auto"/>
      </w:pPr>
      <w:r>
        <w:separator/>
      </w:r>
    </w:p>
  </w:endnote>
  <w:endnote w:type="continuationSeparator" w:id="0">
    <w:p w14:paraId="1A831405" w14:textId="77777777" w:rsidR="00D872BA" w:rsidRDefault="00D872BA" w:rsidP="009B28E6">
      <w:pPr>
        <w:spacing w:after="0" w:line="240" w:lineRule="auto"/>
      </w:pPr>
      <w:r>
        <w:continuationSeparator/>
      </w:r>
    </w:p>
  </w:endnote>
  <w:endnote w:type="continuationNotice" w:id="1">
    <w:p w14:paraId="74C65B5C" w14:textId="77777777" w:rsidR="00D872BA" w:rsidRDefault="00D872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741270"/>
      <w:docPartObj>
        <w:docPartGallery w:val="Page Numbers (Bottom of Page)"/>
        <w:docPartUnique/>
      </w:docPartObj>
    </w:sdtPr>
    <w:sdtEndPr>
      <w:rPr>
        <w:rFonts w:ascii="ITC Avant Garde" w:hAnsi="ITC Avant Garde"/>
        <w:sz w:val="18"/>
        <w:szCs w:val="18"/>
      </w:rPr>
    </w:sdtEndPr>
    <w:sdtContent>
      <w:sdt>
        <w:sdtPr>
          <w:id w:val="-407466633"/>
          <w:docPartObj>
            <w:docPartGallery w:val="Page Numbers (Top of Page)"/>
            <w:docPartUnique/>
          </w:docPartObj>
        </w:sdtPr>
        <w:sdtEndPr>
          <w:rPr>
            <w:rFonts w:ascii="ITC Avant Garde" w:hAnsi="ITC Avant Garde"/>
            <w:sz w:val="18"/>
            <w:szCs w:val="18"/>
          </w:rPr>
        </w:sdtEndPr>
        <w:sdtContent>
          <w:p w14:paraId="09A446A6" w14:textId="0136EAB7" w:rsidR="0001106E" w:rsidRDefault="0001106E" w:rsidP="00D06C1D">
            <w:pPr>
              <w:pStyle w:val="Piedepgina"/>
              <w:jc w:val="right"/>
              <w:rPr>
                <w:rFonts w:ascii="ITC Avant Garde" w:hAnsi="ITC Avant Garde"/>
                <w:sz w:val="18"/>
                <w:szCs w:val="18"/>
              </w:rPr>
            </w:pPr>
            <w:r w:rsidRPr="00D06C1D">
              <w:rPr>
                <w:rFonts w:ascii="ITC Avant Garde" w:hAnsi="ITC Avant Garde"/>
                <w:bCs/>
                <w:sz w:val="18"/>
                <w:szCs w:val="18"/>
              </w:rPr>
              <w:fldChar w:fldCharType="begin"/>
            </w:r>
            <w:r w:rsidRPr="00D06C1D">
              <w:rPr>
                <w:rFonts w:ascii="ITC Avant Garde" w:hAnsi="ITC Avant Garde"/>
                <w:bCs/>
                <w:sz w:val="18"/>
                <w:szCs w:val="18"/>
              </w:rPr>
              <w:instrText>PAGE</w:instrText>
            </w:r>
            <w:r w:rsidRPr="00D06C1D">
              <w:rPr>
                <w:rFonts w:ascii="ITC Avant Garde" w:hAnsi="ITC Avant Garde"/>
                <w:bCs/>
                <w:sz w:val="18"/>
                <w:szCs w:val="18"/>
              </w:rPr>
              <w:fldChar w:fldCharType="separate"/>
            </w:r>
            <w:r w:rsidR="007721B1">
              <w:rPr>
                <w:rFonts w:ascii="ITC Avant Garde" w:hAnsi="ITC Avant Garde"/>
                <w:bCs/>
                <w:noProof/>
                <w:sz w:val="18"/>
                <w:szCs w:val="18"/>
              </w:rPr>
              <w:t>4</w:t>
            </w:r>
            <w:r w:rsidRPr="00D06C1D">
              <w:rPr>
                <w:rFonts w:ascii="ITC Avant Garde" w:hAnsi="ITC Avant Garde"/>
                <w:bCs/>
                <w:sz w:val="18"/>
                <w:szCs w:val="18"/>
              </w:rPr>
              <w:fldChar w:fldCharType="end"/>
            </w:r>
          </w:p>
        </w:sdtContent>
      </w:sdt>
    </w:sdtContent>
  </w:sdt>
  <w:p w14:paraId="7E36F184" w14:textId="77777777" w:rsidR="0001106E" w:rsidRPr="00D06C1D" w:rsidRDefault="0001106E" w:rsidP="00D06C1D">
    <w:pPr>
      <w:pStyle w:val="Piedepgina"/>
      <w:jc w:val="right"/>
      <w:rPr>
        <w:rFonts w:ascii="ITC Avant Garde" w:hAnsi="ITC Avant Gard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2E899" w14:textId="77777777" w:rsidR="00D872BA" w:rsidRDefault="00D872BA" w:rsidP="009B28E6">
      <w:pPr>
        <w:spacing w:after="0" w:line="240" w:lineRule="auto"/>
      </w:pPr>
      <w:r>
        <w:separator/>
      </w:r>
    </w:p>
  </w:footnote>
  <w:footnote w:type="continuationSeparator" w:id="0">
    <w:p w14:paraId="6722C289" w14:textId="77777777" w:rsidR="00D872BA" w:rsidRDefault="00D872BA" w:rsidP="009B28E6">
      <w:pPr>
        <w:spacing w:after="0" w:line="240" w:lineRule="auto"/>
      </w:pPr>
      <w:r>
        <w:continuationSeparator/>
      </w:r>
    </w:p>
  </w:footnote>
  <w:footnote w:type="continuationNotice" w:id="1">
    <w:p w14:paraId="4DE96D6D" w14:textId="77777777" w:rsidR="00D872BA" w:rsidRDefault="00D872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368A" w14:textId="77777777" w:rsidR="0001106E" w:rsidRDefault="007721B1">
    <w:pPr>
      <w:pStyle w:val="Encabezado"/>
    </w:pPr>
    <w:r>
      <w:rPr>
        <w:noProof/>
        <w:lang w:eastAsia="es-MX"/>
      </w:rPr>
      <w:pict w14:anchorId="3E251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DD8B5" w14:textId="77777777" w:rsidR="0001106E" w:rsidRDefault="007721B1">
    <w:pPr>
      <w:pStyle w:val="Encabezado"/>
    </w:pPr>
    <w:r>
      <w:rPr>
        <w:noProof/>
        <w:lang w:eastAsia="es-MX"/>
      </w:rPr>
      <w:pict w14:anchorId="2F96A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8239;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5"/>
  </w:num>
  <w:num w:numId="6">
    <w:abstractNumId w:val="4"/>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093"/>
    <w:rsid w:val="00005335"/>
    <w:rsid w:val="00005AFB"/>
    <w:rsid w:val="00006032"/>
    <w:rsid w:val="000073BF"/>
    <w:rsid w:val="00010A22"/>
    <w:rsid w:val="0001106E"/>
    <w:rsid w:val="00014BF9"/>
    <w:rsid w:val="000158D7"/>
    <w:rsid w:val="00015E18"/>
    <w:rsid w:val="000162A3"/>
    <w:rsid w:val="00017691"/>
    <w:rsid w:val="000177E6"/>
    <w:rsid w:val="00017E17"/>
    <w:rsid w:val="00020AB3"/>
    <w:rsid w:val="0002763A"/>
    <w:rsid w:val="00027A90"/>
    <w:rsid w:val="000300E5"/>
    <w:rsid w:val="000304C3"/>
    <w:rsid w:val="000304FF"/>
    <w:rsid w:val="00030A73"/>
    <w:rsid w:val="000310FF"/>
    <w:rsid w:val="00031882"/>
    <w:rsid w:val="00032A87"/>
    <w:rsid w:val="00032E90"/>
    <w:rsid w:val="000351CD"/>
    <w:rsid w:val="0003559D"/>
    <w:rsid w:val="00036970"/>
    <w:rsid w:val="00040406"/>
    <w:rsid w:val="000404B0"/>
    <w:rsid w:val="00040A27"/>
    <w:rsid w:val="00041CA8"/>
    <w:rsid w:val="00042593"/>
    <w:rsid w:val="00044E8D"/>
    <w:rsid w:val="00044F8A"/>
    <w:rsid w:val="0004573A"/>
    <w:rsid w:val="00045DC7"/>
    <w:rsid w:val="00045DEF"/>
    <w:rsid w:val="00050A33"/>
    <w:rsid w:val="00050BD1"/>
    <w:rsid w:val="000537B3"/>
    <w:rsid w:val="00053F1A"/>
    <w:rsid w:val="00054349"/>
    <w:rsid w:val="00054863"/>
    <w:rsid w:val="000571B3"/>
    <w:rsid w:val="0005788E"/>
    <w:rsid w:val="00057A6D"/>
    <w:rsid w:val="00060DAF"/>
    <w:rsid w:val="000626A7"/>
    <w:rsid w:val="00062FFC"/>
    <w:rsid w:val="00063C2E"/>
    <w:rsid w:val="000642DF"/>
    <w:rsid w:val="0006502B"/>
    <w:rsid w:val="000665C1"/>
    <w:rsid w:val="00066945"/>
    <w:rsid w:val="00066D0C"/>
    <w:rsid w:val="000710D3"/>
    <w:rsid w:val="000727A7"/>
    <w:rsid w:val="00072FE9"/>
    <w:rsid w:val="000749EE"/>
    <w:rsid w:val="000758D2"/>
    <w:rsid w:val="00075FCD"/>
    <w:rsid w:val="00077880"/>
    <w:rsid w:val="0008005C"/>
    <w:rsid w:val="000810A2"/>
    <w:rsid w:val="000811CE"/>
    <w:rsid w:val="00081703"/>
    <w:rsid w:val="0008186D"/>
    <w:rsid w:val="000826C8"/>
    <w:rsid w:val="00082B04"/>
    <w:rsid w:val="00083B34"/>
    <w:rsid w:val="000845D2"/>
    <w:rsid w:val="00084B34"/>
    <w:rsid w:val="00086EFD"/>
    <w:rsid w:val="00087728"/>
    <w:rsid w:val="0008794C"/>
    <w:rsid w:val="0009037E"/>
    <w:rsid w:val="0009114F"/>
    <w:rsid w:val="00091B9C"/>
    <w:rsid w:val="00092AC3"/>
    <w:rsid w:val="00092B31"/>
    <w:rsid w:val="00092F62"/>
    <w:rsid w:val="000936DC"/>
    <w:rsid w:val="00093704"/>
    <w:rsid w:val="00093E5C"/>
    <w:rsid w:val="00094E74"/>
    <w:rsid w:val="00095C61"/>
    <w:rsid w:val="00097A31"/>
    <w:rsid w:val="00097A55"/>
    <w:rsid w:val="000A1F12"/>
    <w:rsid w:val="000A220A"/>
    <w:rsid w:val="000A480D"/>
    <w:rsid w:val="000A54BA"/>
    <w:rsid w:val="000A5AEC"/>
    <w:rsid w:val="000B0072"/>
    <w:rsid w:val="000B0130"/>
    <w:rsid w:val="000B01BB"/>
    <w:rsid w:val="000B2CB8"/>
    <w:rsid w:val="000B3A09"/>
    <w:rsid w:val="000B42DA"/>
    <w:rsid w:val="000B4430"/>
    <w:rsid w:val="000B457C"/>
    <w:rsid w:val="000B55E8"/>
    <w:rsid w:val="000B5B10"/>
    <w:rsid w:val="000B7ADF"/>
    <w:rsid w:val="000C1437"/>
    <w:rsid w:val="000C1D7A"/>
    <w:rsid w:val="000C2BA6"/>
    <w:rsid w:val="000C3403"/>
    <w:rsid w:val="000C42C9"/>
    <w:rsid w:val="000C43CA"/>
    <w:rsid w:val="000C5720"/>
    <w:rsid w:val="000C58E0"/>
    <w:rsid w:val="000C77C5"/>
    <w:rsid w:val="000D0A36"/>
    <w:rsid w:val="000D1081"/>
    <w:rsid w:val="000D2394"/>
    <w:rsid w:val="000D326F"/>
    <w:rsid w:val="000E09B7"/>
    <w:rsid w:val="000E0BAA"/>
    <w:rsid w:val="000E0DF7"/>
    <w:rsid w:val="000E2375"/>
    <w:rsid w:val="000E3B3C"/>
    <w:rsid w:val="000E4C8F"/>
    <w:rsid w:val="000E4D9D"/>
    <w:rsid w:val="000E4EB3"/>
    <w:rsid w:val="000E574A"/>
    <w:rsid w:val="000E58B8"/>
    <w:rsid w:val="000E59C3"/>
    <w:rsid w:val="000E6FE0"/>
    <w:rsid w:val="000E7645"/>
    <w:rsid w:val="000E7EF3"/>
    <w:rsid w:val="000F08BA"/>
    <w:rsid w:val="000F19E9"/>
    <w:rsid w:val="000F27A4"/>
    <w:rsid w:val="000F2FD3"/>
    <w:rsid w:val="000F36C9"/>
    <w:rsid w:val="000F4085"/>
    <w:rsid w:val="000F4570"/>
    <w:rsid w:val="000F67C4"/>
    <w:rsid w:val="000F76BE"/>
    <w:rsid w:val="000F7E5E"/>
    <w:rsid w:val="00100714"/>
    <w:rsid w:val="00100B01"/>
    <w:rsid w:val="0010184A"/>
    <w:rsid w:val="00101DC6"/>
    <w:rsid w:val="0010272C"/>
    <w:rsid w:val="00104A8D"/>
    <w:rsid w:val="0010685C"/>
    <w:rsid w:val="001068F5"/>
    <w:rsid w:val="0011128D"/>
    <w:rsid w:val="0011148C"/>
    <w:rsid w:val="0011201D"/>
    <w:rsid w:val="001127B3"/>
    <w:rsid w:val="001149CF"/>
    <w:rsid w:val="00115B78"/>
    <w:rsid w:val="00116AE9"/>
    <w:rsid w:val="0012111B"/>
    <w:rsid w:val="00123B6A"/>
    <w:rsid w:val="00124A18"/>
    <w:rsid w:val="001257ED"/>
    <w:rsid w:val="001259B9"/>
    <w:rsid w:val="00126F75"/>
    <w:rsid w:val="00130AB1"/>
    <w:rsid w:val="00131804"/>
    <w:rsid w:val="001346BE"/>
    <w:rsid w:val="00134E32"/>
    <w:rsid w:val="00134E6B"/>
    <w:rsid w:val="001357B4"/>
    <w:rsid w:val="001368D9"/>
    <w:rsid w:val="001413C9"/>
    <w:rsid w:val="00142211"/>
    <w:rsid w:val="00143480"/>
    <w:rsid w:val="001437BC"/>
    <w:rsid w:val="00143E83"/>
    <w:rsid w:val="00144618"/>
    <w:rsid w:val="00146691"/>
    <w:rsid w:val="00147CE8"/>
    <w:rsid w:val="00151EF6"/>
    <w:rsid w:val="00152778"/>
    <w:rsid w:val="00152D9C"/>
    <w:rsid w:val="00153CD3"/>
    <w:rsid w:val="001547C5"/>
    <w:rsid w:val="001552E6"/>
    <w:rsid w:val="0015565C"/>
    <w:rsid w:val="00156D64"/>
    <w:rsid w:val="001613A7"/>
    <w:rsid w:val="00163615"/>
    <w:rsid w:val="0016560D"/>
    <w:rsid w:val="001662DB"/>
    <w:rsid w:val="0016711E"/>
    <w:rsid w:val="00170BDD"/>
    <w:rsid w:val="001712EF"/>
    <w:rsid w:val="001715AB"/>
    <w:rsid w:val="00172237"/>
    <w:rsid w:val="00172269"/>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87C66"/>
    <w:rsid w:val="001929FD"/>
    <w:rsid w:val="00192CEF"/>
    <w:rsid w:val="00193A3F"/>
    <w:rsid w:val="00193CB0"/>
    <w:rsid w:val="001957C4"/>
    <w:rsid w:val="00195B5A"/>
    <w:rsid w:val="001964A9"/>
    <w:rsid w:val="00196DA3"/>
    <w:rsid w:val="001A0BB7"/>
    <w:rsid w:val="001A1138"/>
    <w:rsid w:val="001A216E"/>
    <w:rsid w:val="001A26BB"/>
    <w:rsid w:val="001A44D7"/>
    <w:rsid w:val="001B137F"/>
    <w:rsid w:val="001B3139"/>
    <w:rsid w:val="001B48E2"/>
    <w:rsid w:val="001B6D9D"/>
    <w:rsid w:val="001B75DB"/>
    <w:rsid w:val="001C0DD0"/>
    <w:rsid w:val="001C154E"/>
    <w:rsid w:val="001C1FA0"/>
    <w:rsid w:val="001C20C6"/>
    <w:rsid w:val="001C21E2"/>
    <w:rsid w:val="001C2653"/>
    <w:rsid w:val="001C2D14"/>
    <w:rsid w:val="001C2E6F"/>
    <w:rsid w:val="001C385A"/>
    <w:rsid w:val="001C7658"/>
    <w:rsid w:val="001D2DC8"/>
    <w:rsid w:val="001D3E44"/>
    <w:rsid w:val="001D5D08"/>
    <w:rsid w:val="001D5DD6"/>
    <w:rsid w:val="001E01B4"/>
    <w:rsid w:val="001E0204"/>
    <w:rsid w:val="001E027C"/>
    <w:rsid w:val="001E027E"/>
    <w:rsid w:val="001E079C"/>
    <w:rsid w:val="001E1E7F"/>
    <w:rsid w:val="001E239C"/>
    <w:rsid w:val="001E24C7"/>
    <w:rsid w:val="001E2F6B"/>
    <w:rsid w:val="001E4756"/>
    <w:rsid w:val="001E58E0"/>
    <w:rsid w:val="001F1B8F"/>
    <w:rsid w:val="001F2EC5"/>
    <w:rsid w:val="001F2F80"/>
    <w:rsid w:val="001F3BAA"/>
    <w:rsid w:val="001F3EF8"/>
    <w:rsid w:val="001F42E8"/>
    <w:rsid w:val="001F46EC"/>
    <w:rsid w:val="001F5C5E"/>
    <w:rsid w:val="001F6AF9"/>
    <w:rsid w:val="001F7155"/>
    <w:rsid w:val="001F78E4"/>
    <w:rsid w:val="002003D1"/>
    <w:rsid w:val="00201265"/>
    <w:rsid w:val="00201A31"/>
    <w:rsid w:val="002026B1"/>
    <w:rsid w:val="0020346B"/>
    <w:rsid w:val="00203518"/>
    <w:rsid w:val="00205136"/>
    <w:rsid w:val="00205BED"/>
    <w:rsid w:val="00206B25"/>
    <w:rsid w:val="00206E5F"/>
    <w:rsid w:val="00207639"/>
    <w:rsid w:val="0021188A"/>
    <w:rsid w:val="00212008"/>
    <w:rsid w:val="00212DB1"/>
    <w:rsid w:val="002164E7"/>
    <w:rsid w:val="00216EF8"/>
    <w:rsid w:val="00217B21"/>
    <w:rsid w:val="00217D2F"/>
    <w:rsid w:val="00220BE5"/>
    <w:rsid w:val="00220D41"/>
    <w:rsid w:val="0022128B"/>
    <w:rsid w:val="002246B1"/>
    <w:rsid w:val="002248CF"/>
    <w:rsid w:val="00225E4F"/>
    <w:rsid w:val="00226034"/>
    <w:rsid w:val="0022648C"/>
    <w:rsid w:val="0023025B"/>
    <w:rsid w:val="00232FB3"/>
    <w:rsid w:val="002345B6"/>
    <w:rsid w:val="002356B2"/>
    <w:rsid w:val="002356EC"/>
    <w:rsid w:val="002359A9"/>
    <w:rsid w:val="00240DEC"/>
    <w:rsid w:val="002421D3"/>
    <w:rsid w:val="00243E90"/>
    <w:rsid w:val="00244144"/>
    <w:rsid w:val="00244327"/>
    <w:rsid w:val="002447AE"/>
    <w:rsid w:val="002449A3"/>
    <w:rsid w:val="00244CDC"/>
    <w:rsid w:val="002451FE"/>
    <w:rsid w:val="002457CA"/>
    <w:rsid w:val="00245FEA"/>
    <w:rsid w:val="0024638B"/>
    <w:rsid w:val="00247157"/>
    <w:rsid w:val="00250AAE"/>
    <w:rsid w:val="00250F62"/>
    <w:rsid w:val="00251567"/>
    <w:rsid w:val="00254FE3"/>
    <w:rsid w:val="0025529C"/>
    <w:rsid w:val="002563E4"/>
    <w:rsid w:val="00256B36"/>
    <w:rsid w:val="002606D2"/>
    <w:rsid w:val="00260CC2"/>
    <w:rsid w:val="00261B02"/>
    <w:rsid w:val="00261B5B"/>
    <w:rsid w:val="00264DA7"/>
    <w:rsid w:val="00265632"/>
    <w:rsid w:val="00266AF9"/>
    <w:rsid w:val="002677DF"/>
    <w:rsid w:val="0027105F"/>
    <w:rsid w:val="0027146F"/>
    <w:rsid w:val="00271936"/>
    <w:rsid w:val="00273294"/>
    <w:rsid w:val="00273A55"/>
    <w:rsid w:val="00274186"/>
    <w:rsid w:val="002750A8"/>
    <w:rsid w:val="002774BB"/>
    <w:rsid w:val="00280291"/>
    <w:rsid w:val="002809A3"/>
    <w:rsid w:val="00281276"/>
    <w:rsid w:val="00281330"/>
    <w:rsid w:val="00281449"/>
    <w:rsid w:val="002823AB"/>
    <w:rsid w:val="00282401"/>
    <w:rsid w:val="00282939"/>
    <w:rsid w:val="00283E0C"/>
    <w:rsid w:val="002841DD"/>
    <w:rsid w:val="00284F1A"/>
    <w:rsid w:val="00286CCA"/>
    <w:rsid w:val="00286F3B"/>
    <w:rsid w:val="00291504"/>
    <w:rsid w:val="0029190A"/>
    <w:rsid w:val="00293469"/>
    <w:rsid w:val="002938E3"/>
    <w:rsid w:val="00293D22"/>
    <w:rsid w:val="0029594B"/>
    <w:rsid w:val="00296FBD"/>
    <w:rsid w:val="002A0623"/>
    <w:rsid w:val="002A1F29"/>
    <w:rsid w:val="002A25C7"/>
    <w:rsid w:val="002A2D06"/>
    <w:rsid w:val="002A2E1E"/>
    <w:rsid w:val="002A3A61"/>
    <w:rsid w:val="002A4E7D"/>
    <w:rsid w:val="002A5971"/>
    <w:rsid w:val="002A784E"/>
    <w:rsid w:val="002A78C8"/>
    <w:rsid w:val="002B0F01"/>
    <w:rsid w:val="002B1426"/>
    <w:rsid w:val="002B1AC6"/>
    <w:rsid w:val="002B1E9C"/>
    <w:rsid w:val="002B22E8"/>
    <w:rsid w:val="002B2DC5"/>
    <w:rsid w:val="002B44EE"/>
    <w:rsid w:val="002B4BB4"/>
    <w:rsid w:val="002B58C3"/>
    <w:rsid w:val="002B6C30"/>
    <w:rsid w:val="002B780D"/>
    <w:rsid w:val="002B7B6E"/>
    <w:rsid w:val="002C120A"/>
    <w:rsid w:val="002C1B3E"/>
    <w:rsid w:val="002C3ABE"/>
    <w:rsid w:val="002C4529"/>
    <w:rsid w:val="002C4963"/>
    <w:rsid w:val="002C5540"/>
    <w:rsid w:val="002C56D3"/>
    <w:rsid w:val="002C5B51"/>
    <w:rsid w:val="002C62C0"/>
    <w:rsid w:val="002C67AB"/>
    <w:rsid w:val="002C6824"/>
    <w:rsid w:val="002C7306"/>
    <w:rsid w:val="002C7500"/>
    <w:rsid w:val="002C7B6E"/>
    <w:rsid w:val="002D02FC"/>
    <w:rsid w:val="002D0756"/>
    <w:rsid w:val="002D126C"/>
    <w:rsid w:val="002D2697"/>
    <w:rsid w:val="002D272F"/>
    <w:rsid w:val="002D4223"/>
    <w:rsid w:val="002D430B"/>
    <w:rsid w:val="002D4E3D"/>
    <w:rsid w:val="002D5A70"/>
    <w:rsid w:val="002D614B"/>
    <w:rsid w:val="002E1321"/>
    <w:rsid w:val="002E2EE8"/>
    <w:rsid w:val="002E3282"/>
    <w:rsid w:val="002E4670"/>
    <w:rsid w:val="002E5689"/>
    <w:rsid w:val="002E628B"/>
    <w:rsid w:val="002E67BD"/>
    <w:rsid w:val="002E6F67"/>
    <w:rsid w:val="002F2081"/>
    <w:rsid w:val="002F3B5D"/>
    <w:rsid w:val="002F3C82"/>
    <w:rsid w:val="0030208D"/>
    <w:rsid w:val="003031EC"/>
    <w:rsid w:val="00303B9E"/>
    <w:rsid w:val="00303C05"/>
    <w:rsid w:val="00304EB7"/>
    <w:rsid w:val="00306DFC"/>
    <w:rsid w:val="00311CA4"/>
    <w:rsid w:val="00311E7C"/>
    <w:rsid w:val="0031424B"/>
    <w:rsid w:val="00314A26"/>
    <w:rsid w:val="003152B2"/>
    <w:rsid w:val="00315328"/>
    <w:rsid w:val="003159B4"/>
    <w:rsid w:val="00315B54"/>
    <w:rsid w:val="00316C4E"/>
    <w:rsid w:val="00317EFD"/>
    <w:rsid w:val="003209BB"/>
    <w:rsid w:val="00321BBA"/>
    <w:rsid w:val="003238FD"/>
    <w:rsid w:val="00323D25"/>
    <w:rsid w:val="00324BA9"/>
    <w:rsid w:val="003252F8"/>
    <w:rsid w:val="00325641"/>
    <w:rsid w:val="00325F15"/>
    <w:rsid w:val="00327F4A"/>
    <w:rsid w:val="003308D3"/>
    <w:rsid w:val="00332BD3"/>
    <w:rsid w:val="00333FB5"/>
    <w:rsid w:val="003349E2"/>
    <w:rsid w:val="003350DC"/>
    <w:rsid w:val="00335355"/>
    <w:rsid w:val="00341904"/>
    <w:rsid w:val="003431F9"/>
    <w:rsid w:val="00343864"/>
    <w:rsid w:val="00343A4F"/>
    <w:rsid w:val="0034486A"/>
    <w:rsid w:val="00345DD6"/>
    <w:rsid w:val="00347591"/>
    <w:rsid w:val="0035009E"/>
    <w:rsid w:val="00350AE9"/>
    <w:rsid w:val="00352AA9"/>
    <w:rsid w:val="0035449A"/>
    <w:rsid w:val="00356466"/>
    <w:rsid w:val="003568BE"/>
    <w:rsid w:val="00360E15"/>
    <w:rsid w:val="00363C63"/>
    <w:rsid w:val="003648FB"/>
    <w:rsid w:val="00364994"/>
    <w:rsid w:val="0036536F"/>
    <w:rsid w:val="003653E2"/>
    <w:rsid w:val="00367547"/>
    <w:rsid w:val="003675CF"/>
    <w:rsid w:val="00372B28"/>
    <w:rsid w:val="00372C01"/>
    <w:rsid w:val="00372FC7"/>
    <w:rsid w:val="00373244"/>
    <w:rsid w:val="00374387"/>
    <w:rsid w:val="003748D4"/>
    <w:rsid w:val="00374AFE"/>
    <w:rsid w:val="0037522B"/>
    <w:rsid w:val="003763CE"/>
    <w:rsid w:val="00376D84"/>
    <w:rsid w:val="00377CD9"/>
    <w:rsid w:val="003806C9"/>
    <w:rsid w:val="00380E9F"/>
    <w:rsid w:val="00381A64"/>
    <w:rsid w:val="003822BE"/>
    <w:rsid w:val="0038265E"/>
    <w:rsid w:val="00382A04"/>
    <w:rsid w:val="0038397B"/>
    <w:rsid w:val="00383BC1"/>
    <w:rsid w:val="003872BE"/>
    <w:rsid w:val="0039150D"/>
    <w:rsid w:val="00391BFA"/>
    <w:rsid w:val="003942BF"/>
    <w:rsid w:val="00394364"/>
    <w:rsid w:val="00394B08"/>
    <w:rsid w:val="003952DB"/>
    <w:rsid w:val="003958A3"/>
    <w:rsid w:val="003958E2"/>
    <w:rsid w:val="00397A86"/>
    <w:rsid w:val="00397DBF"/>
    <w:rsid w:val="003A00B7"/>
    <w:rsid w:val="003A05B3"/>
    <w:rsid w:val="003A0801"/>
    <w:rsid w:val="003A0E77"/>
    <w:rsid w:val="003A0E7E"/>
    <w:rsid w:val="003A15D2"/>
    <w:rsid w:val="003A1D24"/>
    <w:rsid w:val="003A2218"/>
    <w:rsid w:val="003A2A92"/>
    <w:rsid w:val="003A2BE0"/>
    <w:rsid w:val="003A2D9C"/>
    <w:rsid w:val="003A592F"/>
    <w:rsid w:val="003A762C"/>
    <w:rsid w:val="003A7DB0"/>
    <w:rsid w:val="003B0A77"/>
    <w:rsid w:val="003B0EF6"/>
    <w:rsid w:val="003B0FDA"/>
    <w:rsid w:val="003B1514"/>
    <w:rsid w:val="003B251B"/>
    <w:rsid w:val="003B2B95"/>
    <w:rsid w:val="003B3480"/>
    <w:rsid w:val="003B4846"/>
    <w:rsid w:val="003B5862"/>
    <w:rsid w:val="003B6E1C"/>
    <w:rsid w:val="003B6ECF"/>
    <w:rsid w:val="003B726D"/>
    <w:rsid w:val="003B7777"/>
    <w:rsid w:val="003B7D20"/>
    <w:rsid w:val="003C02A6"/>
    <w:rsid w:val="003C10BE"/>
    <w:rsid w:val="003C12A4"/>
    <w:rsid w:val="003C2DB3"/>
    <w:rsid w:val="003C3D80"/>
    <w:rsid w:val="003C7B69"/>
    <w:rsid w:val="003D0022"/>
    <w:rsid w:val="003D15D2"/>
    <w:rsid w:val="003D2E8A"/>
    <w:rsid w:val="003D4278"/>
    <w:rsid w:val="003D4BFB"/>
    <w:rsid w:val="003D605B"/>
    <w:rsid w:val="003D70C5"/>
    <w:rsid w:val="003D7D13"/>
    <w:rsid w:val="003E0879"/>
    <w:rsid w:val="003E0EA9"/>
    <w:rsid w:val="003E2359"/>
    <w:rsid w:val="003E27AB"/>
    <w:rsid w:val="003E2A7B"/>
    <w:rsid w:val="003E2CB6"/>
    <w:rsid w:val="003E2E51"/>
    <w:rsid w:val="003E355D"/>
    <w:rsid w:val="003E4868"/>
    <w:rsid w:val="003E555B"/>
    <w:rsid w:val="003E576C"/>
    <w:rsid w:val="003E6033"/>
    <w:rsid w:val="003E623D"/>
    <w:rsid w:val="003E62C5"/>
    <w:rsid w:val="003E6CC1"/>
    <w:rsid w:val="003F04AA"/>
    <w:rsid w:val="003F0959"/>
    <w:rsid w:val="003F1B6C"/>
    <w:rsid w:val="003F2098"/>
    <w:rsid w:val="003F25B1"/>
    <w:rsid w:val="003F38DC"/>
    <w:rsid w:val="003F64D9"/>
    <w:rsid w:val="003F7B9D"/>
    <w:rsid w:val="003F7F72"/>
    <w:rsid w:val="0040114D"/>
    <w:rsid w:val="0040217C"/>
    <w:rsid w:val="004022F0"/>
    <w:rsid w:val="00402457"/>
    <w:rsid w:val="00402547"/>
    <w:rsid w:val="00403B61"/>
    <w:rsid w:val="00404C75"/>
    <w:rsid w:val="00404E02"/>
    <w:rsid w:val="00405A72"/>
    <w:rsid w:val="00406087"/>
    <w:rsid w:val="00406439"/>
    <w:rsid w:val="00406841"/>
    <w:rsid w:val="00407FB3"/>
    <w:rsid w:val="0041128E"/>
    <w:rsid w:val="00412349"/>
    <w:rsid w:val="00413644"/>
    <w:rsid w:val="00413C52"/>
    <w:rsid w:val="00413CD8"/>
    <w:rsid w:val="004152C8"/>
    <w:rsid w:val="004165F4"/>
    <w:rsid w:val="004168B1"/>
    <w:rsid w:val="00420DC5"/>
    <w:rsid w:val="00420DC7"/>
    <w:rsid w:val="00421107"/>
    <w:rsid w:val="00421895"/>
    <w:rsid w:val="00421DC7"/>
    <w:rsid w:val="00421FE3"/>
    <w:rsid w:val="004220F4"/>
    <w:rsid w:val="004222E5"/>
    <w:rsid w:val="00422550"/>
    <w:rsid w:val="0042271F"/>
    <w:rsid w:val="00422F26"/>
    <w:rsid w:val="00423FA3"/>
    <w:rsid w:val="0042512A"/>
    <w:rsid w:val="004312C0"/>
    <w:rsid w:val="00431DFC"/>
    <w:rsid w:val="004320AF"/>
    <w:rsid w:val="00432B6E"/>
    <w:rsid w:val="00433E8B"/>
    <w:rsid w:val="0043499B"/>
    <w:rsid w:val="00435200"/>
    <w:rsid w:val="00435C21"/>
    <w:rsid w:val="00435D72"/>
    <w:rsid w:val="00437E42"/>
    <w:rsid w:val="00437F99"/>
    <w:rsid w:val="00440F82"/>
    <w:rsid w:val="00441229"/>
    <w:rsid w:val="0044205B"/>
    <w:rsid w:val="00443845"/>
    <w:rsid w:val="00444F31"/>
    <w:rsid w:val="00445622"/>
    <w:rsid w:val="00445765"/>
    <w:rsid w:val="00445F77"/>
    <w:rsid w:val="00446932"/>
    <w:rsid w:val="00450C54"/>
    <w:rsid w:val="004516E5"/>
    <w:rsid w:val="00451C31"/>
    <w:rsid w:val="00452A50"/>
    <w:rsid w:val="004539D8"/>
    <w:rsid w:val="00454E58"/>
    <w:rsid w:val="0045520E"/>
    <w:rsid w:val="00456A53"/>
    <w:rsid w:val="00457098"/>
    <w:rsid w:val="00457649"/>
    <w:rsid w:val="004607DF"/>
    <w:rsid w:val="00461BC0"/>
    <w:rsid w:val="00464292"/>
    <w:rsid w:val="00470A5F"/>
    <w:rsid w:val="00471E8C"/>
    <w:rsid w:val="00474B08"/>
    <w:rsid w:val="00474E46"/>
    <w:rsid w:val="004756EF"/>
    <w:rsid w:val="004758BB"/>
    <w:rsid w:val="00476C05"/>
    <w:rsid w:val="00476E99"/>
    <w:rsid w:val="00477837"/>
    <w:rsid w:val="00477D25"/>
    <w:rsid w:val="00481737"/>
    <w:rsid w:val="00482810"/>
    <w:rsid w:val="004828EF"/>
    <w:rsid w:val="0048465E"/>
    <w:rsid w:val="00486436"/>
    <w:rsid w:val="00487294"/>
    <w:rsid w:val="00487473"/>
    <w:rsid w:val="00490406"/>
    <w:rsid w:val="0049053E"/>
    <w:rsid w:val="004907A2"/>
    <w:rsid w:val="00491CE2"/>
    <w:rsid w:val="00491F4B"/>
    <w:rsid w:val="00493256"/>
    <w:rsid w:val="00494863"/>
    <w:rsid w:val="00497CA7"/>
    <w:rsid w:val="004A0B95"/>
    <w:rsid w:val="004A3087"/>
    <w:rsid w:val="004A3A20"/>
    <w:rsid w:val="004A3B81"/>
    <w:rsid w:val="004A3C18"/>
    <w:rsid w:val="004A7D1C"/>
    <w:rsid w:val="004B0CDA"/>
    <w:rsid w:val="004B1927"/>
    <w:rsid w:val="004B3892"/>
    <w:rsid w:val="004B3EEC"/>
    <w:rsid w:val="004B4D39"/>
    <w:rsid w:val="004B62C3"/>
    <w:rsid w:val="004B6411"/>
    <w:rsid w:val="004B765F"/>
    <w:rsid w:val="004B7E39"/>
    <w:rsid w:val="004C00A2"/>
    <w:rsid w:val="004C1409"/>
    <w:rsid w:val="004C3207"/>
    <w:rsid w:val="004C4583"/>
    <w:rsid w:val="004D0051"/>
    <w:rsid w:val="004D00A0"/>
    <w:rsid w:val="004D099F"/>
    <w:rsid w:val="004D09A1"/>
    <w:rsid w:val="004D2287"/>
    <w:rsid w:val="004D2B4D"/>
    <w:rsid w:val="004D2F6D"/>
    <w:rsid w:val="004D39AD"/>
    <w:rsid w:val="004D3DC7"/>
    <w:rsid w:val="004D4E98"/>
    <w:rsid w:val="004D60D0"/>
    <w:rsid w:val="004D7E80"/>
    <w:rsid w:val="004E11E7"/>
    <w:rsid w:val="004E1978"/>
    <w:rsid w:val="004E2E70"/>
    <w:rsid w:val="004E3AC4"/>
    <w:rsid w:val="004E3B71"/>
    <w:rsid w:val="004E3D14"/>
    <w:rsid w:val="004E3F4F"/>
    <w:rsid w:val="004E42D8"/>
    <w:rsid w:val="004E542E"/>
    <w:rsid w:val="004E66C7"/>
    <w:rsid w:val="004E7527"/>
    <w:rsid w:val="004E7F3E"/>
    <w:rsid w:val="004F0072"/>
    <w:rsid w:val="004F0640"/>
    <w:rsid w:val="004F07BC"/>
    <w:rsid w:val="004F3418"/>
    <w:rsid w:val="004F3CA3"/>
    <w:rsid w:val="004F3DCD"/>
    <w:rsid w:val="004F4774"/>
    <w:rsid w:val="004F631B"/>
    <w:rsid w:val="004F6EF9"/>
    <w:rsid w:val="004F77A4"/>
    <w:rsid w:val="004F78CA"/>
    <w:rsid w:val="00500EFA"/>
    <w:rsid w:val="00501741"/>
    <w:rsid w:val="005037BC"/>
    <w:rsid w:val="005042E1"/>
    <w:rsid w:val="005053F2"/>
    <w:rsid w:val="005060A5"/>
    <w:rsid w:val="005063BD"/>
    <w:rsid w:val="005079AF"/>
    <w:rsid w:val="0051003D"/>
    <w:rsid w:val="00510B74"/>
    <w:rsid w:val="0051108D"/>
    <w:rsid w:val="0051200F"/>
    <w:rsid w:val="005128C7"/>
    <w:rsid w:val="0051324A"/>
    <w:rsid w:val="00513315"/>
    <w:rsid w:val="0051365D"/>
    <w:rsid w:val="00514724"/>
    <w:rsid w:val="005154D9"/>
    <w:rsid w:val="00515BB4"/>
    <w:rsid w:val="00516282"/>
    <w:rsid w:val="005165AF"/>
    <w:rsid w:val="00516C75"/>
    <w:rsid w:val="005173FB"/>
    <w:rsid w:val="005203FA"/>
    <w:rsid w:val="00524DC8"/>
    <w:rsid w:val="00525DD4"/>
    <w:rsid w:val="00526E89"/>
    <w:rsid w:val="005300A3"/>
    <w:rsid w:val="005305BB"/>
    <w:rsid w:val="00530D19"/>
    <w:rsid w:val="005332A9"/>
    <w:rsid w:val="00533984"/>
    <w:rsid w:val="00534939"/>
    <w:rsid w:val="00535304"/>
    <w:rsid w:val="00537E19"/>
    <w:rsid w:val="005402A6"/>
    <w:rsid w:val="00541615"/>
    <w:rsid w:val="0054191D"/>
    <w:rsid w:val="005425BF"/>
    <w:rsid w:val="00543004"/>
    <w:rsid w:val="00544289"/>
    <w:rsid w:val="005444E3"/>
    <w:rsid w:val="005466A2"/>
    <w:rsid w:val="00547860"/>
    <w:rsid w:val="00550E3C"/>
    <w:rsid w:val="0055205F"/>
    <w:rsid w:val="00553652"/>
    <w:rsid w:val="0055446D"/>
    <w:rsid w:val="005553D2"/>
    <w:rsid w:val="005559CC"/>
    <w:rsid w:val="00556785"/>
    <w:rsid w:val="0055687F"/>
    <w:rsid w:val="00556F18"/>
    <w:rsid w:val="00560BE4"/>
    <w:rsid w:val="00560D05"/>
    <w:rsid w:val="0056192B"/>
    <w:rsid w:val="005622CF"/>
    <w:rsid w:val="005626CB"/>
    <w:rsid w:val="00563F70"/>
    <w:rsid w:val="0056408A"/>
    <w:rsid w:val="00564621"/>
    <w:rsid w:val="005652B8"/>
    <w:rsid w:val="00565620"/>
    <w:rsid w:val="00565CF6"/>
    <w:rsid w:val="00571BAA"/>
    <w:rsid w:val="005735A7"/>
    <w:rsid w:val="00575F17"/>
    <w:rsid w:val="00575F83"/>
    <w:rsid w:val="0058038F"/>
    <w:rsid w:val="00581E28"/>
    <w:rsid w:val="00582B93"/>
    <w:rsid w:val="00585871"/>
    <w:rsid w:val="00585E83"/>
    <w:rsid w:val="00586432"/>
    <w:rsid w:val="00590C76"/>
    <w:rsid w:val="00593D0B"/>
    <w:rsid w:val="005948F2"/>
    <w:rsid w:val="00595CF2"/>
    <w:rsid w:val="005A168D"/>
    <w:rsid w:val="005A284C"/>
    <w:rsid w:val="005A3CEC"/>
    <w:rsid w:val="005A3FDC"/>
    <w:rsid w:val="005A4D65"/>
    <w:rsid w:val="005A4F01"/>
    <w:rsid w:val="005B206D"/>
    <w:rsid w:val="005B227B"/>
    <w:rsid w:val="005B2432"/>
    <w:rsid w:val="005B289F"/>
    <w:rsid w:val="005B3609"/>
    <w:rsid w:val="005B405C"/>
    <w:rsid w:val="005B5A23"/>
    <w:rsid w:val="005B5DAD"/>
    <w:rsid w:val="005B5F22"/>
    <w:rsid w:val="005B7309"/>
    <w:rsid w:val="005B7587"/>
    <w:rsid w:val="005C1ABF"/>
    <w:rsid w:val="005C471A"/>
    <w:rsid w:val="005C76B2"/>
    <w:rsid w:val="005D059F"/>
    <w:rsid w:val="005D09B9"/>
    <w:rsid w:val="005D1B1D"/>
    <w:rsid w:val="005D1D6A"/>
    <w:rsid w:val="005D211E"/>
    <w:rsid w:val="005D330F"/>
    <w:rsid w:val="005D3918"/>
    <w:rsid w:val="005D4C67"/>
    <w:rsid w:val="005D5CC2"/>
    <w:rsid w:val="005D62EB"/>
    <w:rsid w:val="005D6344"/>
    <w:rsid w:val="005D6687"/>
    <w:rsid w:val="005D70F4"/>
    <w:rsid w:val="005D74A3"/>
    <w:rsid w:val="005E18D2"/>
    <w:rsid w:val="005E2CCB"/>
    <w:rsid w:val="005E2E1E"/>
    <w:rsid w:val="005E3820"/>
    <w:rsid w:val="005E4ABC"/>
    <w:rsid w:val="005E5174"/>
    <w:rsid w:val="005E55A3"/>
    <w:rsid w:val="005E7ABE"/>
    <w:rsid w:val="005E7C23"/>
    <w:rsid w:val="005E7CAA"/>
    <w:rsid w:val="005F0A6A"/>
    <w:rsid w:val="005F0B60"/>
    <w:rsid w:val="005F23DA"/>
    <w:rsid w:val="005F2A1E"/>
    <w:rsid w:val="005F3D20"/>
    <w:rsid w:val="005F4912"/>
    <w:rsid w:val="005F6320"/>
    <w:rsid w:val="005F739D"/>
    <w:rsid w:val="00602295"/>
    <w:rsid w:val="00602438"/>
    <w:rsid w:val="00603078"/>
    <w:rsid w:val="00603651"/>
    <w:rsid w:val="006043B2"/>
    <w:rsid w:val="00604489"/>
    <w:rsid w:val="00605697"/>
    <w:rsid w:val="006060CD"/>
    <w:rsid w:val="006061C1"/>
    <w:rsid w:val="00612A6A"/>
    <w:rsid w:val="0061334D"/>
    <w:rsid w:val="00613AE7"/>
    <w:rsid w:val="00614187"/>
    <w:rsid w:val="006147B4"/>
    <w:rsid w:val="00615791"/>
    <w:rsid w:val="00615DCF"/>
    <w:rsid w:val="00617C92"/>
    <w:rsid w:val="00620694"/>
    <w:rsid w:val="0062078B"/>
    <w:rsid w:val="006232E7"/>
    <w:rsid w:val="00624C42"/>
    <w:rsid w:val="006254A4"/>
    <w:rsid w:val="0062595C"/>
    <w:rsid w:val="00625A03"/>
    <w:rsid w:val="0062621C"/>
    <w:rsid w:val="00626B4C"/>
    <w:rsid w:val="0062772E"/>
    <w:rsid w:val="00627E18"/>
    <w:rsid w:val="00631C0C"/>
    <w:rsid w:val="006321AA"/>
    <w:rsid w:val="00632544"/>
    <w:rsid w:val="00632C43"/>
    <w:rsid w:val="00634FDF"/>
    <w:rsid w:val="00635FA8"/>
    <w:rsid w:val="0063648B"/>
    <w:rsid w:val="00636E5F"/>
    <w:rsid w:val="006374AB"/>
    <w:rsid w:val="0063757F"/>
    <w:rsid w:val="0064010B"/>
    <w:rsid w:val="00640510"/>
    <w:rsid w:val="00642821"/>
    <w:rsid w:val="00643E7E"/>
    <w:rsid w:val="00645BED"/>
    <w:rsid w:val="00645EC4"/>
    <w:rsid w:val="0064639F"/>
    <w:rsid w:val="00646958"/>
    <w:rsid w:val="00646F45"/>
    <w:rsid w:val="00650914"/>
    <w:rsid w:val="00650C06"/>
    <w:rsid w:val="006523AE"/>
    <w:rsid w:val="00654670"/>
    <w:rsid w:val="00654A25"/>
    <w:rsid w:val="00655AA0"/>
    <w:rsid w:val="0065617E"/>
    <w:rsid w:val="00656DBB"/>
    <w:rsid w:val="00660149"/>
    <w:rsid w:val="0066190D"/>
    <w:rsid w:val="00661D3A"/>
    <w:rsid w:val="00663532"/>
    <w:rsid w:val="0066354E"/>
    <w:rsid w:val="006640DD"/>
    <w:rsid w:val="00664523"/>
    <w:rsid w:val="00664670"/>
    <w:rsid w:val="00664B3B"/>
    <w:rsid w:val="00665780"/>
    <w:rsid w:val="006678BC"/>
    <w:rsid w:val="00670993"/>
    <w:rsid w:val="00671F9E"/>
    <w:rsid w:val="0067267B"/>
    <w:rsid w:val="00672C12"/>
    <w:rsid w:val="00673432"/>
    <w:rsid w:val="006748CF"/>
    <w:rsid w:val="00675ACB"/>
    <w:rsid w:val="00675EF5"/>
    <w:rsid w:val="006760A4"/>
    <w:rsid w:val="00676375"/>
    <w:rsid w:val="0068177B"/>
    <w:rsid w:val="006831D0"/>
    <w:rsid w:val="0068396A"/>
    <w:rsid w:val="00684AFA"/>
    <w:rsid w:val="006850B8"/>
    <w:rsid w:val="00685899"/>
    <w:rsid w:val="006873FC"/>
    <w:rsid w:val="00687753"/>
    <w:rsid w:val="006879E9"/>
    <w:rsid w:val="0069187E"/>
    <w:rsid w:val="00694121"/>
    <w:rsid w:val="0069418C"/>
    <w:rsid w:val="00694E04"/>
    <w:rsid w:val="006958A0"/>
    <w:rsid w:val="006964BF"/>
    <w:rsid w:val="006967AB"/>
    <w:rsid w:val="00696A01"/>
    <w:rsid w:val="006970D7"/>
    <w:rsid w:val="006A1B6C"/>
    <w:rsid w:val="006A38DB"/>
    <w:rsid w:val="006A5098"/>
    <w:rsid w:val="006A670C"/>
    <w:rsid w:val="006A6FE5"/>
    <w:rsid w:val="006A7509"/>
    <w:rsid w:val="006A7743"/>
    <w:rsid w:val="006A7DF5"/>
    <w:rsid w:val="006B02F4"/>
    <w:rsid w:val="006B1272"/>
    <w:rsid w:val="006B19F9"/>
    <w:rsid w:val="006B1D5E"/>
    <w:rsid w:val="006B52C4"/>
    <w:rsid w:val="006B5501"/>
    <w:rsid w:val="006B693E"/>
    <w:rsid w:val="006B723E"/>
    <w:rsid w:val="006B7A58"/>
    <w:rsid w:val="006C49D9"/>
    <w:rsid w:val="006C4A27"/>
    <w:rsid w:val="006C5710"/>
    <w:rsid w:val="006C651D"/>
    <w:rsid w:val="006C69F6"/>
    <w:rsid w:val="006C7046"/>
    <w:rsid w:val="006D0462"/>
    <w:rsid w:val="006D0911"/>
    <w:rsid w:val="006D0BCA"/>
    <w:rsid w:val="006D0D91"/>
    <w:rsid w:val="006D23B8"/>
    <w:rsid w:val="006D2833"/>
    <w:rsid w:val="006D500D"/>
    <w:rsid w:val="006D5F59"/>
    <w:rsid w:val="006D6F73"/>
    <w:rsid w:val="006E17C4"/>
    <w:rsid w:val="006E19A4"/>
    <w:rsid w:val="006E2299"/>
    <w:rsid w:val="006E4096"/>
    <w:rsid w:val="006E48AE"/>
    <w:rsid w:val="006E57C1"/>
    <w:rsid w:val="006E6767"/>
    <w:rsid w:val="006E76BC"/>
    <w:rsid w:val="006E7CA6"/>
    <w:rsid w:val="006F0311"/>
    <w:rsid w:val="006F2FDF"/>
    <w:rsid w:val="006F434E"/>
    <w:rsid w:val="006F6560"/>
    <w:rsid w:val="006F6726"/>
    <w:rsid w:val="006F6A4E"/>
    <w:rsid w:val="006F6D62"/>
    <w:rsid w:val="006F6F9C"/>
    <w:rsid w:val="006F77E9"/>
    <w:rsid w:val="007014F3"/>
    <w:rsid w:val="007019B3"/>
    <w:rsid w:val="00702A81"/>
    <w:rsid w:val="0070305C"/>
    <w:rsid w:val="00703CBF"/>
    <w:rsid w:val="00704632"/>
    <w:rsid w:val="007048F7"/>
    <w:rsid w:val="00704EF6"/>
    <w:rsid w:val="00704FAE"/>
    <w:rsid w:val="00705A8E"/>
    <w:rsid w:val="00706065"/>
    <w:rsid w:val="00707488"/>
    <w:rsid w:val="007075BB"/>
    <w:rsid w:val="0070791B"/>
    <w:rsid w:val="0070792A"/>
    <w:rsid w:val="007104EB"/>
    <w:rsid w:val="00710BF0"/>
    <w:rsid w:val="00711431"/>
    <w:rsid w:val="0071174C"/>
    <w:rsid w:val="007119EC"/>
    <w:rsid w:val="00711F33"/>
    <w:rsid w:val="007120D3"/>
    <w:rsid w:val="007129C1"/>
    <w:rsid w:val="00712BD5"/>
    <w:rsid w:val="00712C09"/>
    <w:rsid w:val="007130B1"/>
    <w:rsid w:val="0071480E"/>
    <w:rsid w:val="0071538C"/>
    <w:rsid w:val="007175F1"/>
    <w:rsid w:val="007208BB"/>
    <w:rsid w:val="007219BC"/>
    <w:rsid w:val="00721AED"/>
    <w:rsid w:val="00721EC3"/>
    <w:rsid w:val="00722A8C"/>
    <w:rsid w:val="007234FF"/>
    <w:rsid w:val="0072366D"/>
    <w:rsid w:val="0072394C"/>
    <w:rsid w:val="007244CA"/>
    <w:rsid w:val="00724C95"/>
    <w:rsid w:val="007254C7"/>
    <w:rsid w:val="00727ECD"/>
    <w:rsid w:val="0073182E"/>
    <w:rsid w:val="0073215C"/>
    <w:rsid w:val="00732616"/>
    <w:rsid w:val="00734791"/>
    <w:rsid w:val="0073570A"/>
    <w:rsid w:val="00735B37"/>
    <w:rsid w:val="00736FA9"/>
    <w:rsid w:val="00737DB4"/>
    <w:rsid w:val="00740EC5"/>
    <w:rsid w:val="00741337"/>
    <w:rsid w:val="00741C86"/>
    <w:rsid w:val="00742AC6"/>
    <w:rsid w:val="0074321E"/>
    <w:rsid w:val="00743690"/>
    <w:rsid w:val="00743F93"/>
    <w:rsid w:val="0074510F"/>
    <w:rsid w:val="0074513D"/>
    <w:rsid w:val="00747D63"/>
    <w:rsid w:val="00750806"/>
    <w:rsid w:val="00751AE3"/>
    <w:rsid w:val="00751FE3"/>
    <w:rsid w:val="00752D78"/>
    <w:rsid w:val="0075447D"/>
    <w:rsid w:val="00754596"/>
    <w:rsid w:val="00755D07"/>
    <w:rsid w:val="007562EF"/>
    <w:rsid w:val="007566C2"/>
    <w:rsid w:val="00757858"/>
    <w:rsid w:val="00760508"/>
    <w:rsid w:val="00760B5D"/>
    <w:rsid w:val="00760E2B"/>
    <w:rsid w:val="00762050"/>
    <w:rsid w:val="00762A38"/>
    <w:rsid w:val="00763768"/>
    <w:rsid w:val="00763D0C"/>
    <w:rsid w:val="007648E2"/>
    <w:rsid w:val="007650C9"/>
    <w:rsid w:val="00765F1F"/>
    <w:rsid w:val="007668EB"/>
    <w:rsid w:val="007703F7"/>
    <w:rsid w:val="007714CA"/>
    <w:rsid w:val="00771BBF"/>
    <w:rsid w:val="00771EDF"/>
    <w:rsid w:val="00771F1E"/>
    <w:rsid w:val="007721B1"/>
    <w:rsid w:val="00772264"/>
    <w:rsid w:val="00772305"/>
    <w:rsid w:val="00772433"/>
    <w:rsid w:val="007724E7"/>
    <w:rsid w:val="0077301F"/>
    <w:rsid w:val="00775397"/>
    <w:rsid w:val="00775537"/>
    <w:rsid w:val="00776A8C"/>
    <w:rsid w:val="00776D93"/>
    <w:rsid w:val="007802E1"/>
    <w:rsid w:val="00781685"/>
    <w:rsid w:val="007823F7"/>
    <w:rsid w:val="007825FF"/>
    <w:rsid w:val="00782AB2"/>
    <w:rsid w:val="00783DB6"/>
    <w:rsid w:val="007849A0"/>
    <w:rsid w:val="007870FA"/>
    <w:rsid w:val="00787B20"/>
    <w:rsid w:val="00787C47"/>
    <w:rsid w:val="00790010"/>
    <w:rsid w:val="007912EF"/>
    <w:rsid w:val="00792ECA"/>
    <w:rsid w:val="0079478A"/>
    <w:rsid w:val="00797681"/>
    <w:rsid w:val="00797798"/>
    <w:rsid w:val="007978B2"/>
    <w:rsid w:val="00797CB6"/>
    <w:rsid w:val="007A1426"/>
    <w:rsid w:val="007A1607"/>
    <w:rsid w:val="007A3434"/>
    <w:rsid w:val="007A3DD3"/>
    <w:rsid w:val="007A3E27"/>
    <w:rsid w:val="007A446E"/>
    <w:rsid w:val="007A493F"/>
    <w:rsid w:val="007A525B"/>
    <w:rsid w:val="007A5556"/>
    <w:rsid w:val="007A5E13"/>
    <w:rsid w:val="007A795A"/>
    <w:rsid w:val="007A7B15"/>
    <w:rsid w:val="007B1121"/>
    <w:rsid w:val="007B1D0F"/>
    <w:rsid w:val="007B231A"/>
    <w:rsid w:val="007B3F8C"/>
    <w:rsid w:val="007B4D2F"/>
    <w:rsid w:val="007B4F22"/>
    <w:rsid w:val="007C02C2"/>
    <w:rsid w:val="007C0B77"/>
    <w:rsid w:val="007C1A1C"/>
    <w:rsid w:val="007C1BA4"/>
    <w:rsid w:val="007C29D1"/>
    <w:rsid w:val="007C3242"/>
    <w:rsid w:val="007C364E"/>
    <w:rsid w:val="007C539D"/>
    <w:rsid w:val="007C562A"/>
    <w:rsid w:val="007C631B"/>
    <w:rsid w:val="007C6A00"/>
    <w:rsid w:val="007C6DAC"/>
    <w:rsid w:val="007C6F3D"/>
    <w:rsid w:val="007D05E1"/>
    <w:rsid w:val="007D12F9"/>
    <w:rsid w:val="007D1451"/>
    <w:rsid w:val="007D307C"/>
    <w:rsid w:val="007D70DF"/>
    <w:rsid w:val="007D7B96"/>
    <w:rsid w:val="007E174F"/>
    <w:rsid w:val="007E2405"/>
    <w:rsid w:val="007E2621"/>
    <w:rsid w:val="007E2718"/>
    <w:rsid w:val="007E362E"/>
    <w:rsid w:val="007E41D8"/>
    <w:rsid w:val="007E4D9F"/>
    <w:rsid w:val="007E57AD"/>
    <w:rsid w:val="007E7064"/>
    <w:rsid w:val="007F0471"/>
    <w:rsid w:val="007F32DC"/>
    <w:rsid w:val="007F3FDF"/>
    <w:rsid w:val="007F4E61"/>
    <w:rsid w:val="007F5851"/>
    <w:rsid w:val="007F6B1D"/>
    <w:rsid w:val="0080174E"/>
    <w:rsid w:val="008018C6"/>
    <w:rsid w:val="00801E84"/>
    <w:rsid w:val="00802F2E"/>
    <w:rsid w:val="0080466D"/>
    <w:rsid w:val="0080618A"/>
    <w:rsid w:val="00807B53"/>
    <w:rsid w:val="0081111A"/>
    <w:rsid w:val="00811656"/>
    <w:rsid w:val="008152AD"/>
    <w:rsid w:val="008172D0"/>
    <w:rsid w:val="008201E9"/>
    <w:rsid w:val="0082239B"/>
    <w:rsid w:val="00822A35"/>
    <w:rsid w:val="00823929"/>
    <w:rsid w:val="00823AEF"/>
    <w:rsid w:val="00824C11"/>
    <w:rsid w:val="0082725E"/>
    <w:rsid w:val="008302FF"/>
    <w:rsid w:val="0083074C"/>
    <w:rsid w:val="00830DC9"/>
    <w:rsid w:val="00831A25"/>
    <w:rsid w:val="00832725"/>
    <w:rsid w:val="008335C0"/>
    <w:rsid w:val="008338B6"/>
    <w:rsid w:val="00833A6A"/>
    <w:rsid w:val="008366F9"/>
    <w:rsid w:val="00836AFC"/>
    <w:rsid w:val="00837D93"/>
    <w:rsid w:val="00837E93"/>
    <w:rsid w:val="00840290"/>
    <w:rsid w:val="0084279F"/>
    <w:rsid w:val="008469CB"/>
    <w:rsid w:val="00846EA4"/>
    <w:rsid w:val="00847C89"/>
    <w:rsid w:val="00850E45"/>
    <w:rsid w:val="008539E9"/>
    <w:rsid w:val="00853D33"/>
    <w:rsid w:val="00853F40"/>
    <w:rsid w:val="00855613"/>
    <w:rsid w:val="008577EC"/>
    <w:rsid w:val="00860FA9"/>
    <w:rsid w:val="00862720"/>
    <w:rsid w:val="00864BEB"/>
    <w:rsid w:val="00865667"/>
    <w:rsid w:val="008662E9"/>
    <w:rsid w:val="00866F11"/>
    <w:rsid w:val="0086718A"/>
    <w:rsid w:val="00867318"/>
    <w:rsid w:val="00867B2C"/>
    <w:rsid w:val="00872EF9"/>
    <w:rsid w:val="008751B6"/>
    <w:rsid w:val="00875E6F"/>
    <w:rsid w:val="00876659"/>
    <w:rsid w:val="0087709B"/>
    <w:rsid w:val="00881098"/>
    <w:rsid w:val="00883582"/>
    <w:rsid w:val="008836E7"/>
    <w:rsid w:val="00883C6A"/>
    <w:rsid w:val="00885A50"/>
    <w:rsid w:val="0088630B"/>
    <w:rsid w:val="00886496"/>
    <w:rsid w:val="00886F18"/>
    <w:rsid w:val="008871E4"/>
    <w:rsid w:val="00891745"/>
    <w:rsid w:val="00891DC9"/>
    <w:rsid w:val="00892758"/>
    <w:rsid w:val="00893CD6"/>
    <w:rsid w:val="00897322"/>
    <w:rsid w:val="00897581"/>
    <w:rsid w:val="008A1657"/>
    <w:rsid w:val="008A328E"/>
    <w:rsid w:val="008A519B"/>
    <w:rsid w:val="008A51C8"/>
    <w:rsid w:val="008A52E3"/>
    <w:rsid w:val="008A7F86"/>
    <w:rsid w:val="008B1D32"/>
    <w:rsid w:val="008B3E3A"/>
    <w:rsid w:val="008B4C5C"/>
    <w:rsid w:val="008B52A0"/>
    <w:rsid w:val="008B5582"/>
    <w:rsid w:val="008B5B4F"/>
    <w:rsid w:val="008B5DA1"/>
    <w:rsid w:val="008B61D9"/>
    <w:rsid w:val="008C1298"/>
    <w:rsid w:val="008C150C"/>
    <w:rsid w:val="008C2C44"/>
    <w:rsid w:val="008C2DD3"/>
    <w:rsid w:val="008C3AFC"/>
    <w:rsid w:val="008C3CB7"/>
    <w:rsid w:val="008C4D0E"/>
    <w:rsid w:val="008C5CAC"/>
    <w:rsid w:val="008C60D9"/>
    <w:rsid w:val="008D2F42"/>
    <w:rsid w:val="008D311A"/>
    <w:rsid w:val="008D3AE5"/>
    <w:rsid w:val="008D3DCF"/>
    <w:rsid w:val="008D4476"/>
    <w:rsid w:val="008D4D08"/>
    <w:rsid w:val="008D555D"/>
    <w:rsid w:val="008D5609"/>
    <w:rsid w:val="008D65E3"/>
    <w:rsid w:val="008D74F9"/>
    <w:rsid w:val="008E058A"/>
    <w:rsid w:val="008E1D68"/>
    <w:rsid w:val="008E21DC"/>
    <w:rsid w:val="008E249D"/>
    <w:rsid w:val="008E24F9"/>
    <w:rsid w:val="008E32E5"/>
    <w:rsid w:val="008E40AE"/>
    <w:rsid w:val="008E417D"/>
    <w:rsid w:val="008E54A5"/>
    <w:rsid w:val="008E69E6"/>
    <w:rsid w:val="008E75DD"/>
    <w:rsid w:val="008E7868"/>
    <w:rsid w:val="008E78A3"/>
    <w:rsid w:val="008E7DBF"/>
    <w:rsid w:val="008F02E5"/>
    <w:rsid w:val="008F200B"/>
    <w:rsid w:val="008F2F69"/>
    <w:rsid w:val="008F45A5"/>
    <w:rsid w:val="008F4DCE"/>
    <w:rsid w:val="008F627F"/>
    <w:rsid w:val="008F6CD1"/>
    <w:rsid w:val="008F6D06"/>
    <w:rsid w:val="00900E05"/>
    <w:rsid w:val="00901FAC"/>
    <w:rsid w:val="00903582"/>
    <w:rsid w:val="00903975"/>
    <w:rsid w:val="00903A7B"/>
    <w:rsid w:val="00904DB0"/>
    <w:rsid w:val="009055F4"/>
    <w:rsid w:val="009071CE"/>
    <w:rsid w:val="00911DF5"/>
    <w:rsid w:val="00913856"/>
    <w:rsid w:val="00914DCF"/>
    <w:rsid w:val="00915995"/>
    <w:rsid w:val="00916E8F"/>
    <w:rsid w:val="00917A24"/>
    <w:rsid w:val="0092276D"/>
    <w:rsid w:val="009236F1"/>
    <w:rsid w:val="00923A3C"/>
    <w:rsid w:val="00923B8D"/>
    <w:rsid w:val="00923B8F"/>
    <w:rsid w:val="00923F1D"/>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0D30"/>
    <w:rsid w:val="00952982"/>
    <w:rsid w:val="00952C34"/>
    <w:rsid w:val="0095303A"/>
    <w:rsid w:val="009530F2"/>
    <w:rsid w:val="009534AA"/>
    <w:rsid w:val="00953ADE"/>
    <w:rsid w:val="00954A76"/>
    <w:rsid w:val="009551C9"/>
    <w:rsid w:val="00955E2D"/>
    <w:rsid w:val="00957DB5"/>
    <w:rsid w:val="00960655"/>
    <w:rsid w:val="00961799"/>
    <w:rsid w:val="009632C6"/>
    <w:rsid w:val="00964756"/>
    <w:rsid w:val="009648A8"/>
    <w:rsid w:val="0096499E"/>
    <w:rsid w:val="00964C2D"/>
    <w:rsid w:val="00965116"/>
    <w:rsid w:val="0096517A"/>
    <w:rsid w:val="00965984"/>
    <w:rsid w:val="00966206"/>
    <w:rsid w:val="009700B6"/>
    <w:rsid w:val="0097015E"/>
    <w:rsid w:val="009703FC"/>
    <w:rsid w:val="00970601"/>
    <w:rsid w:val="00971035"/>
    <w:rsid w:val="00973080"/>
    <w:rsid w:val="009736B9"/>
    <w:rsid w:val="00974131"/>
    <w:rsid w:val="0097558F"/>
    <w:rsid w:val="00976BA6"/>
    <w:rsid w:val="009777BB"/>
    <w:rsid w:val="00977BE9"/>
    <w:rsid w:val="00980378"/>
    <w:rsid w:val="00982F87"/>
    <w:rsid w:val="00984187"/>
    <w:rsid w:val="00984A53"/>
    <w:rsid w:val="0098598A"/>
    <w:rsid w:val="00985D49"/>
    <w:rsid w:val="009864DB"/>
    <w:rsid w:val="009866E2"/>
    <w:rsid w:val="009874B6"/>
    <w:rsid w:val="009878AF"/>
    <w:rsid w:val="0099055B"/>
    <w:rsid w:val="00991DE1"/>
    <w:rsid w:val="0099201D"/>
    <w:rsid w:val="00992B16"/>
    <w:rsid w:val="00992CA2"/>
    <w:rsid w:val="0099300B"/>
    <w:rsid w:val="00994137"/>
    <w:rsid w:val="0099455D"/>
    <w:rsid w:val="00994B08"/>
    <w:rsid w:val="00997384"/>
    <w:rsid w:val="0099740B"/>
    <w:rsid w:val="0099754C"/>
    <w:rsid w:val="009A06D6"/>
    <w:rsid w:val="009A2D7A"/>
    <w:rsid w:val="009A2F48"/>
    <w:rsid w:val="009A347C"/>
    <w:rsid w:val="009A4118"/>
    <w:rsid w:val="009A6A42"/>
    <w:rsid w:val="009A72ED"/>
    <w:rsid w:val="009B03E5"/>
    <w:rsid w:val="009B0BED"/>
    <w:rsid w:val="009B18AA"/>
    <w:rsid w:val="009B1AD9"/>
    <w:rsid w:val="009B28E6"/>
    <w:rsid w:val="009B2990"/>
    <w:rsid w:val="009B2E1D"/>
    <w:rsid w:val="009B7BEE"/>
    <w:rsid w:val="009C0B41"/>
    <w:rsid w:val="009C1F4D"/>
    <w:rsid w:val="009C2A63"/>
    <w:rsid w:val="009C3CCF"/>
    <w:rsid w:val="009C5F92"/>
    <w:rsid w:val="009C6776"/>
    <w:rsid w:val="009C70A9"/>
    <w:rsid w:val="009C7850"/>
    <w:rsid w:val="009D068F"/>
    <w:rsid w:val="009D4FFC"/>
    <w:rsid w:val="009D50C3"/>
    <w:rsid w:val="009D5A7A"/>
    <w:rsid w:val="009D65E7"/>
    <w:rsid w:val="009E1A53"/>
    <w:rsid w:val="009E30AA"/>
    <w:rsid w:val="009E73FD"/>
    <w:rsid w:val="009E7BC9"/>
    <w:rsid w:val="009F3F60"/>
    <w:rsid w:val="009F69F5"/>
    <w:rsid w:val="009F7177"/>
    <w:rsid w:val="009F7201"/>
    <w:rsid w:val="009F7F1F"/>
    <w:rsid w:val="00A025FD"/>
    <w:rsid w:val="00A027F9"/>
    <w:rsid w:val="00A0421C"/>
    <w:rsid w:val="00A059C8"/>
    <w:rsid w:val="00A06CE1"/>
    <w:rsid w:val="00A072FD"/>
    <w:rsid w:val="00A078F4"/>
    <w:rsid w:val="00A10D7D"/>
    <w:rsid w:val="00A1325F"/>
    <w:rsid w:val="00A14393"/>
    <w:rsid w:val="00A14743"/>
    <w:rsid w:val="00A1516A"/>
    <w:rsid w:val="00A15AF0"/>
    <w:rsid w:val="00A16F61"/>
    <w:rsid w:val="00A17EF9"/>
    <w:rsid w:val="00A17F59"/>
    <w:rsid w:val="00A2223B"/>
    <w:rsid w:val="00A24A8C"/>
    <w:rsid w:val="00A270BB"/>
    <w:rsid w:val="00A2728E"/>
    <w:rsid w:val="00A27308"/>
    <w:rsid w:val="00A3058C"/>
    <w:rsid w:val="00A31FA1"/>
    <w:rsid w:val="00A326B7"/>
    <w:rsid w:val="00A33004"/>
    <w:rsid w:val="00A33F3A"/>
    <w:rsid w:val="00A33FAB"/>
    <w:rsid w:val="00A34017"/>
    <w:rsid w:val="00A3410A"/>
    <w:rsid w:val="00A3414E"/>
    <w:rsid w:val="00A345FF"/>
    <w:rsid w:val="00A356C2"/>
    <w:rsid w:val="00A356EA"/>
    <w:rsid w:val="00A41D9A"/>
    <w:rsid w:val="00A444F2"/>
    <w:rsid w:val="00A455E7"/>
    <w:rsid w:val="00A46938"/>
    <w:rsid w:val="00A5264F"/>
    <w:rsid w:val="00A5286D"/>
    <w:rsid w:val="00A530D4"/>
    <w:rsid w:val="00A5347D"/>
    <w:rsid w:val="00A53CDD"/>
    <w:rsid w:val="00A54628"/>
    <w:rsid w:val="00A57828"/>
    <w:rsid w:val="00A643D9"/>
    <w:rsid w:val="00A64B00"/>
    <w:rsid w:val="00A64BA9"/>
    <w:rsid w:val="00A64FE6"/>
    <w:rsid w:val="00A652BD"/>
    <w:rsid w:val="00A66839"/>
    <w:rsid w:val="00A66FF2"/>
    <w:rsid w:val="00A6747B"/>
    <w:rsid w:val="00A674D3"/>
    <w:rsid w:val="00A67B78"/>
    <w:rsid w:val="00A67BBA"/>
    <w:rsid w:val="00A7082E"/>
    <w:rsid w:val="00A70E02"/>
    <w:rsid w:val="00A71730"/>
    <w:rsid w:val="00A71CCF"/>
    <w:rsid w:val="00A71FBA"/>
    <w:rsid w:val="00A73505"/>
    <w:rsid w:val="00A76421"/>
    <w:rsid w:val="00A7644A"/>
    <w:rsid w:val="00A77776"/>
    <w:rsid w:val="00A80FCC"/>
    <w:rsid w:val="00A84001"/>
    <w:rsid w:val="00A849FC"/>
    <w:rsid w:val="00A854E3"/>
    <w:rsid w:val="00A8668C"/>
    <w:rsid w:val="00A8668E"/>
    <w:rsid w:val="00A8718E"/>
    <w:rsid w:val="00A90460"/>
    <w:rsid w:val="00A90D8C"/>
    <w:rsid w:val="00A92CBE"/>
    <w:rsid w:val="00A939C6"/>
    <w:rsid w:val="00A9462D"/>
    <w:rsid w:val="00A97F70"/>
    <w:rsid w:val="00AA1757"/>
    <w:rsid w:val="00AA19FF"/>
    <w:rsid w:val="00AA1B77"/>
    <w:rsid w:val="00AA2782"/>
    <w:rsid w:val="00AA29D4"/>
    <w:rsid w:val="00AA2B33"/>
    <w:rsid w:val="00AA31EC"/>
    <w:rsid w:val="00AA453A"/>
    <w:rsid w:val="00AA4BBC"/>
    <w:rsid w:val="00AA6620"/>
    <w:rsid w:val="00AA6C7D"/>
    <w:rsid w:val="00AA73E6"/>
    <w:rsid w:val="00AA764A"/>
    <w:rsid w:val="00AA7DE4"/>
    <w:rsid w:val="00AB0F9E"/>
    <w:rsid w:val="00AB103E"/>
    <w:rsid w:val="00AB5AFE"/>
    <w:rsid w:val="00AB7922"/>
    <w:rsid w:val="00AB7E5B"/>
    <w:rsid w:val="00AB7EEE"/>
    <w:rsid w:val="00AC045C"/>
    <w:rsid w:val="00AC06F2"/>
    <w:rsid w:val="00AC0BAD"/>
    <w:rsid w:val="00AC0C5C"/>
    <w:rsid w:val="00AC1C1A"/>
    <w:rsid w:val="00AC1C53"/>
    <w:rsid w:val="00AC2C16"/>
    <w:rsid w:val="00AC2C4C"/>
    <w:rsid w:val="00AC2C9A"/>
    <w:rsid w:val="00AC2CF6"/>
    <w:rsid w:val="00AC4C7B"/>
    <w:rsid w:val="00AC543A"/>
    <w:rsid w:val="00AC6A41"/>
    <w:rsid w:val="00AD0DA2"/>
    <w:rsid w:val="00AD1276"/>
    <w:rsid w:val="00AD171C"/>
    <w:rsid w:val="00AD3D51"/>
    <w:rsid w:val="00AD4546"/>
    <w:rsid w:val="00AD65A3"/>
    <w:rsid w:val="00AD6B35"/>
    <w:rsid w:val="00AD7FC9"/>
    <w:rsid w:val="00AE16CF"/>
    <w:rsid w:val="00AE1BDA"/>
    <w:rsid w:val="00AE1D43"/>
    <w:rsid w:val="00AE1EA7"/>
    <w:rsid w:val="00AE272A"/>
    <w:rsid w:val="00AE47FD"/>
    <w:rsid w:val="00AE4DFE"/>
    <w:rsid w:val="00AE58FF"/>
    <w:rsid w:val="00AE66AF"/>
    <w:rsid w:val="00AE7279"/>
    <w:rsid w:val="00AE7419"/>
    <w:rsid w:val="00AF07D9"/>
    <w:rsid w:val="00AF4FB5"/>
    <w:rsid w:val="00AF5A51"/>
    <w:rsid w:val="00AF5BBA"/>
    <w:rsid w:val="00AF5C2B"/>
    <w:rsid w:val="00B012A1"/>
    <w:rsid w:val="00B01946"/>
    <w:rsid w:val="00B02595"/>
    <w:rsid w:val="00B02AAC"/>
    <w:rsid w:val="00B031BC"/>
    <w:rsid w:val="00B041C4"/>
    <w:rsid w:val="00B04910"/>
    <w:rsid w:val="00B04F36"/>
    <w:rsid w:val="00B0564E"/>
    <w:rsid w:val="00B071F6"/>
    <w:rsid w:val="00B0775B"/>
    <w:rsid w:val="00B10481"/>
    <w:rsid w:val="00B11D74"/>
    <w:rsid w:val="00B12EA8"/>
    <w:rsid w:val="00B13F3D"/>
    <w:rsid w:val="00B14BF7"/>
    <w:rsid w:val="00B16F50"/>
    <w:rsid w:val="00B17A71"/>
    <w:rsid w:val="00B2074D"/>
    <w:rsid w:val="00B20E20"/>
    <w:rsid w:val="00B21594"/>
    <w:rsid w:val="00B22072"/>
    <w:rsid w:val="00B22309"/>
    <w:rsid w:val="00B249FD"/>
    <w:rsid w:val="00B24FF6"/>
    <w:rsid w:val="00B260F0"/>
    <w:rsid w:val="00B263FA"/>
    <w:rsid w:val="00B2784A"/>
    <w:rsid w:val="00B27914"/>
    <w:rsid w:val="00B27988"/>
    <w:rsid w:val="00B30A0E"/>
    <w:rsid w:val="00B30A52"/>
    <w:rsid w:val="00B32598"/>
    <w:rsid w:val="00B32638"/>
    <w:rsid w:val="00B32931"/>
    <w:rsid w:val="00B33151"/>
    <w:rsid w:val="00B349E1"/>
    <w:rsid w:val="00B3590C"/>
    <w:rsid w:val="00B36078"/>
    <w:rsid w:val="00B40C46"/>
    <w:rsid w:val="00B4140E"/>
    <w:rsid w:val="00B41906"/>
    <w:rsid w:val="00B43340"/>
    <w:rsid w:val="00B43519"/>
    <w:rsid w:val="00B4392B"/>
    <w:rsid w:val="00B43C7E"/>
    <w:rsid w:val="00B44434"/>
    <w:rsid w:val="00B44E06"/>
    <w:rsid w:val="00B4506E"/>
    <w:rsid w:val="00B474E0"/>
    <w:rsid w:val="00B478F9"/>
    <w:rsid w:val="00B50318"/>
    <w:rsid w:val="00B5083F"/>
    <w:rsid w:val="00B526A0"/>
    <w:rsid w:val="00B5271E"/>
    <w:rsid w:val="00B52750"/>
    <w:rsid w:val="00B52A9E"/>
    <w:rsid w:val="00B538B8"/>
    <w:rsid w:val="00B54442"/>
    <w:rsid w:val="00B5466C"/>
    <w:rsid w:val="00B54BAF"/>
    <w:rsid w:val="00B55139"/>
    <w:rsid w:val="00B55A84"/>
    <w:rsid w:val="00B562EE"/>
    <w:rsid w:val="00B56517"/>
    <w:rsid w:val="00B6065E"/>
    <w:rsid w:val="00B60ECC"/>
    <w:rsid w:val="00B616F1"/>
    <w:rsid w:val="00B61783"/>
    <w:rsid w:val="00B628D1"/>
    <w:rsid w:val="00B6340B"/>
    <w:rsid w:val="00B6431A"/>
    <w:rsid w:val="00B64C94"/>
    <w:rsid w:val="00B65019"/>
    <w:rsid w:val="00B70A13"/>
    <w:rsid w:val="00B717BD"/>
    <w:rsid w:val="00B72A05"/>
    <w:rsid w:val="00B7350E"/>
    <w:rsid w:val="00B74D43"/>
    <w:rsid w:val="00B75283"/>
    <w:rsid w:val="00B760A2"/>
    <w:rsid w:val="00B76EA1"/>
    <w:rsid w:val="00B81DF5"/>
    <w:rsid w:val="00B821BC"/>
    <w:rsid w:val="00B82861"/>
    <w:rsid w:val="00B82A6E"/>
    <w:rsid w:val="00B83559"/>
    <w:rsid w:val="00B85282"/>
    <w:rsid w:val="00B85AA2"/>
    <w:rsid w:val="00B85BE1"/>
    <w:rsid w:val="00B86125"/>
    <w:rsid w:val="00B86477"/>
    <w:rsid w:val="00B86B8B"/>
    <w:rsid w:val="00B90361"/>
    <w:rsid w:val="00B90845"/>
    <w:rsid w:val="00B9184A"/>
    <w:rsid w:val="00B92A6A"/>
    <w:rsid w:val="00B93842"/>
    <w:rsid w:val="00B95C8A"/>
    <w:rsid w:val="00B95F5F"/>
    <w:rsid w:val="00B96C6C"/>
    <w:rsid w:val="00BA0ECD"/>
    <w:rsid w:val="00BA110D"/>
    <w:rsid w:val="00BA4B7A"/>
    <w:rsid w:val="00BA5234"/>
    <w:rsid w:val="00BA78BD"/>
    <w:rsid w:val="00BB124B"/>
    <w:rsid w:val="00BB178A"/>
    <w:rsid w:val="00BB187E"/>
    <w:rsid w:val="00BB27C4"/>
    <w:rsid w:val="00BB2CB7"/>
    <w:rsid w:val="00BB32B6"/>
    <w:rsid w:val="00BB43AA"/>
    <w:rsid w:val="00BB4ADA"/>
    <w:rsid w:val="00BB5C7E"/>
    <w:rsid w:val="00BB5CD9"/>
    <w:rsid w:val="00BB6A64"/>
    <w:rsid w:val="00BB7D0B"/>
    <w:rsid w:val="00BC2DC8"/>
    <w:rsid w:val="00BC5446"/>
    <w:rsid w:val="00BC636A"/>
    <w:rsid w:val="00BC726C"/>
    <w:rsid w:val="00BC7520"/>
    <w:rsid w:val="00BD07EE"/>
    <w:rsid w:val="00BD3F4E"/>
    <w:rsid w:val="00BD44B0"/>
    <w:rsid w:val="00BD5097"/>
    <w:rsid w:val="00BD51DC"/>
    <w:rsid w:val="00BD54B1"/>
    <w:rsid w:val="00BD6194"/>
    <w:rsid w:val="00BD72FB"/>
    <w:rsid w:val="00BD7F32"/>
    <w:rsid w:val="00BE242B"/>
    <w:rsid w:val="00BE4B3F"/>
    <w:rsid w:val="00BE4F7B"/>
    <w:rsid w:val="00BE502A"/>
    <w:rsid w:val="00BE5701"/>
    <w:rsid w:val="00BE5C44"/>
    <w:rsid w:val="00BE6C19"/>
    <w:rsid w:val="00BE6DAF"/>
    <w:rsid w:val="00BE7F2F"/>
    <w:rsid w:val="00BF0EC2"/>
    <w:rsid w:val="00BF1ADE"/>
    <w:rsid w:val="00BF3B4E"/>
    <w:rsid w:val="00BF4254"/>
    <w:rsid w:val="00BF4629"/>
    <w:rsid w:val="00BF4D62"/>
    <w:rsid w:val="00BF513F"/>
    <w:rsid w:val="00BF5AF1"/>
    <w:rsid w:val="00BF5C5D"/>
    <w:rsid w:val="00BF6719"/>
    <w:rsid w:val="00C00CBB"/>
    <w:rsid w:val="00C01A56"/>
    <w:rsid w:val="00C034DB"/>
    <w:rsid w:val="00C03AB7"/>
    <w:rsid w:val="00C03F0F"/>
    <w:rsid w:val="00C04474"/>
    <w:rsid w:val="00C04A36"/>
    <w:rsid w:val="00C06AD0"/>
    <w:rsid w:val="00C1194E"/>
    <w:rsid w:val="00C12082"/>
    <w:rsid w:val="00C130F0"/>
    <w:rsid w:val="00C13A97"/>
    <w:rsid w:val="00C13DAD"/>
    <w:rsid w:val="00C15493"/>
    <w:rsid w:val="00C16213"/>
    <w:rsid w:val="00C16441"/>
    <w:rsid w:val="00C167B9"/>
    <w:rsid w:val="00C200DE"/>
    <w:rsid w:val="00C20184"/>
    <w:rsid w:val="00C20229"/>
    <w:rsid w:val="00C20800"/>
    <w:rsid w:val="00C211E0"/>
    <w:rsid w:val="00C21611"/>
    <w:rsid w:val="00C21F54"/>
    <w:rsid w:val="00C2246D"/>
    <w:rsid w:val="00C24DE2"/>
    <w:rsid w:val="00C27998"/>
    <w:rsid w:val="00C30E54"/>
    <w:rsid w:val="00C31845"/>
    <w:rsid w:val="00C31B75"/>
    <w:rsid w:val="00C32396"/>
    <w:rsid w:val="00C3270C"/>
    <w:rsid w:val="00C328CE"/>
    <w:rsid w:val="00C33373"/>
    <w:rsid w:val="00C33D3B"/>
    <w:rsid w:val="00C34550"/>
    <w:rsid w:val="00C34E6B"/>
    <w:rsid w:val="00C3607A"/>
    <w:rsid w:val="00C3787B"/>
    <w:rsid w:val="00C379E9"/>
    <w:rsid w:val="00C410B3"/>
    <w:rsid w:val="00C4496F"/>
    <w:rsid w:val="00C459B5"/>
    <w:rsid w:val="00C45DA9"/>
    <w:rsid w:val="00C50409"/>
    <w:rsid w:val="00C50596"/>
    <w:rsid w:val="00C51A1C"/>
    <w:rsid w:val="00C52108"/>
    <w:rsid w:val="00C538DD"/>
    <w:rsid w:val="00C54347"/>
    <w:rsid w:val="00C55460"/>
    <w:rsid w:val="00C56CCB"/>
    <w:rsid w:val="00C60B94"/>
    <w:rsid w:val="00C60FF1"/>
    <w:rsid w:val="00C61B6B"/>
    <w:rsid w:val="00C6384C"/>
    <w:rsid w:val="00C63CBE"/>
    <w:rsid w:val="00C647E4"/>
    <w:rsid w:val="00C6499D"/>
    <w:rsid w:val="00C6760F"/>
    <w:rsid w:val="00C70756"/>
    <w:rsid w:val="00C71F9E"/>
    <w:rsid w:val="00C734F3"/>
    <w:rsid w:val="00C73EC3"/>
    <w:rsid w:val="00C7614E"/>
    <w:rsid w:val="00C7650A"/>
    <w:rsid w:val="00C768B8"/>
    <w:rsid w:val="00C81254"/>
    <w:rsid w:val="00C82A66"/>
    <w:rsid w:val="00C830F8"/>
    <w:rsid w:val="00C8343B"/>
    <w:rsid w:val="00C839C0"/>
    <w:rsid w:val="00C83F90"/>
    <w:rsid w:val="00C84620"/>
    <w:rsid w:val="00C85B23"/>
    <w:rsid w:val="00C86B77"/>
    <w:rsid w:val="00C90CFE"/>
    <w:rsid w:val="00C91624"/>
    <w:rsid w:val="00C92572"/>
    <w:rsid w:val="00C92673"/>
    <w:rsid w:val="00C92C33"/>
    <w:rsid w:val="00C955F9"/>
    <w:rsid w:val="00C96110"/>
    <w:rsid w:val="00CA0315"/>
    <w:rsid w:val="00CA15C8"/>
    <w:rsid w:val="00CA231B"/>
    <w:rsid w:val="00CA2A5A"/>
    <w:rsid w:val="00CA35DB"/>
    <w:rsid w:val="00CA3E08"/>
    <w:rsid w:val="00CA4146"/>
    <w:rsid w:val="00CA4FB7"/>
    <w:rsid w:val="00CA6184"/>
    <w:rsid w:val="00CA7229"/>
    <w:rsid w:val="00CA7DE2"/>
    <w:rsid w:val="00CB0FC8"/>
    <w:rsid w:val="00CB11B1"/>
    <w:rsid w:val="00CB30C3"/>
    <w:rsid w:val="00CB3689"/>
    <w:rsid w:val="00CB46D8"/>
    <w:rsid w:val="00CB57A4"/>
    <w:rsid w:val="00CB5D74"/>
    <w:rsid w:val="00CB61F4"/>
    <w:rsid w:val="00CB669B"/>
    <w:rsid w:val="00CB69C7"/>
    <w:rsid w:val="00CC08A8"/>
    <w:rsid w:val="00CC127A"/>
    <w:rsid w:val="00CC18B8"/>
    <w:rsid w:val="00CC278D"/>
    <w:rsid w:val="00CC53D5"/>
    <w:rsid w:val="00CC5B8C"/>
    <w:rsid w:val="00CC6A25"/>
    <w:rsid w:val="00CC6C46"/>
    <w:rsid w:val="00CC6E14"/>
    <w:rsid w:val="00CC718B"/>
    <w:rsid w:val="00CD0204"/>
    <w:rsid w:val="00CD0FCF"/>
    <w:rsid w:val="00CD1C98"/>
    <w:rsid w:val="00CD3FE7"/>
    <w:rsid w:val="00CD5C65"/>
    <w:rsid w:val="00CD6B0E"/>
    <w:rsid w:val="00CD760F"/>
    <w:rsid w:val="00CE05E3"/>
    <w:rsid w:val="00CE1208"/>
    <w:rsid w:val="00CE33E2"/>
    <w:rsid w:val="00CE41B7"/>
    <w:rsid w:val="00CE5FEE"/>
    <w:rsid w:val="00CE6146"/>
    <w:rsid w:val="00CE7282"/>
    <w:rsid w:val="00CE735C"/>
    <w:rsid w:val="00CF0805"/>
    <w:rsid w:val="00CF1786"/>
    <w:rsid w:val="00CF1E02"/>
    <w:rsid w:val="00CF2355"/>
    <w:rsid w:val="00CF2952"/>
    <w:rsid w:val="00CF6D8B"/>
    <w:rsid w:val="00CF7F4D"/>
    <w:rsid w:val="00D00851"/>
    <w:rsid w:val="00D01477"/>
    <w:rsid w:val="00D022BC"/>
    <w:rsid w:val="00D02773"/>
    <w:rsid w:val="00D03187"/>
    <w:rsid w:val="00D05EE6"/>
    <w:rsid w:val="00D06C1D"/>
    <w:rsid w:val="00D0770D"/>
    <w:rsid w:val="00D07EC4"/>
    <w:rsid w:val="00D10239"/>
    <w:rsid w:val="00D1093B"/>
    <w:rsid w:val="00D11350"/>
    <w:rsid w:val="00D11B91"/>
    <w:rsid w:val="00D11C94"/>
    <w:rsid w:val="00D1343C"/>
    <w:rsid w:val="00D13DB0"/>
    <w:rsid w:val="00D140BD"/>
    <w:rsid w:val="00D162F1"/>
    <w:rsid w:val="00D17304"/>
    <w:rsid w:val="00D17822"/>
    <w:rsid w:val="00D200B1"/>
    <w:rsid w:val="00D2028D"/>
    <w:rsid w:val="00D250C5"/>
    <w:rsid w:val="00D30003"/>
    <w:rsid w:val="00D3014D"/>
    <w:rsid w:val="00D315CE"/>
    <w:rsid w:val="00D325EE"/>
    <w:rsid w:val="00D344B9"/>
    <w:rsid w:val="00D3551D"/>
    <w:rsid w:val="00D3574C"/>
    <w:rsid w:val="00D35D96"/>
    <w:rsid w:val="00D361BA"/>
    <w:rsid w:val="00D362DA"/>
    <w:rsid w:val="00D372E6"/>
    <w:rsid w:val="00D3747A"/>
    <w:rsid w:val="00D37C4A"/>
    <w:rsid w:val="00D41779"/>
    <w:rsid w:val="00D418B0"/>
    <w:rsid w:val="00D41CD5"/>
    <w:rsid w:val="00D41FB6"/>
    <w:rsid w:val="00D42435"/>
    <w:rsid w:val="00D44BA1"/>
    <w:rsid w:val="00D45CD9"/>
    <w:rsid w:val="00D46420"/>
    <w:rsid w:val="00D474D2"/>
    <w:rsid w:val="00D475D5"/>
    <w:rsid w:val="00D505B7"/>
    <w:rsid w:val="00D50869"/>
    <w:rsid w:val="00D50EFC"/>
    <w:rsid w:val="00D5303F"/>
    <w:rsid w:val="00D53B36"/>
    <w:rsid w:val="00D53CD7"/>
    <w:rsid w:val="00D55E2A"/>
    <w:rsid w:val="00D56004"/>
    <w:rsid w:val="00D560AF"/>
    <w:rsid w:val="00D56557"/>
    <w:rsid w:val="00D573F5"/>
    <w:rsid w:val="00D57636"/>
    <w:rsid w:val="00D616A1"/>
    <w:rsid w:val="00D61C8C"/>
    <w:rsid w:val="00D61E96"/>
    <w:rsid w:val="00D62098"/>
    <w:rsid w:val="00D62E05"/>
    <w:rsid w:val="00D634B9"/>
    <w:rsid w:val="00D63DA6"/>
    <w:rsid w:val="00D6467B"/>
    <w:rsid w:val="00D6525E"/>
    <w:rsid w:val="00D65893"/>
    <w:rsid w:val="00D658F2"/>
    <w:rsid w:val="00D6681A"/>
    <w:rsid w:val="00D67174"/>
    <w:rsid w:val="00D67742"/>
    <w:rsid w:val="00D67AD5"/>
    <w:rsid w:val="00D70CDD"/>
    <w:rsid w:val="00D71770"/>
    <w:rsid w:val="00D73642"/>
    <w:rsid w:val="00D73F32"/>
    <w:rsid w:val="00D7451A"/>
    <w:rsid w:val="00D74712"/>
    <w:rsid w:val="00D74740"/>
    <w:rsid w:val="00D757A9"/>
    <w:rsid w:val="00D75C51"/>
    <w:rsid w:val="00D75E04"/>
    <w:rsid w:val="00D76536"/>
    <w:rsid w:val="00D76E8A"/>
    <w:rsid w:val="00D76F83"/>
    <w:rsid w:val="00D811D9"/>
    <w:rsid w:val="00D8228A"/>
    <w:rsid w:val="00D8374A"/>
    <w:rsid w:val="00D83750"/>
    <w:rsid w:val="00D8390F"/>
    <w:rsid w:val="00D8442A"/>
    <w:rsid w:val="00D850EB"/>
    <w:rsid w:val="00D860F4"/>
    <w:rsid w:val="00D872BA"/>
    <w:rsid w:val="00D87E4B"/>
    <w:rsid w:val="00D91219"/>
    <w:rsid w:val="00D93F7D"/>
    <w:rsid w:val="00D94387"/>
    <w:rsid w:val="00D9529E"/>
    <w:rsid w:val="00D952C6"/>
    <w:rsid w:val="00D9653C"/>
    <w:rsid w:val="00D96B11"/>
    <w:rsid w:val="00D96B1C"/>
    <w:rsid w:val="00D96FA3"/>
    <w:rsid w:val="00D970C6"/>
    <w:rsid w:val="00D97822"/>
    <w:rsid w:val="00D97A9A"/>
    <w:rsid w:val="00DA0597"/>
    <w:rsid w:val="00DA0819"/>
    <w:rsid w:val="00DA0A33"/>
    <w:rsid w:val="00DA112D"/>
    <w:rsid w:val="00DA1297"/>
    <w:rsid w:val="00DA14D2"/>
    <w:rsid w:val="00DA1A14"/>
    <w:rsid w:val="00DA2FEB"/>
    <w:rsid w:val="00DA34A0"/>
    <w:rsid w:val="00DA7E40"/>
    <w:rsid w:val="00DA7FF7"/>
    <w:rsid w:val="00DB0374"/>
    <w:rsid w:val="00DB0AB5"/>
    <w:rsid w:val="00DB0DEC"/>
    <w:rsid w:val="00DB4E99"/>
    <w:rsid w:val="00DB5CC9"/>
    <w:rsid w:val="00DB7104"/>
    <w:rsid w:val="00DB7B53"/>
    <w:rsid w:val="00DB7E1A"/>
    <w:rsid w:val="00DC1638"/>
    <w:rsid w:val="00DC32AA"/>
    <w:rsid w:val="00DC3BFE"/>
    <w:rsid w:val="00DC6B3C"/>
    <w:rsid w:val="00DC71D0"/>
    <w:rsid w:val="00DC7A37"/>
    <w:rsid w:val="00DD0A98"/>
    <w:rsid w:val="00DD2E7C"/>
    <w:rsid w:val="00DD461F"/>
    <w:rsid w:val="00DD4C85"/>
    <w:rsid w:val="00DD55E6"/>
    <w:rsid w:val="00DD5B64"/>
    <w:rsid w:val="00DD5C07"/>
    <w:rsid w:val="00DD662A"/>
    <w:rsid w:val="00DD6967"/>
    <w:rsid w:val="00DE0A9F"/>
    <w:rsid w:val="00DE17EE"/>
    <w:rsid w:val="00DE3585"/>
    <w:rsid w:val="00DE4DD4"/>
    <w:rsid w:val="00DE5ACA"/>
    <w:rsid w:val="00DE69E6"/>
    <w:rsid w:val="00DE789E"/>
    <w:rsid w:val="00DE7D2B"/>
    <w:rsid w:val="00DF06B4"/>
    <w:rsid w:val="00DF0ABD"/>
    <w:rsid w:val="00DF0FBE"/>
    <w:rsid w:val="00DF157F"/>
    <w:rsid w:val="00DF3D74"/>
    <w:rsid w:val="00DF47BC"/>
    <w:rsid w:val="00DF5750"/>
    <w:rsid w:val="00DF6CCC"/>
    <w:rsid w:val="00DF7B00"/>
    <w:rsid w:val="00E01605"/>
    <w:rsid w:val="00E03F08"/>
    <w:rsid w:val="00E0454B"/>
    <w:rsid w:val="00E0486B"/>
    <w:rsid w:val="00E0612C"/>
    <w:rsid w:val="00E0617D"/>
    <w:rsid w:val="00E06E06"/>
    <w:rsid w:val="00E10450"/>
    <w:rsid w:val="00E1056C"/>
    <w:rsid w:val="00E10CD9"/>
    <w:rsid w:val="00E11BF2"/>
    <w:rsid w:val="00E125B9"/>
    <w:rsid w:val="00E12E20"/>
    <w:rsid w:val="00E16021"/>
    <w:rsid w:val="00E17339"/>
    <w:rsid w:val="00E1750D"/>
    <w:rsid w:val="00E17E97"/>
    <w:rsid w:val="00E20797"/>
    <w:rsid w:val="00E20980"/>
    <w:rsid w:val="00E20BE8"/>
    <w:rsid w:val="00E20F00"/>
    <w:rsid w:val="00E22042"/>
    <w:rsid w:val="00E24DB0"/>
    <w:rsid w:val="00E24F58"/>
    <w:rsid w:val="00E30EDD"/>
    <w:rsid w:val="00E310BC"/>
    <w:rsid w:val="00E31102"/>
    <w:rsid w:val="00E31A8E"/>
    <w:rsid w:val="00E31D47"/>
    <w:rsid w:val="00E34CB0"/>
    <w:rsid w:val="00E34CF0"/>
    <w:rsid w:val="00E367ED"/>
    <w:rsid w:val="00E36AB7"/>
    <w:rsid w:val="00E37781"/>
    <w:rsid w:val="00E37CA6"/>
    <w:rsid w:val="00E42660"/>
    <w:rsid w:val="00E42D0C"/>
    <w:rsid w:val="00E42D31"/>
    <w:rsid w:val="00E43AD8"/>
    <w:rsid w:val="00E43D7E"/>
    <w:rsid w:val="00E4403D"/>
    <w:rsid w:val="00E46315"/>
    <w:rsid w:val="00E46BB6"/>
    <w:rsid w:val="00E472B1"/>
    <w:rsid w:val="00E51511"/>
    <w:rsid w:val="00E5157D"/>
    <w:rsid w:val="00E533F7"/>
    <w:rsid w:val="00E5370B"/>
    <w:rsid w:val="00E54817"/>
    <w:rsid w:val="00E548AF"/>
    <w:rsid w:val="00E54C2C"/>
    <w:rsid w:val="00E55A84"/>
    <w:rsid w:val="00E56238"/>
    <w:rsid w:val="00E60BA7"/>
    <w:rsid w:val="00E6404A"/>
    <w:rsid w:val="00E65008"/>
    <w:rsid w:val="00E65D71"/>
    <w:rsid w:val="00E67FD3"/>
    <w:rsid w:val="00E716DA"/>
    <w:rsid w:val="00E75FD2"/>
    <w:rsid w:val="00E762D0"/>
    <w:rsid w:val="00E76AE0"/>
    <w:rsid w:val="00E76C8B"/>
    <w:rsid w:val="00E776AF"/>
    <w:rsid w:val="00E77B5F"/>
    <w:rsid w:val="00E80586"/>
    <w:rsid w:val="00E805A9"/>
    <w:rsid w:val="00E81FA8"/>
    <w:rsid w:val="00E835D7"/>
    <w:rsid w:val="00E856EC"/>
    <w:rsid w:val="00E85D4C"/>
    <w:rsid w:val="00E85EF0"/>
    <w:rsid w:val="00E86374"/>
    <w:rsid w:val="00E868DA"/>
    <w:rsid w:val="00E91972"/>
    <w:rsid w:val="00E925A6"/>
    <w:rsid w:val="00E92B80"/>
    <w:rsid w:val="00E9300B"/>
    <w:rsid w:val="00E9352E"/>
    <w:rsid w:val="00E94464"/>
    <w:rsid w:val="00E9469D"/>
    <w:rsid w:val="00E9489C"/>
    <w:rsid w:val="00E94A9F"/>
    <w:rsid w:val="00E94C8E"/>
    <w:rsid w:val="00E95891"/>
    <w:rsid w:val="00E95EC0"/>
    <w:rsid w:val="00EA0832"/>
    <w:rsid w:val="00EA30FF"/>
    <w:rsid w:val="00EA3392"/>
    <w:rsid w:val="00EA3622"/>
    <w:rsid w:val="00EA40DE"/>
    <w:rsid w:val="00EA4445"/>
    <w:rsid w:val="00EA5B11"/>
    <w:rsid w:val="00EA5E34"/>
    <w:rsid w:val="00EA655A"/>
    <w:rsid w:val="00EA6D1B"/>
    <w:rsid w:val="00EA73E5"/>
    <w:rsid w:val="00EA7D9C"/>
    <w:rsid w:val="00EB01A4"/>
    <w:rsid w:val="00EB064C"/>
    <w:rsid w:val="00EB1FA6"/>
    <w:rsid w:val="00EB22B4"/>
    <w:rsid w:val="00EB4C03"/>
    <w:rsid w:val="00EB52B4"/>
    <w:rsid w:val="00EB5429"/>
    <w:rsid w:val="00EB5591"/>
    <w:rsid w:val="00EB66A1"/>
    <w:rsid w:val="00EB75ED"/>
    <w:rsid w:val="00EB7B0A"/>
    <w:rsid w:val="00EC39E8"/>
    <w:rsid w:val="00EC40CA"/>
    <w:rsid w:val="00EC46C4"/>
    <w:rsid w:val="00EC4A87"/>
    <w:rsid w:val="00EC4B01"/>
    <w:rsid w:val="00EC5CC9"/>
    <w:rsid w:val="00EC6307"/>
    <w:rsid w:val="00EC7AE5"/>
    <w:rsid w:val="00ED20A9"/>
    <w:rsid w:val="00ED2405"/>
    <w:rsid w:val="00ED2432"/>
    <w:rsid w:val="00ED3010"/>
    <w:rsid w:val="00ED621A"/>
    <w:rsid w:val="00ED70E2"/>
    <w:rsid w:val="00EE16F4"/>
    <w:rsid w:val="00EE1867"/>
    <w:rsid w:val="00EE346A"/>
    <w:rsid w:val="00EE3F65"/>
    <w:rsid w:val="00EE3FB0"/>
    <w:rsid w:val="00EE68DB"/>
    <w:rsid w:val="00EE7121"/>
    <w:rsid w:val="00EF1626"/>
    <w:rsid w:val="00EF1E60"/>
    <w:rsid w:val="00EF3024"/>
    <w:rsid w:val="00EF3A01"/>
    <w:rsid w:val="00EF472F"/>
    <w:rsid w:val="00EF5A15"/>
    <w:rsid w:val="00EF6212"/>
    <w:rsid w:val="00EF6F46"/>
    <w:rsid w:val="00F01482"/>
    <w:rsid w:val="00F02EEF"/>
    <w:rsid w:val="00F0360B"/>
    <w:rsid w:val="00F04679"/>
    <w:rsid w:val="00F04E72"/>
    <w:rsid w:val="00F06A6A"/>
    <w:rsid w:val="00F104DB"/>
    <w:rsid w:val="00F10E17"/>
    <w:rsid w:val="00F11CBD"/>
    <w:rsid w:val="00F12259"/>
    <w:rsid w:val="00F1255B"/>
    <w:rsid w:val="00F1282F"/>
    <w:rsid w:val="00F1286D"/>
    <w:rsid w:val="00F1292B"/>
    <w:rsid w:val="00F12CCE"/>
    <w:rsid w:val="00F12CEC"/>
    <w:rsid w:val="00F12E54"/>
    <w:rsid w:val="00F171AD"/>
    <w:rsid w:val="00F17497"/>
    <w:rsid w:val="00F17F88"/>
    <w:rsid w:val="00F22745"/>
    <w:rsid w:val="00F22891"/>
    <w:rsid w:val="00F2319A"/>
    <w:rsid w:val="00F244BE"/>
    <w:rsid w:val="00F25096"/>
    <w:rsid w:val="00F25F2A"/>
    <w:rsid w:val="00F26393"/>
    <w:rsid w:val="00F27993"/>
    <w:rsid w:val="00F3349B"/>
    <w:rsid w:val="00F340DA"/>
    <w:rsid w:val="00F34A27"/>
    <w:rsid w:val="00F35875"/>
    <w:rsid w:val="00F35E31"/>
    <w:rsid w:val="00F37260"/>
    <w:rsid w:val="00F3790E"/>
    <w:rsid w:val="00F37B8B"/>
    <w:rsid w:val="00F401D9"/>
    <w:rsid w:val="00F40616"/>
    <w:rsid w:val="00F41873"/>
    <w:rsid w:val="00F41C98"/>
    <w:rsid w:val="00F43496"/>
    <w:rsid w:val="00F436AB"/>
    <w:rsid w:val="00F43F45"/>
    <w:rsid w:val="00F453BD"/>
    <w:rsid w:val="00F47965"/>
    <w:rsid w:val="00F47C27"/>
    <w:rsid w:val="00F526C4"/>
    <w:rsid w:val="00F53393"/>
    <w:rsid w:val="00F54219"/>
    <w:rsid w:val="00F55800"/>
    <w:rsid w:val="00F55B89"/>
    <w:rsid w:val="00F56574"/>
    <w:rsid w:val="00F61225"/>
    <w:rsid w:val="00F62675"/>
    <w:rsid w:val="00F6327A"/>
    <w:rsid w:val="00F63AD3"/>
    <w:rsid w:val="00F63E57"/>
    <w:rsid w:val="00F64261"/>
    <w:rsid w:val="00F65296"/>
    <w:rsid w:val="00F675F0"/>
    <w:rsid w:val="00F70921"/>
    <w:rsid w:val="00F70C6C"/>
    <w:rsid w:val="00F70F8D"/>
    <w:rsid w:val="00F72ED3"/>
    <w:rsid w:val="00F73A4C"/>
    <w:rsid w:val="00F741CC"/>
    <w:rsid w:val="00F75AD0"/>
    <w:rsid w:val="00F76550"/>
    <w:rsid w:val="00F77063"/>
    <w:rsid w:val="00F7774E"/>
    <w:rsid w:val="00F77E15"/>
    <w:rsid w:val="00F81442"/>
    <w:rsid w:val="00F816EF"/>
    <w:rsid w:val="00F83686"/>
    <w:rsid w:val="00F83A04"/>
    <w:rsid w:val="00F841F0"/>
    <w:rsid w:val="00F85F63"/>
    <w:rsid w:val="00F86CBE"/>
    <w:rsid w:val="00F87364"/>
    <w:rsid w:val="00F873EF"/>
    <w:rsid w:val="00F90001"/>
    <w:rsid w:val="00F90E00"/>
    <w:rsid w:val="00F91213"/>
    <w:rsid w:val="00F919F7"/>
    <w:rsid w:val="00F91FFB"/>
    <w:rsid w:val="00F92584"/>
    <w:rsid w:val="00F93634"/>
    <w:rsid w:val="00F942D1"/>
    <w:rsid w:val="00F95410"/>
    <w:rsid w:val="00F97943"/>
    <w:rsid w:val="00FA06E2"/>
    <w:rsid w:val="00FA1429"/>
    <w:rsid w:val="00FA18A6"/>
    <w:rsid w:val="00FA1C03"/>
    <w:rsid w:val="00FA2EB1"/>
    <w:rsid w:val="00FA35C7"/>
    <w:rsid w:val="00FA4A35"/>
    <w:rsid w:val="00FA4B2E"/>
    <w:rsid w:val="00FB0255"/>
    <w:rsid w:val="00FB08C9"/>
    <w:rsid w:val="00FB0FD9"/>
    <w:rsid w:val="00FB1508"/>
    <w:rsid w:val="00FB1953"/>
    <w:rsid w:val="00FB5201"/>
    <w:rsid w:val="00FB5E63"/>
    <w:rsid w:val="00FB605E"/>
    <w:rsid w:val="00FB6990"/>
    <w:rsid w:val="00FC2555"/>
    <w:rsid w:val="00FC27F3"/>
    <w:rsid w:val="00FC2B3D"/>
    <w:rsid w:val="00FC2F6B"/>
    <w:rsid w:val="00FC3650"/>
    <w:rsid w:val="00FC3A27"/>
    <w:rsid w:val="00FC3F6A"/>
    <w:rsid w:val="00FC41AF"/>
    <w:rsid w:val="00FC4326"/>
    <w:rsid w:val="00FC4B0E"/>
    <w:rsid w:val="00FC533D"/>
    <w:rsid w:val="00FC6855"/>
    <w:rsid w:val="00FC7479"/>
    <w:rsid w:val="00FC755F"/>
    <w:rsid w:val="00FC7B35"/>
    <w:rsid w:val="00FD0103"/>
    <w:rsid w:val="00FD09E0"/>
    <w:rsid w:val="00FD25C2"/>
    <w:rsid w:val="00FD38FD"/>
    <w:rsid w:val="00FD3B42"/>
    <w:rsid w:val="00FD3C1D"/>
    <w:rsid w:val="00FD414F"/>
    <w:rsid w:val="00FD4212"/>
    <w:rsid w:val="00FD73AF"/>
    <w:rsid w:val="00FE0AC2"/>
    <w:rsid w:val="00FE2B49"/>
    <w:rsid w:val="00FE4850"/>
    <w:rsid w:val="00FE4EDA"/>
    <w:rsid w:val="00FE51A2"/>
    <w:rsid w:val="00FE58A7"/>
    <w:rsid w:val="00FE6E3B"/>
    <w:rsid w:val="00FE746C"/>
    <w:rsid w:val="00FF144B"/>
    <w:rsid w:val="00FF2BD9"/>
    <w:rsid w:val="00FF2BE6"/>
    <w:rsid w:val="00FF2E84"/>
    <w:rsid w:val="00FF3E80"/>
    <w:rsid w:val="00FF4A35"/>
    <w:rsid w:val="00FF62D9"/>
    <w:rsid w:val="00FF770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F8ED7F"/>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IFTnormal">
    <w:name w:val="IFT normal"/>
    <w:basedOn w:val="Normal"/>
    <w:link w:val="IFTnormalCar"/>
    <w:qFormat/>
    <w:rsid w:val="00311E7C"/>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311E7C"/>
    <w:rPr>
      <w:rFonts w:ascii="ITC Avant Garde" w:hAnsi="ITC Avant Garde" w:cs="Arial"/>
      <w:color w:val="000000"/>
      <w:sz w:val="22"/>
      <w:szCs w:val="22"/>
      <w:lang w:val="es-ES_tradnl" w:eastAsia="es-ES"/>
    </w:rPr>
  </w:style>
  <w:style w:type="paragraph" w:styleId="Sinespaciado">
    <w:name w:val="No Spacing"/>
    <w:link w:val="SinespaciadoCar"/>
    <w:uiPriority w:val="1"/>
    <w:qFormat/>
    <w:rsid w:val="00A97F70"/>
    <w:rPr>
      <w:sz w:val="22"/>
      <w:szCs w:val="22"/>
      <w:lang w:eastAsia="en-US"/>
    </w:rPr>
  </w:style>
  <w:style w:type="character" w:customStyle="1" w:styleId="SinespaciadoCar">
    <w:name w:val="Sin espaciado Car"/>
    <w:basedOn w:val="Fuentedeprrafopredeter"/>
    <w:link w:val="Sinespaciado"/>
    <w:uiPriority w:val="1"/>
    <w:rsid w:val="00A97F7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676953541">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75E5F-8F33-4FC7-A482-DDE332D52355}">
  <ds:schemaRefs>
    <ds:schemaRef ds:uri="http://schemas.microsoft.com/sharepoint/v3/contenttype/forms"/>
  </ds:schemaRefs>
</ds:datastoreItem>
</file>

<file path=customXml/itemProps2.xml><?xml version="1.0" encoding="utf-8"?>
<ds:datastoreItem xmlns:ds="http://schemas.openxmlformats.org/officeDocument/2006/customXml" ds:itemID="{CDB64B16-69DC-4E93-8A29-031652A02ABA}">
  <ds:schemaRefs>
    <ds:schemaRef ds:uri="http://www.w3.org/XML/1998/namespace"/>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1E14371-8729-4475-A068-81FE49729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2D4B72-D05A-47B1-ADB8-39B4C598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1945</Words>
  <Characters>10698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12618</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9</cp:revision>
  <cp:lastPrinted>2016-10-21T17:10:00Z</cp:lastPrinted>
  <dcterms:created xsi:type="dcterms:W3CDTF">2018-10-08T19:59:00Z</dcterms:created>
  <dcterms:modified xsi:type="dcterms:W3CDTF">2018-10-09T16:42:00Z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