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8B734B8" w14:textId="77777777" w:rsidR="009E30F2" w:rsidRPr="00C37EBA" w:rsidRDefault="009E30F2" w:rsidP="00C37EBA">
      <w:pPr>
        <w:pStyle w:val="Prrafodelista"/>
        <w:ind w:left="0" w:firstLine="0"/>
        <w:rPr>
          <w:sz w:val="22"/>
          <w:szCs w:val="22"/>
        </w:rPr>
      </w:pPr>
      <w:bookmarkStart w:id="0" w:name="_GoBack"/>
      <w:bookmarkEnd w:id="0"/>
      <w:r w:rsidRPr="00C37EBA">
        <w:rPr>
          <w:sz w:val="22"/>
          <w:szCs w:val="22"/>
        </w:rPr>
        <w:t xml:space="preserve">ACUERDO </w:t>
      </w:r>
      <w:r w:rsidRPr="004533D8">
        <w:rPr>
          <w:sz w:val="22"/>
          <w:szCs w:val="22"/>
        </w:rPr>
        <w:t xml:space="preserve">MEDIANTE EL CUAL EL PLENO DEL INSTITUTO FEDERAL DE TELECOMUNICACIONES EMITE LOS </w:t>
      </w:r>
      <w:r w:rsidR="00A61C2D" w:rsidRPr="004533D8">
        <w:rPr>
          <w:sz w:val="22"/>
          <w:szCs w:val="22"/>
        </w:rPr>
        <w:t>LINEAMIENTOS PARA EL DESPLIEGUE</w:t>
      </w:r>
      <w:r w:rsidR="00611CC9" w:rsidRPr="004533D8">
        <w:rPr>
          <w:sz w:val="22"/>
          <w:szCs w:val="22"/>
        </w:rPr>
        <w:t>,</w:t>
      </w:r>
      <w:r w:rsidR="00A61C2D" w:rsidRPr="004533D8">
        <w:rPr>
          <w:sz w:val="22"/>
          <w:szCs w:val="22"/>
        </w:rPr>
        <w:t xml:space="preserve"> ACCESO Y USO COMPARTIDO DE INFRAESTRUCTURA DE TELECOMUNICACIONES Y RADIODIFUSIÓN</w:t>
      </w:r>
      <w:r w:rsidR="00881FDB" w:rsidRPr="004533D8">
        <w:rPr>
          <w:sz w:val="22"/>
          <w:szCs w:val="22"/>
        </w:rPr>
        <w:t>.</w:t>
      </w:r>
    </w:p>
    <w:p w14:paraId="376E4D16" w14:textId="77777777" w:rsidR="008C39B9" w:rsidRPr="00C37EBA" w:rsidRDefault="009E30F2" w:rsidP="00C37EBA">
      <w:pPr>
        <w:pStyle w:val="Ttulo2"/>
        <w:ind w:left="708" w:hanging="708"/>
      </w:pPr>
      <w:r w:rsidRPr="00C37EBA">
        <w:t>A N T E C E D E N T E S</w:t>
      </w:r>
    </w:p>
    <w:p w14:paraId="1D902175" w14:textId="77777777" w:rsidR="008C445D" w:rsidRPr="00C37EBA" w:rsidRDefault="006B5518" w:rsidP="00C37EBA">
      <w:pPr>
        <w:pStyle w:val="IFTnormal"/>
        <w:numPr>
          <w:ilvl w:val="0"/>
          <w:numId w:val="17"/>
        </w:numPr>
      </w:pPr>
      <w:r w:rsidRPr="00C37EBA">
        <w:rPr>
          <w:b/>
          <w:bCs/>
          <w:lang w:eastAsia="es-MX"/>
        </w:rPr>
        <w:t>Decreto de Reforma Constitucional.</w:t>
      </w:r>
      <w:r w:rsidRPr="00C37EBA">
        <w:t xml:space="preserve"> </w:t>
      </w:r>
      <w:r w:rsidR="009E30F2" w:rsidRPr="00C37EBA">
        <w:t>El 11 de junio de 2013, se publicó en el Diario Oficial de l</w:t>
      </w:r>
      <w:r w:rsidR="00391ABA" w:rsidRPr="00C37EBA">
        <w:t xml:space="preserve">a Federación (en lo sucesivo, </w:t>
      </w:r>
      <w:r w:rsidR="009E30F2" w:rsidRPr="00C37EBA">
        <w:t xml:space="preserve">“DOF”) el </w:t>
      </w:r>
      <w:r w:rsidR="009E30F2" w:rsidRPr="009B7D5E">
        <w:rPr>
          <w:i/>
        </w:rPr>
        <w:t>"Decreto por el que se reforman y adicionan diversas disposiciones de los artículos 6o., 7o., 27, 28, 73, 78, 94 y 105 de la Constitución Política de los Estados Unidos Mexicanos en materia de telecomunicaciones"</w:t>
      </w:r>
      <w:r w:rsidR="00391ABA" w:rsidRPr="00C37EBA">
        <w:t xml:space="preserve"> (en lo sucesivo, </w:t>
      </w:r>
      <w:r w:rsidR="009E30F2" w:rsidRPr="00C37EBA">
        <w:t>“Decreto”), por medio del cual se creó al Instituto Federal de Telecomu</w:t>
      </w:r>
      <w:r w:rsidR="00391ABA" w:rsidRPr="00C37EBA">
        <w:t xml:space="preserve">nicaciones (en lo sucesivo, </w:t>
      </w:r>
      <w:r w:rsidR="009E30F2" w:rsidRPr="00C37EBA">
        <w:t>“Instituto”) como órgano constitucional autónomo, con personalidad jurídica y patrimonio propio</w:t>
      </w:r>
      <w:r w:rsidR="007F2CA2" w:rsidRPr="00C37EBA">
        <w:t>s</w:t>
      </w:r>
      <w:r w:rsidR="009E30F2" w:rsidRPr="00C37EBA">
        <w:t>.</w:t>
      </w:r>
    </w:p>
    <w:p w14:paraId="3D603E86" w14:textId="77777777" w:rsidR="009E30F2" w:rsidRPr="00C37EBA" w:rsidRDefault="006B5518" w:rsidP="00C37EBA">
      <w:pPr>
        <w:pStyle w:val="IFTnormal"/>
        <w:numPr>
          <w:ilvl w:val="0"/>
          <w:numId w:val="17"/>
        </w:numPr>
      </w:pPr>
      <w:r w:rsidRPr="00C37EBA">
        <w:rPr>
          <w:b/>
          <w:bCs/>
          <w:sz w:val="21"/>
          <w:szCs w:val="21"/>
          <w:lang w:eastAsia="es-MX"/>
        </w:rPr>
        <w:t xml:space="preserve">Decreto de Ley. </w:t>
      </w:r>
      <w:r w:rsidR="009E30F2" w:rsidRPr="00C37EBA">
        <w:t>El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w:t>
      </w:r>
    </w:p>
    <w:p w14:paraId="304B7D49" w14:textId="77777777" w:rsidR="00A52C67" w:rsidRPr="004533D8" w:rsidRDefault="00BA3914" w:rsidP="00C37EBA">
      <w:pPr>
        <w:pStyle w:val="IFTnormal"/>
        <w:numPr>
          <w:ilvl w:val="0"/>
          <w:numId w:val="17"/>
        </w:numPr>
      </w:pPr>
      <w:r w:rsidRPr="00C37EBA">
        <w:rPr>
          <w:b/>
        </w:rPr>
        <w:t xml:space="preserve">Estatuto Orgánico del Instituto. </w:t>
      </w:r>
      <w:r w:rsidR="009E30F2" w:rsidRPr="00C37EBA">
        <w:t xml:space="preserve">El 4 de septiembre del 2014, se publicó en el DOF el </w:t>
      </w:r>
      <w:r w:rsidR="007C0BD0" w:rsidRPr="00C37EBA">
        <w:t>“</w:t>
      </w:r>
      <w:r w:rsidR="009E30F2" w:rsidRPr="00C37EBA">
        <w:t>E</w:t>
      </w:r>
      <w:r w:rsidR="007C0BD0" w:rsidRPr="00C37EBA">
        <w:t>STATUTO</w:t>
      </w:r>
      <w:r w:rsidR="009E30F2" w:rsidRPr="00C37EBA">
        <w:t xml:space="preserve"> Orgánico del Instituto Federal de Telecomunicaciones</w:t>
      </w:r>
      <w:r w:rsidR="007C0BD0" w:rsidRPr="00C37EBA">
        <w:t>”</w:t>
      </w:r>
      <w:r w:rsidR="009E30F2" w:rsidRPr="00C37EBA">
        <w:t xml:space="preserve"> (en lo sucesivo</w:t>
      </w:r>
      <w:r w:rsidR="00890A76" w:rsidRPr="00C37EBA">
        <w:t>,</w:t>
      </w:r>
      <w:r w:rsidR="00391ABA" w:rsidRPr="00C37EBA">
        <w:t xml:space="preserve"> </w:t>
      </w:r>
      <w:r w:rsidR="009E30F2" w:rsidRPr="00C37EBA">
        <w:t xml:space="preserve">“Estatuto”), mismo que entró en vigor el 26 de septiembre de 2014 y </w:t>
      </w:r>
      <w:r w:rsidR="00CC6B12" w:rsidRPr="004533D8">
        <w:t xml:space="preserve">cuya última modificación </w:t>
      </w:r>
      <w:r w:rsidR="009E30F2" w:rsidRPr="004533D8">
        <w:t xml:space="preserve">fue </w:t>
      </w:r>
      <w:r w:rsidR="00CC6B12" w:rsidRPr="004533D8">
        <w:t>publicada en el DOF</w:t>
      </w:r>
      <w:r w:rsidR="00547744" w:rsidRPr="004533D8">
        <w:t xml:space="preserve"> el</w:t>
      </w:r>
      <w:r w:rsidR="009E30F2" w:rsidRPr="004533D8">
        <w:t xml:space="preserve"> </w:t>
      </w:r>
      <w:r w:rsidR="00EA51D7" w:rsidRPr="004533D8">
        <w:t>7 de diciembre de 2018</w:t>
      </w:r>
      <w:r w:rsidR="009E30F2" w:rsidRPr="004533D8">
        <w:t>.</w:t>
      </w:r>
    </w:p>
    <w:p w14:paraId="5B1234DB" w14:textId="77777777" w:rsidR="005F50BC" w:rsidRPr="004533D8" w:rsidRDefault="00BA3914" w:rsidP="00C37EBA">
      <w:pPr>
        <w:pStyle w:val="IFTnormal"/>
        <w:numPr>
          <w:ilvl w:val="0"/>
          <w:numId w:val="17"/>
        </w:numPr>
      </w:pPr>
      <w:r w:rsidRPr="004533D8">
        <w:rPr>
          <w:b/>
        </w:rPr>
        <w:t xml:space="preserve">Consulta Pública. </w:t>
      </w:r>
      <w:r w:rsidR="00547744" w:rsidRPr="004533D8">
        <w:t xml:space="preserve">Mediante Acuerdo P/IFT/031018/586 de </w:t>
      </w:r>
      <w:r w:rsidR="00A87A2C" w:rsidRPr="004533D8">
        <w:t>3</w:t>
      </w:r>
      <w:r w:rsidR="005F50BC" w:rsidRPr="004533D8">
        <w:t xml:space="preserve"> de </w:t>
      </w:r>
      <w:r w:rsidR="00A87A2C" w:rsidRPr="004533D8">
        <w:t>octubre de 2018</w:t>
      </w:r>
      <w:r w:rsidR="005F50BC" w:rsidRPr="004533D8">
        <w:t xml:space="preserve">, </w:t>
      </w:r>
      <w:r w:rsidR="00547744" w:rsidRPr="004533D8">
        <w:t xml:space="preserve">en su XXIX Sesión Ordinaria </w:t>
      </w:r>
      <w:r w:rsidR="005F50BC" w:rsidRPr="004533D8">
        <w:t xml:space="preserve">el Pleno del Instituto </w:t>
      </w:r>
      <w:r w:rsidR="00525C8B" w:rsidRPr="004533D8">
        <w:t xml:space="preserve">aprobó </w:t>
      </w:r>
      <w:r w:rsidR="005F50BC" w:rsidRPr="004533D8">
        <w:t xml:space="preserve">el “Acuerdo mediante el cual el Pleno del Instituto Federal de Telecomunicaciones </w:t>
      </w:r>
      <w:r w:rsidR="00A87A2C" w:rsidRPr="004533D8">
        <w:t xml:space="preserve">determina </w:t>
      </w:r>
      <w:r w:rsidR="005F50BC" w:rsidRPr="004533D8">
        <w:t>somete</w:t>
      </w:r>
      <w:r w:rsidR="00A87A2C" w:rsidRPr="004533D8">
        <w:t>r</w:t>
      </w:r>
      <w:r w:rsidR="005F50BC" w:rsidRPr="004533D8">
        <w:t xml:space="preserve"> a consulta pública el Anteproyecto de L</w:t>
      </w:r>
      <w:r w:rsidR="00A87A2C" w:rsidRPr="004533D8">
        <w:t xml:space="preserve">ineamientos para el </w:t>
      </w:r>
      <w:r w:rsidR="00394BC8" w:rsidRPr="004533D8">
        <w:t>D</w:t>
      </w:r>
      <w:r w:rsidR="00A87A2C" w:rsidRPr="004533D8">
        <w:t>espliegue,</w:t>
      </w:r>
      <w:r w:rsidR="005F50BC" w:rsidRPr="004533D8">
        <w:t xml:space="preserve"> </w:t>
      </w:r>
      <w:r w:rsidR="00394BC8" w:rsidRPr="004533D8">
        <w:t>A</w:t>
      </w:r>
      <w:r w:rsidR="005F50BC" w:rsidRPr="004533D8">
        <w:t xml:space="preserve">cceso y </w:t>
      </w:r>
      <w:r w:rsidR="00394BC8" w:rsidRPr="004533D8">
        <w:t>U</w:t>
      </w:r>
      <w:r w:rsidR="005F50BC" w:rsidRPr="004533D8">
        <w:t xml:space="preserve">so compartido de </w:t>
      </w:r>
      <w:r w:rsidR="00394BC8" w:rsidRPr="004533D8">
        <w:t>I</w:t>
      </w:r>
      <w:r w:rsidR="005F50BC" w:rsidRPr="004533D8">
        <w:t>nfraestructura de Telecomunicaciones y Radiodifusión”</w:t>
      </w:r>
      <w:r w:rsidR="00525C8B" w:rsidRPr="004533D8">
        <w:t xml:space="preserve">, durante un periodo de treinta días hábiles, comprendido del </w:t>
      </w:r>
      <w:r w:rsidR="00A87A2C" w:rsidRPr="004533D8">
        <w:t>11</w:t>
      </w:r>
      <w:r w:rsidR="005F50BC" w:rsidRPr="004533D8">
        <w:t xml:space="preserve"> de octubre al </w:t>
      </w:r>
      <w:r w:rsidR="00A87A2C" w:rsidRPr="004533D8">
        <w:t>22</w:t>
      </w:r>
      <w:r w:rsidR="005F50BC" w:rsidRPr="004533D8">
        <w:t xml:space="preserve"> de noviembre del 201</w:t>
      </w:r>
      <w:r w:rsidR="00A87A2C" w:rsidRPr="004533D8">
        <w:t>8</w:t>
      </w:r>
      <w:r w:rsidR="005F50BC" w:rsidRPr="004533D8">
        <w:t xml:space="preserve">. </w:t>
      </w:r>
    </w:p>
    <w:p w14:paraId="64829F81" w14:textId="77777777" w:rsidR="009002AE" w:rsidRPr="004533D8" w:rsidRDefault="009002AE" w:rsidP="00C37EBA">
      <w:pPr>
        <w:pStyle w:val="IFTnormal"/>
      </w:pPr>
    </w:p>
    <w:p w14:paraId="022E11ED" w14:textId="77777777" w:rsidR="00361501" w:rsidRPr="00C37EBA" w:rsidRDefault="009002AE" w:rsidP="00C37EBA">
      <w:pPr>
        <w:pStyle w:val="IFTnormal"/>
      </w:pPr>
      <w:r w:rsidRPr="004533D8">
        <w:t xml:space="preserve">En virtud de los </w:t>
      </w:r>
      <w:r w:rsidR="00DD7A5E" w:rsidRPr="004533D8">
        <w:t xml:space="preserve">Antecedentes </w:t>
      </w:r>
      <w:r w:rsidRPr="004533D8">
        <w:t>citados, y</w:t>
      </w:r>
    </w:p>
    <w:p w14:paraId="3C726074" w14:textId="77777777" w:rsidR="009002AE" w:rsidRPr="00C37EBA" w:rsidRDefault="009002AE" w:rsidP="00C37EBA">
      <w:pPr>
        <w:pStyle w:val="IFTnormal"/>
      </w:pPr>
    </w:p>
    <w:p w14:paraId="0AEB1431" w14:textId="77777777" w:rsidR="00361501" w:rsidRPr="00C37EBA" w:rsidRDefault="009E30F2" w:rsidP="00C37EBA">
      <w:pPr>
        <w:pStyle w:val="Ttulo2"/>
        <w:rPr>
          <w:rFonts w:eastAsia="Calibri"/>
          <w:lang w:val="es-MX"/>
        </w:rPr>
      </w:pPr>
      <w:r w:rsidRPr="00C37EBA">
        <w:rPr>
          <w:rFonts w:eastAsia="Calibri"/>
          <w:lang w:val="es-MX"/>
        </w:rPr>
        <w:lastRenderedPageBreak/>
        <w:t>CONSIDERANDO</w:t>
      </w:r>
    </w:p>
    <w:p w14:paraId="7772624E" w14:textId="77777777" w:rsidR="006A3CAF" w:rsidRPr="00C37EBA" w:rsidRDefault="0065546B" w:rsidP="00C37EBA">
      <w:pPr>
        <w:pStyle w:val="IFTnormal"/>
      </w:pPr>
      <w:r w:rsidRPr="00C37EBA">
        <w:rPr>
          <w:b/>
        </w:rPr>
        <w:t xml:space="preserve">PRIMERO. </w:t>
      </w:r>
      <w:r w:rsidR="009E30F2" w:rsidRPr="009A2CF0">
        <w:rPr>
          <w:b/>
        </w:rPr>
        <w:t>Competencia del Instituto.</w:t>
      </w:r>
      <w:r w:rsidR="009E30F2" w:rsidRPr="00C37EBA">
        <w:t xml:space="preserve"> </w:t>
      </w:r>
      <w:r w:rsidR="006A3CAF" w:rsidRPr="00C37EBA">
        <w:t>De conformidad con el artículo 28, párrafo décimo quinto de la Constitución, el Instituto es un órgano autónomo con personalidad jurídica y patrimonio propio, que tiene por objeto el desarrollo eficiente de la radiodifusión y las telecomunicaciones, conforme a lo dispuesto en la propia Constitución y en los términos que fijen las leyes.</w:t>
      </w:r>
    </w:p>
    <w:p w14:paraId="7A32479D" w14:textId="77777777" w:rsidR="006A3CAF" w:rsidRPr="00C37EBA" w:rsidRDefault="006A3CAF" w:rsidP="00C37EBA">
      <w:pPr>
        <w:pStyle w:val="IFTnormal"/>
      </w:pPr>
      <w:r w:rsidRPr="00C37EBA">
        <w:t>Para tal efecto</w:t>
      </w:r>
      <w:r w:rsidR="00456C37" w:rsidRPr="00C37EBA">
        <w:t>,</w:t>
      </w:r>
      <w:r w:rsidRPr="00C37EBA">
        <w:t xml:space="preserve"> </w:t>
      </w:r>
      <w:r w:rsidR="00456C37" w:rsidRPr="00C37EBA">
        <w:t xml:space="preserve">el Instituto </w:t>
      </w:r>
      <w:r w:rsidRPr="00C37EBA">
        <w:t xml:space="preserve">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en términos del precepto de la Constitución invocado, así como </w:t>
      </w:r>
      <w:r w:rsidR="00456C37" w:rsidRPr="00C37EBA">
        <w:t>d</w:t>
      </w:r>
      <w:r w:rsidRPr="00C37EBA">
        <w:t>el artículo 7 de la Ley Federal de Telecomunicaciones y Radiodifusión (en lo sucesivo, la “Ley”</w:t>
      </w:r>
      <w:r w:rsidR="00394BC8" w:rsidRPr="00C37EBA">
        <w:t xml:space="preserve"> o “LFTR”, indistintamente</w:t>
      </w:r>
      <w:r w:rsidRPr="00C37EBA">
        <w:t>), garantizando lo establecido en los artículos 6° y 7° de la Constitución.</w:t>
      </w:r>
    </w:p>
    <w:p w14:paraId="75F246D8" w14:textId="77777777" w:rsidR="001A6B19" w:rsidRPr="00C37EBA" w:rsidRDefault="006A3CAF" w:rsidP="00C37EBA">
      <w:pPr>
        <w:pStyle w:val="IFTnormal"/>
      </w:pPr>
      <w:r w:rsidRPr="00C37EBA">
        <w:t xml:space="preserve">Adicionalmente, el vigésimo párrafo, fracción IV, del artículo 28 de la Constitución señala que el Instituto podrá emitir disposiciones administrativas de carácter general exclusivamente para el cumplimiento de su función regulatoria en los sectores de su competencia. </w:t>
      </w:r>
    </w:p>
    <w:p w14:paraId="6A94D390" w14:textId="6BA156A7" w:rsidR="00C37EBA" w:rsidRPr="00C37EBA" w:rsidRDefault="00923928" w:rsidP="00C37EBA">
      <w:pPr>
        <w:pStyle w:val="IFTnormal"/>
      </w:pPr>
      <w:r w:rsidRPr="00C37EBA">
        <w:t>Por otra parte</w:t>
      </w:r>
      <w:r w:rsidR="00D62D70" w:rsidRPr="00C37EBA">
        <w:t xml:space="preserve">, en términos de lo dispuesto por el artículo 15, fracciones I y LVI de la Ley, el Instituto podrá expedir disposiciones administrativas de carácter general en materia de telecomunicaciones y radiodifusión. </w:t>
      </w:r>
      <w:r w:rsidR="0061227A" w:rsidRPr="00C37EBA">
        <w:t>De manera particular, las fracciones XI y XLV de</w:t>
      </w:r>
      <w:r w:rsidR="00D62D70" w:rsidRPr="00C37EBA">
        <w:t>l</w:t>
      </w:r>
      <w:r w:rsidR="0061227A" w:rsidRPr="00C37EBA">
        <w:t xml:space="preserve"> </w:t>
      </w:r>
      <w:r w:rsidR="00D62D70" w:rsidRPr="00C37EBA">
        <w:t xml:space="preserve">citado </w:t>
      </w:r>
      <w:r w:rsidR="0061227A" w:rsidRPr="00C37EBA">
        <w:t>artículo 15</w:t>
      </w:r>
      <w:r w:rsidR="00B32801" w:rsidRPr="00C37EBA">
        <w:t xml:space="preserve">, </w:t>
      </w:r>
      <w:r w:rsidR="005A20CC" w:rsidRPr="00C37EBA">
        <w:t xml:space="preserve">también </w:t>
      </w:r>
      <w:r w:rsidR="00B32801" w:rsidRPr="00C37EBA">
        <w:t xml:space="preserve">disponen </w:t>
      </w:r>
      <w:r w:rsidR="0061227A" w:rsidRPr="00C37EBA">
        <w:t xml:space="preserve">que corresponde al Instituto emitir lineamientos de carácter general para el acceso y en su caso, uso compartido de la infraestructura activa y pasiva, en los casos que establece esta Ley, así como expedir los lineamientos para el despliegue de la infraestructura de telecomunicaciones y radiodifusión.  </w:t>
      </w:r>
    </w:p>
    <w:p w14:paraId="6A852855" w14:textId="77777777" w:rsidR="009E30F2" w:rsidRPr="00C37EBA" w:rsidRDefault="00372E31" w:rsidP="00C37EBA">
      <w:pPr>
        <w:pStyle w:val="IFTnormal"/>
      </w:pPr>
      <w:r w:rsidRPr="00C37EBA">
        <w:t xml:space="preserve">Por lo anterior, y con fundamento en </w:t>
      </w:r>
      <w:r w:rsidR="002126E7" w:rsidRPr="00C37EBA">
        <w:rPr>
          <w:lang w:val="es-419"/>
        </w:rPr>
        <w:t>los</w:t>
      </w:r>
      <w:r w:rsidRPr="00C37EBA">
        <w:rPr>
          <w:lang w:val="es-419"/>
        </w:rPr>
        <w:t xml:space="preserve"> artículo</w:t>
      </w:r>
      <w:r w:rsidR="002126E7" w:rsidRPr="00C37EBA">
        <w:rPr>
          <w:lang w:val="es-419"/>
        </w:rPr>
        <w:t>s</w:t>
      </w:r>
      <w:r w:rsidRPr="00C37EBA">
        <w:t xml:space="preserve"> 6</w:t>
      </w:r>
      <w:r w:rsidR="002126E7" w:rsidRPr="00C37EBA">
        <w:t>o</w:t>
      </w:r>
      <w:r w:rsidR="00D62D70" w:rsidRPr="00C37EBA">
        <w:t>.,</w:t>
      </w:r>
      <w:r w:rsidRPr="00C37EBA">
        <w:t xml:space="preserve"> apartado B, </w:t>
      </w:r>
      <w:r w:rsidR="002126E7" w:rsidRPr="00C37EBA">
        <w:t>fracciones</w:t>
      </w:r>
      <w:r w:rsidRPr="00C37EBA">
        <w:t xml:space="preserve"> II y III</w:t>
      </w:r>
      <w:r w:rsidR="002126E7" w:rsidRPr="00C37EBA">
        <w:t xml:space="preserve">, </w:t>
      </w:r>
      <w:r w:rsidRPr="00C37EBA">
        <w:t>28</w:t>
      </w:r>
      <w:r w:rsidR="002126E7" w:rsidRPr="00C37EBA">
        <w:t>,</w:t>
      </w:r>
      <w:r w:rsidRPr="00C37EBA">
        <w:t xml:space="preserve"> párrafos décimo quinto, décimo sexto y vigésimo</w:t>
      </w:r>
      <w:r w:rsidR="00D62D70" w:rsidRPr="00C37EBA">
        <w:t>,</w:t>
      </w:r>
      <w:r w:rsidRPr="00C37EBA">
        <w:t xml:space="preserve"> fracción IV</w:t>
      </w:r>
      <w:r w:rsidR="002126E7" w:rsidRPr="00C37EBA">
        <w:t>,</w:t>
      </w:r>
      <w:r w:rsidRPr="00C37EBA">
        <w:t xml:space="preserve"> de la Constitución</w:t>
      </w:r>
      <w:r w:rsidR="00D02A2C" w:rsidRPr="00C37EBA">
        <w:t>;</w:t>
      </w:r>
      <w:r w:rsidRPr="00C37EBA">
        <w:t xml:space="preserve"> Décimo Sexto y Décimo Séptimo Transitorio</w:t>
      </w:r>
      <w:r w:rsidR="00A532B1" w:rsidRPr="00C37EBA">
        <w:t>s</w:t>
      </w:r>
      <w:r w:rsidRPr="00C37EBA">
        <w:t xml:space="preserve"> del Decreto</w:t>
      </w:r>
      <w:r w:rsidR="00D02A2C" w:rsidRPr="00C37EBA">
        <w:t>;</w:t>
      </w:r>
      <w:r w:rsidRPr="00C37EBA">
        <w:t xml:space="preserve"> artículos 1, 2, 4, 5, 7, 15 fracciones </w:t>
      </w:r>
      <w:r w:rsidR="00534D0D" w:rsidRPr="00C37EBA">
        <w:t>I,</w:t>
      </w:r>
      <w:r w:rsidR="00C56940" w:rsidRPr="00C37EBA" w:rsidDel="00C56940">
        <w:t xml:space="preserve"> </w:t>
      </w:r>
      <w:r w:rsidRPr="00C37EBA">
        <w:t xml:space="preserve"> XI, XII, XLV, 17 fracción I, 129, 139, 147, 148, 149</w:t>
      </w:r>
      <w:r w:rsidR="003F6078">
        <w:t>,</w:t>
      </w:r>
      <w:r w:rsidR="008626C8" w:rsidRPr="00C37EBA">
        <w:t xml:space="preserve"> </w:t>
      </w:r>
      <w:r w:rsidRPr="00C37EBA">
        <w:t xml:space="preserve">184 </w:t>
      </w:r>
      <w:r w:rsidR="003F6078">
        <w:t xml:space="preserve">y 191, fracción IV, </w:t>
      </w:r>
      <w:r w:rsidRPr="00C37EBA">
        <w:t xml:space="preserve">de la LFTR, </w:t>
      </w:r>
      <w:r w:rsidRPr="00C37EBA">
        <w:rPr>
          <w:lang w:val="es-419"/>
        </w:rPr>
        <w:t xml:space="preserve">así como los artículos </w:t>
      </w:r>
      <w:r w:rsidR="003F6078">
        <w:t>1,</w:t>
      </w:r>
      <w:r w:rsidR="008626C8" w:rsidRPr="00C37EBA">
        <w:t xml:space="preserve"> </w:t>
      </w:r>
      <w:r w:rsidR="003F6078">
        <w:t>6, fracciones I y XXV,</w:t>
      </w:r>
      <w:r w:rsidR="00534D0D" w:rsidRPr="00C37EBA">
        <w:t xml:space="preserve"> </w:t>
      </w:r>
      <w:r w:rsidRPr="00C37EBA">
        <w:t>22 fracción</w:t>
      </w:r>
      <w:r w:rsidR="00301496" w:rsidRPr="00C37EBA">
        <w:t xml:space="preserve"> </w:t>
      </w:r>
      <w:r w:rsidRPr="00C37EBA">
        <w:t>I</w:t>
      </w:r>
      <w:r w:rsidR="00956BF2" w:rsidRPr="00C37EBA">
        <w:t xml:space="preserve"> y 26, fracciones II y XIII,</w:t>
      </w:r>
      <w:r w:rsidRPr="00C37EBA">
        <w:t xml:space="preserve"> del Estatuto, el Pleno del Instituto</w:t>
      </w:r>
      <w:r w:rsidR="001D6A59" w:rsidRPr="00C37EBA">
        <w:t>,</w:t>
      </w:r>
      <w:r w:rsidRPr="00C37EBA">
        <w:t xml:space="preserve"> </w:t>
      </w:r>
      <w:r w:rsidR="001D6A59" w:rsidRPr="00C37EBA">
        <w:t xml:space="preserve">en su carácter de órgano máximo de gobierno y decisión, </w:t>
      </w:r>
      <w:r w:rsidRPr="00C37EBA">
        <w:t xml:space="preserve">es competente para emitir el presente </w:t>
      </w:r>
      <w:r w:rsidR="00C23FA8" w:rsidRPr="00C37EBA">
        <w:t>“ACUERDO MEDIANTE EL CUAL EL PLENO DEL INSTITUTO FEDERAL DE TELECOMUNICACIONES EMITE</w:t>
      </w:r>
      <w:r w:rsidR="001D6A59" w:rsidRPr="00C37EBA">
        <w:t xml:space="preserve"> LOS</w:t>
      </w:r>
      <w:r w:rsidR="00C23FA8" w:rsidRPr="00C37EBA" w:rsidDel="00301496">
        <w:t xml:space="preserve"> </w:t>
      </w:r>
      <w:r w:rsidR="004D5F72" w:rsidRPr="00C37EBA">
        <w:t>LINEAMIENTOS PARA EL DESPLIEGUE</w:t>
      </w:r>
      <w:r w:rsidR="00140E3D" w:rsidRPr="00C37EBA">
        <w:t>,</w:t>
      </w:r>
      <w:r w:rsidR="004D5F72" w:rsidRPr="00C37EBA">
        <w:t xml:space="preserve"> ACCESO Y USO COMPARTIDO DE </w:t>
      </w:r>
      <w:r w:rsidR="004D5F72" w:rsidRPr="00C37EBA">
        <w:lastRenderedPageBreak/>
        <w:t xml:space="preserve">INFRAESTRUCTURA DE TELECOMUNICACIONES Y RADIODIFUSIÓN” </w:t>
      </w:r>
      <w:r w:rsidR="00A52285" w:rsidRPr="00C37EBA">
        <w:t>(en lo sucesivo</w:t>
      </w:r>
      <w:r w:rsidR="00A52285" w:rsidRPr="00C37EBA">
        <w:rPr>
          <w:lang w:val="es-419"/>
        </w:rPr>
        <w:t>,</w:t>
      </w:r>
      <w:r w:rsidR="004D5F72" w:rsidRPr="00C37EBA">
        <w:t xml:space="preserve"> “Lineamientos”)</w:t>
      </w:r>
      <w:r w:rsidR="00C23FA8" w:rsidRPr="00C37EBA">
        <w:t>.</w:t>
      </w:r>
      <w:r w:rsidR="009707A0" w:rsidRPr="00C37EBA">
        <w:t xml:space="preserve"> </w:t>
      </w:r>
    </w:p>
    <w:p w14:paraId="116929BC" w14:textId="77777777" w:rsidR="00C260C0" w:rsidRPr="004533D8" w:rsidRDefault="0065546B" w:rsidP="00C37EBA">
      <w:pPr>
        <w:rPr>
          <w:sz w:val="22"/>
          <w:szCs w:val="22"/>
        </w:rPr>
      </w:pPr>
      <w:r w:rsidRPr="004533D8">
        <w:rPr>
          <w:b/>
          <w:sz w:val="22"/>
          <w:szCs w:val="22"/>
        </w:rPr>
        <w:t xml:space="preserve">SEGUNDO. </w:t>
      </w:r>
      <w:r w:rsidR="00C260C0" w:rsidRPr="004533D8">
        <w:rPr>
          <w:b/>
          <w:sz w:val="22"/>
          <w:szCs w:val="22"/>
        </w:rPr>
        <w:t>Objeto de</w:t>
      </w:r>
      <w:r w:rsidR="00534D0D" w:rsidRPr="004533D8">
        <w:rPr>
          <w:b/>
          <w:sz w:val="22"/>
          <w:szCs w:val="22"/>
        </w:rPr>
        <w:t xml:space="preserve"> los Lineamientos</w:t>
      </w:r>
      <w:r w:rsidR="00C260C0" w:rsidRPr="004533D8">
        <w:rPr>
          <w:b/>
          <w:sz w:val="22"/>
          <w:szCs w:val="22"/>
        </w:rPr>
        <w:t>.</w:t>
      </w:r>
      <w:r w:rsidR="00C260C0" w:rsidRPr="004533D8">
        <w:rPr>
          <w:sz w:val="22"/>
          <w:szCs w:val="22"/>
        </w:rPr>
        <w:t xml:space="preserve"> </w:t>
      </w:r>
      <w:r w:rsidR="00DA4D64" w:rsidRPr="004533D8">
        <w:rPr>
          <w:sz w:val="22"/>
          <w:szCs w:val="22"/>
        </w:rPr>
        <w:t>El objetivo de los Lineamientos es</w:t>
      </w:r>
      <w:r w:rsidR="00DA4D64" w:rsidRPr="004533D8">
        <w:rPr>
          <w:sz w:val="22"/>
          <w:szCs w:val="22"/>
          <w:lang w:val="es-ES_tradnl"/>
        </w:rPr>
        <w:t xml:space="preserve"> </w:t>
      </w:r>
      <w:r w:rsidR="00DA4D64" w:rsidRPr="004533D8">
        <w:rPr>
          <w:rFonts w:eastAsia="Calibri"/>
          <w:color w:val="000000"/>
          <w:sz w:val="22"/>
          <w:szCs w:val="22"/>
          <w:lang w:val="es-ES_tradnl" w:eastAsia="es-ES"/>
        </w:rPr>
        <w:t>la promoción del despliegue, el fomento de la compartición de infraestructura entre concesionarios, y el establecimiento de condiciones que permitan el acceso de concesionarios a elementos de infraestructura de otros concesionarios instalada en edificios, centros comerciales, fraccionamientos o cualquier inmueble con el propósito de que se brinden servicios de telecomunicaciones y radiodifusión en mejores condiciones de competencia y libre concurrencia, y con ello, impulsar que los usuarios cuenten con más y mejores servicios de telecomunicaciones y radiodifusión</w:t>
      </w:r>
      <w:r w:rsidR="00C260C0" w:rsidRPr="004533D8">
        <w:rPr>
          <w:sz w:val="22"/>
          <w:szCs w:val="22"/>
          <w:lang w:val="es-ES_tradnl"/>
        </w:rPr>
        <w:t>.</w:t>
      </w:r>
    </w:p>
    <w:p w14:paraId="0A72D782" w14:textId="77777777" w:rsidR="00F00FBB" w:rsidRPr="00C37EBA" w:rsidRDefault="00C260C0" w:rsidP="00C37EBA">
      <w:pPr>
        <w:pStyle w:val="Prrafodelista"/>
        <w:ind w:left="0" w:firstLine="0"/>
        <w:rPr>
          <w:b w:val="0"/>
          <w:sz w:val="22"/>
          <w:szCs w:val="22"/>
        </w:rPr>
      </w:pPr>
      <w:r w:rsidRPr="004533D8">
        <w:rPr>
          <w:sz w:val="22"/>
          <w:szCs w:val="22"/>
        </w:rPr>
        <w:t xml:space="preserve">TERCERO. </w:t>
      </w:r>
      <w:r w:rsidR="009E30F2" w:rsidRPr="004533D8">
        <w:rPr>
          <w:sz w:val="22"/>
          <w:szCs w:val="22"/>
        </w:rPr>
        <w:t xml:space="preserve">De </w:t>
      </w:r>
      <w:r w:rsidR="002B0B45" w:rsidRPr="004533D8">
        <w:rPr>
          <w:sz w:val="22"/>
          <w:szCs w:val="22"/>
        </w:rPr>
        <w:t xml:space="preserve">la necesidad </w:t>
      </w:r>
      <w:r w:rsidR="00007C97" w:rsidRPr="004533D8">
        <w:rPr>
          <w:sz w:val="22"/>
          <w:szCs w:val="22"/>
        </w:rPr>
        <w:t>de</w:t>
      </w:r>
      <w:r w:rsidR="002B0B45" w:rsidRPr="004533D8">
        <w:rPr>
          <w:sz w:val="22"/>
          <w:szCs w:val="22"/>
        </w:rPr>
        <w:t xml:space="preserve"> desplegar infraestructura de telecomunicaciones y radiodifusión</w:t>
      </w:r>
      <w:r w:rsidR="009E30F2" w:rsidRPr="004533D8">
        <w:rPr>
          <w:sz w:val="22"/>
          <w:szCs w:val="22"/>
        </w:rPr>
        <w:t>.</w:t>
      </w:r>
      <w:r w:rsidR="006D1A1A" w:rsidRPr="004533D8">
        <w:rPr>
          <w:sz w:val="22"/>
          <w:szCs w:val="22"/>
        </w:rPr>
        <w:t xml:space="preserve"> </w:t>
      </w:r>
      <w:r w:rsidR="00EF20B4" w:rsidRPr="004533D8">
        <w:rPr>
          <w:b w:val="0"/>
          <w:sz w:val="22"/>
          <w:szCs w:val="22"/>
        </w:rPr>
        <w:t>El reconocimiento de que los servicios de telecomunicaciones y radiodifusión contribuyen al desarrollo de un país</w:t>
      </w:r>
      <w:r w:rsidR="00EF20B4" w:rsidRPr="00C37EBA">
        <w:rPr>
          <w:b w:val="0"/>
          <w:sz w:val="22"/>
          <w:szCs w:val="22"/>
        </w:rPr>
        <w:t xml:space="preserve"> es cada vez mayor frente a la creciente evidencia empírica de su impacto en el crecimiento económico</w:t>
      </w:r>
      <w:r w:rsidR="00F00FBB" w:rsidRPr="00C37EBA">
        <w:rPr>
          <w:b w:val="0"/>
          <w:sz w:val="22"/>
          <w:szCs w:val="22"/>
        </w:rPr>
        <w:t xml:space="preserve">, lo cual se ve reflejado en el </w:t>
      </w:r>
      <w:r w:rsidR="00EF20B4" w:rsidRPr="00C37EBA">
        <w:rPr>
          <w:b w:val="0"/>
          <w:sz w:val="22"/>
          <w:szCs w:val="22"/>
        </w:rPr>
        <w:t>acelera</w:t>
      </w:r>
      <w:r w:rsidR="00F00FBB" w:rsidRPr="00C37EBA">
        <w:rPr>
          <w:b w:val="0"/>
          <w:sz w:val="22"/>
          <w:szCs w:val="22"/>
        </w:rPr>
        <w:t>do</w:t>
      </w:r>
      <w:r w:rsidR="00F41987" w:rsidRPr="00C37EBA">
        <w:rPr>
          <w:b w:val="0"/>
          <w:sz w:val="22"/>
          <w:szCs w:val="22"/>
        </w:rPr>
        <w:t xml:space="preserve"> </w:t>
      </w:r>
      <w:r w:rsidR="00EF20B4" w:rsidRPr="00C37EBA">
        <w:rPr>
          <w:b w:val="0"/>
          <w:sz w:val="22"/>
          <w:szCs w:val="22"/>
        </w:rPr>
        <w:t>intercambio de información</w:t>
      </w:r>
      <w:r w:rsidR="00D268F7" w:rsidRPr="00C37EBA">
        <w:rPr>
          <w:b w:val="0"/>
          <w:sz w:val="22"/>
          <w:szCs w:val="22"/>
        </w:rPr>
        <w:t>,</w:t>
      </w:r>
      <w:r w:rsidR="00F41987" w:rsidRPr="00C37EBA">
        <w:rPr>
          <w:b w:val="0"/>
          <w:sz w:val="22"/>
          <w:szCs w:val="22"/>
        </w:rPr>
        <w:t xml:space="preserve"> </w:t>
      </w:r>
      <w:r w:rsidR="00F00FBB" w:rsidRPr="00C37EBA">
        <w:rPr>
          <w:b w:val="0"/>
          <w:sz w:val="22"/>
          <w:szCs w:val="22"/>
        </w:rPr>
        <w:t xml:space="preserve">la </w:t>
      </w:r>
      <w:r w:rsidR="004670F8" w:rsidRPr="00C37EBA">
        <w:rPr>
          <w:b w:val="0"/>
          <w:sz w:val="22"/>
          <w:szCs w:val="22"/>
        </w:rPr>
        <w:t>integra</w:t>
      </w:r>
      <w:r w:rsidR="00F00FBB" w:rsidRPr="00C37EBA">
        <w:rPr>
          <w:b w:val="0"/>
          <w:sz w:val="22"/>
          <w:szCs w:val="22"/>
        </w:rPr>
        <w:t>ción de</w:t>
      </w:r>
      <w:r w:rsidR="00F41987" w:rsidRPr="00C37EBA">
        <w:rPr>
          <w:b w:val="0"/>
          <w:sz w:val="22"/>
          <w:szCs w:val="22"/>
        </w:rPr>
        <w:t xml:space="preserve"> diversos sectores de la sociedad a la actividad económica</w:t>
      </w:r>
      <w:r w:rsidR="00EF20B4" w:rsidRPr="00C37EBA">
        <w:rPr>
          <w:b w:val="0"/>
          <w:sz w:val="22"/>
          <w:szCs w:val="22"/>
        </w:rPr>
        <w:t xml:space="preserve">, </w:t>
      </w:r>
      <w:r w:rsidR="00F00FBB" w:rsidRPr="00C37EBA">
        <w:rPr>
          <w:b w:val="0"/>
          <w:sz w:val="22"/>
          <w:szCs w:val="22"/>
        </w:rPr>
        <w:t>el fomento a</w:t>
      </w:r>
      <w:r w:rsidR="00EF20B4" w:rsidRPr="00C37EBA">
        <w:rPr>
          <w:b w:val="0"/>
          <w:sz w:val="22"/>
          <w:szCs w:val="22"/>
        </w:rPr>
        <w:t xml:space="preserve"> la transparencia y la creación de empleo, </w:t>
      </w:r>
      <w:r w:rsidR="00FE0757" w:rsidRPr="00C37EBA">
        <w:rPr>
          <w:b w:val="0"/>
          <w:sz w:val="22"/>
          <w:szCs w:val="22"/>
        </w:rPr>
        <w:t xml:space="preserve">además de </w:t>
      </w:r>
      <w:r w:rsidR="00F00FBB" w:rsidRPr="00C37EBA">
        <w:rPr>
          <w:b w:val="0"/>
          <w:sz w:val="22"/>
          <w:szCs w:val="22"/>
        </w:rPr>
        <w:t>generar</w:t>
      </w:r>
      <w:r w:rsidR="00EF20B4" w:rsidRPr="00C37EBA">
        <w:rPr>
          <w:b w:val="0"/>
          <w:sz w:val="22"/>
          <w:szCs w:val="22"/>
        </w:rPr>
        <w:t xml:space="preserve"> otros indicadores de bienestar social. En consecuencia, el acceso a </w:t>
      </w:r>
      <w:r w:rsidR="003702C6" w:rsidRPr="00C37EBA">
        <w:rPr>
          <w:b w:val="0"/>
          <w:sz w:val="22"/>
          <w:szCs w:val="22"/>
        </w:rPr>
        <w:t>servicios de telecomunicaciones y radiodifusión</w:t>
      </w:r>
      <w:r w:rsidR="00EF20B4" w:rsidRPr="00C37EBA">
        <w:rPr>
          <w:b w:val="0"/>
          <w:sz w:val="22"/>
          <w:szCs w:val="22"/>
        </w:rPr>
        <w:t xml:space="preserve"> ha sido reconocido como un tema central dentro de las agendas de gobierno en todo el mundo.</w:t>
      </w:r>
    </w:p>
    <w:p w14:paraId="72C25144" w14:textId="77777777" w:rsidR="00EF20B4" w:rsidRPr="00C37EBA" w:rsidRDefault="00EF20B4" w:rsidP="00C37EBA">
      <w:pPr>
        <w:pStyle w:val="Prrafodelista"/>
        <w:ind w:left="0" w:firstLine="0"/>
        <w:rPr>
          <w:color w:val="000000" w:themeColor="text1"/>
          <w:sz w:val="22"/>
          <w:szCs w:val="22"/>
        </w:rPr>
      </w:pPr>
      <w:r w:rsidRPr="00C37EBA">
        <w:rPr>
          <w:b w:val="0"/>
          <w:sz w:val="22"/>
          <w:szCs w:val="22"/>
        </w:rPr>
        <w:t>En México, el derecho de acceso a los servicios de telecomunicaciones y radiodifusión fue establecido explícitamente mediante el Decreto</w:t>
      </w:r>
      <w:r w:rsidR="003E5D9A" w:rsidRPr="00C37EBA">
        <w:rPr>
          <w:b w:val="0"/>
          <w:sz w:val="22"/>
          <w:szCs w:val="22"/>
        </w:rPr>
        <w:t xml:space="preserve">, </w:t>
      </w:r>
      <w:r w:rsidR="00F00FBB" w:rsidRPr="00C37EBA">
        <w:rPr>
          <w:b w:val="0"/>
          <w:sz w:val="22"/>
          <w:szCs w:val="22"/>
        </w:rPr>
        <w:t>cuyo</w:t>
      </w:r>
      <w:r w:rsidR="003E5D9A" w:rsidRPr="00C37EBA">
        <w:rPr>
          <w:b w:val="0"/>
          <w:sz w:val="22"/>
          <w:szCs w:val="22"/>
        </w:rPr>
        <w:t xml:space="preserve"> </w:t>
      </w:r>
      <w:r w:rsidRPr="00C37EBA">
        <w:rPr>
          <w:b w:val="0"/>
          <w:sz w:val="22"/>
          <w:szCs w:val="22"/>
        </w:rPr>
        <w:t>objetivo estuvo orientado a reducir los costos de los servicios de telecomunicaciones</w:t>
      </w:r>
      <w:r w:rsidR="003702C6" w:rsidRPr="00C37EBA">
        <w:rPr>
          <w:b w:val="0"/>
          <w:sz w:val="22"/>
          <w:szCs w:val="22"/>
        </w:rPr>
        <w:t xml:space="preserve"> </w:t>
      </w:r>
      <w:r w:rsidRPr="00C37EBA">
        <w:rPr>
          <w:b w:val="0"/>
          <w:sz w:val="22"/>
          <w:szCs w:val="22"/>
        </w:rPr>
        <w:t xml:space="preserve"> </w:t>
      </w:r>
      <w:r w:rsidR="00F41987" w:rsidRPr="00C37EBA">
        <w:rPr>
          <w:b w:val="0"/>
          <w:sz w:val="22"/>
          <w:szCs w:val="22"/>
        </w:rPr>
        <w:t xml:space="preserve">para generar mayor </w:t>
      </w:r>
      <w:r w:rsidRPr="00C37EBA">
        <w:rPr>
          <w:b w:val="0"/>
          <w:sz w:val="22"/>
          <w:szCs w:val="22"/>
        </w:rPr>
        <w:t>oferta y se tradujera en un beneficio concreto para la población</w:t>
      </w:r>
      <w:r w:rsidR="00F41987" w:rsidRPr="00C37EBA">
        <w:rPr>
          <w:b w:val="0"/>
          <w:sz w:val="22"/>
          <w:szCs w:val="22"/>
        </w:rPr>
        <w:t xml:space="preserve"> en general</w:t>
      </w:r>
      <w:r w:rsidR="00F045A1" w:rsidRPr="00C37EBA">
        <w:rPr>
          <w:b w:val="0"/>
          <w:sz w:val="22"/>
          <w:szCs w:val="22"/>
        </w:rPr>
        <w:t xml:space="preserve">, de ahí </w:t>
      </w:r>
      <w:r w:rsidR="00F045A1" w:rsidRPr="00531E11">
        <w:rPr>
          <w:b w:val="0"/>
          <w:sz w:val="22"/>
          <w:szCs w:val="22"/>
        </w:rPr>
        <w:t>que</w:t>
      </w:r>
      <w:r w:rsidR="00F045A1" w:rsidRPr="009A2CF0">
        <w:rPr>
          <w:b w:val="0"/>
          <w:sz w:val="22"/>
          <w:szCs w:val="22"/>
        </w:rPr>
        <w:t>,</w:t>
      </w:r>
      <w:r w:rsidR="00F045A1" w:rsidRPr="00531E11">
        <w:rPr>
          <w:b w:val="0"/>
          <w:color w:val="000000" w:themeColor="text1"/>
          <w:sz w:val="22"/>
          <w:szCs w:val="22"/>
        </w:rPr>
        <w:t xml:space="preserve"> es</w:t>
      </w:r>
      <w:r w:rsidR="00F045A1" w:rsidRPr="00C37EBA">
        <w:rPr>
          <w:b w:val="0"/>
          <w:color w:val="000000" w:themeColor="text1"/>
          <w:sz w:val="22"/>
          <w:szCs w:val="22"/>
        </w:rPr>
        <w:t xml:space="preserve"> fundamental para los concesionarios </w:t>
      </w:r>
      <w:r w:rsidR="00D7325F" w:rsidRPr="00C37EBA">
        <w:rPr>
          <w:b w:val="0"/>
          <w:color w:val="000000" w:themeColor="text1"/>
          <w:sz w:val="22"/>
          <w:szCs w:val="22"/>
        </w:rPr>
        <w:t>desplegar infraestructura</w:t>
      </w:r>
      <w:r w:rsidR="00F045A1" w:rsidRPr="00C37EBA">
        <w:rPr>
          <w:b w:val="0"/>
          <w:color w:val="000000" w:themeColor="text1"/>
          <w:sz w:val="22"/>
          <w:szCs w:val="22"/>
        </w:rPr>
        <w:t xml:space="preserve"> para incrementar su capacidad y cobertura </w:t>
      </w:r>
      <w:r w:rsidR="00296BC3" w:rsidRPr="00C37EBA">
        <w:rPr>
          <w:b w:val="0"/>
          <w:color w:val="000000" w:themeColor="text1"/>
          <w:sz w:val="22"/>
          <w:szCs w:val="22"/>
        </w:rPr>
        <w:t>con el propósito</w:t>
      </w:r>
      <w:r w:rsidR="00F045A1" w:rsidRPr="00C37EBA">
        <w:rPr>
          <w:b w:val="0"/>
          <w:color w:val="000000" w:themeColor="text1"/>
          <w:sz w:val="22"/>
          <w:szCs w:val="22"/>
        </w:rPr>
        <w:t xml:space="preserve"> de </w:t>
      </w:r>
      <w:r w:rsidR="00D7325F" w:rsidRPr="00C37EBA">
        <w:rPr>
          <w:b w:val="0"/>
          <w:color w:val="000000" w:themeColor="text1"/>
          <w:sz w:val="22"/>
          <w:szCs w:val="22"/>
        </w:rPr>
        <w:t xml:space="preserve">realizar ofertas </w:t>
      </w:r>
      <w:r w:rsidR="00F41987" w:rsidRPr="00C37EBA">
        <w:rPr>
          <w:b w:val="0"/>
          <w:color w:val="000000" w:themeColor="text1"/>
          <w:sz w:val="22"/>
          <w:szCs w:val="22"/>
        </w:rPr>
        <w:t xml:space="preserve">competitivas </w:t>
      </w:r>
      <w:r w:rsidR="00D7325F" w:rsidRPr="00C37EBA">
        <w:rPr>
          <w:b w:val="0"/>
          <w:color w:val="000000" w:themeColor="text1"/>
          <w:sz w:val="22"/>
          <w:szCs w:val="22"/>
        </w:rPr>
        <w:t xml:space="preserve">de </w:t>
      </w:r>
      <w:r w:rsidR="00F045A1" w:rsidRPr="00C37EBA">
        <w:rPr>
          <w:b w:val="0"/>
          <w:color w:val="000000" w:themeColor="text1"/>
          <w:sz w:val="22"/>
          <w:szCs w:val="22"/>
        </w:rPr>
        <w:t xml:space="preserve">sus </w:t>
      </w:r>
      <w:r w:rsidR="00D7325F" w:rsidRPr="00C37EBA">
        <w:rPr>
          <w:b w:val="0"/>
          <w:color w:val="000000" w:themeColor="text1"/>
          <w:sz w:val="22"/>
          <w:szCs w:val="22"/>
        </w:rPr>
        <w:t>servicios</w:t>
      </w:r>
      <w:r w:rsidR="00296BC3" w:rsidRPr="00C37EBA">
        <w:rPr>
          <w:b w:val="0"/>
          <w:color w:val="000000" w:themeColor="text1"/>
          <w:sz w:val="22"/>
          <w:szCs w:val="22"/>
        </w:rPr>
        <w:t xml:space="preserve">; sin embargo, </w:t>
      </w:r>
      <w:r w:rsidR="00F045A1" w:rsidRPr="00C37EBA">
        <w:rPr>
          <w:b w:val="0"/>
          <w:color w:val="000000" w:themeColor="text1"/>
          <w:sz w:val="22"/>
          <w:szCs w:val="22"/>
        </w:rPr>
        <w:t>es necesario tener en cuenta el</w:t>
      </w:r>
      <w:r w:rsidR="00D7325F" w:rsidRPr="00C37EBA">
        <w:rPr>
          <w:b w:val="0"/>
          <w:color w:val="000000" w:themeColor="text1"/>
          <w:sz w:val="22"/>
          <w:szCs w:val="22"/>
        </w:rPr>
        <w:t xml:space="preserve"> panorama</w:t>
      </w:r>
      <w:r w:rsidR="007C4827" w:rsidRPr="00C37EBA">
        <w:rPr>
          <w:b w:val="0"/>
          <w:color w:val="000000" w:themeColor="text1"/>
          <w:sz w:val="22"/>
          <w:szCs w:val="22"/>
        </w:rPr>
        <w:t xml:space="preserve"> </w:t>
      </w:r>
      <w:r w:rsidR="00F045A1" w:rsidRPr="00C37EBA">
        <w:rPr>
          <w:b w:val="0"/>
          <w:color w:val="000000" w:themeColor="text1"/>
          <w:sz w:val="22"/>
          <w:szCs w:val="22"/>
        </w:rPr>
        <w:t>de</w:t>
      </w:r>
      <w:r w:rsidR="007C4827" w:rsidRPr="00C37EBA">
        <w:rPr>
          <w:b w:val="0"/>
          <w:color w:val="000000" w:themeColor="text1"/>
          <w:sz w:val="22"/>
          <w:szCs w:val="22"/>
        </w:rPr>
        <w:t xml:space="preserve"> la situación actual de la prestación de servicios de telecomunicaciones y radiodifusión en México, así como la necesidad imperante de </w:t>
      </w:r>
      <w:r w:rsidR="00F41987" w:rsidRPr="00C37EBA">
        <w:rPr>
          <w:b w:val="0"/>
          <w:color w:val="000000" w:themeColor="text1"/>
          <w:sz w:val="22"/>
          <w:szCs w:val="22"/>
        </w:rPr>
        <w:t xml:space="preserve">generar condiciones que favorezcan un mayor </w:t>
      </w:r>
      <w:r w:rsidR="007C4827" w:rsidRPr="00C37EBA">
        <w:rPr>
          <w:b w:val="0"/>
          <w:color w:val="000000" w:themeColor="text1"/>
          <w:sz w:val="22"/>
          <w:szCs w:val="22"/>
        </w:rPr>
        <w:t>despl</w:t>
      </w:r>
      <w:r w:rsidR="00F41987" w:rsidRPr="00C37EBA">
        <w:rPr>
          <w:b w:val="0"/>
          <w:color w:val="000000" w:themeColor="text1"/>
          <w:sz w:val="22"/>
          <w:szCs w:val="22"/>
        </w:rPr>
        <w:t>iegue</w:t>
      </w:r>
      <w:r w:rsidR="007C4827" w:rsidRPr="00C37EBA">
        <w:rPr>
          <w:b w:val="0"/>
          <w:color w:val="000000" w:themeColor="text1"/>
          <w:sz w:val="22"/>
          <w:szCs w:val="22"/>
        </w:rPr>
        <w:t xml:space="preserve"> </w:t>
      </w:r>
      <w:r w:rsidR="00F41987" w:rsidRPr="00C37EBA">
        <w:rPr>
          <w:b w:val="0"/>
          <w:color w:val="000000" w:themeColor="text1"/>
          <w:sz w:val="22"/>
          <w:szCs w:val="22"/>
        </w:rPr>
        <w:t xml:space="preserve">de </w:t>
      </w:r>
      <w:r w:rsidR="007C4827" w:rsidRPr="00C37EBA">
        <w:rPr>
          <w:b w:val="0"/>
          <w:color w:val="000000" w:themeColor="text1"/>
          <w:sz w:val="22"/>
          <w:szCs w:val="22"/>
        </w:rPr>
        <w:t>infraestructura de telecomunicaciones.</w:t>
      </w:r>
    </w:p>
    <w:p w14:paraId="23B4A301" w14:textId="77777777" w:rsidR="00A05AF2" w:rsidRPr="00C37EBA" w:rsidRDefault="00A05AF2" w:rsidP="00C37EBA">
      <w:pPr>
        <w:pStyle w:val="IFTnormal"/>
        <w:rPr>
          <w:u w:val="single"/>
        </w:rPr>
      </w:pPr>
      <w:r w:rsidRPr="00C37EBA">
        <w:rPr>
          <w:u w:val="single"/>
        </w:rPr>
        <w:t>Situación actual en México respecto al contexto internacional</w:t>
      </w:r>
    </w:p>
    <w:p w14:paraId="63DE163B" w14:textId="7569C05B" w:rsidR="0063776E" w:rsidRPr="00C37EBA" w:rsidRDefault="00097E67" w:rsidP="00C37EBA">
      <w:pPr>
        <w:rPr>
          <w:color w:val="000000" w:themeColor="text1"/>
          <w:sz w:val="22"/>
          <w:szCs w:val="22"/>
          <w:lang w:val="es-MX"/>
        </w:rPr>
      </w:pPr>
      <w:r w:rsidRPr="00C37EBA">
        <w:rPr>
          <w:color w:val="000000" w:themeColor="text1"/>
          <w:sz w:val="22"/>
          <w:szCs w:val="22"/>
        </w:rPr>
        <w:t>La infraestructura en general</w:t>
      </w:r>
      <w:r w:rsidR="00D73B4B">
        <w:rPr>
          <w:color w:val="000000" w:themeColor="text1"/>
          <w:sz w:val="22"/>
          <w:szCs w:val="22"/>
        </w:rPr>
        <w:t>,</w:t>
      </w:r>
      <w:r w:rsidRPr="00C37EBA">
        <w:rPr>
          <w:color w:val="000000" w:themeColor="text1"/>
          <w:sz w:val="22"/>
          <w:szCs w:val="22"/>
        </w:rPr>
        <w:t xml:space="preserve"> y en particular en el sector telecomunicaciones</w:t>
      </w:r>
      <w:r w:rsidR="00D73B4B">
        <w:rPr>
          <w:color w:val="000000" w:themeColor="text1"/>
          <w:sz w:val="22"/>
          <w:szCs w:val="22"/>
        </w:rPr>
        <w:t>,</w:t>
      </w:r>
      <w:r w:rsidRPr="00C37EBA">
        <w:rPr>
          <w:color w:val="000000" w:themeColor="text1"/>
          <w:sz w:val="22"/>
          <w:szCs w:val="22"/>
        </w:rPr>
        <w:t xml:space="preserve"> juega un papel fundamental en el desarrollo, principalmente desde la perspectiva del fomento a la productividad y competitividad. </w:t>
      </w:r>
      <w:r w:rsidRPr="00C37EBA">
        <w:rPr>
          <w:color w:val="000000" w:themeColor="text1"/>
          <w:sz w:val="22"/>
          <w:szCs w:val="22"/>
          <w:lang w:val="es-MX"/>
        </w:rPr>
        <w:t>Al respect</w:t>
      </w:r>
      <w:r w:rsidR="00391ABA" w:rsidRPr="00C37EBA">
        <w:rPr>
          <w:color w:val="000000" w:themeColor="text1"/>
          <w:sz w:val="22"/>
          <w:szCs w:val="22"/>
          <w:lang w:val="es-MX"/>
        </w:rPr>
        <w:t xml:space="preserve">o, el </w:t>
      </w:r>
      <w:r w:rsidR="00296BC3" w:rsidRPr="00C37EBA">
        <w:rPr>
          <w:color w:val="000000" w:themeColor="text1"/>
          <w:sz w:val="22"/>
          <w:szCs w:val="22"/>
          <w:lang w:val="es-MX"/>
        </w:rPr>
        <w:t xml:space="preserve">Foro Económico </w:t>
      </w:r>
      <w:r w:rsidR="00296BC3" w:rsidRPr="00C37EBA">
        <w:rPr>
          <w:color w:val="000000" w:themeColor="text1"/>
          <w:sz w:val="22"/>
          <w:szCs w:val="22"/>
          <w:lang w:val="es-MX"/>
        </w:rPr>
        <w:lastRenderedPageBreak/>
        <w:t>Mundial</w:t>
      </w:r>
      <w:r w:rsidR="00296BC3" w:rsidRPr="00C37EBA" w:rsidDel="00296BC3">
        <w:rPr>
          <w:color w:val="000000" w:themeColor="text1"/>
          <w:sz w:val="22"/>
          <w:szCs w:val="22"/>
          <w:lang w:val="es-MX"/>
        </w:rPr>
        <w:t xml:space="preserve"> </w:t>
      </w:r>
      <w:r w:rsidRPr="00C37EBA">
        <w:rPr>
          <w:color w:val="000000" w:themeColor="text1"/>
          <w:sz w:val="22"/>
          <w:szCs w:val="22"/>
          <w:lang w:val="es-MX"/>
        </w:rPr>
        <w:t>elaboró un índice de competitividad global para 2018</w:t>
      </w:r>
      <w:r w:rsidRPr="00C37EBA">
        <w:rPr>
          <w:color w:val="000000" w:themeColor="text1"/>
          <w:sz w:val="22"/>
          <w:szCs w:val="22"/>
          <w:vertAlign w:val="superscript"/>
          <w:lang w:val="es-MX"/>
        </w:rPr>
        <w:footnoteReference w:id="2"/>
      </w:r>
      <w:r w:rsidRPr="00C37EBA">
        <w:rPr>
          <w:color w:val="000000" w:themeColor="text1"/>
          <w:sz w:val="22"/>
          <w:szCs w:val="22"/>
          <w:lang w:val="es-MX"/>
        </w:rPr>
        <w:t xml:space="preserve">, en el cual México se ubica en el lugar 46 dentro del </w:t>
      </w:r>
      <w:r w:rsidRPr="00D455BE">
        <w:rPr>
          <w:i/>
          <w:color w:val="000000" w:themeColor="text1"/>
          <w:sz w:val="22"/>
          <w:szCs w:val="22"/>
          <w:lang w:val="es-MX"/>
        </w:rPr>
        <w:t>ranking</w:t>
      </w:r>
      <w:r w:rsidRPr="00C37EBA">
        <w:rPr>
          <w:color w:val="000000" w:themeColor="text1"/>
          <w:sz w:val="22"/>
          <w:szCs w:val="22"/>
          <w:lang w:val="es-MX"/>
        </w:rPr>
        <w:t xml:space="preserve"> compuesto por 140 países. Es importante mencionar que el índice de competitividad está compuesto por 12 pilares, entre los cuales el </w:t>
      </w:r>
      <w:r w:rsidR="00800C11" w:rsidRPr="00C37EBA">
        <w:rPr>
          <w:color w:val="000000" w:themeColor="text1"/>
          <w:sz w:val="22"/>
          <w:szCs w:val="22"/>
          <w:lang w:val="es-MX"/>
        </w:rPr>
        <w:t>P</w:t>
      </w:r>
      <w:r w:rsidRPr="00C37EBA">
        <w:rPr>
          <w:color w:val="000000" w:themeColor="text1"/>
          <w:sz w:val="22"/>
          <w:szCs w:val="22"/>
          <w:lang w:val="es-MX"/>
        </w:rPr>
        <w:t xml:space="preserve">ilar </w:t>
      </w:r>
      <w:r w:rsidR="00800C11" w:rsidRPr="00C37EBA">
        <w:rPr>
          <w:color w:val="000000" w:themeColor="text1"/>
          <w:sz w:val="22"/>
          <w:szCs w:val="22"/>
          <w:lang w:val="es-MX"/>
        </w:rPr>
        <w:t xml:space="preserve">3 </w:t>
      </w:r>
      <w:r w:rsidRPr="00C37EBA">
        <w:rPr>
          <w:i/>
          <w:color w:val="000000" w:themeColor="text1"/>
          <w:sz w:val="22"/>
          <w:szCs w:val="22"/>
          <w:lang w:val="es-MX"/>
        </w:rPr>
        <w:t>ICT adoption</w:t>
      </w:r>
      <w:r w:rsidRPr="00C37EBA">
        <w:rPr>
          <w:color w:val="000000" w:themeColor="text1"/>
          <w:sz w:val="22"/>
          <w:szCs w:val="22"/>
          <w:lang w:val="es-MX"/>
        </w:rPr>
        <w:t xml:space="preserve"> considera los siguientes indicadores:</w:t>
      </w:r>
    </w:p>
    <w:p w14:paraId="5A07D077" w14:textId="6AF190C2" w:rsidR="0063776E" w:rsidRPr="00C37EBA" w:rsidRDefault="0063776E" w:rsidP="00C37EBA">
      <w:pPr>
        <w:spacing w:after="0"/>
        <w:jc w:val="center"/>
        <w:rPr>
          <w:b/>
          <w:color w:val="000000" w:themeColor="text1"/>
          <w:sz w:val="22"/>
          <w:szCs w:val="22"/>
          <w:lang w:val="es-MX"/>
        </w:rPr>
      </w:pPr>
      <w:r w:rsidRPr="00C37EBA">
        <w:rPr>
          <w:b/>
          <w:color w:val="000000" w:themeColor="text1"/>
          <w:sz w:val="22"/>
          <w:szCs w:val="22"/>
          <w:lang w:val="es-MX"/>
        </w:rPr>
        <w:t xml:space="preserve">Tabla 1. Pilar 3 </w:t>
      </w:r>
      <w:r w:rsidRPr="00C37EBA">
        <w:rPr>
          <w:b/>
          <w:i/>
          <w:color w:val="000000" w:themeColor="text1"/>
          <w:sz w:val="22"/>
          <w:szCs w:val="22"/>
          <w:lang w:val="es-MX"/>
        </w:rPr>
        <w:t>ICT adoption</w:t>
      </w:r>
      <w:r w:rsidRPr="00C37EBA">
        <w:rPr>
          <w:b/>
          <w:color w:val="000000" w:themeColor="text1"/>
          <w:sz w:val="22"/>
          <w:szCs w:val="22"/>
          <w:lang w:val="es-MX"/>
        </w:rPr>
        <w:t xml:space="preserve"> del Índice de Competitividad Global</w:t>
      </w:r>
    </w:p>
    <w:tbl>
      <w:tblPr>
        <w:tblStyle w:val="Tabladecuadrcula4-nfasis6"/>
        <w:tblW w:w="0" w:type="auto"/>
        <w:jc w:val="center"/>
        <w:tblLook w:val="04A0" w:firstRow="1" w:lastRow="0" w:firstColumn="1" w:lastColumn="0" w:noHBand="0" w:noVBand="1"/>
      </w:tblPr>
      <w:tblGrid>
        <w:gridCol w:w="3647"/>
        <w:gridCol w:w="1735"/>
        <w:gridCol w:w="1607"/>
      </w:tblGrid>
      <w:tr w:rsidR="0063776E" w:rsidRPr="00C37EBA" w14:paraId="4C344150" w14:textId="77777777" w:rsidTr="00A72CE4">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647" w:type="dxa"/>
            <w:tcBorders>
              <w:top w:val="none" w:sz="0" w:space="0" w:color="auto"/>
              <w:left w:val="none" w:sz="0" w:space="0" w:color="auto"/>
              <w:bottom w:val="none" w:sz="0" w:space="0" w:color="auto"/>
              <w:right w:val="none" w:sz="0" w:space="0" w:color="auto"/>
            </w:tcBorders>
            <w:vAlign w:val="center"/>
          </w:tcPr>
          <w:p w14:paraId="78D548CF" w14:textId="77777777" w:rsidR="00097E67" w:rsidRPr="00C37EBA" w:rsidRDefault="00097E67" w:rsidP="00C37EBA">
            <w:pPr>
              <w:spacing w:after="0" w:line="240" w:lineRule="auto"/>
              <w:jc w:val="left"/>
              <w:rPr>
                <w:color w:val="000000" w:themeColor="text1"/>
                <w:sz w:val="18"/>
                <w:szCs w:val="18"/>
                <w:lang w:val="es-MX"/>
              </w:rPr>
            </w:pPr>
            <w:r w:rsidRPr="00C37EBA">
              <w:rPr>
                <w:color w:val="000000" w:themeColor="text1"/>
                <w:sz w:val="18"/>
                <w:szCs w:val="18"/>
                <w:lang w:val="es-MX"/>
              </w:rPr>
              <w:t>Indicadores</w:t>
            </w:r>
          </w:p>
        </w:tc>
        <w:tc>
          <w:tcPr>
            <w:tcW w:w="1735" w:type="dxa"/>
            <w:tcBorders>
              <w:top w:val="none" w:sz="0" w:space="0" w:color="auto"/>
              <w:left w:val="none" w:sz="0" w:space="0" w:color="auto"/>
              <w:bottom w:val="none" w:sz="0" w:space="0" w:color="auto"/>
              <w:right w:val="none" w:sz="0" w:space="0" w:color="auto"/>
            </w:tcBorders>
            <w:vAlign w:val="center"/>
          </w:tcPr>
          <w:p w14:paraId="29571666" w14:textId="77777777" w:rsidR="00097E67" w:rsidRPr="00C37EBA" w:rsidRDefault="00097E67" w:rsidP="00C37EBA">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s-MX"/>
              </w:rPr>
            </w:pPr>
            <w:r w:rsidRPr="00C37EBA">
              <w:rPr>
                <w:color w:val="000000" w:themeColor="text1"/>
                <w:sz w:val="18"/>
                <w:szCs w:val="18"/>
                <w:lang w:val="es-MX"/>
              </w:rPr>
              <w:t>Valor</w:t>
            </w:r>
          </w:p>
        </w:tc>
        <w:tc>
          <w:tcPr>
            <w:tcW w:w="1607" w:type="dxa"/>
            <w:tcBorders>
              <w:top w:val="none" w:sz="0" w:space="0" w:color="auto"/>
              <w:left w:val="none" w:sz="0" w:space="0" w:color="auto"/>
              <w:bottom w:val="none" w:sz="0" w:space="0" w:color="auto"/>
              <w:right w:val="none" w:sz="0" w:space="0" w:color="auto"/>
            </w:tcBorders>
            <w:vAlign w:val="center"/>
          </w:tcPr>
          <w:p w14:paraId="0D0321CC" w14:textId="77777777" w:rsidR="00097E67" w:rsidRPr="00C37EBA" w:rsidRDefault="00097E67" w:rsidP="00C37EBA">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es-MX"/>
              </w:rPr>
            </w:pPr>
            <w:r w:rsidRPr="00C37EBA">
              <w:rPr>
                <w:color w:val="000000" w:themeColor="text1"/>
                <w:sz w:val="18"/>
                <w:szCs w:val="18"/>
                <w:lang w:val="es-MX"/>
              </w:rPr>
              <w:t xml:space="preserve">Posición en el </w:t>
            </w:r>
            <w:r w:rsidRPr="00D455BE">
              <w:rPr>
                <w:i/>
                <w:color w:val="000000" w:themeColor="text1"/>
                <w:sz w:val="18"/>
                <w:szCs w:val="18"/>
                <w:lang w:val="es-MX"/>
              </w:rPr>
              <w:t>ranking</w:t>
            </w:r>
          </w:p>
        </w:tc>
      </w:tr>
      <w:tr w:rsidR="0063776E" w:rsidRPr="00C37EBA" w14:paraId="1ADAB7E3" w14:textId="77777777" w:rsidTr="00A72CE4">
        <w:trPr>
          <w:cnfStyle w:val="000000100000" w:firstRow="0" w:lastRow="0" w:firstColumn="0" w:lastColumn="0" w:oddVBand="0" w:evenVBand="0" w:oddHBand="1" w:evenHBand="0" w:firstRowFirstColumn="0" w:firstRowLastColumn="0" w:lastRowFirstColumn="0" w:lastRowLastColumn="0"/>
          <w:trHeight w:val="231"/>
          <w:jc w:val="center"/>
        </w:trPr>
        <w:tc>
          <w:tcPr>
            <w:cnfStyle w:val="001000000000" w:firstRow="0" w:lastRow="0" w:firstColumn="1" w:lastColumn="0" w:oddVBand="0" w:evenVBand="0" w:oddHBand="0" w:evenHBand="0" w:firstRowFirstColumn="0" w:firstRowLastColumn="0" w:lastRowFirstColumn="0" w:lastRowLastColumn="0"/>
            <w:tcW w:w="3647" w:type="dxa"/>
            <w:vAlign w:val="center"/>
          </w:tcPr>
          <w:p w14:paraId="0BBA685E" w14:textId="77777777" w:rsidR="00097E67" w:rsidRPr="00C37EBA" w:rsidRDefault="00097E67" w:rsidP="00C37EBA">
            <w:pPr>
              <w:spacing w:after="0" w:line="240" w:lineRule="auto"/>
              <w:jc w:val="left"/>
              <w:rPr>
                <w:b w:val="0"/>
                <w:color w:val="000000" w:themeColor="text1"/>
                <w:sz w:val="18"/>
                <w:szCs w:val="18"/>
                <w:lang w:val="es-MX"/>
              </w:rPr>
            </w:pPr>
            <w:r w:rsidRPr="00C37EBA">
              <w:rPr>
                <w:b w:val="0"/>
                <w:color w:val="000000" w:themeColor="text1"/>
                <w:sz w:val="18"/>
                <w:szCs w:val="18"/>
                <w:lang w:val="es-MX"/>
              </w:rPr>
              <w:t>Suscripciones de telefonía móvil</w:t>
            </w:r>
          </w:p>
        </w:tc>
        <w:tc>
          <w:tcPr>
            <w:tcW w:w="1735" w:type="dxa"/>
            <w:vAlign w:val="center"/>
          </w:tcPr>
          <w:p w14:paraId="09428A82" w14:textId="77777777" w:rsidR="00097E67" w:rsidRPr="00C37EBA" w:rsidRDefault="00097E67" w:rsidP="00C37EBA">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MX"/>
              </w:rPr>
            </w:pPr>
            <w:r w:rsidRPr="00C37EBA">
              <w:rPr>
                <w:color w:val="000000" w:themeColor="text1"/>
                <w:sz w:val="18"/>
                <w:szCs w:val="18"/>
                <w:lang w:val="es-MX"/>
              </w:rPr>
              <w:t>88.5</w:t>
            </w:r>
            <w:r w:rsidR="00A72CE4" w:rsidRPr="00C37EBA">
              <w:rPr>
                <w:color w:val="000000" w:themeColor="text1"/>
                <w:sz w:val="18"/>
                <w:szCs w:val="18"/>
                <w:lang w:val="es-MX"/>
              </w:rPr>
              <w:t xml:space="preserve"> /100 hab.</w:t>
            </w:r>
          </w:p>
        </w:tc>
        <w:tc>
          <w:tcPr>
            <w:tcW w:w="1607" w:type="dxa"/>
            <w:vAlign w:val="center"/>
          </w:tcPr>
          <w:p w14:paraId="58C86515" w14:textId="77777777" w:rsidR="00097E67" w:rsidRPr="00C37EBA" w:rsidRDefault="00097E67" w:rsidP="00C37EBA">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MX"/>
              </w:rPr>
            </w:pPr>
            <w:r w:rsidRPr="00C37EBA">
              <w:rPr>
                <w:color w:val="000000" w:themeColor="text1"/>
                <w:sz w:val="18"/>
                <w:szCs w:val="18"/>
                <w:lang w:val="es-MX"/>
              </w:rPr>
              <w:t>109</w:t>
            </w:r>
          </w:p>
        </w:tc>
      </w:tr>
      <w:tr w:rsidR="0063776E" w:rsidRPr="00C37EBA" w14:paraId="2511F233" w14:textId="77777777" w:rsidTr="00A72CE4">
        <w:trPr>
          <w:trHeight w:val="293"/>
          <w:jc w:val="center"/>
        </w:trPr>
        <w:tc>
          <w:tcPr>
            <w:cnfStyle w:val="001000000000" w:firstRow="0" w:lastRow="0" w:firstColumn="1" w:lastColumn="0" w:oddVBand="0" w:evenVBand="0" w:oddHBand="0" w:evenHBand="0" w:firstRowFirstColumn="0" w:firstRowLastColumn="0" w:lastRowFirstColumn="0" w:lastRowLastColumn="0"/>
            <w:tcW w:w="3647" w:type="dxa"/>
            <w:vAlign w:val="center"/>
          </w:tcPr>
          <w:p w14:paraId="53CD5076" w14:textId="77777777" w:rsidR="00097E67" w:rsidRPr="00C37EBA" w:rsidRDefault="00097E67" w:rsidP="00C37EBA">
            <w:pPr>
              <w:spacing w:after="0" w:line="240" w:lineRule="auto"/>
              <w:jc w:val="left"/>
              <w:rPr>
                <w:b w:val="0"/>
                <w:color w:val="000000" w:themeColor="text1"/>
                <w:sz w:val="18"/>
                <w:szCs w:val="18"/>
                <w:lang w:val="es-MX"/>
              </w:rPr>
            </w:pPr>
            <w:r w:rsidRPr="00C37EBA">
              <w:rPr>
                <w:b w:val="0"/>
                <w:color w:val="000000" w:themeColor="text1"/>
                <w:sz w:val="18"/>
                <w:szCs w:val="18"/>
                <w:lang w:val="es-MX"/>
              </w:rPr>
              <w:t>Suscripciones de banda ancha móvil</w:t>
            </w:r>
          </w:p>
        </w:tc>
        <w:tc>
          <w:tcPr>
            <w:tcW w:w="1735" w:type="dxa"/>
            <w:vAlign w:val="center"/>
          </w:tcPr>
          <w:p w14:paraId="0694A646" w14:textId="77777777" w:rsidR="00097E67" w:rsidRPr="00C37EBA" w:rsidRDefault="00097E67" w:rsidP="00C37EB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MX"/>
              </w:rPr>
            </w:pPr>
            <w:r w:rsidRPr="00C37EBA">
              <w:rPr>
                <w:color w:val="000000" w:themeColor="text1"/>
                <w:sz w:val="18"/>
                <w:szCs w:val="18"/>
                <w:lang w:val="es-MX"/>
              </w:rPr>
              <w:t>63.6</w:t>
            </w:r>
            <w:r w:rsidR="00A72CE4" w:rsidRPr="00C37EBA">
              <w:rPr>
                <w:color w:val="000000" w:themeColor="text1"/>
                <w:sz w:val="18"/>
                <w:szCs w:val="18"/>
                <w:lang w:val="es-MX"/>
              </w:rPr>
              <w:t xml:space="preserve"> /100 hab.</w:t>
            </w:r>
          </w:p>
        </w:tc>
        <w:tc>
          <w:tcPr>
            <w:tcW w:w="1607" w:type="dxa"/>
            <w:vAlign w:val="center"/>
          </w:tcPr>
          <w:p w14:paraId="0FBB7205" w14:textId="77777777" w:rsidR="00097E67" w:rsidRPr="00C37EBA" w:rsidRDefault="00097E67" w:rsidP="00C37EB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MX"/>
              </w:rPr>
            </w:pPr>
            <w:r w:rsidRPr="00C37EBA">
              <w:rPr>
                <w:color w:val="000000" w:themeColor="text1"/>
                <w:sz w:val="18"/>
                <w:szCs w:val="18"/>
                <w:lang w:val="es-MX"/>
              </w:rPr>
              <w:t>79</w:t>
            </w:r>
          </w:p>
        </w:tc>
      </w:tr>
      <w:tr w:rsidR="0063776E" w:rsidRPr="00C37EBA" w14:paraId="241DDDE1" w14:textId="77777777" w:rsidTr="00A72CE4">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647" w:type="dxa"/>
            <w:vAlign w:val="center"/>
          </w:tcPr>
          <w:p w14:paraId="3C8553D6" w14:textId="77777777" w:rsidR="00097E67" w:rsidRPr="00C37EBA" w:rsidRDefault="00097E67" w:rsidP="00C37EBA">
            <w:pPr>
              <w:spacing w:after="0" w:line="240" w:lineRule="auto"/>
              <w:jc w:val="left"/>
              <w:rPr>
                <w:b w:val="0"/>
                <w:color w:val="000000" w:themeColor="text1"/>
                <w:sz w:val="18"/>
                <w:szCs w:val="18"/>
                <w:lang w:val="es-MX"/>
              </w:rPr>
            </w:pPr>
            <w:r w:rsidRPr="00C37EBA">
              <w:rPr>
                <w:b w:val="0"/>
                <w:color w:val="000000" w:themeColor="text1"/>
                <w:sz w:val="18"/>
                <w:szCs w:val="18"/>
                <w:lang w:val="es-MX"/>
              </w:rPr>
              <w:t>Suscripciones de banda ancha fija</w:t>
            </w:r>
          </w:p>
        </w:tc>
        <w:tc>
          <w:tcPr>
            <w:tcW w:w="1735" w:type="dxa"/>
            <w:vAlign w:val="center"/>
          </w:tcPr>
          <w:p w14:paraId="61EE1341" w14:textId="77777777" w:rsidR="00097E67" w:rsidRPr="00C37EBA" w:rsidRDefault="00097E67" w:rsidP="00C37EBA">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MX"/>
              </w:rPr>
            </w:pPr>
            <w:r w:rsidRPr="00C37EBA">
              <w:rPr>
                <w:color w:val="000000" w:themeColor="text1"/>
                <w:sz w:val="18"/>
                <w:szCs w:val="18"/>
                <w:lang w:val="es-MX"/>
              </w:rPr>
              <w:t>13.3</w:t>
            </w:r>
            <w:r w:rsidR="00A72CE4" w:rsidRPr="00C37EBA">
              <w:rPr>
                <w:color w:val="000000" w:themeColor="text1"/>
                <w:sz w:val="18"/>
                <w:szCs w:val="18"/>
                <w:lang w:val="es-MX"/>
              </w:rPr>
              <w:t xml:space="preserve"> /100 hab.</w:t>
            </w:r>
          </w:p>
        </w:tc>
        <w:tc>
          <w:tcPr>
            <w:tcW w:w="1607" w:type="dxa"/>
            <w:vAlign w:val="center"/>
          </w:tcPr>
          <w:p w14:paraId="05658EA4" w14:textId="77777777" w:rsidR="00097E67" w:rsidRPr="00C37EBA" w:rsidRDefault="00097E67" w:rsidP="00C37EBA">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MX"/>
              </w:rPr>
            </w:pPr>
            <w:r w:rsidRPr="00C37EBA">
              <w:rPr>
                <w:color w:val="000000" w:themeColor="text1"/>
                <w:sz w:val="18"/>
                <w:szCs w:val="18"/>
                <w:lang w:val="es-MX"/>
              </w:rPr>
              <w:t>64</w:t>
            </w:r>
          </w:p>
        </w:tc>
      </w:tr>
      <w:tr w:rsidR="0063776E" w:rsidRPr="00C37EBA" w14:paraId="624FAA2F" w14:textId="77777777" w:rsidTr="00A72CE4">
        <w:trPr>
          <w:trHeight w:val="288"/>
          <w:jc w:val="center"/>
        </w:trPr>
        <w:tc>
          <w:tcPr>
            <w:cnfStyle w:val="001000000000" w:firstRow="0" w:lastRow="0" w:firstColumn="1" w:lastColumn="0" w:oddVBand="0" w:evenVBand="0" w:oddHBand="0" w:evenHBand="0" w:firstRowFirstColumn="0" w:firstRowLastColumn="0" w:lastRowFirstColumn="0" w:lastRowLastColumn="0"/>
            <w:tcW w:w="3647" w:type="dxa"/>
            <w:vAlign w:val="center"/>
          </w:tcPr>
          <w:p w14:paraId="28D5D256" w14:textId="77777777" w:rsidR="00097E67" w:rsidRPr="00C37EBA" w:rsidRDefault="00097E67" w:rsidP="00C37EBA">
            <w:pPr>
              <w:spacing w:after="0" w:line="240" w:lineRule="auto"/>
              <w:jc w:val="left"/>
              <w:rPr>
                <w:b w:val="0"/>
                <w:color w:val="000000" w:themeColor="text1"/>
                <w:sz w:val="18"/>
                <w:szCs w:val="18"/>
                <w:lang w:val="es-MX"/>
              </w:rPr>
            </w:pPr>
            <w:r w:rsidRPr="00C37EBA">
              <w:rPr>
                <w:b w:val="0"/>
                <w:color w:val="000000" w:themeColor="text1"/>
                <w:sz w:val="18"/>
                <w:szCs w:val="18"/>
                <w:lang w:val="es-MX"/>
              </w:rPr>
              <w:t xml:space="preserve">Suscripciones de </w:t>
            </w:r>
            <w:r w:rsidR="00A32F15" w:rsidRPr="00C37EBA">
              <w:rPr>
                <w:b w:val="0"/>
                <w:color w:val="000000" w:themeColor="text1"/>
                <w:sz w:val="18"/>
                <w:szCs w:val="18"/>
                <w:lang w:val="es-MX"/>
              </w:rPr>
              <w:t>I</w:t>
            </w:r>
            <w:r w:rsidRPr="00C37EBA">
              <w:rPr>
                <w:b w:val="0"/>
                <w:color w:val="000000" w:themeColor="text1"/>
                <w:sz w:val="18"/>
                <w:szCs w:val="18"/>
                <w:lang w:val="es-MX"/>
              </w:rPr>
              <w:t xml:space="preserve">nternet </w:t>
            </w:r>
            <w:r w:rsidR="00A72CE4" w:rsidRPr="00C37EBA">
              <w:rPr>
                <w:b w:val="0"/>
                <w:color w:val="000000" w:themeColor="text1"/>
                <w:sz w:val="18"/>
                <w:szCs w:val="18"/>
                <w:lang w:val="es-MX"/>
              </w:rPr>
              <w:t xml:space="preserve">fijo </w:t>
            </w:r>
            <w:r w:rsidRPr="00C37EBA">
              <w:rPr>
                <w:b w:val="0"/>
                <w:color w:val="000000" w:themeColor="text1"/>
                <w:sz w:val="18"/>
                <w:szCs w:val="18"/>
                <w:lang w:val="es-MX"/>
              </w:rPr>
              <w:t>a través de fibra óptica</w:t>
            </w:r>
            <w:r w:rsidR="00A72CE4" w:rsidRPr="00C37EBA">
              <w:rPr>
                <w:rStyle w:val="Refdenotaalpie"/>
                <w:b w:val="0"/>
                <w:color w:val="000000" w:themeColor="text1"/>
                <w:sz w:val="18"/>
                <w:szCs w:val="18"/>
                <w:lang w:val="es-MX"/>
              </w:rPr>
              <w:footnoteReference w:id="3"/>
            </w:r>
          </w:p>
        </w:tc>
        <w:tc>
          <w:tcPr>
            <w:tcW w:w="1735" w:type="dxa"/>
            <w:vAlign w:val="center"/>
          </w:tcPr>
          <w:p w14:paraId="2DF2FFAA" w14:textId="77777777" w:rsidR="00097E67" w:rsidRPr="00C37EBA" w:rsidRDefault="00097E67" w:rsidP="00C37EB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MX"/>
              </w:rPr>
            </w:pPr>
            <w:r w:rsidRPr="00C37EBA">
              <w:rPr>
                <w:color w:val="000000" w:themeColor="text1"/>
                <w:sz w:val="18"/>
                <w:szCs w:val="18"/>
                <w:lang w:val="es-MX"/>
              </w:rPr>
              <w:t>2.0</w:t>
            </w:r>
            <w:r w:rsidR="00A72CE4" w:rsidRPr="00C37EBA">
              <w:rPr>
                <w:color w:val="000000" w:themeColor="text1"/>
                <w:sz w:val="18"/>
                <w:szCs w:val="18"/>
                <w:lang w:val="es-MX"/>
              </w:rPr>
              <w:t xml:space="preserve"> /100 </w:t>
            </w:r>
            <w:r w:rsidR="009C30EC" w:rsidRPr="00C37EBA">
              <w:rPr>
                <w:color w:val="000000" w:themeColor="text1"/>
                <w:sz w:val="18"/>
                <w:szCs w:val="18"/>
                <w:lang w:val="es-MX"/>
              </w:rPr>
              <w:t>ha</w:t>
            </w:r>
            <w:r w:rsidR="00971AD3" w:rsidRPr="00C37EBA">
              <w:rPr>
                <w:color w:val="000000" w:themeColor="text1"/>
                <w:sz w:val="18"/>
                <w:szCs w:val="18"/>
                <w:lang w:val="es-MX"/>
              </w:rPr>
              <w:t>b.</w:t>
            </w:r>
          </w:p>
        </w:tc>
        <w:tc>
          <w:tcPr>
            <w:tcW w:w="1607" w:type="dxa"/>
            <w:vAlign w:val="center"/>
          </w:tcPr>
          <w:p w14:paraId="5E46EF1A" w14:textId="77777777" w:rsidR="00097E67" w:rsidRPr="00C37EBA" w:rsidRDefault="00097E67" w:rsidP="00C37EBA">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s-MX"/>
              </w:rPr>
            </w:pPr>
            <w:r w:rsidRPr="00C37EBA">
              <w:rPr>
                <w:color w:val="000000" w:themeColor="text1"/>
                <w:sz w:val="18"/>
                <w:szCs w:val="18"/>
                <w:lang w:val="es-MX"/>
              </w:rPr>
              <w:t>50</w:t>
            </w:r>
          </w:p>
        </w:tc>
      </w:tr>
      <w:tr w:rsidR="0063776E" w:rsidRPr="00C37EBA" w14:paraId="6F327A01" w14:textId="77777777" w:rsidTr="00A72CE4">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647" w:type="dxa"/>
            <w:vAlign w:val="center"/>
          </w:tcPr>
          <w:p w14:paraId="2540C2F0" w14:textId="77777777" w:rsidR="00097E67" w:rsidRPr="00C37EBA" w:rsidRDefault="00097E67" w:rsidP="00C37EBA">
            <w:pPr>
              <w:spacing w:after="0" w:line="240" w:lineRule="auto"/>
              <w:jc w:val="left"/>
              <w:rPr>
                <w:b w:val="0"/>
                <w:color w:val="000000" w:themeColor="text1"/>
                <w:sz w:val="18"/>
                <w:szCs w:val="18"/>
                <w:lang w:val="es-MX"/>
              </w:rPr>
            </w:pPr>
            <w:r w:rsidRPr="00C37EBA">
              <w:rPr>
                <w:b w:val="0"/>
                <w:color w:val="000000" w:themeColor="text1"/>
                <w:sz w:val="18"/>
                <w:szCs w:val="18"/>
                <w:lang w:val="es-MX"/>
              </w:rPr>
              <w:t>Porcentaje de usuarios de internet</w:t>
            </w:r>
          </w:p>
        </w:tc>
        <w:tc>
          <w:tcPr>
            <w:tcW w:w="1735" w:type="dxa"/>
            <w:vAlign w:val="center"/>
          </w:tcPr>
          <w:p w14:paraId="40834050" w14:textId="77777777" w:rsidR="00097E67" w:rsidRPr="00C37EBA" w:rsidRDefault="00097E67" w:rsidP="00C37EBA">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MX"/>
              </w:rPr>
            </w:pPr>
            <w:r w:rsidRPr="00C37EBA">
              <w:rPr>
                <w:color w:val="000000" w:themeColor="text1"/>
                <w:sz w:val="18"/>
                <w:szCs w:val="18"/>
                <w:lang w:val="es-MX"/>
              </w:rPr>
              <w:t>59.5</w:t>
            </w:r>
            <w:r w:rsidR="00A72CE4" w:rsidRPr="00C37EBA">
              <w:rPr>
                <w:color w:val="000000" w:themeColor="text1"/>
                <w:sz w:val="18"/>
                <w:szCs w:val="18"/>
                <w:lang w:val="es-MX"/>
              </w:rPr>
              <w:t>%</w:t>
            </w:r>
          </w:p>
        </w:tc>
        <w:tc>
          <w:tcPr>
            <w:tcW w:w="1607" w:type="dxa"/>
            <w:vAlign w:val="center"/>
          </w:tcPr>
          <w:p w14:paraId="06470FB6" w14:textId="77777777" w:rsidR="00097E67" w:rsidRPr="00C37EBA" w:rsidRDefault="00097E67" w:rsidP="00C37EBA">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s-MX"/>
              </w:rPr>
            </w:pPr>
            <w:r w:rsidRPr="00C37EBA">
              <w:rPr>
                <w:color w:val="000000" w:themeColor="text1"/>
                <w:sz w:val="18"/>
                <w:szCs w:val="18"/>
                <w:lang w:val="es-MX"/>
              </w:rPr>
              <w:t>69</w:t>
            </w:r>
          </w:p>
        </w:tc>
      </w:tr>
    </w:tbl>
    <w:p w14:paraId="7E7F5DBD" w14:textId="77777777" w:rsidR="00097E67" w:rsidRPr="00C37EBA" w:rsidRDefault="0063776E" w:rsidP="00C37EBA">
      <w:pPr>
        <w:rPr>
          <w:color w:val="000000" w:themeColor="text1"/>
          <w:sz w:val="14"/>
          <w:szCs w:val="14"/>
          <w:lang w:val="es-MX"/>
        </w:rPr>
      </w:pPr>
      <w:r w:rsidRPr="00C37EBA">
        <w:rPr>
          <w:color w:val="000000" w:themeColor="text1"/>
          <w:sz w:val="16"/>
          <w:szCs w:val="16"/>
          <w:lang w:val="es-MX"/>
        </w:rPr>
        <w:t xml:space="preserve">                      </w:t>
      </w:r>
      <w:r w:rsidRPr="00C37EBA">
        <w:rPr>
          <w:color w:val="000000" w:themeColor="text1"/>
          <w:sz w:val="14"/>
          <w:szCs w:val="14"/>
          <w:lang w:val="es-MX"/>
        </w:rPr>
        <w:t xml:space="preserve"> </w:t>
      </w:r>
      <w:r w:rsidR="00222E34" w:rsidRPr="00C37EBA">
        <w:rPr>
          <w:color w:val="000000" w:themeColor="text1"/>
          <w:sz w:val="14"/>
          <w:szCs w:val="14"/>
          <w:lang w:val="es-MX"/>
        </w:rPr>
        <w:t>Fuente: Elaboración del</w:t>
      </w:r>
      <w:r w:rsidRPr="00C37EBA">
        <w:rPr>
          <w:color w:val="000000" w:themeColor="text1"/>
          <w:sz w:val="14"/>
          <w:szCs w:val="14"/>
          <w:lang w:val="es-MX"/>
        </w:rPr>
        <w:t xml:space="preserve"> Instituto con información del </w:t>
      </w:r>
      <w:r w:rsidR="005C709F" w:rsidRPr="00C37EBA">
        <w:rPr>
          <w:color w:val="000000" w:themeColor="text1"/>
          <w:sz w:val="14"/>
          <w:szCs w:val="14"/>
          <w:lang w:val="es-MX"/>
        </w:rPr>
        <w:t>Foro Económico Mundial</w:t>
      </w:r>
      <w:r w:rsidR="00391ABA" w:rsidRPr="00C37EBA">
        <w:rPr>
          <w:color w:val="000000" w:themeColor="text1"/>
          <w:sz w:val="14"/>
          <w:szCs w:val="14"/>
          <w:lang w:val="es-MX"/>
        </w:rPr>
        <w:t>.</w:t>
      </w:r>
    </w:p>
    <w:p w14:paraId="773C12B8" w14:textId="322C53D0" w:rsidR="00802AAD" w:rsidRPr="00C37EBA" w:rsidRDefault="00D44C62" w:rsidP="00C37EBA">
      <w:pPr>
        <w:rPr>
          <w:color w:val="000000" w:themeColor="text1"/>
          <w:sz w:val="22"/>
          <w:szCs w:val="22"/>
          <w:lang w:val="es-MX"/>
        </w:rPr>
      </w:pPr>
      <w:r w:rsidRPr="00C37EBA">
        <w:rPr>
          <w:color w:val="000000" w:themeColor="text1"/>
          <w:sz w:val="22"/>
          <w:szCs w:val="22"/>
          <w:lang w:val="es-MX"/>
        </w:rPr>
        <w:t xml:space="preserve">De lo anterior se observa </w:t>
      </w:r>
      <w:r w:rsidR="00A32F15" w:rsidRPr="00C37EBA">
        <w:rPr>
          <w:color w:val="000000" w:themeColor="text1"/>
          <w:sz w:val="22"/>
          <w:szCs w:val="22"/>
          <w:lang w:val="es-MX"/>
        </w:rPr>
        <w:t xml:space="preserve">para México </w:t>
      </w:r>
      <w:r w:rsidRPr="00C37EBA">
        <w:rPr>
          <w:color w:val="000000" w:themeColor="text1"/>
          <w:sz w:val="22"/>
          <w:szCs w:val="22"/>
          <w:lang w:val="es-MX"/>
        </w:rPr>
        <w:t>que</w:t>
      </w:r>
      <w:r w:rsidR="00A32F15" w:rsidRPr="00C37EBA">
        <w:rPr>
          <w:color w:val="000000" w:themeColor="text1"/>
          <w:sz w:val="22"/>
          <w:szCs w:val="22"/>
          <w:lang w:val="es-MX"/>
        </w:rPr>
        <w:t xml:space="preserve"> si bien </w:t>
      </w:r>
      <w:r w:rsidR="00A72CE4" w:rsidRPr="00C37EBA">
        <w:rPr>
          <w:color w:val="000000" w:themeColor="text1"/>
          <w:sz w:val="22"/>
          <w:szCs w:val="22"/>
          <w:lang w:val="es-MX"/>
        </w:rPr>
        <w:t xml:space="preserve">por cada 100 personas 88.5 cuentan con una suscripción telefónica, </w:t>
      </w:r>
      <w:r w:rsidR="00802AAD" w:rsidRPr="00C37EBA">
        <w:rPr>
          <w:color w:val="000000" w:themeColor="text1"/>
          <w:sz w:val="22"/>
          <w:szCs w:val="22"/>
          <w:lang w:val="es-MX"/>
        </w:rPr>
        <w:t>el país</w:t>
      </w:r>
      <w:r w:rsidR="00A72CE4" w:rsidRPr="00C37EBA">
        <w:rPr>
          <w:color w:val="000000" w:themeColor="text1"/>
          <w:sz w:val="22"/>
          <w:szCs w:val="22"/>
          <w:lang w:val="es-MX"/>
        </w:rPr>
        <w:t xml:space="preserve"> se encuentra en el lugar 109 </w:t>
      </w:r>
      <w:r w:rsidR="00ED4B8E" w:rsidRPr="00C37EBA">
        <w:rPr>
          <w:color w:val="000000" w:themeColor="text1"/>
          <w:sz w:val="22"/>
          <w:szCs w:val="22"/>
          <w:lang w:val="es-MX"/>
        </w:rPr>
        <w:t>de los 140 pa</w:t>
      </w:r>
      <w:r w:rsidR="00A72CE4" w:rsidRPr="00C37EBA">
        <w:rPr>
          <w:color w:val="000000" w:themeColor="text1"/>
          <w:sz w:val="22"/>
          <w:szCs w:val="22"/>
          <w:lang w:val="es-MX"/>
        </w:rPr>
        <w:t xml:space="preserve">íses contemplados en el </w:t>
      </w:r>
      <w:r w:rsidR="00A72CE4" w:rsidRPr="00C37EBA">
        <w:rPr>
          <w:i/>
          <w:color w:val="000000" w:themeColor="text1"/>
          <w:sz w:val="22"/>
          <w:szCs w:val="22"/>
          <w:lang w:val="es-MX"/>
        </w:rPr>
        <w:t>ranking</w:t>
      </w:r>
      <w:r w:rsidR="00A72CE4" w:rsidRPr="00C37EBA">
        <w:rPr>
          <w:color w:val="000000" w:themeColor="text1"/>
          <w:sz w:val="22"/>
          <w:szCs w:val="22"/>
          <w:lang w:val="es-MX"/>
        </w:rPr>
        <w:t xml:space="preserve">. Por otra parte, </w:t>
      </w:r>
      <w:r w:rsidR="00802AAD" w:rsidRPr="00C37EBA">
        <w:rPr>
          <w:color w:val="000000" w:themeColor="text1"/>
          <w:sz w:val="22"/>
          <w:szCs w:val="22"/>
          <w:lang w:val="es-MX"/>
        </w:rPr>
        <w:t xml:space="preserve">aunque el indicador de suscripciones de fibra óptica se encuentra en el lugar 50, siendo </w:t>
      </w:r>
      <w:r w:rsidR="003B52C5" w:rsidRPr="00C37EBA">
        <w:rPr>
          <w:color w:val="000000" w:themeColor="text1"/>
          <w:sz w:val="22"/>
          <w:szCs w:val="22"/>
          <w:lang w:val="es-MX"/>
        </w:rPr>
        <w:t>la</w:t>
      </w:r>
      <w:r w:rsidR="00802AAD" w:rsidRPr="00C37EBA">
        <w:rPr>
          <w:color w:val="000000" w:themeColor="text1"/>
          <w:sz w:val="22"/>
          <w:szCs w:val="22"/>
          <w:lang w:val="es-MX"/>
        </w:rPr>
        <w:t xml:space="preserve"> mejor </w:t>
      </w:r>
      <w:r w:rsidR="003B52C5" w:rsidRPr="00C37EBA">
        <w:rPr>
          <w:color w:val="000000" w:themeColor="text1"/>
          <w:sz w:val="22"/>
          <w:szCs w:val="22"/>
          <w:lang w:val="es-MX"/>
        </w:rPr>
        <w:t>posición que ocupa el país</w:t>
      </w:r>
      <w:r w:rsidR="00802AAD" w:rsidRPr="00C37EBA">
        <w:rPr>
          <w:color w:val="000000" w:themeColor="text1"/>
          <w:sz w:val="22"/>
          <w:szCs w:val="22"/>
          <w:lang w:val="es-MX"/>
        </w:rPr>
        <w:t xml:space="preserve"> </w:t>
      </w:r>
      <w:r w:rsidR="003B52C5" w:rsidRPr="00C37EBA">
        <w:rPr>
          <w:color w:val="000000" w:themeColor="text1"/>
          <w:sz w:val="22"/>
          <w:szCs w:val="22"/>
          <w:lang w:val="es-MX"/>
        </w:rPr>
        <w:t>dentro d</w:t>
      </w:r>
      <w:r w:rsidR="00802AAD" w:rsidRPr="00C37EBA">
        <w:rPr>
          <w:color w:val="000000" w:themeColor="text1"/>
          <w:sz w:val="22"/>
          <w:szCs w:val="22"/>
          <w:lang w:val="es-MX"/>
        </w:rPr>
        <w:t xml:space="preserve">el </w:t>
      </w:r>
      <w:r w:rsidR="00A32F15" w:rsidRPr="00C37EBA">
        <w:rPr>
          <w:color w:val="000000" w:themeColor="text1"/>
          <w:sz w:val="22"/>
          <w:szCs w:val="22"/>
          <w:lang w:val="es-MX"/>
        </w:rPr>
        <w:t>P</w:t>
      </w:r>
      <w:r w:rsidR="00802AAD" w:rsidRPr="00C37EBA">
        <w:rPr>
          <w:color w:val="000000" w:themeColor="text1"/>
          <w:sz w:val="22"/>
          <w:szCs w:val="22"/>
          <w:lang w:val="es-MX"/>
        </w:rPr>
        <w:t xml:space="preserve">ilar 3, las suscripciones de </w:t>
      </w:r>
      <w:r w:rsidR="00A32F15" w:rsidRPr="00C37EBA">
        <w:rPr>
          <w:color w:val="000000" w:themeColor="text1"/>
          <w:sz w:val="22"/>
          <w:szCs w:val="22"/>
          <w:lang w:val="es-MX"/>
        </w:rPr>
        <w:t>I</w:t>
      </w:r>
      <w:r w:rsidR="00802AAD" w:rsidRPr="00C37EBA">
        <w:rPr>
          <w:color w:val="000000" w:themeColor="text1"/>
          <w:sz w:val="22"/>
          <w:szCs w:val="22"/>
          <w:lang w:val="es-MX"/>
        </w:rPr>
        <w:t xml:space="preserve">nternet de fibra </w:t>
      </w:r>
      <w:r w:rsidR="00A32F15" w:rsidRPr="00C37EBA">
        <w:rPr>
          <w:color w:val="000000" w:themeColor="text1"/>
          <w:sz w:val="22"/>
          <w:szCs w:val="22"/>
          <w:lang w:val="es-MX"/>
        </w:rPr>
        <w:t xml:space="preserve">óptica de dos por cada 100 </w:t>
      </w:r>
      <w:r w:rsidR="008957A6">
        <w:rPr>
          <w:color w:val="000000" w:themeColor="text1"/>
          <w:sz w:val="22"/>
          <w:szCs w:val="22"/>
          <w:lang w:val="es-MX"/>
        </w:rPr>
        <w:t xml:space="preserve">habitantes </w:t>
      </w:r>
      <w:r w:rsidR="00802AAD" w:rsidRPr="00C37EBA">
        <w:rPr>
          <w:color w:val="000000" w:themeColor="text1"/>
          <w:sz w:val="22"/>
          <w:szCs w:val="22"/>
          <w:lang w:val="es-MX"/>
        </w:rPr>
        <w:t>aún se encuentran lejos del primer lugar, ocupado por Corea con 30 suscripciones</w:t>
      </w:r>
      <w:r w:rsidR="003371CB" w:rsidRPr="00C37EBA">
        <w:rPr>
          <w:color w:val="000000" w:themeColor="text1"/>
          <w:sz w:val="22"/>
          <w:szCs w:val="22"/>
          <w:lang w:val="es-MX"/>
        </w:rPr>
        <w:t xml:space="preserve"> </w:t>
      </w:r>
      <w:r w:rsidR="00520F3F" w:rsidRPr="00C37EBA">
        <w:rPr>
          <w:color w:val="000000" w:themeColor="text1"/>
          <w:sz w:val="22"/>
          <w:szCs w:val="22"/>
          <w:lang w:val="es-MX"/>
        </w:rPr>
        <w:t xml:space="preserve">por cada 100 </w:t>
      </w:r>
      <w:r w:rsidR="008957A6">
        <w:rPr>
          <w:color w:val="000000" w:themeColor="text1"/>
          <w:sz w:val="22"/>
          <w:szCs w:val="22"/>
          <w:lang w:val="es-MX"/>
        </w:rPr>
        <w:t>habitantes</w:t>
      </w:r>
      <w:r w:rsidR="005841FC">
        <w:rPr>
          <w:rStyle w:val="Refdenotaalpie"/>
          <w:color w:val="000000" w:themeColor="text1"/>
          <w:sz w:val="22"/>
          <w:szCs w:val="22"/>
          <w:lang w:val="es-MX"/>
        </w:rPr>
        <w:footnoteReference w:id="4"/>
      </w:r>
      <w:r w:rsidR="00802AAD" w:rsidRPr="00C37EBA">
        <w:rPr>
          <w:color w:val="000000" w:themeColor="text1"/>
          <w:sz w:val="22"/>
          <w:szCs w:val="22"/>
          <w:lang w:val="es-MX"/>
        </w:rPr>
        <w:t>.</w:t>
      </w:r>
    </w:p>
    <w:p w14:paraId="56A70ECF" w14:textId="77777777" w:rsidR="009976E7" w:rsidRPr="00C37EBA" w:rsidRDefault="00A05AF2" w:rsidP="00C37EBA">
      <w:pPr>
        <w:rPr>
          <w:sz w:val="22"/>
          <w:szCs w:val="22"/>
        </w:rPr>
      </w:pPr>
      <w:r w:rsidRPr="00C37EBA">
        <w:rPr>
          <w:color w:val="000000" w:themeColor="text1"/>
          <w:sz w:val="22"/>
          <w:szCs w:val="22"/>
        </w:rPr>
        <w:t xml:space="preserve">Por otra parte, el Instituto Mexicano de la Competitividad analizó 43 países a través del Índice de Competitividad Internacional para </w:t>
      </w:r>
      <w:r w:rsidR="00E31AD5" w:rsidRPr="00C37EBA">
        <w:rPr>
          <w:color w:val="000000" w:themeColor="text1"/>
          <w:sz w:val="22"/>
          <w:szCs w:val="22"/>
        </w:rPr>
        <w:t>2017</w:t>
      </w:r>
      <w:r w:rsidR="00707F6B" w:rsidRPr="00C37EBA">
        <w:rPr>
          <w:rStyle w:val="Refdenotaalpie"/>
          <w:color w:val="000000" w:themeColor="text1"/>
          <w:sz w:val="22"/>
          <w:szCs w:val="22"/>
        </w:rPr>
        <w:footnoteReference w:id="5"/>
      </w:r>
      <w:r w:rsidRPr="00C37EBA">
        <w:rPr>
          <w:color w:val="000000" w:themeColor="text1"/>
          <w:sz w:val="22"/>
          <w:szCs w:val="22"/>
        </w:rPr>
        <w:t>. De los diez factores analizados</w:t>
      </w:r>
      <w:r w:rsidR="00976839" w:rsidRPr="00C37EBA">
        <w:rPr>
          <w:color w:val="000000" w:themeColor="text1"/>
          <w:sz w:val="22"/>
          <w:szCs w:val="22"/>
        </w:rPr>
        <w:t>,</w:t>
      </w:r>
      <w:r w:rsidRPr="00C37EBA">
        <w:rPr>
          <w:color w:val="000000" w:themeColor="text1"/>
          <w:sz w:val="22"/>
          <w:szCs w:val="22"/>
        </w:rPr>
        <w:t xml:space="preserve"> el que presenta el peor desemp</w:t>
      </w:r>
      <w:r w:rsidR="00AC0543" w:rsidRPr="00C37EBA">
        <w:rPr>
          <w:color w:val="000000" w:themeColor="text1"/>
          <w:sz w:val="22"/>
          <w:szCs w:val="22"/>
        </w:rPr>
        <w:t xml:space="preserve">eño para nuestro país es el de </w:t>
      </w:r>
      <w:r w:rsidR="00AC0543" w:rsidRPr="00C37EBA">
        <w:rPr>
          <w:i/>
          <w:color w:val="000000" w:themeColor="text1"/>
          <w:sz w:val="22"/>
          <w:szCs w:val="22"/>
        </w:rPr>
        <w:t>“S</w:t>
      </w:r>
      <w:r w:rsidRPr="00C37EBA">
        <w:rPr>
          <w:i/>
          <w:color w:val="000000" w:themeColor="text1"/>
          <w:sz w:val="22"/>
          <w:szCs w:val="22"/>
        </w:rPr>
        <w:t>istema de derecho confiable y objetivo</w:t>
      </w:r>
      <w:r w:rsidR="00AC0543" w:rsidRPr="00C37EBA">
        <w:rPr>
          <w:i/>
          <w:color w:val="000000" w:themeColor="text1"/>
          <w:sz w:val="22"/>
          <w:szCs w:val="22"/>
        </w:rPr>
        <w:t>”</w:t>
      </w:r>
      <w:r w:rsidRPr="00C37EBA">
        <w:rPr>
          <w:color w:val="000000" w:themeColor="text1"/>
          <w:sz w:val="22"/>
          <w:szCs w:val="22"/>
        </w:rPr>
        <w:t>, en</w:t>
      </w:r>
      <w:r w:rsidR="003942EB" w:rsidRPr="00C37EBA">
        <w:rPr>
          <w:color w:val="000000" w:themeColor="text1"/>
          <w:sz w:val="22"/>
          <w:szCs w:val="22"/>
        </w:rPr>
        <w:t xml:space="preserve"> el que México ocupa el lugar 39</w:t>
      </w:r>
      <w:r w:rsidRPr="00C37EBA">
        <w:rPr>
          <w:color w:val="000000" w:themeColor="text1"/>
          <w:sz w:val="22"/>
          <w:szCs w:val="22"/>
        </w:rPr>
        <w:t xml:space="preserve"> de los 43 países seleccionados</w:t>
      </w:r>
      <w:r w:rsidR="0071600D" w:rsidRPr="00C37EBA">
        <w:rPr>
          <w:color w:val="000000" w:themeColor="text1"/>
          <w:sz w:val="22"/>
          <w:szCs w:val="22"/>
        </w:rPr>
        <w:t xml:space="preserve"> seguido por dos factores que registran el </w:t>
      </w:r>
      <w:r w:rsidR="006A5833" w:rsidRPr="00C37EBA">
        <w:rPr>
          <w:color w:val="000000" w:themeColor="text1"/>
          <w:sz w:val="22"/>
          <w:szCs w:val="22"/>
        </w:rPr>
        <w:t>lugar</w:t>
      </w:r>
      <w:r w:rsidR="0071600D" w:rsidRPr="00C37EBA">
        <w:rPr>
          <w:color w:val="000000" w:themeColor="text1"/>
          <w:sz w:val="22"/>
          <w:szCs w:val="22"/>
        </w:rPr>
        <w:t xml:space="preserve"> 37 para México</w:t>
      </w:r>
      <w:r w:rsidR="00A32F15" w:rsidRPr="00C37EBA">
        <w:rPr>
          <w:color w:val="000000" w:themeColor="text1"/>
          <w:sz w:val="22"/>
          <w:szCs w:val="22"/>
        </w:rPr>
        <w:t>:</w:t>
      </w:r>
      <w:r w:rsidR="0071600D" w:rsidRPr="00C37EBA">
        <w:rPr>
          <w:color w:val="000000" w:themeColor="text1"/>
          <w:sz w:val="22"/>
          <w:szCs w:val="22"/>
        </w:rPr>
        <w:t xml:space="preserve"> </w:t>
      </w:r>
      <w:r w:rsidR="00AC0543" w:rsidRPr="00C37EBA">
        <w:rPr>
          <w:i/>
          <w:color w:val="000000" w:themeColor="text1"/>
          <w:sz w:val="22"/>
          <w:szCs w:val="22"/>
        </w:rPr>
        <w:t>“Sociedad incluyente, preparada y sana”</w:t>
      </w:r>
      <w:r w:rsidR="00AC0543" w:rsidRPr="00C37EBA">
        <w:rPr>
          <w:color w:val="000000" w:themeColor="text1"/>
          <w:sz w:val="22"/>
          <w:szCs w:val="22"/>
        </w:rPr>
        <w:t xml:space="preserve"> </w:t>
      </w:r>
      <w:r w:rsidR="00E64277" w:rsidRPr="00C37EBA">
        <w:rPr>
          <w:color w:val="000000" w:themeColor="text1"/>
          <w:sz w:val="22"/>
          <w:szCs w:val="22"/>
        </w:rPr>
        <w:t>y</w:t>
      </w:r>
      <w:r w:rsidRPr="00C37EBA">
        <w:rPr>
          <w:color w:val="000000" w:themeColor="text1"/>
          <w:sz w:val="22"/>
          <w:szCs w:val="22"/>
        </w:rPr>
        <w:t xml:space="preserve"> </w:t>
      </w:r>
      <w:r w:rsidR="00AC0543" w:rsidRPr="00C37EBA">
        <w:rPr>
          <w:i/>
          <w:color w:val="000000" w:themeColor="text1"/>
          <w:sz w:val="22"/>
          <w:szCs w:val="22"/>
        </w:rPr>
        <w:t>“S</w:t>
      </w:r>
      <w:r w:rsidRPr="00C37EBA">
        <w:rPr>
          <w:i/>
          <w:color w:val="000000" w:themeColor="text1"/>
          <w:sz w:val="22"/>
          <w:szCs w:val="22"/>
        </w:rPr>
        <w:t>ectores precursores de clase mundial</w:t>
      </w:r>
      <w:r w:rsidR="00AC0543" w:rsidRPr="00C37EBA">
        <w:rPr>
          <w:i/>
          <w:color w:val="000000" w:themeColor="text1"/>
          <w:sz w:val="22"/>
          <w:szCs w:val="22"/>
        </w:rPr>
        <w:t>”</w:t>
      </w:r>
      <w:r w:rsidR="000720D5" w:rsidRPr="00C37EBA">
        <w:rPr>
          <w:color w:val="000000" w:themeColor="text1"/>
          <w:sz w:val="22"/>
          <w:szCs w:val="22"/>
        </w:rPr>
        <w:t xml:space="preserve">. </w:t>
      </w:r>
      <w:r w:rsidR="0071600D" w:rsidRPr="00C37EBA">
        <w:rPr>
          <w:color w:val="000000" w:themeColor="text1"/>
          <w:sz w:val="22"/>
          <w:szCs w:val="22"/>
        </w:rPr>
        <w:t xml:space="preserve">Es de mencionarse que el factor </w:t>
      </w:r>
      <w:r w:rsidR="0071600D" w:rsidRPr="00C37EBA">
        <w:rPr>
          <w:i/>
          <w:color w:val="000000" w:themeColor="text1"/>
          <w:sz w:val="22"/>
          <w:szCs w:val="22"/>
        </w:rPr>
        <w:t>“Sectores precursores de clase mundial”</w:t>
      </w:r>
      <w:r w:rsidR="00E64277" w:rsidRPr="00C37EBA">
        <w:rPr>
          <w:color w:val="000000" w:themeColor="text1"/>
          <w:sz w:val="22"/>
          <w:szCs w:val="22"/>
        </w:rPr>
        <w:t xml:space="preserve"> </w:t>
      </w:r>
      <w:r w:rsidR="00FE54F4" w:rsidRPr="00C37EBA">
        <w:rPr>
          <w:color w:val="000000" w:themeColor="text1"/>
          <w:sz w:val="22"/>
          <w:szCs w:val="22"/>
        </w:rPr>
        <w:t xml:space="preserve">cobra importancia para </w:t>
      </w:r>
      <w:r w:rsidR="00A32F15" w:rsidRPr="00C37EBA">
        <w:rPr>
          <w:color w:val="000000" w:themeColor="text1"/>
          <w:sz w:val="22"/>
          <w:szCs w:val="22"/>
        </w:rPr>
        <w:t xml:space="preserve">el presente </w:t>
      </w:r>
      <w:r w:rsidR="00FE54F4" w:rsidRPr="00C37EBA">
        <w:rPr>
          <w:color w:val="000000" w:themeColor="text1"/>
          <w:sz w:val="22"/>
          <w:szCs w:val="22"/>
        </w:rPr>
        <w:t xml:space="preserve">análisis debido a que </w:t>
      </w:r>
      <w:r w:rsidR="007F6398" w:rsidRPr="00C37EBA">
        <w:rPr>
          <w:color w:val="000000" w:themeColor="text1"/>
          <w:sz w:val="22"/>
          <w:szCs w:val="22"/>
        </w:rPr>
        <w:t>incluye indicadores del sector de las telecomunicaciones</w:t>
      </w:r>
      <w:r w:rsidRPr="00C37EBA">
        <w:rPr>
          <w:color w:val="000000" w:themeColor="text1"/>
          <w:sz w:val="22"/>
          <w:szCs w:val="22"/>
        </w:rPr>
        <w:t xml:space="preserve">. </w:t>
      </w:r>
      <w:r w:rsidR="00F25BB8" w:rsidRPr="00C37EBA">
        <w:rPr>
          <w:color w:val="000000" w:themeColor="text1"/>
          <w:sz w:val="22"/>
          <w:szCs w:val="22"/>
        </w:rPr>
        <w:t xml:space="preserve">Al respecto, </w:t>
      </w:r>
      <w:r w:rsidR="00A32F15" w:rsidRPr="00C37EBA">
        <w:rPr>
          <w:color w:val="000000" w:themeColor="text1"/>
          <w:sz w:val="22"/>
          <w:szCs w:val="22"/>
        </w:rPr>
        <w:t xml:space="preserve">dicho Instituto </w:t>
      </w:r>
      <w:r w:rsidR="000720D5" w:rsidRPr="00C37EBA">
        <w:rPr>
          <w:color w:val="000000" w:themeColor="text1"/>
          <w:sz w:val="22"/>
          <w:szCs w:val="22"/>
        </w:rPr>
        <w:t xml:space="preserve">propone para </w:t>
      </w:r>
      <w:r w:rsidR="007512CB" w:rsidRPr="00C37EBA">
        <w:rPr>
          <w:color w:val="000000" w:themeColor="text1"/>
          <w:sz w:val="22"/>
          <w:szCs w:val="22"/>
        </w:rPr>
        <w:t xml:space="preserve">mejorar </w:t>
      </w:r>
      <w:r w:rsidR="0071600D" w:rsidRPr="00C37EBA">
        <w:rPr>
          <w:color w:val="000000" w:themeColor="text1"/>
          <w:sz w:val="22"/>
          <w:szCs w:val="22"/>
        </w:rPr>
        <w:lastRenderedPageBreak/>
        <w:t>dicho</w:t>
      </w:r>
      <w:r w:rsidR="007F6398" w:rsidRPr="00C37EBA">
        <w:rPr>
          <w:color w:val="000000" w:themeColor="text1"/>
          <w:sz w:val="22"/>
          <w:szCs w:val="22"/>
        </w:rPr>
        <w:t xml:space="preserve"> </w:t>
      </w:r>
      <w:r w:rsidR="00F25BB8" w:rsidRPr="00C37EBA">
        <w:rPr>
          <w:color w:val="000000" w:themeColor="text1"/>
          <w:sz w:val="22"/>
          <w:szCs w:val="22"/>
        </w:rPr>
        <w:t>factor</w:t>
      </w:r>
      <w:r w:rsidR="0071600D" w:rsidRPr="00C37EBA">
        <w:rPr>
          <w:color w:val="000000" w:themeColor="text1"/>
          <w:sz w:val="22"/>
          <w:szCs w:val="22"/>
        </w:rPr>
        <w:t xml:space="preserve">, </w:t>
      </w:r>
      <w:r w:rsidR="000934F6" w:rsidRPr="00C37EBA">
        <w:rPr>
          <w:sz w:val="22"/>
          <w:szCs w:val="22"/>
        </w:rPr>
        <w:t>homologar las legislaciones estatales y normas municipales con las disposiciones federales en materia de compartición de infraestructura pública entre órdenes de gobierno.</w:t>
      </w:r>
      <w:r w:rsidR="00707F6B" w:rsidRPr="00C37EBA">
        <w:rPr>
          <w:sz w:val="22"/>
          <w:szCs w:val="22"/>
        </w:rPr>
        <w:t xml:space="preserve"> </w:t>
      </w:r>
    </w:p>
    <w:p w14:paraId="61EFFFAD" w14:textId="6998170B" w:rsidR="007C4827" w:rsidRPr="00C37EBA" w:rsidRDefault="00F25BB8" w:rsidP="00C37EBA">
      <w:pPr>
        <w:rPr>
          <w:sz w:val="22"/>
          <w:szCs w:val="22"/>
          <w:lang w:val="es-MX"/>
        </w:rPr>
      </w:pPr>
      <w:r w:rsidRPr="00C37EBA">
        <w:rPr>
          <w:sz w:val="22"/>
          <w:szCs w:val="22"/>
        </w:rPr>
        <w:t>Asimismo,</w:t>
      </w:r>
      <w:r w:rsidR="00A05AF2" w:rsidRPr="00C37EBA">
        <w:rPr>
          <w:sz w:val="22"/>
          <w:szCs w:val="22"/>
        </w:rPr>
        <w:t xml:space="preserve"> en el contexto de infraestructura para banda ancha</w:t>
      </w:r>
      <w:r w:rsidR="00B62FE5" w:rsidRPr="00C37EBA">
        <w:rPr>
          <w:sz w:val="22"/>
          <w:szCs w:val="22"/>
        </w:rPr>
        <w:t>, la Organización para la Cooperación y el Desarrollo Económicos (en lo sucesivo, “OCDE”)</w:t>
      </w:r>
      <w:r w:rsidR="00655972" w:rsidRPr="00C37EBA">
        <w:rPr>
          <w:sz w:val="22"/>
          <w:szCs w:val="22"/>
        </w:rPr>
        <w:t xml:space="preserve"> </w:t>
      </w:r>
      <w:r w:rsidR="006F1A9B" w:rsidRPr="00C37EBA">
        <w:rPr>
          <w:sz w:val="22"/>
          <w:szCs w:val="22"/>
        </w:rPr>
        <w:t xml:space="preserve">registra </w:t>
      </w:r>
      <w:r w:rsidR="00DE7535" w:rsidRPr="00C37EBA">
        <w:rPr>
          <w:sz w:val="22"/>
          <w:szCs w:val="22"/>
        </w:rPr>
        <w:t xml:space="preserve">a través de su portal </w:t>
      </w:r>
      <w:r w:rsidR="006237F1" w:rsidRPr="00C37EBA">
        <w:rPr>
          <w:sz w:val="22"/>
          <w:szCs w:val="22"/>
        </w:rPr>
        <w:t xml:space="preserve">en la sección sobre </w:t>
      </w:r>
      <w:r w:rsidR="00DE7535" w:rsidRPr="00C37EBA">
        <w:rPr>
          <w:sz w:val="22"/>
          <w:szCs w:val="22"/>
        </w:rPr>
        <w:t xml:space="preserve"> banda ancha</w:t>
      </w:r>
      <w:r w:rsidR="006F1A9B" w:rsidRPr="00C37EBA">
        <w:rPr>
          <w:sz w:val="22"/>
          <w:szCs w:val="22"/>
        </w:rPr>
        <w:t xml:space="preserve"> 1</w:t>
      </w:r>
      <w:r w:rsidR="006F1A9B" w:rsidRPr="00C37EBA">
        <w:rPr>
          <w:sz w:val="22"/>
          <w:szCs w:val="22"/>
          <w:lang w:val="es-MX"/>
        </w:rPr>
        <w:t xml:space="preserve">8.4 millones de suscripciones </w:t>
      </w:r>
      <w:r w:rsidR="006F1A9B" w:rsidRPr="00C37EBA">
        <w:rPr>
          <w:sz w:val="22"/>
          <w:szCs w:val="22"/>
        </w:rPr>
        <w:t xml:space="preserve">de </w:t>
      </w:r>
      <w:r w:rsidR="006F1A9B" w:rsidRPr="00C37EBA">
        <w:rPr>
          <w:sz w:val="22"/>
          <w:szCs w:val="22"/>
          <w:lang w:val="es-MX"/>
        </w:rPr>
        <w:t xml:space="preserve">Banda Ancha Fija (en lo sucesivo, “BAF”) </w:t>
      </w:r>
      <w:r w:rsidR="00701396" w:rsidRPr="00C37EBA">
        <w:rPr>
          <w:sz w:val="22"/>
          <w:szCs w:val="22"/>
          <w:lang w:val="es-MX"/>
        </w:rPr>
        <w:t xml:space="preserve">en México </w:t>
      </w:r>
      <w:r w:rsidR="006F1A9B" w:rsidRPr="00C37EBA">
        <w:rPr>
          <w:sz w:val="22"/>
          <w:szCs w:val="22"/>
          <w:lang w:val="es-MX"/>
        </w:rPr>
        <w:t>al cierre de 2018</w:t>
      </w:r>
      <w:r w:rsidR="000D7375" w:rsidRPr="00C37EBA">
        <w:rPr>
          <w:sz w:val="22"/>
          <w:szCs w:val="22"/>
          <w:lang w:val="es-MX"/>
        </w:rPr>
        <w:t>,</w:t>
      </w:r>
      <w:r w:rsidR="00A32F15" w:rsidRPr="00C37EBA">
        <w:rPr>
          <w:sz w:val="22"/>
          <w:szCs w:val="22"/>
        </w:rPr>
        <w:t xml:space="preserve"> </w:t>
      </w:r>
      <w:r w:rsidR="006F1A9B" w:rsidRPr="00C37EBA">
        <w:rPr>
          <w:sz w:val="22"/>
          <w:szCs w:val="22"/>
        </w:rPr>
        <w:t>ocupando así</w:t>
      </w:r>
      <w:r w:rsidR="003A561A" w:rsidRPr="00C37EBA">
        <w:rPr>
          <w:sz w:val="22"/>
          <w:szCs w:val="22"/>
          <w:lang w:val="es-MX"/>
        </w:rPr>
        <w:t xml:space="preserve"> el lugar </w:t>
      </w:r>
      <w:r w:rsidR="00B8357B" w:rsidRPr="00C37EBA">
        <w:rPr>
          <w:sz w:val="22"/>
          <w:szCs w:val="22"/>
          <w:lang w:val="es-MX"/>
        </w:rPr>
        <w:t xml:space="preserve">36 en el ranking </w:t>
      </w:r>
      <w:r w:rsidR="000D7375" w:rsidRPr="00C37EBA">
        <w:rPr>
          <w:sz w:val="22"/>
          <w:szCs w:val="22"/>
          <w:lang w:val="es-MX"/>
        </w:rPr>
        <w:t>con</w:t>
      </w:r>
      <w:r w:rsidR="00D65D48" w:rsidRPr="00C37EBA">
        <w:rPr>
          <w:sz w:val="22"/>
          <w:szCs w:val="22"/>
          <w:lang w:val="es-MX"/>
        </w:rPr>
        <w:t xml:space="preserve"> </w:t>
      </w:r>
      <w:r w:rsidR="00B8357B" w:rsidRPr="00C37EBA">
        <w:rPr>
          <w:sz w:val="22"/>
          <w:szCs w:val="22"/>
          <w:lang w:val="es-MX"/>
        </w:rPr>
        <w:t xml:space="preserve">penetración de BAF de </w:t>
      </w:r>
      <w:r w:rsidR="003A561A" w:rsidRPr="00C37EBA">
        <w:rPr>
          <w:sz w:val="22"/>
          <w:szCs w:val="22"/>
          <w:lang w:val="es-MX"/>
        </w:rPr>
        <w:t>14.83</w:t>
      </w:r>
      <w:r w:rsidR="002C4521" w:rsidRPr="00C37EBA">
        <w:rPr>
          <w:sz w:val="22"/>
          <w:szCs w:val="22"/>
          <w:lang w:val="es-MX"/>
        </w:rPr>
        <w:t>%</w:t>
      </w:r>
      <w:r w:rsidR="003A561A" w:rsidRPr="00C37EBA">
        <w:rPr>
          <w:sz w:val="22"/>
          <w:szCs w:val="22"/>
          <w:lang w:val="es-MX"/>
        </w:rPr>
        <w:t xml:space="preserve">, mientras que </w:t>
      </w:r>
      <w:r w:rsidR="0086047C" w:rsidRPr="00C37EBA">
        <w:rPr>
          <w:sz w:val="22"/>
          <w:szCs w:val="22"/>
          <w:lang w:val="es-MX"/>
        </w:rPr>
        <w:t>para B</w:t>
      </w:r>
      <w:r w:rsidR="0075264E" w:rsidRPr="00C37EBA">
        <w:rPr>
          <w:sz w:val="22"/>
          <w:szCs w:val="22"/>
          <w:lang w:val="es-MX"/>
        </w:rPr>
        <w:t xml:space="preserve">anda </w:t>
      </w:r>
      <w:r w:rsidR="0086047C" w:rsidRPr="00C37EBA">
        <w:rPr>
          <w:sz w:val="22"/>
          <w:szCs w:val="22"/>
          <w:lang w:val="es-MX"/>
        </w:rPr>
        <w:t>A</w:t>
      </w:r>
      <w:r w:rsidR="0075264E" w:rsidRPr="00C37EBA">
        <w:rPr>
          <w:sz w:val="22"/>
          <w:szCs w:val="22"/>
          <w:lang w:val="es-MX"/>
        </w:rPr>
        <w:t xml:space="preserve">ncha </w:t>
      </w:r>
      <w:r w:rsidR="0086047C" w:rsidRPr="00C37EBA">
        <w:rPr>
          <w:sz w:val="22"/>
          <w:szCs w:val="22"/>
          <w:lang w:val="es-MX"/>
        </w:rPr>
        <w:t>M</w:t>
      </w:r>
      <w:r w:rsidR="0075264E" w:rsidRPr="00C37EBA">
        <w:rPr>
          <w:sz w:val="22"/>
          <w:szCs w:val="22"/>
          <w:lang w:val="es-MX"/>
        </w:rPr>
        <w:t xml:space="preserve">óvil (en lo sucesivo, “BAM”) </w:t>
      </w:r>
      <w:r w:rsidR="003A561A" w:rsidRPr="00C37EBA">
        <w:rPr>
          <w:sz w:val="22"/>
          <w:szCs w:val="22"/>
          <w:lang w:val="es-MX"/>
        </w:rPr>
        <w:t>México o</w:t>
      </w:r>
      <w:r w:rsidR="00B8357B" w:rsidRPr="00C37EBA">
        <w:rPr>
          <w:sz w:val="22"/>
          <w:szCs w:val="22"/>
          <w:lang w:val="es-MX"/>
        </w:rPr>
        <w:t xml:space="preserve">cupa el lugar 35 con una </w:t>
      </w:r>
      <w:r w:rsidR="00D65D48" w:rsidRPr="00C37EBA">
        <w:rPr>
          <w:sz w:val="22"/>
          <w:szCs w:val="22"/>
          <w:lang w:val="es-MX"/>
        </w:rPr>
        <w:t xml:space="preserve">penetración de </w:t>
      </w:r>
      <w:r w:rsidR="00B8357B" w:rsidRPr="00C37EBA">
        <w:rPr>
          <w:sz w:val="22"/>
          <w:szCs w:val="22"/>
          <w:lang w:val="es-MX"/>
        </w:rPr>
        <w:t>BAM de 70.9</w:t>
      </w:r>
      <w:r w:rsidR="002C4521" w:rsidRPr="00C37EBA">
        <w:rPr>
          <w:sz w:val="22"/>
          <w:szCs w:val="22"/>
          <w:lang w:val="es-MX"/>
        </w:rPr>
        <w:t>%</w:t>
      </w:r>
      <w:r w:rsidR="003A561A" w:rsidRPr="00C37EBA">
        <w:rPr>
          <w:sz w:val="22"/>
          <w:szCs w:val="22"/>
          <w:lang w:val="es-MX"/>
        </w:rPr>
        <w:t xml:space="preserve"> </w:t>
      </w:r>
      <w:r w:rsidR="00B8357B" w:rsidRPr="00C37EBA">
        <w:rPr>
          <w:sz w:val="22"/>
          <w:szCs w:val="22"/>
          <w:lang w:val="es-MX"/>
        </w:rPr>
        <w:t xml:space="preserve">al </w:t>
      </w:r>
      <w:r w:rsidR="003A561A" w:rsidRPr="00C37EBA">
        <w:rPr>
          <w:sz w:val="22"/>
          <w:szCs w:val="22"/>
          <w:lang w:val="es-MX"/>
        </w:rPr>
        <w:t>registrar 88.2 millones de suscripciones</w:t>
      </w:r>
      <w:r w:rsidR="00B8357B" w:rsidRPr="00C37EBA">
        <w:rPr>
          <w:sz w:val="22"/>
          <w:szCs w:val="22"/>
          <w:lang w:val="es-MX"/>
        </w:rPr>
        <w:t xml:space="preserve"> al cierre de 2018</w:t>
      </w:r>
      <w:r w:rsidR="00416A52" w:rsidRPr="00C37EBA">
        <w:rPr>
          <w:rStyle w:val="Refdenotaalpie"/>
          <w:sz w:val="22"/>
          <w:szCs w:val="22"/>
        </w:rPr>
        <w:footnoteReference w:id="6"/>
      </w:r>
      <w:r w:rsidR="003F19FF" w:rsidRPr="00C37EBA">
        <w:rPr>
          <w:sz w:val="22"/>
          <w:szCs w:val="22"/>
          <w:lang w:val="es-MX"/>
        </w:rPr>
        <w:t>. Si bien el porcentaje de conexiones de</w:t>
      </w:r>
      <w:r w:rsidR="00883275" w:rsidRPr="00C37EBA">
        <w:rPr>
          <w:sz w:val="22"/>
          <w:szCs w:val="22"/>
          <w:lang w:val="es-MX"/>
        </w:rPr>
        <w:t xml:space="preserve"> </w:t>
      </w:r>
      <w:r w:rsidR="0086047C" w:rsidRPr="00C37EBA">
        <w:rPr>
          <w:sz w:val="22"/>
          <w:szCs w:val="22"/>
          <w:lang w:val="es-MX"/>
        </w:rPr>
        <w:t xml:space="preserve">fibra óptica constituyen el </w:t>
      </w:r>
      <w:r w:rsidR="00B8357B" w:rsidRPr="00C37EBA">
        <w:rPr>
          <w:sz w:val="22"/>
          <w:szCs w:val="22"/>
          <w:lang w:val="es-MX"/>
        </w:rPr>
        <w:t>20.13</w:t>
      </w:r>
      <w:r w:rsidR="003F19FF" w:rsidRPr="00C37EBA">
        <w:rPr>
          <w:sz w:val="22"/>
          <w:szCs w:val="22"/>
          <w:lang w:val="es-MX"/>
        </w:rPr>
        <w:t>% del total de c</w:t>
      </w:r>
      <w:r w:rsidR="00CB27FF" w:rsidRPr="00C37EBA">
        <w:rPr>
          <w:sz w:val="22"/>
          <w:szCs w:val="22"/>
          <w:lang w:val="es-MX"/>
        </w:rPr>
        <w:t xml:space="preserve">onexiones de banda ancha en </w:t>
      </w:r>
      <w:r w:rsidR="00B8357B" w:rsidRPr="00C37EBA">
        <w:rPr>
          <w:sz w:val="22"/>
          <w:szCs w:val="22"/>
          <w:lang w:val="es-MX"/>
        </w:rPr>
        <w:t>diciembre</w:t>
      </w:r>
      <w:r w:rsidR="0086047C" w:rsidRPr="00C37EBA">
        <w:rPr>
          <w:sz w:val="22"/>
          <w:szCs w:val="22"/>
          <w:lang w:val="es-MX"/>
        </w:rPr>
        <w:t xml:space="preserve"> de 2018</w:t>
      </w:r>
      <w:r w:rsidR="003F19FF" w:rsidRPr="00C37EBA">
        <w:rPr>
          <w:sz w:val="22"/>
          <w:szCs w:val="22"/>
          <w:lang w:val="es-MX"/>
        </w:rPr>
        <w:t xml:space="preserve"> en México, lo que significa una mejora sustancial con respecto al 2011 cuando representaba </w:t>
      </w:r>
      <w:r w:rsidR="002C4521" w:rsidRPr="00C37EBA">
        <w:rPr>
          <w:sz w:val="22"/>
          <w:szCs w:val="22"/>
          <w:lang w:val="es-MX"/>
        </w:rPr>
        <w:t xml:space="preserve">apenas </w:t>
      </w:r>
      <w:r w:rsidR="003F19FF" w:rsidRPr="00C37EBA">
        <w:rPr>
          <w:sz w:val="22"/>
          <w:szCs w:val="22"/>
          <w:lang w:val="es-MX"/>
        </w:rPr>
        <w:t>poco más del 1%, resulta claro que existen amplias áreas de oportunidad respecto al despliegue de infraestructura.</w:t>
      </w:r>
    </w:p>
    <w:p w14:paraId="4F307FF1" w14:textId="77777777" w:rsidR="00A05AF2" w:rsidRPr="00C37EBA" w:rsidRDefault="00A05AF2" w:rsidP="00C37EBA">
      <w:pPr>
        <w:pStyle w:val="IFTnormal"/>
        <w:rPr>
          <w:u w:val="single"/>
        </w:rPr>
      </w:pPr>
      <w:r w:rsidRPr="00C37EBA">
        <w:rPr>
          <w:u w:val="single"/>
        </w:rPr>
        <w:t>Situación actual en el contexto nacional</w:t>
      </w:r>
    </w:p>
    <w:p w14:paraId="12A91034" w14:textId="77777777" w:rsidR="00E26B56" w:rsidRPr="00C37EBA" w:rsidRDefault="00E26B56" w:rsidP="00C37EBA">
      <w:pPr>
        <w:rPr>
          <w:sz w:val="22"/>
          <w:szCs w:val="22"/>
        </w:rPr>
      </w:pPr>
      <w:r w:rsidRPr="00C37EBA">
        <w:rPr>
          <w:sz w:val="22"/>
          <w:szCs w:val="22"/>
        </w:rPr>
        <w:t xml:space="preserve">En México, si bien en la última década </w:t>
      </w:r>
      <w:r w:rsidR="00A32F15" w:rsidRPr="00C37EBA">
        <w:rPr>
          <w:sz w:val="22"/>
          <w:szCs w:val="22"/>
        </w:rPr>
        <w:t xml:space="preserve">se </w:t>
      </w:r>
      <w:r w:rsidRPr="00C37EBA">
        <w:rPr>
          <w:sz w:val="22"/>
          <w:szCs w:val="22"/>
        </w:rPr>
        <w:t xml:space="preserve">ha </w:t>
      </w:r>
      <w:r w:rsidR="00A32F15" w:rsidRPr="00C37EBA">
        <w:rPr>
          <w:sz w:val="22"/>
          <w:szCs w:val="22"/>
        </w:rPr>
        <w:t xml:space="preserve">dado </w:t>
      </w:r>
      <w:r w:rsidRPr="00C37EBA">
        <w:rPr>
          <w:sz w:val="22"/>
          <w:szCs w:val="22"/>
        </w:rPr>
        <w:t xml:space="preserve">un gran crecimiento en la penetración y teledensidad a nivel nacional, existen grandes diferencias entre </w:t>
      </w:r>
      <w:r w:rsidR="000F0C4D">
        <w:rPr>
          <w:sz w:val="22"/>
          <w:szCs w:val="22"/>
        </w:rPr>
        <w:t xml:space="preserve">sus </w:t>
      </w:r>
      <w:r w:rsidRPr="00C37EBA">
        <w:rPr>
          <w:sz w:val="22"/>
          <w:szCs w:val="22"/>
        </w:rPr>
        <w:t>regiones</w:t>
      </w:r>
      <w:r w:rsidR="00790883" w:rsidRPr="00C37EBA">
        <w:rPr>
          <w:sz w:val="22"/>
          <w:szCs w:val="22"/>
        </w:rPr>
        <w:t>,</w:t>
      </w:r>
      <w:r w:rsidRPr="00C37EBA">
        <w:rPr>
          <w:sz w:val="22"/>
          <w:szCs w:val="22"/>
        </w:rPr>
        <w:t xml:space="preserve"> en las que los servicios de telecomunicaciones no están presentes o la infraestructura no es la adecuada para brindar servicios de calidad, lo cual a su vez tiene un efecto en el grado de desarrollo regional. </w:t>
      </w:r>
    </w:p>
    <w:p w14:paraId="7ADF5196" w14:textId="77777777" w:rsidR="00DA2308" w:rsidRPr="00C37EBA" w:rsidRDefault="00E26B56" w:rsidP="00C37EBA">
      <w:pPr>
        <w:rPr>
          <w:sz w:val="22"/>
          <w:szCs w:val="22"/>
        </w:rPr>
      </w:pPr>
      <w:r w:rsidRPr="00C37EBA">
        <w:rPr>
          <w:sz w:val="22"/>
          <w:szCs w:val="22"/>
        </w:rPr>
        <w:t xml:space="preserve">En </w:t>
      </w:r>
      <w:r w:rsidR="001D4EE6" w:rsidRPr="00C37EBA">
        <w:rPr>
          <w:sz w:val="22"/>
          <w:szCs w:val="22"/>
        </w:rPr>
        <w:t>e</w:t>
      </w:r>
      <w:r w:rsidR="00F023B2" w:rsidRPr="00C37EBA">
        <w:rPr>
          <w:sz w:val="22"/>
          <w:szCs w:val="22"/>
        </w:rPr>
        <w:t>l M</w:t>
      </w:r>
      <w:r w:rsidR="001D4EE6" w:rsidRPr="00C37EBA">
        <w:rPr>
          <w:sz w:val="22"/>
          <w:szCs w:val="22"/>
        </w:rPr>
        <w:t>apa 1</w:t>
      </w:r>
      <w:r w:rsidRPr="00C37EBA">
        <w:rPr>
          <w:sz w:val="22"/>
          <w:szCs w:val="22"/>
        </w:rPr>
        <w:t xml:space="preserve"> se observa que existe gran </w:t>
      </w:r>
      <w:r w:rsidR="005718C5" w:rsidRPr="00C37EBA">
        <w:rPr>
          <w:sz w:val="22"/>
          <w:szCs w:val="22"/>
        </w:rPr>
        <w:t xml:space="preserve">heterogeneidad </w:t>
      </w:r>
      <w:r w:rsidRPr="00C37EBA">
        <w:rPr>
          <w:sz w:val="22"/>
          <w:szCs w:val="22"/>
        </w:rPr>
        <w:t>en cuanto a la penetración d</w:t>
      </w:r>
      <w:r w:rsidR="005F573E" w:rsidRPr="00C37EBA">
        <w:rPr>
          <w:sz w:val="22"/>
          <w:szCs w:val="22"/>
        </w:rPr>
        <w:t>e líneas de telefonía fija por E</w:t>
      </w:r>
      <w:r w:rsidRPr="00C37EBA">
        <w:rPr>
          <w:sz w:val="22"/>
          <w:szCs w:val="22"/>
        </w:rPr>
        <w:t>stado</w:t>
      </w:r>
      <w:r w:rsidR="00A32F15" w:rsidRPr="00C37EBA">
        <w:rPr>
          <w:sz w:val="22"/>
          <w:szCs w:val="22"/>
        </w:rPr>
        <w:t xml:space="preserve">: mientras que </w:t>
      </w:r>
      <w:r w:rsidR="00F023B2" w:rsidRPr="00C37EBA">
        <w:rPr>
          <w:sz w:val="22"/>
          <w:szCs w:val="22"/>
        </w:rPr>
        <w:t>la Ciudad de México cuenta con la mayor penetración</w:t>
      </w:r>
      <w:r w:rsidR="00487925" w:rsidRPr="00C37EBA">
        <w:rPr>
          <w:sz w:val="22"/>
          <w:szCs w:val="22"/>
        </w:rPr>
        <w:t xml:space="preserve"> registrando 146 líneas telefónicas por cada 100 hogares</w:t>
      </w:r>
      <w:r w:rsidR="00F023B2" w:rsidRPr="00C37EBA">
        <w:rPr>
          <w:sz w:val="22"/>
          <w:szCs w:val="22"/>
        </w:rPr>
        <w:t xml:space="preserve">, Chiapas y Tabasco son los estados que cuentan con los valores más bajos, </w:t>
      </w:r>
      <w:r w:rsidR="0029415F" w:rsidRPr="00C37EBA">
        <w:rPr>
          <w:sz w:val="22"/>
          <w:szCs w:val="22"/>
        </w:rPr>
        <w:t>al registrar</w:t>
      </w:r>
      <w:r w:rsidR="005F573E" w:rsidRPr="00C37EBA">
        <w:rPr>
          <w:sz w:val="22"/>
          <w:szCs w:val="22"/>
        </w:rPr>
        <w:t xml:space="preserve"> 18 y 24</w:t>
      </w:r>
      <w:r w:rsidR="00F023B2" w:rsidRPr="00C37EBA">
        <w:rPr>
          <w:sz w:val="22"/>
          <w:szCs w:val="22"/>
        </w:rPr>
        <w:t xml:space="preserve"> línea</w:t>
      </w:r>
      <w:r w:rsidR="00384929" w:rsidRPr="00C37EBA">
        <w:rPr>
          <w:sz w:val="22"/>
          <w:szCs w:val="22"/>
        </w:rPr>
        <w:t>s</w:t>
      </w:r>
      <w:r w:rsidR="00F023B2" w:rsidRPr="00C37EBA">
        <w:rPr>
          <w:sz w:val="22"/>
          <w:szCs w:val="22"/>
        </w:rPr>
        <w:t xml:space="preserve"> telefónicas fijas por cada 100 hogares</w:t>
      </w:r>
      <w:r w:rsidR="00C127D8">
        <w:rPr>
          <w:sz w:val="22"/>
          <w:szCs w:val="22"/>
        </w:rPr>
        <w:t>,</w:t>
      </w:r>
      <w:r w:rsidR="00384929" w:rsidRPr="00C37EBA">
        <w:rPr>
          <w:sz w:val="22"/>
          <w:szCs w:val="22"/>
        </w:rPr>
        <w:t xml:space="preserve"> respectivamente</w:t>
      </w:r>
      <w:r w:rsidR="00F023B2" w:rsidRPr="00C37EBA">
        <w:rPr>
          <w:sz w:val="22"/>
          <w:szCs w:val="22"/>
        </w:rPr>
        <w:t>.</w:t>
      </w:r>
      <w:r w:rsidR="00EA417C" w:rsidRPr="00C37EBA">
        <w:rPr>
          <w:sz w:val="22"/>
          <w:szCs w:val="22"/>
        </w:rPr>
        <w:t xml:space="preserve"> </w:t>
      </w:r>
      <w:r w:rsidR="00D6056B" w:rsidRPr="00C37EBA">
        <w:rPr>
          <w:sz w:val="22"/>
          <w:szCs w:val="22"/>
        </w:rPr>
        <w:t>En adición</w:t>
      </w:r>
      <w:r w:rsidR="00F023B2" w:rsidRPr="00C37EBA">
        <w:rPr>
          <w:sz w:val="22"/>
          <w:szCs w:val="22"/>
        </w:rPr>
        <w:t xml:space="preserve"> a lo anterior, es de mencionarse que </w:t>
      </w:r>
      <w:r w:rsidR="008A75F2" w:rsidRPr="00C37EBA">
        <w:rPr>
          <w:sz w:val="22"/>
          <w:szCs w:val="22"/>
        </w:rPr>
        <w:t>es mayor el número de estados que se encuentran</w:t>
      </w:r>
      <w:r w:rsidR="00F023B2" w:rsidRPr="00C37EBA">
        <w:rPr>
          <w:sz w:val="22"/>
          <w:szCs w:val="22"/>
        </w:rPr>
        <w:t xml:space="preserve"> por debajo del promedio </w:t>
      </w:r>
      <w:r w:rsidR="00A32F15" w:rsidRPr="00C37EBA">
        <w:rPr>
          <w:sz w:val="22"/>
          <w:szCs w:val="22"/>
        </w:rPr>
        <w:t xml:space="preserve">nacional </w:t>
      </w:r>
      <w:r w:rsidR="00F023B2" w:rsidRPr="00C37EBA">
        <w:rPr>
          <w:sz w:val="22"/>
          <w:szCs w:val="22"/>
        </w:rPr>
        <w:t>de 50</w:t>
      </w:r>
      <w:r w:rsidR="008A75F2" w:rsidRPr="00C37EBA">
        <w:rPr>
          <w:sz w:val="22"/>
          <w:szCs w:val="22"/>
        </w:rPr>
        <w:t xml:space="preserve"> líneas por cada 100 hogares</w:t>
      </w:r>
      <w:r w:rsidR="00E34615" w:rsidRPr="00C37EBA">
        <w:rPr>
          <w:sz w:val="22"/>
          <w:szCs w:val="22"/>
        </w:rPr>
        <w:t xml:space="preserve">, siendo </w:t>
      </w:r>
      <w:r w:rsidR="005F573E" w:rsidRPr="00C37EBA">
        <w:rPr>
          <w:sz w:val="22"/>
          <w:szCs w:val="22"/>
        </w:rPr>
        <w:t>18</w:t>
      </w:r>
      <w:r w:rsidR="00D71ECF" w:rsidRPr="00C37EBA">
        <w:rPr>
          <w:sz w:val="22"/>
          <w:szCs w:val="22"/>
        </w:rPr>
        <w:t xml:space="preserve"> los estados </w:t>
      </w:r>
      <w:r w:rsidR="002C4521" w:rsidRPr="00C37EBA">
        <w:rPr>
          <w:sz w:val="22"/>
          <w:szCs w:val="22"/>
        </w:rPr>
        <w:t xml:space="preserve">que cuentan </w:t>
      </w:r>
      <w:r w:rsidR="00C41D2C" w:rsidRPr="00C37EBA">
        <w:rPr>
          <w:sz w:val="22"/>
          <w:szCs w:val="22"/>
        </w:rPr>
        <w:t xml:space="preserve">con una penetración menor </w:t>
      </w:r>
      <w:r w:rsidR="00196E61" w:rsidRPr="00C37EBA">
        <w:rPr>
          <w:sz w:val="22"/>
          <w:szCs w:val="22"/>
        </w:rPr>
        <w:t>de la media y 1</w:t>
      </w:r>
      <w:r w:rsidR="00392C4A" w:rsidRPr="00C37EBA">
        <w:rPr>
          <w:sz w:val="22"/>
          <w:szCs w:val="22"/>
        </w:rPr>
        <w:t>4</w:t>
      </w:r>
      <w:r w:rsidR="00196E61" w:rsidRPr="00C37EBA">
        <w:rPr>
          <w:sz w:val="22"/>
          <w:szCs w:val="22"/>
        </w:rPr>
        <w:t xml:space="preserve"> los estados </w:t>
      </w:r>
      <w:r w:rsidRPr="00C37EBA">
        <w:rPr>
          <w:sz w:val="22"/>
          <w:szCs w:val="22"/>
        </w:rPr>
        <w:t>por arriba de la media.</w:t>
      </w:r>
      <w:r w:rsidR="00BA0D5D" w:rsidRPr="00C37EBA">
        <w:rPr>
          <w:sz w:val="22"/>
          <w:szCs w:val="22"/>
        </w:rPr>
        <w:t xml:space="preserve"> </w:t>
      </w:r>
      <w:r w:rsidR="00DA2308" w:rsidRPr="00C37EBA">
        <w:rPr>
          <w:sz w:val="22"/>
          <w:szCs w:val="22"/>
        </w:rPr>
        <w:t xml:space="preserve"> </w:t>
      </w:r>
    </w:p>
    <w:p w14:paraId="6449D842" w14:textId="77777777" w:rsidR="00DA2308" w:rsidRPr="00C37EBA" w:rsidRDefault="003E5DAC" w:rsidP="00C37EBA">
      <w:pPr>
        <w:jc w:val="center"/>
        <w:rPr>
          <w:sz w:val="22"/>
          <w:szCs w:val="22"/>
        </w:rPr>
      </w:pPr>
      <w:r w:rsidRPr="00C37EBA">
        <w:rPr>
          <w:noProof/>
          <w:sz w:val="22"/>
          <w:szCs w:val="22"/>
          <w:lang w:val="es-MX"/>
        </w:rPr>
        <w:drawing>
          <wp:inline distT="0" distB="0" distL="0" distR="0" wp14:anchorId="715E867C" wp14:editId="525A25E0">
            <wp:extent cx="4003200" cy="2541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3200" cy="2541600"/>
                    </a:xfrm>
                    <a:prstGeom prst="rect">
                      <a:avLst/>
                    </a:prstGeom>
                    <a:noFill/>
                    <a:ln>
                      <a:noFill/>
                    </a:ln>
                  </pic:spPr>
                </pic:pic>
              </a:graphicData>
            </a:graphic>
          </wp:inline>
        </w:drawing>
      </w:r>
    </w:p>
    <w:p w14:paraId="7FFA440C" w14:textId="768C91E7" w:rsidR="004D4C12" w:rsidRPr="00C37EBA" w:rsidRDefault="00222E34" w:rsidP="00C37EBA">
      <w:pPr>
        <w:rPr>
          <w:sz w:val="22"/>
          <w:szCs w:val="22"/>
        </w:rPr>
      </w:pPr>
      <w:r w:rsidRPr="00C37EBA">
        <w:rPr>
          <w:sz w:val="22"/>
          <w:szCs w:val="22"/>
        </w:rPr>
        <w:t xml:space="preserve">Al analizar el número de accesos para </w:t>
      </w:r>
      <w:r w:rsidR="00790883" w:rsidRPr="00C37EBA">
        <w:rPr>
          <w:sz w:val="22"/>
          <w:szCs w:val="22"/>
        </w:rPr>
        <w:t>banda ancha fija</w:t>
      </w:r>
      <w:r w:rsidRPr="00C37EBA">
        <w:rPr>
          <w:sz w:val="22"/>
          <w:szCs w:val="22"/>
        </w:rPr>
        <w:t xml:space="preserve"> en cada uno de los estados de la República Mexicana se puede observar en </w:t>
      </w:r>
      <w:r w:rsidR="00A91451" w:rsidRPr="00C37EBA">
        <w:rPr>
          <w:sz w:val="22"/>
          <w:szCs w:val="22"/>
        </w:rPr>
        <w:t>el Mapa 2</w:t>
      </w:r>
      <w:r w:rsidRPr="00C37EBA">
        <w:rPr>
          <w:sz w:val="22"/>
          <w:szCs w:val="22"/>
        </w:rPr>
        <w:t xml:space="preserve"> que </w:t>
      </w:r>
      <w:r w:rsidR="00384929" w:rsidRPr="00C37EBA">
        <w:rPr>
          <w:sz w:val="22"/>
          <w:szCs w:val="22"/>
        </w:rPr>
        <w:t>nuevamente</w:t>
      </w:r>
      <w:r w:rsidR="00A91451" w:rsidRPr="00C37EBA">
        <w:rPr>
          <w:sz w:val="22"/>
          <w:szCs w:val="22"/>
        </w:rPr>
        <w:t xml:space="preserve"> es </w:t>
      </w:r>
      <w:r w:rsidRPr="00C37EBA">
        <w:rPr>
          <w:sz w:val="22"/>
          <w:szCs w:val="22"/>
        </w:rPr>
        <w:t xml:space="preserve">la Ciudad de México </w:t>
      </w:r>
      <w:r w:rsidR="008F4F32">
        <w:rPr>
          <w:sz w:val="22"/>
          <w:szCs w:val="22"/>
        </w:rPr>
        <w:t xml:space="preserve">la </w:t>
      </w:r>
      <w:r w:rsidR="00790883" w:rsidRPr="00C37EBA">
        <w:rPr>
          <w:sz w:val="22"/>
          <w:szCs w:val="22"/>
        </w:rPr>
        <w:t>que</w:t>
      </w:r>
      <w:r w:rsidR="00A91451" w:rsidRPr="00C37EBA">
        <w:rPr>
          <w:sz w:val="22"/>
          <w:szCs w:val="22"/>
        </w:rPr>
        <w:t xml:space="preserve"> registra la </w:t>
      </w:r>
      <w:r w:rsidRPr="00C37EBA">
        <w:rPr>
          <w:sz w:val="22"/>
          <w:szCs w:val="22"/>
        </w:rPr>
        <w:t xml:space="preserve">mayor </w:t>
      </w:r>
      <w:r w:rsidR="00A91451" w:rsidRPr="00C37EBA">
        <w:rPr>
          <w:sz w:val="22"/>
          <w:szCs w:val="22"/>
        </w:rPr>
        <w:t>penetración con</w:t>
      </w:r>
      <w:r w:rsidR="00E9693B" w:rsidRPr="00C37EBA">
        <w:rPr>
          <w:sz w:val="22"/>
          <w:szCs w:val="22"/>
        </w:rPr>
        <w:t xml:space="preserve"> 96</w:t>
      </w:r>
      <w:r w:rsidR="00A91451" w:rsidRPr="00C37EBA">
        <w:rPr>
          <w:sz w:val="22"/>
          <w:szCs w:val="22"/>
        </w:rPr>
        <w:t xml:space="preserve"> accesos por cada 100 hogares, en contraste con el e</w:t>
      </w:r>
      <w:r w:rsidR="00E9693B" w:rsidRPr="00C37EBA">
        <w:rPr>
          <w:sz w:val="22"/>
          <w:szCs w:val="22"/>
        </w:rPr>
        <w:t>stado de Chiapas que registra 19</w:t>
      </w:r>
      <w:r w:rsidR="00A91451" w:rsidRPr="00C37EBA">
        <w:rPr>
          <w:sz w:val="22"/>
          <w:szCs w:val="22"/>
        </w:rPr>
        <w:t xml:space="preserve"> accesos de </w:t>
      </w:r>
      <w:r w:rsidR="00790883" w:rsidRPr="00C37EBA">
        <w:rPr>
          <w:sz w:val="22"/>
          <w:szCs w:val="22"/>
        </w:rPr>
        <w:t>banda ancha fija</w:t>
      </w:r>
      <w:r w:rsidR="00A91451" w:rsidRPr="00C37EBA">
        <w:rPr>
          <w:sz w:val="22"/>
          <w:szCs w:val="22"/>
        </w:rPr>
        <w:t xml:space="preserve"> por cada 100 hogares</w:t>
      </w:r>
      <w:r w:rsidR="004B0AB1" w:rsidRPr="00C37EBA">
        <w:rPr>
          <w:sz w:val="22"/>
          <w:szCs w:val="22"/>
        </w:rPr>
        <w:t xml:space="preserve">, lo que arroja una importante </w:t>
      </w:r>
      <w:r w:rsidR="00DA2308" w:rsidRPr="00C37EBA">
        <w:rPr>
          <w:sz w:val="22"/>
          <w:szCs w:val="22"/>
        </w:rPr>
        <w:t>diferencia entre el valor</w:t>
      </w:r>
      <w:r w:rsidR="00E9693B" w:rsidRPr="00C37EBA">
        <w:rPr>
          <w:sz w:val="22"/>
          <w:szCs w:val="22"/>
        </w:rPr>
        <w:t xml:space="preserve"> más alto y el más bajo de 77</w:t>
      </w:r>
      <w:r w:rsidR="00B62FE5" w:rsidRPr="00C37EBA">
        <w:rPr>
          <w:sz w:val="22"/>
          <w:szCs w:val="22"/>
        </w:rPr>
        <w:t xml:space="preserve"> suscripciones por cada 100 hogares</w:t>
      </w:r>
      <w:r w:rsidR="004B0AB1" w:rsidRPr="00C37EBA">
        <w:rPr>
          <w:sz w:val="22"/>
          <w:szCs w:val="22"/>
        </w:rPr>
        <w:t xml:space="preserve">. Respecto a la media nacional de 49 accesos de banda ancha fija por cada 100 hogares, </w:t>
      </w:r>
      <w:r w:rsidR="00D6056B" w:rsidRPr="00C37EBA">
        <w:rPr>
          <w:sz w:val="22"/>
          <w:szCs w:val="22"/>
        </w:rPr>
        <w:t xml:space="preserve">17 estados </w:t>
      </w:r>
      <w:r w:rsidR="004B0AB1" w:rsidRPr="00C37EBA">
        <w:rPr>
          <w:sz w:val="22"/>
          <w:szCs w:val="22"/>
        </w:rPr>
        <w:t xml:space="preserve">cuentan </w:t>
      </w:r>
      <w:r w:rsidR="00D6056B" w:rsidRPr="00C37EBA">
        <w:rPr>
          <w:sz w:val="22"/>
          <w:szCs w:val="22"/>
        </w:rPr>
        <w:t xml:space="preserve">con una penetración por debajo de la media y </w:t>
      </w:r>
      <w:r w:rsidR="004B0AB1" w:rsidRPr="00C37EBA">
        <w:rPr>
          <w:sz w:val="22"/>
          <w:szCs w:val="22"/>
        </w:rPr>
        <w:t xml:space="preserve">solamente </w:t>
      </w:r>
      <w:r w:rsidR="00D6056B" w:rsidRPr="00C37EBA">
        <w:rPr>
          <w:sz w:val="22"/>
          <w:szCs w:val="22"/>
        </w:rPr>
        <w:t xml:space="preserve">15 por arriba, </w:t>
      </w:r>
      <w:r w:rsidR="00DA2308" w:rsidRPr="00C37EBA">
        <w:rPr>
          <w:sz w:val="22"/>
          <w:szCs w:val="22"/>
        </w:rPr>
        <w:t xml:space="preserve">mostrando </w:t>
      </w:r>
      <w:r w:rsidR="004B0AB1" w:rsidRPr="00C37EBA">
        <w:rPr>
          <w:sz w:val="22"/>
          <w:szCs w:val="22"/>
        </w:rPr>
        <w:t xml:space="preserve">nuevamente </w:t>
      </w:r>
      <w:r w:rsidRPr="00C37EBA">
        <w:rPr>
          <w:sz w:val="22"/>
          <w:szCs w:val="22"/>
        </w:rPr>
        <w:t>la gran diversidad del acceso a servicios.</w:t>
      </w:r>
      <w:r w:rsidR="00DA2308" w:rsidRPr="00C37EBA">
        <w:rPr>
          <w:sz w:val="22"/>
          <w:szCs w:val="22"/>
        </w:rPr>
        <w:t xml:space="preserve"> </w:t>
      </w:r>
    </w:p>
    <w:p w14:paraId="3F118C07" w14:textId="77777777" w:rsidR="00104C95" w:rsidRPr="00C37EBA" w:rsidRDefault="003E5DAC" w:rsidP="00C37EBA">
      <w:pPr>
        <w:jc w:val="center"/>
        <w:rPr>
          <w:sz w:val="22"/>
          <w:szCs w:val="22"/>
        </w:rPr>
      </w:pPr>
      <w:r w:rsidRPr="00C37EBA">
        <w:rPr>
          <w:noProof/>
          <w:sz w:val="22"/>
          <w:szCs w:val="22"/>
          <w:lang w:val="es-MX"/>
        </w:rPr>
        <w:drawing>
          <wp:inline distT="0" distB="0" distL="0" distR="0" wp14:anchorId="676BF2B1" wp14:editId="334A54DB">
            <wp:extent cx="4003200" cy="2523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3200" cy="2523600"/>
                    </a:xfrm>
                    <a:prstGeom prst="rect">
                      <a:avLst/>
                    </a:prstGeom>
                    <a:noFill/>
                    <a:ln>
                      <a:noFill/>
                    </a:ln>
                  </pic:spPr>
                </pic:pic>
              </a:graphicData>
            </a:graphic>
          </wp:inline>
        </w:drawing>
      </w:r>
    </w:p>
    <w:p w14:paraId="1F35B233" w14:textId="77777777" w:rsidR="006528DF" w:rsidRPr="00C37EBA" w:rsidRDefault="00E26B56" w:rsidP="00C37EBA">
      <w:pPr>
        <w:rPr>
          <w:sz w:val="22"/>
          <w:szCs w:val="22"/>
        </w:rPr>
      </w:pPr>
      <w:r w:rsidRPr="00C37EBA">
        <w:rPr>
          <w:sz w:val="22"/>
          <w:szCs w:val="22"/>
        </w:rPr>
        <w:t xml:space="preserve">En el </w:t>
      </w:r>
      <w:r w:rsidR="005D7332" w:rsidRPr="00C37EBA">
        <w:rPr>
          <w:sz w:val="22"/>
          <w:szCs w:val="22"/>
        </w:rPr>
        <w:t xml:space="preserve">Mapa </w:t>
      </w:r>
      <w:r w:rsidR="00DA2308" w:rsidRPr="00C37EBA">
        <w:rPr>
          <w:sz w:val="22"/>
          <w:szCs w:val="22"/>
        </w:rPr>
        <w:t>3</w:t>
      </w:r>
      <w:r w:rsidRPr="00C37EBA">
        <w:rPr>
          <w:sz w:val="22"/>
          <w:szCs w:val="22"/>
        </w:rPr>
        <w:t xml:space="preserve"> puede observarse que el estado con </w:t>
      </w:r>
      <w:r w:rsidR="007B1765" w:rsidRPr="00C37EBA">
        <w:rPr>
          <w:sz w:val="22"/>
          <w:szCs w:val="22"/>
        </w:rPr>
        <w:t xml:space="preserve">mayor </w:t>
      </w:r>
      <w:r w:rsidR="00037F0E" w:rsidRPr="00C37EBA">
        <w:rPr>
          <w:sz w:val="22"/>
          <w:szCs w:val="22"/>
        </w:rPr>
        <w:t xml:space="preserve">penetración </w:t>
      </w:r>
      <w:r w:rsidR="00956FB4" w:rsidRPr="00C37EBA">
        <w:rPr>
          <w:sz w:val="22"/>
          <w:szCs w:val="22"/>
        </w:rPr>
        <w:t>del</w:t>
      </w:r>
      <w:r w:rsidR="00037F0E" w:rsidRPr="00C37EBA">
        <w:rPr>
          <w:sz w:val="22"/>
          <w:szCs w:val="22"/>
        </w:rPr>
        <w:t xml:space="preserve"> servicio </w:t>
      </w:r>
      <w:r w:rsidR="007B1765" w:rsidRPr="00C37EBA">
        <w:rPr>
          <w:sz w:val="22"/>
          <w:szCs w:val="22"/>
        </w:rPr>
        <w:t xml:space="preserve">de </w:t>
      </w:r>
      <w:r w:rsidR="0028556E" w:rsidRPr="00C37EBA">
        <w:rPr>
          <w:sz w:val="22"/>
          <w:szCs w:val="22"/>
        </w:rPr>
        <w:t>t</w:t>
      </w:r>
      <w:r w:rsidR="007B1765" w:rsidRPr="00C37EBA">
        <w:rPr>
          <w:sz w:val="22"/>
          <w:szCs w:val="22"/>
        </w:rPr>
        <w:t xml:space="preserve">elevisión </w:t>
      </w:r>
      <w:r w:rsidR="0028556E" w:rsidRPr="00C37EBA">
        <w:rPr>
          <w:sz w:val="22"/>
          <w:szCs w:val="22"/>
        </w:rPr>
        <w:t>r</w:t>
      </w:r>
      <w:r w:rsidR="007B1765" w:rsidRPr="00C37EBA">
        <w:rPr>
          <w:sz w:val="22"/>
          <w:szCs w:val="22"/>
        </w:rPr>
        <w:t xml:space="preserve">estringida es </w:t>
      </w:r>
      <w:r w:rsidR="00037F0E" w:rsidRPr="00C37EBA">
        <w:rPr>
          <w:sz w:val="22"/>
          <w:szCs w:val="22"/>
        </w:rPr>
        <w:t>Quer</w:t>
      </w:r>
      <w:r w:rsidR="00A218E6" w:rsidRPr="00C37EBA">
        <w:rPr>
          <w:sz w:val="22"/>
          <w:szCs w:val="22"/>
        </w:rPr>
        <w:t>étaro con 100 accesos por cad</w:t>
      </w:r>
      <w:r w:rsidR="0022298B" w:rsidRPr="00C37EBA">
        <w:rPr>
          <w:sz w:val="22"/>
          <w:szCs w:val="22"/>
        </w:rPr>
        <w:t>a 100 ho</w:t>
      </w:r>
      <w:r w:rsidR="00DA2308" w:rsidRPr="00C37EBA">
        <w:rPr>
          <w:sz w:val="22"/>
          <w:szCs w:val="22"/>
        </w:rPr>
        <w:t>gares</w:t>
      </w:r>
      <w:r w:rsidR="00EB22A4" w:rsidRPr="00C37EBA">
        <w:rPr>
          <w:sz w:val="22"/>
          <w:szCs w:val="22"/>
        </w:rPr>
        <w:t>, en co</w:t>
      </w:r>
      <w:r w:rsidR="00DA2308" w:rsidRPr="00C37EBA">
        <w:rPr>
          <w:sz w:val="22"/>
          <w:szCs w:val="22"/>
        </w:rPr>
        <w:t>ntraste Chiapas y Campeche</w:t>
      </w:r>
      <w:r w:rsidR="00EB22A4" w:rsidRPr="00C37EBA">
        <w:rPr>
          <w:sz w:val="22"/>
          <w:szCs w:val="22"/>
        </w:rPr>
        <w:t xml:space="preserve"> cuentan con el menor número de accesos</w:t>
      </w:r>
      <w:r w:rsidR="00E461E9" w:rsidRPr="00C37EBA">
        <w:rPr>
          <w:sz w:val="22"/>
          <w:szCs w:val="22"/>
        </w:rPr>
        <w:t xml:space="preserve">, al registrar </w:t>
      </w:r>
      <w:r w:rsidR="00A218E6" w:rsidRPr="00C37EBA">
        <w:rPr>
          <w:sz w:val="22"/>
          <w:szCs w:val="22"/>
        </w:rPr>
        <w:t>39 y 38 accesos</w:t>
      </w:r>
      <w:r w:rsidR="004B0AB1" w:rsidRPr="00C37EBA">
        <w:rPr>
          <w:sz w:val="22"/>
          <w:szCs w:val="22"/>
        </w:rPr>
        <w:t xml:space="preserve"> por cada 100 hogares</w:t>
      </w:r>
      <w:r w:rsidR="00A218E6" w:rsidRPr="00C37EBA">
        <w:rPr>
          <w:sz w:val="22"/>
          <w:szCs w:val="22"/>
        </w:rPr>
        <w:t>, respectivamente</w:t>
      </w:r>
      <w:r w:rsidR="00143FF8" w:rsidRPr="00C37EBA">
        <w:rPr>
          <w:sz w:val="22"/>
          <w:szCs w:val="22"/>
        </w:rPr>
        <w:t>.</w:t>
      </w:r>
      <w:r w:rsidR="00D6056B" w:rsidRPr="00C37EBA">
        <w:rPr>
          <w:sz w:val="22"/>
          <w:szCs w:val="22"/>
        </w:rPr>
        <w:t xml:space="preserve"> </w:t>
      </w:r>
      <w:r w:rsidR="004B0AB1" w:rsidRPr="00C37EBA">
        <w:rPr>
          <w:sz w:val="22"/>
          <w:szCs w:val="22"/>
        </w:rPr>
        <w:t>También para este indicador resulta</w:t>
      </w:r>
      <w:r w:rsidR="00D6056B" w:rsidRPr="00C37EBA">
        <w:rPr>
          <w:sz w:val="22"/>
          <w:szCs w:val="22"/>
        </w:rPr>
        <w:t xml:space="preserve"> mayor el número de estados que se encuentr</w:t>
      </w:r>
      <w:r w:rsidR="0022298B" w:rsidRPr="00C37EBA">
        <w:rPr>
          <w:sz w:val="22"/>
          <w:szCs w:val="22"/>
        </w:rPr>
        <w:t>an por debajo del promedio de 66</w:t>
      </w:r>
      <w:r w:rsidR="00D6056B" w:rsidRPr="00C37EBA">
        <w:rPr>
          <w:sz w:val="22"/>
          <w:szCs w:val="22"/>
        </w:rPr>
        <w:t xml:space="preserve"> acceso</w:t>
      </w:r>
      <w:r w:rsidR="0022298B" w:rsidRPr="00C37EBA">
        <w:rPr>
          <w:sz w:val="22"/>
          <w:szCs w:val="22"/>
        </w:rPr>
        <w:t>s</w:t>
      </w:r>
      <w:r w:rsidR="00D6056B" w:rsidRPr="00C37EBA">
        <w:rPr>
          <w:sz w:val="22"/>
          <w:szCs w:val="22"/>
        </w:rPr>
        <w:t xml:space="preserve"> de televisión restringida por cada 100 hogares, siendo 17 los estados con una pene</w:t>
      </w:r>
      <w:r w:rsidR="00C92405" w:rsidRPr="00C37EBA">
        <w:rPr>
          <w:sz w:val="22"/>
          <w:szCs w:val="22"/>
        </w:rPr>
        <w:t xml:space="preserve">tración menor de la media y 15 </w:t>
      </w:r>
      <w:r w:rsidR="00D6056B" w:rsidRPr="00C37EBA">
        <w:rPr>
          <w:sz w:val="22"/>
          <w:szCs w:val="22"/>
        </w:rPr>
        <w:t>por arriba</w:t>
      </w:r>
      <w:r w:rsidR="00A218E6" w:rsidRPr="00C37EBA">
        <w:rPr>
          <w:sz w:val="22"/>
          <w:szCs w:val="22"/>
        </w:rPr>
        <w:t xml:space="preserve"> de esta</w:t>
      </w:r>
      <w:r w:rsidR="00D6056B" w:rsidRPr="00C37EBA">
        <w:rPr>
          <w:sz w:val="22"/>
          <w:szCs w:val="22"/>
        </w:rPr>
        <w:t xml:space="preserve">.  </w:t>
      </w:r>
      <w:r w:rsidR="00EB22A4" w:rsidRPr="00C37EBA">
        <w:rPr>
          <w:sz w:val="22"/>
          <w:szCs w:val="22"/>
        </w:rPr>
        <w:t xml:space="preserve"> </w:t>
      </w:r>
    </w:p>
    <w:p w14:paraId="6A021735" w14:textId="77777777" w:rsidR="006217C2" w:rsidRPr="00C37EBA" w:rsidRDefault="00BE49C7" w:rsidP="00C37EBA">
      <w:pPr>
        <w:jc w:val="center"/>
        <w:rPr>
          <w:sz w:val="22"/>
          <w:szCs w:val="22"/>
        </w:rPr>
      </w:pPr>
      <w:r w:rsidRPr="00C37EBA">
        <w:rPr>
          <w:noProof/>
          <w:sz w:val="22"/>
          <w:szCs w:val="22"/>
          <w:lang w:val="es-MX"/>
        </w:rPr>
        <w:drawing>
          <wp:inline distT="0" distB="0" distL="0" distR="0" wp14:anchorId="45A62642" wp14:editId="12167D82">
            <wp:extent cx="4003200" cy="2498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3200" cy="2498400"/>
                    </a:xfrm>
                    <a:prstGeom prst="rect">
                      <a:avLst/>
                    </a:prstGeom>
                    <a:noFill/>
                    <a:ln>
                      <a:noFill/>
                    </a:ln>
                  </pic:spPr>
                </pic:pic>
              </a:graphicData>
            </a:graphic>
          </wp:inline>
        </w:drawing>
      </w:r>
    </w:p>
    <w:p w14:paraId="6D412D6F" w14:textId="28A8FBFA" w:rsidR="00222E34" w:rsidRPr="00C37EBA" w:rsidRDefault="00104C95" w:rsidP="00C37EBA">
      <w:pPr>
        <w:rPr>
          <w:sz w:val="22"/>
          <w:szCs w:val="22"/>
        </w:rPr>
      </w:pPr>
      <w:r w:rsidRPr="00C37EBA">
        <w:rPr>
          <w:sz w:val="22"/>
          <w:szCs w:val="22"/>
        </w:rPr>
        <w:t xml:space="preserve">Respecto a la teledensidad de servicios móviles, en el Mapa 4 se puede observar </w:t>
      </w:r>
      <w:r w:rsidR="00384929" w:rsidRPr="00C37EBA">
        <w:rPr>
          <w:sz w:val="22"/>
          <w:szCs w:val="22"/>
        </w:rPr>
        <w:t>que,</w:t>
      </w:r>
      <w:r w:rsidRPr="00C37EBA">
        <w:rPr>
          <w:sz w:val="22"/>
          <w:szCs w:val="22"/>
        </w:rPr>
        <w:t xml:space="preserve"> </w:t>
      </w:r>
      <w:r w:rsidR="00BE1A5A" w:rsidRPr="00C37EBA">
        <w:rPr>
          <w:sz w:val="22"/>
          <w:szCs w:val="22"/>
        </w:rPr>
        <w:t xml:space="preserve">aunque la diferencia entre el valor máximo y el mínimo se reduce notablemente respecto a los servicios de telecomunicaciones fijos, </w:t>
      </w:r>
      <w:r w:rsidR="002E5D90" w:rsidRPr="00C37EBA">
        <w:rPr>
          <w:sz w:val="22"/>
          <w:szCs w:val="22"/>
        </w:rPr>
        <w:t>el mismo número de estado</w:t>
      </w:r>
      <w:r w:rsidR="00855FDF" w:rsidRPr="00C37EBA">
        <w:rPr>
          <w:sz w:val="22"/>
          <w:szCs w:val="22"/>
        </w:rPr>
        <w:t>s</w:t>
      </w:r>
      <w:r w:rsidR="002E5D90" w:rsidRPr="00C37EBA">
        <w:rPr>
          <w:sz w:val="22"/>
          <w:szCs w:val="22"/>
        </w:rPr>
        <w:t xml:space="preserve"> </w:t>
      </w:r>
      <w:r w:rsidR="004B0AB1" w:rsidRPr="00C37EBA">
        <w:rPr>
          <w:sz w:val="22"/>
          <w:szCs w:val="22"/>
        </w:rPr>
        <w:t xml:space="preserve">se ubica </w:t>
      </w:r>
      <w:r w:rsidR="002E5D90" w:rsidRPr="00C37EBA">
        <w:rPr>
          <w:sz w:val="22"/>
          <w:szCs w:val="22"/>
        </w:rPr>
        <w:t>por deba</w:t>
      </w:r>
      <w:r w:rsidR="00855FDF" w:rsidRPr="00C37EBA">
        <w:rPr>
          <w:sz w:val="22"/>
          <w:szCs w:val="22"/>
        </w:rPr>
        <w:t xml:space="preserve">jo </w:t>
      </w:r>
      <w:r w:rsidR="004B0AB1" w:rsidRPr="00C37EBA">
        <w:rPr>
          <w:sz w:val="22"/>
          <w:szCs w:val="22"/>
        </w:rPr>
        <w:t xml:space="preserve">y por encima </w:t>
      </w:r>
      <w:r w:rsidR="00855FDF" w:rsidRPr="00C37EBA">
        <w:rPr>
          <w:sz w:val="22"/>
          <w:szCs w:val="22"/>
        </w:rPr>
        <w:t xml:space="preserve">del promedio </w:t>
      </w:r>
      <w:r w:rsidR="004B0AB1" w:rsidRPr="00C37EBA">
        <w:rPr>
          <w:sz w:val="22"/>
          <w:szCs w:val="22"/>
        </w:rPr>
        <w:t xml:space="preserve">nacional </w:t>
      </w:r>
      <w:r w:rsidR="00855FDF" w:rsidRPr="00C37EBA">
        <w:rPr>
          <w:sz w:val="22"/>
          <w:szCs w:val="22"/>
        </w:rPr>
        <w:t>de 96</w:t>
      </w:r>
      <w:r w:rsidR="002E5D90" w:rsidRPr="00C37EBA">
        <w:rPr>
          <w:sz w:val="22"/>
          <w:szCs w:val="22"/>
        </w:rPr>
        <w:t xml:space="preserve"> líneas por cada 100 habitantes, </w:t>
      </w:r>
      <w:r w:rsidR="004B0AB1" w:rsidRPr="00C37EBA">
        <w:rPr>
          <w:sz w:val="22"/>
          <w:szCs w:val="22"/>
        </w:rPr>
        <w:t xml:space="preserve">siendo </w:t>
      </w:r>
      <w:r w:rsidR="00BE1A5A" w:rsidRPr="00C37EBA">
        <w:rPr>
          <w:sz w:val="22"/>
          <w:szCs w:val="22"/>
        </w:rPr>
        <w:t xml:space="preserve">los estados de </w:t>
      </w:r>
      <w:r w:rsidR="00855FDF" w:rsidRPr="00C37EBA">
        <w:rPr>
          <w:sz w:val="22"/>
          <w:szCs w:val="22"/>
        </w:rPr>
        <w:t>Oaxaca, Guerrero</w:t>
      </w:r>
      <w:r w:rsidR="00BE1A5A" w:rsidRPr="00C37EBA">
        <w:rPr>
          <w:sz w:val="22"/>
          <w:szCs w:val="22"/>
        </w:rPr>
        <w:t xml:space="preserve"> </w:t>
      </w:r>
      <w:r w:rsidR="00855FDF" w:rsidRPr="00C37EBA">
        <w:rPr>
          <w:sz w:val="22"/>
          <w:szCs w:val="22"/>
        </w:rPr>
        <w:t xml:space="preserve">y Chiapas </w:t>
      </w:r>
      <w:r w:rsidR="004B0AB1" w:rsidRPr="00C37EBA">
        <w:rPr>
          <w:sz w:val="22"/>
          <w:szCs w:val="22"/>
        </w:rPr>
        <w:t xml:space="preserve">los que </w:t>
      </w:r>
      <w:r w:rsidR="00855FDF" w:rsidRPr="00C37EBA">
        <w:rPr>
          <w:sz w:val="22"/>
          <w:szCs w:val="22"/>
        </w:rPr>
        <w:t xml:space="preserve">cuentan con </w:t>
      </w:r>
      <w:r w:rsidR="004B0AB1" w:rsidRPr="00C37EBA">
        <w:rPr>
          <w:sz w:val="22"/>
          <w:szCs w:val="22"/>
        </w:rPr>
        <w:t xml:space="preserve">menor penetración con </w:t>
      </w:r>
      <w:r w:rsidR="00855FDF" w:rsidRPr="00C37EBA">
        <w:rPr>
          <w:sz w:val="22"/>
          <w:szCs w:val="22"/>
        </w:rPr>
        <w:t>apenas 79, 77 y 74</w:t>
      </w:r>
      <w:r w:rsidR="00BE1A5A" w:rsidRPr="00C37EBA">
        <w:rPr>
          <w:sz w:val="22"/>
          <w:szCs w:val="22"/>
        </w:rPr>
        <w:t xml:space="preserve"> líneas móviles por cada 100 habitantes</w:t>
      </w:r>
      <w:r w:rsidR="00955233">
        <w:rPr>
          <w:sz w:val="22"/>
          <w:szCs w:val="22"/>
        </w:rPr>
        <w:t>,</w:t>
      </w:r>
      <w:r w:rsidR="00BE1A5A" w:rsidRPr="00C37EBA">
        <w:rPr>
          <w:sz w:val="22"/>
          <w:szCs w:val="22"/>
        </w:rPr>
        <w:t xml:space="preserve"> respectivamente</w:t>
      </w:r>
      <w:r w:rsidR="002E5D90" w:rsidRPr="00C37EBA">
        <w:rPr>
          <w:sz w:val="22"/>
          <w:szCs w:val="22"/>
        </w:rPr>
        <w:t xml:space="preserve">, mientras que el estado con mayor número de líneas de telefonía móvil es </w:t>
      </w:r>
      <w:r w:rsidR="00855FDF" w:rsidRPr="00C37EBA">
        <w:rPr>
          <w:sz w:val="22"/>
          <w:szCs w:val="22"/>
        </w:rPr>
        <w:t>Sonora registrando 114</w:t>
      </w:r>
      <w:r w:rsidR="002E5D90" w:rsidRPr="00C37EBA">
        <w:rPr>
          <w:sz w:val="22"/>
          <w:szCs w:val="22"/>
        </w:rPr>
        <w:t xml:space="preserve"> líneas</w:t>
      </w:r>
      <w:r w:rsidR="00BE1A5A" w:rsidRPr="00C37EBA">
        <w:rPr>
          <w:sz w:val="22"/>
          <w:szCs w:val="22"/>
        </w:rPr>
        <w:t>.</w:t>
      </w:r>
      <w:r w:rsidR="0092625C" w:rsidRPr="00C37EBA">
        <w:rPr>
          <w:sz w:val="22"/>
          <w:szCs w:val="22"/>
        </w:rPr>
        <w:t xml:space="preserve"> </w:t>
      </w:r>
    </w:p>
    <w:p w14:paraId="7878EBB7" w14:textId="77777777" w:rsidR="00670085" w:rsidRPr="00C37EBA" w:rsidRDefault="006D4092" w:rsidP="00C37EBA">
      <w:pPr>
        <w:jc w:val="center"/>
        <w:rPr>
          <w:sz w:val="22"/>
          <w:szCs w:val="22"/>
        </w:rPr>
      </w:pPr>
      <w:r w:rsidRPr="00C37EBA">
        <w:rPr>
          <w:noProof/>
          <w:sz w:val="22"/>
          <w:szCs w:val="22"/>
          <w:lang w:val="es-MX"/>
        </w:rPr>
        <w:drawing>
          <wp:inline distT="0" distB="0" distL="0" distR="0" wp14:anchorId="03D99B4E" wp14:editId="4E279FDB">
            <wp:extent cx="4003200" cy="2466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3200" cy="2466000"/>
                    </a:xfrm>
                    <a:prstGeom prst="rect">
                      <a:avLst/>
                    </a:prstGeom>
                    <a:noFill/>
                    <a:ln>
                      <a:noFill/>
                    </a:ln>
                  </pic:spPr>
                </pic:pic>
              </a:graphicData>
            </a:graphic>
          </wp:inline>
        </w:drawing>
      </w:r>
    </w:p>
    <w:p w14:paraId="51F7B700" w14:textId="77777777" w:rsidR="00BE1A5A" w:rsidRPr="00C37EBA" w:rsidRDefault="004B0AB1" w:rsidP="00C37EBA">
      <w:pPr>
        <w:rPr>
          <w:sz w:val="22"/>
          <w:szCs w:val="22"/>
        </w:rPr>
      </w:pPr>
      <w:r w:rsidRPr="00C37EBA">
        <w:rPr>
          <w:sz w:val="22"/>
          <w:szCs w:val="22"/>
        </w:rPr>
        <w:t xml:space="preserve">Por lo que hace a </w:t>
      </w:r>
      <w:r w:rsidR="00BE1A5A" w:rsidRPr="00C37EBA">
        <w:rPr>
          <w:sz w:val="22"/>
          <w:szCs w:val="22"/>
        </w:rPr>
        <w:t xml:space="preserve">la teledensidad de líneas de </w:t>
      </w:r>
      <w:r w:rsidR="00A218E6" w:rsidRPr="00C37EBA">
        <w:rPr>
          <w:sz w:val="22"/>
          <w:szCs w:val="22"/>
        </w:rPr>
        <w:t>banda ancha móvil</w:t>
      </w:r>
      <w:r w:rsidR="00BE1A5A" w:rsidRPr="00C37EBA">
        <w:rPr>
          <w:sz w:val="22"/>
          <w:szCs w:val="22"/>
        </w:rPr>
        <w:t xml:space="preserve">, </w:t>
      </w:r>
      <w:r w:rsidRPr="00C37EBA">
        <w:rPr>
          <w:sz w:val="22"/>
          <w:szCs w:val="22"/>
        </w:rPr>
        <w:t xml:space="preserve">en el </w:t>
      </w:r>
      <w:r w:rsidR="005D7332" w:rsidRPr="00C37EBA">
        <w:rPr>
          <w:sz w:val="22"/>
          <w:szCs w:val="22"/>
        </w:rPr>
        <w:t>M</w:t>
      </w:r>
      <w:r w:rsidRPr="00C37EBA">
        <w:rPr>
          <w:sz w:val="22"/>
          <w:szCs w:val="22"/>
        </w:rPr>
        <w:t xml:space="preserve">apa 5 se observa </w:t>
      </w:r>
      <w:r w:rsidR="007512CB" w:rsidRPr="00C37EBA">
        <w:rPr>
          <w:sz w:val="22"/>
          <w:szCs w:val="22"/>
        </w:rPr>
        <w:t>que</w:t>
      </w:r>
      <w:r w:rsidR="00BE1A5A" w:rsidRPr="00C37EBA">
        <w:rPr>
          <w:sz w:val="22"/>
          <w:szCs w:val="22"/>
        </w:rPr>
        <w:t xml:space="preserve"> el valor mínimo </w:t>
      </w:r>
      <w:r w:rsidR="007512CB" w:rsidRPr="00C37EBA">
        <w:rPr>
          <w:sz w:val="22"/>
          <w:szCs w:val="22"/>
        </w:rPr>
        <w:t xml:space="preserve">es de </w:t>
      </w:r>
      <w:r w:rsidR="00A5743A" w:rsidRPr="00C37EBA">
        <w:rPr>
          <w:sz w:val="22"/>
          <w:szCs w:val="22"/>
        </w:rPr>
        <w:t>36</w:t>
      </w:r>
      <w:r w:rsidR="00BE1A5A" w:rsidRPr="00C37EBA">
        <w:rPr>
          <w:sz w:val="22"/>
          <w:szCs w:val="22"/>
        </w:rPr>
        <w:t xml:space="preserve"> líneas de </w:t>
      </w:r>
      <w:r w:rsidR="00A218E6" w:rsidRPr="00C37EBA">
        <w:rPr>
          <w:sz w:val="22"/>
          <w:szCs w:val="22"/>
        </w:rPr>
        <w:t>banda ancha móvil</w:t>
      </w:r>
      <w:r w:rsidR="00BE1A5A" w:rsidRPr="00C37EBA">
        <w:rPr>
          <w:sz w:val="22"/>
          <w:szCs w:val="22"/>
        </w:rPr>
        <w:t xml:space="preserve"> por cada 100 habitantes en el caso de Chiapas, en contraste, </w:t>
      </w:r>
      <w:r w:rsidR="002E5D90" w:rsidRPr="00C37EBA">
        <w:rPr>
          <w:sz w:val="22"/>
          <w:szCs w:val="22"/>
        </w:rPr>
        <w:t>s</w:t>
      </w:r>
      <w:r w:rsidR="00A5743A" w:rsidRPr="00C37EBA">
        <w:rPr>
          <w:sz w:val="22"/>
          <w:szCs w:val="22"/>
        </w:rPr>
        <w:t>ólo los e</w:t>
      </w:r>
      <w:r w:rsidR="00BE1A5A" w:rsidRPr="00C37EBA">
        <w:rPr>
          <w:sz w:val="22"/>
          <w:szCs w:val="22"/>
        </w:rPr>
        <w:t>stado</w:t>
      </w:r>
      <w:r w:rsidR="00A5743A" w:rsidRPr="00C37EBA">
        <w:rPr>
          <w:sz w:val="22"/>
          <w:szCs w:val="22"/>
        </w:rPr>
        <w:t>s</w:t>
      </w:r>
      <w:r w:rsidR="00BE1A5A" w:rsidRPr="00C37EBA">
        <w:rPr>
          <w:sz w:val="22"/>
          <w:szCs w:val="22"/>
        </w:rPr>
        <w:t xml:space="preserve"> de </w:t>
      </w:r>
      <w:r w:rsidR="00A5743A" w:rsidRPr="00C37EBA">
        <w:rPr>
          <w:sz w:val="22"/>
          <w:szCs w:val="22"/>
        </w:rPr>
        <w:t xml:space="preserve">Baja California Sur, </w:t>
      </w:r>
      <w:r w:rsidR="00BE1A5A" w:rsidRPr="00C37EBA">
        <w:rPr>
          <w:sz w:val="22"/>
          <w:szCs w:val="22"/>
        </w:rPr>
        <w:t xml:space="preserve">Sonora y la Ciudad de México se encuentran por arriba de 90 líneas de </w:t>
      </w:r>
      <w:r w:rsidR="00A218E6" w:rsidRPr="00C37EBA">
        <w:rPr>
          <w:sz w:val="22"/>
          <w:szCs w:val="22"/>
        </w:rPr>
        <w:t>banda ancha móvil</w:t>
      </w:r>
      <w:r w:rsidR="00BE1A5A" w:rsidRPr="00C37EBA">
        <w:rPr>
          <w:sz w:val="22"/>
          <w:szCs w:val="22"/>
        </w:rPr>
        <w:t xml:space="preserve"> por cada 100 habitantes.</w:t>
      </w:r>
      <w:r w:rsidR="002E5D90" w:rsidRPr="00C37EBA">
        <w:rPr>
          <w:sz w:val="22"/>
          <w:szCs w:val="22"/>
        </w:rPr>
        <w:t xml:space="preserve"> En </w:t>
      </w:r>
      <w:r w:rsidR="005D7332" w:rsidRPr="00C37EBA">
        <w:rPr>
          <w:sz w:val="22"/>
          <w:szCs w:val="22"/>
        </w:rPr>
        <w:t xml:space="preserve">este </w:t>
      </w:r>
      <w:r w:rsidRPr="00C37EBA">
        <w:rPr>
          <w:sz w:val="22"/>
          <w:szCs w:val="22"/>
        </w:rPr>
        <w:t>caso</w:t>
      </w:r>
      <w:r w:rsidR="005D7332" w:rsidRPr="00C37EBA">
        <w:rPr>
          <w:sz w:val="22"/>
          <w:szCs w:val="22"/>
        </w:rPr>
        <w:t>,</w:t>
      </w:r>
      <w:r w:rsidRPr="00C37EBA">
        <w:rPr>
          <w:sz w:val="22"/>
          <w:szCs w:val="22"/>
        </w:rPr>
        <w:t xml:space="preserve"> </w:t>
      </w:r>
      <w:r w:rsidR="002E5D90" w:rsidRPr="00C37EBA">
        <w:rPr>
          <w:sz w:val="22"/>
          <w:szCs w:val="22"/>
        </w:rPr>
        <w:t xml:space="preserve">es mayor el número de estados que se encuentran por arriba del promedio de 68 líneas por cada 100 hogares, siendo 17 los estados con una penetración mayor de la media y 15 los estados por </w:t>
      </w:r>
      <w:r w:rsidR="00E2710F" w:rsidRPr="00C37EBA">
        <w:rPr>
          <w:sz w:val="22"/>
          <w:szCs w:val="22"/>
        </w:rPr>
        <w:t xml:space="preserve">debajo de </w:t>
      </w:r>
      <w:r w:rsidRPr="00C37EBA">
        <w:rPr>
          <w:sz w:val="22"/>
          <w:szCs w:val="22"/>
        </w:rPr>
        <w:t>é</w:t>
      </w:r>
      <w:r w:rsidR="00E2710F" w:rsidRPr="00C37EBA">
        <w:rPr>
          <w:sz w:val="22"/>
          <w:szCs w:val="22"/>
        </w:rPr>
        <w:t>sta</w:t>
      </w:r>
      <w:r w:rsidR="002E5D90" w:rsidRPr="00C37EBA">
        <w:rPr>
          <w:sz w:val="22"/>
          <w:szCs w:val="22"/>
        </w:rPr>
        <w:t>.</w:t>
      </w:r>
    </w:p>
    <w:p w14:paraId="27346E04" w14:textId="77777777" w:rsidR="00670085" w:rsidRPr="00C37EBA" w:rsidRDefault="00724B41" w:rsidP="00C37EBA">
      <w:pPr>
        <w:jc w:val="center"/>
        <w:rPr>
          <w:sz w:val="22"/>
          <w:szCs w:val="22"/>
        </w:rPr>
      </w:pPr>
      <w:r w:rsidRPr="00C37EBA">
        <w:rPr>
          <w:noProof/>
          <w:sz w:val="22"/>
          <w:szCs w:val="22"/>
          <w:lang w:val="es-MX"/>
        </w:rPr>
        <w:drawing>
          <wp:inline distT="0" distB="0" distL="0" distR="0" wp14:anchorId="612C67F4" wp14:editId="7F9CDBD8">
            <wp:extent cx="4003200" cy="2516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3200" cy="2516400"/>
                    </a:xfrm>
                    <a:prstGeom prst="rect">
                      <a:avLst/>
                    </a:prstGeom>
                    <a:noFill/>
                    <a:ln>
                      <a:noFill/>
                    </a:ln>
                  </pic:spPr>
                </pic:pic>
              </a:graphicData>
            </a:graphic>
          </wp:inline>
        </w:drawing>
      </w:r>
    </w:p>
    <w:p w14:paraId="216D6253" w14:textId="60220981" w:rsidR="00FA7108" w:rsidRPr="00C37EBA" w:rsidRDefault="00384929" w:rsidP="00C37EBA">
      <w:pPr>
        <w:rPr>
          <w:sz w:val="22"/>
          <w:szCs w:val="22"/>
        </w:rPr>
      </w:pPr>
      <w:r w:rsidRPr="00C37EBA">
        <w:rPr>
          <w:sz w:val="22"/>
          <w:szCs w:val="22"/>
        </w:rPr>
        <w:t xml:space="preserve">Por otro lado, al analizar </w:t>
      </w:r>
      <w:r w:rsidR="00EB347B" w:rsidRPr="00C37EBA">
        <w:rPr>
          <w:sz w:val="22"/>
          <w:szCs w:val="22"/>
        </w:rPr>
        <w:t>la</w:t>
      </w:r>
      <w:r w:rsidRPr="00C37EBA">
        <w:rPr>
          <w:sz w:val="22"/>
          <w:szCs w:val="22"/>
        </w:rPr>
        <w:t xml:space="preserve"> cobertura </w:t>
      </w:r>
      <w:r w:rsidR="009940F7" w:rsidRPr="00C37EBA">
        <w:rPr>
          <w:sz w:val="22"/>
          <w:szCs w:val="22"/>
        </w:rPr>
        <w:t>poblacional</w:t>
      </w:r>
      <w:r w:rsidRPr="00C37EBA">
        <w:rPr>
          <w:sz w:val="22"/>
          <w:szCs w:val="22"/>
        </w:rPr>
        <w:t xml:space="preserve"> de servicios de telecomunicaciones por tecnología a nivel municipal</w:t>
      </w:r>
      <w:r w:rsidR="004B0AB1" w:rsidRPr="00C37EBA">
        <w:rPr>
          <w:sz w:val="22"/>
          <w:szCs w:val="22"/>
        </w:rPr>
        <w:t xml:space="preserve"> al </w:t>
      </w:r>
      <w:r w:rsidR="00D7390B" w:rsidRPr="00C37EBA">
        <w:rPr>
          <w:sz w:val="22"/>
          <w:szCs w:val="22"/>
        </w:rPr>
        <w:t>cierre</w:t>
      </w:r>
      <w:r w:rsidR="004B0AB1" w:rsidRPr="00C37EBA">
        <w:rPr>
          <w:sz w:val="22"/>
          <w:szCs w:val="22"/>
        </w:rPr>
        <w:t xml:space="preserve"> de 2018</w:t>
      </w:r>
      <w:r w:rsidRPr="00C37EBA">
        <w:rPr>
          <w:sz w:val="22"/>
          <w:szCs w:val="22"/>
        </w:rPr>
        <w:t xml:space="preserve">, se encuentra que </w:t>
      </w:r>
      <w:r w:rsidR="00CC79C3" w:rsidRPr="00C37EBA">
        <w:rPr>
          <w:sz w:val="22"/>
          <w:szCs w:val="22"/>
        </w:rPr>
        <w:t>671</w:t>
      </w:r>
      <w:r w:rsidR="00EB347B" w:rsidRPr="00C37EBA">
        <w:rPr>
          <w:sz w:val="22"/>
          <w:szCs w:val="22"/>
        </w:rPr>
        <w:t xml:space="preserve"> municipios en México no cuentan con cobertura a través de la tecnología 2G, lo que representa el </w:t>
      </w:r>
      <w:r w:rsidR="00CC79C3" w:rsidRPr="00C37EBA">
        <w:rPr>
          <w:sz w:val="22"/>
          <w:szCs w:val="22"/>
        </w:rPr>
        <w:t>27.3</w:t>
      </w:r>
      <w:r w:rsidR="00EB347B" w:rsidRPr="00C37EBA">
        <w:rPr>
          <w:sz w:val="22"/>
          <w:szCs w:val="22"/>
        </w:rPr>
        <w:t>% de los municipios en M</w:t>
      </w:r>
      <w:r w:rsidR="008C75B5" w:rsidRPr="00C37EBA">
        <w:rPr>
          <w:sz w:val="22"/>
          <w:szCs w:val="22"/>
        </w:rPr>
        <w:t>éxico, en contraste con 402 municipios que cuentan con el 100% de cobertura a través de dicha tecnología. Al respecto es importante mencionar que 1,053 municipios se encuentran por debajo de la m</w:t>
      </w:r>
      <w:r w:rsidR="0003022D" w:rsidRPr="00C37EBA">
        <w:rPr>
          <w:sz w:val="22"/>
          <w:szCs w:val="22"/>
        </w:rPr>
        <w:t>edia que es 56.3</w:t>
      </w:r>
      <w:r w:rsidR="000C57BE" w:rsidRPr="00C37EBA">
        <w:rPr>
          <w:sz w:val="22"/>
          <w:szCs w:val="22"/>
        </w:rPr>
        <w:t>% de cobertura, además de resaltar que Oaxaca y Chiapas son los estados con menor cobertura en el país</w:t>
      </w:r>
      <w:r w:rsidR="004B0AB1" w:rsidRPr="00C37EBA">
        <w:rPr>
          <w:sz w:val="22"/>
          <w:szCs w:val="22"/>
        </w:rPr>
        <w:t xml:space="preserve"> con tecnología 2G</w:t>
      </w:r>
      <w:r w:rsidR="000C57BE" w:rsidRPr="00C37EBA">
        <w:rPr>
          <w:sz w:val="22"/>
          <w:szCs w:val="22"/>
        </w:rPr>
        <w:t xml:space="preserve"> al registrar 21.</w:t>
      </w:r>
      <w:r w:rsidR="004B0AB1" w:rsidRPr="00C37EBA">
        <w:rPr>
          <w:sz w:val="22"/>
          <w:szCs w:val="22"/>
        </w:rPr>
        <w:t>2</w:t>
      </w:r>
      <w:r w:rsidR="000C57BE" w:rsidRPr="00C37EBA">
        <w:rPr>
          <w:sz w:val="22"/>
          <w:szCs w:val="22"/>
        </w:rPr>
        <w:t>% y 27.</w:t>
      </w:r>
      <w:r w:rsidR="004B0AB1" w:rsidRPr="00C37EBA">
        <w:rPr>
          <w:sz w:val="22"/>
          <w:szCs w:val="22"/>
        </w:rPr>
        <w:t>9</w:t>
      </w:r>
      <w:r w:rsidR="000C57BE" w:rsidRPr="00C37EBA">
        <w:rPr>
          <w:sz w:val="22"/>
          <w:szCs w:val="22"/>
        </w:rPr>
        <w:t>%</w:t>
      </w:r>
      <w:r w:rsidR="004B0AB1" w:rsidRPr="00C37EBA">
        <w:rPr>
          <w:sz w:val="22"/>
          <w:szCs w:val="22"/>
        </w:rPr>
        <w:t>,</w:t>
      </w:r>
      <w:r w:rsidR="000C57BE" w:rsidRPr="00C37EBA">
        <w:rPr>
          <w:sz w:val="22"/>
          <w:szCs w:val="22"/>
        </w:rPr>
        <w:t xml:space="preserve"> respectivamente.</w:t>
      </w:r>
    </w:p>
    <w:p w14:paraId="7C61DFF1" w14:textId="77777777" w:rsidR="00FA7108" w:rsidRPr="00C37EBA" w:rsidRDefault="009144B1" w:rsidP="00C37EBA">
      <w:pPr>
        <w:jc w:val="center"/>
        <w:rPr>
          <w:sz w:val="22"/>
          <w:szCs w:val="22"/>
        </w:rPr>
      </w:pPr>
      <w:r w:rsidRPr="00C37EBA">
        <w:rPr>
          <w:noProof/>
          <w:sz w:val="22"/>
          <w:szCs w:val="22"/>
          <w:lang w:val="es-MX"/>
        </w:rPr>
        <w:drawing>
          <wp:inline distT="0" distB="0" distL="0" distR="0" wp14:anchorId="3FAAF65D" wp14:editId="1CBA223B">
            <wp:extent cx="4003770" cy="3301254"/>
            <wp:effectExtent l="114300" t="114300" r="100330" b="1428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497" t="16751" r="33052" b="9312"/>
                    <a:stretch/>
                  </pic:blipFill>
                  <pic:spPr bwMode="auto">
                    <a:xfrm>
                      <a:off x="0" y="0"/>
                      <a:ext cx="4003770" cy="33012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D91FEE" w14:textId="77777777" w:rsidR="000C57BE" w:rsidRPr="00C37EBA" w:rsidRDefault="000C57BE" w:rsidP="00C37EBA">
      <w:pPr>
        <w:rPr>
          <w:sz w:val="22"/>
          <w:szCs w:val="22"/>
        </w:rPr>
      </w:pPr>
      <w:r w:rsidRPr="00C37EBA">
        <w:rPr>
          <w:sz w:val="22"/>
          <w:szCs w:val="22"/>
        </w:rPr>
        <w:t xml:space="preserve">Para la cobertura de servicios de telecomunicaciones a través de la tecnología 3G, </w:t>
      </w:r>
      <w:r w:rsidR="006A54A9" w:rsidRPr="00C37EBA">
        <w:rPr>
          <w:sz w:val="22"/>
          <w:szCs w:val="22"/>
        </w:rPr>
        <w:t xml:space="preserve">a partir </w:t>
      </w:r>
      <w:r w:rsidR="00CC79C3" w:rsidRPr="00C37EBA">
        <w:rPr>
          <w:sz w:val="22"/>
          <w:szCs w:val="22"/>
        </w:rPr>
        <w:t xml:space="preserve">del Mapa 7 </w:t>
      </w:r>
      <w:r w:rsidR="005D7332" w:rsidRPr="00C37EBA">
        <w:rPr>
          <w:sz w:val="22"/>
          <w:szCs w:val="22"/>
        </w:rPr>
        <w:t xml:space="preserve">se aprecia que </w:t>
      </w:r>
      <w:r w:rsidR="00CC79C3" w:rsidRPr="00C37EBA">
        <w:rPr>
          <w:sz w:val="22"/>
          <w:szCs w:val="22"/>
        </w:rPr>
        <w:t>568</w:t>
      </w:r>
      <w:r w:rsidRPr="00C37EBA">
        <w:rPr>
          <w:sz w:val="22"/>
          <w:szCs w:val="22"/>
        </w:rPr>
        <w:t xml:space="preserve"> municipios en México no cuentan con cober</w:t>
      </w:r>
      <w:r w:rsidR="006E7AFC" w:rsidRPr="00C37EBA">
        <w:rPr>
          <w:sz w:val="22"/>
          <w:szCs w:val="22"/>
        </w:rPr>
        <w:t>tura, lo que representa el 23.1</w:t>
      </w:r>
      <w:r w:rsidRPr="00C37EBA">
        <w:rPr>
          <w:sz w:val="22"/>
          <w:szCs w:val="22"/>
        </w:rPr>
        <w:t>% de los municipios en México, en contras</w:t>
      </w:r>
      <w:r w:rsidR="006E7AFC" w:rsidRPr="00C37EBA">
        <w:rPr>
          <w:sz w:val="22"/>
          <w:szCs w:val="22"/>
        </w:rPr>
        <w:t>te con 22.63%</w:t>
      </w:r>
      <w:r w:rsidRPr="00C37EBA">
        <w:rPr>
          <w:sz w:val="22"/>
          <w:szCs w:val="22"/>
        </w:rPr>
        <w:t xml:space="preserve"> municipios que cuentan con el 100% de cobertura a través de dicha tecnología. </w:t>
      </w:r>
      <w:r w:rsidR="006E7AFC" w:rsidRPr="00C37EBA">
        <w:rPr>
          <w:sz w:val="22"/>
          <w:szCs w:val="22"/>
        </w:rPr>
        <w:t>Es importante mencionar que cerca de 40% de los municipios se encuentra por debajo de la media (52</w:t>
      </w:r>
      <w:r w:rsidRPr="00C37EBA">
        <w:rPr>
          <w:sz w:val="22"/>
          <w:szCs w:val="22"/>
        </w:rPr>
        <w:t>% de cobertura</w:t>
      </w:r>
      <w:r w:rsidR="006E7AFC" w:rsidRPr="00C37EBA">
        <w:rPr>
          <w:sz w:val="22"/>
          <w:szCs w:val="22"/>
        </w:rPr>
        <w:t xml:space="preserve">). Al igual que </w:t>
      </w:r>
      <w:r w:rsidR="00417BB1" w:rsidRPr="00C37EBA">
        <w:rPr>
          <w:sz w:val="22"/>
          <w:szCs w:val="22"/>
        </w:rPr>
        <w:t xml:space="preserve">para la tecnología 2G </w:t>
      </w:r>
      <w:r w:rsidR="006E7AFC" w:rsidRPr="00C37EBA">
        <w:rPr>
          <w:sz w:val="22"/>
          <w:szCs w:val="22"/>
        </w:rPr>
        <w:t>los estados con menor cobertura son Chiapas y Oaxaca.</w:t>
      </w:r>
    </w:p>
    <w:p w14:paraId="11AABF36" w14:textId="77777777" w:rsidR="009144B1" w:rsidRPr="00C37EBA" w:rsidRDefault="009144B1" w:rsidP="00C37EBA">
      <w:pPr>
        <w:rPr>
          <w:sz w:val="22"/>
          <w:szCs w:val="22"/>
        </w:rPr>
      </w:pPr>
    </w:p>
    <w:p w14:paraId="5E76349C" w14:textId="77777777" w:rsidR="006E7AFC" w:rsidRPr="00C37EBA" w:rsidRDefault="006E7AFC" w:rsidP="00C37EBA">
      <w:pPr>
        <w:jc w:val="center"/>
        <w:rPr>
          <w:sz w:val="22"/>
          <w:szCs w:val="22"/>
        </w:rPr>
      </w:pPr>
    </w:p>
    <w:p w14:paraId="77CD3523" w14:textId="77777777" w:rsidR="00B01D07" w:rsidRPr="00C37EBA" w:rsidRDefault="00B01D07" w:rsidP="00C37EBA">
      <w:pPr>
        <w:jc w:val="center"/>
        <w:rPr>
          <w:sz w:val="22"/>
          <w:szCs w:val="22"/>
        </w:rPr>
      </w:pPr>
      <w:r w:rsidRPr="00C37EBA">
        <w:rPr>
          <w:noProof/>
          <w:sz w:val="22"/>
          <w:szCs w:val="22"/>
          <w:lang w:val="es-MX"/>
        </w:rPr>
        <w:drawing>
          <wp:inline distT="0" distB="0" distL="0" distR="0" wp14:anchorId="2BC0001C" wp14:editId="7FD1015E">
            <wp:extent cx="3922332" cy="3104147"/>
            <wp:effectExtent l="133350" t="114300" r="116840" b="1536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361" t="17260" r="29939" b="7182"/>
                    <a:stretch/>
                  </pic:blipFill>
                  <pic:spPr bwMode="auto">
                    <a:xfrm>
                      <a:off x="0" y="0"/>
                      <a:ext cx="3956098" cy="313086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67C7235" w14:textId="28BB75AF" w:rsidR="006E7AFC" w:rsidRPr="00C37EBA" w:rsidRDefault="006E7AFC" w:rsidP="00C37EBA">
      <w:pPr>
        <w:rPr>
          <w:sz w:val="22"/>
          <w:szCs w:val="22"/>
        </w:rPr>
      </w:pPr>
      <w:r w:rsidRPr="00C37EBA">
        <w:rPr>
          <w:sz w:val="22"/>
          <w:szCs w:val="22"/>
        </w:rPr>
        <w:t xml:space="preserve">Finalmente, respecto a la cobertura móvil </w:t>
      </w:r>
      <w:r w:rsidR="00417BB1" w:rsidRPr="00C37EBA">
        <w:rPr>
          <w:sz w:val="22"/>
          <w:szCs w:val="22"/>
        </w:rPr>
        <w:t>con</w:t>
      </w:r>
      <w:r w:rsidRPr="00C37EBA">
        <w:rPr>
          <w:sz w:val="22"/>
          <w:szCs w:val="22"/>
        </w:rPr>
        <w:t xml:space="preserve"> tecnología 4G se observa que si bien 390 municipios cuentan con el 100% de cobertura</w:t>
      </w:r>
      <w:r w:rsidR="00417BB1" w:rsidRPr="00C37EBA">
        <w:rPr>
          <w:sz w:val="22"/>
          <w:szCs w:val="22"/>
        </w:rPr>
        <w:t xml:space="preserve"> (15.9% del total de los municipios en el país)</w:t>
      </w:r>
      <w:r w:rsidR="004525CE" w:rsidRPr="00C37EBA">
        <w:rPr>
          <w:sz w:val="22"/>
          <w:szCs w:val="22"/>
        </w:rPr>
        <w:t>, 625 municipios no cuentan con dicha tecnología</w:t>
      </w:r>
      <w:r w:rsidR="00A85F4E" w:rsidRPr="00C37EBA">
        <w:rPr>
          <w:sz w:val="22"/>
          <w:szCs w:val="22"/>
        </w:rPr>
        <w:t xml:space="preserve"> lo que representa el </w:t>
      </w:r>
      <w:r w:rsidR="00CC79C3" w:rsidRPr="00C37EBA">
        <w:rPr>
          <w:sz w:val="22"/>
          <w:szCs w:val="22"/>
        </w:rPr>
        <w:t>25.4% de los municipios en México</w:t>
      </w:r>
      <w:r w:rsidR="004525CE" w:rsidRPr="00C37EBA">
        <w:rPr>
          <w:sz w:val="22"/>
          <w:szCs w:val="22"/>
        </w:rPr>
        <w:t>, además de que 30% de los municipios cuenta con menos del 10% de cobertura de tecnología 4G</w:t>
      </w:r>
      <w:r w:rsidR="00417BB1" w:rsidRPr="00C37EBA">
        <w:rPr>
          <w:sz w:val="22"/>
          <w:szCs w:val="22"/>
        </w:rPr>
        <w:t>, mientras que</w:t>
      </w:r>
      <w:r w:rsidR="00A85F4E" w:rsidRPr="00C37EBA">
        <w:rPr>
          <w:sz w:val="22"/>
          <w:szCs w:val="22"/>
        </w:rPr>
        <w:t xml:space="preserve"> </w:t>
      </w:r>
      <w:r w:rsidR="00417BB1" w:rsidRPr="00C37EBA">
        <w:rPr>
          <w:sz w:val="22"/>
          <w:szCs w:val="22"/>
        </w:rPr>
        <w:t xml:space="preserve">aproximadamente </w:t>
      </w:r>
      <w:r w:rsidR="00CC79C3" w:rsidRPr="00C37EBA">
        <w:rPr>
          <w:sz w:val="22"/>
          <w:szCs w:val="22"/>
        </w:rPr>
        <w:t>42</w:t>
      </w:r>
      <w:r w:rsidR="00A85F4E" w:rsidRPr="00C37EBA">
        <w:rPr>
          <w:sz w:val="22"/>
          <w:szCs w:val="22"/>
        </w:rPr>
        <w:t>% de los municipios se encu</w:t>
      </w:r>
      <w:r w:rsidR="00CC79C3" w:rsidRPr="00C37EBA">
        <w:rPr>
          <w:sz w:val="22"/>
          <w:szCs w:val="22"/>
        </w:rPr>
        <w:t>entra por debajo de la media (58</w:t>
      </w:r>
      <w:r w:rsidR="00A85F4E" w:rsidRPr="00C37EBA">
        <w:rPr>
          <w:sz w:val="22"/>
          <w:szCs w:val="22"/>
        </w:rPr>
        <w:t xml:space="preserve">% de cobertura). </w:t>
      </w:r>
    </w:p>
    <w:p w14:paraId="3F3623B6" w14:textId="77777777" w:rsidR="00E41B3B" w:rsidRPr="00C37EBA" w:rsidRDefault="00C52E85" w:rsidP="00C37EBA">
      <w:pPr>
        <w:tabs>
          <w:tab w:val="left" w:pos="851"/>
        </w:tabs>
        <w:jc w:val="center"/>
        <w:rPr>
          <w:sz w:val="22"/>
          <w:szCs w:val="22"/>
        </w:rPr>
      </w:pPr>
      <w:r w:rsidRPr="00C37EBA">
        <w:rPr>
          <w:noProof/>
          <w:sz w:val="22"/>
          <w:szCs w:val="22"/>
          <w:lang w:val="es-MX"/>
        </w:rPr>
        <w:drawing>
          <wp:inline distT="0" distB="0" distL="0" distR="0" wp14:anchorId="102E7321" wp14:editId="610375C1">
            <wp:extent cx="3873652" cy="3045698"/>
            <wp:effectExtent l="114300" t="114300" r="107950" b="1549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021" t="17209" r="36037" b="10505"/>
                    <a:stretch/>
                  </pic:blipFill>
                  <pic:spPr bwMode="auto">
                    <a:xfrm>
                      <a:off x="0" y="0"/>
                      <a:ext cx="3892320" cy="30603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04C966" w14:textId="77777777" w:rsidR="00E26B56" w:rsidRPr="00C37EBA" w:rsidRDefault="00E26B56" w:rsidP="00C37EBA">
      <w:pPr>
        <w:pStyle w:val="IFTnormal"/>
        <w:rPr>
          <w:u w:val="single"/>
        </w:rPr>
      </w:pPr>
      <w:r w:rsidRPr="00C37EBA">
        <w:rPr>
          <w:u w:val="single"/>
        </w:rPr>
        <w:t>Conclusiones</w:t>
      </w:r>
      <w:r w:rsidR="00A42878" w:rsidRPr="00C37EBA">
        <w:rPr>
          <w:u w:val="single"/>
        </w:rPr>
        <w:t xml:space="preserve"> respecto a la necesidad de despliegue de infraestructura</w:t>
      </w:r>
    </w:p>
    <w:p w14:paraId="21AEFE16" w14:textId="6115BCD8" w:rsidR="002A69B6" w:rsidRPr="00C37EBA" w:rsidRDefault="002A69B6" w:rsidP="00C37EBA">
      <w:pPr>
        <w:rPr>
          <w:sz w:val="22"/>
          <w:szCs w:val="22"/>
          <w:lang w:val="es-MX"/>
        </w:rPr>
      </w:pPr>
      <w:r w:rsidRPr="00C37EBA">
        <w:rPr>
          <w:sz w:val="22"/>
          <w:szCs w:val="22"/>
        </w:rPr>
        <w:t xml:space="preserve">Como se ha mostrado </w:t>
      </w:r>
      <w:r w:rsidRPr="00C37EBA">
        <w:rPr>
          <w:sz w:val="22"/>
          <w:szCs w:val="22"/>
          <w:lang w:val="es-419"/>
        </w:rPr>
        <w:t xml:space="preserve">en la </w:t>
      </w:r>
      <w:r w:rsidR="00837CCF" w:rsidRPr="00C37EBA">
        <w:rPr>
          <w:sz w:val="22"/>
          <w:szCs w:val="22"/>
          <w:lang w:val="es-419"/>
        </w:rPr>
        <w:t xml:space="preserve">sección anterior, </w:t>
      </w:r>
      <w:r w:rsidRPr="00C37EBA">
        <w:rPr>
          <w:sz w:val="22"/>
          <w:szCs w:val="22"/>
        </w:rPr>
        <w:t>aún existen áreas de oportunidad para mejorar la cobertura de servicios</w:t>
      </w:r>
      <w:r w:rsidR="00414864" w:rsidRPr="00C37EBA">
        <w:rPr>
          <w:sz w:val="22"/>
          <w:szCs w:val="22"/>
        </w:rPr>
        <w:t>,</w:t>
      </w:r>
      <w:r w:rsidRPr="00C37EBA">
        <w:rPr>
          <w:sz w:val="22"/>
          <w:szCs w:val="22"/>
        </w:rPr>
        <w:t xml:space="preserve"> ya que</w:t>
      </w:r>
      <w:r w:rsidR="005A22FB">
        <w:rPr>
          <w:sz w:val="22"/>
          <w:szCs w:val="22"/>
        </w:rPr>
        <w:t>,</w:t>
      </w:r>
      <w:r w:rsidRPr="00C37EBA">
        <w:rPr>
          <w:sz w:val="22"/>
          <w:szCs w:val="22"/>
        </w:rPr>
        <w:t xml:space="preserve"> al analizar los indicadores de acceso a los servicios de telecomunicaciones de otros países, México </w:t>
      </w:r>
      <w:r w:rsidR="008B20D8">
        <w:rPr>
          <w:sz w:val="22"/>
          <w:szCs w:val="22"/>
        </w:rPr>
        <w:t>se en</w:t>
      </w:r>
      <w:r w:rsidRPr="00C37EBA">
        <w:rPr>
          <w:sz w:val="22"/>
          <w:szCs w:val="22"/>
        </w:rPr>
        <w:t>cuent</w:t>
      </w:r>
      <w:r w:rsidR="008B20D8">
        <w:rPr>
          <w:sz w:val="22"/>
          <w:szCs w:val="22"/>
        </w:rPr>
        <w:t>r</w:t>
      </w:r>
      <w:r w:rsidRPr="00C37EBA">
        <w:rPr>
          <w:sz w:val="22"/>
          <w:szCs w:val="22"/>
        </w:rPr>
        <w:t xml:space="preserve">a </w:t>
      </w:r>
      <w:r w:rsidR="008B20D8">
        <w:rPr>
          <w:sz w:val="22"/>
          <w:szCs w:val="22"/>
        </w:rPr>
        <w:t>en</w:t>
      </w:r>
      <w:r w:rsidRPr="00C37EBA">
        <w:rPr>
          <w:sz w:val="22"/>
          <w:szCs w:val="22"/>
        </w:rPr>
        <w:t xml:space="preserve"> una posición rezagada, </w:t>
      </w:r>
      <w:r w:rsidRPr="00C37EBA">
        <w:rPr>
          <w:sz w:val="22"/>
          <w:szCs w:val="22"/>
          <w:lang w:val="es-MX"/>
        </w:rPr>
        <w:t>recalcando que en gran parte del territorio nacional se cuenta con bajo acceso a servicios de telecomunicaciones.</w:t>
      </w:r>
    </w:p>
    <w:p w14:paraId="51565607" w14:textId="671D9A7C" w:rsidR="00FB33D8" w:rsidRPr="00C37EBA" w:rsidRDefault="00414864" w:rsidP="00C37EBA">
      <w:pPr>
        <w:rPr>
          <w:sz w:val="22"/>
          <w:szCs w:val="22"/>
        </w:rPr>
      </w:pPr>
      <w:r w:rsidRPr="00C37EBA">
        <w:rPr>
          <w:sz w:val="22"/>
          <w:szCs w:val="22"/>
        </w:rPr>
        <w:t>A ese respecto, e</w:t>
      </w:r>
      <w:r w:rsidR="00697D83" w:rsidRPr="00C37EBA">
        <w:rPr>
          <w:sz w:val="22"/>
          <w:szCs w:val="22"/>
        </w:rPr>
        <w:t>n el Estudio de la OCDE sobre políticas y regulación de telecomunicaciones en México de 2012</w:t>
      </w:r>
      <w:r w:rsidR="00697D83" w:rsidRPr="00C37EBA">
        <w:rPr>
          <w:rStyle w:val="Refdenotaalpie"/>
          <w:color w:val="000000" w:themeColor="text1"/>
          <w:sz w:val="22"/>
          <w:szCs w:val="22"/>
        </w:rPr>
        <w:footnoteReference w:id="7"/>
      </w:r>
      <w:r w:rsidR="00837CCF" w:rsidRPr="00C37EBA">
        <w:rPr>
          <w:sz w:val="22"/>
          <w:szCs w:val="22"/>
        </w:rPr>
        <w:t>,</w:t>
      </w:r>
      <w:r w:rsidR="00697D83" w:rsidRPr="00C37EBA">
        <w:rPr>
          <w:sz w:val="22"/>
          <w:szCs w:val="22"/>
        </w:rPr>
        <w:t xml:space="preserve"> se expuso como parte de su diagnóstico sobre las telecomunicaciones y la radiodifusión en México que el país se </w:t>
      </w:r>
      <w:r w:rsidR="00697D83" w:rsidRPr="00C37EBA">
        <w:rPr>
          <w:i/>
          <w:sz w:val="22"/>
          <w:szCs w:val="22"/>
        </w:rPr>
        <w:t>“caracteriza por (…) un nivel relativamente deficiente de desarrollo de infraestructura, (…).”</w:t>
      </w:r>
      <w:r w:rsidR="00697D83" w:rsidRPr="00C37EBA">
        <w:rPr>
          <w:sz w:val="22"/>
          <w:szCs w:val="22"/>
        </w:rPr>
        <w:t xml:space="preserve"> </w:t>
      </w:r>
      <w:r w:rsidR="00B15BD7" w:rsidRPr="00C37EBA">
        <w:rPr>
          <w:sz w:val="22"/>
          <w:szCs w:val="22"/>
        </w:rPr>
        <w:t xml:space="preserve">Desde entonces, siguiendo </w:t>
      </w:r>
      <w:r w:rsidR="00417BB1" w:rsidRPr="00C37EBA">
        <w:rPr>
          <w:sz w:val="22"/>
          <w:szCs w:val="22"/>
        </w:rPr>
        <w:t xml:space="preserve">diversas </w:t>
      </w:r>
      <w:r w:rsidR="00B15BD7" w:rsidRPr="00C37EBA">
        <w:rPr>
          <w:sz w:val="22"/>
          <w:szCs w:val="22"/>
        </w:rPr>
        <w:t xml:space="preserve">recomendaciones emitidas </w:t>
      </w:r>
      <w:r w:rsidR="00417BB1" w:rsidRPr="00C37EBA">
        <w:rPr>
          <w:sz w:val="22"/>
          <w:szCs w:val="22"/>
        </w:rPr>
        <w:t>por la OCDE</w:t>
      </w:r>
      <w:r w:rsidR="00B15BD7" w:rsidRPr="00C37EBA">
        <w:rPr>
          <w:sz w:val="22"/>
          <w:szCs w:val="22"/>
        </w:rPr>
        <w:t xml:space="preserve">, el </w:t>
      </w:r>
      <w:r w:rsidR="00417BB1" w:rsidRPr="00C37EBA">
        <w:rPr>
          <w:sz w:val="22"/>
          <w:szCs w:val="22"/>
        </w:rPr>
        <w:t xml:space="preserve">marco </w:t>
      </w:r>
      <w:r w:rsidR="00B15BD7" w:rsidRPr="00C37EBA">
        <w:rPr>
          <w:sz w:val="22"/>
          <w:szCs w:val="22"/>
        </w:rPr>
        <w:t xml:space="preserve">regulatorio ha sufrido cambios que han permitido mejorar la penetración, disminuir los costos a los usuarios finales y disminuir los índices de concentración en las industrias correspondientes. </w:t>
      </w:r>
    </w:p>
    <w:p w14:paraId="782F21AE" w14:textId="77777777" w:rsidR="004C5BCB" w:rsidRPr="00C37EBA" w:rsidRDefault="004C5BCB" w:rsidP="00C37EBA">
      <w:pPr>
        <w:rPr>
          <w:sz w:val="22"/>
          <w:szCs w:val="22"/>
        </w:rPr>
      </w:pPr>
      <w:r w:rsidRPr="00C37EBA">
        <w:rPr>
          <w:sz w:val="22"/>
          <w:szCs w:val="22"/>
        </w:rPr>
        <w:t xml:space="preserve"> </w:t>
      </w:r>
    </w:p>
    <w:p w14:paraId="432C19EE" w14:textId="77777777" w:rsidR="004D1A6F" w:rsidRPr="00C37EBA" w:rsidRDefault="003910EB" w:rsidP="00C37EBA">
      <w:pPr>
        <w:pStyle w:val="Prrafodelista"/>
        <w:ind w:left="0" w:firstLine="0"/>
        <w:rPr>
          <w:sz w:val="22"/>
          <w:szCs w:val="22"/>
          <w:lang w:val="es-MX"/>
        </w:rPr>
      </w:pPr>
      <w:r w:rsidRPr="00C37EBA">
        <w:rPr>
          <w:sz w:val="22"/>
          <w:szCs w:val="22"/>
        </w:rPr>
        <w:t>CUARTO</w:t>
      </w:r>
      <w:r w:rsidR="0065546B" w:rsidRPr="00C37EBA">
        <w:rPr>
          <w:sz w:val="22"/>
          <w:szCs w:val="22"/>
        </w:rPr>
        <w:t xml:space="preserve">. </w:t>
      </w:r>
      <w:r w:rsidR="009E30F2" w:rsidRPr="00C37EBA">
        <w:rPr>
          <w:sz w:val="22"/>
          <w:szCs w:val="22"/>
        </w:rPr>
        <w:t>De la</w:t>
      </w:r>
      <w:r w:rsidR="00007C97" w:rsidRPr="00C37EBA">
        <w:rPr>
          <w:sz w:val="22"/>
          <w:szCs w:val="22"/>
        </w:rPr>
        <w:t xml:space="preserve">s </w:t>
      </w:r>
      <w:r w:rsidR="00D552B0" w:rsidRPr="00C37EBA">
        <w:rPr>
          <w:sz w:val="22"/>
          <w:szCs w:val="22"/>
        </w:rPr>
        <w:t>restricciones a</w:t>
      </w:r>
      <w:r w:rsidR="00007C97" w:rsidRPr="00C37EBA">
        <w:rPr>
          <w:sz w:val="22"/>
          <w:szCs w:val="22"/>
        </w:rPr>
        <w:t xml:space="preserve">l despliegue eficiente de infraestructura de telecomunicaciones y radiodifusión. </w:t>
      </w:r>
      <w:r w:rsidR="004D1A6F" w:rsidRPr="00C37EBA">
        <w:rPr>
          <w:b w:val="0"/>
          <w:sz w:val="22"/>
          <w:szCs w:val="22"/>
          <w:lang w:val="es-MX"/>
        </w:rPr>
        <w:t>El Estudio de la OCDE sobre telecomunicaciones y radiodifusión en México de 2017</w:t>
      </w:r>
      <w:r w:rsidR="004D1A6F" w:rsidRPr="00C37EBA">
        <w:rPr>
          <w:b w:val="0"/>
          <w:sz w:val="22"/>
          <w:szCs w:val="22"/>
          <w:vertAlign w:val="superscript"/>
          <w:lang w:val="es-MX"/>
        </w:rPr>
        <w:footnoteReference w:id="8"/>
      </w:r>
      <w:r w:rsidR="004D1A6F" w:rsidRPr="00C37EBA">
        <w:rPr>
          <w:b w:val="0"/>
          <w:sz w:val="22"/>
          <w:szCs w:val="22"/>
          <w:lang w:val="es-MX"/>
        </w:rPr>
        <w:t>, refiere que existen diversos factores que “</w:t>
      </w:r>
      <w:r w:rsidR="004D1A6F" w:rsidRPr="00C37EBA">
        <w:rPr>
          <w:b w:val="0"/>
          <w:i/>
          <w:sz w:val="22"/>
          <w:szCs w:val="22"/>
          <w:lang w:val="es-MX"/>
        </w:rPr>
        <w:t>crean barreras para el desarrollo de infraestructura nueva, algo clave para fomentar la entrada al mercado de nuevos participantes y para expandir aún más el acceso a las telecomunicaciones en todo el país</w:t>
      </w:r>
      <w:r w:rsidR="004D1A6F" w:rsidRPr="00C37EBA">
        <w:rPr>
          <w:b w:val="0"/>
          <w:sz w:val="22"/>
          <w:szCs w:val="22"/>
          <w:lang w:val="es-MX"/>
        </w:rPr>
        <w:t>”, como los obstáculos a nivel local y municipal que enfrentan los operadores para desplegar infraestructura</w:t>
      </w:r>
      <w:r w:rsidR="004D1A6F" w:rsidRPr="00C37EBA">
        <w:rPr>
          <w:sz w:val="22"/>
          <w:szCs w:val="22"/>
        </w:rPr>
        <w:t xml:space="preserve">. </w:t>
      </w:r>
    </w:p>
    <w:p w14:paraId="0DEB93E9" w14:textId="77777777" w:rsidR="008520DE" w:rsidRPr="00C37EBA" w:rsidRDefault="004D1A6F" w:rsidP="00C37EBA">
      <w:pPr>
        <w:pStyle w:val="Prrafodelista"/>
        <w:ind w:left="0" w:firstLine="0"/>
        <w:rPr>
          <w:b w:val="0"/>
          <w:sz w:val="22"/>
          <w:szCs w:val="22"/>
          <w:lang w:val="es-MX"/>
        </w:rPr>
      </w:pPr>
      <w:r w:rsidRPr="00C37EBA">
        <w:rPr>
          <w:b w:val="0"/>
          <w:sz w:val="22"/>
          <w:szCs w:val="22"/>
          <w:lang w:val="es-MX"/>
        </w:rPr>
        <w:t xml:space="preserve">En adición a lo anterior, </w:t>
      </w:r>
      <w:r w:rsidR="006A24ED" w:rsidRPr="00C37EBA">
        <w:rPr>
          <w:b w:val="0"/>
          <w:sz w:val="22"/>
          <w:szCs w:val="22"/>
          <w:lang w:val="es-MX"/>
        </w:rPr>
        <w:t xml:space="preserve">dicho </w:t>
      </w:r>
      <w:r w:rsidRPr="00C37EBA">
        <w:rPr>
          <w:b w:val="0"/>
          <w:sz w:val="22"/>
          <w:szCs w:val="22"/>
          <w:lang w:val="es-MX"/>
        </w:rPr>
        <w:t xml:space="preserve">estudio señala que existen tareas pendientes por parte de las autoridades mexicanas en materia de derechos de vía (postes y ductos en que se instalan las redes públicas) </w:t>
      </w:r>
      <w:r w:rsidR="008520DE" w:rsidRPr="00C37EBA">
        <w:rPr>
          <w:b w:val="0"/>
          <w:sz w:val="22"/>
          <w:szCs w:val="22"/>
          <w:lang w:val="es-MX"/>
        </w:rPr>
        <w:t xml:space="preserve">al </w:t>
      </w:r>
      <w:r w:rsidRPr="00C37EBA">
        <w:rPr>
          <w:b w:val="0"/>
          <w:sz w:val="22"/>
          <w:szCs w:val="22"/>
          <w:lang w:val="es-MX"/>
        </w:rPr>
        <w:t xml:space="preserve">no </w:t>
      </w:r>
      <w:r w:rsidR="008520DE" w:rsidRPr="00C37EBA">
        <w:rPr>
          <w:b w:val="0"/>
          <w:sz w:val="22"/>
          <w:szCs w:val="22"/>
          <w:lang w:val="es-MX"/>
        </w:rPr>
        <w:t xml:space="preserve">contar con </w:t>
      </w:r>
      <w:r w:rsidRPr="00C37EBA">
        <w:rPr>
          <w:b w:val="0"/>
          <w:sz w:val="22"/>
          <w:szCs w:val="22"/>
          <w:lang w:val="es-MX"/>
        </w:rPr>
        <w:t xml:space="preserve">disposiciones que, por una parte, </w:t>
      </w:r>
      <w:r w:rsidR="009E31B8" w:rsidRPr="00C37EBA">
        <w:rPr>
          <w:b w:val="0"/>
          <w:sz w:val="22"/>
          <w:szCs w:val="22"/>
          <w:lang w:val="es-MX"/>
        </w:rPr>
        <w:t>fomenten la</w:t>
      </w:r>
      <w:r w:rsidRPr="00C37EBA">
        <w:rPr>
          <w:b w:val="0"/>
          <w:sz w:val="22"/>
          <w:szCs w:val="22"/>
          <w:lang w:val="es-MX"/>
        </w:rPr>
        <w:t xml:space="preserve"> comparti</w:t>
      </w:r>
      <w:r w:rsidR="009E31B8" w:rsidRPr="00C37EBA">
        <w:rPr>
          <w:b w:val="0"/>
          <w:sz w:val="22"/>
          <w:szCs w:val="22"/>
          <w:lang w:val="es-MX"/>
        </w:rPr>
        <w:t>ción de</w:t>
      </w:r>
      <w:r w:rsidRPr="00C37EBA">
        <w:rPr>
          <w:b w:val="0"/>
          <w:sz w:val="22"/>
          <w:szCs w:val="22"/>
          <w:lang w:val="es-MX"/>
        </w:rPr>
        <w:t xml:space="preserve"> su infraestructura pasiva para aprovechar la infraestructura ya desplegada, y por otra, atiendan los obstáculos que enfrentan los concesionarios para obtener los permisos necesarios para desplegar infraestructura en el ámbito local.</w:t>
      </w:r>
    </w:p>
    <w:p w14:paraId="2195F9F5" w14:textId="16BE3BB4" w:rsidR="004D1A6F" w:rsidRPr="00C37EBA" w:rsidRDefault="004D1A6F" w:rsidP="00C37EBA">
      <w:pPr>
        <w:pStyle w:val="Prrafodelista"/>
        <w:ind w:left="0" w:firstLine="0"/>
        <w:rPr>
          <w:b w:val="0"/>
          <w:sz w:val="22"/>
          <w:szCs w:val="22"/>
          <w:lang w:val="es-MX"/>
        </w:rPr>
      </w:pPr>
      <w:r w:rsidRPr="00C37EBA">
        <w:rPr>
          <w:b w:val="0"/>
          <w:sz w:val="22"/>
          <w:szCs w:val="22"/>
          <w:lang w:val="es-MX"/>
        </w:rPr>
        <w:t xml:space="preserve">Si bien </w:t>
      </w:r>
      <w:r w:rsidR="006A24ED" w:rsidRPr="00C37EBA">
        <w:rPr>
          <w:b w:val="0"/>
          <w:sz w:val="22"/>
          <w:szCs w:val="22"/>
          <w:lang w:val="es-MX"/>
        </w:rPr>
        <w:t xml:space="preserve">el </w:t>
      </w:r>
      <w:r w:rsidRPr="00C37EBA">
        <w:rPr>
          <w:b w:val="0"/>
          <w:sz w:val="22"/>
          <w:szCs w:val="22"/>
          <w:lang w:val="es-MX"/>
        </w:rPr>
        <w:t>Instituto</w:t>
      </w:r>
      <w:r w:rsidR="006A24ED" w:rsidRPr="00C37EBA">
        <w:rPr>
          <w:b w:val="0"/>
          <w:sz w:val="22"/>
          <w:szCs w:val="22"/>
          <w:lang w:val="es-MX"/>
        </w:rPr>
        <w:t>,</w:t>
      </w:r>
      <w:r w:rsidRPr="00C37EBA">
        <w:rPr>
          <w:b w:val="0"/>
          <w:sz w:val="22"/>
          <w:szCs w:val="22"/>
          <w:lang w:val="es-MX"/>
        </w:rPr>
        <w:t xml:space="preserve"> mediante las declaraciones de </w:t>
      </w:r>
      <w:r w:rsidR="006A24ED" w:rsidRPr="00C37EBA">
        <w:rPr>
          <w:b w:val="0"/>
          <w:sz w:val="22"/>
          <w:szCs w:val="22"/>
          <w:lang w:val="es-MX"/>
        </w:rPr>
        <w:t xml:space="preserve">agentes económicos preponderantes, ha impuesto </w:t>
      </w:r>
      <w:r w:rsidRPr="00C37EBA">
        <w:rPr>
          <w:b w:val="0"/>
          <w:sz w:val="22"/>
          <w:szCs w:val="22"/>
          <w:lang w:val="es-MX"/>
        </w:rPr>
        <w:t>medidas asimétricas</w:t>
      </w:r>
      <w:r w:rsidR="002D0C81">
        <w:rPr>
          <w:b w:val="0"/>
          <w:sz w:val="22"/>
          <w:szCs w:val="22"/>
          <w:lang w:val="es-MX"/>
        </w:rPr>
        <w:t>,</w:t>
      </w:r>
      <w:r w:rsidRPr="00C37EBA">
        <w:rPr>
          <w:b w:val="0"/>
          <w:sz w:val="22"/>
          <w:szCs w:val="22"/>
          <w:lang w:val="es-MX"/>
        </w:rPr>
        <w:t xml:space="preserve"> entre las que se encuentran la obligación de </w:t>
      </w:r>
      <w:r w:rsidR="006A24ED" w:rsidRPr="00C37EBA">
        <w:rPr>
          <w:b w:val="0"/>
          <w:sz w:val="22"/>
          <w:szCs w:val="22"/>
          <w:lang w:val="es-MX"/>
        </w:rPr>
        <w:t xml:space="preserve">compartir </w:t>
      </w:r>
      <w:r w:rsidRPr="00C37EBA">
        <w:rPr>
          <w:b w:val="0"/>
          <w:sz w:val="22"/>
          <w:szCs w:val="22"/>
          <w:lang w:val="es-MX"/>
        </w:rPr>
        <w:t xml:space="preserve">infraestructura y de </w:t>
      </w:r>
      <w:r w:rsidR="006A24ED" w:rsidRPr="00C37EBA">
        <w:rPr>
          <w:b w:val="0"/>
          <w:sz w:val="22"/>
          <w:szCs w:val="22"/>
          <w:lang w:val="es-MX"/>
        </w:rPr>
        <w:t xml:space="preserve">permitir el </w:t>
      </w:r>
      <w:r w:rsidRPr="00C37EBA">
        <w:rPr>
          <w:b w:val="0"/>
          <w:sz w:val="22"/>
          <w:szCs w:val="22"/>
          <w:lang w:val="es-MX"/>
        </w:rPr>
        <w:t>acceso al bucle local</w:t>
      </w:r>
      <w:r w:rsidR="006A24ED" w:rsidRPr="00C37EBA">
        <w:rPr>
          <w:b w:val="0"/>
          <w:sz w:val="22"/>
          <w:szCs w:val="22"/>
          <w:lang w:val="es-MX"/>
        </w:rPr>
        <w:t xml:space="preserve"> bajo condiciones no discriminatorias</w:t>
      </w:r>
      <w:r w:rsidR="002D0C81">
        <w:rPr>
          <w:b w:val="0"/>
          <w:sz w:val="22"/>
          <w:szCs w:val="22"/>
          <w:lang w:val="es-MX"/>
        </w:rPr>
        <w:t>,</w:t>
      </w:r>
      <w:r w:rsidRPr="00C37EBA">
        <w:rPr>
          <w:b w:val="0"/>
          <w:sz w:val="22"/>
          <w:szCs w:val="22"/>
          <w:lang w:val="es-MX"/>
        </w:rPr>
        <w:t xml:space="preserve"> todavía es necesario complementar estos esfuerzos con otros proyectos que ayuden a </w:t>
      </w:r>
      <w:r w:rsidR="006A24ED" w:rsidRPr="00C37EBA">
        <w:rPr>
          <w:b w:val="0"/>
          <w:sz w:val="22"/>
          <w:szCs w:val="22"/>
          <w:lang w:val="es-MX"/>
        </w:rPr>
        <w:t xml:space="preserve">generar condiciones </w:t>
      </w:r>
      <w:r w:rsidRPr="00C37EBA">
        <w:rPr>
          <w:b w:val="0"/>
          <w:sz w:val="22"/>
          <w:szCs w:val="22"/>
          <w:lang w:val="es-MX"/>
        </w:rPr>
        <w:t xml:space="preserve">para </w:t>
      </w:r>
      <w:r w:rsidR="006A24ED" w:rsidRPr="00C37EBA">
        <w:rPr>
          <w:b w:val="0"/>
          <w:sz w:val="22"/>
          <w:szCs w:val="22"/>
          <w:lang w:val="es-MX"/>
        </w:rPr>
        <w:t>un mayor</w:t>
      </w:r>
      <w:r w:rsidRPr="00C37EBA">
        <w:rPr>
          <w:b w:val="0"/>
          <w:sz w:val="22"/>
          <w:szCs w:val="22"/>
          <w:lang w:val="es-MX"/>
        </w:rPr>
        <w:t xml:space="preserve"> despliegue de infraestructura.</w:t>
      </w:r>
    </w:p>
    <w:p w14:paraId="11A2FB35" w14:textId="77777777" w:rsidR="008520DE" w:rsidRPr="00C37EBA" w:rsidRDefault="00647147" w:rsidP="00C37EBA">
      <w:pPr>
        <w:pStyle w:val="Prrafodelista"/>
        <w:ind w:left="0" w:firstLine="0"/>
        <w:rPr>
          <w:b w:val="0"/>
          <w:sz w:val="22"/>
          <w:szCs w:val="22"/>
          <w:lang w:val="es-MX"/>
        </w:rPr>
      </w:pPr>
      <w:r w:rsidRPr="00C37EBA">
        <w:rPr>
          <w:b w:val="0"/>
          <w:sz w:val="22"/>
          <w:szCs w:val="22"/>
          <w:lang w:val="es-MX"/>
        </w:rPr>
        <w:t xml:space="preserve">Es así, que </w:t>
      </w:r>
      <w:r w:rsidR="001B32FD" w:rsidRPr="00C37EBA">
        <w:rPr>
          <w:b w:val="0"/>
          <w:sz w:val="22"/>
          <w:szCs w:val="22"/>
          <w:lang w:val="es-MX"/>
        </w:rPr>
        <w:t xml:space="preserve">el Instituto identificó que </w:t>
      </w:r>
      <w:r w:rsidR="0060132C" w:rsidRPr="00C37EBA">
        <w:rPr>
          <w:b w:val="0"/>
          <w:sz w:val="22"/>
          <w:szCs w:val="22"/>
          <w:lang w:val="es-MX"/>
        </w:rPr>
        <w:t>lo que dificulta el acceso de la población a una mayor diversidad y calidad de servicios a precios accesibles</w:t>
      </w:r>
      <w:r w:rsidR="001B32FD" w:rsidRPr="00C37EBA">
        <w:rPr>
          <w:b w:val="0"/>
          <w:sz w:val="22"/>
          <w:szCs w:val="22"/>
          <w:lang w:val="es-MX"/>
        </w:rPr>
        <w:t>, es la existencia de múltiples obstáculos para</w:t>
      </w:r>
      <w:r w:rsidR="008520DE" w:rsidRPr="00C37EBA">
        <w:rPr>
          <w:b w:val="0"/>
          <w:sz w:val="22"/>
          <w:szCs w:val="22"/>
          <w:lang w:val="es-MX"/>
        </w:rPr>
        <w:t>:</w:t>
      </w:r>
    </w:p>
    <w:p w14:paraId="348BD382" w14:textId="77777777" w:rsidR="008520DE" w:rsidRPr="00C37EBA" w:rsidRDefault="001B32FD" w:rsidP="00C37EBA">
      <w:pPr>
        <w:pStyle w:val="Prrafodelista"/>
        <w:numPr>
          <w:ilvl w:val="0"/>
          <w:numId w:val="18"/>
        </w:numPr>
        <w:rPr>
          <w:b w:val="0"/>
          <w:sz w:val="22"/>
          <w:szCs w:val="22"/>
          <w:lang w:val="es-MX"/>
        </w:rPr>
      </w:pPr>
      <w:r w:rsidRPr="00C37EBA">
        <w:rPr>
          <w:b w:val="0"/>
          <w:sz w:val="22"/>
          <w:szCs w:val="22"/>
          <w:lang w:val="es-MX"/>
        </w:rPr>
        <w:t>la ampliación de cobertura</w:t>
      </w:r>
      <w:r w:rsidR="008520DE" w:rsidRPr="00C37EBA">
        <w:rPr>
          <w:b w:val="0"/>
          <w:sz w:val="22"/>
          <w:szCs w:val="22"/>
          <w:lang w:val="es-MX"/>
        </w:rPr>
        <w:t xml:space="preserve">, </w:t>
      </w:r>
      <w:r w:rsidRPr="00C37EBA">
        <w:rPr>
          <w:b w:val="0"/>
          <w:sz w:val="22"/>
          <w:szCs w:val="22"/>
          <w:lang w:val="es-MX"/>
        </w:rPr>
        <w:t xml:space="preserve"> </w:t>
      </w:r>
    </w:p>
    <w:p w14:paraId="733DDEFE" w14:textId="77777777" w:rsidR="008520DE" w:rsidRPr="00C37EBA" w:rsidRDefault="008520DE" w:rsidP="00C37EBA">
      <w:pPr>
        <w:pStyle w:val="Prrafodelista"/>
        <w:numPr>
          <w:ilvl w:val="0"/>
          <w:numId w:val="18"/>
        </w:numPr>
        <w:rPr>
          <w:b w:val="0"/>
          <w:sz w:val="22"/>
          <w:szCs w:val="22"/>
          <w:lang w:val="es-MX"/>
        </w:rPr>
      </w:pPr>
      <w:r w:rsidRPr="00C37EBA">
        <w:rPr>
          <w:b w:val="0"/>
          <w:sz w:val="22"/>
          <w:szCs w:val="22"/>
          <w:lang w:val="es-MX"/>
        </w:rPr>
        <w:t xml:space="preserve">la </w:t>
      </w:r>
      <w:r w:rsidR="001B32FD" w:rsidRPr="00C37EBA">
        <w:rPr>
          <w:b w:val="0"/>
          <w:sz w:val="22"/>
          <w:szCs w:val="22"/>
          <w:lang w:val="es-MX"/>
        </w:rPr>
        <w:t>penetración de servicios</w:t>
      </w:r>
      <w:r w:rsidRPr="00C37EBA">
        <w:rPr>
          <w:b w:val="0"/>
          <w:sz w:val="22"/>
          <w:szCs w:val="22"/>
          <w:lang w:val="es-MX"/>
        </w:rPr>
        <w:t xml:space="preserve">, y </w:t>
      </w:r>
    </w:p>
    <w:p w14:paraId="27A09C07" w14:textId="77777777" w:rsidR="008520DE" w:rsidRPr="00C37EBA" w:rsidRDefault="00E87348" w:rsidP="00C37EBA">
      <w:pPr>
        <w:pStyle w:val="Prrafodelista"/>
        <w:numPr>
          <w:ilvl w:val="0"/>
          <w:numId w:val="18"/>
        </w:numPr>
        <w:rPr>
          <w:b w:val="0"/>
          <w:sz w:val="22"/>
          <w:szCs w:val="22"/>
          <w:lang w:val="es-MX"/>
        </w:rPr>
      </w:pPr>
      <w:r w:rsidRPr="00C37EBA">
        <w:rPr>
          <w:b w:val="0"/>
          <w:sz w:val="22"/>
          <w:szCs w:val="22"/>
          <w:lang w:val="es-MX"/>
        </w:rPr>
        <w:t xml:space="preserve">el uso </w:t>
      </w:r>
      <w:r w:rsidR="001B32FD" w:rsidRPr="00C37EBA">
        <w:rPr>
          <w:b w:val="0"/>
          <w:sz w:val="22"/>
          <w:szCs w:val="22"/>
          <w:lang w:val="es-MX"/>
        </w:rPr>
        <w:t>óptim</w:t>
      </w:r>
      <w:r w:rsidRPr="00C37EBA">
        <w:rPr>
          <w:b w:val="0"/>
          <w:sz w:val="22"/>
          <w:szCs w:val="22"/>
          <w:lang w:val="es-MX"/>
        </w:rPr>
        <w:t>o</w:t>
      </w:r>
      <w:r w:rsidR="001B32FD" w:rsidRPr="00C37EBA">
        <w:rPr>
          <w:b w:val="0"/>
          <w:sz w:val="22"/>
          <w:szCs w:val="22"/>
          <w:lang w:val="es-MX"/>
        </w:rPr>
        <w:t xml:space="preserve"> de la infraestructura instalada en el país</w:t>
      </w:r>
      <w:r w:rsidR="0060132C" w:rsidRPr="00C37EBA">
        <w:rPr>
          <w:b w:val="0"/>
          <w:sz w:val="22"/>
          <w:szCs w:val="22"/>
          <w:lang w:val="es-MX"/>
        </w:rPr>
        <w:t>.</w:t>
      </w:r>
    </w:p>
    <w:p w14:paraId="578E85CB" w14:textId="77777777" w:rsidR="0060132C" w:rsidRPr="00C37EBA" w:rsidRDefault="0060132C" w:rsidP="00C37EBA">
      <w:pPr>
        <w:pStyle w:val="Prrafodelista"/>
        <w:ind w:left="0" w:firstLine="0"/>
        <w:rPr>
          <w:sz w:val="22"/>
          <w:szCs w:val="22"/>
          <w:lang w:val="es-MX"/>
        </w:rPr>
      </w:pPr>
      <w:r w:rsidRPr="00C37EBA">
        <w:rPr>
          <w:b w:val="0"/>
          <w:sz w:val="22"/>
          <w:szCs w:val="22"/>
          <w:lang w:val="es-MX"/>
        </w:rPr>
        <w:t xml:space="preserve">Para dimensionar apropiadamente tales dificultades, es conveniente especificar con mayor detalle lo que implica el despliegue de infraestructura. </w:t>
      </w:r>
      <w:r w:rsidR="00E45014" w:rsidRPr="00C37EBA">
        <w:rPr>
          <w:b w:val="0"/>
          <w:sz w:val="22"/>
          <w:szCs w:val="22"/>
          <w:lang w:val="es-MX"/>
        </w:rPr>
        <w:t>En el caso de las</w:t>
      </w:r>
      <w:r w:rsidR="00667001" w:rsidRPr="00C37EBA">
        <w:rPr>
          <w:b w:val="0"/>
          <w:sz w:val="22"/>
          <w:szCs w:val="22"/>
          <w:lang w:val="es-MX"/>
        </w:rPr>
        <w:t xml:space="preserve"> telecomunicaciones</w:t>
      </w:r>
      <w:r w:rsidR="00E45014" w:rsidRPr="00C37EBA">
        <w:rPr>
          <w:b w:val="0"/>
          <w:sz w:val="22"/>
          <w:szCs w:val="22"/>
          <w:lang w:val="es-MX"/>
        </w:rPr>
        <w:t>, el despliegue</w:t>
      </w:r>
      <w:r w:rsidR="00667001" w:rsidRPr="00C37EBA">
        <w:rPr>
          <w:b w:val="0"/>
          <w:sz w:val="22"/>
          <w:szCs w:val="22"/>
          <w:lang w:val="es-MX"/>
        </w:rPr>
        <w:t xml:space="preserve"> consiste en la instalación </w:t>
      </w:r>
      <w:r w:rsidR="00090229" w:rsidRPr="00C37EBA">
        <w:rPr>
          <w:b w:val="0"/>
          <w:sz w:val="22"/>
          <w:szCs w:val="22"/>
          <w:lang w:val="es-MX"/>
        </w:rPr>
        <w:t xml:space="preserve">de </w:t>
      </w:r>
      <w:r w:rsidR="001B32FD" w:rsidRPr="00C37EBA">
        <w:rPr>
          <w:b w:val="0"/>
          <w:sz w:val="22"/>
          <w:szCs w:val="22"/>
          <w:lang w:val="es-MX"/>
        </w:rPr>
        <w:t xml:space="preserve">cableado subterráneo </w:t>
      </w:r>
      <w:r w:rsidR="00667001" w:rsidRPr="00C37EBA">
        <w:rPr>
          <w:b w:val="0"/>
          <w:sz w:val="22"/>
          <w:szCs w:val="22"/>
          <w:lang w:val="es-MX"/>
        </w:rPr>
        <w:t>o aére</w:t>
      </w:r>
      <w:r w:rsidR="001B32FD" w:rsidRPr="00C37EBA">
        <w:rPr>
          <w:b w:val="0"/>
          <w:sz w:val="22"/>
          <w:szCs w:val="22"/>
          <w:lang w:val="es-MX"/>
        </w:rPr>
        <w:t>o</w:t>
      </w:r>
      <w:r w:rsidR="00667001" w:rsidRPr="00C37EBA">
        <w:rPr>
          <w:b w:val="0"/>
          <w:sz w:val="22"/>
          <w:szCs w:val="22"/>
          <w:lang w:val="es-MX"/>
        </w:rPr>
        <w:t xml:space="preserve"> para conexiones fijas, así como la instalación de torres y otras estructuras para conexiones inalámbricas</w:t>
      </w:r>
      <w:r w:rsidR="00667001" w:rsidRPr="00C37EBA">
        <w:rPr>
          <w:rStyle w:val="Refdenotaalpie"/>
          <w:b w:val="0"/>
          <w:sz w:val="22"/>
          <w:szCs w:val="22"/>
          <w:lang w:val="es-MX"/>
        </w:rPr>
        <w:footnoteReference w:id="9"/>
      </w:r>
      <w:r w:rsidR="00667001" w:rsidRPr="00C37EBA">
        <w:rPr>
          <w:b w:val="0"/>
          <w:sz w:val="22"/>
          <w:szCs w:val="22"/>
          <w:lang w:val="es-MX"/>
        </w:rPr>
        <w:t>. En el caso de radiodifusión, el despliegue conlleva un proceso similar al de las telecomunicaciones móviles, con la importante diferencia de que la cantidad de sitios requeridos es menor para radiodifusión</w:t>
      </w:r>
      <w:r w:rsidR="00E23997" w:rsidRPr="00C37EBA">
        <w:rPr>
          <w:b w:val="0"/>
          <w:sz w:val="22"/>
          <w:szCs w:val="22"/>
          <w:lang w:val="es-MX"/>
        </w:rPr>
        <w:t xml:space="preserve"> y menos dinámica</w:t>
      </w:r>
      <w:r w:rsidR="00667001" w:rsidRPr="00C37EBA">
        <w:rPr>
          <w:b w:val="0"/>
          <w:sz w:val="22"/>
          <w:szCs w:val="22"/>
          <w:lang w:val="es-MX"/>
        </w:rPr>
        <w:t>.</w:t>
      </w:r>
      <w:r w:rsidR="00667001" w:rsidRPr="00C37EBA">
        <w:rPr>
          <w:sz w:val="22"/>
          <w:szCs w:val="22"/>
          <w:lang w:val="es-MX"/>
        </w:rPr>
        <w:t xml:space="preserve"> </w:t>
      </w:r>
    </w:p>
    <w:p w14:paraId="11AFA101" w14:textId="77777777" w:rsidR="00E87348" w:rsidRPr="00C37EBA" w:rsidRDefault="00E45014" w:rsidP="00C37EBA">
      <w:pPr>
        <w:rPr>
          <w:sz w:val="22"/>
          <w:szCs w:val="22"/>
          <w:lang w:val="es-MX"/>
        </w:rPr>
      </w:pPr>
      <w:r w:rsidRPr="00C37EBA">
        <w:rPr>
          <w:sz w:val="22"/>
          <w:szCs w:val="22"/>
          <w:lang w:val="es-MX"/>
        </w:rPr>
        <w:t xml:space="preserve">Los detalles anteriores son importantes </w:t>
      </w:r>
      <w:r w:rsidR="00E23997" w:rsidRPr="00C37EBA">
        <w:rPr>
          <w:sz w:val="22"/>
          <w:szCs w:val="22"/>
          <w:lang w:val="es-MX"/>
        </w:rPr>
        <w:t xml:space="preserve">ya que cualquier tipo de </w:t>
      </w:r>
      <w:r w:rsidR="00667001" w:rsidRPr="00C37EBA">
        <w:rPr>
          <w:sz w:val="22"/>
          <w:szCs w:val="22"/>
          <w:lang w:val="es-MX"/>
        </w:rPr>
        <w:t xml:space="preserve">despliegue involucra a </w:t>
      </w:r>
      <w:r w:rsidR="00E23997" w:rsidRPr="00C37EBA">
        <w:rPr>
          <w:sz w:val="22"/>
          <w:szCs w:val="22"/>
          <w:lang w:val="es-MX"/>
        </w:rPr>
        <w:t xml:space="preserve">los </w:t>
      </w:r>
      <w:r w:rsidR="00667001" w:rsidRPr="00C37EBA">
        <w:rPr>
          <w:sz w:val="22"/>
          <w:szCs w:val="22"/>
          <w:lang w:val="es-MX"/>
        </w:rPr>
        <w:t>diferentes niveles de gobierno</w:t>
      </w:r>
      <w:r w:rsidRPr="00C37EBA">
        <w:rPr>
          <w:sz w:val="22"/>
          <w:szCs w:val="22"/>
          <w:lang w:val="es-MX"/>
        </w:rPr>
        <w:t>:</w:t>
      </w:r>
      <w:r w:rsidR="00667001" w:rsidRPr="00C37EBA">
        <w:rPr>
          <w:sz w:val="22"/>
          <w:szCs w:val="22"/>
          <w:lang w:val="es-MX"/>
        </w:rPr>
        <w:t xml:space="preserve"> federal, estatal y municipal. El hecho de que cada nivel de gobierno tenga su</w:t>
      </w:r>
      <w:r w:rsidR="006C317E" w:rsidRPr="00C37EBA">
        <w:rPr>
          <w:sz w:val="22"/>
          <w:szCs w:val="22"/>
          <w:lang w:val="es-MX"/>
        </w:rPr>
        <w:t>s</w:t>
      </w:r>
      <w:r w:rsidR="00667001" w:rsidRPr="00C37EBA">
        <w:rPr>
          <w:sz w:val="22"/>
          <w:szCs w:val="22"/>
          <w:lang w:val="es-MX"/>
        </w:rPr>
        <w:t xml:space="preserve"> propia</w:t>
      </w:r>
      <w:r w:rsidR="006C317E" w:rsidRPr="00C37EBA">
        <w:rPr>
          <w:sz w:val="22"/>
          <w:szCs w:val="22"/>
          <w:lang w:val="es-MX"/>
        </w:rPr>
        <w:t>s</w:t>
      </w:r>
      <w:r w:rsidR="00667001" w:rsidRPr="00C37EBA">
        <w:rPr>
          <w:sz w:val="22"/>
          <w:szCs w:val="22"/>
          <w:lang w:val="es-MX"/>
        </w:rPr>
        <w:t xml:space="preserve"> </w:t>
      </w:r>
      <w:r w:rsidR="006C317E" w:rsidRPr="00C37EBA">
        <w:rPr>
          <w:sz w:val="22"/>
          <w:szCs w:val="22"/>
          <w:lang w:val="es-MX"/>
        </w:rPr>
        <w:t>competencias</w:t>
      </w:r>
      <w:r w:rsidR="00667001" w:rsidRPr="00C37EBA">
        <w:rPr>
          <w:sz w:val="22"/>
          <w:szCs w:val="22"/>
          <w:lang w:val="es-MX"/>
        </w:rPr>
        <w:t xml:space="preserve"> </w:t>
      </w:r>
      <w:r w:rsidR="00E23997" w:rsidRPr="00C37EBA">
        <w:rPr>
          <w:sz w:val="22"/>
          <w:szCs w:val="22"/>
          <w:lang w:val="es-MX"/>
        </w:rPr>
        <w:t>derivado de la autonomía de los gobiernos locales</w:t>
      </w:r>
      <w:r w:rsidR="00E87348" w:rsidRPr="00C37EBA">
        <w:rPr>
          <w:sz w:val="22"/>
          <w:szCs w:val="22"/>
          <w:lang w:val="es-MX"/>
        </w:rPr>
        <w:t>,</w:t>
      </w:r>
      <w:r w:rsidR="00E23997" w:rsidRPr="00C37EBA">
        <w:rPr>
          <w:sz w:val="22"/>
          <w:szCs w:val="22"/>
          <w:lang w:val="es-MX"/>
        </w:rPr>
        <w:t xml:space="preserve"> </w:t>
      </w:r>
      <w:r w:rsidR="00667001" w:rsidRPr="00C37EBA">
        <w:rPr>
          <w:sz w:val="22"/>
          <w:szCs w:val="22"/>
          <w:lang w:val="es-MX"/>
        </w:rPr>
        <w:t>dificulta que exista un procedimiento homogéneo para que los diferentes operadores en cualquier lugar del país puedan llevar a cabo sus programas de despliegue</w:t>
      </w:r>
      <w:r w:rsidR="00E23997" w:rsidRPr="00C37EBA">
        <w:rPr>
          <w:sz w:val="22"/>
          <w:szCs w:val="22"/>
          <w:lang w:val="es-MX"/>
        </w:rPr>
        <w:t>, lo que tiene un efecto importante sobre la certeza respecto a los proyectos de inversión</w:t>
      </w:r>
      <w:r w:rsidR="00667001" w:rsidRPr="00C37EBA">
        <w:rPr>
          <w:sz w:val="22"/>
          <w:szCs w:val="22"/>
          <w:lang w:val="es-MX"/>
        </w:rPr>
        <w:t>.</w:t>
      </w:r>
    </w:p>
    <w:p w14:paraId="19C05831" w14:textId="77777777" w:rsidR="00667001" w:rsidRPr="00C37EBA" w:rsidRDefault="0039509E" w:rsidP="00C37EBA">
      <w:pPr>
        <w:rPr>
          <w:sz w:val="22"/>
          <w:szCs w:val="22"/>
          <w:lang w:val="es-MX"/>
        </w:rPr>
      </w:pPr>
      <w:r w:rsidRPr="00C37EBA">
        <w:rPr>
          <w:sz w:val="22"/>
          <w:szCs w:val="22"/>
          <w:lang w:val="es-419"/>
        </w:rPr>
        <w:t>Además,</w:t>
      </w:r>
      <w:r w:rsidR="00E45014" w:rsidRPr="00C37EBA">
        <w:rPr>
          <w:sz w:val="22"/>
          <w:szCs w:val="22"/>
          <w:lang w:val="es-MX"/>
        </w:rPr>
        <w:t xml:space="preserve"> también existen otras dificultades que tienen su raíz en las características de los respectivos mercados de telecomunicaciones y radiodifusión. </w:t>
      </w:r>
      <w:r w:rsidR="00667001" w:rsidRPr="00C37EBA">
        <w:rPr>
          <w:sz w:val="22"/>
          <w:szCs w:val="22"/>
          <w:lang w:val="es-MX"/>
        </w:rPr>
        <w:t xml:space="preserve">En este sentido, </w:t>
      </w:r>
      <w:r w:rsidR="005A46C2" w:rsidRPr="00C37EBA">
        <w:rPr>
          <w:sz w:val="22"/>
          <w:szCs w:val="22"/>
          <w:lang w:val="es-MX"/>
        </w:rPr>
        <w:t>s</w:t>
      </w:r>
      <w:r w:rsidR="00667001" w:rsidRPr="00C37EBA">
        <w:rPr>
          <w:sz w:val="22"/>
          <w:szCs w:val="22"/>
          <w:lang w:val="es-MX"/>
        </w:rPr>
        <w:t xml:space="preserve">e han identificado tres tipos </w:t>
      </w:r>
      <w:r w:rsidR="00D552B0" w:rsidRPr="00C37EBA">
        <w:rPr>
          <w:sz w:val="22"/>
          <w:szCs w:val="22"/>
          <w:lang w:val="es-MX"/>
        </w:rPr>
        <w:t>de restricciones</w:t>
      </w:r>
      <w:r w:rsidR="00667001" w:rsidRPr="00C37EBA">
        <w:rPr>
          <w:sz w:val="22"/>
          <w:szCs w:val="22"/>
          <w:lang w:val="es-MX"/>
        </w:rPr>
        <w:t xml:space="preserve"> para el despliegue de infraestructura: legales, administrativas y económicas.</w:t>
      </w:r>
    </w:p>
    <w:p w14:paraId="03040574" w14:textId="77777777" w:rsidR="00E60D07" w:rsidRPr="00C37EBA" w:rsidRDefault="00D552B0" w:rsidP="00C37EBA">
      <w:pPr>
        <w:pStyle w:val="IFTnormal"/>
        <w:rPr>
          <w:u w:val="single"/>
        </w:rPr>
      </w:pPr>
      <w:r w:rsidRPr="00C37EBA">
        <w:rPr>
          <w:u w:val="single"/>
        </w:rPr>
        <w:t>Restricciones</w:t>
      </w:r>
      <w:r w:rsidR="00E60D07" w:rsidRPr="00C37EBA">
        <w:rPr>
          <w:u w:val="single"/>
        </w:rPr>
        <w:t xml:space="preserve"> legales</w:t>
      </w:r>
    </w:p>
    <w:p w14:paraId="4C51E8B7" w14:textId="77777777" w:rsidR="00447806" w:rsidRPr="00C37EBA" w:rsidRDefault="00447806" w:rsidP="00C37EBA">
      <w:pPr>
        <w:pStyle w:val="Bullets"/>
        <w:numPr>
          <w:ilvl w:val="0"/>
          <w:numId w:val="3"/>
        </w:numPr>
        <w:rPr>
          <w:sz w:val="22"/>
          <w:szCs w:val="22"/>
        </w:rPr>
      </w:pPr>
      <w:r w:rsidRPr="00C37EBA">
        <w:rPr>
          <w:sz w:val="22"/>
          <w:szCs w:val="22"/>
        </w:rPr>
        <w:t>Restricciones para el despliegue de acuerdo al uso de suelo.</w:t>
      </w:r>
    </w:p>
    <w:p w14:paraId="7D598973" w14:textId="77777777" w:rsidR="003C2ACB" w:rsidRPr="00C37EBA" w:rsidRDefault="003C2ACB" w:rsidP="00C37EBA">
      <w:pPr>
        <w:pStyle w:val="Bullets"/>
        <w:numPr>
          <w:ilvl w:val="0"/>
          <w:numId w:val="3"/>
        </w:numPr>
        <w:rPr>
          <w:sz w:val="22"/>
          <w:szCs w:val="22"/>
        </w:rPr>
      </w:pPr>
      <w:r w:rsidRPr="00C37EBA">
        <w:rPr>
          <w:sz w:val="22"/>
          <w:szCs w:val="22"/>
        </w:rPr>
        <w:t xml:space="preserve">Falta de delimitación </w:t>
      </w:r>
      <w:r w:rsidR="00447806" w:rsidRPr="00C37EBA">
        <w:rPr>
          <w:sz w:val="22"/>
          <w:szCs w:val="22"/>
        </w:rPr>
        <w:t xml:space="preserve">y claridad </w:t>
      </w:r>
      <w:r w:rsidRPr="00C37EBA">
        <w:rPr>
          <w:sz w:val="22"/>
          <w:szCs w:val="22"/>
        </w:rPr>
        <w:t xml:space="preserve">en la aplicación de las leyes en los procesos de despliegue de infraestructura. </w:t>
      </w:r>
    </w:p>
    <w:p w14:paraId="6EFAF0DE" w14:textId="77777777" w:rsidR="003C2ACB" w:rsidRPr="00C37EBA" w:rsidRDefault="00FB6078" w:rsidP="00C37EBA">
      <w:pPr>
        <w:pStyle w:val="Bullets"/>
        <w:numPr>
          <w:ilvl w:val="0"/>
          <w:numId w:val="3"/>
        </w:numPr>
        <w:rPr>
          <w:sz w:val="22"/>
          <w:szCs w:val="22"/>
        </w:rPr>
      </w:pPr>
      <w:r w:rsidRPr="00C37EBA">
        <w:rPr>
          <w:sz w:val="22"/>
          <w:szCs w:val="22"/>
        </w:rPr>
        <w:t xml:space="preserve">Disposiciones legales diferenciadas por municipios. </w:t>
      </w:r>
    </w:p>
    <w:p w14:paraId="2BF76AA9" w14:textId="77777777" w:rsidR="00447806" w:rsidRPr="00C37EBA" w:rsidRDefault="00D552B0" w:rsidP="00C37EBA">
      <w:pPr>
        <w:pStyle w:val="IFTnormal"/>
        <w:rPr>
          <w:u w:val="single"/>
        </w:rPr>
      </w:pPr>
      <w:r w:rsidRPr="00C37EBA">
        <w:rPr>
          <w:u w:val="single"/>
        </w:rPr>
        <w:t xml:space="preserve">Restricciones </w:t>
      </w:r>
      <w:r w:rsidR="00447806" w:rsidRPr="00C37EBA">
        <w:rPr>
          <w:u w:val="single"/>
        </w:rPr>
        <w:t xml:space="preserve">administrativas </w:t>
      </w:r>
    </w:p>
    <w:p w14:paraId="4DC3B288" w14:textId="77777777" w:rsidR="00447806" w:rsidRPr="00C37EBA" w:rsidRDefault="00447806" w:rsidP="00C37EBA">
      <w:pPr>
        <w:pStyle w:val="Bullets"/>
        <w:numPr>
          <w:ilvl w:val="0"/>
          <w:numId w:val="2"/>
        </w:numPr>
        <w:rPr>
          <w:sz w:val="22"/>
          <w:szCs w:val="22"/>
        </w:rPr>
      </w:pPr>
      <w:r w:rsidRPr="00C37EBA">
        <w:rPr>
          <w:sz w:val="22"/>
          <w:szCs w:val="22"/>
        </w:rPr>
        <w:t>Dilación y falta de claridad para la obtención de los permisos necesarios para poder realizar el despliegue, específicamente, el acceso a los derechos de vía</w:t>
      </w:r>
      <w:r w:rsidR="001F54BB" w:rsidRPr="00C37EBA">
        <w:rPr>
          <w:rStyle w:val="Refdenotaalpie"/>
          <w:sz w:val="22"/>
          <w:szCs w:val="22"/>
        </w:rPr>
        <w:footnoteReference w:id="10"/>
      </w:r>
      <w:r w:rsidRPr="00C37EBA">
        <w:rPr>
          <w:sz w:val="22"/>
          <w:szCs w:val="22"/>
        </w:rPr>
        <w:t xml:space="preserve">. </w:t>
      </w:r>
    </w:p>
    <w:p w14:paraId="67A4DCC7" w14:textId="77777777" w:rsidR="00447806" w:rsidRPr="00C37EBA" w:rsidRDefault="00447806" w:rsidP="00C37EBA">
      <w:pPr>
        <w:pStyle w:val="Bullets"/>
        <w:numPr>
          <w:ilvl w:val="0"/>
          <w:numId w:val="2"/>
        </w:numPr>
        <w:rPr>
          <w:sz w:val="22"/>
          <w:szCs w:val="22"/>
        </w:rPr>
      </w:pPr>
      <w:r w:rsidRPr="00C37EBA">
        <w:rPr>
          <w:sz w:val="22"/>
          <w:szCs w:val="22"/>
        </w:rPr>
        <w:t xml:space="preserve">Múltiples formatos y procesos para la solicitud de los derechos de vía entre las diferentes autoridades involucradas e inconsistencias en los requerimientos. </w:t>
      </w:r>
    </w:p>
    <w:p w14:paraId="3AB6A22C" w14:textId="77777777" w:rsidR="00447806" w:rsidRPr="00C37EBA" w:rsidRDefault="00447806" w:rsidP="00C37EBA">
      <w:pPr>
        <w:pStyle w:val="Bullets"/>
        <w:numPr>
          <w:ilvl w:val="0"/>
          <w:numId w:val="2"/>
        </w:numPr>
        <w:rPr>
          <w:sz w:val="22"/>
          <w:szCs w:val="22"/>
        </w:rPr>
      </w:pPr>
      <w:r w:rsidRPr="00C37EBA">
        <w:rPr>
          <w:sz w:val="22"/>
          <w:szCs w:val="22"/>
        </w:rPr>
        <w:t xml:space="preserve">Procedimientos diferentes entre municipios. </w:t>
      </w:r>
    </w:p>
    <w:p w14:paraId="0B7850B3" w14:textId="77777777" w:rsidR="00447806" w:rsidRPr="00C37EBA" w:rsidRDefault="00447806" w:rsidP="00C37EBA">
      <w:pPr>
        <w:pStyle w:val="Bullets"/>
        <w:numPr>
          <w:ilvl w:val="0"/>
          <w:numId w:val="2"/>
        </w:numPr>
        <w:rPr>
          <w:sz w:val="22"/>
          <w:szCs w:val="22"/>
        </w:rPr>
      </w:pPr>
      <w:r w:rsidRPr="00C37EBA">
        <w:rPr>
          <w:sz w:val="22"/>
          <w:szCs w:val="22"/>
        </w:rPr>
        <w:t>Falta de coordinación entre autoridades locales para homologar permisos.</w:t>
      </w:r>
    </w:p>
    <w:p w14:paraId="21BC86EC" w14:textId="77777777" w:rsidR="00E60D07" w:rsidRPr="00C37EBA" w:rsidRDefault="00D552B0" w:rsidP="00C37EBA">
      <w:pPr>
        <w:pStyle w:val="IFTnormal"/>
        <w:rPr>
          <w:u w:val="single"/>
        </w:rPr>
      </w:pPr>
      <w:r w:rsidRPr="00C37EBA">
        <w:rPr>
          <w:u w:val="single"/>
        </w:rPr>
        <w:t>Restricciones</w:t>
      </w:r>
      <w:r w:rsidR="00E60D07" w:rsidRPr="00C37EBA">
        <w:rPr>
          <w:u w:val="single"/>
        </w:rPr>
        <w:t xml:space="preserve"> económicas </w:t>
      </w:r>
    </w:p>
    <w:p w14:paraId="5890BF6F" w14:textId="77777777" w:rsidR="00A36182" w:rsidRPr="00C37EBA" w:rsidRDefault="00A36182" w:rsidP="00C37EBA">
      <w:pPr>
        <w:pStyle w:val="Bullets"/>
        <w:numPr>
          <w:ilvl w:val="0"/>
          <w:numId w:val="1"/>
        </w:numPr>
        <w:rPr>
          <w:sz w:val="22"/>
          <w:szCs w:val="22"/>
        </w:rPr>
      </w:pPr>
      <w:r w:rsidRPr="00C37EBA">
        <w:rPr>
          <w:sz w:val="22"/>
          <w:szCs w:val="22"/>
        </w:rPr>
        <w:t>Elevados costos en el despliegue de infraestructura. Al respecto la OCDE calcula que entre el 50% y 80%</w:t>
      </w:r>
      <w:r w:rsidRPr="00C37EBA">
        <w:rPr>
          <w:rStyle w:val="Refdenotaalpie"/>
          <w:sz w:val="22"/>
          <w:szCs w:val="22"/>
        </w:rPr>
        <w:footnoteReference w:id="11"/>
      </w:r>
      <w:r w:rsidRPr="00C37EBA">
        <w:rPr>
          <w:sz w:val="22"/>
          <w:szCs w:val="22"/>
        </w:rPr>
        <w:t xml:space="preserve"> del costo de los proyectos de despliegue corresponde a obras civiles, lo cual incluye los costos asociados a la apertura y cierre de caminos, y a la instalación de ductos; el segundo mayor costo está relacionado con el despliegue de la fibra óptica.</w:t>
      </w:r>
    </w:p>
    <w:p w14:paraId="440CEBE7" w14:textId="77777777" w:rsidR="00447806" w:rsidRPr="00C37EBA" w:rsidRDefault="00447806" w:rsidP="00C37EBA">
      <w:pPr>
        <w:pStyle w:val="Bullets"/>
        <w:numPr>
          <w:ilvl w:val="0"/>
          <w:numId w:val="1"/>
        </w:numPr>
        <w:rPr>
          <w:sz w:val="22"/>
          <w:szCs w:val="22"/>
        </w:rPr>
      </w:pPr>
      <w:r w:rsidRPr="00C37EBA">
        <w:rPr>
          <w:sz w:val="22"/>
          <w:szCs w:val="22"/>
        </w:rPr>
        <w:t>No existe homologación del costo financiero de obtener los permisos de los derechos de vía, por lo cual, las cuotas establecidas por los municipios en ocasiones son excesivas.</w:t>
      </w:r>
    </w:p>
    <w:p w14:paraId="3EC2C9F2" w14:textId="77777777" w:rsidR="00447806" w:rsidRPr="00C37EBA" w:rsidRDefault="009E31B8" w:rsidP="00C37EBA">
      <w:pPr>
        <w:pStyle w:val="Bullets"/>
        <w:numPr>
          <w:ilvl w:val="0"/>
          <w:numId w:val="1"/>
        </w:numPr>
        <w:rPr>
          <w:sz w:val="22"/>
          <w:szCs w:val="22"/>
        </w:rPr>
      </w:pPr>
      <w:r w:rsidRPr="00C37EBA">
        <w:rPr>
          <w:sz w:val="22"/>
          <w:szCs w:val="22"/>
        </w:rPr>
        <w:t>El incremento de los costos de inversión derivado de l</w:t>
      </w:r>
      <w:r w:rsidR="00447806" w:rsidRPr="00C37EBA">
        <w:rPr>
          <w:sz w:val="22"/>
          <w:szCs w:val="22"/>
        </w:rPr>
        <w:t>os retrasos en los procesos administrativos para llevar a cabo los programas de despliegue de infraestructura.</w:t>
      </w:r>
    </w:p>
    <w:p w14:paraId="51CA1843" w14:textId="77777777" w:rsidR="00447806" w:rsidRPr="00C37EBA" w:rsidRDefault="00447806" w:rsidP="00C37EBA">
      <w:pPr>
        <w:pStyle w:val="Bullets"/>
        <w:numPr>
          <w:ilvl w:val="0"/>
          <w:numId w:val="1"/>
        </w:numPr>
        <w:rPr>
          <w:sz w:val="22"/>
          <w:szCs w:val="22"/>
        </w:rPr>
      </w:pPr>
      <w:r w:rsidRPr="00C37EBA">
        <w:rPr>
          <w:sz w:val="22"/>
          <w:szCs w:val="22"/>
        </w:rPr>
        <w:t xml:space="preserve">La falta de </w:t>
      </w:r>
      <w:r w:rsidR="00D80A2B" w:rsidRPr="00C37EBA">
        <w:rPr>
          <w:sz w:val="22"/>
          <w:szCs w:val="22"/>
        </w:rPr>
        <w:t xml:space="preserve">rentabilidad </w:t>
      </w:r>
      <w:r w:rsidRPr="00C37EBA">
        <w:rPr>
          <w:sz w:val="22"/>
          <w:szCs w:val="22"/>
        </w:rPr>
        <w:t>en comunidades desatendidas y</w:t>
      </w:r>
      <w:r w:rsidR="00ED7B07">
        <w:rPr>
          <w:sz w:val="22"/>
          <w:szCs w:val="22"/>
        </w:rPr>
        <w:t>,</w:t>
      </w:r>
      <w:r w:rsidRPr="00C37EBA">
        <w:rPr>
          <w:sz w:val="22"/>
          <w:szCs w:val="22"/>
        </w:rPr>
        <w:t xml:space="preserve"> por tanto</w:t>
      </w:r>
      <w:r w:rsidR="005A46C2" w:rsidRPr="00C37EBA">
        <w:rPr>
          <w:sz w:val="22"/>
          <w:szCs w:val="22"/>
        </w:rPr>
        <w:t>,</w:t>
      </w:r>
      <w:r w:rsidR="00D80A2B" w:rsidRPr="00C37EBA">
        <w:rPr>
          <w:sz w:val="22"/>
          <w:szCs w:val="22"/>
        </w:rPr>
        <w:t xml:space="preserve"> nulos incentivos a invertir en</w:t>
      </w:r>
      <w:r w:rsidRPr="00C37EBA">
        <w:rPr>
          <w:sz w:val="22"/>
          <w:szCs w:val="22"/>
        </w:rPr>
        <w:t xml:space="preserve"> </w:t>
      </w:r>
      <w:r w:rsidR="00D80A2B" w:rsidRPr="00C37EBA">
        <w:rPr>
          <w:sz w:val="22"/>
          <w:szCs w:val="22"/>
        </w:rPr>
        <w:t xml:space="preserve">proyectos de </w:t>
      </w:r>
      <w:r w:rsidRPr="00C37EBA">
        <w:rPr>
          <w:sz w:val="22"/>
          <w:szCs w:val="22"/>
        </w:rPr>
        <w:t>infraestructura.</w:t>
      </w:r>
    </w:p>
    <w:p w14:paraId="5111A9E4" w14:textId="77777777" w:rsidR="00447806" w:rsidRPr="00C37EBA" w:rsidRDefault="00447806" w:rsidP="00C37EBA">
      <w:pPr>
        <w:pStyle w:val="Bullets"/>
        <w:numPr>
          <w:ilvl w:val="0"/>
          <w:numId w:val="1"/>
        </w:numPr>
        <w:rPr>
          <w:sz w:val="22"/>
          <w:szCs w:val="22"/>
        </w:rPr>
      </w:pPr>
      <w:r w:rsidRPr="00C37EBA">
        <w:rPr>
          <w:sz w:val="22"/>
          <w:szCs w:val="22"/>
        </w:rPr>
        <w:t>Falta de información y de coordinación entre concesionarios que permita llevar a cabo de manera más ágil y efectiva convenios de compartición de infraestructura.</w:t>
      </w:r>
    </w:p>
    <w:p w14:paraId="2DAF6AB8" w14:textId="77777777" w:rsidR="001F54BB" w:rsidRPr="00C37EBA" w:rsidRDefault="00A3144D" w:rsidP="00C37EBA">
      <w:pPr>
        <w:rPr>
          <w:sz w:val="22"/>
          <w:szCs w:val="22"/>
        </w:rPr>
      </w:pPr>
      <w:r w:rsidRPr="00C37EBA">
        <w:rPr>
          <w:sz w:val="22"/>
          <w:szCs w:val="22"/>
        </w:rPr>
        <w:t>Las restricciones en comento limita</w:t>
      </w:r>
      <w:r w:rsidR="00D80A2B" w:rsidRPr="00C37EBA">
        <w:rPr>
          <w:sz w:val="22"/>
          <w:szCs w:val="22"/>
        </w:rPr>
        <w:t>n</w:t>
      </w:r>
      <w:r w:rsidRPr="00C37EBA">
        <w:rPr>
          <w:sz w:val="22"/>
          <w:szCs w:val="22"/>
        </w:rPr>
        <w:t xml:space="preserve"> la inversión para el despliegue de infraestructura, por lo que es necesario evaluar la necesidad y viabilidad de reducirlas o eliminarlas con objeto de incrementar la cobertura y promover </w:t>
      </w:r>
      <w:r w:rsidR="00D80A2B" w:rsidRPr="00C37EBA">
        <w:rPr>
          <w:sz w:val="22"/>
          <w:szCs w:val="22"/>
        </w:rPr>
        <w:t xml:space="preserve">condiciones para una mayor </w:t>
      </w:r>
      <w:r w:rsidRPr="00C37EBA">
        <w:rPr>
          <w:sz w:val="22"/>
          <w:szCs w:val="22"/>
        </w:rPr>
        <w:t xml:space="preserve">competencia </w:t>
      </w:r>
      <w:r w:rsidR="00D80A2B" w:rsidRPr="00C37EBA">
        <w:rPr>
          <w:sz w:val="22"/>
          <w:szCs w:val="22"/>
        </w:rPr>
        <w:t xml:space="preserve">e </w:t>
      </w:r>
      <w:r w:rsidRPr="00C37EBA">
        <w:rPr>
          <w:sz w:val="22"/>
          <w:szCs w:val="22"/>
        </w:rPr>
        <w:t xml:space="preserve">innovación. </w:t>
      </w:r>
    </w:p>
    <w:p w14:paraId="3D9DD4FC" w14:textId="77777777" w:rsidR="00781055" w:rsidRPr="00C37EBA" w:rsidRDefault="00056766" w:rsidP="00C37EBA">
      <w:pPr>
        <w:rPr>
          <w:sz w:val="22"/>
          <w:szCs w:val="22"/>
        </w:rPr>
      </w:pPr>
      <w:r w:rsidRPr="00C37EBA">
        <w:rPr>
          <w:sz w:val="22"/>
          <w:szCs w:val="22"/>
        </w:rPr>
        <w:t>En adición a lo anterior</w:t>
      </w:r>
      <w:r w:rsidR="00A3144D" w:rsidRPr="00C37EBA">
        <w:rPr>
          <w:sz w:val="22"/>
          <w:szCs w:val="22"/>
        </w:rPr>
        <w:t>,</w:t>
      </w:r>
      <w:r w:rsidRPr="00C37EBA">
        <w:rPr>
          <w:sz w:val="22"/>
          <w:szCs w:val="22"/>
        </w:rPr>
        <w:t xml:space="preserve"> es de mencionar que </w:t>
      </w:r>
      <w:r w:rsidR="00D80A2B" w:rsidRPr="00C37EBA">
        <w:rPr>
          <w:sz w:val="22"/>
          <w:szCs w:val="22"/>
        </w:rPr>
        <w:t>los</w:t>
      </w:r>
      <w:r w:rsidRPr="00C37EBA">
        <w:rPr>
          <w:sz w:val="22"/>
          <w:szCs w:val="22"/>
        </w:rPr>
        <w:t xml:space="preserve"> </w:t>
      </w:r>
      <w:r w:rsidR="0044652B" w:rsidRPr="00C37EBA">
        <w:rPr>
          <w:sz w:val="22"/>
          <w:szCs w:val="22"/>
        </w:rPr>
        <w:t>sector</w:t>
      </w:r>
      <w:r w:rsidR="00D80A2B" w:rsidRPr="00C37EBA">
        <w:rPr>
          <w:sz w:val="22"/>
          <w:szCs w:val="22"/>
        </w:rPr>
        <w:t>es</w:t>
      </w:r>
      <w:r w:rsidR="0044652B" w:rsidRPr="00C37EBA">
        <w:rPr>
          <w:sz w:val="22"/>
          <w:szCs w:val="22"/>
        </w:rPr>
        <w:t xml:space="preserve"> de telecomunicaciones y radiodifusión está</w:t>
      </w:r>
      <w:r w:rsidR="00D80A2B" w:rsidRPr="00C37EBA">
        <w:rPr>
          <w:sz w:val="22"/>
          <w:szCs w:val="22"/>
        </w:rPr>
        <w:t>n</w:t>
      </w:r>
      <w:r w:rsidR="0044652B" w:rsidRPr="00C37EBA">
        <w:rPr>
          <w:sz w:val="22"/>
          <w:szCs w:val="22"/>
        </w:rPr>
        <w:t xml:space="preserve"> caracterizado</w:t>
      </w:r>
      <w:r w:rsidR="00D80A2B" w:rsidRPr="00C37EBA">
        <w:rPr>
          <w:sz w:val="22"/>
          <w:szCs w:val="22"/>
        </w:rPr>
        <w:t>s</w:t>
      </w:r>
      <w:r w:rsidR="0044652B" w:rsidRPr="00C37EBA">
        <w:rPr>
          <w:sz w:val="22"/>
          <w:szCs w:val="22"/>
        </w:rPr>
        <w:t xml:space="preserve"> por la presencia de elevados costos hundidos en el despliegue de infraestructura</w:t>
      </w:r>
      <w:r w:rsidR="00D80A2B" w:rsidRPr="00C37EBA">
        <w:rPr>
          <w:sz w:val="22"/>
          <w:szCs w:val="22"/>
        </w:rPr>
        <w:t>, lo cual</w:t>
      </w:r>
      <w:r w:rsidR="0044652B" w:rsidRPr="00C37EBA">
        <w:rPr>
          <w:sz w:val="22"/>
          <w:szCs w:val="22"/>
        </w:rPr>
        <w:t xml:space="preserve"> confiere a dichos costos un valor estratégico importante para el desarrollo de la competencia</w:t>
      </w:r>
      <w:r w:rsidRPr="00C37EBA">
        <w:rPr>
          <w:sz w:val="22"/>
          <w:szCs w:val="22"/>
        </w:rPr>
        <w:t>, por lo que se considera que el fomento al despliegue debe tomar en cuenta principalmente la reducción de</w:t>
      </w:r>
      <w:r w:rsidR="00475EF2" w:rsidRPr="00C37EBA">
        <w:rPr>
          <w:sz w:val="22"/>
          <w:szCs w:val="22"/>
        </w:rPr>
        <w:t xml:space="preserve"> los</w:t>
      </w:r>
      <w:r w:rsidRPr="00C37EBA">
        <w:rPr>
          <w:sz w:val="22"/>
          <w:szCs w:val="22"/>
        </w:rPr>
        <w:t xml:space="preserve"> costos </w:t>
      </w:r>
      <w:r w:rsidR="00475EF2" w:rsidRPr="00C37EBA">
        <w:rPr>
          <w:sz w:val="22"/>
          <w:szCs w:val="22"/>
        </w:rPr>
        <w:t>en su realización</w:t>
      </w:r>
      <w:r w:rsidR="0044652B" w:rsidRPr="00C37EBA">
        <w:rPr>
          <w:sz w:val="22"/>
          <w:szCs w:val="22"/>
        </w:rPr>
        <w:t xml:space="preserve">. </w:t>
      </w:r>
    </w:p>
    <w:p w14:paraId="6B008D9A" w14:textId="77777777" w:rsidR="002D1224" w:rsidRPr="007260AC" w:rsidRDefault="003910EB" w:rsidP="00C37EBA">
      <w:pPr>
        <w:pStyle w:val="IFTnormal"/>
      </w:pPr>
      <w:r w:rsidRPr="00C37EBA">
        <w:rPr>
          <w:b/>
        </w:rPr>
        <w:t>QUINTO</w:t>
      </w:r>
      <w:r w:rsidR="002D1224" w:rsidRPr="00C37EBA">
        <w:rPr>
          <w:b/>
        </w:rPr>
        <w:t xml:space="preserve">. Consulta Pública. </w:t>
      </w:r>
      <w:r w:rsidR="00394BC8" w:rsidRPr="00C37EBA">
        <w:rPr>
          <w:rFonts w:eastAsia="MS Mincho"/>
          <w:color w:val="auto"/>
        </w:rPr>
        <w:t xml:space="preserve">En cumplimiento a lo dispuesto por </w:t>
      </w:r>
      <w:r w:rsidR="002D1224" w:rsidRPr="00C37EBA">
        <w:rPr>
          <w:rFonts w:eastAsia="MS Mincho"/>
          <w:color w:val="auto"/>
        </w:rPr>
        <w:t xml:space="preserve">el artículo 51 de la LFTR, </w:t>
      </w:r>
      <w:r w:rsidR="00394BC8" w:rsidRPr="00C37EBA">
        <w:rPr>
          <w:rFonts w:eastAsia="MS Mincho"/>
          <w:color w:val="auto"/>
        </w:rPr>
        <w:t xml:space="preserve">bajo los principios de transparencia y participación ciudadana, el Instituto llevó a cabo la consulta pública del </w:t>
      </w:r>
      <w:r w:rsidR="002D1224" w:rsidRPr="00C37EBA">
        <w:rPr>
          <w:rFonts w:eastAsia="MS Mincho"/>
          <w:color w:val="auto"/>
        </w:rPr>
        <w:t xml:space="preserve">“Anteproyecto de Lineamientos para el </w:t>
      </w:r>
      <w:r w:rsidR="00394BC8" w:rsidRPr="00C37EBA">
        <w:rPr>
          <w:rFonts w:eastAsia="MS Mincho"/>
          <w:color w:val="auto"/>
        </w:rPr>
        <w:t>D</w:t>
      </w:r>
      <w:r w:rsidR="002D1224" w:rsidRPr="00C37EBA">
        <w:rPr>
          <w:rFonts w:eastAsia="MS Mincho"/>
          <w:color w:val="auto"/>
        </w:rPr>
        <w:t xml:space="preserve">espliegue, Acceso y Uso </w:t>
      </w:r>
      <w:r w:rsidR="002D1224" w:rsidRPr="007260AC">
        <w:rPr>
          <w:rFonts w:eastAsia="MS Mincho"/>
          <w:color w:val="auto"/>
        </w:rPr>
        <w:t>Compartido de Infraestructura de Telecomunicaciones y Radiodifusión” durante un periodo de treinta días hábiles, comprendido del 11 de octubre al 22 de noviembre de 2018.</w:t>
      </w:r>
      <w:r w:rsidR="002D1224" w:rsidRPr="007260AC">
        <w:t xml:space="preserve"> </w:t>
      </w:r>
    </w:p>
    <w:p w14:paraId="0F4546C8" w14:textId="77777777" w:rsidR="002D1224" w:rsidRPr="00C37EBA" w:rsidRDefault="006412EA" w:rsidP="00C37EBA">
      <w:pPr>
        <w:pStyle w:val="IFTnormal"/>
      </w:pPr>
      <w:r w:rsidRPr="007260AC">
        <w:t>Durante la consulta pública de mérito, se</w:t>
      </w:r>
      <w:r w:rsidRPr="00C37EBA">
        <w:t xml:space="preserve"> recibieron </w:t>
      </w:r>
      <w:r w:rsidRPr="00C37EBA">
        <w:rPr>
          <w:rFonts w:eastAsia="MS Mincho"/>
          <w:color w:val="auto"/>
        </w:rPr>
        <w:t>20 participaciones; derivado de dichas participaciones, se atendieron manifestaciones para el esclarecimi</w:t>
      </w:r>
      <w:r w:rsidR="003702C6" w:rsidRPr="00C37EBA">
        <w:rPr>
          <w:rFonts w:eastAsia="MS Mincho"/>
          <w:color w:val="auto"/>
        </w:rPr>
        <w:t>ento de términos, precisiones</w:t>
      </w:r>
      <w:r w:rsidRPr="00C37EBA">
        <w:rPr>
          <w:rFonts w:eastAsia="MS Mincho"/>
          <w:color w:val="auto"/>
        </w:rPr>
        <w:t xml:space="preserve"> sobre el alcance de algunos conceptos, definiciones, plazos, entre otros.</w:t>
      </w:r>
      <w:r w:rsidRPr="00C37EBA">
        <w:rPr>
          <w:b/>
        </w:rPr>
        <w:t xml:space="preserve"> </w:t>
      </w:r>
      <w:r w:rsidRPr="00C37EBA">
        <w:t>Las participaciones, así como las respuestas emitidas a los comentarios, se encuentran disponibles en el portal de Internet del Instituto.</w:t>
      </w:r>
    </w:p>
    <w:p w14:paraId="6FB9279E" w14:textId="77777777" w:rsidR="009E30F2" w:rsidRPr="00C37EBA" w:rsidRDefault="003910EB" w:rsidP="00C37EBA">
      <w:pPr>
        <w:pStyle w:val="IFTnormal"/>
      </w:pPr>
      <w:r w:rsidRPr="00C37EBA">
        <w:rPr>
          <w:b/>
        </w:rPr>
        <w:t>SEX</w:t>
      </w:r>
      <w:r w:rsidR="00C37326" w:rsidRPr="00C37EBA">
        <w:rPr>
          <w:b/>
        </w:rPr>
        <w:t>TO</w:t>
      </w:r>
      <w:r w:rsidR="00E1210B" w:rsidRPr="00C37EBA">
        <w:rPr>
          <w:b/>
        </w:rPr>
        <w:t xml:space="preserve">. </w:t>
      </w:r>
      <w:r w:rsidR="009E30F2" w:rsidRPr="00C37EBA">
        <w:rPr>
          <w:b/>
        </w:rPr>
        <w:t xml:space="preserve">Análisis de Impacto Regulatorio. </w:t>
      </w:r>
      <w:r w:rsidR="00A56876" w:rsidRPr="00C37EBA">
        <w:t>E</w:t>
      </w:r>
      <w:r w:rsidR="009E30F2" w:rsidRPr="00C37EBA">
        <w:t xml:space="preserve">l segundo párrafo del </w:t>
      </w:r>
      <w:r w:rsidR="006F7712" w:rsidRPr="00C37EBA">
        <w:t>a</w:t>
      </w:r>
      <w:r w:rsidR="002063B3" w:rsidRPr="00C37EBA">
        <w:t xml:space="preserve">rtículo </w:t>
      </w:r>
      <w:r w:rsidR="009E30F2" w:rsidRPr="00C37EBA">
        <w:t xml:space="preserve">51 de la </w:t>
      </w:r>
      <w:r w:rsidR="00436C9F" w:rsidRPr="00C37EBA">
        <w:t>Ley</w:t>
      </w:r>
      <w:r w:rsidR="004B6FCC" w:rsidRPr="00C37EBA">
        <w:t xml:space="preserve"> </w:t>
      </w:r>
      <w:r w:rsidR="009E30F2" w:rsidRPr="00C37EBA">
        <w:t>establece que previo a la emisión de reglas, lineamientos o disposiciones administrativas de carácter general de que se trate, el Instituto deberá realizar y hacer público un análisis de impacto regulatorio.</w:t>
      </w:r>
    </w:p>
    <w:p w14:paraId="2D31C4BF" w14:textId="77777777" w:rsidR="009E30F2" w:rsidRPr="00C37EBA" w:rsidRDefault="009E30F2" w:rsidP="00C37EBA">
      <w:r w:rsidRPr="00C37EBA">
        <w:rPr>
          <w:sz w:val="22"/>
          <w:szCs w:val="22"/>
        </w:rPr>
        <w:t xml:space="preserve">Al respecto, de conformidad con lo establecido en los </w:t>
      </w:r>
      <w:r w:rsidR="006F7712" w:rsidRPr="00C37EBA">
        <w:rPr>
          <w:sz w:val="22"/>
          <w:szCs w:val="22"/>
        </w:rPr>
        <w:t>a</w:t>
      </w:r>
      <w:r w:rsidR="002063B3" w:rsidRPr="00C37EBA">
        <w:rPr>
          <w:sz w:val="22"/>
          <w:szCs w:val="22"/>
        </w:rPr>
        <w:t xml:space="preserve">rtículo </w:t>
      </w:r>
      <w:r w:rsidRPr="00C37EBA">
        <w:rPr>
          <w:sz w:val="22"/>
          <w:szCs w:val="22"/>
        </w:rPr>
        <w:t>51 de la LFTR; 4</w:t>
      </w:r>
      <w:r w:rsidR="006476C5" w:rsidRPr="00C37EBA">
        <w:rPr>
          <w:sz w:val="22"/>
          <w:szCs w:val="22"/>
        </w:rPr>
        <w:t xml:space="preserve">, </w:t>
      </w:r>
      <w:r w:rsidRPr="00C37EBA">
        <w:rPr>
          <w:sz w:val="22"/>
          <w:szCs w:val="22"/>
        </w:rPr>
        <w:t xml:space="preserve">fracción VIII, inciso </w:t>
      </w:r>
      <w:r w:rsidR="006476C5" w:rsidRPr="00C37EBA">
        <w:rPr>
          <w:sz w:val="22"/>
          <w:szCs w:val="22"/>
        </w:rPr>
        <w:t>iv</w:t>
      </w:r>
      <w:r w:rsidRPr="00C37EBA">
        <w:rPr>
          <w:sz w:val="22"/>
          <w:szCs w:val="22"/>
        </w:rPr>
        <w:t>) y 75</w:t>
      </w:r>
      <w:r w:rsidR="006476C5" w:rsidRPr="00C37EBA">
        <w:rPr>
          <w:sz w:val="22"/>
          <w:szCs w:val="22"/>
        </w:rPr>
        <w:t>,</w:t>
      </w:r>
      <w:r w:rsidRPr="00C37EBA">
        <w:rPr>
          <w:sz w:val="22"/>
          <w:szCs w:val="22"/>
        </w:rPr>
        <w:t xml:space="preserve"> fracción II</w:t>
      </w:r>
      <w:r w:rsidR="006476C5" w:rsidRPr="00C37EBA">
        <w:rPr>
          <w:sz w:val="22"/>
          <w:szCs w:val="22"/>
        </w:rPr>
        <w:t>,</w:t>
      </w:r>
      <w:r w:rsidRPr="00C37EBA">
        <w:rPr>
          <w:sz w:val="22"/>
          <w:szCs w:val="22"/>
        </w:rPr>
        <w:t xml:space="preserve"> del Estatuto, la Coordinación General de Mejora </w:t>
      </w:r>
      <w:r w:rsidR="003702C6" w:rsidRPr="00C37EBA">
        <w:rPr>
          <w:sz w:val="22"/>
          <w:szCs w:val="22"/>
        </w:rPr>
        <w:t xml:space="preserve">Regulatoria mediante </w:t>
      </w:r>
      <w:r w:rsidR="0015008E" w:rsidRPr="00C37EBA">
        <w:rPr>
          <w:sz w:val="22"/>
          <w:szCs w:val="22"/>
        </w:rPr>
        <w:t>oficio IFT</w:t>
      </w:r>
      <w:r w:rsidR="00D53B49" w:rsidRPr="00C37EBA">
        <w:rPr>
          <w:sz w:val="22"/>
          <w:szCs w:val="22"/>
        </w:rPr>
        <w:t>/</w:t>
      </w:r>
      <w:r w:rsidR="00DF6061" w:rsidRPr="00C37EBA">
        <w:rPr>
          <w:sz w:val="22"/>
          <w:szCs w:val="22"/>
        </w:rPr>
        <w:t>211</w:t>
      </w:r>
      <w:r w:rsidR="00D53B49" w:rsidRPr="00C37EBA">
        <w:rPr>
          <w:sz w:val="22"/>
          <w:szCs w:val="22"/>
        </w:rPr>
        <w:t>/</w:t>
      </w:r>
      <w:r w:rsidR="00DF6061" w:rsidRPr="00C37EBA">
        <w:rPr>
          <w:sz w:val="22"/>
          <w:szCs w:val="22"/>
        </w:rPr>
        <w:t xml:space="preserve">CGMR/101/2019 </w:t>
      </w:r>
      <w:r w:rsidR="0015008E" w:rsidRPr="00C37EBA">
        <w:rPr>
          <w:sz w:val="22"/>
          <w:szCs w:val="22"/>
        </w:rPr>
        <w:t xml:space="preserve">de </w:t>
      </w:r>
      <w:r w:rsidR="00DF6061" w:rsidRPr="00C37EBA">
        <w:rPr>
          <w:sz w:val="22"/>
          <w:szCs w:val="22"/>
        </w:rPr>
        <w:t xml:space="preserve">18 </w:t>
      </w:r>
      <w:r w:rsidRPr="00C37EBA">
        <w:rPr>
          <w:sz w:val="22"/>
          <w:szCs w:val="22"/>
        </w:rPr>
        <w:t xml:space="preserve">de </w:t>
      </w:r>
      <w:r w:rsidR="00DF6061" w:rsidRPr="00C37EBA">
        <w:rPr>
          <w:sz w:val="22"/>
          <w:szCs w:val="22"/>
        </w:rPr>
        <w:t>junio</w:t>
      </w:r>
      <w:r w:rsidRPr="00C37EBA">
        <w:rPr>
          <w:sz w:val="22"/>
          <w:szCs w:val="22"/>
        </w:rPr>
        <w:t xml:space="preserve"> de </w:t>
      </w:r>
      <w:r w:rsidR="00B74392" w:rsidRPr="00C37EBA">
        <w:rPr>
          <w:sz w:val="22"/>
          <w:szCs w:val="22"/>
        </w:rPr>
        <w:t>2019</w:t>
      </w:r>
      <w:r w:rsidRPr="00C37EBA">
        <w:rPr>
          <w:sz w:val="22"/>
          <w:szCs w:val="22"/>
        </w:rPr>
        <w:t xml:space="preserve">, emitió la opinión no vinculante respecto </w:t>
      </w:r>
      <w:r w:rsidR="00AD3F75" w:rsidRPr="00C37EBA">
        <w:rPr>
          <w:sz w:val="22"/>
          <w:szCs w:val="22"/>
        </w:rPr>
        <w:t xml:space="preserve">al </w:t>
      </w:r>
      <w:r w:rsidR="00DF527C" w:rsidRPr="00C37EBA">
        <w:rPr>
          <w:sz w:val="22"/>
          <w:szCs w:val="22"/>
        </w:rPr>
        <w:t xml:space="preserve">Análisis de Impacto Regulatorio (en lo sucesivo, “AIR”) </w:t>
      </w:r>
      <w:r w:rsidRPr="00C37EBA">
        <w:rPr>
          <w:sz w:val="22"/>
          <w:szCs w:val="22"/>
        </w:rPr>
        <w:t>de</w:t>
      </w:r>
      <w:r w:rsidR="00365EB0" w:rsidRPr="00C37EBA">
        <w:rPr>
          <w:sz w:val="22"/>
          <w:szCs w:val="22"/>
        </w:rPr>
        <w:t xml:space="preserve"> </w:t>
      </w:r>
      <w:r w:rsidRPr="00C37EBA">
        <w:rPr>
          <w:sz w:val="22"/>
          <w:szCs w:val="22"/>
        </w:rPr>
        <w:t>l</w:t>
      </w:r>
      <w:r w:rsidR="00365EB0" w:rsidRPr="00C37EBA">
        <w:rPr>
          <w:sz w:val="22"/>
          <w:szCs w:val="22"/>
        </w:rPr>
        <w:t>os</w:t>
      </w:r>
      <w:r w:rsidRPr="00C37EBA">
        <w:rPr>
          <w:sz w:val="22"/>
          <w:szCs w:val="22"/>
        </w:rPr>
        <w:t xml:space="preserve"> </w:t>
      </w:r>
      <w:r w:rsidR="00365EB0" w:rsidRPr="00C37EBA">
        <w:rPr>
          <w:sz w:val="22"/>
          <w:szCs w:val="22"/>
        </w:rPr>
        <w:t>Lineamientos</w:t>
      </w:r>
      <w:r w:rsidRPr="00C37EBA">
        <w:rPr>
          <w:sz w:val="22"/>
          <w:szCs w:val="22"/>
        </w:rPr>
        <w:t xml:space="preserve">, </w:t>
      </w:r>
      <w:r w:rsidR="0015008E" w:rsidRPr="00C37EBA">
        <w:rPr>
          <w:sz w:val="22"/>
          <w:szCs w:val="22"/>
        </w:rPr>
        <w:t xml:space="preserve">en </w:t>
      </w:r>
      <w:r w:rsidR="00AD3F75" w:rsidRPr="00C37EBA">
        <w:rPr>
          <w:sz w:val="22"/>
          <w:szCs w:val="22"/>
        </w:rPr>
        <w:t xml:space="preserve">el </w:t>
      </w:r>
      <w:r w:rsidR="0015008E" w:rsidRPr="00C37EBA">
        <w:rPr>
          <w:sz w:val="22"/>
          <w:szCs w:val="22"/>
        </w:rPr>
        <w:t>cual</w:t>
      </w:r>
      <w:r w:rsidR="00AD3F75" w:rsidRPr="00C37EBA">
        <w:rPr>
          <w:sz w:val="22"/>
          <w:szCs w:val="22"/>
        </w:rPr>
        <w:t>,</w:t>
      </w:r>
      <w:r w:rsidR="0015008E" w:rsidRPr="00C37EBA">
        <w:rPr>
          <w:sz w:val="22"/>
          <w:szCs w:val="22"/>
        </w:rPr>
        <w:t xml:space="preserve"> </w:t>
      </w:r>
      <w:r w:rsidR="00DF527C" w:rsidRPr="00C37EBA">
        <w:rPr>
          <w:sz w:val="22"/>
          <w:szCs w:val="22"/>
        </w:rPr>
        <w:t>de acuerdo con lo establecido en el Lineamiento Vigésimo Cuarto</w:t>
      </w:r>
      <w:r w:rsidR="00AD3F75" w:rsidRPr="00C37EBA">
        <w:rPr>
          <w:sz w:val="22"/>
          <w:szCs w:val="22"/>
        </w:rPr>
        <w:t>,</w:t>
      </w:r>
      <w:r w:rsidR="00DF527C" w:rsidRPr="00C37EBA">
        <w:rPr>
          <w:sz w:val="22"/>
          <w:szCs w:val="22"/>
        </w:rPr>
        <w:t xml:space="preserve"> de los Lineamientos</w:t>
      </w:r>
      <w:r w:rsidR="00365EB0" w:rsidRPr="00C37EBA">
        <w:t xml:space="preserve"> </w:t>
      </w:r>
      <w:r w:rsidR="00365EB0" w:rsidRPr="00C37EBA">
        <w:rPr>
          <w:sz w:val="22"/>
          <w:szCs w:val="22"/>
        </w:rPr>
        <w:t>de Consulta Pública y Análisis de Impacto Regulatorio del Instituto Federal de Telecomunicaciones</w:t>
      </w:r>
      <w:r w:rsidR="00AD3F75" w:rsidRPr="00C37EBA">
        <w:rPr>
          <w:sz w:val="22"/>
          <w:szCs w:val="22"/>
        </w:rPr>
        <w:t>, publicados en el DOF el 8 de noviembre de 2017</w:t>
      </w:r>
      <w:r w:rsidR="00DF527C" w:rsidRPr="00C37EBA">
        <w:rPr>
          <w:sz w:val="22"/>
          <w:szCs w:val="22"/>
        </w:rPr>
        <w:t>, valoró la congruencia entre las medidas propuestas en el proyecto con la información proporcionada en el AIR y sugirió diversas adecuaciones</w:t>
      </w:r>
      <w:r w:rsidR="00365EB0" w:rsidRPr="00C37EBA">
        <w:rPr>
          <w:sz w:val="22"/>
          <w:szCs w:val="22"/>
        </w:rPr>
        <w:t xml:space="preserve"> que fueron tomadas en cuenta para dar como resultado los Lineamientos que se emiten a través del presente Acuerdo</w:t>
      </w:r>
      <w:r w:rsidR="0015008E" w:rsidRPr="00C37EBA">
        <w:rPr>
          <w:sz w:val="22"/>
          <w:szCs w:val="22"/>
        </w:rPr>
        <w:t xml:space="preserve"> .</w:t>
      </w:r>
    </w:p>
    <w:p w14:paraId="6955A009" w14:textId="77777777" w:rsidR="00A935A7" w:rsidRPr="00C37EBA" w:rsidRDefault="00C37326" w:rsidP="00C37EBA">
      <w:pPr>
        <w:rPr>
          <w:sz w:val="22"/>
          <w:szCs w:val="22"/>
        </w:rPr>
      </w:pPr>
      <w:r w:rsidRPr="00C37EBA">
        <w:rPr>
          <w:b/>
          <w:sz w:val="22"/>
          <w:szCs w:val="22"/>
        </w:rPr>
        <w:t>S</w:t>
      </w:r>
      <w:r w:rsidR="003910EB" w:rsidRPr="00C37EBA">
        <w:rPr>
          <w:b/>
          <w:sz w:val="22"/>
          <w:szCs w:val="22"/>
        </w:rPr>
        <w:t>ÉPTIM</w:t>
      </w:r>
      <w:r w:rsidRPr="00C37EBA">
        <w:rPr>
          <w:b/>
          <w:sz w:val="22"/>
          <w:szCs w:val="22"/>
        </w:rPr>
        <w:t>O</w:t>
      </w:r>
      <w:r w:rsidR="00E1210B" w:rsidRPr="00C37EBA">
        <w:rPr>
          <w:b/>
          <w:sz w:val="22"/>
          <w:szCs w:val="22"/>
        </w:rPr>
        <w:t xml:space="preserve">. </w:t>
      </w:r>
      <w:r w:rsidR="00A935A7" w:rsidRPr="00C37EBA">
        <w:rPr>
          <w:b/>
          <w:sz w:val="22"/>
          <w:szCs w:val="22"/>
        </w:rPr>
        <w:t>De los Lineamientos para el Despliegue, Acceso y Uso Compartido de Infraestructura de Telecomunicaciones y Radiodifusión.</w:t>
      </w:r>
      <w:r w:rsidR="00A935A7" w:rsidRPr="00C37EBA">
        <w:rPr>
          <w:sz w:val="22"/>
          <w:szCs w:val="22"/>
        </w:rPr>
        <w:t xml:space="preserve"> En el presente considerando, </w:t>
      </w:r>
      <w:r w:rsidR="003702C6" w:rsidRPr="00C37EBA">
        <w:rPr>
          <w:sz w:val="22"/>
          <w:szCs w:val="22"/>
        </w:rPr>
        <w:t xml:space="preserve">el Instituto motiva cada uno de los capítulos establecidos </w:t>
      </w:r>
      <w:r w:rsidR="005E23E8" w:rsidRPr="00C37EBA">
        <w:rPr>
          <w:sz w:val="22"/>
          <w:szCs w:val="22"/>
        </w:rPr>
        <w:t xml:space="preserve">en los </w:t>
      </w:r>
      <w:r w:rsidR="00F36BED" w:rsidRPr="00C37EBA">
        <w:rPr>
          <w:sz w:val="22"/>
          <w:szCs w:val="22"/>
        </w:rPr>
        <w:t>Lineamientos</w:t>
      </w:r>
      <w:r w:rsidR="005E23E8" w:rsidRPr="00C37EBA">
        <w:rPr>
          <w:sz w:val="22"/>
          <w:szCs w:val="22"/>
        </w:rPr>
        <w:t xml:space="preserve">, </w:t>
      </w:r>
      <w:r w:rsidR="001915D3" w:rsidRPr="00C37EBA">
        <w:rPr>
          <w:sz w:val="22"/>
          <w:szCs w:val="22"/>
        </w:rPr>
        <w:t xml:space="preserve">tal </w:t>
      </w:r>
      <w:r w:rsidR="005E23E8" w:rsidRPr="00C37EBA">
        <w:rPr>
          <w:sz w:val="22"/>
          <w:szCs w:val="22"/>
        </w:rPr>
        <w:t xml:space="preserve">como se </w:t>
      </w:r>
      <w:r w:rsidR="00535E1A" w:rsidRPr="00C37EBA">
        <w:rPr>
          <w:sz w:val="22"/>
          <w:szCs w:val="22"/>
        </w:rPr>
        <w:t xml:space="preserve">expone </w:t>
      </w:r>
      <w:r w:rsidR="005E23E8" w:rsidRPr="00C37EBA">
        <w:rPr>
          <w:sz w:val="22"/>
          <w:szCs w:val="22"/>
        </w:rPr>
        <w:t>a continuación:</w:t>
      </w:r>
    </w:p>
    <w:p w14:paraId="14E97282" w14:textId="3455C0F8" w:rsidR="00A935A7" w:rsidRPr="00C37EBA" w:rsidDel="00B11E2D" w:rsidRDefault="00A935A7" w:rsidP="00C37EBA">
      <w:pPr>
        <w:pStyle w:val="Ttulo3"/>
        <w:rPr>
          <w:b/>
          <w:sz w:val="22"/>
          <w:szCs w:val="22"/>
        </w:rPr>
      </w:pPr>
      <w:r w:rsidRPr="00C37EBA" w:rsidDel="00B11E2D">
        <w:rPr>
          <w:b/>
          <w:sz w:val="22"/>
          <w:szCs w:val="22"/>
        </w:rPr>
        <w:t>Capítulo I: Disposiciones generales</w:t>
      </w:r>
    </w:p>
    <w:p w14:paraId="5ADA94A8" w14:textId="32780C87" w:rsidR="00583F7C" w:rsidRPr="00C37EBA" w:rsidDel="00B11E2D" w:rsidRDefault="00A935A7" w:rsidP="00C37EBA">
      <w:pPr>
        <w:rPr>
          <w:sz w:val="22"/>
          <w:szCs w:val="22"/>
        </w:rPr>
      </w:pPr>
      <w:r w:rsidRPr="00C37EBA" w:rsidDel="00B11E2D">
        <w:rPr>
          <w:sz w:val="22"/>
          <w:szCs w:val="22"/>
        </w:rPr>
        <w:t xml:space="preserve">En </w:t>
      </w:r>
      <w:r w:rsidR="00535E1A" w:rsidRPr="00C37EBA" w:rsidDel="00B11E2D">
        <w:rPr>
          <w:sz w:val="22"/>
          <w:szCs w:val="22"/>
        </w:rPr>
        <w:t xml:space="preserve">este </w:t>
      </w:r>
      <w:r w:rsidR="0052229D" w:rsidRPr="00C37EBA" w:rsidDel="00B11E2D">
        <w:rPr>
          <w:sz w:val="22"/>
          <w:szCs w:val="22"/>
        </w:rPr>
        <w:t>capítulo se analiza y</w:t>
      </w:r>
      <w:r w:rsidRPr="00C37EBA" w:rsidDel="00B11E2D">
        <w:rPr>
          <w:sz w:val="22"/>
          <w:szCs w:val="22"/>
        </w:rPr>
        <w:t xml:space="preserve"> </w:t>
      </w:r>
      <w:r w:rsidRPr="007260AC" w:rsidDel="00B11E2D">
        <w:rPr>
          <w:sz w:val="22"/>
          <w:szCs w:val="22"/>
        </w:rPr>
        <w:t>motiva el objeto y alcance para llevar a cabo el acceso y uso compartido de elementos de infraestructura</w:t>
      </w:r>
      <w:r w:rsidR="001E4F29" w:rsidRPr="007260AC" w:rsidDel="00B11E2D">
        <w:rPr>
          <w:sz w:val="22"/>
          <w:szCs w:val="22"/>
        </w:rPr>
        <w:t>,</w:t>
      </w:r>
      <w:r w:rsidRPr="007260AC" w:rsidDel="00B11E2D">
        <w:rPr>
          <w:sz w:val="22"/>
          <w:szCs w:val="22"/>
        </w:rPr>
        <w:t xml:space="preserve"> </w:t>
      </w:r>
      <w:r w:rsidR="004729D5">
        <w:rPr>
          <w:sz w:val="22"/>
          <w:szCs w:val="22"/>
        </w:rPr>
        <w:t xml:space="preserve">incluyendo coubicación, y </w:t>
      </w:r>
      <w:r w:rsidRPr="007260AC" w:rsidDel="00B11E2D">
        <w:rPr>
          <w:sz w:val="22"/>
          <w:szCs w:val="22"/>
        </w:rPr>
        <w:t>el fomento al despliegue de nueva infraestructura. Asimismo, se establecen diversas definiciones a efecto de establecer una mejor referencia, incluyendo</w:t>
      </w:r>
      <w:r w:rsidRPr="00C37EBA" w:rsidDel="00B11E2D">
        <w:rPr>
          <w:sz w:val="22"/>
          <w:szCs w:val="22"/>
        </w:rPr>
        <w:t xml:space="preserve"> los acrónimos relacionados.</w:t>
      </w:r>
    </w:p>
    <w:p w14:paraId="0E85CA0D" w14:textId="5AFD01F8" w:rsidR="00534D0D" w:rsidRPr="00C37EBA" w:rsidDel="00B11E2D" w:rsidRDefault="00534D0D" w:rsidP="00C37EBA">
      <w:pPr>
        <w:rPr>
          <w:rFonts w:eastAsia="Calibri"/>
          <w:color w:val="000000"/>
          <w:sz w:val="22"/>
          <w:szCs w:val="22"/>
          <w:lang w:val="es-ES_tradnl" w:eastAsia="es-ES"/>
        </w:rPr>
      </w:pPr>
      <w:r w:rsidRPr="00C37EBA" w:rsidDel="00B11E2D">
        <w:rPr>
          <w:rFonts w:eastAsia="Calibri"/>
          <w:color w:val="000000"/>
          <w:sz w:val="22"/>
          <w:szCs w:val="22"/>
          <w:lang w:val="es-ES_tradnl" w:eastAsia="es-ES"/>
        </w:rPr>
        <w:t>El objetivo de los Lineamientos es la promoción del despliegue, el fomento de la compartición de infraestructura entre concesionarios, y el establecimiento de condiciones que permitan el acceso de concesionarios a elementos de infraestructura de otros concesionarios instalada en edificios, centros comerciales, fraccionamientos o cualquier inmueble con el propósito de que se brinden servicios de telecomunicaciones y radiodifusión en mejores condiciones de competencia y libre concurrencia, y con ello, impulsar que los usuarios cuenten con más y mejores servicios de telecomunicaciones y radiodifusión.</w:t>
      </w:r>
    </w:p>
    <w:p w14:paraId="3DA5001B" w14:textId="772E69E4" w:rsidR="00B64130" w:rsidRPr="00C37EBA" w:rsidDel="00B11E2D" w:rsidRDefault="00E136F6" w:rsidP="00C37EBA">
      <w:pPr>
        <w:rPr>
          <w:sz w:val="22"/>
          <w:szCs w:val="22"/>
        </w:rPr>
      </w:pPr>
      <w:r w:rsidRPr="00C37EBA" w:rsidDel="00B11E2D">
        <w:rPr>
          <w:sz w:val="22"/>
          <w:szCs w:val="22"/>
        </w:rPr>
        <w:t>Por otro lado, a efecto de distinguir</w:t>
      </w:r>
      <w:r w:rsidR="00B64130" w:rsidRPr="00C37EBA" w:rsidDel="00B11E2D">
        <w:rPr>
          <w:sz w:val="22"/>
          <w:szCs w:val="22"/>
        </w:rPr>
        <w:t xml:space="preserve"> las obligaciones, términos y condiciones que deberán observar los sujetos </w:t>
      </w:r>
      <w:r w:rsidR="00C2596C" w:rsidRPr="00C37EBA" w:rsidDel="00B11E2D">
        <w:rPr>
          <w:sz w:val="22"/>
          <w:szCs w:val="22"/>
        </w:rPr>
        <w:t>regulados</w:t>
      </w:r>
      <w:r w:rsidR="00B64130" w:rsidRPr="00C37EBA" w:rsidDel="00B11E2D">
        <w:rPr>
          <w:sz w:val="22"/>
          <w:szCs w:val="22"/>
        </w:rPr>
        <w:t xml:space="preserve"> dentro de los Lineamientos, </w:t>
      </w:r>
      <w:r w:rsidR="00233D0D" w:rsidRPr="00C37EBA" w:rsidDel="00B11E2D">
        <w:rPr>
          <w:sz w:val="22"/>
          <w:szCs w:val="22"/>
        </w:rPr>
        <w:t xml:space="preserve">los cuales son de carácter general, </w:t>
      </w:r>
      <w:r w:rsidR="00B64130" w:rsidRPr="00C37EBA" w:rsidDel="00B11E2D">
        <w:rPr>
          <w:sz w:val="22"/>
          <w:szCs w:val="22"/>
        </w:rPr>
        <w:t xml:space="preserve">el Instituto considera necesario establecer </w:t>
      </w:r>
      <w:r w:rsidR="00B942C5" w:rsidRPr="00C37EBA" w:rsidDel="00B11E2D">
        <w:rPr>
          <w:sz w:val="22"/>
          <w:szCs w:val="22"/>
        </w:rPr>
        <w:t>en qué escenario</w:t>
      </w:r>
      <w:r w:rsidR="00B64130" w:rsidRPr="00C37EBA" w:rsidDel="00B11E2D">
        <w:rPr>
          <w:sz w:val="22"/>
          <w:szCs w:val="22"/>
        </w:rPr>
        <w:t xml:space="preserve"> los Agentes con Poder Sustancial</w:t>
      </w:r>
      <w:r w:rsidR="00187CD1" w:rsidRPr="00C37EBA" w:rsidDel="00B11E2D">
        <w:rPr>
          <w:sz w:val="22"/>
          <w:szCs w:val="22"/>
        </w:rPr>
        <w:t xml:space="preserve"> </w:t>
      </w:r>
      <w:r w:rsidR="00605B69" w:rsidRPr="00C37EBA" w:rsidDel="00B11E2D">
        <w:rPr>
          <w:sz w:val="22"/>
          <w:szCs w:val="22"/>
        </w:rPr>
        <w:t xml:space="preserve">y/o Agentes </w:t>
      </w:r>
      <w:r w:rsidR="00B64130" w:rsidRPr="00C37EBA" w:rsidDel="00B11E2D">
        <w:rPr>
          <w:sz w:val="22"/>
          <w:szCs w:val="22"/>
        </w:rPr>
        <w:t>Económicos Preponderantes</w:t>
      </w:r>
      <w:r w:rsidR="00187CD1" w:rsidRPr="00C37EBA" w:rsidDel="00B11E2D">
        <w:rPr>
          <w:sz w:val="22"/>
          <w:szCs w:val="22"/>
        </w:rPr>
        <w:t xml:space="preserve"> (</w:t>
      </w:r>
      <w:r w:rsidR="00D97333" w:rsidRPr="00C37EBA" w:rsidDel="00B11E2D">
        <w:rPr>
          <w:sz w:val="22"/>
          <w:szCs w:val="22"/>
        </w:rPr>
        <w:t>e</w:t>
      </w:r>
      <w:r w:rsidR="001E4432" w:rsidRPr="00C37EBA" w:rsidDel="00B11E2D">
        <w:rPr>
          <w:sz w:val="22"/>
          <w:szCs w:val="22"/>
        </w:rPr>
        <w:t>n lo sucesivo</w:t>
      </w:r>
      <w:r w:rsidR="00D97333" w:rsidRPr="00C37EBA" w:rsidDel="00B11E2D">
        <w:rPr>
          <w:sz w:val="22"/>
          <w:szCs w:val="22"/>
        </w:rPr>
        <w:t>,</w:t>
      </w:r>
      <w:r w:rsidR="001E4432" w:rsidRPr="00C37EBA" w:rsidDel="00B11E2D">
        <w:rPr>
          <w:sz w:val="22"/>
          <w:szCs w:val="22"/>
        </w:rPr>
        <w:t xml:space="preserve"> “</w:t>
      </w:r>
      <w:r w:rsidR="00187CD1" w:rsidRPr="00C37EBA" w:rsidDel="00B11E2D">
        <w:rPr>
          <w:sz w:val="22"/>
          <w:szCs w:val="22"/>
        </w:rPr>
        <w:t>AEP</w:t>
      </w:r>
      <w:r w:rsidR="001E4432" w:rsidRPr="00C37EBA" w:rsidDel="00B11E2D">
        <w:rPr>
          <w:sz w:val="22"/>
          <w:szCs w:val="22"/>
        </w:rPr>
        <w:t>”</w:t>
      </w:r>
      <w:r w:rsidR="00187CD1" w:rsidRPr="00C37EBA" w:rsidDel="00B11E2D">
        <w:rPr>
          <w:sz w:val="22"/>
          <w:szCs w:val="22"/>
        </w:rPr>
        <w:t>)</w:t>
      </w:r>
      <w:r w:rsidR="00B64130" w:rsidRPr="00C37EBA" w:rsidDel="00B11E2D">
        <w:rPr>
          <w:sz w:val="22"/>
          <w:szCs w:val="22"/>
        </w:rPr>
        <w:t xml:space="preserve"> deberán observar lo dispuesto en los Lineamientos. </w:t>
      </w:r>
    </w:p>
    <w:p w14:paraId="7E01EC2A" w14:textId="7FDABC4E" w:rsidR="00B64130" w:rsidRPr="00C37EBA" w:rsidDel="00B11E2D" w:rsidRDefault="00B64130" w:rsidP="00C37EBA">
      <w:pPr>
        <w:rPr>
          <w:sz w:val="22"/>
          <w:szCs w:val="22"/>
          <w:lang w:val="es-MX"/>
        </w:rPr>
      </w:pPr>
      <w:r w:rsidRPr="00C37EBA" w:rsidDel="00B11E2D">
        <w:rPr>
          <w:sz w:val="22"/>
          <w:szCs w:val="22"/>
          <w:lang w:val="es-ES_tradnl"/>
        </w:rPr>
        <w:t xml:space="preserve">Lo anterior, derivado de </w:t>
      </w:r>
      <w:r w:rsidR="00AF500B" w:rsidRPr="00C37EBA" w:rsidDel="00B11E2D">
        <w:rPr>
          <w:sz w:val="22"/>
          <w:szCs w:val="22"/>
          <w:lang w:val="es-ES_tradnl"/>
        </w:rPr>
        <w:t>que,</w:t>
      </w:r>
      <w:r w:rsidRPr="00C37EBA" w:rsidDel="00B11E2D">
        <w:rPr>
          <w:sz w:val="22"/>
          <w:szCs w:val="22"/>
          <w:lang w:val="es-ES_tradnl"/>
        </w:rPr>
        <w:t xml:space="preserve"> </w:t>
      </w:r>
      <w:r w:rsidR="00233D0D" w:rsidRPr="00C37EBA" w:rsidDel="00B11E2D">
        <w:rPr>
          <w:sz w:val="22"/>
          <w:szCs w:val="22"/>
          <w:lang w:val="es-ES_tradnl"/>
        </w:rPr>
        <w:t xml:space="preserve">a partir de lo señalado por el Decreto, el Instituto </w:t>
      </w:r>
      <w:r w:rsidR="00233D0D" w:rsidRPr="00C37EBA" w:rsidDel="00B11E2D">
        <w:rPr>
          <w:sz w:val="22"/>
          <w:szCs w:val="22"/>
          <w:lang w:val="es-419"/>
        </w:rPr>
        <w:t xml:space="preserve">diseñó e implementó una </w:t>
      </w:r>
      <w:r w:rsidR="00187CD1" w:rsidRPr="00C37EBA" w:rsidDel="00B11E2D">
        <w:rPr>
          <w:sz w:val="22"/>
          <w:szCs w:val="22"/>
          <w:lang w:val="es-419"/>
        </w:rPr>
        <w:t xml:space="preserve">regulación asimétrica para los agentes declarados como AEP a través </w:t>
      </w:r>
      <w:r w:rsidRPr="00C37EBA" w:rsidDel="00B11E2D">
        <w:rPr>
          <w:sz w:val="22"/>
          <w:szCs w:val="22"/>
          <w:lang w:val="es-ES_tradnl"/>
        </w:rPr>
        <w:t>de la</w:t>
      </w:r>
      <w:r w:rsidR="005924AB" w:rsidRPr="00C37EBA" w:rsidDel="00B11E2D">
        <w:rPr>
          <w:sz w:val="22"/>
          <w:szCs w:val="22"/>
          <w:lang w:val="es-ES_tradnl"/>
        </w:rPr>
        <w:t>s</w:t>
      </w:r>
      <w:r w:rsidRPr="00C37EBA" w:rsidDel="00B11E2D">
        <w:rPr>
          <w:sz w:val="22"/>
          <w:szCs w:val="22"/>
          <w:lang w:val="es-ES_tradnl"/>
        </w:rPr>
        <w:t xml:space="preserve"> resoluci</w:t>
      </w:r>
      <w:r w:rsidR="005924AB" w:rsidRPr="00C37EBA" w:rsidDel="00B11E2D">
        <w:rPr>
          <w:sz w:val="22"/>
          <w:szCs w:val="22"/>
          <w:lang w:val="es-ES_tradnl"/>
        </w:rPr>
        <w:t>ones</w:t>
      </w:r>
      <w:r w:rsidRPr="00C37EBA" w:rsidDel="00B11E2D">
        <w:rPr>
          <w:sz w:val="22"/>
          <w:szCs w:val="22"/>
          <w:lang w:val="es-MX"/>
        </w:rPr>
        <w:t xml:space="preserve"> P/IFT/EXT/060314/76</w:t>
      </w:r>
      <w:r w:rsidR="00822979" w:rsidRPr="00C37EBA" w:rsidDel="00B11E2D">
        <w:rPr>
          <w:sz w:val="22"/>
          <w:szCs w:val="22"/>
          <w:lang w:val="es-MX"/>
        </w:rPr>
        <w:t xml:space="preserve"> y P/IFT/EXT/060314/77</w:t>
      </w:r>
      <w:r w:rsidRPr="00C37EBA" w:rsidDel="00B11E2D">
        <w:rPr>
          <w:sz w:val="22"/>
          <w:szCs w:val="22"/>
          <w:lang w:val="es-MX"/>
        </w:rPr>
        <w:t xml:space="preserve">. De este modo, a través de </w:t>
      </w:r>
      <w:r w:rsidR="00363410" w:rsidRPr="00C37EBA" w:rsidDel="00B11E2D">
        <w:rPr>
          <w:sz w:val="22"/>
          <w:szCs w:val="22"/>
          <w:lang w:val="es-MX"/>
        </w:rPr>
        <w:t xml:space="preserve">las resoluciones de preponderancia, </w:t>
      </w:r>
      <w:r w:rsidRPr="00C37EBA" w:rsidDel="00B11E2D">
        <w:rPr>
          <w:sz w:val="22"/>
          <w:szCs w:val="22"/>
          <w:lang w:val="es-MX"/>
        </w:rPr>
        <w:t xml:space="preserve">el Pleno del Instituto impuso a dichos agentes diversas medidas necesarias para evitar que se afecte la competencia y la libre </w:t>
      </w:r>
      <w:r w:rsidR="00DD2FF8" w:rsidRPr="00C37EBA" w:rsidDel="00B11E2D">
        <w:rPr>
          <w:sz w:val="22"/>
          <w:szCs w:val="22"/>
          <w:lang w:val="es-MX"/>
        </w:rPr>
        <w:t>concurrencia, y</w:t>
      </w:r>
      <w:r w:rsidR="009412F3" w:rsidRPr="00C37EBA" w:rsidDel="00B11E2D">
        <w:rPr>
          <w:sz w:val="22"/>
          <w:szCs w:val="22"/>
          <w:lang w:val="es-MX"/>
        </w:rPr>
        <w:t xml:space="preserve"> </w:t>
      </w:r>
      <w:r w:rsidRPr="00C37EBA" w:rsidDel="00B11E2D">
        <w:rPr>
          <w:sz w:val="22"/>
          <w:szCs w:val="22"/>
          <w:lang w:val="es-MX"/>
        </w:rPr>
        <w:t xml:space="preserve">que </w:t>
      </w:r>
      <w:r w:rsidR="00233D0D" w:rsidRPr="00C37EBA" w:rsidDel="00B11E2D">
        <w:rPr>
          <w:sz w:val="22"/>
          <w:szCs w:val="22"/>
          <w:lang w:val="es-MX"/>
        </w:rPr>
        <w:t xml:space="preserve">incluyen disposiciones específicas </w:t>
      </w:r>
      <w:r w:rsidRPr="00C37EBA" w:rsidDel="00B11E2D">
        <w:rPr>
          <w:sz w:val="22"/>
          <w:szCs w:val="22"/>
          <w:lang w:val="es-MX"/>
        </w:rPr>
        <w:t>en materia de compartición de infraestructura</w:t>
      </w:r>
      <w:r w:rsidR="00A9492A" w:rsidRPr="00A9492A" w:rsidDel="00B11E2D">
        <w:rPr>
          <w:sz w:val="22"/>
          <w:szCs w:val="22"/>
          <w:lang w:val="es-MX"/>
        </w:rPr>
        <w:t>, las cuales fueron modificadas o adicionadas a través de las resoluciones P/IFT/EXT/270217/119 y P/IFT/EXT/060314/120 derivadas de la revisión bienal a las mismas</w:t>
      </w:r>
      <w:r w:rsidRPr="00C37EBA" w:rsidDel="00B11E2D">
        <w:rPr>
          <w:sz w:val="22"/>
          <w:szCs w:val="22"/>
          <w:lang w:val="es-MX"/>
        </w:rPr>
        <w:t>.</w:t>
      </w:r>
    </w:p>
    <w:p w14:paraId="2ACDF7BA" w14:textId="1B0517E6" w:rsidR="00D77F80" w:rsidRPr="007260AC" w:rsidDel="00B11E2D" w:rsidRDefault="00B942C5" w:rsidP="00C37EBA">
      <w:pPr>
        <w:rPr>
          <w:sz w:val="22"/>
          <w:szCs w:val="22"/>
          <w:lang w:val="es-419"/>
        </w:rPr>
      </w:pPr>
      <w:r w:rsidRPr="00C37EBA" w:rsidDel="00B11E2D">
        <w:rPr>
          <w:sz w:val="22"/>
          <w:szCs w:val="22"/>
          <w:lang w:val="es-MX"/>
        </w:rPr>
        <w:t>E</w:t>
      </w:r>
      <w:r w:rsidR="008A0AE0" w:rsidRPr="00C37EBA" w:rsidDel="00B11E2D">
        <w:rPr>
          <w:sz w:val="22"/>
          <w:szCs w:val="22"/>
          <w:lang w:val="es-MX"/>
        </w:rPr>
        <w:t xml:space="preserve">s </w:t>
      </w:r>
      <w:r w:rsidR="008A0AE0" w:rsidRPr="007260AC" w:rsidDel="00B11E2D">
        <w:rPr>
          <w:sz w:val="22"/>
          <w:szCs w:val="22"/>
          <w:lang w:val="es-MX"/>
        </w:rPr>
        <w:t xml:space="preserve">así, </w:t>
      </w:r>
      <w:r w:rsidR="00187CD1" w:rsidRPr="007260AC" w:rsidDel="00B11E2D">
        <w:rPr>
          <w:sz w:val="22"/>
          <w:szCs w:val="22"/>
          <w:lang w:val="es-MX"/>
        </w:rPr>
        <w:t xml:space="preserve">que en los Lineamientos </w:t>
      </w:r>
      <w:r w:rsidR="00535A96" w:rsidRPr="007260AC" w:rsidDel="00B11E2D">
        <w:rPr>
          <w:sz w:val="22"/>
          <w:szCs w:val="22"/>
          <w:lang w:val="es-MX"/>
        </w:rPr>
        <w:t xml:space="preserve">se establece </w:t>
      </w:r>
      <w:r w:rsidR="00D322FB" w:rsidRPr="007260AC" w:rsidDel="00B11E2D">
        <w:rPr>
          <w:sz w:val="22"/>
          <w:szCs w:val="22"/>
          <w:lang w:val="es-MX"/>
        </w:rPr>
        <w:t xml:space="preserve">que los </w:t>
      </w:r>
      <w:r w:rsidR="00605B69" w:rsidRPr="007260AC" w:rsidDel="00B11E2D">
        <w:rPr>
          <w:sz w:val="22"/>
          <w:szCs w:val="22"/>
          <w:lang w:val="es-MX"/>
        </w:rPr>
        <w:t xml:space="preserve">mismos </w:t>
      </w:r>
      <w:r w:rsidR="00D322FB" w:rsidRPr="007260AC" w:rsidDel="00B11E2D">
        <w:rPr>
          <w:sz w:val="22"/>
          <w:szCs w:val="22"/>
          <w:lang w:val="es-MX"/>
        </w:rPr>
        <w:t>será</w:t>
      </w:r>
      <w:r w:rsidR="00535A96" w:rsidRPr="007260AC" w:rsidDel="00B11E2D">
        <w:rPr>
          <w:sz w:val="22"/>
          <w:szCs w:val="22"/>
          <w:lang w:val="es-MX"/>
        </w:rPr>
        <w:t>n</w:t>
      </w:r>
      <w:r w:rsidR="00D322FB" w:rsidRPr="007260AC" w:rsidDel="00B11E2D">
        <w:rPr>
          <w:sz w:val="22"/>
          <w:szCs w:val="22"/>
          <w:lang w:val="es-MX"/>
        </w:rPr>
        <w:t xml:space="preserve"> aplicable</w:t>
      </w:r>
      <w:r w:rsidR="00535A96" w:rsidRPr="007260AC" w:rsidDel="00B11E2D">
        <w:rPr>
          <w:sz w:val="22"/>
          <w:szCs w:val="22"/>
          <w:lang w:val="es-MX"/>
        </w:rPr>
        <w:t>s</w:t>
      </w:r>
      <w:r w:rsidR="00D322FB" w:rsidRPr="007260AC" w:rsidDel="00B11E2D">
        <w:rPr>
          <w:sz w:val="22"/>
          <w:szCs w:val="22"/>
          <w:lang w:val="es-MX"/>
        </w:rPr>
        <w:t xml:space="preserve"> para </w:t>
      </w:r>
      <w:r w:rsidR="00233D0D" w:rsidRPr="007260AC" w:rsidDel="00B11E2D">
        <w:rPr>
          <w:sz w:val="22"/>
          <w:szCs w:val="22"/>
          <w:lang w:val="es-MX"/>
        </w:rPr>
        <w:t>los</w:t>
      </w:r>
      <w:r w:rsidR="00D322FB" w:rsidRPr="007260AC" w:rsidDel="00B11E2D">
        <w:rPr>
          <w:sz w:val="22"/>
          <w:szCs w:val="22"/>
          <w:lang w:val="es-MX"/>
        </w:rPr>
        <w:t xml:space="preserve"> </w:t>
      </w:r>
      <w:r w:rsidR="001E4432" w:rsidRPr="007260AC" w:rsidDel="00B11E2D">
        <w:rPr>
          <w:sz w:val="22"/>
          <w:szCs w:val="22"/>
          <w:lang w:val="es-MX"/>
        </w:rPr>
        <w:t>AEP</w:t>
      </w:r>
      <w:r w:rsidR="00D322FB" w:rsidRPr="007260AC" w:rsidDel="00B11E2D">
        <w:rPr>
          <w:sz w:val="22"/>
          <w:szCs w:val="22"/>
          <w:lang w:val="es-MX"/>
        </w:rPr>
        <w:t xml:space="preserve"> </w:t>
      </w:r>
      <w:r w:rsidR="00D322FB" w:rsidRPr="007260AC" w:rsidDel="00B11E2D">
        <w:rPr>
          <w:sz w:val="22"/>
          <w:szCs w:val="22"/>
          <w:lang w:val="es-419"/>
        </w:rPr>
        <w:t>cuando los elementos de infraestructura que se traten no estén regulados asimétricamente</w:t>
      </w:r>
      <w:r w:rsidR="00CD253F" w:rsidRPr="007260AC" w:rsidDel="00B11E2D">
        <w:rPr>
          <w:sz w:val="22"/>
          <w:szCs w:val="22"/>
          <w:lang w:val="es-419"/>
        </w:rPr>
        <w:t>, ya que el alcance de los Lineamientos se enfoca a una regulación  de carácter general</w:t>
      </w:r>
      <w:r w:rsidR="00535A96" w:rsidRPr="007260AC" w:rsidDel="00B11E2D">
        <w:rPr>
          <w:sz w:val="22"/>
          <w:szCs w:val="22"/>
          <w:lang w:val="es-419"/>
        </w:rPr>
        <w:t>,</w:t>
      </w:r>
      <w:r w:rsidR="00CD253F" w:rsidRPr="007260AC" w:rsidDel="00B11E2D">
        <w:rPr>
          <w:sz w:val="22"/>
          <w:szCs w:val="22"/>
          <w:lang w:val="es-419"/>
        </w:rPr>
        <w:t xml:space="preserve"> </w:t>
      </w:r>
      <w:r w:rsidR="00487925" w:rsidRPr="007260AC" w:rsidDel="00B11E2D">
        <w:rPr>
          <w:sz w:val="22"/>
          <w:szCs w:val="22"/>
          <w:lang w:val="es-419"/>
        </w:rPr>
        <w:t xml:space="preserve">por lo </w:t>
      </w:r>
      <w:r w:rsidR="00535A96" w:rsidRPr="007260AC" w:rsidDel="00B11E2D">
        <w:rPr>
          <w:sz w:val="22"/>
          <w:szCs w:val="22"/>
          <w:lang w:val="es-419"/>
        </w:rPr>
        <w:t xml:space="preserve">que </w:t>
      </w:r>
      <w:r w:rsidR="00CD253F" w:rsidRPr="007260AC" w:rsidDel="00B11E2D">
        <w:rPr>
          <w:sz w:val="22"/>
          <w:szCs w:val="22"/>
          <w:lang w:val="es-419"/>
        </w:rPr>
        <w:t xml:space="preserve">la excepción </w:t>
      </w:r>
      <w:r w:rsidR="00487925" w:rsidRPr="007260AC" w:rsidDel="00B11E2D">
        <w:rPr>
          <w:sz w:val="22"/>
          <w:szCs w:val="22"/>
          <w:lang w:val="es-419"/>
        </w:rPr>
        <w:t>establecida dentro de los Lineamientos es aplicable</w:t>
      </w:r>
      <w:r w:rsidR="00CD253F" w:rsidRPr="007260AC" w:rsidDel="00B11E2D">
        <w:rPr>
          <w:sz w:val="22"/>
          <w:szCs w:val="22"/>
          <w:lang w:val="es-419"/>
        </w:rPr>
        <w:t xml:space="preserve"> sólo en elementos ya regulados </w:t>
      </w:r>
      <w:r w:rsidR="00B91771" w:rsidRPr="007260AC" w:rsidDel="00B11E2D">
        <w:rPr>
          <w:sz w:val="22"/>
          <w:szCs w:val="22"/>
          <w:lang w:val="es-419"/>
        </w:rPr>
        <w:t>específicamente</w:t>
      </w:r>
      <w:r w:rsidR="00D77F80" w:rsidRPr="007260AC" w:rsidDel="00B11E2D">
        <w:rPr>
          <w:sz w:val="22"/>
          <w:szCs w:val="22"/>
          <w:lang w:val="es-419"/>
        </w:rPr>
        <w:t>.</w:t>
      </w:r>
    </w:p>
    <w:p w14:paraId="3AA566C6" w14:textId="26EC6DAE" w:rsidR="002F1C59" w:rsidRPr="007260AC" w:rsidDel="00B11E2D" w:rsidRDefault="00E136F6" w:rsidP="00C37EBA">
      <w:pPr>
        <w:rPr>
          <w:color w:val="000000" w:themeColor="text1"/>
          <w:sz w:val="22"/>
          <w:szCs w:val="22"/>
        </w:rPr>
      </w:pPr>
      <w:r w:rsidRPr="007260AC" w:rsidDel="00B11E2D">
        <w:rPr>
          <w:color w:val="000000" w:themeColor="text1"/>
          <w:sz w:val="22"/>
          <w:szCs w:val="22"/>
        </w:rPr>
        <w:t xml:space="preserve">Ahora bien, se ha considerado </w:t>
      </w:r>
      <w:r w:rsidR="00C004ED" w:rsidRPr="007260AC" w:rsidDel="00B11E2D">
        <w:rPr>
          <w:color w:val="000000" w:themeColor="text1"/>
          <w:sz w:val="22"/>
          <w:szCs w:val="22"/>
        </w:rPr>
        <w:t>d</w:t>
      </w:r>
      <w:r w:rsidR="002F1C59" w:rsidRPr="007260AC" w:rsidDel="00B11E2D">
        <w:rPr>
          <w:color w:val="000000" w:themeColor="text1"/>
          <w:sz w:val="22"/>
          <w:szCs w:val="22"/>
        </w:rPr>
        <w:t>esarrolla</w:t>
      </w:r>
      <w:r w:rsidRPr="007260AC" w:rsidDel="00B11E2D">
        <w:rPr>
          <w:color w:val="000000" w:themeColor="text1"/>
          <w:sz w:val="22"/>
          <w:szCs w:val="22"/>
        </w:rPr>
        <w:t>r dentro de los Lineamientos</w:t>
      </w:r>
      <w:r w:rsidR="002F1C59" w:rsidRPr="007260AC" w:rsidDel="00B11E2D">
        <w:rPr>
          <w:color w:val="000000" w:themeColor="text1"/>
          <w:sz w:val="22"/>
          <w:szCs w:val="22"/>
        </w:rPr>
        <w:t xml:space="preserve"> las definiciones de </w:t>
      </w:r>
      <w:r w:rsidRPr="007260AC" w:rsidDel="00B11E2D">
        <w:rPr>
          <w:color w:val="000000" w:themeColor="text1"/>
          <w:sz w:val="22"/>
          <w:szCs w:val="22"/>
        </w:rPr>
        <w:t>diversos conceptos con la finalidad de brindar un entendimiento más claro de su contenido</w:t>
      </w:r>
      <w:r w:rsidR="00535A96" w:rsidRPr="007260AC" w:rsidDel="00B11E2D">
        <w:rPr>
          <w:color w:val="000000" w:themeColor="text1"/>
          <w:sz w:val="22"/>
          <w:szCs w:val="22"/>
        </w:rPr>
        <w:t>,</w:t>
      </w:r>
      <w:r w:rsidR="002F1C59" w:rsidRPr="007260AC" w:rsidDel="00B11E2D">
        <w:rPr>
          <w:color w:val="000000" w:themeColor="text1"/>
          <w:sz w:val="22"/>
          <w:szCs w:val="22"/>
        </w:rPr>
        <w:t xml:space="preserve"> para que su aplicación e interpretación dote de seguridad jurídica </w:t>
      </w:r>
      <w:r w:rsidR="00233D0D" w:rsidRPr="007260AC" w:rsidDel="00B11E2D">
        <w:rPr>
          <w:color w:val="000000" w:themeColor="text1"/>
          <w:sz w:val="22"/>
          <w:szCs w:val="22"/>
        </w:rPr>
        <w:t xml:space="preserve">a </w:t>
      </w:r>
      <w:r w:rsidR="002F1C59" w:rsidRPr="007260AC" w:rsidDel="00B11E2D">
        <w:rPr>
          <w:color w:val="000000" w:themeColor="text1"/>
          <w:sz w:val="22"/>
          <w:szCs w:val="22"/>
        </w:rPr>
        <w:t>su ejecución.</w:t>
      </w:r>
      <w:r w:rsidR="0024636E" w:rsidRPr="007260AC" w:rsidDel="00B11E2D">
        <w:rPr>
          <w:color w:val="000000" w:themeColor="text1"/>
          <w:sz w:val="22"/>
          <w:szCs w:val="22"/>
        </w:rPr>
        <w:t xml:space="preserve"> </w:t>
      </w:r>
    </w:p>
    <w:p w14:paraId="7664895A" w14:textId="4FDC1308" w:rsidR="002F1C59" w:rsidRPr="007260AC" w:rsidDel="00B11E2D" w:rsidRDefault="001D0BC3" w:rsidP="00C37EBA">
      <w:pPr>
        <w:rPr>
          <w:color w:val="000000" w:themeColor="text1"/>
          <w:sz w:val="22"/>
          <w:szCs w:val="22"/>
        </w:rPr>
      </w:pPr>
      <w:r w:rsidRPr="007260AC" w:rsidDel="00B11E2D">
        <w:rPr>
          <w:color w:val="000000" w:themeColor="text1"/>
          <w:sz w:val="22"/>
          <w:szCs w:val="22"/>
        </w:rPr>
        <w:t>El concepto de “C</w:t>
      </w:r>
      <w:r w:rsidR="001D57FA" w:rsidRPr="007260AC" w:rsidDel="00B11E2D">
        <w:rPr>
          <w:color w:val="000000" w:themeColor="text1"/>
          <w:sz w:val="22"/>
          <w:szCs w:val="22"/>
        </w:rPr>
        <w:t>apacidad</w:t>
      </w:r>
      <w:r w:rsidRPr="007260AC" w:rsidDel="00B11E2D">
        <w:rPr>
          <w:color w:val="000000" w:themeColor="text1"/>
          <w:sz w:val="22"/>
          <w:szCs w:val="22"/>
        </w:rPr>
        <w:t>”</w:t>
      </w:r>
      <w:r w:rsidR="001D57FA" w:rsidRPr="007260AC" w:rsidDel="00B11E2D">
        <w:rPr>
          <w:color w:val="000000" w:themeColor="text1"/>
          <w:sz w:val="22"/>
          <w:szCs w:val="22"/>
        </w:rPr>
        <w:t xml:space="preserve"> fue </w:t>
      </w:r>
      <w:r w:rsidRPr="007260AC" w:rsidDel="00B11E2D">
        <w:rPr>
          <w:color w:val="000000" w:themeColor="text1"/>
          <w:sz w:val="22"/>
          <w:szCs w:val="22"/>
        </w:rPr>
        <w:t>incluid</w:t>
      </w:r>
      <w:r w:rsidR="00487925" w:rsidRPr="007260AC" w:rsidDel="00B11E2D">
        <w:rPr>
          <w:color w:val="000000" w:themeColor="text1"/>
          <w:sz w:val="22"/>
          <w:szCs w:val="22"/>
        </w:rPr>
        <w:t>o</w:t>
      </w:r>
      <w:r w:rsidRPr="007260AC" w:rsidDel="00B11E2D">
        <w:rPr>
          <w:color w:val="000000" w:themeColor="text1"/>
          <w:sz w:val="22"/>
          <w:szCs w:val="22"/>
        </w:rPr>
        <w:t xml:space="preserve"> </w:t>
      </w:r>
      <w:r w:rsidR="00612CC0" w:rsidRPr="007260AC" w:rsidDel="00B11E2D">
        <w:rPr>
          <w:color w:val="000000" w:themeColor="text1"/>
          <w:sz w:val="22"/>
          <w:szCs w:val="22"/>
        </w:rPr>
        <w:t xml:space="preserve">dentro de los Lineamientos </w:t>
      </w:r>
      <w:r w:rsidR="001D57FA" w:rsidRPr="007260AC" w:rsidDel="00B11E2D">
        <w:rPr>
          <w:color w:val="000000" w:themeColor="text1"/>
          <w:sz w:val="22"/>
          <w:szCs w:val="22"/>
        </w:rPr>
        <w:t xml:space="preserve">a efecto de </w:t>
      </w:r>
      <w:r w:rsidR="001D3E87" w:rsidRPr="007260AC" w:rsidDel="00B11E2D">
        <w:rPr>
          <w:color w:val="000000" w:themeColor="text1"/>
          <w:sz w:val="22"/>
          <w:szCs w:val="22"/>
        </w:rPr>
        <w:t xml:space="preserve">determinar el </w:t>
      </w:r>
      <w:r w:rsidR="001D57FA" w:rsidRPr="007260AC" w:rsidDel="00B11E2D">
        <w:rPr>
          <w:color w:val="000000" w:themeColor="text1"/>
          <w:sz w:val="22"/>
          <w:szCs w:val="22"/>
        </w:rPr>
        <w:t xml:space="preserve">espacio </w:t>
      </w:r>
      <w:r w:rsidR="001D3E87" w:rsidRPr="007260AC" w:rsidDel="00B11E2D">
        <w:rPr>
          <w:color w:val="000000" w:themeColor="text1"/>
          <w:sz w:val="22"/>
          <w:szCs w:val="22"/>
        </w:rPr>
        <w:t xml:space="preserve">disponible para </w:t>
      </w:r>
      <w:r w:rsidR="0042001A" w:rsidRPr="007260AC" w:rsidDel="00B11E2D">
        <w:rPr>
          <w:color w:val="000000" w:themeColor="text1"/>
          <w:sz w:val="22"/>
          <w:szCs w:val="22"/>
        </w:rPr>
        <w:t>contener elementos de infraestructura</w:t>
      </w:r>
      <w:r w:rsidR="001D3E87" w:rsidRPr="007260AC" w:rsidDel="00B11E2D">
        <w:rPr>
          <w:color w:val="000000" w:themeColor="text1"/>
          <w:sz w:val="22"/>
          <w:szCs w:val="22"/>
        </w:rPr>
        <w:t xml:space="preserve"> de telecomunicaciones y radiodifusión</w:t>
      </w:r>
      <w:r w:rsidR="0042001A" w:rsidRPr="007260AC" w:rsidDel="00B11E2D">
        <w:rPr>
          <w:color w:val="000000" w:themeColor="text1"/>
          <w:sz w:val="22"/>
          <w:szCs w:val="22"/>
        </w:rPr>
        <w:t xml:space="preserve">, </w:t>
      </w:r>
      <w:r w:rsidR="001D3E87" w:rsidRPr="007260AC" w:rsidDel="00B11E2D">
        <w:rPr>
          <w:color w:val="000000" w:themeColor="text1"/>
          <w:sz w:val="22"/>
          <w:szCs w:val="22"/>
        </w:rPr>
        <w:t xml:space="preserve">de modo que la capacidad es el límite espacial para el desarrollo de una red de infraestructura, </w:t>
      </w:r>
      <w:r w:rsidR="009412F3" w:rsidRPr="007260AC" w:rsidDel="00B11E2D">
        <w:rPr>
          <w:color w:val="000000" w:themeColor="text1"/>
          <w:sz w:val="22"/>
          <w:szCs w:val="22"/>
        </w:rPr>
        <w:t xml:space="preserve">en </w:t>
      </w:r>
      <w:r w:rsidR="001D3E87" w:rsidRPr="007260AC" w:rsidDel="00B11E2D">
        <w:rPr>
          <w:color w:val="000000" w:themeColor="text1"/>
          <w:sz w:val="22"/>
          <w:szCs w:val="22"/>
        </w:rPr>
        <w:t xml:space="preserve">el entendido de que </w:t>
      </w:r>
      <w:r w:rsidR="0042001A" w:rsidRPr="007260AC" w:rsidDel="00B11E2D">
        <w:rPr>
          <w:color w:val="000000" w:themeColor="text1"/>
          <w:sz w:val="22"/>
          <w:szCs w:val="22"/>
        </w:rPr>
        <w:t xml:space="preserve">su uso </w:t>
      </w:r>
      <w:r w:rsidR="00612CC0" w:rsidRPr="007260AC" w:rsidDel="00B11E2D">
        <w:rPr>
          <w:color w:val="000000" w:themeColor="text1"/>
          <w:sz w:val="22"/>
          <w:szCs w:val="22"/>
        </w:rPr>
        <w:t>implica únicamente</w:t>
      </w:r>
      <w:r w:rsidR="0042001A" w:rsidRPr="007260AC" w:rsidDel="00B11E2D">
        <w:rPr>
          <w:color w:val="000000" w:themeColor="text1"/>
          <w:sz w:val="22"/>
          <w:szCs w:val="22"/>
        </w:rPr>
        <w:t xml:space="preserve"> la existencia de espacio disponible para ser utilizado. </w:t>
      </w:r>
    </w:p>
    <w:p w14:paraId="09F63038" w14:textId="2EC2F31E" w:rsidR="00A9318F" w:rsidRPr="007260AC" w:rsidDel="00B11E2D" w:rsidRDefault="009F5107" w:rsidP="00C37EBA">
      <w:pPr>
        <w:rPr>
          <w:sz w:val="22"/>
          <w:szCs w:val="22"/>
          <w:lang w:val="es-ES"/>
        </w:rPr>
      </w:pPr>
      <w:r w:rsidRPr="007260AC" w:rsidDel="00B11E2D">
        <w:rPr>
          <w:color w:val="000000" w:themeColor="text1"/>
          <w:sz w:val="22"/>
          <w:szCs w:val="22"/>
        </w:rPr>
        <w:t xml:space="preserve">Por otra parte, </w:t>
      </w:r>
      <w:r w:rsidR="009412F3" w:rsidRPr="007260AC" w:rsidDel="00B11E2D">
        <w:rPr>
          <w:color w:val="000000" w:themeColor="text1"/>
          <w:sz w:val="22"/>
          <w:szCs w:val="22"/>
        </w:rPr>
        <w:t>la</w:t>
      </w:r>
      <w:r w:rsidR="002F1C59" w:rsidRPr="007260AC" w:rsidDel="00B11E2D">
        <w:rPr>
          <w:color w:val="000000" w:themeColor="text1"/>
          <w:sz w:val="22"/>
          <w:szCs w:val="22"/>
        </w:rPr>
        <w:t xml:space="preserve"> </w:t>
      </w:r>
      <w:r w:rsidR="00DE7A29" w:rsidRPr="007260AC" w:rsidDel="00B11E2D">
        <w:rPr>
          <w:i/>
          <w:color w:val="000000" w:themeColor="text1"/>
          <w:sz w:val="22"/>
          <w:szCs w:val="22"/>
        </w:rPr>
        <w:t>“</w:t>
      </w:r>
      <w:r w:rsidR="002F1C59" w:rsidRPr="007260AC" w:rsidDel="00B11E2D">
        <w:rPr>
          <w:i/>
          <w:color w:val="000000" w:themeColor="text1"/>
          <w:sz w:val="22"/>
          <w:szCs w:val="22"/>
        </w:rPr>
        <w:t>Capacidad Susceptible de Utilización</w:t>
      </w:r>
      <w:r w:rsidR="00DE7A29" w:rsidRPr="007260AC" w:rsidDel="00B11E2D">
        <w:rPr>
          <w:i/>
          <w:color w:val="000000" w:themeColor="text1"/>
          <w:sz w:val="22"/>
          <w:szCs w:val="22"/>
        </w:rPr>
        <w:t>”</w:t>
      </w:r>
      <w:r w:rsidR="002F1C59" w:rsidRPr="007260AC" w:rsidDel="00B11E2D">
        <w:rPr>
          <w:color w:val="000000" w:themeColor="text1"/>
          <w:sz w:val="22"/>
          <w:szCs w:val="22"/>
        </w:rPr>
        <w:t xml:space="preserve"> </w:t>
      </w:r>
      <w:r w:rsidR="009412F3" w:rsidRPr="007260AC" w:rsidDel="00B11E2D">
        <w:rPr>
          <w:color w:val="000000" w:themeColor="text1"/>
          <w:sz w:val="22"/>
          <w:szCs w:val="22"/>
        </w:rPr>
        <w:t xml:space="preserve">se define </w:t>
      </w:r>
      <w:r w:rsidR="00A9318F" w:rsidRPr="007260AC" w:rsidDel="00B11E2D">
        <w:rPr>
          <w:sz w:val="22"/>
          <w:szCs w:val="22"/>
          <w:lang w:val="es-ES"/>
        </w:rPr>
        <w:t>como el</w:t>
      </w:r>
      <w:r w:rsidR="009A4E3B" w:rsidRPr="007260AC" w:rsidDel="00B11E2D">
        <w:rPr>
          <w:sz w:val="22"/>
          <w:szCs w:val="22"/>
          <w:lang w:val="es-ES"/>
        </w:rPr>
        <w:t xml:space="preserve"> espacio en la infraestructura </w:t>
      </w:r>
      <w:r w:rsidR="00A9318F" w:rsidRPr="007260AC" w:rsidDel="00B11E2D">
        <w:rPr>
          <w:sz w:val="22"/>
          <w:szCs w:val="22"/>
          <w:lang w:val="es-ES"/>
        </w:rPr>
        <w:t>que no está siendo utilizado, incluyendo elementos de infraestructura que requieran previo reacomodo para su utilización, de modo que se contemplen todos los espacios disponibles</w:t>
      </w:r>
      <w:r w:rsidR="00233D0D" w:rsidRPr="007260AC" w:rsidDel="00B11E2D">
        <w:rPr>
          <w:sz w:val="22"/>
          <w:szCs w:val="22"/>
          <w:lang w:val="es-ES"/>
        </w:rPr>
        <w:t>.</w:t>
      </w:r>
      <w:r w:rsidR="00A9318F" w:rsidRPr="007260AC" w:rsidDel="00B11E2D">
        <w:rPr>
          <w:sz w:val="22"/>
          <w:szCs w:val="22"/>
          <w:lang w:val="es-ES"/>
        </w:rPr>
        <w:t xml:space="preserve"> </w:t>
      </w:r>
      <w:r w:rsidR="00233D0D" w:rsidRPr="007260AC" w:rsidDel="00B11E2D">
        <w:rPr>
          <w:sz w:val="22"/>
          <w:szCs w:val="22"/>
          <w:lang w:val="es-ES"/>
        </w:rPr>
        <w:t xml:space="preserve">Este </w:t>
      </w:r>
      <w:r w:rsidR="00A9318F" w:rsidRPr="007260AC" w:rsidDel="00B11E2D">
        <w:rPr>
          <w:sz w:val="22"/>
          <w:szCs w:val="22"/>
          <w:lang w:val="es-ES"/>
        </w:rPr>
        <w:t>concepto se utilizará</w:t>
      </w:r>
      <w:r w:rsidR="00A9318F" w:rsidRPr="00C37EBA" w:rsidDel="00B11E2D">
        <w:rPr>
          <w:sz w:val="22"/>
          <w:szCs w:val="22"/>
          <w:lang w:val="es-ES"/>
        </w:rPr>
        <w:t xml:space="preserve"> </w:t>
      </w:r>
      <w:r w:rsidR="002F1C59" w:rsidRPr="00C37EBA" w:rsidDel="00B11E2D">
        <w:rPr>
          <w:sz w:val="22"/>
          <w:szCs w:val="22"/>
          <w:lang w:val="es-ES"/>
        </w:rPr>
        <w:t xml:space="preserve">a lo largo de los Lineamientos para referir la existencia de capacidad para </w:t>
      </w:r>
      <w:r w:rsidR="002F1C59" w:rsidRPr="00C37EBA" w:rsidDel="00B11E2D">
        <w:rPr>
          <w:sz w:val="22"/>
          <w:szCs w:val="22"/>
          <w:lang w:val="es-419"/>
        </w:rPr>
        <w:t>uso</w:t>
      </w:r>
      <w:r w:rsidR="002F1C59" w:rsidRPr="00C37EBA" w:rsidDel="00B11E2D">
        <w:rPr>
          <w:sz w:val="22"/>
          <w:szCs w:val="22"/>
          <w:lang w:val="es-ES"/>
        </w:rPr>
        <w:t xml:space="preserve"> de infraestructura, tanto para el libre acuerdo entre las partes</w:t>
      </w:r>
      <w:r w:rsidR="00893456" w:rsidRPr="00C37EBA" w:rsidDel="00B11E2D">
        <w:rPr>
          <w:sz w:val="22"/>
          <w:szCs w:val="22"/>
          <w:lang w:val="es-ES"/>
        </w:rPr>
        <w:t>,</w:t>
      </w:r>
      <w:r w:rsidR="002F1C59" w:rsidRPr="00C37EBA" w:rsidDel="00B11E2D">
        <w:rPr>
          <w:sz w:val="22"/>
          <w:szCs w:val="22"/>
          <w:lang w:val="es-ES"/>
        </w:rPr>
        <w:t xml:space="preserve"> como para aquellos casos </w:t>
      </w:r>
      <w:r w:rsidR="00893456" w:rsidRPr="007260AC" w:rsidDel="00B11E2D">
        <w:rPr>
          <w:sz w:val="22"/>
          <w:szCs w:val="22"/>
          <w:lang w:val="es-ES"/>
        </w:rPr>
        <w:t xml:space="preserve">en los que </w:t>
      </w:r>
      <w:r w:rsidR="002F1C59" w:rsidRPr="007260AC" w:rsidDel="00B11E2D">
        <w:rPr>
          <w:sz w:val="22"/>
          <w:szCs w:val="22"/>
          <w:lang w:val="es-ES"/>
        </w:rPr>
        <w:t xml:space="preserve">el Instituto deba resolver desacuerdos de compartición. </w:t>
      </w:r>
    </w:p>
    <w:p w14:paraId="44A484D3" w14:textId="1929CA63" w:rsidR="00275F49" w:rsidRPr="007260AC" w:rsidDel="00B11E2D" w:rsidRDefault="002F1C59" w:rsidP="00C37EBA">
      <w:pPr>
        <w:rPr>
          <w:sz w:val="22"/>
          <w:szCs w:val="22"/>
        </w:rPr>
      </w:pPr>
      <w:r w:rsidRPr="007260AC" w:rsidDel="00B11E2D">
        <w:rPr>
          <w:color w:val="000000" w:themeColor="text1"/>
          <w:sz w:val="22"/>
          <w:szCs w:val="22"/>
        </w:rPr>
        <w:t xml:space="preserve">El concepto de </w:t>
      </w:r>
      <w:r w:rsidR="00DE7A29" w:rsidRPr="007260AC" w:rsidDel="00B11E2D">
        <w:rPr>
          <w:i/>
          <w:color w:val="000000" w:themeColor="text1"/>
          <w:sz w:val="22"/>
          <w:szCs w:val="22"/>
        </w:rPr>
        <w:t>“</w:t>
      </w:r>
      <w:r w:rsidRPr="007260AC" w:rsidDel="00B11E2D">
        <w:rPr>
          <w:i/>
          <w:color w:val="000000" w:themeColor="text1"/>
          <w:sz w:val="22"/>
          <w:szCs w:val="22"/>
        </w:rPr>
        <w:t>Infraestructura Necesaria</w:t>
      </w:r>
      <w:r w:rsidR="00DE7A29" w:rsidRPr="007260AC" w:rsidDel="00B11E2D">
        <w:rPr>
          <w:i/>
          <w:color w:val="000000" w:themeColor="text1"/>
          <w:sz w:val="22"/>
          <w:szCs w:val="22"/>
        </w:rPr>
        <w:t>”</w:t>
      </w:r>
      <w:r w:rsidRPr="007260AC" w:rsidDel="00B11E2D">
        <w:rPr>
          <w:sz w:val="22"/>
          <w:szCs w:val="22"/>
        </w:rPr>
        <w:t xml:space="preserve"> fue desarrollado a efecto de establecer </w:t>
      </w:r>
      <w:r w:rsidR="00893456" w:rsidRPr="007260AC" w:rsidDel="00B11E2D">
        <w:rPr>
          <w:sz w:val="22"/>
          <w:szCs w:val="22"/>
        </w:rPr>
        <w:t xml:space="preserve">que </w:t>
      </w:r>
      <w:r w:rsidRPr="007260AC" w:rsidDel="00B11E2D">
        <w:rPr>
          <w:sz w:val="22"/>
          <w:szCs w:val="22"/>
        </w:rPr>
        <w:t>la infraestructura de telecomunicaciones o radiodifusión es esencial p</w:t>
      </w:r>
      <w:r w:rsidR="00184E60" w:rsidRPr="007260AC" w:rsidDel="00B11E2D">
        <w:rPr>
          <w:sz w:val="22"/>
          <w:szCs w:val="22"/>
        </w:rPr>
        <w:t xml:space="preserve">ara la prestación del servicio, </w:t>
      </w:r>
      <w:r w:rsidRPr="007260AC" w:rsidDel="00B11E2D">
        <w:rPr>
          <w:sz w:val="22"/>
          <w:szCs w:val="22"/>
        </w:rPr>
        <w:t>de teleco</w:t>
      </w:r>
      <w:r w:rsidR="00184E60" w:rsidRPr="007260AC" w:rsidDel="00B11E2D">
        <w:rPr>
          <w:sz w:val="22"/>
          <w:szCs w:val="22"/>
        </w:rPr>
        <w:t>municaciones o de radiodifusión</w:t>
      </w:r>
      <w:r w:rsidRPr="007260AC" w:rsidDel="00B11E2D">
        <w:rPr>
          <w:color w:val="FF0000"/>
          <w:sz w:val="22"/>
          <w:szCs w:val="22"/>
        </w:rPr>
        <w:t xml:space="preserve"> </w:t>
      </w:r>
      <w:r w:rsidRPr="007260AC" w:rsidDel="00B11E2D">
        <w:rPr>
          <w:sz w:val="22"/>
          <w:szCs w:val="22"/>
        </w:rPr>
        <w:t>conforme a</w:t>
      </w:r>
      <w:r w:rsidR="00233D0D" w:rsidRPr="007260AC" w:rsidDel="00B11E2D">
        <w:rPr>
          <w:sz w:val="22"/>
          <w:szCs w:val="22"/>
        </w:rPr>
        <w:t xml:space="preserve"> </w:t>
      </w:r>
      <w:r w:rsidRPr="007260AC" w:rsidDel="00B11E2D">
        <w:rPr>
          <w:sz w:val="22"/>
          <w:szCs w:val="22"/>
        </w:rPr>
        <w:t>l</w:t>
      </w:r>
      <w:r w:rsidR="00233D0D" w:rsidRPr="007260AC" w:rsidDel="00B11E2D">
        <w:rPr>
          <w:sz w:val="22"/>
          <w:szCs w:val="22"/>
        </w:rPr>
        <w:t>o dispuesto por el</w:t>
      </w:r>
      <w:r w:rsidRPr="007260AC" w:rsidDel="00B11E2D">
        <w:rPr>
          <w:sz w:val="22"/>
          <w:szCs w:val="22"/>
        </w:rPr>
        <w:t xml:space="preserve"> </w:t>
      </w:r>
      <w:r w:rsidR="008E0F79" w:rsidRPr="007260AC" w:rsidDel="00B11E2D">
        <w:rPr>
          <w:sz w:val="22"/>
          <w:szCs w:val="22"/>
        </w:rPr>
        <w:t>a</w:t>
      </w:r>
      <w:r w:rsidRPr="007260AC" w:rsidDel="00B11E2D">
        <w:rPr>
          <w:sz w:val="22"/>
          <w:szCs w:val="22"/>
        </w:rPr>
        <w:t>rtículo 139 de la LFTR</w:t>
      </w:r>
      <w:r w:rsidR="00DA5F14" w:rsidRPr="007260AC" w:rsidDel="00B11E2D">
        <w:rPr>
          <w:sz w:val="22"/>
          <w:szCs w:val="22"/>
        </w:rPr>
        <w:t xml:space="preserve">, </w:t>
      </w:r>
      <w:r w:rsidR="005700E2" w:rsidRPr="007260AC" w:rsidDel="00B11E2D">
        <w:rPr>
          <w:sz w:val="22"/>
          <w:szCs w:val="22"/>
        </w:rPr>
        <w:t>y así distinguirlo claramente d</w:t>
      </w:r>
      <w:r w:rsidR="00275F49" w:rsidRPr="007260AC" w:rsidDel="00B11E2D">
        <w:rPr>
          <w:sz w:val="22"/>
          <w:szCs w:val="22"/>
        </w:rPr>
        <w:t xml:space="preserve">el concepto de </w:t>
      </w:r>
      <w:r w:rsidR="00275F49" w:rsidRPr="007260AC" w:rsidDel="00B11E2D">
        <w:rPr>
          <w:i/>
          <w:sz w:val="22"/>
          <w:szCs w:val="22"/>
        </w:rPr>
        <w:t>“Insumo Esencial”</w:t>
      </w:r>
      <w:r w:rsidR="005700E2" w:rsidRPr="007260AC" w:rsidDel="00B11E2D">
        <w:rPr>
          <w:sz w:val="22"/>
          <w:szCs w:val="22"/>
        </w:rPr>
        <w:t xml:space="preserve"> </w:t>
      </w:r>
      <w:r w:rsidR="0066644D" w:rsidRPr="007260AC" w:rsidDel="00B11E2D">
        <w:rPr>
          <w:sz w:val="22"/>
          <w:szCs w:val="22"/>
        </w:rPr>
        <w:t xml:space="preserve">al que se refiere la Ley Federal de Competencia Económica </w:t>
      </w:r>
      <w:r w:rsidR="005B3E55" w:rsidRPr="007260AC" w:rsidDel="00B11E2D">
        <w:rPr>
          <w:sz w:val="22"/>
          <w:szCs w:val="22"/>
        </w:rPr>
        <w:t>(</w:t>
      </w:r>
      <w:r w:rsidR="001915D3" w:rsidRPr="007260AC" w:rsidDel="00B11E2D">
        <w:rPr>
          <w:sz w:val="22"/>
          <w:szCs w:val="22"/>
        </w:rPr>
        <w:t>en lo sucesivo, “</w:t>
      </w:r>
      <w:r w:rsidR="005B3E55" w:rsidRPr="007260AC" w:rsidDel="00B11E2D">
        <w:rPr>
          <w:sz w:val="22"/>
          <w:szCs w:val="22"/>
        </w:rPr>
        <w:t>LFCE</w:t>
      </w:r>
      <w:r w:rsidR="001915D3" w:rsidRPr="007260AC" w:rsidDel="00B11E2D">
        <w:rPr>
          <w:sz w:val="22"/>
          <w:szCs w:val="22"/>
        </w:rPr>
        <w:t>”</w:t>
      </w:r>
      <w:r w:rsidR="005B3E55" w:rsidRPr="007260AC" w:rsidDel="00B11E2D">
        <w:rPr>
          <w:sz w:val="22"/>
          <w:szCs w:val="22"/>
        </w:rPr>
        <w:t>)</w:t>
      </w:r>
      <w:r w:rsidR="0079127A" w:rsidRPr="007260AC" w:rsidDel="00B11E2D">
        <w:rPr>
          <w:sz w:val="22"/>
          <w:szCs w:val="22"/>
        </w:rPr>
        <w:t>.</w:t>
      </w:r>
    </w:p>
    <w:p w14:paraId="76885A22" w14:textId="6F714373" w:rsidR="0066644D" w:rsidRPr="00C37EBA" w:rsidDel="00B11E2D" w:rsidRDefault="0066644D" w:rsidP="00C37EBA">
      <w:pPr>
        <w:rPr>
          <w:sz w:val="22"/>
          <w:szCs w:val="22"/>
        </w:rPr>
      </w:pPr>
      <w:r w:rsidRPr="007260AC" w:rsidDel="00B11E2D">
        <w:rPr>
          <w:sz w:val="22"/>
          <w:szCs w:val="22"/>
        </w:rPr>
        <w:t xml:space="preserve">En ese sentido, el artículo 139 de la LFTR </w:t>
      </w:r>
      <w:r w:rsidR="00222E91" w:rsidRPr="007260AC" w:rsidDel="00B11E2D">
        <w:rPr>
          <w:sz w:val="22"/>
          <w:szCs w:val="22"/>
        </w:rPr>
        <w:t>solamente indica la posible intervención del Instituto cuando “</w:t>
      </w:r>
      <w:r w:rsidR="00222E91" w:rsidRPr="007260AC" w:rsidDel="00B11E2D">
        <w:rPr>
          <w:i/>
          <w:sz w:val="22"/>
          <w:szCs w:val="22"/>
        </w:rPr>
        <w:t>A falta</w:t>
      </w:r>
      <w:r w:rsidR="00222E91" w:rsidRPr="00C37EBA" w:rsidDel="00B11E2D">
        <w:rPr>
          <w:i/>
          <w:sz w:val="22"/>
          <w:szCs w:val="22"/>
        </w:rPr>
        <w:t xml:space="preserve"> de acuerdo entre los concesionarios, cuando sea esencial para la prestación del servicio y no existan sustitutos […] siempre y cuando exista capacidad para dicha compartición”</w:t>
      </w:r>
      <w:r w:rsidR="00222E91" w:rsidRPr="00C37EBA" w:rsidDel="00B11E2D">
        <w:rPr>
          <w:sz w:val="22"/>
          <w:szCs w:val="22"/>
        </w:rPr>
        <w:t xml:space="preserve">, mas </w:t>
      </w:r>
      <w:r w:rsidRPr="00C37EBA" w:rsidDel="00B11E2D">
        <w:rPr>
          <w:sz w:val="22"/>
          <w:szCs w:val="22"/>
        </w:rPr>
        <w:t xml:space="preserve">no </w:t>
      </w:r>
      <w:r w:rsidR="008F21FD" w:rsidRPr="00C37EBA" w:rsidDel="00B11E2D">
        <w:rPr>
          <w:sz w:val="22"/>
          <w:szCs w:val="22"/>
        </w:rPr>
        <w:t>obliga</w:t>
      </w:r>
      <w:r w:rsidRPr="00C37EBA" w:rsidDel="00B11E2D">
        <w:rPr>
          <w:sz w:val="22"/>
          <w:szCs w:val="22"/>
        </w:rPr>
        <w:t xml:space="preserve"> a analizar circunstancias </w:t>
      </w:r>
      <w:r w:rsidR="00E4373B" w:rsidRPr="00C37EBA" w:rsidDel="00B11E2D">
        <w:rPr>
          <w:sz w:val="22"/>
          <w:szCs w:val="22"/>
        </w:rPr>
        <w:t xml:space="preserve">por </w:t>
      </w:r>
      <w:r w:rsidRPr="00C37EBA" w:rsidDel="00B11E2D">
        <w:rPr>
          <w:sz w:val="22"/>
          <w:szCs w:val="22"/>
        </w:rPr>
        <w:t>las cuales un agente económico llegó a controlar el insumo</w:t>
      </w:r>
      <w:r w:rsidR="00E4373B" w:rsidRPr="00C37EBA" w:rsidDel="00B11E2D">
        <w:rPr>
          <w:sz w:val="22"/>
          <w:szCs w:val="22"/>
        </w:rPr>
        <w:t>,</w:t>
      </w:r>
      <w:r w:rsidRPr="00C37EBA" w:rsidDel="00B11E2D">
        <w:rPr>
          <w:sz w:val="22"/>
          <w:szCs w:val="22"/>
        </w:rPr>
        <w:t xml:space="preserve"> y si el mismo es controlado por uno o varios agentes económicos determinados como preponderantes, cuestiones </w:t>
      </w:r>
      <w:r w:rsidR="00E4373B" w:rsidRPr="00C37EBA" w:rsidDel="00B11E2D">
        <w:rPr>
          <w:sz w:val="22"/>
          <w:szCs w:val="22"/>
        </w:rPr>
        <w:t xml:space="preserve">que son tratadas </w:t>
      </w:r>
      <w:r w:rsidRPr="00C37EBA" w:rsidDel="00B11E2D">
        <w:rPr>
          <w:sz w:val="22"/>
          <w:szCs w:val="22"/>
        </w:rPr>
        <w:t>en la determinación de insumo esencial presente en el artículo 60 de la LFCE</w:t>
      </w:r>
      <w:r w:rsidR="00222E91" w:rsidRPr="00C37EBA" w:rsidDel="00B11E2D">
        <w:rPr>
          <w:sz w:val="22"/>
          <w:szCs w:val="22"/>
        </w:rPr>
        <w:t>.</w:t>
      </w:r>
      <w:r w:rsidRPr="00C37EBA" w:rsidDel="00B11E2D">
        <w:rPr>
          <w:sz w:val="22"/>
          <w:szCs w:val="22"/>
        </w:rPr>
        <w:t xml:space="preserve"> </w:t>
      </w:r>
    </w:p>
    <w:p w14:paraId="67F6AF21" w14:textId="06B99051" w:rsidR="0066644D" w:rsidRPr="00C37EBA" w:rsidDel="00B11E2D" w:rsidRDefault="001C6301" w:rsidP="00C37EBA">
      <w:pPr>
        <w:rPr>
          <w:sz w:val="22"/>
          <w:szCs w:val="22"/>
        </w:rPr>
      </w:pPr>
      <w:r w:rsidRPr="00C37EBA" w:rsidDel="00B11E2D">
        <w:rPr>
          <w:sz w:val="22"/>
          <w:szCs w:val="22"/>
        </w:rPr>
        <w:t>L</w:t>
      </w:r>
      <w:r w:rsidR="0066644D" w:rsidRPr="00C37EBA" w:rsidDel="00B11E2D">
        <w:rPr>
          <w:sz w:val="22"/>
          <w:szCs w:val="22"/>
        </w:rPr>
        <w:t xml:space="preserve">o </w:t>
      </w:r>
      <w:r w:rsidRPr="00C37EBA" w:rsidDel="00B11E2D">
        <w:rPr>
          <w:sz w:val="22"/>
          <w:szCs w:val="22"/>
        </w:rPr>
        <w:t xml:space="preserve">anterior, </w:t>
      </w:r>
      <w:r w:rsidR="0066644D" w:rsidRPr="00C37EBA" w:rsidDel="00B11E2D">
        <w:rPr>
          <w:sz w:val="22"/>
          <w:szCs w:val="22"/>
        </w:rPr>
        <w:t xml:space="preserve">demuestra la diferencia conceptual entre </w:t>
      </w:r>
      <w:r w:rsidR="0066644D" w:rsidRPr="00C37EBA" w:rsidDel="00B11E2D">
        <w:rPr>
          <w:i/>
          <w:sz w:val="22"/>
          <w:szCs w:val="22"/>
        </w:rPr>
        <w:t>“Infraestructura Necesaria”</w:t>
      </w:r>
      <w:r w:rsidR="0066644D" w:rsidRPr="00C37EBA" w:rsidDel="00B11E2D">
        <w:rPr>
          <w:sz w:val="22"/>
          <w:szCs w:val="22"/>
        </w:rPr>
        <w:t xml:space="preserve"> e </w:t>
      </w:r>
      <w:r w:rsidR="0066644D" w:rsidRPr="00C37EBA" w:rsidDel="00B11E2D">
        <w:rPr>
          <w:i/>
          <w:sz w:val="22"/>
          <w:szCs w:val="22"/>
        </w:rPr>
        <w:t>“Insumo Esencial"</w:t>
      </w:r>
      <w:r w:rsidR="0066644D" w:rsidRPr="00C37EBA" w:rsidDel="00B11E2D">
        <w:rPr>
          <w:sz w:val="22"/>
          <w:szCs w:val="22"/>
        </w:rPr>
        <w:t xml:space="preserve">, por lo que no </w:t>
      </w:r>
      <w:r w:rsidR="005B3E55" w:rsidRPr="00C37EBA" w:rsidDel="00B11E2D">
        <w:rPr>
          <w:sz w:val="22"/>
          <w:szCs w:val="22"/>
        </w:rPr>
        <w:t>es obligatorio</w:t>
      </w:r>
      <w:r w:rsidR="0066644D" w:rsidRPr="00C37EBA" w:rsidDel="00B11E2D">
        <w:rPr>
          <w:sz w:val="22"/>
          <w:szCs w:val="22"/>
        </w:rPr>
        <w:t xml:space="preserve"> la previa determinación de la existencia de insumos esenciales de acuerdo al procedimiento previsto en el referido artículo 94 de la LFCE</w:t>
      </w:r>
      <w:r w:rsidR="005B3E55" w:rsidRPr="00C37EBA" w:rsidDel="00B11E2D">
        <w:rPr>
          <w:sz w:val="22"/>
          <w:szCs w:val="22"/>
        </w:rPr>
        <w:t>,</w:t>
      </w:r>
      <w:r w:rsidR="0066644D" w:rsidRPr="00C37EBA" w:rsidDel="00B11E2D">
        <w:rPr>
          <w:sz w:val="22"/>
          <w:szCs w:val="22"/>
        </w:rPr>
        <w:t xml:space="preserve"> como requisito para resolver desacuerdos de compartición de infraestructura.</w:t>
      </w:r>
    </w:p>
    <w:p w14:paraId="7DA96AAA" w14:textId="411B2248" w:rsidR="002F1C59" w:rsidRPr="007260AC" w:rsidDel="00B11E2D" w:rsidRDefault="00AC26C1" w:rsidP="00C37EBA">
      <w:pPr>
        <w:rPr>
          <w:sz w:val="22"/>
          <w:szCs w:val="22"/>
        </w:rPr>
      </w:pPr>
      <w:r w:rsidRPr="00C37EBA" w:rsidDel="00B11E2D">
        <w:rPr>
          <w:sz w:val="22"/>
          <w:szCs w:val="22"/>
        </w:rPr>
        <w:t xml:space="preserve">El Instituto considera que el </w:t>
      </w:r>
      <w:r w:rsidR="001D0BC3" w:rsidRPr="00C37EBA" w:rsidDel="00B11E2D">
        <w:rPr>
          <w:sz w:val="22"/>
          <w:szCs w:val="22"/>
        </w:rPr>
        <w:t>“</w:t>
      </w:r>
      <w:r w:rsidR="001D0BC3" w:rsidRPr="00C37EBA" w:rsidDel="00B11E2D">
        <w:rPr>
          <w:i/>
          <w:sz w:val="22"/>
          <w:szCs w:val="22"/>
        </w:rPr>
        <w:t>D</w:t>
      </w:r>
      <w:r w:rsidRPr="00C37EBA" w:rsidDel="00B11E2D">
        <w:rPr>
          <w:i/>
          <w:sz w:val="22"/>
          <w:szCs w:val="22"/>
        </w:rPr>
        <w:t xml:space="preserve">espliegue de </w:t>
      </w:r>
      <w:r w:rsidR="001D0BC3" w:rsidRPr="00C37EBA" w:rsidDel="00B11E2D">
        <w:rPr>
          <w:i/>
          <w:sz w:val="22"/>
          <w:szCs w:val="22"/>
        </w:rPr>
        <w:t>I</w:t>
      </w:r>
      <w:r w:rsidR="002F1C59" w:rsidRPr="00C37EBA" w:rsidDel="00B11E2D">
        <w:rPr>
          <w:i/>
          <w:sz w:val="22"/>
          <w:szCs w:val="22"/>
        </w:rPr>
        <w:t>nfraestructura</w:t>
      </w:r>
      <w:r w:rsidR="001D0BC3" w:rsidRPr="00C37EBA" w:rsidDel="00B11E2D">
        <w:rPr>
          <w:sz w:val="22"/>
          <w:szCs w:val="22"/>
        </w:rPr>
        <w:t>”</w:t>
      </w:r>
      <w:r w:rsidR="002F1C59" w:rsidRPr="00C37EBA" w:rsidDel="00B11E2D">
        <w:rPr>
          <w:sz w:val="22"/>
          <w:szCs w:val="22"/>
        </w:rPr>
        <w:t xml:space="preserve"> </w:t>
      </w:r>
      <w:r w:rsidR="0021078B" w:rsidRPr="00C37EBA" w:rsidDel="00B11E2D">
        <w:rPr>
          <w:sz w:val="22"/>
          <w:szCs w:val="22"/>
        </w:rPr>
        <w:t>es una</w:t>
      </w:r>
      <w:r w:rsidR="002F1C59" w:rsidRPr="00C37EBA" w:rsidDel="00B11E2D">
        <w:rPr>
          <w:sz w:val="22"/>
          <w:szCs w:val="22"/>
        </w:rPr>
        <w:t xml:space="preserve"> actividad de interés y utilidad pública que incluye</w:t>
      </w:r>
      <w:r w:rsidRPr="00C37EBA" w:rsidDel="00B11E2D">
        <w:rPr>
          <w:sz w:val="22"/>
          <w:szCs w:val="22"/>
        </w:rPr>
        <w:t xml:space="preserve"> </w:t>
      </w:r>
      <w:r w:rsidR="006412EA" w:rsidRPr="00C37EBA" w:rsidDel="00B11E2D">
        <w:rPr>
          <w:sz w:val="22"/>
          <w:szCs w:val="22"/>
        </w:rPr>
        <w:t>la</w:t>
      </w:r>
      <w:r w:rsidR="002F1C59" w:rsidRPr="00C37EBA" w:rsidDel="00B11E2D">
        <w:rPr>
          <w:sz w:val="22"/>
          <w:szCs w:val="22"/>
        </w:rPr>
        <w:t xml:space="preserve"> colocación de infraestructura destinada al servicio</w:t>
      </w:r>
      <w:r w:rsidR="002F1C59" w:rsidRPr="00C37EBA" w:rsidDel="00B11E2D">
        <w:rPr>
          <w:sz w:val="22"/>
          <w:szCs w:val="22"/>
          <w:lang w:val="es-419"/>
        </w:rPr>
        <w:t xml:space="preserve"> </w:t>
      </w:r>
      <w:r w:rsidR="002F1C59" w:rsidRPr="007260AC" w:rsidDel="00B11E2D">
        <w:rPr>
          <w:sz w:val="22"/>
          <w:szCs w:val="22"/>
          <w:lang w:val="es-419"/>
        </w:rPr>
        <w:t>provisto</w:t>
      </w:r>
      <w:r w:rsidR="002F1C59" w:rsidRPr="007260AC" w:rsidDel="00B11E2D">
        <w:rPr>
          <w:sz w:val="22"/>
          <w:szCs w:val="22"/>
        </w:rPr>
        <w:t xml:space="preserve"> de redes públicas de telecomunicaciones, estaciones de radiodifusión y equipos complementarios. Cabe recalcar que dentro de la definición se considera </w:t>
      </w:r>
      <w:r w:rsidRPr="007260AC" w:rsidDel="00B11E2D">
        <w:rPr>
          <w:i/>
          <w:sz w:val="22"/>
          <w:szCs w:val="22"/>
        </w:rPr>
        <w:t>“</w:t>
      </w:r>
      <w:r w:rsidR="002F1C59" w:rsidRPr="007260AC" w:rsidDel="00B11E2D">
        <w:rPr>
          <w:i/>
          <w:sz w:val="22"/>
          <w:szCs w:val="22"/>
        </w:rPr>
        <w:t>Despliegue de Infraestructura</w:t>
      </w:r>
      <w:r w:rsidRPr="007260AC" w:rsidDel="00B11E2D">
        <w:rPr>
          <w:i/>
          <w:sz w:val="22"/>
          <w:szCs w:val="22"/>
        </w:rPr>
        <w:t>”</w:t>
      </w:r>
      <w:r w:rsidR="002F1C59" w:rsidRPr="007260AC" w:rsidDel="00B11E2D">
        <w:rPr>
          <w:i/>
          <w:sz w:val="22"/>
          <w:szCs w:val="22"/>
        </w:rPr>
        <w:t xml:space="preserve"> </w:t>
      </w:r>
      <w:r w:rsidR="002F1C59" w:rsidRPr="007260AC" w:rsidDel="00B11E2D">
        <w:rPr>
          <w:sz w:val="22"/>
          <w:szCs w:val="22"/>
        </w:rPr>
        <w:t xml:space="preserve">a la colocación de infraestructura, misma que puede tratarse de </w:t>
      </w:r>
      <w:r w:rsidRPr="007260AC" w:rsidDel="00B11E2D">
        <w:rPr>
          <w:sz w:val="22"/>
          <w:szCs w:val="22"/>
        </w:rPr>
        <w:t>i</w:t>
      </w:r>
      <w:r w:rsidR="002F1C59" w:rsidRPr="007260AC" w:rsidDel="00B11E2D">
        <w:rPr>
          <w:sz w:val="22"/>
          <w:szCs w:val="22"/>
        </w:rPr>
        <w:t>nfraestructu</w:t>
      </w:r>
      <w:r w:rsidRPr="007260AC" w:rsidDel="00B11E2D">
        <w:rPr>
          <w:sz w:val="22"/>
          <w:szCs w:val="22"/>
        </w:rPr>
        <w:t>ra a</w:t>
      </w:r>
      <w:r w:rsidR="002F1C59" w:rsidRPr="007260AC" w:rsidDel="00B11E2D">
        <w:rPr>
          <w:sz w:val="22"/>
          <w:szCs w:val="22"/>
        </w:rPr>
        <w:t>ctiva o</w:t>
      </w:r>
      <w:r w:rsidRPr="007260AC" w:rsidDel="00B11E2D">
        <w:rPr>
          <w:sz w:val="22"/>
          <w:szCs w:val="22"/>
        </w:rPr>
        <w:t xml:space="preserve"> infraestructura p</w:t>
      </w:r>
      <w:r w:rsidR="002F1C59" w:rsidRPr="007260AC" w:rsidDel="00B11E2D">
        <w:rPr>
          <w:sz w:val="22"/>
          <w:szCs w:val="22"/>
        </w:rPr>
        <w:t>asiva</w:t>
      </w:r>
      <w:r w:rsidR="0066644D" w:rsidRPr="007260AC" w:rsidDel="00B11E2D">
        <w:rPr>
          <w:sz w:val="22"/>
          <w:szCs w:val="22"/>
        </w:rPr>
        <w:t xml:space="preserve">, de acuerdo con las </w:t>
      </w:r>
      <w:r w:rsidR="002F1C59" w:rsidRPr="007260AC" w:rsidDel="00B11E2D">
        <w:rPr>
          <w:sz w:val="22"/>
          <w:szCs w:val="22"/>
        </w:rPr>
        <w:t xml:space="preserve">definiciones del </w:t>
      </w:r>
      <w:r w:rsidR="008E0F79" w:rsidRPr="007260AC" w:rsidDel="00B11E2D">
        <w:rPr>
          <w:sz w:val="22"/>
          <w:szCs w:val="22"/>
        </w:rPr>
        <w:t>a</w:t>
      </w:r>
      <w:r w:rsidR="002F1C59" w:rsidRPr="007260AC" w:rsidDel="00B11E2D">
        <w:rPr>
          <w:sz w:val="22"/>
          <w:szCs w:val="22"/>
        </w:rPr>
        <w:t>rtículo 3 de la LFTR.</w:t>
      </w:r>
    </w:p>
    <w:p w14:paraId="676DE840" w14:textId="280470A5" w:rsidR="002F1C59" w:rsidRPr="00C37EBA" w:rsidDel="00B11E2D" w:rsidRDefault="00F26EF0" w:rsidP="00C37EBA">
      <w:pPr>
        <w:rPr>
          <w:sz w:val="22"/>
          <w:szCs w:val="22"/>
        </w:rPr>
      </w:pPr>
      <w:r w:rsidRPr="007260AC" w:rsidDel="00B11E2D">
        <w:rPr>
          <w:sz w:val="22"/>
          <w:szCs w:val="22"/>
        </w:rPr>
        <w:t xml:space="preserve">El concepto de </w:t>
      </w:r>
      <w:r w:rsidR="00AC26C1" w:rsidRPr="007260AC" w:rsidDel="00B11E2D">
        <w:rPr>
          <w:i/>
          <w:sz w:val="22"/>
          <w:szCs w:val="22"/>
        </w:rPr>
        <w:t>“</w:t>
      </w:r>
      <w:r w:rsidR="002F1C59" w:rsidRPr="007260AC" w:rsidDel="00B11E2D">
        <w:rPr>
          <w:i/>
          <w:sz w:val="22"/>
          <w:szCs w:val="22"/>
        </w:rPr>
        <w:t>Obra Civil</w:t>
      </w:r>
      <w:r w:rsidR="00AC26C1" w:rsidRPr="007260AC" w:rsidDel="00B11E2D">
        <w:rPr>
          <w:i/>
          <w:sz w:val="22"/>
          <w:szCs w:val="22"/>
        </w:rPr>
        <w:t>”</w:t>
      </w:r>
      <w:r w:rsidR="00EB1833" w:rsidRPr="007260AC" w:rsidDel="00B11E2D">
        <w:rPr>
          <w:i/>
          <w:sz w:val="22"/>
          <w:szCs w:val="22"/>
        </w:rPr>
        <w:t>,</w:t>
      </w:r>
      <w:r w:rsidR="002F1C59" w:rsidRPr="007260AC" w:rsidDel="00B11E2D">
        <w:rPr>
          <w:sz w:val="22"/>
          <w:szCs w:val="22"/>
        </w:rPr>
        <w:t xml:space="preserve"> </w:t>
      </w:r>
      <w:r w:rsidR="00EB1833" w:rsidRPr="007260AC" w:rsidDel="00B11E2D">
        <w:rPr>
          <w:sz w:val="22"/>
          <w:szCs w:val="22"/>
        </w:rPr>
        <w:t>se define</w:t>
      </w:r>
      <w:r w:rsidR="002F1C59" w:rsidRPr="007260AC" w:rsidDel="00B11E2D">
        <w:rPr>
          <w:sz w:val="22"/>
          <w:szCs w:val="22"/>
        </w:rPr>
        <w:t xml:space="preserve"> como </w:t>
      </w:r>
      <w:r w:rsidR="00187F99" w:rsidRPr="007260AC" w:rsidDel="00B11E2D">
        <w:rPr>
          <w:sz w:val="22"/>
          <w:szCs w:val="22"/>
        </w:rPr>
        <w:t>una</w:t>
      </w:r>
      <w:r w:rsidR="002F1C59" w:rsidRPr="007260AC" w:rsidDel="00B11E2D">
        <w:rPr>
          <w:sz w:val="22"/>
          <w:szCs w:val="22"/>
        </w:rPr>
        <w:t xml:space="preserve"> actividad </w:t>
      </w:r>
      <w:r w:rsidRPr="007260AC" w:rsidDel="00B11E2D">
        <w:rPr>
          <w:sz w:val="22"/>
          <w:szCs w:val="22"/>
        </w:rPr>
        <w:t xml:space="preserve">asociada al </w:t>
      </w:r>
      <w:r w:rsidR="00AC26C1" w:rsidRPr="007260AC" w:rsidDel="00B11E2D">
        <w:rPr>
          <w:sz w:val="22"/>
          <w:szCs w:val="22"/>
        </w:rPr>
        <w:t>despliegue de i</w:t>
      </w:r>
      <w:r w:rsidR="002F1C59" w:rsidRPr="007260AC" w:rsidDel="00B11E2D">
        <w:rPr>
          <w:sz w:val="22"/>
          <w:szCs w:val="22"/>
        </w:rPr>
        <w:t>nfraestructura</w:t>
      </w:r>
      <w:r w:rsidRPr="007260AC" w:rsidDel="00B11E2D">
        <w:rPr>
          <w:sz w:val="22"/>
          <w:szCs w:val="22"/>
        </w:rPr>
        <w:t>,</w:t>
      </w:r>
      <w:r w:rsidR="002F1C59" w:rsidRPr="007260AC" w:rsidDel="00B11E2D">
        <w:rPr>
          <w:sz w:val="22"/>
          <w:szCs w:val="22"/>
        </w:rPr>
        <w:t xml:space="preserve"> al considerarse </w:t>
      </w:r>
      <w:r w:rsidR="00A04C85" w:rsidRPr="007260AC" w:rsidDel="00B11E2D">
        <w:rPr>
          <w:sz w:val="22"/>
          <w:szCs w:val="22"/>
        </w:rPr>
        <w:t>que,</w:t>
      </w:r>
      <w:r w:rsidR="002F1C59" w:rsidRPr="007260AC" w:rsidDel="00B11E2D">
        <w:rPr>
          <w:sz w:val="22"/>
          <w:szCs w:val="22"/>
        </w:rPr>
        <w:t xml:space="preserve"> </w:t>
      </w:r>
      <w:r w:rsidRPr="007260AC" w:rsidDel="00B11E2D">
        <w:rPr>
          <w:sz w:val="22"/>
          <w:szCs w:val="22"/>
        </w:rPr>
        <w:t xml:space="preserve">para la </w:t>
      </w:r>
      <w:r w:rsidR="002F1C59" w:rsidRPr="007260AC" w:rsidDel="00B11E2D">
        <w:rPr>
          <w:sz w:val="22"/>
          <w:szCs w:val="22"/>
        </w:rPr>
        <w:t xml:space="preserve">colocación de </w:t>
      </w:r>
      <w:r w:rsidR="003B3702" w:rsidRPr="007260AC" w:rsidDel="00B11E2D">
        <w:rPr>
          <w:sz w:val="22"/>
          <w:szCs w:val="22"/>
        </w:rPr>
        <w:t>la misma</w:t>
      </w:r>
      <w:r w:rsidR="00257FEB" w:rsidRPr="007260AC" w:rsidDel="00B11E2D">
        <w:rPr>
          <w:sz w:val="22"/>
          <w:szCs w:val="22"/>
        </w:rPr>
        <w:t>,</w:t>
      </w:r>
      <w:r w:rsidR="003B3702" w:rsidRPr="007260AC" w:rsidDel="00B11E2D">
        <w:rPr>
          <w:sz w:val="22"/>
          <w:szCs w:val="22"/>
        </w:rPr>
        <w:t xml:space="preserve"> </w:t>
      </w:r>
      <w:r w:rsidRPr="007260AC" w:rsidDel="00B11E2D">
        <w:rPr>
          <w:sz w:val="22"/>
          <w:szCs w:val="22"/>
        </w:rPr>
        <w:t>es necesario</w:t>
      </w:r>
      <w:r w:rsidR="002F1C59" w:rsidRPr="007260AC" w:rsidDel="00B11E2D">
        <w:rPr>
          <w:sz w:val="22"/>
          <w:szCs w:val="22"/>
        </w:rPr>
        <w:t xml:space="preserve"> </w:t>
      </w:r>
      <w:r w:rsidR="00F22049" w:rsidRPr="007260AC" w:rsidDel="00B11E2D">
        <w:rPr>
          <w:sz w:val="22"/>
          <w:szCs w:val="22"/>
        </w:rPr>
        <w:t xml:space="preserve">realizar </w:t>
      </w:r>
      <w:r w:rsidR="002F1C59" w:rsidRPr="007260AC" w:rsidDel="00B11E2D">
        <w:rPr>
          <w:sz w:val="22"/>
          <w:szCs w:val="22"/>
        </w:rPr>
        <w:t xml:space="preserve">trabajos adicionales </w:t>
      </w:r>
      <w:r w:rsidRPr="007260AC" w:rsidDel="00B11E2D">
        <w:rPr>
          <w:sz w:val="22"/>
          <w:szCs w:val="22"/>
        </w:rPr>
        <w:t>que requieren de alguna autorización por parte de autoridades del orden federal, estatal o municipal</w:t>
      </w:r>
      <w:r w:rsidR="003B3702" w:rsidRPr="007260AC" w:rsidDel="00B11E2D">
        <w:rPr>
          <w:sz w:val="22"/>
          <w:szCs w:val="22"/>
        </w:rPr>
        <w:t>. Se tratan de actividades tales</w:t>
      </w:r>
      <w:r w:rsidRPr="007260AC" w:rsidDel="00B11E2D">
        <w:rPr>
          <w:sz w:val="22"/>
          <w:szCs w:val="22"/>
        </w:rPr>
        <w:t xml:space="preserve"> </w:t>
      </w:r>
      <w:r w:rsidR="002F1C59" w:rsidRPr="007260AC" w:rsidDel="00B11E2D">
        <w:rPr>
          <w:sz w:val="22"/>
          <w:szCs w:val="22"/>
        </w:rPr>
        <w:t>como la construcción, excavación, cimentación, reforzamiento, adecuación de estructuras y demás obras necesarias. Es por ello</w:t>
      </w:r>
      <w:r w:rsidR="003B3702" w:rsidRPr="007260AC" w:rsidDel="00B11E2D">
        <w:rPr>
          <w:sz w:val="22"/>
          <w:szCs w:val="22"/>
        </w:rPr>
        <w:t xml:space="preserve"> que</w:t>
      </w:r>
      <w:r w:rsidR="002F1C59" w:rsidRPr="007260AC" w:rsidDel="00B11E2D">
        <w:rPr>
          <w:sz w:val="22"/>
          <w:szCs w:val="22"/>
        </w:rPr>
        <w:t xml:space="preserve">, con el </w:t>
      </w:r>
      <w:r w:rsidR="003B3702" w:rsidRPr="007260AC" w:rsidDel="00B11E2D">
        <w:rPr>
          <w:sz w:val="22"/>
          <w:szCs w:val="22"/>
        </w:rPr>
        <w:t xml:space="preserve">objeto </w:t>
      </w:r>
      <w:r w:rsidR="002F1C59" w:rsidRPr="007260AC" w:rsidDel="00B11E2D">
        <w:rPr>
          <w:sz w:val="22"/>
          <w:szCs w:val="22"/>
        </w:rPr>
        <w:t>de contemplar todas las actividades que derivan de la colocación de infraestructura, se incluyó la</w:t>
      </w:r>
      <w:r w:rsidR="002F1C59" w:rsidRPr="00C37EBA" w:rsidDel="00B11E2D">
        <w:rPr>
          <w:sz w:val="22"/>
          <w:szCs w:val="22"/>
        </w:rPr>
        <w:t xml:space="preserve"> definición de </w:t>
      </w:r>
      <w:r w:rsidR="00AC26C1" w:rsidRPr="00C37EBA" w:rsidDel="00B11E2D">
        <w:rPr>
          <w:i/>
          <w:sz w:val="22"/>
          <w:szCs w:val="22"/>
        </w:rPr>
        <w:t>“</w:t>
      </w:r>
      <w:r w:rsidR="002F1C59" w:rsidRPr="00C37EBA" w:rsidDel="00B11E2D">
        <w:rPr>
          <w:i/>
          <w:sz w:val="22"/>
          <w:szCs w:val="22"/>
        </w:rPr>
        <w:t>Obra Civil</w:t>
      </w:r>
      <w:r w:rsidR="00AC26C1" w:rsidRPr="00C37EBA" w:rsidDel="00B11E2D">
        <w:rPr>
          <w:i/>
          <w:sz w:val="22"/>
          <w:szCs w:val="22"/>
        </w:rPr>
        <w:t>”</w:t>
      </w:r>
      <w:r w:rsidR="002F1C59" w:rsidRPr="00C37EBA" w:rsidDel="00B11E2D">
        <w:rPr>
          <w:sz w:val="22"/>
          <w:szCs w:val="22"/>
        </w:rPr>
        <w:t>, proporcionando a</w:t>
      </w:r>
      <w:r w:rsidR="00AC26C1" w:rsidRPr="00C37EBA" w:rsidDel="00B11E2D">
        <w:rPr>
          <w:sz w:val="22"/>
          <w:szCs w:val="22"/>
        </w:rPr>
        <w:t xml:space="preserve">sí </w:t>
      </w:r>
      <w:r w:rsidR="00F22049" w:rsidRPr="00C37EBA" w:rsidDel="00B11E2D">
        <w:rPr>
          <w:sz w:val="22"/>
          <w:szCs w:val="22"/>
        </w:rPr>
        <w:t xml:space="preserve">mayor claridad sobre los diferentes </w:t>
      </w:r>
      <w:r w:rsidR="00AC26C1" w:rsidRPr="00C37EBA" w:rsidDel="00B11E2D">
        <w:rPr>
          <w:sz w:val="22"/>
          <w:szCs w:val="22"/>
        </w:rPr>
        <w:t xml:space="preserve">elementos </w:t>
      </w:r>
      <w:r w:rsidR="00F22049" w:rsidRPr="00C37EBA" w:rsidDel="00B11E2D">
        <w:rPr>
          <w:sz w:val="22"/>
          <w:szCs w:val="22"/>
        </w:rPr>
        <w:t xml:space="preserve">involucrados para </w:t>
      </w:r>
      <w:r w:rsidR="00AC26C1" w:rsidRPr="00C37EBA" w:rsidDel="00B11E2D">
        <w:rPr>
          <w:sz w:val="22"/>
          <w:szCs w:val="22"/>
        </w:rPr>
        <w:t>el despliegue de i</w:t>
      </w:r>
      <w:r w:rsidR="002F1C59" w:rsidRPr="00C37EBA" w:rsidDel="00B11E2D">
        <w:rPr>
          <w:sz w:val="22"/>
          <w:szCs w:val="22"/>
        </w:rPr>
        <w:t>nfraestructura.</w:t>
      </w:r>
    </w:p>
    <w:p w14:paraId="7E73E00C" w14:textId="7BC12C87" w:rsidR="00362273" w:rsidRPr="007260AC" w:rsidDel="00B11E2D" w:rsidRDefault="002F1C59" w:rsidP="00C37EBA">
      <w:pPr>
        <w:rPr>
          <w:color w:val="000000" w:themeColor="text1"/>
          <w:sz w:val="22"/>
          <w:szCs w:val="22"/>
        </w:rPr>
      </w:pPr>
      <w:r w:rsidRPr="00C37EBA" w:rsidDel="00B11E2D">
        <w:rPr>
          <w:color w:val="000000" w:themeColor="text1"/>
          <w:sz w:val="22"/>
          <w:szCs w:val="22"/>
        </w:rPr>
        <w:t xml:space="preserve">Sobre los </w:t>
      </w:r>
      <w:r w:rsidRPr="007260AC" w:rsidDel="00B11E2D">
        <w:rPr>
          <w:color w:val="000000" w:themeColor="text1"/>
          <w:sz w:val="22"/>
          <w:szCs w:val="22"/>
        </w:rPr>
        <w:t xml:space="preserve">conceptos generales de referencia para elementos de infraestructura, se incluyen las definiciones de </w:t>
      </w:r>
      <w:r w:rsidR="00AC26C1" w:rsidRPr="007260AC" w:rsidDel="00B11E2D">
        <w:rPr>
          <w:i/>
          <w:color w:val="000000" w:themeColor="text1"/>
          <w:sz w:val="22"/>
          <w:szCs w:val="22"/>
        </w:rPr>
        <w:t>“</w:t>
      </w:r>
      <w:r w:rsidR="00AF5B7E" w:rsidRPr="007260AC" w:rsidDel="00B11E2D">
        <w:rPr>
          <w:i/>
          <w:color w:val="000000" w:themeColor="text1"/>
          <w:sz w:val="22"/>
          <w:szCs w:val="22"/>
        </w:rPr>
        <w:t>Cable</w:t>
      </w:r>
      <w:r w:rsidR="00AC26C1" w:rsidRPr="007260AC" w:rsidDel="00B11E2D">
        <w:rPr>
          <w:i/>
          <w:color w:val="000000" w:themeColor="text1"/>
          <w:sz w:val="22"/>
          <w:szCs w:val="22"/>
        </w:rPr>
        <w:t>”</w:t>
      </w:r>
      <w:r w:rsidR="00AF5B7E" w:rsidRPr="007260AC" w:rsidDel="00B11E2D">
        <w:rPr>
          <w:color w:val="000000" w:themeColor="text1"/>
          <w:sz w:val="22"/>
          <w:szCs w:val="22"/>
        </w:rPr>
        <w:t xml:space="preserve">, </w:t>
      </w:r>
      <w:r w:rsidR="00AC26C1" w:rsidRPr="007260AC" w:rsidDel="00B11E2D">
        <w:rPr>
          <w:i/>
          <w:color w:val="000000" w:themeColor="text1"/>
          <w:sz w:val="22"/>
          <w:szCs w:val="22"/>
        </w:rPr>
        <w:t>“</w:t>
      </w:r>
      <w:r w:rsidRPr="007260AC" w:rsidDel="00B11E2D">
        <w:rPr>
          <w:i/>
          <w:color w:val="000000" w:themeColor="text1"/>
          <w:sz w:val="22"/>
          <w:szCs w:val="22"/>
        </w:rPr>
        <w:t>Ducto</w:t>
      </w:r>
      <w:r w:rsidR="00AC26C1" w:rsidRPr="007260AC" w:rsidDel="00B11E2D">
        <w:rPr>
          <w:i/>
          <w:color w:val="000000" w:themeColor="text1"/>
          <w:sz w:val="22"/>
          <w:szCs w:val="22"/>
        </w:rPr>
        <w:t>”</w:t>
      </w:r>
      <w:r w:rsidRPr="007260AC" w:rsidDel="00B11E2D">
        <w:rPr>
          <w:color w:val="000000" w:themeColor="text1"/>
          <w:sz w:val="22"/>
          <w:szCs w:val="22"/>
        </w:rPr>
        <w:t xml:space="preserve">, </w:t>
      </w:r>
      <w:r w:rsidR="00AC26C1" w:rsidRPr="007260AC" w:rsidDel="00B11E2D">
        <w:rPr>
          <w:i/>
          <w:color w:val="000000" w:themeColor="text1"/>
          <w:sz w:val="22"/>
          <w:szCs w:val="22"/>
        </w:rPr>
        <w:t>“</w:t>
      </w:r>
      <w:r w:rsidRPr="007260AC" w:rsidDel="00B11E2D">
        <w:rPr>
          <w:i/>
          <w:color w:val="000000" w:themeColor="text1"/>
          <w:sz w:val="22"/>
          <w:szCs w:val="22"/>
        </w:rPr>
        <w:t>Poste</w:t>
      </w:r>
      <w:r w:rsidR="00AC26C1" w:rsidRPr="007260AC" w:rsidDel="00B11E2D">
        <w:rPr>
          <w:i/>
          <w:color w:val="000000" w:themeColor="text1"/>
          <w:sz w:val="22"/>
          <w:szCs w:val="22"/>
        </w:rPr>
        <w:t>”</w:t>
      </w:r>
      <w:r w:rsidR="00C2596C" w:rsidRPr="007260AC" w:rsidDel="00B11E2D">
        <w:rPr>
          <w:i/>
          <w:color w:val="000000" w:themeColor="text1"/>
          <w:sz w:val="22"/>
          <w:szCs w:val="22"/>
        </w:rPr>
        <w:t xml:space="preserve"> </w:t>
      </w:r>
      <w:r w:rsidR="00DE7F26" w:rsidRPr="007260AC" w:rsidDel="00B11E2D">
        <w:rPr>
          <w:color w:val="000000" w:themeColor="text1"/>
          <w:sz w:val="22"/>
          <w:szCs w:val="22"/>
        </w:rPr>
        <w:t xml:space="preserve">y </w:t>
      </w:r>
      <w:r w:rsidR="00AC26C1" w:rsidRPr="007260AC" w:rsidDel="00B11E2D">
        <w:rPr>
          <w:i/>
          <w:color w:val="000000" w:themeColor="text1"/>
          <w:sz w:val="22"/>
          <w:szCs w:val="22"/>
        </w:rPr>
        <w:t>“</w:t>
      </w:r>
      <w:r w:rsidR="00DE7F26" w:rsidRPr="007260AC" w:rsidDel="00B11E2D">
        <w:rPr>
          <w:i/>
          <w:color w:val="000000" w:themeColor="text1"/>
          <w:sz w:val="22"/>
          <w:szCs w:val="22"/>
        </w:rPr>
        <w:t>Torre</w:t>
      </w:r>
      <w:r w:rsidR="00AC26C1" w:rsidRPr="007260AC" w:rsidDel="00B11E2D">
        <w:rPr>
          <w:i/>
          <w:color w:val="000000" w:themeColor="text1"/>
          <w:sz w:val="22"/>
          <w:szCs w:val="22"/>
        </w:rPr>
        <w:t>”</w:t>
      </w:r>
      <w:r w:rsidRPr="007260AC" w:rsidDel="00B11E2D">
        <w:rPr>
          <w:color w:val="000000" w:themeColor="text1"/>
          <w:sz w:val="22"/>
          <w:szCs w:val="22"/>
        </w:rPr>
        <w:t xml:space="preserve">. </w:t>
      </w:r>
      <w:r w:rsidR="00AF5B7E" w:rsidRPr="007260AC" w:rsidDel="00B11E2D">
        <w:rPr>
          <w:color w:val="000000" w:themeColor="text1"/>
          <w:sz w:val="22"/>
          <w:szCs w:val="22"/>
        </w:rPr>
        <w:t>Dichos conceptos</w:t>
      </w:r>
      <w:r w:rsidRPr="007260AC" w:rsidDel="00B11E2D">
        <w:rPr>
          <w:color w:val="000000" w:themeColor="text1"/>
          <w:sz w:val="22"/>
          <w:szCs w:val="22"/>
        </w:rPr>
        <w:t xml:space="preserve"> </w:t>
      </w:r>
      <w:r w:rsidR="00CF0A5C" w:rsidRPr="007260AC" w:rsidDel="00B11E2D">
        <w:rPr>
          <w:color w:val="000000" w:themeColor="text1"/>
          <w:sz w:val="22"/>
          <w:szCs w:val="22"/>
        </w:rPr>
        <w:t>se definieron</w:t>
      </w:r>
      <w:r w:rsidRPr="007260AC" w:rsidDel="00B11E2D">
        <w:rPr>
          <w:color w:val="000000" w:themeColor="text1"/>
          <w:sz w:val="22"/>
          <w:szCs w:val="22"/>
        </w:rPr>
        <w:t xml:space="preserve"> conforme a su uso normal en la industria, ajustado</w:t>
      </w:r>
      <w:r w:rsidR="00FF5883" w:rsidRPr="007260AC" w:rsidDel="00B11E2D">
        <w:rPr>
          <w:color w:val="000000" w:themeColor="text1"/>
          <w:sz w:val="22"/>
          <w:szCs w:val="22"/>
        </w:rPr>
        <w:t>s</w:t>
      </w:r>
      <w:r w:rsidRPr="007260AC" w:rsidDel="00B11E2D">
        <w:rPr>
          <w:color w:val="000000" w:themeColor="text1"/>
          <w:sz w:val="22"/>
          <w:szCs w:val="22"/>
        </w:rPr>
        <w:t xml:space="preserve"> simplemente para que </w:t>
      </w:r>
      <w:r w:rsidR="00FF5883" w:rsidRPr="007260AC" w:rsidDel="00B11E2D">
        <w:rPr>
          <w:color w:val="000000" w:themeColor="text1"/>
          <w:sz w:val="22"/>
          <w:szCs w:val="22"/>
        </w:rPr>
        <w:t xml:space="preserve">fueran </w:t>
      </w:r>
      <w:r w:rsidRPr="007260AC" w:rsidDel="00B11E2D">
        <w:rPr>
          <w:color w:val="000000" w:themeColor="text1"/>
          <w:sz w:val="22"/>
          <w:szCs w:val="22"/>
        </w:rPr>
        <w:t>congruentes con referencias a los mismos en otras disposiciones normativas del Instituto.</w:t>
      </w:r>
    </w:p>
    <w:p w14:paraId="3E6735C7" w14:textId="7345EF7C" w:rsidR="00736826" w:rsidRPr="007260AC" w:rsidDel="00B11E2D" w:rsidRDefault="009A1DC9" w:rsidP="00C37EBA">
      <w:pPr>
        <w:rPr>
          <w:sz w:val="22"/>
          <w:szCs w:val="22"/>
        </w:rPr>
      </w:pPr>
      <w:r w:rsidRPr="007260AC" w:rsidDel="00B11E2D">
        <w:rPr>
          <w:sz w:val="22"/>
          <w:szCs w:val="22"/>
        </w:rPr>
        <w:t>Por otr</w:t>
      </w:r>
      <w:r w:rsidR="00EE0E70">
        <w:rPr>
          <w:sz w:val="22"/>
          <w:szCs w:val="22"/>
        </w:rPr>
        <w:t>a</w:t>
      </w:r>
      <w:r w:rsidRPr="007260AC" w:rsidDel="00B11E2D">
        <w:rPr>
          <w:sz w:val="22"/>
          <w:szCs w:val="22"/>
        </w:rPr>
        <w:t xml:space="preserve"> </w:t>
      </w:r>
      <w:r w:rsidR="005F6EEE" w:rsidRPr="007260AC" w:rsidDel="00B11E2D">
        <w:rPr>
          <w:sz w:val="22"/>
          <w:szCs w:val="22"/>
        </w:rPr>
        <w:t>parte</w:t>
      </w:r>
      <w:r w:rsidRPr="007260AC" w:rsidDel="00B11E2D">
        <w:rPr>
          <w:sz w:val="22"/>
          <w:szCs w:val="22"/>
        </w:rPr>
        <w:t xml:space="preserve">, ha sido necesario </w:t>
      </w:r>
      <w:r w:rsidR="00102839" w:rsidRPr="007260AC" w:rsidDel="00B11E2D">
        <w:rPr>
          <w:sz w:val="22"/>
          <w:szCs w:val="22"/>
        </w:rPr>
        <w:t>delimitar</w:t>
      </w:r>
      <w:r w:rsidRPr="007260AC" w:rsidDel="00B11E2D">
        <w:rPr>
          <w:sz w:val="22"/>
          <w:szCs w:val="22"/>
        </w:rPr>
        <w:t xml:space="preserve"> dentro de los Lineamientos</w:t>
      </w:r>
      <w:r w:rsidR="00102839" w:rsidRPr="007260AC" w:rsidDel="00B11E2D">
        <w:rPr>
          <w:sz w:val="22"/>
          <w:szCs w:val="22"/>
        </w:rPr>
        <w:t xml:space="preserve"> </w:t>
      </w:r>
      <w:r w:rsidR="00614943" w:rsidRPr="007260AC" w:rsidDel="00B11E2D">
        <w:rPr>
          <w:sz w:val="22"/>
          <w:szCs w:val="22"/>
        </w:rPr>
        <w:t>que corresponde al Instituto la interpretación de los Lineamientos, debido a que la propia Ley atribuye al Instituto la emisión de los mismos</w:t>
      </w:r>
      <w:r w:rsidR="003D7A14" w:rsidRPr="007260AC" w:rsidDel="00B11E2D">
        <w:rPr>
          <w:sz w:val="22"/>
          <w:szCs w:val="22"/>
        </w:rPr>
        <w:t>.</w:t>
      </w:r>
      <w:r w:rsidR="00E9118C" w:rsidRPr="007260AC" w:rsidDel="00B11E2D">
        <w:rPr>
          <w:sz w:val="22"/>
          <w:szCs w:val="22"/>
        </w:rPr>
        <w:t xml:space="preserve">  </w:t>
      </w:r>
    </w:p>
    <w:p w14:paraId="1886F23B" w14:textId="77777777" w:rsidR="00B50465" w:rsidRPr="007260AC" w:rsidRDefault="00D43FA1" w:rsidP="00C37EBA">
      <w:pPr>
        <w:pStyle w:val="Ttulo3"/>
        <w:rPr>
          <w:b/>
          <w:sz w:val="22"/>
          <w:szCs w:val="22"/>
        </w:rPr>
      </w:pPr>
      <w:r w:rsidRPr="007260AC">
        <w:rPr>
          <w:b/>
          <w:sz w:val="22"/>
          <w:szCs w:val="22"/>
        </w:rPr>
        <w:t>Capítulo II</w:t>
      </w:r>
      <w:r w:rsidR="00736826" w:rsidRPr="007260AC">
        <w:rPr>
          <w:b/>
          <w:sz w:val="22"/>
          <w:szCs w:val="22"/>
        </w:rPr>
        <w:t>:</w:t>
      </w:r>
      <w:r w:rsidR="005228F0" w:rsidRPr="007260AC">
        <w:rPr>
          <w:b/>
          <w:sz w:val="22"/>
          <w:szCs w:val="22"/>
        </w:rPr>
        <w:t xml:space="preserve"> </w:t>
      </w:r>
      <w:r w:rsidR="00893561" w:rsidRPr="007260AC">
        <w:rPr>
          <w:b/>
          <w:sz w:val="22"/>
          <w:szCs w:val="22"/>
        </w:rPr>
        <w:t>Acceso y Uso Compartido</w:t>
      </w:r>
      <w:r w:rsidR="005228F0" w:rsidRPr="007260AC">
        <w:rPr>
          <w:b/>
          <w:sz w:val="22"/>
          <w:szCs w:val="22"/>
        </w:rPr>
        <w:t xml:space="preserve"> de infraestructura</w:t>
      </w:r>
    </w:p>
    <w:p w14:paraId="0C077A3C" w14:textId="77777777" w:rsidR="00203825" w:rsidRPr="007260AC" w:rsidRDefault="00203825" w:rsidP="00C37EBA">
      <w:pPr>
        <w:rPr>
          <w:sz w:val="22"/>
          <w:szCs w:val="22"/>
        </w:rPr>
      </w:pPr>
      <w:r w:rsidRPr="007260AC">
        <w:rPr>
          <w:sz w:val="22"/>
          <w:szCs w:val="22"/>
        </w:rPr>
        <w:t>En el Capítulo II, referente a</w:t>
      </w:r>
      <w:r w:rsidR="00893561" w:rsidRPr="007260AC">
        <w:rPr>
          <w:sz w:val="22"/>
          <w:szCs w:val="22"/>
        </w:rPr>
        <w:t>l</w:t>
      </w:r>
      <w:r w:rsidRPr="007260AC">
        <w:rPr>
          <w:sz w:val="22"/>
          <w:szCs w:val="22"/>
        </w:rPr>
        <w:t xml:space="preserve"> </w:t>
      </w:r>
      <w:r w:rsidR="00893561" w:rsidRPr="007260AC">
        <w:rPr>
          <w:sz w:val="22"/>
          <w:szCs w:val="22"/>
        </w:rPr>
        <w:t>acceso y uso compartido</w:t>
      </w:r>
      <w:r w:rsidRPr="007260AC">
        <w:rPr>
          <w:sz w:val="22"/>
          <w:szCs w:val="22"/>
        </w:rPr>
        <w:t xml:space="preserve"> de infraestructura de telecomunicaciones y radiodifusión se estipula</w:t>
      </w:r>
      <w:r w:rsidR="009727F6" w:rsidRPr="007260AC">
        <w:rPr>
          <w:sz w:val="22"/>
          <w:szCs w:val="22"/>
        </w:rPr>
        <w:t xml:space="preserve">n </w:t>
      </w:r>
      <w:r w:rsidRPr="007260AC">
        <w:rPr>
          <w:sz w:val="22"/>
          <w:szCs w:val="22"/>
        </w:rPr>
        <w:t xml:space="preserve">las acciones de fomento a la compartición, así como las especificaciones para los distintos casos de compartición </w:t>
      </w:r>
      <w:r w:rsidR="00134DC6" w:rsidRPr="007260AC">
        <w:rPr>
          <w:sz w:val="22"/>
          <w:szCs w:val="22"/>
        </w:rPr>
        <w:t>donde podría intervenir el Instituto</w:t>
      </w:r>
      <w:r w:rsidRPr="007260AC">
        <w:rPr>
          <w:sz w:val="22"/>
          <w:szCs w:val="22"/>
        </w:rPr>
        <w:t>.</w:t>
      </w:r>
    </w:p>
    <w:p w14:paraId="15E8F723" w14:textId="77777777" w:rsidR="00D43FA1" w:rsidRPr="00C37EBA" w:rsidRDefault="00D43FA1" w:rsidP="00C37EBA">
      <w:pPr>
        <w:pStyle w:val="Ttulo3"/>
        <w:rPr>
          <w:sz w:val="22"/>
          <w:szCs w:val="22"/>
        </w:rPr>
      </w:pPr>
      <w:r w:rsidRPr="007260AC">
        <w:rPr>
          <w:sz w:val="22"/>
          <w:szCs w:val="22"/>
        </w:rPr>
        <w:t xml:space="preserve">Sección </w:t>
      </w:r>
      <w:r w:rsidR="00893561" w:rsidRPr="007260AC">
        <w:rPr>
          <w:sz w:val="22"/>
          <w:szCs w:val="22"/>
        </w:rPr>
        <w:t>I</w:t>
      </w:r>
      <w:r w:rsidR="00736826" w:rsidRPr="007260AC">
        <w:rPr>
          <w:sz w:val="22"/>
          <w:szCs w:val="22"/>
        </w:rPr>
        <w:t>:</w:t>
      </w:r>
      <w:r w:rsidR="005228F0" w:rsidRPr="007260AC">
        <w:rPr>
          <w:sz w:val="22"/>
          <w:szCs w:val="22"/>
        </w:rPr>
        <w:t xml:space="preserve"> </w:t>
      </w:r>
      <w:r w:rsidR="0072145B" w:rsidRPr="007260AC">
        <w:rPr>
          <w:sz w:val="22"/>
          <w:szCs w:val="22"/>
        </w:rPr>
        <w:t>F</w:t>
      </w:r>
      <w:r w:rsidR="005228F0" w:rsidRPr="007260AC">
        <w:rPr>
          <w:sz w:val="22"/>
          <w:szCs w:val="22"/>
        </w:rPr>
        <w:t xml:space="preserve">omento </w:t>
      </w:r>
      <w:r w:rsidR="00893561" w:rsidRPr="007260AC">
        <w:rPr>
          <w:sz w:val="22"/>
          <w:szCs w:val="22"/>
        </w:rPr>
        <w:t>al</w:t>
      </w:r>
      <w:r w:rsidR="005228F0" w:rsidRPr="007260AC">
        <w:rPr>
          <w:sz w:val="22"/>
          <w:szCs w:val="22"/>
        </w:rPr>
        <w:t xml:space="preserve"> </w:t>
      </w:r>
      <w:r w:rsidR="00893561" w:rsidRPr="007260AC">
        <w:rPr>
          <w:sz w:val="22"/>
          <w:szCs w:val="22"/>
        </w:rPr>
        <w:t>Acceso</w:t>
      </w:r>
      <w:r w:rsidR="00893561" w:rsidRPr="00C37EBA">
        <w:rPr>
          <w:sz w:val="22"/>
          <w:szCs w:val="22"/>
        </w:rPr>
        <w:t xml:space="preserve"> y Uso Compartido de Infraestructura</w:t>
      </w:r>
    </w:p>
    <w:p w14:paraId="255DBB0E" w14:textId="77777777" w:rsidR="0072145B" w:rsidRDefault="007C4C9A" w:rsidP="00C37EBA">
      <w:pPr>
        <w:rPr>
          <w:sz w:val="22"/>
          <w:szCs w:val="22"/>
        </w:rPr>
      </w:pPr>
      <w:r w:rsidRPr="00C37EBA">
        <w:rPr>
          <w:sz w:val="22"/>
          <w:szCs w:val="22"/>
        </w:rPr>
        <w:t xml:space="preserve">La Sección </w:t>
      </w:r>
      <w:r w:rsidR="000A222B" w:rsidRPr="00C37EBA">
        <w:rPr>
          <w:sz w:val="22"/>
          <w:szCs w:val="22"/>
        </w:rPr>
        <w:t>I</w:t>
      </w:r>
      <w:r w:rsidRPr="00C37EBA">
        <w:rPr>
          <w:sz w:val="22"/>
          <w:szCs w:val="22"/>
        </w:rPr>
        <w:t xml:space="preserve"> </w:t>
      </w:r>
      <w:r w:rsidR="0072145B" w:rsidRPr="00C37EBA">
        <w:rPr>
          <w:sz w:val="22"/>
          <w:szCs w:val="22"/>
        </w:rPr>
        <w:t xml:space="preserve">detalla los casos específicos donde </w:t>
      </w:r>
      <w:r w:rsidR="00401945" w:rsidRPr="00C37EBA">
        <w:rPr>
          <w:sz w:val="22"/>
          <w:szCs w:val="22"/>
        </w:rPr>
        <w:t xml:space="preserve">los Titulares de Infraestructura </w:t>
      </w:r>
      <w:r w:rsidR="00CE3D07" w:rsidRPr="00C37EBA">
        <w:rPr>
          <w:sz w:val="22"/>
          <w:szCs w:val="22"/>
        </w:rPr>
        <w:t xml:space="preserve">deberán de permitir el acceso y uso compartido de infraestructura, así como los términos y condiciones que deberán seguir los </w:t>
      </w:r>
      <w:r w:rsidR="00401945" w:rsidRPr="00C37EBA">
        <w:rPr>
          <w:sz w:val="22"/>
          <w:szCs w:val="22"/>
        </w:rPr>
        <w:t>solicitantes de compartición</w:t>
      </w:r>
      <w:r w:rsidR="00CE3D07" w:rsidRPr="00C37EBA">
        <w:rPr>
          <w:sz w:val="22"/>
          <w:szCs w:val="22"/>
        </w:rPr>
        <w:t xml:space="preserve"> al respecto. </w:t>
      </w:r>
    </w:p>
    <w:p w14:paraId="26F55AEC" w14:textId="5B7C622E" w:rsidR="00A306F4" w:rsidRPr="00C37EBA" w:rsidRDefault="00A306F4" w:rsidP="00C37EBA">
      <w:pPr>
        <w:rPr>
          <w:sz w:val="22"/>
          <w:szCs w:val="22"/>
        </w:rPr>
      </w:pPr>
      <w:r>
        <w:rPr>
          <w:sz w:val="22"/>
          <w:szCs w:val="22"/>
        </w:rPr>
        <w:t xml:space="preserve">Si bien </w:t>
      </w:r>
      <w:r w:rsidR="00421CB6">
        <w:rPr>
          <w:sz w:val="22"/>
          <w:szCs w:val="22"/>
        </w:rPr>
        <w:t xml:space="preserve">el Instituto otorgó a una empresa subsidiaria de </w:t>
      </w:r>
      <w:r>
        <w:rPr>
          <w:sz w:val="22"/>
          <w:szCs w:val="22"/>
        </w:rPr>
        <w:t xml:space="preserve">la Comisión Federal de Electricidad una concesión para prestar servicios de telecomunicaciones, el acceso a la infraestructura </w:t>
      </w:r>
      <w:r w:rsidR="00421CB6">
        <w:rPr>
          <w:sz w:val="22"/>
          <w:szCs w:val="22"/>
        </w:rPr>
        <w:t xml:space="preserve">eléctrica de esta última </w:t>
      </w:r>
      <w:r>
        <w:rPr>
          <w:sz w:val="22"/>
          <w:szCs w:val="22"/>
        </w:rPr>
        <w:t xml:space="preserve">por parte de operadores de telecomunicaciones está previsto en el </w:t>
      </w:r>
      <w:r w:rsidRPr="00A306F4">
        <w:rPr>
          <w:i/>
          <w:sz w:val="22"/>
          <w:szCs w:val="22"/>
        </w:rPr>
        <w:t>“Acuerdo de la Comisión Reguladora de Energía por el cual expide las Disposiciones Administrativas de Carácter General para permitir a los Prestadores de Servicios de la Industria de Telecomunicaciones el acceso a las instalaciones y derechos de vía del Sistema Eléctrico Nacional”</w:t>
      </w:r>
      <w:r>
        <w:rPr>
          <w:sz w:val="22"/>
          <w:szCs w:val="22"/>
        </w:rPr>
        <w:t xml:space="preserve"> publicado en el Diario Oficial de la Federación el 29 de octubre de 2019.  </w:t>
      </w:r>
    </w:p>
    <w:p w14:paraId="17DDCA8D" w14:textId="77777777" w:rsidR="00B72EB9" w:rsidRPr="007260AC" w:rsidRDefault="00F71931" w:rsidP="00C37EBA">
      <w:pPr>
        <w:rPr>
          <w:rFonts w:eastAsia="Calibri"/>
          <w:color w:val="000000"/>
          <w:sz w:val="22"/>
          <w:szCs w:val="22"/>
          <w:lang w:eastAsia="es-ES"/>
        </w:rPr>
      </w:pPr>
      <w:r>
        <w:rPr>
          <w:rFonts w:eastAsia="Calibri"/>
          <w:color w:val="000000"/>
          <w:sz w:val="22"/>
          <w:szCs w:val="22"/>
          <w:lang w:eastAsia="es-ES"/>
        </w:rPr>
        <w:t>En</w:t>
      </w:r>
      <w:r w:rsidR="00401945" w:rsidRPr="00C37EBA">
        <w:rPr>
          <w:rFonts w:eastAsia="Calibri"/>
          <w:color w:val="000000"/>
          <w:sz w:val="22"/>
          <w:szCs w:val="22"/>
          <w:lang w:eastAsia="es-ES"/>
        </w:rPr>
        <w:t xml:space="preserve"> seguimiento de lo anterior, los</w:t>
      </w:r>
      <w:r w:rsidR="00CE3D07" w:rsidRPr="00C37EBA">
        <w:rPr>
          <w:rFonts w:eastAsia="Calibri"/>
          <w:color w:val="000000"/>
          <w:sz w:val="22"/>
          <w:szCs w:val="22"/>
          <w:lang w:eastAsia="es-ES"/>
        </w:rPr>
        <w:t xml:space="preserve"> Titulares de Infraestructura deberán permitir el acceso y uso compartido de su Infraestructura a los concesionarios que lo soliciten cuando demuestren que</w:t>
      </w:r>
      <w:r w:rsidR="00401945" w:rsidRPr="00C37EBA">
        <w:rPr>
          <w:rFonts w:eastAsia="Calibri"/>
          <w:color w:val="000000"/>
          <w:sz w:val="22"/>
          <w:szCs w:val="22"/>
          <w:lang w:eastAsia="es-ES"/>
        </w:rPr>
        <w:t xml:space="preserve">: </w:t>
      </w:r>
      <w:r w:rsidR="00CE3D07" w:rsidRPr="00C37EBA">
        <w:rPr>
          <w:rFonts w:eastAsia="Calibri"/>
          <w:color w:val="000000"/>
          <w:sz w:val="22"/>
          <w:szCs w:val="22"/>
          <w:lang w:eastAsia="es-ES"/>
        </w:rPr>
        <w:t xml:space="preserve">la infraestructura es necesaria, no tiene sustitutos y cuenta con </w:t>
      </w:r>
      <w:r w:rsidR="00CE3D07" w:rsidRPr="007260AC">
        <w:rPr>
          <w:rFonts w:eastAsia="Calibri"/>
          <w:color w:val="000000"/>
          <w:sz w:val="22"/>
          <w:szCs w:val="22"/>
          <w:lang w:eastAsia="es-ES"/>
        </w:rPr>
        <w:t xml:space="preserve">Capacidad Susceptible de Utilización o, en su caso se despliegue en inmuebles, Ductos, Postes o Derechos de Vía de propiedad federal y </w:t>
      </w:r>
      <w:r w:rsidR="00B263F3" w:rsidRPr="007260AC">
        <w:rPr>
          <w:rFonts w:eastAsia="Calibri"/>
          <w:color w:val="000000"/>
          <w:sz w:val="22"/>
          <w:szCs w:val="22"/>
          <w:lang w:eastAsia="es-ES"/>
        </w:rPr>
        <w:t>é</w:t>
      </w:r>
      <w:r w:rsidR="00CE3D07" w:rsidRPr="007260AC">
        <w:rPr>
          <w:rFonts w:eastAsia="Calibri"/>
          <w:color w:val="000000"/>
          <w:sz w:val="22"/>
          <w:szCs w:val="22"/>
          <w:lang w:eastAsia="es-ES"/>
        </w:rPr>
        <w:t>sta cuente con Capacidad Susceptible de Utilización.</w:t>
      </w:r>
    </w:p>
    <w:p w14:paraId="32B03B1F" w14:textId="77777777" w:rsidR="00304476" w:rsidRPr="007260AC" w:rsidRDefault="0072145B" w:rsidP="00C37EBA">
      <w:pPr>
        <w:rPr>
          <w:sz w:val="22"/>
          <w:szCs w:val="22"/>
        </w:rPr>
      </w:pPr>
      <w:r w:rsidRPr="007260AC">
        <w:rPr>
          <w:sz w:val="22"/>
          <w:szCs w:val="22"/>
        </w:rPr>
        <w:t>A</w:t>
      </w:r>
      <w:r w:rsidR="00536991" w:rsidRPr="007260AC">
        <w:rPr>
          <w:sz w:val="22"/>
          <w:szCs w:val="22"/>
        </w:rPr>
        <w:t xml:space="preserve"> efecto de </w:t>
      </w:r>
      <w:r w:rsidR="000E535D" w:rsidRPr="007260AC">
        <w:rPr>
          <w:sz w:val="22"/>
          <w:szCs w:val="22"/>
        </w:rPr>
        <w:t xml:space="preserve">promover la celebración de convenios de acceso y uso compartido de infraestructura </w:t>
      </w:r>
      <w:r w:rsidR="00A069D9" w:rsidRPr="007260AC">
        <w:rPr>
          <w:sz w:val="22"/>
          <w:szCs w:val="22"/>
        </w:rPr>
        <w:t xml:space="preserve">bajo condiciones </w:t>
      </w:r>
      <w:r w:rsidR="009A45FC" w:rsidRPr="007260AC">
        <w:rPr>
          <w:sz w:val="22"/>
          <w:szCs w:val="22"/>
        </w:rPr>
        <w:t>no discriminatorias</w:t>
      </w:r>
      <w:r w:rsidR="002C7610" w:rsidRPr="007260AC">
        <w:rPr>
          <w:sz w:val="22"/>
          <w:szCs w:val="22"/>
        </w:rPr>
        <w:t xml:space="preserve">, </w:t>
      </w:r>
      <w:r w:rsidR="000E535D" w:rsidRPr="007260AC">
        <w:rPr>
          <w:sz w:val="22"/>
          <w:szCs w:val="22"/>
        </w:rPr>
        <w:t xml:space="preserve">el Instituto </w:t>
      </w:r>
      <w:r w:rsidR="002C7610" w:rsidRPr="007260AC">
        <w:rPr>
          <w:sz w:val="22"/>
          <w:szCs w:val="22"/>
        </w:rPr>
        <w:t xml:space="preserve">considera de vital importancia </w:t>
      </w:r>
      <w:r w:rsidR="00401945" w:rsidRPr="007260AC">
        <w:rPr>
          <w:sz w:val="22"/>
          <w:szCs w:val="22"/>
        </w:rPr>
        <w:t xml:space="preserve">el reconocimiento de </w:t>
      </w:r>
      <w:r w:rsidR="00536991" w:rsidRPr="007260AC">
        <w:rPr>
          <w:sz w:val="22"/>
          <w:szCs w:val="22"/>
        </w:rPr>
        <w:t xml:space="preserve">la libertad contractual </w:t>
      </w:r>
      <w:r w:rsidR="00304476" w:rsidRPr="007260AC">
        <w:rPr>
          <w:sz w:val="22"/>
          <w:szCs w:val="22"/>
        </w:rPr>
        <w:t>de los concesionarios</w:t>
      </w:r>
      <w:r w:rsidR="000E535D" w:rsidRPr="007260AC">
        <w:rPr>
          <w:sz w:val="22"/>
          <w:szCs w:val="22"/>
        </w:rPr>
        <w:t>, el derecho que tienen de iniciar negociaciones respecto del acceso y uso compartido de infraestructura</w:t>
      </w:r>
      <w:r w:rsidR="00DC0269" w:rsidRPr="007260AC">
        <w:rPr>
          <w:sz w:val="22"/>
          <w:szCs w:val="22"/>
        </w:rPr>
        <w:t>.</w:t>
      </w:r>
      <w:r w:rsidR="00DB706E" w:rsidRPr="007260AC">
        <w:rPr>
          <w:sz w:val="22"/>
          <w:szCs w:val="22"/>
        </w:rPr>
        <w:t xml:space="preserve"> </w:t>
      </w:r>
    </w:p>
    <w:p w14:paraId="2DD8DB12" w14:textId="77777777" w:rsidR="00362273" w:rsidRPr="00C37EBA" w:rsidRDefault="00304476" w:rsidP="00C37EBA">
      <w:pPr>
        <w:rPr>
          <w:sz w:val="22"/>
          <w:szCs w:val="22"/>
        </w:rPr>
      </w:pPr>
      <w:r w:rsidRPr="007260AC">
        <w:rPr>
          <w:sz w:val="22"/>
          <w:szCs w:val="22"/>
        </w:rPr>
        <w:t>En este sentido</w:t>
      </w:r>
      <w:r w:rsidR="00DB706E" w:rsidRPr="007260AC">
        <w:rPr>
          <w:sz w:val="22"/>
          <w:szCs w:val="22"/>
        </w:rPr>
        <w:t xml:space="preserve">, </w:t>
      </w:r>
      <w:r w:rsidRPr="007260AC">
        <w:rPr>
          <w:sz w:val="22"/>
          <w:szCs w:val="22"/>
        </w:rPr>
        <w:t>el inicio de negociaciones servirá como referencia para los desacuerdos de compartición, de a</w:t>
      </w:r>
      <w:r w:rsidR="00A04C85" w:rsidRPr="007260AC">
        <w:rPr>
          <w:sz w:val="22"/>
          <w:szCs w:val="22"/>
        </w:rPr>
        <w:t>sí suscitarse, con el objeto de</w:t>
      </w:r>
      <w:r w:rsidR="00362273" w:rsidRPr="007260AC">
        <w:rPr>
          <w:sz w:val="22"/>
          <w:szCs w:val="22"/>
        </w:rPr>
        <w:t xml:space="preserve"> brindar certidumbre sobre el procedimiento</w:t>
      </w:r>
      <w:r w:rsidR="00362273" w:rsidRPr="00C37EBA">
        <w:rPr>
          <w:sz w:val="22"/>
          <w:szCs w:val="22"/>
        </w:rPr>
        <w:t xml:space="preserve"> que en su caso seguiría el Instituto.</w:t>
      </w:r>
    </w:p>
    <w:p w14:paraId="73590DF7" w14:textId="77777777" w:rsidR="00DC0269" w:rsidRPr="00C37EBA" w:rsidRDefault="002C7610" w:rsidP="00C37EBA">
      <w:pPr>
        <w:rPr>
          <w:sz w:val="22"/>
          <w:szCs w:val="22"/>
        </w:rPr>
      </w:pPr>
      <w:r w:rsidRPr="00C37EBA">
        <w:rPr>
          <w:sz w:val="22"/>
          <w:szCs w:val="22"/>
        </w:rPr>
        <w:t>Es así, que</w:t>
      </w:r>
      <w:r w:rsidR="00E506F2" w:rsidRPr="00C37EBA">
        <w:rPr>
          <w:sz w:val="22"/>
          <w:szCs w:val="22"/>
        </w:rPr>
        <w:t xml:space="preserve"> se establec</w:t>
      </w:r>
      <w:r w:rsidR="003B2407" w:rsidRPr="00C37EBA">
        <w:rPr>
          <w:sz w:val="22"/>
          <w:szCs w:val="22"/>
        </w:rPr>
        <w:t>e</w:t>
      </w:r>
      <w:r w:rsidR="00DC0269" w:rsidRPr="00C37EBA">
        <w:rPr>
          <w:sz w:val="22"/>
          <w:szCs w:val="22"/>
        </w:rPr>
        <w:t xml:space="preserve"> </w:t>
      </w:r>
      <w:r w:rsidR="00A93C0F" w:rsidRPr="00C37EBA">
        <w:rPr>
          <w:sz w:val="22"/>
          <w:szCs w:val="22"/>
        </w:rPr>
        <w:t>que las solicitudes deberán notificarse</w:t>
      </w:r>
      <w:r w:rsidR="00BD3E5E" w:rsidRPr="00C37EBA">
        <w:rPr>
          <w:sz w:val="22"/>
          <w:szCs w:val="22"/>
        </w:rPr>
        <w:t xml:space="preserve"> </w:t>
      </w:r>
      <w:r w:rsidR="0072145B" w:rsidRPr="00C37EBA">
        <w:rPr>
          <w:sz w:val="22"/>
          <w:szCs w:val="22"/>
        </w:rPr>
        <w:t xml:space="preserve">y </w:t>
      </w:r>
      <w:r w:rsidR="00A93C0F" w:rsidRPr="00C37EBA">
        <w:rPr>
          <w:sz w:val="22"/>
          <w:szCs w:val="22"/>
        </w:rPr>
        <w:t>especifica</w:t>
      </w:r>
      <w:r w:rsidR="0072145B" w:rsidRPr="00C37EBA">
        <w:rPr>
          <w:sz w:val="22"/>
          <w:szCs w:val="22"/>
        </w:rPr>
        <w:t>r</w:t>
      </w:r>
      <w:r w:rsidR="00A93C0F" w:rsidRPr="00C37EBA">
        <w:rPr>
          <w:sz w:val="22"/>
          <w:szCs w:val="22"/>
        </w:rPr>
        <w:t xml:space="preserve"> los elementos de infraestructura requerida</w:t>
      </w:r>
      <w:r w:rsidR="006334BE" w:rsidRPr="00C37EBA">
        <w:rPr>
          <w:sz w:val="22"/>
          <w:szCs w:val="22"/>
        </w:rPr>
        <w:t xml:space="preserve">, </w:t>
      </w:r>
      <w:r w:rsidR="00BD3E5E" w:rsidRPr="00C37EBA">
        <w:rPr>
          <w:sz w:val="22"/>
          <w:szCs w:val="22"/>
        </w:rPr>
        <w:t>con la finalidad de que</w:t>
      </w:r>
      <w:r w:rsidR="0072145B" w:rsidRPr="00C37EBA">
        <w:rPr>
          <w:sz w:val="22"/>
          <w:szCs w:val="22"/>
        </w:rPr>
        <w:t xml:space="preserve"> </w:t>
      </w:r>
      <w:r w:rsidR="00A93C0F" w:rsidRPr="00C37EBA">
        <w:rPr>
          <w:sz w:val="22"/>
          <w:szCs w:val="22"/>
        </w:rPr>
        <w:t>tanto concesionarios</w:t>
      </w:r>
      <w:r w:rsidR="00605B56" w:rsidRPr="00C37EBA">
        <w:rPr>
          <w:sz w:val="22"/>
          <w:szCs w:val="22"/>
        </w:rPr>
        <w:t xml:space="preserve"> solicitantes</w:t>
      </w:r>
      <w:r w:rsidR="00A93C0F" w:rsidRPr="00C37EBA">
        <w:rPr>
          <w:sz w:val="22"/>
          <w:szCs w:val="22"/>
        </w:rPr>
        <w:t xml:space="preserve"> como </w:t>
      </w:r>
      <w:r w:rsidR="003F27BB" w:rsidRPr="00C37EBA">
        <w:rPr>
          <w:sz w:val="22"/>
          <w:szCs w:val="22"/>
        </w:rPr>
        <w:t>T</w:t>
      </w:r>
      <w:r w:rsidR="00A93C0F" w:rsidRPr="00C37EBA">
        <w:rPr>
          <w:sz w:val="22"/>
          <w:szCs w:val="22"/>
        </w:rPr>
        <w:t xml:space="preserve">itulares </w:t>
      </w:r>
      <w:r w:rsidR="00F71931">
        <w:rPr>
          <w:sz w:val="22"/>
          <w:szCs w:val="22"/>
        </w:rPr>
        <w:t>de I</w:t>
      </w:r>
      <w:r w:rsidR="00605B56" w:rsidRPr="00C37EBA">
        <w:rPr>
          <w:sz w:val="22"/>
          <w:szCs w:val="22"/>
        </w:rPr>
        <w:t>nfraestructura</w:t>
      </w:r>
      <w:r w:rsidR="00BD3E5E" w:rsidRPr="00C37EBA">
        <w:rPr>
          <w:sz w:val="22"/>
          <w:szCs w:val="22"/>
        </w:rPr>
        <w:t>,</w:t>
      </w:r>
      <w:r w:rsidR="00605B56" w:rsidRPr="00C37EBA">
        <w:rPr>
          <w:sz w:val="22"/>
          <w:szCs w:val="22"/>
        </w:rPr>
        <w:t xml:space="preserve"> </w:t>
      </w:r>
      <w:r w:rsidR="00A93C0F" w:rsidRPr="00C37EBA">
        <w:rPr>
          <w:sz w:val="22"/>
          <w:szCs w:val="22"/>
        </w:rPr>
        <w:t xml:space="preserve">cuenten con la certeza jurídica de la realización de dicha solicitud para los efectos </w:t>
      </w:r>
      <w:r w:rsidR="00C409D4" w:rsidRPr="00C37EBA">
        <w:rPr>
          <w:sz w:val="22"/>
          <w:szCs w:val="22"/>
        </w:rPr>
        <w:t>legales que a su</w:t>
      </w:r>
      <w:r w:rsidR="00BD3E5E" w:rsidRPr="00C37EBA">
        <w:rPr>
          <w:sz w:val="22"/>
          <w:szCs w:val="22"/>
        </w:rPr>
        <w:t>s</w:t>
      </w:r>
      <w:r w:rsidR="00C409D4" w:rsidRPr="00C37EBA">
        <w:rPr>
          <w:sz w:val="22"/>
          <w:szCs w:val="22"/>
        </w:rPr>
        <w:t xml:space="preserve"> inter</w:t>
      </w:r>
      <w:r w:rsidR="00BD3E5E" w:rsidRPr="00C37EBA">
        <w:rPr>
          <w:sz w:val="22"/>
          <w:szCs w:val="22"/>
        </w:rPr>
        <w:t>e</w:t>
      </w:r>
      <w:r w:rsidR="00C409D4" w:rsidRPr="00C37EBA">
        <w:rPr>
          <w:sz w:val="22"/>
          <w:szCs w:val="22"/>
        </w:rPr>
        <w:t>s</w:t>
      </w:r>
      <w:r w:rsidR="00BD3E5E" w:rsidRPr="00C37EBA">
        <w:rPr>
          <w:sz w:val="22"/>
          <w:szCs w:val="22"/>
        </w:rPr>
        <w:t>es</w:t>
      </w:r>
      <w:r w:rsidR="00C409D4" w:rsidRPr="00C37EBA">
        <w:rPr>
          <w:sz w:val="22"/>
          <w:szCs w:val="22"/>
        </w:rPr>
        <w:t xml:space="preserve"> convengan.</w:t>
      </w:r>
    </w:p>
    <w:p w14:paraId="3A79A10F" w14:textId="77777777" w:rsidR="009F5466" w:rsidRPr="007260AC" w:rsidRDefault="00BD4C16" w:rsidP="00C37EBA">
      <w:pPr>
        <w:rPr>
          <w:sz w:val="22"/>
          <w:szCs w:val="22"/>
        </w:rPr>
      </w:pPr>
      <w:r w:rsidRPr="00C37EBA">
        <w:rPr>
          <w:sz w:val="22"/>
          <w:szCs w:val="22"/>
        </w:rPr>
        <w:t>En ese sentido</w:t>
      </w:r>
      <w:r w:rsidRPr="007260AC">
        <w:rPr>
          <w:sz w:val="22"/>
          <w:szCs w:val="22"/>
        </w:rPr>
        <w:t>, c</w:t>
      </w:r>
      <w:r w:rsidR="0010505B" w:rsidRPr="007260AC">
        <w:rPr>
          <w:sz w:val="22"/>
          <w:szCs w:val="22"/>
        </w:rPr>
        <w:t xml:space="preserve">on </w:t>
      </w:r>
      <w:r w:rsidR="00BD3E5E" w:rsidRPr="007260AC">
        <w:rPr>
          <w:sz w:val="22"/>
          <w:szCs w:val="22"/>
        </w:rPr>
        <w:t xml:space="preserve">el objeto </w:t>
      </w:r>
      <w:r w:rsidR="0010505B" w:rsidRPr="007260AC">
        <w:rPr>
          <w:sz w:val="22"/>
          <w:szCs w:val="22"/>
        </w:rPr>
        <w:t xml:space="preserve">de mantener un registro </w:t>
      </w:r>
      <w:r w:rsidRPr="007260AC">
        <w:rPr>
          <w:sz w:val="22"/>
          <w:szCs w:val="22"/>
        </w:rPr>
        <w:t xml:space="preserve">de los convenios que pudieran celebrarse </w:t>
      </w:r>
      <w:r w:rsidR="0010505B" w:rsidRPr="007260AC">
        <w:rPr>
          <w:sz w:val="22"/>
          <w:szCs w:val="22"/>
        </w:rPr>
        <w:t>y poder desarrollar un acervo de referencia que sirva para informar las decisiones que se tomen para la resolución de desacuerdos de compartición</w:t>
      </w:r>
      <w:r w:rsidR="009F5466" w:rsidRPr="007260AC">
        <w:rPr>
          <w:sz w:val="22"/>
          <w:szCs w:val="22"/>
        </w:rPr>
        <w:t xml:space="preserve">, </w:t>
      </w:r>
      <w:r w:rsidR="00FD0F74" w:rsidRPr="007260AC">
        <w:rPr>
          <w:sz w:val="22"/>
          <w:szCs w:val="22"/>
        </w:rPr>
        <w:t>se establec</w:t>
      </w:r>
      <w:r w:rsidR="003B2407" w:rsidRPr="007260AC">
        <w:rPr>
          <w:sz w:val="22"/>
          <w:szCs w:val="22"/>
        </w:rPr>
        <w:t>e</w:t>
      </w:r>
      <w:r w:rsidR="00FD0F74" w:rsidRPr="007260AC">
        <w:rPr>
          <w:sz w:val="22"/>
          <w:szCs w:val="22"/>
        </w:rPr>
        <w:t xml:space="preserve"> la obligación </w:t>
      </w:r>
      <w:r w:rsidR="008F5AE6" w:rsidRPr="007260AC">
        <w:rPr>
          <w:sz w:val="22"/>
          <w:szCs w:val="22"/>
        </w:rPr>
        <w:t>a</w:t>
      </w:r>
      <w:r w:rsidR="00FD0F74" w:rsidRPr="007260AC">
        <w:rPr>
          <w:sz w:val="22"/>
          <w:szCs w:val="22"/>
        </w:rPr>
        <w:t xml:space="preserve"> los concesionarios que hayan celebrado un convenio de acceso y uso compartido de infraestructura</w:t>
      </w:r>
      <w:r w:rsidR="002F0272" w:rsidRPr="007260AC">
        <w:rPr>
          <w:sz w:val="22"/>
          <w:szCs w:val="22"/>
        </w:rPr>
        <w:t>,</w:t>
      </w:r>
      <w:r w:rsidR="00FD0F74" w:rsidRPr="007260AC">
        <w:rPr>
          <w:sz w:val="22"/>
          <w:szCs w:val="22"/>
        </w:rPr>
        <w:t xml:space="preserve"> de </w:t>
      </w:r>
      <w:r w:rsidR="00785C24" w:rsidRPr="007260AC">
        <w:rPr>
          <w:sz w:val="22"/>
          <w:szCs w:val="22"/>
        </w:rPr>
        <w:t>registrarlo ante el Instituto</w:t>
      </w:r>
      <w:r w:rsidR="009F5466" w:rsidRPr="007260AC">
        <w:rPr>
          <w:sz w:val="22"/>
          <w:szCs w:val="22"/>
        </w:rPr>
        <w:t xml:space="preserve"> en un plazo máximo</w:t>
      </w:r>
      <w:r w:rsidR="002D2946" w:rsidRPr="007260AC">
        <w:rPr>
          <w:sz w:val="22"/>
          <w:szCs w:val="22"/>
        </w:rPr>
        <w:t xml:space="preserve"> de treinta</w:t>
      </w:r>
      <w:r w:rsidR="009F5466" w:rsidRPr="007260AC">
        <w:rPr>
          <w:sz w:val="22"/>
          <w:szCs w:val="22"/>
        </w:rPr>
        <w:t xml:space="preserve"> días </w:t>
      </w:r>
      <w:r w:rsidR="003B2407" w:rsidRPr="007260AC">
        <w:rPr>
          <w:sz w:val="22"/>
          <w:szCs w:val="22"/>
        </w:rPr>
        <w:t xml:space="preserve">hábiles </w:t>
      </w:r>
      <w:r w:rsidR="009F5466" w:rsidRPr="007260AC">
        <w:rPr>
          <w:sz w:val="22"/>
          <w:szCs w:val="22"/>
        </w:rPr>
        <w:t>después de haberse suscrito</w:t>
      </w:r>
      <w:r w:rsidR="003B2407" w:rsidRPr="007260AC">
        <w:rPr>
          <w:sz w:val="22"/>
          <w:szCs w:val="22"/>
        </w:rPr>
        <w:t xml:space="preserve">, plazo que </w:t>
      </w:r>
      <w:r w:rsidR="009F5466" w:rsidRPr="007260AC">
        <w:rPr>
          <w:sz w:val="22"/>
          <w:szCs w:val="22"/>
        </w:rPr>
        <w:t>se considera pertinente, toda vez que el cumplimiento de la obligación no frena ninguno de los procesos establecidos en los Lineamientos, además de que el trámite solo contempla el registro de los convenios que ya fueron negociados y acordados por las partes.</w:t>
      </w:r>
    </w:p>
    <w:p w14:paraId="67249EAE" w14:textId="77777777" w:rsidR="00A03A5D" w:rsidRPr="007260AC" w:rsidRDefault="00BD4C16" w:rsidP="00C37EBA">
      <w:pPr>
        <w:rPr>
          <w:sz w:val="22"/>
          <w:szCs w:val="22"/>
        </w:rPr>
      </w:pPr>
      <w:r w:rsidRPr="007260AC">
        <w:rPr>
          <w:sz w:val="22"/>
          <w:szCs w:val="22"/>
        </w:rPr>
        <w:t>Además</w:t>
      </w:r>
      <w:r w:rsidR="002F0272" w:rsidRPr="007260AC">
        <w:rPr>
          <w:sz w:val="22"/>
          <w:szCs w:val="22"/>
        </w:rPr>
        <w:t>,</w:t>
      </w:r>
      <w:r w:rsidRPr="007260AC">
        <w:rPr>
          <w:sz w:val="22"/>
          <w:szCs w:val="22"/>
        </w:rPr>
        <w:t xml:space="preserve"> </w:t>
      </w:r>
      <w:r w:rsidR="002F0272" w:rsidRPr="007260AC">
        <w:rPr>
          <w:sz w:val="22"/>
          <w:szCs w:val="22"/>
        </w:rPr>
        <w:t xml:space="preserve">se reitera </w:t>
      </w:r>
      <w:r w:rsidR="00A03A5D" w:rsidRPr="007260AC">
        <w:rPr>
          <w:sz w:val="22"/>
          <w:szCs w:val="22"/>
        </w:rPr>
        <w:t xml:space="preserve">la facultad con la que cuenta el Instituto para verificar los convenios con la finalidad de asegurar que estos no impacten negativamente la competencia en el sector, al disponer que el Instituto podrá </w:t>
      </w:r>
      <w:r w:rsidR="00B02F85" w:rsidRPr="007260AC">
        <w:rPr>
          <w:sz w:val="22"/>
          <w:szCs w:val="22"/>
        </w:rPr>
        <w:t xml:space="preserve">revisar </w:t>
      </w:r>
      <w:r w:rsidR="00A03A5D" w:rsidRPr="007260AC">
        <w:rPr>
          <w:sz w:val="22"/>
          <w:szCs w:val="22"/>
        </w:rPr>
        <w:t>dichos convenios en cualquier momento</w:t>
      </w:r>
      <w:r w:rsidR="00B02F85" w:rsidRPr="007260AC">
        <w:rPr>
          <w:sz w:val="22"/>
          <w:szCs w:val="22"/>
        </w:rPr>
        <w:t xml:space="preserve">, de acuerdo con </w:t>
      </w:r>
      <w:r w:rsidR="00A03A5D" w:rsidRPr="007260AC">
        <w:rPr>
          <w:sz w:val="22"/>
          <w:szCs w:val="22"/>
        </w:rPr>
        <w:t xml:space="preserve">lo </w:t>
      </w:r>
      <w:r w:rsidR="00985F5C" w:rsidRPr="007260AC">
        <w:rPr>
          <w:sz w:val="22"/>
          <w:szCs w:val="22"/>
        </w:rPr>
        <w:t xml:space="preserve">establecido </w:t>
      </w:r>
      <w:r w:rsidR="00FA7D0F" w:rsidRPr="007260AC">
        <w:rPr>
          <w:sz w:val="22"/>
          <w:szCs w:val="22"/>
        </w:rPr>
        <w:t>e</w:t>
      </w:r>
      <w:r w:rsidR="00985F5C" w:rsidRPr="007260AC">
        <w:rPr>
          <w:sz w:val="22"/>
          <w:szCs w:val="22"/>
        </w:rPr>
        <w:t>n</w:t>
      </w:r>
      <w:r w:rsidR="00A03A5D" w:rsidRPr="007260AC">
        <w:rPr>
          <w:sz w:val="22"/>
          <w:szCs w:val="22"/>
        </w:rPr>
        <w:t xml:space="preserve"> el artículo 139 de la LFTR que </w:t>
      </w:r>
      <w:r w:rsidR="00985F5C" w:rsidRPr="007260AC">
        <w:rPr>
          <w:sz w:val="22"/>
          <w:szCs w:val="22"/>
        </w:rPr>
        <w:t xml:space="preserve">indica lo siguiente: </w:t>
      </w:r>
    </w:p>
    <w:p w14:paraId="02E85813" w14:textId="77777777" w:rsidR="00A03A5D" w:rsidRPr="007260AC" w:rsidRDefault="00785C24" w:rsidP="00C37EBA">
      <w:pPr>
        <w:pStyle w:val="Citaift0"/>
        <w:rPr>
          <w:b/>
        </w:rPr>
      </w:pPr>
      <w:r w:rsidRPr="007260AC">
        <w:t>“</w:t>
      </w:r>
      <w:r w:rsidRPr="007260AC">
        <w:rPr>
          <w:b/>
        </w:rPr>
        <w:t xml:space="preserve">Artículo 139. </w:t>
      </w:r>
    </w:p>
    <w:p w14:paraId="268782BB" w14:textId="77777777" w:rsidR="00985F5C" w:rsidRPr="007260AC" w:rsidRDefault="00985F5C" w:rsidP="00C37EBA">
      <w:pPr>
        <w:pStyle w:val="Citaift0"/>
      </w:pPr>
      <w:r w:rsidRPr="007260AC">
        <w:t>[…]</w:t>
      </w:r>
    </w:p>
    <w:p w14:paraId="37AF11C2" w14:textId="77777777" w:rsidR="00A03A5D" w:rsidRPr="007260AC" w:rsidRDefault="00A03A5D" w:rsidP="00C37EBA">
      <w:pPr>
        <w:pStyle w:val="Citaift0"/>
      </w:pPr>
      <w:r w:rsidRPr="007260AC">
        <w:t>Los convenios en materia de coubicación y uso compartido que celebren los concesionarios, se registrarán en el Registro Público de Telecomunicaciones previsto en esta Ley.</w:t>
      </w:r>
    </w:p>
    <w:p w14:paraId="52491771" w14:textId="77777777" w:rsidR="00A03A5D" w:rsidRPr="00C37EBA" w:rsidRDefault="00985F5C" w:rsidP="00C37EBA">
      <w:pPr>
        <w:pStyle w:val="Citaift0"/>
      </w:pPr>
      <w:r w:rsidRPr="007260AC">
        <w:t>[…]</w:t>
      </w:r>
    </w:p>
    <w:p w14:paraId="59152D54" w14:textId="77777777" w:rsidR="00985F5C" w:rsidRPr="00C37EBA" w:rsidRDefault="00A03A5D" w:rsidP="00C37EBA">
      <w:pPr>
        <w:pStyle w:val="Citaift0"/>
      </w:pPr>
      <w:r w:rsidRPr="00C37EBA">
        <w:t>El Instituto podrá verificar en cualquier momento las condiciones de los convenios de compartición, a fin de valorar su impacto sobre la competencia efectiva en el sector de que se trate y podrá establecer medidas para que la compartición se realice y se otorgue el acceso a cualquier concesionario bajo condiciones no discriminatorias, así como aquellas que se requieran para prevenir o remediar efectos contrarios al proceso de competencia.”</w:t>
      </w:r>
    </w:p>
    <w:p w14:paraId="1C78E335" w14:textId="77777777" w:rsidR="00B17ADA" w:rsidRPr="00C37EBA" w:rsidRDefault="00B17ADA" w:rsidP="00C37EBA">
      <w:pPr>
        <w:pStyle w:val="Ttulo3"/>
        <w:rPr>
          <w:sz w:val="22"/>
          <w:szCs w:val="22"/>
        </w:rPr>
      </w:pPr>
      <w:r w:rsidRPr="00C37EBA">
        <w:rPr>
          <w:sz w:val="22"/>
          <w:szCs w:val="22"/>
        </w:rPr>
        <w:t xml:space="preserve">Sección II: Especificaciones para </w:t>
      </w:r>
      <w:r w:rsidR="0072145B" w:rsidRPr="00C37EBA">
        <w:rPr>
          <w:sz w:val="22"/>
          <w:szCs w:val="22"/>
        </w:rPr>
        <w:t xml:space="preserve">el </w:t>
      </w:r>
      <w:r w:rsidRPr="00C37EBA">
        <w:rPr>
          <w:sz w:val="22"/>
          <w:szCs w:val="22"/>
        </w:rPr>
        <w:t>Acceso y Uso Compartido de Infraestructura</w:t>
      </w:r>
    </w:p>
    <w:p w14:paraId="64B12D1C" w14:textId="77777777" w:rsidR="00B17ADA" w:rsidRPr="00C37EBA" w:rsidRDefault="00B17ADA" w:rsidP="00C37EBA">
      <w:pPr>
        <w:rPr>
          <w:sz w:val="22"/>
          <w:szCs w:val="22"/>
        </w:rPr>
      </w:pPr>
      <w:r w:rsidRPr="00C37EBA">
        <w:rPr>
          <w:sz w:val="22"/>
          <w:szCs w:val="22"/>
        </w:rPr>
        <w:t xml:space="preserve">La Sección II </w:t>
      </w:r>
      <w:r w:rsidR="00BF7327" w:rsidRPr="00C37EBA">
        <w:rPr>
          <w:sz w:val="22"/>
          <w:szCs w:val="22"/>
        </w:rPr>
        <w:t>detalla los</w:t>
      </w:r>
      <w:r w:rsidR="002A480C" w:rsidRPr="00C37EBA">
        <w:rPr>
          <w:sz w:val="22"/>
          <w:szCs w:val="22"/>
        </w:rPr>
        <w:t xml:space="preserve"> elementos que deberán de considerar los concesionarios para demostrar que</w:t>
      </w:r>
      <w:r w:rsidR="00DA00BC" w:rsidRPr="00C37EBA">
        <w:rPr>
          <w:sz w:val="22"/>
          <w:szCs w:val="22"/>
        </w:rPr>
        <w:t xml:space="preserve"> los elementos de infraestructura cumplen con los supuestos establecidos para que</w:t>
      </w:r>
      <w:r w:rsidR="00542452" w:rsidRPr="00C37EBA">
        <w:rPr>
          <w:sz w:val="22"/>
          <w:szCs w:val="22"/>
        </w:rPr>
        <w:t xml:space="preserve"> se dé </w:t>
      </w:r>
      <w:r w:rsidR="00BF7327" w:rsidRPr="00C37EBA">
        <w:rPr>
          <w:sz w:val="22"/>
          <w:szCs w:val="22"/>
        </w:rPr>
        <w:t xml:space="preserve">el acceso y uso compartido </w:t>
      </w:r>
      <w:r w:rsidRPr="00C37EBA">
        <w:rPr>
          <w:sz w:val="22"/>
          <w:szCs w:val="22"/>
        </w:rPr>
        <w:t xml:space="preserve">de infraestructura entre concesionarios, en </w:t>
      </w:r>
      <w:r w:rsidR="00BF7327" w:rsidRPr="00C37EBA">
        <w:rPr>
          <w:sz w:val="22"/>
          <w:szCs w:val="22"/>
        </w:rPr>
        <w:t>seguimiento a lo establecido en el artículo 139 de la LFTR y el artículo D</w:t>
      </w:r>
      <w:r w:rsidR="004D4A11" w:rsidRPr="00C37EBA">
        <w:rPr>
          <w:sz w:val="22"/>
          <w:szCs w:val="22"/>
        </w:rPr>
        <w:t xml:space="preserve">écimo Séptimo </w:t>
      </w:r>
      <w:r w:rsidR="00BD106D" w:rsidRPr="00C37EBA">
        <w:rPr>
          <w:sz w:val="22"/>
          <w:szCs w:val="22"/>
        </w:rPr>
        <w:t>t</w:t>
      </w:r>
      <w:r w:rsidR="004D4A11" w:rsidRPr="00C37EBA">
        <w:rPr>
          <w:sz w:val="22"/>
          <w:szCs w:val="22"/>
        </w:rPr>
        <w:t>ransitorio del Decreto.</w:t>
      </w:r>
    </w:p>
    <w:p w14:paraId="7C1C8899" w14:textId="77777777" w:rsidR="003035F1" w:rsidRPr="00C37EBA" w:rsidRDefault="00536AC1" w:rsidP="00C37EBA">
      <w:pPr>
        <w:rPr>
          <w:rFonts w:eastAsia="Calibri"/>
          <w:bCs w:val="0"/>
          <w:color w:val="000000"/>
          <w:sz w:val="22"/>
          <w:szCs w:val="22"/>
          <w:lang w:val="es-ES_tradnl" w:eastAsia="es-ES"/>
        </w:rPr>
      </w:pPr>
      <w:r w:rsidRPr="00C37EBA">
        <w:rPr>
          <w:rFonts w:eastAsia="Calibri"/>
          <w:bCs w:val="0"/>
          <w:color w:val="000000"/>
          <w:sz w:val="22"/>
          <w:szCs w:val="22"/>
          <w:lang w:val="es-ES_tradnl" w:eastAsia="es-ES"/>
        </w:rPr>
        <w:t xml:space="preserve">En </w:t>
      </w:r>
      <w:r w:rsidR="001F535A" w:rsidRPr="00C37EBA">
        <w:rPr>
          <w:rFonts w:eastAsia="Calibri"/>
          <w:bCs w:val="0"/>
          <w:color w:val="000000"/>
          <w:sz w:val="22"/>
          <w:szCs w:val="22"/>
          <w:lang w:val="es-ES_tradnl" w:eastAsia="es-ES"/>
        </w:rPr>
        <w:t xml:space="preserve">tal sentido, </w:t>
      </w:r>
      <w:r w:rsidRPr="00C37EBA">
        <w:rPr>
          <w:rFonts w:eastAsia="Calibri"/>
          <w:bCs w:val="0"/>
          <w:color w:val="000000"/>
          <w:sz w:val="22"/>
          <w:szCs w:val="22"/>
          <w:lang w:val="es-ES_tradnl" w:eastAsia="es-ES"/>
        </w:rPr>
        <w:t>los Lineamientos</w:t>
      </w:r>
      <w:r w:rsidR="00D73E11" w:rsidRPr="00C37EBA">
        <w:rPr>
          <w:rFonts w:eastAsia="Calibri"/>
          <w:bCs w:val="0"/>
          <w:color w:val="000000"/>
          <w:sz w:val="22"/>
          <w:szCs w:val="22"/>
          <w:lang w:val="es-ES_tradnl" w:eastAsia="es-ES"/>
        </w:rPr>
        <w:t xml:space="preserve"> </w:t>
      </w:r>
      <w:r w:rsidR="00C70D4C" w:rsidRPr="00C37EBA">
        <w:rPr>
          <w:rFonts w:eastAsia="Calibri"/>
          <w:bCs w:val="0"/>
          <w:color w:val="000000"/>
          <w:sz w:val="22"/>
          <w:szCs w:val="22"/>
          <w:lang w:val="es-ES_tradnl" w:eastAsia="es-ES"/>
        </w:rPr>
        <w:t>establece</w:t>
      </w:r>
      <w:r w:rsidR="001F535A" w:rsidRPr="00C37EBA">
        <w:rPr>
          <w:rFonts w:eastAsia="Calibri"/>
          <w:bCs w:val="0"/>
          <w:color w:val="000000"/>
          <w:sz w:val="22"/>
          <w:szCs w:val="22"/>
          <w:lang w:val="es-ES_tradnl" w:eastAsia="es-ES"/>
        </w:rPr>
        <w:t>n</w:t>
      </w:r>
      <w:r w:rsidR="00C70D4C" w:rsidRPr="00C37EBA">
        <w:rPr>
          <w:rFonts w:eastAsia="Calibri"/>
          <w:bCs w:val="0"/>
          <w:color w:val="000000"/>
          <w:sz w:val="22"/>
          <w:szCs w:val="22"/>
          <w:lang w:val="es-ES_tradnl" w:eastAsia="es-ES"/>
        </w:rPr>
        <w:t xml:space="preserve"> que </w:t>
      </w:r>
      <w:r w:rsidR="00D102FB" w:rsidRPr="00C37EBA">
        <w:rPr>
          <w:rFonts w:eastAsia="Calibri"/>
          <w:bCs w:val="0"/>
          <w:color w:val="000000"/>
          <w:sz w:val="22"/>
          <w:szCs w:val="22"/>
          <w:lang w:val="es-ES_tradnl" w:eastAsia="es-ES"/>
        </w:rPr>
        <w:t xml:space="preserve">la infraestructura </w:t>
      </w:r>
      <w:r w:rsidR="00C70D4C" w:rsidRPr="00C37EBA">
        <w:rPr>
          <w:rFonts w:eastAsia="Calibri"/>
          <w:bCs w:val="0"/>
          <w:color w:val="000000"/>
          <w:sz w:val="22"/>
          <w:szCs w:val="22"/>
          <w:lang w:val="es-ES_tradnl" w:eastAsia="es-ES"/>
        </w:rPr>
        <w:t>debe ser</w:t>
      </w:r>
      <w:r w:rsidR="00D102FB" w:rsidRPr="00C37EBA">
        <w:rPr>
          <w:rFonts w:eastAsia="Calibri"/>
          <w:bCs w:val="0"/>
          <w:color w:val="000000"/>
          <w:sz w:val="22"/>
          <w:szCs w:val="22"/>
          <w:lang w:val="es-ES_tradnl" w:eastAsia="es-ES"/>
        </w:rPr>
        <w:t xml:space="preserve"> esenci</w:t>
      </w:r>
      <w:r w:rsidR="00C70D4C" w:rsidRPr="00C37EBA">
        <w:rPr>
          <w:rFonts w:eastAsia="Calibri"/>
          <w:bCs w:val="0"/>
          <w:color w:val="000000"/>
          <w:sz w:val="22"/>
          <w:szCs w:val="22"/>
          <w:lang w:val="es-ES_tradnl" w:eastAsia="es-ES"/>
        </w:rPr>
        <w:t xml:space="preserve">al para </w:t>
      </w:r>
      <w:r w:rsidR="00845C6F" w:rsidRPr="00C37EBA">
        <w:rPr>
          <w:rFonts w:eastAsia="Calibri"/>
          <w:bCs w:val="0"/>
          <w:color w:val="000000"/>
          <w:sz w:val="22"/>
          <w:szCs w:val="22"/>
          <w:lang w:val="es-ES_tradnl" w:eastAsia="es-ES"/>
        </w:rPr>
        <w:t xml:space="preserve">la </w:t>
      </w:r>
      <w:r w:rsidR="00C70D4C" w:rsidRPr="00C37EBA">
        <w:rPr>
          <w:rFonts w:eastAsia="Calibri"/>
          <w:bCs w:val="0"/>
          <w:color w:val="000000"/>
          <w:sz w:val="22"/>
          <w:szCs w:val="22"/>
          <w:lang w:val="es-ES_tradnl" w:eastAsia="es-ES"/>
        </w:rPr>
        <w:t xml:space="preserve">prestación del servicio. </w:t>
      </w:r>
      <w:r w:rsidR="001F535A" w:rsidRPr="00C37EBA">
        <w:rPr>
          <w:rFonts w:eastAsia="Calibri"/>
          <w:bCs w:val="0"/>
          <w:color w:val="000000"/>
          <w:sz w:val="22"/>
          <w:szCs w:val="22"/>
          <w:lang w:val="es-ES_tradnl" w:eastAsia="es-ES"/>
        </w:rPr>
        <w:t>P</w:t>
      </w:r>
      <w:r w:rsidR="003035F1" w:rsidRPr="00C37EBA">
        <w:rPr>
          <w:rFonts w:eastAsia="Calibri"/>
          <w:bCs w:val="0"/>
          <w:color w:val="000000"/>
          <w:sz w:val="22"/>
          <w:szCs w:val="22"/>
          <w:lang w:val="es-ES_tradnl" w:eastAsia="es-ES"/>
        </w:rPr>
        <w:t xml:space="preserve">or ello, en los </w:t>
      </w:r>
      <w:r w:rsidR="006F5EED" w:rsidRPr="00C37EBA">
        <w:rPr>
          <w:rFonts w:eastAsia="Calibri"/>
          <w:bCs w:val="0"/>
          <w:color w:val="000000"/>
          <w:sz w:val="22"/>
          <w:szCs w:val="22"/>
          <w:lang w:val="es-ES_tradnl" w:eastAsia="es-ES"/>
        </w:rPr>
        <w:t>L</w:t>
      </w:r>
      <w:r w:rsidR="003035F1" w:rsidRPr="00C37EBA">
        <w:rPr>
          <w:rFonts w:eastAsia="Calibri"/>
          <w:bCs w:val="0"/>
          <w:color w:val="000000"/>
          <w:sz w:val="22"/>
          <w:szCs w:val="22"/>
          <w:lang w:val="es-ES_tradnl" w:eastAsia="es-ES"/>
        </w:rPr>
        <w:t>ineamientos</w:t>
      </w:r>
      <w:r w:rsidR="00C70D4C" w:rsidRPr="00C37EBA">
        <w:rPr>
          <w:rFonts w:eastAsia="Calibri"/>
          <w:bCs w:val="0"/>
          <w:color w:val="000000"/>
          <w:sz w:val="22"/>
          <w:szCs w:val="22"/>
          <w:lang w:val="es-ES_tradnl" w:eastAsia="es-ES"/>
        </w:rPr>
        <w:t xml:space="preserve"> se</w:t>
      </w:r>
      <w:r w:rsidR="003035F1" w:rsidRPr="00C37EBA">
        <w:rPr>
          <w:rFonts w:eastAsia="Calibri"/>
          <w:bCs w:val="0"/>
          <w:color w:val="000000"/>
          <w:sz w:val="22"/>
          <w:szCs w:val="22"/>
          <w:lang w:val="es-ES_tradnl" w:eastAsia="es-ES"/>
        </w:rPr>
        <w:t xml:space="preserve"> </w:t>
      </w:r>
      <w:r w:rsidR="00C70D4C" w:rsidRPr="00C37EBA">
        <w:rPr>
          <w:rFonts w:eastAsia="Calibri"/>
          <w:bCs w:val="0"/>
          <w:color w:val="000000"/>
          <w:sz w:val="22"/>
          <w:szCs w:val="22"/>
          <w:lang w:val="es-ES_tradnl" w:eastAsia="es-ES"/>
        </w:rPr>
        <w:t>indica</w:t>
      </w:r>
      <w:r w:rsidR="003035F1" w:rsidRPr="00C37EBA">
        <w:rPr>
          <w:rFonts w:eastAsia="Calibri"/>
          <w:bCs w:val="0"/>
          <w:color w:val="000000"/>
          <w:sz w:val="22"/>
          <w:szCs w:val="22"/>
          <w:lang w:val="es-ES_tradnl" w:eastAsia="es-ES"/>
        </w:rPr>
        <w:t xml:space="preserve"> que la </w:t>
      </w:r>
      <w:r w:rsidR="002D2946" w:rsidRPr="00C37EBA">
        <w:rPr>
          <w:rFonts w:eastAsia="Calibri"/>
          <w:bCs w:val="0"/>
          <w:color w:val="000000"/>
          <w:sz w:val="22"/>
          <w:szCs w:val="22"/>
          <w:lang w:val="es-ES_tradnl" w:eastAsia="es-ES"/>
        </w:rPr>
        <w:t>“</w:t>
      </w:r>
      <w:r w:rsidR="003035F1" w:rsidRPr="00C37EBA">
        <w:rPr>
          <w:rFonts w:eastAsia="Calibri"/>
          <w:bCs w:val="0"/>
          <w:i/>
          <w:color w:val="000000"/>
          <w:sz w:val="22"/>
          <w:szCs w:val="22"/>
          <w:lang w:val="es-ES_tradnl" w:eastAsia="es-ES"/>
        </w:rPr>
        <w:t>Infraestructura Necesaria</w:t>
      </w:r>
      <w:r w:rsidR="002D2946" w:rsidRPr="00C37EBA">
        <w:rPr>
          <w:rFonts w:eastAsia="Calibri"/>
          <w:bCs w:val="0"/>
          <w:color w:val="000000"/>
          <w:sz w:val="22"/>
          <w:szCs w:val="22"/>
          <w:lang w:val="es-ES_tradnl" w:eastAsia="es-ES"/>
        </w:rPr>
        <w:t>”</w:t>
      </w:r>
      <w:r w:rsidR="003035F1" w:rsidRPr="00C37EBA">
        <w:rPr>
          <w:rFonts w:eastAsia="Calibri"/>
          <w:bCs w:val="0"/>
          <w:color w:val="000000"/>
          <w:sz w:val="22"/>
          <w:szCs w:val="22"/>
          <w:lang w:val="es-ES_tradnl" w:eastAsia="es-ES"/>
        </w:rPr>
        <w:t xml:space="preserve"> </w:t>
      </w:r>
      <w:r w:rsidR="002D2946" w:rsidRPr="00C37EBA">
        <w:rPr>
          <w:rFonts w:eastAsia="Calibri"/>
          <w:bCs w:val="0"/>
          <w:color w:val="000000"/>
          <w:sz w:val="22"/>
          <w:szCs w:val="22"/>
          <w:lang w:val="es-ES_tradnl" w:eastAsia="es-ES"/>
        </w:rPr>
        <w:t xml:space="preserve">será aquella que el solicitante de acceso y uso compartido demuestre que es esencial para la prestación de los servicios de telecomunicaciones y/o radiodifusión en el procedimiento </w:t>
      </w:r>
      <w:r w:rsidR="00C70D4C" w:rsidRPr="00C37EBA">
        <w:rPr>
          <w:rFonts w:eastAsia="Calibri"/>
          <w:bCs w:val="0"/>
          <w:color w:val="000000"/>
          <w:sz w:val="22"/>
          <w:szCs w:val="22"/>
          <w:lang w:val="es-ES_tradnl" w:eastAsia="es-ES"/>
        </w:rPr>
        <w:t>de desacuerdo de compartición</w:t>
      </w:r>
      <w:r w:rsidR="0055460E" w:rsidRPr="00C37EBA">
        <w:rPr>
          <w:rFonts w:eastAsia="Calibri"/>
          <w:bCs w:val="0"/>
          <w:color w:val="000000"/>
          <w:sz w:val="22"/>
          <w:szCs w:val="22"/>
          <w:lang w:val="es-ES_tradnl" w:eastAsia="es-ES"/>
        </w:rPr>
        <w:t>. L</w:t>
      </w:r>
      <w:r w:rsidR="00C70D4C" w:rsidRPr="00C37EBA">
        <w:rPr>
          <w:rFonts w:eastAsia="Calibri"/>
          <w:bCs w:val="0"/>
          <w:color w:val="000000"/>
          <w:sz w:val="22"/>
          <w:szCs w:val="22"/>
          <w:lang w:val="es-ES_tradnl" w:eastAsia="es-ES"/>
        </w:rPr>
        <w:t xml:space="preserve">o </w:t>
      </w:r>
      <w:r w:rsidR="0055460E" w:rsidRPr="00C37EBA">
        <w:rPr>
          <w:rFonts w:eastAsia="Calibri"/>
          <w:bCs w:val="0"/>
          <w:color w:val="000000"/>
          <w:sz w:val="22"/>
          <w:szCs w:val="22"/>
          <w:lang w:val="es-ES_tradnl" w:eastAsia="es-ES"/>
        </w:rPr>
        <w:t xml:space="preserve">anterior </w:t>
      </w:r>
      <w:r w:rsidR="00C70D4C" w:rsidRPr="00C37EBA">
        <w:rPr>
          <w:rFonts w:eastAsia="Calibri"/>
          <w:bCs w:val="0"/>
          <w:color w:val="000000"/>
          <w:sz w:val="22"/>
          <w:szCs w:val="22"/>
          <w:lang w:val="es-ES_tradnl" w:eastAsia="es-ES"/>
        </w:rPr>
        <w:t xml:space="preserve">significa </w:t>
      </w:r>
      <w:r w:rsidR="002D2946" w:rsidRPr="00C37EBA">
        <w:rPr>
          <w:rFonts w:eastAsia="Calibri"/>
          <w:bCs w:val="0"/>
          <w:color w:val="000000"/>
          <w:sz w:val="22"/>
          <w:szCs w:val="22"/>
          <w:lang w:val="es-ES_tradnl" w:eastAsia="es-ES"/>
        </w:rPr>
        <w:t>que</w:t>
      </w:r>
      <w:r w:rsidR="0055460E" w:rsidRPr="00C37EBA">
        <w:rPr>
          <w:rFonts w:eastAsia="Calibri"/>
          <w:bCs w:val="0"/>
          <w:color w:val="000000"/>
          <w:sz w:val="22"/>
          <w:szCs w:val="22"/>
          <w:lang w:val="es-ES_tradnl" w:eastAsia="es-ES"/>
        </w:rPr>
        <w:t>,</w:t>
      </w:r>
      <w:r w:rsidR="002D2946" w:rsidRPr="00C37EBA">
        <w:rPr>
          <w:rFonts w:eastAsia="Calibri"/>
          <w:bCs w:val="0"/>
          <w:color w:val="000000"/>
          <w:sz w:val="22"/>
          <w:szCs w:val="22"/>
          <w:lang w:val="es-ES_tradnl" w:eastAsia="es-ES"/>
        </w:rPr>
        <w:t xml:space="preserve"> técnicamente</w:t>
      </w:r>
      <w:r w:rsidR="003035F1" w:rsidRPr="00C37EBA">
        <w:rPr>
          <w:rFonts w:eastAsia="Calibri"/>
          <w:bCs w:val="0"/>
          <w:color w:val="000000"/>
          <w:sz w:val="22"/>
          <w:szCs w:val="22"/>
          <w:lang w:val="es-ES_tradnl" w:eastAsia="es-ES"/>
        </w:rPr>
        <w:t xml:space="preserve">, ante la falta de tal elemento </w:t>
      </w:r>
      <w:r w:rsidR="00E1049F" w:rsidRPr="00C37EBA">
        <w:rPr>
          <w:rFonts w:eastAsia="Calibri"/>
          <w:bCs w:val="0"/>
          <w:color w:val="000000"/>
          <w:sz w:val="22"/>
          <w:szCs w:val="22"/>
          <w:lang w:val="es-ES_tradnl" w:eastAsia="es-ES"/>
        </w:rPr>
        <w:t>se impediría brindar</w:t>
      </w:r>
      <w:r w:rsidR="003035F1" w:rsidRPr="00C37EBA">
        <w:rPr>
          <w:rFonts w:eastAsia="Calibri"/>
          <w:bCs w:val="0"/>
          <w:color w:val="000000"/>
          <w:sz w:val="22"/>
          <w:szCs w:val="22"/>
          <w:lang w:val="es-ES_tradnl" w:eastAsia="es-ES"/>
        </w:rPr>
        <w:t xml:space="preserve"> servicios</w:t>
      </w:r>
      <w:r w:rsidR="00E1049F" w:rsidRPr="00C37EBA">
        <w:rPr>
          <w:rFonts w:eastAsia="Calibri"/>
          <w:bCs w:val="0"/>
          <w:color w:val="000000"/>
          <w:sz w:val="22"/>
          <w:szCs w:val="22"/>
          <w:lang w:val="es-ES_tradnl" w:eastAsia="es-ES"/>
        </w:rPr>
        <w:t xml:space="preserve">, </w:t>
      </w:r>
      <w:r w:rsidR="001F535A" w:rsidRPr="00C37EBA">
        <w:rPr>
          <w:rFonts w:eastAsia="Calibri"/>
          <w:bCs w:val="0"/>
          <w:color w:val="000000"/>
          <w:sz w:val="22"/>
          <w:szCs w:val="22"/>
          <w:lang w:val="es-ES_tradnl" w:eastAsia="es-ES"/>
        </w:rPr>
        <w:t xml:space="preserve">de ahí que sean </w:t>
      </w:r>
      <w:r w:rsidR="00E1049F" w:rsidRPr="00C37EBA">
        <w:rPr>
          <w:rFonts w:eastAsia="Calibri"/>
          <w:bCs w:val="0"/>
          <w:color w:val="000000"/>
          <w:sz w:val="22"/>
          <w:szCs w:val="22"/>
          <w:lang w:val="es-ES_tradnl" w:eastAsia="es-ES"/>
        </w:rPr>
        <w:t xml:space="preserve">esenciales para </w:t>
      </w:r>
      <w:r w:rsidR="003508CE" w:rsidRPr="00C37EBA">
        <w:rPr>
          <w:rFonts w:eastAsia="Calibri"/>
          <w:bCs w:val="0"/>
          <w:color w:val="000000"/>
          <w:sz w:val="22"/>
          <w:szCs w:val="22"/>
          <w:lang w:val="es-ES_tradnl" w:eastAsia="es-ES"/>
        </w:rPr>
        <w:t xml:space="preserve">su </w:t>
      </w:r>
      <w:r w:rsidR="00E1049F" w:rsidRPr="00C37EBA">
        <w:rPr>
          <w:rFonts w:eastAsia="Calibri"/>
          <w:bCs w:val="0"/>
          <w:color w:val="000000"/>
          <w:sz w:val="22"/>
          <w:szCs w:val="22"/>
          <w:lang w:val="es-ES_tradnl" w:eastAsia="es-ES"/>
        </w:rPr>
        <w:t>prestación</w:t>
      </w:r>
      <w:r w:rsidR="003035F1" w:rsidRPr="00C37EBA">
        <w:rPr>
          <w:rFonts w:eastAsia="Calibri"/>
          <w:bCs w:val="0"/>
          <w:color w:val="000000"/>
          <w:sz w:val="22"/>
          <w:szCs w:val="22"/>
          <w:lang w:val="es-ES_tradnl" w:eastAsia="es-ES"/>
        </w:rPr>
        <w:t>.</w:t>
      </w:r>
    </w:p>
    <w:p w14:paraId="6DB15854" w14:textId="77777777" w:rsidR="00ED5D14" w:rsidRPr="00C37EBA" w:rsidRDefault="00B843B4" w:rsidP="00C37EBA">
      <w:pPr>
        <w:rPr>
          <w:rFonts w:eastAsia="Calibri"/>
          <w:bCs w:val="0"/>
          <w:color w:val="000000"/>
          <w:sz w:val="22"/>
          <w:szCs w:val="22"/>
          <w:lang w:val="es-ES_tradnl" w:eastAsia="es-ES"/>
        </w:rPr>
      </w:pPr>
      <w:r w:rsidRPr="00C37EBA">
        <w:rPr>
          <w:rFonts w:eastAsia="Calibri"/>
          <w:bCs w:val="0"/>
          <w:color w:val="000000"/>
          <w:sz w:val="22"/>
          <w:szCs w:val="22"/>
          <w:lang w:val="es-ES_tradnl" w:eastAsia="es-ES"/>
        </w:rPr>
        <w:t>En seguimiento de lo anterior</w:t>
      </w:r>
      <w:r w:rsidR="00A84B80" w:rsidRPr="00C37EBA">
        <w:rPr>
          <w:rFonts w:eastAsia="Calibri"/>
          <w:bCs w:val="0"/>
          <w:color w:val="000000"/>
          <w:sz w:val="22"/>
          <w:szCs w:val="22"/>
          <w:lang w:val="es-ES_tradnl" w:eastAsia="es-ES"/>
        </w:rPr>
        <w:t>,</w:t>
      </w:r>
      <w:r w:rsidRPr="00C37EBA">
        <w:rPr>
          <w:rFonts w:eastAsia="Calibri"/>
          <w:bCs w:val="0"/>
          <w:color w:val="000000"/>
          <w:sz w:val="22"/>
          <w:szCs w:val="22"/>
          <w:lang w:val="es-ES_tradnl" w:eastAsia="es-ES"/>
        </w:rPr>
        <w:t xml:space="preserve"> e</w:t>
      </w:r>
      <w:r w:rsidR="00F71931">
        <w:rPr>
          <w:rFonts w:eastAsia="Calibri"/>
          <w:bCs w:val="0"/>
          <w:color w:val="000000"/>
          <w:sz w:val="22"/>
          <w:szCs w:val="22"/>
          <w:lang w:val="es-ES_tradnl" w:eastAsia="es-ES"/>
        </w:rPr>
        <w:t>l Instituto considera</w:t>
      </w:r>
      <w:r w:rsidR="00536AC1" w:rsidRPr="00C37EBA">
        <w:rPr>
          <w:rFonts w:eastAsia="Calibri"/>
          <w:bCs w:val="0"/>
          <w:color w:val="000000"/>
          <w:sz w:val="22"/>
          <w:szCs w:val="22"/>
          <w:lang w:val="es-ES_tradnl" w:eastAsia="es-ES"/>
        </w:rPr>
        <w:t xml:space="preserve"> </w:t>
      </w:r>
      <w:r w:rsidR="00F71931">
        <w:rPr>
          <w:rFonts w:eastAsia="Calibri"/>
          <w:bCs w:val="0"/>
          <w:color w:val="000000"/>
          <w:sz w:val="22"/>
          <w:szCs w:val="22"/>
          <w:lang w:val="es-ES_tradnl" w:eastAsia="es-ES"/>
        </w:rPr>
        <w:t>necesario</w:t>
      </w:r>
      <w:r w:rsidR="00362273" w:rsidRPr="00C37EBA">
        <w:rPr>
          <w:rFonts w:eastAsia="Calibri"/>
          <w:bCs w:val="0"/>
          <w:color w:val="000000"/>
          <w:sz w:val="22"/>
          <w:szCs w:val="22"/>
          <w:lang w:val="es-ES_tradnl" w:eastAsia="es-ES"/>
        </w:rPr>
        <w:t xml:space="preserve"> </w:t>
      </w:r>
      <w:r w:rsidR="003035F1" w:rsidRPr="00C37EBA">
        <w:rPr>
          <w:rFonts w:eastAsia="Calibri"/>
          <w:bCs w:val="0"/>
          <w:color w:val="000000"/>
          <w:sz w:val="22"/>
          <w:szCs w:val="22"/>
          <w:lang w:val="es-ES_tradnl" w:eastAsia="es-ES"/>
        </w:rPr>
        <w:t xml:space="preserve">determinar en </w:t>
      </w:r>
      <w:r w:rsidR="006A1838" w:rsidRPr="00C37EBA">
        <w:rPr>
          <w:rFonts w:eastAsia="Calibri"/>
          <w:bCs w:val="0"/>
          <w:color w:val="000000"/>
          <w:sz w:val="22"/>
          <w:szCs w:val="22"/>
          <w:lang w:val="es-ES_tradnl" w:eastAsia="es-ES"/>
        </w:rPr>
        <w:t>qué</w:t>
      </w:r>
      <w:r w:rsidR="003035F1" w:rsidRPr="00C37EBA">
        <w:rPr>
          <w:rFonts w:eastAsia="Calibri"/>
          <w:bCs w:val="0"/>
          <w:color w:val="000000"/>
          <w:sz w:val="22"/>
          <w:szCs w:val="22"/>
          <w:lang w:val="es-ES_tradnl" w:eastAsia="es-ES"/>
        </w:rPr>
        <w:t xml:space="preserve"> momento se </w:t>
      </w:r>
      <w:r w:rsidR="00A57DA1" w:rsidRPr="00C37EBA">
        <w:rPr>
          <w:rFonts w:eastAsia="Calibri"/>
          <w:bCs w:val="0"/>
          <w:color w:val="000000"/>
          <w:sz w:val="22"/>
          <w:szCs w:val="22"/>
          <w:lang w:val="es-ES_tradnl" w:eastAsia="es-ES"/>
        </w:rPr>
        <w:t xml:space="preserve">identificará </w:t>
      </w:r>
      <w:r w:rsidR="003035F1" w:rsidRPr="00C37EBA">
        <w:rPr>
          <w:rFonts w:eastAsia="Calibri"/>
          <w:bCs w:val="0"/>
          <w:color w:val="000000"/>
          <w:sz w:val="22"/>
          <w:szCs w:val="22"/>
          <w:lang w:val="es-ES_tradnl" w:eastAsia="es-ES"/>
        </w:rPr>
        <w:t>que la infraestructura a comp</w:t>
      </w:r>
      <w:r w:rsidR="00E1049F" w:rsidRPr="00C37EBA">
        <w:rPr>
          <w:rFonts w:eastAsia="Calibri"/>
          <w:bCs w:val="0"/>
          <w:color w:val="000000"/>
          <w:sz w:val="22"/>
          <w:szCs w:val="22"/>
          <w:lang w:val="es-ES_tradnl" w:eastAsia="es-ES"/>
        </w:rPr>
        <w:t>artir no cuenta con sustitutos</w:t>
      </w:r>
      <w:r w:rsidR="00D01F84" w:rsidRPr="00C37EBA">
        <w:rPr>
          <w:rFonts w:eastAsia="Calibri"/>
          <w:bCs w:val="0"/>
          <w:color w:val="000000"/>
          <w:sz w:val="22"/>
          <w:szCs w:val="22"/>
          <w:lang w:val="es-ES_tradnl" w:eastAsia="es-ES"/>
        </w:rPr>
        <w:t xml:space="preserve">, </w:t>
      </w:r>
      <w:r w:rsidR="00E1049F" w:rsidRPr="00C37EBA">
        <w:rPr>
          <w:rFonts w:eastAsia="Calibri"/>
          <w:bCs w:val="0"/>
          <w:color w:val="000000"/>
          <w:sz w:val="22"/>
          <w:szCs w:val="22"/>
          <w:lang w:val="es-ES_tradnl" w:eastAsia="es-ES"/>
        </w:rPr>
        <w:t xml:space="preserve">por lo que para </w:t>
      </w:r>
      <w:r w:rsidR="00A57DA1" w:rsidRPr="00C37EBA">
        <w:rPr>
          <w:rFonts w:eastAsia="Calibri"/>
          <w:bCs w:val="0"/>
          <w:color w:val="000000"/>
          <w:sz w:val="22"/>
          <w:szCs w:val="22"/>
          <w:lang w:val="es-ES_tradnl" w:eastAsia="es-ES"/>
        </w:rPr>
        <w:t xml:space="preserve">ello </w:t>
      </w:r>
      <w:r w:rsidR="00E1049F" w:rsidRPr="00C37EBA">
        <w:rPr>
          <w:rFonts w:eastAsia="Calibri"/>
          <w:bCs w:val="0"/>
          <w:color w:val="000000"/>
          <w:sz w:val="22"/>
          <w:szCs w:val="22"/>
          <w:lang w:val="es-ES_tradnl" w:eastAsia="es-ES"/>
        </w:rPr>
        <w:t>contempla</w:t>
      </w:r>
      <w:r w:rsidR="00A57DA1" w:rsidRPr="00C37EBA">
        <w:rPr>
          <w:rFonts w:eastAsia="Calibri"/>
          <w:bCs w:val="0"/>
          <w:color w:val="000000"/>
          <w:sz w:val="22"/>
          <w:szCs w:val="22"/>
          <w:lang w:val="es-ES_tradnl" w:eastAsia="es-ES"/>
        </w:rPr>
        <w:t>rá</w:t>
      </w:r>
      <w:r w:rsidR="00ED5D14" w:rsidRPr="00C37EBA">
        <w:rPr>
          <w:rFonts w:eastAsia="Calibri"/>
          <w:bCs w:val="0"/>
          <w:color w:val="000000"/>
          <w:sz w:val="22"/>
          <w:szCs w:val="22"/>
          <w:lang w:val="es-ES_tradnl" w:eastAsia="es-ES"/>
        </w:rPr>
        <w:t xml:space="preserve"> las siguientes situaciones:</w:t>
      </w:r>
    </w:p>
    <w:p w14:paraId="47968D5E" w14:textId="42B707C2" w:rsidR="00E17B25" w:rsidRPr="0019173E" w:rsidRDefault="00ED5D14">
      <w:pPr>
        <w:pStyle w:val="Prrafodelista"/>
        <w:numPr>
          <w:ilvl w:val="0"/>
          <w:numId w:val="48"/>
        </w:numPr>
        <w:rPr>
          <w:rFonts w:eastAsia="Calibri"/>
          <w:color w:val="000000"/>
          <w:sz w:val="22"/>
          <w:szCs w:val="22"/>
          <w:lang w:val="es-ES_tradnl" w:eastAsia="es-ES"/>
        </w:rPr>
      </w:pPr>
      <w:r w:rsidRPr="00B76720">
        <w:rPr>
          <w:rFonts w:eastAsia="Calibri"/>
          <w:b w:val="0"/>
          <w:color w:val="000000"/>
          <w:sz w:val="22"/>
          <w:szCs w:val="22"/>
          <w:lang w:val="es-ES_tradnl" w:eastAsia="es-ES"/>
        </w:rPr>
        <w:t>L</w:t>
      </w:r>
      <w:r w:rsidR="00E1049F" w:rsidRPr="00B76720">
        <w:rPr>
          <w:rFonts w:eastAsia="Calibri"/>
          <w:b w:val="0"/>
          <w:color w:val="000000"/>
          <w:sz w:val="22"/>
          <w:szCs w:val="22"/>
          <w:lang w:val="es-ES_tradnl" w:eastAsia="es-ES"/>
        </w:rPr>
        <w:t>a existencia o no de</w:t>
      </w:r>
      <w:r w:rsidR="00D01F84" w:rsidRPr="001E3C94">
        <w:rPr>
          <w:rFonts w:eastAsia="Calibri"/>
          <w:b w:val="0"/>
          <w:color w:val="000000"/>
          <w:sz w:val="22"/>
          <w:szCs w:val="22"/>
          <w:lang w:val="es-ES_tradnl" w:eastAsia="es-ES"/>
        </w:rPr>
        <w:t xml:space="preserve"> o</w:t>
      </w:r>
      <w:r w:rsidR="006A1838" w:rsidRPr="00636510">
        <w:rPr>
          <w:rFonts w:eastAsia="Calibri"/>
          <w:b w:val="0"/>
          <w:color w:val="000000"/>
          <w:sz w:val="22"/>
          <w:szCs w:val="22"/>
          <w:lang w:val="es-ES_tradnl" w:eastAsia="es-ES"/>
        </w:rPr>
        <w:t>tros elementos de infraestructura técnicamente equivalentes</w:t>
      </w:r>
      <w:r w:rsidR="00E1049F" w:rsidRPr="00B76720">
        <w:rPr>
          <w:rFonts w:eastAsia="Calibri"/>
          <w:b w:val="0"/>
          <w:color w:val="000000"/>
          <w:sz w:val="22"/>
          <w:szCs w:val="22"/>
          <w:lang w:val="es-ES_tradnl" w:eastAsia="es-ES"/>
        </w:rPr>
        <w:t xml:space="preserve"> donde se podría desplegar la infraestructura, es decir</w:t>
      </w:r>
      <w:r w:rsidR="0040604D" w:rsidRPr="00B76720">
        <w:rPr>
          <w:rFonts w:eastAsia="Calibri"/>
          <w:b w:val="0"/>
          <w:color w:val="000000"/>
          <w:sz w:val="22"/>
          <w:szCs w:val="22"/>
          <w:lang w:val="es-ES_tradnl" w:eastAsia="es-ES"/>
        </w:rPr>
        <w:t>,</w:t>
      </w:r>
      <w:r w:rsidR="00E1049F" w:rsidRPr="00B76720">
        <w:rPr>
          <w:rFonts w:eastAsia="Calibri"/>
          <w:b w:val="0"/>
          <w:color w:val="000000"/>
          <w:sz w:val="22"/>
          <w:szCs w:val="22"/>
          <w:lang w:val="es-ES_tradnl" w:eastAsia="es-ES"/>
        </w:rPr>
        <w:t xml:space="preserve"> </w:t>
      </w:r>
      <w:r w:rsidRPr="00B76720">
        <w:rPr>
          <w:rFonts w:eastAsia="Calibri"/>
          <w:b w:val="0"/>
          <w:color w:val="000000"/>
          <w:sz w:val="22"/>
          <w:szCs w:val="22"/>
          <w:lang w:val="es-ES_tradnl" w:eastAsia="es-ES"/>
        </w:rPr>
        <w:t xml:space="preserve">que </w:t>
      </w:r>
      <w:r w:rsidR="00E1049F" w:rsidRPr="001179DA">
        <w:rPr>
          <w:rFonts w:eastAsia="Calibri"/>
          <w:b w:val="0"/>
          <w:color w:val="000000"/>
          <w:sz w:val="22"/>
          <w:szCs w:val="22"/>
          <w:lang w:val="es-ES_tradnl" w:eastAsia="es-ES"/>
        </w:rPr>
        <w:t>pu</w:t>
      </w:r>
      <w:r w:rsidR="00A15F09" w:rsidRPr="00517515">
        <w:rPr>
          <w:rFonts w:eastAsia="Calibri"/>
          <w:b w:val="0"/>
          <w:color w:val="000000"/>
          <w:sz w:val="22"/>
          <w:szCs w:val="22"/>
          <w:lang w:val="es-ES_tradnl" w:eastAsia="es-ES"/>
        </w:rPr>
        <w:t>e</w:t>
      </w:r>
      <w:r w:rsidR="00E1049F" w:rsidRPr="003C08C3">
        <w:rPr>
          <w:rFonts w:eastAsia="Calibri"/>
          <w:b w:val="0"/>
          <w:color w:val="000000"/>
          <w:sz w:val="22"/>
          <w:szCs w:val="22"/>
          <w:lang w:val="es-ES_tradnl" w:eastAsia="es-ES"/>
        </w:rPr>
        <w:t>de existir desarrollo de infraestructura de un terc</w:t>
      </w:r>
      <w:r w:rsidR="00E1049F" w:rsidRPr="00A215C5">
        <w:rPr>
          <w:rFonts w:eastAsia="Calibri"/>
          <w:b w:val="0"/>
          <w:color w:val="000000"/>
          <w:sz w:val="22"/>
          <w:szCs w:val="22"/>
          <w:lang w:val="es-ES_tradnl" w:eastAsia="es-ES"/>
        </w:rPr>
        <w:t>ero</w:t>
      </w:r>
      <w:r w:rsidR="00EE60C3" w:rsidRPr="00A215C5">
        <w:rPr>
          <w:rFonts w:eastAsia="Calibri"/>
          <w:b w:val="0"/>
          <w:color w:val="000000"/>
          <w:sz w:val="22"/>
          <w:szCs w:val="22"/>
          <w:lang w:val="es-ES_tradnl" w:eastAsia="es-ES"/>
        </w:rPr>
        <w:t xml:space="preserve"> diferente </w:t>
      </w:r>
      <w:r w:rsidR="0040604D" w:rsidRPr="000D0EF3">
        <w:rPr>
          <w:rFonts w:eastAsia="Calibri"/>
          <w:b w:val="0"/>
          <w:color w:val="000000"/>
          <w:sz w:val="22"/>
          <w:szCs w:val="22"/>
          <w:lang w:val="es-ES_tradnl" w:eastAsia="es-ES"/>
        </w:rPr>
        <w:t xml:space="preserve">del </w:t>
      </w:r>
      <w:r w:rsidR="00541B32" w:rsidRPr="00B76720">
        <w:rPr>
          <w:rFonts w:eastAsia="Calibri"/>
          <w:b w:val="0"/>
          <w:color w:val="000000"/>
          <w:sz w:val="22"/>
          <w:szCs w:val="22"/>
          <w:lang w:val="es-ES_tradnl" w:eastAsia="es-ES"/>
        </w:rPr>
        <w:t>Titular</w:t>
      </w:r>
      <w:r w:rsidR="00EE60C3" w:rsidRPr="00360BFF">
        <w:rPr>
          <w:rFonts w:eastAsia="Calibri"/>
          <w:b w:val="0"/>
          <w:color w:val="000000"/>
          <w:sz w:val="22"/>
          <w:szCs w:val="22"/>
          <w:lang w:val="es-ES_tradnl" w:eastAsia="es-ES"/>
        </w:rPr>
        <w:t xml:space="preserve"> de </w:t>
      </w:r>
      <w:r w:rsidR="00541B32" w:rsidRPr="009A4AE2">
        <w:rPr>
          <w:rFonts w:eastAsia="Calibri"/>
          <w:b w:val="0"/>
          <w:color w:val="000000"/>
          <w:sz w:val="22"/>
          <w:szCs w:val="22"/>
          <w:lang w:val="es-ES_tradnl" w:eastAsia="es-ES"/>
        </w:rPr>
        <w:t>I</w:t>
      </w:r>
      <w:r w:rsidR="00EE60C3" w:rsidRPr="00A62108">
        <w:rPr>
          <w:rFonts w:eastAsia="Calibri"/>
          <w:b w:val="0"/>
          <w:color w:val="000000"/>
          <w:sz w:val="22"/>
          <w:szCs w:val="22"/>
          <w:lang w:val="es-ES_tradnl" w:eastAsia="es-ES"/>
        </w:rPr>
        <w:t xml:space="preserve">nfraestructura al que se le </w:t>
      </w:r>
      <w:r w:rsidR="006D7350" w:rsidRPr="00364258">
        <w:rPr>
          <w:rFonts w:eastAsia="Calibri"/>
          <w:b w:val="0"/>
          <w:color w:val="000000"/>
          <w:sz w:val="22"/>
          <w:szCs w:val="22"/>
          <w:lang w:val="es-ES_tradnl" w:eastAsia="es-ES"/>
        </w:rPr>
        <w:t xml:space="preserve">solicitó </w:t>
      </w:r>
      <w:r w:rsidR="0040604D" w:rsidRPr="00B52124">
        <w:rPr>
          <w:rFonts w:eastAsia="Calibri"/>
          <w:b w:val="0"/>
          <w:bCs w:val="0"/>
          <w:color w:val="000000"/>
          <w:sz w:val="22"/>
          <w:szCs w:val="22"/>
          <w:lang w:val="es-ES_tradnl" w:eastAsia="es-ES"/>
        </w:rPr>
        <w:t xml:space="preserve">el </w:t>
      </w:r>
      <w:r w:rsidR="00EE60C3" w:rsidRPr="00B52124">
        <w:rPr>
          <w:rFonts w:eastAsia="Calibri"/>
          <w:b w:val="0"/>
          <w:bCs w:val="0"/>
          <w:color w:val="000000"/>
          <w:sz w:val="22"/>
          <w:szCs w:val="22"/>
          <w:lang w:val="es-ES_tradnl" w:eastAsia="es-ES"/>
        </w:rPr>
        <w:t>acceso</w:t>
      </w:r>
      <w:r w:rsidR="00E17B25" w:rsidRPr="00B52124">
        <w:rPr>
          <w:rFonts w:eastAsia="Calibri"/>
          <w:b w:val="0"/>
          <w:bCs w:val="0"/>
          <w:color w:val="000000"/>
          <w:sz w:val="22"/>
          <w:szCs w:val="22"/>
          <w:lang w:val="es-ES_tradnl" w:eastAsia="es-ES"/>
        </w:rPr>
        <w:t>.</w:t>
      </w:r>
    </w:p>
    <w:p w14:paraId="75BA3CEA" w14:textId="5F9D8F20" w:rsidR="00ED5D14" w:rsidRPr="00C37EBA" w:rsidRDefault="00095042">
      <w:pPr>
        <w:pStyle w:val="IFTnormal"/>
        <w:numPr>
          <w:ilvl w:val="0"/>
          <w:numId w:val="48"/>
        </w:numPr>
      </w:pPr>
      <w:r w:rsidRPr="00B76720">
        <w:t>La</w:t>
      </w:r>
      <w:r w:rsidR="00E17B25" w:rsidRPr="00C37EBA">
        <w:t xml:space="preserve"> capacidad de los concesionarios para desarrollar su propia red</w:t>
      </w:r>
      <w:r w:rsidR="00EE0E70">
        <w:t>,</w:t>
      </w:r>
      <w:r w:rsidR="00E17B25" w:rsidRPr="00C37EBA">
        <w:t xml:space="preserve"> </w:t>
      </w:r>
      <w:r w:rsidR="00DA00BC" w:rsidRPr="00C37EBA">
        <w:t>ya que</w:t>
      </w:r>
      <w:r w:rsidR="00E17B25" w:rsidRPr="00C37EBA">
        <w:t xml:space="preserve"> </w:t>
      </w:r>
      <w:r w:rsidR="005C5937" w:rsidRPr="00C37EBA">
        <w:t xml:space="preserve">podrían existir </w:t>
      </w:r>
      <w:r w:rsidR="006D7350" w:rsidRPr="00C37EBA">
        <w:t xml:space="preserve">situaciones </w:t>
      </w:r>
      <w:r w:rsidR="005C5937" w:rsidRPr="00C37EBA">
        <w:t>en l</w:t>
      </w:r>
      <w:r w:rsidR="006D7350" w:rsidRPr="00C37EBA">
        <w:t>a</w:t>
      </w:r>
      <w:r w:rsidR="005C5937" w:rsidRPr="00C37EBA">
        <w:t xml:space="preserve">s que técnicamente </w:t>
      </w:r>
      <w:r w:rsidR="00744874" w:rsidRPr="00C37EBA">
        <w:t>y/o legalmente</w:t>
      </w:r>
      <w:r w:rsidR="005C5937" w:rsidRPr="00C37EBA">
        <w:t xml:space="preserve"> sólo </w:t>
      </w:r>
      <w:r w:rsidR="006D7350" w:rsidRPr="00C37EBA">
        <w:t xml:space="preserve">sea </w:t>
      </w:r>
      <w:r w:rsidR="005C5937" w:rsidRPr="00C37EBA">
        <w:t>factible desarrollar una red, ya sea por factores de construcción o espacio</w:t>
      </w:r>
      <w:r w:rsidR="006D7350" w:rsidRPr="00C37EBA">
        <w:t>,</w:t>
      </w:r>
      <w:r w:rsidR="005C5937" w:rsidRPr="00C37EBA">
        <w:t xml:space="preserve"> o en los cuales las disposiciones legales espec</w:t>
      </w:r>
      <w:r w:rsidR="006D7350" w:rsidRPr="00C37EBA">
        <w:t>í</w:t>
      </w:r>
      <w:r w:rsidR="005C5937" w:rsidRPr="00C37EBA">
        <w:t xml:space="preserve">ficas no permitan el desarrollo de las mismas, en </w:t>
      </w:r>
      <w:r w:rsidR="006D7350" w:rsidRPr="00C37EBA">
        <w:t xml:space="preserve">cuyo </w:t>
      </w:r>
      <w:r w:rsidR="005C5937" w:rsidRPr="00C37EBA">
        <w:t>caso el mercado no puede solucionar el acceso a competidores y por lo tanto la infraestructura ya desplegada no cuenta con sustitutos</w:t>
      </w:r>
      <w:r w:rsidR="00862756" w:rsidRPr="00C37EBA">
        <w:t>.</w:t>
      </w:r>
      <w:r w:rsidR="00ED5D14" w:rsidRPr="00C37EBA">
        <w:t xml:space="preserve"> </w:t>
      </w:r>
    </w:p>
    <w:p w14:paraId="04BFE12F" w14:textId="77777777" w:rsidR="006A1838" w:rsidRPr="007260AC" w:rsidRDefault="00941DC8">
      <w:pPr>
        <w:pStyle w:val="IFTnormal"/>
        <w:ind w:left="1287"/>
      </w:pPr>
      <w:r w:rsidRPr="00C37EBA">
        <w:t xml:space="preserve">Adicionalmente, </w:t>
      </w:r>
      <w:r w:rsidR="00DA00BC" w:rsidRPr="00C37EBA">
        <w:t xml:space="preserve">se debe </w:t>
      </w:r>
      <w:r w:rsidR="00ED0167" w:rsidRPr="00C37EBA">
        <w:t xml:space="preserve">considerar </w:t>
      </w:r>
      <w:r w:rsidR="006D7350" w:rsidRPr="00C37EBA">
        <w:t>el caso en que siendo</w:t>
      </w:r>
      <w:r w:rsidR="00ED0167" w:rsidRPr="00C37EBA">
        <w:t xml:space="preserve"> </w:t>
      </w:r>
      <w:r w:rsidR="00862756" w:rsidRPr="00C37EBA">
        <w:t xml:space="preserve">técnica y legalmente </w:t>
      </w:r>
      <w:r w:rsidR="00ED0167" w:rsidRPr="00C37EBA">
        <w:t xml:space="preserve">viable </w:t>
      </w:r>
      <w:r w:rsidR="00862756" w:rsidRPr="00C37EBA">
        <w:t xml:space="preserve">el desarrollo de </w:t>
      </w:r>
      <w:r w:rsidR="00ED0167" w:rsidRPr="00C37EBA">
        <w:t xml:space="preserve">una </w:t>
      </w:r>
      <w:r w:rsidR="00862756" w:rsidRPr="00C37EBA">
        <w:t>red</w:t>
      </w:r>
      <w:r w:rsidR="00ED0167" w:rsidRPr="00C37EBA">
        <w:t>,</w:t>
      </w:r>
      <w:r w:rsidR="00862756" w:rsidRPr="00C37EBA">
        <w:t xml:space="preserve"> el tama</w:t>
      </w:r>
      <w:r w:rsidR="002775A0" w:rsidRPr="00C37EBA">
        <w:t>ño del competidor no sea lo suf</w:t>
      </w:r>
      <w:r w:rsidR="00862756" w:rsidRPr="00C37EBA">
        <w:t>i</w:t>
      </w:r>
      <w:r w:rsidR="002775A0" w:rsidRPr="00C37EBA">
        <w:t>ci</w:t>
      </w:r>
      <w:r w:rsidR="00862756" w:rsidRPr="00C37EBA">
        <w:t xml:space="preserve">entemente grande para costear el despliegue de infraestructura, </w:t>
      </w:r>
      <w:r w:rsidR="00771065" w:rsidRPr="00C37EBA">
        <w:t xml:space="preserve">surgiendo así </w:t>
      </w:r>
      <w:r w:rsidR="00862756" w:rsidRPr="00C37EBA">
        <w:t>una restricción económica</w:t>
      </w:r>
      <w:r w:rsidR="00523593" w:rsidRPr="00C37EBA">
        <w:t xml:space="preserve">. </w:t>
      </w:r>
      <w:r w:rsidR="00862756" w:rsidRPr="00C37EBA">
        <w:t>En este caso</w:t>
      </w:r>
      <w:r w:rsidRPr="00C37EBA">
        <w:t>,</w:t>
      </w:r>
      <w:r w:rsidR="00862756" w:rsidRPr="00C37EBA">
        <w:t xml:space="preserve"> se debe tener en cuenta que el mercado no resuelve problemas de entrada, ya que los costos hundidos de red podrían estar limitando la entrada de competidores </w:t>
      </w:r>
      <w:r w:rsidR="00862756" w:rsidRPr="007260AC">
        <w:t xml:space="preserve">pequeños. </w:t>
      </w:r>
    </w:p>
    <w:p w14:paraId="502E8B6F" w14:textId="77910A37" w:rsidR="003027C1" w:rsidRPr="00C37EBA" w:rsidRDefault="00B76720">
      <w:pPr>
        <w:pStyle w:val="IFTnormal"/>
        <w:numPr>
          <w:ilvl w:val="0"/>
          <w:numId w:val="48"/>
        </w:numPr>
        <w:rPr>
          <w:color w:val="auto"/>
          <w:lang w:val="es-MX"/>
        </w:rPr>
      </w:pPr>
      <w:r>
        <w:t>L</w:t>
      </w:r>
      <w:r w:rsidR="00095042" w:rsidRPr="00095042">
        <w:rPr>
          <w:bCs/>
          <w:lang w:val="es-EC"/>
        </w:rPr>
        <w:t>as</w:t>
      </w:r>
      <w:r w:rsidR="00CA6277" w:rsidRPr="007260AC">
        <w:t xml:space="preserve"> </w:t>
      </w:r>
      <w:r w:rsidR="006D7350" w:rsidRPr="007260AC">
        <w:t xml:space="preserve">situaciones en </w:t>
      </w:r>
      <w:r w:rsidR="00E148DF" w:rsidRPr="007260AC">
        <w:t>las</w:t>
      </w:r>
      <w:r w:rsidR="006D7350" w:rsidRPr="007260AC">
        <w:t xml:space="preserve"> </w:t>
      </w:r>
      <w:r w:rsidR="00CA6277" w:rsidRPr="007260AC">
        <w:t>que los propietarios</w:t>
      </w:r>
      <w:r w:rsidR="003027C1" w:rsidRPr="007260AC">
        <w:t xml:space="preserve"> de</w:t>
      </w:r>
      <w:r w:rsidR="00556362" w:rsidRPr="007260AC">
        <w:t xml:space="preserve"> </w:t>
      </w:r>
      <w:r w:rsidR="003027C1" w:rsidRPr="007260AC">
        <w:t>inmueble</w:t>
      </w:r>
      <w:r w:rsidR="00556362" w:rsidRPr="007260AC">
        <w:t>s</w:t>
      </w:r>
      <w:r w:rsidR="003027C1" w:rsidRPr="007260AC">
        <w:t xml:space="preserve"> </w:t>
      </w:r>
      <w:r w:rsidR="00206328" w:rsidRPr="007260AC">
        <w:t xml:space="preserve">establecieran </w:t>
      </w:r>
      <w:r w:rsidR="003027C1" w:rsidRPr="007260AC">
        <w:t>tratos discri</w:t>
      </w:r>
      <w:r w:rsidR="00CA6277" w:rsidRPr="007260AC">
        <w:t>minatorios a los concesionarios,</w:t>
      </w:r>
      <w:r w:rsidR="003027C1" w:rsidRPr="007260AC">
        <w:t xml:space="preserve"> </w:t>
      </w:r>
      <w:r w:rsidR="00206328" w:rsidRPr="007260AC">
        <w:t xml:space="preserve">así como tratos de exclusividad </w:t>
      </w:r>
      <w:r w:rsidR="00CA6277" w:rsidRPr="007260AC">
        <w:t>con anterioridad</w:t>
      </w:r>
      <w:r w:rsidR="006D7350" w:rsidRPr="00C37EBA">
        <w:t>,</w:t>
      </w:r>
      <w:r w:rsidR="003027C1" w:rsidRPr="00C37EBA">
        <w:t xml:space="preserve"> </w:t>
      </w:r>
      <w:r w:rsidR="00CA6277" w:rsidRPr="00C37EBA">
        <w:t>o</w:t>
      </w:r>
      <w:r w:rsidR="00206328" w:rsidRPr="00C37EBA">
        <w:t xml:space="preserve"> bien,</w:t>
      </w:r>
      <w:r w:rsidR="00CA6277" w:rsidRPr="00C37EBA">
        <w:t xml:space="preserve"> </w:t>
      </w:r>
      <w:r w:rsidR="006D7350" w:rsidRPr="00C37EBA">
        <w:t xml:space="preserve">en </w:t>
      </w:r>
      <w:r w:rsidR="00CA6277" w:rsidRPr="00C37EBA">
        <w:t xml:space="preserve">que la capacidad de los inmuebles no </w:t>
      </w:r>
      <w:r w:rsidR="00206328" w:rsidRPr="00C37EBA">
        <w:t xml:space="preserve">fuera </w:t>
      </w:r>
      <w:r w:rsidR="00CA6277" w:rsidRPr="00C37EBA">
        <w:t>suficiente para desplegar nuevas redes al interior</w:t>
      </w:r>
      <w:r w:rsidR="006D7350" w:rsidRPr="00C37EBA">
        <w:t>.</w:t>
      </w:r>
      <w:r w:rsidR="00206328" w:rsidRPr="00C37EBA">
        <w:t xml:space="preserve"> </w:t>
      </w:r>
      <w:r w:rsidR="006D7350" w:rsidRPr="00C37EBA">
        <w:t>En estos casos</w:t>
      </w:r>
      <w:r w:rsidR="007C2F7A" w:rsidRPr="00C37EBA">
        <w:t xml:space="preserve">, al no ser </w:t>
      </w:r>
      <w:r w:rsidR="006D7350" w:rsidRPr="00C37EBA">
        <w:t xml:space="preserve">los propietarios de inmuebles </w:t>
      </w:r>
      <w:r w:rsidR="007C2F7A" w:rsidRPr="00C37EBA">
        <w:t xml:space="preserve">sujetos </w:t>
      </w:r>
      <w:r w:rsidR="00D87248" w:rsidRPr="00C37EBA">
        <w:t>de sanción</w:t>
      </w:r>
      <w:r w:rsidR="007C2F7A" w:rsidRPr="00C37EBA">
        <w:t xml:space="preserve"> por parte del Instituto de acuerdo</w:t>
      </w:r>
      <w:r w:rsidR="006D7350" w:rsidRPr="00C37EBA">
        <w:t xml:space="preserve"> con</w:t>
      </w:r>
      <w:r w:rsidR="007C2F7A" w:rsidRPr="00C37EBA">
        <w:t xml:space="preserve"> lo establecido en la LFTR, el Instituto prevé a través de los Lineamientos </w:t>
      </w:r>
      <w:r w:rsidR="00095042" w:rsidRPr="00C37EBA">
        <w:t>que</w:t>
      </w:r>
      <w:r w:rsidR="00095042">
        <w:t>,</w:t>
      </w:r>
      <w:r w:rsidR="007C2F7A" w:rsidRPr="00C37EBA">
        <w:t xml:space="preserve"> d</w:t>
      </w:r>
      <w:r w:rsidR="00CA6277" w:rsidRPr="00C37EBA">
        <w:t>e presentarse el caso</w:t>
      </w:r>
      <w:r w:rsidR="00B651FF" w:rsidRPr="00C37EBA">
        <w:t>,</w:t>
      </w:r>
      <w:r w:rsidR="00CA6277" w:rsidRPr="00C37EBA">
        <w:t xml:space="preserve"> </w:t>
      </w:r>
      <w:r w:rsidR="007C2F7A" w:rsidRPr="00C37EBA">
        <w:rPr>
          <w:color w:val="auto"/>
          <w:lang w:val="es-MX"/>
        </w:rPr>
        <w:t xml:space="preserve">la infraestructura </w:t>
      </w:r>
      <w:r w:rsidR="00CA6277" w:rsidRPr="00C37EBA">
        <w:rPr>
          <w:color w:val="auto"/>
          <w:lang w:val="es-MX"/>
        </w:rPr>
        <w:t>de algún operador que ya se enc</w:t>
      </w:r>
      <w:r w:rsidR="00ED0167" w:rsidRPr="00C37EBA">
        <w:rPr>
          <w:color w:val="auto"/>
          <w:lang w:val="es-MX"/>
        </w:rPr>
        <w:t>u</w:t>
      </w:r>
      <w:r w:rsidR="00CA6277" w:rsidRPr="00C37EBA">
        <w:rPr>
          <w:color w:val="auto"/>
          <w:lang w:val="es-MX"/>
        </w:rPr>
        <w:t>entre instalada en el inmueble</w:t>
      </w:r>
      <w:r w:rsidR="00FE0520" w:rsidRPr="00C37EBA">
        <w:rPr>
          <w:color w:val="auto"/>
          <w:lang w:val="es-MX"/>
        </w:rPr>
        <w:t xml:space="preserve"> adquier</w:t>
      </w:r>
      <w:r w:rsidR="007C2F7A" w:rsidRPr="00C37EBA">
        <w:rPr>
          <w:color w:val="auto"/>
          <w:lang w:val="es-MX"/>
        </w:rPr>
        <w:t>e</w:t>
      </w:r>
      <w:r w:rsidR="00556362" w:rsidRPr="00C37EBA">
        <w:rPr>
          <w:color w:val="auto"/>
          <w:lang w:val="es-MX"/>
        </w:rPr>
        <w:t xml:space="preserve"> la característica de no contar con sustitutos.</w:t>
      </w:r>
      <w:r w:rsidR="00CA6277" w:rsidRPr="00C37EBA">
        <w:rPr>
          <w:color w:val="auto"/>
          <w:lang w:val="es-MX"/>
        </w:rPr>
        <w:t xml:space="preserve"> </w:t>
      </w:r>
      <w:r w:rsidR="00B13334" w:rsidRPr="00C37EBA">
        <w:rPr>
          <w:color w:val="auto"/>
          <w:lang w:val="es-MX"/>
        </w:rPr>
        <w:t xml:space="preserve">Hay que notar </w:t>
      </w:r>
      <w:r w:rsidR="00B651FF" w:rsidRPr="00C37EBA">
        <w:rPr>
          <w:color w:val="auto"/>
          <w:lang w:val="es-MX"/>
        </w:rPr>
        <w:t>que,</w:t>
      </w:r>
      <w:r w:rsidR="00B13334" w:rsidRPr="00C37EBA">
        <w:rPr>
          <w:color w:val="auto"/>
          <w:lang w:val="es-MX"/>
        </w:rPr>
        <w:t xml:space="preserve"> en estos casos</w:t>
      </w:r>
      <w:r w:rsidR="00B651FF" w:rsidRPr="00C37EBA">
        <w:rPr>
          <w:color w:val="auto"/>
          <w:lang w:val="es-MX"/>
        </w:rPr>
        <w:t>,</w:t>
      </w:r>
      <w:r w:rsidR="00B13334" w:rsidRPr="00C37EBA">
        <w:rPr>
          <w:color w:val="auto"/>
          <w:lang w:val="es-MX"/>
        </w:rPr>
        <w:t xml:space="preserve"> las restricciones </w:t>
      </w:r>
      <w:r w:rsidR="00ED5D14" w:rsidRPr="00C37EBA">
        <w:rPr>
          <w:color w:val="auto"/>
          <w:lang w:val="es-MX"/>
        </w:rPr>
        <w:t>a desplegar infraestructura</w:t>
      </w:r>
      <w:r w:rsidR="00D87248" w:rsidRPr="00C37EBA">
        <w:rPr>
          <w:color w:val="auto"/>
          <w:lang w:val="es-MX"/>
        </w:rPr>
        <w:t xml:space="preserve"> </w:t>
      </w:r>
      <w:r w:rsidR="00ED5D14" w:rsidRPr="00C37EBA">
        <w:rPr>
          <w:color w:val="auto"/>
          <w:lang w:val="es-MX"/>
        </w:rPr>
        <w:t>en</w:t>
      </w:r>
      <w:r w:rsidR="00B13334" w:rsidRPr="00C37EBA">
        <w:rPr>
          <w:color w:val="auto"/>
          <w:lang w:val="es-MX"/>
        </w:rPr>
        <w:t xml:space="preserve"> inmuebles o fraccionamientos toman alta relevancia</w:t>
      </w:r>
      <w:r w:rsidR="00B651FF" w:rsidRPr="00C37EBA">
        <w:rPr>
          <w:color w:val="auto"/>
          <w:lang w:val="es-MX"/>
        </w:rPr>
        <w:t>,</w:t>
      </w:r>
      <w:r w:rsidR="00B13334" w:rsidRPr="00C37EBA">
        <w:rPr>
          <w:color w:val="auto"/>
          <w:lang w:val="es-MX"/>
        </w:rPr>
        <w:t xml:space="preserve"> puesto que se restringe el acceso a </w:t>
      </w:r>
      <w:r w:rsidR="00EE0E70">
        <w:rPr>
          <w:color w:val="auto"/>
          <w:lang w:val="es-MX"/>
        </w:rPr>
        <w:t>otros concesionarios</w:t>
      </w:r>
      <w:r w:rsidR="009F37D6" w:rsidRPr="00C37EBA">
        <w:rPr>
          <w:color w:val="auto"/>
          <w:lang w:val="es-MX"/>
        </w:rPr>
        <w:t>,</w:t>
      </w:r>
      <w:r w:rsidR="00B13334" w:rsidRPr="00C37EBA">
        <w:rPr>
          <w:color w:val="auto"/>
          <w:lang w:val="es-MX"/>
        </w:rPr>
        <w:t xml:space="preserve"> aunque fuera factible desarrollar técnica, legal y económicamente la red pública de telecomunicaciones</w:t>
      </w:r>
      <w:r w:rsidR="00B651FF" w:rsidRPr="00C37EBA">
        <w:rPr>
          <w:color w:val="auto"/>
          <w:lang w:val="es-MX"/>
        </w:rPr>
        <w:t>. Por ello,</w:t>
      </w:r>
      <w:r w:rsidR="00B13334" w:rsidRPr="00C37EBA">
        <w:rPr>
          <w:color w:val="auto"/>
          <w:lang w:val="es-MX"/>
        </w:rPr>
        <w:t xml:space="preserve"> es importante que los concesionarios ya instalados permitan el acceso a su infraestructura y</w:t>
      </w:r>
      <w:r w:rsidR="00B651FF" w:rsidRPr="00C37EBA">
        <w:rPr>
          <w:color w:val="auto"/>
          <w:lang w:val="es-MX"/>
        </w:rPr>
        <w:t xml:space="preserve"> que</w:t>
      </w:r>
      <w:r w:rsidR="00B13334" w:rsidRPr="00C37EBA">
        <w:rPr>
          <w:color w:val="auto"/>
          <w:lang w:val="es-MX"/>
        </w:rPr>
        <w:t xml:space="preserve"> los usuarios puedan gozar de mayor oferta de servicios.</w:t>
      </w:r>
    </w:p>
    <w:p w14:paraId="24A8067B" w14:textId="77777777" w:rsidR="00BD0780" w:rsidRPr="00C37EBA" w:rsidRDefault="0079762A" w:rsidP="00C37EBA">
      <w:pPr>
        <w:pStyle w:val="IFTnormal"/>
        <w:rPr>
          <w:color w:val="auto"/>
          <w:lang w:val="es-MX"/>
        </w:rPr>
      </w:pPr>
      <w:r w:rsidRPr="00C37EBA">
        <w:rPr>
          <w:color w:val="auto"/>
          <w:lang w:val="es-MX"/>
        </w:rPr>
        <w:t>Tal es la importancia de garantizar el acceso a inmuebles</w:t>
      </w:r>
      <w:r w:rsidR="006F580C" w:rsidRPr="00C37EBA">
        <w:rPr>
          <w:color w:val="auto"/>
          <w:lang w:val="es-MX"/>
        </w:rPr>
        <w:t>,</w:t>
      </w:r>
      <w:r w:rsidRPr="00C37EBA">
        <w:rPr>
          <w:color w:val="auto"/>
          <w:lang w:val="es-MX"/>
        </w:rPr>
        <w:t xml:space="preserve"> que diversos países han desarrollado disposiciones y normativas para permitir el acceso de varios concesionarios a</w:t>
      </w:r>
      <w:r w:rsidR="006F580C" w:rsidRPr="00C37EBA">
        <w:rPr>
          <w:color w:val="auto"/>
          <w:lang w:val="es-MX"/>
        </w:rPr>
        <w:t xml:space="preserve"> </w:t>
      </w:r>
      <w:r w:rsidRPr="00C37EBA">
        <w:rPr>
          <w:color w:val="auto"/>
          <w:lang w:val="es-MX"/>
        </w:rPr>
        <w:t>l</w:t>
      </w:r>
      <w:r w:rsidR="006F580C" w:rsidRPr="00C37EBA">
        <w:rPr>
          <w:color w:val="auto"/>
          <w:lang w:val="es-MX"/>
        </w:rPr>
        <w:t>os</w:t>
      </w:r>
      <w:r w:rsidRPr="00C37EBA">
        <w:rPr>
          <w:color w:val="auto"/>
          <w:lang w:val="es-MX"/>
        </w:rPr>
        <w:t xml:space="preserve"> </w:t>
      </w:r>
      <w:r w:rsidR="006F580C" w:rsidRPr="00C37EBA">
        <w:rPr>
          <w:color w:val="auto"/>
          <w:lang w:val="es-MX"/>
        </w:rPr>
        <w:t>mismos</w:t>
      </w:r>
      <w:r w:rsidRPr="00C37EBA">
        <w:rPr>
          <w:color w:val="auto"/>
          <w:lang w:val="es-MX"/>
        </w:rPr>
        <w:t>, con el objetivo de que los usuarios cuenten con un mayor número de opciones en la elección de servicios de telecomunicaciones y radiodifusión</w:t>
      </w:r>
      <w:r w:rsidR="00295DA6" w:rsidRPr="00C37EBA">
        <w:rPr>
          <w:color w:val="auto"/>
          <w:lang w:val="es-MX"/>
        </w:rPr>
        <w:t xml:space="preserve">. Algunos de estos casos se indican </w:t>
      </w:r>
      <w:r w:rsidR="00BD0780" w:rsidRPr="00C37EBA">
        <w:rPr>
          <w:color w:val="auto"/>
          <w:lang w:val="es-MX"/>
        </w:rPr>
        <w:t>en el siguiente cuadro:</w:t>
      </w:r>
    </w:p>
    <w:p w14:paraId="5D0D5866" w14:textId="77777777" w:rsidR="00BD0780" w:rsidRPr="00C37EBA" w:rsidRDefault="00BD0780" w:rsidP="00C37EBA">
      <w:pPr>
        <w:spacing w:after="0"/>
        <w:jc w:val="center"/>
        <w:rPr>
          <w:b/>
          <w:color w:val="000000" w:themeColor="text1"/>
          <w:sz w:val="18"/>
          <w:szCs w:val="18"/>
          <w:lang w:val="es-MX"/>
        </w:rPr>
      </w:pPr>
      <w:r w:rsidRPr="00C37EBA">
        <w:rPr>
          <w:b/>
          <w:color w:val="000000" w:themeColor="text1"/>
          <w:sz w:val="18"/>
          <w:szCs w:val="18"/>
          <w:lang w:val="es-MX"/>
        </w:rPr>
        <w:t>Tabla 2. Exp</w:t>
      </w:r>
      <w:r w:rsidR="00C63D11" w:rsidRPr="00C37EBA">
        <w:rPr>
          <w:b/>
          <w:color w:val="000000" w:themeColor="text1"/>
          <w:sz w:val="18"/>
          <w:szCs w:val="18"/>
          <w:lang w:val="es-MX"/>
        </w:rPr>
        <w:t>eriencia internacional sobre la presencia de más de un operador en inmuebles</w:t>
      </w:r>
      <w:r w:rsidRPr="00C37EBA">
        <w:rPr>
          <w:b/>
          <w:color w:val="000000" w:themeColor="text1"/>
          <w:sz w:val="18"/>
          <w:szCs w:val="18"/>
          <w:lang w:val="es-MX"/>
        </w:rPr>
        <w:t>.</w:t>
      </w:r>
    </w:p>
    <w:tbl>
      <w:tblPr>
        <w:tblStyle w:val="Tabladecuadrcula4-nfasis6"/>
        <w:tblW w:w="8926" w:type="dxa"/>
        <w:tblLook w:val="04A0" w:firstRow="1" w:lastRow="0" w:firstColumn="1" w:lastColumn="0" w:noHBand="0" w:noVBand="1"/>
      </w:tblPr>
      <w:tblGrid>
        <w:gridCol w:w="2028"/>
        <w:gridCol w:w="2503"/>
        <w:gridCol w:w="4395"/>
      </w:tblGrid>
      <w:tr w:rsidR="00BD0780" w:rsidRPr="00C37EBA" w14:paraId="3E2FC9C3" w14:textId="77777777" w:rsidTr="003C08C3">
        <w:trPr>
          <w:cnfStyle w:val="100000000000" w:firstRow="1" w:lastRow="0" w:firstColumn="0" w:lastColumn="0" w:oddVBand="0" w:evenVBand="0" w:oddHBand="0" w:evenHBand="0" w:firstRowFirstColumn="0" w:firstRowLastColumn="0" w:lastRowFirstColumn="0" w:lastRowLastColumn="0"/>
          <w:trHeight w:val="527"/>
          <w:tblHeader/>
        </w:trPr>
        <w:tc>
          <w:tcPr>
            <w:cnfStyle w:val="001000000000" w:firstRow="0" w:lastRow="0" w:firstColumn="1" w:lastColumn="0" w:oddVBand="0" w:evenVBand="0" w:oddHBand="0" w:evenHBand="0" w:firstRowFirstColumn="0" w:firstRowLastColumn="0" w:lastRowFirstColumn="0" w:lastRowLastColumn="0"/>
            <w:tcW w:w="2028" w:type="dxa"/>
            <w:vAlign w:val="center"/>
          </w:tcPr>
          <w:p w14:paraId="64053857" w14:textId="77777777" w:rsidR="00BD0780" w:rsidRPr="00C37EBA" w:rsidRDefault="00BD0780">
            <w:pPr>
              <w:pStyle w:val="IFTnormal"/>
              <w:jc w:val="center"/>
              <w:rPr>
                <w:rFonts w:eastAsia="Times New Roman"/>
                <w:bCs w:val="0"/>
                <w:color w:val="FFFFFF" w:themeColor="background1"/>
                <w:sz w:val="18"/>
                <w:szCs w:val="18"/>
                <w:lang w:val="es-EC" w:eastAsia="es-MX"/>
              </w:rPr>
            </w:pPr>
            <w:r w:rsidRPr="00C37EBA">
              <w:rPr>
                <w:rFonts w:eastAsia="Times New Roman"/>
                <w:bCs w:val="0"/>
                <w:color w:val="FFFFFF" w:themeColor="background1"/>
                <w:sz w:val="18"/>
                <w:szCs w:val="18"/>
                <w:lang w:val="es-EC" w:eastAsia="es-MX"/>
              </w:rPr>
              <w:t>Autoridad</w:t>
            </w:r>
          </w:p>
        </w:tc>
        <w:tc>
          <w:tcPr>
            <w:tcW w:w="2503" w:type="dxa"/>
            <w:vAlign w:val="center"/>
          </w:tcPr>
          <w:p w14:paraId="374F420A" w14:textId="77777777" w:rsidR="00BD0780" w:rsidRPr="00C37EBA" w:rsidRDefault="00BD0780">
            <w:pPr>
              <w:pStyle w:val="IFTnormal"/>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z w:val="18"/>
                <w:szCs w:val="18"/>
                <w:lang w:val="es-EC" w:eastAsia="es-MX"/>
              </w:rPr>
            </w:pPr>
            <w:r w:rsidRPr="00C37EBA">
              <w:rPr>
                <w:rFonts w:eastAsia="Times New Roman"/>
                <w:bCs w:val="0"/>
                <w:color w:val="FFFFFF" w:themeColor="background1"/>
                <w:sz w:val="18"/>
                <w:szCs w:val="18"/>
                <w:lang w:val="es-EC" w:eastAsia="es-MX"/>
              </w:rPr>
              <w:t>Ley, disposición o normativa</w:t>
            </w:r>
          </w:p>
        </w:tc>
        <w:tc>
          <w:tcPr>
            <w:tcW w:w="4395" w:type="dxa"/>
            <w:vAlign w:val="center"/>
          </w:tcPr>
          <w:p w14:paraId="76A54AB4" w14:textId="77777777" w:rsidR="00BD0780" w:rsidRPr="00C37EBA" w:rsidRDefault="00BD0780">
            <w:pPr>
              <w:pStyle w:val="IFTnormal"/>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z w:val="18"/>
                <w:szCs w:val="18"/>
                <w:lang w:val="es-EC" w:eastAsia="es-MX"/>
              </w:rPr>
            </w:pPr>
            <w:r w:rsidRPr="00C37EBA">
              <w:rPr>
                <w:rFonts w:eastAsia="Times New Roman"/>
                <w:bCs w:val="0"/>
                <w:color w:val="FFFFFF" w:themeColor="background1"/>
                <w:sz w:val="18"/>
                <w:szCs w:val="18"/>
                <w:lang w:val="es-EC" w:eastAsia="es-MX"/>
              </w:rPr>
              <w:t>Acciones de fomento a obras civiles coordinadas</w:t>
            </w:r>
          </w:p>
        </w:tc>
      </w:tr>
      <w:tr w:rsidR="00BD0780" w:rsidRPr="00C37EBA" w14:paraId="7F84D42B" w14:textId="77777777" w:rsidTr="003C0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vAlign w:val="center"/>
          </w:tcPr>
          <w:p w14:paraId="4A5C06BF" w14:textId="77777777" w:rsidR="00BD0780" w:rsidRPr="00C37EBA" w:rsidRDefault="00BD0780" w:rsidP="00C37EBA">
            <w:pPr>
              <w:jc w:val="left"/>
              <w:rPr>
                <w:b w:val="0"/>
                <w:bCs/>
                <w:sz w:val="18"/>
                <w:szCs w:val="18"/>
              </w:rPr>
            </w:pPr>
            <w:r w:rsidRPr="00C37EBA">
              <w:rPr>
                <w:b w:val="0"/>
                <w:sz w:val="18"/>
                <w:szCs w:val="18"/>
              </w:rPr>
              <w:t>Parlamento Europeo y el Consejo de la Unión Europea</w:t>
            </w:r>
          </w:p>
        </w:tc>
        <w:tc>
          <w:tcPr>
            <w:tcW w:w="2503" w:type="dxa"/>
            <w:vAlign w:val="center"/>
          </w:tcPr>
          <w:p w14:paraId="477B9D1C" w14:textId="77777777" w:rsidR="00BD0780" w:rsidRPr="00C37EBA" w:rsidRDefault="00BD0780" w:rsidP="00C37EBA">
            <w:pPr>
              <w:pStyle w:val="IFTnormal"/>
              <w:jc w:val="left"/>
              <w:cnfStyle w:val="000000100000" w:firstRow="0" w:lastRow="0" w:firstColumn="0" w:lastColumn="0" w:oddVBand="0" w:evenVBand="0" w:oddHBand="1" w:evenHBand="0" w:firstRowFirstColumn="0" w:firstRowLastColumn="0" w:lastRowFirstColumn="0" w:lastRowLastColumn="0"/>
              <w:rPr>
                <w:rFonts w:eastAsia="Times New Roman"/>
                <w:bCs/>
                <w:color w:val="auto"/>
                <w:sz w:val="18"/>
                <w:szCs w:val="18"/>
                <w:lang w:val="es-EC" w:eastAsia="es-MX"/>
              </w:rPr>
            </w:pPr>
            <w:r w:rsidRPr="00C37EBA">
              <w:rPr>
                <w:sz w:val="18"/>
                <w:szCs w:val="18"/>
              </w:rPr>
              <w:t>Directiva 2014/61/UE</w:t>
            </w:r>
            <w:r w:rsidRPr="00C37EBA">
              <w:rPr>
                <w:rStyle w:val="Refdenotaalpie"/>
                <w:sz w:val="18"/>
                <w:szCs w:val="18"/>
              </w:rPr>
              <w:footnoteReference w:id="12"/>
            </w:r>
          </w:p>
        </w:tc>
        <w:tc>
          <w:tcPr>
            <w:tcW w:w="4395" w:type="dxa"/>
            <w:vAlign w:val="center"/>
          </w:tcPr>
          <w:p w14:paraId="6C471F33" w14:textId="77777777" w:rsidR="00BD0780" w:rsidRPr="00C37EBA" w:rsidRDefault="00BD0780" w:rsidP="00C37EBA">
            <w:pPr>
              <w:pStyle w:val="IFTnormal"/>
              <w:jc w:val="left"/>
              <w:cnfStyle w:val="000000100000" w:firstRow="0" w:lastRow="0" w:firstColumn="0" w:lastColumn="0" w:oddVBand="0" w:evenVBand="0" w:oddHBand="1" w:evenHBand="0" w:firstRowFirstColumn="0" w:firstRowLastColumn="0" w:lastRowFirstColumn="0" w:lastRowLastColumn="0"/>
              <w:rPr>
                <w:rFonts w:eastAsia="Times New Roman"/>
                <w:bCs/>
                <w:color w:val="auto"/>
                <w:sz w:val="18"/>
                <w:szCs w:val="18"/>
                <w:lang w:val="es-EC" w:eastAsia="es-MX"/>
              </w:rPr>
            </w:pPr>
            <w:r w:rsidRPr="00C37EBA">
              <w:rPr>
                <w:rFonts w:eastAsia="Times New Roman"/>
                <w:bCs/>
                <w:color w:val="auto"/>
                <w:sz w:val="18"/>
                <w:szCs w:val="18"/>
                <w:lang w:val="es-EC" w:eastAsia="es-MX"/>
              </w:rPr>
              <w:t>Se establece la obligación de los estados miembros para garantizar que los edificios de nueva construcción y obras de renovación estén equipados con infraestructura física adaptada a alta velocidad, además de mencionar que para edificios ya construidos todo operador tiene derecho a acceder a las infraestructuras físicas existentes en el interior del edificio con el objetivo de desplegar una red de alta velocidad cuando la duplicación no sea posible.</w:t>
            </w:r>
          </w:p>
        </w:tc>
      </w:tr>
      <w:tr w:rsidR="00BD0780" w:rsidRPr="00C37EBA" w14:paraId="44D5325B" w14:textId="77777777" w:rsidTr="003C08C3">
        <w:tc>
          <w:tcPr>
            <w:cnfStyle w:val="001000000000" w:firstRow="0" w:lastRow="0" w:firstColumn="1" w:lastColumn="0" w:oddVBand="0" w:evenVBand="0" w:oddHBand="0" w:evenHBand="0" w:firstRowFirstColumn="0" w:firstRowLastColumn="0" w:lastRowFirstColumn="0" w:lastRowLastColumn="0"/>
            <w:tcW w:w="2028" w:type="dxa"/>
            <w:vAlign w:val="center"/>
          </w:tcPr>
          <w:p w14:paraId="25CC8483" w14:textId="77777777" w:rsidR="00BD0780" w:rsidRPr="00C37EBA" w:rsidRDefault="00BD0780" w:rsidP="00C37EBA">
            <w:pPr>
              <w:pStyle w:val="IFTnormal"/>
              <w:jc w:val="left"/>
              <w:rPr>
                <w:rFonts w:eastAsia="Times New Roman"/>
                <w:b w:val="0"/>
                <w:bCs w:val="0"/>
                <w:color w:val="auto"/>
                <w:sz w:val="18"/>
                <w:szCs w:val="18"/>
                <w:lang w:val="es-EC" w:eastAsia="es-MX"/>
              </w:rPr>
            </w:pPr>
            <w:r w:rsidRPr="00C37EBA">
              <w:rPr>
                <w:rFonts w:eastAsia="Times New Roman"/>
                <w:b w:val="0"/>
                <w:bCs w:val="0"/>
                <w:color w:val="auto"/>
                <w:sz w:val="18"/>
                <w:szCs w:val="18"/>
                <w:lang w:val="es-EC" w:eastAsia="es-MX"/>
              </w:rPr>
              <w:t>“</w:t>
            </w:r>
            <w:r w:rsidRPr="00C37EBA">
              <w:rPr>
                <w:rFonts w:eastAsia="Times New Roman"/>
                <w:b w:val="0"/>
                <w:color w:val="auto"/>
                <w:sz w:val="18"/>
                <w:szCs w:val="18"/>
                <w:lang w:val="es-EC" w:eastAsia="es-MX"/>
              </w:rPr>
              <w:t>República Federal Alemana</w:t>
            </w:r>
            <w:r w:rsidRPr="00C37EBA">
              <w:rPr>
                <w:rFonts w:eastAsia="Times New Roman"/>
                <w:b w:val="0"/>
                <w:bCs w:val="0"/>
                <w:color w:val="auto"/>
                <w:sz w:val="18"/>
                <w:szCs w:val="18"/>
                <w:lang w:val="es-EC" w:eastAsia="es-MX"/>
              </w:rPr>
              <w:t>”</w:t>
            </w:r>
          </w:p>
        </w:tc>
        <w:tc>
          <w:tcPr>
            <w:tcW w:w="2503" w:type="dxa"/>
            <w:vAlign w:val="center"/>
          </w:tcPr>
          <w:p w14:paraId="3204580D" w14:textId="77777777" w:rsidR="00BD0780" w:rsidRPr="00C37EBA" w:rsidRDefault="00BD0780" w:rsidP="00C37EBA">
            <w:pPr>
              <w:pStyle w:val="IFTnormal"/>
              <w:jc w:val="left"/>
              <w:cnfStyle w:val="000000000000" w:firstRow="0" w:lastRow="0" w:firstColumn="0" w:lastColumn="0" w:oddVBand="0" w:evenVBand="0" w:oddHBand="0" w:evenHBand="0" w:firstRowFirstColumn="0" w:firstRowLastColumn="0" w:lastRowFirstColumn="0" w:lastRowLastColumn="0"/>
              <w:rPr>
                <w:sz w:val="18"/>
                <w:szCs w:val="18"/>
              </w:rPr>
            </w:pPr>
            <w:r w:rsidRPr="00C37EBA">
              <w:rPr>
                <w:sz w:val="18"/>
                <w:szCs w:val="18"/>
              </w:rPr>
              <w:t>Ley para facilitar el desarrollo de redes digitales de alta velocidad (DigiNetzG)</w:t>
            </w:r>
            <w:r w:rsidRPr="00C37EBA">
              <w:rPr>
                <w:sz w:val="18"/>
                <w:szCs w:val="18"/>
                <w:vertAlign w:val="superscript"/>
              </w:rPr>
              <w:footnoteReference w:id="13"/>
            </w:r>
          </w:p>
        </w:tc>
        <w:tc>
          <w:tcPr>
            <w:tcW w:w="4395" w:type="dxa"/>
            <w:vAlign w:val="center"/>
          </w:tcPr>
          <w:p w14:paraId="6BB2C8FB" w14:textId="77777777" w:rsidR="00BD0780" w:rsidRPr="00C37EBA" w:rsidRDefault="000F0D87" w:rsidP="00C37EBA">
            <w:pPr>
              <w:pStyle w:val="IFTnormal"/>
              <w:jc w:val="left"/>
              <w:cnfStyle w:val="000000000000" w:firstRow="0" w:lastRow="0" w:firstColumn="0" w:lastColumn="0" w:oddVBand="0" w:evenVBand="0" w:oddHBand="0" w:evenHBand="0" w:firstRowFirstColumn="0" w:firstRowLastColumn="0" w:lastRowFirstColumn="0" w:lastRowLastColumn="0"/>
              <w:rPr>
                <w:rFonts w:eastAsia="Times New Roman"/>
                <w:bCs/>
                <w:color w:val="auto"/>
                <w:sz w:val="18"/>
                <w:szCs w:val="18"/>
                <w:lang w:val="es-EC" w:eastAsia="es-MX"/>
              </w:rPr>
            </w:pPr>
            <w:r w:rsidRPr="00C37EBA">
              <w:rPr>
                <w:rFonts w:eastAsia="Times New Roman"/>
                <w:bCs/>
                <w:color w:val="auto"/>
                <w:sz w:val="18"/>
                <w:szCs w:val="18"/>
                <w:lang w:val="es-EC" w:eastAsia="es-MX"/>
              </w:rPr>
              <w:t>Se establece que el propietario del edificio será el encargado de permitir a los operadores el acceso a la infraestructura del edificio, señala que tanto el operador que lo solicite como el propietario podrá solicitar el uso compartido de la red del edificio,</w:t>
            </w:r>
            <w:r w:rsidRPr="00C37EBA">
              <w:t xml:space="preserve"> </w:t>
            </w:r>
            <w:r w:rsidRPr="00C37EBA">
              <w:rPr>
                <w:rFonts w:eastAsia="Times New Roman"/>
                <w:bCs/>
                <w:color w:val="auto"/>
                <w:sz w:val="18"/>
                <w:szCs w:val="18"/>
                <w:lang w:val="es-EC" w:eastAsia="es-MX"/>
              </w:rPr>
              <w:t>además de mencionarse que los edificios nuevos y los edificios renovados deberán construir terminales de red con capacidad en su infraestructura.</w:t>
            </w:r>
          </w:p>
        </w:tc>
      </w:tr>
      <w:tr w:rsidR="00BD0780" w:rsidRPr="00C37EBA" w14:paraId="36F36A00" w14:textId="77777777" w:rsidTr="003C0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vAlign w:val="center"/>
          </w:tcPr>
          <w:p w14:paraId="41F99990" w14:textId="77777777" w:rsidR="00BD0780" w:rsidRPr="00C37EBA" w:rsidRDefault="00BD0780" w:rsidP="00C37EBA">
            <w:pPr>
              <w:pStyle w:val="IFTnormal"/>
              <w:jc w:val="left"/>
              <w:rPr>
                <w:rFonts w:eastAsia="Times New Roman"/>
                <w:b w:val="0"/>
                <w:bCs w:val="0"/>
                <w:color w:val="auto"/>
                <w:sz w:val="18"/>
                <w:szCs w:val="18"/>
                <w:lang w:val="es-EC" w:eastAsia="es-MX"/>
              </w:rPr>
            </w:pPr>
            <w:r w:rsidRPr="00C37EBA">
              <w:rPr>
                <w:rFonts w:eastAsia="Times New Roman"/>
                <w:b w:val="0"/>
                <w:bCs w:val="0"/>
                <w:color w:val="auto"/>
                <w:sz w:val="18"/>
                <w:szCs w:val="18"/>
                <w:lang w:val="es-EC" w:eastAsia="es-MX"/>
              </w:rPr>
              <w:t xml:space="preserve">Órgano regulador de telecomunicaciones de </w:t>
            </w:r>
            <w:r w:rsidR="00073535" w:rsidRPr="00C37EBA">
              <w:rPr>
                <w:rFonts w:eastAsia="Times New Roman"/>
                <w:b w:val="0"/>
                <w:bCs w:val="0"/>
                <w:color w:val="auto"/>
                <w:sz w:val="18"/>
                <w:szCs w:val="18"/>
                <w:lang w:val="es-EC" w:eastAsia="es-MX"/>
              </w:rPr>
              <w:t>Francia</w:t>
            </w:r>
            <w:r w:rsidRPr="00C37EBA">
              <w:rPr>
                <w:rFonts w:eastAsia="Times New Roman"/>
                <w:b w:val="0"/>
                <w:bCs w:val="0"/>
                <w:color w:val="auto"/>
                <w:sz w:val="18"/>
                <w:szCs w:val="18"/>
                <w:lang w:val="es-EC" w:eastAsia="es-MX"/>
              </w:rPr>
              <w:t xml:space="preserve"> </w:t>
            </w:r>
            <w:r w:rsidRPr="00C37EBA">
              <w:rPr>
                <w:rFonts w:eastAsia="Times New Roman"/>
                <w:b w:val="0"/>
                <w:bCs w:val="0"/>
                <w:i/>
                <w:color w:val="auto"/>
                <w:sz w:val="18"/>
                <w:szCs w:val="18"/>
                <w:lang w:val="es-EC" w:eastAsia="es-MX"/>
              </w:rPr>
              <w:t>“</w:t>
            </w:r>
            <w:r w:rsidR="00073535" w:rsidRPr="00C37EBA">
              <w:rPr>
                <w:rFonts w:eastAsia="Times New Roman"/>
                <w:b w:val="0"/>
                <w:i/>
                <w:color w:val="auto"/>
                <w:sz w:val="18"/>
                <w:szCs w:val="18"/>
                <w:lang w:val="es-EC" w:eastAsia="es-MX"/>
              </w:rPr>
              <w:t>Autorité de Régulation des Communications Électroniques er des Postes - ARCEP</w:t>
            </w:r>
            <w:r w:rsidRPr="00C37EBA">
              <w:rPr>
                <w:rFonts w:eastAsia="Times New Roman"/>
                <w:b w:val="0"/>
                <w:bCs w:val="0"/>
                <w:i/>
                <w:color w:val="auto"/>
                <w:sz w:val="18"/>
                <w:szCs w:val="18"/>
                <w:lang w:val="es-EC" w:eastAsia="es-MX"/>
              </w:rPr>
              <w:t>”</w:t>
            </w:r>
          </w:p>
        </w:tc>
        <w:tc>
          <w:tcPr>
            <w:tcW w:w="2503" w:type="dxa"/>
            <w:vAlign w:val="center"/>
          </w:tcPr>
          <w:p w14:paraId="1F84EE40" w14:textId="77777777" w:rsidR="00BD0780" w:rsidRPr="00C37EBA" w:rsidRDefault="00073535" w:rsidP="00C37EBA">
            <w:pPr>
              <w:pStyle w:val="IFTnormal"/>
              <w:jc w:val="left"/>
              <w:cnfStyle w:val="000000100000" w:firstRow="0" w:lastRow="0" w:firstColumn="0" w:lastColumn="0" w:oddVBand="0" w:evenVBand="0" w:oddHBand="1" w:evenHBand="0" w:firstRowFirstColumn="0" w:firstRowLastColumn="0" w:lastRowFirstColumn="0" w:lastRowLastColumn="0"/>
              <w:rPr>
                <w:rFonts w:eastAsia="Times New Roman"/>
                <w:bCs/>
                <w:color w:val="auto"/>
                <w:sz w:val="18"/>
                <w:szCs w:val="18"/>
                <w:lang w:val="es-EC" w:eastAsia="es-MX"/>
              </w:rPr>
            </w:pPr>
            <w:r w:rsidRPr="00C37EBA">
              <w:rPr>
                <w:sz w:val="18"/>
                <w:szCs w:val="18"/>
              </w:rPr>
              <w:t>La Ley de Modernización de la Economía</w:t>
            </w:r>
            <w:r w:rsidRPr="00C37EBA">
              <w:rPr>
                <w:rStyle w:val="Refdenotaalpie"/>
              </w:rPr>
              <w:footnoteReference w:id="14"/>
            </w:r>
          </w:p>
        </w:tc>
        <w:tc>
          <w:tcPr>
            <w:tcW w:w="4395" w:type="dxa"/>
            <w:vAlign w:val="center"/>
          </w:tcPr>
          <w:p w14:paraId="49B4C4EC" w14:textId="77777777" w:rsidR="00BD0780" w:rsidRPr="00C37EBA" w:rsidRDefault="00073535" w:rsidP="00C37EBA">
            <w:pPr>
              <w:jc w:val="left"/>
              <w:cnfStyle w:val="000000100000" w:firstRow="0" w:lastRow="0" w:firstColumn="0" w:lastColumn="0" w:oddVBand="0" w:evenVBand="0" w:oddHBand="1" w:evenHBand="0" w:firstRowFirstColumn="0" w:firstRowLastColumn="0" w:lastRowFirstColumn="0" w:lastRowLastColumn="0"/>
              <w:rPr>
                <w:sz w:val="18"/>
                <w:szCs w:val="18"/>
              </w:rPr>
            </w:pPr>
            <w:r w:rsidRPr="00C37EBA">
              <w:rPr>
                <w:bCs w:val="0"/>
                <w:sz w:val="18"/>
                <w:szCs w:val="18"/>
              </w:rPr>
              <w:t xml:space="preserve">Se establecen los detalles de las condiciones de acceso a los edificios. </w:t>
            </w:r>
            <w:r w:rsidRPr="00C37EBA">
              <w:rPr>
                <w:sz w:val="18"/>
                <w:szCs w:val="18"/>
              </w:rPr>
              <w:t>Son 3 los códigos que regulan el establecimiento infraestructura en edificios, el Código de Construcción y Vivienda, el Código de Urbanismo y el Código de Publicaciones y Comunicaciones Electrónicas (CPCE, por sus siglas en francés)</w:t>
            </w:r>
            <w:r w:rsidRPr="00C37EBA">
              <w:rPr>
                <w:rStyle w:val="Refdenotaalpie"/>
                <w:sz w:val="18"/>
                <w:szCs w:val="18"/>
              </w:rPr>
              <w:footnoteReference w:id="15"/>
            </w:r>
            <w:r w:rsidRPr="00C37EBA">
              <w:rPr>
                <w:sz w:val="18"/>
                <w:szCs w:val="18"/>
              </w:rPr>
              <w:t>. Sin embargo, el único código que establece pautas para la infraestructura en telecomunicaciones es el CPCE, este menciona que los operadores que hayan instalado líneas de comunicaciones en un edificio deberá permitir el acceso de otros operadores en condiciones transparentes y no discriminatorias, además de mencionarse que la Autoridad Reguladora de Comunicaciones y Publicaciones Electrónicas resolverá controversias.</w:t>
            </w:r>
          </w:p>
        </w:tc>
      </w:tr>
      <w:tr w:rsidR="00BD0780" w:rsidRPr="00C37EBA" w14:paraId="66059BF5" w14:textId="77777777" w:rsidTr="003C08C3">
        <w:tc>
          <w:tcPr>
            <w:cnfStyle w:val="001000000000" w:firstRow="0" w:lastRow="0" w:firstColumn="1" w:lastColumn="0" w:oddVBand="0" w:evenVBand="0" w:oddHBand="0" w:evenHBand="0" w:firstRowFirstColumn="0" w:firstRowLastColumn="0" w:lastRowFirstColumn="0" w:lastRowLastColumn="0"/>
            <w:tcW w:w="2028" w:type="dxa"/>
            <w:vAlign w:val="center"/>
          </w:tcPr>
          <w:p w14:paraId="33365ACB" w14:textId="77777777" w:rsidR="00BD0780" w:rsidRPr="00C37EBA" w:rsidRDefault="00C63D11" w:rsidP="00C37EBA">
            <w:pPr>
              <w:pStyle w:val="IFTnormal"/>
              <w:jc w:val="left"/>
              <w:rPr>
                <w:rFonts w:eastAsia="Times New Roman"/>
                <w:b w:val="0"/>
                <w:bCs w:val="0"/>
                <w:color w:val="auto"/>
                <w:sz w:val="18"/>
                <w:szCs w:val="18"/>
                <w:lang w:val="es-EC" w:eastAsia="es-MX"/>
              </w:rPr>
            </w:pPr>
            <w:r w:rsidRPr="00C37EBA">
              <w:rPr>
                <w:rFonts w:eastAsia="Times New Roman"/>
                <w:b w:val="0"/>
                <w:bCs w:val="0"/>
                <w:color w:val="auto"/>
                <w:sz w:val="18"/>
                <w:szCs w:val="18"/>
                <w:lang w:val="es-EC" w:eastAsia="es-MX"/>
              </w:rPr>
              <w:t xml:space="preserve">Procuraduría General Distrital de Lisboa </w:t>
            </w:r>
            <w:r w:rsidRPr="00C37EBA">
              <w:rPr>
                <w:rFonts w:eastAsia="Times New Roman"/>
                <w:b w:val="0"/>
                <w:bCs w:val="0"/>
                <w:i/>
                <w:color w:val="auto"/>
                <w:sz w:val="18"/>
                <w:szCs w:val="18"/>
                <w:lang w:val="es-EC" w:eastAsia="es-MX"/>
              </w:rPr>
              <w:t>“Procuradoria Geral do Distrito de Lisboa”</w:t>
            </w:r>
          </w:p>
        </w:tc>
        <w:tc>
          <w:tcPr>
            <w:tcW w:w="2503" w:type="dxa"/>
            <w:vAlign w:val="center"/>
          </w:tcPr>
          <w:p w14:paraId="4745DA96" w14:textId="77777777" w:rsidR="00BD0780" w:rsidRPr="00C37EBA" w:rsidRDefault="00073535" w:rsidP="00C37EBA">
            <w:pPr>
              <w:pStyle w:val="IFTnormal"/>
              <w:jc w:val="left"/>
              <w:cnfStyle w:val="000000000000" w:firstRow="0" w:lastRow="0" w:firstColumn="0" w:lastColumn="0" w:oddVBand="0" w:evenVBand="0" w:oddHBand="0" w:evenHBand="0" w:firstRowFirstColumn="0" w:firstRowLastColumn="0" w:lastRowFirstColumn="0" w:lastRowLastColumn="0"/>
              <w:rPr>
                <w:rFonts w:eastAsia="Times New Roman"/>
                <w:bCs/>
                <w:color w:val="auto"/>
                <w:sz w:val="18"/>
                <w:szCs w:val="18"/>
                <w:lang w:val="es-EC" w:eastAsia="es-MX"/>
              </w:rPr>
            </w:pPr>
            <w:r w:rsidRPr="00C37EBA">
              <w:rPr>
                <w:sz w:val="18"/>
                <w:szCs w:val="18"/>
              </w:rPr>
              <w:t>Decreto N ° 92/2017</w:t>
            </w:r>
            <w:r w:rsidRPr="00C37EBA">
              <w:rPr>
                <w:rStyle w:val="Refdenotaalpie"/>
                <w:sz w:val="18"/>
                <w:szCs w:val="18"/>
              </w:rPr>
              <w:footnoteReference w:id="16"/>
            </w:r>
          </w:p>
        </w:tc>
        <w:tc>
          <w:tcPr>
            <w:tcW w:w="4395" w:type="dxa"/>
            <w:vAlign w:val="center"/>
          </w:tcPr>
          <w:p w14:paraId="5DDF9936" w14:textId="77777777" w:rsidR="00BD0780" w:rsidRPr="00C37EBA" w:rsidRDefault="00073535" w:rsidP="00C37EBA">
            <w:pPr>
              <w:pStyle w:val="IFTnormal"/>
              <w:jc w:val="left"/>
              <w:cnfStyle w:val="000000000000" w:firstRow="0" w:lastRow="0" w:firstColumn="0" w:lastColumn="0" w:oddVBand="0" w:evenVBand="0" w:oddHBand="0" w:evenHBand="0" w:firstRowFirstColumn="0" w:firstRowLastColumn="0" w:lastRowFirstColumn="0" w:lastRowLastColumn="0"/>
              <w:rPr>
                <w:rFonts w:eastAsia="Times New Roman"/>
                <w:bCs/>
                <w:color w:val="auto"/>
                <w:sz w:val="18"/>
                <w:szCs w:val="18"/>
                <w:lang w:val="es-EC" w:eastAsia="es-MX"/>
              </w:rPr>
            </w:pPr>
            <w:r w:rsidRPr="00C37EBA">
              <w:rPr>
                <w:rFonts w:eastAsia="Times New Roman"/>
                <w:bCs/>
                <w:color w:val="auto"/>
                <w:sz w:val="18"/>
                <w:szCs w:val="18"/>
                <w:lang w:val="es-EC" w:eastAsia="es-MX"/>
              </w:rPr>
              <w:t>Se establecen las pautas que deberá seguir la Infraestructura de Telecomunicaciones en  Edificios (ITED, por sus siglas en portugués),</w:t>
            </w:r>
            <w:r w:rsidRPr="00C37EBA">
              <w:rPr>
                <w:sz w:val="18"/>
                <w:szCs w:val="18"/>
              </w:rPr>
              <w:t xml:space="preserve"> en ellas se </w:t>
            </w:r>
            <w:r w:rsidRPr="00C37EBA">
              <w:rPr>
                <w:rFonts w:eastAsia="Times New Roman"/>
                <w:bCs/>
                <w:color w:val="auto"/>
                <w:sz w:val="18"/>
                <w:szCs w:val="18"/>
                <w:lang w:val="es-EC" w:eastAsia="es-MX"/>
              </w:rPr>
              <w:t>prohíbe el establecimiento de cláusulas contractuales de exclusividad, se establece que los contratos celebrados antes de la entrada en vigor del Decreto N° 92/2017 deberán de ser reducidos, manifestando expresamente que las empresas que ya se encuentren establecidas en un edificio no pueden obstaculizar o impedir la utilización de ITED.</w:t>
            </w:r>
          </w:p>
        </w:tc>
      </w:tr>
      <w:tr w:rsidR="00BD0780" w:rsidRPr="00C37EBA" w14:paraId="1361A882" w14:textId="77777777" w:rsidTr="003C0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8" w:type="dxa"/>
            <w:vAlign w:val="center"/>
          </w:tcPr>
          <w:p w14:paraId="003D0310" w14:textId="77777777" w:rsidR="00BD0780" w:rsidRPr="00C37EBA" w:rsidRDefault="00C63D11" w:rsidP="00C37EBA">
            <w:pPr>
              <w:pStyle w:val="IFTnormal"/>
              <w:jc w:val="left"/>
              <w:rPr>
                <w:rFonts w:eastAsia="Times New Roman"/>
                <w:b w:val="0"/>
                <w:bCs w:val="0"/>
                <w:color w:val="auto"/>
                <w:sz w:val="18"/>
                <w:szCs w:val="18"/>
                <w:lang w:val="es-EC" w:eastAsia="es-MX"/>
              </w:rPr>
            </w:pPr>
            <w:r w:rsidRPr="00C37EBA">
              <w:rPr>
                <w:rFonts w:eastAsia="Times New Roman"/>
                <w:b w:val="0"/>
                <w:bCs w:val="0"/>
                <w:color w:val="auto"/>
                <w:sz w:val="18"/>
                <w:szCs w:val="18"/>
                <w:lang w:val="es-EC" w:eastAsia="es-MX"/>
              </w:rPr>
              <w:t xml:space="preserve">Agencia Croata de Correos y Comunicaciones Electrónicas </w:t>
            </w:r>
            <w:r w:rsidR="00BD0780" w:rsidRPr="00C37EBA">
              <w:rPr>
                <w:rFonts w:eastAsia="Times New Roman"/>
                <w:b w:val="0"/>
                <w:bCs w:val="0"/>
                <w:i/>
                <w:color w:val="auto"/>
                <w:sz w:val="18"/>
                <w:szCs w:val="18"/>
                <w:lang w:val="es-EC" w:eastAsia="es-MX"/>
              </w:rPr>
              <w:t>“</w:t>
            </w:r>
            <w:r w:rsidRPr="00C37EBA">
              <w:rPr>
                <w:rFonts w:eastAsia="Times New Roman"/>
                <w:b w:val="0"/>
                <w:i/>
                <w:color w:val="auto"/>
                <w:sz w:val="18"/>
                <w:szCs w:val="18"/>
                <w:lang w:val="es-EC" w:eastAsia="es-MX"/>
              </w:rPr>
              <w:t>agencije za poštu i elektroničke komunikacije donosi</w:t>
            </w:r>
            <w:r w:rsidR="00BD0780" w:rsidRPr="00C37EBA">
              <w:rPr>
                <w:rFonts w:eastAsia="Times New Roman"/>
                <w:b w:val="0"/>
                <w:bCs w:val="0"/>
                <w:i/>
                <w:color w:val="auto"/>
                <w:sz w:val="18"/>
                <w:szCs w:val="18"/>
                <w:lang w:val="es-EC" w:eastAsia="es-MX"/>
              </w:rPr>
              <w:t>”</w:t>
            </w:r>
          </w:p>
        </w:tc>
        <w:tc>
          <w:tcPr>
            <w:tcW w:w="2503" w:type="dxa"/>
            <w:vAlign w:val="center"/>
          </w:tcPr>
          <w:p w14:paraId="3FAB365C" w14:textId="77777777" w:rsidR="00BD0780" w:rsidRPr="00C37EBA" w:rsidRDefault="00073535" w:rsidP="00C37EBA">
            <w:pPr>
              <w:pStyle w:val="IFTnormal"/>
              <w:jc w:val="left"/>
              <w:cnfStyle w:val="000000100000" w:firstRow="0" w:lastRow="0" w:firstColumn="0" w:lastColumn="0" w:oddVBand="0" w:evenVBand="0" w:oddHBand="1" w:evenHBand="0" w:firstRowFirstColumn="0" w:firstRowLastColumn="0" w:lastRowFirstColumn="0" w:lastRowLastColumn="0"/>
              <w:rPr>
                <w:sz w:val="18"/>
                <w:szCs w:val="18"/>
              </w:rPr>
            </w:pPr>
            <w:r w:rsidRPr="00C37EBA">
              <w:rPr>
                <w:sz w:val="18"/>
                <w:szCs w:val="18"/>
              </w:rPr>
              <w:t>Ordenanza sobre las condiciones técnicas de la red de comunicaciones electrónicas para edificios comerciales y residenciales que fue adoptada en diciembre de 2009 (O TEHNICKIM UVJETIMA ZA ELEKTRONICKU KOMUNIKACIJSKU MREŽU POSLOVNIH I STAMBENIH ZGRADA)</w:t>
            </w:r>
            <w:r w:rsidRPr="00C37EBA">
              <w:rPr>
                <w:rStyle w:val="Refdenotaalpie"/>
                <w:sz w:val="18"/>
                <w:szCs w:val="18"/>
              </w:rPr>
              <w:footnoteReference w:id="17"/>
            </w:r>
          </w:p>
        </w:tc>
        <w:tc>
          <w:tcPr>
            <w:tcW w:w="4395" w:type="dxa"/>
            <w:vAlign w:val="center"/>
          </w:tcPr>
          <w:p w14:paraId="26512E15" w14:textId="77777777" w:rsidR="00BD0780" w:rsidRPr="00C37EBA" w:rsidRDefault="00C63D11" w:rsidP="00C37EBA">
            <w:pPr>
              <w:pStyle w:val="IFTnormal"/>
              <w:jc w:val="left"/>
              <w:cnfStyle w:val="000000100000" w:firstRow="0" w:lastRow="0" w:firstColumn="0" w:lastColumn="0" w:oddVBand="0" w:evenVBand="0" w:oddHBand="1" w:evenHBand="0" w:firstRowFirstColumn="0" w:firstRowLastColumn="0" w:lastRowFirstColumn="0" w:lastRowLastColumn="0"/>
              <w:rPr>
                <w:rFonts w:eastAsia="Times New Roman"/>
                <w:bCs/>
                <w:color w:val="auto"/>
                <w:sz w:val="18"/>
                <w:szCs w:val="18"/>
                <w:lang w:val="es-EC" w:eastAsia="es-MX"/>
              </w:rPr>
            </w:pPr>
            <w:r w:rsidRPr="00C37EBA">
              <w:rPr>
                <w:rFonts w:eastAsia="Times New Roman"/>
                <w:bCs/>
                <w:color w:val="auto"/>
                <w:sz w:val="18"/>
                <w:szCs w:val="18"/>
                <w:lang w:val="es-EC" w:eastAsia="es-MX"/>
              </w:rPr>
              <w:t>Se definen las condiciones técnicas para la planificación, diseño arquitectónico, construcción, reconstrucción, actualización, uso y mantenimiento de la red de comunicaciones electrónicas de edificios comerciales y residenciales, la Infraestructura de Comunicaciones Electrónicas e Instalaciones Asociadas (EKMI por sus siglas en croata), así como infraestructura de cable para acceder a los conductos de los edificios. La EKMI construida debe permitir a todos los propietarios del edificio elegir libremente entre los operadores, y los operadores acceder al edificio en condiciones iguales y no discriminatorias.</w:t>
            </w:r>
          </w:p>
        </w:tc>
      </w:tr>
      <w:tr w:rsidR="00C63D11" w:rsidRPr="00C37EBA" w14:paraId="736B32D4" w14:textId="77777777" w:rsidTr="003C08C3">
        <w:tc>
          <w:tcPr>
            <w:cnfStyle w:val="001000000000" w:firstRow="0" w:lastRow="0" w:firstColumn="1" w:lastColumn="0" w:oddVBand="0" w:evenVBand="0" w:oddHBand="0" w:evenHBand="0" w:firstRowFirstColumn="0" w:firstRowLastColumn="0" w:lastRowFirstColumn="0" w:lastRowLastColumn="0"/>
            <w:tcW w:w="2028" w:type="dxa"/>
            <w:vAlign w:val="center"/>
          </w:tcPr>
          <w:p w14:paraId="248A44A4" w14:textId="77777777" w:rsidR="00C63D11" w:rsidRPr="00C37EBA" w:rsidRDefault="00C63D11" w:rsidP="00C37EBA">
            <w:pPr>
              <w:pStyle w:val="IFTnormal"/>
              <w:jc w:val="left"/>
              <w:rPr>
                <w:rFonts w:eastAsia="Times New Roman"/>
                <w:b w:val="0"/>
                <w:bCs w:val="0"/>
                <w:color w:val="auto"/>
                <w:sz w:val="18"/>
                <w:szCs w:val="18"/>
                <w:lang w:val="es-EC" w:eastAsia="es-MX"/>
              </w:rPr>
            </w:pPr>
            <w:r w:rsidRPr="00C37EBA">
              <w:rPr>
                <w:rFonts w:eastAsia="Times New Roman"/>
                <w:b w:val="0"/>
                <w:bCs w:val="0"/>
                <w:color w:val="auto"/>
                <w:sz w:val="18"/>
                <w:szCs w:val="18"/>
                <w:lang w:val="es-EC" w:eastAsia="es-MX"/>
              </w:rPr>
              <w:t>Secretar</w:t>
            </w:r>
            <w:r w:rsidR="00421D64" w:rsidRPr="00C37EBA">
              <w:rPr>
                <w:rFonts w:eastAsia="Times New Roman"/>
                <w:b w:val="0"/>
                <w:bCs w:val="0"/>
                <w:color w:val="auto"/>
                <w:sz w:val="18"/>
                <w:szCs w:val="18"/>
                <w:lang w:val="es-EC" w:eastAsia="es-MX"/>
              </w:rPr>
              <w:t>í</w:t>
            </w:r>
            <w:r w:rsidRPr="00C37EBA">
              <w:rPr>
                <w:rFonts w:eastAsia="Times New Roman"/>
                <w:b w:val="0"/>
                <w:bCs w:val="0"/>
                <w:color w:val="auto"/>
                <w:sz w:val="18"/>
                <w:szCs w:val="18"/>
                <w:lang w:val="es-EC" w:eastAsia="es-MX"/>
              </w:rPr>
              <w:t>a de Telecomunicaciones de Chile (Subtel)</w:t>
            </w:r>
          </w:p>
        </w:tc>
        <w:tc>
          <w:tcPr>
            <w:tcW w:w="2503" w:type="dxa"/>
            <w:vAlign w:val="center"/>
          </w:tcPr>
          <w:p w14:paraId="67781101" w14:textId="77777777" w:rsidR="00C63D11" w:rsidRPr="00C37EBA" w:rsidRDefault="00C63D11" w:rsidP="00C37EBA">
            <w:pPr>
              <w:pStyle w:val="IFTnormal"/>
              <w:jc w:val="left"/>
              <w:cnfStyle w:val="000000000000" w:firstRow="0" w:lastRow="0" w:firstColumn="0" w:lastColumn="0" w:oddVBand="0" w:evenVBand="0" w:oddHBand="0" w:evenHBand="0" w:firstRowFirstColumn="0" w:firstRowLastColumn="0" w:lastRowFirstColumn="0" w:lastRowLastColumn="0"/>
              <w:rPr>
                <w:sz w:val="18"/>
                <w:szCs w:val="18"/>
              </w:rPr>
            </w:pPr>
            <w:r w:rsidRPr="00C37EBA">
              <w:rPr>
                <w:sz w:val="18"/>
                <w:szCs w:val="18"/>
              </w:rPr>
              <w:t>Ley N° 20.808 que Protege la Libre Elección de los Servicios de Cable, Internet o Telefonía, (Ley de Ductos)</w:t>
            </w:r>
          </w:p>
        </w:tc>
        <w:tc>
          <w:tcPr>
            <w:tcW w:w="4395" w:type="dxa"/>
            <w:vAlign w:val="center"/>
          </w:tcPr>
          <w:p w14:paraId="043153DF" w14:textId="77777777" w:rsidR="00C63D11" w:rsidRPr="00C37EBA" w:rsidRDefault="00C63D11" w:rsidP="00C37EBA">
            <w:pPr>
              <w:pStyle w:val="IFTnormal"/>
              <w:jc w:val="left"/>
              <w:cnfStyle w:val="000000000000" w:firstRow="0" w:lastRow="0" w:firstColumn="0" w:lastColumn="0" w:oddVBand="0" w:evenVBand="0" w:oddHBand="0" w:evenHBand="0" w:firstRowFirstColumn="0" w:firstRowLastColumn="0" w:lastRowFirstColumn="0" w:lastRowLastColumn="0"/>
              <w:rPr>
                <w:rFonts w:eastAsia="Times New Roman"/>
                <w:bCs/>
                <w:color w:val="auto"/>
                <w:sz w:val="18"/>
                <w:szCs w:val="18"/>
                <w:lang w:val="es-EC" w:eastAsia="es-MX"/>
              </w:rPr>
            </w:pPr>
            <w:r w:rsidRPr="00C37EBA">
              <w:rPr>
                <w:rFonts w:eastAsia="Times New Roman"/>
                <w:bCs/>
                <w:color w:val="auto"/>
                <w:sz w:val="18"/>
                <w:szCs w:val="18"/>
                <w:lang w:val="es-EC" w:eastAsia="es-MX"/>
              </w:rPr>
              <w:t>Se establece que todos los proyectos de loteo o de edificación contarán con la libre elección de contratación y recepción de servicios, menciona que los proyectos deberán de contar con capacidad necesaria para que más de un operador instale su red.</w:t>
            </w:r>
          </w:p>
        </w:tc>
      </w:tr>
    </w:tbl>
    <w:p w14:paraId="7289DE48" w14:textId="77777777" w:rsidR="0079762A" w:rsidRPr="00C37EBA" w:rsidRDefault="00BD0780" w:rsidP="00C37EBA">
      <w:pPr>
        <w:pStyle w:val="IFTnormal"/>
        <w:rPr>
          <w:rFonts w:eastAsia="Times New Roman"/>
          <w:bCs/>
          <w:color w:val="auto"/>
          <w:sz w:val="20"/>
          <w:szCs w:val="20"/>
          <w:lang w:val="es-EC" w:eastAsia="es-MX"/>
        </w:rPr>
      </w:pPr>
      <w:r w:rsidRPr="00C37EBA">
        <w:rPr>
          <w:color w:val="000000" w:themeColor="text1"/>
          <w:sz w:val="14"/>
          <w:szCs w:val="14"/>
          <w:lang w:val="es-MX"/>
        </w:rPr>
        <w:t>Fuente: Elaboración del Instituto.</w:t>
      </w:r>
    </w:p>
    <w:p w14:paraId="2E216652" w14:textId="77777777" w:rsidR="008C680B" w:rsidRPr="00C37EBA" w:rsidRDefault="008C680B" w:rsidP="00C37EBA">
      <w:pPr>
        <w:pStyle w:val="IFTnormal"/>
      </w:pPr>
      <w:r w:rsidRPr="00C37EBA">
        <w:rPr>
          <w:color w:val="auto"/>
          <w:lang w:val="es-MX"/>
        </w:rPr>
        <w:t>Con base en lo expuesto</w:t>
      </w:r>
      <w:r w:rsidR="00556362" w:rsidRPr="00C37EBA">
        <w:rPr>
          <w:color w:val="auto"/>
          <w:lang w:val="es-MX"/>
        </w:rPr>
        <w:t>,</w:t>
      </w:r>
      <w:r w:rsidR="00556362" w:rsidRPr="00C37EBA">
        <w:t xml:space="preserve"> el Instituto considera</w:t>
      </w:r>
      <w:r w:rsidR="003027C1" w:rsidRPr="00C37EBA">
        <w:t xml:space="preserve"> que en ciertas situaciones el acceso a infraestructura de un concesionario en este tipo de inmuebles</w:t>
      </w:r>
      <w:r w:rsidRPr="00C37EBA">
        <w:t>,</w:t>
      </w:r>
      <w:r w:rsidR="003027C1" w:rsidRPr="00C37EBA">
        <w:t xml:space="preserve"> </w:t>
      </w:r>
      <w:r w:rsidR="00295DA6" w:rsidRPr="00C37EBA">
        <w:t xml:space="preserve">resulta suficiente para </w:t>
      </w:r>
      <w:r w:rsidR="003027C1" w:rsidRPr="00C37EBA">
        <w:t xml:space="preserve">que los usuarios </w:t>
      </w:r>
      <w:r w:rsidR="00556362" w:rsidRPr="00C37EBA">
        <w:t>cuenten con</w:t>
      </w:r>
      <w:r w:rsidR="003027C1" w:rsidRPr="00C37EBA">
        <w:t xml:space="preserve"> </w:t>
      </w:r>
      <w:r w:rsidR="00295DA6" w:rsidRPr="00C37EBA">
        <w:t xml:space="preserve">opciones de elegir entre </w:t>
      </w:r>
      <w:r w:rsidR="003027C1" w:rsidRPr="00C37EBA">
        <w:t>dist</w:t>
      </w:r>
      <w:r w:rsidR="00556362" w:rsidRPr="00C37EBA">
        <w:t>intos proveedores de servicios</w:t>
      </w:r>
      <w:r w:rsidRPr="00C37EBA">
        <w:t>,</w:t>
      </w:r>
      <w:r w:rsidR="00CA6277" w:rsidRPr="00C37EBA">
        <w:t xml:space="preserve"> sin </w:t>
      </w:r>
      <w:r w:rsidR="00295DA6" w:rsidRPr="00C37EBA">
        <w:t xml:space="preserve">imponer obligaciones </w:t>
      </w:r>
      <w:r w:rsidR="00CA6277" w:rsidRPr="00C37EBA">
        <w:t xml:space="preserve">directamente </w:t>
      </w:r>
      <w:r w:rsidR="00295DA6" w:rsidRPr="00C37EBA">
        <w:t>a</w:t>
      </w:r>
      <w:r w:rsidR="00CA6277" w:rsidRPr="00C37EBA">
        <w:t>l inmueble</w:t>
      </w:r>
      <w:r w:rsidR="00ED5D14" w:rsidRPr="00C37EBA">
        <w:t xml:space="preserve"> o al propietario del mismo</w:t>
      </w:r>
      <w:r w:rsidR="00556362" w:rsidRPr="00C37EBA">
        <w:t>.</w:t>
      </w:r>
    </w:p>
    <w:p w14:paraId="525F1C7F" w14:textId="5FACA167" w:rsidR="00E5352C" w:rsidRPr="00C37EBA" w:rsidRDefault="00523593" w:rsidP="00C37EBA">
      <w:pPr>
        <w:rPr>
          <w:sz w:val="22"/>
          <w:szCs w:val="22"/>
          <w:lang w:val="es-419"/>
        </w:rPr>
      </w:pPr>
      <w:r w:rsidRPr="00C37EBA">
        <w:rPr>
          <w:rFonts w:eastAsia="Calibri"/>
          <w:color w:val="000000"/>
          <w:sz w:val="22"/>
          <w:szCs w:val="22"/>
          <w:lang w:val="es-ES_tradnl" w:eastAsia="es-ES"/>
        </w:rPr>
        <w:t xml:space="preserve">En consecuencia, </w:t>
      </w:r>
      <w:r w:rsidR="007A11F7" w:rsidRPr="00C37EBA">
        <w:rPr>
          <w:rFonts w:eastAsia="Calibri"/>
          <w:color w:val="000000"/>
          <w:sz w:val="22"/>
          <w:szCs w:val="22"/>
          <w:lang w:val="es-ES_tradnl" w:eastAsia="es-ES"/>
        </w:rPr>
        <w:t>los Lineamientos</w:t>
      </w:r>
      <w:r w:rsidRPr="00C37EBA">
        <w:rPr>
          <w:rFonts w:eastAsia="Calibri"/>
          <w:color w:val="000000"/>
          <w:sz w:val="22"/>
          <w:szCs w:val="22"/>
          <w:lang w:val="es-ES_tradnl" w:eastAsia="es-ES"/>
        </w:rPr>
        <w:t xml:space="preserve"> </w:t>
      </w:r>
      <w:r w:rsidR="00F44342" w:rsidRPr="00C37EBA">
        <w:rPr>
          <w:rFonts w:eastAsia="Calibri"/>
          <w:color w:val="000000"/>
          <w:sz w:val="22"/>
          <w:szCs w:val="22"/>
          <w:lang w:val="es-ES_tradnl" w:eastAsia="es-ES"/>
        </w:rPr>
        <w:t>establece</w:t>
      </w:r>
      <w:r w:rsidR="00295DA6" w:rsidRPr="00C37EBA">
        <w:rPr>
          <w:rFonts w:eastAsia="Calibri"/>
          <w:color w:val="000000"/>
          <w:sz w:val="22"/>
          <w:szCs w:val="22"/>
          <w:lang w:val="es-ES_tradnl" w:eastAsia="es-ES"/>
        </w:rPr>
        <w:t>n</w:t>
      </w:r>
      <w:r w:rsidR="00F44342" w:rsidRPr="00C37EBA">
        <w:rPr>
          <w:rFonts w:eastAsia="Calibri"/>
          <w:color w:val="000000"/>
          <w:sz w:val="22"/>
          <w:szCs w:val="22"/>
          <w:lang w:val="es-ES_tradnl" w:eastAsia="es-ES"/>
        </w:rPr>
        <w:t xml:space="preserve"> </w:t>
      </w:r>
      <w:r w:rsidR="008C680B" w:rsidRPr="00C37EBA">
        <w:rPr>
          <w:rFonts w:eastAsia="Calibri"/>
          <w:color w:val="000000"/>
          <w:sz w:val="22"/>
          <w:szCs w:val="22"/>
          <w:lang w:val="es-ES_tradnl" w:eastAsia="es-ES"/>
        </w:rPr>
        <w:t xml:space="preserve">los </w:t>
      </w:r>
      <w:r w:rsidR="00F44342" w:rsidRPr="00C37EBA">
        <w:rPr>
          <w:rFonts w:eastAsia="Calibri"/>
          <w:color w:val="000000"/>
          <w:sz w:val="22"/>
          <w:szCs w:val="22"/>
          <w:lang w:val="es-ES_tradnl" w:eastAsia="es-ES"/>
        </w:rPr>
        <w:t>criterio</w:t>
      </w:r>
      <w:r w:rsidR="008C680B" w:rsidRPr="00C37EBA">
        <w:rPr>
          <w:rFonts w:eastAsia="Calibri"/>
          <w:color w:val="000000"/>
          <w:sz w:val="22"/>
          <w:szCs w:val="22"/>
          <w:lang w:val="es-ES_tradnl" w:eastAsia="es-ES"/>
        </w:rPr>
        <w:t>s</w:t>
      </w:r>
      <w:r w:rsidR="00F44342" w:rsidRPr="00C37EBA">
        <w:rPr>
          <w:rFonts w:eastAsia="Calibri"/>
          <w:color w:val="000000"/>
          <w:sz w:val="22"/>
          <w:szCs w:val="22"/>
          <w:lang w:val="es-ES_tradnl" w:eastAsia="es-ES"/>
        </w:rPr>
        <w:t xml:space="preserve"> </w:t>
      </w:r>
      <w:r w:rsidR="008C680B" w:rsidRPr="00C37EBA">
        <w:rPr>
          <w:rFonts w:eastAsia="Calibri"/>
          <w:color w:val="000000"/>
          <w:sz w:val="22"/>
          <w:szCs w:val="22"/>
          <w:lang w:val="es-ES_tradnl" w:eastAsia="es-ES"/>
        </w:rPr>
        <w:t>por los cuales</w:t>
      </w:r>
      <w:r w:rsidR="00F44342" w:rsidRPr="00C37EBA">
        <w:rPr>
          <w:rFonts w:eastAsia="Calibri"/>
          <w:color w:val="000000"/>
          <w:sz w:val="22"/>
          <w:szCs w:val="22"/>
          <w:lang w:val="es-ES_tradnl" w:eastAsia="es-ES"/>
        </w:rPr>
        <w:t xml:space="preserve"> </w:t>
      </w:r>
      <w:r w:rsidR="00DA00BC" w:rsidRPr="00C37EBA">
        <w:rPr>
          <w:rFonts w:eastAsia="Calibri"/>
          <w:color w:val="000000"/>
          <w:sz w:val="22"/>
          <w:szCs w:val="22"/>
          <w:lang w:val="es-ES_tradnl" w:eastAsia="es-ES"/>
        </w:rPr>
        <w:t>se</w:t>
      </w:r>
      <w:r w:rsidR="00F44342" w:rsidRPr="00C37EBA">
        <w:rPr>
          <w:rFonts w:eastAsia="Calibri"/>
          <w:color w:val="000000"/>
          <w:sz w:val="22"/>
          <w:szCs w:val="22"/>
          <w:lang w:val="es-ES_tradnl" w:eastAsia="es-ES"/>
        </w:rPr>
        <w:t xml:space="preserve"> considerará que no existen sustitutos</w:t>
      </w:r>
      <w:r w:rsidR="00E82EBC" w:rsidRPr="00C37EBA">
        <w:rPr>
          <w:rFonts w:eastAsia="Calibri"/>
          <w:color w:val="000000"/>
          <w:sz w:val="22"/>
          <w:szCs w:val="22"/>
          <w:lang w:val="es-ES_tradnl" w:eastAsia="es-ES"/>
        </w:rPr>
        <w:t xml:space="preserve">: </w:t>
      </w:r>
      <w:r w:rsidR="00095042" w:rsidRPr="00095042">
        <w:rPr>
          <w:rFonts w:eastAsia="Calibri"/>
          <w:color w:val="000000"/>
          <w:sz w:val="22"/>
          <w:szCs w:val="22"/>
          <w:lang w:val="es-ES_tradnl" w:eastAsia="es-ES"/>
        </w:rPr>
        <w:t>cuando</w:t>
      </w:r>
      <w:r w:rsidR="00095042" w:rsidRPr="00095042" w:rsidDel="00095042">
        <w:rPr>
          <w:rFonts w:eastAsia="Calibri"/>
          <w:color w:val="000000"/>
          <w:sz w:val="22"/>
          <w:szCs w:val="22"/>
          <w:lang w:val="es-ES_tradnl" w:eastAsia="es-ES"/>
        </w:rPr>
        <w:t xml:space="preserve"> </w:t>
      </w:r>
      <w:r w:rsidR="00392C4A" w:rsidRPr="00C37EBA">
        <w:rPr>
          <w:sz w:val="22"/>
          <w:szCs w:val="22"/>
          <w:lang w:val="es-MX"/>
        </w:rPr>
        <w:t>n</w:t>
      </w:r>
      <w:r w:rsidR="00BC0A99" w:rsidRPr="00C37EBA">
        <w:rPr>
          <w:sz w:val="22"/>
          <w:szCs w:val="22"/>
          <w:lang w:val="es-MX"/>
        </w:rPr>
        <w:t xml:space="preserve">o han sido desplegados otros elementos de infraestructura técnicamente equivalentes que permitan la provisión del servicio de telecomunicaciones y/o radiodifusión; </w:t>
      </w:r>
      <w:r w:rsidR="00095042">
        <w:rPr>
          <w:sz w:val="22"/>
          <w:szCs w:val="22"/>
          <w:lang w:val="es-MX"/>
        </w:rPr>
        <w:t xml:space="preserve">cuando </w:t>
      </w:r>
      <w:r w:rsidR="00BC0A99" w:rsidRPr="00C37EBA">
        <w:rPr>
          <w:sz w:val="22"/>
          <w:szCs w:val="22"/>
          <w:lang w:val="es-MX"/>
        </w:rPr>
        <w:t xml:space="preserve">existan restricciones </w:t>
      </w:r>
      <w:r w:rsidR="00BC0A99" w:rsidRPr="00C37EBA">
        <w:rPr>
          <w:sz w:val="22"/>
          <w:szCs w:val="22"/>
          <w:lang w:val="es-419"/>
        </w:rPr>
        <w:t xml:space="preserve">técnicas, legales o económicas para el despliegue de infraestructura propia y/o la infraestructura de un concesionario en </w:t>
      </w:r>
      <w:r w:rsidR="00BC0A99" w:rsidRPr="00C37EBA">
        <w:rPr>
          <w:sz w:val="22"/>
          <w:szCs w:val="22"/>
          <w:lang w:val="es-MX"/>
        </w:rPr>
        <w:t xml:space="preserve">edificios, centros comerciales, fraccionamientos, hoteles o cualquier otro inmueble de un tercero, </w:t>
      </w:r>
      <w:r w:rsidR="00A15F09" w:rsidRPr="00C37EBA">
        <w:rPr>
          <w:sz w:val="22"/>
          <w:szCs w:val="22"/>
          <w:lang w:val="es-MX"/>
        </w:rPr>
        <w:t xml:space="preserve">dando como resultado que dicha infraestructura represente </w:t>
      </w:r>
      <w:r w:rsidR="00BC0A99" w:rsidRPr="00C37EBA">
        <w:rPr>
          <w:sz w:val="22"/>
          <w:szCs w:val="22"/>
          <w:lang w:val="es-MX"/>
        </w:rPr>
        <w:t>el único medio para brindar servicios de telecomunicaciones a los usuarios, derivado de la existencia de</w:t>
      </w:r>
      <w:r w:rsidR="00BC0A99" w:rsidRPr="00C37EBA">
        <w:rPr>
          <w:sz w:val="22"/>
          <w:szCs w:val="22"/>
          <w:lang w:val="es-419"/>
        </w:rPr>
        <w:t xml:space="preserve"> convenios</w:t>
      </w:r>
      <w:r w:rsidR="00BC0A99" w:rsidRPr="00C37EBA">
        <w:rPr>
          <w:sz w:val="22"/>
          <w:szCs w:val="22"/>
          <w:lang w:val="es-MX"/>
        </w:rPr>
        <w:t xml:space="preserve"> de exclusividad y/o tratos</w:t>
      </w:r>
      <w:r w:rsidR="00BC0A99" w:rsidRPr="00C37EBA">
        <w:rPr>
          <w:lang w:val="es-MX"/>
        </w:rPr>
        <w:t xml:space="preserve"> </w:t>
      </w:r>
      <w:r w:rsidR="00BC0A99" w:rsidRPr="00C37EBA">
        <w:rPr>
          <w:sz w:val="22"/>
          <w:szCs w:val="22"/>
          <w:lang w:val="es-MX"/>
        </w:rPr>
        <w:t xml:space="preserve">discriminatorios por parte del </w:t>
      </w:r>
      <w:r w:rsidR="00CB60C8">
        <w:rPr>
          <w:sz w:val="22"/>
          <w:szCs w:val="22"/>
          <w:lang w:val="es-MX"/>
        </w:rPr>
        <w:t>propietario</w:t>
      </w:r>
      <w:r w:rsidR="00BC0A99" w:rsidRPr="00C37EBA">
        <w:rPr>
          <w:sz w:val="22"/>
          <w:szCs w:val="22"/>
          <w:lang w:val="es-MX"/>
        </w:rPr>
        <w:t>, poseedor o administrador de un inmueble o por falta de capacidad en la infraestructura del propio inmueble.</w:t>
      </w:r>
      <w:r w:rsidR="00BC0A99" w:rsidRPr="00C37EBA" w:rsidDel="0018529C">
        <w:rPr>
          <w:sz w:val="22"/>
          <w:szCs w:val="22"/>
          <w:lang w:val="es-419"/>
        </w:rPr>
        <w:t xml:space="preserve"> </w:t>
      </w:r>
    </w:p>
    <w:p w14:paraId="25D523A2" w14:textId="77777777" w:rsidR="00DA00BC" w:rsidRPr="00C37EBA" w:rsidRDefault="0040340E" w:rsidP="00C37EBA">
      <w:pPr>
        <w:rPr>
          <w:rFonts w:eastAsia="Calibri"/>
          <w:color w:val="000000"/>
          <w:sz w:val="22"/>
          <w:szCs w:val="22"/>
          <w:lang w:eastAsia="es-ES"/>
        </w:rPr>
      </w:pPr>
      <w:r w:rsidRPr="00C37EBA">
        <w:rPr>
          <w:rFonts w:eastAsia="Calibri"/>
          <w:color w:val="000000"/>
          <w:sz w:val="22"/>
          <w:szCs w:val="22"/>
          <w:lang w:eastAsia="es-ES"/>
        </w:rPr>
        <w:t xml:space="preserve">Finalmente, </w:t>
      </w:r>
      <w:r w:rsidR="00DA00BC" w:rsidRPr="00C37EBA">
        <w:rPr>
          <w:rFonts w:eastAsia="Calibri"/>
          <w:color w:val="000000"/>
          <w:sz w:val="22"/>
          <w:szCs w:val="22"/>
          <w:lang w:eastAsia="es-ES"/>
        </w:rPr>
        <w:t>se</w:t>
      </w:r>
      <w:r w:rsidRPr="00C37EBA">
        <w:rPr>
          <w:rFonts w:eastAsia="Calibri"/>
          <w:color w:val="000000"/>
          <w:sz w:val="22"/>
          <w:szCs w:val="22"/>
          <w:lang w:eastAsia="es-ES"/>
        </w:rPr>
        <w:t xml:space="preserve"> establece a través de los Lineamientos que </w:t>
      </w:r>
      <w:r w:rsidR="00DA00BC" w:rsidRPr="00C37EBA">
        <w:rPr>
          <w:rFonts w:eastAsia="Calibri"/>
          <w:color w:val="000000"/>
          <w:sz w:val="22"/>
          <w:szCs w:val="22"/>
          <w:lang w:eastAsia="es-ES"/>
        </w:rPr>
        <w:t xml:space="preserve">deberá demostrarse si </w:t>
      </w:r>
      <w:r w:rsidRPr="00C37EBA">
        <w:rPr>
          <w:rFonts w:eastAsia="Calibri"/>
          <w:color w:val="000000"/>
          <w:sz w:val="22"/>
          <w:szCs w:val="22"/>
          <w:lang w:eastAsia="es-ES"/>
        </w:rPr>
        <w:t xml:space="preserve">se </w:t>
      </w:r>
      <w:r w:rsidR="00DA00BC" w:rsidRPr="00C37EBA">
        <w:rPr>
          <w:rFonts w:eastAsia="Calibri"/>
          <w:color w:val="000000"/>
          <w:sz w:val="22"/>
          <w:szCs w:val="22"/>
          <w:lang w:eastAsia="es-ES"/>
        </w:rPr>
        <w:t>cuenta con</w:t>
      </w:r>
      <w:r w:rsidRPr="00C37EBA">
        <w:rPr>
          <w:rFonts w:eastAsia="Calibri"/>
          <w:color w:val="000000"/>
          <w:sz w:val="22"/>
          <w:szCs w:val="22"/>
          <w:lang w:eastAsia="es-ES"/>
        </w:rPr>
        <w:t xml:space="preserve"> elementos de infraestructura disponibles para </w:t>
      </w:r>
      <w:r w:rsidR="00770B42" w:rsidRPr="00C37EBA">
        <w:rPr>
          <w:rFonts w:eastAsia="Calibri"/>
          <w:color w:val="000000"/>
          <w:sz w:val="22"/>
          <w:szCs w:val="22"/>
          <w:lang w:eastAsia="es-ES"/>
        </w:rPr>
        <w:t>la compartición</w:t>
      </w:r>
      <w:r w:rsidRPr="00C37EBA">
        <w:rPr>
          <w:rFonts w:eastAsia="Calibri"/>
          <w:color w:val="000000"/>
          <w:sz w:val="22"/>
          <w:szCs w:val="22"/>
          <w:lang w:eastAsia="es-ES"/>
        </w:rPr>
        <w:t xml:space="preserve">, </w:t>
      </w:r>
      <w:r w:rsidR="00DA00BC" w:rsidRPr="00C37EBA">
        <w:rPr>
          <w:rFonts w:eastAsia="Calibri"/>
          <w:color w:val="000000"/>
          <w:sz w:val="22"/>
          <w:szCs w:val="22"/>
          <w:lang w:eastAsia="es-ES"/>
        </w:rPr>
        <w:t>e</w:t>
      </w:r>
      <w:r w:rsidRPr="00C37EBA">
        <w:rPr>
          <w:rFonts w:eastAsia="Calibri"/>
          <w:color w:val="000000"/>
          <w:sz w:val="22"/>
          <w:szCs w:val="22"/>
          <w:lang w:eastAsia="es-ES"/>
        </w:rPr>
        <w:t xml:space="preserve">s decir, que la compartición de infraestructura sólo se pude llevar a cabo si se garantiza que existe capacidad susceptible de ser usada en los despliegues </w:t>
      </w:r>
      <w:r w:rsidR="00421D64" w:rsidRPr="00C37EBA">
        <w:rPr>
          <w:rFonts w:eastAsia="Calibri"/>
          <w:color w:val="000000"/>
          <w:sz w:val="22"/>
          <w:szCs w:val="22"/>
          <w:lang w:eastAsia="es-ES"/>
        </w:rPr>
        <w:t>existentes</w:t>
      </w:r>
      <w:r w:rsidRPr="00C37EBA">
        <w:rPr>
          <w:rFonts w:eastAsia="Calibri"/>
          <w:color w:val="000000"/>
          <w:sz w:val="22"/>
          <w:szCs w:val="22"/>
          <w:lang w:eastAsia="es-ES"/>
        </w:rPr>
        <w:t xml:space="preserve">, pues el Instituto no pretende interpretar que se tenga que generar nueva infraestructura para permitir la compartición. </w:t>
      </w:r>
    </w:p>
    <w:p w14:paraId="7CC4BC1D" w14:textId="77777777" w:rsidR="00867F87" w:rsidRPr="00C37EBA" w:rsidRDefault="00867F87" w:rsidP="00C37EBA">
      <w:pPr>
        <w:pStyle w:val="IFTnormal"/>
      </w:pPr>
      <w:r w:rsidRPr="00C37EBA">
        <w:rPr>
          <w:color w:val="auto"/>
          <w:lang w:val="es-MX"/>
        </w:rPr>
        <w:t>Se determinará</w:t>
      </w:r>
      <w:r w:rsidRPr="00C37EBA">
        <w:t xml:space="preserve"> si existe capacidad susceptible de utilización de acuerdo a las pautas del Anexo Único para el caso de ductos, postes y torres, o bien, si la infraestructura de la que se trata no se encuentra establecida en dicho anexo, la capacidad susceptible de utilización se determinará con la mejor información disponible a la que el Instituto se allegue en un desacuerdo</w:t>
      </w:r>
      <w:r w:rsidRPr="00C37EBA">
        <w:rPr>
          <w:color w:val="auto"/>
          <w:lang w:val="es-MX"/>
        </w:rPr>
        <w:t xml:space="preserve"> y así </w:t>
      </w:r>
      <w:r w:rsidRPr="00C37EBA">
        <w:t>dotar de certidumbre a las partes.</w:t>
      </w:r>
    </w:p>
    <w:p w14:paraId="2271A291" w14:textId="77777777" w:rsidR="003C1F12" w:rsidRPr="00C37EBA" w:rsidRDefault="003C1F12" w:rsidP="00C37EBA">
      <w:pPr>
        <w:pStyle w:val="Ttulo3"/>
        <w:rPr>
          <w:b/>
          <w:sz w:val="22"/>
          <w:szCs w:val="22"/>
        </w:rPr>
      </w:pPr>
      <w:r w:rsidRPr="00C37EBA">
        <w:rPr>
          <w:b/>
          <w:sz w:val="22"/>
          <w:szCs w:val="22"/>
        </w:rPr>
        <w:t>Capítulo II</w:t>
      </w:r>
      <w:r w:rsidR="00D00E90" w:rsidRPr="00C37EBA">
        <w:rPr>
          <w:b/>
          <w:sz w:val="22"/>
          <w:szCs w:val="22"/>
        </w:rPr>
        <w:t>I</w:t>
      </w:r>
      <w:r w:rsidRPr="00C37EBA">
        <w:rPr>
          <w:b/>
          <w:sz w:val="22"/>
          <w:szCs w:val="22"/>
        </w:rPr>
        <w:t xml:space="preserve">: </w:t>
      </w:r>
      <w:r w:rsidR="00D00E90" w:rsidRPr="00C37EBA">
        <w:rPr>
          <w:b/>
          <w:sz w:val="22"/>
          <w:szCs w:val="22"/>
        </w:rPr>
        <w:t>Despliegue de Infraestructura</w:t>
      </w:r>
    </w:p>
    <w:p w14:paraId="7C765C3B" w14:textId="77777777" w:rsidR="00D00E90" w:rsidRPr="00F71931" w:rsidRDefault="00D00E90" w:rsidP="00C37EBA">
      <w:pPr>
        <w:rPr>
          <w:sz w:val="22"/>
          <w:szCs w:val="22"/>
        </w:rPr>
      </w:pPr>
      <w:r w:rsidRPr="00C37EBA">
        <w:rPr>
          <w:sz w:val="22"/>
          <w:szCs w:val="22"/>
        </w:rPr>
        <w:t>En el Capítulo III</w:t>
      </w:r>
      <w:r w:rsidR="007C05DA" w:rsidRPr="00C37EBA">
        <w:rPr>
          <w:sz w:val="22"/>
          <w:szCs w:val="22"/>
        </w:rPr>
        <w:t xml:space="preserve"> </w:t>
      </w:r>
      <w:r w:rsidRPr="00C37EBA">
        <w:rPr>
          <w:sz w:val="22"/>
          <w:szCs w:val="22"/>
        </w:rPr>
        <w:t xml:space="preserve">se estipulan </w:t>
      </w:r>
      <w:r w:rsidR="007C05DA" w:rsidRPr="00C37EBA">
        <w:rPr>
          <w:sz w:val="22"/>
          <w:szCs w:val="22"/>
        </w:rPr>
        <w:t xml:space="preserve">las </w:t>
      </w:r>
      <w:r w:rsidRPr="00C37EBA">
        <w:rPr>
          <w:sz w:val="22"/>
          <w:szCs w:val="22"/>
        </w:rPr>
        <w:t xml:space="preserve">disposiciones generales </w:t>
      </w:r>
      <w:r w:rsidR="007C05DA" w:rsidRPr="00C37EBA">
        <w:rPr>
          <w:sz w:val="22"/>
          <w:szCs w:val="22"/>
        </w:rPr>
        <w:t xml:space="preserve">para el despliegue de </w:t>
      </w:r>
      <w:r w:rsidR="007C05DA" w:rsidRPr="00F71931">
        <w:rPr>
          <w:sz w:val="22"/>
          <w:szCs w:val="22"/>
        </w:rPr>
        <w:t>infraestructura, así como los términos y condiciones que los concesionarios deberán tener presentes para llevar a cabo despliegues</w:t>
      </w:r>
      <w:r w:rsidRPr="00F71931">
        <w:rPr>
          <w:sz w:val="22"/>
          <w:szCs w:val="22"/>
        </w:rPr>
        <w:t>.</w:t>
      </w:r>
    </w:p>
    <w:p w14:paraId="63BD2F2E" w14:textId="15FB025C" w:rsidR="00E465AD" w:rsidRPr="00C37EBA" w:rsidRDefault="00AA0925" w:rsidP="00C37EBA">
      <w:pPr>
        <w:rPr>
          <w:rFonts w:eastAsia="Calibri"/>
          <w:bCs w:val="0"/>
          <w:color w:val="000000"/>
          <w:sz w:val="22"/>
          <w:szCs w:val="22"/>
          <w:lang w:val="es-ES_tradnl" w:eastAsia="es-ES"/>
        </w:rPr>
      </w:pPr>
      <w:r w:rsidRPr="00F71931">
        <w:rPr>
          <w:sz w:val="22"/>
          <w:szCs w:val="22"/>
        </w:rPr>
        <w:t>En ese sentido,</w:t>
      </w:r>
      <w:r w:rsidRPr="00F71931">
        <w:rPr>
          <w:b/>
          <w:sz w:val="22"/>
          <w:szCs w:val="22"/>
        </w:rPr>
        <w:t xml:space="preserve"> </w:t>
      </w:r>
      <w:r w:rsidRPr="00F71931">
        <w:rPr>
          <w:sz w:val="22"/>
          <w:szCs w:val="22"/>
        </w:rPr>
        <w:t>e</w:t>
      </w:r>
      <w:r w:rsidR="00AC6F35" w:rsidRPr="00F71931">
        <w:rPr>
          <w:sz w:val="22"/>
          <w:szCs w:val="22"/>
        </w:rPr>
        <w:t>l</w:t>
      </w:r>
      <w:r w:rsidR="008D2B6E" w:rsidRPr="00F71931">
        <w:rPr>
          <w:sz w:val="22"/>
          <w:szCs w:val="22"/>
        </w:rPr>
        <w:t xml:space="preserve"> Instituto ha identificado que el acceso de la población a una mayor diversidad y servicios</w:t>
      </w:r>
      <w:r w:rsidR="00117EF9">
        <w:rPr>
          <w:sz w:val="22"/>
          <w:szCs w:val="22"/>
        </w:rPr>
        <w:t xml:space="preserve"> de calidad</w:t>
      </w:r>
      <w:r w:rsidR="008D2B6E" w:rsidRPr="00F71931">
        <w:rPr>
          <w:sz w:val="22"/>
          <w:szCs w:val="22"/>
        </w:rPr>
        <w:t xml:space="preserve"> a precios </w:t>
      </w:r>
      <w:r w:rsidR="00252B4F" w:rsidRPr="00F71931">
        <w:rPr>
          <w:sz w:val="22"/>
          <w:szCs w:val="22"/>
        </w:rPr>
        <w:t>asequibles</w:t>
      </w:r>
      <w:r w:rsidR="003B53BD" w:rsidRPr="00F71931">
        <w:rPr>
          <w:sz w:val="22"/>
          <w:szCs w:val="22"/>
        </w:rPr>
        <w:t>,</w:t>
      </w:r>
      <w:r w:rsidR="00252B4F" w:rsidRPr="00F71931">
        <w:rPr>
          <w:sz w:val="22"/>
          <w:szCs w:val="22"/>
        </w:rPr>
        <w:t xml:space="preserve"> </w:t>
      </w:r>
      <w:r w:rsidR="008D2B6E" w:rsidRPr="00F71931">
        <w:rPr>
          <w:sz w:val="22"/>
          <w:szCs w:val="22"/>
        </w:rPr>
        <w:t>se ha visto coartad</w:t>
      </w:r>
      <w:r w:rsidR="005F2B76" w:rsidRPr="00F71931">
        <w:rPr>
          <w:sz w:val="22"/>
          <w:szCs w:val="22"/>
        </w:rPr>
        <w:t>o</w:t>
      </w:r>
      <w:r w:rsidR="008D2B6E" w:rsidRPr="00F71931">
        <w:rPr>
          <w:sz w:val="22"/>
          <w:szCs w:val="22"/>
        </w:rPr>
        <w:t xml:space="preserve"> debido a la existencia de múltiples obstáculos para la ampliación de cobertura y penetración de servicios, así como para la utilización óptima de la infraestructura instalada en el país.</w:t>
      </w:r>
      <w:r w:rsidR="005C595D" w:rsidRPr="00F71931" w:rsidDel="005C595D">
        <w:rPr>
          <w:sz w:val="22"/>
          <w:szCs w:val="22"/>
        </w:rPr>
        <w:t xml:space="preserve"> </w:t>
      </w:r>
      <w:r w:rsidR="005C595D" w:rsidRPr="00F71931">
        <w:rPr>
          <w:rFonts w:eastAsia="Calibri"/>
          <w:bCs w:val="0"/>
          <w:color w:val="000000"/>
          <w:sz w:val="22"/>
          <w:szCs w:val="22"/>
          <w:lang w:val="es-ES_tradnl" w:eastAsia="es-ES"/>
        </w:rPr>
        <w:t>En este sentido, el Instituto considera que</w:t>
      </w:r>
      <w:r w:rsidR="00252B4F" w:rsidRPr="00F71931">
        <w:rPr>
          <w:rFonts w:eastAsia="Calibri"/>
          <w:bCs w:val="0"/>
          <w:color w:val="000000"/>
          <w:sz w:val="22"/>
          <w:szCs w:val="22"/>
          <w:lang w:val="es-ES_tradnl" w:eastAsia="es-ES"/>
        </w:rPr>
        <w:t xml:space="preserve"> </w:t>
      </w:r>
      <w:r w:rsidR="008B4B9D" w:rsidRPr="00F71931">
        <w:rPr>
          <w:rFonts w:eastAsia="Calibri"/>
          <w:bCs w:val="0"/>
          <w:color w:val="000000"/>
          <w:sz w:val="22"/>
          <w:szCs w:val="22"/>
          <w:lang w:val="es-ES_tradnl" w:eastAsia="es-ES"/>
        </w:rPr>
        <w:t xml:space="preserve">para llevar a cabo el despliegue de infraestructura </w:t>
      </w:r>
      <w:r w:rsidR="00117EF9">
        <w:rPr>
          <w:rFonts w:eastAsia="Calibri"/>
          <w:bCs w:val="0"/>
          <w:color w:val="000000"/>
          <w:sz w:val="22"/>
          <w:szCs w:val="22"/>
          <w:lang w:val="es-ES_tradnl" w:eastAsia="es-ES"/>
        </w:rPr>
        <w:t>es necesario</w:t>
      </w:r>
      <w:r w:rsidR="00117EF9" w:rsidRPr="00F71931">
        <w:rPr>
          <w:rFonts w:eastAsia="Calibri"/>
          <w:bCs w:val="0"/>
          <w:color w:val="000000"/>
          <w:sz w:val="22"/>
          <w:szCs w:val="22"/>
          <w:lang w:val="es-ES_tradnl" w:eastAsia="es-ES"/>
        </w:rPr>
        <w:t xml:space="preserve"> </w:t>
      </w:r>
      <w:r w:rsidR="008B4B9D" w:rsidRPr="00F71931">
        <w:rPr>
          <w:rFonts w:eastAsia="Calibri"/>
          <w:bCs w:val="0"/>
          <w:color w:val="000000"/>
          <w:sz w:val="22"/>
          <w:szCs w:val="22"/>
          <w:lang w:val="es-ES_tradnl" w:eastAsia="es-ES"/>
        </w:rPr>
        <w:t>involucra</w:t>
      </w:r>
      <w:r w:rsidR="00117EF9">
        <w:rPr>
          <w:rFonts w:eastAsia="Calibri"/>
          <w:bCs w:val="0"/>
          <w:color w:val="000000"/>
          <w:sz w:val="22"/>
          <w:szCs w:val="22"/>
          <w:lang w:val="es-ES_tradnl" w:eastAsia="es-ES"/>
        </w:rPr>
        <w:t>r</w:t>
      </w:r>
      <w:r w:rsidR="008B4B9D" w:rsidRPr="00F71931">
        <w:rPr>
          <w:rFonts w:eastAsia="Calibri"/>
          <w:bCs w:val="0"/>
          <w:color w:val="000000"/>
          <w:sz w:val="22"/>
          <w:szCs w:val="22"/>
          <w:lang w:val="es-ES_tradnl" w:eastAsia="es-ES"/>
        </w:rPr>
        <w:t xml:space="preserve"> a los diferentes niveles de gobierno: federal, estatal y municipal</w:t>
      </w:r>
      <w:r w:rsidR="00252B4F" w:rsidRPr="00F71931">
        <w:rPr>
          <w:rFonts w:eastAsia="Calibri"/>
          <w:bCs w:val="0"/>
          <w:color w:val="000000"/>
          <w:sz w:val="22"/>
          <w:szCs w:val="22"/>
          <w:lang w:val="es-ES_tradnl" w:eastAsia="es-ES"/>
        </w:rPr>
        <w:t xml:space="preserve">, </w:t>
      </w:r>
      <w:r w:rsidR="004D69EA">
        <w:rPr>
          <w:rFonts w:eastAsia="Calibri"/>
          <w:bCs w:val="0"/>
          <w:color w:val="000000"/>
          <w:sz w:val="22"/>
          <w:szCs w:val="22"/>
          <w:lang w:val="es-ES_tradnl" w:eastAsia="es-ES"/>
        </w:rPr>
        <w:t>sin embargo,</w:t>
      </w:r>
      <w:r w:rsidR="00252B4F" w:rsidRPr="00F71931">
        <w:rPr>
          <w:rFonts w:eastAsia="Calibri"/>
          <w:bCs w:val="0"/>
          <w:color w:val="000000"/>
          <w:sz w:val="22"/>
          <w:szCs w:val="22"/>
          <w:lang w:val="es-ES_tradnl" w:eastAsia="es-ES"/>
        </w:rPr>
        <w:t xml:space="preserve"> el </w:t>
      </w:r>
      <w:r w:rsidR="008B4B9D" w:rsidRPr="00F71931">
        <w:rPr>
          <w:rFonts w:eastAsia="Calibri"/>
          <w:color w:val="000000"/>
          <w:sz w:val="22"/>
          <w:szCs w:val="22"/>
          <w:lang w:val="es-ES_tradnl" w:eastAsia="es-ES"/>
        </w:rPr>
        <w:t xml:space="preserve">hecho de que cada </w:t>
      </w:r>
      <w:r w:rsidR="00252B4F" w:rsidRPr="00F71931">
        <w:rPr>
          <w:rFonts w:eastAsia="Calibri"/>
          <w:color w:val="000000"/>
          <w:sz w:val="22"/>
          <w:szCs w:val="22"/>
          <w:lang w:val="es-ES_tradnl" w:eastAsia="es-ES"/>
        </w:rPr>
        <w:t xml:space="preserve">uno de ellos cuente con </w:t>
      </w:r>
      <w:r w:rsidR="008B4B9D" w:rsidRPr="00F71931">
        <w:rPr>
          <w:rFonts w:eastAsia="Calibri"/>
          <w:color w:val="000000"/>
          <w:sz w:val="22"/>
          <w:szCs w:val="22"/>
          <w:lang w:val="es-ES_tradnl" w:eastAsia="es-ES"/>
        </w:rPr>
        <w:t xml:space="preserve">sus propias </w:t>
      </w:r>
      <w:r w:rsidR="00154452" w:rsidRPr="00F71931">
        <w:rPr>
          <w:rFonts w:eastAsia="Calibri"/>
          <w:color w:val="000000"/>
          <w:sz w:val="22"/>
          <w:szCs w:val="22"/>
          <w:lang w:val="es-ES_tradnl" w:eastAsia="es-ES"/>
        </w:rPr>
        <w:t>normativas</w:t>
      </w:r>
      <w:r w:rsidR="008B4B9D" w:rsidRPr="00F71931">
        <w:rPr>
          <w:rFonts w:eastAsia="Calibri"/>
          <w:color w:val="000000"/>
          <w:sz w:val="22"/>
          <w:szCs w:val="22"/>
          <w:lang w:val="es-ES_tradnl" w:eastAsia="es-ES"/>
        </w:rPr>
        <w:t xml:space="preserve"> dificulta que exista un procedimiento homogéneo para que los diferentes operadores en cualquier lugar del país puedan llevar a cabo sus programas de despliegue</w:t>
      </w:r>
      <w:r w:rsidR="00252B4F" w:rsidRPr="00F71931">
        <w:rPr>
          <w:rFonts w:eastAsia="Calibri"/>
          <w:color w:val="000000"/>
          <w:sz w:val="22"/>
          <w:szCs w:val="22"/>
          <w:lang w:val="es-ES_tradnl" w:eastAsia="es-ES"/>
        </w:rPr>
        <w:t xml:space="preserve"> con certeza</w:t>
      </w:r>
      <w:r w:rsidR="00252B4F" w:rsidRPr="00C37EBA">
        <w:rPr>
          <w:rFonts w:eastAsia="Calibri"/>
          <w:color w:val="000000"/>
          <w:sz w:val="22"/>
          <w:szCs w:val="22"/>
          <w:lang w:val="es-ES_tradnl" w:eastAsia="es-ES"/>
        </w:rPr>
        <w:t xml:space="preserve"> mínima</w:t>
      </w:r>
      <w:r w:rsidR="008B4B9D" w:rsidRPr="00C37EBA">
        <w:rPr>
          <w:rFonts w:eastAsia="Calibri"/>
          <w:color w:val="000000"/>
          <w:sz w:val="22"/>
          <w:szCs w:val="22"/>
          <w:lang w:val="es-ES_tradnl" w:eastAsia="es-ES"/>
        </w:rPr>
        <w:t xml:space="preserve">. </w:t>
      </w:r>
      <w:r w:rsidR="00AF1968" w:rsidRPr="00C37EBA">
        <w:rPr>
          <w:rFonts w:eastAsia="Calibri"/>
          <w:color w:val="000000"/>
          <w:sz w:val="22"/>
          <w:szCs w:val="22"/>
          <w:lang w:val="es-ES_tradnl" w:eastAsia="es-ES"/>
        </w:rPr>
        <w:t xml:space="preserve">Inclusive, </w:t>
      </w:r>
      <w:r w:rsidR="00E465AD" w:rsidRPr="00C37EBA">
        <w:rPr>
          <w:rFonts w:eastAsia="Calibri"/>
          <w:bCs w:val="0"/>
          <w:color w:val="000000"/>
          <w:sz w:val="22"/>
          <w:szCs w:val="22"/>
          <w:lang w:val="es-ES_tradnl" w:eastAsia="es-ES"/>
        </w:rPr>
        <w:t>en muchos casos</w:t>
      </w:r>
      <w:r w:rsidR="001275A6" w:rsidRPr="00C37EBA">
        <w:rPr>
          <w:rFonts w:eastAsia="Calibri"/>
          <w:bCs w:val="0"/>
          <w:color w:val="000000"/>
          <w:sz w:val="22"/>
          <w:szCs w:val="22"/>
          <w:lang w:val="es-ES_tradnl" w:eastAsia="es-ES"/>
        </w:rPr>
        <w:t xml:space="preserve"> cada municipio</w:t>
      </w:r>
      <w:r w:rsidR="00E465AD" w:rsidRPr="00C37EBA">
        <w:rPr>
          <w:rFonts w:eastAsia="Calibri"/>
          <w:bCs w:val="0"/>
          <w:color w:val="000000"/>
          <w:sz w:val="22"/>
          <w:szCs w:val="22"/>
          <w:lang w:val="es-ES_tradnl" w:eastAsia="es-ES"/>
        </w:rPr>
        <w:t xml:space="preserve"> ha establecido </w:t>
      </w:r>
      <w:r w:rsidR="002E5DD1" w:rsidRPr="00C37EBA">
        <w:rPr>
          <w:rFonts w:eastAsia="Calibri"/>
          <w:bCs w:val="0"/>
          <w:color w:val="000000"/>
          <w:sz w:val="22"/>
          <w:szCs w:val="22"/>
          <w:lang w:val="es-ES_tradnl" w:eastAsia="es-ES"/>
        </w:rPr>
        <w:t xml:space="preserve">restricciones legales y administrativas al imponer </w:t>
      </w:r>
      <w:r w:rsidR="00E465AD" w:rsidRPr="00C37EBA">
        <w:rPr>
          <w:rFonts w:eastAsia="Calibri"/>
          <w:bCs w:val="0"/>
          <w:color w:val="000000"/>
          <w:sz w:val="22"/>
          <w:szCs w:val="22"/>
          <w:lang w:val="es-ES_tradnl" w:eastAsia="es-ES"/>
        </w:rPr>
        <w:t xml:space="preserve">trámites </w:t>
      </w:r>
      <w:r w:rsidR="00AF1968" w:rsidRPr="00C37EBA">
        <w:rPr>
          <w:rFonts w:eastAsia="Calibri"/>
          <w:bCs w:val="0"/>
          <w:color w:val="000000"/>
          <w:sz w:val="22"/>
          <w:szCs w:val="22"/>
          <w:lang w:val="es-ES_tradnl" w:eastAsia="es-ES"/>
        </w:rPr>
        <w:t>onerosos en tiempo</w:t>
      </w:r>
      <w:r w:rsidR="00414B1C" w:rsidRPr="00C37EBA">
        <w:rPr>
          <w:rFonts w:eastAsia="Calibri"/>
          <w:bCs w:val="0"/>
          <w:color w:val="000000"/>
          <w:sz w:val="22"/>
          <w:szCs w:val="22"/>
          <w:lang w:val="es-ES_tradnl" w:eastAsia="es-ES"/>
        </w:rPr>
        <w:t>,</w:t>
      </w:r>
      <w:r w:rsidR="00AF1968" w:rsidRPr="00C37EBA">
        <w:rPr>
          <w:rFonts w:eastAsia="Calibri"/>
          <w:bCs w:val="0"/>
          <w:color w:val="000000"/>
          <w:sz w:val="22"/>
          <w:szCs w:val="22"/>
          <w:lang w:val="es-ES_tradnl" w:eastAsia="es-ES"/>
        </w:rPr>
        <w:t xml:space="preserve"> costo </w:t>
      </w:r>
      <w:r w:rsidR="00E465AD" w:rsidRPr="00C37EBA">
        <w:rPr>
          <w:rFonts w:eastAsia="Calibri"/>
          <w:bCs w:val="0"/>
          <w:color w:val="000000"/>
          <w:sz w:val="22"/>
          <w:szCs w:val="22"/>
          <w:lang w:val="es-ES_tradnl" w:eastAsia="es-ES"/>
        </w:rPr>
        <w:t xml:space="preserve">y </w:t>
      </w:r>
      <w:r w:rsidR="00414B1C" w:rsidRPr="00C37EBA">
        <w:rPr>
          <w:rFonts w:eastAsia="Calibri"/>
          <w:bCs w:val="0"/>
          <w:color w:val="000000"/>
          <w:sz w:val="22"/>
          <w:szCs w:val="22"/>
          <w:lang w:val="es-ES_tradnl" w:eastAsia="es-ES"/>
        </w:rPr>
        <w:t>diversidad</w:t>
      </w:r>
      <w:r w:rsidR="002E5DD1" w:rsidRPr="00C37EBA">
        <w:rPr>
          <w:rFonts w:eastAsia="Calibri"/>
          <w:bCs w:val="0"/>
          <w:color w:val="000000"/>
          <w:sz w:val="22"/>
          <w:szCs w:val="22"/>
          <w:lang w:val="es-ES_tradnl" w:eastAsia="es-ES"/>
        </w:rPr>
        <w:t xml:space="preserve"> para poder llevar a cabo despliegues de infraestructura</w:t>
      </w:r>
      <w:r w:rsidR="00AF1968" w:rsidRPr="00C37EBA">
        <w:rPr>
          <w:rFonts w:eastAsia="Calibri"/>
          <w:bCs w:val="0"/>
          <w:color w:val="000000"/>
          <w:sz w:val="22"/>
          <w:szCs w:val="22"/>
          <w:lang w:val="es-ES_tradnl" w:eastAsia="es-ES"/>
        </w:rPr>
        <w:t>. A</w:t>
      </w:r>
      <w:r w:rsidR="002E5DD1" w:rsidRPr="00C37EBA">
        <w:rPr>
          <w:rFonts w:eastAsia="Calibri"/>
          <w:bCs w:val="0"/>
          <w:color w:val="000000"/>
          <w:sz w:val="22"/>
          <w:szCs w:val="22"/>
          <w:lang w:val="es-ES_tradnl" w:eastAsia="es-ES"/>
        </w:rPr>
        <w:t xml:space="preserve">l imponer </w:t>
      </w:r>
      <w:r w:rsidR="00E465AD" w:rsidRPr="00C37EBA">
        <w:rPr>
          <w:rFonts w:eastAsia="Calibri"/>
          <w:bCs w:val="0"/>
          <w:color w:val="000000"/>
          <w:sz w:val="22"/>
          <w:szCs w:val="22"/>
          <w:lang w:val="es-ES_tradnl" w:eastAsia="es-ES"/>
        </w:rPr>
        <w:t>contraprestaciones excesivas que sumadas a la magnitud de la inversión que representa para un operador el despliegue</w:t>
      </w:r>
      <w:r w:rsidR="00175DB5" w:rsidRPr="00C37EBA">
        <w:rPr>
          <w:rFonts w:eastAsia="Calibri"/>
          <w:bCs w:val="0"/>
          <w:color w:val="000000"/>
          <w:sz w:val="22"/>
          <w:szCs w:val="22"/>
          <w:lang w:val="es-ES_tradnl" w:eastAsia="es-ES"/>
        </w:rPr>
        <w:t xml:space="preserve">, </w:t>
      </w:r>
      <w:r w:rsidR="00E465AD" w:rsidRPr="00C37EBA">
        <w:rPr>
          <w:rFonts w:eastAsia="Calibri"/>
          <w:bCs w:val="0"/>
          <w:color w:val="000000"/>
          <w:sz w:val="22"/>
          <w:szCs w:val="22"/>
          <w:lang w:val="es-ES_tradnl" w:eastAsia="es-ES"/>
        </w:rPr>
        <w:t xml:space="preserve">se traduce en un </w:t>
      </w:r>
      <w:r w:rsidR="00AF1968" w:rsidRPr="00C37EBA">
        <w:rPr>
          <w:rFonts w:eastAsia="Calibri"/>
          <w:bCs w:val="0"/>
          <w:color w:val="000000"/>
          <w:sz w:val="22"/>
          <w:szCs w:val="22"/>
          <w:lang w:val="es-ES_tradnl" w:eastAsia="es-ES"/>
        </w:rPr>
        <w:t xml:space="preserve">claro </w:t>
      </w:r>
      <w:r w:rsidR="00E465AD" w:rsidRPr="00C37EBA">
        <w:rPr>
          <w:rFonts w:eastAsia="Calibri"/>
          <w:bCs w:val="0"/>
          <w:color w:val="000000"/>
          <w:sz w:val="22"/>
          <w:szCs w:val="22"/>
          <w:lang w:val="es-ES_tradnl" w:eastAsia="es-ES"/>
        </w:rPr>
        <w:t xml:space="preserve">desincentivo a la inversión, provocando que un menor número de operadores pueda ingresar al mercado de las telecomunicaciones, violentando de esta manera derechos fundamentales de la población. </w:t>
      </w:r>
    </w:p>
    <w:p w14:paraId="6BC7D957" w14:textId="77777777" w:rsidR="000651D6" w:rsidRPr="00C37EBA" w:rsidRDefault="000651D6" w:rsidP="00C37EBA">
      <w:r w:rsidRPr="00C37EBA">
        <w:rPr>
          <w:rFonts w:eastAsia="Calibri"/>
          <w:bCs w:val="0"/>
          <w:color w:val="000000"/>
          <w:sz w:val="22"/>
          <w:szCs w:val="22"/>
          <w:lang w:val="es-ES_tradnl" w:eastAsia="es-ES"/>
        </w:rPr>
        <w:t>En ese sentido, este Instituto reconoce la gravedad del problema, toda vez que</w:t>
      </w:r>
      <w:r w:rsidR="001275A6" w:rsidRPr="00C37EBA">
        <w:rPr>
          <w:rFonts w:eastAsia="Calibri"/>
          <w:bCs w:val="0"/>
          <w:color w:val="000000"/>
          <w:sz w:val="22"/>
          <w:szCs w:val="22"/>
          <w:lang w:val="es-ES_tradnl" w:eastAsia="es-ES"/>
        </w:rPr>
        <w:t>,</w:t>
      </w:r>
      <w:r w:rsidRPr="00C37EBA">
        <w:rPr>
          <w:rFonts w:eastAsia="Calibri"/>
          <w:bCs w:val="0"/>
          <w:color w:val="000000"/>
          <w:sz w:val="22"/>
          <w:szCs w:val="22"/>
          <w:lang w:val="es-ES_tradnl" w:eastAsia="es-ES"/>
        </w:rPr>
        <w:t xml:space="preserve"> </w:t>
      </w:r>
      <w:r w:rsidR="001275A6" w:rsidRPr="00C37EBA">
        <w:rPr>
          <w:rFonts w:eastAsia="Calibri"/>
          <w:bCs w:val="0"/>
          <w:color w:val="000000"/>
          <w:sz w:val="22"/>
          <w:szCs w:val="22"/>
          <w:lang w:val="es-ES_tradnl" w:eastAsia="es-ES"/>
        </w:rPr>
        <w:t xml:space="preserve">pese a que </w:t>
      </w:r>
      <w:r w:rsidRPr="00C37EBA">
        <w:rPr>
          <w:rFonts w:eastAsia="Calibri"/>
          <w:bCs w:val="0"/>
          <w:color w:val="000000"/>
          <w:sz w:val="22"/>
          <w:szCs w:val="22"/>
          <w:lang w:val="es-ES_tradnl" w:eastAsia="es-ES"/>
        </w:rPr>
        <w:t xml:space="preserve">la </w:t>
      </w:r>
      <w:r w:rsidR="00C849FB" w:rsidRPr="00C37EBA">
        <w:rPr>
          <w:rFonts w:eastAsia="Calibri"/>
          <w:bCs w:val="0"/>
          <w:color w:val="000000"/>
          <w:sz w:val="22"/>
          <w:szCs w:val="22"/>
          <w:lang w:val="es-ES_tradnl" w:eastAsia="es-ES"/>
        </w:rPr>
        <w:t xml:space="preserve">LFTR </w:t>
      </w:r>
      <w:r w:rsidRPr="00C37EBA">
        <w:rPr>
          <w:rFonts w:eastAsia="Calibri"/>
          <w:bCs w:val="0"/>
          <w:color w:val="000000"/>
          <w:sz w:val="22"/>
          <w:szCs w:val="22"/>
          <w:lang w:val="es-ES_tradnl" w:eastAsia="es-ES"/>
        </w:rPr>
        <w:t xml:space="preserve">señala que la instalación, operación y mantenimiento de infraestructura destinada al servicio de las redes públicas de telecomunicaciones y las estaciones de radiodifusión </w:t>
      </w:r>
      <w:r w:rsidR="007D13A8" w:rsidRPr="00C37EBA">
        <w:rPr>
          <w:rFonts w:eastAsia="Calibri"/>
          <w:bCs w:val="0"/>
          <w:color w:val="000000"/>
          <w:sz w:val="22"/>
          <w:szCs w:val="22"/>
          <w:lang w:val="es-ES_tradnl" w:eastAsia="es-ES"/>
        </w:rPr>
        <w:t xml:space="preserve">son de interés y utilidad públicos, sujetándose exclusivamente a los poderes federales, </w:t>
      </w:r>
      <w:r w:rsidR="00C849FB" w:rsidRPr="00C37EBA">
        <w:rPr>
          <w:rFonts w:eastAsia="Calibri"/>
          <w:bCs w:val="0"/>
          <w:color w:val="000000"/>
          <w:sz w:val="22"/>
          <w:szCs w:val="22"/>
          <w:lang w:val="es-ES_tradnl" w:eastAsia="es-ES"/>
        </w:rPr>
        <w:t>dicha ley también ordena que se</w:t>
      </w:r>
      <w:r w:rsidR="007D13A8" w:rsidRPr="00C37EBA">
        <w:rPr>
          <w:rFonts w:eastAsia="Calibri"/>
          <w:bCs w:val="0"/>
          <w:color w:val="000000"/>
          <w:sz w:val="22"/>
          <w:szCs w:val="22"/>
          <w:lang w:val="es-ES_tradnl" w:eastAsia="es-ES"/>
        </w:rPr>
        <w:t xml:space="preserve"> deberán respetar las disposiciones locales aplicables en materia de desarrollo urbano, produciéndose </w:t>
      </w:r>
      <w:r w:rsidR="00AF1968" w:rsidRPr="00C37EBA">
        <w:rPr>
          <w:rFonts w:eastAsia="Calibri"/>
          <w:bCs w:val="0"/>
          <w:color w:val="000000"/>
          <w:sz w:val="22"/>
          <w:szCs w:val="22"/>
          <w:lang w:val="es-ES_tradnl" w:eastAsia="es-ES"/>
        </w:rPr>
        <w:t xml:space="preserve">a una </w:t>
      </w:r>
      <w:r w:rsidR="007D13A8" w:rsidRPr="00C37EBA">
        <w:rPr>
          <w:rFonts w:eastAsia="Calibri"/>
          <w:bCs w:val="0"/>
          <w:color w:val="000000"/>
          <w:sz w:val="22"/>
          <w:szCs w:val="22"/>
          <w:lang w:val="es-ES_tradnl" w:eastAsia="es-ES"/>
        </w:rPr>
        <w:t xml:space="preserve">falta de </w:t>
      </w:r>
      <w:r w:rsidR="00AF1968" w:rsidRPr="00C37EBA">
        <w:rPr>
          <w:rFonts w:eastAsia="Calibri"/>
          <w:bCs w:val="0"/>
          <w:color w:val="000000"/>
          <w:sz w:val="22"/>
          <w:szCs w:val="22"/>
          <w:lang w:val="es-ES_tradnl" w:eastAsia="es-ES"/>
        </w:rPr>
        <w:t xml:space="preserve">coordinación para generar mejores condiciones para el </w:t>
      </w:r>
      <w:r w:rsidR="007D13A8" w:rsidRPr="00C37EBA">
        <w:rPr>
          <w:rFonts w:eastAsia="Calibri"/>
          <w:bCs w:val="0"/>
          <w:color w:val="000000"/>
          <w:sz w:val="22"/>
          <w:szCs w:val="22"/>
          <w:lang w:val="es-ES_tradnl" w:eastAsia="es-ES"/>
        </w:rPr>
        <w:t>acceso a servicios telecomunicaciones y radiodifusi</w:t>
      </w:r>
      <w:r w:rsidR="003A262C" w:rsidRPr="00C37EBA">
        <w:rPr>
          <w:rFonts w:eastAsia="Calibri"/>
          <w:bCs w:val="0"/>
          <w:color w:val="000000"/>
          <w:sz w:val="22"/>
          <w:szCs w:val="22"/>
          <w:lang w:val="es-ES_tradnl" w:eastAsia="es-ES"/>
        </w:rPr>
        <w:t>ón en</w:t>
      </w:r>
      <w:r w:rsidR="007D13A8" w:rsidRPr="00C37EBA">
        <w:rPr>
          <w:rFonts w:eastAsia="Calibri"/>
          <w:bCs w:val="0"/>
          <w:color w:val="000000"/>
          <w:sz w:val="22"/>
          <w:szCs w:val="22"/>
          <w:lang w:val="es-ES_tradnl" w:eastAsia="es-ES"/>
        </w:rPr>
        <w:t xml:space="preserve"> divers</w:t>
      </w:r>
      <w:r w:rsidR="00AF1968" w:rsidRPr="00C37EBA">
        <w:rPr>
          <w:rFonts w:eastAsia="Calibri"/>
          <w:bCs w:val="0"/>
          <w:color w:val="000000"/>
          <w:sz w:val="22"/>
          <w:szCs w:val="22"/>
          <w:lang w:val="es-ES_tradnl" w:eastAsia="es-ES"/>
        </w:rPr>
        <w:t>a</w:t>
      </w:r>
      <w:r w:rsidR="007D13A8" w:rsidRPr="00C37EBA">
        <w:rPr>
          <w:rFonts w:eastAsia="Calibri"/>
          <w:bCs w:val="0"/>
          <w:color w:val="000000"/>
          <w:sz w:val="22"/>
          <w:szCs w:val="22"/>
          <w:lang w:val="es-ES_tradnl" w:eastAsia="es-ES"/>
        </w:rPr>
        <w:t xml:space="preserve">s </w:t>
      </w:r>
      <w:r w:rsidR="00AF1968" w:rsidRPr="00C37EBA">
        <w:rPr>
          <w:rFonts w:eastAsia="Calibri"/>
          <w:bCs w:val="0"/>
          <w:color w:val="000000"/>
          <w:sz w:val="22"/>
          <w:szCs w:val="22"/>
          <w:lang w:val="es-ES_tradnl" w:eastAsia="es-ES"/>
        </w:rPr>
        <w:t>regiones del país</w:t>
      </w:r>
      <w:r w:rsidR="007D13A8" w:rsidRPr="00C37EBA">
        <w:rPr>
          <w:rFonts w:eastAsia="Calibri"/>
          <w:bCs w:val="0"/>
          <w:color w:val="000000"/>
          <w:sz w:val="22"/>
          <w:szCs w:val="22"/>
          <w:lang w:val="es-ES_tradnl" w:eastAsia="es-ES"/>
        </w:rPr>
        <w:t>.</w:t>
      </w:r>
    </w:p>
    <w:p w14:paraId="6CE9D271" w14:textId="77777777" w:rsidR="00EA27CB" w:rsidRPr="00C37EBA" w:rsidRDefault="00D63EED" w:rsidP="00C37EBA">
      <w:pPr>
        <w:spacing w:after="120"/>
        <w:rPr>
          <w:rFonts w:eastAsia="Calibri"/>
          <w:bCs w:val="0"/>
          <w:color w:val="000000"/>
          <w:sz w:val="22"/>
          <w:szCs w:val="22"/>
          <w:lang w:val="es-ES_tradnl" w:eastAsia="es-ES"/>
        </w:rPr>
      </w:pPr>
      <w:r w:rsidRPr="00C37EBA">
        <w:rPr>
          <w:rFonts w:eastAsia="Calibri"/>
          <w:bCs w:val="0"/>
          <w:color w:val="000000"/>
          <w:sz w:val="22"/>
          <w:szCs w:val="22"/>
          <w:lang w:val="es-ES_tradnl" w:eastAsia="es-ES"/>
        </w:rPr>
        <w:t>Ahora bien</w:t>
      </w:r>
      <w:r w:rsidR="00A47BA1" w:rsidRPr="00C37EBA">
        <w:rPr>
          <w:rFonts w:eastAsia="Calibri"/>
          <w:bCs w:val="0"/>
          <w:color w:val="000000"/>
          <w:sz w:val="22"/>
          <w:szCs w:val="22"/>
          <w:lang w:val="es-ES_tradnl" w:eastAsia="es-ES"/>
        </w:rPr>
        <w:t xml:space="preserve">, </w:t>
      </w:r>
      <w:r w:rsidR="00B82D55" w:rsidRPr="00C37EBA">
        <w:rPr>
          <w:rFonts w:eastAsia="Calibri"/>
          <w:bCs w:val="0"/>
          <w:color w:val="000000"/>
          <w:sz w:val="22"/>
          <w:szCs w:val="22"/>
          <w:lang w:val="es-ES_tradnl" w:eastAsia="es-ES"/>
        </w:rPr>
        <w:t xml:space="preserve">es importante reconocer </w:t>
      </w:r>
      <w:r w:rsidR="00214D5A" w:rsidRPr="00C37EBA">
        <w:rPr>
          <w:rFonts w:eastAsia="Calibri"/>
          <w:bCs w:val="0"/>
          <w:color w:val="000000"/>
          <w:sz w:val="22"/>
          <w:szCs w:val="22"/>
          <w:lang w:val="es-ES_tradnl" w:eastAsia="es-ES"/>
        </w:rPr>
        <w:t xml:space="preserve">que </w:t>
      </w:r>
      <w:r w:rsidR="00AA0925" w:rsidRPr="00C37EBA">
        <w:rPr>
          <w:rFonts w:eastAsia="Calibri"/>
          <w:bCs w:val="0"/>
          <w:color w:val="000000"/>
          <w:sz w:val="22"/>
          <w:szCs w:val="22"/>
          <w:lang w:val="es-ES_tradnl" w:eastAsia="es-ES"/>
        </w:rPr>
        <w:t>el</w:t>
      </w:r>
      <w:r w:rsidR="00EA27CB" w:rsidRPr="00C37EBA">
        <w:rPr>
          <w:rFonts w:eastAsia="Calibri"/>
          <w:bCs w:val="0"/>
          <w:color w:val="000000"/>
          <w:sz w:val="22"/>
          <w:szCs w:val="22"/>
          <w:lang w:val="es-ES_tradnl" w:eastAsia="es-ES"/>
        </w:rPr>
        <w:t xml:space="preserve"> artículo 5 </w:t>
      </w:r>
      <w:r w:rsidR="00E33EA3" w:rsidRPr="00C37EBA">
        <w:rPr>
          <w:rFonts w:eastAsia="Calibri"/>
          <w:bCs w:val="0"/>
          <w:color w:val="000000"/>
          <w:sz w:val="22"/>
          <w:szCs w:val="22"/>
          <w:lang w:val="es-ES_tradnl" w:eastAsia="es-ES"/>
        </w:rPr>
        <w:t xml:space="preserve">de la LFTR </w:t>
      </w:r>
      <w:r w:rsidR="00214D5A" w:rsidRPr="00C37EBA">
        <w:rPr>
          <w:rFonts w:eastAsia="Calibri"/>
          <w:bCs w:val="0"/>
          <w:color w:val="000000"/>
          <w:sz w:val="22"/>
          <w:szCs w:val="22"/>
          <w:lang w:val="es-ES_tradnl" w:eastAsia="es-ES"/>
        </w:rPr>
        <w:t xml:space="preserve">dispone </w:t>
      </w:r>
      <w:r w:rsidR="00EA27CB" w:rsidRPr="00C37EBA">
        <w:rPr>
          <w:rFonts w:eastAsia="Calibri"/>
          <w:bCs w:val="0"/>
          <w:color w:val="000000"/>
          <w:sz w:val="22"/>
          <w:szCs w:val="22"/>
          <w:lang w:val="es-ES_tradnl" w:eastAsia="es-ES"/>
        </w:rPr>
        <w:t>que no podrán establecerse contribuciones y cualquier otra contraprestación económica adicional a las pactadas con el propietario</w:t>
      </w:r>
      <w:r w:rsidR="0028644B" w:rsidRPr="00C37EBA">
        <w:rPr>
          <w:rFonts w:eastAsia="Calibri"/>
          <w:bCs w:val="0"/>
          <w:color w:val="000000"/>
          <w:sz w:val="22"/>
          <w:szCs w:val="22"/>
          <w:lang w:val="es-ES_tradnl" w:eastAsia="es-ES"/>
        </w:rPr>
        <w:t xml:space="preserve"> de un inmueble para instalar su infraestructura</w:t>
      </w:r>
      <w:r w:rsidR="0007089D" w:rsidRPr="00C37EBA">
        <w:rPr>
          <w:rFonts w:eastAsia="Calibri"/>
          <w:bCs w:val="0"/>
          <w:color w:val="000000"/>
          <w:sz w:val="22"/>
          <w:szCs w:val="22"/>
          <w:lang w:val="es-ES_tradnl" w:eastAsia="es-ES"/>
        </w:rPr>
        <w:t>, lo cual,</w:t>
      </w:r>
      <w:r w:rsidR="00AA0925" w:rsidRPr="00C37EBA">
        <w:rPr>
          <w:rFonts w:eastAsia="Calibri"/>
          <w:bCs w:val="0"/>
          <w:color w:val="000000"/>
          <w:sz w:val="22"/>
          <w:szCs w:val="22"/>
          <w:lang w:val="es-ES_tradnl" w:eastAsia="es-ES"/>
        </w:rPr>
        <w:t xml:space="preserve"> enmarca un esfuerzo por alentar un mayor despliegue</w:t>
      </w:r>
      <w:r w:rsidR="0028644B" w:rsidRPr="00C37EBA">
        <w:rPr>
          <w:rFonts w:eastAsia="Calibri"/>
          <w:bCs w:val="0"/>
          <w:color w:val="000000"/>
          <w:sz w:val="22"/>
          <w:szCs w:val="22"/>
          <w:lang w:val="es-ES_tradnl" w:eastAsia="es-ES"/>
        </w:rPr>
        <w:t xml:space="preserve">; </w:t>
      </w:r>
      <w:r w:rsidR="00503E79" w:rsidRPr="00C37EBA">
        <w:rPr>
          <w:rFonts w:eastAsia="Calibri"/>
          <w:bCs w:val="0"/>
          <w:color w:val="000000"/>
          <w:sz w:val="22"/>
          <w:szCs w:val="22"/>
          <w:lang w:val="es-ES_tradnl" w:eastAsia="es-ES"/>
        </w:rPr>
        <w:t xml:space="preserve">en tal sentido, </w:t>
      </w:r>
      <w:r w:rsidR="0028644B" w:rsidRPr="00C37EBA">
        <w:rPr>
          <w:rFonts w:eastAsia="Calibri"/>
          <w:bCs w:val="0"/>
          <w:color w:val="000000"/>
          <w:sz w:val="22"/>
          <w:szCs w:val="22"/>
          <w:lang w:val="es-ES_tradnl" w:eastAsia="es-ES"/>
        </w:rPr>
        <w:t>dentro de</w:t>
      </w:r>
      <w:r w:rsidR="00CA3165" w:rsidRPr="00C37EBA">
        <w:rPr>
          <w:rFonts w:eastAsia="Calibri"/>
          <w:bCs w:val="0"/>
          <w:color w:val="000000"/>
          <w:sz w:val="22"/>
          <w:szCs w:val="22"/>
          <w:lang w:val="es-ES_tradnl" w:eastAsia="es-ES"/>
        </w:rPr>
        <w:t>l primer párrafo del artículo 10</w:t>
      </w:r>
      <w:r w:rsidR="0028644B" w:rsidRPr="00C37EBA">
        <w:rPr>
          <w:rFonts w:eastAsia="Calibri"/>
          <w:bCs w:val="0"/>
          <w:color w:val="000000"/>
          <w:sz w:val="22"/>
          <w:szCs w:val="22"/>
          <w:lang w:val="es-ES_tradnl" w:eastAsia="es-ES"/>
        </w:rPr>
        <w:t xml:space="preserve"> de los Lineamiento</w:t>
      </w:r>
      <w:r w:rsidR="00503E79" w:rsidRPr="00C37EBA">
        <w:rPr>
          <w:rFonts w:eastAsia="Calibri"/>
          <w:bCs w:val="0"/>
          <w:color w:val="000000"/>
          <w:sz w:val="22"/>
          <w:szCs w:val="22"/>
          <w:lang w:val="es-ES_tradnl" w:eastAsia="es-ES"/>
        </w:rPr>
        <w:t>s</w:t>
      </w:r>
      <w:r w:rsidR="0028644B" w:rsidRPr="00C37EBA">
        <w:rPr>
          <w:rFonts w:eastAsia="Calibri"/>
          <w:bCs w:val="0"/>
          <w:color w:val="000000"/>
          <w:sz w:val="22"/>
          <w:szCs w:val="22"/>
          <w:lang w:val="es-ES_tradnl" w:eastAsia="es-ES"/>
        </w:rPr>
        <w:t xml:space="preserve"> se ha establecido que las autoridades solo podrán imponer contribuciones previstas en normas de carácter general que hayan sido publicadas a través del medio oficial que sea requerido para dar validez a tal acto.</w:t>
      </w:r>
      <w:r w:rsidR="00EA27CB" w:rsidRPr="00C37EBA">
        <w:rPr>
          <w:rFonts w:eastAsia="Calibri"/>
          <w:bCs w:val="0"/>
          <w:color w:val="000000"/>
          <w:sz w:val="22"/>
          <w:szCs w:val="22"/>
          <w:lang w:val="es-ES_tradnl" w:eastAsia="es-ES"/>
        </w:rPr>
        <w:t xml:space="preserve">  </w:t>
      </w:r>
    </w:p>
    <w:p w14:paraId="613B325C" w14:textId="59964EF3" w:rsidR="00C00A15" w:rsidRPr="00C37EBA" w:rsidRDefault="00C00A15" w:rsidP="00C37EBA">
      <w:pPr>
        <w:pStyle w:val="IFTnormal"/>
      </w:pPr>
      <w:r w:rsidRPr="00C37EBA">
        <w:t xml:space="preserve">En seguimiento </w:t>
      </w:r>
      <w:r w:rsidR="00154452" w:rsidRPr="00C37EBA">
        <w:t xml:space="preserve">a </w:t>
      </w:r>
      <w:r w:rsidRPr="00C37EBA">
        <w:t xml:space="preserve">lo anterior, es de destacarse </w:t>
      </w:r>
      <w:r w:rsidR="00503E79" w:rsidRPr="00C37EBA">
        <w:t xml:space="preserve">también </w:t>
      </w:r>
      <w:r w:rsidRPr="00C37EBA">
        <w:t>que dentro del primer párrafo del artículo 1</w:t>
      </w:r>
      <w:r w:rsidR="0082439A" w:rsidRPr="00C37EBA">
        <w:t>0</w:t>
      </w:r>
      <w:r w:rsidRPr="00C37EBA">
        <w:t xml:space="preserve"> de los Lineamientos se ha establecido que</w:t>
      </w:r>
      <w:r w:rsidR="00663E18">
        <w:t>,</w:t>
      </w:r>
      <w:r w:rsidRPr="00C37EBA">
        <w:t xml:space="preserve"> en caso de </w:t>
      </w:r>
      <w:r w:rsidR="007E4187" w:rsidRPr="00C37EBA">
        <w:t>imponerse</w:t>
      </w:r>
      <w:r w:rsidRPr="00C37EBA">
        <w:t xml:space="preserve"> alguna contraprestación por así estar previsto dentro de una norma de carácter general, dicha contraprestación no </w:t>
      </w:r>
      <w:r w:rsidR="007E4187" w:rsidRPr="00C37EBA">
        <w:t xml:space="preserve">deberá </w:t>
      </w:r>
      <w:r w:rsidRPr="00C37EBA">
        <w:t xml:space="preserve">ser discriminatoria ni restrictiva, de forma que permita al concesionario </w:t>
      </w:r>
      <w:r w:rsidR="0025467A" w:rsidRPr="00C37EBA">
        <w:t>interesado llevar a cabo el</w:t>
      </w:r>
      <w:r w:rsidRPr="00C37EBA">
        <w:t xml:space="preserve"> despliegue de infraestructura </w:t>
      </w:r>
      <w:r w:rsidR="0025467A" w:rsidRPr="00C37EBA">
        <w:t>sin considerar tal imposición como una limitante.</w:t>
      </w:r>
    </w:p>
    <w:p w14:paraId="3707D042" w14:textId="77777777" w:rsidR="0028644B" w:rsidRPr="00C37EBA" w:rsidRDefault="0025467A" w:rsidP="00C37EBA">
      <w:pPr>
        <w:pStyle w:val="IFTnormal"/>
        <w:rPr>
          <w:lang w:val="es-MX"/>
        </w:rPr>
      </w:pPr>
      <w:r w:rsidRPr="00C37EBA">
        <w:rPr>
          <w:lang w:val="es-MX"/>
        </w:rPr>
        <w:t>Ahora bien</w:t>
      </w:r>
      <w:r w:rsidR="0028644B" w:rsidRPr="00C37EBA">
        <w:rPr>
          <w:lang w:val="es-MX"/>
        </w:rPr>
        <w:t xml:space="preserve">, a través del mismo artículo 5 de la LFTR </w:t>
      </w:r>
      <w:r w:rsidR="00C849FB" w:rsidRPr="00C37EBA">
        <w:rPr>
          <w:lang w:val="es-MX"/>
        </w:rPr>
        <w:t xml:space="preserve">se </w:t>
      </w:r>
      <w:r w:rsidR="007E4187" w:rsidRPr="00C37EBA">
        <w:rPr>
          <w:lang w:val="es-MX"/>
        </w:rPr>
        <w:t xml:space="preserve">reafirma </w:t>
      </w:r>
      <w:r w:rsidR="0028644B" w:rsidRPr="00C37EBA">
        <w:rPr>
          <w:lang w:val="es-MX"/>
        </w:rPr>
        <w:t xml:space="preserve">lo establecido dentro de la Constitución, </w:t>
      </w:r>
      <w:r w:rsidR="00312B53" w:rsidRPr="00C37EBA">
        <w:rPr>
          <w:lang w:val="es-MX"/>
        </w:rPr>
        <w:t>al mencionar que la instalación, operación y mantenimiento de infraestructura destinada al servicio de telecomunicaciones, radiodifusión y equipos complementarios</w:t>
      </w:r>
      <w:r w:rsidR="007E4187" w:rsidRPr="00C37EBA">
        <w:rPr>
          <w:lang w:val="es-MX"/>
        </w:rPr>
        <w:t>,</w:t>
      </w:r>
      <w:r w:rsidR="00312B53" w:rsidRPr="00C37EBA">
        <w:rPr>
          <w:lang w:val="es-MX"/>
        </w:rPr>
        <w:t xml:space="preserve"> son actividades de interés público y estarán sujetas a los poderes federales</w:t>
      </w:r>
      <w:r w:rsidR="007E4187" w:rsidRPr="00C37EBA">
        <w:rPr>
          <w:lang w:val="es-MX"/>
        </w:rPr>
        <w:t>,</w:t>
      </w:r>
      <w:r w:rsidR="00312B53" w:rsidRPr="00C37EBA">
        <w:rPr>
          <w:lang w:val="es-MX"/>
        </w:rPr>
        <w:t xml:space="preserve"> situación que fue plasmada en el párrafo segundo del artículo 1</w:t>
      </w:r>
      <w:r w:rsidR="0082439A" w:rsidRPr="00C37EBA">
        <w:rPr>
          <w:lang w:val="es-MX"/>
        </w:rPr>
        <w:t>0</w:t>
      </w:r>
      <w:r w:rsidR="00312B53" w:rsidRPr="00C37EBA">
        <w:rPr>
          <w:lang w:val="es-MX"/>
        </w:rPr>
        <w:t xml:space="preserve"> de los Lineamientos al establecer que las diversas autoridades no podrán impedir, obstaculizar o restringir la instalación y despliegue de infraestructura para la prestación de los servicios públicos de telecomunicaciones y radiodifusión, incluyendo materias distintas al desarrollo urbano.</w:t>
      </w:r>
    </w:p>
    <w:p w14:paraId="41CD4FD7" w14:textId="77777777" w:rsidR="00312B53" w:rsidRPr="00C37EBA" w:rsidRDefault="00312B53" w:rsidP="00C37EBA">
      <w:pPr>
        <w:pStyle w:val="IFTnormal"/>
        <w:rPr>
          <w:lang w:val="es-MX"/>
        </w:rPr>
      </w:pPr>
      <w:r w:rsidRPr="00C37EBA">
        <w:rPr>
          <w:lang w:val="es-MX"/>
        </w:rPr>
        <w:t xml:space="preserve">Asimismo, </w:t>
      </w:r>
      <w:r w:rsidR="006F4ABB" w:rsidRPr="00C37EBA">
        <w:rPr>
          <w:lang w:val="es-MX"/>
        </w:rPr>
        <w:t xml:space="preserve">en </w:t>
      </w:r>
      <w:r w:rsidRPr="00C37EBA">
        <w:rPr>
          <w:lang w:val="es-MX"/>
        </w:rPr>
        <w:t xml:space="preserve">el artículo 5 de la LFTR se </w:t>
      </w:r>
      <w:r w:rsidR="006F4ABB" w:rsidRPr="00C37EBA">
        <w:rPr>
          <w:lang w:val="es-MX"/>
        </w:rPr>
        <w:t xml:space="preserve">estableció </w:t>
      </w:r>
      <w:r w:rsidR="00F72F2D" w:rsidRPr="00C37EBA">
        <w:rPr>
          <w:lang w:val="es-MX"/>
        </w:rPr>
        <w:t>la intención</w:t>
      </w:r>
      <w:r w:rsidRPr="00C37EBA">
        <w:rPr>
          <w:lang w:val="es-MX"/>
        </w:rPr>
        <w:t xml:space="preserve"> </w:t>
      </w:r>
      <w:r w:rsidR="00F72F2D" w:rsidRPr="00C37EBA">
        <w:rPr>
          <w:lang w:val="es-MX"/>
        </w:rPr>
        <w:t>de</w:t>
      </w:r>
      <w:r w:rsidRPr="00C37EBA">
        <w:rPr>
          <w:lang w:val="es-MX"/>
        </w:rPr>
        <w:t xml:space="preserve"> que las diversas autoridades en el ámbito de sus atribuciones colaboren y otorguen facilidades para la instalación y despliegue de infraestructura y provisión de los servicios públicos de interés general de telecomunicaciones y radiodifusión</w:t>
      </w:r>
      <w:r w:rsidR="006F4ABB" w:rsidRPr="00C37EBA">
        <w:rPr>
          <w:lang w:val="es-MX"/>
        </w:rPr>
        <w:t>,</w:t>
      </w:r>
      <w:r w:rsidRPr="00C37EBA">
        <w:rPr>
          <w:lang w:val="es-MX"/>
        </w:rPr>
        <w:t xml:space="preserve"> por lo que dentro del tercer párrafo del artículo 1</w:t>
      </w:r>
      <w:r w:rsidR="0082439A" w:rsidRPr="00C37EBA">
        <w:rPr>
          <w:lang w:val="es-MX"/>
        </w:rPr>
        <w:t>0</w:t>
      </w:r>
      <w:r w:rsidRPr="00C37EBA">
        <w:rPr>
          <w:lang w:val="es-MX"/>
        </w:rPr>
        <w:t xml:space="preserve"> de los Lineamientos se </w:t>
      </w:r>
      <w:r w:rsidR="006F4ABB" w:rsidRPr="00C37EBA">
        <w:rPr>
          <w:lang w:val="es-MX"/>
        </w:rPr>
        <w:t>manifiesta</w:t>
      </w:r>
      <w:r w:rsidRPr="00C37EBA">
        <w:rPr>
          <w:lang w:val="es-MX"/>
        </w:rPr>
        <w:t xml:space="preserve"> dicha intención al establecer que las diversas autoridades de los distintos niveles de gobierno </w:t>
      </w:r>
      <w:r w:rsidR="00C924B9" w:rsidRPr="00C37EBA">
        <w:rPr>
          <w:lang w:val="es-MX"/>
        </w:rPr>
        <w:t>colaborarán y otorgarán facilidades para la instalación de infraestructura y provisión de los servicios públicos de telecomunicaciones y radiodifusión.</w:t>
      </w:r>
    </w:p>
    <w:p w14:paraId="7C7CB91A" w14:textId="77777777" w:rsidR="009C25BE" w:rsidRPr="00C37EBA" w:rsidRDefault="00C332C6" w:rsidP="00C37EBA">
      <w:pPr>
        <w:pStyle w:val="IFTnormal"/>
        <w:rPr>
          <w:rFonts w:eastAsia="Times New Roman"/>
          <w:color w:val="auto"/>
          <w:lang w:val="es-EC" w:eastAsia="es-MX"/>
        </w:rPr>
      </w:pPr>
      <w:r w:rsidRPr="00C37EBA">
        <w:t xml:space="preserve">Por otro lado, </w:t>
      </w:r>
      <w:r w:rsidR="0082439A" w:rsidRPr="00C37EBA">
        <w:t>a</w:t>
      </w:r>
      <w:r w:rsidR="009835BA" w:rsidRPr="00C37EBA">
        <w:rPr>
          <w:lang w:val="es-EC"/>
        </w:rPr>
        <w:t xml:space="preserve"> efecto de</w:t>
      </w:r>
      <w:r w:rsidR="006A1778" w:rsidRPr="00C37EBA">
        <w:rPr>
          <w:lang w:val="es-EC"/>
        </w:rPr>
        <w:t xml:space="preserve"> garantizar la certidumbre entre los concesionarios, </w:t>
      </w:r>
      <w:r w:rsidR="009835BA" w:rsidRPr="00C37EBA">
        <w:rPr>
          <w:lang w:val="es-EC"/>
        </w:rPr>
        <w:t xml:space="preserve">este Instituto considera pertinente </w:t>
      </w:r>
      <w:r w:rsidR="006A1778" w:rsidRPr="00C37EBA">
        <w:rPr>
          <w:lang w:val="es-EC"/>
        </w:rPr>
        <w:t xml:space="preserve">establecer los diferentes </w:t>
      </w:r>
      <w:r w:rsidR="00C05ED6" w:rsidRPr="00C37EBA">
        <w:rPr>
          <w:lang w:val="es-EC"/>
        </w:rPr>
        <w:t>escenarios</w:t>
      </w:r>
      <w:r w:rsidR="006A1778" w:rsidRPr="00C37EBA">
        <w:rPr>
          <w:lang w:val="es-EC"/>
        </w:rPr>
        <w:t xml:space="preserve"> para el despliegue de infraestructura, tomando en cuenta las definiciones </w:t>
      </w:r>
      <w:r w:rsidR="0031722E" w:rsidRPr="00C37EBA">
        <w:rPr>
          <w:lang w:val="es-EC"/>
        </w:rPr>
        <w:t xml:space="preserve">de </w:t>
      </w:r>
      <w:r w:rsidR="006A1778" w:rsidRPr="00C37EBA">
        <w:rPr>
          <w:lang w:val="es-EC"/>
        </w:rPr>
        <w:t>Infraestructura Activa</w:t>
      </w:r>
      <w:r w:rsidR="0031722E" w:rsidRPr="00C37EBA">
        <w:rPr>
          <w:lang w:val="es-EC"/>
        </w:rPr>
        <w:t xml:space="preserve"> e</w:t>
      </w:r>
      <w:r w:rsidR="006A1778" w:rsidRPr="00C37EBA">
        <w:rPr>
          <w:lang w:val="es-EC"/>
        </w:rPr>
        <w:t xml:space="preserve"> Infraestructura Pasiva establecidas en la LFTR</w:t>
      </w:r>
      <w:r w:rsidR="0031722E" w:rsidRPr="00C37EBA">
        <w:rPr>
          <w:lang w:val="es-EC"/>
        </w:rPr>
        <w:t>,</w:t>
      </w:r>
      <w:r w:rsidR="006A1778" w:rsidRPr="00C37EBA">
        <w:rPr>
          <w:lang w:val="es-EC"/>
        </w:rPr>
        <w:t xml:space="preserve"> </w:t>
      </w:r>
      <w:r w:rsidR="009C25BE" w:rsidRPr="00C37EBA">
        <w:rPr>
          <w:lang w:val="es-MX"/>
        </w:rPr>
        <w:t>y</w:t>
      </w:r>
      <w:r w:rsidR="006A1778" w:rsidRPr="00C37EBA">
        <w:t xml:space="preserve"> la definición de Obra Civil desarrollada a través de los</w:t>
      </w:r>
      <w:r w:rsidR="009C25BE" w:rsidRPr="00C37EBA">
        <w:t xml:space="preserve"> propios</w:t>
      </w:r>
      <w:r w:rsidR="006A1778" w:rsidRPr="00C37EBA">
        <w:t xml:space="preserve"> Lineamientos</w:t>
      </w:r>
      <w:r w:rsidR="009C25BE" w:rsidRPr="00C37EBA">
        <w:rPr>
          <w:rFonts w:eastAsia="Times New Roman"/>
          <w:color w:val="auto"/>
          <w:lang w:val="es-EC" w:eastAsia="es-MX"/>
        </w:rPr>
        <w:t xml:space="preserve">. </w:t>
      </w:r>
    </w:p>
    <w:p w14:paraId="57D61E05" w14:textId="4D323C5D" w:rsidR="006A1778" w:rsidRPr="00C37EBA" w:rsidRDefault="009C25BE" w:rsidP="00C37EBA">
      <w:pPr>
        <w:pStyle w:val="IFTnormal"/>
        <w:rPr>
          <w:rFonts w:eastAsia="Times New Roman"/>
          <w:color w:val="auto"/>
          <w:lang w:val="es-EC" w:eastAsia="es-MX"/>
        </w:rPr>
      </w:pPr>
      <w:r w:rsidRPr="00C37EBA">
        <w:rPr>
          <w:rFonts w:eastAsia="Times New Roman"/>
          <w:color w:val="auto"/>
          <w:lang w:val="es-EC" w:eastAsia="es-MX"/>
        </w:rPr>
        <w:t xml:space="preserve">Así, </w:t>
      </w:r>
      <w:r w:rsidR="006A1778" w:rsidRPr="00C37EBA">
        <w:rPr>
          <w:rFonts w:eastAsia="Times New Roman"/>
          <w:color w:val="auto"/>
          <w:lang w:val="es-EC" w:eastAsia="es-MX"/>
        </w:rPr>
        <w:t>los escenarios de Despliegue de Infraestructura pueden tratarse de Infraestructura Pasiva o Activa</w:t>
      </w:r>
      <w:r w:rsidR="0031722E" w:rsidRPr="00C37EBA">
        <w:rPr>
          <w:rFonts w:eastAsia="Times New Roman"/>
          <w:color w:val="auto"/>
          <w:lang w:val="es-EC" w:eastAsia="es-MX"/>
        </w:rPr>
        <w:t xml:space="preserve"> y en tal sentido, </w:t>
      </w:r>
      <w:r w:rsidR="00020718" w:rsidRPr="00C37EBA">
        <w:rPr>
          <w:rFonts w:eastAsia="Times New Roman"/>
          <w:color w:val="auto"/>
          <w:lang w:val="es-EC" w:eastAsia="es-MX"/>
        </w:rPr>
        <w:t xml:space="preserve">dentro de </w:t>
      </w:r>
      <w:r w:rsidR="006A1778" w:rsidRPr="00C37EBA">
        <w:rPr>
          <w:rFonts w:eastAsia="Times New Roman"/>
          <w:color w:val="auto"/>
          <w:lang w:val="es-EC" w:eastAsia="es-MX"/>
        </w:rPr>
        <w:t>los Lineamientos</w:t>
      </w:r>
      <w:r w:rsidR="00020718" w:rsidRPr="00C37EBA">
        <w:rPr>
          <w:rFonts w:eastAsia="Times New Roman"/>
          <w:color w:val="auto"/>
          <w:lang w:val="es-EC" w:eastAsia="es-MX"/>
        </w:rPr>
        <w:t xml:space="preserve"> se</w:t>
      </w:r>
      <w:r w:rsidR="006A1778" w:rsidRPr="00C37EBA">
        <w:rPr>
          <w:rFonts w:eastAsia="Times New Roman"/>
          <w:color w:val="auto"/>
          <w:lang w:val="es-EC" w:eastAsia="es-MX"/>
        </w:rPr>
        <w:t xml:space="preserve"> </w:t>
      </w:r>
      <w:r w:rsidR="0031722E" w:rsidRPr="00C37EBA">
        <w:rPr>
          <w:rFonts w:eastAsia="Times New Roman"/>
          <w:color w:val="auto"/>
          <w:lang w:val="es-EC" w:eastAsia="es-MX"/>
        </w:rPr>
        <w:t xml:space="preserve">contempla </w:t>
      </w:r>
      <w:r w:rsidR="006A1778" w:rsidRPr="00C37EBA">
        <w:rPr>
          <w:rFonts w:eastAsia="Times New Roman"/>
          <w:color w:val="auto"/>
          <w:lang w:val="es-EC" w:eastAsia="es-MX"/>
        </w:rPr>
        <w:t xml:space="preserve">la </w:t>
      </w:r>
      <w:r w:rsidR="006A1778" w:rsidRPr="00C37EBA">
        <w:rPr>
          <w:rFonts w:eastAsia="Times New Roman"/>
          <w:i/>
          <w:color w:val="auto"/>
          <w:lang w:val="es-EC" w:eastAsia="es-MX"/>
        </w:rPr>
        <w:t>“Colocación de Infraestructura Pasiva”</w:t>
      </w:r>
      <w:r w:rsidR="006A1778" w:rsidRPr="00C37EBA">
        <w:rPr>
          <w:rFonts w:eastAsia="Times New Roman"/>
          <w:color w:val="auto"/>
          <w:lang w:val="es-EC" w:eastAsia="es-MX"/>
        </w:rPr>
        <w:t xml:space="preserve"> y </w:t>
      </w:r>
      <w:r w:rsidR="006A1778" w:rsidRPr="00C37EBA">
        <w:rPr>
          <w:rFonts w:eastAsia="Times New Roman"/>
          <w:i/>
          <w:color w:val="auto"/>
          <w:lang w:val="es-EC" w:eastAsia="es-MX"/>
        </w:rPr>
        <w:t xml:space="preserve">“Colocación de Infraestructura Activa”. </w:t>
      </w:r>
      <w:r w:rsidR="006A1778" w:rsidRPr="00C37EBA">
        <w:rPr>
          <w:rFonts w:eastAsia="Times New Roman"/>
          <w:color w:val="auto"/>
          <w:lang w:val="es-EC" w:eastAsia="es-MX"/>
        </w:rPr>
        <w:t xml:space="preserve">Por otro lado, </w:t>
      </w:r>
      <w:r w:rsidR="0031722E" w:rsidRPr="00C37EBA">
        <w:rPr>
          <w:rFonts w:eastAsia="Times New Roman"/>
          <w:color w:val="auto"/>
          <w:lang w:val="es-EC" w:eastAsia="es-MX"/>
        </w:rPr>
        <w:t xml:space="preserve">para </w:t>
      </w:r>
      <w:r w:rsidR="006A1778" w:rsidRPr="00C37EBA">
        <w:rPr>
          <w:rFonts w:eastAsia="Times New Roman"/>
          <w:color w:val="auto"/>
          <w:lang w:val="es-EC" w:eastAsia="es-MX"/>
        </w:rPr>
        <w:t xml:space="preserve">la instalación de infraestructura </w:t>
      </w:r>
      <w:r w:rsidR="0031722E" w:rsidRPr="00C37EBA">
        <w:rPr>
          <w:rFonts w:eastAsia="Times New Roman"/>
          <w:color w:val="auto"/>
          <w:lang w:val="es-EC" w:eastAsia="es-MX"/>
        </w:rPr>
        <w:t>se contempla que</w:t>
      </w:r>
      <w:r w:rsidR="006A1778" w:rsidRPr="00C37EBA">
        <w:rPr>
          <w:rFonts w:eastAsia="Times New Roman"/>
          <w:color w:val="auto"/>
          <w:lang w:val="es-EC" w:eastAsia="es-MX"/>
        </w:rPr>
        <w:t xml:space="preserve"> la colocación de la misma </w:t>
      </w:r>
      <w:r w:rsidR="0031722E" w:rsidRPr="00C37EBA">
        <w:rPr>
          <w:rFonts w:eastAsia="Times New Roman"/>
          <w:color w:val="auto"/>
          <w:lang w:val="es-EC" w:eastAsia="es-MX"/>
        </w:rPr>
        <w:t xml:space="preserve">se realice </w:t>
      </w:r>
      <w:r w:rsidRPr="00C37EBA">
        <w:rPr>
          <w:rFonts w:eastAsia="Times New Roman"/>
          <w:color w:val="auto"/>
          <w:lang w:val="es-EC" w:eastAsia="es-MX"/>
        </w:rPr>
        <w:t xml:space="preserve">en </w:t>
      </w:r>
      <w:r w:rsidR="006A1778" w:rsidRPr="00C37EBA">
        <w:rPr>
          <w:rFonts w:eastAsia="Times New Roman"/>
          <w:color w:val="auto"/>
          <w:lang w:val="es-EC" w:eastAsia="es-MX"/>
        </w:rPr>
        <w:t>construcción, excavación, cimentación, reforzamiento o adecuación de estructuras</w:t>
      </w:r>
      <w:r w:rsidR="0031722E" w:rsidRPr="00C37EBA">
        <w:rPr>
          <w:rFonts w:eastAsia="Times New Roman"/>
          <w:color w:val="auto"/>
          <w:lang w:val="es-EC" w:eastAsia="es-MX"/>
        </w:rPr>
        <w:t>;</w:t>
      </w:r>
      <w:r w:rsidR="006A1778" w:rsidRPr="00C37EBA">
        <w:rPr>
          <w:rFonts w:eastAsia="Times New Roman"/>
          <w:color w:val="auto"/>
          <w:lang w:val="es-EC" w:eastAsia="es-MX"/>
        </w:rPr>
        <w:t xml:space="preserve"> </w:t>
      </w:r>
      <w:r w:rsidR="005C595D" w:rsidRPr="00C37EBA">
        <w:rPr>
          <w:rFonts w:eastAsia="Times New Roman"/>
          <w:color w:val="auto"/>
          <w:lang w:val="es-EC" w:eastAsia="es-MX"/>
        </w:rPr>
        <w:t xml:space="preserve">por lo que dentro del artículo 11 de los Lineamientos se </w:t>
      </w:r>
      <w:r w:rsidR="006A1778" w:rsidRPr="00C37EBA">
        <w:rPr>
          <w:rFonts w:eastAsia="Times New Roman"/>
          <w:color w:val="auto"/>
          <w:lang w:val="es-EC" w:eastAsia="es-MX"/>
        </w:rPr>
        <w:t>comprende</w:t>
      </w:r>
      <w:r w:rsidR="0031722E" w:rsidRPr="00C37EBA">
        <w:rPr>
          <w:rFonts w:eastAsia="Times New Roman"/>
          <w:color w:val="auto"/>
          <w:lang w:val="es-EC" w:eastAsia="es-MX"/>
        </w:rPr>
        <w:t>n</w:t>
      </w:r>
      <w:r w:rsidR="006A1778" w:rsidRPr="00C37EBA">
        <w:rPr>
          <w:rFonts w:eastAsia="Times New Roman"/>
          <w:color w:val="auto"/>
          <w:lang w:val="es-EC" w:eastAsia="es-MX"/>
        </w:rPr>
        <w:t xml:space="preserve"> los tres escenarios relacionados </w:t>
      </w:r>
      <w:r w:rsidR="00320DB3" w:rsidRPr="00C37EBA">
        <w:rPr>
          <w:rFonts w:eastAsia="Times New Roman"/>
          <w:color w:val="auto"/>
          <w:lang w:val="es-EC" w:eastAsia="es-MX"/>
        </w:rPr>
        <w:t>a obra civil, es decir, , obra civil y colocación de infraestructura pasiva y obra civil únicamente</w:t>
      </w:r>
      <w:r w:rsidR="006A1778" w:rsidRPr="00C37EBA">
        <w:rPr>
          <w:rFonts w:eastAsia="Times New Roman"/>
          <w:color w:val="auto"/>
          <w:lang w:val="es-EC" w:eastAsia="es-MX"/>
        </w:rPr>
        <w:t>.</w:t>
      </w:r>
    </w:p>
    <w:p w14:paraId="4C4A7E28" w14:textId="77777777" w:rsidR="007B4874" w:rsidRPr="00C37EBA" w:rsidRDefault="009835BA" w:rsidP="00C37EBA">
      <w:pPr>
        <w:rPr>
          <w:sz w:val="22"/>
          <w:szCs w:val="22"/>
        </w:rPr>
      </w:pPr>
      <w:r w:rsidRPr="00C37EBA">
        <w:rPr>
          <w:sz w:val="22"/>
          <w:szCs w:val="22"/>
        </w:rPr>
        <w:t>Es</w:t>
      </w:r>
      <w:r w:rsidR="00E5352C" w:rsidRPr="00C37EBA">
        <w:rPr>
          <w:rStyle w:val="IFTnormalCar"/>
          <w:sz w:val="22"/>
          <w:szCs w:val="22"/>
        </w:rPr>
        <w:t xml:space="preserve"> importante mencionar que</w:t>
      </w:r>
      <w:r w:rsidR="00A40DBB" w:rsidRPr="00C37EBA">
        <w:rPr>
          <w:rStyle w:val="IFTnormalCar"/>
          <w:sz w:val="22"/>
          <w:szCs w:val="22"/>
        </w:rPr>
        <w:t>,</w:t>
      </w:r>
      <w:r w:rsidR="00E5352C" w:rsidRPr="00C37EBA">
        <w:rPr>
          <w:rStyle w:val="IFTnormalCar"/>
          <w:sz w:val="22"/>
          <w:szCs w:val="22"/>
        </w:rPr>
        <w:t xml:space="preserve"> si bien en los Lineamientos se establecen términos y condiciones para el despliegue de infraestructura, estos no son los únicos que los concesionarios deberán seguir. </w:t>
      </w:r>
      <w:r w:rsidR="00FB2D01" w:rsidRPr="00C37EBA">
        <w:rPr>
          <w:rStyle w:val="IFTnormalCar"/>
          <w:sz w:val="22"/>
          <w:szCs w:val="22"/>
        </w:rPr>
        <w:t>Así, c</w:t>
      </w:r>
      <w:r w:rsidR="00E5352C" w:rsidRPr="00C37EBA">
        <w:rPr>
          <w:rStyle w:val="IFTnormalCar"/>
          <w:sz w:val="22"/>
          <w:szCs w:val="22"/>
        </w:rPr>
        <w:t xml:space="preserve">on el </w:t>
      </w:r>
      <w:r w:rsidR="00A40DBB" w:rsidRPr="00C37EBA">
        <w:rPr>
          <w:rStyle w:val="IFTnormalCar"/>
          <w:sz w:val="22"/>
          <w:szCs w:val="22"/>
        </w:rPr>
        <w:t xml:space="preserve">objeto </w:t>
      </w:r>
      <w:r w:rsidR="00E5352C" w:rsidRPr="00C37EBA">
        <w:rPr>
          <w:rStyle w:val="IFTnormalCar"/>
          <w:sz w:val="22"/>
          <w:szCs w:val="22"/>
        </w:rPr>
        <w:t xml:space="preserve">de establecer con claridad la normativa correspondiente </w:t>
      </w:r>
      <w:r w:rsidR="00FB2D01" w:rsidRPr="00C37EBA">
        <w:rPr>
          <w:rStyle w:val="IFTnormalCar"/>
          <w:sz w:val="22"/>
          <w:szCs w:val="22"/>
        </w:rPr>
        <w:t xml:space="preserve">que los concesionarios deberán atender, </w:t>
      </w:r>
      <w:r w:rsidR="00E5352C" w:rsidRPr="00C37EBA">
        <w:rPr>
          <w:rStyle w:val="IFTnormalCar"/>
          <w:sz w:val="22"/>
          <w:szCs w:val="22"/>
        </w:rPr>
        <w:t>dependiendo de la infraestructura que deseen instalar, se establece a través de los Lineamientos que</w:t>
      </w:r>
      <w:r w:rsidR="007B4874" w:rsidRPr="00C37EBA">
        <w:rPr>
          <w:sz w:val="22"/>
          <w:szCs w:val="22"/>
        </w:rPr>
        <w:t xml:space="preserve"> la infraestructura se </w:t>
      </w:r>
      <w:r w:rsidR="00FB2D01" w:rsidRPr="00C37EBA">
        <w:rPr>
          <w:sz w:val="22"/>
          <w:szCs w:val="22"/>
        </w:rPr>
        <w:t xml:space="preserve">desplegará </w:t>
      </w:r>
      <w:r w:rsidR="007B4874" w:rsidRPr="00C37EBA">
        <w:rPr>
          <w:sz w:val="22"/>
          <w:szCs w:val="22"/>
        </w:rPr>
        <w:t>con sujeción a las generalidades de los presentes Lineamientos, las disposiciones técnicas que fije el Instituto, los tratados internacionales, las normas oficiales mexicanas, y demás disposiciones aplicables.</w:t>
      </w:r>
    </w:p>
    <w:p w14:paraId="60D6A44A" w14:textId="77777777" w:rsidR="006A1778" w:rsidRPr="00C37EBA" w:rsidRDefault="00743E2E" w:rsidP="00C37EBA">
      <w:pPr>
        <w:spacing w:after="120"/>
        <w:rPr>
          <w:sz w:val="22"/>
          <w:szCs w:val="22"/>
          <w:lang w:val="es-ES_tradnl"/>
        </w:rPr>
      </w:pPr>
      <w:r w:rsidRPr="00C37EBA">
        <w:rPr>
          <w:sz w:val="22"/>
          <w:szCs w:val="22"/>
          <w:lang w:val="es-MX"/>
        </w:rPr>
        <w:t>Por otra parte</w:t>
      </w:r>
      <w:r w:rsidR="00877784" w:rsidRPr="00C37EBA">
        <w:rPr>
          <w:sz w:val="22"/>
          <w:szCs w:val="22"/>
          <w:lang w:val="es-MX"/>
        </w:rPr>
        <w:t>,</w:t>
      </w:r>
      <w:r w:rsidR="006A1778" w:rsidRPr="00C37EBA">
        <w:rPr>
          <w:sz w:val="22"/>
          <w:szCs w:val="22"/>
          <w:lang w:val="es-MX"/>
        </w:rPr>
        <w:t xml:space="preserve"> </w:t>
      </w:r>
      <w:r w:rsidR="009835BA" w:rsidRPr="00C37EBA">
        <w:rPr>
          <w:sz w:val="22"/>
          <w:szCs w:val="22"/>
          <w:lang w:val="es-MX"/>
        </w:rPr>
        <w:t>c</w:t>
      </w:r>
      <w:r w:rsidR="00E5352C" w:rsidRPr="00C37EBA">
        <w:rPr>
          <w:sz w:val="22"/>
          <w:szCs w:val="22"/>
          <w:lang w:val="es-MX"/>
        </w:rPr>
        <w:t xml:space="preserve">on el </w:t>
      </w:r>
      <w:r w:rsidR="00877784" w:rsidRPr="00C37EBA">
        <w:rPr>
          <w:sz w:val="22"/>
          <w:szCs w:val="22"/>
          <w:lang w:val="es-ES_tradnl"/>
        </w:rPr>
        <w:t xml:space="preserve">propósito </w:t>
      </w:r>
      <w:r w:rsidR="00E5352C" w:rsidRPr="00C37EBA">
        <w:rPr>
          <w:sz w:val="22"/>
          <w:szCs w:val="22"/>
          <w:lang w:val="es-ES_tradnl"/>
        </w:rPr>
        <w:t>de evitar contratos en exclusiva o tratos discriminatorio</w:t>
      </w:r>
      <w:r w:rsidR="00DB2484" w:rsidRPr="00C37EBA">
        <w:rPr>
          <w:sz w:val="22"/>
          <w:szCs w:val="22"/>
          <w:lang w:val="es-ES_tradnl"/>
        </w:rPr>
        <w:t>s</w:t>
      </w:r>
      <w:r w:rsidR="00E5352C" w:rsidRPr="00C37EBA">
        <w:rPr>
          <w:sz w:val="22"/>
          <w:szCs w:val="22"/>
          <w:lang w:val="es-ES_tradnl"/>
        </w:rPr>
        <w:t xml:space="preserve"> </w:t>
      </w:r>
      <w:r w:rsidR="00D276A3" w:rsidRPr="00C37EBA">
        <w:rPr>
          <w:sz w:val="22"/>
          <w:szCs w:val="22"/>
          <w:lang w:val="es-ES_tradnl"/>
        </w:rPr>
        <w:t xml:space="preserve">que impidan a </w:t>
      </w:r>
      <w:r w:rsidR="00E5352C" w:rsidRPr="00C37EBA">
        <w:rPr>
          <w:sz w:val="22"/>
          <w:szCs w:val="22"/>
          <w:lang w:val="es-ES_tradnl"/>
        </w:rPr>
        <w:t xml:space="preserve">diversos operadores proveer servicios de telecomunicaciones, </w:t>
      </w:r>
      <w:r w:rsidR="007B4874" w:rsidRPr="00C37EBA">
        <w:rPr>
          <w:sz w:val="22"/>
          <w:szCs w:val="22"/>
          <w:lang w:val="es-ES_tradnl"/>
        </w:rPr>
        <w:t xml:space="preserve">los Lineamientos </w:t>
      </w:r>
      <w:r w:rsidR="00877784" w:rsidRPr="00C37EBA">
        <w:rPr>
          <w:sz w:val="22"/>
          <w:szCs w:val="22"/>
          <w:lang w:val="es-ES_tradnl"/>
        </w:rPr>
        <w:t>disponen</w:t>
      </w:r>
      <w:r w:rsidR="007B4874" w:rsidRPr="00C37EBA">
        <w:rPr>
          <w:sz w:val="22"/>
          <w:szCs w:val="22"/>
          <w:lang w:val="es-ES_tradnl"/>
        </w:rPr>
        <w:t xml:space="preserve"> que al realizar</w:t>
      </w:r>
      <w:r w:rsidR="00877784" w:rsidRPr="00C37EBA">
        <w:rPr>
          <w:sz w:val="22"/>
          <w:szCs w:val="22"/>
          <w:lang w:val="es-ES_tradnl"/>
        </w:rPr>
        <w:t>se</w:t>
      </w:r>
      <w:r w:rsidR="007B4874" w:rsidRPr="00C37EBA">
        <w:rPr>
          <w:sz w:val="22"/>
          <w:szCs w:val="22"/>
          <w:lang w:val="es-ES_tradnl"/>
        </w:rPr>
        <w:t xml:space="preserve"> </w:t>
      </w:r>
      <w:r w:rsidR="00877784" w:rsidRPr="00C37EBA">
        <w:rPr>
          <w:sz w:val="22"/>
          <w:szCs w:val="22"/>
          <w:lang w:val="es-ES_tradnl"/>
        </w:rPr>
        <w:t xml:space="preserve">los </w:t>
      </w:r>
      <w:r w:rsidR="007B4874" w:rsidRPr="00C37EBA">
        <w:rPr>
          <w:sz w:val="22"/>
          <w:szCs w:val="22"/>
          <w:lang w:val="es-ES_tradnl"/>
        </w:rPr>
        <w:t xml:space="preserve">despliegues o </w:t>
      </w:r>
      <w:r w:rsidR="00877784" w:rsidRPr="00C37EBA">
        <w:rPr>
          <w:sz w:val="22"/>
          <w:szCs w:val="22"/>
          <w:lang w:val="es-ES_tradnl"/>
        </w:rPr>
        <w:t xml:space="preserve">la prestación de </w:t>
      </w:r>
      <w:r w:rsidR="007B4874" w:rsidRPr="00C37EBA">
        <w:rPr>
          <w:sz w:val="22"/>
          <w:szCs w:val="22"/>
          <w:lang w:val="es-ES_tradnl"/>
        </w:rPr>
        <w:t>servicios de telecomunicaciones en edificios, centros comerciales, fraccionamientos, hoteles o cualquier otro inmueble, los concesionarios deberán abstenerse de establecer barreras contractuales, técnicas o de cualquier otra naturaleza</w:t>
      </w:r>
      <w:r w:rsidR="00474DCF" w:rsidRPr="00C37EBA">
        <w:rPr>
          <w:sz w:val="22"/>
          <w:szCs w:val="22"/>
          <w:lang w:val="es-ES_tradnl"/>
        </w:rPr>
        <w:t xml:space="preserve">, en </w:t>
      </w:r>
      <w:r w:rsidR="00DB2484" w:rsidRPr="00C37EBA">
        <w:rPr>
          <w:sz w:val="22"/>
          <w:szCs w:val="22"/>
          <w:lang w:val="es-ES_tradnl"/>
        </w:rPr>
        <w:t>atención a</w:t>
      </w:r>
      <w:r w:rsidR="00474DCF" w:rsidRPr="00C37EBA">
        <w:rPr>
          <w:sz w:val="22"/>
          <w:szCs w:val="22"/>
          <w:lang w:val="es-ES_tradnl"/>
        </w:rPr>
        <w:t xml:space="preserve"> lo establecido en </w:t>
      </w:r>
      <w:r w:rsidR="00877784" w:rsidRPr="00C37EBA">
        <w:rPr>
          <w:sz w:val="22"/>
          <w:szCs w:val="22"/>
          <w:lang w:val="es-ES_tradnl"/>
        </w:rPr>
        <w:t xml:space="preserve">los </w:t>
      </w:r>
      <w:r w:rsidR="00474DCF" w:rsidRPr="00C37EBA">
        <w:rPr>
          <w:sz w:val="22"/>
          <w:szCs w:val="22"/>
          <w:lang w:val="es-ES_tradnl"/>
        </w:rPr>
        <w:t>art</w:t>
      </w:r>
      <w:r w:rsidR="006C02C8" w:rsidRPr="00C37EBA">
        <w:rPr>
          <w:sz w:val="22"/>
          <w:szCs w:val="22"/>
          <w:lang w:val="es-ES_tradnl"/>
        </w:rPr>
        <w:t>ículo</w:t>
      </w:r>
      <w:r w:rsidR="00877784" w:rsidRPr="00C37EBA">
        <w:rPr>
          <w:sz w:val="22"/>
          <w:szCs w:val="22"/>
          <w:lang w:val="es-ES_tradnl"/>
        </w:rPr>
        <w:t>s</w:t>
      </w:r>
      <w:r w:rsidR="006C02C8" w:rsidRPr="00C37EBA">
        <w:rPr>
          <w:sz w:val="22"/>
          <w:szCs w:val="22"/>
          <w:lang w:val="es-ES_tradnl"/>
        </w:rPr>
        <w:t xml:space="preserve"> 118</w:t>
      </w:r>
      <w:r w:rsidR="00877784" w:rsidRPr="00C37EBA">
        <w:rPr>
          <w:sz w:val="22"/>
          <w:szCs w:val="22"/>
          <w:lang w:val="es-ES_tradnl"/>
        </w:rPr>
        <w:t>,</w:t>
      </w:r>
      <w:r w:rsidR="006C02C8" w:rsidRPr="00C37EBA">
        <w:rPr>
          <w:sz w:val="22"/>
          <w:szCs w:val="22"/>
          <w:lang w:val="es-ES_tradnl"/>
        </w:rPr>
        <w:t xml:space="preserve"> fracción IX de la LFTR</w:t>
      </w:r>
      <w:r w:rsidR="007B4874" w:rsidRPr="00C37EBA">
        <w:rPr>
          <w:sz w:val="22"/>
          <w:szCs w:val="22"/>
          <w:lang w:val="es-ES_tradnl"/>
        </w:rPr>
        <w:t>.</w:t>
      </w:r>
      <w:r w:rsidR="00D276A3" w:rsidRPr="00C37EBA">
        <w:rPr>
          <w:sz w:val="22"/>
          <w:szCs w:val="22"/>
          <w:lang w:val="es-ES_tradnl"/>
        </w:rPr>
        <w:t xml:space="preserve"> Lo anterior permitirá a los usuarios ejercer su derecho a elegir libremente al proveedor de servicios de telecomunicaciones de su preferencia.</w:t>
      </w:r>
    </w:p>
    <w:p w14:paraId="256989F8" w14:textId="77777777" w:rsidR="00743E2E" w:rsidRPr="00C37EBA" w:rsidRDefault="00743E2E" w:rsidP="00C37EBA">
      <w:pPr>
        <w:spacing w:after="120"/>
        <w:rPr>
          <w:sz w:val="22"/>
          <w:szCs w:val="22"/>
          <w:lang w:val="es-ES_tradnl"/>
        </w:rPr>
      </w:pPr>
      <w:r w:rsidRPr="00C37EBA">
        <w:rPr>
          <w:sz w:val="22"/>
          <w:szCs w:val="22"/>
          <w:lang w:val="es-ES_tradnl"/>
        </w:rPr>
        <w:t>Adicionalmente, el Instituto considera que con el objeto de garantizar la presencia de más de un operador al interior de inmuebles, las dependencias y entidades gubernamentales o cualquier otra forma de participación en la actividad económica, deberán abstenerse de realizar cualquier acto que tenga por objeto o efecto impedir el despliegue, acceso y uso compartido de la infraestructura en inmuebles, con la finalidad de que, en los proyectos para la instalación de dicha infraestructura, ésta sea suficiente para que pueda convivir con más de una red de telecomunicaciones, además de promover que la capacidad de la infraestructura en inmuebles sea suficiente y así, los concesionarios cuenten con diversas opciones para la obtención de servicios de telecomunicaciones.</w:t>
      </w:r>
    </w:p>
    <w:p w14:paraId="5CDEB5D3" w14:textId="1B428F55" w:rsidR="00892EA3" w:rsidRPr="00C37EBA" w:rsidRDefault="009835BA" w:rsidP="00C37EBA">
      <w:pPr>
        <w:rPr>
          <w:sz w:val="22"/>
          <w:szCs w:val="22"/>
        </w:rPr>
      </w:pPr>
      <w:r w:rsidRPr="00C37EBA">
        <w:rPr>
          <w:sz w:val="22"/>
          <w:szCs w:val="22"/>
        </w:rPr>
        <w:t>Por otro lado,</w:t>
      </w:r>
      <w:r w:rsidRPr="00C37EBA">
        <w:rPr>
          <w:b/>
          <w:sz w:val="22"/>
          <w:szCs w:val="22"/>
        </w:rPr>
        <w:t xml:space="preserve"> </w:t>
      </w:r>
      <w:r w:rsidRPr="00C37EBA">
        <w:rPr>
          <w:sz w:val="22"/>
          <w:szCs w:val="22"/>
        </w:rPr>
        <w:t>e</w:t>
      </w:r>
      <w:r w:rsidR="00B17595" w:rsidRPr="00C37EBA">
        <w:rPr>
          <w:sz w:val="22"/>
          <w:szCs w:val="22"/>
        </w:rPr>
        <w:t>l Instituto considera</w:t>
      </w:r>
      <w:r w:rsidR="00756988" w:rsidRPr="00C37EBA">
        <w:rPr>
          <w:sz w:val="22"/>
          <w:szCs w:val="22"/>
        </w:rPr>
        <w:t xml:space="preserve"> que los despliegues de infraestructura a través de o</w:t>
      </w:r>
      <w:r w:rsidR="007B4874" w:rsidRPr="00C37EBA">
        <w:rPr>
          <w:sz w:val="22"/>
          <w:szCs w:val="22"/>
        </w:rPr>
        <w:t>bra</w:t>
      </w:r>
      <w:r w:rsidR="00756988" w:rsidRPr="00C37EBA">
        <w:rPr>
          <w:sz w:val="22"/>
          <w:szCs w:val="22"/>
        </w:rPr>
        <w:t>s c</w:t>
      </w:r>
      <w:r w:rsidR="007B4874" w:rsidRPr="00C37EBA">
        <w:rPr>
          <w:sz w:val="22"/>
          <w:szCs w:val="22"/>
        </w:rPr>
        <w:t>ivil</w:t>
      </w:r>
      <w:r w:rsidR="00756988" w:rsidRPr="00C37EBA">
        <w:rPr>
          <w:sz w:val="22"/>
          <w:szCs w:val="22"/>
        </w:rPr>
        <w:t>es conjuntas</w:t>
      </w:r>
      <w:r w:rsidR="007B4874" w:rsidRPr="00C37EBA">
        <w:rPr>
          <w:sz w:val="22"/>
          <w:szCs w:val="22"/>
        </w:rPr>
        <w:t xml:space="preserve"> contribuyen a que los costos </w:t>
      </w:r>
      <w:r w:rsidR="00D276A3" w:rsidRPr="00C37EBA">
        <w:rPr>
          <w:sz w:val="22"/>
          <w:szCs w:val="22"/>
        </w:rPr>
        <w:t xml:space="preserve">incurridos </w:t>
      </w:r>
      <w:r w:rsidR="007B4874" w:rsidRPr="00C37EBA">
        <w:rPr>
          <w:sz w:val="22"/>
          <w:szCs w:val="22"/>
        </w:rPr>
        <w:t xml:space="preserve">por construcción y alquiler de los concesionarios </w:t>
      </w:r>
      <w:r w:rsidR="00233D7B" w:rsidRPr="00C37EBA">
        <w:rPr>
          <w:sz w:val="22"/>
          <w:szCs w:val="22"/>
        </w:rPr>
        <w:t xml:space="preserve">sean </w:t>
      </w:r>
      <w:r w:rsidR="00095042" w:rsidRPr="00095042">
        <w:rPr>
          <w:sz w:val="22"/>
          <w:szCs w:val="22"/>
        </w:rPr>
        <w:t>menores,</w:t>
      </w:r>
      <w:r w:rsidR="00233D7B" w:rsidRPr="00C37EBA">
        <w:rPr>
          <w:sz w:val="22"/>
          <w:szCs w:val="22"/>
        </w:rPr>
        <w:t xml:space="preserve"> </w:t>
      </w:r>
      <w:r w:rsidR="00D276A3" w:rsidRPr="00C37EBA">
        <w:rPr>
          <w:sz w:val="22"/>
          <w:szCs w:val="22"/>
        </w:rPr>
        <w:t xml:space="preserve">fomentando </w:t>
      </w:r>
      <w:r w:rsidR="00233D7B" w:rsidRPr="00C37EBA">
        <w:rPr>
          <w:sz w:val="22"/>
          <w:szCs w:val="22"/>
        </w:rPr>
        <w:t xml:space="preserve">de esta manera </w:t>
      </w:r>
      <w:r w:rsidR="00892EA3" w:rsidRPr="00C37EBA">
        <w:rPr>
          <w:sz w:val="22"/>
          <w:szCs w:val="22"/>
        </w:rPr>
        <w:t>la eficiencia al reducirse los costos del desarrollo de obra civil</w:t>
      </w:r>
      <w:r w:rsidR="0098213E" w:rsidRPr="00C37EBA">
        <w:rPr>
          <w:sz w:val="22"/>
          <w:szCs w:val="22"/>
        </w:rPr>
        <w:t>, lo que permite que sea</w:t>
      </w:r>
      <w:r w:rsidR="00892EA3" w:rsidRPr="00C37EBA">
        <w:rPr>
          <w:sz w:val="22"/>
          <w:szCs w:val="22"/>
        </w:rPr>
        <w:t xml:space="preserve"> factible que un mayor número de operadores puedan entrar al mercado y ofrecer servicios en condiciones competitivas, además de reducir el número de obras civiles llevadas a cabo</w:t>
      </w:r>
      <w:r w:rsidR="00D276A3" w:rsidRPr="00C37EBA">
        <w:rPr>
          <w:sz w:val="22"/>
          <w:szCs w:val="22"/>
        </w:rPr>
        <w:t xml:space="preserve"> y</w:t>
      </w:r>
      <w:r w:rsidR="00892EA3" w:rsidRPr="00C37EBA">
        <w:rPr>
          <w:sz w:val="22"/>
          <w:szCs w:val="22"/>
        </w:rPr>
        <w:t xml:space="preserve"> aminorar los tiempos de recuperación de inversiones.</w:t>
      </w:r>
    </w:p>
    <w:p w14:paraId="711014BB" w14:textId="77777777" w:rsidR="0059137E" w:rsidRDefault="00756988" w:rsidP="0059137E">
      <w:pPr>
        <w:pStyle w:val="IFTnormal"/>
        <w:rPr>
          <w:rFonts w:eastAsia="Times New Roman"/>
          <w:color w:val="auto"/>
          <w:lang w:val="es-EC" w:eastAsia="es-MX"/>
        </w:rPr>
      </w:pPr>
      <w:r w:rsidRPr="00C37EBA">
        <w:rPr>
          <w:rFonts w:eastAsia="Times New Roman"/>
          <w:color w:val="auto"/>
          <w:lang w:val="es-EC" w:eastAsia="es-MX"/>
        </w:rPr>
        <w:t>Además</w:t>
      </w:r>
      <w:r w:rsidR="00B17595" w:rsidRPr="00C37EBA">
        <w:rPr>
          <w:rFonts w:eastAsia="Times New Roman"/>
          <w:color w:val="auto"/>
          <w:lang w:val="es-EC" w:eastAsia="es-MX"/>
        </w:rPr>
        <w:t xml:space="preserve"> de lo anterior</w:t>
      </w:r>
      <w:r w:rsidRPr="00C37EBA">
        <w:rPr>
          <w:rFonts w:eastAsia="Times New Roman"/>
          <w:color w:val="auto"/>
          <w:lang w:val="es-EC" w:eastAsia="es-MX"/>
        </w:rPr>
        <w:t>, l</w:t>
      </w:r>
      <w:r w:rsidR="007B4874" w:rsidRPr="00C37EBA">
        <w:rPr>
          <w:rFonts w:eastAsia="Times New Roman"/>
          <w:color w:val="auto"/>
          <w:lang w:val="es-EC" w:eastAsia="es-MX"/>
        </w:rPr>
        <w:t>os operadores buscarán conseguir eficiencias a través del desarrollo de elementos de diferenciación bajo su control, por lo que se mantienen los incentivos para adueñarse de la mayor cantidad posible de elementos que les permitan diferenciarse</w:t>
      </w:r>
      <w:r w:rsidR="0098213E" w:rsidRPr="00C37EBA">
        <w:rPr>
          <w:rFonts w:eastAsia="Times New Roman"/>
          <w:color w:val="auto"/>
          <w:lang w:val="es-EC" w:eastAsia="es-MX"/>
        </w:rPr>
        <w:t>,</w:t>
      </w:r>
      <w:r w:rsidR="007B4874" w:rsidRPr="00C37EBA">
        <w:rPr>
          <w:rFonts w:eastAsia="Times New Roman"/>
          <w:color w:val="auto"/>
          <w:lang w:val="es-EC" w:eastAsia="es-MX"/>
        </w:rPr>
        <w:t xml:space="preserve"> a efecto de competir de manera efectiva </w:t>
      </w:r>
      <w:r w:rsidR="0098213E" w:rsidRPr="00C37EBA">
        <w:rPr>
          <w:rFonts w:eastAsia="Times New Roman"/>
          <w:color w:val="auto"/>
          <w:lang w:val="es-EC" w:eastAsia="es-MX"/>
        </w:rPr>
        <w:t xml:space="preserve">minimizando </w:t>
      </w:r>
      <w:r w:rsidR="007B4874" w:rsidRPr="00C37EBA">
        <w:rPr>
          <w:rFonts w:eastAsia="Times New Roman"/>
          <w:color w:val="auto"/>
          <w:lang w:val="es-EC" w:eastAsia="es-MX"/>
        </w:rPr>
        <w:t xml:space="preserve">sus costos y con </w:t>
      </w:r>
      <w:r w:rsidR="0098213E" w:rsidRPr="00C37EBA">
        <w:rPr>
          <w:rFonts w:eastAsia="Times New Roman"/>
          <w:color w:val="auto"/>
          <w:lang w:val="es-EC" w:eastAsia="es-MX"/>
        </w:rPr>
        <w:t>ello</w:t>
      </w:r>
      <w:r w:rsidR="007B4874" w:rsidRPr="00C37EBA">
        <w:rPr>
          <w:rFonts w:eastAsia="Times New Roman"/>
          <w:color w:val="auto"/>
          <w:lang w:val="es-EC" w:eastAsia="es-MX"/>
        </w:rPr>
        <w:t xml:space="preserve"> obtener mayores ingresos. En el ámbito internacional </w:t>
      </w:r>
      <w:r w:rsidR="00260C7D" w:rsidRPr="00C37EBA">
        <w:rPr>
          <w:rFonts w:eastAsia="Times New Roman"/>
          <w:color w:val="auto"/>
          <w:lang w:val="es-EC" w:eastAsia="es-MX"/>
        </w:rPr>
        <w:t xml:space="preserve">países como España, Bahrein, Portugal y Suecia han llevado a cabo acciones para </w:t>
      </w:r>
      <w:r w:rsidR="007B4874" w:rsidRPr="00C37EBA">
        <w:rPr>
          <w:rFonts w:eastAsia="Times New Roman"/>
          <w:color w:val="auto"/>
          <w:lang w:val="es-EC" w:eastAsia="es-MX"/>
        </w:rPr>
        <w:t>establece</w:t>
      </w:r>
      <w:r w:rsidR="00260C7D" w:rsidRPr="00C37EBA">
        <w:rPr>
          <w:rFonts w:eastAsia="Times New Roman"/>
          <w:color w:val="auto"/>
          <w:lang w:val="es-EC" w:eastAsia="es-MX"/>
        </w:rPr>
        <w:t>r</w:t>
      </w:r>
      <w:r w:rsidR="007B4874" w:rsidRPr="00C37EBA">
        <w:rPr>
          <w:rFonts w:eastAsia="Times New Roman"/>
          <w:color w:val="auto"/>
          <w:lang w:val="es-EC" w:eastAsia="es-MX"/>
        </w:rPr>
        <w:t xml:space="preserve"> mecanismos de coordinación para los</w:t>
      </w:r>
      <w:r w:rsidRPr="00C37EBA">
        <w:rPr>
          <w:rFonts w:eastAsia="Times New Roman"/>
          <w:color w:val="auto"/>
          <w:lang w:val="es-EC" w:eastAsia="es-MX"/>
        </w:rPr>
        <w:t xml:space="preserve"> trabajos a realizarse para el despliegue de i</w:t>
      </w:r>
      <w:r w:rsidR="007B4874" w:rsidRPr="00C37EBA">
        <w:rPr>
          <w:rFonts w:eastAsia="Times New Roman"/>
          <w:color w:val="auto"/>
          <w:lang w:val="es-EC" w:eastAsia="es-MX"/>
        </w:rPr>
        <w:t>nfraestructura.</w:t>
      </w:r>
      <w:r w:rsidR="00260C7D" w:rsidRPr="00C37EBA">
        <w:rPr>
          <w:rFonts w:eastAsia="Times New Roman"/>
          <w:color w:val="auto"/>
          <w:lang w:val="es-EC" w:eastAsia="es-MX"/>
        </w:rPr>
        <w:t xml:space="preserve"> Se resumen dichas a</w:t>
      </w:r>
      <w:r w:rsidR="0059137E">
        <w:rPr>
          <w:rFonts w:eastAsia="Times New Roman"/>
          <w:color w:val="auto"/>
          <w:lang w:val="es-EC" w:eastAsia="es-MX"/>
        </w:rPr>
        <w:t>cciones en el siguiente cuadro:</w:t>
      </w:r>
    </w:p>
    <w:p w14:paraId="1713ABA9" w14:textId="77777777" w:rsidR="0059137E" w:rsidRDefault="0059137E" w:rsidP="0059137E">
      <w:pPr>
        <w:pStyle w:val="IFTnormal"/>
        <w:rPr>
          <w:rFonts w:eastAsia="Times New Roman"/>
          <w:color w:val="auto"/>
          <w:lang w:val="es-EC" w:eastAsia="es-MX"/>
        </w:rPr>
      </w:pPr>
    </w:p>
    <w:p w14:paraId="26F1EE92" w14:textId="77777777" w:rsidR="0059137E" w:rsidRDefault="0059137E" w:rsidP="0059137E">
      <w:pPr>
        <w:pStyle w:val="IFTnormal"/>
        <w:rPr>
          <w:rFonts w:eastAsia="Times New Roman"/>
          <w:color w:val="auto"/>
          <w:lang w:val="es-EC" w:eastAsia="es-MX"/>
        </w:rPr>
      </w:pPr>
    </w:p>
    <w:p w14:paraId="33C9F160" w14:textId="77777777" w:rsidR="0059137E" w:rsidRDefault="0059137E" w:rsidP="0059137E">
      <w:pPr>
        <w:pStyle w:val="IFTnormal"/>
        <w:rPr>
          <w:rFonts w:eastAsia="Times New Roman"/>
          <w:color w:val="auto"/>
          <w:lang w:val="es-EC" w:eastAsia="es-MX"/>
        </w:rPr>
      </w:pPr>
    </w:p>
    <w:p w14:paraId="702326D2" w14:textId="77777777" w:rsidR="0059137E" w:rsidRDefault="0059137E" w:rsidP="0059137E">
      <w:pPr>
        <w:pStyle w:val="IFTnormal"/>
        <w:rPr>
          <w:rFonts w:eastAsia="Times New Roman"/>
          <w:color w:val="auto"/>
          <w:lang w:val="es-EC" w:eastAsia="es-MX"/>
        </w:rPr>
      </w:pPr>
    </w:p>
    <w:p w14:paraId="26678355" w14:textId="77777777" w:rsidR="0059137E" w:rsidRDefault="0059137E" w:rsidP="0059137E">
      <w:pPr>
        <w:pStyle w:val="IFTnormal"/>
        <w:rPr>
          <w:rFonts w:eastAsia="Times New Roman"/>
          <w:color w:val="auto"/>
          <w:lang w:val="es-EC" w:eastAsia="es-MX"/>
        </w:rPr>
      </w:pPr>
    </w:p>
    <w:p w14:paraId="78464967" w14:textId="42ED5876" w:rsidR="0033576F" w:rsidRPr="00C37EBA" w:rsidRDefault="00BD0780" w:rsidP="0059137E">
      <w:pPr>
        <w:pStyle w:val="IFTnormal"/>
        <w:rPr>
          <w:b/>
          <w:color w:val="000000" w:themeColor="text1"/>
          <w:sz w:val="18"/>
          <w:szCs w:val="18"/>
          <w:lang w:val="es-MX"/>
        </w:rPr>
      </w:pPr>
      <w:r w:rsidRPr="00C37EBA">
        <w:rPr>
          <w:b/>
          <w:color w:val="000000" w:themeColor="text1"/>
          <w:sz w:val="18"/>
          <w:szCs w:val="18"/>
          <w:lang w:val="es-MX"/>
        </w:rPr>
        <w:t>Tabla 3</w:t>
      </w:r>
      <w:r w:rsidR="0033576F" w:rsidRPr="00C37EBA">
        <w:rPr>
          <w:b/>
          <w:color w:val="000000" w:themeColor="text1"/>
          <w:sz w:val="18"/>
          <w:szCs w:val="18"/>
          <w:lang w:val="es-MX"/>
        </w:rPr>
        <w:t>. Experiencia internacional sobre la realización de obras civiles de manera coordinada.</w:t>
      </w:r>
    </w:p>
    <w:tbl>
      <w:tblPr>
        <w:tblStyle w:val="Tabladecuadrcula4-nfasis6"/>
        <w:tblW w:w="8926" w:type="dxa"/>
        <w:tblLook w:val="04A0" w:firstRow="1" w:lastRow="0" w:firstColumn="1" w:lastColumn="0" w:noHBand="0" w:noVBand="1"/>
      </w:tblPr>
      <w:tblGrid>
        <w:gridCol w:w="2326"/>
        <w:gridCol w:w="2426"/>
        <w:gridCol w:w="4174"/>
      </w:tblGrid>
      <w:tr w:rsidR="00337F09" w:rsidRPr="00C37EBA" w14:paraId="6D9CDA16" w14:textId="77777777" w:rsidTr="00A215C5">
        <w:trPr>
          <w:cnfStyle w:val="100000000000" w:firstRow="1" w:lastRow="0" w:firstColumn="0" w:lastColumn="0" w:oddVBand="0" w:evenVBand="0" w:oddHBand="0" w:evenHBand="0" w:firstRowFirstColumn="0" w:firstRowLastColumn="0" w:lastRowFirstColumn="0" w:lastRowLastColumn="0"/>
          <w:trHeight w:val="527"/>
          <w:tblHeader/>
        </w:trPr>
        <w:tc>
          <w:tcPr>
            <w:cnfStyle w:val="001000000000" w:firstRow="0" w:lastRow="0" w:firstColumn="1" w:lastColumn="0" w:oddVBand="0" w:evenVBand="0" w:oddHBand="0" w:evenHBand="0" w:firstRowFirstColumn="0" w:firstRowLastColumn="0" w:lastRowFirstColumn="0" w:lastRowLastColumn="0"/>
            <w:tcW w:w="2326" w:type="dxa"/>
            <w:vAlign w:val="center"/>
          </w:tcPr>
          <w:p w14:paraId="3B7AFC90" w14:textId="77777777" w:rsidR="00337F09" w:rsidRPr="00C37EBA" w:rsidRDefault="00337F09" w:rsidP="00C37EBA">
            <w:pPr>
              <w:pStyle w:val="IFTnormal"/>
              <w:jc w:val="center"/>
              <w:rPr>
                <w:rFonts w:eastAsia="Times New Roman"/>
                <w:bCs w:val="0"/>
                <w:color w:val="FFFFFF" w:themeColor="background1"/>
                <w:sz w:val="18"/>
                <w:szCs w:val="18"/>
                <w:lang w:val="es-EC" w:eastAsia="es-MX"/>
              </w:rPr>
            </w:pPr>
            <w:r w:rsidRPr="00C37EBA">
              <w:rPr>
                <w:rFonts w:eastAsia="Times New Roman"/>
                <w:bCs w:val="0"/>
                <w:color w:val="FFFFFF" w:themeColor="background1"/>
                <w:sz w:val="18"/>
                <w:szCs w:val="18"/>
                <w:lang w:val="es-EC" w:eastAsia="es-MX"/>
              </w:rPr>
              <w:t>Autoridad</w:t>
            </w:r>
          </w:p>
        </w:tc>
        <w:tc>
          <w:tcPr>
            <w:tcW w:w="2426" w:type="dxa"/>
            <w:vAlign w:val="center"/>
          </w:tcPr>
          <w:p w14:paraId="7837FBCC" w14:textId="77777777" w:rsidR="00337F09" w:rsidRPr="00287C2E" w:rsidRDefault="00337F09" w:rsidP="00C37EBA">
            <w:pPr>
              <w:pStyle w:val="IFTnormal"/>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lang w:val="es-EC" w:eastAsia="es-MX"/>
              </w:rPr>
            </w:pPr>
            <w:r w:rsidRPr="00287C2E">
              <w:rPr>
                <w:rFonts w:eastAsia="Times New Roman"/>
                <w:color w:val="FFFFFF" w:themeColor="background1"/>
                <w:sz w:val="18"/>
                <w:szCs w:val="18"/>
                <w:lang w:val="es-EC" w:eastAsia="es-MX"/>
              </w:rPr>
              <w:t>Ley, disposición o normativa</w:t>
            </w:r>
          </w:p>
        </w:tc>
        <w:tc>
          <w:tcPr>
            <w:tcW w:w="4174" w:type="dxa"/>
            <w:vAlign w:val="center"/>
          </w:tcPr>
          <w:p w14:paraId="16C3B8FF" w14:textId="77777777" w:rsidR="00337F09" w:rsidRPr="00C37EBA" w:rsidRDefault="00337F09" w:rsidP="00C37EBA">
            <w:pPr>
              <w:pStyle w:val="IFTnormal"/>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FFFFFF" w:themeColor="background1"/>
                <w:sz w:val="18"/>
                <w:szCs w:val="18"/>
                <w:lang w:val="es-EC" w:eastAsia="es-MX"/>
              </w:rPr>
            </w:pPr>
            <w:r w:rsidRPr="00C37EBA">
              <w:rPr>
                <w:rFonts w:eastAsia="Times New Roman"/>
                <w:bCs w:val="0"/>
                <w:color w:val="FFFFFF" w:themeColor="background1"/>
                <w:sz w:val="18"/>
                <w:szCs w:val="18"/>
                <w:lang w:val="es-EC" w:eastAsia="es-MX"/>
              </w:rPr>
              <w:t>Acciones de fomento a obras civiles coordinadas</w:t>
            </w:r>
          </w:p>
        </w:tc>
      </w:tr>
      <w:tr w:rsidR="00337F09" w:rsidRPr="00C37EBA" w14:paraId="5F227D3B" w14:textId="77777777" w:rsidTr="00A21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vAlign w:val="center"/>
          </w:tcPr>
          <w:p w14:paraId="35677AD3" w14:textId="77777777" w:rsidR="00337F09" w:rsidRPr="00C37EBA" w:rsidRDefault="00337F09">
            <w:pPr>
              <w:jc w:val="left"/>
              <w:rPr>
                <w:b w:val="0"/>
                <w:bCs/>
                <w:sz w:val="18"/>
                <w:szCs w:val="18"/>
              </w:rPr>
            </w:pPr>
            <w:r w:rsidRPr="00C37EBA">
              <w:rPr>
                <w:b w:val="0"/>
                <w:sz w:val="18"/>
                <w:szCs w:val="18"/>
              </w:rPr>
              <w:t xml:space="preserve">Parlamento Europeo y el Consejo de la Unión Europea </w:t>
            </w:r>
          </w:p>
        </w:tc>
        <w:tc>
          <w:tcPr>
            <w:tcW w:w="2426" w:type="dxa"/>
            <w:vAlign w:val="center"/>
          </w:tcPr>
          <w:p w14:paraId="5DDFBBCE" w14:textId="77777777" w:rsidR="00337F09" w:rsidRPr="00C37EBA" w:rsidRDefault="00337F09">
            <w:pPr>
              <w:pStyle w:val="IFTnormal"/>
              <w:jc w:val="left"/>
              <w:cnfStyle w:val="000000100000" w:firstRow="0" w:lastRow="0" w:firstColumn="0" w:lastColumn="0" w:oddVBand="0" w:evenVBand="0" w:oddHBand="1" w:evenHBand="0" w:firstRowFirstColumn="0" w:firstRowLastColumn="0" w:lastRowFirstColumn="0" w:lastRowLastColumn="0"/>
              <w:rPr>
                <w:rFonts w:eastAsia="Times New Roman"/>
                <w:bCs/>
                <w:color w:val="auto"/>
                <w:sz w:val="18"/>
                <w:szCs w:val="18"/>
                <w:lang w:val="es-EC" w:eastAsia="es-MX"/>
              </w:rPr>
            </w:pPr>
            <w:r w:rsidRPr="00C37EBA">
              <w:rPr>
                <w:sz w:val="18"/>
                <w:szCs w:val="18"/>
              </w:rPr>
              <w:t>Directiva 2014/61/UE</w:t>
            </w:r>
            <w:r w:rsidRPr="00C37EBA">
              <w:rPr>
                <w:rStyle w:val="Refdenotaalpie"/>
                <w:sz w:val="18"/>
                <w:szCs w:val="18"/>
              </w:rPr>
              <w:footnoteReference w:id="18"/>
            </w:r>
          </w:p>
        </w:tc>
        <w:tc>
          <w:tcPr>
            <w:tcW w:w="4174" w:type="dxa"/>
            <w:vAlign w:val="center"/>
          </w:tcPr>
          <w:p w14:paraId="6B34AECA" w14:textId="77777777" w:rsidR="00337F09" w:rsidRPr="00C37EBA" w:rsidRDefault="00337F09">
            <w:pPr>
              <w:pStyle w:val="IFTnormal"/>
              <w:jc w:val="left"/>
              <w:cnfStyle w:val="000000100000" w:firstRow="0" w:lastRow="0" w:firstColumn="0" w:lastColumn="0" w:oddVBand="0" w:evenVBand="0" w:oddHBand="1" w:evenHBand="0" w:firstRowFirstColumn="0" w:firstRowLastColumn="0" w:lastRowFirstColumn="0" w:lastRowLastColumn="0"/>
              <w:rPr>
                <w:rFonts w:eastAsia="Times New Roman"/>
                <w:bCs/>
                <w:color w:val="auto"/>
                <w:sz w:val="18"/>
                <w:szCs w:val="18"/>
                <w:lang w:val="es-EC" w:eastAsia="es-MX"/>
              </w:rPr>
            </w:pPr>
            <w:r w:rsidRPr="00C37EBA">
              <w:rPr>
                <w:rFonts w:eastAsia="Times New Roman"/>
                <w:bCs/>
                <w:color w:val="auto"/>
                <w:sz w:val="18"/>
                <w:szCs w:val="18"/>
                <w:lang w:val="es-EC" w:eastAsia="es-MX"/>
              </w:rPr>
              <w:t>Se fomenta la utilización conjunta de las infraestructuras físicas existentes y la coordinación de obras civiles, bajo el entendido de que su implementación lleva a importantes ahorros y minimiza molestias en la zona donde se realice el despliegue de nuevas redes electrónicas</w:t>
            </w:r>
          </w:p>
        </w:tc>
      </w:tr>
      <w:tr w:rsidR="00337F09" w:rsidRPr="00C37EBA" w14:paraId="0E13607C" w14:textId="77777777" w:rsidTr="00A215C5">
        <w:tc>
          <w:tcPr>
            <w:cnfStyle w:val="001000000000" w:firstRow="0" w:lastRow="0" w:firstColumn="1" w:lastColumn="0" w:oddVBand="0" w:evenVBand="0" w:oddHBand="0" w:evenHBand="0" w:firstRowFirstColumn="0" w:firstRowLastColumn="0" w:lastRowFirstColumn="0" w:lastRowLastColumn="0"/>
            <w:tcW w:w="2326" w:type="dxa"/>
            <w:vAlign w:val="center"/>
          </w:tcPr>
          <w:p w14:paraId="492B3865" w14:textId="77777777" w:rsidR="00337F09" w:rsidRPr="00C37EBA" w:rsidRDefault="0033576F">
            <w:pPr>
              <w:pStyle w:val="IFTnormal"/>
              <w:jc w:val="left"/>
              <w:rPr>
                <w:rFonts w:eastAsia="Times New Roman"/>
                <w:b w:val="0"/>
                <w:bCs w:val="0"/>
                <w:color w:val="auto"/>
                <w:sz w:val="18"/>
                <w:szCs w:val="18"/>
                <w:lang w:val="es-EC" w:eastAsia="es-MX"/>
              </w:rPr>
            </w:pPr>
            <w:r w:rsidRPr="00C37EBA">
              <w:rPr>
                <w:rFonts w:eastAsia="Times New Roman"/>
                <w:b w:val="0"/>
                <w:bCs w:val="0"/>
                <w:i/>
                <w:color w:val="auto"/>
                <w:sz w:val="18"/>
                <w:szCs w:val="18"/>
                <w:lang w:val="es-EC" w:eastAsia="es-MX"/>
              </w:rPr>
              <w:t>“</w:t>
            </w:r>
            <w:r w:rsidRPr="00C37EBA">
              <w:rPr>
                <w:rFonts w:eastAsia="Times New Roman"/>
                <w:b w:val="0"/>
                <w:i/>
                <w:color w:val="auto"/>
                <w:sz w:val="18"/>
                <w:szCs w:val="18"/>
                <w:lang w:val="es-EC" w:eastAsia="es-MX"/>
              </w:rPr>
              <w:t>Ministerio de Industria, Energía y Turismo</w:t>
            </w:r>
            <w:r w:rsidRPr="00C37EBA">
              <w:rPr>
                <w:rFonts w:eastAsia="Times New Roman"/>
                <w:b w:val="0"/>
                <w:bCs w:val="0"/>
                <w:i/>
                <w:color w:val="auto"/>
                <w:sz w:val="18"/>
                <w:szCs w:val="18"/>
                <w:lang w:val="es-EC" w:eastAsia="es-MX"/>
              </w:rPr>
              <w:t>”</w:t>
            </w:r>
            <w:r w:rsidRPr="00C37EBA">
              <w:rPr>
                <w:rFonts w:eastAsia="Times New Roman"/>
                <w:b w:val="0"/>
                <w:bCs w:val="0"/>
                <w:color w:val="auto"/>
                <w:sz w:val="18"/>
                <w:szCs w:val="18"/>
                <w:lang w:val="es-EC" w:eastAsia="es-MX"/>
              </w:rPr>
              <w:t xml:space="preserve"> de España</w:t>
            </w:r>
          </w:p>
        </w:tc>
        <w:tc>
          <w:tcPr>
            <w:tcW w:w="2426" w:type="dxa"/>
            <w:vAlign w:val="center"/>
          </w:tcPr>
          <w:p w14:paraId="1A1F4D1D" w14:textId="77777777" w:rsidR="00337F09" w:rsidRPr="00C37EBA" w:rsidRDefault="00337F09">
            <w:pPr>
              <w:pStyle w:val="IFTnormal"/>
              <w:jc w:val="left"/>
              <w:cnfStyle w:val="000000000000" w:firstRow="0" w:lastRow="0" w:firstColumn="0" w:lastColumn="0" w:oddVBand="0" w:evenVBand="0" w:oddHBand="0" w:evenHBand="0" w:firstRowFirstColumn="0" w:firstRowLastColumn="0" w:lastRowFirstColumn="0" w:lastRowLastColumn="0"/>
              <w:rPr>
                <w:sz w:val="18"/>
                <w:szCs w:val="18"/>
              </w:rPr>
            </w:pPr>
            <w:r w:rsidRPr="00C37EBA">
              <w:rPr>
                <w:sz w:val="18"/>
                <w:szCs w:val="18"/>
              </w:rPr>
              <w:t>Real Decreto 330/2016, de 9 de septiembre, relativo a medidas para reducir el coste del despliegue de las redes de comunicaciones electrónicas de alta velocidad</w:t>
            </w:r>
            <w:r w:rsidRPr="00C37EBA">
              <w:rPr>
                <w:rStyle w:val="Refdenotaalpie"/>
                <w:sz w:val="18"/>
                <w:szCs w:val="18"/>
              </w:rPr>
              <w:footnoteReference w:id="19"/>
            </w:r>
          </w:p>
        </w:tc>
        <w:tc>
          <w:tcPr>
            <w:tcW w:w="4174" w:type="dxa"/>
            <w:vAlign w:val="center"/>
          </w:tcPr>
          <w:p w14:paraId="3DDE23E2" w14:textId="77777777" w:rsidR="00337F09" w:rsidRPr="00C37EBA" w:rsidRDefault="00337F09">
            <w:pPr>
              <w:pStyle w:val="IFTnormal"/>
              <w:jc w:val="left"/>
              <w:cnfStyle w:val="000000000000" w:firstRow="0" w:lastRow="0" w:firstColumn="0" w:lastColumn="0" w:oddVBand="0" w:evenVBand="0" w:oddHBand="0" w:evenHBand="0" w:firstRowFirstColumn="0" w:firstRowLastColumn="0" w:lastRowFirstColumn="0" w:lastRowLastColumn="0"/>
              <w:rPr>
                <w:rFonts w:eastAsia="Times New Roman"/>
                <w:bCs/>
                <w:color w:val="auto"/>
                <w:sz w:val="18"/>
                <w:szCs w:val="18"/>
                <w:lang w:val="es-EC" w:eastAsia="es-MX"/>
              </w:rPr>
            </w:pPr>
            <w:r w:rsidRPr="00C37EBA">
              <w:rPr>
                <w:rFonts w:eastAsia="Times New Roman"/>
                <w:bCs/>
                <w:color w:val="auto"/>
                <w:sz w:val="18"/>
                <w:szCs w:val="18"/>
                <w:lang w:val="es-EC" w:eastAsia="es-MX"/>
              </w:rPr>
              <w:t>Regula los derechos y obligaciones relativos a los accesos a infraestructuras físicas susceptibles de alojar redes de comunicaciones electrónicas, de modo que se facilite el despliegue de dichas redes a través del fomento de la utilización conjunta de las infraestructuras existentes y del despliegue más eficiente de otras nuevas, de manera que resulte posible desplegar dichas redes a un menor costo.</w:t>
            </w:r>
          </w:p>
        </w:tc>
      </w:tr>
      <w:tr w:rsidR="00337F09" w:rsidRPr="00C37EBA" w14:paraId="5F327A3C" w14:textId="77777777" w:rsidTr="00A21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vAlign w:val="center"/>
          </w:tcPr>
          <w:p w14:paraId="18691E2F" w14:textId="77777777" w:rsidR="00337F09" w:rsidRPr="00C37EBA" w:rsidRDefault="00337F09">
            <w:pPr>
              <w:pStyle w:val="IFTnormal"/>
              <w:jc w:val="left"/>
              <w:rPr>
                <w:rFonts w:eastAsia="Times New Roman"/>
                <w:b w:val="0"/>
                <w:bCs w:val="0"/>
                <w:color w:val="auto"/>
                <w:sz w:val="18"/>
                <w:szCs w:val="18"/>
                <w:lang w:val="es-EC" w:eastAsia="es-MX"/>
              </w:rPr>
            </w:pPr>
            <w:r w:rsidRPr="00C37EBA">
              <w:rPr>
                <w:rFonts w:eastAsia="Times New Roman"/>
                <w:b w:val="0"/>
                <w:bCs w:val="0"/>
                <w:color w:val="auto"/>
                <w:sz w:val="18"/>
                <w:szCs w:val="18"/>
                <w:lang w:val="es-EC" w:eastAsia="es-MX"/>
              </w:rPr>
              <w:t>Órgano regulador</w:t>
            </w:r>
            <w:r w:rsidR="0033576F" w:rsidRPr="00C37EBA">
              <w:rPr>
                <w:rFonts w:eastAsia="Times New Roman"/>
                <w:b w:val="0"/>
                <w:bCs w:val="0"/>
                <w:color w:val="auto"/>
                <w:sz w:val="18"/>
                <w:szCs w:val="18"/>
                <w:lang w:val="es-EC" w:eastAsia="es-MX"/>
              </w:rPr>
              <w:t xml:space="preserve"> de telecomunicaciones</w:t>
            </w:r>
            <w:r w:rsidRPr="00C37EBA">
              <w:rPr>
                <w:rFonts w:eastAsia="Times New Roman"/>
                <w:b w:val="0"/>
                <w:bCs w:val="0"/>
                <w:color w:val="auto"/>
                <w:sz w:val="18"/>
                <w:szCs w:val="18"/>
                <w:lang w:val="es-EC" w:eastAsia="es-MX"/>
              </w:rPr>
              <w:t xml:space="preserve"> de Bahrein </w:t>
            </w:r>
            <w:r w:rsidRPr="00C37EBA">
              <w:rPr>
                <w:rFonts w:eastAsia="Times New Roman"/>
                <w:b w:val="0"/>
                <w:bCs w:val="0"/>
                <w:i/>
                <w:color w:val="auto"/>
                <w:sz w:val="18"/>
                <w:szCs w:val="18"/>
                <w:lang w:val="es-EC" w:eastAsia="es-MX"/>
              </w:rPr>
              <w:t>“</w:t>
            </w:r>
            <w:r w:rsidRPr="00C37EBA">
              <w:rPr>
                <w:rFonts w:eastAsia="Times New Roman"/>
                <w:b w:val="0"/>
                <w:i/>
                <w:color w:val="auto"/>
                <w:sz w:val="18"/>
                <w:szCs w:val="18"/>
                <w:lang w:val="es-EC" w:eastAsia="es-MX"/>
              </w:rPr>
              <w:t>Telecomm</w:t>
            </w:r>
            <w:r w:rsidRPr="00C37EBA">
              <w:rPr>
                <w:rFonts w:eastAsia="Times New Roman"/>
                <w:b w:val="0"/>
                <w:bCs w:val="0"/>
                <w:i/>
                <w:color w:val="auto"/>
                <w:sz w:val="18"/>
                <w:szCs w:val="18"/>
                <w:lang w:val="es-EC" w:eastAsia="es-MX"/>
              </w:rPr>
              <w:t>unications Regulatory Authority”</w:t>
            </w:r>
          </w:p>
        </w:tc>
        <w:tc>
          <w:tcPr>
            <w:tcW w:w="2426" w:type="dxa"/>
            <w:vAlign w:val="center"/>
          </w:tcPr>
          <w:p w14:paraId="13B7C034" w14:textId="77777777" w:rsidR="00337F09" w:rsidRPr="00C37EBA" w:rsidRDefault="0033576F">
            <w:pPr>
              <w:pStyle w:val="IFTnormal"/>
              <w:jc w:val="left"/>
              <w:cnfStyle w:val="000000100000" w:firstRow="0" w:lastRow="0" w:firstColumn="0" w:lastColumn="0" w:oddVBand="0" w:evenVBand="0" w:oddHBand="1" w:evenHBand="0" w:firstRowFirstColumn="0" w:firstRowLastColumn="0" w:lastRowFirstColumn="0" w:lastRowLastColumn="0"/>
              <w:rPr>
                <w:rFonts w:eastAsia="Times New Roman"/>
                <w:bCs/>
                <w:color w:val="auto"/>
                <w:sz w:val="18"/>
                <w:szCs w:val="18"/>
                <w:lang w:val="es-EC" w:eastAsia="es-MX"/>
              </w:rPr>
            </w:pPr>
            <w:r w:rsidRPr="00C37EBA">
              <w:rPr>
                <w:sz w:val="18"/>
                <w:szCs w:val="18"/>
                <w:lang w:eastAsia="es-MX"/>
              </w:rPr>
              <w:t>Directrices para la implementación de infraestructura de telecomunicaciones</w:t>
            </w:r>
            <w:r w:rsidRPr="00C37EBA">
              <w:rPr>
                <w:i/>
                <w:sz w:val="18"/>
                <w:szCs w:val="18"/>
                <w:lang w:eastAsia="es-MX"/>
              </w:rPr>
              <w:t xml:space="preserve"> </w:t>
            </w:r>
            <w:r w:rsidR="00337F09" w:rsidRPr="00C37EBA">
              <w:rPr>
                <w:rStyle w:val="Refdenotaalpie"/>
                <w:sz w:val="18"/>
                <w:szCs w:val="18"/>
                <w:lang w:eastAsia="es-MX"/>
              </w:rPr>
              <w:footnoteReference w:id="20"/>
            </w:r>
          </w:p>
        </w:tc>
        <w:tc>
          <w:tcPr>
            <w:tcW w:w="4174" w:type="dxa"/>
            <w:vAlign w:val="center"/>
          </w:tcPr>
          <w:p w14:paraId="0B55372D" w14:textId="77777777" w:rsidR="00337F09" w:rsidRPr="00C37EBA" w:rsidRDefault="00337F09">
            <w:pPr>
              <w:jc w:val="left"/>
              <w:cnfStyle w:val="000000100000" w:firstRow="0" w:lastRow="0" w:firstColumn="0" w:lastColumn="0" w:oddVBand="0" w:evenVBand="0" w:oddHBand="1" w:evenHBand="0" w:firstRowFirstColumn="0" w:firstRowLastColumn="0" w:lastRowFirstColumn="0" w:lastRowLastColumn="0"/>
              <w:rPr>
                <w:sz w:val="18"/>
                <w:szCs w:val="18"/>
              </w:rPr>
            </w:pPr>
            <w:r w:rsidRPr="00C37EBA">
              <w:rPr>
                <w:bCs w:val="0"/>
                <w:sz w:val="18"/>
                <w:szCs w:val="18"/>
              </w:rPr>
              <w:t xml:space="preserve">Se implementa </w:t>
            </w:r>
            <w:r w:rsidRPr="00C37EBA">
              <w:rPr>
                <w:sz w:val="18"/>
                <w:szCs w:val="18"/>
              </w:rPr>
              <w:t>un mecanismo por medio del cual obliga a los operadores de infraestructura de telecomunicaciones a adoptar métodos de instalación conjunta cuando más de un operador desea instalar infraestructura en un mismo lugar y dentro de un plazo no superior a un año contado a partir de la fecha en que el primer operador notif</w:t>
            </w:r>
            <w:r w:rsidR="0033576F" w:rsidRPr="00C37EBA">
              <w:rPr>
                <w:sz w:val="18"/>
                <w:szCs w:val="18"/>
              </w:rPr>
              <w:t>icó a los demás de su intención.</w:t>
            </w:r>
          </w:p>
        </w:tc>
      </w:tr>
      <w:tr w:rsidR="00337F09" w:rsidRPr="00C37EBA" w14:paraId="109EA303" w14:textId="77777777" w:rsidTr="00A215C5">
        <w:tc>
          <w:tcPr>
            <w:cnfStyle w:val="001000000000" w:firstRow="0" w:lastRow="0" w:firstColumn="1" w:lastColumn="0" w:oddVBand="0" w:evenVBand="0" w:oddHBand="0" w:evenHBand="0" w:firstRowFirstColumn="0" w:firstRowLastColumn="0" w:lastRowFirstColumn="0" w:lastRowLastColumn="0"/>
            <w:tcW w:w="2326" w:type="dxa"/>
            <w:vAlign w:val="center"/>
          </w:tcPr>
          <w:p w14:paraId="2E88352D" w14:textId="77777777" w:rsidR="00337F09" w:rsidRPr="00C37EBA" w:rsidRDefault="000F0D87">
            <w:pPr>
              <w:pStyle w:val="IFTnormal"/>
              <w:jc w:val="left"/>
              <w:rPr>
                <w:rFonts w:eastAsia="Times New Roman"/>
                <w:b w:val="0"/>
                <w:bCs w:val="0"/>
                <w:color w:val="auto"/>
                <w:sz w:val="18"/>
                <w:szCs w:val="18"/>
                <w:lang w:val="es-EC" w:eastAsia="es-MX"/>
              </w:rPr>
            </w:pPr>
            <w:r w:rsidRPr="00C37EBA">
              <w:rPr>
                <w:rFonts w:eastAsia="Times New Roman"/>
                <w:b w:val="0"/>
                <w:bCs w:val="0"/>
                <w:color w:val="auto"/>
                <w:sz w:val="18"/>
                <w:szCs w:val="18"/>
                <w:lang w:val="es-EC" w:eastAsia="es-MX"/>
              </w:rPr>
              <w:t xml:space="preserve">Procuraduría General Distrital de Lisboa </w:t>
            </w:r>
            <w:r w:rsidRPr="00C37EBA">
              <w:rPr>
                <w:rFonts w:eastAsia="Times New Roman"/>
                <w:b w:val="0"/>
                <w:bCs w:val="0"/>
                <w:i/>
                <w:color w:val="auto"/>
                <w:sz w:val="18"/>
                <w:szCs w:val="18"/>
                <w:lang w:val="es-EC" w:eastAsia="es-MX"/>
              </w:rPr>
              <w:t>“Procuradoria Geral do Distrito de Lisboa”</w:t>
            </w:r>
          </w:p>
        </w:tc>
        <w:tc>
          <w:tcPr>
            <w:tcW w:w="2426" w:type="dxa"/>
            <w:vAlign w:val="center"/>
          </w:tcPr>
          <w:p w14:paraId="3A6CCFF9" w14:textId="77777777" w:rsidR="00337F09" w:rsidRPr="00C37EBA" w:rsidRDefault="00337F09">
            <w:pPr>
              <w:pStyle w:val="IFTnormal"/>
              <w:jc w:val="left"/>
              <w:cnfStyle w:val="000000000000" w:firstRow="0" w:lastRow="0" w:firstColumn="0" w:lastColumn="0" w:oddVBand="0" w:evenVBand="0" w:oddHBand="0" w:evenHBand="0" w:firstRowFirstColumn="0" w:firstRowLastColumn="0" w:lastRowFirstColumn="0" w:lastRowLastColumn="0"/>
              <w:rPr>
                <w:rFonts w:eastAsia="Times New Roman"/>
                <w:bCs/>
                <w:color w:val="auto"/>
                <w:sz w:val="18"/>
                <w:szCs w:val="18"/>
                <w:lang w:val="es-EC" w:eastAsia="es-MX"/>
              </w:rPr>
            </w:pPr>
            <w:r w:rsidRPr="00C37EBA">
              <w:rPr>
                <w:sz w:val="18"/>
                <w:szCs w:val="18"/>
              </w:rPr>
              <w:t>Decreto Legislativo número 123/2009</w:t>
            </w:r>
            <w:r w:rsidRPr="00C37EBA">
              <w:rPr>
                <w:rStyle w:val="Refdenotaalpie"/>
                <w:sz w:val="18"/>
                <w:szCs w:val="18"/>
              </w:rPr>
              <w:footnoteReference w:id="21"/>
            </w:r>
          </w:p>
        </w:tc>
        <w:tc>
          <w:tcPr>
            <w:tcW w:w="4174" w:type="dxa"/>
            <w:vAlign w:val="center"/>
          </w:tcPr>
          <w:p w14:paraId="7B734803" w14:textId="77777777" w:rsidR="00337F09" w:rsidRPr="00C37EBA" w:rsidRDefault="00337F09">
            <w:pPr>
              <w:pStyle w:val="IFTnormal"/>
              <w:jc w:val="left"/>
              <w:cnfStyle w:val="000000000000" w:firstRow="0" w:lastRow="0" w:firstColumn="0" w:lastColumn="0" w:oddVBand="0" w:evenVBand="0" w:oddHBand="0" w:evenHBand="0" w:firstRowFirstColumn="0" w:firstRowLastColumn="0" w:lastRowFirstColumn="0" w:lastRowLastColumn="0"/>
              <w:rPr>
                <w:rFonts w:eastAsia="Times New Roman"/>
                <w:bCs/>
                <w:color w:val="auto"/>
                <w:sz w:val="18"/>
                <w:szCs w:val="18"/>
                <w:lang w:val="es-EC" w:eastAsia="es-MX"/>
              </w:rPr>
            </w:pPr>
            <w:r w:rsidRPr="00C37EBA">
              <w:rPr>
                <w:rFonts w:eastAsia="Times New Roman"/>
                <w:bCs/>
                <w:color w:val="auto"/>
                <w:sz w:val="18"/>
                <w:szCs w:val="18"/>
                <w:lang w:val="es-EC" w:eastAsia="es-MX"/>
              </w:rPr>
              <w:t xml:space="preserve">Establece </w:t>
            </w:r>
            <w:r w:rsidRPr="00C37EBA">
              <w:rPr>
                <w:sz w:val="18"/>
                <w:szCs w:val="18"/>
              </w:rPr>
              <w:t>un procedimiento para que las empresas hagan pública la realización de obras para la instalación de redes de telecomunicación, con la finalidad de que otras empresas se sumen al proyecto.</w:t>
            </w:r>
          </w:p>
        </w:tc>
      </w:tr>
      <w:tr w:rsidR="00337F09" w:rsidRPr="00C37EBA" w14:paraId="009D678B" w14:textId="77777777" w:rsidTr="00A215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vAlign w:val="center"/>
          </w:tcPr>
          <w:p w14:paraId="30E070C0" w14:textId="77777777" w:rsidR="00337F09" w:rsidRPr="00C37EBA" w:rsidRDefault="000F0D87">
            <w:pPr>
              <w:pStyle w:val="IFTnormal"/>
              <w:jc w:val="left"/>
              <w:rPr>
                <w:rFonts w:eastAsia="Times New Roman"/>
                <w:b w:val="0"/>
                <w:bCs w:val="0"/>
                <w:color w:val="auto"/>
                <w:sz w:val="18"/>
                <w:szCs w:val="18"/>
                <w:lang w:val="es-EC" w:eastAsia="es-MX"/>
              </w:rPr>
            </w:pPr>
            <w:r w:rsidRPr="00C37EBA">
              <w:rPr>
                <w:rFonts w:eastAsia="Times New Roman"/>
                <w:b w:val="0"/>
                <w:color w:val="auto"/>
                <w:sz w:val="18"/>
                <w:szCs w:val="18"/>
                <w:lang w:val="es-EC" w:eastAsia="es-MX"/>
              </w:rPr>
              <w:t>Ministerio de Empresa, Energía y Comunicaciones RSN</w:t>
            </w:r>
            <w:r w:rsidRPr="00C37EBA">
              <w:rPr>
                <w:rFonts w:eastAsia="Times New Roman"/>
                <w:b w:val="0"/>
                <w:bCs w:val="0"/>
                <w:i/>
                <w:color w:val="auto"/>
                <w:sz w:val="18"/>
                <w:szCs w:val="18"/>
                <w:lang w:val="es-EC" w:eastAsia="es-MX"/>
              </w:rPr>
              <w:t xml:space="preserve"> </w:t>
            </w:r>
            <w:r w:rsidR="0033576F" w:rsidRPr="00C37EBA">
              <w:rPr>
                <w:rFonts w:eastAsia="Times New Roman"/>
                <w:b w:val="0"/>
                <w:bCs w:val="0"/>
                <w:i/>
                <w:color w:val="auto"/>
                <w:sz w:val="18"/>
                <w:szCs w:val="18"/>
                <w:lang w:val="es-EC" w:eastAsia="es-MX"/>
              </w:rPr>
              <w:t>“</w:t>
            </w:r>
            <w:r w:rsidR="0033576F" w:rsidRPr="00C37EBA">
              <w:rPr>
                <w:rFonts w:eastAsia="Times New Roman"/>
                <w:b w:val="0"/>
                <w:i/>
                <w:color w:val="auto"/>
                <w:sz w:val="18"/>
                <w:szCs w:val="18"/>
                <w:lang w:val="es-EC" w:eastAsia="es-MX"/>
              </w:rPr>
              <w:t>Näringsdepartementet RSN</w:t>
            </w:r>
            <w:r w:rsidR="0033576F" w:rsidRPr="00C37EBA">
              <w:rPr>
                <w:rFonts w:eastAsia="Times New Roman"/>
                <w:b w:val="0"/>
                <w:bCs w:val="0"/>
                <w:i/>
                <w:color w:val="auto"/>
                <w:sz w:val="18"/>
                <w:szCs w:val="18"/>
                <w:lang w:val="es-EC" w:eastAsia="es-MX"/>
              </w:rPr>
              <w:t>”</w:t>
            </w:r>
            <w:r w:rsidR="0033576F" w:rsidRPr="00C37EBA">
              <w:rPr>
                <w:rFonts w:eastAsia="Times New Roman"/>
                <w:b w:val="0"/>
                <w:bCs w:val="0"/>
                <w:color w:val="auto"/>
                <w:sz w:val="18"/>
                <w:szCs w:val="18"/>
                <w:lang w:val="es-EC" w:eastAsia="es-MX"/>
              </w:rPr>
              <w:t xml:space="preserve"> </w:t>
            </w:r>
          </w:p>
        </w:tc>
        <w:tc>
          <w:tcPr>
            <w:tcW w:w="2426" w:type="dxa"/>
            <w:vAlign w:val="center"/>
          </w:tcPr>
          <w:p w14:paraId="2D52343E" w14:textId="77777777" w:rsidR="00337F09" w:rsidRPr="00C37EBA" w:rsidRDefault="00337F09">
            <w:pPr>
              <w:pStyle w:val="IFTnormal"/>
              <w:jc w:val="left"/>
              <w:cnfStyle w:val="000000100000" w:firstRow="0" w:lastRow="0" w:firstColumn="0" w:lastColumn="0" w:oddVBand="0" w:evenVBand="0" w:oddHBand="1" w:evenHBand="0" w:firstRowFirstColumn="0" w:firstRowLastColumn="0" w:lastRowFirstColumn="0" w:lastRowLastColumn="0"/>
              <w:rPr>
                <w:sz w:val="18"/>
                <w:szCs w:val="18"/>
              </w:rPr>
            </w:pPr>
            <w:r w:rsidRPr="00C37EBA">
              <w:rPr>
                <w:sz w:val="18"/>
                <w:szCs w:val="18"/>
                <w:lang w:eastAsia="es-MX"/>
              </w:rPr>
              <w:t>Ley sobre medidas para ampliar las redes de banda ancha</w:t>
            </w:r>
            <w:r w:rsidR="0033576F" w:rsidRPr="00C37EBA">
              <w:rPr>
                <w:sz w:val="18"/>
                <w:szCs w:val="18"/>
                <w:lang w:eastAsia="es-MX"/>
              </w:rPr>
              <w:t>, Ley 534</w:t>
            </w:r>
            <w:r w:rsidRPr="00C37EBA">
              <w:rPr>
                <w:rStyle w:val="Refdenotaalpie"/>
                <w:sz w:val="18"/>
                <w:szCs w:val="18"/>
                <w:lang w:eastAsia="es-MX"/>
              </w:rPr>
              <w:footnoteReference w:id="22"/>
            </w:r>
          </w:p>
        </w:tc>
        <w:tc>
          <w:tcPr>
            <w:tcW w:w="4174" w:type="dxa"/>
            <w:vAlign w:val="center"/>
          </w:tcPr>
          <w:p w14:paraId="45AAF4BB" w14:textId="77777777" w:rsidR="00337F09" w:rsidRPr="00C37EBA" w:rsidRDefault="00337F09">
            <w:pPr>
              <w:pStyle w:val="IFTnormal"/>
              <w:jc w:val="left"/>
              <w:cnfStyle w:val="000000100000" w:firstRow="0" w:lastRow="0" w:firstColumn="0" w:lastColumn="0" w:oddVBand="0" w:evenVBand="0" w:oddHBand="1" w:evenHBand="0" w:firstRowFirstColumn="0" w:firstRowLastColumn="0" w:lastRowFirstColumn="0" w:lastRowLastColumn="0"/>
              <w:rPr>
                <w:rFonts w:eastAsia="Times New Roman"/>
                <w:bCs/>
                <w:color w:val="auto"/>
                <w:sz w:val="18"/>
                <w:szCs w:val="18"/>
                <w:lang w:val="es-EC" w:eastAsia="es-MX"/>
              </w:rPr>
            </w:pPr>
            <w:r w:rsidRPr="00C37EBA">
              <w:rPr>
                <w:rFonts w:eastAsia="Times New Roman"/>
                <w:bCs/>
                <w:color w:val="auto"/>
                <w:sz w:val="18"/>
                <w:szCs w:val="18"/>
                <w:lang w:val="es-EC" w:eastAsia="es-MX"/>
              </w:rPr>
              <w:t>Establece que las solicitudes para la coordinación de proyectos de construcción solo se podrán llevar a cabo para organismos públicos u obras financiadas total o parcialmente con fondos del estado.</w:t>
            </w:r>
          </w:p>
          <w:p w14:paraId="4A7B8B57" w14:textId="77777777" w:rsidR="00337F09" w:rsidRPr="00C37EBA" w:rsidRDefault="00337F09">
            <w:pPr>
              <w:pStyle w:val="IFTnormal"/>
              <w:jc w:val="left"/>
              <w:cnfStyle w:val="000000100000" w:firstRow="0" w:lastRow="0" w:firstColumn="0" w:lastColumn="0" w:oddVBand="0" w:evenVBand="0" w:oddHBand="1" w:evenHBand="0" w:firstRowFirstColumn="0" w:firstRowLastColumn="0" w:lastRowFirstColumn="0" w:lastRowLastColumn="0"/>
              <w:rPr>
                <w:rFonts w:eastAsia="Times New Roman"/>
                <w:bCs/>
                <w:color w:val="auto"/>
                <w:sz w:val="18"/>
                <w:szCs w:val="18"/>
                <w:lang w:val="es-EC" w:eastAsia="es-MX"/>
              </w:rPr>
            </w:pPr>
            <w:r w:rsidRPr="00C37EBA">
              <w:rPr>
                <w:rFonts w:eastAsia="Times New Roman"/>
                <w:bCs/>
                <w:color w:val="auto"/>
                <w:sz w:val="18"/>
                <w:szCs w:val="18"/>
                <w:lang w:val="es-EC" w:eastAsia="es-MX"/>
              </w:rPr>
              <w:t>Además se menciona que se implementará un servicio de información para el despliegue de redes de banda ancha a través del cual la información sobre la infraestructura física existente esté disponible de forma electrónica para desarrolladores de banda ancha.</w:t>
            </w:r>
          </w:p>
        </w:tc>
      </w:tr>
    </w:tbl>
    <w:p w14:paraId="3199F84B" w14:textId="77777777" w:rsidR="002B7BC7" w:rsidRPr="00C37EBA" w:rsidRDefault="0033576F" w:rsidP="00C37EBA">
      <w:pPr>
        <w:pStyle w:val="IFTnormal"/>
        <w:rPr>
          <w:rFonts w:eastAsia="Times New Roman"/>
          <w:bCs/>
          <w:color w:val="auto"/>
          <w:sz w:val="20"/>
          <w:szCs w:val="20"/>
          <w:lang w:val="es-EC" w:eastAsia="es-MX"/>
        </w:rPr>
      </w:pPr>
      <w:r w:rsidRPr="00C37EBA">
        <w:rPr>
          <w:color w:val="000000" w:themeColor="text1"/>
          <w:sz w:val="14"/>
          <w:szCs w:val="14"/>
          <w:lang w:val="es-MX"/>
        </w:rPr>
        <w:t>Fuente: Elaboración del Instituto.</w:t>
      </w:r>
    </w:p>
    <w:p w14:paraId="7AD722F2" w14:textId="77777777" w:rsidR="0033576F" w:rsidRPr="00C37EBA" w:rsidRDefault="0033576F" w:rsidP="00C37EBA">
      <w:pPr>
        <w:rPr>
          <w:b/>
          <w:sz w:val="22"/>
          <w:szCs w:val="22"/>
        </w:rPr>
      </w:pPr>
      <w:r w:rsidRPr="00C37EBA">
        <w:rPr>
          <w:sz w:val="22"/>
          <w:szCs w:val="22"/>
        </w:rPr>
        <w:t>En seguimiento de lo anterior, es de mencionarse dentro de la experiencia internacional que</w:t>
      </w:r>
      <w:r w:rsidR="001A0996">
        <w:rPr>
          <w:sz w:val="22"/>
          <w:szCs w:val="22"/>
        </w:rPr>
        <w:t>,</w:t>
      </w:r>
      <w:r w:rsidRPr="00C37EBA">
        <w:rPr>
          <w:sz w:val="22"/>
          <w:szCs w:val="22"/>
        </w:rPr>
        <w:t xml:space="preserve"> con la finalidad de reducir los costos generados por el despliegue de infraestructura</w:t>
      </w:r>
      <w:r w:rsidR="0059749F" w:rsidRPr="00C37EBA">
        <w:rPr>
          <w:sz w:val="22"/>
          <w:szCs w:val="22"/>
        </w:rPr>
        <w:t>,</w:t>
      </w:r>
      <w:r w:rsidRPr="00C37EBA">
        <w:rPr>
          <w:sz w:val="22"/>
          <w:szCs w:val="22"/>
        </w:rPr>
        <w:t xml:space="preserve"> </w:t>
      </w:r>
      <w:r w:rsidR="0059749F" w:rsidRPr="00C37EBA">
        <w:rPr>
          <w:sz w:val="22"/>
          <w:szCs w:val="22"/>
        </w:rPr>
        <w:t xml:space="preserve">diversos países </w:t>
      </w:r>
      <w:r w:rsidRPr="00C37EBA">
        <w:rPr>
          <w:sz w:val="22"/>
          <w:szCs w:val="22"/>
        </w:rPr>
        <w:t>han implementado medidas encaminadas a coordinar el despliegue de infraestructura con otros proyectos de obras civiles, aprovechando la construcción de nuevas obras que requieran excavaciones o canalizado para desplegar sus redes.</w:t>
      </w:r>
    </w:p>
    <w:p w14:paraId="2A64911E" w14:textId="7076E9E3" w:rsidR="00337F09" w:rsidRPr="00C37EBA" w:rsidRDefault="0033576F" w:rsidP="00C37EBA">
      <w:pPr>
        <w:rPr>
          <w:sz w:val="22"/>
          <w:szCs w:val="22"/>
        </w:rPr>
      </w:pPr>
      <w:r w:rsidRPr="00C37EBA">
        <w:rPr>
          <w:sz w:val="22"/>
          <w:szCs w:val="22"/>
        </w:rPr>
        <w:t xml:space="preserve">En </w:t>
      </w:r>
      <w:r w:rsidR="00B76720">
        <w:rPr>
          <w:sz w:val="22"/>
          <w:szCs w:val="22"/>
        </w:rPr>
        <w:t>la legislación de</w:t>
      </w:r>
      <w:r w:rsidRPr="00C37EBA">
        <w:rPr>
          <w:sz w:val="22"/>
          <w:szCs w:val="22"/>
        </w:rPr>
        <w:t xml:space="preserve"> Perú</w:t>
      </w:r>
      <w:r w:rsidR="00B76720">
        <w:rPr>
          <w:rStyle w:val="Refdenotaalpie"/>
          <w:sz w:val="22"/>
          <w:szCs w:val="22"/>
        </w:rPr>
        <w:footnoteReference w:id="23"/>
      </w:r>
      <w:r w:rsidRPr="00C37EBA">
        <w:rPr>
          <w:sz w:val="22"/>
          <w:szCs w:val="22"/>
        </w:rPr>
        <w:t>, Estados Unidos</w:t>
      </w:r>
      <w:r w:rsidR="00B76720">
        <w:rPr>
          <w:rStyle w:val="Refdenotaalpie"/>
          <w:sz w:val="22"/>
          <w:szCs w:val="22"/>
        </w:rPr>
        <w:footnoteReference w:id="24"/>
      </w:r>
      <w:r w:rsidRPr="00C37EBA">
        <w:rPr>
          <w:sz w:val="22"/>
          <w:szCs w:val="22"/>
        </w:rPr>
        <w:t xml:space="preserve"> y Holanda</w:t>
      </w:r>
      <w:r w:rsidR="00C06674">
        <w:rPr>
          <w:rStyle w:val="Refdenotaalpie"/>
          <w:sz w:val="22"/>
          <w:szCs w:val="22"/>
        </w:rPr>
        <w:footnoteReference w:id="25"/>
      </w:r>
      <w:r w:rsidR="0059749F" w:rsidRPr="00C37EBA">
        <w:rPr>
          <w:sz w:val="22"/>
          <w:szCs w:val="22"/>
        </w:rPr>
        <w:t>,</w:t>
      </w:r>
      <w:r w:rsidRPr="00C37EBA">
        <w:rPr>
          <w:sz w:val="22"/>
          <w:szCs w:val="22"/>
        </w:rPr>
        <w:t xml:space="preserve"> </w:t>
      </w:r>
      <w:r w:rsidR="00B76720">
        <w:rPr>
          <w:sz w:val="22"/>
          <w:szCs w:val="22"/>
        </w:rPr>
        <w:t xml:space="preserve">se </w:t>
      </w:r>
      <w:r w:rsidRPr="00C37EBA">
        <w:rPr>
          <w:sz w:val="22"/>
          <w:szCs w:val="22"/>
        </w:rPr>
        <w:t>han incluido iniciativas con la finalidad de coordinar y potenciar la instalación de infraestructura de telecomunicaciones, en conjunto con la construcción de nuevos proyectos, aprovechando al máximo los recursos de infraestructura existentes.</w:t>
      </w:r>
    </w:p>
    <w:p w14:paraId="6F1FFD0B" w14:textId="1CF796A3" w:rsidR="00756988" w:rsidRPr="00C37EBA" w:rsidRDefault="00756988" w:rsidP="00C37EBA">
      <w:pPr>
        <w:rPr>
          <w:b/>
          <w:sz w:val="22"/>
          <w:szCs w:val="22"/>
        </w:rPr>
      </w:pPr>
      <w:r w:rsidRPr="00C37EBA">
        <w:rPr>
          <w:sz w:val="22"/>
          <w:szCs w:val="22"/>
        </w:rPr>
        <w:t xml:space="preserve">Es así que </w:t>
      </w:r>
      <w:r w:rsidRPr="007260AC">
        <w:rPr>
          <w:sz w:val="22"/>
          <w:szCs w:val="22"/>
        </w:rPr>
        <w:t xml:space="preserve">con el fin de reducir costos y fomentar la competencia con la creación de nuevos despliegues, el Instituto establece la posibilidad de que los concesionarios </w:t>
      </w:r>
      <w:r w:rsidR="00CD4E3C" w:rsidRPr="007260AC">
        <w:rPr>
          <w:sz w:val="22"/>
          <w:szCs w:val="22"/>
        </w:rPr>
        <w:t xml:space="preserve">cuenten con un espacio dentro del SNII para </w:t>
      </w:r>
      <w:r w:rsidRPr="007260AC">
        <w:rPr>
          <w:sz w:val="22"/>
          <w:szCs w:val="22"/>
        </w:rPr>
        <w:t>publi</w:t>
      </w:r>
      <w:r w:rsidR="00CD4E3C" w:rsidRPr="007260AC">
        <w:rPr>
          <w:sz w:val="22"/>
          <w:szCs w:val="22"/>
        </w:rPr>
        <w:t>car</w:t>
      </w:r>
      <w:r w:rsidRPr="007260AC">
        <w:rPr>
          <w:sz w:val="22"/>
          <w:szCs w:val="22"/>
        </w:rPr>
        <w:t xml:space="preserve"> obras civiles, con el </w:t>
      </w:r>
      <w:r w:rsidR="0059749F" w:rsidRPr="007260AC">
        <w:rPr>
          <w:sz w:val="22"/>
          <w:szCs w:val="22"/>
        </w:rPr>
        <w:t xml:space="preserve">objeto </w:t>
      </w:r>
      <w:r w:rsidRPr="007260AC">
        <w:rPr>
          <w:sz w:val="22"/>
          <w:szCs w:val="22"/>
        </w:rPr>
        <w:t xml:space="preserve">de </w:t>
      </w:r>
      <w:r w:rsidR="009C6C52" w:rsidRPr="007260AC">
        <w:rPr>
          <w:sz w:val="22"/>
          <w:szCs w:val="22"/>
        </w:rPr>
        <w:t xml:space="preserve">que los concesionarios interesados puedan adherirse y así se lleven a cabo </w:t>
      </w:r>
      <w:r w:rsidRPr="007260AC">
        <w:rPr>
          <w:sz w:val="22"/>
          <w:szCs w:val="22"/>
        </w:rPr>
        <w:t xml:space="preserve">obras civiles </w:t>
      </w:r>
      <w:r w:rsidR="009C6C52" w:rsidRPr="007260AC">
        <w:rPr>
          <w:sz w:val="22"/>
          <w:szCs w:val="22"/>
        </w:rPr>
        <w:t>conjuntas</w:t>
      </w:r>
      <w:r w:rsidR="009C6C52" w:rsidRPr="00C37EBA">
        <w:rPr>
          <w:sz w:val="22"/>
          <w:szCs w:val="22"/>
        </w:rPr>
        <w:t>.</w:t>
      </w:r>
    </w:p>
    <w:p w14:paraId="393B8456" w14:textId="77777777" w:rsidR="00756988" w:rsidRPr="007260AC" w:rsidRDefault="00756988" w:rsidP="00C37EBA">
      <w:pPr>
        <w:pStyle w:val="IFTnormal"/>
        <w:rPr>
          <w:rFonts w:eastAsia="Times New Roman"/>
          <w:color w:val="auto"/>
          <w:lang w:val="es-EC" w:eastAsia="es-MX"/>
        </w:rPr>
      </w:pPr>
      <w:r w:rsidRPr="00C37EBA">
        <w:rPr>
          <w:rFonts w:eastAsia="Times New Roman"/>
          <w:color w:val="auto"/>
          <w:lang w:val="es-EC" w:eastAsia="es-MX"/>
        </w:rPr>
        <w:t>La coordinación para la realización de Obra Civil</w:t>
      </w:r>
      <w:r w:rsidR="00323F61" w:rsidRPr="00C37EBA">
        <w:rPr>
          <w:rFonts w:eastAsia="Times New Roman"/>
          <w:color w:val="auto"/>
          <w:lang w:val="es-EC" w:eastAsia="es-MX"/>
        </w:rPr>
        <w:t xml:space="preserve"> se establece</w:t>
      </w:r>
      <w:r w:rsidRPr="00C37EBA">
        <w:rPr>
          <w:rFonts w:eastAsia="Times New Roman"/>
          <w:color w:val="auto"/>
          <w:lang w:val="es-EC" w:eastAsia="es-MX"/>
        </w:rPr>
        <w:t xml:space="preserve"> por </w:t>
      </w:r>
      <w:r w:rsidR="00323F61" w:rsidRPr="00C37EBA">
        <w:rPr>
          <w:rFonts w:eastAsia="Times New Roman"/>
          <w:color w:val="auto"/>
          <w:lang w:val="es-EC" w:eastAsia="es-MX"/>
        </w:rPr>
        <w:t>considerarse que es</w:t>
      </w:r>
      <w:r w:rsidRPr="00C37EBA">
        <w:rPr>
          <w:rFonts w:eastAsia="Times New Roman"/>
          <w:color w:val="auto"/>
          <w:lang w:val="es-EC" w:eastAsia="es-MX"/>
        </w:rPr>
        <w:t xml:space="preserve"> un mecanismo que genera competencia en aquellos lugares en los que se pretenda desplegar </w:t>
      </w:r>
      <w:r w:rsidR="00323F61" w:rsidRPr="00C37EBA">
        <w:rPr>
          <w:rFonts w:eastAsia="Times New Roman"/>
          <w:color w:val="auto"/>
          <w:lang w:val="es-EC" w:eastAsia="es-MX"/>
        </w:rPr>
        <w:t>infraestructura,</w:t>
      </w:r>
      <w:r w:rsidRPr="00C37EBA">
        <w:rPr>
          <w:rFonts w:eastAsia="Times New Roman"/>
          <w:color w:val="auto"/>
          <w:lang w:val="es-EC" w:eastAsia="es-MX"/>
        </w:rPr>
        <w:t xml:space="preserve"> al </w:t>
      </w:r>
      <w:r w:rsidR="00323F61" w:rsidRPr="00C37EBA">
        <w:rPr>
          <w:rFonts w:eastAsia="Times New Roman"/>
          <w:color w:val="auto"/>
          <w:lang w:val="es-EC" w:eastAsia="es-MX"/>
        </w:rPr>
        <w:t xml:space="preserve">permitir </w:t>
      </w:r>
      <w:r w:rsidRPr="00C37EBA">
        <w:rPr>
          <w:rFonts w:eastAsia="Times New Roman"/>
          <w:color w:val="auto"/>
          <w:lang w:val="es-EC" w:eastAsia="es-MX"/>
        </w:rPr>
        <w:t xml:space="preserve">la coordinación y </w:t>
      </w:r>
      <w:r w:rsidR="00323F61" w:rsidRPr="00C37EBA">
        <w:rPr>
          <w:rFonts w:eastAsia="Times New Roman"/>
          <w:color w:val="auto"/>
          <w:lang w:val="es-EC" w:eastAsia="es-MX"/>
        </w:rPr>
        <w:t>la presencia</w:t>
      </w:r>
      <w:r w:rsidRPr="00C37EBA">
        <w:rPr>
          <w:rFonts w:eastAsia="Times New Roman"/>
          <w:color w:val="auto"/>
          <w:lang w:val="es-EC" w:eastAsia="es-MX"/>
        </w:rPr>
        <w:t xml:space="preserve"> de dos o más operadores en la misma ubicación</w:t>
      </w:r>
      <w:r w:rsidR="00323F61" w:rsidRPr="00C37EBA">
        <w:rPr>
          <w:rFonts w:eastAsia="Times New Roman"/>
          <w:color w:val="auto"/>
          <w:lang w:val="es-EC" w:eastAsia="es-MX"/>
        </w:rPr>
        <w:t>, lo</w:t>
      </w:r>
      <w:r w:rsidRPr="00C37EBA">
        <w:rPr>
          <w:rFonts w:eastAsia="Times New Roman"/>
          <w:color w:val="auto"/>
          <w:lang w:val="es-EC" w:eastAsia="es-MX"/>
        </w:rPr>
        <w:t xml:space="preserve"> </w:t>
      </w:r>
      <w:r w:rsidR="00323F61" w:rsidRPr="00C37EBA">
        <w:rPr>
          <w:rFonts w:eastAsia="Times New Roman"/>
          <w:color w:val="auto"/>
          <w:lang w:val="es-EC" w:eastAsia="es-MX"/>
        </w:rPr>
        <w:t xml:space="preserve">que le </w:t>
      </w:r>
      <w:r w:rsidRPr="00C37EBA">
        <w:rPr>
          <w:rFonts w:eastAsia="Times New Roman"/>
          <w:color w:val="auto"/>
          <w:lang w:val="es-EC" w:eastAsia="es-MX"/>
        </w:rPr>
        <w:t xml:space="preserve">otorga al usuario mayor diversidad en la elección del proveedor de servicios de telecomunicaciones y </w:t>
      </w:r>
      <w:r w:rsidRPr="007260AC">
        <w:rPr>
          <w:rFonts w:eastAsia="Times New Roman"/>
          <w:color w:val="auto"/>
          <w:lang w:val="es-EC" w:eastAsia="es-MX"/>
        </w:rPr>
        <w:t xml:space="preserve">radiodifusión. </w:t>
      </w:r>
    </w:p>
    <w:p w14:paraId="3B509C1A" w14:textId="77777777" w:rsidR="006A1778" w:rsidRPr="007260AC" w:rsidRDefault="009835BA" w:rsidP="00C37EBA">
      <w:pPr>
        <w:rPr>
          <w:rFonts w:eastAsia="Calibri"/>
          <w:sz w:val="22"/>
          <w:szCs w:val="22"/>
          <w:lang w:val="es-ES_tradnl" w:eastAsia="es-ES"/>
        </w:rPr>
      </w:pPr>
      <w:r w:rsidRPr="007260AC">
        <w:rPr>
          <w:rFonts w:eastAsia="Calibri"/>
          <w:sz w:val="22"/>
          <w:szCs w:val="22"/>
          <w:lang w:val="es-ES_tradnl" w:eastAsia="es-ES"/>
        </w:rPr>
        <w:t>En ese sentido</w:t>
      </w:r>
      <w:r w:rsidR="007B17E5" w:rsidRPr="007260AC">
        <w:rPr>
          <w:rFonts w:eastAsia="Calibri"/>
          <w:sz w:val="22"/>
          <w:szCs w:val="22"/>
          <w:lang w:val="es-ES_tradnl" w:eastAsia="es-ES"/>
        </w:rPr>
        <w:t xml:space="preserve">, el Instituto considera pertinente establecer un plazo máximo para que otros concesionarios manifiesten su intención de unirse a la obra civil. </w:t>
      </w:r>
    </w:p>
    <w:p w14:paraId="1E816884" w14:textId="615AB7B7" w:rsidR="007B17E5" w:rsidRPr="007260AC" w:rsidRDefault="007B17E5" w:rsidP="00C37EBA">
      <w:pPr>
        <w:rPr>
          <w:rFonts w:eastAsia="Calibri"/>
          <w:sz w:val="22"/>
          <w:szCs w:val="22"/>
          <w:lang w:val="es-ES_tradnl" w:eastAsia="es-ES"/>
        </w:rPr>
      </w:pPr>
      <w:r w:rsidRPr="007260AC">
        <w:rPr>
          <w:rFonts w:eastAsia="Calibri"/>
          <w:sz w:val="22"/>
          <w:szCs w:val="22"/>
          <w:lang w:val="es-ES_tradnl" w:eastAsia="es-ES"/>
        </w:rPr>
        <w:t>Es así que bajo el entendido de que todos los concesionarios contar</w:t>
      </w:r>
      <w:r w:rsidR="00314191" w:rsidRPr="007260AC">
        <w:rPr>
          <w:rFonts w:eastAsia="Calibri"/>
          <w:sz w:val="22"/>
          <w:szCs w:val="22"/>
          <w:lang w:val="es-ES_tradnl" w:eastAsia="es-ES"/>
        </w:rPr>
        <w:t>á</w:t>
      </w:r>
      <w:r w:rsidRPr="007260AC">
        <w:rPr>
          <w:rFonts w:eastAsia="Calibri"/>
          <w:sz w:val="22"/>
          <w:szCs w:val="22"/>
          <w:lang w:val="es-ES_tradnl" w:eastAsia="es-ES"/>
        </w:rPr>
        <w:t xml:space="preserve">n con acceso </w:t>
      </w:r>
      <w:r w:rsidR="00743E2E" w:rsidRPr="007260AC">
        <w:rPr>
          <w:rFonts w:eastAsia="Calibri"/>
          <w:sz w:val="22"/>
          <w:szCs w:val="22"/>
          <w:lang w:val="es-ES_tradnl" w:eastAsia="es-ES"/>
        </w:rPr>
        <w:t>al</w:t>
      </w:r>
      <w:r w:rsidRPr="007260AC">
        <w:rPr>
          <w:rFonts w:eastAsia="Calibri"/>
          <w:sz w:val="22"/>
          <w:szCs w:val="22"/>
          <w:lang w:val="es-ES_tradnl" w:eastAsia="es-ES"/>
        </w:rPr>
        <w:t xml:space="preserve"> </w:t>
      </w:r>
      <w:r w:rsidR="00CD4E3C" w:rsidRPr="007260AC">
        <w:rPr>
          <w:rFonts w:eastAsia="Calibri"/>
          <w:sz w:val="22"/>
          <w:szCs w:val="22"/>
          <w:lang w:val="es-ES_tradnl" w:eastAsia="es-ES"/>
        </w:rPr>
        <w:t xml:space="preserve">SNII y a las publicaciones de obra civil en el </w:t>
      </w:r>
      <w:r w:rsidR="00320DB3" w:rsidRPr="007260AC">
        <w:rPr>
          <w:rFonts w:eastAsia="Calibri"/>
          <w:i/>
          <w:sz w:val="22"/>
          <w:szCs w:val="22"/>
          <w:lang w:val="es-ES_tradnl" w:eastAsia="es-ES"/>
        </w:rPr>
        <w:t>“</w:t>
      </w:r>
      <w:r w:rsidRPr="007260AC">
        <w:rPr>
          <w:rFonts w:eastAsia="Calibri"/>
          <w:i/>
          <w:sz w:val="22"/>
          <w:szCs w:val="22"/>
          <w:lang w:val="es-ES_tradnl" w:eastAsia="es-ES"/>
        </w:rPr>
        <w:t>Modulo de Obras Civiles</w:t>
      </w:r>
      <w:r w:rsidR="00320DB3" w:rsidRPr="007260AC">
        <w:rPr>
          <w:rFonts w:eastAsia="Calibri"/>
          <w:i/>
          <w:sz w:val="22"/>
          <w:szCs w:val="22"/>
          <w:lang w:val="es-ES_tradnl" w:eastAsia="es-ES"/>
        </w:rPr>
        <w:t>”</w:t>
      </w:r>
      <w:r w:rsidRPr="007260AC">
        <w:rPr>
          <w:rFonts w:eastAsia="Calibri"/>
          <w:sz w:val="22"/>
          <w:szCs w:val="22"/>
          <w:lang w:val="es-ES_tradnl" w:eastAsia="es-ES"/>
        </w:rPr>
        <w:t xml:space="preserve">, el Instituto considera que el plazo de 10 días hábiles a partir de la publicación de obra civil en </w:t>
      </w:r>
      <w:r w:rsidR="00CD4E3C" w:rsidRPr="007260AC">
        <w:rPr>
          <w:rFonts w:eastAsia="Calibri"/>
          <w:sz w:val="22"/>
          <w:szCs w:val="22"/>
          <w:lang w:val="es-ES_tradnl" w:eastAsia="es-ES"/>
        </w:rPr>
        <w:t>el SNII</w:t>
      </w:r>
      <w:r w:rsidRPr="007260AC">
        <w:rPr>
          <w:rFonts w:eastAsia="Calibri"/>
          <w:sz w:val="22"/>
          <w:szCs w:val="22"/>
          <w:lang w:val="es-ES_tradnl" w:eastAsia="es-ES"/>
        </w:rPr>
        <w:t xml:space="preserve"> es plazo suficiente para que los concesionarios manifiesten su intención de adherirse a la obra.</w:t>
      </w:r>
    </w:p>
    <w:p w14:paraId="659345F9" w14:textId="77777777" w:rsidR="00CD4E3C" w:rsidRPr="00C37EBA" w:rsidRDefault="00AA6986" w:rsidP="00C37EBA">
      <w:pPr>
        <w:rPr>
          <w:sz w:val="22"/>
          <w:szCs w:val="22"/>
          <w:lang w:val="es-419"/>
        </w:rPr>
      </w:pPr>
      <w:r w:rsidRPr="007260AC">
        <w:rPr>
          <w:sz w:val="22"/>
          <w:szCs w:val="22"/>
          <w:lang w:val="es-419"/>
        </w:rPr>
        <w:t>A efecto de promover el</w:t>
      </w:r>
      <w:r w:rsidRPr="00C37EBA">
        <w:rPr>
          <w:sz w:val="22"/>
          <w:szCs w:val="22"/>
          <w:lang w:val="es-419"/>
        </w:rPr>
        <w:t xml:space="preserve"> desarrollo de obras civiles conjuntas y con ello generar los beneficios que su implementación conlleva, se ha establecido que </w:t>
      </w:r>
      <w:r w:rsidR="0011088F" w:rsidRPr="00C37EBA">
        <w:rPr>
          <w:sz w:val="22"/>
          <w:szCs w:val="22"/>
          <w:lang w:val="es-419"/>
        </w:rPr>
        <w:t>en los casos en que</w:t>
      </w:r>
      <w:r w:rsidR="00AD22BA" w:rsidRPr="00C37EBA">
        <w:rPr>
          <w:sz w:val="22"/>
          <w:szCs w:val="22"/>
          <w:lang w:val="es-419"/>
        </w:rPr>
        <w:t xml:space="preserve"> la </w:t>
      </w:r>
      <w:r w:rsidR="00CD4E3C" w:rsidRPr="00C37EBA">
        <w:rPr>
          <w:sz w:val="22"/>
          <w:szCs w:val="22"/>
          <w:lang w:val="es-419"/>
        </w:rPr>
        <w:t>infraestructura sea necesaria y sin sustitutos</w:t>
      </w:r>
      <w:r w:rsidR="006C002B">
        <w:rPr>
          <w:sz w:val="22"/>
          <w:szCs w:val="22"/>
          <w:lang w:val="es-419"/>
        </w:rPr>
        <w:t>,</w:t>
      </w:r>
      <w:r w:rsidR="00CD4E3C" w:rsidRPr="00C37EBA">
        <w:rPr>
          <w:sz w:val="22"/>
          <w:szCs w:val="22"/>
          <w:lang w:val="es-419"/>
        </w:rPr>
        <w:t xml:space="preserve"> y </w:t>
      </w:r>
      <w:r w:rsidR="007F7697" w:rsidRPr="00C37EBA">
        <w:rPr>
          <w:sz w:val="22"/>
          <w:szCs w:val="22"/>
          <w:lang w:val="es-419"/>
        </w:rPr>
        <w:t>é</w:t>
      </w:r>
      <w:r w:rsidR="00CD4E3C" w:rsidRPr="00C37EBA">
        <w:rPr>
          <w:sz w:val="22"/>
          <w:szCs w:val="22"/>
          <w:lang w:val="es-419"/>
        </w:rPr>
        <w:t xml:space="preserve">sta se haya publicado en el </w:t>
      </w:r>
      <w:r w:rsidR="00CD4E3C" w:rsidRPr="00C37EBA">
        <w:rPr>
          <w:i/>
          <w:sz w:val="22"/>
          <w:szCs w:val="22"/>
          <w:lang w:val="es-419"/>
        </w:rPr>
        <w:t xml:space="preserve">“Modulo de Obras Civiles” </w:t>
      </w:r>
      <w:r w:rsidR="00CD4E3C" w:rsidRPr="00C37EBA">
        <w:rPr>
          <w:sz w:val="22"/>
          <w:szCs w:val="22"/>
          <w:lang w:val="es-419"/>
        </w:rPr>
        <w:t>del SNII, gozará de una exención de acceso y uso compartido de infraestructura.</w:t>
      </w:r>
    </w:p>
    <w:p w14:paraId="5DF0603C" w14:textId="77777777" w:rsidR="00AA6986" w:rsidRPr="00C37EBA" w:rsidRDefault="00AA6986" w:rsidP="00C37EBA">
      <w:pPr>
        <w:rPr>
          <w:sz w:val="22"/>
          <w:szCs w:val="22"/>
          <w:lang w:val="es-419"/>
        </w:rPr>
      </w:pPr>
      <w:r w:rsidRPr="00C37EBA">
        <w:rPr>
          <w:sz w:val="22"/>
          <w:szCs w:val="22"/>
          <w:lang w:val="es-419"/>
        </w:rPr>
        <w:t xml:space="preserve">Dicha exención ha sido creada con </w:t>
      </w:r>
      <w:r w:rsidR="00C6486B" w:rsidRPr="00C37EBA">
        <w:rPr>
          <w:sz w:val="22"/>
          <w:szCs w:val="22"/>
          <w:lang w:val="es-419"/>
        </w:rPr>
        <w:t>la finalidad</w:t>
      </w:r>
      <w:r w:rsidRPr="00C37EBA">
        <w:rPr>
          <w:sz w:val="22"/>
          <w:szCs w:val="22"/>
          <w:lang w:val="es-419"/>
        </w:rPr>
        <w:t xml:space="preserve"> de </w:t>
      </w:r>
      <w:r w:rsidR="00E42DFE" w:rsidRPr="00C37EBA">
        <w:rPr>
          <w:sz w:val="22"/>
          <w:szCs w:val="22"/>
          <w:lang w:val="es-419"/>
        </w:rPr>
        <w:t xml:space="preserve">generar un incentivo para que los concesionarios </w:t>
      </w:r>
      <w:r w:rsidR="00320DB3" w:rsidRPr="00C37EBA">
        <w:rPr>
          <w:sz w:val="22"/>
          <w:szCs w:val="22"/>
          <w:lang w:val="es-419"/>
        </w:rPr>
        <w:t xml:space="preserve">publiquen obras civiles en </w:t>
      </w:r>
      <w:r w:rsidR="00CF699C" w:rsidRPr="00C37EBA">
        <w:rPr>
          <w:sz w:val="22"/>
          <w:szCs w:val="22"/>
          <w:lang w:val="es-419"/>
        </w:rPr>
        <w:t xml:space="preserve">el </w:t>
      </w:r>
      <w:r w:rsidR="00E42DFE" w:rsidRPr="00C37EBA">
        <w:rPr>
          <w:sz w:val="22"/>
          <w:szCs w:val="22"/>
          <w:lang w:val="es-419"/>
        </w:rPr>
        <w:t xml:space="preserve">módulo creado </w:t>
      </w:r>
      <w:r w:rsidR="00CD4E3C" w:rsidRPr="00C37EBA">
        <w:rPr>
          <w:sz w:val="22"/>
          <w:szCs w:val="22"/>
          <w:lang w:val="es-419"/>
        </w:rPr>
        <w:t>en el SNII</w:t>
      </w:r>
      <w:r w:rsidR="00E42DFE" w:rsidRPr="00C37EBA">
        <w:rPr>
          <w:sz w:val="22"/>
          <w:szCs w:val="22"/>
          <w:lang w:val="es-419"/>
        </w:rPr>
        <w:t xml:space="preserve"> </w:t>
      </w:r>
      <w:r w:rsidR="00CF699C" w:rsidRPr="00C37EBA">
        <w:rPr>
          <w:sz w:val="22"/>
          <w:szCs w:val="22"/>
          <w:lang w:val="es-419"/>
        </w:rPr>
        <w:t xml:space="preserve">para tal </w:t>
      </w:r>
      <w:r w:rsidR="00C6486B" w:rsidRPr="00C37EBA">
        <w:rPr>
          <w:sz w:val="22"/>
          <w:szCs w:val="22"/>
          <w:lang w:val="es-419"/>
        </w:rPr>
        <w:t>propósito</w:t>
      </w:r>
      <w:r w:rsidR="00E42DFE" w:rsidRPr="00C37EBA">
        <w:rPr>
          <w:sz w:val="22"/>
          <w:szCs w:val="22"/>
          <w:lang w:val="es-419"/>
        </w:rPr>
        <w:t xml:space="preserve">, </w:t>
      </w:r>
      <w:r w:rsidR="00CF699C" w:rsidRPr="00C37EBA">
        <w:rPr>
          <w:sz w:val="22"/>
          <w:szCs w:val="22"/>
          <w:lang w:val="es-419"/>
        </w:rPr>
        <w:t>y</w:t>
      </w:r>
      <w:r w:rsidR="00CC5142" w:rsidRPr="00C37EBA">
        <w:rPr>
          <w:sz w:val="22"/>
          <w:szCs w:val="22"/>
          <w:lang w:val="es-419"/>
        </w:rPr>
        <w:t xml:space="preserve">a que la publicación no es obligatoria </w:t>
      </w:r>
      <w:r w:rsidR="00CF699C" w:rsidRPr="00C37EBA">
        <w:rPr>
          <w:sz w:val="22"/>
          <w:szCs w:val="22"/>
          <w:lang w:val="es-419"/>
        </w:rPr>
        <w:t xml:space="preserve">y de esta manera se puedan llevar a cabo obras civiles conjuntas. </w:t>
      </w:r>
    </w:p>
    <w:p w14:paraId="69A8C485" w14:textId="77777777" w:rsidR="00AA6986" w:rsidRPr="00C37EBA" w:rsidRDefault="00CF51F4" w:rsidP="00C37EBA">
      <w:pPr>
        <w:rPr>
          <w:sz w:val="22"/>
          <w:szCs w:val="22"/>
          <w:lang w:val="es-419"/>
        </w:rPr>
      </w:pPr>
      <w:r w:rsidRPr="00C37EBA">
        <w:rPr>
          <w:sz w:val="22"/>
          <w:szCs w:val="22"/>
          <w:lang w:val="es-419"/>
        </w:rPr>
        <w:t>Al respecto, es importante</w:t>
      </w:r>
      <w:r w:rsidR="0011088F" w:rsidRPr="00C37EBA">
        <w:rPr>
          <w:sz w:val="22"/>
          <w:szCs w:val="22"/>
          <w:lang w:val="es-419"/>
        </w:rPr>
        <w:t xml:space="preserve"> hacer notar</w:t>
      </w:r>
      <w:r w:rsidRPr="00C37EBA">
        <w:rPr>
          <w:sz w:val="22"/>
          <w:szCs w:val="22"/>
          <w:lang w:val="es-419"/>
        </w:rPr>
        <w:t xml:space="preserve"> que la exención de compartición de infraestructura contempla </w:t>
      </w:r>
      <w:r w:rsidR="00320DB3" w:rsidRPr="00C37EBA">
        <w:rPr>
          <w:sz w:val="22"/>
          <w:szCs w:val="22"/>
          <w:lang w:val="es-419"/>
        </w:rPr>
        <w:t xml:space="preserve">aquella infraestructura que sea esencial </w:t>
      </w:r>
      <w:r w:rsidR="00BA21B0" w:rsidRPr="00C37EBA">
        <w:rPr>
          <w:sz w:val="22"/>
          <w:szCs w:val="22"/>
          <w:lang w:val="es-419"/>
        </w:rPr>
        <w:t>para la prestación de servicios y que no cuente con sustitutos</w:t>
      </w:r>
      <w:r w:rsidRPr="00C37EBA">
        <w:rPr>
          <w:sz w:val="22"/>
          <w:szCs w:val="22"/>
          <w:lang w:val="es-419"/>
        </w:rPr>
        <w:t xml:space="preserve">. </w:t>
      </w:r>
      <w:r w:rsidR="00AA6986" w:rsidRPr="00C37EBA">
        <w:rPr>
          <w:sz w:val="22"/>
          <w:szCs w:val="22"/>
          <w:lang w:val="es-419"/>
        </w:rPr>
        <w:t>E</w:t>
      </w:r>
      <w:r w:rsidRPr="00C37EBA">
        <w:rPr>
          <w:sz w:val="22"/>
          <w:szCs w:val="22"/>
          <w:lang w:val="es-419"/>
        </w:rPr>
        <w:t xml:space="preserve">s así que, mientras por una parte se </w:t>
      </w:r>
      <w:r w:rsidR="006869E9" w:rsidRPr="00C37EBA">
        <w:rPr>
          <w:sz w:val="22"/>
          <w:szCs w:val="22"/>
          <w:lang w:val="es-419"/>
        </w:rPr>
        <w:t xml:space="preserve">establece un incentivo adicional a la publicación de obras civiles </w:t>
      </w:r>
      <w:r w:rsidRPr="00C37EBA">
        <w:rPr>
          <w:sz w:val="22"/>
          <w:szCs w:val="22"/>
          <w:lang w:val="es-419"/>
        </w:rPr>
        <w:t>al establecer un periodo de salvedad para compartir dicha infraestructura</w:t>
      </w:r>
      <w:r w:rsidR="006869E9" w:rsidRPr="00C37EBA">
        <w:rPr>
          <w:sz w:val="22"/>
          <w:szCs w:val="22"/>
          <w:lang w:val="es-419"/>
        </w:rPr>
        <w:t>,</w:t>
      </w:r>
      <w:r w:rsidRPr="00C37EBA">
        <w:rPr>
          <w:sz w:val="22"/>
          <w:szCs w:val="22"/>
          <w:lang w:val="es-419"/>
        </w:rPr>
        <w:t xml:space="preserve"> </w:t>
      </w:r>
      <w:r w:rsidR="006869E9" w:rsidRPr="00C37EBA">
        <w:rPr>
          <w:sz w:val="22"/>
          <w:szCs w:val="22"/>
          <w:lang w:val="es-419"/>
        </w:rPr>
        <w:t>p</w:t>
      </w:r>
      <w:r w:rsidR="00AA6986" w:rsidRPr="00C37EBA">
        <w:rPr>
          <w:sz w:val="22"/>
          <w:szCs w:val="22"/>
          <w:lang w:val="es-419"/>
        </w:rPr>
        <w:t xml:space="preserve">or otro lado, se generan incentivos para que los concesionarios </w:t>
      </w:r>
      <w:r w:rsidR="006869E9" w:rsidRPr="00C37EBA">
        <w:rPr>
          <w:sz w:val="22"/>
          <w:szCs w:val="22"/>
          <w:lang w:val="es-419"/>
        </w:rPr>
        <w:t>se adhieran a proyectos de obra civil publicados</w:t>
      </w:r>
      <w:r w:rsidR="00AA6986" w:rsidRPr="00C37EBA">
        <w:rPr>
          <w:sz w:val="22"/>
          <w:szCs w:val="22"/>
          <w:lang w:val="es-419"/>
        </w:rPr>
        <w:t xml:space="preserve">, toda vez que de no manifestar su intención </w:t>
      </w:r>
      <w:r w:rsidR="00CC5142" w:rsidRPr="00C37EBA">
        <w:rPr>
          <w:sz w:val="22"/>
          <w:szCs w:val="22"/>
          <w:lang w:val="es-419"/>
        </w:rPr>
        <w:t>deberán esperar a que termine</w:t>
      </w:r>
      <w:r w:rsidR="00AA6986" w:rsidRPr="00C37EBA">
        <w:rPr>
          <w:sz w:val="22"/>
          <w:szCs w:val="22"/>
          <w:lang w:val="es-419"/>
        </w:rPr>
        <w:t xml:space="preserve"> el </w:t>
      </w:r>
      <w:r w:rsidR="00CC5142" w:rsidRPr="00C37EBA">
        <w:rPr>
          <w:sz w:val="22"/>
          <w:szCs w:val="22"/>
          <w:lang w:val="es-419"/>
        </w:rPr>
        <w:t>periodo</w:t>
      </w:r>
      <w:r w:rsidR="00AA6986" w:rsidRPr="00C37EBA">
        <w:rPr>
          <w:sz w:val="22"/>
          <w:szCs w:val="22"/>
          <w:lang w:val="es-419"/>
        </w:rPr>
        <w:t xml:space="preserve"> de </w:t>
      </w:r>
      <w:r w:rsidR="00CC5142" w:rsidRPr="00C37EBA">
        <w:rPr>
          <w:sz w:val="22"/>
          <w:szCs w:val="22"/>
          <w:lang w:val="es-419"/>
        </w:rPr>
        <w:t xml:space="preserve">exención para poder </w:t>
      </w:r>
      <w:r w:rsidR="00AA6986" w:rsidRPr="00C37EBA">
        <w:rPr>
          <w:sz w:val="22"/>
          <w:szCs w:val="22"/>
          <w:lang w:val="es-419"/>
        </w:rPr>
        <w:t xml:space="preserve">solicitar </w:t>
      </w:r>
      <w:r w:rsidR="00CC5142" w:rsidRPr="00C37EBA">
        <w:rPr>
          <w:sz w:val="22"/>
          <w:szCs w:val="22"/>
          <w:lang w:val="es-419"/>
        </w:rPr>
        <w:t>compartición</w:t>
      </w:r>
      <w:r w:rsidR="00AA6986" w:rsidRPr="00C37EBA">
        <w:rPr>
          <w:sz w:val="22"/>
          <w:szCs w:val="22"/>
          <w:lang w:val="es-419"/>
        </w:rPr>
        <w:t xml:space="preserve"> de infraestructura.</w:t>
      </w:r>
    </w:p>
    <w:p w14:paraId="0A8823A5" w14:textId="7046D2C6" w:rsidR="002A480C" w:rsidRPr="00C37EBA" w:rsidRDefault="002A480C" w:rsidP="00C37EBA">
      <w:pPr>
        <w:pStyle w:val="Ttulo3"/>
        <w:rPr>
          <w:b/>
          <w:sz w:val="22"/>
          <w:szCs w:val="22"/>
        </w:rPr>
      </w:pPr>
      <w:r w:rsidRPr="00C37EBA">
        <w:rPr>
          <w:b/>
          <w:sz w:val="22"/>
          <w:szCs w:val="22"/>
        </w:rPr>
        <w:t xml:space="preserve">Capítulo </w:t>
      </w:r>
      <w:r w:rsidR="00287C2E">
        <w:rPr>
          <w:b/>
          <w:sz w:val="22"/>
          <w:szCs w:val="22"/>
        </w:rPr>
        <w:t>I</w:t>
      </w:r>
      <w:r w:rsidRPr="00C37EBA">
        <w:rPr>
          <w:b/>
          <w:sz w:val="22"/>
          <w:szCs w:val="22"/>
        </w:rPr>
        <w:t>V: Desacuerdo sobre Acceso y Uso Compartido de Infraestructura</w:t>
      </w:r>
    </w:p>
    <w:p w14:paraId="23CC380D" w14:textId="77777777" w:rsidR="002A480C" w:rsidRPr="00C37EBA" w:rsidRDefault="002A480C" w:rsidP="00C37EBA">
      <w:pPr>
        <w:rPr>
          <w:sz w:val="22"/>
          <w:szCs w:val="22"/>
        </w:rPr>
      </w:pPr>
      <w:r w:rsidRPr="00C37EBA">
        <w:rPr>
          <w:sz w:val="22"/>
          <w:szCs w:val="22"/>
        </w:rPr>
        <w:t>En el Capítulo VI se estipulan las disposiciones generales para el despliegue de infraestructura, así como los términos y condiciones que los concesionarios deberán tener presentes para llevar a cabo despliegues.</w:t>
      </w:r>
    </w:p>
    <w:p w14:paraId="6C8F0CA8" w14:textId="3BCA8FA9" w:rsidR="00D9122D" w:rsidRPr="00C37EBA" w:rsidRDefault="00D9122D" w:rsidP="00C37EBA">
      <w:pPr>
        <w:rPr>
          <w:rFonts w:eastAsia="Calibri"/>
          <w:color w:val="000000"/>
          <w:sz w:val="22"/>
          <w:szCs w:val="22"/>
          <w:lang w:val="es-ES_tradnl" w:eastAsia="es-ES"/>
        </w:rPr>
      </w:pPr>
      <w:r w:rsidRPr="00C37EBA">
        <w:rPr>
          <w:rFonts w:eastAsia="Calibri"/>
          <w:color w:val="000000"/>
          <w:sz w:val="22"/>
          <w:szCs w:val="22"/>
          <w:lang w:val="es-ES_tradnl" w:eastAsia="es-ES"/>
        </w:rPr>
        <w:t>La compartición de infraestructura general es deseable</w:t>
      </w:r>
      <w:r w:rsidR="008615CC">
        <w:rPr>
          <w:rFonts w:eastAsia="Calibri"/>
          <w:color w:val="000000"/>
          <w:sz w:val="22"/>
          <w:szCs w:val="22"/>
          <w:lang w:val="es-ES_tradnl" w:eastAsia="es-ES"/>
        </w:rPr>
        <w:t>;</w:t>
      </w:r>
      <w:r w:rsidRPr="00C37EBA">
        <w:rPr>
          <w:rFonts w:eastAsia="Calibri"/>
          <w:color w:val="000000"/>
          <w:sz w:val="22"/>
          <w:szCs w:val="22"/>
          <w:lang w:val="es-ES_tradnl" w:eastAsia="es-ES"/>
        </w:rPr>
        <w:t xml:space="preserve"> </w:t>
      </w:r>
      <w:r w:rsidR="008615CC">
        <w:rPr>
          <w:rFonts w:eastAsia="Calibri"/>
          <w:color w:val="000000"/>
          <w:sz w:val="22"/>
          <w:szCs w:val="22"/>
          <w:lang w:val="es-ES_tradnl" w:eastAsia="es-ES"/>
        </w:rPr>
        <w:t>e</w:t>
      </w:r>
      <w:r w:rsidRPr="00C37EBA">
        <w:rPr>
          <w:rFonts w:eastAsia="Calibri"/>
          <w:color w:val="000000"/>
          <w:sz w:val="22"/>
          <w:szCs w:val="22"/>
          <w:lang w:val="es-ES_tradnl" w:eastAsia="es-ES"/>
        </w:rPr>
        <w:t>n términos regulatorios y conforme al espíritu de la LFTR</w:t>
      </w:r>
      <w:r w:rsidR="008615CC">
        <w:rPr>
          <w:rFonts w:eastAsia="Calibri"/>
          <w:color w:val="000000"/>
          <w:sz w:val="22"/>
          <w:szCs w:val="22"/>
          <w:lang w:val="es-ES_tradnl" w:eastAsia="es-ES"/>
        </w:rPr>
        <w:t>,</w:t>
      </w:r>
      <w:r w:rsidRPr="00C37EBA">
        <w:rPr>
          <w:rFonts w:eastAsia="Calibri"/>
          <w:color w:val="000000"/>
          <w:sz w:val="22"/>
          <w:szCs w:val="22"/>
          <w:lang w:val="es-ES_tradnl" w:eastAsia="es-ES"/>
        </w:rPr>
        <w:t xml:space="preserve"> </w:t>
      </w:r>
      <w:r w:rsidR="008615CC">
        <w:rPr>
          <w:rFonts w:eastAsia="Calibri"/>
          <w:color w:val="000000"/>
          <w:sz w:val="22"/>
          <w:szCs w:val="22"/>
          <w:lang w:val="es-ES_tradnl" w:eastAsia="es-ES"/>
        </w:rPr>
        <w:t>é</w:t>
      </w:r>
      <w:r w:rsidRPr="00C37EBA">
        <w:rPr>
          <w:rFonts w:eastAsia="Calibri"/>
          <w:color w:val="000000"/>
          <w:sz w:val="22"/>
          <w:szCs w:val="22"/>
          <w:lang w:val="es-ES_tradnl" w:eastAsia="es-ES"/>
        </w:rPr>
        <w:t>sta se debe fomentar y permitir que los operadores acuerden entre ellos y con condiciones de mercado, sus especificaciones para no generar desincentivos a la inversión, lo que incluso permite la libertad legal de un operador a reusarse a compartir su infraestructura. Sin embargo, esta libertad no es absoluta, dado que existen casos de excepción que la propia ley enmarca y permiten la intervención del Instituto, cuando no se pueda lograr un acuerdo entre partes sobre la compartición de infraestructura.</w:t>
      </w:r>
    </w:p>
    <w:p w14:paraId="46E5833D" w14:textId="77777777" w:rsidR="00DA00BC" w:rsidRPr="00C37EBA" w:rsidRDefault="00DA00BC" w:rsidP="00C37EBA">
      <w:pPr>
        <w:pStyle w:val="IFTnormal"/>
      </w:pPr>
      <w:r w:rsidRPr="00C37EBA">
        <w:t>Respecto de la necesidad de establecer pautas transparentes para fomentar que la compartición de infraestructura se lleve a cabo, el Instituto considera de vital importancia establecer de manera clara los elementos que serán considerados por el Instituto para la posible resolución de desacuerdos de compartición entre concesionarios.</w:t>
      </w:r>
    </w:p>
    <w:p w14:paraId="6DE89EE3" w14:textId="77777777" w:rsidR="00DA00BC" w:rsidRPr="00C37EBA" w:rsidRDefault="00DA00BC" w:rsidP="00C37EBA">
      <w:pPr>
        <w:pStyle w:val="IFTnormal"/>
        <w:rPr>
          <w:color w:val="auto"/>
          <w:lang w:val="es-MX"/>
        </w:rPr>
      </w:pPr>
      <w:r w:rsidRPr="00C37EBA">
        <w:t xml:space="preserve">En primer lugar, los Lineamientos establecen que el Instituto reconoce y privilegia </w:t>
      </w:r>
      <w:r w:rsidRPr="00C37EBA">
        <w:rPr>
          <w:color w:val="auto"/>
          <w:lang w:val="es-MX"/>
        </w:rPr>
        <w:t>el derecho que gozan las partes para convenir acerca de las condiciones de acceso y uso del elemento de infraestructura en términos de la determinación de la capacidad susceptible de utilización de que se trate, siempre que éstas no contravengan lo dispuesto por las normas aplicables.</w:t>
      </w:r>
    </w:p>
    <w:p w14:paraId="1024619B" w14:textId="77777777" w:rsidR="00867F87" w:rsidRPr="00C37EBA" w:rsidRDefault="00867F87" w:rsidP="00C37EBA">
      <w:r w:rsidRPr="00C37EBA">
        <w:rPr>
          <w:sz w:val="22"/>
          <w:szCs w:val="22"/>
        </w:rPr>
        <w:t xml:space="preserve">Asimismo, con el objetivo de determinar plazos claros que proporcionen certidumbre a las partes involucradas, se define el momento considerado como inicio de negociaciones para la compartición de infraestructura, ya que, como señala el artículo 129 de la LFTR, si las partes no llegan a un acuerdo después de sesenta días naturales a partir del inicio de las negociaciones, los concesionarios podrán solicitar la intervención del Instituto en un plazo de cuarenta y cinco días hábiles una vez fenecido el plazo establecido para negociaciones. </w:t>
      </w:r>
    </w:p>
    <w:p w14:paraId="5EC12397" w14:textId="77777777" w:rsidR="002A480C" w:rsidRPr="007260AC" w:rsidRDefault="002A480C" w:rsidP="00C37EBA">
      <w:pPr>
        <w:rPr>
          <w:sz w:val="22"/>
          <w:szCs w:val="22"/>
        </w:rPr>
      </w:pPr>
      <w:r w:rsidRPr="00C37EBA">
        <w:rPr>
          <w:sz w:val="22"/>
          <w:szCs w:val="22"/>
        </w:rPr>
        <w:t xml:space="preserve">Dado el contexto planteado y con el objeto de dotar de mayor certidumbre a los concesionarios respecto a los elementos de información que el Instituto necesita para resolver los desacuerdos de compartición, se considera necesaria la definición de las pruebas que deberán acompañar una solicitud de desacuerdo de compartición de </w:t>
      </w:r>
      <w:r w:rsidRPr="007260AC">
        <w:rPr>
          <w:sz w:val="22"/>
          <w:szCs w:val="22"/>
        </w:rPr>
        <w:t xml:space="preserve">infraestructura. Lo anterior, ya que, si bien el artículo 139 de la LFTR establece las condiciones a presentarse para la resolución por parte del Instituto y refiere al artículo 129 de la LFTR sobre el procedimiento a seguir, no define los elementos con los que el Instituto llevará a cabo el análisis de cada caso en específico. Es así que se detalla la información y documentos que deben acompañar la presentación de una solicitud de resolución de desacuerdo de compartición de infraestructura, además del plazo para subsanar errores u omisiones. </w:t>
      </w:r>
    </w:p>
    <w:p w14:paraId="327F3F1C" w14:textId="77777777" w:rsidR="002A480C" w:rsidRPr="007260AC" w:rsidRDefault="002A480C" w:rsidP="00C37EBA">
      <w:pPr>
        <w:rPr>
          <w:sz w:val="22"/>
          <w:szCs w:val="22"/>
        </w:rPr>
      </w:pPr>
      <w:r w:rsidRPr="007260AC">
        <w:rPr>
          <w:sz w:val="22"/>
          <w:szCs w:val="22"/>
        </w:rPr>
        <w:t xml:space="preserve">Los elementos de información que deberán acreditar comprenden desde datos básicos, como información de contacto, antecedentes y documentación del proceso de solicitud y negociación de los elementos de infraestructura, hasta la presentación de pruebas que intenten demostrar que los elementos son esenciales para la prestación de servicios; </w:t>
      </w:r>
      <w:r w:rsidR="007F7697" w:rsidRPr="007260AC">
        <w:rPr>
          <w:sz w:val="22"/>
          <w:szCs w:val="22"/>
        </w:rPr>
        <w:t xml:space="preserve">que </w:t>
      </w:r>
      <w:r w:rsidRPr="007260AC">
        <w:rPr>
          <w:sz w:val="22"/>
          <w:szCs w:val="22"/>
        </w:rPr>
        <w:t xml:space="preserve">no cuentan con sustitutos para los elementos de infraestructura solicitados o que no hacen viable la reproducción de dichos elementos por razones técnicas, legales o económicas, así como la existencia de capacidad susceptible de utilización. </w:t>
      </w:r>
    </w:p>
    <w:p w14:paraId="56A4D42F" w14:textId="507BF843" w:rsidR="002A480C" w:rsidRPr="00C37EBA" w:rsidRDefault="002A480C" w:rsidP="00C37EBA">
      <w:pPr>
        <w:rPr>
          <w:sz w:val="22"/>
          <w:szCs w:val="22"/>
        </w:rPr>
      </w:pPr>
      <w:r w:rsidRPr="007260AC">
        <w:rPr>
          <w:sz w:val="22"/>
          <w:szCs w:val="22"/>
          <w:lang w:val="es-MX"/>
        </w:rPr>
        <w:t>Ahora bien, otro de los escenarios establecidos para la resolución de desacuerdos por parte del Instituto, es aquel en que los concesionarios no puedan convenir con los Titulares de Infraestructura los términos y condiciones para la compartición de elementos de infraestructura que han sido desplegados en</w:t>
      </w:r>
      <w:r w:rsidRPr="007260AC">
        <w:t xml:space="preserve"> </w:t>
      </w:r>
      <w:r w:rsidRPr="007260AC">
        <w:rPr>
          <w:sz w:val="22"/>
          <w:szCs w:val="22"/>
          <w:lang w:val="es-MX"/>
        </w:rPr>
        <w:t>inmuebles, Ductos, Postes y/o Derechos de Vía de propiedad federal</w:t>
      </w:r>
      <w:r w:rsidR="007F7697" w:rsidRPr="007260AC">
        <w:rPr>
          <w:sz w:val="22"/>
          <w:szCs w:val="22"/>
          <w:lang w:val="es-MX"/>
        </w:rPr>
        <w:t>, cuando</w:t>
      </w:r>
      <w:r w:rsidR="003F27BB" w:rsidRPr="007260AC">
        <w:rPr>
          <w:sz w:val="22"/>
          <w:szCs w:val="22"/>
          <w:lang w:val="es-MX"/>
        </w:rPr>
        <w:t xml:space="preserve"> dichos T</w:t>
      </w:r>
      <w:r w:rsidR="0061609B" w:rsidRPr="007260AC">
        <w:rPr>
          <w:sz w:val="22"/>
          <w:szCs w:val="22"/>
          <w:lang w:val="es-MX"/>
        </w:rPr>
        <w:t>itulares</w:t>
      </w:r>
      <w:r w:rsidRPr="007260AC">
        <w:rPr>
          <w:sz w:val="22"/>
          <w:szCs w:val="22"/>
          <w:lang w:val="es-MX"/>
        </w:rPr>
        <w:t xml:space="preserve"> cuentan con Capacidad Susceptible de Utilización. Dicha acción ha sido plasmada dentro de los Lineamientos de conformidad con lo establecido </w:t>
      </w:r>
      <w:r w:rsidRPr="007260AC">
        <w:rPr>
          <w:sz w:val="22"/>
          <w:szCs w:val="22"/>
        </w:rPr>
        <w:t>por la fracción III del artículo Décimo Séptimo tra</w:t>
      </w:r>
      <w:r w:rsidRPr="00C37EBA">
        <w:rPr>
          <w:sz w:val="22"/>
          <w:szCs w:val="22"/>
        </w:rPr>
        <w:t xml:space="preserve">nsitorio del Decreto, </w:t>
      </w:r>
      <w:r w:rsidR="000D1C61">
        <w:rPr>
          <w:sz w:val="22"/>
          <w:szCs w:val="22"/>
        </w:rPr>
        <w:t xml:space="preserve">la cual </w:t>
      </w:r>
      <w:r w:rsidRPr="00C37EBA">
        <w:rPr>
          <w:sz w:val="22"/>
          <w:szCs w:val="22"/>
        </w:rPr>
        <w:t>enmarca la obligación dictada por el constituyente de identificar el mayor número posible de sitios públicos federales, ductos, postería y derechos de vía que podrían ser utilizados por los operadores de telecomunicaciones y radiodifusión para el despliegue de sus redes como se muestra a continuación:</w:t>
      </w:r>
    </w:p>
    <w:p w14:paraId="0C6D0610" w14:textId="77777777" w:rsidR="002A480C" w:rsidRPr="00C37EBA" w:rsidRDefault="002A480C" w:rsidP="00C37EBA">
      <w:pPr>
        <w:pStyle w:val="Citaift0"/>
      </w:pPr>
      <w:r w:rsidRPr="00C37EBA">
        <w:t>“</w:t>
      </w:r>
      <w:r w:rsidRPr="00C37EBA">
        <w:rPr>
          <w:b/>
        </w:rPr>
        <w:t>DÉCIMO SÉPTIMO</w:t>
      </w:r>
      <w:r w:rsidRPr="00C37EBA">
        <w:t>. En el marco del Sistema Nacional de Planeación Democrática, el Ejecutivo Federal incluirá en el Plan Nacional de Desarrollo y en los programas sectoriales, institucionales y especiales conducentes las siguientes acciones:</w:t>
      </w:r>
    </w:p>
    <w:p w14:paraId="4D8E585F" w14:textId="77777777" w:rsidR="002A480C" w:rsidRPr="00C37EBA" w:rsidRDefault="002A480C" w:rsidP="00C37EBA">
      <w:pPr>
        <w:pStyle w:val="Citaift0"/>
      </w:pPr>
      <w:r w:rsidRPr="00C37EBA">
        <w:t>[…]</w:t>
      </w:r>
    </w:p>
    <w:p w14:paraId="68E11611" w14:textId="77777777" w:rsidR="002A480C" w:rsidRPr="00C37EBA" w:rsidRDefault="002A480C" w:rsidP="00C37EBA">
      <w:pPr>
        <w:pStyle w:val="Citaift0"/>
      </w:pPr>
      <w:r w:rsidRPr="00C37EBA">
        <w:t xml:space="preserve">III. Un estudio pormenorizado que identifique el mayor número posible de sitios públicos federales, ductos, postería y derechos de vía que deberán ser puestos a disposición de los operadores de telecomunicaciones y radiodifusión para agilizar el despliegue de sus redes. </w:t>
      </w:r>
      <w:r w:rsidRPr="00C37EBA">
        <w:rPr>
          <w:b/>
          <w:u w:val="single"/>
        </w:rPr>
        <w:t>El programa deberá incluir la contraprestación que los concesionarios deberán pagar por el aprovechamiento correspondiente</w:t>
      </w:r>
      <w:r w:rsidRPr="00C37EBA">
        <w:t>, bajo principios de acceso no discriminatorio y precios que promuevan el cumplimiento del derecho a que se refiere el artículo 6o, párrafo tercero, de la Constitución</w:t>
      </w:r>
      <w:r w:rsidRPr="00C37EBA">
        <w:rPr>
          <w:b/>
          <w:u w:val="single"/>
        </w:rPr>
        <w:t>, siempre y cuando el concesionario ofrezca las mismas condiciones en el acceso a su propia infraestructura</w:t>
      </w:r>
      <w:r w:rsidRPr="00C37EBA">
        <w:t xml:space="preserve">” </w:t>
      </w:r>
    </w:p>
    <w:p w14:paraId="1E18770D" w14:textId="77777777" w:rsidR="002A480C" w:rsidRPr="00C37EBA" w:rsidRDefault="002A480C" w:rsidP="00C37EBA">
      <w:pPr>
        <w:pStyle w:val="Citaift0"/>
        <w:jc w:val="right"/>
      </w:pPr>
      <w:r w:rsidRPr="00C37EBA">
        <w:t>(Énfasis añadido)</w:t>
      </w:r>
    </w:p>
    <w:p w14:paraId="2B9BDE47" w14:textId="77777777" w:rsidR="002A480C" w:rsidRPr="00C37EBA" w:rsidRDefault="002A480C" w:rsidP="00C37EBA">
      <w:pPr>
        <w:pStyle w:val="IFTnormal"/>
        <w:rPr>
          <w:rFonts w:eastAsia="Times New Roman"/>
          <w:color w:val="auto"/>
          <w:lang w:val="es-EC" w:eastAsia="es-MX"/>
        </w:rPr>
      </w:pPr>
      <w:r w:rsidRPr="00C37EBA">
        <w:rPr>
          <w:rFonts w:eastAsia="Times New Roman"/>
          <w:color w:val="auto"/>
          <w:lang w:val="es-EC" w:eastAsia="es-MX"/>
        </w:rPr>
        <w:t>Lo citado refiere al aprovechamiento de los elementos de infraestructura del Estado por parte de los concesionarios y establece que quienes aprovechen los elementos de infraestructura del Estado, deberán a su vez poner a disposición de terceros su propia infraestructura excedente.</w:t>
      </w:r>
    </w:p>
    <w:p w14:paraId="15AB183F" w14:textId="77777777" w:rsidR="002A480C" w:rsidRPr="00C37EBA" w:rsidRDefault="002A480C" w:rsidP="00C37EBA">
      <w:pPr>
        <w:rPr>
          <w:sz w:val="22"/>
          <w:szCs w:val="22"/>
        </w:rPr>
      </w:pPr>
      <w:r w:rsidRPr="00C37EBA">
        <w:rPr>
          <w:sz w:val="22"/>
          <w:szCs w:val="22"/>
        </w:rPr>
        <w:t>En ese sentido, el Instituto considera a los Lineamientos como el medio idóneo para establecer las pautas que regirán el actuar de los concesionarios en su infraestructura instalada en inmuebles de propiedad federal. Es por esta razón que dentro de los Lineamientos se han plasmado las especificaciones y procedimiento a seguir en caso de desacuerdos sobre infraestructura de concesionarios desarrollada en bienes de propiedad federal.</w:t>
      </w:r>
    </w:p>
    <w:p w14:paraId="5FCDE32E" w14:textId="77777777" w:rsidR="002A480C" w:rsidRPr="00C37EBA" w:rsidRDefault="002A480C" w:rsidP="00C37EBA">
      <w:pPr>
        <w:rPr>
          <w:sz w:val="22"/>
          <w:szCs w:val="22"/>
        </w:rPr>
      </w:pPr>
      <w:r w:rsidRPr="00C37EBA">
        <w:rPr>
          <w:sz w:val="22"/>
          <w:szCs w:val="22"/>
        </w:rPr>
        <w:t xml:space="preserve">A través de dicho procedimiento de desacuerdo, el Instituto valorará con la información que le haya sido proporcionada si se cumplen los requisitos para ordenar la compartición, es decir, si el elemento solicitado en efecto está desplegado en bienes de propiedad federal </w:t>
      </w:r>
      <w:r w:rsidR="00DD2FF8" w:rsidRPr="00C37EBA">
        <w:rPr>
          <w:sz w:val="22"/>
          <w:szCs w:val="22"/>
        </w:rPr>
        <w:t>y,</w:t>
      </w:r>
      <w:r w:rsidRPr="00C37EBA">
        <w:rPr>
          <w:sz w:val="22"/>
          <w:szCs w:val="22"/>
        </w:rPr>
        <w:t xml:space="preserve"> además, si se cuenta con capacidad susceptible de utilización.</w:t>
      </w:r>
    </w:p>
    <w:p w14:paraId="789141AF" w14:textId="77777777" w:rsidR="002A480C" w:rsidRPr="00C37EBA" w:rsidRDefault="002A480C" w:rsidP="00C37EBA">
      <w:pPr>
        <w:rPr>
          <w:sz w:val="22"/>
          <w:szCs w:val="22"/>
        </w:rPr>
      </w:pPr>
      <w:r w:rsidRPr="00C37EBA">
        <w:rPr>
          <w:sz w:val="22"/>
          <w:szCs w:val="22"/>
        </w:rPr>
        <w:t>En ese sentido, con el objeto de tener a la mano la mayor información posible, ha sido necesario que dentro de los Lineamientos se establezcan los requisitos mínimos que deberán acompañar la solicitud de desacuerdo, así como los plazos para el caso de no presentar la información completa y la descripción del procedimiento una vez admitido a trámite.</w:t>
      </w:r>
    </w:p>
    <w:p w14:paraId="7791DEF1" w14:textId="77777777" w:rsidR="002A480C" w:rsidRPr="00C37EBA" w:rsidRDefault="002A480C" w:rsidP="00C37EBA">
      <w:pPr>
        <w:rPr>
          <w:sz w:val="22"/>
          <w:szCs w:val="22"/>
        </w:rPr>
      </w:pPr>
      <w:r w:rsidRPr="00C37EBA">
        <w:rPr>
          <w:sz w:val="22"/>
          <w:szCs w:val="22"/>
        </w:rPr>
        <w:t>En ese sentido, y en seguimiento del artículo 139 de la LFTR y la fracción III del artículo Décimo Séptimo transitorio del Decreto, se establecen dentro de los Lineamientos los términos y condiciones que definirá el Instituto como parte de su resolución, en caso de que se considere que la infraestructura sujeta a desacuerdo cumple con los requisitos establecidos en los Artículos</w:t>
      </w:r>
      <w:r w:rsidR="00867F87" w:rsidRPr="00C37EBA">
        <w:rPr>
          <w:sz w:val="22"/>
          <w:szCs w:val="22"/>
        </w:rPr>
        <w:t xml:space="preserve"> 22</w:t>
      </w:r>
      <w:r w:rsidRPr="00C37EBA">
        <w:rPr>
          <w:sz w:val="22"/>
          <w:szCs w:val="22"/>
        </w:rPr>
        <w:t xml:space="preserve"> </w:t>
      </w:r>
      <w:r w:rsidR="00867F87" w:rsidRPr="00C37EBA">
        <w:rPr>
          <w:sz w:val="22"/>
          <w:szCs w:val="22"/>
        </w:rPr>
        <w:t>y 23</w:t>
      </w:r>
      <w:r w:rsidRPr="00C37EBA">
        <w:rPr>
          <w:sz w:val="22"/>
          <w:szCs w:val="22"/>
        </w:rPr>
        <w:t xml:space="preserve"> de los Lineamientos. Al respecto, se menciona que el Instituto podrá establecer las condiciones de uso, es decir, la forma, términos y condiciones para llevar a cabo la compartición de infraestructura, la compartición del espacio físico y la tarifa correspondiente. </w:t>
      </w:r>
    </w:p>
    <w:p w14:paraId="3222B3DF" w14:textId="77777777" w:rsidR="002A480C" w:rsidRPr="00C37EBA" w:rsidRDefault="002A480C" w:rsidP="00C37EBA">
      <w:pPr>
        <w:rPr>
          <w:sz w:val="22"/>
          <w:szCs w:val="22"/>
        </w:rPr>
      </w:pPr>
      <w:r w:rsidRPr="00C37EBA">
        <w:rPr>
          <w:sz w:val="22"/>
          <w:szCs w:val="22"/>
        </w:rPr>
        <w:t>Regulatoriamente es de vital importancia la determinación de tarifas, por lo que el Instituto deberá tomar en consideración en su valoración la información disponible, con el objeto de garantizar a los concesionarios que la determinación de tarifas se gen</w:t>
      </w:r>
      <w:r w:rsidR="00F71931">
        <w:rPr>
          <w:sz w:val="22"/>
          <w:szCs w:val="22"/>
        </w:rPr>
        <w:t>era a partir del análisis especí</w:t>
      </w:r>
      <w:r w:rsidRPr="00C37EBA">
        <w:rPr>
          <w:sz w:val="22"/>
          <w:szCs w:val="22"/>
        </w:rPr>
        <w:t>fico que en cada caso se someta al Instituto.</w:t>
      </w:r>
    </w:p>
    <w:p w14:paraId="785B3046" w14:textId="77777777" w:rsidR="002A480C" w:rsidRPr="00C37EBA" w:rsidRDefault="002A480C" w:rsidP="00C37EBA">
      <w:pPr>
        <w:rPr>
          <w:sz w:val="22"/>
          <w:szCs w:val="22"/>
          <w:lang w:val="es-ES"/>
        </w:rPr>
      </w:pPr>
      <w:r w:rsidRPr="00C37EBA">
        <w:rPr>
          <w:sz w:val="22"/>
          <w:szCs w:val="22"/>
        </w:rPr>
        <w:t xml:space="preserve">Además de lo anterior, se establece que el Instituto tomará en cuenta dos elementos para resolver tarifas. El primero consiste en que los concesionarios propietarios de infraestructura puedan recuperar los costos proporcionales al acceso y uso </w:t>
      </w:r>
      <w:r w:rsidRPr="00C37EBA">
        <w:rPr>
          <w:sz w:val="22"/>
          <w:szCs w:val="22"/>
          <w:lang w:val="es-419"/>
        </w:rPr>
        <w:t xml:space="preserve">compartido </w:t>
      </w:r>
      <w:r w:rsidRPr="00C37EBA">
        <w:rPr>
          <w:sz w:val="22"/>
          <w:szCs w:val="22"/>
        </w:rPr>
        <w:t xml:space="preserve">de infraestructura, así como un margen de rentabilidad razonable </w:t>
      </w:r>
      <w:r w:rsidRPr="00C37EBA">
        <w:rPr>
          <w:sz w:val="22"/>
          <w:szCs w:val="22"/>
          <w:lang w:val="es-ES"/>
        </w:rPr>
        <w:t xml:space="preserve">para evitar condiciones desproporcionadas en la compartición de infraestructura, </w:t>
      </w:r>
      <w:r w:rsidRPr="00C37EBA">
        <w:rPr>
          <w:sz w:val="22"/>
          <w:szCs w:val="22"/>
        </w:rPr>
        <w:t>y que los concesionarios tengan acceso a infraestructura sin sustitutos y esencial para la prestación de servicios de telecomunicaciones y radiodifusión, a una tarifa que les permita competir en condiciones equitativas en el mercado.</w:t>
      </w:r>
    </w:p>
    <w:p w14:paraId="5D57EB75" w14:textId="3EF0076B" w:rsidR="002A480C" w:rsidRPr="00C37EBA" w:rsidRDefault="002A480C" w:rsidP="00C37EBA">
      <w:pPr>
        <w:rPr>
          <w:sz w:val="22"/>
          <w:szCs w:val="22"/>
        </w:rPr>
      </w:pPr>
      <w:r w:rsidRPr="00C37EBA">
        <w:rPr>
          <w:sz w:val="22"/>
          <w:szCs w:val="22"/>
        </w:rPr>
        <w:t>El segundo elemento es, que se recompense el riesgo incurrido por realizar inversiones de despliegue en localidades o municipios donde no haya este tipo de inversiones y/o en localidades o municipios con índices oficiales de bajas condiciones socioeconómicas, y así, recompensar el despliegue en las zonas donde es necesaria la provisión de servicios de telecomunicaciones y radiodifusión para su desarrollo</w:t>
      </w:r>
      <w:r w:rsidR="00FD746F">
        <w:rPr>
          <w:sz w:val="22"/>
          <w:szCs w:val="22"/>
        </w:rPr>
        <w:t xml:space="preserve">. Lo anterior </w:t>
      </w:r>
      <w:r w:rsidRPr="00C37EBA">
        <w:rPr>
          <w:sz w:val="22"/>
          <w:szCs w:val="22"/>
        </w:rPr>
        <w:t>contribuye al cumplimiento del artículo 6o. de la Constitución que establece como un derecho el acceso a la información plural y oportuna, así como el acceso a las tecnologías de la información y comunicación y el acceso a los servicios de radiodifusión y telecomunicaciones.</w:t>
      </w:r>
    </w:p>
    <w:p w14:paraId="10F0D56D" w14:textId="77777777" w:rsidR="00867F87" w:rsidRPr="00C37EBA" w:rsidRDefault="00867F87" w:rsidP="00C37EBA">
      <w:pPr>
        <w:rPr>
          <w:rFonts w:cstheme="majorBidi"/>
          <w:b/>
          <w:sz w:val="22"/>
          <w:szCs w:val="22"/>
          <w:u w:val="single"/>
        </w:rPr>
      </w:pPr>
      <w:r w:rsidRPr="00C37EBA">
        <w:rPr>
          <w:rFonts w:cstheme="majorBidi"/>
          <w:b/>
          <w:sz w:val="22"/>
          <w:szCs w:val="22"/>
          <w:u w:val="single"/>
        </w:rPr>
        <w:t>Capítulo V:  Verificación y Sanciones</w:t>
      </w:r>
    </w:p>
    <w:p w14:paraId="02387BFC" w14:textId="77777777" w:rsidR="00E567BC" w:rsidRPr="00C37EBA" w:rsidRDefault="00E567BC" w:rsidP="00C37EBA">
      <w:pPr>
        <w:rPr>
          <w:sz w:val="22"/>
          <w:szCs w:val="22"/>
          <w:lang w:val="es-419"/>
        </w:rPr>
      </w:pPr>
      <w:r w:rsidRPr="00C37EBA">
        <w:rPr>
          <w:sz w:val="22"/>
          <w:szCs w:val="22"/>
          <w:lang w:val="es-419"/>
        </w:rPr>
        <w:t>En el Capítulo V se estipulan las acciones de verificación y los términos bajo los cuales se establecerán sanciones.</w:t>
      </w:r>
    </w:p>
    <w:p w14:paraId="4BF92DAA" w14:textId="77777777" w:rsidR="00867F87" w:rsidRPr="007260AC" w:rsidRDefault="00E567BC" w:rsidP="00C37EBA">
      <w:pPr>
        <w:spacing w:after="120"/>
        <w:rPr>
          <w:sz w:val="22"/>
          <w:szCs w:val="22"/>
          <w:lang w:val="es-419"/>
        </w:rPr>
      </w:pPr>
      <w:r w:rsidRPr="007260AC">
        <w:rPr>
          <w:sz w:val="22"/>
          <w:szCs w:val="22"/>
          <w:lang w:val="es-419"/>
        </w:rPr>
        <w:t>Se</w:t>
      </w:r>
      <w:r w:rsidR="00867F87" w:rsidRPr="007260AC">
        <w:rPr>
          <w:sz w:val="22"/>
          <w:szCs w:val="22"/>
          <w:lang w:val="es-419"/>
        </w:rPr>
        <w:t xml:space="preserve"> manifiesta que el Instituto podrá verificar en cualquier momento las condiciones d</w:t>
      </w:r>
      <w:r w:rsidRPr="007260AC">
        <w:rPr>
          <w:sz w:val="22"/>
          <w:szCs w:val="22"/>
          <w:lang w:val="es-419"/>
        </w:rPr>
        <w:t>e los convenios de compartición</w:t>
      </w:r>
      <w:r w:rsidR="00867F87" w:rsidRPr="007260AC">
        <w:rPr>
          <w:sz w:val="22"/>
          <w:szCs w:val="22"/>
          <w:lang w:val="es-419"/>
        </w:rPr>
        <w:t xml:space="preserve"> en atención a los dispuesto en la propia LFTR y con el objeto de asegurar que lo suscrito en los convenios no impacte negativamen</w:t>
      </w:r>
      <w:r w:rsidR="00144BBE" w:rsidRPr="007260AC">
        <w:rPr>
          <w:sz w:val="22"/>
          <w:szCs w:val="22"/>
          <w:lang w:val="es-419"/>
        </w:rPr>
        <w:t>te la competencia en el sector</w:t>
      </w:r>
      <w:r w:rsidR="00867F87" w:rsidRPr="007260AC">
        <w:rPr>
          <w:sz w:val="22"/>
          <w:szCs w:val="22"/>
          <w:lang w:val="es-419"/>
        </w:rPr>
        <w:t>.</w:t>
      </w:r>
    </w:p>
    <w:p w14:paraId="3159B8AA" w14:textId="77777777" w:rsidR="002A480C" w:rsidRPr="00C37EBA" w:rsidRDefault="00E567BC" w:rsidP="00C37EBA">
      <w:pPr>
        <w:rPr>
          <w:sz w:val="22"/>
          <w:szCs w:val="22"/>
          <w:lang w:val="es-419"/>
        </w:rPr>
      </w:pPr>
      <w:r w:rsidRPr="007260AC">
        <w:rPr>
          <w:sz w:val="22"/>
          <w:szCs w:val="22"/>
          <w:lang w:val="es-419"/>
        </w:rPr>
        <w:t>Por otra parte</w:t>
      </w:r>
      <w:r w:rsidR="00867F87" w:rsidRPr="007260AC">
        <w:rPr>
          <w:sz w:val="22"/>
          <w:szCs w:val="22"/>
          <w:lang w:val="es-419"/>
        </w:rPr>
        <w:t xml:space="preserve">, este Instituto </w:t>
      </w:r>
      <w:r w:rsidRPr="007260AC">
        <w:rPr>
          <w:sz w:val="22"/>
          <w:szCs w:val="22"/>
          <w:lang w:val="es-419"/>
        </w:rPr>
        <w:t>manifiesta que con el objeto de garantizar el cumplimiento de los Lineamientos se</w:t>
      </w:r>
      <w:r w:rsidRPr="00C37EBA">
        <w:rPr>
          <w:sz w:val="22"/>
          <w:szCs w:val="22"/>
          <w:lang w:val="es-419"/>
        </w:rPr>
        <w:t xml:space="preserve"> establece que en caso de que </w:t>
      </w:r>
      <w:r w:rsidR="00867F87" w:rsidRPr="00C37EBA">
        <w:rPr>
          <w:sz w:val="22"/>
          <w:szCs w:val="22"/>
          <w:lang w:val="es-419"/>
        </w:rPr>
        <w:t xml:space="preserve">los sujetos obligados no </w:t>
      </w:r>
      <w:r w:rsidRPr="00C37EBA">
        <w:rPr>
          <w:sz w:val="22"/>
          <w:szCs w:val="22"/>
          <w:lang w:val="es-419"/>
        </w:rPr>
        <w:t>siguieran los términos y condiciones</w:t>
      </w:r>
      <w:r w:rsidR="00867F87" w:rsidRPr="00C37EBA">
        <w:rPr>
          <w:sz w:val="22"/>
          <w:szCs w:val="22"/>
          <w:lang w:val="es-419"/>
        </w:rPr>
        <w:t xml:space="preserve"> tal como se ha</w:t>
      </w:r>
      <w:r w:rsidRPr="00C37EBA">
        <w:rPr>
          <w:sz w:val="22"/>
          <w:szCs w:val="22"/>
          <w:lang w:val="es-419"/>
        </w:rPr>
        <w:t>n</w:t>
      </w:r>
      <w:r w:rsidR="00867F87" w:rsidRPr="00C37EBA">
        <w:rPr>
          <w:sz w:val="22"/>
          <w:szCs w:val="22"/>
          <w:lang w:val="es-419"/>
        </w:rPr>
        <w:t xml:space="preserve"> estipulado</w:t>
      </w:r>
      <w:r w:rsidRPr="00C37EBA">
        <w:rPr>
          <w:sz w:val="22"/>
          <w:szCs w:val="22"/>
          <w:lang w:val="es-419"/>
        </w:rPr>
        <w:t xml:space="preserve"> en los Lineamientos</w:t>
      </w:r>
      <w:r w:rsidR="00867F87" w:rsidRPr="00C37EBA">
        <w:rPr>
          <w:sz w:val="22"/>
          <w:szCs w:val="22"/>
          <w:lang w:val="es-419"/>
        </w:rPr>
        <w:t xml:space="preserve">, se </w:t>
      </w:r>
      <w:r w:rsidR="0061609B" w:rsidRPr="00C37EBA">
        <w:rPr>
          <w:sz w:val="22"/>
          <w:szCs w:val="22"/>
          <w:lang w:val="es-419"/>
        </w:rPr>
        <w:t>suje</w:t>
      </w:r>
      <w:r w:rsidR="00867F87" w:rsidRPr="00C37EBA">
        <w:rPr>
          <w:sz w:val="22"/>
          <w:szCs w:val="22"/>
          <w:lang w:val="es-419"/>
        </w:rPr>
        <w:t>tará</w:t>
      </w:r>
      <w:r w:rsidRPr="00C37EBA">
        <w:rPr>
          <w:sz w:val="22"/>
          <w:szCs w:val="22"/>
          <w:lang w:val="es-419"/>
        </w:rPr>
        <w:t>n</w:t>
      </w:r>
      <w:r w:rsidR="00867F87" w:rsidRPr="00C37EBA">
        <w:rPr>
          <w:sz w:val="22"/>
          <w:szCs w:val="22"/>
          <w:lang w:val="es-419"/>
        </w:rPr>
        <w:t xml:space="preserve"> a lo dispuesto dentro del </w:t>
      </w:r>
      <w:r w:rsidRPr="00C37EBA">
        <w:rPr>
          <w:sz w:val="22"/>
          <w:szCs w:val="22"/>
          <w:lang w:val="es-419"/>
        </w:rPr>
        <w:t>artículo 306</w:t>
      </w:r>
      <w:r w:rsidR="00867F87" w:rsidRPr="00C37EBA">
        <w:rPr>
          <w:sz w:val="22"/>
          <w:szCs w:val="22"/>
          <w:lang w:val="es-419"/>
        </w:rPr>
        <w:t xml:space="preserve"> de</w:t>
      </w:r>
      <w:r w:rsidRPr="00C37EBA">
        <w:rPr>
          <w:sz w:val="22"/>
          <w:szCs w:val="22"/>
          <w:lang w:val="es-419"/>
        </w:rPr>
        <w:t xml:space="preserve"> la LFTR.</w:t>
      </w:r>
    </w:p>
    <w:p w14:paraId="6A8C16B2" w14:textId="7E8216E9" w:rsidR="00D12786" w:rsidRPr="00C37EBA" w:rsidRDefault="003D4FAF">
      <w:pPr>
        <w:pStyle w:val="01TitPrin"/>
        <w:numPr>
          <w:ilvl w:val="0"/>
          <w:numId w:val="49"/>
        </w:numPr>
      </w:pPr>
      <w:r>
        <w:rPr>
          <w:rFonts w:cstheme="majorBidi"/>
        </w:rPr>
        <w:t xml:space="preserve">Anexo Único </w:t>
      </w:r>
      <w:r w:rsidR="00D12786" w:rsidRPr="00C37EBA">
        <w:t>C</w:t>
      </w:r>
      <w:r w:rsidR="00C06674" w:rsidRPr="00C37EBA">
        <w:t>apacidad susceptible de utilización en ductos</w:t>
      </w:r>
    </w:p>
    <w:p w14:paraId="1B4F8FAC" w14:textId="77777777" w:rsidR="00D12786" w:rsidRPr="00C37EBA" w:rsidRDefault="00D12786" w:rsidP="00C37EBA">
      <w:pPr>
        <w:pStyle w:val="IFTnormal"/>
      </w:pPr>
      <w:r w:rsidRPr="00C37EBA">
        <w:t>El Instituto ha establecido una serie de condiciones que deberían ser observadas por los operadores</w:t>
      </w:r>
      <w:r w:rsidR="00C6486B" w:rsidRPr="00C37EBA">
        <w:t>,</w:t>
      </w:r>
      <w:r w:rsidRPr="00C37EBA">
        <w:t xml:space="preserve"> a efecto de determinar si la infraestructura desplegada cuenta con la capacidad suficiente para alojar elementos tales como cables o subductos de otros operadores. </w:t>
      </w:r>
    </w:p>
    <w:p w14:paraId="56476744" w14:textId="77777777" w:rsidR="00D12786" w:rsidRPr="00C37EBA" w:rsidRDefault="00D12786" w:rsidP="00C37EBA">
      <w:pPr>
        <w:pStyle w:val="IFTnormal"/>
        <w:rPr>
          <w:b/>
        </w:rPr>
      </w:pPr>
      <w:r w:rsidRPr="00C37EBA">
        <w:t xml:space="preserve">A través del Anexo Único ha quedado establecido el concepto de sección útil de un ducto, así como los cálculos que se deben realizar a efecto de determinar si existe Capacidad Susceptible de Utilización. En ese sentido, dentro del Anexo Único  se establece que la sección útil corresponderá al 80% del área total del ducto, en virtud del análisis realizado por este Instituto, </w:t>
      </w:r>
      <w:r w:rsidR="00A516EC" w:rsidRPr="00C37EBA">
        <w:t xml:space="preserve">que </w:t>
      </w:r>
      <w:r w:rsidRPr="00C37EBA">
        <w:t xml:space="preserve">a través del </w:t>
      </w:r>
      <w:r w:rsidRPr="00C37EBA">
        <w:rPr>
          <w:color w:val="auto"/>
        </w:rPr>
        <w:t xml:space="preserve">oficio IFT/221/UPR/DG-CIN/125/2017 de 21 de agosto de 2017, la Dirección General de Compartición de Infraestructura del Instituto </w:t>
      </w:r>
      <w:r w:rsidRPr="00C37EBA">
        <w:t>requirió a Telmex información tendiente al análisis de su propuesta de Oferta de Referencia para la prestación del Servicio de Acceso y Uso Compartido de Infraestructura pasiva, oficio que fue contestado por la empresa a través del escrito presentado el 14 de septiembre de 2017 y del cual entre otras cosas se desprende que el límite de ocupación en los ductos equivale al 80%, tal como se presenta a continuación:</w:t>
      </w:r>
    </w:p>
    <w:p w14:paraId="0C5174DF" w14:textId="77777777" w:rsidR="00D12786" w:rsidRPr="00C37EBA" w:rsidRDefault="00D12786" w:rsidP="00C37EBA">
      <w:pPr>
        <w:pStyle w:val="Cita"/>
        <w:rPr>
          <w:b/>
        </w:rPr>
      </w:pPr>
      <w:r w:rsidRPr="00C37EBA">
        <w:t>“</w:t>
      </w:r>
      <w:r w:rsidRPr="00C37EBA">
        <w:rPr>
          <w:b/>
        </w:rPr>
        <w:t xml:space="preserve">51. </w:t>
      </w:r>
      <w:r w:rsidRPr="00C37EBA">
        <w:rPr>
          <w:b/>
          <w:u w:val="single"/>
        </w:rPr>
        <w:t>Relativo al concepto de “ductos", asociado al "servicio de Acceso y Uso Compartido de lnfraestructura Pasiva" de la ORCI, proporcionar los siguientes datos:</w:t>
      </w:r>
    </w:p>
    <w:p w14:paraId="2BFD4855" w14:textId="77777777" w:rsidR="00D12786" w:rsidRPr="00C37EBA" w:rsidRDefault="00D12786" w:rsidP="00C37EBA">
      <w:pPr>
        <w:pStyle w:val="Cita"/>
      </w:pPr>
      <w:r w:rsidRPr="00C37EBA">
        <w:t>[…]</w:t>
      </w:r>
    </w:p>
    <w:p w14:paraId="2ECCBCFF" w14:textId="77777777" w:rsidR="00D12786" w:rsidRPr="00C37EBA" w:rsidRDefault="00D12786" w:rsidP="00C37EBA">
      <w:pPr>
        <w:pStyle w:val="Cita"/>
      </w:pPr>
      <w:r w:rsidRPr="00C37EBA">
        <w:rPr>
          <w:b/>
        </w:rPr>
        <w:t xml:space="preserve">b) </w:t>
      </w:r>
      <w:r w:rsidRPr="00C37EBA">
        <w:rPr>
          <w:b/>
          <w:u w:val="single"/>
        </w:rPr>
        <w:t>Límite superior, en porcentaje del área interior de los ductos de Telmex, al que se deja de hacer uso de un ducto</w:t>
      </w:r>
      <w:r w:rsidRPr="00C37EBA">
        <w:rPr>
          <w:b/>
        </w:rPr>
        <w:t xml:space="preserve"> (especificar para cada diámetro de ducto)</w:t>
      </w:r>
    </w:p>
    <w:p w14:paraId="7F7B4D7D" w14:textId="77777777" w:rsidR="00D12786" w:rsidRPr="00C37EBA" w:rsidRDefault="00D12786" w:rsidP="00C37EBA">
      <w:pPr>
        <w:pStyle w:val="Cita"/>
      </w:pPr>
      <w:r w:rsidRPr="00C37EBA">
        <w:t>[…]</w:t>
      </w:r>
    </w:p>
    <w:p w14:paraId="38589FDC" w14:textId="77777777" w:rsidR="00D12786" w:rsidRPr="00C37EBA" w:rsidRDefault="00D12786" w:rsidP="00C37EBA">
      <w:pPr>
        <w:pStyle w:val="Cita"/>
        <w:rPr>
          <w:b/>
        </w:rPr>
      </w:pPr>
      <w:r w:rsidRPr="00C37EBA">
        <w:rPr>
          <w:b/>
        </w:rPr>
        <w:t>Respuesta:</w:t>
      </w:r>
    </w:p>
    <w:p w14:paraId="3AF980AE" w14:textId="77777777" w:rsidR="00D12786" w:rsidRPr="00C37EBA" w:rsidRDefault="00D12786" w:rsidP="00C37EBA">
      <w:pPr>
        <w:pStyle w:val="Cita"/>
      </w:pPr>
      <w:r w:rsidRPr="00C37EBA">
        <w:t>[…]</w:t>
      </w:r>
    </w:p>
    <w:p w14:paraId="10CA712D" w14:textId="77777777" w:rsidR="00D12786" w:rsidRPr="00C37EBA" w:rsidRDefault="00D12786" w:rsidP="00C37EBA">
      <w:pPr>
        <w:pStyle w:val="Cita"/>
        <w:rPr>
          <w:rFonts w:eastAsia="MS Mincho"/>
        </w:rPr>
      </w:pPr>
      <w:r w:rsidRPr="00C37EBA">
        <w:rPr>
          <w:rFonts w:eastAsia="MS Mincho"/>
        </w:rPr>
        <w:t xml:space="preserve">b) </w:t>
      </w:r>
      <w:r w:rsidRPr="00C37EBA">
        <w:rPr>
          <w:rFonts w:eastAsia="MS Mincho"/>
          <w:b/>
          <w:u w:val="single"/>
        </w:rPr>
        <w:t>El porcentaje del límite superior de ocupación para dejar de hacer uso de un ducto es 80%.</w:t>
      </w:r>
      <w:r w:rsidRPr="00C37EBA">
        <w:rPr>
          <w:rFonts w:eastAsia="MS Mincho"/>
        </w:rPr>
        <w:t>”</w:t>
      </w:r>
    </w:p>
    <w:p w14:paraId="41647648" w14:textId="77777777" w:rsidR="00D12786" w:rsidRPr="00C37EBA" w:rsidRDefault="00D12786" w:rsidP="00C37EBA">
      <w:pPr>
        <w:pStyle w:val="Cita"/>
        <w:jc w:val="right"/>
      </w:pPr>
      <w:r w:rsidRPr="00C37EBA">
        <w:t>(Énfasis añadido)</w:t>
      </w:r>
    </w:p>
    <w:p w14:paraId="461A8511" w14:textId="77777777" w:rsidR="00D12786" w:rsidRPr="00C37EBA" w:rsidRDefault="00D12786" w:rsidP="00C37EBA">
      <w:pPr>
        <w:pStyle w:val="IFTnormal"/>
        <w:rPr>
          <w:i/>
        </w:rPr>
      </w:pPr>
      <w:r w:rsidRPr="00C37EBA">
        <w:t>En consistencia con lo anterior, dentro del Anexo Único ha quedado establecido como sección útil de un ducto, el porcentaje del 80% del área de la sección interior total, de conformidad con lo estipulado dentro de la “</w:t>
      </w:r>
      <w:r w:rsidRPr="00C37EBA">
        <w:rPr>
          <w:i/>
          <w:lang w:val="es-ES"/>
        </w:rPr>
        <w:t xml:space="preserve">RESOLUCIÓN </w:t>
      </w:r>
      <w:r w:rsidRPr="00C37EBA">
        <w:rPr>
          <w:i/>
        </w:rPr>
        <w:t>MEDIANTE LA CUAL EL PLENO DEL INSTITUTO FEDERAL DE TELECOMUNICACIONES MODIFICA Y AUTORIZA AL AGENTE ECONÓMICO PREPONDERANTE LOS TÉRMINOS Y CONDICIONES DE LA OFERTA DE REFERENCIA PARA EL ACCESO Y USO COMPARTIDO DE INFRAESTRUCTURA PASIVA, PRESENTADA POR TELÉFONOS DE MÉXICO, S.A.B. DE C.V., APLICABLES DEL 1 DE ENERO AL 31 DE DICIEMBRE DE 2018.”</w:t>
      </w:r>
      <w:r w:rsidRPr="00C37EBA">
        <w:rPr>
          <w:rStyle w:val="Refdenotaalpie"/>
          <w:i/>
        </w:rPr>
        <w:footnoteReference w:id="26"/>
      </w:r>
      <w:r w:rsidRPr="00C37EBA">
        <w:rPr>
          <w:i/>
        </w:rPr>
        <w:t xml:space="preserve">, </w:t>
      </w:r>
      <w:r w:rsidRPr="00C37EBA">
        <w:t>al mencionar que</w:t>
      </w:r>
      <w:r w:rsidRPr="00C37EBA">
        <w:rPr>
          <w:i/>
        </w:rPr>
        <w:t xml:space="preserve"> “el AEP deberá permitir a los CS el uso del ducto mientras no se llegue al límite superior de 80%.”. </w:t>
      </w:r>
    </w:p>
    <w:p w14:paraId="026FC003" w14:textId="18397FC8" w:rsidR="00EF3872" w:rsidRPr="00C37EBA" w:rsidRDefault="00D12786" w:rsidP="00C37EBA">
      <w:pPr>
        <w:pStyle w:val="IFTnormal"/>
      </w:pPr>
      <w:r w:rsidRPr="00C37EBA">
        <w:t>En ese sentido, para</w:t>
      </w:r>
      <w:r w:rsidRPr="00C37EBA">
        <w:rPr>
          <w:b/>
        </w:rPr>
        <w:t xml:space="preserve"> </w:t>
      </w:r>
      <w:r w:rsidRPr="00C37EBA">
        <w:t xml:space="preserve">determinar la </w:t>
      </w:r>
      <w:r w:rsidR="00B773EA" w:rsidRPr="00C37EBA">
        <w:t>capacidad susceptible de u</w:t>
      </w:r>
      <w:r w:rsidRPr="00C37EBA">
        <w:t xml:space="preserve">tilización de un ducto, se debe calcular el área interior basado en su diámetro, además de calcular la suma de las secciones de todos sus cables. </w:t>
      </w:r>
      <w:r w:rsidR="00EF3872" w:rsidRPr="00C37EBA">
        <w:t>Así</w:t>
      </w:r>
      <w:r w:rsidR="00E663B0" w:rsidRPr="00C37EBA">
        <w:t>,</w:t>
      </w:r>
      <w:r w:rsidR="00EF3872" w:rsidRPr="00C37EBA">
        <w:t xml:space="preserve"> por un lado</w:t>
      </w:r>
      <w:r w:rsidR="00A516EC" w:rsidRPr="00C37EBA">
        <w:t>,</w:t>
      </w:r>
      <w:r w:rsidR="00EF3872" w:rsidRPr="00C37EBA">
        <w:t xml:space="preserve"> se establece </w:t>
      </w:r>
      <w:r w:rsidR="00EF3872" w:rsidRPr="00C37EBA">
        <w:rPr>
          <w:bCs/>
          <w:lang w:val="es-EC"/>
        </w:rPr>
        <w:t>que para calcular el área interior total de un ducto y brindar certeza se tomarán las áreas calculadas a partir de las mediciones previstas en el capítulo 10 de la NOM-001-SEDE-2012. Asimismo, en caso de que dichas mediciones no sean aplicable</w:t>
      </w:r>
      <w:r w:rsidR="00EF3872" w:rsidRPr="00C37EBA">
        <w:rPr>
          <w:bCs/>
          <w:lang w:val="es-419"/>
        </w:rPr>
        <w:t>s</w:t>
      </w:r>
      <w:r w:rsidR="00EF3872" w:rsidRPr="00C37EBA">
        <w:rPr>
          <w:bCs/>
          <w:lang w:val="es-EC"/>
        </w:rPr>
        <w:t xml:space="preserve"> </w:t>
      </w:r>
      <w:r w:rsidR="00EF3872" w:rsidRPr="00C37EBA">
        <w:rPr>
          <w:bCs/>
          <w:lang w:val="es-419"/>
        </w:rPr>
        <w:t xml:space="preserve">se </w:t>
      </w:r>
      <w:r w:rsidR="00EF3872" w:rsidRPr="00C37EBA">
        <w:rPr>
          <w:bCs/>
          <w:lang w:val="es-EC"/>
        </w:rPr>
        <w:t>deber</w:t>
      </w:r>
      <w:r w:rsidR="00EF3872" w:rsidRPr="00C37EBA">
        <w:rPr>
          <w:bCs/>
          <w:lang w:val="es-419"/>
        </w:rPr>
        <w:t>á</w:t>
      </w:r>
      <w:r w:rsidR="00EF3872" w:rsidRPr="00C37EBA">
        <w:rPr>
          <w:bCs/>
          <w:lang w:val="es-EC"/>
        </w:rPr>
        <w:t xml:space="preserve"> utilizar algún</w:t>
      </w:r>
      <w:r w:rsidR="00EF3872" w:rsidRPr="00C37EBA">
        <w:rPr>
          <w:bCs/>
          <w:lang w:val="es-419"/>
        </w:rPr>
        <w:t xml:space="preserve"> probador de vía</w:t>
      </w:r>
      <w:r w:rsidR="00EF3872" w:rsidRPr="00C37EBA">
        <w:rPr>
          <w:bCs/>
          <w:lang w:val="es-EC"/>
        </w:rPr>
        <w:t xml:space="preserve"> </w:t>
      </w:r>
      <w:r w:rsidR="00EF3872" w:rsidRPr="00C37EBA">
        <w:rPr>
          <w:bCs/>
          <w:lang w:val="es-419"/>
        </w:rPr>
        <w:t xml:space="preserve">y calcular </w:t>
      </w:r>
      <w:r w:rsidR="00EF3872" w:rsidRPr="00C37EBA">
        <w:rPr>
          <w:bCs/>
          <w:lang w:val="es-EC"/>
        </w:rPr>
        <w:t xml:space="preserve">el diámetro </w:t>
      </w:r>
      <w:r w:rsidR="00EF3872" w:rsidRPr="00C37EBA">
        <w:rPr>
          <w:bCs/>
          <w:lang w:val="es-419"/>
        </w:rPr>
        <w:t xml:space="preserve">medio del ducto y de </w:t>
      </w:r>
      <w:r w:rsidR="00E663B0" w:rsidRPr="00C37EBA">
        <w:rPr>
          <w:bCs/>
          <w:lang w:val="es-419"/>
        </w:rPr>
        <w:t xml:space="preserve">no ser posible, así se acuerde o así lo determine el Instituto </w:t>
      </w:r>
      <w:r w:rsidR="00EF3872" w:rsidRPr="00C37EBA">
        <w:rPr>
          <w:bCs/>
          <w:lang w:val="es-419"/>
        </w:rPr>
        <w:t xml:space="preserve">se </w:t>
      </w:r>
      <w:r w:rsidR="000D16FA" w:rsidRPr="00C37EBA">
        <w:rPr>
          <w:bCs/>
          <w:lang w:val="es-419"/>
        </w:rPr>
        <w:t>tomar</w:t>
      </w:r>
      <w:r w:rsidR="000D16FA">
        <w:rPr>
          <w:bCs/>
          <w:lang w:val="es-419"/>
        </w:rPr>
        <w:t>á</w:t>
      </w:r>
      <w:r w:rsidR="003B3A76">
        <w:rPr>
          <w:bCs/>
          <w:lang w:val="es-419"/>
        </w:rPr>
        <w:t xml:space="preserve"> </w:t>
      </w:r>
      <w:r w:rsidR="00EF3872" w:rsidRPr="00C37EBA">
        <w:rPr>
          <w:bCs/>
          <w:lang w:val="es-419"/>
        </w:rPr>
        <w:t>como diámetro el valor nominal del diámetro interior del ducto presente en los planos representativos del Ducto</w:t>
      </w:r>
      <w:r w:rsidR="00E663B0" w:rsidRPr="00C37EBA">
        <w:rPr>
          <w:bCs/>
          <w:lang w:val="es-419"/>
        </w:rPr>
        <w:t>. Así</w:t>
      </w:r>
      <w:r w:rsidR="00A516EC" w:rsidRPr="00C37EBA">
        <w:rPr>
          <w:bCs/>
          <w:lang w:val="es-419"/>
        </w:rPr>
        <w:t>,</w:t>
      </w:r>
      <w:r w:rsidR="00E663B0" w:rsidRPr="00C37EBA">
        <w:rPr>
          <w:bCs/>
          <w:lang w:val="es-419"/>
        </w:rPr>
        <w:t xml:space="preserve"> con el diámetro calculado el </w:t>
      </w:r>
      <w:r w:rsidR="00B773EA" w:rsidRPr="00C37EBA">
        <w:rPr>
          <w:bCs/>
          <w:lang w:val="es-419"/>
        </w:rPr>
        <w:t>área interior del d</w:t>
      </w:r>
      <w:r w:rsidR="00E663B0" w:rsidRPr="00C37EBA">
        <w:rPr>
          <w:bCs/>
          <w:lang w:val="es-419"/>
        </w:rPr>
        <w:t xml:space="preserve">ucto se calcula con la fórmula </w:t>
      </w:r>
      <w:r w:rsidR="00E663B0" w:rsidRPr="00C37EBA">
        <w:rPr>
          <w:bCs/>
          <w:lang w:val="es-EC"/>
        </w:rPr>
        <w:t xml:space="preserve">AIT = </w:t>
      </w:r>
      <m:oMath>
        <m:r>
          <w:rPr>
            <w:rFonts w:ascii="Cambria Math" w:hAnsi="Cambria Math"/>
            <w:lang w:val="es-EC"/>
          </w:rPr>
          <m:t>π</m:t>
        </m:r>
        <m:d>
          <m:dPr>
            <m:ctrlPr>
              <w:rPr>
                <w:rFonts w:ascii="Cambria Math" w:hAnsi="Cambria Math"/>
                <w:bCs/>
                <w:i/>
                <w:lang w:val="es-EC"/>
              </w:rPr>
            </m:ctrlPr>
          </m:dPr>
          <m:e>
            <m:f>
              <m:fPr>
                <m:ctrlPr>
                  <w:rPr>
                    <w:rFonts w:ascii="Cambria Math" w:hAnsi="Cambria Math"/>
                    <w:bCs/>
                    <w:i/>
                    <w:lang w:val="es-EC"/>
                  </w:rPr>
                </m:ctrlPr>
              </m:fPr>
              <m:num>
                <m:sSubSup>
                  <m:sSubSupPr>
                    <m:ctrlPr>
                      <w:rPr>
                        <w:rFonts w:ascii="Cambria Math" w:hAnsi="Cambria Math"/>
                        <w:bCs/>
                        <w:i/>
                        <w:lang w:val="es-EC"/>
                      </w:rPr>
                    </m:ctrlPr>
                  </m:sSubSupPr>
                  <m:e>
                    <m:r>
                      <w:rPr>
                        <w:rFonts w:ascii="Cambria Math" w:hAnsi="Cambria Math"/>
                        <w:lang w:val="es-EC"/>
                      </w:rPr>
                      <m:t>d</m:t>
                    </m:r>
                  </m:e>
                  <m:sub/>
                  <m:sup>
                    <m:r>
                      <w:rPr>
                        <w:rFonts w:ascii="Cambria Math" w:hAnsi="Cambria Math"/>
                        <w:lang w:val="es-EC"/>
                      </w:rPr>
                      <m:t>2</m:t>
                    </m:r>
                  </m:sup>
                </m:sSubSup>
              </m:num>
              <m:den>
                <m:r>
                  <w:rPr>
                    <w:rFonts w:ascii="Cambria Math" w:hAnsi="Cambria Math"/>
                    <w:lang w:val="es-EC"/>
                  </w:rPr>
                  <m:t>4</m:t>
                </m:r>
              </m:den>
            </m:f>
          </m:e>
        </m:d>
      </m:oMath>
      <w:r w:rsidR="005A22FB" w:rsidRPr="005A22FB">
        <w:rPr>
          <w:bCs/>
          <w:lang w:val="es-EC"/>
        </w:rPr>
        <w:t>.</w:t>
      </w:r>
    </w:p>
    <w:p w14:paraId="1425D69C" w14:textId="77777777" w:rsidR="00D12786" w:rsidRPr="00C37EBA" w:rsidRDefault="00D12786" w:rsidP="00C37EBA">
      <w:pPr>
        <w:pStyle w:val="IFTnormal"/>
      </w:pPr>
      <w:r w:rsidRPr="00C37EBA">
        <w:t>Por</w:t>
      </w:r>
      <w:r w:rsidR="00E663B0" w:rsidRPr="00C37EBA">
        <w:t xml:space="preserve"> otro lado</w:t>
      </w:r>
      <w:r w:rsidRPr="00C37EBA">
        <w:t>, el Instituto da cuenta que</w:t>
      </w:r>
      <w:r w:rsidR="00A516EC" w:rsidRPr="00C37EBA">
        <w:t>,</w:t>
      </w:r>
      <w:r w:rsidRPr="00C37EBA">
        <w:t xml:space="preserve"> para calcular el área de los cables situados en el ducto</w:t>
      </w:r>
      <w:r w:rsidR="00A516EC" w:rsidRPr="00C37EBA">
        <w:t>,</w:t>
      </w:r>
      <w:r w:rsidR="00DF205F" w:rsidRPr="00C37EBA">
        <w:t xml:space="preserve"> </w:t>
      </w:r>
      <w:r w:rsidRPr="00C37EBA">
        <w:t xml:space="preserve">la única variable necesaria es el diámetro de cada uno. Por lo que, al calcular el área de cada uno de los cables en el ducto, se podrá determinar si este cuenta con capacidad para que otros operadores puedan instalar su infraestructura. </w:t>
      </w:r>
    </w:p>
    <w:p w14:paraId="3D689E04" w14:textId="6DD8C94F" w:rsidR="005F67EC" w:rsidRPr="00C37EBA" w:rsidRDefault="00D12786" w:rsidP="00C37EBA">
      <w:pPr>
        <w:pStyle w:val="IFTnormal"/>
      </w:pPr>
      <w:r w:rsidRPr="00C37EBA">
        <w:t xml:space="preserve">A efecto de tener la certeza de que los cálculos sean lo más precisos posible, se ha establecido que se tomen las áreas calculadas para cables aislados en el capítulo 10 de la NOM-001-SEDE-2012 </w:t>
      </w:r>
      <w:r w:rsidR="00EF3872" w:rsidRPr="00C37EBA">
        <w:t>o de no ser aplicable</w:t>
      </w:r>
      <w:r w:rsidR="00E663B0" w:rsidRPr="00C37EBA">
        <w:t>, así se acuerde o lo determin</w:t>
      </w:r>
      <w:r w:rsidR="008953E2" w:rsidRPr="00C37EBA">
        <w:t>e</w:t>
      </w:r>
      <w:r w:rsidR="00E663B0" w:rsidRPr="00C37EBA">
        <w:t xml:space="preserve"> el Instituto</w:t>
      </w:r>
      <w:r w:rsidR="008953E2" w:rsidRPr="00C37EBA">
        <w:t>,</w:t>
      </w:r>
      <w:r w:rsidR="00E663B0" w:rsidRPr="00C37EBA">
        <w:t xml:space="preserve"> </w:t>
      </w:r>
      <w:r w:rsidR="00EF3872" w:rsidRPr="00C37EBA">
        <w:t xml:space="preserve"> tomar el diámetro nominal de los mismos y estos multiplicarlos por </w:t>
      </w:r>
      <w:r w:rsidR="0049539D" w:rsidRPr="00C37EBA">
        <w:t xml:space="preserve">1.27 para considerar el espacio </w:t>
      </w:r>
      <w:r w:rsidR="005F67EC" w:rsidRPr="00C37EBA">
        <w:t>de los alrededores de</w:t>
      </w:r>
      <w:r w:rsidR="00EF3872" w:rsidRPr="00C37EBA">
        <w:t>l</w:t>
      </w:r>
      <w:r w:rsidR="005F67EC" w:rsidRPr="00C37EBA">
        <w:t xml:space="preserve"> cable </w:t>
      </w:r>
      <w:r w:rsidR="00E663B0" w:rsidRPr="00C37EBA">
        <w:t xml:space="preserve">que no </w:t>
      </w:r>
      <w:r w:rsidR="005F67EC" w:rsidRPr="00C37EBA">
        <w:t xml:space="preserve">puede ser ocupado dado la forma de los </w:t>
      </w:r>
      <w:r w:rsidR="00E663B0" w:rsidRPr="00C37EBA">
        <w:t>mismos</w:t>
      </w:r>
      <w:r w:rsidR="005F67EC" w:rsidRPr="00C37EBA">
        <w:t xml:space="preserve">, dicho factor de corrección estima como la relación que existe entre las áreas de una circunferencia circunscrita a un cuadrado de un cierto radio </w:t>
      </w:r>
      <w:r w:rsidR="005F67EC" w:rsidRPr="005923F8">
        <w:rPr>
          <w:i/>
        </w:rPr>
        <w:t>r</w:t>
      </w:r>
      <w:r w:rsidR="005F67EC" w:rsidRPr="00C37EBA">
        <w:t>, es decir:</w:t>
      </w:r>
    </w:p>
    <w:p w14:paraId="7182C18A" w14:textId="77777777" w:rsidR="00AD59E8" w:rsidRPr="00C37EBA" w:rsidRDefault="00AD59E8" w:rsidP="00C37EBA">
      <w:pPr>
        <w:pStyle w:val="IFTnormal"/>
        <w:ind w:left="1134" w:right="993"/>
        <w:rPr>
          <w:sz w:val="16"/>
          <w:szCs w:val="16"/>
        </w:rPr>
      </w:pPr>
      <w:r w:rsidRPr="00C37EBA">
        <w:rPr>
          <w:noProof/>
          <w:sz w:val="16"/>
          <w:szCs w:val="16"/>
          <w:lang w:val="es-MX" w:eastAsia="es-MX"/>
        </w:rPr>
        <mc:AlternateContent>
          <mc:Choice Requires="wps">
            <w:drawing>
              <wp:anchor distT="0" distB="0" distL="114300" distR="114300" simplePos="0" relativeHeight="251658241" behindDoc="0" locked="0" layoutInCell="1" allowOverlap="1" wp14:anchorId="5CC952DD" wp14:editId="327CDBC0">
                <wp:simplePos x="0" y="0"/>
                <wp:positionH relativeFrom="column">
                  <wp:posOffset>2268855</wp:posOffset>
                </wp:positionH>
                <wp:positionV relativeFrom="paragraph">
                  <wp:posOffset>-14605</wp:posOffset>
                </wp:positionV>
                <wp:extent cx="914400" cy="914400"/>
                <wp:effectExtent l="0" t="0" r="19050" b="19050"/>
                <wp:wrapNone/>
                <wp:docPr id="2" name="Elipse 2"/>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31C60D" id="Elipse 2" o:spid="_x0000_s1026" style="position:absolute;margin-left:178.65pt;margin-top:-1.15pt;width:1in;height:1in;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" fillcolor="white [3212]" strokecolor="#5b9bd5 [3204]" strokeweight="1pt">
                <v:stroke joinstyle="miter"/>
              </v:oval>
            </w:pict>
          </mc:Fallback>
        </mc:AlternateContent>
      </w:r>
      <w:r w:rsidRPr="00C37EBA">
        <w:rPr>
          <w:noProof/>
          <w:sz w:val="16"/>
          <w:szCs w:val="16"/>
          <w:lang w:val="es-MX" w:eastAsia="es-MX"/>
        </w:rPr>
        <mc:AlternateContent>
          <mc:Choice Requires="wps">
            <w:drawing>
              <wp:anchor distT="0" distB="0" distL="114300" distR="114300" simplePos="0" relativeHeight="251658240" behindDoc="0" locked="0" layoutInCell="1" allowOverlap="1" wp14:anchorId="7B072B10" wp14:editId="5D0C0E9B">
                <wp:simplePos x="0" y="0"/>
                <wp:positionH relativeFrom="column">
                  <wp:posOffset>2269214</wp:posOffset>
                </wp:positionH>
                <wp:positionV relativeFrom="paragraph">
                  <wp:posOffset>-15543</wp:posOffset>
                </wp:positionV>
                <wp:extent cx="914400" cy="914400"/>
                <wp:effectExtent l="0" t="0" r="19050" b="19050"/>
                <wp:wrapNone/>
                <wp:docPr id="1" name="Rectángulo 1"/>
                <wp:cNvGraphicFramePr/>
                <a:graphic xmlns:a="http://schemas.openxmlformats.org/drawingml/2006/main">
                  <a:graphicData uri="http://schemas.microsoft.com/office/word/2010/wordprocessingShape">
                    <wps:wsp>
                      <wps:cNvSpPr/>
                      <wps:spPr>
                        <a:xfrm>
                          <a:off x="0" y="0"/>
                          <a:ext cx="914400" cy="914400"/>
                        </a:xfrm>
                        <a:prstGeom prst="rect">
                          <a:avLst/>
                        </a:prstGeom>
                        <a:pattFill prst="lt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BEF380" id="Rectángulo 1" o:spid="_x0000_s1026" style="position:absolute;margin-left:178.7pt;margin-top:-1.2pt;width:1in;height:1in;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" fillcolor="#5b9bd5 [3204]" strokecolor="#1f4d78 [1604]" strokeweight="1pt">
                <v:fill r:id="rId21" o:title="" color2="white [3212]" type="pattern"/>
              </v:rect>
            </w:pict>
          </mc:Fallback>
        </mc:AlternateContent>
      </w:r>
    </w:p>
    <w:p w14:paraId="4047ACEA" w14:textId="77777777" w:rsidR="00AD59E8" w:rsidRPr="00C37EBA" w:rsidRDefault="00AD59E8" w:rsidP="00C37EBA">
      <w:pPr>
        <w:pStyle w:val="IFTnormal"/>
        <w:ind w:left="1134" w:right="993"/>
        <w:rPr>
          <w:sz w:val="16"/>
          <w:szCs w:val="16"/>
        </w:rPr>
      </w:pPr>
    </w:p>
    <w:p w14:paraId="18C1687F" w14:textId="77777777" w:rsidR="00AD59E8" w:rsidRPr="00C37EBA" w:rsidRDefault="00AD59E8" w:rsidP="00C37EBA">
      <w:pPr>
        <w:pStyle w:val="IFTnormal"/>
        <w:ind w:left="1134" w:right="993"/>
        <w:rPr>
          <w:sz w:val="16"/>
          <w:szCs w:val="16"/>
        </w:rPr>
      </w:pPr>
    </w:p>
    <w:p w14:paraId="4ED2A1A8" w14:textId="77777777" w:rsidR="00AD59E8" w:rsidRPr="00C37EBA" w:rsidRDefault="00AD59E8" w:rsidP="00C37EBA">
      <w:pPr>
        <w:pStyle w:val="IFTnormal"/>
        <w:ind w:left="1134" w:right="993"/>
        <w:rPr>
          <w:sz w:val="16"/>
          <w:szCs w:val="16"/>
        </w:rPr>
      </w:pPr>
    </w:p>
    <w:p w14:paraId="23B7AA4D" w14:textId="00FB9F5F" w:rsidR="00D12786" w:rsidRPr="0059137E" w:rsidRDefault="00AD59E8" w:rsidP="0059137E">
      <w:pPr>
        <w:pStyle w:val="IFTnormal"/>
        <w:ind w:left="1134" w:right="993"/>
        <w:rPr>
          <w:sz w:val="16"/>
          <w:szCs w:val="16"/>
        </w:rPr>
      </w:pPr>
      <w:r w:rsidRPr="00C37EBA">
        <w:rPr>
          <w:sz w:val="16"/>
          <w:szCs w:val="16"/>
        </w:rPr>
        <w:t>Figura 1. Esquema del espacio definido entre una circunferencia en un cuadrado de un radio determinado. La relación entre las áreas de tales figuras se usa como un factor para considerar el espacio que no se podrá ocupar en el ducto la forma de los cables.</w:t>
      </w:r>
    </w:p>
    <w:p w14:paraId="09375359" w14:textId="5DD32A8D" w:rsidR="00DF205F" w:rsidRPr="0059137E" w:rsidRDefault="00E663B0" w:rsidP="0059137E">
      <w:pPr>
        <w:pStyle w:val="IFTnormal"/>
      </w:pPr>
      <w:r w:rsidRPr="00C37EBA">
        <w:t>Así, con la información de los diámetros y tomando en cuenta el factor de no utilización el área ocupada se calcula como</w:t>
      </w:r>
      <w:r w:rsidR="00DF205F" w:rsidRPr="00C37EBA">
        <w:t xml:space="preserve"> una suma de áreas:</w:t>
      </w:r>
    </w:p>
    <w:p w14:paraId="2A8522F3" w14:textId="77777777" w:rsidR="00D12786" w:rsidRPr="00C37EBA" w:rsidRDefault="00D12786" w:rsidP="00C37EBA">
      <w:pPr>
        <w:pStyle w:val="IFTnormal"/>
      </w:pPr>
      <w:r w:rsidRPr="00C37EBA">
        <w:t>En seguimiento a lo anterior, dentro del apartado correspondiente a ductos en el Anexo Único</w:t>
      </w:r>
      <w:r w:rsidR="008953E2" w:rsidRPr="00C37EBA">
        <w:t>,</w:t>
      </w:r>
      <w:r w:rsidRPr="00C37EBA">
        <w:t xml:space="preserve"> se ha establecido que para el caso en que un operador requiera instalar cables o subductos nuevos en un ducto, deberá calcular el área de los nuevos elementos que desea instalar y sumarlo al área de los elementos ya instalados. Al ser establecido el 80% como la sección útil de un ducto, la suma del área ocupada y el área de los nuevos cables que se desean instalar no podrá exceder la</w:t>
      </w:r>
      <w:r w:rsidRPr="00C37EBA">
        <w:rPr>
          <w:b/>
        </w:rPr>
        <w:t xml:space="preserve"> </w:t>
      </w:r>
      <w:r w:rsidRPr="00C37EBA">
        <w:t>sección útil de ducto establecida y su factibilidad dependerá de dicho supuesto.</w:t>
      </w:r>
    </w:p>
    <w:p w14:paraId="509A7ECC" w14:textId="70E7CB88" w:rsidR="00D12786" w:rsidRPr="00C37EBA" w:rsidRDefault="00C06674">
      <w:pPr>
        <w:pStyle w:val="01TitPrin"/>
        <w:numPr>
          <w:ilvl w:val="0"/>
          <w:numId w:val="49"/>
        </w:numPr>
      </w:pPr>
      <w:r>
        <w:t>C</w:t>
      </w:r>
      <w:r w:rsidRPr="00C37EBA">
        <w:t>apacidad susceptible de utilización en postes</w:t>
      </w:r>
    </w:p>
    <w:p w14:paraId="51FF2CA1" w14:textId="77777777" w:rsidR="00D12786" w:rsidRPr="00C37EBA" w:rsidRDefault="00D12786" w:rsidP="00C37EBA">
      <w:pPr>
        <w:pStyle w:val="IFTnormal"/>
      </w:pPr>
      <w:r w:rsidRPr="00C37EBA">
        <w:t>Dentro del Anexo Único se ha incluido el apartado de postes, a través del cual se pretende determinar en qué casos se puede hacer uso compartido de infraestructura correspondiente a líneas aéreas. Es así que se establece que un poste contará con capacidad susceptible de utilización</w:t>
      </w:r>
      <w:r w:rsidR="007A6093" w:rsidRPr="00C37EBA">
        <w:t>,</w:t>
      </w:r>
      <w:r w:rsidRPr="00C37EBA">
        <w:t xml:space="preserve"> siempre que se cumplan dos condiciones, que los elementos instalados en los postes no sobrepasen las cargas máximas del poste y</w:t>
      </w:r>
      <w:r w:rsidR="007A6093" w:rsidRPr="00C37EBA">
        <w:t>,</w:t>
      </w:r>
      <w:r w:rsidRPr="00C37EBA">
        <w:t xml:space="preserve"> que la instalación de cables no resulte menor a la altura mínima de colocación.</w:t>
      </w:r>
    </w:p>
    <w:p w14:paraId="455FF222" w14:textId="77777777" w:rsidR="00D12786" w:rsidRPr="00C37EBA" w:rsidRDefault="00D12786" w:rsidP="00C37EBA">
      <w:pPr>
        <w:pStyle w:val="IFTnormal"/>
      </w:pPr>
      <w:r w:rsidRPr="00C37EBA">
        <w:t>En ese sentido, por lo que hace a las cargas máximas soportadas, la NOM-001-SEDE-2012</w:t>
      </w:r>
      <w:r w:rsidRPr="00C37EBA">
        <w:rPr>
          <w:rStyle w:val="Refdenotaalpie"/>
        </w:rPr>
        <w:footnoteReference w:id="27"/>
      </w:r>
      <w:r w:rsidR="007A6093" w:rsidRPr="00C37EBA">
        <w:t>,</w:t>
      </w:r>
      <w:r w:rsidRPr="00C37EBA">
        <w:t xml:space="preserve"> señala que los postes deben tener resistencia mecánica para soportar las cargas propias y las debidas a las condiciones meteorológicas a que se encuentren sometidos, asimismo, en dicha norma se establecen las cargas que deben considerarse para el cálculo mecánico de líneas aéreas en función de la zona del país en que se encuentren, por lo anterior el Instituto recomienda a los operadores interesados observar lo dispuesto por dicha norma respecto a las cargas soportadas por postes para la determinación de la capacidad susceptible de utilización.</w:t>
      </w:r>
    </w:p>
    <w:p w14:paraId="0CD8CD6F" w14:textId="0778233C" w:rsidR="00D12786" w:rsidRPr="00C37EBA" w:rsidRDefault="00D12786" w:rsidP="00C37EBA">
      <w:pPr>
        <w:pStyle w:val="IFTnormal"/>
      </w:pPr>
      <w:r w:rsidRPr="00C37EBA">
        <w:t xml:space="preserve">Por otro lado, se ha establecido que los cables sobre postes deberían instalarse a una altura mínima de 4.5 metros cuando estos se encuentren sobre la banqueta y 5.5 metros cuando el cable deba cruzar una calle, a efecto de evitar daños al cableado por el contacto con vehículos de carga de grandes dimensiones,  brindando de esta forma una mayor protección a la integridad física del público que transite en sus alrededores; dichas alturas </w:t>
      </w:r>
      <w:r w:rsidR="00095042" w:rsidRPr="00095042">
        <w:rPr>
          <w:bCs/>
          <w:lang w:val="es-EC"/>
        </w:rPr>
        <w:t>mínimas</w:t>
      </w:r>
      <w:r w:rsidRPr="00C37EBA">
        <w:t xml:space="preserve"> han sido establecidas de conformidad con lo establecido en los Lineamientos Técnicos y Administrativos para la Instalación de Redes de Telecomunicaciones en la Infraestructura de Distribución de CFE</w:t>
      </w:r>
      <w:r w:rsidRPr="00C37EBA">
        <w:rPr>
          <w:rStyle w:val="Refdenotaalpie"/>
        </w:rPr>
        <w:footnoteReference w:id="28"/>
      </w:r>
      <w:r w:rsidRPr="00C37EBA">
        <w:t xml:space="preserve"> .</w:t>
      </w:r>
    </w:p>
    <w:p w14:paraId="744DCEF2" w14:textId="26EC6DF8" w:rsidR="00D12786" w:rsidRPr="00C37EBA" w:rsidRDefault="00287C2E">
      <w:pPr>
        <w:pStyle w:val="01TitPrin"/>
        <w:numPr>
          <w:ilvl w:val="0"/>
          <w:numId w:val="49"/>
        </w:numPr>
      </w:pPr>
      <w:r>
        <w:t>C</w:t>
      </w:r>
      <w:r w:rsidRPr="00C37EBA">
        <w:t>apacidad susceptible de utilización en torres</w:t>
      </w:r>
    </w:p>
    <w:p w14:paraId="68091FE2" w14:textId="77777777" w:rsidR="00D12786" w:rsidRPr="00C37EBA" w:rsidRDefault="00D12786" w:rsidP="00C37EBA">
      <w:pPr>
        <w:pStyle w:val="IFTnormal"/>
      </w:pPr>
      <w:r w:rsidRPr="00C37EBA">
        <w:t>Derivado del análisis a diversas prácticas internacionales y lo establecido por la UIT dentro del documento “</w:t>
      </w:r>
      <w:r w:rsidRPr="00C37EBA">
        <w:rPr>
          <w:i/>
        </w:rPr>
        <w:t>Tendencia en las reformas de las telecomunicaciones 2008: Seis grados de compartición</w:t>
      </w:r>
      <w:r w:rsidRPr="00C37EBA">
        <w:t>”</w:t>
      </w:r>
      <w:r w:rsidRPr="00C37EBA">
        <w:rPr>
          <w:rStyle w:val="Refdenotaalpie"/>
        </w:rPr>
        <w:footnoteReference w:id="29"/>
      </w:r>
      <w:r w:rsidR="00491751" w:rsidRPr="00C37EBA">
        <w:t>,</w:t>
      </w:r>
      <w:r w:rsidRPr="00C37EBA">
        <w:t xml:space="preserve"> este Instituto considera que el uso compartido de espacio en torres para la instalación de antenas de telecomunicaciones</w:t>
      </w:r>
      <w:r w:rsidR="00491751" w:rsidRPr="00C37EBA">
        <w:t>,</w:t>
      </w:r>
      <w:r w:rsidRPr="00C37EBA">
        <w:t xml:space="preserve"> se traduce considerablemente en beneficios que van desde la reducción del impacto visual causado por la saturación de infraestructura en determinadas zonas</w:t>
      </w:r>
      <w:r w:rsidR="00491751" w:rsidRPr="00C37EBA">
        <w:t>,</w:t>
      </w:r>
      <w:r w:rsidRPr="00C37EBA">
        <w:t xml:space="preserve"> hasta una reducción en los costos que el despliegue de infraestructura ocasiona a un concesionario al fomentar los despliegues coordinados entre varios operadores.</w:t>
      </w:r>
    </w:p>
    <w:p w14:paraId="4119189D" w14:textId="77777777" w:rsidR="00D12786" w:rsidRPr="007260AC" w:rsidRDefault="00D12786" w:rsidP="00C37EBA">
      <w:pPr>
        <w:pStyle w:val="IFTnormal"/>
      </w:pPr>
      <w:r w:rsidRPr="00C37EBA">
        <w:t>Es por lo anterior</w:t>
      </w:r>
      <w:r w:rsidRPr="007260AC">
        <w:t>, que el Instituto ha considerado añadir dentro del Anexo Único  el apartado de torres, a través del cual se establecen los puntos a observar por un operador a efecto de conocer si las torres y mástiles cuentan con Capacidad Susceptible de Utilización,</w:t>
      </w:r>
      <w:r w:rsidRPr="007260AC" w:rsidDel="003F2B64">
        <w:t xml:space="preserve"> </w:t>
      </w:r>
      <w:r w:rsidRPr="007260AC">
        <w:t xml:space="preserve">estableciendo tres puntos esenciales a observar por los operadores interesados en instalar antenas de telecomunicaciones y radiodifusión mismos que se refieren, por un lado, al espacio disponible en vertical y horizontal dentro de la torre, por otro, que el espacio en piso sea suficiente para la instalación los elementos de infraestructura necesarios para el correcto funcionamiento de las antenas y, por último, lo relativo a la capacidad máxima de carga de la torre. </w:t>
      </w:r>
    </w:p>
    <w:p w14:paraId="7AD20E02" w14:textId="77777777" w:rsidR="00D12786" w:rsidRPr="007260AC" w:rsidRDefault="00D12786" w:rsidP="00C37EBA">
      <w:pPr>
        <w:pStyle w:val="IFTnormal"/>
      </w:pPr>
      <w:r w:rsidRPr="007260AC">
        <w:t>Respecto al espacio vertical y horizontal en torre, los operadores interesados en instalar antenas de telecomunicaciones y radiodifusión</w:t>
      </w:r>
      <w:r w:rsidR="00491751" w:rsidRPr="007260AC">
        <w:t>,</w:t>
      </w:r>
      <w:r w:rsidRPr="007260AC">
        <w:t xml:space="preserve"> deber</w:t>
      </w:r>
      <w:r w:rsidR="00013621" w:rsidRPr="007260AC">
        <w:t>á</w:t>
      </w:r>
      <w:r w:rsidRPr="007260AC">
        <w:t>n valorar factores como el área de los elementos que planean instalar en función del tipo de estructura en que se pretende colocar, teniendo en cuenta factores como lo son la cantidad de antenas que se encuentren instaladas, la altura de las antenas y el peso máximo soportado por la torre para así analizar la conveniencia de llevar a cabo el uso compartido de la estructura.</w:t>
      </w:r>
    </w:p>
    <w:p w14:paraId="67704DCC" w14:textId="77777777" w:rsidR="00D12786" w:rsidRPr="007260AC" w:rsidRDefault="00D12786" w:rsidP="00C37EBA">
      <w:pPr>
        <w:pStyle w:val="IFTnormal"/>
      </w:pPr>
      <w:r w:rsidRPr="007260AC">
        <w:t>Por otro lado, es importante precisar que para la compartición los Solicitantes de Acceso y Uso Compartido requieren de fracciones ubicadas en suelo, tejados, azoteas y otras áreas del inmueble distintas a la torre</w:t>
      </w:r>
      <w:r w:rsidR="00491751" w:rsidRPr="007260AC">
        <w:t>,</w:t>
      </w:r>
      <w:r w:rsidRPr="007260AC">
        <w:t xml:space="preserve"> con el propósito de asegurar el correcto funcionamiento del sistema radiante instalado.</w:t>
      </w:r>
    </w:p>
    <w:p w14:paraId="5A657AAD" w14:textId="57438D46" w:rsidR="00D12786" w:rsidRPr="00C37EBA" w:rsidRDefault="00D12786" w:rsidP="00C37EBA">
      <w:pPr>
        <w:pStyle w:val="IFTnormal"/>
      </w:pPr>
      <w:r w:rsidRPr="007260AC">
        <w:t xml:space="preserve">Por último, respecto a las cargas máximas soportadas por las estructuras es de señalarse que las empresas dedicadas a la fabricación y comercialización de torres </w:t>
      </w:r>
      <w:r w:rsidR="00690A5D" w:rsidRPr="007260AC">
        <w:t>deben</w:t>
      </w:r>
      <w:r w:rsidR="00095042">
        <w:t xml:space="preserve"> </w:t>
      </w:r>
      <w:r w:rsidRPr="007260AC">
        <w:t>llevar a cabo el análisis correspondiente a determinar la capacidad máxima soportada en cada equipo, misma que se establece en la mayoría de los catálogos con los tipos de torres que ofrecen</w:t>
      </w:r>
      <w:r w:rsidRPr="007260AC">
        <w:rPr>
          <w:rStyle w:val="Refdenotaalpie"/>
        </w:rPr>
        <w:footnoteReference w:id="30"/>
      </w:r>
      <w:r w:rsidRPr="007260AC">
        <w:t>, por lo que a efecto de brindar una mayor protección a la integridad física tanto del personal que realice labores en dichas estructuras como del público que transite en sus alrededores y para el adecuado funcionamiento de las antenas, se recomienda a los operadores interesados en desplegar torres para el soporte de ante</w:t>
      </w:r>
      <w:r w:rsidR="00F71931" w:rsidRPr="007260AC">
        <w:t>na</w:t>
      </w:r>
      <w:r w:rsidRPr="007260AC">
        <w:t>s de telecomunicación y radiodifusión</w:t>
      </w:r>
      <w:r w:rsidR="00491751" w:rsidRPr="007260AC">
        <w:t>,</w:t>
      </w:r>
      <w:r w:rsidRPr="007260AC">
        <w:t xml:space="preserve"> revisar a detalle los catálogos y las especificaciones de cada tipo de torre para así tener certeza de que la estructura a instalar es la más conveniente contemplando las condiciones del entorno en que será instalada</w:t>
      </w:r>
      <w:r w:rsidR="00491751" w:rsidRPr="007260AC">
        <w:t>,</w:t>
      </w:r>
      <w:r w:rsidRPr="007260AC">
        <w:t xml:space="preserve"> así como las cargas externas como son el viento y sismos.</w:t>
      </w:r>
    </w:p>
    <w:p w14:paraId="27092AF6" w14:textId="0ACF6599" w:rsidR="00B031B3" w:rsidRPr="0059137E" w:rsidRDefault="003F6078" w:rsidP="00C37EBA">
      <w:pPr>
        <w:rPr>
          <w:sz w:val="22"/>
          <w:szCs w:val="22"/>
        </w:rPr>
      </w:pPr>
      <w:r w:rsidRPr="00C37EBA">
        <w:rPr>
          <w:sz w:val="22"/>
          <w:szCs w:val="22"/>
        </w:rPr>
        <w:t>Por lo anterior, y con fundamento en los artículos 6o., apartado B, fracciones II y III, y 28, párrafos décimo quinto, décimo sexto y vigésimo, fracción IV de la Constitución, Décimo Sexto y Décimo Séptimo Transitorio d</w:t>
      </w:r>
      <w:r>
        <w:rPr>
          <w:sz w:val="22"/>
          <w:szCs w:val="22"/>
        </w:rPr>
        <w:t>el Decreto, los artículos 1, 2</w:t>
      </w:r>
      <w:r w:rsidRPr="00C37EBA">
        <w:rPr>
          <w:sz w:val="22"/>
          <w:szCs w:val="22"/>
        </w:rPr>
        <w:t>, 4, 5, 7, 15,</w:t>
      </w:r>
      <w:r>
        <w:rPr>
          <w:sz w:val="22"/>
          <w:szCs w:val="22"/>
        </w:rPr>
        <w:t xml:space="preserve"> fracciones I</w:t>
      </w:r>
      <w:r w:rsidRPr="00C37EBA">
        <w:rPr>
          <w:sz w:val="22"/>
          <w:szCs w:val="22"/>
        </w:rPr>
        <w:t xml:space="preserve">, XI, XII, XLV, 17 fracción I,129, 139, 147, 148, 149, 184 y 191, </w:t>
      </w:r>
      <w:r w:rsidRPr="00C37EBA">
        <w:rPr>
          <w:sz w:val="22"/>
          <w:szCs w:val="22"/>
          <w:lang w:val="es-ES_tradnl"/>
        </w:rPr>
        <w:t>fracción IV,</w:t>
      </w:r>
      <w:r w:rsidRPr="00C37EBA">
        <w:rPr>
          <w:sz w:val="22"/>
          <w:szCs w:val="22"/>
        </w:rPr>
        <w:t xml:space="preserve"> de la LFTR, así como los artículos 1, 6, fracciones I y XXV, 22 fracción I y 26, fracciones II y XIII, del Estatuto, el Pleno del Instituto emite </w:t>
      </w:r>
      <w:r w:rsidR="00531E11">
        <w:rPr>
          <w:sz w:val="22"/>
          <w:szCs w:val="22"/>
        </w:rPr>
        <w:t>los</w:t>
      </w:r>
      <w:r w:rsidRPr="00C37EBA">
        <w:rPr>
          <w:sz w:val="22"/>
          <w:szCs w:val="22"/>
        </w:rPr>
        <w:t xml:space="preserve"> siguiente</w:t>
      </w:r>
      <w:r w:rsidR="00531E11">
        <w:rPr>
          <w:sz w:val="22"/>
          <w:szCs w:val="22"/>
        </w:rPr>
        <w:t>s</w:t>
      </w:r>
      <w:r w:rsidRPr="00C37EBA">
        <w:rPr>
          <w:sz w:val="22"/>
          <w:szCs w:val="22"/>
        </w:rPr>
        <w:t>:</w:t>
      </w:r>
    </w:p>
    <w:p w14:paraId="25C1E727" w14:textId="77777777" w:rsidR="00FB2915" w:rsidRPr="00C37EBA" w:rsidRDefault="00FB2915" w:rsidP="008C6439">
      <w:pPr>
        <w:pStyle w:val="N1IFT"/>
      </w:pPr>
      <w:r w:rsidRPr="00C37EBA">
        <w:t>LINEAMIENTOS PARA EL DESPLIEGUE, ACCESO Y USO COMPARTIDO DE INFRAESTRUCTURA DE TELECOMUNICACIONES Y RADIODIFUSIÓN</w:t>
      </w:r>
    </w:p>
    <w:p w14:paraId="1ACD8E19" w14:textId="77777777" w:rsidR="00FB2915" w:rsidRPr="00C37EBA" w:rsidRDefault="00FB2915" w:rsidP="008C6439">
      <w:pPr>
        <w:pStyle w:val="N1IFT"/>
      </w:pPr>
      <w:r w:rsidRPr="00C37EBA">
        <w:t>CAPÍTULO I.</w:t>
      </w:r>
    </w:p>
    <w:p w14:paraId="5AD12122" w14:textId="77777777" w:rsidR="00FB2915" w:rsidRPr="00C37EBA" w:rsidRDefault="00FB2915" w:rsidP="008C6439">
      <w:pPr>
        <w:pStyle w:val="N1IFT"/>
      </w:pPr>
      <w:r w:rsidRPr="00C37EBA">
        <w:t>Disposiciones generales</w:t>
      </w:r>
    </w:p>
    <w:p w14:paraId="23F0FD34" w14:textId="7F51682C" w:rsidR="00FB2915" w:rsidRPr="00C37EBA" w:rsidRDefault="00FB2915" w:rsidP="00C37EBA">
      <w:pPr>
        <w:rPr>
          <w:sz w:val="22"/>
          <w:szCs w:val="22"/>
          <w:lang w:val="es-MX"/>
        </w:rPr>
      </w:pPr>
      <w:r w:rsidRPr="00C37EBA">
        <w:rPr>
          <w:b/>
          <w:sz w:val="22"/>
          <w:szCs w:val="22"/>
        </w:rPr>
        <w:t xml:space="preserve">Artículo 1. </w:t>
      </w:r>
      <w:r w:rsidRPr="00C37EBA">
        <w:rPr>
          <w:sz w:val="22"/>
          <w:szCs w:val="22"/>
        </w:rPr>
        <w:t xml:space="preserve">Los presentes </w:t>
      </w:r>
      <w:r w:rsidRPr="00C37EBA">
        <w:rPr>
          <w:sz w:val="22"/>
          <w:szCs w:val="22"/>
          <w:lang w:val="es-MX"/>
        </w:rPr>
        <w:t xml:space="preserve">Lineamientos son de orden público y tienen por objeto </w:t>
      </w:r>
      <w:r w:rsidRPr="00C37EBA">
        <w:rPr>
          <w:sz w:val="22"/>
          <w:szCs w:val="22"/>
          <w:lang w:val="es-419"/>
        </w:rPr>
        <w:t>promover</w:t>
      </w:r>
      <w:r w:rsidRPr="00C37EBA">
        <w:rPr>
          <w:sz w:val="22"/>
          <w:szCs w:val="22"/>
        </w:rPr>
        <w:t xml:space="preserve"> el Despliegue de Infraestructura asociado a redes públicas de telecomunicaciones, estaciones de radiodifusión y equipos complementarios; fomentar </w:t>
      </w:r>
      <w:r w:rsidRPr="00C37EBA">
        <w:rPr>
          <w:sz w:val="22"/>
          <w:szCs w:val="22"/>
          <w:lang w:val="es-419"/>
        </w:rPr>
        <w:t>el Acceso y Uso</w:t>
      </w:r>
      <w:r w:rsidRPr="00C37EBA">
        <w:rPr>
          <w:sz w:val="22"/>
          <w:szCs w:val="22"/>
        </w:rPr>
        <w:t xml:space="preserve"> </w:t>
      </w:r>
      <w:r w:rsidRPr="00C37EBA">
        <w:rPr>
          <w:sz w:val="22"/>
          <w:szCs w:val="22"/>
          <w:lang w:val="es-MX"/>
        </w:rPr>
        <w:t>Compartido de</w:t>
      </w:r>
      <w:r w:rsidRPr="00C37EBA">
        <w:rPr>
          <w:sz w:val="22"/>
          <w:szCs w:val="22"/>
          <w:lang w:val="es-419"/>
        </w:rPr>
        <w:t xml:space="preserve"> </w:t>
      </w:r>
      <w:r w:rsidRPr="00C37EBA">
        <w:rPr>
          <w:sz w:val="22"/>
          <w:szCs w:val="22"/>
          <w:lang w:val="es-MX"/>
        </w:rPr>
        <w:t>Infraestructura,</w:t>
      </w:r>
      <w:r w:rsidRPr="00C37EBA">
        <w:rPr>
          <w:sz w:val="22"/>
          <w:szCs w:val="22"/>
        </w:rPr>
        <w:t xml:space="preserve"> </w:t>
      </w:r>
      <w:r w:rsidR="00AF742F" w:rsidRPr="00C37EBA">
        <w:rPr>
          <w:sz w:val="22"/>
          <w:szCs w:val="22"/>
        </w:rPr>
        <w:t>así</w:t>
      </w:r>
      <w:r w:rsidRPr="00C37EBA">
        <w:rPr>
          <w:sz w:val="22"/>
          <w:szCs w:val="22"/>
        </w:rPr>
        <w:t xml:space="preserve"> como establecer las condiciones que permitan</w:t>
      </w:r>
      <w:r w:rsidR="00242A77" w:rsidRPr="00C37EBA">
        <w:rPr>
          <w:sz w:val="22"/>
          <w:szCs w:val="22"/>
        </w:rPr>
        <w:t xml:space="preserve"> el acceso </w:t>
      </w:r>
      <w:r w:rsidRPr="00C37EBA">
        <w:rPr>
          <w:sz w:val="22"/>
          <w:szCs w:val="22"/>
        </w:rPr>
        <w:t xml:space="preserve">de distintos  concesionarios a </w:t>
      </w:r>
      <w:r w:rsidR="00242A77" w:rsidRPr="00C37EBA">
        <w:rPr>
          <w:sz w:val="22"/>
          <w:szCs w:val="22"/>
        </w:rPr>
        <w:t xml:space="preserve">los elementos de infraestructura de otros concesionarios instalados en </w:t>
      </w:r>
      <w:r w:rsidRPr="00C37EBA">
        <w:rPr>
          <w:sz w:val="22"/>
          <w:szCs w:val="22"/>
          <w:lang w:val="es-MX"/>
        </w:rPr>
        <w:t>edificios, centros comerciales, fraccionamientos, hoteles o cualquier otro inmueble,</w:t>
      </w:r>
      <w:r w:rsidRPr="00C37EBA" w:rsidDel="00F53B55">
        <w:rPr>
          <w:sz w:val="22"/>
          <w:szCs w:val="22"/>
        </w:rPr>
        <w:t xml:space="preserve"> </w:t>
      </w:r>
      <w:r w:rsidRPr="00C37EBA">
        <w:rPr>
          <w:sz w:val="22"/>
          <w:szCs w:val="22"/>
        </w:rPr>
        <w:t xml:space="preserve"> </w:t>
      </w:r>
      <w:r w:rsidRPr="00C37EBA">
        <w:rPr>
          <w:sz w:val="22"/>
          <w:szCs w:val="22"/>
          <w:lang w:val="es-MX"/>
        </w:rPr>
        <w:t>con el fin de promover el desarrollo eficiente de las telecomunicaciones y radiodifusión y la provisión de dichos servicios en condiciones de competencia y libre concurrencia.</w:t>
      </w:r>
    </w:p>
    <w:p w14:paraId="6F2E8449" w14:textId="26BBC2C7" w:rsidR="00FB2915" w:rsidRPr="00C37EBA" w:rsidRDefault="00FB2915" w:rsidP="00C37EBA">
      <w:pPr>
        <w:pStyle w:val="IFTnormal"/>
        <w:rPr>
          <w:color w:val="auto"/>
        </w:rPr>
      </w:pPr>
      <w:r w:rsidRPr="00C37EBA">
        <w:rPr>
          <w:b/>
        </w:rPr>
        <w:t>Artículo 2.</w:t>
      </w:r>
      <w:r w:rsidRPr="00C37EBA">
        <w:t xml:space="preserve"> Los Lineamientos son de observancia obligatoria para los </w:t>
      </w:r>
      <w:r w:rsidR="00362273" w:rsidRPr="006B5F14">
        <w:t>Solicitantes de Acceso y Uso Compartido</w:t>
      </w:r>
      <w:r w:rsidR="00362273" w:rsidRPr="00EA2D0B">
        <w:t>,</w:t>
      </w:r>
      <w:r w:rsidR="00362273" w:rsidRPr="00C37EBA">
        <w:t xml:space="preserve"> </w:t>
      </w:r>
      <w:r w:rsidR="00525ECF">
        <w:t>y</w:t>
      </w:r>
      <w:r w:rsidR="00362273" w:rsidRPr="00C37EBA">
        <w:t xml:space="preserve"> </w:t>
      </w:r>
      <w:r w:rsidRPr="00C37EBA">
        <w:t>Titulares de Infraestructura</w:t>
      </w:r>
      <w:r w:rsidRPr="00C37EBA">
        <w:rPr>
          <w:color w:val="auto"/>
        </w:rPr>
        <w:t>.</w:t>
      </w:r>
    </w:p>
    <w:p w14:paraId="6695E0E6" w14:textId="77777777" w:rsidR="00FB2915" w:rsidRPr="00C37EBA" w:rsidRDefault="00FB2915" w:rsidP="00C37EBA">
      <w:pPr>
        <w:rPr>
          <w:rFonts w:eastAsia="Calibri"/>
          <w:bCs w:val="0"/>
          <w:color w:val="000000"/>
          <w:sz w:val="22"/>
          <w:szCs w:val="22"/>
          <w:lang w:val="es-ES_tradnl" w:eastAsia="es-ES"/>
        </w:rPr>
      </w:pPr>
      <w:r w:rsidRPr="00C37EBA">
        <w:rPr>
          <w:rFonts w:eastAsia="Calibri"/>
          <w:bCs w:val="0"/>
          <w:color w:val="000000"/>
          <w:sz w:val="22"/>
          <w:szCs w:val="22"/>
          <w:lang w:val="es-ES_tradnl" w:eastAsia="es-ES"/>
        </w:rPr>
        <w:t xml:space="preserve">Para el caso de los agentes económicos declarados por el Instituto como preponderantes o con poder sustancial, únicamente les serán aplicables </w:t>
      </w:r>
      <w:r w:rsidR="00DD2FF8" w:rsidRPr="00C37EBA">
        <w:rPr>
          <w:rFonts w:eastAsia="Calibri"/>
          <w:bCs w:val="0"/>
          <w:color w:val="000000"/>
          <w:sz w:val="22"/>
          <w:szCs w:val="22"/>
          <w:lang w:val="es-ES_tradnl" w:eastAsia="es-ES"/>
        </w:rPr>
        <w:t>los presentes</w:t>
      </w:r>
      <w:r w:rsidRPr="00C37EBA">
        <w:rPr>
          <w:rFonts w:eastAsia="Calibri"/>
          <w:bCs w:val="0"/>
          <w:color w:val="000000"/>
          <w:sz w:val="22"/>
          <w:szCs w:val="22"/>
          <w:lang w:val="es-ES_tradnl" w:eastAsia="es-ES"/>
        </w:rPr>
        <w:t xml:space="preserve"> Lineamientos cuando los elementos de infraestructura de que se trate no estén regulados asimétricamente.</w:t>
      </w:r>
    </w:p>
    <w:p w14:paraId="1EE1C57A" w14:textId="77777777" w:rsidR="00FB2915" w:rsidRPr="00C37EBA" w:rsidRDefault="00FB2915" w:rsidP="00C37EBA">
      <w:pPr>
        <w:pStyle w:val="IFTnormal"/>
      </w:pPr>
      <w:r w:rsidRPr="00C37EBA">
        <w:rPr>
          <w:b/>
          <w:color w:val="auto"/>
        </w:rPr>
        <w:t>Artículo 3.</w:t>
      </w:r>
      <w:r w:rsidRPr="00C37EBA">
        <w:rPr>
          <w:color w:val="auto"/>
        </w:rPr>
        <w:t xml:space="preserve"> Para efectos de los presentes Lineamientos y su Anexo Único, además de las definiciones previstas en la </w:t>
      </w:r>
      <w:r w:rsidRPr="00C37EBA">
        <w:rPr>
          <w:rFonts w:eastAsia="ITC Avant Garde" w:cs="ITC Avant Garde"/>
        </w:rPr>
        <w:t>Ley Federal de Telecomunicaciones y Radiodifusión</w:t>
      </w:r>
      <w:r w:rsidRPr="00C37EBA">
        <w:rPr>
          <w:color w:val="auto"/>
        </w:rPr>
        <w:t xml:space="preserve"> y demás disposiciones legales y administrativas aplicables, se entenderá por:</w:t>
      </w:r>
    </w:p>
    <w:p w14:paraId="56619EB4" w14:textId="0F701533" w:rsidR="00FB2915" w:rsidRPr="001F4050" w:rsidRDefault="00FB2915" w:rsidP="001F4050">
      <w:pPr>
        <w:pStyle w:val="IFTnormal"/>
        <w:numPr>
          <w:ilvl w:val="0"/>
          <w:numId w:val="9"/>
        </w:numPr>
        <w:rPr>
          <w:color w:val="auto"/>
        </w:rPr>
      </w:pPr>
      <w:r w:rsidRPr="00C37EBA">
        <w:rPr>
          <w:b/>
          <w:color w:val="auto"/>
        </w:rPr>
        <w:t>Acceso y Uso Compartido de Infraestructura</w:t>
      </w:r>
      <w:r w:rsidRPr="00C37EBA">
        <w:rPr>
          <w:color w:val="auto"/>
        </w:rPr>
        <w:t>: Uso por un</w:t>
      </w:r>
      <w:r w:rsidR="00C713EE">
        <w:rPr>
          <w:color w:val="auto"/>
        </w:rPr>
        <w:t>o</w:t>
      </w:r>
      <w:r w:rsidRPr="00C37EBA">
        <w:rPr>
          <w:color w:val="auto"/>
        </w:rPr>
        <w:t xml:space="preserve"> o más </w:t>
      </w:r>
      <w:r w:rsidR="00C713EE">
        <w:rPr>
          <w:color w:val="auto"/>
        </w:rPr>
        <w:t>concesionarios</w:t>
      </w:r>
      <w:r w:rsidRPr="00C37EBA">
        <w:rPr>
          <w:color w:val="auto"/>
        </w:rPr>
        <w:t xml:space="preserve"> de elementos de infraestructura</w:t>
      </w:r>
      <w:r w:rsidRPr="001F4050">
        <w:rPr>
          <w:color w:val="auto"/>
        </w:rPr>
        <w:t xml:space="preserve"> de un Titular de Infraestructura</w:t>
      </w:r>
      <w:r w:rsidR="001F4050">
        <w:rPr>
          <w:color w:val="auto"/>
        </w:rPr>
        <w:t>, incluyendo coubicación</w:t>
      </w:r>
      <w:r w:rsidRPr="001F4050">
        <w:rPr>
          <w:color w:val="auto"/>
        </w:rPr>
        <w:t>;</w:t>
      </w:r>
    </w:p>
    <w:p w14:paraId="7A1240DE" w14:textId="77777777" w:rsidR="00FB2915" w:rsidRPr="00C37EBA" w:rsidRDefault="00FB2915" w:rsidP="00C37EBA">
      <w:pPr>
        <w:pStyle w:val="IFTnormal"/>
        <w:numPr>
          <w:ilvl w:val="0"/>
          <w:numId w:val="9"/>
        </w:numPr>
        <w:rPr>
          <w:color w:val="auto"/>
        </w:rPr>
      </w:pPr>
      <w:r w:rsidRPr="00C37EBA">
        <w:rPr>
          <w:b/>
          <w:color w:val="auto"/>
        </w:rPr>
        <w:t>Cable</w:t>
      </w:r>
      <w:r w:rsidRPr="00C37EBA">
        <w:rPr>
          <w:color w:val="auto"/>
        </w:rPr>
        <w:t>: Conjunto de conductores aislados integrados en un núcleo compacto y envueltos por una cubierta protectora;</w:t>
      </w:r>
    </w:p>
    <w:p w14:paraId="294F90EA" w14:textId="59E9F149" w:rsidR="00FB2915" w:rsidRPr="00C37EBA" w:rsidRDefault="00FB2915" w:rsidP="00C37EBA">
      <w:pPr>
        <w:pStyle w:val="IFTnormal"/>
        <w:numPr>
          <w:ilvl w:val="0"/>
          <w:numId w:val="9"/>
        </w:numPr>
        <w:rPr>
          <w:color w:val="auto"/>
        </w:rPr>
      </w:pPr>
      <w:r w:rsidRPr="00C37EBA">
        <w:rPr>
          <w:b/>
          <w:color w:val="auto"/>
        </w:rPr>
        <w:t>Capacidad</w:t>
      </w:r>
      <w:r w:rsidRPr="00C37EBA">
        <w:rPr>
          <w:color w:val="auto"/>
        </w:rPr>
        <w:t xml:space="preserve">: Espacio físico </w:t>
      </w:r>
      <w:r w:rsidR="00525ECF">
        <w:rPr>
          <w:color w:val="auto"/>
        </w:rPr>
        <w:t>disponible</w:t>
      </w:r>
      <w:r w:rsidRPr="00C37EBA">
        <w:rPr>
          <w:color w:val="auto"/>
        </w:rPr>
        <w:t xml:space="preserve"> para soportar carga e</w:t>
      </w:r>
      <w:r w:rsidR="002234DC">
        <w:rPr>
          <w:color w:val="auto"/>
        </w:rPr>
        <w:t>n</w:t>
      </w:r>
      <w:r w:rsidRPr="00C37EBA">
        <w:rPr>
          <w:color w:val="auto"/>
        </w:rPr>
        <w:t xml:space="preserve"> cada elemento de infraestructura;</w:t>
      </w:r>
    </w:p>
    <w:p w14:paraId="770E84F2" w14:textId="7EDA5A5A" w:rsidR="000A2D2A" w:rsidRPr="00C37EBA" w:rsidRDefault="00FB2915" w:rsidP="00C37EBA">
      <w:pPr>
        <w:pStyle w:val="IFTnormal"/>
        <w:numPr>
          <w:ilvl w:val="0"/>
          <w:numId w:val="9"/>
        </w:numPr>
        <w:rPr>
          <w:color w:val="auto"/>
        </w:rPr>
      </w:pPr>
      <w:r w:rsidRPr="00C37EBA">
        <w:rPr>
          <w:b/>
          <w:color w:val="auto"/>
        </w:rPr>
        <w:t>Capacidad Susceptible de Utilización</w:t>
      </w:r>
      <w:r w:rsidRPr="00C37EBA">
        <w:rPr>
          <w:color w:val="auto"/>
        </w:rPr>
        <w:t xml:space="preserve">: Capacidad en cada elemento de infraestructura que no está siendo utilizada, incluyendo aquella que requiera previo reacomodo para su utilización, conforme a lo especificado en el Artículo </w:t>
      </w:r>
      <w:r w:rsidR="00AB7B40" w:rsidRPr="00C37EBA">
        <w:rPr>
          <w:color w:val="auto"/>
        </w:rPr>
        <w:t>29</w:t>
      </w:r>
      <w:r w:rsidRPr="00C37EBA">
        <w:rPr>
          <w:color w:val="auto"/>
        </w:rPr>
        <w:t xml:space="preserve"> de los presentes Lineamientos;</w:t>
      </w:r>
    </w:p>
    <w:p w14:paraId="35476670" w14:textId="28EA1F5A" w:rsidR="00FB2915" w:rsidRPr="000A2D2A" w:rsidRDefault="00FB2915" w:rsidP="00C37EBA">
      <w:pPr>
        <w:pStyle w:val="IFTnormal"/>
        <w:numPr>
          <w:ilvl w:val="0"/>
          <w:numId w:val="9"/>
        </w:numPr>
      </w:pPr>
      <w:r w:rsidRPr="000A2D2A" w:rsidDel="007D6DCB">
        <w:rPr>
          <w:b/>
          <w:color w:val="auto"/>
        </w:rPr>
        <w:t>Derecho de Vía</w:t>
      </w:r>
      <w:r w:rsidRPr="00C37EBA" w:rsidDel="007D6DCB">
        <w:rPr>
          <w:color w:val="auto"/>
        </w:rPr>
        <w:t xml:space="preserve">: </w:t>
      </w:r>
      <w:r w:rsidR="000A2D2A">
        <w:t>Franja de terreno, concesionada por el Estado, necesaria para la construcción, conservación, reconstrucción, ampliación, protección y, en general, para el uso adecuado de caminos, vías de ferrocarril, ductos, telecomunicaciones y líneas de transmisión eléctrica y de sus servicios auxiliares;</w:t>
      </w:r>
    </w:p>
    <w:p w14:paraId="0F3194A8" w14:textId="38C179D7" w:rsidR="00FB2915" w:rsidRPr="00C37EBA" w:rsidRDefault="00FB2915" w:rsidP="00C37EBA">
      <w:pPr>
        <w:pStyle w:val="IFTnormal"/>
        <w:numPr>
          <w:ilvl w:val="0"/>
          <w:numId w:val="9"/>
        </w:numPr>
        <w:rPr>
          <w:color w:val="auto"/>
        </w:rPr>
      </w:pPr>
      <w:r w:rsidRPr="00C37EBA">
        <w:rPr>
          <w:b/>
          <w:color w:val="auto"/>
        </w:rPr>
        <w:t>Despliegue de Infraestructura</w:t>
      </w:r>
      <w:r w:rsidRPr="00C37EBA">
        <w:rPr>
          <w:color w:val="auto"/>
        </w:rPr>
        <w:t xml:space="preserve">: Actividad de interés y utilidad pública consistente en la </w:t>
      </w:r>
      <w:r w:rsidR="00C713EE">
        <w:rPr>
          <w:color w:val="auto"/>
        </w:rPr>
        <w:t>planeación, construcción e instalación</w:t>
      </w:r>
      <w:r w:rsidRPr="00C37EBA">
        <w:rPr>
          <w:color w:val="auto"/>
        </w:rPr>
        <w:t xml:space="preserve"> de infraestructura destinada al servicio de redes públicas de telecomunicaciones, estaciones de radiodifusión y equipos complementarios;</w:t>
      </w:r>
    </w:p>
    <w:p w14:paraId="7C20ACD2" w14:textId="77777777" w:rsidR="00FB2915" w:rsidRPr="00C37EBA" w:rsidRDefault="00FB2915" w:rsidP="00C37EBA">
      <w:pPr>
        <w:pStyle w:val="IFTnormal"/>
        <w:numPr>
          <w:ilvl w:val="0"/>
          <w:numId w:val="9"/>
        </w:numPr>
        <w:rPr>
          <w:color w:val="auto"/>
        </w:rPr>
      </w:pPr>
      <w:r w:rsidRPr="00C37EBA">
        <w:rPr>
          <w:b/>
          <w:color w:val="auto"/>
        </w:rPr>
        <w:t>Ducto</w:t>
      </w:r>
      <w:r w:rsidRPr="00C37EBA">
        <w:rPr>
          <w:color w:val="auto"/>
        </w:rPr>
        <w:t>: Estructura de canalización cerrada de un diámetro específico, que se emplea como vía para alojar y proteger Cables de distinto</w:t>
      </w:r>
      <w:r w:rsidR="00F71931">
        <w:rPr>
          <w:color w:val="auto"/>
        </w:rPr>
        <w:t>s</w:t>
      </w:r>
      <w:r w:rsidRPr="00C37EBA">
        <w:rPr>
          <w:color w:val="auto"/>
        </w:rPr>
        <w:t xml:space="preserve"> material</w:t>
      </w:r>
      <w:r w:rsidR="00F71931">
        <w:rPr>
          <w:color w:val="auto"/>
        </w:rPr>
        <w:t>es</w:t>
      </w:r>
      <w:r w:rsidRPr="00C37EBA">
        <w:rPr>
          <w:color w:val="auto"/>
        </w:rPr>
        <w:t xml:space="preserve"> y tamaños;</w:t>
      </w:r>
    </w:p>
    <w:p w14:paraId="0C92F28C" w14:textId="1AF675B2" w:rsidR="00FB2915" w:rsidRPr="00C37EBA" w:rsidRDefault="00FB2915" w:rsidP="00C37EBA">
      <w:pPr>
        <w:pStyle w:val="IFTnormal"/>
        <w:numPr>
          <w:ilvl w:val="0"/>
          <w:numId w:val="9"/>
        </w:numPr>
        <w:rPr>
          <w:color w:val="auto"/>
        </w:rPr>
      </w:pPr>
      <w:r w:rsidRPr="00C37EBA">
        <w:rPr>
          <w:b/>
          <w:color w:val="auto"/>
        </w:rPr>
        <w:t>Infraestructura Necesaria</w:t>
      </w:r>
      <w:r w:rsidRPr="00C37EBA">
        <w:rPr>
          <w:color w:val="auto"/>
        </w:rPr>
        <w:t>: Para efectos de lo dispuesto en el artículo 139 de la LFTR, aquellos elementos de infraestructura esenciales para la prestación de servicios de telecomunicaciones y/o radiodifusión</w:t>
      </w:r>
      <w:r w:rsidRPr="00C37EBA">
        <w:t xml:space="preserve"> </w:t>
      </w:r>
      <w:r w:rsidRPr="00C37EBA">
        <w:rPr>
          <w:color w:val="auto"/>
        </w:rPr>
        <w:t>y que el Instituto determine como tales, siguiendo el procedimiento para la resolución de desacuerdos de acceso y uso compartido de infraestructura establecido en los presentes Lineamientos;</w:t>
      </w:r>
    </w:p>
    <w:p w14:paraId="7C6F9AE1" w14:textId="7C0E00E8" w:rsidR="00FB2915" w:rsidRPr="00C37EBA" w:rsidRDefault="00FB2915" w:rsidP="00C37EBA">
      <w:pPr>
        <w:pStyle w:val="IFTnormal"/>
        <w:numPr>
          <w:ilvl w:val="0"/>
          <w:numId w:val="9"/>
        </w:numPr>
        <w:rPr>
          <w:color w:val="auto"/>
        </w:rPr>
      </w:pPr>
      <w:r w:rsidRPr="00C37EBA">
        <w:rPr>
          <w:b/>
          <w:color w:val="auto"/>
        </w:rPr>
        <w:t>Instituto</w:t>
      </w:r>
      <w:r w:rsidRPr="00C37EBA">
        <w:rPr>
          <w:color w:val="auto"/>
        </w:rPr>
        <w:t>. Instituto Federal de Telecomunicaciones</w:t>
      </w:r>
      <w:r w:rsidR="008B0FB8">
        <w:rPr>
          <w:color w:val="auto"/>
        </w:rPr>
        <w:t>;</w:t>
      </w:r>
    </w:p>
    <w:p w14:paraId="6095A884" w14:textId="77777777" w:rsidR="00FB2915" w:rsidRPr="00C37EBA" w:rsidRDefault="00FB2915" w:rsidP="00C37EBA">
      <w:pPr>
        <w:pStyle w:val="IFTnormal"/>
        <w:numPr>
          <w:ilvl w:val="0"/>
          <w:numId w:val="9"/>
        </w:numPr>
        <w:rPr>
          <w:color w:val="auto"/>
        </w:rPr>
      </w:pPr>
      <w:r w:rsidRPr="00C37EBA">
        <w:rPr>
          <w:b/>
          <w:color w:val="auto"/>
        </w:rPr>
        <w:t>Lineamientos</w:t>
      </w:r>
      <w:r w:rsidRPr="00C37EBA">
        <w:rPr>
          <w:color w:val="auto"/>
        </w:rPr>
        <w:t>: Los presentes lineamientos para el despliegue, acceso y uso compartido de infraestructura de telecomunicaciones y radiodifusión;</w:t>
      </w:r>
    </w:p>
    <w:p w14:paraId="686EB6AD" w14:textId="77777777" w:rsidR="00FB2915" w:rsidRPr="00C37EBA" w:rsidRDefault="00FB2915" w:rsidP="00C37EBA">
      <w:pPr>
        <w:pStyle w:val="IFTnormal"/>
        <w:numPr>
          <w:ilvl w:val="0"/>
          <w:numId w:val="9"/>
        </w:numPr>
      </w:pPr>
      <w:r w:rsidRPr="00C37EBA">
        <w:rPr>
          <w:b/>
        </w:rPr>
        <w:t>LFTR</w:t>
      </w:r>
      <w:r w:rsidRPr="00C37EBA">
        <w:t>: Ley Federal de Telecomunicaciones y Radiodifusión;</w:t>
      </w:r>
    </w:p>
    <w:p w14:paraId="7A630C2C" w14:textId="77777777" w:rsidR="00FB2915" w:rsidRPr="00C37EBA" w:rsidRDefault="00FB2915" w:rsidP="00C37EBA">
      <w:pPr>
        <w:pStyle w:val="IFTnormal"/>
        <w:numPr>
          <w:ilvl w:val="0"/>
          <w:numId w:val="9"/>
        </w:numPr>
        <w:rPr>
          <w:color w:val="auto"/>
        </w:rPr>
      </w:pPr>
      <w:r w:rsidRPr="00C37EBA">
        <w:rPr>
          <w:b/>
          <w:color w:val="auto"/>
        </w:rPr>
        <w:t>Módulo de Obras Civiles</w:t>
      </w:r>
      <w:r w:rsidRPr="00C37EBA">
        <w:rPr>
          <w:color w:val="auto"/>
        </w:rPr>
        <w:t xml:space="preserve">: Micrositio </w:t>
      </w:r>
      <w:r w:rsidR="00CD4E3C" w:rsidRPr="00C37EBA">
        <w:rPr>
          <w:color w:val="auto"/>
        </w:rPr>
        <w:t xml:space="preserve">en el SNII </w:t>
      </w:r>
      <w:r w:rsidRPr="00C37EBA">
        <w:rPr>
          <w:color w:val="auto"/>
        </w:rPr>
        <w:t>que permitirá a concesionarios publicar y consultar información acerca de las nuevas Obras Civiles, con el objeto de que las mismas puedan ser realizadas con otros concesionarios de manera coordinada;</w:t>
      </w:r>
    </w:p>
    <w:p w14:paraId="44D6E174" w14:textId="77777777" w:rsidR="00FB2915" w:rsidRPr="00C37EBA" w:rsidRDefault="00FB2915" w:rsidP="00C37EBA">
      <w:pPr>
        <w:pStyle w:val="IFTnormal"/>
        <w:numPr>
          <w:ilvl w:val="0"/>
          <w:numId w:val="9"/>
        </w:numPr>
        <w:rPr>
          <w:color w:val="auto"/>
        </w:rPr>
      </w:pPr>
      <w:r w:rsidRPr="00C37EBA">
        <w:rPr>
          <w:b/>
          <w:color w:val="auto"/>
        </w:rPr>
        <w:t>Obra Civil</w:t>
      </w:r>
      <w:r w:rsidRPr="00C37EBA">
        <w:rPr>
          <w:color w:val="auto"/>
        </w:rPr>
        <w:t>: Actividad que comprende la realización de cualquier construcción, excavación, cimentación, reforzamiento, adecuación de estructuras, otra obra o combinación de ellas que requiera de alguna autorización federal, estatal o municipal y que servirán para el desarrollo de redes públicas de telecomunicaciones, estaciones de radiodifusión y equipos complementarios;</w:t>
      </w:r>
    </w:p>
    <w:p w14:paraId="02940785" w14:textId="77777777" w:rsidR="00FB2915" w:rsidRPr="00C37EBA" w:rsidRDefault="00FB2915" w:rsidP="00C37EBA">
      <w:pPr>
        <w:pStyle w:val="IFTnormal"/>
        <w:numPr>
          <w:ilvl w:val="0"/>
          <w:numId w:val="9"/>
        </w:numPr>
        <w:rPr>
          <w:color w:val="auto"/>
        </w:rPr>
      </w:pPr>
      <w:r w:rsidRPr="00C37EBA">
        <w:rPr>
          <w:b/>
          <w:color w:val="auto"/>
        </w:rPr>
        <w:t>Poste</w:t>
      </w:r>
      <w:r w:rsidRPr="00C37EBA">
        <w:rPr>
          <w:color w:val="auto"/>
        </w:rPr>
        <w:t>: Estructura que funge como soporte, de material variable, utilizada para el tendido de cableado eléctrico y de telecomunicaciones;</w:t>
      </w:r>
    </w:p>
    <w:p w14:paraId="03F12DC5" w14:textId="77777777" w:rsidR="00FB2915" w:rsidRPr="00C37EBA" w:rsidRDefault="00FB2915" w:rsidP="00C37EBA">
      <w:pPr>
        <w:pStyle w:val="IFTnormal"/>
        <w:numPr>
          <w:ilvl w:val="0"/>
          <w:numId w:val="9"/>
        </w:numPr>
        <w:rPr>
          <w:color w:val="auto"/>
        </w:rPr>
      </w:pPr>
      <w:r w:rsidRPr="00C37EBA">
        <w:rPr>
          <w:b/>
          <w:color w:val="auto"/>
        </w:rPr>
        <w:t>Sitio</w:t>
      </w:r>
      <w:r w:rsidRPr="00C37EBA">
        <w:rPr>
          <w:color w:val="auto"/>
        </w:rPr>
        <w:t>: Edificaciones, predios y/o terrenos donde se instalan equipos y en algunos casos antenas, torres, alimentaciones conexas, seguridad, equipos auxiliares o equipos de control, así como fuentes de energía y sistemas de aire acondicionado que son utilizados para proveer servicios de telecomunicaciones y radiodifusión;</w:t>
      </w:r>
    </w:p>
    <w:p w14:paraId="567597BD" w14:textId="77777777" w:rsidR="00CD4E3C" w:rsidRPr="00C37EBA" w:rsidRDefault="00CD4E3C" w:rsidP="00C37EBA">
      <w:pPr>
        <w:pStyle w:val="IFTnormal"/>
        <w:numPr>
          <w:ilvl w:val="0"/>
          <w:numId w:val="9"/>
        </w:numPr>
        <w:rPr>
          <w:color w:val="auto"/>
        </w:rPr>
      </w:pPr>
      <w:r w:rsidRPr="00C37EBA">
        <w:rPr>
          <w:b/>
          <w:color w:val="auto"/>
        </w:rPr>
        <w:t>SNII</w:t>
      </w:r>
      <w:r w:rsidRPr="00C37EBA">
        <w:rPr>
          <w:color w:val="auto"/>
        </w:rPr>
        <w:t>: Sistema Nacional de Información de Infraestructura;</w:t>
      </w:r>
    </w:p>
    <w:p w14:paraId="784B0ED4" w14:textId="77777777" w:rsidR="00FB2915" w:rsidRPr="00C37EBA" w:rsidRDefault="00FB2915" w:rsidP="00C37EBA">
      <w:pPr>
        <w:pStyle w:val="IFTnormal"/>
        <w:numPr>
          <w:ilvl w:val="0"/>
          <w:numId w:val="9"/>
        </w:numPr>
        <w:rPr>
          <w:color w:val="auto"/>
        </w:rPr>
      </w:pPr>
      <w:r w:rsidRPr="00C37EBA">
        <w:rPr>
          <w:b/>
          <w:color w:val="auto"/>
        </w:rPr>
        <w:t>Solicitante de Acceso y Uso Compartido</w:t>
      </w:r>
      <w:r w:rsidRPr="00C37EBA">
        <w:rPr>
          <w:color w:val="auto"/>
        </w:rPr>
        <w:t xml:space="preserve">: Concesionario que solicita a un Titular de Infraestructura información </w:t>
      </w:r>
      <w:r w:rsidR="008B0FB8">
        <w:rPr>
          <w:color w:val="auto"/>
        </w:rPr>
        <w:t>y/</w:t>
      </w:r>
      <w:r w:rsidRPr="00C37EBA">
        <w:rPr>
          <w:color w:val="auto"/>
        </w:rPr>
        <w:t>o el Acceso y Uso Compartido de Infraestructura;</w:t>
      </w:r>
    </w:p>
    <w:p w14:paraId="7284E27C" w14:textId="77777777" w:rsidR="00FB2915" w:rsidRPr="00C37EBA" w:rsidRDefault="00FB2915" w:rsidP="00C37EBA">
      <w:pPr>
        <w:pStyle w:val="IFTnormal"/>
        <w:numPr>
          <w:ilvl w:val="0"/>
          <w:numId w:val="9"/>
        </w:numPr>
        <w:rPr>
          <w:color w:val="auto"/>
        </w:rPr>
      </w:pPr>
      <w:r w:rsidRPr="00C37EBA">
        <w:rPr>
          <w:b/>
          <w:color w:val="auto"/>
        </w:rPr>
        <w:t>Titular de Infraestructura</w:t>
      </w:r>
      <w:r w:rsidRPr="00C37EBA">
        <w:rPr>
          <w:color w:val="auto"/>
        </w:rPr>
        <w:t>: Todos aquellos concesionarios que sean propietarios o poseedores de elementos de infraestructura;</w:t>
      </w:r>
    </w:p>
    <w:p w14:paraId="6EF19878" w14:textId="33E6D9D5" w:rsidR="00FB2915" w:rsidRPr="00C37EBA" w:rsidRDefault="00FB2915" w:rsidP="00C37EBA">
      <w:pPr>
        <w:pStyle w:val="IFTnormal"/>
        <w:numPr>
          <w:ilvl w:val="0"/>
          <w:numId w:val="9"/>
        </w:numPr>
        <w:rPr>
          <w:color w:val="auto"/>
        </w:rPr>
      </w:pPr>
      <w:r w:rsidRPr="00C37EBA">
        <w:rPr>
          <w:b/>
          <w:color w:val="auto"/>
        </w:rPr>
        <w:t>Torre</w:t>
      </w:r>
      <w:r w:rsidRPr="00C37EBA">
        <w:rPr>
          <w:color w:val="auto"/>
        </w:rPr>
        <w:t xml:space="preserve">: Estructura de material variable que </w:t>
      </w:r>
      <w:r w:rsidRPr="005A22FB">
        <w:rPr>
          <w:color w:val="auto"/>
          <w:lang w:val="es-EC"/>
        </w:rPr>
        <w:t>puede fungir como sistema radiador</w:t>
      </w:r>
      <w:r w:rsidRPr="00C37EBA">
        <w:rPr>
          <w:color w:val="auto"/>
        </w:rPr>
        <w:t xml:space="preserve"> o como soporte para sostener cableado eléctrico, infraestructura o medios de transmisión de telecomunicaciones y/o radiodifusión</w:t>
      </w:r>
      <w:r w:rsidR="00F6495F" w:rsidRPr="00C37EBA">
        <w:rPr>
          <w:color w:val="auto"/>
        </w:rPr>
        <w:t>;</w:t>
      </w:r>
      <w:r w:rsidRPr="00C37EBA">
        <w:rPr>
          <w:color w:val="auto"/>
        </w:rPr>
        <w:t xml:space="preserve"> y</w:t>
      </w:r>
    </w:p>
    <w:p w14:paraId="45732350" w14:textId="77777777" w:rsidR="00FB2915" w:rsidRPr="00C37EBA" w:rsidRDefault="00FB2915" w:rsidP="00C37EBA">
      <w:pPr>
        <w:pStyle w:val="IFTnormal"/>
        <w:numPr>
          <w:ilvl w:val="0"/>
          <w:numId w:val="9"/>
        </w:numPr>
        <w:rPr>
          <w:color w:val="auto"/>
        </w:rPr>
      </w:pPr>
      <w:r w:rsidRPr="00C37EBA">
        <w:rPr>
          <w:b/>
          <w:color w:val="auto"/>
        </w:rPr>
        <w:t>Visita Técnica</w:t>
      </w:r>
      <w:r w:rsidRPr="00C37EBA">
        <w:rPr>
          <w:color w:val="auto"/>
        </w:rPr>
        <w:t>: Actividad conjunta realizada por el Solicitante de Acceso y Uso Compartido y el Titular de Infraestructura a fin de analizar y determinar los elementos de infraestructura sobre los que se podría ejercer el Acceso y Uso Compartido de Infraestructura.</w:t>
      </w:r>
    </w:p>
    <w:p w14:paraId="6D1E874E" w14:textId="77777777" w:rsidR="00FB2915" w:rsidRPr="00C37EBA" w:rsidRDefault="00FB2915" w:rsidP="00C37EBA">
      <w:pPr>
        <w:rPr>
          <w:rFonts w:eastAsia="Calibri"/>
          <w:bCs w:val="0"/>
          <w:sz w:val="22"/>
          <w:szCs w:val="22"/>
          <w:lang w:val="es-ES_tradnl" w:eastAsia="es-ES"/>
        </w:rPr>
      </w:pPr>
      <w:r w:rsidRPr="00C37EBA">
        <w:rPr>
          <w:rFonts w:eastAsia="Calibri"/>
          <w:bCs w:val="0"/>
          <w:sz w:val="22"/>
          <w:szCs w:val="22"/>
          <w:lang w:val="es-ES_tradnl" w:eastAsia="es-ES"/>
        </w:rPr>
        <w:t>Las definiciones y abreviaturas comprendidas en los Lineamientos podrán ser utilizadas indistintamente en singular o plural, en masculino o femenino, según corresponda.</w:t>
      </w:r>
    </w:p>
    <w:p w14:paraId="4739B3F8" w14:textId="77777777" w:rsidR="00FB2915" w:rsidRPr="00C37EBA" w:rsidRDefault="00FB2915" w:rsidP="00C37EBA">
      <w:pPr>
        <w:pStyle w:val="IFTnormal"/>
        <w:rPr>
          <w:lang w:val="es-419"/>
        </w:rPr>
      </w:pPr>
      <w:r w:rsidRPr="00C37EBA">
        <w:rPr>
          <w:b/>
          <w:lang w:val="es-419"/>
        </w:rPr>
        <w:t xml:space="preserve">Artículo 4. </w:t>
      </w:r>
      <w:r w:rsidRPr="00C37EBA">
        <w:rPr>
          <w:lang w:val="es-419"/>
        </w:rPr>
        <w:t>Corresponde al Instituto la interpretación de los Lineamientos.</w:t>
      </w:r>
    </w:p>
    <w:p w14:paraId="0BBA1C05" w14:textId="77777777" w:rsidR="00FB2915" w:rsidRPr="00C37EBA" w:rsidRDefault="00FB2915" w:rsidP="008C6439">
      <w:pPr>
        <w:pStyle w:val="N1IFT"/>
      </w:pPr>
      <w:r w:rsidRPr="00C37EBA">
        <w:t>CAPÍTULO II. Acceso y Uso Compartido de Infraestructura</w:t>
      </w:r>
    </w:p>
    <w:p w14:paraId="7DD1A702" w14:textId="77777777" w:rsidR="00FB2915" w:rsidRPr="00C37EBA" w:rsidRDefault="00FB2915" w:rsidP="00C37EBA">
      <w:pPr>
        <w:pStyle w:val="Ttulo2"/>
        <w:spacing w:after="0" w:line="240" w:lineRule="auto"/>
        <w:rPr>
          <w:szCs w:val="22"/>
        </w:rPr>
      </w:pPr>
      <w:r w:rsidRPr="00C37EBA">
        <w:rPr>
          <w:szCs w:val="22"/>
        </w:rPr>
        <w:t>Sección I</w:t>
      </w:r>
    </w:p>
    <w:p w14:paraId="6F00E498" w14:textId="77777777" w:rsidR="00FB2915" w:rsidRPr="00C37EBA" w:rsidRDefault="00FB2915" w:rsidP="00C37EBA">
      <w:pPr>
        <w:pStyle w:val="Ttulo2"/>
        <w:spacing w:after="0" w:line="240" w:lineRule="auto"/>
        <w:rPr>
          <w:szCs w:val="22"/>
          <w:lang w:val="es-419"/>
        </w:rPr>
      </w:pPr>
      <w:r w:rsidRPr="00C37EBA">
        <w:rPr>
          <w:szCs w:val="22"/>
        </w:rPr>
        <w:t xml:space="preserve"> Fomento a</w:t>
      </w:r>
      <w:r w:rsidRPr="00C37EBA">
        <w:rPr>
          <w:szCs w:val="22"/>
          <w:lang w:val="es-419"/>
        </w:rPr>
        <w:t>l Acceso y Uso Compartido de Infraestructura</w:t>
      </w:r>
    </w:p>
    <w:p w14:paraId="104E9894" w14:textId="77777777" w:rsidR="00FB2915" w:rsidRPr="00C37EBA" w:rsidRDefault="00FB2915" w:rsidP="00C37EBA">
      <w:pPr>
        <w:rPr>
          <w:sz w:val="22"/>
          <w:szCs w:val="22"/>
          <w:lang w:val="es-MX"/>
        </w:rPr>
      </w:pPr>
    </w:p>
    <w:p w14:paraId="324014E6" w14:textId="77777777" w:rsidR="00FB2915" w:rsidRPr="00C37EBA" w:rsidRDefault="00FB2915" w:rsidP="00C37EBA">
      <w:pPr>
        <w:pStyle w:val="IFTnormal"/>
        <w:rPr>
          <w:strike/>
          <w:color w:val="auto"/>
          <w:lang w:val="es-MX"/>
        </w:rPr>
      </w:pPr>
      <w:r w:rsidRPr="00C37EBA">
        <w:rPr>
          <w:b/>
          <w:lang w:val="es-419"/>
        </w:rPr>
        <w:t>Artículo 5</w:t>
      </w:r>
      <w:r w:rsidRPr="00C37EBA">
        <w:rPr>
          <w:b/>
          <w:color w:val="auto"/>
          <w:lang w:val="es-419"/>
        </w:rPr>
        <w:t xml:space="preserve">. </w:t>
      </w:r>
      <w:r w:rsidRPr="00C37EBA">
        <w:t xml:space="preserve">Los Titulares de </w:t>
      </w:r>
      <w:r w:rsidRPr="00C37EBA">
        <w:rPr>
          <w:lang w:val="es-MX"/>
        </w:rPr>
        <w:t>Infraestructura deberán permitir el a</w:t>
      </w:r>
      <w:r w:rsidRPr="00C37EBA">
        <w:t>cceso y uso co</w:t>
      </w:r>
      <w:r w:rsidRPr="00C37EBA">
        <w:rPr>
          <w:lang w:val="es-MX"/>
        </w:rPr>
        <w:t xml:space="preserve">mpartido </w:t>
      </w:r>
      <w:r w:rsidRPr="00C37EBA">
        <w:t>de su</w:t>
      </w:r>
      <w:r w:rsidRPr="00C37EBA">
        <w:rPr>
          <w:lang w:val="es-MX"/>
        </w:rPr>
        <w:t xml:space="preserve"> Infraestructur</w:t>
      </w:r>
      <w:r w:rsidR="00AB7B40" w:rsidRPr="00C37EBA">
        <w:rPr>
          <w:lang w:val="es-MX"/>
        </w:rPr>
        <w:t xml:space="preserve">a a los concesionarios que así </w:t>
      </w:r>
      <w:r w:rsidRPr="00C37EBA">
        <w:rPr>
          <w:lang w:val="es-MX"/>
        </w:rPr>
        <w:t xml:space="preserve">se lo soliciten, siempre que demuestren que la </w:t>
      </w:r>
      <w:r w:rsidRPr="00C37EBA">
        <w:rPr>
          <w:color w:val="auto"/>
          <w:lang w:val="es-MX"/>
        </w:rPr>
        <w:t>infraestructura</w:t>
      </w:r>
      <w:r w:rsidRPr="00C37EBA">
        <w:rPr>
          <w:lang w:val="es-MX"/>
        </w:rPr>
        <w:t xml:space="preserve"> del </w:t>
      </w:r>
      <w:r w:rsidRPr="00C37EBA">
        <w:rPr>
          <w:color w:val="auto"/>
          <w:lang w:val="es-MX"/>
        </w:rPr>
        <w:t>Titular</w:t>
      </w:r>
      <w:r w:rsidRPr="00C37EBA">
        <w:rPr>
          <w:strike/>
          <w:color w:val="auto"/>
          <w:lang w:val="es-MX"/>
        </w:rPr>
        <w:t xml:space="preserve">: </w:t>
      </w:r>
    </w:p>
    <w:p w14:paraId="5F6E78B2" w14:textId="4045BCEB" w:rsidR="00FB2915" w:rsidRPr="00C37EBA" w:rsidRDefault="00FB2915" w:rsidP="00C37EBA">
      <w:pPr>
        <w:pStyle w:val="IFTnormal"/>
        <w:numPr>
          <w:ilvl w:val="1"/>
          <w:numId w:val="10"/>
        </w:numPr>
        <w:rPr>
          <w:color w:val="auto"/>
          <w:lang w:val="es-MX"/>
        </w:rPr>
      </w:pPr>
      <w:r w:rsidRPr="00C37EBA">
        <w:rPr>
          <w:color w:val="auto"/>
          <w:lang w:val="es-MX"/>
        </w:rPr>
        <w:t>Es n</w:t>
      </w:r>
      <w:r w:rsidR="00AB7B40" w:rsidRPr="00C37EBA">
        <w:rPr>
          <w:color w:val="auto"/>
          <w:lang w:val="es-MX"/>
        </w:rPr>
        <w:t xml:space="preserve">ecesaria, no tiene </w:t>
      </w:r>
      <w:r w:rsidRPr="00C37EBA">
        <w:rPr>
          <w:color w:val="auto"/>
          <w:lang w:val="es-MX"/>
        </w:rPr>
        <w:t>sustitutos y cuenta con Capacidad Susceptible de Utilización y, en su caso;</w:t>
      </w:r>
    </w:p>
    <w:p w14:paraId="2C1926E6" w14:textId="77777777" w:rsidR="00FB2915" w:rsidRPr="00C37EBA" w:rsidRDefault="00FB2915" w:rsidP="00C37EBA">
      <w:pPr>
        <w:pStyle w:val="IFTnormal"/>
        <w:numPr>
          <w:ilvl w:val="1"/>
          <w:numId w:val="10"/>
        </w:numPr>
        <w:rPr>
          <w:color w:val="auto"/>
          <w:lang w:val="es-419"/>
        </w:rPr>
      </w:pPr>
      <w:r w:rsidRPr="00C37EBA">
        <w:rPr>
          <w:color w:val="auto"/>
          <w:lang w:val="es-MX"/>
        </w:rPr>
        <w:t xml:space="preserve">Se despliegue en inmuebles, Ductos, Postes o Derechos de Vía de propiedad federal y </w:t>
      </w:r>
      <w:r w:rsidR="00F6495F" w:rsidRPr="00C37EBA">
        <w:rPr>
          <w:color w:val="auto"/>
          <w:lang w:val="es-MX"/>
        </w:rPr>
        <w:t>é</w:t>
      </w:r>
      <w:r w:rsidRPr="00C37EBA">
        <w:rPr>
          <w:color w:val="auto"/>
          <w:lang w:val="es-MX"/>
        </w:rPr>
        <w:t xml:space="preserve">sta cuente con Capacidad Susceptible de Utilización. </w:t>
      </w:r>
    </w:p>
    <w:p w14:paraId="5BF5FE0D" w14:textId="77777777" w:rsidR="00FB2915" w:rsidRPr="00C37EBA" w:rsidRDefault="00AF742F" w:rsidP="00C37EBA">
      <w:pPr>
        <w:pStyle w:val="IFTnormal"/>
        <w:rPr>
          <w:color w:val="auto"/>
          <w:lang w:val="es-MX"/>
        </w:rPr>
      </w:pPr>
      <w:r w:rsidRPr="00C37EBA">
        <w:rPr>
          <w:b/>
          <w:color w:val="auto"/>
          <w:lang w:val="es-MX"/>
        </w:rPr>
        <w:t>Artículo</w:t>
      </w:r>
      <w:r w:rsidRPr="00C37EBA">
        <w:rPr>
          <w:color w:val="auto"/>
          <w:lang w:val="es-MX"/>
        </w:rPr>
        <w:t xml:space="preserve"> </w:t>
      </w:r>
      <w:r w:rsidR="00FB2915" w:rsidRPr="00C37EBA">
        <w:rPr>
          <w:b/>
          <w:lang w:val="es-MX"/>
        </w:rPr>
        <w:t xml:space="preserve">6. </w:t>
      </w:r>
      <w:r w:rsidR="00FB2915" w:rsidRPr="00C37EBA">
        <w:t xml:space="preserve">El concesionario podrá solicitar </w:t>
      </w:r>
      <w:r w:rsidR="00FB2915" w:rsidRPr="00C37EBA">
        <w:rPr>
          <w:lang w:val="es-419"/>
        </w:rPr>
        <w:t>el Acceso y Uso Compartido de Infraestructura</w:t>
      </w:r>
      <w:r w:rsidR="00FB2915" w:rsidRPr="00C37EBA">
        <w:t xml:space="preserve"> a cualquier Titular de Infraestructura.</w:t>
      </w:r>
    </w:p>
    <w:p w14:paraId="072010EB" w14:textId="6AB02152" w:rsidR="00FB2915" w:rsidRPr="00C37EBA" w:rsidRDefault="00FB2915" w:rsidP="00C37EBA">
      <w:pPr>
        <w:rPr>
          <w:sz w:val="22"/>
          <w:szCs w:val="22"/>
        </w:rPr>
      </w:pPr>
      <w:r w:rsidRPr="00C37EBA">
        <w:rPr>
          <w:sz w:val="22"/>
          <w:szCs w:val="22"/>
        </w:rPr>
        <w:t xml:space="preserve">Para efectos de lo señalado en el párrafo anterior, el Solicitante de Acceso y Uso Compartido deberá solicitar por escrito al Titular de Infraestructura, </w:t>
      </w:r>
      <w:r w:rsidRPr="00C37EBA">
        <w:rPr>
          <w:sz w:val="22"/>
          <w:szCs w:val="22"/>
          <w:lang w:val="es-MX"/>
        </w:rPr>
        <w:t>los elementos de infraestructura que se requiere</w:t>
      </w:r>
      <w:r w:rsidR="00F71931">
        <w:rPr>
          <w:sz w:val="22"/>
          <w:szCs w:val="22"/>
          <w:lang w:val="es-MX"/>
        </w:rPr>
        <w:t>n</w:t>
      </w:r>
      <w:r w:rsidRPr="00C37EBA">
        <w:rPr>
          <w:sz w:val="22"/>
          <w:szCs w:val="22"/>
          <w:lang w:val="es-MX"/>
        </w:rPr>
        <w:t xml:space="preserve">, y a tal efecto </w:t>
      </w:r>
      <w:r w:rsidRPr="00C37EBA">
        <w:rPr>
          <w:sz w:val="22"/>
          <w:szCs w:val="22"/>
        </w:rPr>
        <w:t xml:space="preserve">suscribirán un convenio en un plazo no mayor a </w:t>
      </w:r>
      <w:r w:rsidR="00AD0169">
        <w:rPr>
          <w:sz w:val="22"/>
          <w:szCs w:val="22"/>
        </w:rPr>
        <w:t xml:space="preserve">sesenta </w:t>
      </w:r>
      <w:r w:rsidRPr="00C37EBA">
        <w:rPr>
          <w:sz w:val="22"/>
          <w:szCs w:val="22"/>
        </w:rPr>
        <w:t>días naturales contados a partir del día hábil siguiente a aquel en que el Titular de Infraestructura tenga conocimiento de la solicitud.</w:t>
      </w:r>
    </w:p>
    <w:p w14:paraId="7435B2D4" w14:textId="3939B8EF" w:rsidR="00FB2915" w:rsidRPr="00C37EBA" w:rsidRDefault="00FB2915" w:rsidP="00C37EBA">
      <w:pPr>
        <w:rPr>
          <w:sz w:val="22"/>
          <w:szCs w:val="22"/>
        </w:rPr>
      </w:pPr>
      <w:r w:rsidRPr="00C37EBA">
        <w:rPr>
          <w:sz w:val="22"/>
          <w:szCs w:val="22"/>
          <w:lang w:val="es-MX"/>
        </w:rPr>
        <w:t xml:space="preserve">Transcurrido dicho plazo, sin que se hubiere celebrado el convenio, </w:t>
      </w:r>
      <w:r w:rsidR="0080392B">
        <w:rPr>
          <w:sz w:val="22"/>
          <w:szCs w:val="22"/>
          <w:lang w:val="es-MX"/>
        </w:rPr>
        <w:t xml:space="preserve">y de actualizarse lo dispuesto en el artículo 20 de los presentes Lineamientos, </w:t>
      </w:r>
      <w:r w:rsidRPr="00C37EBA">
        <w:rPr>
          <w:sz w:val="22"/>
          <w:szCs w:val="22"/>
          <w:lang w:val="es-MX"/>
        </w:rPr>
        <w:t xml:space="preserve">el </w:t>
      </w:r>
      <w:r w:rsidRPr="00C37EBA">
        <w:rPr>
          <w:sz w:val="22"/>
          <w:szCs w:val="22"/>
        </w:rPr>
        <w:t xml:space="preserve">Solicitante de Acceso y Uso Compartido o el Titular de Infraestructura, podrán solicitar la intervención del Instituto para que resuelva sobre las condiciones, términos y tarifas para el acceso y uso compartido de infraestructura que no hayan podido convenir, conforme al procedimiento establecido en el Capítulo IV de los Lineamientos. </w:t>
      </w:r>
    </w:p>
    <w:p w14:paraId="4B1A5657" w14:textId="77777777" w:rsidR="00FB2915" w:rsidRPr="00C37EBA" w:rsidRDefault="00FB2915" w:rsidP="00C37EBA">
      <w:pPr>
        <w:pStyle w:val="IFTnormal"/>
        <w:rPr>
          <w:b/>
          <w:color w:val="auto"/>
          <w:lang w:val="es-MX"/>
        </w:rPr>
      </w:pPr>
      <w:r w:rsidRPr="00C37EBA">
        <w:rPr>
          <w:b/>
          <w:color w:val="auto"/>
          <w:lang w:val="es-MX"/>
        </w:rPr>
        <w:t xml:space="preserve">Artículo 7. </w:t>
      </w:r>
      <w:r w:rsidRPr="00C37EBA">
        <w:rPr>
          <w:color w:val="auto"/>
          <w:lang w:val="es-MX"/>
        </w:rPr>
        <w:t>Los convenios de Acceso y Uso Compartido de Infraestructura que celebren las partes, deberán ser registrados por éstas ante el Instituto, así como sus modificaciones, en un plazo no mayor de treinta días hábiles posteriores a su suscripción</w:t>
      </w:r>
      <w:r w:rsidRPr="00C37EBA">
        <w:rPr>
          <w:b/>
          <w:color w:val="auto"/>
          <w:lang w:val="es-MX"/>
        </w:rPr>
        <w:t>.</w:t>
      </w:r>
    </w:p>
    <w:p w14:paraId="415DA51D" w14:textId="60BEF651" w:rsidR="00A34487" w:rsidRPr="00C37EBA" w:rsidRDefault="00FB2915" w:rsidP="00C37EBA">
      <w:pPr>
        <w:pStyle w:val="IFTnormal"/>
        <w:rPr>
          <w:color w:val="auto"/>
          <w:lang w:val="es-MX"/>
        </w:rPr>
      </w:pPr>
      <w:r w:rsidRPr="00C37EBA">
        <w:rPr>
          <w:b/>
          <w:color w:val="auto"/>
          <w:lang w:val="es-MX"/>
        </w:rPr>
        <w:t xml:space="preserve">Artículo 8. </w:t>
      </w:r>
      <w:r w:rsidRPr="00C37EBA">
        <w:rPr>
          <w:color w:val="auto"/>
          <w:lang w:val="es-MX"/>
        </w:rPr>
        <w:t xml:space="preserve">El Instituto podrá verificar en cualquier momento las condiciones de los convenios a efecto de valorar su impacto sobre la competencia efectiva en el sector de que se trate, así como establecer medidas para que </w:t>
      </w:r>
      <w:r w:rsidRPr="00C37EBA">
        <w:rPr>
          <w:color w:val="auto"/>
          <w:lang w:val="es-419"/>
        </w:rPr>
        <w:t>el</w:t>
      </w:r>
      <w:r w:rsidRPr="00C37EBA">
        <w:rPr>
          <w:color w:val="auto"/>
          <w:lang w:val="es-MX"/>
        </w:rPr>
        <w:t xml:space="preserve"> </w:t>
      </w:r>
      <w:r w:rsidRPr="00C37EBA">
        <w:rPr>
          <w:color w:val="auto"/>
          <w:lang w:val="es-419"/>
        </w:rPr>
        <w:t>Acceso y Uso Compartido de Infraestructura</w:t>
      </w:r>
      <w:r w:rsidRPr="00C37EBA">
        <w:rPr>
          <w:color w:val="auto"/>
          <w:lang w:val="es-MX"/>
        </w:rPr>
        <w:t xml:space="preserve"> </w:t>
      </w:r>
      <w:r w:rsidRPr="00C37EBA">
        <w:rPr>
          <w:color w:val="auto"/>
          <w:lang w:val="es-419"/>
        </w:rPr>
        <w:t xml:space="preserve">se </w:t>
      </w:r>
      <w:r w:rsidRPr="00C37EBA">
        <w:rPr>
          <w:color w:val="auto"/>
          <w:lang w:val="es-MX"/>
        </w:rPr>
        <w:t>realice y se otorgue bajo condiciones no discriminatorias o para prevenir o remediar efectos contrarios al proceso de competencia.</w:t>
      </w:r>
    </w:p>
    <w:p w14:paraId="40941E48" w14:textId="77777777" w:rsidR="00FB2915" w:rsidRPr="00C37EBA" w:rsidRDefault="00FB2915" w:rsidP="00C37EBA">
      <w:pPr>
        <w:pStyle w:val="Ttulo2"/>
        <w:rPr>
          <w:szCs w:val="22"/>
        </w:rPr>
      </w:pPr>
      <w:r w:rsidRPr="00C37EBA">
        <w:rPr>
          <w:szCs w:val="22"/>
        </w:rPr>
        <w:t xml:space="preserve">Sección II </w:t>
      </w:r>
    </w:p>
    <w:p w14:paraId="0D5A7458" w14:textId="77777777" w:rsidR="00FB2915" w:rsidRPr="00C37EBA" w:rsidRDefault="00FB2915" w:rsidP="00C37EBA">
      <w:pPr>
        <w:pStyle w:val="Ttulo2"/>
        <w:rPr>
          <w:lang w:val="es-MX"/>
        </w:rPr>
      </w:pPr>
      <w:r w:rsidRPr="00C37EBA">
        <w:rPr>
          <w:szCs w:val="22"/>
        </w:rPr>
        <w:t>Especificaciones para</w:t>
      </w:r>
      <w:r w:rsidRPr="00C37EBA">
        <w:rPr>
          <w:szCs w:val="22"/>
          <w:lang w:val="es-419"/>
        </w:rPr>
        <w:t xml:space="preserve"> Acceso y Uso Compartido de Infraestructura</w:t>
      </w:r>
    </w:p>
    <w:p w14:paraId="622E12AF" w14:textId="77777777" w:rsidR="00FB2915" w:rsidRPr="00C37EBA" w:rsidRDefault="00FB2915" w:rsidP="00C37EBA">
      <w:pPr>
        <w:rPr>
          <w:sz w:val="22"/>
          <w:szCs w:val="22"/>
        </w:rPr>
      </w:pPr>
      <w:r w:rsidRPr="00C37EBA">
        <w:rPr>
          <w:b/>
          <w:sz w:val="22"/>
          <w:szCs w:val="22"/>
          <w:lang w:val="es-MX"/>
        </w:rPr>
        <w:t xml:space="preserve">Artículo 9.  </w:t>
      </w:r>
      <w:r w:rsidRPr="00C37EBA">
        <w:rPr>
          <w:sz w:val="22"/>
          <w:szCs w:val="22"/>
        </w:rPr>
        <w:t xml:space="preserve">El Solicitante de Acceso y Uso Compartido para demostrar que los elementos de infraestructura que requiere cumplen con los supuestos a que refiere la fracción I del artículo 5 de los Lineamientos, deberá considerar que: </w:t>
      </w:r>
    </w:p>
    <w:p w14:paraId="1C8F9EB1" w14:textId="77777777" w:rsidR="00AF742F" w:rsidRPr="00C37EBA" w:rsidRDefault="00FB2915" w:rsidP="00C37EBA">
      <w:pPr>
        <w:pStyle w:val="IFTnormal"/>
        <w:numPr>
          <w:ilvl w:val="0"/>
          <w:numId w:val="19"/>
        </w:numPr>
        <w:rPr>
          <w:color w:val="auto"/>
        </w:rPr>
      </w:pPr>
      <w:r w:rsidRPr="00C37EBA">
        <w:rPr>
          <w:lang w:val="es-MX"/>
        </w:rPr>
        <w:t xml:space="preserve">Infraestructura Necesaria. Corresponde </w:t>
      </w:r>
      <w:r w:rsidR="00AF742F" w:rsidRPr="00C37EBA">
        <w:rPr>
          <w:color w:val="auto"/>
          <w:lang w:val="es-MX"/>
        </w:rPr>
        <w:t>a</w:t>
      </w:r>
      <w:r w:rsidRPr="00C37EBA">
        <w:rPr>
          <w:lang w:val="es-MX"/>
        </w:rPr>
        <w:t xml:space="preserve">quellos elementos </w:t>
      </w:r>
      <w:r w:rsidRPr="00C37EBA">
        <w:t xml:space="preserve">esenciales para la prestación de los servicios de telecomunicaciones y/o radiodifusión que pretende brindar y </w:t>
      </w:r>
      <w:r w:rsidR="0074780F" w:rsidRPr="00C37EBA">
        <w:t xml:space="preserve">cuya falta impediría </w:t>
      </w:r>
      <w:r w:rsidRPr="00C37EBA">
        <w:t>técnicamente brindar dichos servicios</w:t>
      </w:r>
    </w:p>
    <w:p w14:paraId="4CC79AFB" w14:textId="77777777" w:rsidR="00FB2915" w:rsidRPr="00C37EBA" w:rsidRDefault="00FB2915" w:rsidP="00C37EBA">
      <w:pPr>
        <w:pStyle w:val="IFTnormal"/>
        <w:numPr>
          <w:ilvl w:val="0"/>
          <w:numId w:val="19"/>
        </w:numPr>
        <w:rPr>
          <w:color w:val="auto"/>
        </w:rPr>
      </w:pPr>
      <w:r w:rsidRPr="00C37EBA">
        <w:rPr>
          <w:color w:val="auto"/>
          <w:lang w:val="es-MX"/>
        </w:rPr>
        <w:t xml:space="preserve">No existencia de </w:t>
      </w:r>
      <w:r w:rsidR="00AF742F" w:rsidRPr="00C37EBA">
        <w:rPr>
          <w:color w:val="auto"/>
          <w:lang w:val="es-MX"/>
        </w:rPr>
        <w:t>sustitutos</w:t>
      </w:r>
      <w:r w:rsidRPr="00C37EBA">
        <w:rPr>
          <w:color w:val="auto"/>
          <w:lang w:val="es-MX"/>
        </w:rPr>
        <w:t>.</w:t>
      </w:r>
      <w:r w:rsidRPr="00C37EBA">
        <w:rPr>
          <w:color w:val="auto"/>
          <w:lang w:val="es-419"/>
        </w:rPr>
        <w:t xml:space="preserve"> Se considera que l</w:t>
      </w:r>
      <w:r w:rsidRPr="00C37EBA">
        <w:rPr>
          <w:color w:val="auto"/>
          <w:lang w:val="es-MX"/>
        </w:rPr>
        <w:t xml:space="preserve">os elementos de infraestructura </w:t>
      </w:r>
      <w:r w:rsidR="00DD2FF8" w:rsidRPr="00C37EBA">
        <w:rPr>
          <w:color w:val="auto"/>
          <w:lang w:val="es-MX"/>
        </w:rPr>
        <w:t>necesaria,</w:t>
      </w:r>
      <w:r w:rsidRPr="00C37EBA">
        <w:rPr>
          <w:color w:val="auto"/>
          <w:lang w:val="es-MX"/>
        </w:rPr>
        <w:t xml:space="preserve"> no tienen sustitutos cuando:</w:t>
      </w:r>
    </w:p>
    <w:p w14:paraId="20916F3E" w14:textId="3F01FF68" w:rsidR="00FB2915" w:rsidRPr="00C37EBA" w:rsidRDefault="00095042" w:rsidP="00C37EBA">
      <w:pPr>
        <w:pStyle w:val="IFTnormal"/>
        <w:numPr>
          <w:ilvl w:val="0"/>
          <w:numId w:val="20"/>
        </w:numPr>
        <w:rPr>
          <w:color w:val="auto"/>
          <w:lang w:val="es-MX"/>
        </w:rPr>
      </w:pPr>
      <w:r w:rsidRPr="00095042">
        <w:rPr>
          <w:bCs/>
          <w:color w:val="auto"/>
          <w:lang w:val="es-MX"/>
        </w:rPr>
        <w:t xml:space="preserve">No han sido desplegados otros elementos de infraestructura técnicamente equivalentes que permitan la provisión del servicio de telecomunicaciones y/o radiodifusión; </w:t>
      </w:r>
      <w:r w:rsidR="00FB2915" w:rsidRPr="00C37EBA">
        <w:rPr>
          <w:color w:val="auto"/>
          <w:lang w:val="es-MX"/>
        </w:rPr>
        <w:t xml:space="preserve"> </w:t>
      </w:r>
    </w:p>
    <w:p w14:paraId="0665721F" w14:textId="77777777" w:rsidR="00FB2915" w:rsidRPr="005979BC" w:rsidRDefault="00FB2915" w:rsidP="00C37EBA">
      <w:pPr>
        <w:pStyle w:val="IFTnormal"/>
        <w:numPr>
          <w:ilvl w:val="0"/>
          <w:numId w:val="20"/>
        </w:numPr>
        <w:rPr>
          <w:color w:val="auto"/>
          <w:lang w:val="es-419"/>
        </w:rPr>
      </w:pPr>
      <w:r w:rsidRPr="005979BC">
        <w:rPr>
          <w:color w:val="auto"/>
          <w:lang w:val="es-MX"/>
        </w:rPr>
        <w:t xml:space="preserve">Existan restricciones </w:t>
      </w:r>
      <w:r w:rsidRPr="005979BC">
        <w:rPr>
          <w:color w:val="auto"/>
          <w:lang w:val="es-419"/>
        </w:rPr>
        <w:t xml:space="preserve">técnicas, legales o económicas para el despliegue de infraestructura propia, </w:t>
      </w:r>
      <w:r w:rsidRPr="001850E8">
        <w:rPr>
          <w:color w:val="auto"/>
          <w:lang w:val="es-419"/>
        </w:rPr>
        <w:t xml:space="preserve">y/o </w:t>
      </w:r>
    </w:p>
    <w:p w14:paraId="7CD7C582" w14:textId="01FB4413" w:rsidR="00FB2915" w:rsidRPr="00C37EBA" w:rsidRDefault="00FB2915" w:rsidP="00C37EBA">
      <w:pPr>
        <w:pStyle w:val="IFTnormal"/>
        <w:numPr>
          <w:ilvl w:val="0"/>
          <w:numId w:val="20"/>
        </w:numPr>
        <w:rPr>
          <w:lang w:val="es-MX"/>
        </w:rPr>
      </w:pPr>
      <w:r w:rsidRPr="00C37EBA">
        <w:rPr>
          <w:color w:val="auto"/>
          <w:lang w:val="es-419"/>
        </w:rPr>
        <w:t xml:space="preserve">La infraestructura, incluyendo cables, de un Titular de Infraestructura en </w:t>
      </w:r>
      <w:r w:rsidRPr="00C37EBA">
        <w:rPr>
          <w:color w:val="auto"/>
          <w:lang w:val="es-MX"/>
        </w:rPr>
        <w:t>edificios, centros comerciales, fraccionamientos, hoteles o cualquier otro inmueble de un tercero, es el único medio para brindar servicios de telecomunicaciones a los usuarios, derivado de la existencia de</w:t>
      </w:r>
      <w:r w:rsidRPr="00C37EBA">
        <w:rPr>
          <w:color w:val="auto"/>
          <w:lang w:val="es-419"/>
        </w:rPr>
        <w:t xml:space="preserve"> convenios</w:t>
      </w:r>
      <w:r w:rsidRPr="00C37EBA">
        <w:rPr>
          <w:color w:val="auto"/>
          <w:lang w:val="es-MX"/>
        </w:rPr>
        <w:t xml:space="preserve"> de exclusividad y/o tratos discriminatorios por parte del </w:t>
      </w:r>
      <w:r w:rsidR="00D45F0F">
        <w:rPr>
          <w:color w:val="auto"/>
          <w:lang w:val="es-MX"/>
        </w:rPr>
        <w:t>propietario</w:t>
      </w:r>
      <w:r w:rsidRPr="00C37EBA">
        <w:rPr>
          <w:color w:val="auto"/>
          <w:lang w:val="es-MX"/>
        </w:rPr>
        <w:t>, poseedor o admi</w:t>
      </w:r>
      <w:r w:rsidR="00F321D9" w:rsidRPr="00C37EBA">
        <w:rPr>
          <w:color w:val="auto"/>
          <w:lang w:val="es-MX"/>
        </w:rPr>
        <w:t xml:space="preserve">nistrador de un inmueble o por </w:t>
      </w:r>
      <w:r w:rsidR="00F321D9" w:rsidRPr="00C37EBA" w:rsidDel="004406F0">
        <w:rPr>
          <w:color w:val="auto"/>
          <w:lang w:val="es-MX"/>
        </w:rPr>
        <w:t>f</w:t>
      </w:r>
      <w:r w:rsidR="00F321D9" w:rsidRPr="00C37EBA">
        <w:rPr>
          <w:color w:val="auto"/>
          <w:lang w:val="es-MX"/>
        </w:rPr>
        <w:t>alt</w:t>
      </w:r>
      <w:r w:rsidR="00F321D9" w:rsidRPr="00C37EBA" w:rsidDel="004406F0">
        <w:rPr>
          <w:color w:val="auto"/>
          <w:lang w:val="es-MX"/>
        </w:rPr>
        <w:t xml:space="preserve">a </w:t>
      </w:r>
      <w:r w:rsidRPr="00C37EBA">
        <w:rPr>
          <w:color w:val="auto"/>
          <w:lang w:val="es-MX"/>
        </w:rPr>
        <w:t>de Capacidad en la infraestructura del propio inmueble.</w:t>
      </w:r>
    </w:p>
    <w:p w14:paraId="7CC0F98B" w14:textId="0DE43767" w:rsidR="00F321D9" w:rsidRPr="00C37EBA" w:rsidRDefault="00FB2915" w:rsidP="00F71931">
      <w:pPr>
        <w:pStyle w:val="IFTnormal"/>
        <w:numPr>
          <w:ilvl w:val="0"/>
          <w:numId w:val="19"/>
        </w:numPr>
        <w:rPr>
          <w:color w:val="auto"/>
          <w:lang w:val="es-MX"/>
        </w:rPr>
      </w:pPr>
      <w:r w:rsidRPr="00C37EBA">
        <w:rPr>
          <w:color w:val="auto"/>
          <w:lang w:val="es-MX"/>
        </w:rPr>
        <w:t xml:space="preserve">Capacidad Susceptible de Utilización. Para su determinación se privilegiará el derecho del que gozan las partes para acordar las condiciones de acceso y uso del elemento de infraestructura de que se trate, siempre que éstas no contravengan lo dispuesto por las normas vigentes aplicables. Para el caso de Ductos, Postes y Torres adicionalmente se considerará lo dispuesto en el Anexo Único de los Lineamientos. </w:t>
      </w:r>
    </w:p>
    <w:p w14:paraId="12324A4D" w14:textId="77777777" w:rsidR="00461D4C" w:rsidRPr="00C37EBA" w:rsidRDefault="00FB2915" w:rsidP="008C6439">
      <w:pPr>
        <w:pStyle w:val="N1IFT"/>
      </w:pPr>
      <w:r w:rsidRPr="00C37EBA">
        <w:t>CAPÍTULO III. Despliegue de Infraestructura</w:t>
      </w:r>
    </w:p>
    <w:p w14:paraId="2E5928BE" w14:textId="77777777" w:rsidR="00FB2915" w:rsidRPr="00C37EBA" w:rsidRDefault="00FB2915" w:rsidP="00C37EBA">
      <w:pPr>
        <w:pStyle w:val="Ttulo2"/>
        <w:spacing w:after="0" w:line="240" w:lineRule="auto"/>
        <w:rPr>
          <w:szCs w:val="22"/>
        </w:rPr>
      </w:pPr>
      <w:r w:rsidRPr="00C37EBA">
        <w:rPr>
          <w:szCs w:val="22"/>
        </w:rPr>
        <w:t>Sección I</w:t>
      </w:r>
    </w:p>
    <w:p w14:paraId="2D7CC06A" w14:textId="77777777" w:rsidR="00FB2915" w:rsidRPr="00C37EBA" w:rsidRDefault="00FB2915" w:rsidP="00C37EBA">
      <w:pPr>
        <w:pStyle w:val="Ttulo2"/>
        <w:spacing w:after="0" w:line="240" w:lineRule="auto"/>
        <w:rPr>
          <w:szCs w:val="22"/>
        </w:rPr>
      </w:pPr>
      <w:r w:rsidRPr="00C37EBA">
        <w:rPr>
          <w:szCs w:val="22"/>
        </w:rPr>
        <w:t>Disposiciones generales para el Despliegue de Infraestructura</w:t>
      </w:r>
    </w:p>
    <w:p w14:paraId="25EE6F9C" w14:textId="77777777" w:rsidR="004E0218" w:rsidRPr="00C37EBA" w:rsidRDefault="004E0218" w:rsidP="00C37EBA"/>
    <w:p w14:paraId="473C89FD" w14:textId="1F6F34FE" w:rsidR="00DC15D4" w:rsidRPr="00C37EBA" w:rsidRDefault="00DC15D4" w:rsidP="00C37EBA">
      <w:pPr>
        <w:pStyle w:val="IFTnormal"/>
      </w:pPr>
      <w:r w:rsidRPr="00C37EBA">
        <w:rPr>
          <w:b/>
        </w:rPr>
        <w:t>A</w:t>
      </w:r>
      <w:r w:rsidR="004E0218" w:rsidRPr="00C37EBA">
        <w:rPr>
          <w:b/>
        </w:rPr>
        <w:t>rtículo 10</w:t>
      </w:r>
      <w:r w:rsidRPr="00C37EBA">
        <w:rPr>
          <w:b/>
        </w:rPr>
        <w:t>.</w:t>
      </w:r>
      <w:r w:rsidRPr="00C37EBA">
        <w:t xml:space="preserve"> Las autoridades de orden federal, estatal o municipal sólo podrán imponer contribuciones previstas en normas de carácter general de esos órdenes de gobierno que hayan sido publicadas en el medio oficial correspondiente, las cuales no podrán ser discriminatorias ni restrictivas por su monto a la inversión para la instalación y Despliegue de Infraestructura.</w:t>
      </w:r>
    </w:p>
    <w:p w14:paraId="78869256" w14:textId="0850AE93" w:rsidR="00DC15D4" w:rsidRPr="00C37EBA" w:rsidRDefault="00DC15D4" w:rsidP="00C37EBA">
      <w:pPr>
        <w:pStyle w:val="IFTnormal"/>
      </w:pPr>
      <w:r w:rsidRPr="00C37EBA">
        <w:t xml:space="preserve">El Ejecutivo Federal, los Estados, Municipios y el Gobierno de la Ciudad de México, en el ámbito de sus competencias en materia de desarrollo urbano, no podrán impedir, obstaculizar o restringir la instalación y Despliegue de Infraestructura para la prestación de los servicios públicos de telecomunicaciones y radiodifusión, por cualquier acto jurídico o disposición legal incluyendo materias distintas al desarrollo urbano. </w:t>
      </w:r>
    </w:p>
    <w:p w14:paraId="5DA8EEDE" w14:textId="77777777" w:rsidR="00461D4C" w:rsidRPr="00C37EBA" w:rsidRDefault="00DC15D4" w:rsidP="00C37EBA">
      <w:pPr>
        <w:pStyle w:val="IFTnormal"/>
        <w:rPr>
          <w:color w:val="auto"/>
        </w:rPr>
      </w:pPr>
      <w:r w:rsidRPr="00C37EBA">
        <w:rPr>
          <w:color w:val="auto"/>
        </w:rPr>
        <w:t>El Ejecutivo Federal, los Estados, los Municipios y el Gobierno de la Ciudad de México, en el ámbito de sus atribuciones, colaborarán y otorgarán facilidades para la instalación de Infraestructura y provisión de los servicios públicos de interés general de telecomunicaciones y radiodifusión. Lo anterior, para que éstos se ofrezcan en condiciones de competencia, calidad, pluralidad, cobertura universal, convergencia, continuidad, acceso libre y sin injerencias arbitrarias.</w:t>
      </w:r>
    </w:p>
    <w:p w14:paraId="34E09DC8" w14:textId="07BB1EFA" w:rsidR="00FB2915" w:rsidRPr="00C37EBA" w:rsidRDefault="00FB2915" w:rsidP="00C37EBA">
      <w:pPr>
        <w:pStyle w:val="IFTnormal"/>
        <w:rPr>
          <w:color w:val="auto"/>
        </w:rPr>
      </w:pPr>
      <w:r w:rsidRPr="00C37EBA">
        <w:rPr>
          <w:b/>
          <w:color w:val="auto"/>
        </w:rPr>
        <w:t>Artículo 1</w:t>
      </w:r>
      <w:r w:rsidR="004E0218" w:rsidRPr="00C37EBA">
        <w:rPr>
          <w:b/>
          <w:color w:val="auto"/>
        </w:rPr>
        <w:t>1</w:t>
      </w:r>
      <w:r w:rsidRPr="00C37EBA">
        <w:rPr>
          <w:b/>
          <w:color w:val="auto"/>
        </w:rPr>
        <w:t>.</w:t>
      </w:r>
      <w:r w:rsidRPr="00C37EBA">
        <w:rPr>
          <w:color w:val="auto"/>
        </w:rPr>
        <w:t xml:space="preserve"> El Despliegue de Infraestructura comprende los siguientes escenarios:</w:t>
      </w:r>
    </w:p>
    <w:p w14:paraId="2811C10C" w14:textId="77777777" w:rsidR="00FB2915" w:rsidRPr="00C37EBA" w:rsidRDefault="00FB2915" w:rsidP="00C37EBA">
      <w:pPr>
        <w:pStyle w:val="IFTnormal"/>
        <w:numPr>
          <w:ilvl w:val="0"/>
          <w:numId w:val="7"/>
        </w:numPr>
        <w:rPr>
          <w:color w:val="auto"/>
        </w:rPr>
      </w:pPr>
      <w:r w:rsidRPr="00C37EBA">
        <w:rPr>
          <w:color w:val="auto"/>
        </w:rPr>
        <w:t>Establecimiento de Obra Civil y colocación de Infraestructura Pasiva y Activa;</w:t>
      </w:r>
    </w:p>
    <w:p w14:paraId="4C27B676" w14:textId="77777777" w:rsidR="00FB2915" w:rsidRPr="00C37EBA" w:rsidRDefault="00FB2915" w:rsidP="00C37EBA">
      <w:pPr>
        <w:pStyle w:val="IFTnormal"/>
        <w:numPr>
          <w:ilvl w:val="0"/>
          <w:numId w:val="7"/>
        </w:numPr>
        <w:rPr>
          <w:color w:val="auto"/>
        </w:rPr>
      </w:pPr>
      <w:r w:rsidRPr="00C37EBA">
        <w:rPr>
          <w:color w:val="auto"/>
        </w:rPr>
        <w:t>Establecimiento de Obra Civil y colocación de Infraestructura Pasiva;</w:t>
      </w:r>
    </w:p>
    <w:p w14:paraId="2A8FA330" w14:textId="77777777" w:rsidR="00FB2915" w:rsidRPr="00C37EBA" w:rsidRDefault="00FB2915" w:rsidP="00C37EBA">
      <w:pPr>
        <w:pStyle w:val="IFTnormal"/>
        <w:numPr>
          <w:ilvl w:val="0"/>
          <w:numId w:val="7"/>
        </w:numPr>
        <w:rPr>
          <w:color w:val="auto"/>
        </w:rPr>
      </w:pPr>
      <w:r w:rsidRPr="00C37EBA">
        <w:rPr>
          <w:color w:val="auto"/>
        </w:rPr>
        <w:t>Establecimiento de Obra Civil;</w:t>
      </w:r>
    </w:p>
    <w:p w14:paraId="63742581" w14:textId="77777777" w:rsidR="00FB2915" w:rsidRPr="00C37EBA" w:rsidRDefault="00FB2915" w:rsidP="00C37EBA">
      <w:pPr>
        <w:pStyle w:val="IFTnormal"/>
        <w:numPr>
          <w:ilvl w:val="0"/>
          <w:numId w:val="7"/>
        </w:numPr>
        <w:rPr>
          <w:color w:val="auto"/>
        </w:rPr>
      </w:pPr>
      <w:r w:rsidRPr="00C37EBA">
        <w:rPr>
          <w:color w:val="auto"/>
        </w:rPr>
        <w:t>Colocación de Infraestructura Pasiva, y</w:t>
      </w:r>
    </w:p>
    <w:p w14:paraId="79CFA11F" w14:textId="77777777" w:rsidR="00FB2915" w:rsidRPr="00C37EBA" w:rsidRDefault="00FB2915" w:rsidP="00C37EBA">
      <w:pPr>
        <w:pStyle w:val="IFTnormal"/>
        <w:numPr>
          <w:ilvl w:val="0"/>
          <w:numId w:val="7"/>
        </w:numPr>
        <w:rPr>
          <w:lang w:val="es-MX"/>
        </w:rPr>
      </w:pPr>
      <w:r w:rsidRPr="00C37EBA">
        <w:rPr>
          <w:color w:val="auto"/>
        </w:rPr>
        <w:t>Colocación de Infraestructura Activa.</w:t>
      </w:r>
    </w:p>
    <w:p w14:paraId="2D652B9B" w14:textId="77777777" w:rsidR="00FB2915" w:rsidRPr="00C37EBA" w:rsidRDefault="00FB2915" w:rsidP="00C37EBA">
      <w:pPr>
        <w:pStyle w:val="IFTnormal"/>
        <w:rPr>
          <w:lang w:val="es-419"/>
        </w:rPr>
      </w:pPr>
      <w:r w:rsidRPr="00C37EBA">
        <w:rPr>
          <w:b/>
          <w:color w:val="auto"/>
        </w:rPr>
        <w:t>Artículo 1</w:t>
      </w:r>
      <w:r w:rsidR="004E0218" w:rsidRPr="00C37EBA">
        <w:rPr>
          <w:b/>
          <w:color w:val="auto"/>
        </w:rPr>
        <w:t>2</w:t>
      </w:r>
      <w:r w:rsidRPr="00C37EBA">
        <w:rPr>
          <w:b/>
          <w:color w:val="auto"/>
        </w:rPr>
        <w:t xml:space="preserve">. </w:t>
      </w:r>
      <w:r w:rsidRPr="00C37EBA">
        <w:rPr>
          <w:color w:val="auto"/>
        </w:rPr>
        <w:t>El Despliegue de Infraestructura</w:t>
      </w:r>
      <w:r w:rsidRPr="00C37EBA">
        <w:rPr>
          <w:lang w:val="es-419"/>
        </w:rPr>
        <w:t xml:space="preserve"> se sujetará a lo dispuesto en los Lineamientos, disposiciones</w:t>
      </w:r>
      <w:r w:rsidRPr="00C37EBA">
        <w:t xml:space="preserve"> técnicas que emita el Instituto, tratados internacionales, normas oficiales mexicanas y demás disposiciones aplicables</w:t>
      </w:r>
      <w:r w:rsidRPr="00C37EBA">
        <w:rPr>
          <w:lang w:val="es-419"/>
        </w:rPr>
        <w:t>.</w:t>
      </w:r>
    </w:p>
    <w:p w14:paraId="1D46B134" w14:textId="3DC1F454" w:rsidR="00FB2915" w:rsidRPr="00C37EBA" w:rsidRDefault="00FB2915" w:rsidP="00C37EBA">
      <w:pPr>
        <w:pStyle w:val="IFTnormal"/>
        <w:rPr>
          <w:color w:val="auto"/>
          <w:lang w:val="es-MX"/>
        </w:rPr>
      </w:pPr>
      <w:r w:rsidRPr="00C37EBA">
        <w:rPr>
          <w:b/>
          <w:color w:val="auto"/>
          <w:lang w:val="es-MX"/>
        </w:rPr>
        <w:t>Artículo 1</w:t>
      </w:r>
      <w:r w:rsidR="004E0218" w:rsidRPr="00C37EBA">
        <w:rPr>
          <w:b/>
          <w:color w:val="auto"/>
          <w:lang w:val="es-MX"/>
        </w:rPr>
        <w:t>3</w:t>
      </w:r>
      <w:r w:rsidRPr="00C37EBA">
        <w:rPr>
          <w:b/>
          <w:color w:val="auto"/>
          <w:lang w:val="es-MX"/>
        </w:rPr>
        <w:t>.</w:t>
      </w:r>
      <w:r w:rsidRPr="00C37EBA">
        <w:rPr>
          <w:color w:val="auto"/>
          <w:lang w:val="es-MX"/>
        </w:rPr>
        <w:t xml:space="preserve"> Los concesionarios que desplieguen Infraestructura </w:t>
      </w:r>
      <w:r w:rsidRPr="00C37EBA">
        <w:rPr>
          <w:color w:val="auto"/>
          <w:lang w:val="es-419"/>
        </w:rPr>
        <w:t xml:space="preserve">o </w:t>
      </w:r>
      <w:r w:rsidR="0074780F" w:rsidRPr="00C37EBA">
        <w:rPr>
          <w:color w:val="auto"/>
          <w:lang w:val="es-419"/>
        </w:rPr>
        <w:t xml:space="preserve">presten </w:t>
      </w:r>
      <w:r w:rsidRPr="00C37EBA">
        <w:rPr>
          <w:color w:val="auto"/>
          <w:lang w:val="es-419"/>
        </w:rPr>
        <w:t xml:space="preserve">servicios de telecomunicaciones </w:t>
      </w:r>
      <w:r w:rsidRPr="00C37EBA">
        <w:rPr>
          <w:color w:val="auto"/>
          <w:lang w:val="es-MX"/>
        </w:rPr>
        <w:t>en edificios, centros comerciales, fraccionamientos, hoteles o cualquier otro inmueble, deberán abstenerse de establecer barreras contractuales, técnicas o de cualquier otra naturaleza que impidan a otros concesionarios instalar o acceder a</w:t>
      </w:r>
      <w:r w:rsidRPr="00C37EBA">
        <w:rPr>
          <w:color w:val="auto"/>
          <w:lang w:val="es-419"/>
        </w:rPr>
        <w:t xml:space="preserve"> la</w:t>
      </w:r>
      <w:r w:rsidRPr="00C37EBA">
        <w:rPr>
          <w:color w:val="auto"/>
          <w:lang w:val="es-MX"/>
        </w:rPr>
        <w:t xml:space="preserve"> infraestructura de telecomunicaciones</w:t>
      </w:r>
      <w:r w:rsidRPr="00C37EBA">
        <w:rPr>
          <w:color w:val="auto"/>
          <w:lang w:val="es-419"/>
        </w:rPr>
        <w:t xml:space="preserve"> en estos inmuebles o que limiten la libertad de los usuarios de servicios de telecomunicaciones de elegir a su proveedor de servicios</w:t>
      </w:r>
      <w:r w:rsidRPr="00C37EBA">
        <w:rPr>
          <w:color w:val="auto"/>
          <w:lang w:val="es-MX"/>
        </w:rPr>
        <w:t>.</w:t>
      </w:r>
    </w:p>
    <w:p w14:paraId="3C08CDD7" w14:textId="215307CD" w:rsidR="00FB2915" w:rsidRPr="00C37EBA" w:rsidRDefault="00FB2915" w:rsidP="00C37EBA">
      <w:pPr>
        <w:pStyle w:val="IFTnormal"/>
        <w:rPr>
          <w:color w:val="auto"/>
          <w:lang w:val="es-MX"/>
        </w:rPr>
      </w:pPr>
      <w:r w:rsidRPr="00C37EBA">
        <w:rPr>
          <w:b/>
          <w:color w:val="auto"/>
          <w:lang w:val="es-MX"/>
        </w:rPr>
        <w:t>Artículo 1</w:t>
      </w:r>
      <w:r w:rsidR="004E0218" w:rsidRPr="00C37EBA">
        <w:rPr>
          <w:b/>
          <w:color w:val="auto"/>
          <w:lang w:val="es-MX"/>
        </w:rPr>
        <w:t>4</w:t>
      </w:r>
      <w:r w:rsidRPr="00C37EBA">
        <w:rPr>
          <w:b/>
          <w:color w:val="auto"/>
          <w:lang w:val="es-MX"/>
        </w:rPr>
        <w:t xml:space="preserve">. </w:t>
      </w:r>
      <w:r w:rsidRPr="00C37EBA">
        <w:rPr>
          <w:color w:val="auto"/>
          <w:lang w:val="es-MX"/>
        </w:rPr>
        <w:t>Los concesionarios deberán abstenerse de celebrar contratos que contengan cláusulas de exclusividad</w:t>
      </w:r>
      <w:r w:rsidRPr="00C37EBA" w:rsidDel="00AF39C9">
        <w:rPr>
          <w:color w:val="auto"/>
          <w:lang w:val="es-MX"/>
        </w:rPr>
        <w:t xml:space="preserve"> </w:t>
      </w:r>
      <w:r w:rsidRPr="00C37EBA">
        <w:rPr>
          <w:color w:val="auto"/>
          <w:lang w:val="es-MX"/>
        </w:rPr>
        <w:t>o cualquier otra barrera para instalar y/o acceder a infraestructura desplegada en inmuebles, por medio de la cual se brinden servicios de telecomunicaciones, con la finalidad de que el acceso a infraestructura se realice sobre bases no discriminatorias.</w:t>
      </w:r>
      <w:r w:rsidR="001A4154">
        <w:rPr>
          <w:color w:val="auto"/>
          <w:lang w:val="es-MX"/>
        </w:rPr>
        <w:t xml:space="preserve"> </w:t>
      </w:r>
    </w:p>
    <w:p w14:paraId="38CD828E" w14:textId="6F138EE9" w:rsidR="004E0218" w:rsidRPr="00C37EBA" w:rsidRDefault="004E0218" w:rsidP="00C37EBA">
      <w:pPr>
        <w:pStyle w:val="IFTnormal"/>
        <w:rPr>
          <w:color w:val="auto"/>
          <w:lang w:val="es-MX"/>
        </w:rPr>
      </w:pPr>
      <w:r w:rsidRPr="00C37EBA">
        <w:rPr>
          <w:b/>
          <w:color w:val="auto"/>
          <w:lang w:val="es-MX"/>
        </w:rPr>
        <w:t>Artículo 15.</w:t>
      </w:r>
      <w:r w:rsidRPr="00C37EBA">
        <w:rPr>
          <w:color w:val="auto"/>
          <w:lang w:val="es-MX"/>
        </w:rPr>
        <w:t xml:space="preserve"> Las dependencias y entidades gubernamentales</w:t>
      </w:r>
      <w:r w:rsidR="004A4392">
        <w:rPr>
          <w:color w:val="auto"/>
          <w:lang w:val="es-MX"/>
        </w:rPr>
        <w:t xml:space="preserve"> o</w:t>
      </w:r>
      <w:r w:rsidRPr="00C37EBA">
        <w:rPr>
          <w:color w:val="auto"/>
          <w:lang w:val="es-MX"/>
        </w:rPr>
        <w:t xml:space="preserve"> cualquier otra forma de participación en la actividad económica, </w:t>
      </w:r>
      <w:r w:rsidRPr="00C37EBA" w:rsidDel="00CF00F0">
        <w:rPr>
          <w:color w:val="auto"/>
          <w:lang w:val="es-MX"/>
        </w:rPr>
        <w:t xml:space="preserve">deberán </w:t>
      </w:r>
      <w:r w:rsidRPr="00C37EBA">
        <w:rPr>
          <w:color w:val="auto"/>
          <w:lang w:val="es-MX"/>
        </w:rPr>
        <w:t xml:space="preserve">abstenerse de realizar cualquier acto que tenga por objeto o efecto impedir el despliegue, acceso y uso compartido de la infraestructura en inmuebles, con la finalidad de que, en los proyectos para la instalación de dicha infraestructura, ésta sea suficiente para que pueda convivir con más de una red de telecomunicaciones, además de promover que la capacidad de la infraestructura en inmuebles sea suficiente. </w:t>
      </w:r>
    </w:p>
    <w:p w14:paraId="3F164612" w14:textId="77777777" w:rsidR="00FB2915" w:rsidRPr="00C37EBA" w:rsidRDefault="00FB2915" w:rsidP="00C37EBA">
      <w:pPr>
        <w:pStyle w:val="IFTnormal"/>
        <w:rPr>
          <w:color w:val="auto"/>
        </w:rPr>
      </w:pPr>
      <w:r w:rsidRPr="00C37EBA">
        <w:rPr>
          <w:b/>
          <w:color w:val="auto"/>
        </w:rPr>
        <w:t>Artículo 1</w:t>
      </w:r>
      <w:r w:rsidR="004E0218" w:rsidRPr="00C37EBA">
        <w:rPr>
          <w:b/>
          <w:color w:val="auto"/>
        </w:rPr>
        <w:t>6</w:t>
      </w:r>
      <w:r w:rsidRPr="00C37EBA">
        <w:rPr>
          <w:b/>
          <w:color w:val="auto"/>
        </w:rPr>
        <w:t>.</w:t>
      </w:r>
      <w:r w:rsidRPr="00C37EBA">
        <w:rPr>
          <w:color w:val="auto"/>
        </w:rPr>
        <w:t xml:space="preserve"> </w:t>
      </w:r>
      <w:r w:rsidR="009A606A" w:rsidRPr="000B3EC4">
        <w:rPr>
          <w:color w:val="auto"/>
          <w:lang w:val="es-EC"/>
        </w:rPr>
        <w:t>El SNII contendrá un Módulo de Obras Civiles</w:t>
      </w:r>
      <w:r w:rsidR="00FF3720" w:rsidRPr="000B3EC4">
        <w:rPr>
          <w:color w:val="auto"/>
          <w:lang w:val="es-EC"/>
        </w:rPr>
        <w:t>,</w:t>
      </w:r>
      <w:r w:rsidR="009A606A" w:rsidRPr="000B3EC4">
        <w:rPr>
          <w:color w:val="auto"/>
          <w:lang w:val="es-EC"/>
        </w:rPr>
        <w:t xml:space="preserve"> </w:t>
      </w:r>
      <w:r w:rsidR="00057CB0" w:rsidRPr="000B3EC4">
        <w:rPr>
          <w:color w:val="auto"/>
          <w:lang w:val="es-EC"/>
        </w:rPr>
        <w:t>en el cual l</w:t>
      </w:r>
      <w:r w:rsidRPr="000B3EC4">
        <w:rPr>
          <w:color w:val="auto"/>
          <w:lang w:val="es-EC"/>
        </w:rPr>
        <w:t xml:space="preserve">os concesionarios </w:t>
      </w:r>
      <w:r w:rsidR="009A606A" w:rsidRPr="000B3EC4">
        <w:rPr>
          <w:color w:val="auto"/>
          <w:lang w:val="es-EC"/>
        </w:rPr>
        <w:t xml:space="preserve">podrán publicar </w:t>
      </w:r>
      <w:r w:rsidR="0013413E" w:rsidRPr="000B3EC4">
        <w:rPr>
          <w:color w:val="auto"/>
          <w:lang w:val="es-EC"/>
        </w:rPr>
        <w:t>Despliegues</w:t>
      </w:r>
      <w:r w:rsidR="009A606A" w:rsidRPr="000B3EC4">
        <w:rPr>
          <w:color w:val="auto"/>
          <w:lang w:val="es-EC"/>
        </w:rPr>
        <w:t xml:space="preserve"> de</w:t>
      </w:r>
      <w:r w:rsidRPr="000B3EC4">
        <w:rPr>
          <w:color w:val="auto"/>
          <w:lang w:val="es-EC"/>
        </w:rPr>
        <w:t xml:space="preserve"> Infraestructura</w:t>
      </w:r>
      <w:r w:rsidRPr="00C37EBA">
        <w:rPr>
          <w:color w:val="auto"/>
          <w:lang w:val="es-419"/>
        </w:rPr>
        <w:t xml:space="preserve"> que implique</w:t>
      </w:r>
      <w:r w:rsidR="009A606A" w:rsidRPr="00C37EBA">
        <w:rPr>
          <w:color w:val="auto"/>
          <w:lang w:val="es-419"/>
        </w:rPr>
        <w:t>n</w:t>
      </w:r>
      <w:r w:rsidRPr="00C37EBA">
        <w:rPr>
          <w:color w:val="auto"/>
          <w:lang w:val="es-419"/>
        </w:rPr>
        <w:t xml:space="preserve"> el desarrollo de Obra </w:t>
      </w:r>
      <w:r w:rsidR="00DD2FF8" w:rsidRPr="00C37EBA">
        <w:rPr>
          <w:color w:val="auto"/>
          <w:lang w:val="es-419"/>
        </w:rPr>
        <w:t>Civil</w:t>
      </w:r>
      <w:r w:rsidRPr="000B3EC4">
        <w:rPr>
          <w:color w:val="auto"/>
          <w:lang w:val="es-EC"/>
        </w:rPr>
        <w:t>.</w:t>
      </w:r>
    </w:p>
    <w:p w14:paraId="548AFB20" w14:textId="77777777" w:rsidR="00FB2915" w:rsidRPr="00C37EBA" w:rsidRDefault="00FB2915" w:rsidP="00C37EBA">
      <w:pPr>
        <w:pStyle w:val="IFTnormal"/>
        <w:rPr>
          <w:lang w:val="es-419"/>
        </w:rPr>
      </w:pPr>
      <w:r w:rsidRPr="00C37EBA">
        <w:rPr>
          <w:b/>
          <w:color w:val="auto"/>
        </w:rPr>
        <w:t>Artículo 1</w:t>
      </w:r>
      <w:r w:rsidR="004E0218" w:rsidRPr="00C37EBA">
        <w:rPr>
          <w:b/>
          <w:color w:val="auto"/>
        </w:rPr>
        <w:t>7</w:t>
      </w:r>
      <w:r w:rsidRPr="00C37EBA">
        <w:rPr>
          <w:b/>
          <w:color w:val="auto"/>
        </w:rPr>
        <w:t>.</w:t>
      </w:r>
      <w:r w:rsidRPr="00C37EBA">
        <w:rPr>
          <w:color w:val="auto"/>
        </w:rPr>
        <w:t xml:space="preserve"> La Obra Civil deberá publicarse con </w:t>
      </w:r>
      <w:r w:rsidRPr="00C37EBA">
        <w:rPr>
          <w:color w:val="auto"/>
          <w:lang w:val="es-419"/>
        </w:rPr>
        <w:t>al menos diez días hábiles antes de</w:t>
      </w:r>
      <w:r w:rsidR="009A606A" w:rsidRPr="00C37EBA">
        <w:rPr>
          <w:color w:val="auto"/>
          <w:lang w:val="es-419"/>
        </w:rPr>
        <w:t xml:space="preserve"> </w:t>
      </w:r>
      <w:r w:rsidR="0013413E" w:rsidRPr="00C37EBA">
        <w:rPr>
          <w:color w:val="auto"/>
          <w:lang w:val="es-419"/>
        </w:rPr>
        <w:t>que los concesionarios que pretenden desplegar infraestructura den inicio a la</w:t>
      </w:r>
      <w:r w:rsidRPr="00C37EBA">
        <w:rPr>
          <w:color w:val="auto"/>
        </w:rPr>
        <w:t xml:space="preserve"> elaboración del </w:t>
      </w:r>
      <w:r w:rsidRPr="00C37EBA">
        <w:rPr>
          <w:color w:val="auto"/>
          <w:lang w:val="es-MX"/>
        </w:rPr>
        <w:t xml:space="preserve">plan de obras o </w:t>
      </w:r>
      <w:r w:rsidRPr="00C37EBA">
        <w:rPr>
          <w:lang w:val="es-419"/>
        </w:rPr>
        <w:t>proyecto técnico asociado a la ejecución de una Obra Civil</w:t>
      </w:r>
      <w:r w:rsidR="00424A9C" w:rsidRPr="00C37EBA">
        <w:rPr>
          <w:lang w:val="es-419"/>
        </w:rPr>
        <w:t>.</w:t>
      </w:r>
      <w:r w:rsidRPr="00C37EBA">
        <w:rPr>
          <w:lang w:val="es-419"/>
        </w:rPr>
        <w:t xml:space="preserve"> </w:t>
      </w:r>
      <w:r w:rsidR="00424A9C" w:rsidRPr="00C37EBA">
        <w:rPr>
          <w:lang w:val="es-419"/>
        </w:rPr>
        <w:t>D</w:t>
      </w:r>
      <w:r w:rsidRPr="00C37EBA">
        <w:rPr>
          <w:lang w:val="es-419"/>
        </w:rPr>
        <w:t>icha publicación deberá señalar la siguiente información:</w:t>
      </w:r>
    </w:p>
    <w:p w14:paraId="72D0EB9D" w14:textId="77777777" w:rsidR="00FB2915" w:rsidRPr="00C37EBA" w:rsidRDefault="00FB2915" w:rsidP="00C37EBA">
      <w:pPr>
        <w:pStyle w:val="Prrafodelista"/>
        <w:numPr>
          <w:ilvl w:val="0"/>
          <w:numId w:val="8"/>
        </w:numPr>
        <w:spacing w:after="160" w:line="259" w:lineRule="auto"/>
        <w:contextualSpacing/>
        <w:rPr>
          <w:rFonts w:eastAsia="Calibri"/>
          <w:b w:val="0"/>
          <w:color w:val="000000"/>
          <w:sz w:val="22"/>
          <w:szCs w:val="22"/>
          <w:lang w:val="es-419" w:eastAsia="es-ES"/>
        </w:rPr>
      </w:pPr>
      <w:r w:rsidRPr="00C37EBA">
        <w:rPr>
          <w:rFonts w:eastAsia="Calibri"/>
          <w:b w:val="0"/>
          <w:color w:val="000000"/>
          <w:sz w:val="22"/>
          <w:szCs w:val="22"/>
          <w:lang w:val="es-419" w:eastAsia="es-ES"/>
        </w:rPr>
        <w:t>Domicilio y ubicación georreferenciada del inmueble, predio y/o las rutas asociadas a los Derechos de Vía que se pretendan utilizar para realizar la Obra Civil;</w:t>
      </w:r>
    </w:p>
    <w:p w14:paraId="53EBE2F1" w14:textId="77777777" w:rsidR="00FB2915" w:rsidRPr="00C37EBA" w:rsidRDefault="00FB2915" w:rsidP="00C37EBA">
      <w:pPr>
        <w:pStyle w:val="Prrafodelista"/>
        <w:spacing w:after="160" w:line="259" w:lineRule="auto"/>
        <w:ind w:left="1134" w:firstLine="0"/>
        <w:contextualSpacing/>
        <w:rPr>
          <w:rFonts w:eastAsia="Calibri"/>
          <w:b w:val="0"/>
          <w:color w:val="000000"/>
          <w:sz w:val="22"/>
          <w:szCs w:val="22"/>
          <w:lang w:val="es-419" w:eastAsia="es-ES"/>
        </w:rPr>
      </w:pPr>
    </w:p>
    <w:p w14:paraId="1B6E099A" w14:textId="77777777" w:rsidR="00FB2915" w:rsidRPr="00C37EBA" w:rsidRDefault="00FB2915" w:rsidP="00C37EBA">
      <w:pPr>
        <w:pStyle w:val="Prrafodelista"/>
        <w:numPr>
          <w:ilvl w:val="0"/>
          <w:numId w:val="8"/>
        </w:numPr>
        <w:spacing w:after="160" w:line="259" w:lineRule="auto"/>
        <w:contextualSpacing/>
        <w:rPr>
          <w:rFonts w:eastAsia="Calibri"/>
          <w:b w:val="0"/>
          <w:color w:val="000000"/>
          <w:sz w:val="22"/>
          <w:szCs w:val="22"/>
          <w:lang w:val="es-419" w:eastAsia="es-ES"/>
        </w:rPr>
      </w:pPr>
      <w:r w:rsidRPr="00C37EBA">
        <w:rPr>
          <w:rFonts w:eastAsia="Calibri"/>
          <w:b w:val="0"/>
          <w:color w:val="000000"/>
          <w:sz w:val="22"/>
          <w:szCs w:val="22"/>
          <w:lang w:val="es-419" w:eastAsia="es-ES"/>
        </w:rPr>
        <w:t>Descripción del tipo de Obra Civil que se pretende desplegar;</w:t>
      </w:r>
    </w:p>
    <w:p w14:paraId="67730873" w14:textId="77777777" w:rsidR="00FB2915" w:rsidRPr="00C37EBA" w:rsidRDefault="00FB2915" w:rsidP="00C37EBA">
      <w:pPr>
        <w:pStyle w:val="Prrafodelista"/>
        <w:spacing w:after="160" w:line="259" w:lineRule="auto"/>
        <w:ind w:left="720" w:firstLine="0"/>
        <w:rPr>
          <w:rFonts w:eastAsia="Calibri"/>
          <w:b w:val="0"/>
          <w:color w:val="000000"/>
          <w:sz w:val="22"/>
          <w:szCs w:val="22"/>
          <w:lang w:val="es-419" w:eastAsia="es-ES"/>
        </w:rPr>
      </w:pPr>
      <w:r w:rsidRPr="00C37EBA">
        <w:rPr>
          <w:rFonts w:eastAsia="Calibri"/>
          <w:b w:val="0"/>
          <w:color w:val="000000"/>
          <w:sz w:val="22"/>
          <w:szCs w:val="22"/>
          <w:lang w:val="es-419" w:eastAsia="es-ES"/>
        </w:rPr>
        <w:t xml:space="preserve">   </w:t>
      </w:r>
    </w:p>
    <w:p w14:paraId="431803C3" w14:textId="77777777" w:rsidR="00FB2915" w:rsidRPr="00C37EBA" w:rsidRDefault="00FB2915" w:rsidP="00C37EBA">
      <w:pPr>
        <w:pStyle w:val="Prrafodelista"/>
        <w:numPr>
          <w:ilvl w:val="0"/>
          <w:numId w:val="8"/>
        </w:numPr>
        <w:spacing w:after="160" w:line="259" w:lineRule="auto"/>
        <w:contextualSpacing/>
        <w:rPr>
          <w:rFonts w:eastAsia="Calibri"/>
          <w:b w:val="0"/>
          <w:color w:val="000000"/>
          <w:sz w:val="22"/>
          <w:szCs w:val="22"/>
          <w:lang w:val="es-419" w:eastAsia="es-ES"/>
        </w:rPr>
      </w:pPr>
      <w:r w:rsidRPr="00C37EBA">
        <w:rPr>
          <w:rFonts w:eastAsia="Calibri"/>
          <w:b w:val="0"/>
          <w:color w:val="000000"/>
          <w:sz w:val="22"/>
          <w:szCs w:val="22"/>
          <w:lang w:val="es-419" w:eastAsia="es-ES"/>
        </w:rPr>
        <w:t>Fecha: periodo en que está planeado realizarse el inicio del Despliegue de Infraestructura;</w:t>
      </w:r>
    </w:p>
    <w:p w14:paraId="0B551D78" w14:textId="77777777" w:rsidR="00FB2915" w:rsidRPr="00C37EBA" w:rsidRDefault="00FB2915" w:rsidP="00C37EBA">
      <w:pPr>
        <w:pStyle w:val="Prrafodelista"/>
        <w:ind w:left="360" w:firstLine="0"/>
        <w:rPr>
          <w:rFonts w:eastAsia="Calibri"/>
          <w:b w:val="0"/>
          <w:color w:val="000000"/>
          <w:sz w:val="22"/>
          <w:szCs w:val="22"/>
          <w:lang w:val="es-419" w:eastAsia="es-ES"/>
        </w:rPr>
      </w:pPr>
    </w:p>
    <w:p w14:paraId="5B583EF6" w14:textId="77777777" w:rsidR="00FB2915" w:rsidRPr="00C37EBA" w:rsidRDefault="00FB2915" w:rsidP="00C37EBA">
      <w:pPr>
        <w:pStyle w:val="Prrafodelista"/>
        <w:numPr>
          <w:ilvl w:val="0"/>
          <w:numId w:val="8"/>
        </w:numPr>
        <w:spacing w:after="160" w:line="259" w:lineRule="auto"/>
        <w:contextualSpacing/>
        <w:rPr>
          <w:rFonts w:eastAsia="Calibri"/>
          <w:b w:val="0"/>
          <w:color w:val="000000"/>
          <w:sz w:val="22"/>
          <w:szCs w:val="22"/>
          <w:lang w:val="es-419" w:eastAsia="es-ES"/>
        </w:rPr>
      </w:pPr>
      <w:r w:rsidRPr="00C37EBA">
        <w:rPr>
          <w:rFonts w:eastAsia="Calibri"/>
          <w:b w:val="0"/>
          <w:color w:val="000000"/>
          <w:sz w:val="22"/>
          <w:szCs w:val="22"/>
          <w:lang w:val="es-419" w:eastAsia="es-ES"/>
        </w:rPr>
        <w:t>Medio de contacto, es decir, correo electrónico</w:t>
      </w:r>
      <w:r w:rsidR="002B677A">
        <w:rPr>
          <w:rFonts w:eastAsia="Calibri"/>
          <w:b w:val="0"/>
          <w:color w:val="000000"/>
          <w:sz w:val="22"/>
          <w:szCs w:val="22"/>
          <w:lang w:val="es-419" w:eastAsia="es-ES"/>
        </w:rPr>
        <w:t>, teléfono</w:t>
      </w:r>
      <w:r w:rsidRPr="00C37EBA">
        <w:rPr>
          <w:rFonts w:eastAsia="Calibri"/>
          <w:b w:val="0"/>
          <w:color w:val="000000"/>
          <w:sz w:val="22"/>
          <w:szCs w:val="22"/>
          <w:lang w:val="es-419" w:eastAsia="es-ES"/>
        </w:rPr>
        <w:t xml:space="preserve"> y algún otro dato que permita la comunicación para coordinar la Obra Civil, y</w:t>
      </w:r>
    </w:p>
    <w:p w14:paraId="63745050" w14:textId="77777777" w:rsidR="00FB2915" w:rsidRPr="00C37EBA" w:rsidRDefault="00FB2915" w:rsidP="00C37EBA">
      <w:pPr>
        <w:pStyle w:val="Prrafodelista"/>
        <w:spacing w:after="160" w:line="259" w:lineRule="auto"/>
        <w:ind w:left="720" w:firstLine="0"/>
        <w:rPr>
          <w:rFonts w:eastAsia="Calibri"/>
          <w:b w:val="0"/>
          <w:color w:val="000000"/>
          <w:sz w:val="22"/>
          <w:szCs w:val="22"/>
          <w:lang w:val="es-419" w:eastAsia="es-ES"/>
        </w:rPr>
      </w:pPr>
    </w:p>
    <w:p w14:paraId="0039EAF4" w14:textId="77777777" w:rsidR="00FB2915" w:rsidRPr="00C37EBA" w:rsidRDefault="00FB2915" w:rsidP="00C37EBA">
      <w:pPr>
        <w:pStyle w:val="Prrafodelista"/>
        <w:numPr>
          <w:ilvl w:val="0"/>
          <w:numId w:val="8"/>
        </w:numPr>
        <w:spacing w:after="160" w:line="259" w:lineRule="auto"/>
        <w:contextualSpacing/>
        <w:rPr>
          <w:rFonts w:eastAsia="Calibri"/>
          <w:color w:val="000000"/>
          <w:sz w:val="22"/>
          <w:szCs w:val="22"/>
          <w:lang w:val="es-ES_tradnl" w:eastAsia="es-ES"/>
        </w:rPr>
      </w:pPr>
      <w:r w:rsidRPr="00C37EBA">
        <w:rPr>
          <w:rFonts w:eastAsia="Calibri"/>
          <w:b w:val="0"/>
          <w:color w:val="000000"/>
          <w:sz w:val="22"/>
          <w:szCs w:val="22"/>
          <w:lang w:val="es-419" w:eastAsia="es-ES"/>
        </w:rPr>
        <w:t>Cualquier otra Información que se considere relevante para los interesados en adherirse a Obras Civiles conjuntas.</w:t>
      </w:r>
    </w:p>
    <w:p w14:paraId="48F7369B" w14:textId="77777777" w:rsidR="00A269D4" w:rsidRPr="00C37EBA" w:rsidRDefault="00FB2915" w:rsidP="00C37EBA">
      <w:pPr>
        <w:rPr>
          <w:rFonts w:eastAsia="Calibri"/>
          <w:lang w:val="es-419" w:eastAsia="es-ES"/>
        </w:rPr>
      </w:pPr>
      <w:r w:rsidRPr="00C37EBA">
        <w:rPr>
          <w:rFonts w:eastAsia="Calibri"/>
          <w:b/>
          <w:color w:val="000000"/>
          <w:sz w:val="22"/>
          <w:szCs w:val="22"/>
          <w:lang w:val="es-ES_tradnl" w:eastAsia="es-ES"/>
        </w:rPr>
        <w:t>Artículo 1</w:t>
      </w:r>
      <w:r w:rsidR="004E0218" w:rsidRPr="00C37EBA">
        <w:rPr>
          <w:rFonts w:eastAsia="Calibri"/>
          <w:b/>
          <w:color w:val="000000"/>
          <w:sz w:val="22"/>
          <w:szCs w:val="22"/>
          <w:lang w:val="es-ES_tradnl" w:eastAsia="es-ES"/>
        </w:rPr>
        <w:t>8</w:t>
      </w:r>
      <w:r w:rsidRPr="00C37EBA">
        <w:rPr>
          <w:rFonts w:eastAsia="Calibri"/>
          <w:b/>
          <w:color w:val="000000"/>
          <w:sz w:val="22"/>
          <w:szCs w:val="22"/>
          <w:lang w:val="es-ES_tradnl" w:eastAsia="es-ES"/>
        </w:rPr>
        <w:t xml:space="preserve">. </w:t>
      </w:r>
      <w:r w:rsidRPr="00C37EBA">
        <w:rPr>
          <w:rFonts w:eastAsia="Calibri"/>
          <w:color w:val="000000"/>
          <w:sz w:val="22"/>
          <w:szCs w:val="22"/>
          <w:lang w:val="es-419" w:eastAsia="es-ES"/>
        </w:rPr>
        <w:t>Los concesionarios interesados en adherirse a la Obra Civil publicada en el Módulo de Obras Civiles</w:t>
      </w:r>
      <w:r w:rsidR="009E13F2" w:rsidRPr="00C37EBA">
        <w:rPr>
          <w:rFonts w:eastAsia="Calibri"/>
          <w:color w:val="000000"/>
          <w:sz w:val="22"/>
          <w:szCs w:val="22"/>
          <w:lang w:val="es-419" w:eastAsia="es-ES"/>
        </w:rPr>
        <w:t xml:space="preserve"> del SNII</w:t>
      </w:r>
      <w:r w:rsidRPr="00C37EBA">
        <w:rPr>
          <w:rFonts w:eastAsia="Calibri"/>
          <w:color w:val="000000"/>
          <w:sz w:val="22"/>
          <w:szCs w:val="22"/>
          <w:lang w:val="es-419" w:eastAsia="es-ES"/>
        </w:rPr>
        <w:t xml:space="preserve">, contarán con un plazo de diez días hábiles para manifestar, a través del medio de contacto indicado en la publicación, su intención de adherirse al </w:t>
      </w:r>
      <w:r w:rsidR="00A269D4" w:rsidRPr="00C37EBA">
        <w:rPr>
          <w:rFonts w:eastAsia="Calibri"/>
          <w:color w:val="000000"/>
          <w:sz w:val="22"/>
          <w:szCs w:val="22"/>
          <w:lang w:val="es-419" w:eastAsia="es-ES"/>
        </w:rPr>
        <w:t>proyecto.</w:t>
      </w:r>
    </w:p>
    <w:p w14:paraId="4EF6B957" w14:textId="32DA7123" w:rsidR="00FB2915" w:rsidRPr="00C37EBA" w:rsidRDefault="00FB2915" w:rsidP="00C37EBA">
      <w:r w:rsidRPr="00C37EBA">
        <w:rPr>
          <w:b/>
          <w:sz w:val="22"/>
          <w:szCs w:val="22"/>
        </w:rPr>
        <w:t>Artículo 1</w:t>
      </w:r>
      <w:r w:rsidR="004E0218" w:rsidRPr="00C37EBA">
        <w:rPr>
          <w:b/>
          <w:sz w:val="22"/>
          <w:szCs w:val="22"/>
        </w:rPr>
        <w:t>9</w:t>
      </w:r>
      <w:r w:rsidRPr="00C37EBA">
        <w:rPr>
          <w:b/>
          <w:sz w:val="22"/>
          <w:szCs w:val="22"/>
        </w:rPr>
        <w:t xml:space="preserve">. </w:t>
      </w:r>
      <w:r w:rsidRPr="00C37EBA">
        <w:rPr>
          <w:sz w:val="22"/>
          <w:szCs w:val="22"/>
          <w:lang w:val="es-419"/>
        </w:rPr>
        <w:t>La Obra Civil publicada en términos de lo establecido en el artículo 1</w:t>
      </w:r>
      <w:r w:rsidR="004E0218" w:rsidRPr="00C37EBA">
        <w:rPr>
          <w:sz w:val="22"/>
          <w:szCs w:val="22"/>
          <w:lang w:val="es-419"/>
        </w:rPr>
        <w:t xml:space="preserve">7 </w:t>
      </w:r>
      <w:r w:rsidRPr="00C37EBA">
        <w:rPr>
          <w:sz w:val="22"/>
          <w:szCs w:val="22"/>
          <w:lang w:val="es-419"/>
        </w:rPr>
        <w:t xml:space="preserve">de los </w:t>
      </w:r>
      <w:r w:rsidR="001E72A7" w:rsidRPr="00C37EBA">
        <w:rPr>
          <w:sz w:val="22"/>
          <w:szCs w:val="22"/>
          <w:lang w:val="es-419"/>
        </w:rPr>
        <w:t>Lineamientos que</w:t>
      </w:r>
      <w:r w:rsidR="00A269D4" w:rsidRPr="00C37EBA">
        <w:rPr>
          <w:sz w:val="22"/>
          <w:szCs w:val="22"/>
          <w:lang w:val="es-419"/>
        </w:rPr>
        <w:t xml:space="preserve"> cuente con documento probatorio de </w:t>
      </w:r>
      <w:r w:rsidRPr="00C37EBA">
        <w:rPr>
          <w:sz w:val="22"/>
          <w:szCs w:val="22"/>
          <w:lang w:val="es-419"/>
        </w:rPr>
        <w:t>conclu</w:t>
      </w:r>
      <w:r w:rsidR="00A269D4" w:rsidRPr="00C37EBA">
        <w:rPr>
          <w:sz w:val="22"/>
          <w:szCs w:val="22"/>
          <w:lang w:val="es-419"/>
        </w:rPr>
        <w:t>sión</w:t>
      </w:r>
      <w:r w:rsidR="00981C0B">
        <w:rPr>
          <w:sz w:val="22"/>
          <w:szCs w:val="22"/>
          <w:lang w:val="es-419"/>
        </w:rPr>
        <w:t xml:space="preserve"> de la misma</w:t>
      </w:r>
      <w:r w:rsidR="00A269D4" w:rsidRPr="00C37EBA">
        <w:rPr>
          <w:sz w:val="22"/>
          <w:szCs w:val="22"/>
          <w:lang w:val="es-419"/>
        </w:rPr>
        <w:t xml:space="preserve">, </w:t>
      </w:r>
      <w:r w:rsidRPr="00C37EBA">
        <w:rPr>
          <w:sz w:val="22"/>
          <w:szCs w:val="22"/>
          <w:lang w:val="es-419"/>
        </w:rPr>
        <w:t xml:space="preserve">sea Infraestructura </w:t>
      </w:r>
      <w:r w:rsidR="00A269D4" w:rsidRPr="00C37EBA">
        <w:rPr>
          <w:sz w:val="22"/>
          <w:szCs w:val="22"/>
          <w:lang w:val="es-419"/>
        </w:rPr>
        <w:t xml:space="preserve">Necesaria, </w:t>
      </w:r>
      <w:r w:rsidR="002B677A">
        <w:rPr>
          <w:sz w:val="22"/>
          <w:szCs w:val="22"/>
          <w:lang w:val="es-419"/>
        </w:rPr>
        <w:t xml:space="preserve">que no haya recibido intenciones de adhesión en términos del artículo 18, </w:t>
      </w:r>
      <w:r w:rsidRPr="00C37EBA">
        <w:rPr>
          <w:sz w:val="22"/>
          <w:szCs w:val="22"/>
          <w:lang w:val="es-419"/>
        </w:rPr>
        <w:t>sin sustitutos</w:t>
      </w:r>
      <w:r w:rsidR="00A269D4" w:rsidRPr="00C37EBA">
        <w:rPr>
          <w:sz w:val="22"/>
          <w:szCs w:val="22"/>
          <w:lang w:val="es-419"/>
        </w:rPr>
        <w:t xml:space="preserve"> y que el Titular de Infraestructura no haya impuesto condiciones desventajosas en la coordinación de Obra Civil</w:t>
      </w:r>
      <w:r w:rsidRPr="00C37EBA">
        <w:rPr>
          <w:sz w:val="22"/>
          <w:szCs w:val="22"/>
          <w:lang w:val="es-419"/>
        </w:rPr>
        <w:t xml:space="preserve"> quedará exceptuada de</w:t>
      </w:r>
      <w:r w:rsidRPr="00C37EBA">
        <w:rPr>
          <w:sz w:val="22"/>
          <w:szCs w:val="22"/>
        </w:rPr>
        <w:t xml:space="preserve"> otorgar el </w:t>
      </w:r>
      <w:r w:rsidRPr="00C37EBA">
        <w:rPr>
          <w:sz w:val="22"/>
          <w:szCs w:val="22"/>
          <w:lang w:val="es-419"/>
        </w:rPr>
        <w:t xml:space="preserve">Acceso y Uso Compartido de Infraestructura por un plazo de tres años contados </w:t>
      </w:r>
      <w:r w:rsidRPr="00C37EBA">
        <w:rPr>
          <w:sz w:val="22"/>
          <w:szCs w:val="22"/>
        </w:rPr>
        <w:t>a partir de su</w:t>
      </w:r>
      <w:r w:rsidR="00A269D4" w:rsidRPr="00C37EBA">
        <w:rPr>
          <w:sz w:val="22"/>
          <w:szCs w:val="22"/>
        </w:rPr>
        <w:t xml:space="preserve"> conclusión</w:t>
      </w:r>
      <w:r w:rsidRPr="00C37EBA">
        <w:rPr>
          <w:sz w:val="22"/>
          <w:szCs w:val="22"/>
        </w:rPr>
        <w:t>.</w:t>
      </w:r>
      <w:r w:rsidR="002B677A">
        <w:rPr>
          <w:sz w:val="22"/>
          <w:szCs w:val="22"/>
        </w:rPr>
        <w:t xml:space="preserve"> </w:t>
      </w:r>
    </w:p>
    <w:p w14:paraId="6A312F72" w14:textId="77777777" w:rsidR="00FB2915" w:rsidRPr="00C37EBA" w:rsidRDefault="00FB2915" w:rsidP="008C6439">
      <w:pPr>
        <w:pStyle w:val="N1IFT"/>
      </w:pPr>
      <w:r w:rsidRPr="00C37EBA">
        <w:t>CAPÍTULO IV</w:t>
      </w:r>
    </w:p>
    <w:p w14:paraId="7BF61761" w14:textId="469C0DAC" w:rsidR="00FB2915" w:rsidRPr="00C37EBA" w:rsidRDefault="00FB2915" w:rsidP="008C6439">
      <w:pPr>
        <w:pStyle w:val="N1IFT"/>
      </w:pPr>
      <w:r w:rsidRPr="00C37EBA">
        <w:t xml:space="preserve">Desacuerdo sobre Acceso y Uso Compartido de </w:t>
      </w:r>
      <w:r w:rsidR="00095042" w:rsidRPr="00095042">
        <w:rPr>
          <w:bCs/>
          <w:lang w:val="es-EC"/>
        </w:rPr>
        <w:t>Infraestructura</w:t>
      </w:r>
    </w:p>
    <w:p w14:paraId="2AEBE4D1" w14:textId="77777777" w:rsidR="00FB2915" w:rsidRPr="00C37EBA" w:rsidRDefault="00FB2915" w:rsidP="00C37EBA">
      <w:pPr>
        <w:pStyle w:val="IFTnormal"/>
      </w:pPr>
      <w:r w:rsidRPr="00C37EBA">
        <w:rPr>
          <w:b/>
          <w:lang w:val="es-419"/>
        </w:rPr>
        <w:t xml:space="preserve">Artículo </w:t>
      </w:r>
      <w:r w:rsidR="004E0218" w:rsidRPr="00C37EBA">
        <w:rPr>
          <w:b/>
          <w:lang w:val="es-419"/>
        </w:rPr>
        <w:t>2</w:t>
      </w:r>
      <w:r w:rsidR="00144BBE" w:rsidRPr="00C37EBA">
        <w:rPr>
          <w:b/>
          <w:lang w:val="es-419"/>
        </w:rPr>
        <w:t>0</w:t>
      </w:r>
      <w:r w:rsidRPr="00C37EBA">
        <w:rPr>
          <w:lang w:val="es-419"/>
        </w:rPr>
        <w:t xml:space="preserve">. El Solicitante de Acceso y Uso Compartido o el Titular de Infraestructura, podrán solicitar la Intervención del Instituto para la resolución de un desacuerdo, en los casos siguientes: </w:t>
      </w:r>
    </w:p>
    <w:p w14:paraId="36B5F414" w14:textId="200CA317" w:rsidR="00FB2915" w:rsidRPr="00C37EBA" w:rsidRDefault="00FB2915" w:rsidP="00C37EBA">
      <w:pPr>
        <w:pStyle w:val="IFTnormal"/>
        <w:numPr>
          <w:ilvl w:val="0"/>
          <w:numId w:val="21"/>
        </w:numPr>
        <w:rPr>
          <w:color w:val="auto"/>
          <w:lang w:val="es-419"/>
        </w:rPr>
      </w:pPr>
      <w:r w:rsidRPr="00C37EBA">
        <w:rPr>
          <w:color w:val="auto"/>
          <w:lang w:val="es-419"/>
        </w:rPr>
        <w:t>No puedan convenir condiciones, términos y/o tarifas sobre Acceso y Uso Compartido de Infraestructura Necesaria, sin sustitutos</w:t>
      </w:r>
      <w:r w:rsidRPr="00C37EBA">
        <w:rPr>
          <w:color w:val="auto"/>
          <w:lang w:val="es-MX"/>
        </w:rPr>
        <w:t xml:space="preserve"> y con Capacidad Susceptible de Utilización</w:t>
      </w:r>
      <w:r w:rsidR="00981C0B">
        <w:rPr>
          <w:color w:val="auto"/>
          <w:lang w:val="es-419"/>
        </w:rPr>
        <w:t>;</w:t>
      </w:r>
    </w:p>
    <w:p w14:paraId="7D61680C" w14:textId="77777777" w:rsidR="00FB2915" w:rsidRPr="00C37EBA" w:rsidRDefault="00FB2915" w:rsidP="00C37EBA">
      <w:pPr>
        <w:pStyle w:val="IFTnormal"/>
        <w:numPr>
          <w:ilvl w:val="0"/>
          <w:numId w:val="21"/>
        </w:numPr>
      </w:pPr>
      <w:r w:rsidRPr="00C37EBA">
        <w:rPr>
          <w:color w:val="auto"/>
          <w:lang w:val="es-419"/>
        </w:rPr>
        <w:t>No puedan convenir términos y condiciones sobre Acceso y Uso Compartido de Infraestructura desplegada en i</w:t>
      </w:r>
      <w:r w:rsidRPr="00C37EBA">
        <w:rPr>
          <w:color w:val="auto"/>
          <w:lang w:val="es-MX"/>
        </w:rPr>
        <w:t>nmuebles</w:t>
      </w:r>
      <w:r w:rsidRPr="00C37EBA">
        <w:rPr>
          <w:color w:val="auto"/>
          <w:lang w:val="es-419"/>
        </w:rPr>
        <w:t xml:space="preserve">, Ductos, Postes y/o Derechos de Vía de propiedad federal y estos cuentan con </w:t>
      </w:r>
      <w:r w:rsidRPr="00C37EBA">
        <w:rPr>
          <w:color w:val="auto"/>
          <w:lang w:val="es-MX"/>
        </w:rPr>
        <w:t>Capacidad Susceptible de Utilización.</w:t>
      </w:r>
    </w:p>
    <w:p w14:paraId="13977AE0" w14:textId="283D2087" w:rsidR="001175CA" w:rsidRPr="00C37EBA" w:rsidRDefault="00FB2915" w:rsidP="00C37EBA">
      <w:pPr>
        <w:pStyle w:val="IFTnormal"/>
      </w:pPr>
      <w:r w:rsidRPr="00C37EBA">
        <w:rPr>
          <w:b/>
        </w:rPr>
        <w:t>Artículo 2</w:t>
      </w:r>
      <w:r w:rsidR="00144BBE" w:rsidRPr="00C37EBA">
        <w:rPr>
          <w:b/>
        </w:rPr>
        <w:t>1</w:t>
      </w:r>
      <w:r w:rsidRPr="00C37EBA">
        <w:rPr>
          <w:b/>
        </w:rPr>
        <w:t>.</w:t>
      </w:r>
      <w:r w:rsidRPr="00C37EBA">
        <w:t xml:space="preserve"> Una vez que haya </w:t>
      </w:r>
      <w:r w:rsidRPr="00C37EBA">
        <w:rPr>
          <w:lang w:val="es-419"/>
        </w:rPr>
        <w:t>transcurrido</w:t>
      </w:r>
      <w:r w:rsidRPr="00C37EBA">
        <w:t xml:space="preserve"> el plazo de </w:t>
      </w:r>
      <w:r w:rsidR="008F2018">
        <w:t>sesenta</w:t>
      </w:r>
      <w:r w:rsidRPr="00C37EBA">
        <w:t xml:space="preserve"> días naturales previsto en el segundo párrafo del artículo 6 de los Lineamientos y sin que se hubiere celebrado el convenio, el Solicitante de Acceso y Uso Compartido o el Titular de Infraestructura, </w:t>
      </w:r>
      <w:r w:rsidR="00001CC3">
        <w:t>pod</w:t>
      </w:r>
      <w:r w:rsidRPr="00C37EBA">
        <w:t>rán solicitar al Instituto que resuelva sobre las condiciones, términos y tarifas que no haya podido convenir sobre sobre Acceso y Uso Compartido de Infraestructura.</w:t>
      </w:r>
    </w:p>
    <w:p w14:paraId="35519C06" w14:textId="77777777" w:rsidR="00FB2915" w:rsidRPr="00C37EBA" w:rsidRDefault="00FB2915" w:rsidP="00C37EBA">
      <w:pPr>
        <w:pStyle w:val="IFTnormal"/>
      </w:pPr>
      <w:r w:rsidRPr="00C37EBA">
        <w:t>Cualquiera de las partes deberá solicitar al Instituto la resolución del desacuerdo sobre Acceso y Uso Compartido de Infraestructura, dentro de los cuarenta y cinco días hábiles, contados a partir del día hábil siguiente a aquel</w:t>
      </w:r>
      <w:r w:rsidRPr="00C37EBA">
        <w:rPr>
          <w:lang w:val="es-MX"/>
        </w:rPr>
        <w:t xml:space="preserve"> en que hubiere concluido el plazo señalado</w:t>
      </w:r>
      <w:r w:rsidRPr="00C37EBA">
        <w:t xml:space="preserve"> en el primer párrafo de este artículo.</w:t>
      </w:r>
    </w:p>
    <w:p w14:paraId="16DB51F2" w14:textId="77777777" w:rsidR="00FB2915" w:rsidRPr="00C37EBA" w:rsidRDefault="00FB2915" w:rsidP="00C37EBA">
      <w:pPr>
        <w:pStyle w:val="IFTnormal"/>
      </w:pPr>
      <w:r w:rsidRPr="00C37EBA">
        <w:rPr>
          <w:b/>
        </w:rPr>
        <w:t>Artículo 2</w:t>
      </w:r>
      <w:r w:rsidR="00144BBE" w:rsidRPr="00C37EBA">
        <w:rPr>
          <w:b/>
        </w:rPr>
        <w:t>2</w:t>
      </w:r>
      <w:r w:rsidRPr="00C37EBA">
        <w:rPr>
          <w:b/>
        </w:rPr>
        <w:t>.</w:t>
      </w:r>
      <w:r w:rsidRPr="00C37EBA">
        <w:t xml:space="preserve"> La solicitud de resolución de desacuerdo deberá presentarse por escrito</w:t>
      </w:r>
      <w:r w:rsidR="00202A12" w:rsidRPr="00C37EBA">
        <w:t xml:space="preserve"> </w:t>
      </w:r>
      <w:r w:rsidRPr="00C37EBA">
        <w:t xml:space="preserve">ante el </w:t>
      </w:r>
      <w:r w:rsidR="001A340C" w:rsidRPr="00C37EBA">
        <w:t>I</w:t>
      </w:r>
      <w:r w:rsidRPr="00C37EBA">
        <w:t xml:space="preserve">nstituto y señalar lo siguiente:  </w:t>
      </w:r>
    </w:p>
    <w:p w14:paraId="76E37A7E" w14:textId="5065AD87" w:rsidR="00FB2915" w:rsidRPr="00C37EBA" w:rsidRDefault="00FB2915" w:rsidP="00C37EBA">
      <w:pPr>
        <w:pStyle w:val="IFTnormal"/>
        <w:numPr>
          <w:ilvl w:val="0"/>
          <w:numId w:val="6"/>
        </w:numPr>
        <w:rPr>
          <w:color w:val="auto"/>
          <w:lang w:val="es-MX"/>
        </w:rPr>
      </w:pPr>
      <w:r w:rsidRPr="00C37EBA">
        <w:rPr>
          <w:color w:val="auto"/>
          <w:lang w:val="es-MX"/>
        </w:rPr>
        <w:t>Los nombres o razón social del Solicitante de Acceso y Uso Compartido, y del Titular de Infraestructura, así como el nombre, domicilio y datos de contacto de los representantes legales;</w:t>
      </w:r>
    </w:p>
    <w:p w14:paraId="0FDF1BDA" w14:textId="77777777" w:rsidR="00FB2915" w:rsidRPr="00C37EBA" w:rsidRDefault="00FB2915" w:rsidP="00C37EBA">
      <w:pPr>
        <w:pStyle w:val="IFTnormal"/>
        <w:numPr>
          <w:ilvl w:val="0"/>
          <w:numId w:val="6"/>
        </w:numPr>
        <w:rPr>
          <w:color w:val="auto"/>
          <w:lang w:val="es-MX"/>
        </w:rPr>
      </w:pPr>
      <w:r w:rsidRPr="00C37EBA">
        <w:rPr>
          <w:color w:val="auto"/>
          <w:lang w:val="es-MX"/>
        </w:rPr>
        <w:t>Los antecedentes asociados al periodo de negociación entre las partes, de la solicitud de resolución de desacuerdo para e</w:t>
      </w:r>
      <w:r w:rsidRPr="00C37EBA">
        <w:rPr>
          <w:color w:val="auto"/>
          <w:lang w:val="es-419"/>
        </w:rPr>
        <w:t>l Acceso y Uso Compartido de Infraestructura</w:t>
      </w:r>
      <w:r w:rsidRPr="00C37EBA">
        <w:rPr>
          <w:color w:val="auto"/>
          <w:lang w:val="es-MX"/>
        </w:rPr>
        <w:t>;</w:t>
      </w:r>
    </w:p>
    <w:p w14:paraId="7D3C3935" w14:textId="77777777" w:rsidR="00FB2915" w:rsidRPr="00C37EBA" w:rsidRDefault="00FB2915" w:rsidP="00C37EBA">
      <w:pPr>
        <w:pStyle w:val="IFTnormal"/>
        <w:numPr>
          <w:ilvl w:val="0"/>
          <w:numId w:val="6"/>
        </w:numPr>
        <w:rPr>
          <w:color w:val="auto"/>
          <w:lang w:val="es-MX"/>
        </w:rPr>
      </w:pPr>
      <w:r w:rsidRPr="00C37EBA">
        <w:rPr>
          <w:color w:val="auto"/>
          <w:lang w:val="es-MX"/>
        </w:rPr>
        <w:t>El tipo de infraestructura solicitada, detallando el espacio y/o cantidad según sea relevante para los elementos de infraestructura solicitados enumerando cada uno de los mismos individualmente;</w:t>
      </w:r>
    </w:p>
    <w:p w14:paraId="0A6B9D3E" w14:textId="77777777" w:rsidR="00FB2915" w:rsidRPr="00C37EBA" w:rsidRDefault="00FB2915" w:rsidP="00C37EBA">
      <w:pPr>
        <w:pStyle w:val="IFTnormal"/>
        <w:numPr>
          <w:ilvl w:val="0"/>
          <w:numId w:val="6"/>
        </w:numPr>
        <w:rPr>
          <w:color w:val="auto"/>
          <w:lang w:val="es-MX"/>
        </w:rPr>
      </w:pPr>
      <w:r w:rsidRPr="00C37EBA">
        <w:rPr>
          <w:color w:val="auto"/>
          <w:lang w:val="es-MX"/>
        </w:rPr>
        <w:t>Listado de los términos y condiciones no convenidos y para cada uno de estos, el razonamiento técnico y/o económico que trate de demostrar la posición del Solicitante de Acceso y Uso Compartido;</w:t>
      </w:r>
    </w:p>
    <w:p w14:paraId="5D7C1815" w14:textId="77777777" w:rsidR="00FB2915" w:rsidRPr="00C37EBA" w:rsidRDefault="00FB2915" w:rsidP="00C37EBA">
      <w:pPr>
        <w:pStyle w:val="IFTnormal"/>
        <w:numPr>
          <w:ilvl w:val="0"/>
          <w:numId w:val="6"/>
        </w:numPr>
        <w:rPr>
          <w:color w:val="auto"/>
          <w:lang w:val="es-MX"/>
        </w:rPr>
      </w:pPr>
      <w:r w:rsidRPr="00C37EBA">
        <w:rPr>
          <w:color w:val="auto"/>
          <w:lang w:val="es-MX"/>
        </w:rPr>
        <w:t>De resultar aplicable la ubicación del Sitio o ruta georreferenciada;</w:t>
      </w:r>
    </w:p>
    <w:p w14:paraId="7CB4BF2F" w14:textId="77777777" w:rsidR="00FB2915" w:rsidRPr="00C37EBA" w:rsidRDefault="00FB2915" w:rsidP="00C37EBA">
      <w:pPr>
        <w:pStyle w:val="IFTnormal"/>
        <w:numPr>
          <w:ilvl w:val="0"/>
          <w:numId w:val="6"/>
        </w:numPr>
        <w:rPr>
          <w:color w:val="auto"/>
          <w:lang w:val="es-MX"/>
        </w:rPr>
      </w:pPr>
      <w:r w:rsidRPr="00C37EBA">
        <w:rPr>
          <w:color w:val="auto"/>
          <w:lang w:val="es-MX"/>
        </w:rPr>
        <w:t>El informe técnico producto de la Visita Técnica de haberse llevado a cabo, firmado por las partes, y</w:t>
      </w:r>
    </w:p>
    <w:p w14:paraId="3D175AF2" w14:textId="77777777" w:rsidR="00FB2915" w:rsidRPr="00C37EBA" w:rsidRDefault="00FB2915" w:rsidP="00C37EBA">
      <w:pPr>
        <w:pStyle w:val="IFTnormal"/>
        <w:numPr>
          <w:ilvl w:val="0"/>
          <w:numId w:val="6"/>
        </w:numPr>
        <w:rPr>
          <w:color w:val="auto"/>
          <w:lang w:val="es-MX"/>
        </w:rPr>
      </w:pPr>
      <w:r w:rsidRPr="00C37EBA">
        <w:rPr>
          <w:lang w:val="es-MX"/>
        </w:rPr>
        <w:t>En su caso, los medios de prueba con los</w:t>
      </w:r>
      <w:r w:rsidRPr="00C37EBA">
        <w:t xml:space="preserve"> que </w:t>
      </w:r>
      <w:r w:rsidRPr="00C37EBA">
        <w:rPr>
          <w:lang w:val="es-MX"/>
        </w:rPr>
        <w:t>se pretenda acreditar</w:t>
      </w:r>
      <w:r w:rsidRPr="00C37EBA">
        <w:t xml:space="preserve"> que la infraestructura solicitada cuenta con Capacidad Susceptible de Utilización. </w:t>
      </w:r>
    </w:p>
    <w:p w14:paraId="4408CCE8" w14:textId="1FC8D711" w:rsidR="00FB2915" w:rsidRPr="00C37EBA" w:rsidRDefault="00FB2915" w:rsidP="00C37EBA">
      <w:pPr>
        <w:pStyle w:val="IFTnormal"/>
      </w:pPr>
      <w:r w:rsidRPr="00C37EBA">
        <w:t>Para el caso de la solicitud de Desacuerdo sobre Acceso y Uso Compartido de</w:t>
      </w:r>
      <w:r w:rsidRPr="00C37EBA">
        <w:rPr>
          <w:b/>
        </w:rPr>
        <w:t xml:space="preserve"> </w:t>
      </w:r>
      <w:r w:rsidRPr="00C37EBA">
        <w:t>Infraestructura desplegada en infraestructura federal, además de lo anterior, deberá señalar los medios de prueba con los que se pretenda acreditar que la infraestructura a la que se pretende acceder, está desplegada en inmuebles, Ductos, Postes y/o Derechos de Vía de propiedad federal.</w:t>
      </w:r>
    </w:p>
    <w:p w14:paraId="20A9B5B4" w14:textId="77777777" w:rsidR="00FB2915" w:rsidRPr="00C37EBA" w:rsidRDefault="00FB2915" w:rsidP="00C37EBA">
      <w:pPr>
        <w:pStyle w:val="IFTnormal"/>
      </w:pPr>
      <w:r w:rsidRPr="00C37EBA">
        <w:rPr>
          <w:b/>
        </w:rPr>
        <w:t>Artículo 2</w:t>
      </w:r>
      <w:r w:rsidR="00144BBE" w:rsidRPr="00C37EBA">
        <w:rPr>
          <w:b/>
        </w:rPr>
        <w:t>3</w:t>
      </w:r>
      <w:r w:rsidRPr="00C37EBA">
        <w:rPr>
          <w:b/>
        </w:rPr>
        <w:t>.</w:t>
      </w:r>
      <w:r w:rsidRPr="00C37EBA">
        <w:t xml:space="preserve"> La Solicitud de Desacuerdo sobre Acceso y Uso Compartido de Infraestructura necesaria</w:t>
      </w:r>
      <w:r w:rsidRPr="00C37EBA">
        <w:rPr>
          <w:b/>
        </w:rPr>
        <w:t xml:space="preserve"> </w:t>
      </w:r>
      <w:r w:rsidRPr="00C37EBA">
        <w:t>y sin sustitutos, además de la información requerida en el artículo 2</w:t>
      </w:r>
      <w:r w:rsidR="00AB7B40" w:rsidRPr="00C37EBA">
        <w:t>2</w:t>
      </w:r>
      <w:r w:rsidRPr="00C37EBA">
        <w:t xml:space="preserve">, deberá presentarse con los siguientes documentos. </w:t>
      </w:r>
    </w:p>
    <w:p w14:paraId="4F258C33" w14:textId="77777777" w:rsidR="00FB2915" w:rsidRPr="00C37EBA" w:rsidRDefault="00FB2915" w:rsidP="00C37EBA">
      <w:pPr>
        <w:pStyle w:val="IFTnormal"/>
        <w:numPr>
          <w:ilvl w:val="1"/>
          <w:numId w:val="22"/>
        </w:numPr>
        <w:ind w:left="1134" w:hanging="708"/>
        <w:rPr>
          <w:color w:val="auto"/>
          <w:lang w:val="es-MX"/>
        </w:rPr>
      </w:pPr>
      <w:r w:rsidRPr="00265FEA">
        <w:rPr>
          <w:color w:val="auto"/>
          <w:lang w:val="es-MX"/>
        </w:rPr>
        <w:t>Dictamen técnico</w:t>
      </w:r>
      <w:r w:rsidRPr="00C37EBA">
        <w:rPr>
          <w:color w:val="auto"/>
          <w:lang w:val="es-MX"/>
        </w:rPr>
        <w:t xml:space="preserve"> con el que se pretenda demostrar </w:t>
      </w:r>
      <w:r w:rsidRPr="00C37EBA">
        <w:rPr>
          <w:lang w:val="es-MX"/>
        </w:rPr>
        <w:t>que l</w:t>
      </w:r>
      <w:r w:rsidRPr="00C37EBA">
        <w:rPr>
          <w:color w:val="auto"/>
          <w:lang w:val="es-MX"/>
        </w:rPr>
        <w:t>os elementos de</w:t>
      </w:r>
      <w:r w:rsidRPr="00C37EBA">
        <w:rPr>
          <w:lang w:val="es-MX"/>
        </w:rPr>
        <w:t xml:space="preserve"> infraestructura solicitad</w:t>
      </w:r>
      <w:r w:rsidRPr="00C37EBA">
        <w:rPr>
          <w:color w:val="auto"/>
          <w:lang w:val="es-MX"/>
        </w:rPr>
        <w:t>os</w:t>
      </w:r>
      <w:r w:rsidRPr="00C37EBA">
        <w:rPr>
          <w:lang w:val="es-MX"/>
        </w:rPr>
        <w:t xml:space="preserve"> </w:t>
      </w:r>
      <w:r w:rsidRPr="00C37EBA">
        <w:rPr>
          <w:color w:val="auto"/>
          <w:lang w:val="es-MX"/>
        </w:rPr>
        <w:t>son Infraestructura Necesaria y que sin tales elementos de infraestructura no se podrían brindar los servicios especificados</w:t>
      </w:r>
      <w:r w:rsidRPr="00C37EBA">
        <w:rPr>
          <w:lang w:val="es-MX"/>
        </w:rPr>
        <w:t>;</w:t>
      </w:r>
    </w:p>
    <w:p w14:paraId="6E8061C8" w14:textId="77777777" w:rsidR="00FB2915" w:rsidRPr="00C37EBA" w:rsidRDefault="00FB2915" w:rsidP="00C37EBA">
      <w:pPr>
        <w:pStyle w:val="IFTnormal"/>
        <w:numPr>
          <w:ilvl w:val="1"/>
          <w:numId w:val="22"/>
        </w:numPr>
        <w:ind w:left="1134" w:hanging="708"/>
        <w:rPr>
          <w:color w:val="auto"/>
          <w:lang w:val="es-MX"/>
        </w:rPr>
      </w:pPr>
      <w:r w:rsidRPr="00C37EBA">
        <w:rPr>
          <w:color w:val="auto"/>
          <w:lang w:val="es-MX"/>
        </w:rPr>
        <w:t>Para la inexistencia de sustitutos, se deberá incluir al menos uno de los siguientes elementos:</w:t>
      </w:r>
    </w:p>
    <w:p w14:paraId="2BDC9A3E" w14:textId="77777777" w:rsidR="00FB2915" w:rsidRPr="00C37EBA" w:rsidRDefault="00FB2915" w:rsidP="00C37EBA">
      <w:pPr>
        <w:pStyle w:val="IFTnormal"/>
        <w:numPr>
          <w:ilvl w:val="0"/>
          <w:numId w:val="23"/>
        </w:numPr>
        <w:rPr>
          <w:color w:val="auto"/>
          <w:lang w:val="es-MX"/>
        </w:rPr>
      </w:pPr>
      <w:r w:rsidRPr="00265FEA">
        <w:rPr>
          <w:color w:val="auto"/>
          <w:lang w:val="es-MX"/>
        </w:rPr>
        <w:t>Dictamen</w:t>
      </w:r>
      <w:r w:rsidRPr="00C37EBA">
        <w:rPr>
          <w:color w:val="auto"/>
          <w:lang w:val="es-MX"/>
        </w:rPr>
        <w:t xml:space="preserve"> técnico con el que se pretenda demostrar la no existencia de otros elementos de infraestructura a los que se pueda tener acceso y sirvan como sustitutos a los elementos solicitados;</w:t>
      </w:r>
    </w:p>
    <w:p w14:paraId="4916183C" w14:textId="77777777" w:rsidR="00FB2915" w:rsidRPr="00C37EBA" w:rsidRDefault="00FB2915" w:rsidP="00C37EBA">
      <w:pPr>
        <w:pStyle w:val="IFTnormal"/>
        <w:numPr>
          <w:ilvl w:val="0"/>
          <w:numId w:val="23"/>
        </w:numPr>
        <w:rPr>
          <w:color w:val="auto"/>
          <w:lang w:val="es-MX"/>
        </w:rPr>
      </w:pPr>
      <w:r w:rsidRPr="00C37EBA">
        <w:rPr>
          <w:color w:val="auto"/>
          <w:lang w:val="es-MX"/>
        </w:rPr>
        <w:t>Diagnóstico con el que se pretenda demostrar la forma en que las condiciones naturales o geográficas impiden la reproducción de los elementos de infraestructura;</w:t>
      </w:r>
    </w:p>
    <w:p w14:paraId="6FAC9C39" w14:textId="58A655DC" w:rsidR="00FB2915" w:rsidRPr="00C37EBA" w:rsidRDefault="00FB2915" w:rsidP="00C37EBA">
      <w:pPr>
        <w:pStyle w:val="IFTnormal"/>
        <w:numPr>
          <w:ilvl w:val="0"/>
          <w:numId w:val="23"/>
        </w:numPr>
        <w:rPr>
          <w:color w:val="auto"/>
          <w:lang w:val="es-MX"/>
        </w:rPr>
      </w:pPr>
      <w:r w:rsidRPr="00C37EBA">
        <w:rPr>
          <w:color w:val="auto"/>
          <w:lang w:val="es-MX"/>
        </w:rPr>
        <w:t xml:space="preserve">Informe que incluya los documentos que pretendan demostrar que no se puede replicar la infraestructura solicitada debido a actos emitidos por alguna autoridad competente, causas de interés público, o por restricciones de propiedad intelectual, y/o </w:t>
      </w:r>
    </w:p>
    <w:p w14:paraId="4BF21C29" w14:textId="77777777" w:rsidR="00FB2915" w:rsidRPr="00C37EBA" w:rsidRDefault="00FB2915" w:rsidP="00C37EBA">
      <w:pPr>
        <w:pStyle w:val="IFTnormal"/>
        <w:numPr>
          <w:ilvl w:val="0"/>
          <w:numId w:val="23"/>
        </w:numPr>
        <w:tabs>
          <w:tab w:val="left" w:pos="4111"/>
        </w:tabs>
        <w:rPr>
          <w:color w:val="auto"/>
          <w:lang w:val="es-MX"/>
        </w:rPr>
      </w:pPr>
      <w:r w:rsidRPr="00C37EBA">
        <w:rPr>
          <w:color w:val="auto"/>
          <w:lang w:val="es-MX"/>
        </w:rPr>
        <w:t xml:space="preserve">Dictamen técnico que contenga los costos </w:t>
      </w:r>
      <w:r w:rsidR="000366BE">
        <w:rPr>
          <w:color w:val="auto"/>
          <w:lang w:val="es-MX"/>
        </w:rPr>
        <w:t xml:space="preserve">estimados </w:t>
      </w:r>
      <w:r w:rsidRPr="00C37EBA">
        <w:rPr>
          <w:color w:val="auto"/>
          <w:lang w:val="es-MX"/>
        </w:rPr>
        <w:t>en los que se incurriría para la duplicación de los elementos de infraestructura, a efecto de demostrar que resultarían prohibitivos en función de la capacidad económica del concesionario y/o los beneficios esperados, de manera que se impida la entrada a un mercado concreto.</w:t>
      </w:r>
    </w:p>
    <w:p w14:paraId="222F28A3" w14:textId="77777777" w:rsidR="00FB2915" w:rsidRPr="00C37EBA" w:rsidRDefault="00FB2915" w:rsidP="00C37EBA">
      <w:pPr>
        <w:pStyle w:val="IFTnormal"/>
        <w:rPr>
          <w:color w:val="auto"/>
          <w:lang w:val="es-MX"/>
        </w:rPr>
      </w:pPr>
      <w:r w:rsidRPr="00C37EBA">
        <w:t xml:space="preserve">Cuando se trate de </w:t>
      </w:r>
      <w:r w:rsidRPr="00C37EBA">
        <w:rPr>
          <w:color w:val="auto"/>
          <w:lang w:val="es-MX"/>
        </w:rPr>
        <w:t>infraestructura de concesionarios desplegada en Inmuebles se deberá incluir al menos un informe que pretenda demostrar:</w:t>
      </w:r>
    </w:p>
    <w:p w14:paraId="0636C398" w14:textId="15D70D7E" w:rsidR="00FB2915" w:rsidRPr="00C37EBA" w:rsidRDefault="00FB2915" w:rsidP="00C37EBA">
      <w:pPr>
        <w:pStyle w:val="IFTnormal"/>
        <w:numPr>
          <w:ilvl w:val="0"/>
          <w:numId w:val="24"/>
        </w:numPr>
        <w:rPr>
          <w:color w:val="auto"/>
          <w:lang w:val="es-MX"/>
        </w:rPr>
      </w:pPr>
      <w:r w:rsidRPr="00C37EBA">
        <w:rPr>
          <w:color w:val="auto"/>
          <w:lang w:val="es-MX"/>
        </w:rPr>
        <w:t xml:space="preserve">La falta de Capacidad en la infraestructura de edificios, centros comerciales, fraccionamientos, hoteles o cualquier otro inmueble propiedad de un tercero; </w:t>
      </w:r>
    </w:p>
    <w:p w14:paraId="7DFA518B" w14:textId="77777777" w:rsidR="00FB2915" w:rsidRPr="00C37EBA" w:rsidRDefault="00FB2915" w:rsidP="00C37EBA">
      <w:pPr>
        <w:pStyle w:val="IFTnormal"/>
        <w:numPr>
          <w:ilvl w:val="0"/>
          <w:numId w:val="24"/>
        </w:numPr>
        <w:rPr>
          <w:color w:val="auto"/>
          <w:lang w:val="es-MX"/>
        </w:rPr>
      </w:pPr>
      <w:r w:rsidRPr="00C37EBA">
        <w:rPr>
          <w:color w:val="auto"/>
          <w:lang w:val="es-MX"/>
        </w:rPr>
        <w:t>La existencia de convenios de exclusividad en el acceso a la infraestructura del inmueble, y/o</w:t>
      </w:r>
    </w:p>
    <w:p w14:paraId="07172B99" w14:textId="0038CB6B" w:rsidR="00FB2915" w:rsidRPr="00C37EBA" w:rsidRDefault="00FB2915" w:rsidP="00C37EBA">
      <w:pPr>
        <w:pStyle w:val="IFTnormal"/>
        <w:numPr>
          <w:ilvl w:val="0"/>
          <w:numId w:val="24"/>
        </w:numPr>
      </w:pPr>
      <w:r w:rsidRPr="00C37EBA">
        <w:rPr>
          <w:color w:val="auto"/>
          <w:lang w:val="es-MX"/>
        </w:rPr>
        <w:t xml:space="preserve">La existencia de tratos discriminatorios por parte del </w:t>
      </w:r>
      <w:r w:rsidR="00CB60C8">
        <w:rPr>
          <w:color w:val="auto"/>
          <w:lang w:val="es-MX"/>
        </w:rPr>
        <w:t>propietario</w:t>
      </w:r>
      <w:r w:rsidR="002C3221">
        <w:rPr>
          <w:color w:val="auto"/>
          <w:lang w:val="es-MX"/>
        </w:rPr>
        <w:t>, poseedor o administrador</w:t>
      </w:r>
      <w:r w:rsidRPr="00C37EBA">
        <w:rPr>
          <w:color w:val="auto"/>
          <w:lang w:val="es-MX"/>
        </w:rPr>
        <w:t xml:space="preserve"> del inmueble.</w:t>
      </w:r>
    </w:p>
    <w:p w14:paraId="1EF047DA" w14:textId="01B36A7C" w:rsidR="002C3221" w:rsidRPr="00C37EBA" w:rsidRDefault="002C3221" w:rsidP="00B52124">
      <w:pPr>
        <w:pStyle w:val="IFTnormal"/>
      </w:pPr>
    </w:p>
    <w:p w14:paraId="3D9C3CC5" w14:textId="5B08BBD6" w:rsidR="001850E8" w:rsidRPr="00C37EBA" w:rsidRDefault="00FB2915" w:rsidP="00C37EBA">
      <w:pPr>
        <w:pStyle w:val="IFTnormal"/>
      </w:pPr>
      <w:r w:rsidRPr="00C37EBA">
        <w:rPr>
          <w:b/>
        </w:rPr>
        <w:t>Artículo 2</w:t>
      </w:r>
      <w:r w:rsidR="00144BBE" w:rsidRPr="00C37EBA">
        <w:rPr>
          <w:b/>
        </w:rPr>
        <w:t>4</w:t>
      </w:r>
      <w:r w:rsidRPr="00C37EBA">
        <w:rPr>
          <w:b/>
        </w:rPr>
        <w:t>.</w:t>
      </w:r>
      <w:r w:rsidRPr="00C37EBA">
        <w:t xml:space="preserve"> Cuando el escrito de solicitud no cumpla con los requisitos o documentos aplicables o la información proporcionada sea insuficiente, el Instituto prevendrá por </w:t>
      </w:r>
      <w:r w:rsidRPr="00C37EBA">
        <w:rPr>
          <w:color w:val="auto"/>
          <w:lang w:val="es-MX"/>
        </w:rPr>
        <w:t>escrito</w:t>
      </w:r>
      <w:r w:rsidRPr="00C37EBA">
        <w:t xml:space="preserve"> al interesado dentro de los cuatro días hábiles, contados a partir de la recepción de la Solicitud de Acceso y Uso compartido de Infraestructura, </w:t>
      </w:r>
      <w:r w:rsidR="00362273" w:rsidRPr="00C37EBA">
        <w:t>para que éste subsane la omisión</w:t>
      </w:r>
      <w:r w:rsidR="00845C22" w:rsidRPr="00C37EBA">
        <w:t xml:space="preserve"> en un plazo de 10 días hábiles</w:t>
      </w:r>
      <w:r w:rsidR="00362273" w:rsidRPr="00C37EBA">
        <w:t>.</w:t>
      </w:r>
    </w:p>
    <w:p w14:paraId="628DF047" w14:textId="791AE1B3" w:rsidR="00FB2915" w:rsidRPr="00C37EBA" w:rsidRDefault="00FB2915" w:rsidP="00C37EBA">
      <w:pPr>
        <w:pStyle w:val="IFTnormal"/>
      </w:pPr>
      <w:r w:rsidRPr="00C37EBA">
        <w:t xml:space="preserve">Transcurrido el plazo a que se refiere el párrafo anterior, sin que el interesado desahogue la prevención, el Instituto desechará el trámite. Lo anterior, sin perjuicio de que el solicitante pueda </w:t>
      </w:r>
      <w:r w:rsidRPr="000B3EC4">
        <w:rPr>
          <w:lang w:val="es-EC"/>
        </w:rPr>
        <w:t xml:space="preserve">presentar nuevamente la solicitud respectiva </w:t>
      </w:r>
      <w:r w:rsidR="005A259F">
        <w:rPr>
          <w:lang w:val="es-EC"/>
        </w:rPr>
        <w:t xml:space="preserve">una vez </w:t>
      </w:r>
      <w:r w:rsidR="005A259F" w:rsidRPr="00C37EBA">
        <w:rPr>
          <w:lang w:val="es-419"/>
        </w:rPr>
        <w:t>transcurrido</w:t>
      </w:r>
      <w:r w:rsidR="005A259F" w:rsidRPr="00C37EBA">
        <w:t xml:space="preserve"> el plazo de </w:t>
      </w:r>
      <w:r w:rsidR="005A259F">
        <w:t>sesenta</w:t>
      </w:r>
      <w:r w:rsidR="005A259F" w:rsidRPr="00C37EBA">
        <w:t xml:space="preserve"> días naturales previsto en el segundo párrafo del artículo 6 de los Lineamientos y sin que se hubiere celebrado el convenio</w:t>
      </w:r>
      <w:r w:rsidRPr="000B3EC4">
        <w:rPr>
          <w:lang w:val="es-EC"/>
        </w:rPr>
        <w:t>.</w:t>
      </w:r>
    </w:p>
    <w:p w14:paraId="7A47C8FB" w14:textId="77777777" w:rsidR="00FB2915" w:rsidRPr="00C37EBA" w:rsidRDefault="00FB2915" w:rsidP="00C37EBA">
      <w:pPr>
        <w:pStyle w:val="IFTnormal"/>
      </w:pPr>
      <w:r w:rsidRPr="00C37EBA">
        <w:rPr>
          <w:b/>
        </w:rPr>
        <w:t>Artículo 2</w:t>
      </w:r>
      <w:r w:rsidR="00144BBE" w:rsidRPr="00C37EBA">
        <w:rPr>
          <w:b/>
        </w:rPr>
        <w:t>5</w:t>
      </w:r>
      <w:r w:rsidRPr="00C37EBA">
        <w:rPr>
          <w:b/>
        </w:rPr>
        <w:t>.</w:t>
      </w:r>
      <w:r w:rsidRPr="00C37EBA">
        <w:t xml:space="preserve"> Cuando el escrito de Solicitud de Desacuerdo sobre Acceso y Uso Compartido, cumpla con los requisitos y documentos correspondientes, el Instituto dentro de los cinco días hábiles siguientes a su presentación, deberá pronunciarse sobre la procedencia y admisión de la solicitud.</w:t>
      </w:r>
    </w:p>
    <w:p w14:paraId="2EF63953" w14:textId="77777777" w:rsidR="00FB2915" w:rsidRPr="00C37EBA" w:rsidRDefault="00FB2915" w:rsidP="00C37EBA">
      <w:pPr>
        <w:pStyle w:val="IFTnormal"/>
      </w:pPr>
      <w:r w:rsidRPr="00C37EBA">
        <w:rPr>
          <w:b/>
        </w:rPr>
        <w:t>Artículo 2</w:t>
      </w:r>
      <w:r w:rsidR="00144BBE" w:rsidRPr="00C37EBA">
        <w:rPr>
          <w:b/>
        </w:rPr>
        <w:t>6</w:t>
      </w:r>
      <w:r w:rsidRPr="00C37EBA">
        <w:rPr>
          <w:b/>
        </w:rPr>
        <w:t>.</w:t>
      </w:r>
      <w:r w:rsidRPr="00C37EBA">
        <w:t xml:space="preserve"> </w:t>
      </w:r>
      <w:r w:rsidRPr="00C37EBA">
        <w:rPr>
          <w:color w:val="auto"/>
          <w:lang w:val="es-MX"/>
        </w:rPr>
        <w:t>Una vez admitida la solicitud</w:t>
      </w:r>
      <w:r w:rsidRPr="00C37EBA">
        <w:rPr>
          <w:b/>
        </w:rPr>
        <w:t xml:space="preserve"> </w:t>
      </w:r>
      <w:r w:rsidRPr="00C37EBA">
        <w:t xml:space="preserve">de </w:t>
      </w:r>
      <w:r w:rsidRPr="00C37EBA">
        <w:rPr>
          <w:color w:val="auto"/>
          <w:lang w:val="es-MX"/>
        </w:rPr>
        <w:t>Solicitud de Desacuerdo sobre Acceso y Uso Compartido, se seguirá el sigui</w:t>
      </w:r>
      <w:r w:rsidRPr="00C37EBA">
        <w:t>ente procedimiento:</w:t>
      </w:r>
    </w:p>
    <w:p w14:paraId="3701ED9C" w14:textId="17518285" w:rsidR="00FB2915" w:rsidRPr="00C37EBA" w:rsidRDefault="00FB2915" w:rsidP="00C37EBA">
      <w:pPr>
        <w:pStyle w:val="IFTnormal"/>
        <w:numPr>
          <w:ilvl w:val="0"/>
          <w:numId w:val="25"/>
        </w:numPr>
        <w:rPr>
          <w:color w:val="auto"/>
          <w:lang w:val="es-419"/>
        </w:rPr>
      </w:pPr>
      <w:r w:rsidRPr="00C37EBA">
        <w:rPr>
          <w:color w:val="auto"/>
          <w:lang w:val="es-419"/>
        </w:rPr>
        <w:t>Admitida la solicitud, el Instituto notificará a la otra parte, a efecto de que manifieste lo que a su derecho convenga dentro de un plazo de cinco días hábiles contados a partir del día hábil siguiente al en que hubiere sido notificado del desacuerdo</w:t>
      </w:r>
      <w:r w:rsidR="00981C0B">
        <w:rPr>
          <w:color w:val="auto"/>
          <w:lang w:val="es-419"/>
        </w:rPr>
        <w:t>;</w:t>
      </w:r>
    </w:p>
    <w:p w14:paraId="600545F2" w14:textId="77777777" w:rsidR="00FB2915" w:rsidRPr="00C37EBA" w:rsidRDefault="00FB2915" w:rsidP="00C37EBA">
      <w:pPr>
        <w:pStyle w:val="IFTnormal"/>
        <w:numPr>
          <w:ilvl w:val="0"/>
          <w:numId w:val="25"/>
        </w:numPr>
        <w:rPr>
          <w:color w:val="auto"/>
          <w:lang w:val="es-419"/>
        </w:rPr>
      </w:pPr>
      <w:r w:rsidRPr="00C37EBA">
        <w:t>Concluido el plazo a que se refiere la fracción anterior, e</w:t>
      </w:r>
      <w:r w:rsidRPr="00C37EBA">
        <w:rPr>
          <w:color w:val="auto"/>
          <w:lang w:val="es-419"/>
        </w:rPr>
        <w:t>l Instituto con o sin manifestaciones, acordará sobre la admisión de las pruebas que se hubieren ofrecido y ordenará su desahogo dentro de los quince días hábiles</w:t>
      </w:r>
      <w:r w:rsidR="001A340C" w:rsidRPr="00C37EBA">
        <w:rPr>
          <w:color w:val="auto"/>
          <w:lang w:val="es-419"/>
        </w:rPr>
        <w:t xml:space="preserve"> siguientes</w:t>
      </w:r>
      <w:r w:rsidRPr="00C37EBA">
        <w:rPr>
          <w:color w:val="auto"/>
          <w:lang w:val="es-419"/>
        </w:rPr>
        <w:t>;</w:t>
      </w:r>
    </w:p>
    <w:p w14:paraId="455951AB" w14:textId="77777777" w:rsidR="00FB2915" w:rsidRPr="00C37EBA" w:rsidRDefault="00FB2915" w:rsidP="00C37EBA">
      <w:pPr>
        <w:pStyle w:val="IFTnormal"/>
        <w:numPr>
          <w:ilvl w:val="0"/>
          <w:numId w:val="25"/>
        </w:numPr>
        <w:rPr>
          <w:color w:val="auto"/>
          <w:lang w:val="es-419"/>
        </w:rPr>
      </w:pPr>
      <w:r w:rsidRPr="00C37EBA">
        <w:rPr>
          <w:color w:val="auto"/>
          <w:lang w:val="es-419"/>
        </w:rPr>
        <w:t>Desahogadas las pruebas, el Instituto otorgará un plazo de dos días hábiles para que las partes formulen sus alegatos;</w:t>
      </w:r>
    </w:p>
    <w:p w14:paraId="0E9EF786" w14:textId="77777777" w:rsidR="00FB2915" w:rsidRPr="00C37EBA" w:rsidRDefault="00FB2915" w:rsidP="00C37EBA">
      <w:pPr>
        <w:pStyle w:val="IFTnormal"/>
        <w:numPr>
          <w:ilvl w:val="0"/>
          <w:numId w:val="25"/>
        </w:numPr>
        <w:rPr>
          <w:color w:val="auto"/>
          <w:lang w:val="es-419"/>
        </w:rPr>
      </w:pPr>
      <w:r w:rsidRPr="00C37EBA">
        <w:rPr>
          <w:color w:val="auto"/>
          <w:lang w:val="es-419"/>
        </w:rPr>
        <w:t>Una vez desahogado el periodo probatorio y hasta antes del plazo para que se emita resolución, si las partes presentan un convenio y lo ratifican ante el Instituto, se dará por concluido el procedimiento;</w:t>
      </w:r>
    </w:p>
    <w:p w14:paraId="038A8076" w14:textId="77777777" w:rsidR="00FB2915" w:rsidRPr="00C37EBA" w:rsidRDefault="00FB2915" w:rsidP="00C37EBA">
      <w:pPr>
        <w:pStyle w:val="IFTnormal"/>
        <w:numPr>
          <w:ilvl w:val="0"/>
          <w:numId w:val="25"/>
        </w:numPr>
        <w:rPr>
          <w:color w:val="auto"/>
          <w:lang w:val="es-419"/>
        </w:rPr>
      </w:pPr>
      <w:r w:rsidRPr="00C37EBA">
        <w:rPr>
          <w:color w:val="auto"/>
          <w:lang w:val="es-419"/>
        </w:rPr>
        <w:t>Concluido el plazo para formular alegatos, el Instituto con o sin alegatos, deberá emitir resolución en un plazo no mayor a treinta días hábiles;</w:t>
      </w:r>
    </w:p>
    <w:p w14:paraId="736EEBDB" w14:textId="77777777" w:rsidR="00FB2915" w:rsidRPr="00C37EBA" w:rsidRDefault="00FB2915" w:rsidP="00C37EBA">
      <w:pPr>
        <w:pStyle w:val="IFTnormal"/>
        <w:numPr>
          <w:ilvl w:val="0"/>
          <w:numId w:val="25"/>
        </w:numPr>
      </w:pPr>
      <w:r w:rsidRPr="00C37EBA">
        <w:rPr>
          <w:lang w:val="es-419"/>
        </w:rPr>
        <w:t>Emitida la resolución, el Instituto deberá notificarla a las partes dentro de los diez días hábiles</w:t>
      </w:r>
      <w:r w:rsidR="001A340C" w:rsidRPr="00C37EBA">
        <w:rPr>
          <w:lang w:val="es-419"/>
        </w:rPr>
        <w:t xml:space="preserve"> siguientes</w:t>
      </w:r>
      <w:r w:rsidRPr="00C37EBA">
        <w:rPr>
          <w:lang w:val="es-419"/>
        </w:rPr>
        <w:t>.</w:t>
      </w:r>
    </w:p>
    <w:p w14:paraId="015B2B38" w14:textId="77777777" w:rsidR="00FB2915" w:rsidRPr="00C37EBA" w:rsidRDefault="00FB2915" w:rsidP="00C37EBA">
      <w:pPr>
        <w:pStyle w:val="IFTnormal"/>
      </w:pPr>
      <w:r w:rsidRPr="00C37EBA">
        <w:rPr>
          <w:b/>
          <w:color w:val="auto"/>
        </w:rPr>
        <w:t>Artículo 2</w:t>
      </w:r>
      <w:r w:rsidR="00144BBE" w:rsidRPr="00C37EBA">
        <w:rPr>
          <w:b/>
          <w:color w:val="auto"/>
        </w:rPr>
        <w:t>7</w:t>
      </w:r>
      <w:r w:rsidRPr="00C37EBA">
        <w:rPr>
          <w:b/>
          <w:color w:val="auto"/>
        </w:rPr>
        <w:t xml:space="preserve">. </w:t>
      </w:r>
      <w:r w:rsidRPr="00C37EBA">
        <w:rPr>
          <w:color w:val="auto"/>
        </w:rPr>
        <w:t xml:space="preserve">La Resolución que </w:t>
      </w:r>
      <w:r w:rsidR="00DD2FF8" w:rsidRPr="00C37EBA">
        <w:rPr>
          <w:color w:val="auto"/>
        </w:rPr>
        <w:t>resuelva el</w:t>
      </w:r>
      <w:r w:rsidRPr="00C37EBA">
        <w:rPr>
          <w:color w:val="auto"/>
        </w:rPr>
        <w:t xml:space="preserve"> desacuerdo de acceso y uso Compartido de infraestructura emitida por el Instituto,</w:t>
      </w:r>
      <w:r w:rsidRPr="00C37EBA">
        <w:rPr>
          <w:b/>
          <w:color w:val="auto"/>
        </w:rPr>
        <w:t xml:space="preserve"> </w:t>
      </w:r>
      <w:r w:rsidRPr="00C37EBA">
        <w:rPr>
          <w:color w:val="auto"/>
        </w:rPr>
        <w:t>determinará si la infraestructura solicitada cumple con los requisitos para ser considerada para el Acceso y Uso Compartido de Elementos de Infraestructura</w:t>
      </w:r>
      <w:r w:rsidRPr="00C37EBA">
        <w:rPr>
          <w:lang w:val="es-419"/>
        </w:rPr>
        <w:t>, en cuyo caso podrá resolver</w:t>
      </w:r>
      <w:r w:rsidRPr="00C37EBA">
        <w:t>:</w:t>
      </w:r>
    </w:p>
    <w:p w14:paraId="2195C429" w14:textId="77777777" w:rsidR="00FB2915" w:rsidRPr="00C37EBA" w:rsidRDefault="00FB2915" w:rsidP="00C37EBA">
      <w:pPr>
        <w:pStyle w:val="IFTnormal"/>
        <w:numPr>
          <w:ilvl w:val="0"/>
          <w:numId w:val="26"/>
        </w:numPr>
        <w:rPr>
          <w:color w:val="auto"/>
          <w:lang w:val="es-MX"/>
        </w:rPr>
      </w:pPr>
      <w:r w:rsidRPr="00C37EBA">
        <w:rPr>
          <w:color w:val="auto"/>
          <w:lang w:val="es-MX"/>
        </w:rPr>
        <w:t>Condiciones de uso;</w:t>
      </w:r>
    </w:p>
    <w:p w14:paraId="099310F2" w14:textId="77777777" w:rsidR="00FB2915" w:rsidRPr="00C37EBA" w:rsidRDefault="00FB2915" w:rsidP="00C37EBA">
      <w:pPr>
        <w:pStyle w:val="IFTnormal"/>
        <w:numPr>
          <w:ilvl w:val="0"/>
          <w:numId w:val="26"/>
        </w:numPr>
        <w:rPr>
          <w:color w:val="auto"/>
          <w:lang w:val="es-MX"/>
        </w:rPr>
      </w:pPr>
      <w:r w:rsidRPr="00C37EBA">
        <w:rPr>
          <w:color w:val="auto"/>
          <w:lang w:val="es-MX"/>
        </w:rPr>
        <w:t>Compartición del espacio físico, y/o</w:t>
      </w:r>
    </w:p>
    <w:p w14:paraId="69FDCDCB" w14:textId="77777777" w:rsidR="00FB2915" w:rsidRPr="00C37EBA" w:rsidRDefault="00FB2915" w:rsidP="00C37EBA">
      <w:pPr>
        <w:pStyle w:val="IFTnormal"/>
        <w:numPr>
          <w:ilvl w:val="0"/>
          <w:numId w:val="26"/>
        </w:numPr>
        <w:rPr>
          <w:color w:val="auto"/>
          <w:lang w:val="es-MX"/>
        </w:rPr>
      </w:pPr>
      <w:r w:rsidRPr="00C37EBA">
        <w:rPr>
          <w:color w:val="auto"/>
          <w:lang w:val="es-MX"/>
        </w:rPr>
        <w:t>Tarifa correspondiente.</w:t>
      </w:r>
    </w:p>
    <w:p w14:paraId="48CCDDF1" w14:textId="77777777" w:rsidR="00FB2915" w:rsidRPr="00C37EBA" w:rsidRDefault="00FB2915" w:rsidP="00C37EBA">
      <w:pPr>
        <w:pStyle w:val="IFTnormal"/>
        <w:rPr>
          <w:color w:val="auto"/>
        </w:rPr>
      </w:pPr>
      <w:r w:rsidRPr="00C37EBA">
        <w:rPr>
          <w:b/>
          <w:color w:val="auto"/>
        </w:rPr>
        <w:t>Artículo 2</w:t>
      </w:r>
      <w:r w:rsidR="00144BBE" w:rsidRPr="00C37EBA">
        <w:rPr>
          <w:b/>
          <w:color w:val="auto"/>
        </w:rPr>
        <w:t>8</w:t>
      </w:r>
      <w:r w:rsidRPr="00C37EBA">
        <w:rPr>
          <w:color w:val="auto"/>
        </w:rPr>
        <w:t>. En los casos en los que el Instituto resuelva tarifas, éstas se determinarán considerando el contexto del mercado, los objetivos regulatorios en materia de competencia, las mejores prácticas en la materia y tomando en consideración los siguientes criterios:</w:t>
      </w:r>
    </w:p>
    <w:p w14:paraId="766B4C00" w14:textId="77777777" w:rsidR="00FB2915" w:rsidRPr="00C37EBA" w:rsidRDefault="00FB2915" w:rsidP="00C37EBA">
      <w:pPr>
        <w:pStyle w:val="IFTnormal"/>
        <w:numPr>
          <w:ilvl w:val="0"/>
          <w:numId w:val="27"/>
        </w:numPr>
        <w:rPr>
          <w:color w:val="auto"/>
        </w:rPr>
      </w:pPr>
      <w:r w:rsidRPr="00C37EBA">
        <w:rPr>
          <w:color w:val="auto"/>
        </w:rPr>
        <w:t xml:space="preserve">Que los Titulares de </w:t>
      </w:r>
      <w:r w:rsidRPr="00C37EBA">
        <w:rPr>
          <w:color w:val="auto"/>
          <w:lang w:val="es-419"/>
        </w:rPr>
        <w:t>Infraestructura</w:t>
      </w:r>
      <w:r w:rsidRPr="00C37EBA">
        <w:rPr>
          <w:color w:val="auto"/>
        </w:rPr>
        <w:t xml:space="preserve"> recuperen los costos proporcionales al Acceso y Uso </w:t>
      </w:r>
      <w:r w:rsidRPr="00C37EBA">
        <w:rPr>
          <w:color w:val="auto"/>
          <w:lang w:val="es-419"/>
        </w:rPr>
        <w:t xml:space="preserve">Compartido </w:t>
      </w:r>
      <w:r w:rsidRPr="00C37EBA">
        <w:rPr>
          <w:color w:val="auto"/>
        </w:rPr>
        <w:t>de Infraestructura, así como un margen de rentabilidad, y</w:t>
      </w:r>
    </w:p>
    <w:p w14:paraId="0D4F99F5" w14:textId="77777777" w:rsidR="00FB2915" w:rsidRPr="00C37EBA" w:rsidRDefault="00FB2915" w:rsidP="00C37EBA">
      <w:pPr>
        <w:pStyle w:val="IFTnormal"/>
        <w:numPr>
          <w:ilvl w:val="0"/>
          <w:numId w:val="27"/>
        </w:numPr>
      </w:pPr>
      <w:r w:rsidRPr="00C37EBA">
        <w:rPr>
          <w:color w:val="auto"/>
        </w:rPr>
        <w:t>Que se recompense el riesgo incurrido por realizar inversiones de despliegue en localidades o municipios donde no haya este tipo de inversiones y/o en localidades o municipios con índices oficiales sobre condiciones socioeconómicas bajas.</w:t>
      </w:r>
    </w:p>
    <w:p w14:paraId="41D20C84" w14:textId="77777777" w:rsidR="00FB2915" w:rsidRPr="00C37EBA" w:rsidRDefault="00FB2915" w:rsidP="00C37EBA">
      <w:pPr>
        <w:pStyle w:val="IFTnormal"/>
      </w:pPr>
      <w:r w:rsidRPr="00C37EBA">
        <w:rPr>
          <w:b/>
        </w:rPr>
        <w:t xml:space="preserve">Artículo </w:t>
      </w:r>
      <w:r w:rsidR="00144BBE" w:rsidRPr="00C37EBA">
        <w:rPr>
          <w:b/>
        </w:rPr>
        <w:t>29</w:t>
      </w:r>
      <w:r w:rsidRPr="00C37EBA">
        <w:t>. El Instituto podrá ordenar al Titular de Infraestructura, con cargo al Solicitante de Acceso y Uso Compartido, los términos y condiciones del reacomodo de elementos necesarios siempre y cuando no se afecte el desempeño de la red y con la finalidad de hacer dispo</w:t>
      </w:r>
      <w:r w:rsidR="00F71931">
        <w:t xml:space="preserve">nible la </w:t>
      </w:r>
      <w:r w:rsidRPr="00C37EBA">
        <w:rPr>
          <w:lang w:val="es-419"/>
        </w:rPr>
        <w:t>capacidad</w:t>
      </w:r>
      <w:r w:rsidRPr="00C37EBA">
        <w:t xml:space="preserve"> existente susceptible de utilización.</w:t>
      </w:r>
    </w:p>
    <w:p w14:paraId="32370CDB" w14:textId="77777777" w:rsidR="00FB2915" w:rsidRPr="00C37EBA" w:rsidRDefault="00FB2915" w:rsidP="008C6439">
      <w:pPr>
        <w:pStyle w:val="N1IFT"/>
      </w:pPr>
      <w:r w:rsidRPr="00C37EBA">
        <w:t>CAPITULO V</w:t>
      </w:r>
    </w:p>
    <w:p w14:paraId="04F4EC6D" w14:textId="77777777" w:rsidR="00FB2915" w:rsidRPr="00C37EBA" w:rsidRDefault="00FB2915" w:rsidP="008C6439">
      <w:pPr>
        <w:pStyle w:val="N1IFT"/>
      </w:pPr>
      <w:r w:rsidRPr="00C37EBA">
        <w:t>Verificación y Sanciones</w:t>
      </w:r>
    </w:p>
    <w:p w14:paraId="431ED449" w14:textId="77777777" w:rsidR="00FB2915" w:rsidRPr="00C37EBA" w:rsidRDefault="00FB2915" w:rsidP="00C37EBA">
      <w:pPr>
        <w:pStyle w:val="IFTnormal"/>
      </w:pPr>
      <w:r w:rsidRPr="00C37EBA">
        <w:rPr>
          <w:b/>
        </w:rPr>
        <w:t xml:space="preserve">Artículo </w:t>
      </w:r>
      <w:r w:rsidR="00144BBE" w:rsidRPr="00C37EBA">
        <w:rPr>
          <w:b/>
        </w:rPr>
        <w:t>30</w:t>
      </w:r>
      <w:r w:rsidRPr="00C37EBA">
        <w:rPr>
          <w:b/>
        </w:rPr>
        <w:t xml:space="preserve">. </w:t>
      </w:r>
      <w:r w:rsidRPr="00C37EBA">
        <w:t xml:space="preserve">El Instituto llevará a cabo las acciones de </w:t>
      </w:r>
      <w:r w:rsidRPr="00C37EBA">
        <w:rPr>
          <w:rStyle w:val="IFTnormalCar"/>
        </w:rPr>
        <w:t>verificación y supervisión conforme a sus atribuciones, y en su caso las infracciones serán sancionadas en términos de lo dispuesto por el Título Décimo Quinto de la LFTR.</w:t>
      </w:r>
    </w:p>
    <w:p w14:paraId="1A7F4799" w14:textId="40A69716" w:rsidR="00DD2FF8" w:rsidRPr="00C37EBA" w:rsidRDefault="00FB2915" w:rsidP="00C37EBA">
      <w:pPr>
        <w:pStyle w:val="IFTnormal"/>
      </w:pPr>
      <w:r w:rsidRPr="00C37EBA">
        <w:rPr>
          <w:b/>
        </w:rPr>
        <w:t>Artículo 3</w:t>
      </w:r>
      <w:r w:rsidR="00144BBE" w:rsidRPr="00C37EBA">
        <w:rPr>
          <w:b/>
        </w:rPr>
        <w:t>1</w:t>
      </w:r>
      <w:r w:rsidRPr="00C37EBA">
        <w:rPr>
          <w:b/>
        </w:rPr>
        <w:t>.</w:t>
      </w:r>
      <w:r w:rsidRPr="00C37EBA">
        <w:t xml:space="preserve"> Quien dañe, perjudique o destruya cualquier vía general de comunicación en materia de telecomunicaciones o radiodifusión, cualquier bien inmueble o mueble usado en la instalación u operación de una concesión, interrumpiendo total o parcialmente sus servicios, quedará sujeto a lo establecido en el artículo 306 de la LFTR</w:t>
      </w:r>
      <w:r w:rsidR="00F321D9" w:rsidRPr="00C37EBA">
        <w:t>.</w:t>
      </w:r>
    </w:p>
    <w:p w14:paraId="1FEA8623" w14:textId="77777777" w:rsidR="00573750" w:rsidRPr="00C37EBA" w:rsidRDefault="00573750" w:rsidP="008C6439">
      <w:pPr>
        <w:pStyle w:val="N1IFT"/>
      </w:pPr>
      <w:r w:rsidRPr="00C37EBA">
        <w:t>TRANSITORIOS</w:t>
      </w:r>
    </w:p>
    <w:p w14:paraId="0328A01F" w14:textId="77777777" w:rsidR="00573750" w:rsidRPr="00C37EBA" w:rsidRDefault="00573750" w:rsidP="00C37EBA">
      <w:pPr>
        <w:rPr>
          <w:lang w:val="es-ES_tradnl"/>
        </w:rPr>
      </w:pPr>
    </w:p>
    <w:p w14:paraId="4893699A" w14:textId="6AD8D756" w:rsidR="00573750" w:rsidRPr="00C37EBA" w:rsidRDefault="00573750" w:rsidP="00C37EBA">
      <w:pPr>
        <w:pStyle w:val="IFTnormal"/>
        <w:rPr>
          <w:b/>
          <w:color w:val="auto"/>
        </w:rPr>
      </w:pPr>
      <w:r w:rsidRPr="00C37EBA">
        <w:rPr>
          <w:b/>
          <w:color w:val="auto"/>
        </w:rPr>
        <w:t xml:space="preserve">PRIMERO. </w:t>
      </w:r>
      <w:r w:rsidRPr="00C37EBA">
        <w:rPr>
          <w:color w:val="auto"/>
        </w:rPr>
        <w:t xml:space="preserve">Los presentes Lineamientos </w:t>
      </w:r>
      <w:r w:rsidR="002071F8" w:rsidRPr="00C37EBA">
        <w:rPr>
          <w:color w:val="auto"/>
        </w:rPr>
        <w:t xml:space="preserve">y el Anexo Único </w:t>
      </w:r>
      <w:r w:rsidRPr="00C37EBA">
        <w:rPr>
          <w:color w:val="auto"/>
        </w:rPr>
        <w:t>entrarán en vigor a</w:t>
      </w:r>
      <w:r w:rsidR="001D3497">
        <w:rPr>
          <w:color w:val="auto"/>
        </w:rPr>
        <w:t xml:space="preserve">l día </w:t>
      </w:r>
      <w:r w:rsidRPr="00C37EBA">
        <w:rPr>
          <w:color w:val="auto"/>
        </w:rPr>
        <w:t xml:space="preserve">siguiente </w:t>
      </w:r>
      <w:r w:rsidR="001D3497">
        <w:rPr>
          <w:color w:val="auto"/>
        </w:rPr>
        <w:t>de</w:t>
      </w:r>
      <w:r w:rsidRPr="00C37EBA">
        <w:rPr>
          <w:color w:val="auto"/>
        </w:rPr>
        <w:t xml:space="preserve"> su fecha de publicación en el Diario Oficial de la Federación.</w:t>
      </w:r>
    </w:p>
    <w:p w14:paraId="5A471675" w14:textId="21E9230B" w:rsidR="00573750" w:rsidRPr="00C37EBA" w:rsidRDefault="00573750" w:rsidP="00C37EBA">
      <w:pPr>
        <w:pStyle w:val="IFTnormal"/>
        <w:rPr>
          <w:lang w:val="es-419"/>
        </w:rPr>
      </w:pPr>
      <w:r w:rsidRPr="00C37EBA">
        <w:rPr>
          <w:b/>
          <w:color w:val="auto"/>
          <w:lang w:val="es-MX"/>
        </w:rPr>
        <w:t>SEGUNDO.</w:t>
      </w:r>
      <w:r w:rsidRPr="00C37EBA">
        <w:rPr>
          <w:color w:val="auto"/>
          <w:lang w:val="es-MX"/>
        </w:rPr>
        <w:t xml:space="preserve"> </w:t>
      </w:r>
      <w:r w:rsidR="00494B31" w:rsidRPr="00494B31">
        <w:rPr>
          <w:bCs/>
          <w:color w:val="auto"/>
          <w:lang w:val="es-MX"/>
        </w:rPr>
        <w:t>El Instituto habilitará</w:t>
      </w:r>
      <w:r w:rsidR="00494B31" w:rsidRPr="00494B31">
        <w:rPr>
          <w:bCs/>
          <w:color w:val="auto"/>
          <w:lang w:val="es-419"/>
        </w:rPr>
        <w:t xml:space="preserve"> </w:t>
      </w:r>
      <w:r w:rsidRPr="00C37EBA">
        <w:rPr>
          <w:lang w:val="es-419"/>
        </w:rPr>
        <w:t xml:space="preserve">en </w:t>
      </w:r>
      <w:r w:rsidR="0049269A">
        <w:rPr>
          <w:lang w:val="es-419"/>
        </w:rPr>
        <w:t xml:space="preserve">un plazo no mayor a sesenta días hábiles a partir de la entrada en vigor de los presentes Lineamientos en </w:t>
      </w:r>
      <w:r w:rsidRPr="00C37EBA">
        <w:rPr>
          <w:lang w:val="es-419"/>
        </w:rPr>
        <w:t>el Micrositio de Despliegue de Infraestructura</w:t>
      </w:r>
      <w:r w:rsidR="0049269A">
        <w:rPr>
          <w:lang w:val="es-419"/>
        </w:rPr>
        <w:t>,</w:t>
      </w:r>
      <w:r w:rsidRPr="00C37EBA">
        <w:rPr>
          <w:lang w:val="es-419"/>
        </w:rPr>
        <w:t xml:space="preserve"> un módulo como medio de publicación de Obras Civiles hasta que entre en operación el Módulo de Obras Civiles </w:t>
      </w:r>
      <w:r w:rsidR="009E13F2" w:rsidRPr="00C37EBA">
        <w:rPr>
          <w:lang w:val="es-419"/>
        </w:rPr>
        <w:t xml:space="preserve">del SNII </w:t>
      </w:r>
      <w:r w:rsidRPr="00C37EBA">
        <w:rPr>
          <w:lang w:val="es-419"/>
        </w:rPr>
        <w:t>y en dicho Micrositio se definirán los mecanismos de publicación y acceso a la información.</w:t>
      </w:r>
    </w:p>
    <w:p w14:paraId="74356B5B" w14:textId="42B6897A" w:rsidR="00DD2FF8" w:rsidRDefault="00DD2FF8" w:rsidP="00C37EBA">
      <w:pPr>
        <w:pStyle w:val="IFTnormal"/>
      </w:pPr>
    </w:p>
    <w:p w14:paraId="6FC4D5EC" w14:textId="50340B6D" w:rsidR="0059137E" w:rsidRDefault="0059137E" w:rsidP="00C37EBA">
      <w:pPr>
        <w:pStyle w:val="IFTnormal"/>
      </w:pPr>
    </w:p>
    <w:p w14:paraId="77A72657" w14:textId="3F62E461" w:rsidR="0059137E" w:rsidRDefault="0059137E" w:rsidP="00C37EBA">
      <w:pPr>
        <w:pStyle w:val="IFTnormal"/>
      </w:pPr>
    </w:p>
    <w:p w14:paraId="4FE032CE" w14:textId="6921EC33" w:rsidR="0059137E" w:rsidRDefault="0059137E" w:rsidP="00C37EBA">
      <w:pPr>
        <w:pStyle w:val="IFTnormal"/>
      </w:pPr>
    </w:p>
    <w:p w14:paraId="556F5BC9" w14:textId="31623CD2" w:rsidR="0059137E" w:rsidRDefault="0059137E" w:rsidP="00C37EBA">
      <w:pPr>
        <w:pStyle w:val="IFTnormal"/>
      </w:pPr>
    </w:p>
    <w:p w14:paraId="20C42360" w14:textId="18262869" w:rsidR="0059137E" w:rsidRDefault="0059137E" w:rsidP="00C37EBA">
      <w:pPr>
        <w:pStyle w:val="IFTnormal"/>
      </w:pPr>
    </w:p>
    <w:p w14:paraId="0AE90257" w14:textId="309261BE" w:rsidR="0059137E" w:rsidRDefault="0059137E" w:rsidP="00C37EBA">
      <w:pPr>
        <w:pStyle w:val="IFTnormal"/>
      </w:pPr>
    </w:p>
    <w:p w14:paraId="7ABC709D" w14:textId="17C38A94" w:rsidR="0059137E" w:rsidRDefault="0059137E" w:rsidP="00C37EBA">
      <w:pPr>
        <w:pStyle w:val="IFTnormal"/>
      </w:pPr>
    </w:p>
    <w:p w14:paraId="43A7FC46" w14:textId="75A08305" w:rsidR="0059137E" w:rsidRDefault="0059137E" w:rsidP="00C37EBA">
      <w:pPr>
        <w:pStyle w:val="IFTnormal"/>
      </w:pPr>
    </w:p>
    <w:p w14:paraId="29CF3C92" w14:textId="386C1B01" w:rsidR="0059137E" w:rsidRDefault="0059137E" w:rsidP="00C37EBA">
      <w:pPr>
        <w:pStyle w:val="IFTnormal"/>
      </w:pPr>
    </w:p>
    <w:p w14:paraId="2654CCF5" w14:textId="3ED72592" w:rsidR="0059137E" w:rsidRDefault="0059137E" w:rsidP="00C37EBA">
      <w:pPr>
        <w:pStyle w:val="IFTnormal"/>
      </w:pPr>
    </w:p>
    <w:p w14:paraId="5EC91A7E" w14:textId="67C64332" w:rsidR="0059137E" w:rsidRDefault="0059137E" w:rsidP="00C37EBA">
      <w:pPr>
        <w:pStyle w:val="IFTnormal"/>
      </w:pPr>
    </w:p>
    <w:p w14:paraId="3C0CCF13" w14:textId="3CEA061B" w:rsidR="0059137E" w:rsidRDefault="0059137E" w:rsidP="00C37EBA">
      <w:pPr>
        <w:pStyle w:val="IFTnormal"/>
      </w:pPr>
    </w:p>
    <w:p w14:paraId="78F903B0" w14:textId="35A45915" w:rsidR="0059137E" w:rsidRDefault="0059137E" w:rsidP="00C37EBA">
      <w:pPr>
        <w:pStyle w:val="IFTnormal"/>
      </w:pPr>
    </w:p>
    <w:p w14:paraId="7CFA4315" w14:textId="55C04282" w:rsidR="0059137E" w:rsidRDefault="0059137E" w:rsidP="00C37EBA">
      <w:pPr>
        <w:pStyle w:val="IFTnormal"/>
      </w:pPr>
    </w:p>
    <w:p w14:paraId="4BC46AF0" w14:textId="3589B74C" w:rsidR="0059137E" w:rsidRDefault="0059137E" w:rsidP="00C37EBA">
      <w:pPr>
        <w:pStyle w:val="IFTnormal"/>
      </w:pPr>
    </w:p>
    <w:p w14:paraId="7F499FB8" w14:textId="77777777" w:rsidR="0059137E" w:rsidRPr="00C37EBA" w:rsidRDefault="0059137E" w:rsidP="00C37EBA">
      <w:pPr>
        <w:pStyle w:val="IFTnormal"/>
      </w:pPr>
    </w:p>
    <w:p w14:paraId="40646EA1" w14:textId="77777777" w:rsidR="004E0218" w:rsidRPr="00C37EBA" w:rsidRDefault="004E0218" w:rsidP="00C37EBA">
      <w:pPr>
        <w:pStyle w:val="IFTnormal"/>
      </w:pPr>
    </w:p>
    <w:p w14:paraId="67F4F7F8" w14:textId="72355A42" w:rsidR="005B1B2D" w:rsidRPr="00C37EBA" w:rsidRDefault="00D251CE" w:rsidP="008C6439">
      <w:pPr>
        <w:pStyle w:val="N1IFT"/>
      </w:pPr>
      <w:r w:rsidRPr="00C37EBA">
        <w:t xml:space="preserve">ANEXO ÚNICO. CAPACIDAD </w:t>
      </w:r>
      <w:r w:rsidRPr="000B3EC4">
        <w:rPr>
          <w:lang w:val="es-EC"/>
        </w:rPr>
        <w:t>SU</w:t>
      </w:r>
      <w:r w:rsidR="008C6439">
        <w:rPr>
          <w:lang w:val="es-EC"/>
        </w:rPr>
        <w:t>S</w:t>
      </w:r>
      <w:r w:rsidR="0059137E">
        <w:rPr>
          <w:lang w:val="es-EC"/>
        </w:rPr>
        <w:t>CEPTIBLE</w:t>
      </w:r>
      <w:r w:rsidRPr="00C37EBA">
        <w:t xml:space="preserve"> DE UTILIZACIÓN</w:t>
      </w:r>
    </w:p>
    <w:p w14:paraId="3BD9CAFF" w14:textId="77777777" w:rsidR="00E53D9F" w:rsidRPr="00C37EBA" w:rsidRDefault="00D251CE" w:rsidP="00C37EBA">
      <w:pPr>
        <w:pStyle w:val="IFTnormal"/>
        <w:rPr>
          <w:lang w:val="es-419"/>
        </w:rPr>
      </w:pPr>
      <w:r w:rsidRPr="00C37EBA">
        <w:rPr>
          <w:lang w:val="es-419"/>
        </w:rPr>
        <w:t>E</w:t>
      </w:r>
      <w:r w:rsidRPr="00C37EBA">
        <w:t xml:space="preserve">l presente Anexo Único describe </w:t>
      </w:r>
      <w:r w:rsidRPr="00C37EBA">
        <w:rPr>
          <w:lang w:val="es-419"/>
        </w:rPr>
        <w:t>los criterios para determinar la Capacidad Susceptible de Utilización de Ductos, Postes y Torres para el posible Acceso y Uso Compartido de Elementos de Infraestructura.</w:t>
      </w:r>
    </w:p>
    <w:p w14:paraId="2D4D73AD" w14:textId="09BE23AA" w:rsidR="00D251CE" w:rsidRPr="00493658" w:rsidRDefault="00D251CE" w:rsidP="00C37EBA">
      <w:pPr>
        <w:pStyle w:val="01TitPrin"/>
        <w:numPr>
          <w:ilvl w:val="0"/>
          <w:numId w:val="0"/>
        </w:numPr>
        <w:ind w:left="360" w:hanging="360"/>
        <w:rPr>
          <w:u w:val="single"/>
        </w:rPr>
      </w:pPr>
      <w:r w:rsidRPr="00493658">
        <w:rPr>
          <w:u w:val="single"/>
        </w:rPr>
        <w:t>C</w:t>
      </w:r>
      <w:r w:rsidR="00493658" w:rsidRPr="00493658">
        <w:rPr>
          <w:u w:val="single"/>
        </w:rPr>
        <w:t>apacidad susceptible de utilización en ductos</w:t>
      </w:r>
    </w:p>
    <w:p w14:paraId="0F5B81ED" w14:textId="77777777" w:rsidR="00D251CE" w:rsidRPr="00C37EBA" w:rsidRDefault="00D251CE" w:rsidP="00C37EBA">
      <w:pPr>
        <w:pStyle w:val="IFTnormal"/>
        <w:rPr>
          <w:b/>
        </w:rPr>
      </w:pPr>
      <w:r w:rsidRPr="00C37EBA">
        <w:rPr>
          <w:b/>
        </w:rPr>
        <w:t>Sección útil de un Ducto</w:t>
      </w:r>
    </w:p>
    <w:p w14:paraId="44941EEA" w14:textId="77777777" w:rsidR="00D251CE" w:rsidRPr="00C37EBA" w:rsidRDefault="00D251CE" w:rsidP="00C37EBA">
      <w:pPr>
        <w:pStyle w:val="IFTnormal"/>
      </w:pPr>
      <w:r w:rsidRPr="00C37EBA">
        <w:rPr>
          <w:lang w:val="es-419"/>
        </w:rPr>
        <w:t xml:space="preserve">La </w:t>
      </w:r>
      <w:r w:rsidRPr="00C37EBA">
        <w:t xml:space="preserve">sección </w:t>
      </w:r>
      <w:r w:rsidRPr="00C37EBA">
        <w:rPr>
          <w:lang w:val="es-419"/>
        </w:rPr>
        <w:t>útil</w:t>
      </w:r>
      <w:r w:rsidRPr="00C37EBA">
        <w:t xml:space="preserve"> </w:t>
      </w:r>
      <w:r w:rsidRPr="00C37EBA">
        <w:rPr>
          <w:lang w:val="es-419"/>
        </w:rPr>
        <w:t>de un Ducto para compartir es el porcentaje</w:t>
      </w:r>
      <w:r w:rsidRPr="00C37EBA">
        <w:t xml:space="preserve"> del área de la sección interior total de un Ducto que puede utilizarse para instalar nuevos cables o subductos.</w:t>
      </w:r>
    </w:p>
    <w:p w14:paraId="0172CB3B" w14:textId="77777777" w:rsidR="00D251CE" w:rsidRPr="00C37EBA" w:rsidRDefault="00D251CE" w:rsidP="00C37EBA">
      <w:pPr>
        <w:pStyle w:val="IFTnormal"/>
      </w:pPr>
      <w:r w:rsidRPr="00C37EBA">
        <w:t xml:space="preserve">Se establece como sección útil de un Ducto para posible compartición el 80% de la Capacidad del mismo, por lo que se podrá determinar que no existe Capacidad Susceptible de Utilización en un Ducto para el Acceso y Uso Compartido de Elementos de Infraestructura cuando el porcentaje de ocupación sea mayor a la sección útil establecida. </w:t>
      </w:r>
    </w:p>
    <w:p w14:paraId="2BEB5034" w14:textId="77777777" w:rsidR="00D251CE" w:rsidRPr="00C37EBA" w:rsidRDefault="00D251CE" w:rsidP="00C37EBA">
      <w:pPr>
        <w:pStyle w:val="IFTnormal"/>
        <w:rPr>
          <w:b/>
        </w:rPr>
      </w:pPr>
      <w:r w:rsidRPr="00C37EBA">
        <w:rPr>
          <w:b/>
        </w:rPr>
        <w:t>Cálculo de Capacidad Susceptible de Utilización</w:t>
      </w:r>
    </w:p>
    <w:p w14:paraId="7D70B673" w14:textId="77777777" w:rsidR="00D251CE" w:rsidRPr="00C37EBA" w:rsidRDefault="00D251CE" w:rsidP="00C37EBA">
      <w:pPr>
        <w:pStyle w:val="IFTnormal"/>
      </w:pPr>
      <w:r w:rsidRPr="00C37EBA">
        <w:t>Para determinar si existe Capacidad Susceptible de Utilización para posible compartición se debe considerar la sección útil del Ducto, el área interna total de un Ducto (</w:t>
      </w:r>
      <w:r w:rsidRPr="001D3497">
        <w:rPr>
          <w:i/>
        </w:rPr>
        <w:t>AIT</w:t>
      </w:r>
      <w:r w:rsidRPr="00C37EBA">
        <w:t>) y el área ocupada del Ducto (</w:t>
      </w:r>
      <w:r w:rsidRPr="001D3497">
        <w:rPr>
          <w:i/>
        </w:rPr>
        <w:t>AO</w:t>
      </w:r>
      <w:r w:rsidRPr="00C37EBA">
        <w:t xml:space="preserve">). </w:t>
      </w:r>
    </w:p>
    <w:p w14:paraId="68146421" w14:textId="489BE4CE" w:rsidR="00D251CE" w:rsidRPr="00C37EBA" w:rsidRDefault="00D251CE" w:rsidP="00C37EBA">
      <w:pPr>
        <w:pStyle w:val="IFTnormal"/>
      </w:pPr>
      <w:r w:rsidRPr="00C37EBA">
        <w:t>Para el AIT se tomarán las áreas calculadas a partir de las mediciones previstas en el capítulo 10 de la NOM-001-SEDE-2012. En caso de que dichas mediciones no sean aplicable</w:t>
      </w:r>
      <w:r w:rsidRPr="00C37EBA">
        <w:rPr>
          <w:lang w:val="es-419"/>
        </w:rPr>
        <w:t>s</w:t>
      </w:r>
      <w:r w:rsidRPr="00C37EBA">
        <w:t xml:space="preserve"> </w:t>
      </w:r>
      <w:r w:rsidRPr="00C37EBA">
        <w:rPr>
          <w:lang w:val="es-419"/>
        </w:rPr>
        <w:t xml:space="preserve">se </w:t>
      </w:r>
      <w:r w:rsidRPr="00C37EBA">
        <w:t>deber</w:t>
      </w:r>
      <w:r w:rsidRPr="00C37EBA">
        <w:rPr>
          <w:lang w:val="es-419"/>
        </w:rPr>
        <w:t>á</w:t>
      </w:r>
      <w:r w:rsidRPr="00C37EBA">
        <w:t xml:space="preserve"> utilizar algún</w:t>
      </w:r>
      <w:r w:rsidRPr="00C37EBA">
        <w:rPr>
          <w:lang w:val="es-419"/>
        </w:rPr>
        <w:t xml:space="preserve"> probador de vía</w:t>
      </w:r>
      <w:r w:rsidRPr="00C37EBA">
        <w:t xml:space="preserve"> </w:t>
      </w:r>
      <w:r w:rsidRPr="00C37EBA">
        <w:rPr>
          <w:lang w:val="es-419"/>
        </w:rPr>
        <w:t xml:space="preserve">y calcular </w:t>
      </w:r>
      <w:r w:rsidRPr="00C37EBA">
        <w:t xml:space="preserve">el diámetro </w:t>
      </w:r>
      <w:r w:rsidRPr="00C37EBA">
        <w:rPr>
          <w:lang w:val="es-419"/>
        </w:rPr>
        <w:t>medio, el cual será</w:t>
      </w:r>
      <w:r w:rsidRPr="00C37EBA">
        <w:t xml:space="preserve"> el que garantiza la </w:t>
      </w:r>
      <w:r w:rsidRPr="00C37EBA">
        <w:rPr>
          <w:lang w:val="es-419"/>
        </w:rPr>
        <w:t>Capacidad</w:t>
      </w:r>
      <w:r w:rsidRPr="00C37EBA">
        <w:t xml:space="preserve"> de</w:t>
      </w:r>
      <w:r w:rsidRPr="00C37EBA">
        <w:rPr>
          <w:lang w:val="es-419"/>
        </w:rPr>
        <w:t>l</w:t>
      </w:r>
      <w:r w:rsidRPr="00C37EBA">
        <w:t xml:space="preserve"> Ducto </w:t>
      </w:r>
      <w:r w:rsidRPr="00C37EBA">
        <w:rPr>
          <w:lang w:val="es-419"/>
        </w:rPr>
        <w:t>para</w:t>
      </w:r>
      <w:r w:rsidRPr="00C37EBA">
        <w:t xml:space="preserve"> la instalación de Cable</w:t>
      </w:r>
      <w:r w:rsidRPr="00C37EBA">
        <w:rPr>
          <w:lang w:val="es-419"/>
        </w:rPr>
        <w:t>s</w:t>
      </w:r>
      <w:r w:rsidRPr="00C37EBA">
        <w:t xml:space="preserve"> y con el cual se calcular</w:t>
      </w:r>
      <w:r w:rsidRPr="00C37EBA">
        <w:rPr>
          <w:lang w:val="es-419"/>
        </w:rPr>
        <w:t>á el AIT a partir de la f</w:t>
      </w:r>
      <w:r w:rsidR="00E663B0" w:rsidRPr="00C37EBA">
        <w:rPr>
          <w:lang w:val="es-419"/>
        </w:rPr>
        <w:t>ó</w:t>
      </w:r>
      <w:r w:rsidRPr="00C37EBA">
        <w:rPr>
          <w:lang w:val="es-419"/>
        </w:rPr>
        <w:t xml:space="preserve">rmula </w:t>
      </w:r>
      <w:r w:rsidRPr="001D3497">
        <w:rPr>
          <w:i/>
        </w:rPr>
        <w:t>AIT</w:t>
      </w:r>
      <w:r w:rsidRPr="00C37EBA">
        <w:t xml:space="preserve"> =</w:t>
      </w:r>
      <m:oMath>
        <m:r>
          <w:rPr>
            <w:rFonts w:ascii="Cambria Math" w:eastAsia="Times New Roman" w:hAnsi="Cambria Math"/>
            <w:color w:val="auto"/>
            <w:sz w:val="20"/>
            <w:szCs w:val="20"/>
            <w:lang w:val="es-EC" w:eastAsia="es-MX"/>
          </w:rPr>
          <m:t xml:space="preserve"> </m:t>
        </m:r>
        <m:r>
          <w:rPr>
            <w:rFonts w:ascii="Cambria Math" w:hAnsi="Cambria Math"/>
            <w:lang w:val="es-EC"/>
          </w:rPr>
          <m:t>π</m:t>
        </m:r>
        <m:d>
          <m:dPr>
            <m:ctrlPr>
              <w:rPr>
                <w:rFonts w:ascii="Cambria Math" w:hAnsi="Cambria Math"/>
                <w:bCs/>
                <w:i/>
                <w:lang w:val="es-EC"/>
              </w:rPr>
            </m:ctrlPr>
          </m:dPr>
          <m:e>
            <m:f>
              <m:fPr>
                <m:ctrlPr>
                  <w:rPr>
                    <w:rFonts w:ascii="Cambria Math" w:hAnsi="Cambria Math"/>
                    <w:bCs/>
                    <w:i/>
                    <w:lang w:val="es-EC"/>
                  </w:rPr>
                </m:ctrlPr>
              </m:fPr>
              <m:num>
                <m:sSubSup>
                  <m:sSubSupPr>
                    <m:ctrlPr>
                      <w:rPr>
                        <w:rFonts w:ascii="Cambria Math" w:hAnsi="Cambria Math"/>
                        <w:bCs/>
                        <w:i/>
                        <w:lang w:val="es-EC"/>
                      </w:rPr>
                    </m:ctrlPr>
                  </m:sSubSupPr>
                  <m:e>
                    <m:r>
                      <w:rPr>
                        <w:rFonts w:ascii="Cambria Math" w:hAnsi="Cambria Math"/>
                        <w:lang w:val="es-EC"/>
                      </w:rPr>
                      <m:t>d</m:t>
                    </m:r>
                  </m:e>
                  <m:sub/>
                  <m:sup>
                    <m:r>
                      <w:rPr>
                        <w:rFonts w:ascii="Cambria Math" w:hAnsi="Cambria Math"/>
                        <w:lang w:val="es-EC"/>
                      </w:rPr>
                      <m:t>2</m:t>
                    </m:r>
                  </m:sup>
                </m:sSubSup>
              </m:num>
              <m:den>
                <m:r>
                  <w:rPr>
                    <w:rFonts w:ascii="Cambria Math" w:hAnsi="Cambria Math"/>
                    <w:lang w:val="es-EC"/>
                  </w:rPr>
                  <m:t>4</m:t>
                </m:r>
              </m:den>
            </m:f>
          </m:e>
        </m:d>
        <m:r>
          <w:rPr>
            <w:rFonts w:ascii="Cambria Math" w:hAnsi="Cambria Math"/>
            <w:lang w:val="es-EC"/>
          </w:rPr>
          <m:t>,</m:t>
        </m:r>
      </m:oMath>
      <w:r w:rsidR="000B3EC4" w:rsidRPr="000B3EC4">
        <w:rPr>
          <w:bCs/>
          <w:lang w:val="es-419"/>
        </w:rPr>
        <w:t xml:space="preserve"> </w:t>
      </w:r>
      <w:r w:rsidRPr="00C37EBA">
        <w:t xml:space="preserve"> </w:t>
      </w:r>
      <w:r w:rsidRPr="00C37EBA">
        <w:rPr>
          <w:lang w:val="es-419"/>
        </w:rPr>
        <w:t>donde (</w:t>
      </w:r>
      <w:r w:rsidRPr="001D3497">
        <w:rPr>
          <w:i/>
          <w:lang w:val="es-419"/>
        </w:rPr>
        <w:t>d</w:t>
      </w:r>
      <w:r w:rsidRPr="00C37EBA">
        <w:rPr>
          <w:lang w:val="es-419"/>
        </w:rPr>
        <w:t>) es el diámetro medio del probador de vía</w:t>
      </w:r>
      <w:r w:rsidR="00E64998" w:rsidRPr="00C37EBA">
        <w:rPr>
          <w:lang w:val="es-419"/>
        </w:rPr>
        <w:t xml:space="preserve"> y de no ser posible esta medición</w:t>
      </w:r>
      <w:r w:rsidR="00E663B0" w:rsidRPr="00C37EBA">
        <w:rPr>
          <w:lang w:val="es-419"/>
        </w:rPr>
        <w:t>, así se acuerde o lo determine el Instituto</w:t>
      </w:r>
      <w:r w:rsidR="00E64998" w:rsidRPr="00C37EBA">
        <w:rPr>
          <w:lang w:val="es-419"/>
        </w:rPr>
        <w:t xml:space="preserve"> se tomara como diámetro el valor nominal presente en los planos representativos del Ducto.</w:t>
      </w:r>
      <w:r w:rsidRPr="00C37EBA">
        <w:rPr>
          <w:lang w:val="es-419"/>
        </w:rPr>
        <w:t xml:space="preserve"> </w:t>
      </w:r>
    </w:p>
    <w:p w14:paraId="71524271" w14:textId="77777777" w:rsidR="00D251CE" w:rsidRPr="00C37EBA" w:rsidRDefault="00D251CE" w:rsidP="00C37EBA">
      <w:pPr>
        <w:pStyle w:val="IFTnormal"/>
      </w:pPr>
      <w:r w:rsidRPr="00C37EBA">
        <w:t xml:space="preserve">El </w:t>
      </w:r>
      <w:r w:rsidRPr="001D3497">
        <w:rPr>
          <w:i/>
        </w:rPr>
        <w:t>AO</w:t>
      </w:r>
      <w:r w:rsidRPr="00C37EBA">
        <w:t xml:space="preserve"> que contiene (</w:t>
      </w:r>
      <w:r w:rsidRPr="001D3497">
        <w:rPr>
          <w:i/>
        </w:rPr>
        <w:t>n</w:t>
      </w:r>
      <w:r w:rsidRPr="00C37EBA">
        <w:t xml:space="preserve">) Cables o subductos queda determinada por la suma de las áreas que ocupan los Cables y subductos que se encuentran instalados. Para el cálculo de la </w:t>
      </w:r>
      <w:r w:rsidRPr="001D3497">
        <w:rPr>
          <w:i/>
        </w:rPr>
        <w:t>AO</w:t>
      </w:r>
      <w:r w:rsidRPr="00C37EBA">
        <w:t xml:space="preserve"> se tomarán las mediciones para estimar las áreas para Cables aislados señaladas en el capítulo 10 de la NOM-001-SEDE-2012 multiplicado por 1.27, y si no son aplicables para algún caso dichas mediciones deberán de utilizar las dimensiones reales del Cable o subducto bajo la siguiente formula:</w:t>
      </w:r>
    </w:p>
    <w:p w14:paraId="7BCBDDF0" w14:textId="77777777" w:rsidR="00D251CE" w:rsidRPr="00C37EBA" w:rsidRDefault="00D251CE" w:rsidP="00C37EBA">
      <w:pPr>
        <w:spacing w:before="200" w:line="240" w:lineRule="auto"/>
        <w:contextualSpacing/>
        <w:rPr>
          <w:rFonts w:eastAsia="Calibri" w:cs="Calibri"/>
          <w:color w:val="000000"/>
          <w:lang w:val="es-ES_tradnl" w:eastAsia="es-ES"/>
        </w:rPr>
      </w:pPr>
    </w:p>
    <w:p w14:paraId="570E27D0" w14:textId="77777777" w:rsidR="00D251CE" w:rsidRPr="00C37EBA" w:rsidRDefault="00D251CE" w:rsidP="00C37EBA">
      <w:pPr>
        <w:pStyle w:val="IFTnormal"/>
      </w:pPr>
      <w:r w:rsidRPr="00C37EBA">
        <w:t>Donde:</w:t>
      </w:r>
    </w:p>
    <w:p w14:paraId="551A387E" w14:textId="77777777" w:rsidR="00D251CE" w:rsidRPr="00C37EBA" w:rsidRDefault="00D251CE" w:rsidP="00C37EBA">
      <w:pPr>
        <w:pStyle w:val="IFTnormal"/>
        <w:ind w:left="708"/>
      </w:pPr>
      <w:r w:rsidRPr="00C37EBA">
        <w:t>: es el diámetro de cada Cable o subducto instalados en el Ducto principal que no tienen área especificada.</w:t>
      </w:r>
    </w:p>
    <w:p w14:paraId="69F6231F" w14:textId="77777777" w:rsidR="00D251CE" w:rsidRPr="00C37EBA" w:rsidRDefault="00D251CE" w:rsidP="00C37EBA">
      <w:pPr>
        <w:pStyle w:val="IFTnormal"/>
      </w:pPr>
      <w:r w:rsidRPr="00C37EBA">
        <w:t xml:space="preserve">Cuando el porcentaje de </w:t>
      </w:r>
      <w:r w:rsidRPr="001D3497">
        <w:rPr>
          <w:i/>
        </w:rPr>
        <w:t>AO</w:t>
      </w:r>
      <w:r w:rsidRPr="00C37EBA">
        <w:t xml:space="preserve"> con respecto al </w:t>
      </w:r>
      <w:r w:rsidRPr="001D3497">
        <w:rPr>
          <w:i/>
        </w:rPr>
        <w:t>AIT</w:t>
      </w:r>
      <w:r w:rsidRPr="00C37EBA">
        <w:t xml:space="preserve"> es menor al Porcentaje de la </w:t>
      </w:r>
      <w:r w:rsidRPr="00C37EBA">
        <w:rPr>
          <w:lang w:val="es-419"/>
        </w:rPr>
        <w:t>sección útil</w:t>
      </w:r>
      <w:r w:rsidRPr="00C37EBA">
        <w:t>, existe Capacidad Susceptible de Utilización para posible compartición en el Ducto.</w:t>
      </w:r>
    </w:p>
    <w:p w14:paraId="22AE44F0" w14:textId="77777777" w:rsidR="00D251CE" w:rsidRPr="00C37EBA" w:rsidRDefault="00D251CE" w:rsidP="00C37EBA">
      <w:pPr>
        <w:pStyle w:val="IFTnormal"/>
      </w:pPr>
    </w:p>
    <w:p w14:paraId="12977B84" w14:textId="77777777" w:rsidR="00D251CE" w:rsidRPr="00C37EBA" w:rsidRDefault="00D251CE" w:rsidP="00C37EBA">
      <w:pPr>
        <w:pStyle w:val="IFTnormal"/>
      </w:pPr>
      <w:r w:rsidRPr="00C37EBA">
        <w:t>Por otro lado, cuando se quieran instalar nuevos Cables o subductos en un Ducto, se deberá calcular el área que utilizarían los (</w:t>
      </w:r>
      <w:r w:rsidRPr="001D3497">
        <w:rPr>
          <w:i/>
        </w:rPr>
        <w:t>n</w:t>
      </w:r>
      <w:r w:rsidRPr="00C37EBA">
        <w:t xml:space="preserve">) Cables y/o subductos entrantes, bajo las mismas premisas que el cálculo del </w:t>
      </w:r>
      <w:r w:rsidRPr="001D3497">
        <w:rPr>
          <w:i/>
        </w:rPr>
        <w:t>AO</w:t>
      </w:r>
      <w:r w:rsidRPr="00C37EBA">
        <w:t>.</w:t>
      </w:r>
    </w:p>
    <w:p w14:paraId="7A4CA241" w14:textId="1BC9FBC0" w:rsidR="00D251CE" w:rsidRPr="00C37EBA" w:rsidRDefault="00D251CE" w:rsidP="000D0EF3">
      <w:pPr>
        <w:pStyle w:val="IFTnormal"/>
      </w:pPr>
      <w:r w:rsidRPr="00C37EBA">
        <w:t xml:space="preserve">Es decir, cuando la suma de los porcentajes del </w:t>
      </w:r>
      <w:r w:rsidRPr="001D3497">
        <w:rPr>
          <w:i/>
        </w:rPr>
        <w:t>AO</w:t>
      </w:r>
      <w:r w:rsidRPr="00C37EBA">
        <w:t xml:space="preserve"> con respecto al </w:t>
      </w:r>
      <w:r w:rsidRPr="001D3497">
        <w:rPr>
          <w:i/>
        </w:rPr>
        <w:t>AIT</w:t>
      </w:r>
      <w:r w:rsidRPr="00C37EBA">
        <w:t xml:space="preserve"> y área de los nuevos Cables o subductos (</w:t>
      </w:r>
      <w:r w:rsidRPr="001D3497">
        <w:rPr>
          <w:i/>
        </w:rPr>
        <w:t>NC</w:t>
      </w:r>
      <w:r w:rsidRPr="00C37EBA">
        <w:t xml:space="preserve">) respecto al </w:t>
      </w:r>
      <w:r w:rsidRPr="001D3497">
        <w:rPr>
          <w:i/>
        </w:rPr>
        <w:t>AIT</w:t>
      </w:r>
      <w:r w:rsidRPr="00C37EBA">
        <w:t xml:space="preserve"> es menor o igual al porcentaje de </w:t>
      </w:r>
      <w:r w:rsidRPr="00C37EBA">
        <w:rPr>
          <w:lang w:val="es-419"/>
        </w:rPr>
        <w:t>s</w:t>
      </w:r>
      <w:r w:rsidRPr="00C37EBA">
        <w:t xml:space="preserve">ección </w:t>
      </w:r>
      <w:r w:rsidRPr="00C37EBA">
        <w:rPr>
          <w:lang w:val="es-419"/>
        </w:rPr>
        <w:t>ú</w:t>
      </w:r>
      <w:r w:rsidRPr="00C37EBA">
        <w:t xml:space="preserve">til, es factible la Instalación de </w:t>
      </w:r>
      <w:r w:rsidRPr="001D3497">
        <w:rPr>
          <w:i/>
        </w:rPr>
        <w:t>NC</w:t>
      </w:r>
      <w:r w:rsidRPr="00C37EBA">
        <w:t xml:space="preserve"> y/o subductos si se cumple: </w:t>
      </w:r>
    </w:p>
    <w:p w14:paraId="68F982FC" w14:textId="77777777" w:rsidR="00D251CE" w:rsidRPr="00C37EBA" w:rsidRDefault="00D251CE" w:rsidP="00C37EBA">
      <w:pPr>
        <w:pStyle w:val="IFTnormal"/>
      </w:pPr>
      <w:r w:rsidRPr="00C37EBA">
        <w:t xml:space="preserve">De lo contrario, se podrá considerar que no es factible la Instalación de los </w:t>
      </w:r>
      <w:r w:rsidRPr="001D3497">
        <w:rPr>
          <w:i/>
        </w:rPr>
        <w:t>NC</w:t>
      </w:r>
      <w:r w:rsidRPr="00C37EBA">
        <w:t>.</w:t>
      </w:r>
    </w:p>
    <w:p w14:paraId="4722E2A0" w14:textId="77777777" w:rsidR="00D251CE" w:rsidRPr="00C37EBA" w:rsidRDefault="00D251CE" w:rsidP="00C37EBA">
      <w:pPr>
        <w:pStyle w:val="IFTnormal"/>
        <w:jc w:val="center"/>
      </w:pPr>
    </w:p>
    <w:p w14:paraId="205CEF3D" w14:textId="49D2C441" w:rsidR="00D251CE" w:rsidRPr="00493658" w:rsidRDefault="00493658" w:rsidP="00C37EBA">
      <w:pPr>
        <w:pStyle w:val="01TitPrin"/>
        <w:numPr>
          <w:ilvl w:val="0"/>
          <w:numId w:val="0"/>
        </w:numPr>
        <w:ind w:left="360" w:hanging="360"/>
        <w:rPr>
          <w:u w:val="single"/>
        </w:rPr>
      </w:pPr>
      <w:r w:rsidRPr="00493658">
        <w:rPr>
          <w:u w:val="single"/>
        </w:rPr>
        <w:t>Capacidad susceptible de utilización en postes</w:t>
      </w:r>
    </w:p>
    <w:p w14:paraId="2852CC35" w14:textId="77777777" w:rsidR="00D251CE" w:rsidRPr="00C37EBA" w:rsidRDefault="00D251CE" w:rsidP="00C37EBA">
      <w:pPr>
        <w:pStyle w:val="IFTnormal"/>
      </w:pPr>
      <w:r w:rsidRPr="00C37EBA">
        <w:t>El Poste tendrá Capacidad Susceptible de Utilización para posible compartición siempre que se cumplan las siguientes premisas:</w:t>
      </w:r>
    </w:p>
    <w:p w14:paraId="0B70C6F4" w14:textId="77777777" w:rsidR="00D251CE" w:rsidRPr="00C37EBA" w:rsidRDefault="00D251CE" w:rsidP="00C37EBA">
      <w:pPr>
        <w:pStyle w:val="IFTnormal"/>
        <w:numPr>
          <w:ilvl w:val="0"/>
          <w:numId w:val="12"/>
        </w:numPr>
      </w:pPr>
      <w:r w:rsidRPr="00C37EBA">
        <w:t>Que los Cables, Infraestructura, elementos de sujeción y/o cualquier accesorio colocado en el Poste no sobrepasen las cargas soportadas por el Poste según sus características técnicas, y</w:t>
      </w:r>
    </w:p>
    <w:p w14:paraId="008D2CE0" w14:textId="77777777" w:rsidR="0085613D" w:rsidRPr="00C37EBA" w:rsidRDefault="00D251CE" w:rsidP="00C37EBA">
      <w:pPr>
        <w:pStyle w:val="IFTnormal"/>
        <w:numPr>
          <w:ilvl w:val="0"/>
          <w:numId w:val="12"/>
        </w:numPr>
      </w:pPr>
      <w:r w:rsidRPr="00C37EBA">
        <w:t xml:space="preserve">La instalación de cables no resulte menor a la altura </w:t>
      </w:r>
      <w:r w:rsidR="0085613D" w:rsidRPr="00C37EBA">
        <w:t>mínima de colocación.</w:t>
      </w:r>
    </w:p>
    <w:p w14:paraId="42FF43A0" w14:textId="77777777" w:rsidR="00D251CE" w:rsidRPr="00C37EBA" w:rsidRDefault="00D251CE" w:rsidP="00C37EBA">
      <w:pPr>
        <w:pStyle w:val="03TitPrin"/>
        <w:numPr>
          <w:ilvl w:val="0"/>
          <w:numId w:val="0"/>
        </w:numPr>
      </w:pPr>
      <w:r w:rsidRPr="00C37EBA">
        <w:t xml:space="preserve">Atura mínima de cables </w:t>
      </w:r>
    </w:p>
    <w:p w14:paraId="55D21815" w14:textId="77777777" w:rsidR="00D251CE" w:rsidRPr="00C37EBA" w:rsidRDefault="00D251CE" w:rsidP="00C37EBA">
      <w:pPr>
        <w:pStyle w:val="IFTnormal"/>
        <w:numPr>
          <w:ilvl w:val="0"/>
          <w:numId w:val="14"/>
        </w:numPr>
      </w:pPr>
      <w:r w:rsidRPr="00C37EBA">
        <w:t>La instalación del Cable sobre el Poste deberá garantizar las siguientes distancias mínimas del Cable respecto del suelo:</w:t>
      </w:r>
    </w:p>
    <w:p w14:paraId="77F2C374" w14:textId="77777777" w:rsidR="00D251CE" w:rsidRPr="00C37EBA" w:rsidRDefault="00D251CE" w:rsidP="00C37EBA">
      <w:pPr>
        <w:pStyle w:val="IFTnormal"/>
        <w:numPr>
          <w:ilvl w:val="0"/>
          <w:numId w:val="16"/>
        </w:numPr>
      </w:pPr>
      <w:r w:rsidRPr="00C37EBA">
        <w:t xml:space="preserve">4.5 metros como altura mínima cuando el cable vaya distribuido sobre banqueta, y </w:t>
      </w:r>
    </w:p>
    <w:p w14:paraId="37413393" w14:textId="77777777" w:rsidR="00D251CE" w:rsidRPr="00C37EBA" w:rsidRDefault="00D251CE" w:rsidP="00C37EBA">
      <w:pPr>
        <w:pStyle w:val="IFTnormal"/>
        <w:numPr>
          <w:ilvl w:val="0"/>
          <w:numId w:val="16"/>
        </w:numPr>
      </w:pPr>
      <w:r w:rsidRPr="00C37EBA">
        <w:t>5.50 metros como altura mínima en caso de que el Cable deba cruce alguna calle.</w:t>
      </w:r>
    </w:p>
    <w:p w14:paraId="5B6460BF" w14:textId="77777777" w:rsidR="00D251CE" w:rsidRPr="00C37EBA" w:rsidRDefault="00D251CE" w:rsidP="00C37EBA">
      <w:pPr>
        <w:pStyle w:val="Default"/>
        <w:rPr>
          <w:rFonts w:eastAsia="Calibri" w:cs="Arial"/>
          <w:sz w:val="22"/>
          <w:szCs w:val="22"/>
          <w:lang w:val="es-ES_tradnl" w:eastAsia="es-ES"/>
        </w:rPr>
      </w:pPr>
      <w:r w:rsidRPr="00C37EBA">
        <w:rPr>
          <w:rFonts w:eastAsia="Calibri" w:cs="Arial"/>
          <w:sz w:val="22"/>
          <w:szCs w:val="22"/>
          <w:lang w:val="es-ES_tradnl" w:eastAsia="es-ES"/>
        </w:rPr>
        <w:t xml:space="preserve"> </w:t>
      </w:r>
    </w:p>
    <w:p w14:paraId="34E07121" w14:textId="77777777" w:rsidR="00D251CE" w:rsidRPr="00C37EBA" w:rsidRDefault="00D251CE" w:rsidP="00C37EBA">
      <w:pPr>
        <w:pStyle w:val="IFTnormal"/>
        <w:numPr>
          <w:ilvl w:val="0"/>
          <w:numId w:val="14"/>
        </w:numPr>
      </w:pPr>
      <w:r w:rsidRPr="00C37EBA">
        <w:t xml:space="preserve">La altura </w:t>
      </w:r>
      <w:r w:rsidRPr="00C37EBA">
        <w:rPr>
          <w:lang w:val="es-MX"/>
        </w:rPr>
        <w:t>mínima de</w:t>
      </w:r>
      <w:r w:rsidRPr="00C37EBA">
        <w:t>l</w:t>
      </w:r>
      <w:r w:rsidRPr="00C37EBA">
        <w:rPr>
          <w:lang w:val="es-MX"/>
        </w:rPr>
        <w:t xml:space="preserve"> </w:t>
      </w:r>
      <w:r w:rsidRPr="00C37EBA">
        <w:t>Cable</w:t>
      </w:r>
      <w:r w:rsidRPr="00C37EBA">
        <w:rPr>
          <w:lang w:val="es-MX"/>
        </w:rPr>
        <w:t xml:space="preserve"> sobre el suelo, agua o vías férreas</w:t>
      </w:r>
      <w:r w:rsidRPr="00C37EBA">
        <w:t xml:space="preserve"> nunca serán menores a las indicadas en la NOM-001-SEDE-2012 para </w:t>
      </w:r>
      <w:r w:rsidRPr="00C37EBA">
        <w:rPr>
          <w:i/>
        </w:rPr>
        <w:t>“conductores para comunicación</w:t>
      </w:r>
      <w:r w:rsidRPr="00C37EBA">
        <w:t>”.</w:t>
      </w:r>
    </w:p>
    <w:p w14:paraId="2160CE7D" w14:textId="77777777" w:rsidR="00D251CE" w:rsidRPr="00C37EBA" w:rsidRDefault="00D251CE" w:rsidP="00C37EBA">
      <w:pPr>
        <w:spacing w:after="0" w:line="240" w:lineRule="auto"/>
        <w:rPr>
          <w:lang w:val="es-ES_tradnl" w:eastAsia="es-ES"/>
        </w:rPr>
      </w:pPr>
    </w:p>
    <w:p w14:paraId="19DE6089" w14:textId="58264D12" w:rsidR="00D251CE" w:rsidRPr="00493658" w:rsidRDefault="00493658" w:rsidP="00C37EBA">
      <w:pPr>
        <w:pStyle w:val="01TitPrin"/>
        <w:numPr>
          <w:ilvl w:val="0"/>
          <w:numId w:val="0"/>
        </w:numPr>
        <w:ind w:left="360" w:hanging="360"/>
        <w:rPr>
          <w:u w:val="single"/>
        </w:rPr>
      </w:pPr>
      <w:r>
        <w:rPr>
          <w:u w:val="single"/>
        </w:rPr>
        <w:t>C</w:t>
      </w:r>
      <w:r w:rsidRPr="00493658">
        <w:rPr>
          <w:u w:val="single"/>
        </w:rPr>
        <w:t>apacidad susceptible de utilización en torres</w:t>
      </w:r>
    </w:p>
    <w:p w14:paraId="032A3A6B" w14:textId="77777777" w:rsidR="00D251CE" w:rsidRPr="00C37EBA" w:rsidRDefault="00D251CE" w:rsidP="00C37EBA">
      <w:pPr>
        <w:pStyle w:val="IFTnormal"/>
        <w:rPr>
          <w:lang w:val="es-419"/>
        </w:rPr>
      </w:pPr>
      <w:r w:rsidRPr="00C37EBA">
        <w:rPr>
          <w:lang w:val="es-419"/>
        </w:rPr>
        <w:t>Las Torres</w:t>
      </w:r>
      <w:r w:rsidRPr="00C37EBA">
        <w:t xml:space="preserve"> </w:t>
      </w:r>
      <w:r w:rsidRPr="00C37EBA">
        <w:rPr>
          <w:lang w:val="es-419"/>
        </w:rPr>
        <w:t xml:space="preserve">tendrán Capacidad Susceptible de Utilización para posible compartición </w:t>
      </w:r>
      <w:r w:rsidRPr="00C37EBA">
        <w:t>siempre</w:t>
      </w:r>
      <w:r w:rsidRPr="00C37EBA">
        <w:rPr>
          <w:lang w:val="es-419"/>
        </w:rPr>
        <w:t xml:space="preserve"> que se cumplan las siguientes premisas:</w:t>
      </w:r>
    </w:p>
    <w:p w14:paraId="060FDBC3" w14:textId="77777777" w:rsidR="00D251CE" w:rsidRPr="00C37EBA" w:rsidRDefault="00D251CE" w:rsidP="00C37EBA">
      <w:pPr>
        <w:pStyle w:val="IFTnormal"/>
        <w:numPr>
          <w:ilvl w:val="0"/>
          <w:numId w:val="15"/>
        </w:numPr>
      </w:pPr>
      <w:r w:rsidRPr="00C37EBA">
        <w:rPr>
          <w:lang w:val="es-MX"/>
        </w:rPr>
        <w:t>Espacio</w:t>
      </w:r>
      <w:r w:rsidRPr="00C37EBA">
        <w:t xml:space="preserve"> </w:t>
      </w:r>
      <w:r w:rsidRPr="00C37EBA">
        <w:rPr>
          <w:lang w:val="es-419"/>
        </w:rPr>
        <w:t xml:space="preserve">vertical y horizontal </w:t>
      </w:r>
      <w:r w:rsidRPr="00C37EBA">
        <w:t>en Torre suficiente para colocar los sistemas radiantes</w:t>
      </w:r>
      <w:r w:rsidRPr="00C37EBA">
        <w:rPr>
          <w:lang w:val="es-419"/>
        </w:rPr>
        <w:t>;</w:t>
      </w:r>
    </w:p>
    <w:p w14:paraId="296E86DC" w14:textId="77777777" w:rsidR="00D251CE" w:rsidRPr="00C37EBA" w:rsidRDefault="00D251CE" w:rsidP="00C37EBA">
      <w:pPr>
        <w:pStyle w:val="IFTnormal"/>
        <w:numPr>
          <w:ilvl w:val="0"/>
          <w:numId w:val="15"/>
        </w:numPr>
      </w:pPr>
      <w:r w:rsidRPr="00C37EBA">
        <w:rPr>
          <w:lang w:val="es-419"/>
        </w:rPr>
        <w:t xml:space="preserve">Espacio en </w:t>
      </w:r>
      <w:r w:rsidRPr="00C37EBA">
        <w:t xml:space="preserve">piso </w:t>
      </w:r>
      <w:r w:rsidRPr="00C37EBA">
        <w:rPr>
          <w:lang w:val="es-419"/>
        </w:rPr>
        <w:t xml:space="preserve">suficiente </w:t>
      </w:r>
      <w:r w:rsidRPr="00C37EBA">
        <w:t>que permita la colocación e instalación de los elementos de la infraestructura que servirá para la prestación de servicios de telecomunicaciones y radiodifusión</w:t>
      </w:r>
      <w:r w:rsidRPr="00C37EBA">
        <w:rPr>
          <w:lang w:val="es-419"/>
        </w:rPr>
        <w:t>, y</w:t>
      </w:r>
    </w:p>
    <w:p w14:paraId="1038672E" w14:textId="77777777" w:rsidR="00D251CE" w:rsidRPr="00791CF2" w:rsidRDefault="00D251CE" w:rsidP="00C37EBA">
      <w:pPr>
        <w:pStyle w:val="IFTnormal"/>
        <w:numPr>
          <w:ilvl w:val="0"/>
          <w:numId w:val="15"/>
        </w:numPr>
      </w:pPr>
      <w:r w:rsidRPr="00C37EBA">
        <w:rPr>
          <w:lang w:val="es-419"/>
        </w:rPr>
        <w:t>Que la colocación de elementos de infraestructura en la Torre no comprometa la Capacidad de carga de la misma.</w:t>
      </w:r>
    </w:p>
    <w:p w14:paraId="5EDAFBF4" w14:textId="77777777" w:rsidR="00791CF2" w:rsidRDefault="00791CF2" w:rsidP="00791CF2">
      <w:pPr>
        <w:pStyle w:val="IFTnormal"/>
        <w:rPr>
          <w:lang w:val="es-419"/>
        </w:rPr>
      </w:pPr>
    </w:p>
    <w:p w14:paraId="2D3C2009" w14:textId="72796DB9" w:rsidR="00791CF2" w:rsidRDefault="00791CF2" w:rsidP="00791CF2">
      <w:pPr>
        <w:pStyle w:val="IFTnormal"/>
      </w:pPr>
    </w:p>
    <w:p w14:paraId="37733EDB" w14:textId="0AE93440" w:rsidR="0059137E" w:rsidRDefault="0059137E" w:rsidP="00791CF2">
      <w:pPr>
        <w:pStyle w:val="IFTnormal"/>
      </w:pPr>
    </w:p>
    <w:p w14:paraId="2F863073" w14:textId="23BD8FDD" w:rsidR="0059137E" w:rsidRDefault="0059137E" w:rsidP="00791CF2">
      <w:pPr>
        <w:pStyle w:val="IFTnormal"/>
      </w:pPr>
    </w:p>
    <w:p w14:paraId="3A44DA0B" w14:textId="5E42C69E" w:rsidR="0059137E" w:rsidRDefault="0059137E" w:rsidP="00791CF2">
      <w:pPr>
        <w:pStyle w:val="IFTnormal"/>
      </w:pPr>
    </w:p>
    <w:p w14:paraId="42CA941C" w14:textId="415462B7" w:rsidR="0059137E" w:rsidRDefault="0059137E" w:rsidP="00791CF2">
      <w:pPr>
        <w:pStyle w:val="IFTnormal"/>
      </w:pPr>
    </w:p>
    <w:p w14:paraId="5D5BE56A" w14:textId="17E290A6" w:rsidR="0059137E" w:rsidRDefault="0059137E" w:rsidP="00791CF2">
      <w:pPr>
        <w:pStyle w:val="IFTnormal"/>
      </w:pPr>
    </w:p>
    <w:p w14:paraId="69D3E607" w14:textId="03575ADD" w:rsidR="0059137E" w:rsidRDefault="0059137E" w:rsidP="00791CF2">
      <w:pPr>
        <w:pStyle w:val="IFTnormal"/>
      </w:pPr>
    </w:p>
    <w:p w14:paraId="494589C1" w14:textId="61B33353" w:rsidR="0059137E" w:rsidRDefault="0059137E" w:rsidP="00791CF2">
      <w:pPr>
        <w:pStyle w:val="IFTnormal"/>
      </w:pPr>
    </w:p>
    <w:p w14:paraId="32C4D9C2" w14:textId="7EA0E948" w:rsidR="0059137E" w:rsidRDefault="0059137E" w:rsidP="00791CF2">
      <w:pPr>
        <w:pStyle w:val="IFTnormal"/>
      </w:pPr>
    </w:p>
    <w:p w14:paraId="7E226936" w14:textId="252F1288" w:rsidR="0059137E" w:rsidRDefault="0059137E" w:rsidP="00791CF2">
      <w:pPr>
        <w:pStyle w:val="IFTnormal"/>
      </w:pPr>
    </w:p>
    <w:p w14:paraId="19E6A6E7" w14:textId="0B45FD58" w:rsidR="0059137E" w:rsidRDefault="0059137E" w:rsidP="00791CF2">
      <w:pPr>
        <w:pStyle w:val="IFTnormal"/>
      </w:pPr>
    </w:p>
    <w:p w14:paraId="1714C33B" w14:textId="77777777" w:rsidR="0059137E" w:rsidRPr="00C37EBA" w:rsidRDefault="0059137E" w:rsidP="00791CF2">
      <w:pPr>
        <w:pStyle w:val="IFTnormal"/>
      </w:pPr>
    </w:p>
    <w:p w14:paraId="76A5D4D4" w14:textId="77777777" w:rsidR="00F17681" w:rsidRPr="00791CF2" w:rsidRDefault="00791CF2" w:rsidP="00791CF2">
      <w:pPr>
        <w:jc w:val="center"/>
        <w:rPr>
          <w:rFonts w:eastAsia="Calibri"/>
          <w:b/>
          <w:bCs w:val="0"/>
          <w:color w:val="000000"/>
          <w:sz w:val="22"/>
          <w:szCs w:val="22"/>
          <w:lang w:val="es-ES_tradnl" w:eastAsia="es-ES"/>
        </w:rPr>
      </w:pPr>
      <w:r w:rsidRPr="00791CF2">
        <w:rPr>
          <w:rFonts w:eastAsia="Calibri"/>
          <w:b/>
          <w:bCs w:val="0"/>
          <w:color w:val="000000"/>
          <w:sz w:val="22"/>
          <w:szCs w:val="22"/>
          <w:lang w:val="es-ES_tradnl" w:eastAsia="es-ES"/>
        </w:rPr>
        <w:t>ACUERDO</w:t>
      </w:r>
    </w:p>
    <w:p w14:paraId="52E2C7DE" w14:textId="77777777" w:rsidR="00791CF2" w:rsidRDefault="00791CF2" w:rsidP="00871C90">
      <w:pPr>
        <w:pStyle w:val="IFTnormal"/>
        <w:rPr>
          <w:b/>
        </w:rPr>
      </w:pPr>
    </w:p>
    <w:p w14:paraId="611A7D6B" w14:textId="77777777" w:rsidR="00871C90" w:rsidRPr="00E15E92" w:rsidRDefault="00871C90" w:rsidP="00871C90">
      <w:pPr>
        <w:pStyle w:val="IFTnormal"/>
      </w:pPr>
      <w:r w:rsidRPr="00E15E92">
        <w:rPr>
          <w:b/>
        </w:rPr>
        <w:t>PRIMERO. -</w:t>
      </w:r>
      <w:r w:rsidRPr="00E15E92">
        <w:t xml:space="preserve"> Se aprueban y emiten los “</w:t>
      </w:r>
      <w:r w:rsidRPr="00871C90">
        <w:rPr>
          <w:rFonts w:eastAsia="ITC Avant Garde" w:cs="ITC Avant Garde"/>
        </w:rPr>
        <w:t>LINEAMIENTOS PARA EL DESPLIEGUE, ACCESO Y USO COMPARTIDO DE INFRAESTRUCTURA DE TELECOMUNICACIONES Y RADIODIFUSIÓN</w:t>
      </w:r>
      <w:r w:rsidRPr="00E15E92">
        <w:t>”.</w:t>
      </w:r>
    </w:p>
    <w:p w14:paraId="504A4FAE" w14:textId="77777777" w:rsidR="00871C90" w:rsidRPr="00E15E92" w:rsidRDefault="00871C90" w:rsidP="00871C90">
      <w:pPr>
        <w:pStyle w:val="IFTnormal"/>
      </w:pPr>
      <w:r w:rsidRPr="00E15E92">
        <w:rPr>
          <w:b/>
        </w:rPr>
        <w:t>SEGUNDO. -</w:t>
      </w:r>
      <w:r w:rsidRPr="00E15E92">
        <w:t xml:space="preserve"> Publíquense en el Diario Oficial de la Federación los “</w:t>
      </w:r>
      <w:r w:rsidRPr="00871C90">
        <w:rPr>
          <w:rFonts w:eastAsia="ITC Avant Garde" w:cs="ITC Avant Garde"/>
        </w:rPr>
        <w:t>LINEAMIENTOS PARA EL DESPLIEGUE, ACCESO Y USO COMPARTIDO DE INFRAESTRUCTURA DE TELECOMUNICACIONES Y RADIODIFUSIÓN</w:t>
      </w:r>
      <w:r w:rsidRPr="00E15E92">
        <w:t>”.</w:t>
      </w:r>
    </w:p>
    <w:p w14:paraId="4DDFAFEF" w14:textId="2ECBB1D1" w:rsidR="002071F8" w:rsidRPr="00C37EBA" w:rsidRDefault="00871C90" w:rsidP="009A2CF0">
      <w:pPr>
        <w:pStyle w:val="IFTnormal"/>
        <w:rPr>
          <w:lang w:val="es-419"/>
        </w:rPr>
      </w:pPr>
      <w:r w:rsidRPr="00E15E92">
        <w:rPr>
          <w:b/>
        </w:rPr>
        <w:t>TERCERO. -</w:t>
      </w:r>
      <w:r w:rsidRPr="00E15E92">
        <w:t xml:space="preserve"> Los “</w:t>
      </w:r>
      <w:r w:rsidRPr="00871C90">
        <w:t>LINEAMIENTOS PARA EL DESPLIEGUE, ACCESO Y USO COMPARTIDO DE INFRAESTRUCTURA DE TELECOMUNICACIONES Y RADIODIFUSIÓN</w:t>
      </w:r>
      <w:r w:rsidRPr="00E15E92">
        <w:t xml:space="preserve">”, </w:t>
      </w:r>
      <w:r w:rsidRPr="000B3EC4">
        <w:rPr>
          <w:lang w:val="es-EC"/>
        </w:rPr>
        <w:t>entrar</w:t>
      </w:r>
      <w:r w:rsidR="00AD4979">
        <w:rPr>
          <w:lang w:val="es-EC"/>
        </w:rPr>
        <w:t>á</w:t>
      </w:r>
      <w:r w:rsidRPr="000B3EC4">
        <w:rPr>
          <w:lang w:val="es-EC"/>
        </w:rPr>
        <w:t>n</w:t>
      </w:r>
      <w:r w:rsidRPr="00E15E92">
        <w:t xml:space="preserve"> en vigor al día siguiente de su publicación en el Diario Oficial de la Federación.</w:t>
      </w:r>
    </w:p>
    <w:p w14:paraId="196D48FB" w14:textId="77777777" w:rsidR="002071F8" w:rsidRPr="00C37EBA" w:rsidRDefault="002071F8" w:rsidP="00C37EBA">
      <w:pPr>
        <w:rPr>
          <w:rFonts w:eastAsia="Calibri"/>
          <w:bCs w:val="0"/>
          <w:color w:val="000000"/>
          <w:sz w:val="22"/>
          <w:szCs w:val="22"/>
          <w:lang w:val="es-419" w:eastAsia="es-ES"/>
        </w:rPr>
      </w:pPr>
    </w:p>
    <w:p w14:paraId="109580E8" w14:textId="77777777" w:rsidR="002071F8" w:rsidRPr="00C37EBA" w:rsidRDefault="002071F8" w:rsidP="00C37EBA">
      <w:pPr>
        <w:rPr>
          <w:rFonts w:eastAsia="Calibri"/>
          <w:bCs w:val="0"/>
          <w:color w:val="000000"/>
          <w:sz w:val="22"/>
          <w:szCs w:val="22"/>
          <w:lang w:val="es-419" w:eastAsia="es-ES"/>
        </w:rPr>
      </w:pPr>
    </w:p>
    <w:p w14:paraId="7F7AFD07" w14:textId="77777777" w:rsidR="002071F8" w:rsidRPr="00C37EBA" w:rsidRDefault="002071F8" w:rsidP="00C37EBA">
      <w:pPr>
        <w:adjustRightInd w:val="0"/>
        <w:spacing w:after="0" w:line="240" w:lineRule="auto"/>
        <w:jc w:val="center"/>
        <w:rPr>
          <w:b/>
          <w:bCs w:val="0"/>
          <w:lang w:val="es-ES" w:eastAsia="es-ES"/>
        </w:rPr>
      </w:pPr>
      <w:r w:rsidRPr="00C37EBA">
        <w:rPr>
          <w:b/>
          <w:lang w:val="es-ES" w:eastAsia="es-ES"/>
        </w:rPr>
        <w:t>Gabriel Oswaldo Contreras Saldívar</w:t>
      </w:r>
    </w:p>
    <w:p w14:paraId="2C49EAE2" w14:textId="77777777" w:rsidR="002071F8" w:rsidRPr="00C37EBA" w:rsidRDefault="002071F8" w:rsidP="00C37EBA">
      <w:pPr>
        <w:adjustRightInd w:val="0"/>
        <w:spacing w:after="0" w:line="240" w:lineRule="auto"/>
        <w:jc w:val="center"/>
        <w:rPr>
          <w:b/>
          <w:bCs w:val="0"/>
          <w:lang w:val="es-ES" w:eastAsia="es-ES"/>
        </w:rPr>
      </w:pPr>
      <w:r w:rsidRPr="00C37EBA">
        <w:rPr>
          <w:b/>
          <w:lang w:val="es-ES" w:eastAsia="es-ES"/>
        </w:rPr>
        <w:t>Comisionado Presidente</w:t>
      </w:r>
    </w:p>
    <w:tbl>
      <w:tblPr>
        <w:tblW w:w="9560" w:type="dxa"/>
        <w:jc w:val="center"/>
        <w:tblLook w:val="04A0" w:firstRow="1" w:lastRow="0" w:firstColumn="1" w:lastColumn="0" w:noHBand="0" w:noVBand="1"/>
      </w:tblPr>
      <w:tblGrid>
        <w:gridCol w:w="4908"/>
        <w:gridCol w:w="4652"/>
      </w:tblGrid>
      <w:tr w:rsidR="002071F8" w:rsidRPr="00C37EBA" w14:paraId="0CC52435" w14:textId="77777777" w:rsidTr="00C56940">
        <w:trPr>
          <w:trHeight w:val="1586"/>
          <w:jc w:val="center"/>
        </w:trPr>
        <w:tc>
          <w:tcPr>
            <w:tcW w:w="4908" w:type="dxa"/>
          </w:tcPr>
          <w:p w14:paraId="2AC4A4F6" w14:textId="77777777" w:rsidR="002071F8" w:rsidRPr="000B3EC4" w:rsidRDefault="002071F8" w:rsidP="000B3EC4">
            <w:pPr>
              <w:adjustRightInd w:val="0"/>
              <w:spacing w:after="0" w:line="240" w:lineRule="auto"/>
              <w:jc w:val="center"/>
              <w:rPr>
                <w:b/>
                <w:lang w:eastAsia="es-ES"/>
              </w:rPr>
            </w:pPr>
          </w:p>
          <w:p w14:paraId="54F9486F" w14:textId="77777777" w:rsidR="002071F8" w:rsidRPr="000B3EC4" w:rsidRDefault="002071F8" w:rsidP="000B3EC4">
            <w:pPr>
              <w:adjustRightInd w:val="0"/>
              <w:spacing w:after="0" w:line="240" w:lineRule="auto"/>
              <w:jc w:val="center"/>
              <w:rPr>
                <w:b/>
                <w:lang w:eastAsia="es-ES"/>
              </w:rPr>
            </w:pPr>
          </w:p>
          <w:p w14:paraId="7A5CA6B5" w14:textId="77777777" w:rsidR="002071F8" w:rsidRPr="000B3EC4" w:rsidRDefault="002071F8" w:rsidP="000B3EC4">
            <w:pPr>
              <w:adjustRightInd w:val="0"/>
              <w:spacing w:after="0" w:line="240" w:lineRule="auto"/>
              <w:jc w:val="center"/>
              <w:rPr>
                <w:b/>
                <w:lang w:eastAsia="es-ES"/>
              </w:rPr>
            </w:pPr>
          </w:p>
          <w:p w14:paraId="4F746C88" w14:textId="77777777" w:rsidR="002071F8" w:rsidRPr="000B3EC4" w:rsidRDefault="002071F8" w:rsidP="000B3EC4">
            <w:pPr>
              <w:adjustRightInd w:val="0"/>
              <w:spacing w:after="0" w:line="240" w:lineRule="auto"/>
              <w:jc w:val="center"/>
              <w:rPr>
                <w:b/>
                <w:lang w:eastAsia="es-ES"/>
              </w:rPr>
            </w:pPr>
          </w:p>
          <w:p w14:paraId="40748422" w14:textId="77777777" w:rsidR="002071F8" w:rsidRPr="000B3EC4" w:rsidRDefault="002071F8" w:rsidP="000B3EC4">
            <w:pPr>
              <w:adjustRightInd w:val="0"/>
              <w:spacing w:after="0" w:line="240" w:lineRule="auto"/>
              <w:jc w:val="center"/>
              <w:rPr>
                <w:b/>
                <w:lang w:eastAsia="es-ES"/>
              </w:rPr>
            </w:pPr>
            <w:r w:rsidRPr="000B3EC4">
              <w:rPr>
                <w:b/>
                <w:lang w:eastAsia="es-ES"/>
              </w:rPr>
              <w:t>Mario Germán Fromow Rangel</w:t>
            </w:r>
          </w:p>
          <w:p w14:paraId="50FDE750" w14:textId="77777777" w:rsidR="002071F8" w:rsidRPr="000B3EC4" w:rsidRDefault="002071F8" w:rsidP="000B3EC4">
            <w:pPr>
              <w:adjustRightInd w:val="0"/>
              <w:spacing w:after="0" w:line="240" w:lineRule="auto"/>
              <w:jc w:val="center"/>
              <w:rPr>
                <w:b/>
                <w:lang w:eastAsia="es-ES"/>
              </w:rPr>
            </w:pPr>
            <w:r w:rsidRPr="000B3EC4">
              <w:rPr>
                <w:b/>
                <w:lang w:eastAsia="es-ES"/>
              </w:rPr>
              <w:t>Comisionado</w:t>
            </w:r>
          </w:p>
        </w:tc>
        <w:tc>
          <w:tcPr>
            <w:tcW w:w="4652" w:type="dxa"/>
          </w:tcPr>
          <w:p w14:paraId="379FD589" w14:textId="77777777" w:rsidR="002071F8" w:rsidRPr="000B3EC4" w:rsidRDefault="002071F8" w:rsidP="000B3EC4">
            <w:pPr>
              <w:adjustRightInd w:val="0"/>
              <w:spacing w:after="0" w:line="240" w:lineRule="auto"/>
              <w:jc w:val="center"/>
              <w:rPr>
                <w:b/>
                <w:lang w:eastAsia="es-ES"/>
              </w:rPr>
            </w:pPr>
          </w:p>
          <w:p w14:paraId="09CFAAB6" w14:textId="77777777" w:rsidR="002071F8" w:rsidRPr="000B3EC4" w:rsidRDefault="002071F8" w:rsidP="000B3EC4">
            <w:pPr>
              <w:adjustRightInd w:val="0"/>
              <w:spacing w:after="0" w:line="240" w:lineRule="auto"/>
              <w:jc w:val="center"/>
              <w:rPr>
                <w:b/>
                <w:lang w:eastAsia="es-ES"/>
              </w:rPr>
            </w:pPr>
          </w:p>
          <w:p w14:paraId="7ED4B598" w14:textId="77777777" w:rsidR="002071F8" w:rsidRPr="000B3EC4" w:rsidRDefault="002071F8" w:rsidP="000B3EC4">
            <w:pPr>
              <w:adjustRightInd w:val="0"/>
              <w:spacing w:after="0" w:line="240" w:lineRule="auto"/>
              <w:jc w:val="center"/>
              <w:rPr>
                <w:b/>
                <w:lang w:eastAsia="es-ES"/>
              </w:rPr>
            </w:pPr>
          </w:p>
          <w:p w14:paraId="4147923D" w14:textId="77777777" w:rsidR="002071F8" w:rsidRPr="000B3EC4" w:rsidRDefault="002071F8" w:rsidP="000B3EC4">
            <w:pPr>
              <w:adjustRightInd w:val="0"/>
              <w:spacing w:after="0" w:line="240" w:lineRule="auto"/>
              <w:jc w:val="center"/>
              <w:rPr>
                <w:b/>
                <w:lang w:eastAsia="es-ES"/>
              </w:rPr>
            </w:pPr>
          </w:p>
          <w:p w14:paraId="71C1F81D" w14:textId="77777777" w:rsidR="002071F8" w:rsidRPr="000B3EC4" w:rsidRDefault="002071F8" w:rsidP="000B3EC4">
            <w:pPr>
              <w:adjustRightInd w:val="0"/>
              <w:spacing w:after="0" w:line="240" w:lineRule="auto"/>
              <w:jc w:val="center"/>
              <w:rPr>
                <w:b/>
                <w:lang w:eastAsia="es-ES"/>
              </w:rPr>
            </w:pPr>
            <w:r w:rsidRPr="000B3EC4">
              <w:rPr>
                <w:b/>
                <w:lang w:eastAsia="es-ES"/>
              </w:rPr>
              <w:t>Adolfo Cuevas Teja</w:t>
            </w:r>
          </w:p>
          <w:p w14:paraId="39585517" w14:textId="77777777" w:rsidR="002071F8" w:rsidRPr="000B3EC4" w:rsidRDefault="002071F8" w:rsidP="000B3EC4">
            <w:pPr>
              <w:adjustRightInd w:val="0"/>
              <w:spacing w:after="0" w:line="240" w:lineRule="auto"/>
              <w:jc w:val="center"/>
              <w:rPr>
                <w:b/>
                <w:lang w:eastAsia="es-ES"/>
              </w:rPr>
            </w:pPr>
            <w:r w:rsidRPr="000B3EC4">
              <w:rPr>
                <w:b/>
                <w:lang w:eastAsia="es-ES"/>
              </w:rPr>
              <w:t>Comisionado</w:t>
            </w:r>
          </w:p>
        </w:tc>
      </w:tr>
      <w:tr w:rsidR="002071F8" w:rsidRPr="00C37EBA" w14:paraId="3F265E27" w14:textId="77777777" w:rsidTr="00C56940">
        <w:trPr>
          <w:trHeight w:val="1699"/>
          <w:jc w:val="center"/>
        </w:trPr>
        <w:tc>
          <w:tcPr>
            <w:tcW w:w="4908" w:type="dxa"/>
          </w:tcPr>
          <w:p w14:paraId="020AB85C" w14:textId="77777777" w:rsidR="002071F8" w:rsidRPr="000B3EC4" w:rsidRDefault="002071F8" w:rsidP="000B3EC4">
            <w:pPr>
              <w:adjustRightInd w:val="0"/>
              <w:spacing w:after="0" w:line="240" w:lineRule="auto"/>
              <w:jc w:val="center"/>
              <w:rPr>
                <w:b/>
                <w:lang w:eastAsia="es-ES"/>
              </w:rPr>
            </w:pPr>
          </w:p>
          <w:p w14:paraId="704F5040" w14:textId="77777777" w:rsidR="002071F8" w:rsidRPr="000B3EC4" w:rsidRDefault="002071F8" w:rsidP="000B3EC4">
            <w:pPr>
              <w:adjustRightInd w:val="0"/>
              <w:spacing w:after="0" w:line="240" w:lineRule="auto"/>
              <w:jc w:val="center"/>
              <w:rPr>
                <w:b/>
                <w:lang w:eastAsia="es-ES"/>
              </w:rPr>
            </w:pPr>
          </w:p>
          <w:p w14:paraId="2DC69540" w14:textId="77777777" w:rsidR="002071F8" w:rsidRPr="000B3EC4" w:rsidRDefault="002071F8" w:rsidP="000B3EC4">
            <w:pPr>
              <w:adjustRightInd w:val="0"/>
              <w:spacing w:after="0" w:line="240" w:lineRule="auto"/>
              <w:jc w:val="center"/>
              <w:rPr>
                <w:b/>
                <w:lang w:eastAsia="es-ES"/>
              </w:rPr>
            </w:pPr>
          </w:p>
          <w:p w14:paraId="36587551" w14:textId="77777777" w:rsidR="002071F8" w:rsidRPr="000B3EC4" w:rsidRDefault="002071F8" w:rsidP="000B3EC4">
            <w:pPr>
              <w:adjustRightInd w:val="0"/>
              <w:spacing w:after="0" w:line="240" w:lineRule="auto"/>
              <w:jc w:val="center"/>
              <w:rPr>
                <w:b/>
                <w:lang w:eastAsia="es-ES"/>
              </w:rPr>
            </w:pPr>
          </w:p>
          <w:p w14:paraId="7A997FAF" w14:textId="77777777" w:rsidR="002071F8" w:rsidRPr="000B3EC4" w:rsidRDefault="002071F8" w:rsidP="000B3EC4">
            <w:pPr>
              <w:adjustRightInd w:val="0"/>
              <w:spacing w:after="0" w:line="240" w:lineRule="auto"/>
              <w:jc w:val="center"/>
              <w:rPr>
                <w:b/>
                <w:lang w:eastAsia="es-ES"/>
              </w:rPr>
            </w:pPr>
            <w:r w:rsidRPr="000B3EC4">
              <w:rPr>
                <w:b/>
                <w:lang w:eastAsia="es-ES"/>
              </w:rPr>
              <w:t>Javier Juárez Mojica</w:t>
            </w:r>
          </w:p>
          <w:p w14:paraId="6DC465EA" w14:textId="77777777" w:rsidR="002071F8" w:rsidRPr="000B3EC4" w:rsidRDefault="002071F8" w:rsidP="000B3EC4">
            <w:pPr>
              <w:adjustRightInd w:val="0"/>
              <w:spacing w:after="0" w:line="240" w:lineRule="auto"/>
              <w:jc w:val="center"/>
              <w:rPr>
                <w:b/>
                <w:lang w:eastAsia="es-ES"/>
              </w:rPr>
            </w:pPr>
            <w:r w:rsidRPr="000B3EC4">
              <w:rPr>
                <w:b/>
                <w:lang w:eastAsia="es-ES"/>
              </w:rPr>
              <w:t>Comisionado</w:t>
            </w:r>
          </w:p>
        </w:tc>
        <w:tc>
          <w:tcPr>
            <w:tcW w:w="4652" w:type="dxa"/>
          </w:tcPr>
          <w:p w14:paraId="2286C044" w14:textId="77777777" w:rsidR="002071F8" w:rsidRPr="000B3EC4" w:rsidRDefault="002071F8" w:rsidP="000B3EC4">
            <w:pPr>
              <w:adjustRightInd w:val="0"/>
              <w:spacing w:after="0" w:line="240" w:lineRule="auto"/>
              <w:jc w:val="center"/>
              <w:rPr>
                <w:b/>
                <w:lang w:eastAsia="es-ES"/>
              </w:rPr>
            </w:pPr>
          </w:p>
          <w:p w14:paraId="268AA6BA" w14:textId="77777777" w:rsidR="002071F8" w:rsidRPr="000B3EC4" w:rsidRDefault="002071F8" w:rsidP="000B3EC4">
            <w:pPr>
              <w:adjustRightInd w:val="0"/>
              <w:spacing w:after="0" w:line="240" w:lineRule="auto"/>
              <w:jc w:val="center"/>
              <w:rPr>
                <w:b/>
                <w:lang w:eastAsia="es-ES"/>
              </w:rPr>
            </w:pPr>
          </w:p>
          <w:p w14:paraId="302B05FD" w14:textId="77777777" w:rsidR="002071F8" w:rsidRPr="000B3EC4" w:rsidRDefault="002071F8" w:rsidP="000B3EC4">
            <w:pPr>
              <w:adjustRightInd w:val="0"/>
              <w:spacing w:after="0" w:line="240" w:lineRule="auto"/>
              <w:jc w:val="center"/>
              <w:rPr>
                <w:b/>
                <w:lang w:eastAsia="es-ES"/>
              </w:rPr>
            </w:pPr>
          </w:p>
          <w:p w14:paraId="7D917B45" w14:textId="77777777" w:rsidR="002071F8" w:rsidRPr="000B3EC4" w:rsidRDefault="002071F8" w:rsidP="000B3EC4">
            <w:pPr>
              <w:adjustRightInd w:val="0"/>
              <w:spacing w:after="0" w:line="240" w:lineRule="auto"/>
              <w:jc w:val="center"/>
              <w:rPr>
                <w:b/>
                <w:lang w:eastAsia="es-ES"/>
              </w:rPr>
            </w:pPr>
          </w:p>
          <w:p w14:paraId="51330764" w14:textId="77777777" w:rsidR="002071F8" w:rsidRPr="000B3EC4" w:rsidRDefault="002071F8" w:rsidP="000B3EC4">
            <w:pPr>
              <w:adjustRightInd w:val="0"/>
              <w:spacing w:after="0" w:line="240" w:lineRule="auto"/>
              <w:jc w:val="center"/>
              <w:rPr>
                <w:b/>
                <w:lang w:eastAsia="es-ES"/>
              </w:rPr>
            </w:pPr>
            <w:r w:rsidRPr="000B3EC4">
              <w:rPr>
                <w:b/>
                <w:lang w:val="es-ES" w:eastAsia="es-ES"/>
              </w:rPr>
              <w:t xml:space="preserve">Arturo Robles Rovalo </w:t>
            </w:r>
          </w:p>
          <w:p w14:paraId="2DAF74F3" w14:textId="77777777" w:rsidR="002071F8" w:rsidRPr="000B3EC4" w:rsidRDefault="002071F8" w:rsidP="000B3EC4">
            <w:pPr>
              <w:adjustRightInd w:val="0"/>
              <w:spacing w:after="0" w:line="240" w:lineRule="auto"/>
              <w:jc w:val="center"/>
              <w:rPr>
                <w:b/>
                <w:lang w:eastAsia="es-ES"/>
              </w:rPr>
            </w:pPr>
            <w:r w:rsidRPr="000B3EC4">
              <w:rPr>
                <w:b/>
                <w:lang w:eastAsia="es-ES"/>
              </w:rPr>
              <w:t>Comisionado</w:t>
            </w:r>
          </w:p>
        </w:tc>
      </w:tr>
      <w:tr w:rsidR="002071F8" w:rsidRPr="00C37EBA" w14:paraId="0F32981F" w14:textId="77777777" w:rsidTr="00C56940">
        <w:trPr>
          <w:trHeight w:val="1442"/>
          <w:jc w:val="center"/>
        </w:trPr>
        <w:tc>
          <w:tcPr>
            <w:tcW w:w="4908" w:type="dxa"/>
          </w:tcPr>
          <w:p w14:paraId="3DF6C9C5" w14:textId="77777777" w:rsidR="002071F8" w:rsidRPr="000B3EC4" w:rsidRDefault="002071F8" w:rsidP="000B3EC4">
            <w:pPr>
              <w:adjustRightInd w:val="0"/>
              <w:spacing w:after="0" w:line="240" w:lineRule="auto"/>
              <w:jc w:val="center"/>
              <w:rPr>
                <w:b/>
                <w:lang w:eastAsia="es-ES"/>
              </w:rPr>
            </w:pPr>
          </w:p>
          <w:p w14:paraId="3FA76EF8" w14:textId="77777777" w:rsidR="002071F8" w:rsidRPr="000B3EC4" w:rsidRDefault="002071F8" w:rsidP="000B3EC4">
            <w:pPr>
              <w:adjustRightInd w:val="0"/>
              <w:spacing w:after="0" w:line="240" w:lineRule="auto"/>
              <w:jc w:val="center"/>
              <w:rPr>
                <w:b/>
                <w:lang w:eastAsia="es-ES"/>
              </w:rPr>
            </w:pPr>
          </w:p>
          <w:p w14:paraId="15590939" w14:textId="77777777" w:rsidR="002071F8" w:rsidRPr="000B3EC4" w:rsidRDefault="002071F8" w:rsidP="000B3EC4">
            <w:pPr>
              <w:adjustRightInd w:val="0"/>
              <w:spacing w:after="0" w:line="240" w:lineRule="auto"/>
              <w:jc w:val="center"/>
              <w:rPr>
                <w:b/>
                <w:lang w:eastAsia="es-ES"/>
              </w:rPr>
            </w:pPr>
          </w:p>
          <w:p w14:paraId="13C37D1E" w14:textId="77777777" w:rsidR="002071F8" w:rsidRPr="000B3EC4" w:rsidRDefault="002071F8" w:rsidP="000B3EC4">
            <w:pPr>
              <w:adjustRightInd w:val="0"/>
              <w:spacing w:after="0" w:line="240" w:lineRule="auto"/>
              <w:jc w:val="center"/>
              <w:rPr>
                <w:b/>
                <w:lang w:eastAsia="es-ES"/>
              </w:rPr>
            </w:pPr>
          </w:p>
          <w:p w14:paraId="4DA39E39" w14:textId="77777777" w:rsidR="002071F8" w:rsidRPr="000B3EC4" w:rsidRDefault="002071F8" w:rsidP="000B3EC4">
            <w:pPr>
              <w:adjustRightInd w:val="0"/>
              <w:spacing w:after="0" w:line="240" w:lineRule="auto"/>
              <w:jc w:val="center"/>
              <w:rPr>
                <w:b/>
                <w:lang w:eastAsia="es-ES"/>
              </w:rPr>
            </w:pPr>
            <w:r w:rsidRPr="000B3EC4">
              <w:rPr>
                <w:b/>
                <w:lang w:eastAsia="es-ES"/>
              </w:rPr>
              <w:t xml:space="preserve"> Sóstenes Díaz González</w:t>
            </w:r>
          </w:p>
          <w:p w14:paraId="18F9BEA3" w14:textId="77777777" w:rsidR="002071F8" w:rsidRPr="000B3EC4" w:rsidRDefault="002071F8" w:rsidP="000B3EC4">
            <w:pPr>
              <w:adjustRightInd w:val="0"/>
              <w:spacing w:after="0" w:line="240" w:lineRule="auto"/>
              <w:jc w:val="center"/>
              <w:rPr>
                <w:b/>
                <w:lang w:eastAsia="es-ES"/>
              </w:rPr>
            </w:pPr>
            <w:r w:rsidRPr="000B3EC4">
              <w:rPr>
                <w:b/>
                <w:lang w:eastAsia="es-ES"/>
              </w:rPr>
              <w:t>Comisionado</w:t>
            </w:r>
          </w:p>
        </w:tc>
        <w:tc>
          <w:tcPr>
            <w:tcW w:w="4652" w:type="dxa"/>
          </w:tcPr>
          <w:p w14:paraId="40132318" w14:textId="77777777" w:rsidR="002071F8" w:rsidRPr="000B3EC4" w:rsidRDefault="002071F8" w:rsidP="000B3EC4">
            <w:pPr>
              <w:adjustRightInd w:val="0"/>
              <w:spacing w:after="0" w:line="240" w:lineRule="auto"/>
              <w:jc w:val="center"/>
              <w:rPr>
                <w:b/>
                <w:lang w:eastAsia="es-ES"/>
              </w:rPr>
            </w:pPr>
          </w:p>
          <w:p w14:paraId="39362C2E" w14:textId="77777777" w:rsidR="002071F8" w:rsidRPr="000B3EC4" w:rsidRDefault="002071F8" w:rsidP="000B3EC4">
            <w:pPr>
              <w:adjustRightInd w:val="0"/>
              <w:spacing w:after="0" w:line="240" w:lineRule="auto"/>
              <w:jc w:val="center"/>
              <w:rPr>
                <w:b/>
                <w:lang w:eastAsia="es-ES"/>
              </w:rPr>
            </w:pPr>
          </w:p>
          <w:p w14:paraId="6E49C018" w14:textId="77777777" w:rsidR="002071F8" w:rsidRPr="000B3EC4" w:rsidRDefault="002071F8" w:rsidP="000B3EC4">
            <w:pPr>
              <w:adjustRightInd w:val="0"/>
              <w:spacing w:after="0" w:line="240" w:lineRule="auto"/>
              <w:jc w:val="center"/>
              <w:rPr>
                <w:b/>
                <w:lang w:eastAsia="es-ES"/>
              </w:rPr>
            </w:pPr>
          </w:p>
          <w:p w14:paraId="1E5B3B54" w14:textId="77777777" w:rsidR="002071F8" w:rsidRPr="000B3EC4" w:rsidRDefault="002071F8" w:rsidP="000B3EC4">
            <w:pPr>
              <w:adjustRightInd w:val="0"/>
              <w:spacing w:after="0" w:line="240" w:lineRule="auto"/>
              <w:jc w:val="center"/>
              <w:rPr>
                <w:b/>
                <w:lang w:eastAsia="es-ES"/>
              </w:rPr>
            </w:pPr>
          </w:p>
          <w:p w14:paraId="2CFFBA7E" w14:textId="77777777" w:rsidR="002071F8" w:rsidRPr="000B3EC4" w:rsidRDefault="002071F8" w:rsidP="000B3EC4">
            <w:pPr>
              <w:adjustRightInd w:val="0"/>
              <w:spacing w:after="0" w:line="240" w:lineRule="auto"/>
              <w:jc w:val="center"/>
              <w:rPr>
                <w:b/>
                <w:lang w:eastAsia="es-ES"/>
              </w:rPr>
            </w:pPr>
            <w:r w:rsidRPr="000B3EC4">
              <w:rPr>
                <w:b/>
                <w:lang w:eastAsia="es-ES"/>
              </w:rPr>
              <w:t>Ramiro Camacho Castillo</w:t>
            </w:r>
          </w:p>
          <w:p w14:paraId="69A2375B" w14:textId="77777777" w:rsidR="002071F8" w:rsidRPr="000B3EC4" w:rsidRDefault="002071F8" w:rsidP="000B3EC4">
            <w:pPr>
              <w:adjustRightInd w:val="0"/>
              <w:spacing w:after="0" w:line="240" w:lineRule="auto"/>
              <w:jc w:val="center"/>
              <w:rPr>
                <w:b/>
                <w:lang w:eastAsia="es-ES"/>
              </w:rPr>
            </w:pPr>
            <w:r w:rsidRPr="000B3EC4">
              <w:rPr>
                <w:b/>
                <w:lang w:eastAsia="es-ES"/>
              </w:rPr>
              <w:t>Comisionado</w:t>
            </w:r>
          </w:p>
        </w:tc>
      </w:tr>
    </w:tbl>
    <w:p w14:paraId="4EBE30AF" w14:textId="57717A30" w:rsidR="007B5786" w:rsidRPr="00A61C2D" w:rsidRDefault="007B5786" w:rsidP="00C37EBA">
      <w:pPr>
        <w:rPr>
          <w:b/>
        </w:rPr>
      </w:pPr>
    </w:p>
    <w:sectPr w:rsidR="007B5786" w:rsidRPr="00A61C2D" w:rsidSect="005B4646">
      <w:headerReference w:type="even" r:id="rId22"/>
      <w:headerReference w:type="default" r:id="rId23"/>
      <w:footerReference w:type="even" r:id="rId24"/>
      <w:footerReference w:type="default" r:id="rId25"/>
      <w:headerReference w:type="first" r:id="rId26"/>
      <w:footerReference w:type="first" r:id="rId27"/>
      <w:pgSz w:w="12240" w:h="15840"/>
      <w:pgMar w:top="1985" w:right="1608"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160CD" w14:textId="77777777" w:rsidR="00F3516B" w:rsidRDefault="00F3516B" w:rsidP="00481B7A">
      <w:r>
        <w:separator/>
      </w:r>
    </w:p>
  </w:endnote>
  <w:endnote w:type="continuationSeparator" w:id="0">
    <w:p w14:paraId="118C3153" w14:textId="77777777" w:rsidR="00F3516B" w:rsidRDefault="00F3516B" w:rsidP="00481B7A">
      <w:r>
        <w:continuationSeparator/>
      </w:r>
    </w:p>
  </w:endnote>
  <w:endnote w:type="continuationNotice" w:id="1">
    <w:p w14:paraId="08025C45" w14:textId="77777777" w:rsidR="00F3516B" w:rsidRDefault="00F3516B" w:rsidP="00481B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altName w:val="Century Gothic"/>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74F72" w14:textId="77777777" w:rsidR="00626DEE" w:rsidRDefault="00626DE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9082898"/>
      <w:docPartObj>
        <w:docPartGallery w:val="Page Numbers (Bottom of Page)"/>
        <w:docPartUnique/>
      </w:docPartObj>
    </w:sdtPr>
    <w:sdtEndPr/>
    <w:sdtContent>
      <w:p w14:paraId="59ED3344" w14:textId="50D882ED" w:rsidR="005F3E08" w:rsidRDefault="005F3E08">
        <w:pPr>
          <w:pStyle w:val="Piedepgina"/>
          <w:jc w:val="right"/>
        </w:pPr>
        <w:r>
          <w:fldChar w:fldCharType="begin"/>
        </w:r>
        <w:r>
          <w:instrText>PAGE   \* MERGEFORMAT</w:instrText>
        </w:r>
        <w:r>
          <w:fldChar w:fldCharType="separate"/>
        </w:r>
        <w:r w:rsidR="00626DEE" w:rsidRPr="00626DEE">
          <w:rPr>
            <w:noProof/>
            <w:lang w:val="es-ES"/>
          </w:rPr>
          <w:t>1</w:t>
        </w:r>
        <w:r>
          <w:fldChar w:fldCharType="end"/>
        </w:r>
      </w:p>
    </w:sdtContent>
  </w:sdt>
  <w:p w14:paraId="7BD49F7A" w14:textId="77777777" w:rsidR="005F3E08" w:rsidRDefault="005F3E08" w:rsidP="00481B7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F37B3" w14:textId="77777777" w:rsidR="00626DEE" w:rsidRDefault="00626D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C42A9" w14:textId="77777777" w:rsidR="00F3516B" w:rsidRDefault="00F3516B" w:rsidP="00481B7A">
      <w:r>
        <w:separator/>
      </w:r>
    </w:p>
  </w:footnote>
  <w:footnote w:type="continuationSeparator" w:id="0">
    <w:p w14:paraId="265B73B0" w14:textId="77777777" w:rsidR="00F3516B" w:rsidRDefault="00F3516B" w:rsidP="00481B7A">
      <w:r>
        <w:continuationSeparator/>
      </w:r>
    </w:p>
  </w:footnote>
  <w:footnote w:type="continuationNotice" w:id="1">
    <w:p w14:paraId="3935C83C" w14:textId="77777777" w:rsidR="00F3516B" w:rsidRDefault="00F3516B" w:rsidP="00481B7A"/>
  </w:footnote>
  <w:footnote w:id="2">
    <w:p w14:paraId="320BF108" w14:textId="77777777" w:rsidR="005F3E08" w:rsidRPr="003B52C5" w:rsidRDefault="005F3E08" w:rsidP="00097E67">
      <w:pPr>
        <w:pStyle w:val="Textonotapie"/>
        <w:rPr>
          <w:lang w:val="es-MX"/>
        </w:rPr>
      </w:pPr>
      <w:r w:rsidRPr="00C96BFB">
        <w:rPr>
          <w:rStyle w:val="Refdenotaalpie"/>
        </w:rPr>
        <w:footnoteRef/>
      </w:r>
      <w:r w:rsidRPr="003B52C5">
        <w:rPr>
          <w:lang w:val="es-MX"/>
        </w:rPr>
        <w:t xml:space="preserve"> Disponible </w:t>
      </w:r>
      <w:r>
        <w:rPr>
          <w:lang w:val="es-MX"/>
        </w:rPr>
        <w:t>a través de la siguiente liga</w:t>
      </w:r>
      <w:r w:rsidRPr="003B52C5">
        <w:rPr>
          <w:lang w:val="es-MX"/>
        </w:rPr>
        <w:t xml:space="preserve">: </w:t>
      </w:r>
      <w:hyperlink r:id="rId1" w:history="1">
        <w:r>
          <w:rPr>
            <w:rStyle w:val="Hipervnculo"/>
          </w:rPr>
          <w:t>http://reports.weforum.org/global-competitiveness-report-2018/</w:t>
        </w:r>
      </w:hyperlink>
    </w:p>
  </w:footnote>
  <w:footnote w:id="3">
    <w:p w14:paraId="0F2A88F7" w14:textId="77777777" w:rsidR="005F3E08" w:rsidRPr="00A72CE4" w:rsidRDefault="005F3E08">
      <w:pPr>
        <w:pStyle w:val="Textonotapie"/>
        <w:rPr>
          <w:lang w:val="es-MX"/>
        </w:rPr>
      </w:pPr>
      <w:r>
        <w:rPr>
          <w:rStyle w:val="Refdenotaalpie"/>
        </w:rPr>
        <w:footnoteRef/>
      </w:r>
      <w:r>
        <w:t xml:space="preserve">  S</w:t>
      </w:r>
      <w:r w:rsidRPr="00A72CE4">
        <w:t>e refiere a la cantidad de suscripciones a Internet que usan fibra al hogar o fibra al edificio a velocidades de flujo descendentes</w:t>
      </w:r>
      <w:r>
        <w:t xml:space="preserve"> iguales o superiores a 256 k/</w:t>
      </w:r>
      <w:r w:rsidRPr="00A72CE4">
        <w:t>s. Esto debe incluir las suscripciones donde la fibra va directamente a las instalaciones del suscriptor o las suscripciones de fibra al edificio que terminan a no más de 2 metros de una pared externa del edificio. La fibra al gabinete y la fibra al nodo están excluidas.</w:t>
      </w:r>
    </w:p>
  </w:footnote>
  <w:footnote w:id="4">
    <w:p w14:paraId="517A1C7F" w14:textId="5F9C6DC6" w:rsidR="005F3E08" w:rsidRPr="005841FC" w:rsidRDefault="005F3E08">
      <w:pPr>
        <w:pStyle w:val="Textonotapie"/>
        <w:rPr>
          <w:lang w:val="es-MX"/>
        </w:rPr>
      </w:pPr>
      <w:r>
        <w:rPr>
          <w:rStyle w:val="Refdenotaalpie"/>
        </w:rPr>
        <w:footnoteRef/>
      </w:r>
      <w:r>
        <w:t xml:space="preserve"> </w:t>
      </w:r>
      <w:r>
        <w:rPr>
          <w:lang w:val="es-MX"/>
        </w:rPr>
        <w:t xml:space="preserve">Disponible a través de la siguiente dirección electrónica: </w:t>
      </w:r>
      <w:hyperlink r:id="rId2" w:anchor="economy=MEX" w:history="1">
        <w:r w:rsidRPr="006C1E7A">
          <w:rPr>
            <w:rStyle w:val="Hipervnculo"/>
            <w:lang w:val="es-MX"/>
          </w:rPr>
          <w:t>http://reports.weforum.org/global-competitiveness-report-2018/country-economy-profiles/#economy=MEX</w:t>
        </w:r>
      </w:hyperlink>
      <w:r>
        <w:rPr>
          <w:lang w:val="es-MX"/>
        </w:rPr>
        <w:t xml:space="preserve"> </w:t>
      </w:r>
    </w:p>
  </w:footnote>
  <w:footnote w:id="5">
    <w:p w14:paraId="6DD52306" w14:textId="77777777" w:rsidR="005F3E08" w:rsidRPr="00423E63" w:rsidRDefault="005F3E08" w:rsidP="007F499B">
      <w:pPr>
        <w:pStyle w:val="Textonotapie"/>
        <w:jc w:val="left"/>
        <w:rPr>
          <w:color w:val="000000" w:themeColor="text1"/>
        </w:rPr>
      </w:pPr>
      <w:r>
        <w:rPr>
          <w:rStyle w:val="Refdenotaalpie"/>
        </w:rPr>
        <w:footnoteRef/>
      </w:r>
      <w:r>
        <w:t xml:space="preserve">Disponible a través de la siguiente liga: </w:t>
      </w:r>
      <w:hyperlink r:id="rId3" w:history="1">
        <w:r w:rsidRPr="00A954E5">
          <w:rPr>
            <w:rStyle w:val="Hipervnculo"/>
          </w:rPr>
          <w:t>http://api.imco.org.mx/release/latest/vendor/imco/indices-api/documentos/Competitividad/%C3%8Dndice%20de%20Competitividad%20Internacional/2017%20Memor%C3%A1ndum%20para%20el%20presidente%20%282018-2024%29/Documentos%20de%20resultados/2017%20ICI%20Libro%20completo%20-%20Memor%C3%A1ndum%20para%20el%20Presidente.pdf</w:t>
        </w:r>
      </w:hyperlink>
    </w:p>
  </w:footnote>
  <w:footnote w:id="6">
    <w:p w14:paraId="33C646FD" w14:textId="77777777" w:rsidR="005F3E08" w:rsidRPr="009C25BE" w:rsidRDefault="005F3E08" w:rsidP="00416A52">
      <w:pPr>
        <w:pStyle w:val="Textonotapie"/>
        <w:rPr>
          <w:lang w:val="es-MX"/>
        </w:rPr>
      </w:pPr>
      <w:r>
        <w:rPr>
          <w:rStyle w:val="Refdenotaalpie"/>
        </w:rPr>
        <w:footnoteRef/>
      </w:r>
      <w:r>
        <w:t xml:space="preserve"> “</w:t>
      </w:r>
      <w:r w:rsidRPr="00DE7535">
        <w:t>Broadband Portal</w:t>
      </w:r>
      <w:r>
        <w:t xml:space="preserve">”, Disponible a través de la siguiente liga: </w:t>
      </w:r>
      <w:hyperlink r:id="rId4" w:history="1">
        <w:r>
          <w:rPr>
            <w:rStyle w:val="Hipervnculo"/>
          </w:rPr>
          <w:t>http://www.oecd.org/sti/broadband/broadband-statistics/</w:t>
        </w:r>
      </w:hyperlink>
    </w:p>
  </w:footnote>
  <w:footnote w:id="7">
    <w:p w14:paraId="589E19D9" w14:textId="77777777" w:rsidR="005F3E08" w:rsidRPr="003B52C5" w:rsidRDefault="005F3E08" w:rsidP="00697D83">
      <w:pPr>
        <w:pStyle w:val="Textonotapie"/>
        <w:rPr>
          <w:lang w:val="es-MX"/>
        </w:rPr>
      </w:pPr>
      <w:r w:rsidRPr="009C25BE">
        <w:rPr>
          <w:rStyle w:val="Refdenotaalpie"/>
        </w:rPr>
        <w:footnoteRef/>
      </w:r>
      <w:r w:rsidRPr="003F6801">
        <w:t xml:space="preserve"> OCDE (2012). Estudio de la OCDE sobre políticas y regulación de telecomunicaciones en México, p. 110. </w:t>
      </w:r>
      <w:r w:rsidRPr="003B52C5">
        <w:rPr>
          <w:lang w:val="es-MX"/>
        </w:rPr>
        <w:t xml:space="preserve">OECD Publishing. </w:t>
      </w:r>
      <w:hyperlink r:id="rId5" w:history="1">
        <w:r>
          <w:rPr>
            <w:rStyle w:val="Hipervnculo"/>
          </w:rPr>
          <w:t>https://www.oecd.org/centrodemexico/49528111.pdf</w:t>
        </w:r>
      </w:hyperlink>
    </w:p>
  </w:footnote>
  <w:footnote w:id="8">
    <w:p w14:paraId="44526DAD" w14:textId="77777777" w:rsidR="005F3E08" w:rsidRPr="00EE0E70" w:rsidRDefault="005F3E08" w:rsidP="004D1A6F">
      <w:pPr>
        <w:pStyle w:val="Textonotapie"/>
      </w:pPr>
      <w:r>
        <w:rPr>
          <w:rStyle w:val="Refdenotaalpie"/>
        </w:rPr>
        <w:footnoteRef/>
      </w:r>
      <w:r>
        <w:t xml:space="preserve"> OCDE (2017</w:t>
      </w:r>
      <w:r w:rsidRPr="003F6801">
        <w:t xml:space="preserve">). Estudio de la OCDE </w:t>
      </w:r>
      <w:r>
        <w:t xml:space="preserve">sobre </w:t>
      </w:r>
      <w:r w:rsidRPr="003F6801">
        <w:t>telecomunicaciones</w:t>
      </w:r>
      <w:r>
        <w:t xml:space="preserve"> y radiodifusión </w:t>
      </w:r>
      <w:r w:rsidRPr="003F6801">
        <w:t>en México</w:t>
      </w:r>
      <w:r>
        <w:t xml:space="preserve"> de 2017, p. 18</w:t>
      </w:r>
      <w:r w:rsidRPr="003F6801">
        <w:t xml:space="preserve">0. </w:t>
      </w:r>
      <w:r w:rsidRPr="003C167A">
        <w:rPr>
          <w:lang w:val="en-US"/>
        </w:rPr>
        <w:t xml:space="preserve">OECD Publishing. </w:t>
      </w:r>
      <w:hyperlink r:id="rId6" w:history="1">
        <w:r w:rsidRPr="00EE0E70">
          <w:rPr>
            <w:rStyle w:val="Hipervnculo"/>
          </w:rPr>
          <w:t>https://www.oecd.org/publications/estudio-de-la-ocde-sobre-telecomunicaciones-y-radiodifusion-en-mexico-2017-9789264280656-es.htm</w:t>
        </w:r>
      </w:hyperlink>
      <w:r w:rsidRPr="00EE0E70">
        <w:t xml:space="preserve">  </w:t>
      </w:r>
    </w:p>
  </w:footnote>
  <w:footnote w:id="9">
    <w:p w14:paraId="29466981" w14:textId="77777777" w:rsidR="005F3E08" w:rsidRPr="00667001" w:rsidRDefault="005F3E08" w:rsidP="003F6801">
      <w:pPr>
        <w:pStyle w:val="Textonotapie"/>
        <w:rPr>
          <w:lang w:val="en-US"/>
        </w:rPr>
      </w:pPr>
      <w:r w:rsidRPr="00516855">
        <w:rPr>
          <w:rStyle w:val="Refdenotaalpie"/>
        </w:rPr>
        <w:footnoteRef/>
      </w:r>
      <w:r w:rsidRPr="00E45014">
        <w:rPr>
          <w:lang w:val="en-US"/>
        </w:rPr>
        <w:t xml:space="preserve"> The White House</w:t>
      </w:r>
      <w:r>
        <w:rPr>
          <w:lang w:val="en-US"/>
        </w:rPr>
        <w:t xml:space="preserve"> (2013)</w:t>
      </w:r>
      <w:r w:rsidRPr="00E45014">
        <w:rPr>
          <w:lang w:val="en-US"/>
        </w:rPr>
        <w:t>, “Implementing Executive Order 13616: Progress on Accelerating Broadband Infrastructure Deployment”, Broadband Deployment on Federal Property Working Group.</w:t>
      </w:r>
    </w:p>
  </w:footnote>
  <w:footnote w:id="10">
    <w:p w14:paraId="0D4A43AC" w14:textId="77777777" w:rsidR="005F3E08" w:rsidRPr="00A850F4" w:rsidRDefault="005F3E08" w:rsidP="001F54BB">
      <w:pPr>
        <w:pStyle w:val="Textonotapie"/>
        <w:rPr>
          <w:lang w:val="es-MX"/>
        </w:rPr>
      </w:pPr>
      <w:r>
        <w:rPr>
          <w:rStyle w:val="Refdenotaalpie"/>
        </w:rPr>
        <w:footnoteRef/>
      </w:r>
      <w:r>
        <w:t xml:space="preserve"> GSMA (2015), “Permisos de planificación para instalación de radiobases móviles en Latino América 2015” </w:t>
      </w:r>
    </w:p>
  </w:footnote>
  <w:footnote w:id="11">
    <w:p w14:paraId="7512CDBC" w14:textId="77777777" w:rsidR="005F3E08" w:rsidRPr="00426188" w:rsidRDefault="005F3E08">
      <w:pPr>
        <w:pStyle w:val="Textonotapie"/>
        <w:rPr>
          <w:lang w:val="en-GB"/>
        </w:rPr>
      </w:pPr>
      <w:r>
        <w:rPr>
          <w:rStyle w:val="Refdenotaalpie"/>
        </w:rPr>
        <w:footnoteRef/>
      </w:r>
      <w:r w:rsidRPr="00426188">
        <w:rPr>
          <w:lang w:val="en-GB"/>
        </w:rPr>
        <w:t xml:space="preserve"> OECD, </w:t>
      </w:r>
      <w:r w:rsidRPr="00426188">
        <w:rPr>
          <w:i/>
          <w:lang w:val="en-GB"/>
        </w:rPr>
        <w:t>“Public Rights of Way for Fibre Deployment to the Home”</w:t>
      </w:r>
      <w:r w:rsidRPr="00426188">
        <w:rPr>
          <w:lang w:val="en-GB"/>
        </w:rPr>
        <w:t>, Committee for Information, Computer and Communications Policy, 2008.</w:t>
      </w:r>
    </w:p>
  </w:footnote>
  <w:footnote w:id="12">
    <w:p w14:paraId="6D6BA499" w14:textId="3769666B" w:rsidR="005F3E08" w:rsidRPr="00516855" w:rsidRDefault="005F3E08" w:rsidP="00BD0780">
      <w:pPr>
        <w:pStyle w:val="Textonotapie"/>
      </w:pPr>
      <w:r w:rsidRPr="00516855">
        <w:rPr>
          <w:rStyle w:val="Refdenotaalpie"/>
        </w:rPr>
        <w:footnoteRef/>
      </w:r>
      <w:r w:rsidRPr="00516855">
        <w:t xml:space="preserve"> Disponible a través de la siguiente </w:t>
      </w:r>
      <w:r>
        <w:t>dirección electrónica</w:t>
      </w:r>
      <w:r w:rsidRPr="00516855">
        <w:t xml:space="preserve">: </w:t>
      </w:r>
      <w:hyperlink r:id="rId7" w:history="1">
        <w:r w:rsidRPr="00CC6DDB">
          <w:rPr>
            <w:rStyle w:val="Hipervnculo"/>
          </w:rPr>
          <w:t>https://eur-lex.europa.eu/legal-content/ES/TXT/PDF/?uri=CELEX:32014L0061&amp;from=es</w:t>
        </w:r>
      </w:hyperlink>
    </w:p>
  </w:footnote>
  <w:footnote w:id="13">
    <w:p w14:paraId="559672CC" w14:textId="618AEEAF" w:rsidR="005F3E08" w:rsidRPr="0068461A" w:rsidRDefault="005F3E08" w:rsidP="00BD0780">
      <w:pPr>
        <w:pStyle w:val="Textonotapie"/>
        <w:rPr>
          <w:sz w:val="18"/>
          <w:szCs w:val="18"/>
        </w:rPr>
      </w:pPr>
      <w:r w:rsidRPr="00516855">
        <w:rPr>
          <w:rStyle w:val="Refdenotaalpie"/>
        </w:rPr>
        <w:footnoteRef/>
      </w:r>
      <w:r w:rsidRPr="00516855">
        <w:t xml:space="preserve"> Disponible a través de la siguiente </w:t>
      </w:r>
      <w:r>
        <w:t>dirección electrónica</w:t>
      </w:r>
      <w:r w:rsidRPr="00516855">
        <w:t xml:space="preserve">: </w:t>
      </w:r>
      <w:hyperlink r:id="rId8" w:history="1">
        <w:r w:rsidRPr="00CC6DDB">
          <w:rPr>
            <w:rStyle w:val="Hipervnculo"/>
          </w:rPr>
          <w:t>https://www.cr-online.de/bgbl116s2473.pdf</w:t>
        </w:r>
      </w:hyperlink>
    </w:p>
  </w:footnote>
  <w:footnote w:id="14">
    <w:p w14:paraId="07BEE7A3" w14:textId="03FEBEBA" w:rsidR="005F3E08" w:rsidRPr="00516855" w:rsidRDefault="005F3E08" w:rsidP="00073535">
      <w:pPr>
        <w:pStyle w:val="Textonotapie"/>
      </w:pPr>
      <w:r w:rsidRPr="00516855">
        <w:rPr>
          <w:rStyle w:val="Refdenotaalpie"/>
        </w:rPr>
        <w:footnoteRef/>
      </w:r>
      <w:r w:rsidRPr="00516855">
        <w:t xml:space="preserve"> Disponible a través de la siguiente </w:t>
      </w:r>
      <w:r>
        <w:t>dirección electrónica</w:t>
      </w:r>
      <w:r w:rsidRPr="00516855">
        <w:t xml:space="preserve">: </w:t>
      </w:r>
      <w:hyperlink r:id="rId9" w:history="1">
        <w:r>
          <w:rPr>
            <w:rStyle w:val="Hipervnculo"/>
          </w:rPr>
          <w:t>http://www.autoritedelaconcurrence.fr/doc/jo_lme.pdf</w:t>
        </w:r>
      </w:hyperlink>
      <w:hyperlink r:id="rId10" w:history="1"/>
    </w:p>
  </w:footnote>
  <w:footnote w:id="15">
    <w:p w14:paraId="41C8FE6E" w14:textId="5EE7A9AE" w:rsidR="005F3E08" w:rsidRPr="00516855" w:rsidRDefault="005F3E08" w:rsidP="00073535">
      <w:pPr>
        <w:pStyle w:val="Textonotapie"/>
      </w:pPr>
      <w:r w:rsidRPr="00516855">
        <w:rPr>
          <w:rStyle w:val="Refdenotaalpie"/>
        </w:rPr>
        <w:footnoteRef/>
      </w:r>
      <w:r w:rsidRPr="00516855">
        <w:t xml:space="preserve"> </w:t>
      </w:r>
      <w:r w:rsidRPr="00516855">
        <w:rPr>
          <w:b/>
        </w:rPr>
        <w:t xml:space="preserve">ARCEP </w:t>
      </w:r>
      <w:r w:rsidRPr="00516855">
        <w:t xml:space="preserve">(2016) </w:t>
      </w:r>
      <w:r w:rsidRPr="00516855">
        <w:rPr>
          <w:i/>
        </w:rPr>
        <w:t>“GUIDE PRATIQUE – 2016, Installation d’un réseau en fibre optique dans les constructions neuves à usage d’habitation ou à usage mixte”</w:t>
      </w:r>
      <w:r>
        <w:t>, disponible a través de la siguiente dirección electrónica:</w:t>
      </w:r>
      <w:r w:rsidRPr="00516855">
        <w:t xml:space="preserve"> </w:t>
      </w:r>
      <w:hyperlink r:id="rId11" w:history="1">
        <w:r w:rsidRPr="009C3F9D">
          <w:rPr>
            <w:rStyle w:val="Hipervnculo"/>
          </w:rPr>
          <w:t>https://www.arcep.fr/fileadmin/reprise/dossiers/fibre/251116-Guide-Immeubles-neufs-BD.pdf</w:t>
        </w:r>
      </w:hyperlink>
    </w:p>
  </w:footnote>
  <w:footnote w:id="16">
    <w:p w14:paraId="56D58DDD" w14:textId="78655651" w:rsidR="005F3E08" w:rsidRPr="0077623C" w:rsidRDefault="005F3E08" w:rsidP="00073535">
      <w:pPr>
        <w:pStyle w:val="Textonotapie"/>
        <w:rPr>
          <w:sz w:val="18"/>
          <w:szCs w:val="18"/>
        </w:rPr>
      </w:pPr>
      <w:r>
        <w:rPr>
          <w:rStyle w:val="Refdenotaalpie"/>
        </w:rPr>
        <w:footnoteRef/>
      </w:r>
      <w:r>
        <w:t xml:space="preserve"> </w:t>
      </w:r>
      <w:r w:rsidRPr="00516855">
        <w:t xml:space="preserve">Disponible a través de la siguiente </w:t>
      </w:r>
      <w:r>
        <w:t>dirección electrónica</w:t>
      </w:r>
      <w:r w:rsidRPr="00516855">
        <w:t xml:space="preserve">: </w:t>
      </w:r>
      <w:hyperlink r:id="rId12" w:history="1">
        <w:r w:rsidRPr="005D3B58">
          <w:rPr>
            <w:rStyle w:val="Hipervnculo"/>
          </w:rPr>
          <w:t>https://dre.pt/home/-/dre/107785482/details/maximized</w:t>
        </w:r>
      </w:hyperlink>
    </w:p>
  </w:footnote>
  <w:footnote w:id="17">
    <w:p w14:paraId="59B03133" w14:textId="62AD6705" w:rsidR="005F3E08" w:rsidRPr="001B0322" w:rsidRDefault="005F3E08" w:rsidP="00073535">
      <w:pPr>
        <w:pStyle w:val="Textonotapie"/>
      </w:pPr>
      <w:r w:rsidRPr="001B0322">
        <w:rPr>
          <w:rStyle w:val="Refdenotaalpie"/>
        </w:rPr>
        <w:footnoteRef/>
      </w:r>
      <w:r w:rsidRPr="001B0322">
        <w:t xml:space="preserve"> Disponible a través de la siguiente </w:t>
      </w:r>
      <w:r>
        <w:t>dirección electrónica</w:t>
      </w:r>
      <w:r w:rsidRPr="001B0322">
        <w:t xml:space="preserve">: </w:t>
      </w:r>
      <w:hyperlink r:id="rId13" w:history="1">
        <w:r w:rsidRPr="001B0322">
          <w:rPr>
            <w:rStyle w:val="Hipervnculo"/>
          </w:rPr>
          <w:t>https://www.hakom.hr/UserDocsImages/2011/propisi_pravilnici_zakoni/Pravilnik%20o%20tehničkim%20uvjetima%20za%20elektroničku%20komunikacijsku%20mrežu%20poslovnih%20i%20stambenih%20zgrada%20NN%20155_09.PDF</w:t>
        </w:r>
      </w:hyperlink>
    </w:p>
  </w:footnote>
  <w:footnote w:id="18">
    <w:p w14:paraId="575C4A2B" w14:textId="315625ED" w:rsidR="005F3E08" w:rsidRPr="00290410" w:rsidRDefault="005F3E08" w:rsidP="00260C7D">
      <w:pPr>
        <w:pStyle w:val="Textonotapie"/>
      </w:pPr>
      <w:r w:rsidRPr="00B144B1">
        <w:rPr>
          <w:rStyle w:val="Refdenotaalpie"/>
        </w:rPr>
        <w:footnoteRef/>
      </w:r>
      <w:r w:rsidRPr="00494880">
        <w:rPr>
          <w:sz w:val="18"/>
          <w:szCs w:val="18"/>
        </w:rPr>
        <w:t xml:space="preserve"> </w:t>
      </w:r>
      <w:r w:rsidRPr="00290410">
        <w:t>Disponible a través de la siguien</w:t>
      </w:r>
      <w:r>
        <w:t xml:space="preserve">te dirección electrónica: </w:t>
      </w:r>
      <w:hyperlink r:id="rId14" w:history="1">
        <w:r w:rsidRPr="00CC6DDB">
          <w:rPr>
            <w:rStyle w:val="Hipervnculo"/>
          </w:rPr>
          <w:t>https://eur-lex.europa.eu/legal-content/ES/TXT/PDF/?uri=CELEX:32014L0061&amp;from=es</w:t>
        </w:r>
      </w:hyperlink>
    </w:p>
  </w:footnote>
  <w:footnote w:id="19">
    <w:p w14:paraId="0A9628E5" w14:textId="50F9B948" w:rsidR="005F3E08" w:rsidRPr="00260C7D" w:rsidRDefault="005F3E08" w:rsidP="00260C7D">
      <w:pPr>
        <w:pStyle w:val="Textonotapie"/>
      </w:pPr>
      <w:r>
        <w:rPr>
          <w:rStyle w:val="Refdenotaalpie"/>
        </w:rPr>
        <w:footnoteRef/>
      </w:r>
      <w:r>
        <w:t xml:space="preserve"> Disponible a través de la siguiente dirección electrónica: </w:t>
      </w:r>
      <w:r w:rsidRPr="00260C7D">
        <w:t>https://www.boe.es/buscar/act.php?id=BOE-A-2016-8429</w:t>
      </w:r>
    </w:p>
  </w:footnote>
  <w:footnote w:id="20">
    <w:p w14:paraId="3DAB816E" w14:textId="1745E43D" w:rsidR="005F3E08" w:rsidRPr="00752B19" w:rsidRDefault="005F3E08" w:rsidP="00337F09">
      <w:pPr>
        <w:pStyle w:val="Textonotapie"/>
      </w:pPr>
      <w:r w:rsidRPr="00752B19">
        <w:rPr>
          <w:rStyle w:val="Refdenotaalpie"/>
        </w:rPr>
        <w:footnoteRef/>
      </w:r>
      <w:r w:rsidRPr="00752B19">
        <w:t xml:space="preserve"> </w:t>
      </w:r>
      <w:r>
        <w:t>Disponible a través de la siguiente dirección electrónica:</w:t>
      </w:r>
      <w:r w:rsidRPr="00752B19">
        <w:t xml:space="preserve"> </w:t>
      </w:r>
      <w:hyperlink r:id="rId15" w:history="1">
        <w:r w:rsidRPr="00752B19">
          <w:rPr>
            <w:rStyle w:val="Hipervnculo"/>
          </w:rPr>
          <w:t>http://www.tra.org.bh/media/document/ReportonConsultation-GuidelinesforTelecomInfraDeployment-FINAL.pdf</w:t>
        </w:r>
      </w:hyperlink>
    </w:p>
  </w:footnote>
  <w:footnote w:id="21">
    <w:p w14:paraId="77912130" w14:textId="6F51ACE8" w:rsidR="005F3E08" w:rsidRPr="007B13CA" w:rsidRDefault="005F3E08" w:rsidP="00337F09">
      <w:pPr>
        <w:pStyle w:val="Textonotapie"/>
      </w:pPr>
      <w:r>
        <w:rPr>
          <w:rStyle w:val="Refdenotaalpie"/>
        </w:rPr>
        <w:footnoteRef/>
      </w:r>
      <w:r>
        <w:t xml:space="preserve"> </w:t>
      </w:r>
      <w:r w:rsidRPr="007B13CA">
        <w:t xml:space="preserve">Disponible a través de la siguiente </w:t>
      </w:r>
      <w:r>
        <w:t>dirección electrónica</w:t>
      </w:r>
      <w:r w:rsidRPr="007B13CA">
        <w:t xml:space="preserve">: </w:t>
      </w:r>
      <w:hyperlink r:id="rId16" w:history="1">
        <w:r w:rsidRPr="007B13CA">
          <w:rPr>
            <w:rStyle w:val="Hipervnculo"/>
          </w:rPr>
          <w:t>http://www.pgdlisboa.pt/leis/lei_mostra_articulado.php?nid=1456&amp;tabela=leis</w:t>
        </w:r>
      </w:hyperlink>
      <w:r w:rsidRPr="007B13CA">
        <w:t xml:space="preserve"> </w:t>
      </w:r>
    </w:p>
  </w:footnote>
  <w:footnote w:id="22">
    <w:p w14:paraId="15B3328A" w14:textId="2B633BB1" w:rsidR="005F3E08" w:rsidRPr="007B13CA" w:rsidRDefault="005F3E08" w:rsidP="00337F09">
      <w:pPr>
        <w:rPr>
          <w:sz w:val="16"/>
          <w:szCs w:val="16"/>
        </w:rPr>
      </w:pPr>
      <w:r w:rsidRPr="007B13CA">
        <w:rPr>
          <w:rStyle w:val="Refdenotaalpie"/>
          <w:sz w:val="16"/>
          <w:szCs w:val="16"/>
        </w:rPr>
        <w:footnoteRef/>
      </w:r>
      <w:r w:rsidRPr="007B13CA">
        <w:rPr>
          <w:sz w:val="16"/>
          <w:szCs w:val="16"/>
        </w:rPr>
        <w:t xml:space="preserve"> Disponible a través de la siguiente </w:t>
      </w:r>
      <w:r>
        <w:rPr>
          <w:sz w:val="16"/>
          <w:szCs w:val="16"/>
        </w:rPr>
        <w:t>dirección electrónica</w:t>
      </w:r>
      <w:r w:rsidRPr="007B13CA">
        <w:rPr>
          <w:sz w:val="16"/>
          <w:szCs w:val="16"/>
        </w:rPr>
        <w:t xml:space="preserve">: </w:t>
      </w:r>
      <w:r w:rsidRPr="007B13CA">
        <w:rPr>
          <w:rStyle w:val="Hipervnculo"/>
          <w:sz w:val="16"/>
          <w:szCs w:val="16"/>
        </w:rPr>
        <w:t>https://www.riksdagen.se/sv/dokument-lagar/dokument/svensk-forfattningssamling/lag-2016534-om-atgarder-for-utbyggnad-av_sfs-2016-534</w:t>
      </w:r>
    </w:p>
  </w:footnote>
  <w:footnote w:id="23">
    <w:p w14:paraId="0049D1CA" w14:textId="5C120085" w:rsidR="005F3E08" w:rsidRPr="00B76720" w:rsidRDefault="005F3E08">
      <w:pPr>
        <w:pStyle w:val="Textonotapie"/>
        <w:rPr>
          <w:lang w:val="es-MX"/>
        </w:rPr>
      </w:pPr>
      <w:r>
        <w:rPr>
          <w:rStyle w:val="Refdenotaalpie"/>
        </w:rPr>
        <w:footnoteRef/>
      </w:r>
      <w:r>
        <w:t xml:space="preserve"> </w:t>
      </w:r>
      <w:r>
        <w:rPr>
          <w:lang w:val="es-MX"/>
        </w:rPr>
        <w:t xml:space="preserve">Para mayor información consultar la siguiente dirección electrónica: </w:t>
      </w:r>
    </w:p>
  </w:footnote>
  <w:footnote w:id="24">
    <w:p w14:paraId="5D5D2459" w14:textId="32ED6326" w:rsidR="005F3E08" w:rsidRPr="00B76720" w:rsidRDefault="005F3E08">
      <w:pPr>
        <w:pStyle w:val="Textonotapie"/>
        <w:rPr>
          <w:lang w:val="es-MX"/>
        </w:rPr>
      </w:pPr>
      <w:r>
        <w:rPr>
          <w:rStyle w:val="Refdenotaalpie"/>
        </w:rPr>
        <w:footnoteRef/>
      </w:r>
      <w:r>
        <w:t xml:space="preserve"> </w:t>
      </w:r>
      <w:r>
        <w:rPr>
          <w:lang w:val="es-MX"/>
        </w:rPr>
        <w:t xml:space="preserve">Para mayor información consultar la siguiente dirección electrónica: </w:t>
      </w:r>
      <w:hyperlink r:id="rId17" w:history="1">
        <w:r>
          <w:rPr>
            <w:rStyle w:val="Hipervnculo"/>
          </w:rPr>
          <w:t>http://globalpolicy.ieee.org/wp-content/uploads/2017/10/IEEE17022.pdf</w:t>
        </w:r>
      </w:hyperlink>
      <w:r>
        <w:t xml:space="preserve"> </w:t>
      </w:r>
    </w:p>
  </w:footnote>
  <w:footnote w:id="25">
    <w:p w14:paraId="64038342" w14:textId="49088777" w:rsidR="005F3E08" w:rsidRPr="00C06674" w:rsidRDefault="005F3E08">
      <w:pPr>
        <w:pStyle w:val="Textonotapie"/>
        <w:rPr>
          <w:lang w:val="es-MX"/>
        </w:rPr>
      </w:pPr>
      <w:r>
        <w:rPr>
          <w:rStyle w:val="Refdenotaalpie"/>
        </w:rPr>
        <w:footnoteRef/>
      </w:r>
      <w:r>
        <w:t xml:space="preserve"> </w:t>
      </w:r>
      <w:r>
        <w:rPr>
          <w:lang w:val="es-MX"/>
        </w:rPr>
        <w:t xml:space="preserve">Para mayor información consultar la siguiente dirección electrónica: </w:t>
      </w:r>
      <w:hyperlink r:id="rId18" w:history="1">
        <w:r>
          <w:rPr>
            <w:rStyle w:val="Hipervnculo"/>
          </w:rPr>
          <w:t>http://www.broadbandproperties.com/2006issues/sep06issues/cook_sep.pdf</w:t>
        </w:r>
      </w:hyperlink>
      <w:r>
        <w:t xml:space="preserve"> </w:t>
      </w:r>
    </w:p>
  </w:footnote>
  <w:footnote w:id="26">
    <w:p w14:paraId="7A0FF93C" w14:textId="27A2599E" w:rsidR="005F3E08" w:rsidRDefault="005F3E08" w:rsidP="00D12786">
      <w:pPr>
        <w:pStyle w:val="Textonotapie"/>
      </w:pPr>
      <w:r>
        <w:rPr>
          <w:rStyle w:val="Refdenotaalpie"/>
        </w:rPr>
        <w:footnoteRef/>
      </w:r>
      <w:r>
        <w:t xml:space="preserve"> </w:t>
      </w:r>
      <w:r w:rsidRPr="00516855">
        <w:t xml:space="preserve">Disponible a través de la siguiente </w:t>
      </w:r>
      <w:r>
        <w:t xml:space="preserve">dirección electrónica:  </w:t>
      </w:r>
      <w:hyperlink r:id="rId19" w:history="1">
        <w:r w:rsidRPr="00B71E31">
          <w:rPr>
            <w:rStyle w:val="Hipervnculo"/>
          </w:rPr>
          <w:t>http://www.ift.org.mx/sites/default/files/contenidogeneral/politica-regulatoria/ofertadereferenciainfraestructurapasiva-telmex_1.pdf</w:t>
        </w:r>
      </w:hyperlink>
    </w:p>
  </w:footnote>
  <w:footnote w:id="27">
    <w:p w14:paraId="51D96DFA" w14:textId="133C9E0F" w:rsidR="005F3E08" w:rsidRPr="002B5945" w:rsidRDefault="005F3E08" w:rsidP="00D12786">
      <w:pPr>
        <w:pStyle w:val="Textonotapie"/>
      </w:pPr>
      <w:r w:rsidRPr="002B5945">
        <w:rPr>
          <w:rStyle w:val="Refdenotaalpie"/>
        </w:rPr>
        <w:footnoteRef/>
      </w:r>
      <w:r w:rsidRPr="002B5945">
        <w:t xml:space="preserve"> </w:t>
      </w:r>
      <w:r w:rsidRPr="00516855">
        <w:t xml:space="preserve">Disponible a través de la siguiente </w:t>
      </w:r>
      <w:r>
        <w:t xml:space="preserve">dirección electrónica: </w:t>
      </w:r>
      <w:hyperlink r:id="rId20" w:history="1">
        <w:r w:rsidRPr="002B5945">
          <w:rPr>
            <w:rStyle w:val="Hipervnculo"/>
          </w:rPr>
          <w:t>http://www.diariooficial.gob.mx/nota_detalle.php?codigo=5280623&amp;fecha=29/11/2012</w:t>
        </w:r>
      </w:hyperlink>
    </w:p>
  </w:footnote>
  <w:footnote w:id="28">
    <w:p w14:paraId="1D5D0157" w14:textId="5ABF5460" w:rsidR="005F3E08" w:rsidRDefault="005F3E08" w:rsidP="00D12786">
      <w:pPr>
        <w:pStyle w:val="Textonotapie"/>
      </w:pPr>
      <w:r>
        <w:rPr>
          <w:rStyle w:val="Refdenotaalpie"/>
        </w:rPr>
        <w:footnoteRef/>
      </w:r>
      <w:r>
        <w:t xml:space="preserve"> </w:t>
      </w:r>
      <w:r w:rsidRPr="00516855">
        <w:t xml:space="preserve">Disponible a través de la siguiente </w:t>
      </w:r>
      <w:r>
        <w:t xml:space="preserve">dirección electrónica: </w:t>
      </w:r>
      <w:hyperlink r:id="rId21" w:history="1">
        <w:r w:rsidRPr="00A0706D">
          <w:rPr>
            <w:rStyle w:val="Hipervnculo"/>
          </w:rPr>
          <w:t>http://aplicaciones.cfe.gob.mx/Aplicaciones/otros/Licitaciones/LineamientosTecyAdminparalaInstdeRedes.pdf</w:t>
        </w:r>
      </w:hyperlink>
    </w:p>
  </w:footnote>
  <w:footnote w:id="29">
    <w:p w14:paraId="14092134" w14:textId="164C0F5C" w:rsidR="005F3E08" w:rsidRPr="00943412" w:rsidRDefault="005F3E08" w:rsidP="00D12786">
      <w:pPr>
        <w:pStyle w:val="Textonotapie"/>
      </w:pPr>
      <w:r w:rsidRPr="00943412">
        <w:rPr>
          <w:rStyle w:val="Refdenotaalpie"/>
        </w:rPr>
        <w:footnoteRef/>
      </w:r>
      <w:r w:rsidRPr="00943412">
        <w:t xml:space="preserve"> </w:t>
      </w:r>
      <w:r w:rsidRPr="00516855">
        <w:t xml:space="preserve">Disponible a través de la siguiente </w:t>
      </w:r>
      <w:r>
        <w:t xml:space="preserve">dirección electrónica : </w:t>
      </w:r>
      <w:hyperlink r:id="rId22" w:history="1">
        <w:r w:rsidRPr="005B173A">
          <w:rPr>
            <w:rStyle w:val="Hipervnculo"/>
          </w:rPr>
          <w:t>https://www.itu.int/pub/D-PREF-TTR.10-2008/es</w:t>
        </w:r>
      </w:hyperlink>
    </w:p>
  </w:footnote>
  <w:footnote w:id="30">
    <w:p w14:paraId="3D4B7D04" w14:textId="7BAF70E8" w:rsidR="005F3E08" w:rsidRPr="00BB0375" w:rsidRDefault="005F3E08" w:rsidP="00D12786">
      <w:pPr>
        <w:pStyle w:val="Textonotapie"/>
      </w:pPr>
      <w:r w:rsidRPr="00BB0375">
        <w:rPr>
          <w:rStyle w:val="Refdenotaalpie"/>
        </w:rPr>
        <w:footnoteRef/>
      </w:r>
      <w:r w:rsidRPr="00BB0375">
        <w:t xml:space="preserve"> </w:t>
      </w:r>
      <w:r>
        <w:t xml:space="preserve">Disponible a través de las siguientes dirección electrónicas: </w:t>
      </w:r>
      <w:hyperlink r:id="rId23" w:history="1">
        <w:r w:rsidRPr="00C06674">
          <w:rPr>
            <w:rStyle w:val="Hipervnculo"/>
          </w:rPr>
          <w:t>http://www.invertaresa.com/GRUPO/made/espanol/descargas/catalogos/08_telecomunicaciones.pdf</w:t>
        </w:r>
      </w:hyperlink>
    </w:p>
    <w:p w14:paraId="1407D3FA" w14:textId="77777777" w:rsidR="005F3E08" w:rsidRPr="00BB0375" w:rsidRDefault="005F3E08" w:rsidP="00D12786">
      <w:pPr>
        <w:pStyle w:val="Textonotapie"/>
      </w:pPr>
    </w:p>
    <w:p w14:paraId="0B5BE947" w14:textId="77777777" w:rsidR="005F3E08" w:rsidRPr="00BB0375" w:rsidRDefault="00F3516B" w:rsidP="00D12786">
      <w:pPr>
        <w:pStyle w:val="Textonotapie"/>
      </w:pPr>
      <w:hyperlink r:id="rId24" w:history="1">
        <w:r w:rsidR="005F3E08" w:rsidRPr="00BB0375">
          <w:rPr>
            <w:rStyle w:val="Hipervnculo"/>
          </w:rPr>
          <w:t>https://www.interempresas.net/FeriaVirtual/Catalogos_y_documentos/81183/TV95-Catalogo--Cast--Torres-Profesionales-06.pdf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8803C" w14:textId="3AB90BFD" w:rsidR="00626DEE" w:rsidRDefault="00626DEE">
    <w:pPr>
      <w:pStyle w:val="Encabezado"/>
    </w:pPr>
    <w:r>
      <w:rPr>
        <w:noProof/>
      </w:rPr>
      <w:pict w14:anchorId="4F8EF7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678719" o:spid="_x0000_s2050" type="#_x0000_t136" style="position:absolute;left:0;text-align:left;margin-left:0;margin-top:0;width:457.85pt;height:171.7pt;rotation:315;z-index:-251655168;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8407C" w14:textId="352528C4" w:rsidR="00626DEE" w:rsidRDefault="00626DEE">
    <w:pPr>
      <w:pStyle w:val="Encabezado"/>
    </w:pPr>
    <w:r>
      <w:rPr>
        <w:noProof/>
      </w:rPr>
      <w:pict w14:anchorId="3A6E50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678720" o:spid="_x0000_s2051" type="#_x0000_t136" style="position:absolute;left:0;text-align:left;margin-left:0;margin-top:0;width:457.85pt;height:171.7pt;rotation:315;z-index:-251653120;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F76AF" w14:textId="44B97BA1" w:rsidR="00626DEE" w:rsidRDefault="00626DEE">
    <w:pPr>
      <w:pStyle w:val="Encabezado"/>
    </w:pPr>
    <w:r>
      <w:rPr>
        <w:noProof/>
      </w:rPr>
      <w:pict w14:anchorId="0C80D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678718" o:spid="_x0000_s2049" type="#_x0000_t136" style="position:absolute;left:0;text-align:left;margin-left:0;margin-top:0;width:457.85pt;height:171.7pt;rotation:315;z-index:-251657216;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0BCB"/>
    <w:multiLevelType w:val="multilevel"/>
    <w:tmpl w:val="21BA51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2FE7136"/>
    <w:multiLevelType w:val="multilevel"/>
    <w:tmpl w:val="4530B79A"/>
    <w:lvl w:ilvl="0">
      <w:start w:val="1"/>
      <w:numFmt w:val="decimal"/>
      <w:pStyle w:val="01TitPrin"/>
      <w:lvlText w:val="%1."/>
      <w:lvlJc w:val="left"/>
      <w:pPr>
        <w:ind w:left="360" w:hanging="360"/>
      </w:pPr>
      <w:rPr>
        <w:rFonts w:hint="default"/>
      </w:rPr>
    </w:lvl>
    <w:lvl w:ilvl="1">
      <w:start w:val="1"/>
      <w:numFmt w:val="decimal"/>
      <w:pStyle w:val="03TitPrin"/>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9F6F10"/>
    <w:multiLevelType w:val="hybridMultilevel"/>
    <w:tmpl w:val="4F0A8EFC"/>
    <w:lvl w:ilvl="0" w:tplc="3E000028">
      <w:start w:val="1"/>
      <w:numFmt w:val="upperRoman"/>
      <w:lvlText w:val="%1."/>
      <w:lvlJc w:val="right"/>
      <w:pPr>
        <w:ind w:left="1134"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891107"/>
    <w:multiLevelType w:val="hybridMultilevel"/>
    <w:tmpl w:val="8FA2D6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7A21C9"/>
    <w:multiLevelType w:val="hybridMultilevel"/>
    <w:tmpl w:val="0F440434"/>
    <w:lvl w:ilvl="0" w:tplc="77846582">
      <w:start w:val="1"/>
      <w:numFmt w:val="decimal"/>
      <w:lvlText w:val="%1)"/>
      <w:lvlJc w:val="left"/>
      <w:pPr>
        <w:ind w:left="1287" w:hanging="360"/>
      </w:pPr>
      <w:rPr>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0B1D1125"/>
    <w:multiLevelType w:val="hybridMultilevel"/>
    <w:tmpl w:val="8ABCB8CE"/>
    <w:lvl w:ilvl="0" w:tplc="3ABCAECA">
      <w:start w:val="1"/>
      <w:numFmt w:val="upperRoman"/>
      <w:lvlText w:val="%1."/>
      <w:lvlJc w:val="right"/>
      <w:pPr>
        <w:ind w:left="1134" w:hanging="567"/>
      </w:pPr>
      <w:rPr>
        <w:rFonts w:hint="default"/>
        <w:b w:val="0"/>
        <w:i w:val="0"/>
        <w:sz w:val="22"/>
      </w:rPr>
    </w:lvl>
    <w:lvl w:ilvl="1" w:tplc="E55A6F8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4F3F3E"/>
    <w:multiLevelType w:val="hybridMultilevel"/>
    <w:tmpl w:val="EFEA75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0C7507A"/>
    <w:multiLevelType w:val="hybridMultilevel"/>
    <w:tmpl w:val="DA78BE48"/>
    <w:lvl w:ilvl="0" w:tplc="6BE4848E">
      <w:start w:val="1"/>
      <w:numFmt w:val="upperRoman"/>
      <w:lvlText w:val="%1."/>
      <w:lvlJc w:val="right"/>
      <w:pPr>
        <w:ind w:left="1134" w:hanging="567"/>
      </w:pPr>
      <w:rPr>
        <w:rFonts w:hint="default"/>
        <w:i w:val="0"/>
        <w:sz w:val="22"/>
      </w:rPr>
    </w:lvl>
    <w:lvl w:ilvl="1" w:tplc="E55A6F8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8C47E6"/>
    <w:multiLevelType w:val="hybridMultilevel"/>
    <w:tmpl w:val="6EFC4140"/>
    <w:lvl w:ilvl="0" w:tplc="22FC670E">
      <w:start w:val="1"/>
      <w:numFmt w:val="lowerLetter"/>
      <w:lvlText w:val="%1)"/>
      <w:lvlJc w:val="left"/>
      <w:pPr>
        <w:ind w:left="1494" w:hanging="360"/>
      </w:pPr>
      <w:rPr>
        <w:rFonts w:hint="default"/>
      </w:rPr>
    </w:lvl>
    <w:lvl w:ilvl="1" w:tplc="ACF48372">
      <w:start w:val="1"/>
      <w:numFmt w:val="upperRoman"/>
      <w:lvlText w:val="%2."/>
      <w:lvlJc w:val="left"/>
      <w:pPr>
        <w:ind w:left="2364" w:hanging="510"/>
      </w:pPr>
      <w:rPr>
        <w:rFonts w:hint="default"/>
      </w:r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 w15:restartNumberingAfterBreak="0">
    <w:nsid w:val="12EF1D6F"/>
    <w:multiLevelType w:val="hybridMultilevel"/>
    <w:tmpl w:val="E7A4413A"/>
    <w:lvl w:ilvl="0" w:tplc="C6727A0C">
      <w:start w:val="1"/>
      <w:numFmt w:val="bullet"/>
      <w:pStyle w:val="Bullets"/>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3247E97"/>
    <w:multiLevelType w:val="hybridMultilevel"/>
    <w:tmpl w:val="AB78C642"/>
    <w:lvl w:ilvl="0" w:tplc="73DC1E1E">
      <w:start w:val="1"/>
      <w:numFmt w:val="upperRoman"/>
      <w:lvlText w:val="%1."/>
      <w:lvlJc w:val="right"/>
      <w:pPr>
        <w:ind w:left="1134" w:hanging="567"/>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354268F"/>
    <w:multiLevelType w:val="hybridMultilevel"/>
    <w:tmpl w:val="5464E3BA"/>
    <w:lvl w:ilvl="0" w:tplc="F99ED290">
      <w:start w:val="1"/>
      <w:numFmt w:val="upperRoman"/>
      <w:lvlText w:val="%1."/>
      <w:lvlJc w:val="left"/>
      <w:pPr>
        <w:ind w:left="1080" w:hanging="720"/>
      </w:pPr>
      <w:rPr>
        <w:rFonts w:ascii="ITC Avant Garde" w:eastAsia="Calibri" w:hAnsi="ITC Avant Garde" w:cs="Arial"/>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106F03"/>
    <w:multiLevelType w:val="hybridMultilevel"/>
    <w:tmpl w:val="396E822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17E7297F"/>
    <w:multiLevelType w:val="hybridMultilevel"/>
    <w:tmpl w:val="95B4A8AA"/>
    <w:lvl w:ilvl="0" w:tplc="8550D5E0">
      <w:start w:val="9"/>
      <w:numFmt w:val="bullet"/>
      <w:lvlText w:val="•"/>
      <w:lvlJc w:val="left"/>
      <w:pPr>
        <w:ind w:left="1065" w:hanging="705"/>
      </w:pPr>
      <w:rPr>
        <w:rFonts w:ascii="ITC Avant Garde" w:eastAsia="Times New Roman"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89E2BCD"/>
    <w:multiLevelType w:val="hybridMultilevel"/>
    <w:tmpl w:val="49269BE8"/>
    <w:lvl w:ilvl="0" w:tplc="74989032">
      <w:start w:val="1"/>
      <w:numFmt w:val="upperRoman"/>
      <w:lvlText w:val="%1."/>
      <w:lvlJc w:val="right"/>
      <w:pPr>
        <w:ind w:left="1134"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A2011E"/>
    <w:multiLevelType w:val="hybridMultilevel"/>
    <w:tmpl w:val="F020ACEE"/>
    <w:lvl w:ilvl="0" w:tplc="9C7845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317635"/>
    <w:multiLevelType w:val="multilevel"/>
    <w:tmpl w:val="06402AD6"/>
    <w:lvl w:ilvl="0">
      <w:start w:val="1"/>
      <w:numFmt w:val="upperRoman"/>
      <w:lvlText w:val="%1."/>
      <w:lvlJc w:val="right"/>
      <w:pPr>
        <w:ind w:left="1134" w:hanging="567"/>
      </w:pPr>
      <w:rPr>
        <w:rFonts w:hint="default"/>
        <w:i w:val="0"/>
        <w:sz w:val="22"/>
      </w:rPr>
    </w:lvl>
    <w:lvl w:ilvl="1">
      <w:start w:val="1"/>
      <w:numFmt w:val="lowerRoman"/>
      <w:lvlText w:val="%2."/>
      <w:lvlJc w:val="left"/>
      <w:pPr>
        <w:ind w:left="1440" w:hanging="360"/>
      </w:pPr>
      <w:rPr>
        <w:rFonts w:hint="default"/>
      </w:rPr>
    </w:lvl>
    <w:lvl w:ilvl="2">
      <w:start w:val="1"/>
      <w:numFmt w:val="none"/>
      <w:lvlText w:val="%3."/>
      <w:lvlJc w:val="right"/>
      <w:pPr>
        <w:ind w:left="2160" w:hanging="180"/>
      </w:pPr>
      <w:rPr>
        <w:rFonts w:hint="default"/>
      </w:rPr>
    </w:lvl>
    <w:lvl w:ilvl="3">
      <w:start w:val="1"/>
      <w:numFmt w:val="none"/>
      <w:lvlText w:val="%4."/>
      <w:lvlJc w:val="left"/>
      <w:pPr>
        <w:ind w:left="2880" w:hanging="360"/>
      </w:pPr>
      <w:rPr>
        <w:rFonts w:hint="default"/>
      </w:rPr>
    </w:lvl>
    <w:lvl w:ilvl="4">
      <w:start w:val="1"/>
      <w:numFmt w:val="none"/>
      <w:lvlText w:val="%5."/>
      <w:lvlJc w:val="left"/>
      <w:pPr>
        <w:ind w:left="3600" w:hanging="360"/>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17" w15:restartNumberingAfterBreak="0">
    <w:nsid w:val="229B51C9"/>
    <w:multiLevelType w:val="multilevel"/>
    <w:tmpl w:val="06402AD6"/>
    <w:lvl w:ilvl="0">
      <w:start w:val="1"/>
      <w:numFmt w:val="upperRoman"/>
      <w:lvlText w:val="%1."/>
      <w:lvlJc w:val="right"/>
      <w:pPr>
        <w:ind w:left="1134" w:hanging="567"/>
      </w:pPr>
      <w:rPr>
        <w:rFonts w:hint="default"/>
        <w:i w:val="0"/>
        <w:sz w:val="22"/>
      </w:rPr>
    </w:lvl>
    <w:lvl w:ilvl="1">
      <w:start w:val="1"/>
      <w:numFmt w:val="lowerRoman"/>
      <w:lvlText w:val="%2."/>
      <w:lvlJc w:val="left"/>
      <w:pPr>
        <w:ind w:left="1440" w:hanging="360"/>
      </w:pPr>
      <w:rPr>
        <w:rFonts w:hint="default"/>
      </w:rPr>
    </w:lvl>
    <w:lvl w:ilvl="2">
      <w:start w:val="1"/>
      <w:numFmt w:val="none"/>
      <w:lvlText w:val="%3."/>
      <w:lvlJc w:val="right"/>
      <w:pPr>
        <w:ind w:left="2160" w:hanging="180"/>
      </w:pPr>
      <w:rPr>
        <w:rFonts w:hint="default"/>
      </w:rPr>
    </w:lvl>
    <w:lvl w:ilvl="3">
      <w:start w:val="1"/>
      <w:numFmt w:val="none"/>
      <w:lvlText w:val="%4."/>
      <w:lvlJc w:val="left"/>
      <w:pPr>
        <w:ind w:left="2880" w:hanging="360"/>
      </w:pPr>
      <w:rPr>
        <w:rFonts w:hint="default"/>
      </w:rPr>
    </w:lvl>
    <w:lvl w:ilvl="4">
      <w:start w:val="1"/>
      <w:numFmt w:val="none"/>
      <w:lvlText w:val="%5."/>
      <w:lvlJc w:val="left"/>
      <w:pPr>
        <w:ind w:left="3600" w:hanging="360"/>
      </w:pPr>
      <w:rPr>
        <w:rFonts w:hint="default"/>
      </w:rPr>
    </w:lvl>
    <w:lvl w:ilvl="5">
      <w:start w:val="1"/>
      <w:numFmt w:val="none"/>
      <w:lvlText w:val="%6."/>
      <w:lvlJc w:val="right"/>
      <w:pPr>
        <w:ind w:left="4320" w:hanging="180"/>
      </w:pPr>
      <w:rPr>
        <w:rFonts w:hint="default"/>
      </w:rPr>
    </w:lvl>
    <w:lvl w:ilvl="6">
      <w:start w:val="1"/>
      <w:numFmt w:val="none"/>
      <w:lvlText w:val="%7."/>
      <w:lvlJc w:val="left"/>
      <w:pPr>
        <w:ind w:left="5040" w:hanging="360"/>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18" w15:restartNumberingAfterBreak="0">
    <w:nsid w:val="255D0839"/>
    <w:multiLevelType w:val="hybridMultilevel"/>
    <w:tmpl w:val="58D442EC"/>
    <w:lvl w:ilvl="0" w:tplc="5BFEBC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64B4BFD"/>
    <w:multiLevelType w:val="hybridMultilevel"/>
    <w:tmpl w:val="3328D7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7D71D84"/>
    <w:multiLevelType w:val="hybridMultilevel"/>
    <w:tmpl w:val="136C9740"/>
    <w:lvl w:ilvl="0" w:tplc="CFE40BC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D956D4E"/>
    <w:multiLevelType w:val="hybridMultilevel"/>
    <w:tmpl w:val="EF6EDC18"/>
    <w:lvl w:ilvl="0" w:tplc="1CA2DEA0">
      <w:start w:val="1"/>
      <w:numFmt w:val="lowerLetter"/>
      <w:lvlText w:val="%1)"/>
      <w:lvlJc w:val="left"/>
      <w:pPr>
        <w:ind w:left="1440" w:hanging="360"/>
      </w:pPr>
      <w:rPr>
        <w:rFonts w:ascii="ITC Avant Garde" w:eastAsia="Calibri" w:hAnsi="ITC Avant Garde" w:cs="Arial"/>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31AE1B35"/>
    <w:multiLevelType w:val="hybridMultilevel"/>
    <w:tmpl w:val="721AB7B0"/>
    <w:lvl w:ilvl="0" w:tplc="080A000F">
      <w:start w:val="1"/>
      <w:numFmt w:val="decimal"/>
      <w:lvlText w:val="%1."/>
      <w:lvlJc w:val="left"/>
      <w:pPr>
        <w:ind w:left="1800" w:hanging="360"/>
      </w:pPr>
      <w:rPr>
        <w:rFonts w:hint="default"/>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3" w15:restartNumberingAfterBreak="0">
    <w:nsid w:val="3C13622A"/>
    <w:multiLevelType w:val="hybridMultilevel"/>
    <w:tmpl w:val="9EC43622"/>
    <w:lvl w:ilvl="0" w:tplc="8550D5E0">
      <w:start w:val="9"/>
      <w:numFmt w:val="bullet"/>
      <w:lvlText w:val="•"/>
      <w:lvlJc w:val="left"/>
      <w:pPr>
        <w:ind w:left="1065" w:hanging="705"/>
      </w:pPr>
      <w:rPr>
        <w:rFonts w:ascii="ITC Avant Garde" w:eastAsia="Times New Roman"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787100"/>
    <w:multiLevelType w:val="hybridMultilevel"/>
    <w:tmpl w:val="49386D90"/>
    <w:lvl w:ilvl="0" w:tplc="83E8F68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B6744F"/>
    <w:multiLevelType w:val="hybridMultilevel"/>
    <w:tmpl w:val="FDD4551C"/>
    <w:lvl w:ilvl="0" w:tplc="AA782AB6">
      <w:start w:val="1"/>
      <w:numFmt w:val="upperRoman"/>
      <w:lvlText w:val="%1."/>
      <w:lvlJc w:val="right"/>
      <w:pPr>
        <w:ind w:left="1134" w:hanging="567"/>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D7514F"/>
    <w:multiLevelType w:val="hybridMultilevel"/>
    <w:tmpl w:val="33FA6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4C356C"/>
    <w:multiLevelType w:val="hybridMultilevel"/>
    <w:tmpl w:val="D5001D04"/>
    <w:lvl w:ilvl="0" w:tplc="9378CF32">
      <w:start w:val="1"/>
      <w:numFmt w:val="upperRoman"/>
      <w:lvlText w:val="%1."/>
      <w:lvlJc w:val="right"/>
      <w:pPr>
        <w:ind w:left="1134"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2F6633"/>
    <w:multiLevelType w:val="hybridMultilevel"/>
    <w:tmpl w:val="BBBC9DC8"/>
    <w:lvl w:ilvl="0" w:tplc="175CA202">
      <w:start w:val="1"/>
      <w:numFmt w:val="upperRoman"/>
      <w:lvlText w:val="%1."/>
      <w:lvlJc w:val="right"/>
      <w:pPr>
        <w:ind w:left="1134"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B57322B"/>
    <w:multiLevelType w:val="hybridMultilevel"/>
    <w:tmpl w:val="A37AF90C"/>
    <w:lvl w:ilvl="0" w:tplc="81C84BC2">
      <w:start w:val="1"/>
      <w:numFmt w:val="lowerLetter"/>
      <w:lvlText w:val="%1)"/>
      <w:lvlJc w:val="left"/>
      <w:pPr>
        <w:tabs>
          <w:tab w:val="num" w:pos="567"/>
        </w:tabs>
        <w:ind w:left="2268"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C0C5A34"/>
    <w:multiLevelType w:val="hybridMultilevel"/>
    <w:tmpl w:val="415EFDEC"/>
    <w:lvl w:ilvl="0" w:tplc="8550D5E0">
      <w:start w:val="9"/>
      <w:numFmt w:val="bullet"/>
      <w:lvlText w:val="•"/>
      <w:lvlJc w:val="left"/>
      <w:pPr>
        <w:ind w:left="1065" w:hanging="705"/>
      </w:pPr>
      <w:rPr>
        <w:rFonts w:ascii="ITC Avant Garde" w:eastAsia="Times New Roman"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109233A"/>
    <w:multiLevelType w:val="hybridMultilevel"/>
    <w:tmpl w:val="3E2C6E3C"/>
    <w:lvl w:ilvl="0" w:tplc="22FC670E">
      <w:start w:val="1"/>
      <w:numFmt w:val="lowerLetter"/>
      <w:lvlText w:val="%1)"/>
      <w:lvlJc w:val="left"/>
      <w:pPr>
        <w:ind w:left="1428" w:hanging="360"/>
      </w:pPr>
      <w:rPr>
        <w:rFonts w:hint="default"/>
        <w:color w:val="000000"/>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2" w15:restartNumberingAfterBreak="0">
    <w:nsid w:val="72E171CA"/>
    <w:multiLevelType w:val="hybridMultilevel"/>
    <w:tmpl w:val="552E61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203344"/>
    <w:multiLevelType w:val="hybridMultilevel"/>
    <w:tmpl w:val="F27AFB90"/>
    <w:lvl w:ilvl="0" w:tplc="83D4C06C">
      <w:start w:val="1"/>
      <w:numFmt w:val="upperRoman"/>
      <w:pStyle w:val="Antecedentes"/>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797B3264"/>
    <w:multiLevelType w:val="multilevel"/>
    <w:tmpl w:val="59D26176"/>
    <w:lvl w:ilvl="0">
      <w:start w:val="1"/>
      <w:numFmt w:val="decimal"/>
      <w:lvlText w:val="%1."/>
      <w:lvlJc w:val="left"/>
      <w:pPr>
        <w:ind w:left="360" w:hanging="360"/>
      </w:pPr>
      <w:rPr>
        <w:rFonts w:hint="default"/>
      </w:rPr>
    </w:lvl>
    <w:lvl w:ilvl="1">
      <w:start w:val="1"/>
      <w:numFmt w:val="upperRoman"/>
      <w:lvlText w:val="%2."/>
      <w:lvlJc w:val="right"/>
      <w:pPr>
        <w:ind w:left="1134"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30"/>
  </w:num>
  <w:num w:numId="3">
    <w:abstractNumId w:val="13"/>
  </w:num>
  <w:num w:numId="4">
    <w:abstractNumId w:val="33"/>
  </w:num>
  <w:num w:numId="5">
    <w:abstractNumId w:val="9"/>
  </w:num>
  <w:num w:numId="6">
    <w:abstractNumId w:val="17"/>
  </w:num>
  <w:num w:numId="7">
    <w:abstractNumId w:val="28"/>
  </w:num>
  <w:num w:numId="8">
    <w:abstractNumId w:val="2"/>
  </w:num>
  <w:num w:numId="9">
    <w:abstractNumId w:val="10"/>
  </w:num>
  <w:num w:numId="10">
    <w:abstractNumId w:val="34"/>
  </w:num>
  <w:num w:numId="11">
    <w:abstractNumId w:val="19"/>
  </w:num>
  <w:num w:numId="12">
    <w:abstractNumId w:val="14"/>
  </w:num>
  <w:num w:numId="13">
    <w:abstractNumId w:val="1"/>
  </w:num>
  <w:num w:numId="14">
    <w:abstractNumId w:val="27"/>
  </w:num>
  <w:num w:numId="15">
    <w:abstractNumId w:val="25"/>
  </w:num>
  <w:num w:numId="16">
    <w:abstractNumId w:val="29"/>
  </w:num>
  <w:num w:numId="17">
    <w:abstractNumId w:val="15"/>
  </w:num>
  <w:num w:numId="18">
    <w:abstractNumId w:val="20"/>
  </w:num>
  <w:num w:numId="19">
    <w:abstractNumId w:val="11"/>
  </w:num>
  <w:num w:numId="20">
    <w:abstractNumId w:val="31"/>
  </w:num>
  <w:num w:numId="21">
    <w:abstractNumId w:val="18"/>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num>
  <w:num w:numId="45">
    <w:abstractNumId w:val="32"/>
  </w:num>
  <w:num w:numId="46">
    <w:abstractNumId w:val="26"/>
  </w:num>
  <w:num w:numId="47">
    <w:abstractNumId w:val="12"/>
  </w:num>
  <w:num w:numId="48">
    <w:abstractNumId w:val="4"/>
  </w:num>
  <w:num w:numId="49">
    <w:abstractNumId w:val="24"/>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0F2"/>
    <w:rsid w:val="0000036E"/>
    <w:rsid w:val="00000BDC"/>
    <w:rsid w:val="00001616"/>
    <w:rsid w:val="00001CC3"/>
    <w:rsid w:val="00002814"/>
    <w:rsid w:val="00002996"/>
    <w:rsid w:val="00003835"/>
    <w:rsid w:val="00004468"/>
    <w:rsid w:val="0000455D"/>
    <w:rsid w:val="00004C03"/>
    <w:rsid w:val="00004CCD"/>
    <w:rsid w:val="00004EFB"/>
    <w:rsid w:val="00004F14"/>
    <w:rsid w:val="000054DD"/>
    <w:rsid w:val="00005FF2"/>
    <w:rsid w:val="000067DD"/>
    <w:rsid w:val="00006D9F"/>
    <w:rsid w:val="0000735B"/>
    <w:rsid w:val="00007C97"/>
    <w:rsid w:val="000104C6"/>
    <w:rsid w:val="000105D1"/>
    <w:rsid w:val="000119BF"/>
    <w:rsid w:val="00011D8B"/>
    <w:rsid w:val="00012526"/>
    <w:rsid w:val="000129DE"/>
    <w:rsid w:val="00012D6B"/>
    <w:rsid w:val="00013621"/>
    <w:rsid w:val="00014131"/>
    <w:rsid w:val="00014BFE"/>
    <w:rsid w:val="000156B4"/>
    <w:rsid w:val="00015AF1"/>
    <w:rsid w:val="00016275"/>
    <w:rsid w:val="000163FB"/>
    <w:rsid w:val="00016577"/>
    <w:rsid w:val="000175C3"/>
    <w:rsid w:val="00017945"/>
    <w:rsid w:val="00020408"/>
    <w:rsid w:val="00020718"/>
    <w:rsid w:val="00021FAB"/>
    <w:rsid w:val="00022018"/>
    <w:rsid w:val="00022121"/>
    <w:rsid w:val="00023F56"/>
    <w:rsid w:val="00025187"/>
    <w:rsid w:val="0002531D"/>
    <w:rsid w:val="00025894"/>
    <w:rsid w:val="0002597E"/>
    <w:rsid w:val="00025E5C"/>
    <w:rsid w:val="0002622B"/>
    <w:rsid w:val="000263E9"/>
    <w:rsid w:val="00026DA5"/>
    <w:rsid w:val="0003022D"/>
    <w:rsid w:val="00030A83"/>
    <w:rsid w:val="00030A9F"/>
    <w:rsid w:val="00030F4A"/>
    <w:rsid w:val="00031132"/>
    <w:rsid w:val="00031CB2"/>
    <w:rsid w:val="0003208D"/>
    <w:rsid w:val="000336D4"/>
    <w:rsid w:val="0003390C"/>
    <w:rsid w:val="00034320"/>
    <w:rsid w:val="00034430"/>
    <w:rsid w:val="00034946"/>
    <w:rsid w:val="00034A5C"/>
    <w:rsid w:val="00035138"/>
    <w:rsid w:val="000366BE"/>
    <w:rsid w:val="000367A7"/>
    <w:rsid w:val="00036A92"/>
    <w:rsid w:val="00036F59"/>
    <w:rsid w:val="00036FA2"/>
    <w:rsid w:val="000373BA"/>
    <w:rsid w:val="00037574"/>
    <w:rsid w:val="00037CCA"/>
    <w:rsid w:val="00037DB3"/>
    <w:rsid w:val="00037F0E"/>
    <w:rsid w:val="00040AE4"/>
    <w:rsid w:val="00040BC1"/>
    <w:rsid w:val="0004153B"/>
    <w:rsid w:val="00041882"/>
    <w:rsid w:val="00041AE5"/>
    <w:rsid w:val="00041D37"/>
    <w:rsid w:val="00042A28"/>
    <w:rsid w:val="00043E5D"/>
    <w:rsid w:val="00045956"/>
    <w:rsid w:val="00045FE6"/>
    <w:rsid w:val="00046658"/>
    <w:rsid w:val="00046B82"/>
    <w:rsid w:val="000476A9"/>
    <w:rsid w:val="000478F6"/>
    <w:rsid w:val="00050380"/>
    <w:rsid w:val="000504AA"/>
    <w:rsid w:val="00050A31"/>
    <w:rsid w:val="00051140"/>
    <w:rsid w:val="000513AE"/>
    <w:rsid w:val="000516D8"/>
    <w:rsid w:val="00052089"/>
    <w:rsid w:val="00052436"/>
    <w:rsid w:val="00052A32"/>
    <w:rsid w:val="00052DE7"/>
    <w:rsid w:val="00052F04"/>
    <w:rsid w:val="00053372"/>
    <w:rsid w:val="00053485"/>
    <w:rsid w:val="0005437B"/>
    <w:rsid w:val="000547BE"/>
    <w:rsid w:val="0005489A"/>
    <w:rsid w:val="00054A8E"/>
    <w:rsid w:val="00054F89"/>
    <w:rsid w:val="00056766"/>
    <w:rsid w:val="00057CB0"/>
    <w:rsid w:val="00060355"/>
    <w:rsid w:val="0006035F"/>
    <w:rsid w:val="00062BBD"/>
    <w:rsid w:val="00063C97"/>
    <w:rsid w:val="000651D6"/>
    <w:rsid w:val="00065410"/>
    <w:rsid w:val="000654E4"/>
    <w:rsid w:val="00065650"/>
    <w:rsid w:val="00065C76"/>
    <w:rsid w:val="00065CD1"/>
    <w:rsid w:val="0006646D"/>
    <w:rsid w:val="000665E6"/>
    <w:rsid w:val="00066CC1"/>
    <w:rsid w:val="00067429"/>
    <w:rsid w:val="00067436"/>
    <w:rsid w:val="00070508"/>
    <w:rsid w:val="0007089D"/>
    <w:rsid w:val="00070F09"/>
    <w:rsid w:val="00071A50"/>
    <w:rsid w:val="00071C76"/>
    <w:rsid w:val="000720D5"/>
    <w:rsid w:val="00072DEF"/>
    <w:rsid w:val="00073535"/>
    <w:rsid w:val="00074741"/>
    <w:rsid w:val="00075217"/>
    <w:rsid w:val="00075BC5"/>
    <w:rsid w:val="00075C03"/>
    <w:rsid w:val="00075C0E"/>
    <w:rsid w:val="00076BFD"/>
    <w:rsid w:val="00077564"/>
    <w:rsid w:val="00077DEB"/>
    <w:rsid w:val="000811B9"/>
    <w:rsid w:val="000818C5"/>
    <w:rsid w:val="00081B0C"/>
    <w:rsid w:val="00082249"/>
    <w:rsid w:val="0008292D"/>
    <w:rsid w:val="0008385C"/>
    <w:rsid w:val="00083AEC"/>
    <w:rsid w:val="000840CD"/>
    <w:rsid w:val="0008415C"/>
    <w:rsid w:val="00084B1D"/>
    <w:rsid w:val="00084EB3"/>
    <w:rsid w:val="000853E9"/>
    <w:rsid w:val="00086302"/>
    <w:rsid w:val="00090229"/>
    <w:rsid w:val="00090F4A"/>
    <w:rsid w:val="00091B9E"/>
    <w:rsid w:val="00092F88"/>
    <w:rsid w:val="000934F6"/>
    <w:rsid w:val="000937E4"/>
    <w:rsid w:val="00093BA0"/>
    <w:rsid w:val="00093C5D"/>
    <w:rsid w:val="000945CD"/>
    <w:rsid w:val="0009476C"/>
    <w:rsid w:val="00095042"/>
    <w:rsid w:val="00095461"/>
    <w:rsid w:val="000955A5"/>
    <w:rsid w:val="0009573B"/>
    <w:rsid w:val="0009610D"/>
    <w:rsid w:val="0009643F"/>
    <w:rsid w:val="00096BB6"/>
    <w:rsid w:val="00097504"/>
    <w:rsid w:val="000976C9"/>
    <w:rsid w:val="00097BCA"/>
    <w:rsid w:val="00097E67"/>
    <w:rsid w:val="000A0693"/>
    <w:rsid w:val="000A1653"/>
    <w:rsid w:val="000A18AA"/>
    <w:rsid w:val="000A222B"/>
    <w:rsid w:val="000A2346"/>
    <w:rsid w:val="000A2AA4"/>
    <w:rsid w:val="000A2AE6"/>
    <w:rsid w:val="000A2D2A"/>
    <w:rsid w:val="000A4145"/>
    <w:rsid w:val="000A5B70"/>
    <w:rsid w:val="000A663C"/>
    <w:rsid w:val="000A6687"/>
    <w:rsid w:val="000A682E"/>
    <w:rsid w:val="000A6B04"/>
    <w:rsid w:val="000A6C06"/>
    <w:rsid w:val="000A72B0"/>
    <w:rsid w:val="000A7C4E"/>
    <w:rsid w:val="000B04F3"/>
    <w:rsid w:val="000B09AC"/>
    <w:rsid w:val="000B0CBF"/>
    <w:rsid w:val="000B0F1B"/>
    <w:rsid w:val="000B12A4"/>
    <w:rsid w:val="000B1599"/>
    <w:rsid w:val="000B223C"/>
    <w:rsid w:val="000B2EA2"/>
    <w:rsid w:val="000B3EC4"/>
    <w:rsid w:val="000B3F53"/>
    <w:rsid w:val="000B40BA"/>
    <w:rsid w:val="000B4C7A"/>
    <w:rsid w:val="000B4F9C"/>
    <w:rsid w:val="000B536A"/>
    <w:rsid w:val="000B5400"/>
    <w:rsid w:val="000B5BA3"/>
    <w:rsid w:val="000B74F4"/>
    <w:rsid w:val="000B7BBA"/>
    <w:rsid w:val="000B7E4A"/>
    <w:rsid w:val="000C05E8"/>
    <w:rsid w:val="000C0855"/>
    <w:rsid w:val="000C16FF"/>
    <w:rsid w:val="000C2B19"/>
    <w:rsid w:val="000C2E33"/>
    <w:rsid w:val="000C2F78"/>
    <w:rsid w:val="000C342A"/>
    <w:rsid w:val="000C372B"/>
    <w:rsid w:val="000C46E5"/>
    <w:rsid w:val="000C5524"/>
    <w:rsid w:val="000C55C5"/>
    <w:rsid w:val="000C57BE"/>
    <w:rsid w:val="000C7D86"/>
    <w:rsid w:val="000D0543"/>
    <w:rsid w:val="000D0A33"/>
    <w:rsid w:val="000D0EF3"/>
    <w:rsid w:val="000D112E"/>
    <w:rsid w:val="000D113A"/>
    <w:rsid w:val="000D1476"/>
    <w:rsid w:val="000D16FA"/>
    <w:rsid w:val="000D1C61"/>
    <w:rsid w:val="000D1EBD"/>
    <w:rsid w:val="000D48DA"/>
    <w:rsid w:val="000D4DC6"/>
    <w:rsid w:val="000D555E"/>
    <w:rsid w:val="000D57F5"/>
    <w:rsid w:val="000D681B"/>
    <w:rsid w:val="000D7375"/>
    <w:rsid w:val="000D7744"/>
    <w:rsid w:val="000D782C"/>
    <w:rsid w:val="000D7C0C"/>
    <w:rsid w:val="000E087D"/>
    <w:rsid w:val="000E0DF4"/>
    <w:rsid w:val="000E115F"/>
    <w:rsid w:val="000E1476"/>
    <w:rsid w:val="000E1E27"/>
    <w:rsid w:val="000E1EC1"/>
    <w:rsid w:val="000E1F14"/>
    <w:rsid w:val="000E245D"/>
    <w:rsid w:val="000E2783"/>
    <w:rsid w:val="000E2E3B"/>
    <w:rsid w:val="000E36D9"/>
    <w:rsid w:val="000E3AE9"/>
    <w:rsid w:val="000E4907"/>
    <w:rsid w:val="000E535D"/>
    <w:rsid w:val="000E60FB"/>
    <w:rsid w:val="000E67F1"/>
    <w:rsid w:val="000E741D"/>
    <w:rsid w:val="000F0927"/>
    <w:rsid w:val="000F0AF5"/>
    <w:rsid w:val="000F0C4D"/>
    <w:rsid w:val="000F0D63"/>
    <w:rsid w:val="000F0D87"/>
    <w:rsid w:val="000F17D1"/>
    <w:rsid w:val="000F20CF"/>
    <w:rsid w:val="000F4532"/>
    <w:rsid w:val="000F48E9"/>
    <w:rsid w:val="000F4CD3"/>
    <w:rsid w:val="000F4E66"/>
    <w:rsid w:val="000F5204"/>
    <w:rsid w:val="000F52BF"/>
    <w:rsid w:val="000F58CA"/>
    <w:rsid w:val="000F6026"/>
    <w:rsid w:val="000F602D"/>
    <w:rsid w:val="000F65E2"/>
    <w:rsid w:val="000F6D1E"/>
    <w:rsid w:val="000F6D98"/>
    <w:rsid w:val="000F7103"/>
    <w:rsid w:val="000F72A5"/>
    <w:rsid w:val="0010103F"/>
    <w:rsid w:val="00102839"/>
    <w:rsid w:val="00103622"/>
    <w:rsid w:val="00103AC6"/>
    <w:rsid w:val="00104621"/>
    <w:rsid w:val="0010496C"/>
    <w:rsid w:val="00104C95"/>
    <w:rsid w:val="0010505B"/>
    <w:rsid w:val="00105099"/>
    <w:rsid w:val="0010612D"/>
    <w:rsid w:val="001064F4"/>
    <w:rsid w:val="001100B7"/>
    <w:rsid w:val="001106BA"/>
    <w:rsid w:val="0011088F"/>
    <w:rsid w:val="00111803"/>
    <w:rsid w:val="0011199B"/>
    <w:rsid w:val="00112BB6"/>
    <w:rsid w:val="00113A01"/>
    <w:rsid w:val="00114AB4"/>
    <w:rsid w:val="00114FDD"/>
    <w:rsid w:val="001153A5"/>
    <w:rsid w:val="00116115"/>
    <w:rsid w:val="00116DDE"/>
    <w:rsid w:val="001175CA"/>
    <w:rsid w:val="001179DA"/>
    <w:rsid w:val="00117D25"/>
    <w:rsid w:val="00117E46"/>
    <w:rsid w:val="00117EF9"/>
    <w:rsid w:val="0012038A"/>
    <w:rsid w:val="00120A17"/>
    <w:rsid w:val="00120AFA"/>
    <w:rsid w:val="001211B4"/>
    <w:rsid w:val="00121C5E"/>
    <w:rsid w:val="00122004"/>
    <w:rsid w:val="00122026"/>
    <w:rsid w:val="001241F2"/>
    <w:rsid w:val="001251FA"/>
    <w:rsid w:val="00125AF4"/>
    <w:rsid w:val="00125DEA"/>
    <w:rsid w:val="00126E11"/>
    <w:rsid w:val="001275A6"/>
    <w:rsid w:val="00127D9D"/>
    <w:rsid w:val="001307F6"/>
    <w:rsid w:val="00133040"/>
    <w:rsid w:val="0013413E"/>
    <w:rsid w:val="00134205"/>
    <w:rsid w:val="00134DC6"/>
    <w:rsid w:val="00134E67"/>
    <w:rsid w:val="00135622"/>
    <w:rsid w:val="00135B88"/>
    <w:rsid w:val="00135C89"/>
    <w:rsid w:val="00136761"/>
    <w:rsid w:val="00136762"/>
    <w:rsid w:val="00136AE1"/>
    <w:rsid w:val="00137A35"/>
    <w:rsid w:val="00137FA2"/>
    <w:rsid w:val="00140520"/>
    <w:rsid w:val="001406AA"/>
    <w:rsid w:val="00140876"/>
    <w:rsid w:val="00140E3D"/>
    <w:rsid w:val="00140F30"/>
    <w:rsid w:val="00142C43"/>
    <w:rsid w:val="00142FED"/>
    <w:rsid w:val="00143509"/>
    <w:rsid w:val="001437C4"/>
    <w:rsid w:val="00143E27"/>
    <w:rsid w:val="00143FF8"/>
    <w:rsid w:val="0014497D"/>
    <w:rsid w:val="001449B9"/>
    <w:rsid w:val="00144BBE"/>
    <w:rsid w:val="00144C26"/>
    <w:rsid w:val="00145F38"/>
    <w:rsid w:val="00146B8B"/>
    <w:rsid w:val="00147A30"/>
    <w:rsid w:val="0015008E"/>
    <w:rsid w:val="00150791"/>
    <w:rsid w:val="00151BC2"/>
    <w:rsid w:val="00153017"/>
    <w:rsid w:val="001530CD"/>
    <w:rsid w:val="0015327D"/>
    <w:rsid w:val="001538AE"/>
    <w:rsid w:val="00153DEA"/>
    <w:rsid w:val="00153FA5"/>
    <w:rsid w:val="0015437D"/>
    <w:rsid w:val="00154452"/>
    <w:rsid w:val="0015464F"/>
    <w:rsid w:val="00155019"/>
    <w:rsid w:val="00155982"/>
    <w:rsid w:val="0015741B"/>
    <w:rsid w:val="001600D2"/>
    <w:rsid w:val="001608A2"/>
    <w:rsid w:val="00160FD0"/>
    <w:rsid w:val="00161223"/>
    <w:rsid w:val="0016161A"/>
    <w:rsid w:val="00161F23"/>
    <w:rsid w:val="00162047"/>
    <w:rsid w:val="00162108"/>
    <w:rsid w:val="001629C4"/>
    <w:rsid w:val="00163B98"/>
    <w:rsid w:val="001641F9"/>
    <w:rsid w:val="00165AFF"/>
    <w:rsid w:val="00170D29"/>
    <w:rsid w:val="00171108"/>
    <w:rsid w:val="001714B6"/>
    <w:rsid w:val="00171C38"/>
    <w:rsid w:val="00172507"/>
    <w:rsid w:val="001728DE"/>
    <w:rsid w:val="001729E0"/>
    <w:rsid w:val="00173121"/>
    <w:rsid w:val="00173360"/>
    <w:rsid w:val="001737AD"/>
    <w:rsid w:val="0017579B"/>
    <w:rsid w:val="001758F8"/>
    <w:rsid w:val="00175DB5"/>
    <w:rsid w:val="0017796E"/>
    <w:rsid w:val="00177EB5"/>
    <w:rsid w:val="001805F5"/>
    <w:rsid w:val="0018200A"/>
    <w:rsid w:val="001824F2"/>
    <w:rsid w:val="0018335D"/>
    <w:rsid w:val="0018412E"/>
    <w:rsid w:val="00184507"/>
    <w:rsid w:val="00184A98"/>
    <w:rsid w:val="00184E60"/>
    <w:rsid w:val="00184ECA"/>
    <w:rsid w:val="001850E8"/>
    <w:rsid w:val="001855F1"/>
    <w:rsid w:val="00185FBE"/>
    <w:rsid w:val="00186684"/>
    <w:rsid w:val="00186AA0"/>
    <w:rsid w:val="001872EA"/>
    <w:rsid w:val="0018786F"/>
    <w:rsid w:val="00187CD1"/>
    <w:rsid w:val="00187F58"/>
    <w:rsid w:val="00187F99"/>
    <w:rsid w:val="00190469"/>
    <w:rsid w:val="0019082F"/>
    <w:rsid w:val="00190843"/>
    <w:rsid w:val="00190D51"/>
    <w:rsid w:val="00190E67"/>
    <w:rsid w:val="0019115B"/>
    <w:rsid w:val="001915D3"/>
    <w:rsid w:val="0019173E"/>
    <w:rsid w:val="00191A46"/>
    <w:rsid w:val="00192988"/>
    <w:rsid w:val="001929E8"/>
    <w:rsid w:val="00192A6B"/>
    <w:rsid w:val="00192CDE"/>
    <w:rsid w:val="0019396E"/>
    <w:rsid w:val="001940C8"/>
    <w:rsid w:val="00194EC3"/>
    <w:rsid w:val="00194F7B"/>
    <w:rsid w:val="001956C6"/>
    <w:rsid w:val="0019620C"/>
    <w:rsid w:val="00196C19"/>
    <w:rsid w:val="00196E61"/>
    <w:rsid w:val="001973F6"/>
    <w:rsid w:val="0019746D"/>
    <w:rsid w:val="0019773A"/>
    <w:rsid w:val="00197A73"/>
    <w:rsid w:val="001A0310"/>
    <w:rsid w:val="001A089A"/>
    <w:rsid w:val="001A0996"/>
    <w:rsid w:val="001A2100"/>
    <w:rsid w:val="001A267A"/>
    <w:rsid w:val="001A2B46"/>
    <w:rsid w:val="001A340C"/>
    <w:rsid w:val="001A349B"/>
    <w:rsid w:val="001A34A3"/>
    <w:rsid w:val="001A37E3"/>
    <w:rsid w:val="001A3CE1"/>
    <w:rsid w:val="001A4154"/>
    <w:rsid w:val="001A4395"/>
    <w:rsid w:val="001A445A"/>
    <w:rsid w:val="001A4E59"/>
    <w:rsid w:val="001A5B0A"/>
    <w:rsid w:val="001A6277"/>
    <w:rsid w:val="001A644B"/>
    <w:rsid w:val="001A69EE"/>
    <w:rsid w:val="001A6B19"/>
    <w:rsid w:val="001A6F89"/>
    <w:rsid w:val="001A71DE"/>
    <w:rsid w:val="001A73C0"/>
    <w:rsid w:val="001A77AA"/>
    <w:rsid w:val="001A7F08"/>
    <w:rsid w:val="001B0089"/>
    <w:rsid w:val="001B06D6"/>
    <w:rsid w:val="001B128F"/>
    <w:rsid w:val="001B159F"/>
    <w:rsid w:val="001B15C9"/>
    <w:rsid w:val="001B15CF"/>
    <w:rsid w:val="001B1788"/>
    <w:rsid w:val="001B2CB1"/>
    <w:rsid w:val="001B30E0"/>
    <w:rsid w:val="001B32FD"/>
    <w:rsid w:val="001B3CA6"/>
    <w:rsid w:val="001B4ACF"/>
    <w:rsid w:val="001B4E0E"/>
    <w:rsid w:val="001B5C7B"/>
    <w:rsid w:val="001B6673"/>
    <w:rsid w:val="001B698B"/>
    <w:rsid w:val="001B76FE"/>
    <w:rsid w:val="001C19E4"/>
    <w:rsid w:val="001C1FAE"/>
    <w:rsid w:val="001C2118"/>
    <w:rsid w:val="001C3453"/>
    <w:rsid w:val="001C47CE"/>
    <w:rsid w:val="001C52DB"/>
    <w:rsid w:val="001C5743"/>
    <w:rsid w:val="001C6301"/>
    <w:rsid w:val="001C6AD5"/>
    <w:rsid w:val="001C6BC1"/>
    <w:rsid w:val="001C6E8A"/>
    <w:rsid w:val="001C755F"/>
    <w:rsid w:val="001C783B"/>
    <w:rsid w:val="001C7850"/>
    <w:rsid w:val="001D003D"/>
    <w:rsid w:val="001D067F"/>
    <w:rsid w:val="001D0BC3"/>
    <w:rsid w:val="001D0C9A"/>
    <w:rsid w:val="001D2411"/>
    <w:rsid w:val="001D28A2"/>
    <w:rsid w:val="001D2A7A"/>
    <w:rsid w:val="001D3497"/>
    <w:rsid w:val="001D3E87"/>
    <w:rsid w:val="001D431B"/>
    <w:rsid w:val="001D4457"/>
    <w:rsid w:val="001D4E10"/>
    <w:rsid w:val="001D4EE6"/>
    <w:rsid w:val="001D51A3"/>
    <w:rsid w:val="001D530B"/>
    <w:rsid w:val="001D57FA"/>
    <w:rsid w:val="001D62C3"/>
    <w:rsid w:val="001D64D7"/>
    <w:rsid w:val="001D657B"/>
    <w:rsid w:val="001D6738"/>
    <w:rsid w:val="001D67A3"/>
    <w:rsid w:val="001D6A59"/>
    <w:rsid w:val="001D734F"/>
    <w:rsid w:val="001D7F45"/>
    <w:rsid w:val="001E0398"/>
    <w:rsid w:val="001E0C2C"/>
    <w:rsid w:val="001E0DE2"/>
    <w:rsid w:val="001E11DC"/>
    <w:rsid w:val="001E2160"/>
    <w:rsid w:val="001E2A27"/>
    <w:rsid w:val="001E314C"/>
    <w:rsid w:val="001E3C94"/>
    <w:rsid w:val="001E423D"/>
    <w:rsid w:val="001E4432"/>
    <w:rsid w:val="001E4F29"/>
    <w:rsid w:val="001E624A"/>
    <w:rsid w:val="001E6504"/>
    <w:rsid w:val="001E66F3"/>
    <w:rsid w:val="001E6FDD"/>
    <w:rsid w:val="001E7133"/>
    <w:rsid w:val="001E72A7"/>
    <w:rsid w:val="001E7EC6"/>
    <w:rsid w:val="001F0600"/>
    <w:rsid w:val="001F0C27"/>
    <w:rsid w:val="001F0D3A"/>
    <w:rsid w:val="001F127C"/>
    <w:rsid w:val="001F1D20"/>
    <w:rsid w:val="001F227F"/>
    <w:rsid w:val="001F3145"/>
    <w:rsid w:val="001F3200"/>
    <w:rsid w:val="001F3B5E"/>
    <w:rsid w:val="001F4050"/>
    <w:rsid w:val="001F436F"/>
    <w:rsid w:val="001F4809"/>
    <w:rsid w:val="001F52E7"/>
    <w:rsid w:val="001F535A"/>
    <w:rsid w:val="001F54BB"/>
    <w:rsid w:val="001F6487"/>
    <w:rsid w:val="001F65D9"/>
    <w:rsid w:val="001F6644"/>
    <w:rsid w:val="001F6EF3"/>
    <w:rsid w:val="001F7602"/>
    <w:rsid w:val="001F7D4D"/>
    <w:rsid w:val="002002DB"/>
    <w:rsid w:val="002003BC"/>
    <w:rsid w:val="00200447"/>
    <w:rsid w:val="0020073B"/>
    <w:rsid w:val="00202A12"/>
    <w:rsid w:val="00203426"/>
    <w:rsid w:val="00203825"/>
    <w:rsid w:val="002046B0"/>
    <w:rsid w:val="00204D35"/>
    <w:rsid w:val="002053C4"/>
    <w:rsid w:val="0020573B"/>
    <w:rsid w:val="00206209"/>
    <w:rsid w:val="00206328"/>
    <w:rsid w:val="002063B3"/>
    <w:rsid w:val="00206A15"/>
    <w:rsid w:val="002071F8"/>
    <w:rsid w:val="00207E81"/>
    <w:rsid w:val="00210715"/>
    <w:rsid w:val="0021078B"/>
    <w:rsid w:val="00211590"/>
    <w:rsid w:val="00211C85"/>
    <w:rsid w:val="00212035"/>
    <w:rsid w:val="002126E7"/>
    <w:rsid w:val="00213353"/>
    <w:rsid w:val="002134AE"/>
    <w:rsid w:val="00213B0C"/>
    <w:rsid w:val="00214D5A"/>
    <w:rsid w:val="00215E2B"/>
    <w:rsid w:val="00216018"/>
    <w:rsid w:val="00216160"/>
    <w:rsid w:val="002165E9"/>
    <w:rsid w:val="002171A1"/>
    <w:rsid w:val="00217C7D"/>
    <w:rsid w:val="0022016D"/>
    <w:rsid w:val="0022076A"/>
    <w:rsid w:val="00221554"/>
    <w:rsid w:val="00221F7B"/>
    <w:rsid w:val="002221C9"/>
    <w:rsid w:val="0022246E"/>
    <w:rsid w:val="0022298B"/>
    <w:rsid w:val="00222E34"/>
    <w:rsid w:val="00222E91"/>
    <w:rsid w:val="00222FF8"/>
    <w:rsid w:val="002233F9"/>
    <w:rsid w:val="002234DC"/>
    <w:rsid w:val="00223DBE"/>
    <w:rsid w:val="00223E99"/>
    <w:rsid w:val="00225252"/>
    <w:rsid w:val="0022540F"/>
    <w:rsid w:val="00225721"/>
    <w:rsid w:val="002261AB"/>
    <w:rsid w:val="00226785"/>
    <w:rsid w:val="002270C0"/>
    <w:rsid w:val="002273F9"/>
    <w:rsid w:val="00227766"/>
    <w:rsid w:val="0022780E"/>
    <w:rsid w:val="00230384"/>
    <w:rsid w:val="002315CA"/>
    <w:rsid w:val="00231907"/>
    <w:rsid w:val="00232A48"/>
    <w:rsid w:val="00232CFF"/>
    <w:rsid w:val="00233D0D"/>
    <w:rsid w:val="00233D7B"/>
    <w:rsid w:val="00234AF5"/>
    <w:rsid w:val="00234FC8"/>
    <w:rsid w:val="0023556B"/>
    <w:rsid w:val="00235899"/>
    <w:rsid w:val="00235E57"/>
    <w:rsid w:val="00236470"/>
    <w:rsid w:val="00236882"/>
    <w:rsid w:val="00236F8C"/>
    <w:rsid w:val="0024087E"/>
    <w:rsid w:val="002418AD"/>
    <w:rsid w:val="00242368"/>
    <w:rsid w:val="00242580"/>
    <w:rsid w:val="00242A77"/>
    <w:rsid w:val="00243186"/>
    <w:rsid w:val="002432E7"/>
    <w:rsid w:val="00243793"/>
    <w:rsid w:val="002444D1"/>
    <w:rsid w:val="002452EF"/>
    <w:rsid w:val="00245316"/>
    <w:rsid w:val="0024636E"/>
    <w:rsid w:val="0024716D"/>
    <w:rsid w:val="00247193"/>
    <w:rsid w:val="0024740D"/>
    <w:rsid w:val="0025013B"/>
    <w:rsid w:val="00250755"/>
    <w:rsid w:val="00250987"/>
    <w:rsid w:val="00251B71"/>
    <w:rsid w:val="00252B4F"/>
    <w:rsid w:val="0025334C"/>
    <w:rsid w:val="0025467A"/>
    <w:rsid w:val="002553F7"/>
    <w:rsid w:val="00255B32"/>
    <w:rsid w:val="002572AB"/>
    <w:rsid w:val="0025742E"/>
    <w:rsid w:val="00257D84"/>
    <w:rsid w:val="00257FEB"/>
    <w:rsid w:val="00260C7D"/>
    <w:rsid w:val="002615C2"/>
    <w:rsid w:val="00262223"/>
    <w:rsid w:val="002623F9"/>
    <w:rsid w:val="002624F3"/>
    <w:rsid w:val="00262D53"/>
    <w:rsid w:val="00262F3C"/>
    <w:rsid w:val="00262F8C"/>
    <w:rsid w:val="00263114"/>
    <w:rsid w:val="00263973"/>
    <w:rsid w:val="002655F3"/>
    <w:rsid w:val="002657F4"/>
    <w:rsid w:val="00265FEA"/>
    <w:rsid w:val="00266244"/>
    <w:rsid w:val="00266D07"/>
    <w:rsid w:val="00266ECE"/>
    <w:rsid w:val="0026790E"/>
    <w:rsid w:val="00267C50"/>
    <w:rsid w:val="002701E4"/>
    <w:rsid w:val="00270513"/>
    <w:rsid w:val="00270B36"/>
    <w:rsid w:val="00271314"/>
    <w:rsid w:val="00271345"/>
    <w:rsid w:val="0027204D"/>
    <w:rsid w:val="00272BF5"/>
    <w:rsid w:val="00272CA5"/>
    <w:rsid w:val="00273899"/>
    <w:rsid w:val="00273B9B"/>
    <w:rsid w:val="00274B9F"/>
    <w:rsid w:val="0027522C"/>
    <w:rsid w:val="00275B9E"/>
    <w:rsid w:val="00275C7E"/>
    <w:rsid w:val="00275F49"/>
    <w:rsid w:val="002764D3"/>
    <w:rsid w:val="00276555"/>
    <w:rsid w:val="00276D58"/>
    <w:rsid w:val="002775A0"/>
    <w:rsid w:val="002804A4"/>
    <w:rsid w:val="00280A10"/>
    <w:rsid w:val="00280FCB"/>
    <w:rsid w:val="00282193"/>
    <w:rsid w:val="0028402D"/>
    <w:rsid w:val="002845D7"/>
    <w:rsid w:val="002845F8"/>
    <w:rsid w:val="0028469E"/>
    <w:rsid w:val="00284B7E"/>
    <w:rsid w:val="0028556E"/>
    <w:rsid w:val="00285693"/>
    <w:rsid w:val="00285823"/>
    <w:rsid w:val="00286285"/>
    <w:rsid w:val="0028644B"/>
    <w:rsid w:val="0028655A"/>
    <w:rsid w:val="002868F1"/>
    <w:rsid w:val="00286A82"/>
    <w:rsid w:val="0028767C"/>
    <w:rsid w:val="00287BCD"/>
    <w:rsid w:val="00287C2E"/>
    <w:rsid w:val="00287DE2"/>
    <w:rsid w:val="002903E8"/>
    <w:rsid w:val="00290410"/>
    <w:rsid w:val="0029080F"/>
    <w:rsid w:val="00290B1D"/>
    <w:rsid w:val="00293375"/>
    <w:rsid w:val="00293BCE"/>
    <w:rsid w:val="0029415F"/>
    <w:rsid w:val="002942A9"/>
    <w:rsid w:val="00295DA6"/>
    <w:rsid w:val="00296720"/>
    <w:rsid w:val="00296BC3"/>
    <w:rsid w:val="00297116"/>
    <w:rsid w:val="002976BB"/>
    <w:rsid w:val="00297925"/>
    <w:rsid w:val="00297B97"/>
    <w:rsid w:val="00297E59"/>
    <w:rsid w:val="002A02A5"/>
    <w:rsid w:val="002A0D9D"/>
    <w:rsid w:val="002A0FAA"/>
    <w:rsid w:val="002A10F9"/>
    <w:rsid w:val="002A1933"/>
    <w:rsid w:val="002A2B25"/>
    <w:rsid w:val="002A39B3"/>
    <w:rsid w:val="002A3D14"/>
    <w:rsid w:val="002A3FC5"/>
    <w:rsid w:val="002A42B3"/>
    <w:rsid w:val="002A480C"/>
    <w:rsid w:val="002A63E9"/>
    <w:rsid w:val="002A644A"/>
    <w:rsid w:val="002A6526"/>
    <w:rsid w:val="002A69B6"/>
    <w:rsid w:val="002A6D42"/>
    <w:rsid w:val="002A7B94"/>
    <w:rsid w:val="002B06DC"/>
    <w:rsid w:val="002B0B45"/>
    <w:rsid w:val="002B37E8"/>
    <w:rsid w:val="002B3A9F"/>
    <w:rsid w:val="002B441B"/>
    <w:rsid w:val="002B4688"/>
    <w:rsid w:val="002B493F"/>
    <w:rsid w:val="002B677A"/>
    <w:rsid w:val="002B6B08"/>
    <w:rsid w:val="002B7BC7"/>
    <w:rsid w:val="002C0F9F"/>
    <w:rsid w:val="002C141F"/>
    <w:rsid w:val="002C1D38"/>
    <w:rsid w:val="002C209D"/>
    <w:rsid w:val="002C24BB"/>
    <w:rsid w:val="002C27BF"/>
    <w:rsid w:val="002C2838"/>
    <w:rsid w:val="002C3221"/>
    <w:rsid w:val="002C392D"/>
    <w:rsid w:val="002C3933"/>
    <w:rsid w:val="002C3A56"/>
    <w:rsid w:val="002C43FB"/>
    <w:rsid w:val="002C4521"/>
    <w:rsid w:val="002C464E"/>
    <w:rsid w:val="002C586F"/>
    <w:rsid w:val="002C67B2"/>
    <w:rsid w:val="002C6952"/>
    <w:rsid w:val="002C71CE"/>
    <w:rsid w:val="002C73C4"/>
    <w:rsid w:val="002C7610"/>
    <w:rsid w:val="002C785A"/>
    <w:rsid w:val="002C7A7E"/>
    <w:rsid w:val="002C7BAC"/>
    <w:rsid w:val="002D00DE"/>
    <w:rsid w:val="002D034C"/>
    <w:rsid w:val="002D0838"/>
    <w:rsid w:val="002D0C81"/>
    <w:rsid w:val="002D1224"/>
    <w:rsid w:val="002D1442"/>
    <w:rsid w:val="002D1C57"/>
    <w:rsid w:val="002D2054"/>
    <w:rsid w:val="002D262F"/>
    <w:rsid w:val="002D290D"/>
    <w:rsid w:val="002D2946"/>
    <w:rsid w:val="002D33BD"/>
    <w:rsid w:val="002D492E"/>
    <w:rsid w:val="002D4B2F"/>
    <w:rsid w:val="002D4BD1"/>
    <w:rsid w:val="002D4D0A"/>
    <w:rsid w:val="002D5384"/>
    <w:rsid w:val="002D55BB"/>
    <w:rsid w:val="002D5838"/>
    <w:rsid w:val="002D5B19"/>
    <w:rsid w:val="002D65AA"/>
    <w:rsid w:val="002D6AD2"/>
    <w:rsid w:val="002D7AD6"/>
    <w:rsid w:val="002E0F4A"/>
    <w:rsid w:val="002E206F"/>
    <w:rsid w:val="002E2187"/>
    <w:rsid w:val="002E241E"/>
    <w:rsid w:val="002E2906"/>
    <w:rsid w:val="002E3BA0"/>
    <w:rsid w:val="002E3F11"/>
    <w:rsid w:val="002E427F"/>
    <w:rsid w:val="002E4BCC"/>
    <w:rsid w:val="002E57B5"/>
    <w:rsid w:val="002E5D90"/>
    <w:rsid w:val="002E5DD1"/>
    <w:rsid w:val="002E5E61"/>
    <w:rsid w:val="002E611D"/>
    <w:rsid w:val="002E68F1"/>
    <w:rsid w:val="002E71F3"/>
    <w:rsid w:val="002E7401"/>
    <w:rsid w:val="002E75CB"/>
    <w:rsid w:val="002E7F8D"/>
    <w:rsid w:val="002F0010"/>
    <w:rsid w:val="002F0272"/>
    <w:rsid w:val="002F0887"/>
    <w:rsid w:val="002F0B66"/>
    <w:rsid w:val="002F1524"/>
    <w:rsid w:val="002F1C59"/>
    <w:rsid w:val="002F1FD3"/>
    <w:rsid w:val="002F2589"/>
    <w:rsid w:val="002F2DB1"/>
    <w:rsid w:val="002F31F8"/>
    <w:rsid w:val="002F3749"/>
    <w:rsid w:val="002F3DAD"/>
    <w:rsid w:val="002F4394"/>
    <w:rsid w:val="002F4763"/>
    <w:rsid w:val="002F590F"/>
    <w:rsid w:val="002F5DD0"/>
    <w:rsid w:val="002F6838"/>
    <w:rsid w:val="002F701E"/>
    <w:rsid w:val="002F7B68"/>
    <w:rsid w:val="0030051F"/>
    <w:rsid w:val="00300C94"/>
    <w:rsid w:val="00301496"/>
    <w:rsid w:val="0030185C"/>
    <w:rsid w:val="00301F95"/>
    <w:rsid w:val="003023C6"/>
    <w:rsid w:val="003027C1"/>
    <w:rsid w:val="003035F1"/>
    <w:rsid w:val="00303880"/>
    <w:rsid w:val="00303B5E"/>
    <w:rsid w:val="00304476"/>
    <w:rsid w:val="00304836"/>
    <w:rsid w:val="003050A4"/>
    <w:rsid w:val="003052D2"/>
    <w:rsid w:val="00305F1C"/>
    <w:rsid w:val="00306135"/>
    <w:rsid w:val="003068B5"/>
    <w:rsid w:val="00307121"/>
    <w:rsid w:val="003073F0"/>
    <w:rsid w:val="00307481"/>
    <w:rsid w:val="003077BD"/>
    <w:rsid w:val="00307942"/>
    <w:rsid w:val="00310189"/>
    <w:rsid w:val="0031098C"/>
    <w:rsid w:val="00310AF1"/>
    <w:rsid w:val="003123DE"/>
    <w:rsid w:val="00312842"/>
    <w:rsid w:val="00312B53"/>
    <w:rsid w:val="00312F62"/>
    <w:rsid w:val="00313636"/>
    <w:rsid w:val="00313DCC"/>
    <w:rsid w:val="00314191"/>
    <w:rsid w:val="00315991"/>
    <w:rsid w:val="00316637"/>
    <w:rsid w:val="0031680D"/>
    <w:rsid w:val="00316D45"/>
    <w:rsid w:val="0031722E"/>
    <w:rsid w:val="003172E5"/>
    <w:rsid w:val="00317797"/>
    <w:rsid w:val="003178A1"/>
    <w:rsid w:val="0032058E"/>
    <w:rsid w:val="00320C00"/>
    <w:rsid w:val="00320DB3"/>
    <w:rsid w:val="00320E10"/>
    <w:rsid w:val="00321836"/>
    <w:rsid w:val="00321B32"/>
    <w:rsid w:val="00321B97"/>
    <w:rsid w:val="00321D0E"/>
    <w:rsid w:val="003231E4"/>
    <w:rsid w:val="00323916"/>
    <w:rsid w:val="00323F61"/>
    <w:rsid w:val="00324A6A"/>
    <w:rsid w:val="00325387"/>
    <w:rsid w:val="00325F58"/>
    <w:rsid w:val="00326070"/>
    <w:rsid w:val="00326DBF"/>
    <w:rsid w:val="003276BD"/>
    <w:rsid w:val="00327A19"/>
    <w:rsid w:val="00327E9C"/>
    <w:rsid w:val="0033010D"/>
    <w:rsid w:val="00330DEC"/>
    <w:rsid w:val="00331071"/>
    <w:rsid w:val="003310E8"/>
    <w:rsid w:val="00331443"/>
    <w:rsid w:val="00331B30"/>
    <w:rsid w:val="00333508"/>
    <w:rsid w:val="0033391B"/>
    <w:rsid w:val="0033466F"/>
    <w:rsid w:val="00334707"/>
    <w:rsid w:val="0033547E"/>
    <w:rsid w:val="003354AF"/>
    <w:rsid w:val="00335656"/>
    <w:rsid w:val="0033576F"/>
    <w:rsid w:val="003357A9"/>
    <w:rsid w:val="0033598D"/>
    <w:rsid w:val="00335D1C"/>
    <w:rsid w:val="00335E67"/>
    <w:rsid w:val="003361E9"/>
    <w:rsid w:val="003371CB"/>
    <w:rsid w:val="00337564"/>
    <w:rsid w:val="00337850"/>
    <w:rsid w:val="00337F09"/>
    <w:rsid w:val="00340074"/>
    <w:rsid w:val="00340EED"/>
    <w:rsid w:val="0034148F"/>
    <w:rsid w:val="00341CAF"/>
    <w:rsid w:val="00341D83"/>
    <w:rsid w:val="0034231B"/>
    <w:rsid w:val="00342550"/>
    <w:rsid w:val="00342B6D"/>
    <w:rsid w:val="0034336E"/>
    <w:rsid w:val="0034369B"/>
    <w:rsid w:val="00343F44"/>
    <w:rsid w:val="00344D2C"/>
    <w:rsid w:val="00344F4E"/>
    <w:rsid w:val="0034504B"/>
    <w:rsid w:val="0034610C"/>
    <w:rsid w:val="00346A3C"/>
    <w:rsid w:val="00346B24"/>
    <w:rsid w:val="00346CBB"/>
    <w:rsid w:val="00347674"/>
    <w:rsid w:val="003508CE"/>
    <w:rsid w:val="00350D72"/>
    <w:rsid w:val="00351177"/>
    <w:rsid w:val="00351CC1"/>
    <w:rsid w:val="00351F49"/>
    <w:rsid w:val="0035241D"/>
    <w:rsid w:val="00352E77"/>
    <w:rsid w:val="003534F4"/>
    <w:rsid w:val="0035355E"/>
    <w:rsid w:val="00353A29"/>
    <w:rsid w:val="00353BD5"/>
    <w:rsid w:val="00355878"/>
    <w:rsid w:val="00355A61"/>
    <w:rsid w:val="00355FB8"/>
    <w:rsid w:val="00356748"/>
    <w:rsid w:val="003567CD"/>
    <w:rsid w:val="003573DE"/>
    <w:rsid w:val="003606D7"/>
    <w:rsid w:val="00360BFF"/>
    <w:rsid w:val="00361501"/>
    <w:rsid w:val="00361D3E"/>
    <w:rsid w:val="0036200B"/>
    <w:rsid w:val="00362273"/>
    <w:rsid w:val="003626F9"/>
    <w:rsid w:val="00363050"/>
    <w:rsid w:val="00363094"/>
    <w:rsid w:val="003630B4"/>
    <w:rsid w:val="003631A1"/>
    <w:rsid w:val="00363410"/>
    <w:rsid w:val="003634BA"/>
    <w:rsid w:val="00364258"/>
    <w:rsid w:val="003645C5"/>
    <w:rsid w:val="003648F5"/>
    <w:rsid w:val="00365549"/>
    <w:rsid w:val="003655B7"/>
    <w:rsid w:val="003658FC"/>
    <w:rsid w:val="00365EB0"/>
    <w:rsid w:val="003663A6"/>
    <w:rsid w:val="003667E1"/>
    <w:rsid w:val="003702C6"/>
    <w:rsid w:val="00370541"/>
    <w:rsid w:val="003708A7"/>
    <w:rsid w:val="00370965"/>
    <w:rsid w:val="00370EBF"/>
    <w:rsid w:val="00371215"/>
    <w:rsid w:val="003713D0"/>
    <w:rsid w:val="00371A7F"/>
    <w:rsid w:val="00371C9D"/>
    <w:rsid w:val="003725AD"/>
    <w:rsid w:val="00372E31"/>
    <w:rsid w:val="00372F7A"/>
    <w:rsid w:val="00373203"/>
    <w:rsid w:val="0037353F"/>
    <w:rsid w:val="003744B4"/>
    <w:rsid w:val="0037567C"/>
    <w:rsid w:val="00375A92"/>
    <w:rsid w:val="00375CE6"/>
    <w:rsid w:val="003760CB"/>
    <w:rsid w:val="003769ED"/>
    <w:rsid w:val="00376ECB"/>
    <w:rsid w:val="003773C2"/>
    <w:rsid w:val="00377CF3"/>
    <w:rsid w:val="00380B76"/>
    <w:rsid w:val="00380C08"/>
    <w:rsid w:val="00381295"/>
    <w:rsid w:val="003817FA"/>
    <w:rsid w:val="0038189D"/>
    <w:rsid w:val="00381B64"/>
    <w:rsid w:val="0038226D"/>
    <w:rsid w:val="00382D9A"/>
    <w:rsid w:val="00382DDB"/>
    <w:rsid w:val="003844A9"/>
    <w:rsid w:val="00384929"/>
    <w:rsid w:val="0038618D"/>
    <w:rsid w:val="00386266"/>
    <w:rsid w:val="003865CE"/>
    <w:rsid w:val="00386A8D"/>
    <w:rsid w:val="00386D5F"/>
    <w:rsid w:val="003910EB"/>
    <w:rsid w:val="00391ABA"/>
    <w:rsid w:val="00392C4A"/>
    <w:rsid w:val="003936FB"/>
    <w:rsid w:val="0039383B"/>
    <w:rsid w:val="00393FE6"/>
    <w:rsid w:val="003942EB"/>
    <w:rsid w:val="00394475"/>
    <w:rsid w:val="00394BC8"/>
    <w:rsid w:val="0039509E"/>
    <w:rsid w:val="00395F03"/>
    <w:rsid w:val="0039649B"/>
    <w:rsid w:val="0039697E"/>
    <w:rsid w:val="003972F4"/>
    <w:rsid w:val="00397B4E"/>
    <w:rsid w:val="003A1B5C"/>
    <w:rsid w:val="003A2327"/>
    <w:rsid w:val="003A23C4"/>
    <w:rsid w:val="003A25FF"/>
    <w:rsid w:val="003A262C"/>
    <w:rsid w:val="003A266C"/>
    <w:rsid w:val="003A28AD"/>
    <w:rsid w:val="003A2A3C"/>
    <w:rsid w:val="003A32DA"/>
    <w:rsid w:val="003A34AE"/>
    <w:rsid w:val="003A39BD"/>
    <w:rsid w:val="003A3BA7"/>
    <w:rsid w:val="003A422A"/>
    <w:rsid w:val="003A4274"/>
    <w:rsid w:val="003A561A"/>
    <w:rsid w:val="003A5E5A"/>
    <w:rsid w:val="003A632C"/>
    <w:rsid w:val="003A68CB"/>
    <w:rsid w:val="003A761B"/>
    <w:rsid w:val="003A7E95"/>
    <w:rsid w:val="003B0359"/>
    <w:rsid w:val="003B2407"/>
    <w:rsid w:val="003B2BA2"/>
    <w:rsid w:val="003B2ECA"/>
    <w:rsid w:val="003B3063"/>
    <w:rsid w:val="003B35F8"/>
    <w:rsid w:val="003B3702"/>
    <w:rsid w:val="003B3A76"/>
    <w:rsid w:val="003B3F7F"/>
    <w:rsid w:val="003B42BC"/>
    <w:rsid w:val="003B4BD4"/>
    <w:rsid w:val="003B4DE0"/>
    <w:rsid w:val="003B52C5"/>
    <w:rsid w:val="003B53BD"/>
    <w:rsid w:val="003B6687"/>
    <w:rsid w:val="003B69CA"/>
    <w:rsid w:val="003B6F97"/>
    <w:rsid w:val="003B7862"/>
    <w:rsid w:val="003B7DA6"/>
    <w:rsid w:val="003B7FE6"/>
    <w:rsid w:val="003C08C3"/>
    <w:rsid w:val="003C1095"/>
    <w:rsid w:val="003C11A8"/>
    <w:rsid w:val="003C167A"/>
    <w:rsid w:val="003C1957"/>
    <w:rsid w:val="003C1AC9"/>
    <w:rsid w:val="003C1F12"/>
    <w:rsid w:val="003C2ACB"/>
    <w:rsid w:val="003C2DE9"/>
    <w:rsid w:val="003C2E6D"/>
    <w:rsid w:val="003C432E"/>
    <w:rsid w:val="003C43FE"/>
    <w:rsid w:val="003C509F"/>
    <w:rsid w:val="003C51F7"/>
    <w:rsid w:val="003C570A"/>
    <w:rsid w:val="003C5A24"/>
    <w:rsid w:val="003C5F76"/>
    <w:rsid w:val="003C5F7C"/>
    <w:rsid w:val="003C6754"/>
    <w:rsid w:val="003C754F"/>
    <w:rsid w:val="003C78E7"/>
    <w:rsid w:val="003C7EB9"/>
    <w:rsid w:val="003D0C5A"/>
    <w:rsid w:val="003D143D"/>
    <w:rsid w:val="003D15CD"/>
    <w:rsid w:val="003D1C3C"/>
    <w:rsid w:val="003D1F9D"/>
    <w:rsid w:val="003D2D12"/>
    <w:rsid w:val="003D32FC"/>
    <w:rsid w:val="003D35E2"/>
    <w:rsid w:val="003D38A7"/>
    <w:rsid w:val="003D3B75"/>
    <w:rsid w:val="003D3C44"/>
    <w:rsid w:val="003D4469"/>
    <w:rsid w:val="003D4671"/>
    <w:rsid w:val="003D4DE5"/>
    <w:rsid w:val="003D4FAF"/>
    <w:rsid w:val="003D6209"/>
    <w:rsid w:val="003D623C"/>
    <w:rsid w:val="003D6554"/>
    <w:rsid w:val="003D67A5"/>
    <w:rsid w:val="003D6E1A"/>
    <w:rsid w:val="003D7A14"/>
    <w:rsid w:val="003E01CD"/>
    <w:rsid w:val="003E06A5"/>
    <w:rsid w:val="003E10E2"/>
    <w:rsid w:val="003E1902"/>
    <w:rsid w:val="003E20FD"/>
    <w:rsid w:val="003E2308"/>
    <w:rsid w:val="003E2357"/>
    <w:rsid w:val="003E3265"/>
    <w:rsid w:val="003E36E1"/>
    <w:rsid w:val="003E5002"/>
    <w:rsid w:val="003E5D9A"/>
    <w:rsid w:val="003E5DAC"/>
    <w:rsid w:val="003E5E79"/>
    <w:rsid w:val="003E65C2"/>
    <w:rsid w:val="003E6C03"/>
    <w:rsid w:val="003E6F88"/>
    <w:rsid w:val="003E77CC"/>
    <w:rsid w:val="003F0314"/>
    <w:rsid w:val="003F0EEE"/>
    <w:rsid w:val="003F10E8"/>
    <w:rsid w:val="003F1320"/>
    <w:rsid w:val="003F19FF"/>
    <w:rsid w:val="003F2288"/>
    <w:rsid w:val="003F27BB"/>
    <w:rsid w:val="003F36A8"/>
    <w:rsid w:val="003F3B4F"/>
    <w:rsid w:val="003F4FAD"/>
    <w:rsid w:val="003F5603"/>
    <w:rsid w:val="003F58C8"/>
    <w:rsid w:val="003F6078"/>
    <w:rsid w:val="003F6801"/>
    <w:rsid w:val="003F6E67"/>
    <w:rsid w:val="003F707E"/>
    <w:rsid w:val="003F7514"/>
    <w:rsid w:val="003F7E5C"/>
    <w:rsid w:val="0040081C"/>
    <w:rsid w:val="004014A4"/>
    <w:rsid w:val="0040171C"/>
    <w:rsid w:val="00401945"/>
    <w:rsid w:val="00401DDA"/>
    <w:rsid w:val="0040217A"/>
    <w:rsid w:val="00402DAE"/>
    <w:rsid w:val="0040340E"/>
    <w:rsid w:val="00403EE3"/>
    <w:rsid w:val="00404CE5"/>
    <w:rsid w:val="00405C74"/>
    <w:rsid w:val="0040604D"/>
    <w:rsid w:val="004070C6"/>
    <w:rsid w:val="00407A47"/>
    <w:rsid w:val="00407C30"/>
    <w:rsid w:val="00411516"/>
    <w:rsid w:val="004118C2"/>
    <w:rsid w:val="00411F55"/>
    <w:rsid w:val="00412839"/>
    <w:rsid w:val="00412CF2"/>
    <w:rsid w:val="00412DAA"/>
    <w:rsid w:val="00413CFC"/>
    <w:rsid w:val="00414864"/>
    <w:rsid w:val="0041489A"/>
    <w:rsid w:val="00414B1C"/>
    <w:rsid w:val="00414B8D"/>
    <w:rsid w:val="00414D3F"/>
    <w:rsid w:val="00414D46"/>
    <w:rsid w:val="004157AC"/>
    <w:rsid w:val="004159C4"/>
    <w:rsid w:val="004167E6"/>
    <w:rsid w:val="00416A52"/>
    <w:rsid w:val="00417317"/>
    <w:rsid w:val="004174DC"/>
    <w:rsid w:val="00417A06"/>
    <w:rsid w:val="00417A89"/>
    <w:rsid w:val="00417BB1"/>
    <w:rsid w:val="0042001A"/>
    <w:rsid w:val="00420462"/>
    <w:rsid w:val="004206B9"/>
    <w:rsid w:val="00420950"/>
    <w:rsid w:val="00420F1F"/>
    <w:rsid w:val="0042139B"/>
    <w:rsid w:val="00421CB6"/>
    <w:rsid w:val="00421D64"/>
    <w:rsid w:val="00421EA2"/>
    <w:rsid w:val="00421FCB"/>
    <w:rsid w:val="0042285F"/>
    <w:rsid w:val="00422D1C"/>
    <w:rsid w:val="00422F7A"/>
    <w:rsid w:val="004231A2"/>
    <w:rsid w:val="004233E3"/>
    <w:rsid w:val="00423E63"/>
    <w:rsid w:val="0042415E"/>
    <w:rsid w:val="0042430D"/>
    <w:rsid w:val="00424A9C"/>
    <w:rsid w:val="00424CCB"/>
    <w:rsid w:val="004256F6"/>
    <w:rsid w:val="00425758"/>
    <w:rsid w:val="00426073"/>
    <w:rsid w:val="00426188"/>
    <w:rsid w:val="0042692C"/>
    <w:rsid w:val="00426D81"/>
    <w:rsid w:val="004273F9"/>
    <w:rsid w:val="00427778"/>
    <w:rsid w:val="00427AF1"/>
    <w:rsid w:val="00431399"/>
    <w:rsid w:val="00431C7E"/>
    <w:rsid w:val="00431D1F"/>
    <w:rsid w:val="0043236D"/>
    <w:rsid w:val="004326A1"/>
    <w:rsid w:val="00433119"/>
    <w:rsid w:val="004333A2"/>
    <w:rsid w:val="00434DB1"/>
    <w:rsid w:val="00435920"/>
    <w:rsid w:val="00435944"/>
    <w:rsid w:val="00435CE7"/>
    <w:rsid w:val="00435FE9"/>
    <w:rsid w:val="0043666F"/>
    <w:rsid w:val="0043699D"/>
    <w:rsid w:val="00436C9F"/>
    <w:rsid w:val="00436E6C"/>
    <w:rsid w:val="00437065"/>
    <w:rsid w:val="00441424"/>
    <w:rsid w:val="00441E9A"/>
    <w:rsid w:val="00441EA1"/>
    <w:rsid w:val="00442011"/>
    <w:rsid w:val="0044387A"/>
    <w:rsid w:val="00444031"/>
    <w:rsid w:val="00444136"/>
    <w:rsid w:val="0044415A"/>
    <w:rsid w:val="00444452"/>
    <w:rsid w:val="00444580"/>
    <w:rsid w:val="004446B9"/>
    <w:rsid w:val="00444AFB"/>
    <w:rsid w:val="00444B59"/>
    <w:rsid w:val="00444BBA"/>
    <w:rsid w:val="004458CD"/>
    <w:rsid w:val="0044591B"/>
    <w:rsid w:val="0044652B"/>
    <w:rsid w:val="00446DBF"/>
    <w:rsid w:val="004475C8"/>
    <w:rsid w:val="00447806"/>
    <w:rsid w:val="0044793A"/>
    <w:rsid w:val="00447E14"/>
    <w:rsid w:val="00450463"/>
    <w:rsid w:val="00450CDC"/>
    <w:rsid w:val="00450EBF"/>
    <w:rsid w:val="0045139B"/>
    <w:rsid w:val="0045182D"/>
    <w:rsid w:val="00452141"/>
    <w:rsid w:val="004525CE"/>
    <w:rsid w:val="00452616"/>
    <w:rsid w:val="004527A0"/>
    <w:rsid w:val="00453205"/>
    <w:rsid w:val="004533D8"/>
    <w:rsid w:val="0045430B"/>
    <w:rsid w:val="004543E1"/>
    <w:rsid w:val="00454B16"/>
    <w:rsid w:val="00455C51"/>
    <w:rsid w:val="0045673E"/>
    <w:rsid w:val="00456C37"/>
    <w:rsid w:val="00456DEF"/>
    <w:rsid w:val="00457CBB"/>
    <w:rsid w:val="0046072D"/>
    <w:rsid w:val="00461D4C"/>
    <w:rsid w:val="004632C6"/>
    <w:rsid w:val="00463A5E"/>
    <w:rsid w:val="00464515"/>
    <w:rsid w:val="00464567"/>
    <w:rsid w:val="00464668"/>
    <w:rsid w:val="00464E88"/>
    <w:rsid w:val="00465E55"/>
    <w:rsid w:val="0046630D"/>
    <w:rsid w:val="00466A0E"/>
    <w:rsid w:val="004670F8"/>
    <w:rsid w:val="0046767D"/>
    <w:rsid w:val="00467713"/>
    <w:rsid w:val="0046784D"/>
    <w:rsid w:val="00467B0D"/>
    <w:rsid w:val="00467F75"/>
    <w:rsid w:val="004708C6"/>
    <w:rsid w:val="0047183E"/>
    <w:rsid w:val="00472035"/>
    <w:rsid w:val="004729D5"/>
    <w:rsid w:val="00472B72"/>
    <w:rsid w:val="00472D0A"/>
    <w:rsid w:val="0047301A"/>
    <w:rsid w:val="004741A9"/>
    <w:rsid w:val="004743F1"/>
    <w:rsid w:val="004743F4"/>
    <w:rsid w:val="00474DCF"/>
    <w:rsid w:val="00475206"/>
    <w:rsid w:val="00475422"/>
    <w:rsid w:val="00475EF2"/>
    <w:rsid w:val="00476A78"/>
    <w:rsid w:val="0047734D"/>
    <w:rsid w:val="00477498"/>
    <w:rsid w:val="00480138"/>
    <w:rsid w:val="004801E2"/>
    <w:rsid w:val="004808D6"/>
    <w:rsid w:val="00480A1B"/>
    <w:rsid w:val="00481B7A"/>
    <w:rsid w:val="004825EE"/>
    <w:rsid w:val="0048413A"/>
    <w:rsid w:val="004847D4"/>
    <w:rsid w:val="0048493C"/>
    <w:rsid w:val="004857BC"/>
    <w:rsid w:val="00485A9E"/>
    <w:rsid w:val="00485ECE"/>
    <w:rsid w:val="00486127"/>
    <w:rsid w:val="004865C7"/>
    <w:rsid w:val="00487925"/>
    <w:rsid w:val="00487A68"/>
    <w:rsid w:val="004901D0"/>
    <w:rsid w:val="00491399"/>
    <w:rsid w:val="00491751"/>
    <w:rsid w:val="00491EAB"/>
    <w:rsid w:val="00492121"/>
    <w:rsid w:val="00492679"/>
    <w:rsid w:val="0049269A"/>
    <w:rsid w:val="0049293B"/>
    <w:rsid w:val="00492C57"/>
    <w:rsid w:val="00492C8C"/>
    <w:rsid w:val="0049316D"/>
    <w:rsid w:val="00493655"/>
    <w:rsid w:val="00493658"/>
    <w:rsid w:val="00493C10"/>
    <w:rsid w:val="00493F54"/>
    <w:rsid w:val="00494B31"/>
    <w:rsid w:val="00495030"/>
    <w:rsid w:val="004952DE"/>
    <w:rsid w:val="0049539D"/>
    <w:rsid w:val="004959A8"/>
    <w:rsid w:val="00495AAE"/>
    <w:rsid w:val="00495C20"/>
    <w:rsid w:val="00495F17"/>
    <w:rsid w:val="00495FA5"/>
    <w:rsid w:val="004969F7"/>
    <w:rsid w:val="00497DF5"/>
    <w:rsid w:val="00497E3C"/>
    <w:rsid w:val="00497E7A"/>
    <w:rsid w:val="004A02E5"/>
    <w:rsid w:val="004A1E39"/>
    <w:rsid w:val="004A2E6F"/>
    <w:rsid w:val="004A357D"/>
    <w:rsid w:val="004A4392"/>
    <w:rsid w:val="004A55D7"/>
    <w:rsid w:val="004A6F2F"/>
    <w:rsid w:val="004A75AF"/>
    <w:rsid w:val="004A75D8"/>
    <w:rsid w:val="004A7E7D"/>
    <w:rsid w:val="004B019C"/>
    <w:rsid w:val="004B074B"/>
    <w:rsid w:val="004B0AB1"/>
    <w:rsid w:val="004B1384"/>
    <w:rsid w:val="004B13B9"/>
    <w:rsid w:val="004B1A59"/>
    <w:rsid w:val="004B1BF7"/>
    <w:rsid w:val="004B2BD2"/>
    <w:rsid w:val="004B3755"/>
    <w:rsid w:val="004B3F87"/>
    <w:rsid w:val="004B40D7"/>
    <w:rsid w:val="004B412B"/>
    <w:rsid w:val="004B4CB0"/>
    <w:rsid w:val="004B4E13"/>
    <w:rsid w:val="004B57C4"/>
    <w:rsid w:val="004B59A2"/>
    <w:rsid w:val="004B5BC9"/>
    <w:rsid w:val="004B6FCC"/>
    <w:rsid w:val="004B70F9"/>
    <w:rsid w:val="004B73F5"/>
    <w:rsid w:val="004C0267"/>
    <w:rsid w:val="004C057F"/>
    <w:rsid w:val="004C12C2"/>
    <w:rsid w:val="004C133E"/>
    <w:rsid w:val="004C1C05"/>
    <w:rsid w:val="004C1C7D"/>
    <w:rsid w:val="004C1D99"/>
    <w:rsid w:val="004C2CC3"/>
    <w:rsid w:val="004C371F"/>
    <w:rsid w:val="004C3C77"/>
    <w:rsid w:val="004C3DC4"/>
    <w:rsid w:val="004C4111"/>
    <w:rsid w:val="004C456D"/>
    <w:rsid w:val="004C549D"/>
    <w:rsid w:val="004C5BC3"/>
    <w:rsid w:val="004C5BCB"/>
    <w:rsid w:val="004C5E9A"/>
    <w:rsid w:val="004C6004"/>
    <w:rsid w:val="004C61A3"/>
    <w:rsid w:val="004C6DD0"/>
    <w:rsid w:val="004C74AA"/>
    <w:rsid w:val="004D0266"/>
    <w:rsid w:val="004D079F"/>
    <w:rsid w:val="004D0A34"/>
    <w:rsid w:val="004D0D07"/>
    <w:rsid w:val="004D0D41"/>
    <w:rsid w:val="004D0E6E"/>
    <w:rsid w:val="004D11F0"/>
    <w:rsid w:val="004D163E"/>
    <w:rsid w:val="004D1A6F"/>
    <w:rsid w:val="004D1AC7"/>
    <w:rsid w:val="004D1FAA"/>
    <w:rsid w:val="004D3B01"/>
    <w:rsid w:val="004D3C37"/>
    <w:rsid w:val="004D3C49"/>
    <w:rsid w:val="004D3FC2"/>
    <w:rsid w:val="004D4009"/>
    <w:rsid w:val="004D44DE"/>
    <w:rsid w:val="004D4A11"/>
    <w:rsid w:val="004D4C12"/>
    <w:rsid w:val="004D53A6"/>
    <w:rsid w:val="004D549E"/>
    <w:rsid w:val="004D5789"/>
    <w:rsid w:val="004D57FD"/>
    <w:rsid w:val="004D5AD7"/>
    <w:rsid w:val="004D5F72"/>
    <w:rsid w:val="004D69EA"/>
    <w:rsid w:val="004D76C5"/>
    <w:rsid w:val="004E0218"/>
    <w:rsid w:val="004E0735"/>
    <w:rsid w:val="004E0E3C"/>
    <w:rsid w:val="004E4077"/>
    <w:rsid w:val="004E4311"/>
    <w:rsid w:val="004E4E91"/>
    <w:rsid w:val="004E5238"/>
    <w:rsid w:val="004E58F2"/>
    <w:rsid w:val="004E5EB6"/>
    <w:rsid w:val="004E6078"/>
    <w:rsid w:val="004E63DF"/>
    <w:rsid w:val="004E6583"/>
    <w:rsid w:val="004F0940"/>
    <w:rsid w:val="004F0C46"/>
    <w:rsid w:val="004F17C7"/>
    <w:rsid w:val="004F1DC3"/>
    <w:rsid w:val="004F2185"/>
    <w:rsid w:val="004F265C"/>
    <w:rsid w:val="004F2BA0"/>
    <w:rsid w:val="004F3F9E"/>
    <w:rsid w:val="004F4813"/>
    <w:rsid w:val="004F59E4"/>
    <w:rsid w:val="004F617A"/>
    <w:rsid w:val="004F6971"/>
    <w:rsid w:val="004F6CE9"/>
    <w:rsid w:val="00500608"/>
    <w:rsid w:val="005008FF"/>
    <w:rsid w:val="0050152A"/>
    <w:rsid w:val="005015C0"/>
    <w:rsid w:val="00502F6E"/>
    <w:rsid w:val="00503E79"/>
    <w:rsid w:val="00504444"/>
    <w:rsid w:val="0050496B"/>
    <w:rsid w:val="0050611A"/>
    <w:rsid w:val="00506C0E"/>
    <w:rsid w:val="00506F32"/>
    <w:rsid w:val="005075E2"/>
    <w:rsid w:val="005078C3"/>
    <w:rsid w:val="00510101"/>
    <w:rsid w:val="005105DD"/>
    <w:rsid w:val="00511272"/>
    <w:rsid w:val="005115B3"/>
    <w:rsid w:val="00511A90"/>
    <w:rsid w:val="00511C07"/>
    <w:rsid w:val="00512D2C"/>
    <w:rsid w:val="00512FB5"/>
    <w:rsid w:val="00513255"/>
    <w:rsid w:val="00513E68"/>
    <w:rsid w:val="005152AD"/>
    <w:rsid w:val="00515A0B"/>
    <w:rsid w:val="00516855"/>
    <w:rsid w:val="00516B44"/>
    <w:rsid w:val="00516F01"/>
    <w:rsid w:val="00517515"/>
    <w:rsid w:val="00520F3F"/>
    <w:rsid w:val="00520F6B"/>
    <w:rsid w:val="00521DAF"/>
    <w:rsid w:val="0052229D"/>
    <w:rsid w:val="005228F0"/>
    <w:rsid w:val="00523593"/>
    <w:rsid w:val="0052378E"/>
    <w:rsid w:val="00524058"/>
    <w:rsid w:val="0052433F"/>
    <w:rsid w:val="0052453D"/>
    <w:rsid w:val="00524595"/>
    <w:rsid w:val="00524C55"/>
    <w:rsid w:val="00525C8B"/>
    <w:rsid w:val="00525ECF"/>
    <w:rsid w:val="005266AA"/>
    <w:rsid w:val="005269FD"/>
    <w:rsid w:val="00526F6D"/>
    <w:rsid w:val="00531E11"/>
    <w:rsid w:val="005324FF"/>
    <w:rsid w:val="0053256E"/>
    <w:rsid w:val="00532A11"/>
    <w:rsid w:val="005348EA"/>
    <w:rsid w:val="00534D0D"/>
    <w:rsid w:val="00535337"/>
    <w:rsid w:val="00535A96"/>
    <w:rsid w:val="00535E1A"/>
    <w:rsid w:val="005365EC"/>
    <w:rsid w:val="00536991"/>
    <w:rsid w:val="00536AC1"/>
    <w:rsid w:val="0053706A"/>
    <w:rsid w:val="0053725F"/>
    <w:rsid w:val="00537A41"/>
    <w:rsid w:val="00537D1A"/>
    <w:rsid w:val="00537FB5"/>
    <w:rsid w:val="005414BA"/>
    <w:rsid w:val="00541710"/>
    <w:rsid w:val="00541733"/>
    <w:rsid w:val="00541B32"/>
    <w:rsid w:val="00542452"/>
    <w:rsid w:val="00542970"/>
    <w:rsid w:val="0054375C"/>
    <w:rsid w:val="00544387"/>
    <w:rsid w:val="00544F6E"/>
    <w:rsid w:val="0054552C"/>
    <w:rsid w:val="00545539"/>
    <w:rsid w:val="005459EE"/>
    <w:rsid w:val="00546206"/>
    <w:rsid w:val="0054633B"/>
    <w:rsid w:val="0054692F"/>
    <w:rsid w:val="00546E0C"/>
    <w:rsid w:val="0054707E"/>
    <w:rsid w:val="005476B4"/>
    <w:rsid w:val="00547744"/>
    <w:rsid w:val="00547988"/>
    <w:rsid w:val="00550260"/>
    <w:rsid w:val="00550950"/>
    <w:rsid w:val="005511F6"/>
    <w:rsid w:val="00552966"/>
    <w:rsid w:val="00552B6A"/>
    <w:rsid w:val="0055365F"/>
    <w:rsid w:val="00553A24"/>
    <w:rsid w:val="0055460E"/>
    <w:rsid w:val="00555286"/>
    <w:rsid w:val="0055571C"/>
    <w:rsid w:val="00556018"/>
    <w:rsid w:val="0055612C"/>
    <w:rsid w:val="00556362"/>
    <w:rsid w:val="00556C5A"/>
    <w:rsid w:val="005571C9"/>
    <w:rsid w:val="00557A0F"/>
    <w:rsid w:val="00557FD2"/>
    <w:rsid w:val="005619AA"/>
    <w:rsid w:val="00561CFB"/>
    <w:rsid w:val="00561E8F"/>
    <w:rsid w:val="0056275C"/>
    <w:rsid w:val="00562E6E"/>
    <w:rsid w:val="00563789"/>
    <w:rsid w:val="00563C11"/>
    <w:rsid w:val="00564D6D"/>
    <w:rsid w:val="00564E5F"/>
    <w:rsid w:val="00565A4C"/>
    <w:rsid w:val="00566585"/>
    <w:rsid w:val="00566818"/>
    <w:rsid w:val="00566F67"/>
    <w:rsid w:val="005670B7"/>
    <w:rsid w:val="00567580"/>
    <w:rsid w:val="00567987"/>
    <w:rsid w:val="00567B3F"/>
    <w:rsid w:val="005700E2"/>
    <w:rsid w:val="00571540"/>
    <w:rsid w:val="0057185E"/>
    <w:rsid w:val="005718C5"/>
    <w:rsid w:val="0057232D"/>
    <w:rsid w:val="0057266A"/>
    <w:rsid w:val="005726F0"/>
    <w:rsid w:val="00572706"/>
    <w:rsid w:val="00573750"/>
    <w:rsid w:val="00574041"/>
    <w:rsid w:val="0057460D"/>
    <w:rsid w:val="00575B42"/>
    <w:rsid w:val="00576659"/>
    <w:rsid w:val="00576BF3"/>
    <w:rsid w:val="0057714C"/>
    <w:rsid w:val="00577490"/>
    <w:rsid w:val="00580B3C"/>
    <w:rsid w:val="00580C02"/>
    <w:rsid w:val="00582221"/>
    <w:rsid w:val="0058381C"/>
    <w:rsid w:val="00583E35"/>
    <w:rsid w:val="00583E83"/>
    <w:rsid w:val="00583F61"/>
    <w:rsid w:val="00583F7C"/>
    <w:rsid w:val="005841FC"/>
    <w:rsid w:val="005857C2"/>
    <w:rsid w:val="0058642E"/>
    <w:rsid w:val="0058687B"/>
    <w:rsid w:val="005876FA"/>
    <w:rsid w:val="00587B45"/>
    <w:rsid w:val="005904EF"/>
    <w:rsid w:val="00590992"/>
    <w:rsid w:val="00590EA7"/>
    <w:rsid w:val="0059137E"/>
    <w:rsid w:val="005923F8"/>
    <w:rsid w:val="005924AB"/>
    <w:rsid w:val="00593066"/>
    <w:rsid w:val="00593612"/>
    <w:rsid w:val="00593BAD"/>
    <w:rsid w:val="00593E86"/>
    <w:rsid w:val="005944A4"/>
    <w:rsid w:val="0059515B"/>
    <w:rsid w:val="0059548C"/>
    <w:rsid w:val="0059555C"/>
    <w:rsid w:val="00595DCC"/>
    <w:rsid w:val="0059616C"/>
    <w:rsid w:val="00597025"/>
    <w:rsid w:val="005971DB"/>
    <w:rsid w:val="005972C1"/>
    <w:rsid w:val="0059749F"/>
    <w:rsid w:val="005979BC"/>
    <w:rsid w:val="005A01AB"/>
    <w:rsid w:val="005A20CC"/>
    <w:rsid w:val="005A22FB"/>
    <w:rsid w:val="005A259F"/>
    <w:rsid w:val="005A2879"/>
    <w:rsid w:val="005A2F25"/>
    <w:rsid w:val="005A3C6F"/>
    <w:rsid w:val="005A3E5C"/>
    <w:rsid w:val="005A3FC8"/>
    <w:rsid w:val="005A46C2"/>
    <w:rsid w:val="005A4B63"/>
    <w:rsid w:val="005A5153"/>
    <w:rsid w:val="005A552E"/>
    <w:rsid w:val="005A58EF"/>
    <w:rsid w:val="005A60B4"/>
    <w:rsid w:val="005A6A3B"/>
    <w:rsid w:val="005A6CF3"/>
    <w:rsid w:val="005A7105"/>
    <w:rsid w:val="005B03FE"/>
    <w:rsid w:val="005B0AC4"/>
    <w:rsid w:val="005B0BF7"/>
    <w:rsid w:val="005B0CD9"/>
    <w:rsid w:val="005B1B2D"/>
    <w:rsid w:val="005B1F1B"/>
    <w:rsid w:val="005B2049"/>
    <w:rsid w:val="005B2CAA"/>
    <w:rsid w:val="005B2CDE"/>
    <w:rsid w:val="005B2DDE"/>
    <w:rsid w:val="005B30C0"/>
    <w:rsid w:val="005B3147"/>
    <w:rsid w:val="005B38E0"/>
    <w:rsid w:val="005B3E55"/>
    <w:rsid w:val="005B4646"/>
    <w:rsid w:val="005B4917"/>
    <w:rsid w:val="005B4E72"/>
    <w:rsid w:val="005B5CDF"/>
    <w:rsid w:val="005B6093"/>
    <w:rsid w:val="005B62D1"/>
    <w:rsid w:val="005B6D24"/>
    <w:rsid w:val="005B6FCE"/>
    <w:rsid w:val="005B729B"/>
    <w:rsid w:val="005B7803"/>
    <w:rsid w:val="005B7827"/>
    <w:rsid w:val="005C0697"/>
    <w:rsid w:val="005C1699"/>
    <w:rsid w:val="005C1800"/>
    <w:rsid w:val="005C2427"/>
    <w:rsid w:val="005C2AD7"/>
    <w:rsid w:val="005C2F78"/>
    <w:rsid w:val="005C379C"/>
    <w:rsid w:val="005C410E"/>
    <w:rsid w:val="005C4A77"/>
    <w:rsid w:val="005C4B5B"/>
    <w:rsid w:val="005C4E5F"/>
    <w:rsid w:val="005C54AA"/>
    <w:rsid w:val="005C5937"/>
    <w:rsid w:val="005C595D"/>
    <w:rsid w:val="005C6420"/>
    <w:rsid w:val="005C679C"/>
    <w:rsid w:val="005C6E0B"/>
    <w:rsid w:val="005C709F"/>
    <w:rsid w:val="005C781C"/>
    <w:rsid w:val="005C79B1"/>
    <w:rsid w:val="005C7C4E"/>
    <w:rsid w:val="005D1330"/>
    <w:rsid w:val="005D3421"/>
    <w:rsid w:val="005D394B"/>
    <w:rsid w:val="005D3E29"/>
    <w:rsid w:val="005D474B"/>
    <w:rsid w:val="005D57B9"/>
    <w:rsid w:val="005D5CE1"/>
    <w:rsid w:val="005D6474"/>
    <w:rsid w:val="005D67DD"/>
    <w:rsid w:val="005D68A1"/>
    <w:rsid w:val="005D68EA"/>
    <w:rsid w:val="005D691E"/>
    <w:rsid w:val="005D6B97"/>
    <w:rsid w:val="005D701C"/>
    <w:rsid w:val="005D7098"/>
    <w:rsid w:val="005D7332"/>
    <w:rsid w:val="005E069E"/>
    <w:rsid w:val="005E0749"/>
    <w:rsid w:val="005E16AC"/>
    <w:rsid w:val="005E205F"/>
    <w:rsid w:val="005E22E2"/>
    <w:rsid w:val="005E23E8"/>
    <w:rsid w:val="005E26FA"/>
    <w:rsid w:val="005E3681"/>
    <w:rsid w:val="005E37CE"/>
    <w:rsid w:val="005E4E8C"/>
    <w:rsid w:val="005E4EF0"/>
    <w:rsid w:val="005E526D"/>
    <w:rsid w:val="005E5EC0"/>
    <w:rsid w:val="005E77F6"/>
    <w:rsid w:val="005F00E5"/>
    <w:rsid w:val="005F0998"/>
    <w:rsid w:val="005F1537"/>
    <w:rsid w:val="005F172B"/>
    <w:rsid w:val="005F1D2D"/>
    <w:rsid w:val="005F2041"/>
    <w:rsid w:val="005F2282"/>
    <w:rsid w:val="005F2338"/>
    <w:rsid w:val="005F252F"/>
    <w:rsid w:val="005F2593"/>
    <w:rsid w:val="005F2B76"/>
    <w:rsid w:val="005F2CA7"/>
    <w:rsid w:val="005F2DC6"/>
    <w:rsid w:val="005F2DFB"/>
    <w:rsid w:val="005F3800"/>
    <w:rsid w:val="005F381D"/>
    <w:rsid w:val="005F3A34"/>
    <w:rsid w:val="005F3E08"/>
    <w:rsid w:val="005F40B9"/>
    <w:rsid w:val="005F50BC"/>
    <w:rsid w:val="005F55B8"/>
    <w:rsid w:val="005F573E"/>
    <w:rsid w:val="005F5C04"/>
    <w:rsid w:val="005F67EC"/>
    <w:rsid w:val="005F6E95"/>
    <w:rsid w:val="005F6EEE"/>
    <w:rsid w:val="005F7D49"/>
    <w:rsid w:val="006011C7"/>
    <w:rsid w:val="0060132C"/>
    <w:rsid w:val="006025EC"/>
    <w:rsid w:val="0060285F"/>
    <w:rsid w:val="00602A07"/>
    <w:rsid w:val="00602CD9"/>
    <w:rsid w:val="00603BE2"/>
    <w:rsid w:val="00605B56"/>
    <w:rsid w:val="00605B69"/>
    <w:rsid w:val="00607384"/>
    <w:rsid w:val="00607D1A"/>
    <w:rsid w:val="00607F94"/>
    <w:rsid w:val="006100DE"/>
    <w:rsid w:val="00610334"/>
    <w:rsid w:val="00610B6A"/>
    <w:rsid w:val="006119B7"/>
    <w:rsid w:val="00611CC9"/>
    <w:rsid w:val="0061227A"/>
    <w:rsid w:val="00612CC0"/>
    <w:rsid w:val="006132D1"/>
    <w:rsid w:val="00613375"/>
    <w:rsid w:val="006136B4"/>
    <w:rsid w:val="00613B16"/>
    <w:rsid w:val="00613C58"/>
    <w:rsid w:val="00613F62"/>
    <w:rsid w:val="006144A9"/>
    <w:rsid w:val="00614943"/>
    <w:rsid w:val="00615423"/>
    <w:rsid w:val="0061609B"/>
    <w:rsid w:val="006160E5"/>
    <w:rsid w:val="00616213"/>
    <w:rsid w:val="006163E4"/>
    <w:rsid w:val="006169C5"/>
    <w:rsid w:val="00616EBB"/>
    <w:rsid w:val="00616F79"/>
    <w:rsid w:val="006178E1"/>
    <w:rsid w:val="00617C15"/>
    <w:rsid w:val="006205E8"/>
    <w:rsid w:val="006217C2"/>
    <w:rsid w:val="00621DAE"/>
    <w:rsid w:val="006222F9"/>
    <w:rsid w:val="00622D49"/>
    <w:rsid w:val="00622F9F"/>
    <w:rsid w:val="006237F1"/>
    <w:rsid w:val="006240C3"/>
    <w:rsid w:val="006242F0"/>
    <w:rsid w:val="00624325"/>
    <w:rsid w:val="00624532"/>
    <w:rsid w:val="00624A1A"/>
    <w:rsid w:val="00624F88"/>
    <w:rsid w:val="00625962"/>
    <w:rsid w:val="0062689E"/>
    <w:rsid w:val="00626DEE"/>
    <w:rsid w:val="006275A9"/>
    <w:rsid w:val="006302FE"/>
    <w:rsid w:val="0063169F"/>
    <w:rsid w:val="00631B86"/>
    <w:rsid w:val="0063216F"/>
    <w:rsid w:val="006327D4"/>
    <w:rsid w:val="00632C59"/>
    <w:rsid w:val="006334BE"/>
    <w:rsid w:val="00633DDF"/>
    <w:rsid w:val="006355C2"/>
    <w:rsid w:val="00635882"/>
    <w:rsid w:val="00635C27"/>
    <w:rsid w:val="00635CDE"/>
    <w:rsid w:val="00636041"/>
    <w:rsid w:val="0063609E"/>
    <w:rsid w:val="00636432"/>
    <w:rsid w:val="00636510"/>
    <w:rsid w:val="00636D34"/>
    <w:rsid w:val="00637586"/>
    <w:rsid w:val="0063776E"/>
    <w:rsid w:val="00637B2C"/>
    <w:rsid w:val="00637ED5"/>
    <w:rsid w:val="00640F9C"/>
    <w:rsid w:val="006412C3"/>
    <w:rsid w:val="006412EA"/>
    <w:rsid w:val="00641CD4"/>
    <w:rsid w:val="0064243E"/>
    <w:rsid w:val="0064395F"/>
    <w:rsid w:val="00643DA6"/>
    <w:rsid w:val="00644888"/>
    <w:rsid w:val="00645797"/>
    <w:rsid w:val="006463F5"/>
    <w:rsid w:val="0064680F"/>
    <w:rsid w:val="00647147"/>
    <w:rsid w:val="006476C5"/>
    <w:rsid w:val="00647E79"/>
    <w:rsid w:val="006508B0"/>
    <w:rsid w:val="00650936"/>
    <w:rsid w:val="006522E6"/>
    <w:rsid w:val="0065266A"/>
    <w:rsid w:val="0065283B"/>
    <w:rsid w:val="006528DF"/>
    <w:rsid w:val="0065307B"/>
    <w:rsid w:val="00654354"/>
    <w:rsid w:val="0065471E"/>
    <w:rsid w:val="0065490C"/>
    <w:rsid w:val="00655300"/>
    <w:rsid w:val="0065546B"/>
    <w:rsid w:val="006555EB"/>
    <w:rsid w:val="00655972"/>
    <w:rsid w:val="006559B3"/>
    <w:rsid w:val="00657AE6"/>
    <w:rsid w:val="00660EFC"/>
    <w:rsid w:val="00662494"/>
    <w:rsid w:val="006635EB"/>
    <w:rsid w:val="00663673"/>
    <w:rsid w:val="00663E18"/>
    <w:rsid w:val="00664452"/>
    <w:rsid w:val="00664B8B"/>
    <w:rsid w:val="00664D32"/>
    <w:rsid w:val="00665DD9"/>
    <w:rsid w:val="0066644D"/>
    <w:rsid w:val="00667001"/>
    <w:rsid w:val="006671DD"/>
    <w:rsid w:val="006672A8"/>
    <w:rsid w:val="00667323"/>
    <w:rsid w:val="00667732"/>
    <w:rsid w:val="00670085"/>
    <w:rsid w:val="00670191"/>
    <w:rsid w:val="00670DAF"/>
    <w:rsid w:val="0067141F"/>
    <w:rsid w:val="00671A70"/>
    <w:rsid w:val="00671DD7"/>
    <w:rsid w:val="00672172"/>
    <w:rsid w:val="006724EE"/>
    <w:rsid w:val="006741BF"/>
    <w:rsid w:val="006743C3"/>
    <w:rsid w:val="00674851"/>
    <w:rsid w:val="00674971"/>
    <w:rsid w:val="00675314"/>
    <w:rsid w:val="0067693C"/>
    <w:rsid w:val="006769C5"/>
    <w:rsid w:val="006778D1"/>
    <w:rsid w:val="00681AF8"/>
    <w:rsid w:val="00682511"/>
    <w:rsid w:val="00682F56"/>
    <w:rsid w:val="00683183"/>
    <w:rsid w:val="00683A86"/>
    <w:rsid w:val="006840A0"/>
    <w:rsid w:val="00684468"/>
    <w:rsid w:val="00684888"/>
    <w:rsid w:val="0068496E"/>
    <w:rsid w:val="00684F21"/>
    <w:rsid w:val="00685D2B"/>
    <w:rsid w:val="00685D7F"/>
    <w:rsid w:val="00685F59"/>
    <w:rsid w:val="0068618F"/>
    <w:rsid w:val="006869E9"/>
    <w:rsid w:val="00686C6C"/>
    <w:rsid w:val="00686D2B"/>
    <w:rsid w:val="00686E7D"/>
    <w:rsid w:val="00686E92"/>
    <w:rsid w:val="0068752C"/>
    <w:rsid w:val="00687D27"/>
    <w:rsid w:val="0069061F"/>
    <w:rsid w:val="00690A5D"/>
    <w:rsid w:val="00692694"/>
    <w:rsid w:val="0069305E"/>
    <w:rsid w:val="0069428B"/>
    <w:rsid w:val="00695B0B"/>
    <w:rsid w:val="0069796B"/>
    <w:rsid w:val="00697D83"/>
    <w:rsid w:val="006A002F"/>
    <w:rsid w:val="006A07A3"/>
    <w:rsid w:val="006A1778"/>
    <w:rsid w:val="006A1838"/>
    <w:rsid w:val="006A18E5"/>
    <w:rsid w:val="006A1A25"/>
    <w:rsid w:val="006A1E62"/>
    <w:rsid w:val="006A24ED"/>
    <w:rsid w:val="006A28A9"/>
    <w:rsid w:val="006A3CAF"/>
    <w:rsid w:val="006A518D"/>
    <w:rsid w:val="006A54A9"/>
    <w:rsid w:val="006A5833"/>
    <w:rsid w:val="006A5D34"/>
    <w:rsid w:val="006A6055"/>
    <w:rsid w:val="006A6559"/>
    <w:rsid w:val="006A6E20"/>
    <w:rsid w:val="006A75A5"/>
    <w:rsid w:val="006A7875"/>
    <w:rsid w:val="006A7CD3"/>
    <w:rsid w:val="006A7EA5"/>
    <w:rsid w:val="006A7F27"/>
    <w:rsid w:val="006B0836"/>
    <w:rsid w:val="006B09F1"/>
    <w:rsid w:val="006B16AF"/>
    <w:rsid w:val="006B1E34"/>
    <w:rsid w:val="006B1EF1"/>
    <w:rsid w:val="006B2223"/>
    <w:rsid w:val="006B2D3E"/>
    <w:rsid w:val="006B3332"/>
    <w:rsid w:val="006B4093"/>
    <w:rsid w:val="006B4D34"/>
    <w:rsid w:val="006B4FED"/>
    <w:rsid w:val="006B5518"/>
    <w:rsid w:val="006B5F14"/>
    <w:rsid w:val="006B669B"/>
    <w:rsid w:val="006B672D"/>
    <w:rsid w:val="006B6DF5"/>
    <w:rsid w:val="006B6E02"/>
    <w:rsid w:val="006B7A89"/>
    <w:rsid w:val="006C002B"/>
    <w:rsid w:val="006C017F"/>
    <w:rsid w:val="006C01A6"/>
    <w:rsid w:val="006C02C8"/>
    <w:rsid w:val="006C08F7"/>
    <w:rsid w:val="006C1063"/>
    <w:rsid w:val="006C17FA"/>
    <w:rsid w:val="006C1D5F"/>
    <w:rsid w:val="006C24F5"/>
    <w:rsid w:val="006C317E"/>
    <w:rsid w:val="006C335B"/>
    <w:rsid w:val="006C5917"/>
    <w:rsid w:val="006C6525"/>
    <w:rsid w:val="006C67C1"/>
    <w:rsid w:val="006C79BA"/>
    <w:rsid w:val="006D0E8E"/>
    <w:rsid w:val="006D1365"/>
    <w:rsid w:val="006D1559"/>
    <w:rsid w:val="006D1A1A"/>
    <w:rsid w:val="006D22F0"/>
    <w:rsid w:val="006D29AD"/>
    <w:rsid w:val="006D2E84"/>
    <w:rsid w:val="006D378C"/>
    <w:rsid w:val="006D4092"/>
    <w:rsid w:val="006D45A2"/>
    <w:rsid w:val="006D4D16"/>
    <w:rsid w:val="006D4F33"/>
    <w:rsid w:val="006D5139"/>
    <w:rsid w:val="006D6A32"/>
    <w:rsid w:val="006D6A6E"/>
    <w:rsid w:val="006D7350"/>
    <w:rsid w:val="006D760F"/>
    <w:rsid w:val="006D7AE1"/>
    <w:rsid w:val="006D7AE8"/>
    <w:rsid w:val="006E0196"/>
    <w:rsid w:val="006E0B2D"/>
    <w:rsid w:val="006E0C79"/>
    <w:rsid w:val="006E188E"/>
    <w:rsid w:val="006E1B0B"/>
    <w:rsid w:val="006E1BDB"/>
    <w:rsid w:val="006E1D2F"/>
    <w:rsid w:val="006E1F88"/>
    <w:rsid w:val="006E2431"/>
    <w:rsid w:val="006E2CD9"/>
    <w:rsid w:val="006E3011"/>
    <w:rsid w:val="006E3BD4"/>
    <w:rsid w:val="006E3C3B"/>
    <w:rsid w:val="006E410D"/>
    <w:rsid w:val="006E48B8"/>
    <w:rsid w:val="006E59BF"/>
    <w:rsid w:val="006E5B59"/>
    <w:rsid w:val="006E5CF3"/>
    <w:rsid w:val="006E6329"/>
    <w:rsid w:val="006E6D3E"/>
    <w:rsid w:val="006E74BE"/>
    <w:rsid w:val="006E74E5"/>
    <w:rsid w:val="006E7AFC"/>
    <w:rsid w:val="006E7F49"/>
    <w:rsid w:val="006F030B"/>
    <w:rsid w:val="006F06B0"/>
    <w:rsid w:val="006F0EC5"/>
    <w:rsid w:val="006F168B"/>
    <w:rsid w:val="006F1983"/>
    <w:rsid w:val="006F1A9B"/>
    <w:rsid w:val="006F255E"/>
    <w:rsid w:val="006F2E9A"/>
    <w:rsid w:val="006F2EDE"/>
    <w:rsid w:val="006F2EFF"/>
    <w:rsid w:val="006F4ABB"/>
    <w:rsid w:val="006F5277"/>
    <w:rsid w:val="006F56E4"/>
    <w:rsid w:val="006F580C"/>
    <w:rsid w:val="006F5EED"/>
    <w:rsid w:val="006F5F73"/>
    <w:rsid w:val="006F7712"/>
    <w:rsid w:val="00700142"/>
    <w:rsid w:val="007009F1"/>
    <w:rsid w:val="00700C77"/>
    <w:rsid w:val="00700DC7"/>
    <w:rsid w:val="007012E7"/>
    <w:rsid w:val="00701396"/>
    <w:rsid w:val="00701560"/>
    <w:rsid w:val="00701593"/>
    <w:rsid w:val="007027E1"/>
    <w:rsid w:val="007033C0"/>
    <w:rsid w:val="00703A47"/>
    <w:rsid w:val="00703BCC"/>
    <w:rsid w:val="007041B3"/>
    <w:rsid w:val="00704706"/>
    <w:rsid w:val="007055B2"/>
    <w:rsid w:val="0070580D"/>
    <w:rsid w:val="00707C85"/>
    <w:rsid w:val="00707F6B"/>
    <w:rsid w:val="00710447"/>
    <w:rsid w:val="0071103E"/>
    <w:rsid w:val="00711990"/>
    <w:rsid w:val="00711E26"/>
    <w:rsid w:val="00712A67"/>
    <w:rsid w:val="0071318E"/>
    <w:rsid w:val="00713F9D"/>
    <w:rsid w:val="00714D72"/>
    <w:rsid w:val="00715309"/>
    <w:rsid w:val="00715851"/>
    <w:rsid w:val="0071600D"/>
    <w:rsid w:val="007203E4"/>
    <w:rsid w:val="00720BD9"/>
    <w:rsid w:val="0072145B"/>
    <w:rsid w:val="00721609"/>
    <w:rsid w:val="00721B9E"/>
    <w:rsid w:val="007227AE"/>
    <w:rsid w:val="00723169"/>
    <w:rsid w:val="0072378E"/>
    <w:rsid w:val="007249BB"/>
    <w:rsid w:val="00724B41"/>
    <w:rsid w:val="00725E43"/>
    <w:rsid w:val="007260AC"/>
    <w:rsid w:val="00726C5A"/>
    <w:rsid w:val="00726EBE"/>
    <w:rsid w:val="00726F83"/>
    <w:rsid w:val="0072703E"/>
    <w:rsid w:val="00727110"/>
    <w:rsid w:val="0072770A"/>
    <w:rsid w:val="007300F7"/>
    <w:rsid w:val="007307F7"/>
    <w:rsid w:val="00730862"/>
    <w:rsid w:val="00731694"/>
    <w:rsid w:val="0073195B"/>
    <w:rsid w:val="0073258A"/>
    <w:rsid w:val="00732E36"/>
    <w:rsid w:val="00733CF8"/>
    <w:rsid w:val="0073440C"/>
    <w:rsid w:val="00734527"/>
    <w:rsid w:val="00734CCB"/>
    <w:rsid w:val="00735F0B"/>
    <w:rsid w:val="00736826"/>
    <w:rsid w:val="00736D56"/>
    <w:rsid w:val="00737257"/>
    <w:rsid w:val="007373F0"/>
    <w:rsid w:val="0073741A"/>
    <w:rsid w:val="007408E6"/>
    <w:rsid w:val="007412E6"/>
    <w:rsid w:val="00741F91"/>
    <w:rsid w:val="0074236B"/>
    <w:rsid w:val="00742B63"/>
    <w:rsid w:val="00743887"/>
    <w:rsid w:val="00743E2E"/>
    <w:rsid w:val="00743F29"/>
    <w:rsid w:val="007440E5"/>
    <w:rsid w:val="007443FD"/>
    <w:rsid w:val="00744517"/>
    <w:rsid w:val="00744874"/>
    <w:rsid w:val="00744CD0"/>
    <w:rsid w:val="00744D8B"/>
    <w:rsid w:val="00745872"/>
    <w:rsid w:val="00745CF8"/>
    <w:rsid w:val="00745D52"/>
    <w:rsid w:val="00745DE8"/>
    <w:rsid w:val="007477C0"/>
    <w:rsid w:val="0074780F"/>
    <w:rsid w:val="00747DCD"/>
    <w:rsid w:val="00750CAB"/>
    <w:rsid w:val="00751015"/>
    <w:rsid w:val="007511C3"/>
    <w:rsid w:val="007512CB"/>
    <w:rsid w:val="00752311"/>
    <w:rsid w:val="0075238B"/>
    <w:rsid w:val="0075264E"/>
    <w:rsid w:val="00753305"/>
    <w:rsid w:val="00753D5D"/>
    <w:rsid w:val="007544E2"/>
    <w:rsid w:val="0075450D"/>
    <w:rsid w:val="007549FB"/>
    <w:rsid w:val="00754EBA"/>
    <w:rsid w:val="007553CD"/>
    <w:rsid w:val="00755B4F"/>
    <w:rsid w:val="00756988"/>
    <w:rsid w:val="00757B09"/>
    <w:rsid w:val="00757B15"/>
    <w:rsid w:val="0076098B"/>
    <w:rsid w:val="00760E4C"/>
    <w:rsid w:val="00761821"/>
    <w:rsid w:val="00761ADA"/>
    <w:rsid w:val="00761B19"/>
    <w:rsid w:val="007622DB"/>
    <w:rsid w:val="007623B0"/>
    <w:rsid w:val="00762783"/>
    <w:rsid w:val="007627E9"/>
    <w:rsid w:val="00762E7B"/>
    <w:rsid w:val="0076327E"/>
    <w:rsid w:val="007632F0"/>
    <w:rsid w:val="00763E3E"/>
    <w:rsid w:val="00765465"/>
    <w:rsid w:val="00766981"/>
    <w:rsid w:val="00767DBF"/>
    <w:rsid w:val="00767EA2"/>
    <w:rsid w:val="00767FB6"/>
    <w:rsid w:val="007708FA"/>
    <w:rsid w:val="00770B42"/>
    <w:rsid w:val="00770CFD"/>
    <w:rsid w:val="00770E9A"/>
    <w:rsid w:val="00771065"/>
    <w:rsid w:val="00771496"/>
    <w:rsid w:val="007719FD"/>
    <w:rsid w:val="0077212A"/>
    <w:rsid w:val="00772219"/>
    <w:rsid w:val="0077255E"/>
    <w:rsid w:val="00772AD6"/>
    <w:rsid w:val="00772DD3"/>
    <w:rsid w:val="00772DE6"/>
    <w:rsid w:val="00772E1C"/>
    <w:rsid w:val="00772E1F"/>
    <w:rsid w:val="007743BF"/>
    <w:rsid w:val="00774AAA"/>
    <w:rsid w:val="00774E9E"/>
    <w:rsid w:val="00775057"/>
    <w:rsid w:val="00775D2D"/>
    <w:rsid w:val="007761D5"/>
    <w:rsid w:val="00776595"/>
    <w:rsid w:val="00776B67"/>
    <w:rsid w:val="00776D77"/>
    <w:rsid w:val="0077726A"/>
    <w:rsid w:val="00780026"/>
    <w:rsid w:val="00780C27"/>
    <w:rsid w:val="00780C58"/>
    <w:rsid w:val="00781053"/>
    <w:rsid w:val="00781055"/>
    <w:rsid w:val="00782C00"/>
    <w:rsid w:val="00783E40"/>
    <w:rsid w:val="00785147"/>
    <w:rsid w:val="00785616"/>
    <w:rsid w:val="007857CA"/>
    <w:rsid w:val="00785A91"/>
    <w:rsid w:val="00785B7B"/>
    <w:rsid w:val="00785C24"/>
    <w:rsid w:val="007861FB"/>
    <w:rsid w:val="007870E9"/>
    <w:rsid w:val="00787971"/>
    <w:rsid w:val="007903DF"/>
    <w:rsid w:val="007907E8"/>
    <w:rsid w:val="00790883"/>
    <w:rsid w:val="0079127A"/>
    <w:rsid w:val="00791CF2"/>
    <w:rsid w:val="00792910"/>
    <w:rsid w:val="007929E3"/>
    <w:rsid w:val="00792D59"/>
    <w:rsid w:val="007930E9"/>
    <w:rsid w:val="0079455D"/>
    <w:rsid w:val="007948AB"/>
    <w:rsid w:val="007949D1"/>
    <w:rsid w:val="00794B88"/>
    <w:rsid w:val="00796A05"/>
    <w:rsid w:val="00797148"/>
    <w:rsid w:val="007971E6"/>
    <w:rsid w:val="007972C9"/>
    <w:rsid w:val="0079762A"/>
    <w:rsid w:val="0079784A"/>
    <w:rsid w:val="00797CEB"/>
    <w:rsid w:val="007A0878"/>
    <w:rsid w:val="007A11F7"/>
    <w:rsid w:val="007A1AC4"/>
    <w:rsid w:val="007A26D5"/>
    <w:rsid w:val="007A29BB"/>
    <w:rsid w:val="007A305E"/>
    <w:rsid w:val="007A32C4"/>
    <w:rsid w:val="007A3387"/>
    <w:rsid w:val="007A459A"/>
    <w:rsid w:val="007A4E62"/>
    <w:rsid w:val="007A4FD7"/>
    <w:rsid w:val="007A6093"/>
    <w:rsid w:val="007A6215"/>
    <w:rsid w:val="007A71A6"/>
    <w:rsid w:val="007A74DF"/>
    <w:rsid w:val="007A7A17"/>
    <w:rsid w:val="007A7C91"/>
    <w:rsid w:val="007B0471"/>
    <w:rsid w:val="007B05C0"/>
    <w:rsid w:val="007B0718"/>
    <w:rsid w:val="007B0F67"/>
    <w:rsid w:val="007B13CA"/>
    <w:rsid w:val="007B1461"/>
    <w:rsid w:val="007B14B7"/>
    <w:rsid w:val="007B1765"/>
    <w:rsid w:val="007B17E5"/>
    <w:rsid w:val="007B2277"/>
    <w:rsid w:val="007B4874"/>
    <w:rsid w:val="007B48AE"/>
    <w:rsid w:val="007B4FDA"/>
    <w:rsid w:val="007B549E"/>
    <w:rsid w:val="007B5786"/>
    <w:rsid w:val="007B6F64"/>
    <w:rsid w:val="007C02C6"/>
    <w:rsid w:val="007C0410"/>
    <w:rsid w:val="007C05DA"/>
    <w:rsid w:val="007C0BD0"/>
    <w:rsid w:val="007C11CF"/>
    <w:rsid w:val="007C1787"/>
    <w:rsid w:val="007C1DEA"/>
    <w:rsid w:val="007C28A3"/>
    <w:rsid w:val="007C2F78"/>
    <w:rsid w:val="007C2F7A"/>
    <w:rsid w:val="007C3268"/>
    <w:rsid w:val="007C3338"/>
    <w:rsid w:val="007C3675"/>
    <w:rsid w:val="007C3900"/>
    <w:rsid w:val="007C3E55"/>
    <w:rsid w:val="007C4827"/>
    <w:rsid w:val="007C4900"/>
    <w:rsid w:val="007C4ACA"/>
    <w:rsid w:val="007C4C9A"/>
    <w:rsid w:val="007C4FCA"/>
    <w:rsid w:val="007C5196"/>
    <w:rsid w:val="007C6661"/>
    <w:rsid w:val="007C6A25"/>
    <w:rsid w:val="007C7431"/>
    <w:rsid w:val="007D0340"/>
    <w:rsid w:val="007D05CD"/>
    <w:rsid w:val="007D0D11"/>
    <w:rsid w:val="007D122F"/>
    <w:rsid w:val="007D13A8"/>
    <w:rsid w:val="007D2432"/>
    <w:rsid w:val="007D28D0"/>
    <w:rsid w:val="007D2DF0"/>
    <w:rsid w:val="007D36D1"/>
    <w:rsid w:val="007D3D0B"/>
    <w:rsid w:val="007D4861"/>
    <w:rsid w:val="007D49CB"/>
    <w:rsid w:val="007D4F77"/>
    <w:rsid w:val="007D544E"/>
    <w:rsid w:val="007D5A07"/>
    <w:rsid w:val="007D5CBA"/>
    <w:rsid w:val="007D681C"/>
    <w:rsid w:val="007D6A73"/>
    <w:rsid w:val="007D7594"/>
    <w:rsid w:val="007D794B"/>
    <w:rsid w:val="007D7F3E"/>
    <w:rsid w:val="007E00CE"/>
    <w:rsid w:val="007E011F"/>
    <w:rsid w:val="007E0A52"/>
    <w:rsid w:val="007E0EE4"/>
    <w:rsid w:val="007E0FC4"/>
    <w:rsid w:val="007E1A42"/>
    <w:rsid w:val="007E1D69"/>
    <w:rsid w:val="007E1D78"/>
    <w:rsid w:val="007E20B0"/>
    <w:rsid w:val="007E2436"/>
    <w:rsid w:val="007E2DA0"/>
    <w:rsid w:val="007E3959"/>
    <w:rsid w:val="007E40D3"/>
    <w:rsid w:val="007E4187"/>
    <w:rsid w:val="007E4378"/>
    <w:rsid w:val="007E47E0"/>
    <w:rsid w:val="007E4A5A"/>
    <w:rsid w:val="007E4DC8"/>
    <w:rsid w:val="007E5760"/>
    <w:rsid w:val="007E66AD"/>
    <w:rsid w:val="007E673C"/>
    <w:rsid w:val="007E686C"/>
    <w:rsid w:val="007E732E"/>
    <w:rsid w:val="007E78AC"/>
    <w:rsid w:val="007F0156"/>
    <w:rsid w:val="007F01BA"/>
    <w:rsid w:val="007F1AC0"/>
    <w:rsid w:val="007F296A"/>
    <w:rsid w:val="007F2CA2"/>
    <w:rsid w:val="007F3851"/>
    <w:rsid w:val="007F42D9"/>
    <w:rsid w:val="007F4831"/>
    <w:rsid w:val="007F48E0"/>
    <w:rsid w:val="007F499B"/>
    <w:rsid w:val="007F4D91"/>
    <w:rsid w:val="007F5350"/>
    <w:rsid w:val="007F5962"/>
    <w:rsid w:val="007F6305"/>
    <w:rsid w:val="007F6398"/>
    <w:rsid w:val="007F655A"/>
    <w:rsid w:val="007F65F7"/>
    <w:rsid w:val="007F674C"/>
    <w:rsid w:val="007F732B"/>
    <w:rsid w:val="007F7697"/>
    <w:rsid w:val="007F7759"/>
    <w:rsid w:val="007F7A3A"/>
    <w:rsid w:val="008002E7"/>
    <w:rsid w:val="00800483"/>
    <w:rsid w:val="00800681"/>
    <w:rsid w:val="00800C11"/>
    <w:rsid w:val="00801679"/>
    <w:rsid w:val="00801A35"/>
    <w:rsid w:val="00801CF5"/>
    <w:rsid w:val="00802AAD"/>
    <w:rsid w:val="00802C48"/>
    <w:rsid w:val="0080392B"/>
    <w:rsid w:val="00804C7D"/>
    <w:rsid w:val="00804EAC"/>
    <w:rsid w:val="008053DE"/>
    <w:rsid w:val="008055DE"/>
    <w:rsid w:val="0080569A"/>
    <w:rsid w:val="0080576D"/>
    <w:rsid w:val="0080606C"/>
    <w:rsid w:val="0080648D"/>
    <w:rsid w:val="00806F69"/>
    <w:rsid w:val="00807322"/>
    <w:rsid w:val="00807FE2"/>
    <w:rsid w:val="008106B8"/>
    <w:rsid w:val="00811379"/>
    <w:rsid w:val="00812800"/>
    <w:rsid w:val="00812C66"/>
    <w:rsid w:val="008142C0"/>
    <w:rsid w:val="00814395"/>
    <w:rsid w:val="00814FC9"/>
    <w:rsid w:val="008166B2"/>
    <w:rsid w:val="0081711C"/>
    <w:rsid w:val="0081711F"/>
    <w:rsid w:val="00817B4C"/>
    <w:rsid w:val="00820E59"/>
    <w:rsid w:val="00821B47"/>
    <w:rsid w:val="008225B1"/>
    <w:rsid w:val="0082286F"/>
    <w:rsid w:val="00822979"/>
    <w:rsid w:val="00822B5D"/>
    <w:rsid w:val="00822DFE"/>
    <w:rsid w:val="00823C7F"/>
    <w:rsid w:val="0082438A"/>
    <w:rsid w:val="0082439A"/>
    <w:rsid w:val="00824596"/>
    <w:rsid w:val="00824FA0"/>
    <w:rsid w:val="00825966"/>
    <w:rsid w:val="008262FC"/>
    <w:rsid w:val="00827B4D"/>
    <w:rsid w:val="00827BE4"/>
    <w:rsid w:val="00830804"/>
    <w:rsid w:val="008319B0"/>
    <w:rsid w:val="00831EED"/>
    <w:rsid w:val="00832572"/>
    <w:rsid w:val="008327BB"/>
    <w:rsid w:val="00832E2C"/>
    <w:rsid w:val="008330E7"/>
    <w:rsid w:val="008341BD"/>
    <w:rsid w:val="00834463"/>
    <w:rsid w:val="00834AC2"/>
    <w:rsid w:val="00834EE4"/>
    <w:rsid w:val="00835684"/>
    <w:rsid w:val="008358C7"/>
    <w:rsid w:val="00835D11"/>
    <w:rsid w:val="00835D3D"/>
    <w:rsid w:val="00835FC7"/>
    <w:rsid w:val="00837018"/>
    <w:rsid w:val="008370E6"/>
    <w:rsid w:val="00837290"/>
    <w:rsid w:val="00837A3D"/>
    <w:rsid w:val="00837B88"/>
    <w:rsid w:val="00837CCF"/>
    <w:rsid w:val="0084076E"/>
    <w:rsid w:val="008407D7"/>
    <w:rsid w:val="00840F28"/>
    <w:rsid w:val="00841006"/>
    <w:rsid w:val="00841761"/>
    <w:rsid w:val="008418A7"/>
    <w:rsid w:val="008422FF"/>
    <w:rsid w:val="0084269D"/>
    <w:rsid w:val="0084368D"/>
    <w:rsid w:val="008436E1"/>
    <w:rsid w:val="008443FE"/>
    <w:rsid w:val="008451A6"/>
    <w:rsid w:val="00845760"/>
    <w:rsid w:val="0084582A"/>
    <w:rsid w:val="00845C22"/>
    <w:rsid w:val="00845C6F"/>
    <w:rsid w:val="00846854"/>
    <w:rsid w:val="008468ED"/>
    <w:rsid w:val="00846B11"/>
    <w:rsid w:val="00846E5F"/>
    <w:rsid w:val="00847357"/>
    <w:rsid w:val="00847908"/>
    <w:rsid w:val="00847A7F"/>
    <w:rsid w:val="0085024C"/>
    <w:rsid w:val="0085033D"/>
    <w:rsid w:val="00850576"/>
    <w:rsid w:val="008513EA"/>
    <w:rsid w:val="008520DE"/>
    <w:rsid w:val="008528DB"/>
    <w:rsid w:val="00852BC9"/>
    <w:rsid w:val="0085401C"/>
    <w:rsid w:val="00854B29"/>
    <w:rsid w:val="00854C02"/>
    <w:rsid w:val="00854ED8"/>
    <w:rsid w:val="008550E2"/>
    <w:rsid w:val="00855FDF"/>
    <w:rsid w:val="0085613D"/>
    <w:rsid w:val="0085706B"/>
    <w:rsid w:val="00857D73"/>
    <w:rsid w:val="00857EDA"/>
    <w:rsid w:val="0086047C"/>
    <w:rsid w:val="00860EFE"/>
    <w:rsid w:val="00860F8F"/>
    <w:rsid w:val="00861469"/>
    <w:rsid w:val="008615CC"/>
    <w:rsid w:val="00861B45"/>
    <w:rsid w:val="00861FD1"/>
    <w:rsid w:val="00862643"/>
    <w:rsid w:val="008626C8"/>
    <w:rsid w:val="00862756"/>
    <w:rsid w:val="00862E35"/>
    <w:rsid w:val="00862FAB"/>
    <w:rsid w:val="008635FF"/>
    <w:rsid w:val="00863799"/>
    <w:rsid w:val="00864228"/>
    <w:rsid w:val="00864679"/>
    <w:rsid w:val="008647E0"/>
    <w:rsid w:val="0086511E"/>
    <w:rsid w:val="00866547"/>
    <w:rsid w:val="0086730D"/>
    <w:rsid w:val="008674A3"/>
    <w:rsid w:val="00867634"/>
    <w:rsid w:val="0086777D"/>
    <w:rsid w:val="008677AF"/>
    <w:rsid w:val="00867D8C"/>
    <w:rsid w:val="00867F87"/>
    <w:rsid w:val="00870B7E"/>
    <w:rsid w:val="00871C90"/>
    <w:rsid w:val="008721E8"/>
    <w:rsid w:val="00872BC7"/>
    <w:rsid w:val="0087356F"/>
    <w:rsid w:val="00873640"/>
    <w:rsid w:val="008740FB"/>
    <w:rsid w:val="008750A4"/>
    <w:rsid w:val="00875195"/>
    <w:rsid w:val="00875378"/>
    <w:rsid w:val="008761A5"/>
    <w:rsid w:val="00876567"/>
    <w:rsid w:val="00876E04"/>
    <w:rsid w:val="00876E8F"/>
    <w:rsid w:val="00877784"/>
    <w:rsid w:val="008802AA"/>
    <w:rsid w:val="008803E6"/>
    <w:rsid w:val="00880919"/>
    <w:rsid w:val="00880ACB"/>
    <w:rsid w:val="00881BEB"/>
    <w:rsid w:val="00881FDB"/>
    <w:rsid w:val="008820D5"/>
    <w:rsid w:val="008825FC"/>
    <w:rsid w:val="008828BB"/>
    <w:rsid w:val="00883155"/>
    <w:rsid w:val="00883275"/>
    <w:rsid w:val="0088395F"/>
    <w:rsid w:val="00883A32"/>
    <w:rsid w:val="00883D5A"/>
    <w:rsid w:val="00884BDB"/>
    <w:rsid w:val="00884E55"/>
    <w:rsid w:val="00884FDA"/>
    <w:rsid w:val="00886788"/>
    <w:rsid w:val="008870F6"/>
    <w:rsid w:val="008879D3"/>
    <w:rsid w:val="00890141"/>
    <w:rsid w:val="00890526"/>
    <w:rsid w:val="00890538"/>
    <w:rsid w:val="00890A76"/>
    <w:rsid w:val="00890E31"/>
    <w:rsid w:val="00891C54"/>
    <w:rsid w:val="00892290"/>
    <w:rsid w:val="00892CD8"/>
    <w:rsid w:val="00892EA3"/>
    <w:rsid w:val="00893456"/>
    <w:rsid w:val="00893561"/>
    <w:rsid w:val="0089531C"/>
    <w:rsid w:val="00895361"/>
    <w:rsid w:val="008953E2"/>
    <w:rsid w:val="008957A6"/>
    <w:rsid w:val="00895A63"/>
    <w:rsid w:val="00895A72"/>
    <w:rsid w:val="00895CB6"/>
    <w:rsid w:val="008962F9"/>
    <w:rsid w:val="00897B33"/>
    <w:rsid w:val="00897E1E"/>
    <w:rsid w:val="008A0AE0"/>
    <w:rsid w:val="008A263C"/>
    <w:rsid w:val="008A267F"/>
    <w:rsid w:val="008A4DF4"/>
    <w:rsid w:val="008A5FCB"/>
    <w:rsid w:val="008A6E3A"/>
    <w:rsid w:val="008A75F2"/>
    <w:rsid w:val="008A7D82"/>
    <w:rsid w:val="008B0FB8"/>
    <w:rsid w:val="008B1545"/>
    <w:rsid w:val="008B1E67"/>
    <w:rsid w:val="008B20D8"/>
    <w:rsid w:val="008B2244"/>
    <w:rsid w:val="008B278E"/>
    <w:rsid w:val="008B28C7"/>
    <w:rsid w:val="008B305A"/>
    <w:rsid w:val="008B31AA"/>
    <w:rsid w:val="008B4B9D"/>
    <w:rsid w:val="008B4CEC"/>
    <w:rsid w:val="008B5F0C"/>
    <w:rsid w:val="008B5F70"/>
    <w:rsid w:val="008B72DD"/>
    <w:rsid w:val="008B7414"/>
    <w:rsid w:val="008B745F"/>
    <w:rsid w:val="008B7D65"/>
    <w:rsid w:val="008B7DB9"/>
    <w:rsid w:val="008C1800"/>
    <w:rsid w:val="008C2857"/>
    <w:rsid w:val="008C37AB"/>
    <w:rsid w:val="008C39B9"/>
    <w:rsid w:val="008C3BCD"/>
    <w:rsid w:val="008C445D"/>
    <w:rsid w:val="008C4804"/>
    <w:rsid w:val="008C486C"/>
    <w:rsid w:val="008C499A"/>
    <w:rsid w:val="008C5E42"/>
    <w:rsid w:val="008C6439"/>
    <w:rsid w:val="008C680B"/>
    <w:rsid w:val="008C6AB2"/>
    <w:rsid w:val="008C6CC8"/>
    <w:rsid w:val="008C74A9"/>
    <w:rsid w:val="008C758D"/>
    <w:rsid w:val="008C75B5"/>
    <w:rsid w:val="008C75B7"/>
    <w:rsid w:val="008C78B8"/>
    <w:rsid w:val="008D005D"/>
    <w:rsid w:val="008D1D30"/>
    <w:rsid w:val="008D27D8"/>
    <w:rsid w:val="008D2A5B"/>
    <w:rsid w:val="008D2B58"/>
    <w:rsid w:val="008D2B6E"/>
    <w:rsid w:val="008D2C5B"/>
    <w:rsid w:val="008D2DF0"/>
    <w:rsid w:val="008D2F4E"/>
    <w:rsid w:val="008D5148"/>
    <w:rsid w:val="008D785D"/>
    <w:rsid w:val="008E0063"/>
    <w:rsid w:val="008E07C0"/>
    <w:rsid w:val="008E0F79"/>
    <w:rsid w:val="008E1164"/>
    <w:rsid w:val="008E1490"/>
    <w:rsid w:val="008E1D82"/>
    <w:rsid w:val="008E210B"/>
    <w:rsid w:val="008E2C0C"/>
    <w:rsid w:val="008E39E3"/>
    <w:rsid w:val="008E5CA3"/>
    <w:rsid w:val="008E62E2"/>
    <w:rsid w:val="008E6415"/>
    <w:rsid w:val="008E6E7C"/>
    <w:rsid w:val="008E7314"/>
    <w:rsid w:val="008E74DD"/>
    <w:rsid w:val="008E7546"/>
    <w:rsid w:val="008E773A"/>
    <w:rsid w:val="008E7B7E"/>
    <w:rsid w:val="008F0020"/>
    <w:rsid w:val="008F0073"/>
    <w:rsid w:val="008F12CE"/>
    <w:rsid w:val="008F13CC"/>
    <w:rsid w:val="008F1724"/>
    <w:rsid w:val="008F196F"/>
    <w:rsid w:val="008F2018"/>
    <w:rsid w:val="008F21FD"/>
    <w:rsid w:val="008F247D"/>
    <w:rsid w:val="008F2C21"/>
    <w:rsid w:val="008F3558"/>
    <w:rsid w:val="008F35E1"/>
    <w:rsid w:val="008F3725"/>
    <w:rsid w:val="008F38E4"/>
    <w:rsid w:val="008F3B67"/>
    <w:rsid w:val="008F43B9"/>
    <w:rsid w:val="008F4E1B"/>
    <w:rsid w:val="008F4F32"/>
    <w:rsid w:val="008F5986"/>
    <w:rsid w:val="008F5AE6"/>
    <w:rsid w:val="008F62C8"/>
    <w:rsid w:val="008F6337"/>
    <w:rsid w:val="008F66B2"/>
    <w:rsid w:val="008F6D79"/>
    <w:rsid w:val="008F76AD"/>
    <w:rsid w:val="008F7B75"/>
    <w:rsid w:val="00900078"/>
    <w:rsid w:val="0090028B"/>
    <w:rsid w:val="009002AE"/>
    <w:rsid w:val="0090036A"/>
    <w:rsid w:val="00901677"/>
    <w:rsid w:val="00901806"/>
    <w:rsid w:val="00901CDC"/>
    <w:rsid w:val="00901DEC"/>
    <w:rsid w:val="00902973"/>
    <w:rsid w:val="00902B9B"/>
    <w:rsid w:val="009032B7"/>
    <w:rsid w:val="00903309"/>
    <w:rsid w:val="00903629"/>
    <w:rsid w:val="00903FFA"/>
    <w:rsid w:val="009040B3"/>
    <w:rsid w:val="00904C72"/>
    <w:rsid w:val="00905061"/>
    <w:rsid w:val="0090513E"/>
    <w:rsid w:val="00905C2A"/>
    <w:rsid w:val="00910817"/>
    <w:rsid w:val="00911BA7"/>
    <w:rsid w:val="00912E61"/>
    <w:rsid w:val="009144B1"/>
    <w:rsid w:val="00915445"/>
    <w:rsid w:val="00915839"/>
    <w:rsid w:val="00915B88"/>
    <w:rsid w:val="00915D98"/>
    <w:rsid w:val="0091723B"/>
    <w:rsid w:val="00917243"/>
    <w:rsid w:val="00917EB4"/>
    <w:rsid w:val="00920312"/>
    <w:rsid w:val="00920864"/>
    <w:rsid w:val="00920D3E"/>
    <w:rsid w:val="00920FC4"/>
    <w:rsid w:val="00921BF9"/>
    <w:rsid w:val="00921C9C"/>
    <w:rsid w:val="00922057"/>
    <w:rsid w:val="0092252B"/>
    <w:rsid w:val="00922954"/>
    <w:rsid w:val="00923095"/>
    <w:rsid w:val="00923580"/>
    <w:rsid w:val="00923928"/>
    <w:rsid w:val="00924A52"/>
    <w:rsid w:val="00925DF9"/>
    <w:rsid w:val="009260B6"/>
    <w:rsid w:val="0092616A"/>
    <w:rsid w:val="00926175"/>
    <w:rsid w:val="0092625C"/>
    <w:rsid w:val="00926693"/>
    <w:rsid w:val="009278C3"/>
    <w:rsid w:val="00927FB2"/>
    <w:rsid w:val="00931FB0"/>
    <w:rsid w:val="00931FFB"/>
    <w:rsid w:val="00933628"/>
    <w:rsid w:val="00933C6B"/>
    <w:rsid w:val="00934934"/>
    <w:rsid w:val="0093565B"/>
    <w:rsid w:val="00936DA0"/>
    <w:rsid w:val="00937B66"/>
    <w:rsid w:val="00940897"/>
    <w:rsid w:val="00940F27"/>
    <w:rsid w:val="009412F3"/>
    <w:rsid w:val="00941D13"/>
    <w:rsid w:val="00941DC8"/>
    <w:rsid w:val="00942637"/>
    <w:rsid w:val="00942697"/>
    <w:rsid w:val="0094291C"/>
    <w:rsid w:val="00942C8C"/>
    <w:rsid w:val="009439F7"/>
    <w:rsid w:val="009443B2"/>
    <w:rsid w:val="009444F6"/>
    <w:rsid w:val="00947801"/>
    <w:rsid w:val="00950431"/>
    <w:rsid w:val="00951866"/>
    <w:rsid w:val="00951A01"/>
    <w:rsid w:val="00951D6B"/>
    <w:rsid w:val="00951DE6"/>
    <w:rsid w:val="00952C03"/>
    <w:rsid w:val="00953FD7"/>
    <w:rsid w:val="00954184"/>
    <w:rsid w:val="00954769"/>
    <w:rsid w:val="009548B5"/>
    <w:rsid w:val="00954970"/>
    <w:rsid w:val="00955233"/>
    <w:rsid w:val="00955AD6"/>
    <w:rsid w:val="00955E8C"/>
    <w:rsid w:val="009561B1"/>
    <w:rsid w:val="00956BF2"/>
    <w:rsid w:val="00956FB4"/>
    <w:rsid w:val="009573D3"/>
    <w:rsid w:val="009575A3"/>
    <w:rsid w:val="00957DE7"/>
    <w:rsid w:val="00961A5F"/>
    <w:rsid w:val="0096223E"/>
    <w:rsid w:val="00962750"/>
    <w:rsid w:val="00962A1A"/>
    <w:rsid w:val="00963DC3"/>
    <w:rsid w:val="0096462C"/>
    <w:rsid w:val="009649F0"/>
    <w:rsid w:val="00964A86"/>
    <w:rsid w:val="00964FC9"/>
    <w:rsid w:val="009658B1"/>
    <w:rsid w:val="00965E08"/>
    <w:rsid w:val="00967406"/>
    <w:rsid w:val="00967C36"/>
    <w:rsid w:val="00967CEB"/>
    <w:rsid w:val="00970601"/>
    <w:rsid w:val="009707A0"/>
    <w:rsid w:val="00970CCA"/>
    <w:rsid w:val="00971033"/>
    <w:rsid w:val="00971AD3"/>
    <w:rsid w:val="00972182"/>
    <w:rsid w:val="009727F6"/>
    <w:rsid w:val="009729BB"/>
    <w:rsid w:val="00972F2B"/>
    <w:rsid w:val="00973522"/>
    <w:rsid w:val="009735C4"/>
    <w:rsid w:val="00973D7F"/>
    <w:rsid w:val="00974649"/>
    <w:rsid w:val="0097497D"/>
    <w:rsid w:val="00974CEB"/>
    <w:rsid w:val="009751C7"/>
    <w:rsid w:val="009761FA"/>
    <w:rsid w:val="009763F1"/>
    <w:rsid w:val="0097652A"/>
    <w:rsid w:val="00976836"/>
    <w:rsid w:val="00976839"/>
    <w:rsid w:val="0097740D"/>
    <w:rsid w:val="00980E09"/>
    <w:rsid w:val="00980EEE"/>
    <w:rsid w:val="00981C0B"/>
    <w:rsid w:val="0098213E"/>
    <w:rsid w:val="00982510"/>
    <w:rsid w:val="00982B0B"/>
    <w:rsid w:val="00982BCE"/>
    <w:rsid w:val="00983256"/>
    <w:rsid w:val="00983467"/>
    <w:rsid w:val="009835BA"/>
    <w:rsid w:val="009835BD"/>
    <w:rsid w:val="009841E1"/>
    <w:rsid w:val="00984440"/>
    <w:rsid w:val="009847C6"/>
    <w:rsid w:val="00984F78"/>
    <w:rsid w:val="00985332"/>
    <w:rsid w:val="00985F5C"/>
    <w:rsid w:val="0098604B"/>
    <w:rsid w:val="009871FA"/>
    <w:rsid w:val="00987973"/>
    <w:rsid w:val="009900AE"/>
    <w:rsid w:val="0099013D"/>
    <w:rsid w:val="00990989"/>
    <w:rsid w:val="00992070"/>
    <w:rsid w:val="00992EE8"/>
    <w:rsid w:val="009937D7"/>
    <w:rsid w:val="00993C04"/>
    <w:rsid w:val="009940F7"/>
    <w:rsid w:val="00994B1C"/>
    <w:rsid w:val="009950ED"/>
    <w:rsid w:val="0099523D"/>
    <w:rsid w:val="00996344"/>
    <w:rsid w:val="0099643B"/>
    <w:rsid w:val="009970D6"/>
    <w:rsid w:val="0099716D"/>
    <w:rsid w:val="0099741E"/>
    <w:rsid w:val="009976E7"/>
    <w:rsid w:val="009A02BD"/>
    <w:rsid w:val="009A0E5B"/>
    <w:rsid w:val="009A17E8"/>
    <w:rsid w:val="009A1DC9"/>
    <w:rsid w:val="009A2693"/>
    <w:rsid w:val="009A2CF0"/>
    <w:rsid w:val="009A303D"/>
    <w:rsid w:val="009A414B"/>
    <w:rsid w:val="009A45FC"/>
    <w:rsid w:val="009A4AE2"/>
    <w:rsid w:val="009A4E3B"/>
    <w:rsid w:val="009A5230"/>
    <w:rsid w:val="009A5328"/>
    <w:rsid w:val="009A5E89"/>
    <w:rsid w:val="009A606A"/>
    <w:rsid w:val="009A626D"/>
    <w:rsid w:val="009A66C4"/>
    <w:rsid w:val="009A69B9"/>
    <w:rsid w:val="009A6A84"/>
    <w:rsid w:val="009A6F67"/>
    <w:rsid w:val="009A7673"/>
    <w:rsid w:val="009A78EF"/>
    <w:rsid w:val="009B0188"/>
    <w:rsid w:val="009B025F"/>
    <w:rsid w:val="009B14CC"/>
    <w:rsid w:val="009B192E"/>
    <w:rsid w:val="009B265C"/>
    <w:rsid w:val="009B2914"/>
    <w:rsid w:val="009B2BFE"/>
    <w:rsid w:val="009B2DAC"/>
    <w:rsid w:val="009B3854"/>
    <w:rsid w:val="009B387E"/>
    <w:rsid w:val="009B3CFE"/>
    <w:rsid w:val="009B3EAA"/>
    <w:rsid w:val="009B450A"/>
    <w:rsid w:val="009B47FE"/>
    <w:rsid w:val="009B4CAA"/>
    <w:rsid w:val="009B533B"/>
    <w:rsid w:val="009B5832"/>
    <w:rsid w:val="009B5964"/>
    <w:rsid w:val="009B5FA6"/>
    <w:rsid w:val="009B63B3"/>
    <w:rsid w:val="009B64F9"/>
    <w:rsid w:val="009B6591"/>
    <w:rsid w:val="009B7D5E"/>
    <w:rsid w:val="009C0427"/>
    <w:rsid w:val="009C1521"/>
    <w:rsid w:val="009C1988"/>
    <w:rsid w:val="009C1D05"/>
    <w:rsid w:val="009C20EE"/>
    <w:rsid w:val="009C23C2"/>
    <w:rsid w:val="009C25BE"/>
    <w:rsid w:val="009C2B1D"/>
    <w:rsid w:val="009C30EC"/>
    <w:rsid w:val="009C340E"/>
    <w:rsid w:val="009C369E"/>
    <w:rsid w:val="009C3BC5"/>
    <w:rsid w:val="009C4EE4"/>
    <w:rsid w:val="009C4F17"/>
    <w:rsid w:val="009C566A"/>
    <w:rsid w:val="009C572F"/>
    <w:rsid w:val="009C6577"/>
    <w:rsid w:val="009C6C52"/>
    <w:rsid w:val="009C757E"/>
    <w:rsid w:val="009C7FEC"/>
    <w:rsid w:val="009D040E"/>
    <w:rsid w:val="009D15B6"/>
    <w:rsid w:val="009D17B1"/>
    <w:rsid w:val="009D1C3F"/>
    <w:rsid w:val="009D23F0"/>
    <w:rsid w:val="009D2E5D"/>
    <w:rsid w:val="009D3008"/>
    <w:rsid w:val="009D3B80"/>
    <w:rsid w:val="009D48C9"/>
    <w:rsid w:val="009D5860"/>
    <w:rsid w:val="009D5C1A"/>
    <w:rsid w:val="009D602E"/>
    <w:rsid w:val="009D60E1"/>
    <w:rsid w:val="009D798A"/>
    <w:rsid w:val="009D7E4C"/>
    <w:rsid w:val="009E04C6"/>
    <w:rsid w:val="009E13F2"/>
    <w:rsid w:val="009E1AB2"/>
    <w:rsid w:val="009E27A6"/>
    <w:rsid w:val="009E2845"/>
    <w:rsid w:val="009E30F2"/>
    <w:rsid w:val="009E31B8"/>
    <w:rsid w:val="009E35C1"/>
    <w:rsid w:val="009E386C"/>
    <w:rsid w:val="009E3C88"/>
    <w:rsid w:val="009E468C"/>
    <w:rsid w:val="009E4816"/>
    <w:rsid w:val="009E4A78"/>
    <w:rsid w:val="009E4A8B"/>
    <w:rsid w:val="009E58E3"/>
    <w:rsid w:val="009E6087"/>
    <w:rsid w:val="009E633B"/>
    <w:rsid w:val="009E73E1"/>
    <w:rsid w:val="009E74A6"/>
    <w:rsid w:val="009F0143"/>
    <w:rsid w:val="009F24D8"/>
    <w:rsid w:val="009F2C96"/>
    <w:rsid w:val="009F37D6"/>
    <w:rsid w:val="009F4135"/>
    <w:rsid w:val="009F43B1"/>
    <w:rsid w:val="009F5107"/>
    <w:rsid w:val="009F5466"/>
    <w:rsid w:val="009F5FCB"/>
    <w:rsid w:val="009F6ABB"/>
    <w:rsid w:val="009F6F4E"/>
    <w:rsid w:val="009F7BB0"/>
    <w:rsid w:val="009F7C87"/>
    <w:rsid w:val="00A00BFE"/>
    <w:rsid w:val="00A01341"/>
    <w:rsid w:val="00A01983"/>
    <w:rsid w:val="00A01BA9"/>
    <w:rsid w:val="00A02105"/>
    <w:rsid w:val="00A024C3"/>
    <w:rsid w:val="00A03A5D"/>
    <w:rsid w:val="00A0431D"/>
    <w:rsid w:val="00A04C85"/>
    <w:rsid w:val="00A04F5E"/>
    <w:rsid w:val="00A0583F"/>
    <w:rsid w:val="00A05AF2"/>
    <w:rsid w:val="00A061AD"/>
    <w:rsid w:val="00A061D5"/>
    <w:rsid w:val="00A0666A"/>
    <w:rsid w:val="00A069D9"/>
    <w:rsid w:val="00A06BED"/>
    <w:rsid w:val="00A07F20"/>
    <w:rsid w:val="00A10A6F"/>
    <w:rsid w:val="00A10B93"/>
    <w:rsid w:val="00A12080"/>
    <w:rsid w:val="00A13108"/>
    <w:rsid w:val="00A1317E"/>
    <w:rsid w:val="00A13C13"/>
    <w:rsid w:val="00A13F53"/>
    <w:rsid w:val="00A15422"/>
    <w:rsid w:val="00A15F09"/>
    <w:rsid w:val="00A16013"/>
    <w:rsid w:val="00A1708D"/>
    <w:rsid w:val="00A171AF"/>
    <w:rsid w:val="00A172D8"/>
    <w:rsid w:val="00A17BB6"/>
    <w:rsid w:val="00A20227"/>
    <w:rsid w:val="00A205BB"/>
    <w:rsid w:val="00A208C3"/>
    <w:rsid w:val="00A20A4F"/>
    <w:rsid w:val="00A20E11"/>
    <w:rsid w:val="00A213CA"/>
    <w:rsid w:val="00A215C5"/>
    <w:rsid w:val="00A218E6"/>
    <w:rsid w:val="00A21D21"/>
    <w:rsid w:val="00A24BDB"/>
    <w:rsid w:val="00A25286"/>
    <w:rsid w:val="00A254CE"/>
    <w:rsid w:val="00A269D4"/>
    <w:rsid w:val="00A26C4E"/>
    <w:rsid w:val="00A2714C"/>
    <w:rsid w:val="00A27277"/>
    <w:rsid w:val="00A306F4"/>
    <w:rsid w:val="00A30E0F"/>
    <w:rsid w:val="00A3115C"/>
    <w:rsid w:val="00A3144D"/>
    <w:rsid w:val="00A31DDA"/>
    <w:rsid w:val="00A32893"/>
    <w:rsid w:val="00A32F15"/>
    <w:rsid w:val="00A3353C"/>
    <w:rsid w:val="00A3423C"/>
    <w:rsid w:val="00A34486"/>
    <w:rsid w:val="00A34487"/>
    <w:rsid w:val="00A344ED"/>
    <w:rsid w:val="00A36182"/>
    <w:rsid w:val="00A36E4F"/>
    <w:rsid w:val="00A3786B"/>
    <w:rsid w:val="00A37EF7"/>
    <w:rsid w:val="00A40A3B"/>
    <w:rsid w:val="00A40C8B"/>
    <w:rsid w:val="00A40DBB"/>
    <w:rsid w:val="00A41298"/>
    <w:rsid w:val="00A41668"/>
    <w:rsid w:val="00A416E0"/>
    <w:rsid w:val="00A42067"/>
    <w:rsid w:val="00A42448"/>
    <w:rsid w:val="00A42878"/>
    <w:rsid w:val="00A42F09"/>
    <w:rsid w:val="00A434ED"/>
    <w:rsid w:val="00A43576"/>
    <w:rsid w:val="00A43D47"/>
    <w:rsid w:val="00A43E77"/>
    <w:rsid w:val="00A4426C"/>
    <w:rsid w:val="00A442A6"/>
    <w:rsid w:val="00A443EE"/>
    <w:rsid w:val="00A447D0"/>
    <w:rsid w:val="00A44852"/>
    <w:rsid w:val="00A44A94"/>
    <w:rsid w:val="00A44AEB"/>
    <w:rsid w:val="00A44CCC"/>
    <w:rsid w:val="00A44DD5"/>
    <w:rsid w:val="00A453EB"/>
    <w:rsid w:val="00A476D1"/>
    <w:rsid w:val="00A47BA1"/>
    <w:rsid w:val="00A50E80"/>
    <w:rsid w:val="00A514D9"/>
    <w:rsid w:val="00A516EC"/>
    <w:rsid w:val="00A52285"/>
    <w:rsid w:val="00A52372"/>
    <w:rsid w:val="00A52C67"/>
    <w:rsid w:val="00A532B1"/>
    <w:rsid w:val="00A546F8"/>
    <w:rsid w:val="00A55A36"/>
    <w:rsid w:val="00A56876"/>
    <w:rsid w:val="00A5687D"/>
    <w:rsid w:val="00A5712C"/>
    <w:rsid w:val="00A57314"/>
    <w:rsid w:val="00A5743A"/>
    <w:rsid w:val="00A57728"/>
    <w:rsid w:val="00A5789A"/>
    <w:rsid w:val="00A579B5"/>
    <w:rsid w:val="00A57C5E"/>
    <w:rsid w:val="00A57DA1"/>
    <w:rsid w:val="00A57EBB"/>
    <w:rsid w:val="00A61218"/>
    <w:rsid w:val="00A614FE"/>
    <w:rsid w:val="00A61C2D"/>
    <w:rsid w:val="00A62108"/>
    <w:rsid w:val="00A62443"/>
    <w:rsid w:val="00A624E0"/>
    <w:rsid w:val="00A62FE8"/>
    <w:rsid w:val="00A640E2"/>
    <w:rsid w:val="00A644BB"/>
    <w:rsid w:val="00A64693"/>
    <w:rsid w:val="00A64B08"/>
    <w:rsid w:val="00A6567D"/>
    <w:rsid w:val="00A658BF"/>
    <w:rsid w:val="00A65EA8"/>
    <w:rsid w:val="00A66047"/>
    <w:rsid w:val="00A67AA6"/>
    <w:rsid w:val="00A67B3B"/>
    <w:rsid w:val="00A7160D"/>
    <w:rsid w:val="00A720DC"/>
    <w:rsid w:val="00A724BE"/>
    <w:rsid w:val="00A72CE4"/>
    <w:rsid w:val="00A733B0"/>
    <w:rsid w:val="00A73485"/>
    <w:rsid w:val="00A749BA"/>
    <w:rsid w:val="00A75C73"/>
    <w:rsid w:val="00A76C40"/>
    <w:rsid w:val="00A76F41"/>
    <w:rsid w:val="00A7745B"/>
    <w:rsid w:val="00A80764"/>
    <w:rsid w:val="00A813C3"/>
    <w:rsid w:val="00A8160A"/>
    <w:rsid w:val="00A8180B"/>
    <w:rsid w:val="00A81AEC"/>
    <w:rsid w:val="00A81DF8"/>
    <w:rsid w:val="00A83A6B"/>
    <w:rsid w:val="00A83CB6"/>
    <w:rsid w:val="00A848F2"/>
    <w:rsid w:val="00A84B80"/>
    <w:rsid w:val="00A84BD4"/>
    <w:rsid w:val="00A850F4"/>
    <w:rsid w:val="00A85108"/>
    <w:rsid w:val="00A85438"/>
    <w:rsid w:val="00A85C61"/>
    <w:rsid w:val="00A85F4E"/>
    <w:rsid w:val="00A87629"/>
    <w:rsid w:val="00A87A2C"/>
    <w:rsid w:val="00A90B49"/>
    <w:rsid w:val="00A90CD5"/>
    <w:rsid w:val="00A91451"/>
    <w:rsid w:val="00A9192C"/>
    <w:rsid w:val="00A91CC8"/>
    <w:rsid w:val="00A92CC8"/>
    <w:rsid w:val="00A930ED"/>
    <w:rsid w:val="00A9318F"/>
    <w:rsid w:val="00A935A7"/>
    <w:rsid w:val="00A93C0F"/>
    <w:rsid w:val="00A9492A"/>
    <w:rsid w:val="00A953A0"/>
    <w:rsid w:val="00A961C6"/>
    <w:rsid w:val="00A96245"/>
    <w:rsid w:val="00A96967"/>
    <w:rsid w:val="00A97D53"/>
    <w:rsid w:val="00AA0018"/>
    <w:rsid w:val="00AA0320"/>
    <w:rsid w:val="00AA0925"/>
    <w:rsid w:val="00AA13F0"/>
    <w:rsid w:val="00AA1A26"/>
    <w:rsid w:val="00AA2A0E"/>
    <w:rsid w:val="00AA335C"/>
    <w:rsid w:val="00AA3CAE"/>
    <w:rsid w:val="00AA3FE1"/>
    <w:rsid w:val="00AA4227"/>
    <w:rsid w:val="00AA4421"/>
    <w:rsid w:val="00AA50C9"/>
    <w:rsid w:val="00AA59EE"/>
    <w:rsid w:val="00AA5FF3"/>
    <w:rsid w:val="00AA6825"/>
    <w:rsid w:val="00AA6986"/>
    <w:rsid w:val="00AA698F"/>
    <w:rsid w:val="00AA6D36"/>
    <w:rsid w:val="00AA780A"/>
    <w:rsid w:val="00AA7C05"/>
    <w:rsid w:val="00AB1175"/>
    <w:rsid w:val="00AB13AE"/>
    <w:rsid w:val="00AB1919"/>
    <w:rsid w:val="00AB2239"/>
    <w:rsid w:val="00AB23FB"/>
    <w:rsid w:val="00AB2CA3"/>
    <w:rsid w:val="00AB3D12"/>
    <w:rsid w:val="00AB437F"/>
    <w:rsid w:val="00AB489E"/>
    <w:rsid w:val="00AB56D2"/>
    <w:rsid w:val="00AB6793"/>
    <w:rsid w:val="00AB6FE6"/>
    <w:rsid w:val="00AB7B40"/>
    <w:rsid w:val="00AC0543"/>
    <w:rsid w:val="00AC10E2"/>
    <w:rsid w:val="00AC26C1"/>
    <w:rsid w:val="00AC28A8"/>
    <w:rsid w:val="00AC2CA1"/>
    <w:rsid w:val="00AC304F"/>
    <w:rsid w:val="00AC3204"/>
    <w:rsid w:val="00AC34EB"/>
    <w:rsid w:val="00AC3C98"/>
    <w:rsid w:val="00AC4853"/>
    <w:rsid w:val="00AC4E32"/>
    <w:rsid w:val="00AC5D8D"/>
    <w:rsid w:val="00AC6601"/>
    <w:rsid w:val="00AC6F35"/>
    <w:rsid w:val="00AC7B6C"/>
    <w:rsid w:val="00AD0169"/>
    <w:rsid w:val="00AD0781"/>
    <w:rsid w:val="00AD22BA"/>
    <w:rsid w:val="00AD2642"/>
    <w:rsid w:val="00AD2D30"/>
    <w:rsid w:val="00AD33F9"/>
    <w:rsid w:val="00AD3A53"/>
    <w:rsid w:val="00AD3BB0"/>
    <w:rsid w:val="00AD3F75"/>
    <w:rsid w:val="00AD4944"/>
    <w:rsid w:val="00AD4979"/>
    <w:rsid w:val="00AD59E8"/>
    <w:rsid w:val="00AD5E99"/>
    <w:rsid w:val="00AD621C"/>
    <w:rsid w:val="00AE0599"/>
    <w:rsid w:val="00AE1DF2"/>
    <w:rsid w:val="00AE1E67"/>
    <w:rsid w:val="00AE2AB1"/>
    <w:rsid w:val="00AE2B28"/>
    <w:rsid w:val="00AE3106"/>
    <w:rsid w:val="00AE3B0D"/>
    <w:rsid w:val="00AE406D"/>
    <w:rsid w:val="00AE45BB"/>
    <w:rsid w:val="00AE478D"/>
    <w:rsid w:val="00AE5695"/>
    <w:rsid w:val="00AE56D4"/>
    <w:rsid w:val="00AE5DCE"/>
    <w:rsid w:val="00AE657F"/>
    <w:rsid w:val="00AE683C"/>
    <w:rsid w:val="00AE6F9F"/>
    <w:rsid w:val="00AE72CF"/>
    <w:rsid w:val="00AE72FE"/>
    <w:rsid w:val="00AE7C80"/>
    <w:rsid w:val="00AE7FE6"/>
    <w:rsid w:val="00AF1232"/>
    <w:rsid w:val="00AF1303"/>
    <w:rsid w:val="00AF1486"/>
    <w:rsid w:val="00AF18BD"/>
    <w:rsid w:val="00AF1968"/>
    <w:rsid w:val="00AF1B57"/>
    <w:rsid w:val="00AF21BE"/>
    <w:rsid w:val="00AF2C43"/>
    <w:rsid w:val="00AF318A"/>
    <w:rsid w:val="00AF47F9"/>
    <w:rsid w:val="00AF4B2D"/>
    <w:rsid w:val="00AF4CCD"/>
    <w:rsid w:val="00AF4D89"/>
    <w:rsid w:val="00AF500B"/>
    <w:rsid w:val="00AF547F"/>
    <w:rsid w:val="00AF5B7E"/>
    <w:rsid w:val="00AF5EFE"/>
    <w:rsid w:val="00AF742F"/>
    <w:rsid w:val="00AF7F25"/>
    <w:rsid w:val="00B0089C"/>
    <w:rsid w:val="00B009DD"/>
    <w:rsid w:val="00B01405"/>
    <w:rsid w:val="00B01451"/>
    <w:rsid w:val="00B01D07"/>
    <w:rsid w:val="00B01DDB"/>
    <w:rsid w:val="00B0210E"/>
    <w:rsid w:val="00B02F85"/>
    <w:rsid w:val="00B031B3"/>
    <w:rsid w:val="00B0346C"/>
    <w:rsid w:val="00B041E5"/>
    <w:rsid w:val="00B04357"/>
    <w:rsid w:val="00B05050"/>
    <w:rsid w:val="00B05F2E"/>
    <w:rsid w:val="00B06448"/>
    <w:rsid w:val="00B06509"/>
    <w:rsid w:val="00B065F3"/>
    <w:rsid w:val="00B06939"/>
    <w:rsid w:val="00B0786D"/>
    <w:rsid w:val="00B109EE"/>
    <w:rsid w:val="00B119EC"/>
    <w:rsid w:val="00B11BA3"/>
    <w:rsid w:val="00B11E2D"/>
    <w:rsid w:val="00B121D3"/>
    <w:rsid w:val="00B12858"/>
    <w:rsid w:val="00B13334"/>
    <w:rsid w:val="00B138E2"/>
    <w:rsid w:val="00B144B1"/>
    <w:rsid w:val="00B149C0"/>
    <w:rsid w:val="00B14C72"/>
    <w:rsid w:val="00B157BE"/>
    <w:rsid w:val="00B15BD7"/>
    <w:rsid w:val="00B15D87"/>
    <w:rsid w:val="00B16679"/>
    <w:rsid w:val="00B170B0"/>
    <w:rsid w:val="00B17595"/>
    <w:rsid w:val="00B17ADA"/>
    <w:rsid w:val="00B17BBF"/>
    <w:rsid w:val="00B17D1F"/>
    <w:rsid w:val="00B2059E"/>
    <w:rsid w:val="00B20D0E"/>
    <w:rsid w:val="00B2607E"/>
    <w:rsid w:val="00B263F3"/>
    <w:rsid w:val="00B271AF"/>
    <w:rsid w:val="00B27FD6"/>
    <w:rsid w:val="00B302AD"/>
    <w:rsid w:val="00B3054B"/>
    <w:rsid w:val="00B30A45"/>
    <w:rsid w:val="00B30ED2"/>
    <w:rsid w:val="00B30EF6"/>
    <w:rsid w:val="00B316FD"/>
    <w:rsid w:val="00B32801"/>
    <w:rsid w:val="00B33CDE"/>
    <w:rsid w:val="00B33DBA"/>
    <w:rsid w:val="00B34578"/>
    <w:rsid w:val="00B36021"/>
    <w:rsid w:val="00B36235"/>
    <w:rsid w:val="00B3722B"/>
    <w:rsid w:val="00B415CA"/>
    <w:rsid w:val="00B417FE"/>
    <w:rsid w:val="00B41DD1"/>
    <w:rsid w:val="00B431C2"/>
    <w:rsid w:val="00B43587"/>
    <w:rsid w:val="00B43FAE"/>
    <w:rsid w:val="00B44151"/>
    <w:rsid w:val="00B4475C"/>
    <w:rsid w:val="00B449AF"/>
    <w:rsid w:val="00B44A86"/>
    <w:rsid w:val="00B45DCE"/>
    <w:rsid w:val="00B45F48"/>
    <w:rsid w:val="00B4656B"/>
    <w:rsid w:val="00B46BF5"/>
    <w:rsid w:val="00B4711E"/>
    <w:rsid w:val="00B50465"/>
    <w:rsid w:val="00B50B73"/>
    <w:rsid w:val="00B50DF6"/>
    <w:rsid w:val="00B50EEA"/>
    <w:rsid w:val="00B510B5"/>
    <w:rsid w:val="00B51466"/>
    <w:rsid w:val="00B51722"/>
    <w:rsid w:val="00B52124"/>
    <w:rsid w:val="00B530EF"/>
    <w:rsid w:val="00B532D1"/>
    <w:rsid w:val="00B54FE5"/>
    <w:rsid w:val="00B5542B"/>
    <w:rsid w:val="00B56300"/>
    <w:rsid w:val="00B56AC4"/>
    <w:rsid w:val="00B57153"/>
    <w:rsid w:val="00B57975"/>
    <w:rsid w:val="00B61982"/>
    <w:rsid w:val="00B61CBD"/>
    <w:rsid w:val="00B62FE5"/>
    <w:rsid w:val="00B634FC"/>
    <w:rsid w:val="00B63FCA"/>
    <w:rsid w:val="00B64130"/>
    <w:rsid w:val="00B646BA"/>
    <w:rsid w:val="00B64E8D"/>
    <w:rsid w:val="00B651FF"/>
    <w:rsid w:val="00B65722"/>
    <w:rsid w:val="00B665FF"/>
    <w:rsid w:val="00B67561"/>
    <w:rsid w:val="00B677A9"/>
    <w:rsid w:val="00B67E2C"/>
    <w:rsid w:val="00B67E4C"/>
    <w:rsid w:val="00B70832"/>
    <w:rsid w:val="00B709FD"/>
    <w:rsid w:val="00B70BAA"/>
    <w:rsid w:val="00B71053"/>
    <w:rsid w:val="00B721E0"/>
    <w:rsid w:val="00B728F4"/>
    <w:rsid w:val="00B72EB9"/>
    <w:rsid w:val="00B733A4"/>
    <w:rsid w:val="00B73B26"/>
    <w:rsid w:val="00B74392"/>
    <w:rsid w:val="00B74A17"/>
    <w:rsid w:val="00B7537F"/>
    <w:rsid w:val="00B76332"/>
    <w:rsid w:val="00B7646F"/>
    <w:rsid w:val="00B76720"/>
    <w:rsid w:val="00B76B32"/>
    <w:rsid w:val="00B76B71"/>
    <w:rsid w:val="00B76CFE"/>
    <w:rsid w:val="00B76EFB"/>
    <w:rsid w:val="00B773EA"/>
    <w:rsid w:val="00B77B4C"/>
    <w:rsid w:val="00B77D28"/>
    <w:rsid w:val="00B77F11"/>
    <w:rsid w:val="00B80186"/>
    <w:rsid w:val="00B8064F"/>
    <w:rsid w:val="00B818AF"/>
    <w:rsid w:val="00B81A2B"/>
    <w:rsid w:val="00B81DE0"/>
    <w:rsid w:val="00B82089"/>
    <w:rsid w:val="00B82D55"/>
    <w:rsid w:val="00B82D8C"/>
    <w:rsid w:val="00B8357B"/>
    <w:rsid w:val="00B843B4"/>
    <w:rsid w:val="00B84F33"/>
    <w:rsid w:val="00B851BB"/>
    <w:rsid w:val="00B854CE"/>
    <w:rsid w:val="00B864F0"/>
    <w:rsid w:val="00B86783"/>
    <w:rsid w:val="00B86BD0"/>
    <w:rsid w:val="00B86D8C"/>
    <w:rsid w:val="00B86DB1"/>
    <w:rsid w:val="00B9136C"/>
    <w:rsid w:val="00B913A0"/>
    <w:rsid w:val="00B91771"/>
    <w:rsid w:val="00B9177B"/>
    <w:rsid w:val="00B917C8"/>
    <w:rsid w:val="00B91DF8"/>
    <w:rsid w:val="00B91E2B"/>
    <w:rsid w:val="00B91E90"/>
    <w:rsid w:val="00B920B2"/>
    <w:rsid w:val="00B92339"/>
    <w:rsid w:val="00B92910"/>
    <w:rsid w:val="00B92B69"/>
    <w:rsid w:val="00B92DB9"/>
    <w:rsid w:val="00B93280"/>
    <w:rsid w:val="00B936A3"/>
    <w:rsid w:val="00B942C5"/>
    <w:rsid w:val="00B94418"/>
    <w:rsid w:val="00B946FE"/>
    <w:rsid w:val="00B958A6"/>
    <w:rsid w:val="00B96F6E"/>
    <w:rsid w:val="00B9750A"/>
    <w:rsid w:val="00B97904"/>
    <w:rsid w:val="00B97B6D"/>
    <w:rsid w:val="00B97E52"/>
    <w:rsid w:val="00BA0246"/>
    <w:rsid w:val="00BA0812"/>
    <w:rsid w:val="00BA0848"/>
    <w:rsid w:val="00BA0D5D"/>
    <w:rsid w:val="00BA1BDF"/>
    <w:rsid w:val="00BA21B0"/>
    <w:rsid w:val="00BA2B16"/>
    <w:rsid w:val="00BA314C"/>
    <w:rsid w:val="00BA3230"/>
    <w:rsid w:val="00BA3914"/>
    <w:rsid w:val="00BA4299"/>
    <w:rsid w:val="00BA4836"/>
    <w:rsid w:val="00BA5BD8"/>
    <w:rsid w:val="00BA62C2"/>
    <w:rsid w:val="00BA67CE"/>
    <w:rsid w:val="00BA7001"/>
    <w:rsid w:val="00BA70EC"/>
    <w:rsid w:val="00BA728E"/>
    <w:rsid w:val="00BB039A"/>
    <w:rsid w:val="00BB05FF"/>
    <w:rsid w:val="00BB08C2"/>
    <w:rsid w:val="00BB0C8E"/>
    <w:rsid w:val="00BB0D9F"/>
    <w:rsid w:val="00BB126C"/>
    <w:rsid w:val="00BB1CEE"/>
    <w:rsid w:val="00BB29E8"/>
    <w:rsid w:val="00BB34F3"/>
    <w:rsid w:val="00BB369A"/>
    <w:rsid w:val="00BB3938"/>
    <w:rsid w:val="00BB395C"/>
    <w:rsid w:val="00BB490A"/>
    <w:rsid w:val="00BB5392"/>
    <w:rsid w:val="00BB53D7"/>
    <w:rsid w:val="00BB5C0E"/>
    <w:rsid w:val="00BB5DAD"/>
    <w:rsid w:val="00BB63BA"/>
    <w:rsid w:val="00BB7804"/>
    <w:rsid w:val="00BB7AD7"/>
    <w:rsid w:val="00BB7EE8"/>
    <w:rsid w:val="00BC0198"/>
    <w:rsid w:val="00BC032B"/>
    <w:rsid w:val="00BC04C2"/>
    <w:rsid w:val="00BC055B"/>
    <w:rsid w:val="00BC07A9"/>
    <w:rsid w:val="00BC0A99"/>
    <w:rsid w:val="00BC0C6C"/>
    <w:rsid w:val="00BC0DB0"/>
    <w:rsid w:val="00BC0E71"/>
    <w:rsid w:val="00BC126B"/>
    <w:rsid w:val="00BC16FA"/>
    <w:rsid w:val="00BC1845"/>
    <w:rsid w:val="00BC18B2"/>
    <w:rsid w:val="00BC1A57"/>
    <w:rsid w:val="00BC34CB"/>
    <w:rsid w:val="00BC36BE"/>
    <w:rsid w:val="00BC3A15"/>
    <w:rsid w:val="00BC3E0E"/>
    <w:rsid w:val="00BC3EF5"/>
    <w:rsid w:val="00BC415E"/>
    <w:rsid w:val="00BC4509"/>
    <w:rsid w:val="00BC5751"/>
    <w:rsid w:val="00BC6400"/>
    <w:rsid w:val="00BC68A8"/>
    <w:rsid w:val="00BC6B93"/>
    <w:rsid w:val="00BC6F45"/>
    <w:rsid w:val="00BC6F56"/>
    <w:rsid w:val="00BC72A2"/>
    <w:rsid w:val="00BC7FED"/>
    <w:rsid w:val="00BD0187"/>
    <w:rsid w:val="00BD01AE"/>
    <w:rsid w:val="00BD025F"/>
    <w:rsid w:val="00BD0780"/>
    <w:rsid w:val="00BD084A"/>
    <w:rsid w:val="00BD0C95"/>
    <w:rsid w:val="00BD106D"/>
    <w:rsid w:val="00BD2A99"/>
    <w:rsid w:val="00BD326C"/>
    <w:rsid w:val="00BD3E5E"/>
    <w:rsid w:val="00BD40D8"/>
    <w:rsid w:val="00BD4112"/>
    <w:rsid w:val="00BD4501"/>
    <w:rsid w:val="00BD4619"/>
    <w:rsid w:val="00BD469A"/>
    <w:rsid w:val="00BD4A18"/>
    <w:rsid w:val="00BD4C16"/>
    <w:rsid w:val="00BD4F8F"/>
    <w:rsid w:val="00BD5044"/>
    <w:rsid w:val="00BD63CF"/>
    <w:rsid w:val="00BD6694"/>
    <w:rsid w:val="00BD713B"/>
    <w:rsid w:val="00BE0648"/>
    <w:rsid w:val="00BE095E"/>
    <w:rsid w:val="00BE1293"/>
    <w:rsid w:val="00BE12EF"/>
    <w:rsid w:val="00BE1A5A"/>
    <w:rsid w:val="00BE1F8E"/>
    <w:rsid w:val="00BE25E5"/>
    <w:rsid w:val="00BE278B"/>
    <w:rsid w:val="00BE2BD4"/>
    <w:rsid w:val="00BE3127"/>
    <w:rsid w:val="00BE364A"/>
    <w:rsid w:val="00BE3679"/>
    <w:rsid w:val="00BE441E"/>
    <w:rsid w:val="00BE4627"/>
    <w:rsid w:val="00BE49C7"/>
    <w:rsid w:val="00BE4D72"/>
    <w:rsid w:val="00BE584F"/>
    <w:rsid w:val="00BE6374"/>
    <w:rsid w:val="00BE6BB8"/>
    <w:rsid w:val="00BE7813"/>
    <w:rsid w:val="00BF12EA"/>
    <w:rsid w:val="00BF21C4"/>
    <w:rsid w:val="00BF2549"/>
    <w:rsid w:val="00BF2EFC"/>
    <w:rsid w:val="00BF3368"/>
    <w:rsid w:val="00BF37D4"/>
    <w:rsid w:val="00BF3AF2"/>
    <w:rsid w:val="00BF4B76"/>
    <w:rsid w:val="00BF4EF8"/>
    <w:rsid w:val="00BF4F1D"/>
    <w:rsid w:val="00BF50CA"/>
    <w:rsid w:val="00BF51ED"/>
    <w:rsid w:val="00BF593C"/>
    <w:rsid w:val="00BF6573"/>
    <w:rsid w:val="00BF6F70"/>
    <w:rsid w:val="00BF70F5"/>
    <w:rsid w:val="00BF730A"/>
    <w:rsid w:val="00BF7327"/>
    <w:rsid w:val="00BF7D92"/>
    <w:rsid w:val="00C004ED"/>
    <w:rsid w:val="00C00704"/>
    <w:rsid w:val="00C00A15"/>
    <w:rsid w:val="00C00A92"/>
    <w:rsid w:val="00C019A6"/>
    <w:rsid w:val="00C01A21"/>
    <w:rsid w:val="00C02AF6"/>
    <w:rsid w:val="00C02E2F"/>
    <w:rsid w:val="00C0341E"/>
    <w:rsid w:val="00C0389A"/>
    <w:rsid w:val="00C03F66"/>
    <w:rsid w:val="00C04A2E"/>
    <w:rsid w:val="00C05A0A"/>
    <w:rsid w:val="00C05D32"/>
    <w:rsid w:val="00C05ED6"/>
    <w:rsid w:val="00C06674"/>
    <w:rsid w:val="00C07099"/>
    <w:rsid w:val="00C07926"/>
    <w:rsid w:val="00C07B41"/>
    <w:rsid w:val="00C100F5"/>
    <w:rsid w:val="00C10963"/>
    <w:rsid w:val="00C10F3F"/>
    <w:rsid w:val="00C113C9"/>
    <w:rsid w:val="00C11487"/>
    <w:rsid w:val="00C11518"/>
    <w:rsid w:val="00C118C4"/>
    <w:rsid w:val="00C11967"/>
    <w:rsid w:val="00C119C6"/>
    <w:rsid w:val="00C119FA"/>
    <w:rsid w:val="00C12197"/>
    <w:rsid w:val="00C127D8"/>
    <w:rsid w:val="00C12AF6"/>
    <w:rsid w:val="00C13D54"/>
    <w:rsid w:val="00C13EE0"/>
    <w:rsid w:val="00C146B1"/>
    <w:rsid w:val="00C15502"/>
    <w:rsid w:val="00C16176"/>
    <w:rsid w:val="00C1637C"/>
    <w:rsid w:val="00C169A1"/>
    <w:rsid w:val="00C16D46"/>
    <w:rsid w:val="00C17174"/>
    <w:rsid w:val="00C178A5"/>
    <w:rsid w:val="00C20865"/>
    <w:rsid w:val="00C20CA8"/>
    <w:rsid w:val="00C21490"/>
    <w:rsid w:val="00C218CD"/>
    <w:rsid w:val="00C21A13"/>
    <w:rsid w:val="00C220E5"/>
    <w:rsid w:val="00C22502"/>
    <w:rsid w:val="00C2271B"/>
    <w:rsid w:val="00C22720"/>
    <w:rsid w:val="00C22FCF"/>
    <w:rsid w:val="00C231DF"/>
    <w:rsid w:val="00C233B0"/>
    <w:rsid w:val="00C233D1"/>
    <w:rsid w:val="00C23AAC"/>
    <w:rsid w:val="00C23D13"/>
    <w:rsid w:val="00C23FA8"/>
    <w:rsid w:val="00C2426A"/>
    <w:rsid w:val="00C242FD"/>
    <w:rsid w:val="00C24D08"/>
    <w:rsid w:val="00C24EF2"/>
    <w:rsid w:val="00C25607"/>
    <w:rsid w:val="00C2596C"/>
    <w:rsid w:val="00C260C0"/>
    <w:rsid w:val="00C261BE"/>
    <w:rsid w:val="00C26F1D"/>
    <w:rsid w:val="00C27A9A"/>
    <w:rsid w:val="00C300EE"/>
    <w:rsid w:val="00C3040F"/>
    <w:rsid w:val="00C30638"/>
    <w:rsid w:val="00C30E32"/>
    <w:rsid w:val="00C31197"/>
    <w:rsid w:val="00C3145B"/>
    <w:rsid w:val="00C3157D"/>
    <w:rsid w:val="00C3176D"/>
    <w:rsid w:val="00C332C6"/>
    <w:rsid w:val="00C333DC"/>
    <w:rsid w:val="00C33693"/>
    <w:rsid w:val="00C33D65"/>
    <w:rsid w:val="00C356DD"/>
    <w:rsid w:val="00C35F01"/>
    <w:rsid w:val="00C36BC9"/>
    <w:rsid w:val="00C37326"/>
    <w:rsid w:val="00C37DB2"/>
    <w:rsid w:val="00C37EBA"/>
    <w:rsid w:val="00C409D4"/>
    <w:rsid w:val="00C40B66"/>
    <w:rsid w:val="00C41D05"/>
    <w:rsid w:val="00C41D2C"/>
    <w:rsid w:val="00C422D3"/>
    <w:rsid w:val="00C429CF"/>
    <w:rsid w:val="00C43C75"/>
    <w:rsid w:val="00C444BA"/>
    <w:rsid w:val="00C4513D"/>
    <w:rsid w:val="00C45627"/>
    <w:rsid w:val="00C465C5"/>
    <w:rsid w:val="00C47189"/>
    <w:rsid w:val="00C47AE5"/>
    <w:rsid w:val="00C504C3"/>
    <w:rsid w:val="00C50A5F"/>
    <w:rsid w:val="00C50BCE"/>
    <w:rsid w:val="00C50C54"/>
    <w:rsid w:val="00C50D30"/>
    <w:rsid w:val="00C51792"/>
    <w:rsid w:val="00C523E7"/>
    <w:rsid w:val="00C529B1"/>
    <w:rsid w:val="00C52E85"/>
    <w:rsid w:val="00C532BF"/>
    <w:rsid w:val="00C538A1"/>
    <w:rsid w:val="00C5436C"/>
    <w:rsid w:val="00C54AD1"/>
    <w:rsid w:val="00C54E87"/>
    <w:rsid w:val="00C5564A"/>
    <w:rsid w:val="00C55941"/>
    <w:rsid w:val="00C56940"/>
    <w:rsid w:val="00C56EBD"/>
    <w:rsid w:val="00C577C4"/>
    <w:rsid w:val="00C57CD5"/>
    <w:rsid w:val="00C57DD6"/>
    <w:rsid w:val="00C57E99"/>
    <w:rsid w:val="00C60253"/>
    <w:rsid w:val="00C60336"/>
    <w:rsid w:val="00C607DE"/>
    <w:rsid w:val="00C6083C"/>
    <w:rsid w:val="00C60C9D"/>
    <w:rsid w:val="00C623A4"/>
    <w:rsid w:val="00C6282A"/>
    <w:rsid w:val="00C636BC"/>
    <w:rsid w:val="00C63D11"/>
    <w:rsid w:val="00C641BC"/>
    <w:rsid w:val="00C6486B"/>
    <w:rsid w:val="00C64B00"/>
    <w:rsid w:val="00C64FE2"/>
    <w:rsid w:val="00C66471"/>
    <w:rsid w:val="00C66C91"/>
    <w:rsid w:val="00C66CBC"/>
    <w:rsid w:val="00C67BD2"/>
    <w:rsid w:val="00C67F2D"/>
    <w:rsid w:val="00C70D4C"/>
    <w:rsid w:val="00C70ECA"/>
    <w:rsid w:val="00C713EE"/>
    <w:rsid w:val="00C726D0"/>
    <w:rsid w:val="00C73730"/>
    <w:rsid w:val="00C753DF"/>
    <w:rsid w:val="00C7564A"/>
    <w:rsid w:val="00C76154"/>
    <w:rsid w:val="00C768CE"/>
    <w:rsid w:val="00C77784"/>
    <w:rsid w:val="00C8006A"/>
    <w:rsid w:val="00C8032F"/>
    <w:rsid w:val="00C811C5"/>
    <w:rsid w:val="00C81694"/>
    <w:rsid w:val="00C8169E"/>
    <w:rsid w:val="00C817E9"/>
    <w:rsid w:val="00C81A62"/>
    <w:rsid w:val="00C81DAC"/>
    <w:rsid w:val="00C82645"/>
    <w:rsid w:val="00C830EA"/>
    <w:rsid w:val="00C84310"/>
    <w:rsid w:val="00C849FB"/>
    <w:rsid w:val="00C85933"/>
    <w:rsid w:val="00C85DF8"/>
    <w:rsid w:val="00C8613C"/>
    <w:rsid w:val="00C868D7"/>
    <w:rsid w:val="00C86992"/>
    <w:rsid w:val="00C87890"/>
    <w:rsid w:val="00C90460"/>
    <w:rsid w:val="00C91299"/>
    <w:rsid w:val="00C91599"/>
    <w:rsid w:val="00C92215"/>
    <w:rsid w:val="00C92405"/>
    <w:rsid w:val="00C924B9"/>
    <w:rsid w:val="00C9256C"/>
    <w:rsid w:val="00C92EC3"/>
    <w:rsid w:val="00C9340D"/>
    <w:rsid w:val="00C93B63"/>
    <w:rsid w:val="00C942B0"/>
    <w:rsid w:val="00C9490B"/>
    <w:rsid w:val="00C94E2C"/>
    <w:rsid w:val="00C95546"/>
    <w:rsid w:val="00C956FF"/>
    <w:rsid w:val="00C95897"/>
    <w:rsid w:val="00CA04E0"/>
    <w:rsid w:val="00CA08FE"/>
    <w:rsid w:val="00CA1529"/>
    <w:rsid w:val="00CA2F14"/>
    <w:rsid w:val="00CA3165"/>
    <w:rsid w:val="00CA36AE"/>
    <w:rsid w:val="00CA4200"/>
    <w:rsid w:val="00CA4FBF"/>
    <w:rsid w:val="00CA556D"/>
    <w:rsid w:val="00CA57FA"/>
    <w:rsid w:val="00CA5A74"/>
    <w:rsid w:val="00CA6277"/>
    <w:rsid w:val="00CA7AA6"/>
    <w:rsid w:val="00CB064A"/>
    <w:rsid w:val="00CB1B61"/>
    <w:rsid w:val="00CB1D71"/>
    <w:rsid w:val="00CB1DA4"/>
    <w:rsid w:val="00CB27FF"/>
    <w:rsid w:val="00CB291C"/>
    <w:rsid w:val="00CB2AEA"/>
    <w:rsid w:val="00CB4872"/>
    <w:rsid w:val="00CB4CBD"/>
    <w:rsid w:val="00CB4DB4"/>
    <w:rsid w:val="00CB60C8"/>
    <w:rsid w:val="00CB6782"/>
    <w:rsid w:val="00CB70CC"/>
    <w:rsid w:val="00CB70E1"/>
    <w:rsid w:val="00CC0159"/>
    <w:rsid w:val="00CC0374"/>
    <w:rsid w:val="00CC0963"/>
    <w:rsid w:val="00CC120F"/>
    <w:rsid w:val="00CC1672"/>
    <w:rsid w:val="00CC1A0D"/>
    <w:rsid w:val="00CC2B19"/>
    <w:rsid w:val="00CC325F"/>
    <w:rsid w:val="00CC3595"/>
    <w:rsid w:val="00CC3712"/>
    <w:rsid w:val="00CC3B9D"/>
    <w:rsid w:val="00CC4301"/>
    <w:rsid w:val="00CC4C98"/>
    <w:rsid w:val="00CC5142"/>
    <w:rsid w:val="00CC61C0"/>
    <w:rsid w:val="00CC6822"/>
    <w:rsid w:val="00CC6B12"/>
    <w:rsid w:val="00CC79C3"/>
    <w:rsid w:val="00CD017E"/>
    <w:rsid w:val="00CD01A0"/>
    <w:rsid w:val="00CD0D91"/>
    <w:rsid w:val="00CD17BC"/>
    <w:rsid w:val="00CD2408"/>
    <w:rsid w:val="00CD253F"/>
    <w:rsid w:val="00CD31C0"/>
    <w:rsid w:val="00CD4BD3"/>
    <w:rsid w:val="00CD4E3C"/>
    <w:rsid w:val="00CD517D"/>
    <w:rsid w:val="00CD6391"/>
    <w:rsid w:val="00CD6BF2"/>
    <w:rsid w:val="00CD6C9C"/>
    <w:rsid w:val="00CD70E9"/>
    <w:rsid w:val="00CD710E"/>
    <w:rsid w:val="00CD737D"/>
    <w:rsid w:val="00CD77DE"/>
    <w:rsid w:val="00CD7A9B"/>
    <w:rsid w:val="00CD7E1B"/>
    <w:rsid w:val="00CE0260"/>
    <w:rsid w:val="00CE0ADD"/>
    <w:rsid w:val="00CE0C4E"/>
    <w:rsid w:val="00CE0FD5"/>
    <w:rsid w:val="00CE2768"/>
    <w:rsid w:val="00CE2A5C"/>
    <w:rsid w:val="00CE36C1"/>
    <w:rsid w:val="00CE3D07"/>
    <w:rsid w:val="00CE4307"/>
    <w:rsid w:val="00CE48EF"/>
    <w:rsid w:val="00CE4A39"/>
    <w:rsid w:val="00CE59BC"/>
    <w:rsid w:val="00CE5C10"/>
    <w:rsid w:val="00CE5F55"/>
    <w:rsid w:val="00CE6C9D"/>
    <w:rsid w:val="00CE705B"/>
    <w:rsid w:val="00CE7A4E"/>
    <w:rsid w:val="00CE7D7B"/>
    <w:rsid w:val="00CE7EAB"/>
    <w:rsid w:val="00CF00F0"/>
    <w:rsid w:val="00CF070D"/>
    <w:rsid w:val="00CF08A8"/>
    <w:rsid w:val="00CF0A40"/>
    <w:rsid w:val="00CF0A5C"/>
    <w:rsid w:val="00CF0FC4"/>
    <w:rsid w:val="00CF1C5A"/>
    <w:rsid w:val="00CF2134"/>
    <w:rsid w:val="00CF2870"/>
    <w:rsid w:val="00CF29B8"/>
    <w:rsid w:val="00CF3538"/>
    <w:rsid w:val="00CF3A9C"/>
    <w:rsid w:val="00CF3B6B"/>
    <w:rsid w:val="00CF4514"/>
    <w:rsid w:val="00CF51F4"/>
    <w:rsid w:val="00CF6553"/>
    <w:rsid w:val="00CF699C"/>
    <w:rsid w:val="00CF7394"/>
    <w:rsid w:val="00D00DD0"/>
    <w:rsid w:val="00D00E90"/>
    <w:rsid w:val="00D01680"/>
    <w:rsid w:val="00D01EEF"/>
    <w:rsid w:val="00D01F84"/>
    <w:rsid w:val="00D02A2C"/>
    <w:rsid w:val="00D035FE"/>
    <w:rsid w:val="00D049EA"/>
    <w:rsid w:val="00D05049"/>
    <w:rsid w:val="00D0578C"/>
    <w:rsid w:val="00D05E63"/>
    <w:rsid w:val="00D06036"/>
    <w:rsid w:val="00D06568"/>
    <w:rsid w:val="00D07510"/>
    <w:rsid w:val="00D07C80"/>
    <w:rsid w:val="00D102FB"/>
    <w:rsid w:val="00D112E0"/>
    <w:rsid w:val="00D117F4"/>
    <w:rsid w:val="00D123BB"/>
    <w:rsid w:val="00D123EB"/>
    <w:rsid w:val="00D12786"/>
    <w:rsid w:val="00D128F2"/>
    <w:rsid w:val="00D12CD4"/>
    <w:rsid w:val="00D12D5C"/>
    <w:rsid w:val="00D135BF"/>
    <w:rsid w:val="00D13F61"/>
    <w:rsid w:val="00D1443F"/>
    <w:rsid w:val="00D14730"/>
    <w:rsid w:val="00D1473A"/>
    <w:rsid w:val="00D14D80"/>
    <w:rsid w:val="00D201C0"/>
    <w:rsid w:val="00D20328"/>
    <w:rsid w:val="00D210C8"/>
    <w:rsid w:val="00D222F2"/>
    <w:rsid w:val="00D22AFD"/>
    <w:rsid w:val="00D23CB6"/>
    <w:rsid w:val="00D23E72"/>
    <w:rsid w:val="00D24EC3"/>
    <w:rsid w:val="00D251CE"/>
    <w:rsid w:val="00D2547C"/>
    <w:rsid w:val="00D25917"/>
    <w:rsid w:val="00D260F2"/>
    <w:rsid w:val="00D26285"/>
    <w:rsid w:val="00D2667B"/>
    <w:rsid w:val="00D268F7"/>
    <w:rsid w:val="00D27302"/>
    <w:rsid w:val="00D2733B"/>
    <w:rsid w:val="00D276A3"/>
    <w:rsid w:val="00D278CB"/>
    <w:rsid w:val="00D27B36"/>
    <w:rsid w:val="00D303FB"/>
    <w:rsid w:val="00D31724"/>
    <w:rsid w:val="00D322FB"/>
    <w:rsid w:val="00D330FB"/>
    <w:rsid w:val="00D335DA"/>
    <w:rsid w:val="00D337B4"/>
    <w:rsid w:val="00D33853"/>
    <w:rsid w:val="00D344C4"/>
    <w:rsid w:val="00D347FE"/>
    <w:rsid w:val="00D34821"/>
    <w:rsid w:val="00D34E08"/>
    <w:rsid w:val="00D35034"/>
    <w:rsid w:val="00D3529C"/>
    <w:rsid w:val="00D355C1"/>
    <w:rsid w:val="00D37CB5"/>
    <w:rsid w:val="00D40A49"/>
    <w:rsid w:val="00D4232F"/>
    <w:rsid w:val="00D42972"/>
    <w:rsid w:val="00D4325A"/>
    <w:rsid w:val="00D43AF1"/>
    <w:rsid w:val="00D43B6B"/>
    <w:rsid w:val="00D43FA1"/>
    <w:rsid w:val="00D44230"/>
    <w:rsid w:val="00D44BD4"/>
    <w:rsid w:val="00D44C62"/>
    <w:rsid w:val="00D455BE"/>
    <w:rsid w:val="00D45F0F"/>
    <w:rsid w:val="00D46B3B"/>
    <w:rsid w:val="00D4700B"/>
    <w:rsid w:val="00D470BF"/>
    <w:rsid w:val="00D47CC0"/>
    <w:rsid w:val="00D502EE"/>
    <w:rsid w:val="00D519D6"/>
    <w:rsid w:val="00D52CAE"/>
    <w:rsid w:val="00D536E6"/>
    <w:rsid w:val="00D53B49"/>
    <w:rsid w:val="00D53D42"/>
    <w:rsid w:val="00D54AD0"/>
    <w:rsid w:val="00D54B90"/>
    <w:rsid w:val="00D54F0E"/>
    <w:rsid w:val="00D55221"/>
    <w:rsid w:val="00D552B0"/>
    <w:rsid w:val="00D5579A"/>
    <w:rsid w:val="00D557E9"/>
    <w:rsid w:val="00D55F6E"/>
    <w:rsid w:val="00D561EF"/>
    <w:rsid w:val="00D56AA0"/>
    <w:rsid w:val="00D56B1C"/>
    <w:rsid w:val="00D56BBD"/>
    <w:rsid w:val="00D56DE2"/>
    <w:rsid w:val="00D57189"/>
    <w:rsid w:val="00D571EC"/>
    <w:rsid w:val="00D57355"/>
    <w:rsid w:val="00D6056B"/>
    <w:rsid w:val="00D60D8A"/>
    <w:rsid w:val="00D60D8C"/>
    <w:rsid w:val="00D6108E"/>
    <w:rsid w:val="00D6139F"/>
    <w:rsid w:val="00D616F3"/>
    <w:rsid w:val="00D6268E"/>
    <w:rsid w:val="00D627BD"/>
    <w:rsid w:val="00D62D70"/>
    <w:rsid w:val="00D63095"/>
    <w:rsid w:val="00D6338E"/>
    <w:rsid w:val="00D63C25"/>
    <w:rsid w:val="00D63EED"/>
    <w:rsid w:val="00D64D03"/>
    <w:rsid w:val="00D65D48"/>
    <w:rsid w:val="00D66D96"/>
    <w:rsid w:val="00D70383"/>
    <w:rsid w:val="00D70919"/>
    <w:rsid w:val="00D70D12"/>
    <w:rsid w:val="00D71ECF"/>
    <w:rsid w:val="00D72756"/>
    <w:rsid w:val="00D72970"/>
    <w:rsid w:val="00D7325F"/>
    <w:rsid w:val="00D73757"/>
    <w:rsid w:val="00D7390B"/>
    <w:rsid w:val="00D73B4B"/>
    <w:rsid w:val="00D73E11"/>
    <w:rsid w:val="00D73ED2"/>
    <w:rsid w:val="00D74B3F"/>
    <w:rsid w:val="00D75AA0"/>
    <w:rsid w:val="00D764B0"/>
    <w:rsid w:val="00D76FC6"/>
    <w:rsid w:val="00D77513"/>
    <w:rsid w:val="00D77B5F"/>
    <w:rsid w:val="00D77F80"/>
    <w:rsid w:val="00D80743"/>
    <w:rsid w:val="00D80A2B"/>
    <w:rsid w:val="00D81688"/>
    <w:rsid w:val="00D82913"/>
    <w:rsid w:val="00D83FF9"/>
    <w:rsid w:val="00D84599"/>
    <w:rsid w:val="00D84A54"/>
    <w:rsid w:val="00D85616"/>
    <w:rsid w:val="00D856A2"/>
    <w:rsid w:val="00D863D8"/>
    <w:rsid w:val="00D8646E"/>
    <w:rsid w:val="00D871F9"/>
    <w:rsid w:val="00D87248"/>
    <w:rsid w:val="00D87361"/>
    <w:rsid w:val="00D909D1"/>
    <w:rsid w:val="00D90AFD"/>
    <w:rsid w:val="00D9122D"/>
    <w:rsid w:val="00D9224E"/>
    <w:rsid w:val="00D93953"/>
    <w:rsid w:val="00D94696"/>
    <w:rsid w:val="00D94FE8"/>
    <w:rsid w:val="00D9668F"/>
    <w:rsid w:val="00D969F9"/>
    <w:rsid w:val="00D96A95"/>
    <w:rsid w:val="00D97333"/>
    <w:rsid w:val="00DA00BC"/>
    <w:rsid w:val="00DA0230"/>
    <w:rsid w:val="00DA0DA1"/>
    <w:rsid w:val="00DA119D"/>
    <w:rsid w:val="00DA2308"/>
    <w:rsid w:val="00DA26F9"/>
    <w:rsid w:val="00DA41E0"/>
    <w:rsid w:val="00DA4D64"/>
    <w:rsid w:val="00DA4F98"/>
    <w:rsid w:val="00DA5F14"/>
    <w:rsid w:val="00DA69E0"/>
    <w:rsid w:val="00DA6EC3"/>
    <w:rsid w:val="00DA720B"/>
    <w:rsid w:val="00DA7CA6"/>
    <w:rsid w:val="00DB0529"/>
    <w:rsid w:val="00DB1284"/>
    <w:rsid w:val="00DB1ECC"/>
    <w:rsid w:val="00DB2484"/>
    <w:rsid w:val="00DB348B"/>
    <w:rsid w:val="00DB3C7E"/>
    <w:rsid w:val="00DB4D2B"/>
    <w:rsid w:val="00DB5011"/>
    <w:rsid w:val="00DB51C5"/>
    <w:rsid w:val="00DB5259"/>
    <w:rsid w:val="00DB5526"/>
    <w:rsid w:val="00DB595F"/>
    <w:rsid w:val="00DB6930"/>
    <w:rsid w:val="00DB706E"/>
    <w:rsid w:val="00DB70E6"/>
    <w:rsid w:val="00DB76F5"/>
    <w:rsid w:val="00DB783C"/>
    <w:rsid w:val="00DB7870"/>
    <w:rsid w:val="00DC0269"/>
    <w:rsid w:val="00DC15D4"/>
    <w:rsid w:val="00DC169A"/>
    <w:rsid w:val="00DC285D"/>
    <w:rsid w:val="00DC2E91"/>
    <w:rsid w:val="00DC3740"/>
    <w:rsid w:val="00DC3E04"/>
    <w:rsid w:val="00DC573C"/>
    <w:rsid w:val="00DC59B4"/>
    <w:rsid w:val="00DC5E25"/>
    <w:rsid w:val="00DC6124"/>
    <w:rsid w:val="00DC62B3"/>
    <w:rsid w:val="00DC7321"/>
    <w:rsid w:val="00DC7C2A"/>
    <w:rsid w:val="00DD015A"/>
    <w:rsid w:val="00DD13DE"/>
    <w:rsid w:val="00DD185A"/>
    <w:rsid w:val="00DD18D8"/>
    <w:rsid w:val="00DD203B"/>
    <w:rsid w:val="00DD271D"/>
    <w:rsid w:val="00DD2B24"/>
    <w:rsid w:val="00DD2FF8"/>
    <w:rsid w:val="00DD3090"/>
    <w:rsid w:val="00DD3164"/>
    <w:rsid w:val="00DD350E"/>
    <w:rsid w:val="00DD3D5A"/>
    <w:rsid w:val="00DD444F"/>
    <w:rsid w:val="00DD4522"/>
    <w:rsid w:val="00DD4C57"/>
    <w:rsid w:val="00DD4DB4"/>
    <w:rsid w:val="00DD4E04"/>
    <w:rsid w:val="00DD5362"/>
    <w:rsid w:val="00DD560A"/>
    <w:rsid w:val="00DD57D7"/>
    <w:rsid w:val="00DD6391"/>
    <w:rsid w:val="00DD67DA"/>
    <w:rsid w:val="00DD79C4"/>
    <w:rsid w:val="00DD7A5E"/>
    <w:rsid w:val="00DD7D65"/>
    <w:rsid w:val="00DE0215"/>
    <w:rsid w:val="00DE053F"/>
    <w:rsid w:val="00DE07A0"/>
    <w:rsid w:val="00DE0FB2"/>
    <w:rsid w:val="00DE1524"/>
    <w:rsid w:val="00DE1C2D"/>
    <w:rsid w:val="00DE1FB8"/>
    <w:rsid w:val="00DE2D86"/>
    <w:rsid w:val="00DE3BC8"/>
    <w:rsid w:val="00DE415A"/>
    <w:rsid w:val="00DE53F3"/>
    <w:rsid w:val="00DE6660"/>
    <w:rsid w:val="00DE6947"/>
    <w:rsid w:val="00DE7451"/>
    <w:rsid w:val="00DE7535"/>
    <w:rsid w:val="00DE7A29"/>
    <w:rsid w:val="00DE7F26"/>
    <w:rsid w:val="00DF05A2"/>
    <w:rsid w:val="00DF076E"/>
    <w:rsid w:val="00DF0994"/>
    <w:rsid w:val="00DF0A69"/>
    <w:rsid w:val="00DF0F58"/>
    <w:rsid w:val="00DF1823"/>
    <w:rsid w:val="00DF1C6D"/>
    <w:rsid w:val="00DF205F"/>
    <w:rsid w:val="00DF243B"/>
    <w:rsid w:val="00DF2C1C"/>
    <w:rsid w:val="00DF2E37"/>
    <w:rsid w:val="00DF3130"/>
    <w:rsid w:val="00DF3222"/>
    <w:rsid w:val="00DF37E2"/>
    <w:rsid w:val="00DF527C"/>
    <w:rsid w:val="00DF59F8"/>
    <w:rsid w:val="00DF6061"/>
    <w:rsid w:val="00DF6803"/>
    <w:rsid w:val="00DF7A4E"/>
    <w:rsid w:val="00DF7E15"/>
    <w:rsid w:val="00E00716"/>
    <w:rsid w:val="00E00AF6"/>
    <w:rsid w:val="00E00D87"/>
    <w:rsid w:val="00E01153"/>
    <w:rsid w:val="00E01354"/>
    <w:rsid w:val="00E016B3"/>
    <w:rsid w:val="00E01727"/>
    <w:rsid w:val="00E01BD8"/>
    <w:rsid w:val="00E01E19"/>
    <w:rsid w:val="00E01F87"/>
    <w:rsid w:val="00E029DE"/>
    <w:rsid w:val="00E02F00"/>
    <w:rsid w:val="00E032F7"/>
    <w:rsid w:val="00E03B4A"/>
    <w:rsid w:val="00E03C4C"/>
    <w:rsid w:val="00E047CC"/>
    <w:rsid w:val="00E04952"/>
    <w:rsid w:val="00E05621"/>
    <w:rsid w:val="00E05AA7"/>
    <w:rsid w:val="00E0649C"/>
    <w:rsid w:val="00E0665F"/>
    <w:rsid w:val="00E0694D"/>
    <w:rsid w:val="00E0794C"/>
    <w:rsid w:val="00E1049F"/>
    <w:rsid w:val="00E107E3"/>
    <w:rsid w:val="00E10A82"/>
    <w:rsid w:val="00E10D48"/>
    <w:rsid w:val="00E11438"/>
    <w:rsid w:val="00E11C74"/>
    <w:rsid w:val="00E11D2E"/>
    <w:rsid w:val="00E1210B"/>
    <w:rsid w:val="00E12412"/>
    <w:rsid w:val="00E12EAD"/>
    <w:rsid w:val="00E134A3"/>
    <w:rsid w:val="00E136F6"/>
    <w:rsid w:val="00E1389F"/>
    <w:rsid w:val="00E13DA5"/>
    <w:rsid w:val="00E148DF"/>
    <w:rsid w:val="00E14DAC"/>
    <w:rsid w:val="00E150A3"/>
    <w:rsid w:val="00E1666D"/>
    <w:rsid w:val="00E17899"/>
    <w:rsid w:val="00E17B25"/>
    <w:rsid w:val="00E20B1E"/>
    <w:rsid w:val="00E20B9E"/>
    <w:rsid w:val="00E20FF0"/>
    <w:rsid w:val="00E216BD"/>
    <w:rsid w:val="00E21BC3"/>
    <w:rsid w:val="00E21C39"/>
    <w:rsid w:val="00E21EC8"/>
    <w:rsid w:val="00E2266D"/>
    <w:rsid w:val="00E22C20"/>
    <w:rsid w:val="00E23997"/>
    <w:rsid w:val="00E23C3F"/>
    <w:rsid w:val="00E255F3"/>
    <w:rsid w:val="00E25CEE"/>
    <w:rsid w:val="00E267EA"/>
    <w:rsid w:val="00E26B56"/>
    <w:rsid w:val="00E2710F"/>
    <w:rsid w:val="00E271B9"/>
    <w:rsid w:val="00E273DF"/>
    <w:rsid w:val="00E275F3"/>
    <w:rsid w:val="00E27E09"/>
    <w:rsid w:val="00E300AA"/>
    <w:rsid w:val="00E30A86"/>
    <w:rsid w:val="00E31AD5"/>
    <w:rsid w:val="00E31B45"/>
    <w:rsid w:val="00E32FAC"/>
    <w:rsid w:val="00E33408"/>
    <w:rsid w:val="00E33EA3"/>
    <w:rsid w:val="00E33EEE"/>
    <w:rsid w:val="00E34584"/>
    <w:rsid w:val="00E34615"/>
    <w:rsid w:val="00E34F89"/>
    <w:rsid w:val="00E35B4D"/>
    <w:rsid w:val="00E36997"/>
    <w:rsid w:val="00E37AB5"/>
    <w:rsid w:val="00E4062B"/>
    <w:rsid w:val="00E4071B"/>
    <w:rsid w:val="00E40951"/>
    <w:rsid w:val="00E40FBA"/>
    <w:rsid w:val="00E41B3B"/>
    <w:rsid w:val="00E42DFE"/>
    <w:rsid w:val="00E434BD"/>
    <w:rsid w:val="00E4373B"/>
    <w:rsid w:val="00E437D9"/>
    <w:rsid w:val="00E43B91"/>
    <w:rsid w:val="00E4450D"/>
    <w:rsid w:val="00E45014"/>
    <w:rsid w:val="00E455C7"/>
    <w:rsid w:val="00E45D6F"/>
    <w:rsid w:val="00E45F8F"/>
    <w:rsid w:val="00E461E9"/>
    <w:rsid w:val="00E465AD"/>
    <w:rsid w:val="00E4687A"/>
    <w:rsid w:val="00E469A2"/>
    <w:rsid w:val="00E476D4"/>
    <w:rsid w:val="00E47AE7"/>
    <w:rsid w:val="00E47FEA"/>
    <w:rsid w:val="00E50048"/>
    <w:rsid w:val="00E50148"/>
    <w:rsid w:val="00E5020B"/>
    <w:rsid w:val="00E5068E"/>
    <w:rsid w:val="00E506F2"/>
    <w:rsid w:val="00E507B6"/>
    <w:rsid w:val="00E51F82"/>
    <w:rsid w:val="00E51F92"/>
    <w:rsid w:val="00E5352C"/>
    <w:rsid w:val="00E53A5B"/>
    <w:rsid w:val="00E53D9F"/>
    <w:rsid w:val="00E53F35"/>
    <w:rsid w:val="00E55089"/>
    <w:rsid w:val="00E567BC"/>
    <w:rsid w:val="00E56A85"/>
    <w:rsid w:val="00E56E54"/>
    <w:rsid w:val="00E570A1"/>
    <w:rsid w:val="00E5758B"/>
    <w:rsid w:val="00E57653"/>
    <w:rsid w:val="00E57CE4"/>
    <w:rsid w:val="00E608A2"/>
    <w:rsid w:val="00E60D07"/>
    <w:rsid w:val="00E6279C"/>
    <w:rsid w:val="00E62995"/>
    <w:rsid w:val="00E63242"/>
    <w:rsid w:val="00E636A1"/>
    <w:rsid w:val="00E63E01"/>
    <w:rsid w:val="00E63FFD"/>
    <w:rsid w:val="00E64277"/>
    <w:rsid w:val="00E643DC"/>
    <w:rsid w:val="00E645C9"/>
    <w:rsid w:val="00E647C2"/>
    <w:rsid w:val="00E64998"/>
    <w:rsid w:val="00E65206"/>
    <w:rsid w:val="00E65C18"/>
    <w:rsid w:val="00E6603E"/>
    <w:rsid w:val="00E663B0"/>
    <w:rsid w:val="00E674A2"/>
    <w:rsid w:val="00E67704"/>
    <w:rsid w:val="00E700E6"/>
    <w:rsid w:val="00E70679"/>
    <w:rsid w:val="00E708BE"/>
    <w:rsid w:val="00E70DC2"/>
    <w:rsid w:val="00E71178"/>
    <w:rsid w:val="00E717F2"/>
    <w:rsid w:val="00E71815"/>
    <w:rsid w:val="00E71EB8"/>
    <w:rsid w:val="00E7216D"/>
    <w:rsid w:val="00E72DEE"/>
    <w:rsid w:val="00E73339"/>
    <w:rsid w:val="00E73593"/>
    <w:rsid w:val="00E73C91"/>
    <w:rsid w:val="00E74AFA"/>
    <w:rsid w:val="00E75190"/>
    <w:rsid w:val="00E75B02"/>
    <w:rsid w:val="00E763AE"/>
    <w:rsid w:val="00E76DF4"/>
    <w:rsid w:val="00E772C4"/>
    <w:rsid w:val="00E773BE"/>
    <w:rsid w:val="00E77B4C"/>
    <w:rsid w:val="00E77BC4"/>
    <w:rsid w:val="00E80972"/>
    <w:rsid w:val="00E80DD5"/>
    <w:rsid w:val="00E82027"/>
    <w:rsid w:val="00E82C6E"/>
    <w:rsid w:val="00E82EBC"/>
    <w:rsid w:val="00E84496"/>
    <w:rsid w:val="00E84910"/>
    <w:rsid w:val="00E84A91"/>
    <w:rsid w:val="00E85ED2"/>
    <w:rsid w:val="00E86C3D"/>
    <w:rsid w:val="00E86FA3"/>
    <w:rsid w:val="00E87348"/>
    <w:rsid w:val="00E877BD"/>
    <w:rsid w:val="00E87FAA"/>
    <w:rsid w:val="00E902B4"/>
    <w:rsid w:val="00E9118C"/>
    <w:rsid w:val="00E912B0"/>
    <w:rsid w:val="00E91862"/>
    <w:rsid w:val="00E9227B"/>
    <w:rsid w:val="00E929A0"/>
    <w:rsid w:val="00E92A6C"/>
    <w:rsid w:val="00E93444"/>
    <w:rsid w:val="00E93AA4"/>
    <w:rsid w:val="00E93B02"/>
    <w:rsid w:val="00E94355"/>
    <w:rsid w:val="00E94ED5"/>
    <w:rsid w:val="00E95A76"/>
    <w:rsid w:val="00E964CC"/>
    <w:rsid w:val="00E9693B"/>
    <w:rsid w:val="00E97060"/>
    <w:rsid w:val="00E972CF"/>
    <w:rsid w:val="00E97B30"/>
    <w:rsid w:val="00EA052E"/>
    <w:rsid w:val="00EA2071"/>
    <w:rsid w:val="00EA27CB"/>
    <w:rsid w:val="00EA28F1"/>
    <w:rsid w:val="00EA2D0B"/>
    <w:rsid w:val="00EA3570"/>
    <w:rsid w:val="00EA3875"/>
    <w:rsid w:val="00EA417C"/>
    <w:rsid w:val="00EA4A1E"/>
    <w:rsid w:val="00EA50FE"/>
    <w:rsid w:val="00EA51D7"/>
    <w:rsid w:val="00EA6732"/>
    <w:rsid w:val="00EA6944"/>
    <w:rsid w:val="00EA7668"/>
    <w:rsid w:val="00EA78DD"/>
    <w:rsid w:val="00EB05FB"/>
    <w:rsid w:val="00EB0F91"/>
    <w:rsid w:val="00EB15A2"/>
    <w:rsid w:val="00EB1833"/>
    <w:rsid w:val="00EB1DEB"/>
    <w:rsid w:val="00EB22A4"/>
    <w:rsid w:val="00EB2E4C"/>
    <w:rsid w:val="00EB347B"/>
    <w:rsid w:val="00EB3640"/>
    <w:rsid w:val="00EB4159"/>
    <w:rsid w:val="00EB434B"/>
    <w:rsid w:val="00EB5158"/>
    <w:rsid w:val="00EB5C2F"/>
    <w:rsid w:val="00EB696F"/>
    <w:rsid w:val="00EB6A0A"/>
    <w:rsid w:val="00EB6AA1"/>
    <w:rsid w:val="00EB6CA0"/>
    <w:rsid w:val="00EB72FB"/>
    <w:rsid w:val="00EB79B0"/>
    <w:rsid w:val="00EB7CE7"/>
    <w:rsid w:val="00EC05D4"/>
    <w:rsid w:val="00EC0A32"/>
    <w:rsid w:val="00EC11CB"/>
    <w:rsid w:val="00EC1EE3"/>
    <w:rsid w:val="00EC2183"/>
    <w:rsid w:val="00EC371D"/>
    <w:rsid w:val="00EC3775"/>
    <w:rsid w:val="00EC38D5"/>
    <w:rsid w:val="00EC3DCC"/>
    <w:rsid w:val="00EC43A2"/>
    <w:rsid w:val="00EC477D"/>
    <w:rsid w:val="00EC61BB"/>
    <w:rsid w:val="00EC62A3"/>
    <w:rsid w:val="00EC67E4"/>
    <w:rsid w:val="00EC6E6C"/>
    <w:rsid w:val="00EC7906"/>
    <w:rsid w:val="00ED0167"/>
    <w:rsid w:val="00ED0215"/>
    <w:rsid w:val="00ED093C"/>
    <w:rsid w:val="00ED09CC"/>
    <w:rsid w:val="00ED17CD"/>
    <w:rsid w:val="00ED181D"/>
    <w:rsid w:val="00ED1C05"/>
    <w:rsid w:val="00ED1FB6"/>
    <w:rsid w:val="00ED20E6"/>
    <w:rsid w:val="00ED2184"/>
    <w:rsid w:val="00ED4212"/>
    <w:rsid w:val="00ED4B8E"/>
    <w:rsid w:val="00ED5949"/>
    <w:rsid w:val="00ED5D14"/>
    <w:rsid w:val="00ED6C86"/>
    <w:rsid w:val="00ED6DAD"/>
    <w:rsid w:val="00ED7646"/>
    <w:rsid w:val="00ED7B07"/>
    <w:rsid w:val="00EE0E70"/>
    <w:rsid w:val="00EE1994"/>
    <w:rsid w:val="00EE21E0"/>
    <w:rsid w:val="00EE2324"/>
    <w:rsid w:val="00EE34A7"/>
    <w:rsid w:val="00EE3998"/>
    <w:rsid w:val="00EE5522"/>
    <w:rsid w:val="00EE57C4"/>
    <w:rsid w:val="00EE57ED"/>
    <w:rsid w:val="00EE5AD2"/>
    <w:rsid w:val="00EE60C3"/>
    <w:rsid w:val="00EE641D"/>
    <w:rsid w:val="00EE6B3F"/>
    <w:rsid w:val="00EE7664"/>
    <w:rsid w:val="00EE7853"/>
    <w:rsid w:val="00EF10D4"/>
    <w:rsid w:val="00EF1E31"/>
    <w:rsid w:val="00EF20B4"/>
    <w:rsid w:val="00EF2184"/>
    <w:rsid w:val="00EF2D77"/>
    <w:rsid w:val="00EF31DF"/>
    <w:rsid w:val="00EF3872"/>
    <w:rsid w:val="00EF41D3"/>
    <w:rsid w:val="00EF426D"/>
    <w:rsid w:val="00EF4695"/>
    <w:rsid w:val="00EF4757"/>
    <w:rsid w:val="00EF59DF"/>
    <w:rsid w:val="00EF5B40"/>
    <w:rsid w:val="00EF5BD0"/>
    <w:rsid w:val="00EF6387"/>
    <w:rsid w:val="00EF63FD"/>
    <w:rsid w:val="00EF644E"/>
    <w:rsid w:val="00EF6AE6"/>
    <w:rsid w:val="00EF7194"/>
    <w:rsid w:val="00EF7910"/>
    <w:rsid w:val="00F001FA"/>
    <w:rsid w:val="00F00FBB"/>
    <w:rsid w:val="00F015A0"/>
    <w:rsid w:val="00F017BA"/>
    <w:rsid w:val="00F018A1"/>
    <w:rsid w:val="00F01DD0"/>
    <w:rsid w:val="00F020CE"/>
    <w:rsid w:val="00F020E1"/>
    <w:rsid w:val="00F023B2"/>
    <w:rsid w:val="00F0274F"/>
    <w:rsid w:val="00F040B6"/>
    <w:rsid w:val="00F045A1"/>
    <w:rsid w:val="00F046B9"/>
    <w:rsid w:val="00F04C97"/>
    <w:rsid w:val="00F04D99"/>
    <w:rsid w:val="00F04EC8"/>
    <w:rsid w:val="00F059CD"/>
    <w:rsid w:val="00F05A66"/>
    <w:rsid w:val="00F074EF"/>
    <w:rsid w:val="00F074FC"/>
    <w:rsid w:val="00F07DE0"/>
    <w:rsid w:val="00F103F9"/>
    <w:rsid w:val="00F1059A"/>
    <w:rsid w:val="00F106D6"/>
    <w:rsid w:val="00F10D62"/>
    <w:rsid w:val="00F11124"/>
    <w:rsid w:val="00F1166F"/>
    <w:rsid w:val="00F12839"/>
    <w:rsid w:val="00F12A7F"/>
    <w:rsid w:val="00F13978"/>
    <w:rsid w:val="00F13BF4"/>
    <w:rsid w:val="00F14DEF"/>
    <w:rsid w:val="00F14E7B"/>
    <w:rsid w:val="00F15342"/>
    <w:rsid w:val="00F16355"/>
    <w:rsid w:val="00F16906"/>
    <w:rsid w:val="00F16E60"/>
    <w:rsid w:val="00F16EE0"/>
    <w:rsid w:val="00F17681"/>
    <w:rsid w:val="00F179C2"/>
    <w:rsid w:val="00F17B06"/>
    <w:rsid w:val="00F17EA2"/>
    <w:rsid w:val="00F20A9C"/>
    <w:rsid w:val="00F20F11"/>
    <w:rsid w:val="00F22049"/>
    <w:rsid w:val="00F24E0F"/>
    <w:rsid w:val="00F25169"/>
    <w:rsid w:val="00F25AFB"/>
    <w:rsid w:val="00F25BB8"/>
    <w:rsid w:val="00F26E70"/>
    <w:rsid w:val="00F26EF0"/>
    <w:rsid w:val="00F309FD"/>
    <w:rsid w:val="00F30D23"/>
    <w:rsid w:val="00F312EA"/>
    <w:rsid w:val="00F31594"/>
    <w:rsid w:val="00F31709"/>
    <w:rsid w:val="00F318AF"/>
    <w:rsid w:val="00F321D9"/>
    <w:rsid w:val="00F3283F"/>
    <w:rsid w:val="00F32A9C"/>
    <w:rsid w:val="00F33FE6"/>
    <w:rsid w:val="00F34C3B"/>
    <w:rsid w:val="00F3516B"/>
    <w:rsid w:val="00F35B4F"/>
    <w:rsid w:val="00F36A6A"/>
    <w:rsid w:val="00F36BED"/>
    <w:rsid w:val="00F3720B"/>
    <w:rsid w:val="00F37689"/>
    <w:rsid w:val="00F37A10"/>
    <w:rsid w:val="00F37FCA"/>
    <w:rsid w:val="00F41061"/>
    <w:rsid w:val="00F41097"/>
    <w:rsid w:val="00F41987"/>
    <w:rsid w:val="00F41C43"/>
    <w:rsid w:val="00F4265E"/>
    <w:rsid w:val="00F426B3"/>
    <w:rsid w:val="00F42A93"/>
    <w:rsid w:val="00F42CC7"/>
    <w:rsid w:val="00F42FAF"/>
    <w:rsid w:val="00F437C9"/>
    <w:rsid w:val="00F44342"/>
    <w:rsid w:val="00F457CA"/>
    <w:rsid w:val="00F45F8B"/>
    <w:rsid w:val="00F464D7"/>
    <w:rsid w:val="00F46E37"/>
    <w:rsid w:val="00F47543"/>
    <w:rsid w:val="00F47B5A"/>
    <w:rsid w:val="00F5086E"/>
    <w:rsid w:val="00F522ED"/>
    <w:rsid w:val="00F525FD"/>
    <w:rsid w:val="00F53589"/>
    <w:rsid w:val="00F53B55"/>
    <w:rsid w:val="00F53C16"/>
    <w:rsid w:val="00F54169"/>
    <w:rsid w:val="00F54A52"/>
    <w:rsid w:val="00F54CAA"/>
    <w:rsid w:val="00F551E0"/>
    <w:rsid w:val="00F55608"/>
    <w:rsid w:val="00F5569C"/>
    <w:rsid w:val="00F567C2"/>
    <w:rsid w:val="00F57243"/>
    <w:rsid w:val="00F573D2"/>
    <w:rsid w:val="00F57B5E"/>
    <w:rsid w:val="00F57F0E"/>
    <w:rsid w:val="00F600FB"/>
    <w:rsid w:val="00F60C54"/>
    <w:rsid w:val="00F61499"/>
    <w:rsid w:val="00F62268"/>
    <w:rsid w:val="00F62816"/>
    <w:rsid w:val="00F62E01"/>
    <w:rsid w:val="00F62E56"/>
    <w:rsid w:val="00F63033"/>
    <w:rsid w:val="00F630BE"/>
    <w:rsid w:val="00F63D92"/>
    <w:rsid w:val="00F63F09"/>
    <w:rsid w:val="00F64249"/>
    <w:rsid w:val="00F64380"/>
    <w:rsid w:val="00F6495F"/>
    <w:rsid w:val="00F64E7A"/>
    <w:rsid w:val="00F66B69"/>
    <w:rsid w:val="00F67B00"/>
    <w:rsid w:val="00F700B9"/>
    <w:rsid w:val="00F70A91"/>
    <w:rsid w:val="00F713FB"/>
    <w:rsid w:val="00F71931"/>
    <w:rsid w:val="00F72F2D"/>
    <w:rsid w:val="00F72F6E"/>
    <w:rsid w:val="00F732F0"/>
    <w:rsid w:val="00F73809"/>
    <w:rsid w:val="00F739BA"/>
    <w:rsid w:val="00F73FCC"/>
    <w:rsid w:val="00F74511"/>
    <w:rsid w:val="00F748F7"/>
    <w:rsid w:val="00F74C5A"/>
    <w:rsid w:val="00F74F69"/>
    <w:rsid w:val="00F75527"/>
    <w:rsid w:val="00F757CE"/>
    <w:rsid w:val="00F7594C"/>
    <w:rsid w:val="00F75A46"/>
    <w:rsid w:val="00F75B3F"/>
    <w:rsid w:val="00F7667F"/>
    <w:rsid w:val="00F766B7"/>
    <w:rsid w:val="00F76784"/>
    <w:rsid w:val="00F771C9"/>
    <w:rsid w:val="00F77828"/>
    <w:rsid w:val="00F77BD4"/>
    <w:rsid w:val="00F80328"/>
    <w:rsid w:val="00F80609"/>
    <w:rsid w:val="00F814F6"/>
    <w:rsid w:val="00F818D4"/>
    <w:rsid w:val="00F8193D"/>
    <w:rsid w:val="00F81D42"/>
    <w:rsid w:val="00F83249"/>
    <w:rsid w:val="00F83E96"/>
    <w:rsid w:val="00F8475F"/>
    <w:rsid w:val="00F85043"/>
    <w:rsid w:val="00F876D3"/>
    <w:rsid w:val="00F90283"/>
    <w:rsid w:val="00F90ECB"/>
    <w:rsid w:val="00F91CC8"/>
    <w:rsid w:val="00F92370"/>
    <w:rsid w:val="00F92602"/>
    <w:rsid w:val="00F93F79"/>
    <w:rsid w:val="00F944E0"/>
    <w:rsid w:val="00F9479D"/>
    <w:rsid w:val="00F97DBB"/>
    <w:rsid w:val="00FA101E"/>
    <w:rsid w:val="00FA1A20"/>
    <w:rsid w:val="00FA2886"/>
    <w:rsid w:val="00FA32FB"/>
    <w:rsid w:val="00FA3777"/>
    <w:rsid w:val="00FA3AB8"/>
    <w:rsid w:val="00FA402B"/>
    <w:rsid w:val="00FA4CF0"/>
    <w:rsid w:val="00FA59D6"/>
    <w:rsid w:val="00FA6A7A"/>
    <w:rsid w:val="00FA7108"/>
    <w:rsid w:val="00FA71F3"/>
    <w:rsid w:val="00FA7D0F"/>
    <w:rsid w:val="00FB005F"/>
    <w:rsid w:val="00FB00CC"/>
    <w:rsid w:val="00FB21F6"/>
    <w:rsid w:val="00FB2256"/>
    <w:rsid w:val="00FB2915"/>
    <w:rsid w:val="00FB2D01"/>
    <w:rsid w:val="00FB33D8"/>
    <w:rsid w:val="00FB3662"/>
    <w:rsid w:val="00FB4349"/>
    <w:rsid w:val="00FB46CF"/>
    <w:rsid w:val="00FB4704"/>
    <w:rsid w:val="00FB4837"/>
    <w:rsid w:val="00FB55E5"/>
    <w:rsid w:val="00FB5967"/>
    <w:rsid w:val="00FB5D34"/>
    <w:rsid w:val="00FB5DF3"/>
    <w:rsid w:val="00FB6078"/>
    <w:rsid w:val="00FB7677"/>
    <w:rsid w:val="00FB77F9"/>
    <w:rsid w:val="00FC03D6"/>
    <w:rsid w:val="00FC1507"/>
    <w:rsid w:val="00FC22BF"/>
    <w:rsid w:val="00FC29A3"/>
    <w:rsid w:val="00FC373B"/>
    <w:rsid w:val="00FC3ADE"/>
    <w:rsid w:val="00FC3E8A"/>
    <w:rsid w:val="00FC4017"/>
    <w:rsid w:val="00FC5B25"/>
    <w:rsid w:val="00FC5D1F"/>
    <w:rsid w:val="00FC634E"/>
    <w:rsid w:val="00FC690A"/>
    <w:rsid w:val="00FC6E40"/>
    <w:rsid w:val="00FD0F74"/>
    <w:rsid w:val="00FD1948"/>
    <w:rsid w:val="00FD1E73"/>
    <w:rsid w:val="00FD1F30"/>
    <w:rsid w:val="00FD20B3"/>
    <w:rsid w:val="00FD2AE8"/>
    <w:rsid w:val="00FD3BA1"/>
    <w:rsid w:val="00FD3FA7"/>
    <w:rsid w:val="00FD4197"/>
    <w:rsid w:val="00FD46CD"/>
    <w:rsid w:val="00FD5FEC"/>
    <w:rsid w:val="00FD668A"/>
    <w:rsid w:val="00FD6884"/>
    <w:rsid w:val="00FD70CC"/>
    <w:rsid w:val="00FD746F"/>
    <w:rsid w:val="00FD7601"/>
    <w:rsid w:val="00FD78CA"/>
    <w:rsid w:val="00FE0520"/>
    <w:rsid w:val="00FE05C5"/>
    <w:rsid w:val="00FE0757"/>
    <w:rsid w:val="00FE0E3F"/>
    <w:rsid w:val="00FE12D1"/>
    <w:rsid w:val="00FE1971"/>
    <w:rsid w:val="00FE2B6C"/>
    <w:rsid w:val="00FE3BE4"/>
    <w:rsid w:val="00FE3BFE"/>
    <w:rsid w:val="00FE4424"/>
    <w:rsid w:val="00FE4A25"/>
    <w:rsid w:val="00FE54F4"/>
    <w:rsid w:val="00FE5793"/>
    <w:rsid w:val="00FE5870"/>
    <w:rsid w:val="00FE5EDA"/>
    <w:rsid w:val="00FE6ECB"/>
    <w:rsid w:val="00FE71BA"/>
    <w:rsid w:val="00FE7365"/>
    <w:rsid w:val="00FE7656"/>
    <w:rsid w:val="00FF0C54"/>
    <w:rsid w:val="00FF179B"/>
    <w:rsid w:val="00FF2827"/>
    <w:rsid w:val="00FF287F"/>
    <w:rsid w:val="00FF3058"/>
    <w:rsid w:val="00FF30F7"/>
    <w:rsid w:val="00FF3372"/>
    <w:rsid w:val="00FF3478"/>
    <w:rsid w:val="00FF3720"/>
    <w:rsid w:val="00FF417B"/>
    <w:rsid w:val="00FF42C4"/>
    <w:rsid w:val="00FF488E"/>
    <w:rsid w:val="00FF5288"/>
    <w:rsid w:val="00FF587E"/>
    <w:rsid w:val="00FF5883"/>
    <w:rsid w:val="00FF6076"/>
    <w:rsid w:val="00FF64C9"/>
    <w:rsid w:val="00FF6605"/>
    <w:rsid w:val="00FF69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ED5DED"/>
  <w15:chartTrackingRefBased/>
  <w15:docId w15:val="{7AAACF9F-FE9E-453A-99C1-4E1795969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IFT"/>
    <w:qFormat/>
    <w:rsid w:val="00481B7A"/>
    <w:pPr>
      <w:spacing w:after="200" w:line="276" w:lineRule="auto"/>
      <w:jc w:val="both"/>
    </w:pPr>
    <w:rPr>
      <w:rFonts w:ascii="ITC Avant Garde" w:eastAsia="Times New Roman" w:hAnsi="ITC Avant Garde" w:cs="Arial"/>
      <w:bCs/>
      <w:sz w:val="20"/>
      <w:szCs w:val="20"/>
      <w:lang w:val="es-EC" w:eastAsia="es-MX"/>
    </w:rPr>
  </w:style>
  <w:style w:type="paragraph" w:styleId="Ttulo1">
    <w:name w:val="heading 1"/>
    <w:basedOn w:val="Normal"/>
    <w:next w:val="Normal"/>
    <w:link w:val="Ttulo1Car"/>
    <w:uiPriority w:val="9"/>
    <w:qFormat/>
    <w:rsid w:val="00EC2183"/>
    <w:pPr>
      <w:keepNext/>
      <w:keepLines/>
      <w:spacing w:before="240"/>
      <w:outlineLvl w:val="0"/>
    </w:pPr>
    <w:rPr>
      <w:rFonts w:eastAsiaTheme="majorEastAsia" w:cstheme="majorBidi"/>
      <w:b/>
      <w:sz w:val="22"/>
      <w:szCs w:val="32"/>
    </w:rPr>
  </w:style>
  <w:style w:type="paragraph" w:styleId="Ttulo2">
    <w:name w:val="heading 2"/>
    <w:basedOn w:val="Ttulo1"/>
    <w:next w:val="Normal"/>
    <w:link w:val="Ttulo2Car"/>
    <w:uiPriority w:val="9"/>
    <w:unhideWhenUsed/>
    <w:qFormat/>
    <w:rsid w:val="00736826"/>
    <w:pPr>
      <w:jc w:val="center"/>
      <w:outlineLvl w:val="1"/>
    </w:pPr>
  </w:style>
  <w:style w:type="paragraph" w:styleId="Ttulo3">
    <w:name w:val="heading 3"/>
    <w:basedOn w:val="Ttulo2"/>
    <w:next w:val="Normal"/>
    <w:link w:val="Ttulo3Car"/>
    <w:uiPriority w:val="9"/>
    <w:unhideWhenUsed/>
    <w:qFormat/>
    <w:rsid w:val="0018200A"/>
    <w:pPr>
      <w:jc w:val="left"/>
      <w:outlineLvl w:val="2"/>
    </w:pPr>
    <w:rPr>
      <w:rFonts w:eastAsia="Times New Roman"/>
      <w:b w:val="0"/>
      <w:sz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C2183"/>
    <w:rPr>
      <w:rFonts w:ascii="ITC Avant Garde" w:eastAsiaTheme="majorEastAsia" w:hAnsi="ITC Avant Garde" w:cstheme="majorBidi"/>
      <w:b/>
      <w:bCs/>
      <w:szCs w:val="32"/>
      <w:lang w:val="es-EC" w:eastAsia="es-MX"/>
    </w:rPr>
  </w:style>
  <w:style w:type="paragraph" w:styleId="Prrafodelista">
    <w:name w:val="List Paragraph"/>
    <w:aliases w:val="Considerando,prueba1,4 Viñ 1nivel,Numeración 1,Cuadrícula media 1 - Énfasis 21,Listas,lp1"/>
    <w:basedOn w:val="Normal"/>
    <w:link w:val="PrrafodelistaCar"/>
    <w:uiPriority w:val="34"/>
    <w:qFormat/>
    <w:rsid w:val="00D27B36"/>
    <w:pPr>
      <w:ind w:left="644" w:hanging="360"/>
    </w:pPr>
    <w:rPr>
      <w:b/>
    </w:rPr>
  </w:style>
  <w:style w:type="character" w:styleId="Refdecomentario">
    <w:name w:val="annotation reference"/>
    <w:basedOn w:val="Fuentedeprrafopredeter"/>
    <w:uiPriority w:val="99"/>
    <w:unhideWhenUsed/>
    <w:rsid w:val="009E30F2"/>
    <w:rPr>
      <w:sz w:val="16"/>
      <w:szCs w:val="16"/>
    </w:rPr>
  </w:style>
  <w:style w:type="paragraph" w:customStyle="1" w:styleId="Normal1">
    <w:name w:val="Normal1"/>
    <w:rsid w:val="009E30F2"/>
    <w:pPr>
      <w:spacing w:after="0" w:line="276" w:lineRule="auto"/>
    </w:pPr>
    <w:rPr>
      <w:rFonts w:ascii="Arial" w:eastAsia="Arial" w:hAnsi="Arial" w:cs="Arial"/>
      <w:color w:val="000000"/>
      <w:szCs w:val="24"/>
      <w:lang w:eastAsia="es-ES"/>
    </w:rPr>
  </w:style>
  <w:style w:type="character" w:customStyle="1" w:styleId="PrrafodelistaCar">
    <w:name w:val="Párrafo de lista Car"/>
    <w:aliases w:val="Considerando Car,prueba1 Car,4 Viñ 1nivel Car,Numeración 1 Car,Cuadrícula media 1 - Énfasis 21 Car,Listas Car,lp1 Car"/>
    <w:link w:val="Prrafodelista"/>
    <w:uiPriority w:val="34"/>
    <w:qFormat/>
    <w:locked/>
    <w:rsid w:val="00D27B36"/>
    <w:rPr>
      <w:rFonts w:ascii="ITC Avant Garde" w:eastAsia="Times New Roman" w:hAnsi="ITC Avant Garde" w:cs="Arial"/>
      <w:b/>
      <w:bCs/>
      <w:sz w:val="20"/>
      <w:szCs w:val="20"/>
      <w:lang w:val="es-EC" w:eastAsia="es-MX"/>
    </w:rPr>
  </w:style>
  <w:style w:type="paragraph" w:styleId="Piedepgina">
    <w:name w:val="footer"/>
    <w:basedOn w:val="Normal"/>
    <w:link w:val="PiedepginaCar"/>
    <w:uiPriority w:val="99"/>
    <w:unhideWhenUsed/>
    <w:rsid w:val="009E30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30F2"/>
    <w:rPr>
      <w:lang w:val="es-EC"/>
    </w:rPr>
  </w:style>
  <w:style w:type="paragraph" w:styleId="Encabezado">
    <w:name w:val="header"/>
    <w:basedOn w:val="Normal"/>
    <w:link w:val="EncabezadoCar"/>
    <w:uiPriority w:val="99"/>
    <w:unhideWhenUsed/>
    <w:rsid w:val="009E30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30F2"/>
    <w:rPr>
      <w:lang w:val="es-EC"/>
    </w:rPr>
  </w:style>
  <w:style w:type="paragraph" w:styleId="Textonotapie">
    <w:name w:val="footnote text"/>
    <w:basedOn w:val="Normal"/>
    <w:link w:val="TextonotapieCar"/>
    <w:uiPriority w:val="99"/>
    <w:unhideWhenUsed/>
    <w:qFormat/>
    <w:rsid w:val="003F6801"/>
    <w:pPr>
      <w:spacing w:after="60" w:line="240" w:lineRule="auto"/>
    </w:pPr>
    <w:rPr>
      <w:sz w:val="16"/>
      <w:szCs w:val="16"/>
    </w:rPr>
  </w:style>
  <w:style w:type="character" w:customStyle="1" w:styleId="TextonotapieCar">
    <w:name w:val="Texto nota pie Car"/>
    <w:basedOn w:val="Fuentedeprrafopredeter"/>
    <w:link w:val="Textonotapie"/>
    <w:uiPriority w:val="99"/>
    <w:rsid w:val="009E30F2"/>
    <w:rPr>
      <w:rFonts w:ascii="ITC Avant Garde" w:eastAsia="Times New Roman" w:hAnsi="ITC Avant Garde" w:cs="Arial"/>
      <w:bCs/>
      <w:sz w:val="16"/>
      <w:szCs w:val="16"/>
      <w:lang w:val="es-EC" w:eastAsia="es-MX"/>
    </w:rPr>
  </w:style>
  <w:style w:type="character" w:styleId="Refdenotaalpie">
    <w:name w:val="footnote reference"/>
    <w:aliases w:val="Ref,de nota al pie,(NECG) Footnote Reference,o,fr,Style 3,Appel note de bas de p,Style 12,Style 124,Ref. de nota al pie 2,Style 6,Footnote Reference Superscript"/>
    <w:basedOn w:val="Fuentedeprrafopredeter"/>
    <w:uiPriority w:val="99"/>
    <w:unhideWhenUsed/>
    <w:rsid w:val="009E30F2"/>
    <w:rPr>
      <w:vertAlign w:val="superscript"/>
    </w:rPr>
  </w:style>
  <w:style w:type="paragraph" w:styleId="Textodeglobo">
    <w:name w:val="Balloon Text"/>
    <w:basedOn w:val="Normal"/>
    <w:link w:val="TextodegloboCar"/>
    <w:uiPriority w:val="99"/>
    <w:semiHidden/>
    <w:unhideWhenUsed/>
    <w:rsid w:val="009E30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30F2"/>
    <w:rPr>
      <w:rFonts w:ascii="Segoe UI" w:hAnsi="Segoe UI" w:cs="Segoe UI"/>
      <w:sz w:val="18"/>
      <w:szCs w:val="18"/>
      <w:lang w:val="es-EC"/>
    </w:rPr>
  </w:style>
  <w:style w:type="paragraph" w:styleId="Textocomentario">
    <w:name w:val="annotation text"/>
    <w:basedOn w:val="Normal"/>
    <w:link w:val="TextocomentarioCar"/>
    <w:uiPriority w:val="99"/>
    <w:unhideWhenUsed/>
    <w:rsid w:val="009E30F2"/>
    <w:pPr>
      <w:spacing w:line="240" w:lineRule="auto"/>
    </w:pPr>
  </w:style>
  <w:style w:type="character" w:customStyle="1" w:styleId="TextocomentarioCar">
    <w:name w:val="Texto comentario Car"/>
    <w:basedOn w:val="Fuentedeprrafopredeter"/>
    <w:link w:val="Textocomentario"/>
    <w:uiPriority w:val="99"/>
    <w:rsid w:val="009E30F2"/>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9E30F2"/>
    <w:rPr>
      <w:b/>
      <w:bCs w:val="0"/>
    </w:rPr>
  </w:style>
  <w:style w:type="character" w:customStyle="1" w:styleId="AsuntodelcomentarioCar">
    <w:name w:val="Asunto del comentario Car"/>
    <w:basedOn w:val="TextocomentarioCar"/>
    <w:link w:val="Asuntodelcomentario"/>
    <w:uiPriority w:val="99"/>
    <w:semiHidden/>
    <w:rsid w:val="009E30F2"/>
    <w:rPr>
      <w:b/>
      <w:bCs/>
      <w:sz w:val="20"/>
      <w:szCs w:val="20"/>
      <w:lang w:val="es-EC"/>
    </w:rPr>
  </w:style>
  <w:style w:type="paragraph" w:customStyle="1" w:styleId="Texto">
    <w:name w:val="Texto"/>
    <w:basedOn w:val="Normal"/>
    <w:link w:val="TextoCar"/>
    <w:rsid w:val="009E30F2"/>
    <w:pPr>
      <w:spacing w:after="101" w:line="216" w:lineRule="exact"/>
      <w:ind w:firstLine="288"/>
    </w:pPr>
    <w:rPr>
      <w:rFonts w:ascii="Arial" w:hAnsi="Arial"/>
      <w:sz w:val="18"/>
      <w:lang w:val="es-ES" w:eastAsia="es-ES"/>
    </w:rPr>
  </w:style>
  <w:style w:type="character" w:customStyle="1" w:styleId="TextoCar">
    <w:name w:val="Texto Car"/>
    <w:link w:val="Texto"/>
    <w:locked/>
    <w:rsid w:val="009E30F2"/>
    <w:rPr>
      <w:rFonts w:ascii="Arial" w:eastAsia="Times New Roman" w:hAnsi="Arial" w:cs="Arial"/>
      <w:sz w:val="18"/>
      <w:szCs w:val="20"/>
      <w:lang w:val="es-ES" w:eastAsia="es-ES"/>
    </w:rPr>
  </w:style>
  <w:style w:type="paragraph" w:styleId="Revisin">
    <w:name w:val="Revision"/>
    <w:hidden/>
    <w:uiPriority w:val="99"/>
    <w:semiHidden/>
    <w:rsid w:val="009E30F2"/>
    <w:pPr>
      <w:spacing w:after="0" w:line="240" w:lineRule="auto"/>
    </w:pPr>
    <w:rPr>
      <w:lang w:val="es-EC"/>
    </w:rPr>
  </w:style>
  <w:style w:type="character" w:customStyle="1" w:styleId="apple-converted-space">
    <w:name w:val="apple-converted-space"/>
    <w:basedOn w:val="Fuentedeprrafopredeter"/>
    <w:rsid w:val="009E30F2"/>
  </w:style>
  <w:style w:type="paragraph" w:customStyle="1" w:styleId="Default">
    <w:name w:val="Default"/>
    <w:rsid w:val="009E30F2"/>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9E30F2"/>
    <w:rPr>
      <w:color w:val="0563C1" w:themeColor="hyperlink"/>
      <w:u w:val="single"/>
    </w:rPr>
  </w:style>
  <w:style w:type="character" w:styleId="Hipervnculovisitado">
    <w:name w:val="FollowedHyperlink"/>
    <w:basedOn w:val="Fuentedeprrafopredeter"/>
    <w:uiPriority w:val="99"/>
    <w:semiHidden/>
    <w:unhideWhenUsed/>
    <w:rsid w:val="006132D1"/>
    <w:rPr>
      <w:color w:val="954F72" w:themeColor="followedHyperlink"/>
      <w:u w:val="single"/>
    </w:rPr>
  </w:style>
  <w:style w:type="table" w:styleId="Tablaconcuadrcula">
    <w:name w:val="Table Grid"/>
    <w:basedOn w:val="Tablanormal"/>
    <w:uiPriority w:val="39"/>
    <w:rsid w:val="00452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a">
    <w:name w:val="ningunoa"/>
    <w:basedOn w:val="Fuentedeprrafopredeter"/>
    <w:rsid w:val="00F01DD0"/>
  </w:style>
  <w:style w:type="paragraph" w:customStyle="1" w:styleId="Antecedentes">
    <w:name w:val="Antecedentes"/>
    <w:basedOn w:val="Normal"/>
    <w:link w:val="AntecedentesCar"/>
    <w:qFormat/>
    <w:rsid w:val="00EC2183"/>
    <w:pPr>
      <w:numPr>
        <w:numId w:val="4"/>
      </w:numPr>
    </w:pPr>
  </w:style>
  <w:style w:type="character" w:customStyle="1" w:styleId="AntecedentesCar">
    <w:name w:val="Antecedentes Car"/>
    <w:basedOn w:val="Fuentedeprrafopredeter"/>
    <w:link w:val="Antecedentes"/>
    <w:rsid w:val="00EC2183"/>
    <w:rPr>
      <w:rFonts w:ascii="ITC Avant Garde" w:eastAsia="Times New Roman" w:hAnsi="ITC Avant Garde" w:cs="Arial"/>
      <w:bCs/>
      <w:sz w:val="20"/>
      <w:szCs w:val="20"/>
      <w:lang w:val="es-EC" w:eastAsia="es-MX"/>
    </w:rPr>
  </w:style>
  <w:style w:type="paragraph" w:customStyle="1" w:styleId="SectionHeading">
    <w:name w:val="Section Heading"/>
    <w:basedOn w:val="Normal"/>
    <w:rsid w:val="00270513"/>
    <w:pPr>
      <w:spacing w:after="0" w:line="240" w:lineRule="auto"/>
      <w:jc w:val="center"/>
    </w:pPr>
    <w:rPr>
      <w:rFonts w:ascii="Tahoma" w:hAnsi="Tahoma" w:cs="Tahoma"/>
      <w:caps/>
      <w:spacing w:val="10"/>
      <w:sz w:val="16"/>
      <w:szCs w:val="16"/>
      <w:lang w:val="es-ES" w:eastAsia="es-ES" w:bidi="es-ES"/>
    </w:rPr>
  </w:style>
  <w:style w:type="table" w:styleId="Tabladecuadrcula1clara-nfasis6">
    <w:name w:val="Grid Table 1 Light Accent 6"/>
    <w:basedOn w:val="Tablanormal"/>
    <w:uiPriority w:val="46"/>
    <w:rsid w:val="0027051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Cita">
    <w:name w:val="Quote"/>
    <w:aliases w:val="Cita IFT"/>
    <w:basedOn w:val="Normal"/>
    <w:next w:val="Normal"/>
    <w:link w:val="CitaCar"/>
    <w:qFormat/>
    <w:rsid w:val="00736826"/>
    <w:pPr>
      <w:spacing w:before="200" w:after="160"/>
      <w:ind w:left="864" w:right="864"/>
      <w:jc w:val="left"/>
    </w:pPr>
    <w:rPr>
      <w:i/>
      <w:iCs/>
      <w:sz w:val="16"/>
    </w:rPr>
  </w:style>
  <w:style w:type="character" w:customStyle="1" w:styleId="CitaCar">
    <w:name w:val="Cita Car"/>
    <w:aliases w:val="Cita IFT Car"/>
    <w:basedOn w:val="Fuentedeprrafopredeter"/>
    <w:link w:val="Cita"/>
    <w:qFormat/>
    <w:rsid w:val="00736826"/>
    <w:rPr>
      <w:rFonts w:ascii="ITC Avant Garde" w:eastAsia="Times New Roman" w:hAnsi="ITC Avant Garde" w:cs="Arial"/>
      <w:bCs/>
      <w:i/>
      <w:iCs/>
      <w:sz w:val="16"/>
      <w:szCs w:val="20"/>
      <w:lang w:val="es-EC" w:eastAsia="es-MX"/>
    </w:rPr>
  </w:style>
  <w:style w:type="character" w:customStyle="1" w:styleId="Ttulo2Car">
    <w:name w:val="Título 2 Car"/>
    <w:basedOn w:val="Fuentedeprrafopredeter"/>
    <w:link w:val="Ttulo2"/>
    <w:uiPriority w:val="9"/>
    <w:rsid w:val="00736826"/>
    <w:rPr>
      <w:rFonts w:ascii="ITC Avant Garde" w:eastAsiaTheme="majorEastAsia" w:hAnsi="ITC Avant Garde" w:cstheme="majorBidi"/>
      <w:b/>
      <w:bCs/>
      <w:szCs w:val="32"/>
      <w:lang w:val="es-EC" w:eastAsia="es-MX"/>
    </w:rPr>
  </w:style>
  <w:style w:type="character" w:customStyle="1" w:styleId="Ttulo3Car">
    <w:name w:val="Título 3 Car"/>
    <w:basedOn w:val="Fuentedeprrafopredeter"/>
    <w:link w:val="Ttulo3"/>
    <w:uiPriority w:val="9"/>
    <w:rsid w:val="0018200A"/>
    <w:rPr>
      <w:rFonts w:ascii="ITC Avant Garde" w:eastAsia="Times New Roman" w:hAnsi="ITC Avant Garde" w:cstheme="majorBidi"/>
      <w:bCs/>
      <w:sz w:val="20"/>
      <w:szCs w:val="32"/>
      <w:u w:val="single"/>
      <w:lang w:val="es-EC" w:eastAsia="es-MX"/>
    </w:rPr>
  </w:style>
  <w:style w:type="paragraph" w:customStyle="1" w:styleId="IFTnormal">
    <w:name w:val="IFT normal"/>
    <w:basedOn w:val="Normal"/>
    <w:link w:val="IFTnormalCar"/>
    <w:qFormat/>
    <w:rsid w:val="001A0310"/>
    <w:rPr>
      <w:rFonts w:eastAsia="Calibri"/>
      <w:bCs w:val="0"/>
      <w:color w:val="000000"/>
      <w:sz w:val="22"/>
      <w:szCs w:val="22"/>
      <w:lang w:val="es-ES_tradnl" w:eastAsia="es-ES"/>
    </w:rPr>
  </w:style>
  <w:style w:type="character" w:customStyle="1" w:styleId="IFTnormalCar">
    <w:name w:val="IFT normal Car"/>
    <w:basedOn w:val="Fuentedeprrafopredeter"/>
    <w:link w:val="IFTnormal"/>
    <w:qFormat/>
    <w:rsid w:val="001A0310"/>
    <w:rPr>
      <w:rFonts w:ascii="ITC Avant Garde" w:eastAsia="Calibri" w:hAnsi="ITC Avant Garde" w:cs="Arial"/>
      <w:color w:val="000000"/>
      <w:lang w:val="es-ES_tradnl" w:eastAsia="es-ES"/>
    </w:rPr>
  </w:style>
  <w:style w:type="paragraph" w:customStyle="1" w:styleId="Bullets">
    <w:name w:val="Bullets"/>
    <w:basedOn w:val="Normal"/>
    <w:link w:val="BulletsCar"/>
    <w:qFormat/>
    <w:rsid w:val="00060355"/>
    <w:pPr>
      <w:numPr>
        <w:numId w:val="5"/>
      </w:numPr>
    </w:pPr>
    <w:rPr>
      <w:lang w:val="es-ES_tradnl"/>
    </w:rPr>
  </w:style>
  <w:style w:type="character" w:customStyle="1" w:styleId="BulletsCar">
    <w:name w:val="Bullets Car"/>
    <w:basedOn w:val="Fuentedeprrafopredeter"/>
    <w:link w:val="Bullets"/>
    <w:rsid w:val="00060355"/>
    <w:rPr>
      <w:rFonts w:ascii="ITC Avant Garde" w:eastAsia="Times New Roman" w:hAnsi="ITC Avant Garde" w:cs="Arial"/>
      <w:bCs/>
      <w:sz w:val="20"/>
      <w:szCs w:val="20"/>
      <w:lang w:val="es-ES_tradnl" w:eastAsia="es-MX"/>
    </w:rPr>
  </w:style>
  <w:style w:type="paragraph" w:customStyle="1" w:styleId="bodyfirst">
    <w:name w:val="bodyfirst"/>
    <w:basedOn w:val="Normal"/>
    <w:rsid w:val="005F1D2D"/>
    <w:pPr>
      <w:spacing w:before="100" w:beforeAutospacing="1" w:after="100" w:afterAutospacing="1" w:line="240" w:lineRule="auto"/>
      <w:jc w:val="left"/>
    </w:pPr>
    <w:rPr>
      <w:rFonts w:ascii="Times New Roman" w:hAnsi="Times New Roman" w:cs="Times New Roman"/>
      <w:bCs w:val="0"/>
      <w:sz w:val="24"/>
      <w:szCs w:val="24"/>
      <w:lang w:val="es-MX"/>
    </w:rPr>
  </w:style>
  <w:style w:type="table" w:styleId="Tabladelista1clara-nfasis6">
    <w:name w:val="List Table 1 Light Accent 6"/>
    <w:basedOn w:val="Tablanormal"/>
    <w:uiPriority w:val="46"/>
    <w:rsid w:val="00D07510"/>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Ninguno">
    <w:name w:val="Ninguno"/>
    <w:rsid w:val="0015464F"/>
    <w:rPr>
      <w:lang w:val="es-ES_tradnl"/>
    </w:rPr>
  </w:style>
  <w:style w:type="table" w:styleId="Tabladecuadrcula4-nfasis6">
    <w:name w:val="Grid Table 4 Accent 6"/>
    <w:basedOn w:val="Tablanormal"/>
    <w:uiPriority w:val="49"/>
    <w:rsid w:val="003C7EB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itaIFT">
    <w:name w:val="cita IFT"/>
    <w:basedOn w:val="IFTnormal"/>
    <w:link w:val="citaIFTCar"/>
    <w:qFormat/>
    <w:rsid w:val="00E647C2"/>
    <w:pPr>
      <w:ind w:left="567" w:right="616"/>
    </w:pPr>
    <w:rPr>
      <w:i/>
    </w:rPr>
  </w:style>
  <w:style w:type="character" w:customStyle="1" w:styleId="citaIFTCar">
    <w:name w:val="cita IFT Car"/>
    <w:basedOn w:val="IFTnormalCar"/>
    <w:link w:val="citaIFT"/>
    <w:rsid w:val="00E647C2"/>
    <w:rPr>
      <w:rFonts w:ascii="ITC Avant Garde" w:eastAsia="Calibri" w:hAnsi="ITC Avant Garde" w:cs="Arial"/>
      <w:i/>
      <w:color w:val="000000"/>
      <w:lang w:val="es-ES_tradnl" w:eastAsia="es-ES"/>
    </w:rPr>
  </w:style>
  <w:style w:type="table" w:styleId="Tabladecuadrcula4-nfasis5">
    <w:name w:val="Grid Table 4 Accent 5"/>
    <w:basedOn w:val="Tablanormal"/>
    <w:uiPriority w:val="49"/>
    <w:rsid w:val="0033576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itaift0">
    <w:name w:val="Cita ift"/>
    <w:basedOn w:val="Normal"/>
    <w:link w:val="CitaiftCar0"/>
    <w:qFormat/>
    <w:rsid w:val="00134205"/>
    <w:pPr>
      <w:adjustRightInd w:val="0"/>
      <w:ind w:left="851" w:right="760"/>
    </w:pPr>
    <w:rPr>
      <w:bCs w:val="0"/>
      <w:i/>
      <w:color w:val="000000"/>
      <w:sz w:val="18"/>
      <w:szCs w:val="18"/>
      <w:lang w:val="es-MX" w:eastAsia="es-ES"/>
    </w:rPr>
  </w:style>
  <w:style w:type="character" w:customStyle="1" w:styleId="CitaiftCar0">
    <w:name w:val="Cita ift Car"/>
    <w:link w:val="Citaift0"/>
    <w:rsid w:val="00134205"/>
    <w:rPr>
      <w:rFonts w:ascii="ITC Avant Garde" w:eastAsia="Times New Roman" w:hAnsi="ITC Avant Garde" w:cs="Arial"/>
      <w:i/>
      <w:color w:val="000000"/>
      <w:sz w:val="18"/>
      <w:szCs w:val="18"/>
      <w:lang w:eastAsia="es-ES"/>
    </w:rPr>
  </w:style>
  <w:style w:type="paragraph" w:customStyle="1" w:styleId="N1IFT">
    <w:name w:val="N1 IFT"/>
    <w:basedOn w:val="Ttulo1"/>
    <w:link w:val="N1IFTCar"/>
    <w:autoRedefine/>
    <w:qFormat/>
    <w:rsid w:val="008C6439"/>
    <w:pPr>
      <w:keepNext w:val="0"/>
      <w:keepLines w:val="0"/>
      <w:spacing w:before="0"/>
      <w:jc w:val="center"/>
    </w:pPr>
    <w:rPr>
      <w:rFonts w:eastAsia="Calibri" w:cs="Arial"/>
      <w:bCs w:val="0"/>
      <w:szCs w:val="22"/>
      <w:lang w:val="es-MX" w:eastAsia="es-ES"/>
    </w:rPr>
  </w:style>
  <w:style w:type="character" w:customStyle="1" w:styleId="N1IFTCar">
    <w:name w:val="N1 IFT Car"/>
    <w:link w:val="N1IFT"/>
    <w:rsid w:val="008C6439"/>
    <w:rPr>
      <w:rFonts w:ascii="ITC Avant Garde" w:eastAsia="Calibri" w:hAnsi="ITC Avant Garde" w:cs="Arial"/>
      <w:b/>
      <w:lang w:eastAsia="es-ES"/>
    </w:rPr>
  </w:style>
  <w:style w:type="paragraph" w:customStyle="1" w:styleId="IncisosIFT">
    <w:name w:val="Incisos IFT"/>
    <w:basedOn w:val="IFTnormal"/>
    <w:link w:val="IncisosIFTCar"/>
    <w:qFormat/>
    <w:rsid w:val="00CE48EF"/>
    <w:pPr>
      <w:ind w:left="426"/>
    </w:pPr>
  </w:style>
  <w:style w:type="character" w:customStyle="1" w:styleId="IncisosIFTCar">
    <w:name w:val="Incisos IFT Car"/>
    <w:basedOn w:val="IFTnormalCar"/>
    <w:link w:val="IncisosIFT"/>
    <w:rsid w:val="00CE48EF"/>
    <w:rPr>
      <w:rFonts w:ascii="ITC Avant Garde" w:eastAsia="Calibri" w:hAnsi="ITC Avant Garde" w:cs="Arial"/>
      <w:color w:val="000000"/>
      <w:lang w:val="es-ES_tradnl" w:eastAsia="es-ES"/>
    </w:rPr>
  </w:style>
  <w:style w:type="table" w:styleId="Tabladecuadrcula4-nfasis2">
    <w:name w:val="Grid Table 4 Accent 2"/>
    <w:basedOn w:val="Tablanormal"/>
    <w:uiPriority w:val="49"/>
    <w:rsid w:val="00BD078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03TitPrin">
    <w:name w:val="03TitPrin"/>
    <w:basedOn w:val="Normal"/>
    <w:next w:val="Normal"/>
    <w:link w:val="03TitPrinCar"/>
    <w:qFormat/>
    <w:rsid w:val="003F7514"/>
    <w:pPr>
      <w:numPr>
        <w:ilvl w:val="1"/>
        <w:numId w:val="13"/>
      </w:numPr>
      <w:spacing w:after="160" w:line="259" w:lineRule="auto"/>
      <w:jc w:val="left"/>
    </w:pPr>
    <w:rPr>
      <w:rFonts w:eastAsiaTheme="minorHAnsi" w:cstheme="minorBidi"/>
      <w:b/>
      <w:bCs w:val="0"/>
      <w:sz w:val="22"/>
      <w:szCs w:val="22"/>
      <w:lang w:val="es-MX" w:eastAsia="en-US"/>
    </w:rPr>
  </w:style>
  <w:style w:type="paragraph" w:customStyle="1" w:styleId="01TitPrin">
    <w:name w:val="01TitPrin"/>
    <w:basedOn w:val="Ttulo1"/>
    <w:link w:val="01TitPrinCar"/>
    <w:qFormat/>
    <w:rsid w:val="003F7514"/>
    <w:pPr>
      <w:keepNext w:val="0"/>
      <w:keepLines w:val="0"/>
      <w:numPr>
        <w:numId w:val="13"/>
      </w:numPr>
      <w:spacing w:before="0"/>
    </w:pPr>
    <w:rPr>
      <w:rFonts w:eastAsia="Calibri" w:cs="Arial"/>
      <w:bCs w:val="0"/>
      <w:color w:val="000000"/>
      <w:szCs w:val="22"/>
      <w:lang w:val="es-ES" w:eastAsia="es-ES"/>
    </w:rPr>
  </w:style>
  <w:style w:type="character" w:customStyle="1" w:styleId="01TitPrinCar">
    <w:name w:val="01TitPrin Car"/>
    <w:link w:val="01TitPrin"/>
    <w:rsid w:val="003F7514"/>
    <w:rPr>
      <w:rFonts w:ascii="ITC Avant Garde" w:eastAsia="Calibri" w:hAnsi="ITC Avant Garde" w:cs="Arial"/>
      <w:b/>
      <w:color w:val="000000"/>
      <w:lang w:val="es-ES" w:eastAsia="es-ES"/>
    </w:rPr>
  </w:style>
  <w:style w:type="character" w:customStyle="1" w:styleId="03TitPrinCar">
    <w:name w:val="03TitPrin Car"/>
    <w:basedOn w:val="Fuentedeprrafopredeter"/>
    <w:link w:val="03TitPrin"/>
    <w:rsid w:val="003F7514"/>
    <w:rPr>
      <w:rFonts w:ascii="ITC Avant Garde" w:hAnsi="ITC Avant Garde"/>
      <w:b/>
    </w:rPr>
  </w:style>
  <w:style w:type="paragraph" w:styleId="Sinespaciado">
    <w:name w:val="No Spacing"/>
    <w:uiPriority w:val="1"/>
    <w:qFormat/>
    <w:rsid w:val="0079714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54719">
      <w:bodyDiv w:val="1"/>
      <w:marLeft w:val="0"/>
      <w:marRight w:val="0"/>
      <w:marTop w:val="0"/>
      <w:marBottom w:val="0"/>
      <w:divBdr>
        <w:top w:val="none" w:sz="0" w:space="0" w:color="auto"/>
        <w:left w:val="none" w:sz="0" w:space="0" w:color="auto"/>
        <w:bottom w:val="none" w:sz="0" w:space="0" w:color="auto"/>
        <w:right w:val="none" w:sz="0" w:space="0" w:color="auto"/>
      </w:divBdr>
    </w:div>
    <w:div w:id="76245420">
      <w:bodyDiv w:val="1"/>
      <w:marLeft w:val="0"/>
      <w:marRight w:val="0"/>
      <w:marTop w:val="0"/>
      <w:marBottom w:val="0"/>
      <w:divBdr>
        <w:top w:val="none" w:sz="0" w:space="0" w:color="auto"/>
        <w:left w:val="none" w:sz="0" w:space="0" w:color="auto"/>
        <w:bottom w:val="none" w:sz="0" w:space="0" w:color="auto"/>
        <w:right w:val="none" w:sz="0" w:space="0" w:color="auto"/>
      </w:divBdr>
      <w:divsChild>
        <w:div w:id="1054159919">
          <w:marLeft w:val="0"/>
          <w:marRight w:val="0"/>
          <w:marTop w:val="240"/>
          <w:marBottom w:val="0"/>
          <w:divBdr>
            <w:top w:val="none" w:sz="0" w:space="0" w:color="auto"/>
            <w:left w:val="none" w:sz="0" w:space="0" w:color="auto"/>
            <w:bottom w:val="none" w:sz="0" w:space="0" w:color="auto"/>
            <w:right w:val="none" w:sz="0" w:space="0" w:color="auto"/>
          </w:divBdr>
          <w:divsChild>
            <w:div w:id="138809235">
              <w:marLeft w:val="0"/>
              <w:marRight w:val="0"/>
              <w:marTop w:val="0"/>
              <w:marBottom w:val="0"/>
              <w:divBdr>
                <w:top w:val="none" w:sz="0" w:space="0" w:color="auto"/>
                <w:left w:val="none" w:sz="0" w:space="0" w:color="auto"/>
                <w:bottom w:val="none" w:sz="0" w:space="0" w:color="auto"/>
                <w:right w:val="none" w:sz="0" w:space="0" w:color="auto"/>
              </w:divBdr>
              <w:divsChild>
                <w:div w:id="827984960">
                  <w:marLeft w:val="0"/>
                  <w:marRight w:val="0"/>
                  <w:marTop w:val="0"/>
                  <w:marBottom w:val="0"/>
                  <w:divBdr>
                    <w:top w:val="none" w:sz="0" w:space="0" w:color="auto"/>
                    <w:left w:val="none" w:sz="0" w:space="0" w:color="auto"/>
                    <w:bottom w:val="none" w:sz="0" w:space="0" w:color="auto"/>
                    <w:right w:val="none" w:sz="0" w:space="0" w:color="auto"/>
                  </w:divBdr>
                  <w:divsChild>
                    <w:div w:id="397561239">
                      <w:marLeft w:val="0"/>
                      <w:marRight w:val="0"/>
                      <w:marTop w:val="0"/>
                      <w:marBottom w:val="84"/>
                      <w:divBdr>
                        <w:top w:val="none" w:sz="0" w:space="0" w:color="auto"/>
                        <w:left w:val="none" w:sz="0" w:space="0" w:color="auto"/>
                        <w:bottom w:val="none" w:sz="0" w:space="0" w:color="auto"/>
                        <w:right w:val="none" w:sz="0" w:space="0" w:color="auto"/>
                      </w:divBdr>
                    </w:div>
                    <w:div w:id="657805074">
                      <w:marLeft w:val="0"/>
                      <w:marRight w:val="0"/>
                      <w:marTop w:val="0"/>
                      <w:marBottom w:val="84"/>
                      <w:divBdr>
                        <w:top w:val="none" w:sz="0" w:space="0" w:color="auto"/>
                        <w:left w:val="none" w:sz="0" w:space="0" w:color="auto"/>
                        <w:bottom w:val="none" w:sz="0" w:space="0" w:color="auto"/>
                        <w:right w:val="none" w:sz="0" w:space="0" w:color="auto"/>
                      </w:divBdr>
                    </w:div>
                    <w:div w:id="1239292472">
                      <w:marLeft w:val="0"/>
                      <w:marRight w:val="0"/>
                      <w:marTop w:val="0"/>
                      <w:marBottom w:val="84"/>
                      <w:divBdr>
                        <w:top w:val="none" w:sz="0" w:space="0" w:color="auto"/>
                        <w:left w:val="none" w:sz="0" w:space="0" w:color="auto"/>
                        <w:bottom w:val="none" w:sz="0" w:space="0" w:color="auto"/>
                        <w:right w:val="none" w:sz="0" w:space="0" w:color="auto"/>
                      </w:divBdr>
                    </w:div>
                    <w:div w:id="1818259702">
                      <w:marLeft w:val="0"/>
                      <w:marRight w:val="0"/>
                      <w:marTop w:val="0"/>
                      <w:marBottom w:val="84"/>
                      <w:divBdr>
                        <w:top w:val="none" w:sz="0" w:space="0" w:color="auto"/>
                        <w:left w:val="none" w:sz="0" w:space="0" w:color="auto"/>
                        <w:bottom w:val="none" w:sz="0" w:space="0" w:color="auto"/>
                        <w:right w:val="none" w:sz="0" w:space="0" w:color="auto"/>
                      </w:divBdr>
                    </w:div>
                  </w:divsChild>
                </w:div>
              </w:divsChild>
            </w:div>
          </w:divsChild>
        </w:div>
      </w:divsChild>
    </w:div>
    <w:div w:id="77095156">
      <w:bodyDiv w:val="1"/>
      <w:marLeft w:val="0"/>
      <w:marRight w:val="0"/>
      <w:marTop w:val="0"/>
      <w:marBottom w:val="0"/>
      <w:divBdr>
        <w:top w:val="none" w:sz="0" w:space="0" w:color="auto"/>
        <w:left w:val="none" w:sz="0" w:space="0" w:color="auto"/>
        <w:bottom w:val="none" w:sz="0" w:space="0" w:color="auto"/>
        <w:right w:val="none" w:sz="0" w:space="0" w:color="auto"/>
      </w:divBdr>
    </w:div>
    <w:div w:id="307519063">
      <w:bodyDiv w:val="1"/>
      <w:marLeft w:val="0"/>
      <w:marRight w:val="0"/>
      <w:marTop w:val="0"/>
      <w:marBottom w:val="0"/>
      <w:divBdr>
        <w:top w:val="none" w:sz="0" w:space="0" w:color="auto"/>
        <w:left w:val="none" w:sz="0" w:space="0" w:color="auto"/>
        <w:bottom w:val="none" w:sz="0" w:space="0" w:color="auto"/>
        <w:right w:val="none" w:sz="0" w:space="0" w:color="auto"/>
      </w:divBdr>
    </w:div>
    <w:div w:id="310791935">
      <w:bodyDiv w:val="1"/>
      <w:marLeft w:val="0"/>
      <w:marRight w:val="0"/>
      <w:marTop w:val="0"/>
      <w:marBottom w:val="0"/>
      <w:divBdr>
        <w:top w:val="none" w:sz="0" w:space="0" w:color="auto"/>
        <w:left w:val="none" w:sz="0" w:space="0" w:color="auto"/>
        <w:bottom w:val="none" w:sz="0" w:space="0" w:color="auto"/>
        <w:right w:val="none" w:sz="0" w:space="0" w:color="auto"/>
      </w:divBdr>
    </w:div>
    <w:div w:id="383717813">
      <w:bodyDiv w:val="1"/>
      <w:marLeft w:val="0"/>
      <w:marRight w:val="0"/>
      <w:marTop w:val="0"/>
      <w:marBottom w:val="0"/>
      <w:divBdr>
        <w:top w:val="none" w:sz="0" w:space="0" w:color="auto"/>
        <w:left w:val="none" w:sz="0" w:space="0" w:color="auto"/>
        <w:bottom w:val="none" w:sz="0" w:space="0" w:color="auto"/>
        <w:right w:val="none" w:sz="0" w:space="0" w:color="auto"/>
      </w:divBdr>
    </w:div>
    <w:div w:id="403724495">
      <w:bodyDiv w:val="1"/>
      <w:marLeft w:val="0"/>
      <w:marRight w:val="0"/>
      <w:marTop w:val="0"/>
      <w:marBottom w:val="0"/>
      <w:divBdr>
        <w:top w:val="none" w:sz="0" w:space="0" w:color="auto"/>
        <w:left w:val="none" w:sz="0" w:space="0" w:color="auto"/>
        <w:bottom w:val="none" w:sz="0" w:space="0" w:color="auto"/>
        <w:right w:val="none" w:sz="0" w:space="0" w:color="auto"/>
      </w:divBdr>
      <w:divsChild>
        <w:div w:id="720597633">
          <w:marLeft w:val="0"/>
          <w:marRight w:val="0"/>
          <w:marTop w:val="0"/>
          <w:marBottom w:val="101"/>
          <w:divBdr>
            <w:top w:val="none" w:sz="0" w:space="0" w:color="auto"/>
            <w:left w:val="none" w:sz="0" w:space="0" w:color="auto"/>
            <w:bottom w:val="none" w:sz="0" w:space="0" w:color="auto"/>
            <w:right w:val="none" w:sz="0" w:space="0" w:color="auto"/>
          </w:divBdr>
        </w:div>
        <w:div w:id="1491676402">
          <w:marLeft w:val="0"/>
          <w:marRight w:val="0"/>
          <w:marTop w:val="0"/>
          <w:marBottom w:val="101"/>
          <w:divBdr>
            <w:top w:val="none" w:sz="0" w:space="0" w:color="auto"/>
            <w:left w:val="none" w:sz="0" w:space="0" w:color="auto"/>
            <w:bottom w:val="none" w:sz="0" w:space="0" w:color="auto"/>
            <w:right w:val="none" w:sz="0" w:space="0" w:color="auto"/>
          </w:divBdr>
        </w:div>
        <w:div w:id="1328824167">
          <w:marLeft w:val="0"/>
          <w:marRight w:val="0"/>
          <w:marTop w:val="0"/>
          <w:marBottom w:val="101"/>
          <w:divBdr>
            <w:top w:val="none" w:sz="0" w:space="0" w:color="auto"/>
            <w:left w:val="none" w:sz="0" w:space="0" w:color="auto"/>
            <w:bottom w:val="none" w:sz="0" w:space="0" w:color="auto"/>
            <w:right w:val="none" w:sz="0" w:space="0" w:color="auto"/>
          </w:divBdr>
        </w:div>
        <w:div w:id="1823236253">
          <w:marLeft w:val="0"/>
          <w:marRight w:val="0"/>
          <w:marTop w:val="0"/>
          <w:marBottom w:val="101"/>
          <w:divBdr>
            <w:top w:val="none" w:sz="0" w:space="0" w:color="auto"/>
            <w:left w:val="none" w:sz="0" w:space="0" w:color="auto"/>
            <w:bottom w:val="none" w:sz="0" w:space="0" w:color="auto"/>
            <w:right w:val="none" w:sz="0" w:space="0" w:color="auto"/>
          </w:divBdr>
        </w:div>
      </w:divsChild>
    </w:div>
    <w:div w:id="408894625">
      <w:bodyDiv w:val="1"/>
      <w:marLeft w:val="0"/>
      <w:marRight w:val="0"/>
      <w:marTop w:val="0"/>
      <w:marBottom w:val="0"/>
      <w:divBdr>
        <w:top w:val="none" w:sz="0" w:space="0" w:color="auto"/>
        <w:left w:val="none" w:sz="0" w:space="0" w:color="auto"/>
        <w:bottom w:val="none" w:sz="0" w:space="0" w:color="auto"/>
        <w:right w:val="none" w:sz="0" w:space="0" w:color="auto"/>
      </w:divBdr>
    </w:div>
    <w:div w:id="413940730">
      <w:bodyDiv w:val="1"/>
      <w:marLeft w:val="0"/>
      <w:marRight w:val="0"/>
      <w:marTop w:val="0"/>
      <w:marBottom w:val="0"/>
      <w:divBdr>
        <w:top w:val="none" w:sz="0" w:space="0" w:color="auto"/>
        <w:left w:val="none" w:sz="0" w:space="0" w:color="auto"/>
        <w:bottom w:val="none" w:sz="0" w:space="0" w:color="auto"/>
        <w:right w:val="none" w:sz="0" w:space="0" w:color="auto"/>
      </w:divBdr>
    </w:div>
    <w:div w:id="435561475">
      <w:bodyDiv w:val="1"/>
      <w:marLeft w:val="0"/>
      <w:marRight w:val="0"/>
      <w:marTop w:val="0"/>
      <w:marBottom w:val="0"/>
      <w:divBdr>
        <w:top w:val="none" w:sz="0" w:space="0" w:color="auto"/>
        <w:left w:val="none" w:sz="0" w:space="0" w:color="auto"/>
        <w:bottom w:val="none" w:sz="0" w:space="0" w:color="auto"/>
        <w:right w:val="none" w:sz="0" w:space="0" w:color="auto"/>
      </w:divBdr>
    </w:div>
    <w:div w:id="637613359">
      <w:bodyDiv w:val="1"/>
      <w:marLeft w:val="0"/>
      <w:marRight w:val="0"/>
      <w:marTop w:val="0"/>
      <w:marBottom w:val="0"/>
      <w:divBdr>
        <w:top w:val="none" w:sz="0" w:space="0" w:color="auto"/>
        <w:left w:val="none" w:sz="0" w:space="0" w:color="auto"/>
        <w:bottom w:val="none" w:sz="0" w:space="0" w:color="auto"/>
        <w:right w:val="none" w:sz="0" w:space="0" w:color="auto"/>
      </w:divBdr>
    </w:div>
    <w:div w:id="659191672">
      <w:bodyDiv w:val="1"/>
      <w:marLeft w:val="0"/>
      <w:marRight w:val="0"/>
      <w:marTop w:val="0"/>
      <w:marBottom w:val="0"/>
      <w:divBdr>
        <w:top w:val="none" w:sz="0" w:space="0" w:color="auto"/>
        <w:left w:val="none" w:sz="0" w:space="0" w:color="auto"/>
        <w:bottom w:val="none" w:sz="0" w:space="0" w:color="auto"/>
        <w:right w:val="none" w:sz="0" w:space="0" w:color="auto"/>
      </w:divBdr>
    </w:div>
    <w:div w:id="705715684">
      <w:bodyDiv w:val="1"/>
      <w:marLeft w:val="0"/>
      <w:marRight w:val="0"/>
      <w:marTop w:val="0"/>
      <w:marBottom w:val="0"/>
      <w:divBdr>
        <w:top w:val="none" w:sz="0" w:space="0" w:color="auto"/>
        <w:left w:val="none" w:sz="0" w:space="0" w:color="auto"/>
        <w:bottom w:val="none" w:sz="0" w:space="0" w:color="auto"/>
        <w:right w:val="none" w:sz="0" w:space="0" w:color="auto"/>
      </w:divBdr>
    </w:div>
    <w:div w:id="748045497">
      <w:bodyDiv w:val="1"/>
      <w:marLeft w:val="0"/>
      <w:marRight w:val="0"/>
      <w:marTop w:val="0"/>
      <w:marBottom w:val="0"/>
      <w:divBdr>
        <w:top w:val="none" w:sz="0" w:space="0" w:color="auto"/>
        <w:left w:val="none" w:sz="0" w:space="0" w:color="auto"/>
        <w:bottom w:val="none" w:sz="0" w:space="0" w:color="auto"/>
        <w:right w:val="none" w:sz="0" w:space="0" w:color="auto"/>
      </w:divBdr>
    </w:div>
    <w:div w:id="987442920">
      <w:bodyDiv w:val="1"/>
      <w:marLeft w:val="0"/>
      <w:marRight w:val="0"/>
      <w:marTop w:val="0"/>
      <w:marBottom w:val="0"/>
      <w:divBdr>
        <w:top w:val="none" w:sz="0" w:space="0" w:color="auto"/>
        <w:left w:val="none" w:sz="0" w:space="0" w:color="auto"/>
        <w:bottom w:val="none" w:sz="0" w:space="0" w:color="auto"/>
        <w:right w:val="none" w:sz="0" w:space="0" w:color="auto"/>
      </w:divBdr>
    </w:div>
    <w:div w:id="1052971427">
      <w:bodyDiv w:val="1"/>
      <w:marLeft w:val="0"/>
      <w:marRight w:val="0"/>
      <w:marTop w:val="0"/>
      <w:marBottom w:val="0"/>
      <w:divBdr>
        <w:top w:val="none" w:sz="0" w:space="0" w:color="auto"/>
        <w:left w:val="none" w:sz="0" w:space="0" w:color="auto"/>
        <w:bottom w:val="none" w:sz="0" w:space="0" w:color="auto"/>
        <w:right w:val="none" w:sz="0" w:space="0" w:color="auto"/>
      </w:divBdr>
    </w:div>
    <w:div w:id="1191409241">
      <w:bodyDiv w:val="1"/>
      <w:marLeft w:val="0"/>
      <w:marRight w:val="0"/>
      <w:marTop w:val="0"/>
      <w:marBottom w:val="0"/>
      <w:divBdr>
        <w:top w:val="none" w:sz="0" w:space="0" w:color="auto"/>
        <w:left w:val="none" w:sz="0" w:space="0" w:color="auto"/>
        <w:bottom w:val="none" w:sz="0" w:space="0" w:color="auto"/>
        <w:right w:val="none" w:sz="0" w:space="0" w:color="auto"/>
      </w:divBdr>
    </w:div>
    <w:div w:id="1228223819">
      <w:bodyDiv w:val="1"/>
      <w:marLeft w:val="0"/>
      <w:marRight w:val="0"/>
      <w:marTop w:val="0"/>
      <w:marBottom w:val="0"/>
      <w:divBdr>
        <w:top w:val="none" w:sz="0" w:space="0" w:color="auto"/>
        <w:left w:val="none" w:sz="0" w:space="0" w:color="auto"/>
        <w:bottom w:val="none" w:sz="0" w:space="0" w:color="auto"/>
        <w:right w:val="none" w:sz="0" w:space="0" w:color="auto"/>
      </w:divBdr>
    </w:div>
    <w:div w:id="1234969964">
      <w:bodyDiv w:val="1"/>
      <w:marLeft w:val="0"/>
      <w:marRight w:val="0"/>
      <w:marTop w:val="0"/>
      <w:marBottom w:val="0"/>
      <w:divBdr>
        <w:top w:val="none" w:sz="0" w:space="0" w:color="auto"/>
        <w:left w:val="none" w:sz="0" w:space="0" w:color="auto"/>
        <w:bottom w:val="none" w:sz="0" w:space="0" w:color="auto"/>
        <w:right w:val="none" w:sz="0" w:space="0" w:color="auto"/>
      </w:divBdr>
    </w:div>
    <w:div w:id="1270508198">
      <w:bodyDiv w:val="1"/>
      <w:marLeft w:val="0"/>
      <w:marRight w:val="0"/>
      <w:marTop w:val="0"/>
      <w:marBottom w:val="0"/>
      <w:divBdr>
        <w:top w:val="none" w:sz="0" w:space="0" w:color="auto"/>
        <w:left w:val="none" w:sz="0" w:space="0" w:color="auto"/>
        <w:bottom w:val="none" w:sz="0" w:space="0" w:color="auto"/>
        <w:right w:val="none" w:sz="0" w:space="0" w:color="auto"/>
      </w:divBdr>
    </w:div>
    <w:div w:id="1342974610">
      <w:bodyDiv w:val="1"/>
      <w:marLeft w:val="0"/>
      <w:marRight w:val="0"/>
      <w:marTop w:val="0"/>
      <w:marBottom w:val="0"/>
      <w:divBdr>
        <w:top w:val="none" w:sz="0" w:space="0" w:color="auto"/>
        <w:left w:val="none" w:sz="0" w:space="0" w:color="auto"/>
        <w:bottom w:val="none" w:sz="0" w:space="0" w:color="auto"/>
        <w:right w:val="none" w:sz="0" w:space="0" w:color="auto"/>
      </w:divBdr>
    </w:div>
    <w:div w:id="1379281472">
      <w:bodyDiv w:val="1"/>
      <w:marLeft w:val="0"/>
      <w:marRight w:val="0"/>
      <w:marTop w:val="0"/>
      <w:marBottom w:val="0"/>
      <w:divBdr>
        <w:top w:val="none" w:sz="0" w:space="0" w:color="auto"/>
        <w:left w:val="none" w:sz="0" w:space="0" w:color="auto"/>
        <w:bottom w:val="none" w:sz="0" w:space="0" w:color="auto"/>
        <w:right w:val="none" w:sz="0" w:space="0" w:color="auto"/>
      </w:divBdr>
    </w:div>
    <w:div w:id="1424767814">
      <w:bodyDiv w:val="1"/>
      <w:marLeft w:val="0"/>
      <w:marRight w:val="0"/>
      <w:marTop w:val="0"/>
      <w:marBottom w:val="0"/>
      <w:divBdr>
        <w:top w:val="none" w:sz="0" w:space="0" w:color="auto"/>
        <w:left w:val="none" w:sz="0" w:space="0" w:color="auto"/>
        <w:bottom w:val="none" w:sz="0" w:space="0" w:color="auto"/>
        <w:right w:val="none" w:sz="0" w:space="0" w:color="auto"/>
      </w:divBdr>
    </w:div>
    <w:div w:id="1432434081">
      <w:bodyDiv w:val="1"/>
      <w:marLeft w:val="0"/>
      <w:marRight w:val="0"/>
      <w:marTop w:val="0"/>
      <w:marBottom w:val="0"/>
      <w:divBdr>
        <w:top w:val="none" w:sz="0" w:space="0" w:color="auto"/>
        <w:left w:val="none" w:sz="0" w:space="0" w:color="auto"/>
        <w:bottom w:val="none" w:sz="0" w:space="0" w:color="auto"/>
        <w:right w:val="none" w:sz="0" w:space="0" w:color="auto"/>
      </w:divBdr>
    </w:div>
    <w:div w:id="1475176207">
      <w:bodyDiv w:val="1"/>
      <w:marLeft w:val="0"/>
      <w:marRight w:val="0"/>
      <w:marTop w:val="0"/>
      <w:marBottom w:val="0"/>
      <w:divBdr>
        <w:top w:val="none" w:sz="0" w:space="0" w:color="auto"/>
        <w:left w:val="none" w:sz="0" w:space="0" w:color="auto"/>
        <w:bottom w:val="none" w:sz="0" w:space="0" w:color="auto"/>
        <w:right w:val="none" w:sz="0" w:space="0" w:color="auto"/>
      </w:divBdr>
    </w:div>
    <w:div w:id="1496218483">
      <w:bodyDiv w:val="1"/>
      <w:marLeft w:val="0"/>
      <w:marRight w:val="0"/>
      <w:marTop w:val="0"/>
      <w:marBottom w:val="0"/>
      <w:divBdr>
        <w:top w:val="none" w:sz="0" w:space="0" w:color="auto"/>
        <w:left w:val="none" w:sz="0" w:space="0" w:color="auto"/>
        <w:bottom w:val="none" w:sz="0" w:space="0" w:color="auto"/>
        <w:right w:val="none" w:sz="0" w:space="0" w:color="auto"/>
      </w:divBdr>
    </w:div>
    <w:div w:id="1553469344">
      <w:bodyDiv w:val="1"/>
      <w:marLeft w:val="0"/>
      <w:marRight w:val="0"/>
      <w:marTop w:val="0"/>
      <w:marBottom w:val="0"/>
      <w:divBdr>
        <w:top w:val="none" w:sz="0" w:space="0" w:color="auto"/>
        <w:left w:val="none" w:sz="0" w:space="0" w:color="auto"/>
        <w:bottom w:val="none" w:sz="0" w:space="0" w:color="auto"/>
        <w:right w:val="none" w:sz="0" w:space="0" w:color="auto"/>
      </w:divBdr>
    </w:div>
    <w:div w:id="1631670831">
      <w:bodyDiv w:val="1"/>
      <w:marLeft w:val="0"/>
      <w:marRight w:val="0"/>
      <w:marTop w:val="0"/>
      <w:marBottom w:val="0"/>
      <w:divBdr>
        <w:top w:val="none" w:sz="0" w:space="0" w:color="auto"/>
        <w:left w:val="none" w:sz="0" w:space="0" w:color="auto"/>
        <w:bottom w:val="none" w:sz="0" w:space="0" w:color="auto"/>
        <w:right w:val="none" w:sz="0" w:space="0" w:color="auto"/>
      </w:divBdr>
    </w:div>
    <w:div w:id="1746680209">
      <w:bodyDiv w:val="1"/>
      <w:marLeft w:val="0"/>
      <w:marRight w:val="0"/>
      <w:marTop w:val="0"/>
      <w:marBottom w:val="0"/>
      <w:divBdr>
        <w:top w:val="none" w:sz="0" w:space="0" w:color="auto"/>
        <w:left w:val="none" w:sz="0" w:space="0" w:color="auto"/>
        <w:bottom w:val="none" w:sz="0" w:space="0" w:color="auto"/>
        <w:right w:val="none" w:sz="0" w:space="0" w:color="auto"/>
      </w:divBdr>
    </w:div>
    <w:div w:id="1807703630">
      <w:bodyDiv w:val="1"/>
      <w:marLeft w:val="0"/>
      <w:marRight w:val="0"/>
      <w:marTop w:val="0"/>
      <w:marBottom w:val="0"/>
      <w:divBdr>
        <w:top w:val="none" w:sz="0" w:space="0" w:color="auto"/>
        <w:left w:val="none" w:sz="0" w:space="0" w:color="auto"/>
        <w:bottom w:val="none" w:sz="0" w:space="0" w:color="auto"/>
        <w:right w:val="none" w:sz="0" w:space="0" w:color="auto"/>
      </w:divBdr>
    </w:div>
    <w:div w:id="1822426933">
      <w:bodyDiv w:val="1"/>
      <w:marLeft w:val="0"/>
      <w:marRight w:val="0"/>
      <w:marTop w:val="0"/>
      <w:marBottom w:val="0"/>
      <w:divBdr>
        <w:top w:val="none" w:sz="0" w:space="0" w:color="auto"/>
        <w:left w:val="none" w:sz="0" w:space="0" w:color="auto"/>
        <w:bottom w:val="none" w:sz="0" w:space="0" w:color="auto"/>
        <w:right w:val="none" w:sz="0" w:space="0" w:color="auto"/>
      </w:divBdr>
      <w:divsChild>
        <w:div w:id="195389569">
          <w:marLeft w:val="0"/>
          <w:marRight w:val="0"/>
          <w:marTop w:val="0"/>
          <w:marBottom w:val="101"/>
          <w:divBdr>
            <w:top w:val="none" w:sz="0" w:space="0" w:color="auto"/>
            <w:left w:val="none" w:sz="0" w:space="0" w:color="auto"/>
            <w:bottom w:val="none" w:sz="0" w:space="0" w:color="auto"/>
            <w:right w:val="none" w:sz="0" w:space="0" w:color="auto"/>
          </w:divBdr>
        </w:div>
        <w:div w:id="1171261683">
          <w:marLeft w:val="0"/>
          <w:marRight w:val="0"/>
          <w:marTop w:val="0"/>
          <w:marBottom w:val="101"/>
          <w:divBdr>
            <w:top w:val="none" w:sz="0" w:space="0" w:color="auto"/>
            <w:left w:val="none" w:sz="0" w:space="0" w:color="auto"/>
            <w:bottom w:val="none" w:sz="0" w:space="0" w:color="auto"/>
            <w:right w:val="none" w:sz="0" w:space="0" w:color="auto"/>
          </w:divBdr>
        </w:div>
        <w:div w:id="1465350756">
          <w:marLeft w:val="0"/>
          <w:marRight w:val="0"/>
          <w:marTop w:val="0"/>
          <w:marBottom w:val="101"/>
          <w:divBdr>
            <w:top w:val="none" w:sz="0" w:space="0" w:color="auto"/>
            <w:left w:val="none" w:sz="0" w:space="0" w:color="auto"/>
            <w:bottom w:val="none" w:sz="0" w:space="0" w:color="auto"/>
            <w:right w:val="none" w:sz="0" w:space="0" w:color="auto"/>
          </w:divBdr>
        </w:div>
        <w:div w:id="2072269929">
          <w:marLeft w:val="0"/>
          <w:marRight w:val="0"/>
          <w:marTop w:val="0"/>
          <w:marBottom w:val="101"/>
          <w:divBdr>
            <w:top w:val="none" w:sz="0" w:space="0" w:color="auto"/>
            <w:left w:val="none" w:sz="0" w:space="0" w:color="auto"/>
            <w:bottom w:val="none" w:sz="0" w:space="0" w:color="auto"/>
            <w:right w:val="none" w:sz="0" w:space="0" w:color="auto"/>
          </w:divBdr>
        </w:div>
      </w:divsChild>
    </w:div>
    <w:div w:id="1823890538">
      <w:bodyDiv w:val="1"/>
      <w:marLeft w:val="0"/>
      <w:marRight w:val="0"/>
      <w:marTop w:val="0"/>
      <w:marBottom w:val="0"/>
      <w:divBdr>
        <w:top w:val="none" w:sz="0" w:space="0" w:color="auto"/>
        <w:left w:val="none" w:sz="0" w:space="0" w:color="auto"/>
        <w:bottom w:val="none" w:sz="0" w:space="0" w:color="auto"/>
        <w:right w:val="none" w:sz="0" w:space="0" w:color="auto"/>
      </w:divBdr>
    </w:div>
    <w:div w:id="1838643233">
      <w:bodyDiv w:val="1"/>
      <w:marLeft w:val="0"/>
      <w:marRight w:val="0"/>
      <w:marTop w:val="0"/>
      <w:marBottom w:val="0"/>
      <w:divBdr>
        <w:top w:val="none" w:sz="0" w:space="0" w:color="auto"/>
        <w:left w:val="none" w:sz="0" w:space="0" w:color="auto"/>
        <w:bottom w:val="none" w:sz="0" w:space="0" w:color="auto"/>
        <w:right w:val="none" w:sz="0" w:space="0" w:color="auto"/>
      </w:divBdr>
    </w:div>
    <w:div w:id="1905798122">
      <w:bodyDiv w:val="1"/>
      <w:marLeft w:val="0"/>
      <w:marRight w:val="0"/>
      <w:marTop w:val="0"/>
      <w:marBottom w:val="0"/>
      <w:divBdr>
        <w:top w:val="none" w:sz="0" w:space="0" w:color="auto"/>
        <w:left w:val="none" w:sz="0" w:space="0" w:color="auto"/>
        <w:bottom w:val="none" w:sz="0" w:space="0" w:color="auto"/>
        <w:right w:val="none" w:sz="0" w:space="0" w:color="auto"/>
      </w:divBdr>
    </w:div>
    <w:div w:id="2006980994">
      <w:bodyDiv w:val="1"/>
      <w:marLeft w:val="0"/>
      <w:marRight w:val="0"/>
      <w:marTop w:val="0"/>
      <w:marBottom w:val="0"/>
      <w:divBdr>
        <w:top w:val="none" w:sz="0" w:space="0" w:color="auto"/>
        <w:left w:val="none" w:sz="0" w:space="0" w:color="auto"/>
        <w:bottom w:val="none" w:sz="0" w:space="0" w:color="auto"/>
        <w:right w:val="none" w:sz="0" w:space="0" w:color="auto"/>
      </w:divBdr>
    </w:div>
    <w:div w:id="2011519429">
      <w:bodyDiv w:val="1"/>
      <w:marLeft w:val="0"/>
      <w:marRight w:val="0"/>
      <w:marTop w:val="0"/>
      <w:marBottom w:val="0"/>
      <w:divBdr>
        <w:top w:val="none" w:sz="0" w:space="0" w:color="auto"/>
        <w:left w:val="none" w:sz="0" w:space="0" w:color="auto"/>
        <w:bottom w:val="none" w:sz="0" w:space="0" w:color="auto"/>
        <w:right w:val="none" w:sz="0" w:space="0" w:color="auto"/>
      </w:divBdr>
    </w:div>
    <w:div w:id="2059667163">
      <w:bodyDiv w:val="1"/>
      <w:marLeft w:val="0"/>
      <w:marRight w:val="0"/>
      <w:marTop w:val="0"/>
      <w:marBottom w:val="0"/>
      <w:divBdr>
        <w:top w:val="none" w:sz="0" w:space="0" w:color="auto"/>
        <w:left w:val="none" w:sz="0" w:space="0" w:color="auto"/>
        <w:bottom w:val="none" w:sz="0" w:space="0" w:color="auto"/>
        <w:right w:val="none" w:sz="0" w:space="0" w:color="auto"/>
      </w:divBdr>
    </w:div>
    <w:div w:id="2072071312">
      <w:bodyDiv w:val="1"/>
      <w:marLeft w:val="0"/>
      <w:marRight w:val="0"/>
      <w:marTop w:val="0"/>
      <w:marBottom w:val="0"/>
      <w:divBdr>
        <w:top w:val="none" w:sz="0" w:space="0" w:color="auto"/>
        <w:left w:val="none" w:sz="0" w:space="0" w:color="auto"/>
        <w:bottom w:val="none" w:sz="0" w:space="0" w:color="auto"/>
        <w:right w:val="none" w:sz="0" w:space="0" w:color="auto"/>
      </w:divBdr>
    </w:div>
    <w:div w:id="2088844131">
      <w:bodyDiv w:val="1"/>
      <w:marLeft w:val="0"/>
      <w:marRight w:val="0"/>
      <w:marTop w:val="0"/>
      <w:marBottom w:val="0"/>
      <w:divBdr>
        <w:top w:val="none" w:sz="0" w:space="0" w:color="auto"/>
        <w:left w:val="none" w:sz="0" w:space="0" w:color="auto"/>
        <w:bottom w:val="none" w:sz="0" w:space="0" w:color="auto"/>
        <w:right w:val="none" w:sz="0" w:space="0" w:color="auto"/>
      </w:divBdr>
    </w:div>
    <w:div w:id="2104375958">
      <w:bodyDiv w:val="1"/>
      <w:marLeft w:val="0"/>
      <w:marRight w:val="0"/>
      <w:marTop w:val="0"/>
      <w:marBottom w:val="0"/>
      <w:divBdr>
        <w:top w:val="none" w:sz="0" w:space="0" w:color="auto"/>
        <w:left w:val="none" w:sz="0" w:space="0" w:color="auto"/>
        <w:bottom w:val="none" w:sz="0" w:space="0" w:color="auto"/>
        <w:right w:val="none" w:sz="0" w:space="0" w:color="auto"/>
      </w:divBdr>
      <w:divsChild>
        <w:div w:id="684214269">
          <w:marLeft w:val="0"/>
          <w:marRight w:val="0"/>
          <w:marTop w:val="0"/>
          <w:marBottom w:val="0"/>
          <w:divBdr>
            <w:top w:val="single" w:sz="2" w:space="0" w:color="CECECE"/>
            <w:left w:val="none" w:sz="0" w:space="0" w:color="auto"/>
            <w:bottom w:val="none" w:sz="0" w:space="0" w:color="auto"/>
            <w:right w:val="none" w:sz="0" w:space="0" w:color="auto"/>
          </w:divBdr>
          <w:divsChild>
            <w:div w:id="2140371621">
              <w:marLeft w:val="0"/>
              <w:marRight w:val="0"/>
              <w:marTop w:val="0"/>
              <w:marBottom w:val="0"/>
              <w:divBdr>
                <w:top w:val="none" w:sz="0" w:space="0" w:color="auto"/>
                <w:left w:val="none" w:sz="0" w:space="0" w:color="auto"/>
                <w:bottom w:val="none" w:sz="0" w:space="0" w:color="auto"/>
                <w:right w:val="none" w:sz="0" w:space="0" w:color="auto"/>
              </w:divBdr>
              <w:divsChild>
                <w:div w:id="70833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9879">
          <w:marLeft w:val="0"/>
          <w:marRight w:val="0"/>
          <w:marTop w:val="0"/>
          <w:marBottom w:val="0"/>
          <w:divBdr>
            <w:top w:val="single" w:sz="2" w:space="0" w:color="CECECE"/>
            <w:left w:val="none" w:sz="0" w:space="0" w:color="auto"/>
            <w:bottom w:val="none" w:sz="0" w:space="0" w:color="auto"/>
            <w:right w:val="none" w:sz="0" w:space="0" w:color="auto"/>
          </w:divBdr>
          <w:divsChild>
            <w:div w:id="1337002643">
              <w:marLeft w:val="0"/>
              <w:marRight w:val="0"/>
              <w:marTop w:val="0"/>
              <w:marBottom w:val="0"/>
              <w:divBdr>
                <w:top w:val="none" w:sz="0" w:space="0" w:color="auto"/>
                <w:left w:val="none" w:sz="0" w:space="0" w:color="auto"/>
                <w:bottom w:val="none" w:sz="0" w:space="0" w:color="auto"/>
                <w:right w:val="none" w:sz="0" w:space="0" w:color="auto"/>
              </w:divBdr>
              <w:divsChild>
                <w:div w:id="5305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6139">
          <w:marLeft w:val="0"/>
          <w:marRight w:val="0"/>
          <w:marTop w:val="0"/>
          <w:marBottom w:val="0"/>
          <w:divBdr>
            <w:top w:val="single" w:sz="2" w:space="0" w:color="CECECE"/>
            <w:left w:val="none" w:sz="0" w:space="0" w:color="auto"/>
            <w:bottom w:val="none" w:sz="0" w:space="0" w:color="auto"/>
            <w:right w:val="none" w:sz="0" w:space="0" w:color="auto"/>
          </w:divBdr>
          <w:divsChild>
            <w:div w:id="1013067110">
              <w:marLeft w:val="0"/>
              <w:marRight w:val="0"/>
              <w:marTop w:val="0"/>
              <w:marBottom w:val="0"/>
              <w:divBdr>
                <w:top w:val="none" w:sz="0" w:space="0" w:color="auto"/>
                <w:left w:val="none" w:sz="0" w:space="0" w:color="auto"/>
                <w:bottom w:val="none" w:sz="0" w:space="0" w:color="auto"/>
                <w:right w:val="none" w:sz="0" w:space="0" w:color="auto"/>
              </w:divBdr>
              <w:divsChild>
                <w:div w:id="38125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45997">
          <w:marLeft w:val="0"/>
          <w:marRight w:val="0"/>
          <w:marTop w:val="0"/>
          <w:marBottom w:val="0"/>
          <w:divBdr>
            <w:top w:val="single" w:sz="2" w:space="0" w:color="CECECE"/>
            <w:left w:val="none" w:sz="0" w:space="0" w:color="auto"/>
            <w:bottom w:val="none" w:sz="0" w:space="0" w:color="auto"/>
            <w:right w:val="none" w:sz="0" w:space="0" w:color="auto"/>
          </w:divBdr>
          <w:divsChild>
            <w:div w:id="1540974922">
              <w:marLeft w:val="0"/>
              <w:marRight w:val="0"/>
              <w:marTop w:val="0"/>
              <w:marBottom w:val="0"/>
              <w:divBdr>
                <w:top w:val="none" w:sz="0" w:space="0" w:color="auto"/>
                <w:left w:val="none" w:sz="0" w:space="0" w:color="auto"/>
                <w:bottom w:val="none" w:sz="0" w:space="0" w:color="auto"/>
                <w:right w:val="none" w:sz="0" w:space="0" w:color="auto"/>
              </w:divBdr>
              <w:divsChild>
                <w:div w:id="4558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6366">
          <w:marLeft w:val="0"/>
          <w:marRight w:val="0"/>
          <w:marTop w:val="0"/>
          <w:marBottom w:val="0"/>
          <w:divBdr>
            <w:top w:val="single" w:sz="2" w:space="0" w:color="CECECE"/>
            <w:left w:val="none" w:sz="0" w:space="0" w:color="auto"/>
            <w:bottom w:val="none" w:sz="0" w:space="0" w:color="auto"/>
            <w:right w:val="none" w:sz="0" w:space="0" w:color="auto"/>
          </w:divBdr>
          <w:divsChild>
            <w:div w:id="803501213">
              <w:marLeft w:val="0"/>
              <w:marRight w:val="0"/>
              <w:marTop w:val="0"/>
              <w:marBottom w:val="0"/>
              <w:divBdr>
                <w:top w:val="none" w:sz="0" w:space="0" w:color="auto"/>
                <w:left w:val="none" w:sz="0" w:space="0" w:color="auto"/>
                <w:bottom w:val="none" w:sz="0" w:space="0" w:color="auto"/>
                <w:right w:val="none" w:sz="0" w:space="0" w:color="auto"/>
              </w:divBdr>
              <w:divsChild>
                <w:div w:id="141551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9400">
      <w:bodyDiv w:val="1"/>
      <w:marLeft w:val="0"/>
      <w:marRight w:val="0"/>
      <w:marTop w:val="0"/>
      <w:marBottom w:val="0"/>
      <w:divBdr>
        <w:top w:val="none" w:sz="0" w:space="0" w:color="auto"/>
        <w:left w:val="none" w:sz="0" w:space="0" w:color="auto"/>
        <w:bottom w:val="none" w:sz="0" w:space="0" w:color="auto"/>
        <w:right w:val="none" w:sz="0" w:space="0" w:color="auto"/>
      </w:divBdr>
    </w:div>
    <w:div w:id="2138179526">
      <w:bodyDiv w:val="1"/>
      <w:marLeft w:val="0"/>
      <w:marRight w:val="0"/>
      <w:marTop w:val="0"/>
      <w:marBottom w:val="0"/>
      <w:divBdr>
        <w:top w:val="none" w:sz="0" w:space="0" w:color="auto"/>
        <w:left w:val="none" w:sz="0" w:space="0" w:color="auto"/>
        <w:bottom w:val="none" w:sz="0" w:space="0" w:color="auto"/>
        <w:right w:val="none" w:sz="0" w:space="0" w:color="auto"/>
      </w:divBdr>
      <w:divsChild>
        <w:div w:id="312758821">
          <w:marLeft w:val="0"/>
          <w:marRight w:val="0"/>
          <w:marTop w:val="240"/>
          <w:marBottom w:val="0"/>
          <w:divBdr>
            <w:top w:val="none" w:sz="0" w:space="0" w:color="auto"/>
            <w:left w:val="none" w:sz="0" w:space="0" w:color="auto"/>
            <w:bottom w:val="none" w:sz="0" w:space="0" w:color="auto"/>
            <w:right w:val="none" w:sz="0" w:space="0" w:color="auto"/>
          </w:divBdr>
          <w:divsChild>
            <w:div w:id="387723801">
              <w:marLeft w:val="0"/>
              <w:marRight w:val="0"/>
              <w:marTop w:val="0"/>
              <w:marBottom w:val="0"/>
              <w:divBdr>
                <w:top w:val="none" w:sz="0" w:space="0" w:color="auto"/>
                <w:left w:val="none" w:sz="0" w:space="0" w:color="auto"/>
                <w:bottom w:val="none" w:sz="0" w:space="0" w:color="auto"/>
                <w:right w:val="none" w:sz="0" w:space="0" w:color="auto"/>
              </w:divBdr>
              <w:divsChild>
                <w:div w:id="804128732">
                  <w:marLeft w:val="0"/>
                  <w:marRight w:val="0"/>
                  <w:marTop w:val="0"/>
                  <w:marBottom w:val="0"/>
                  <w:divBdr>
                    <w:top w:val="none" w:sz="0" w:space="0" w:color="auto"/>
                    <w:left w:val="none" w:sz="0" w:space="0" w:color="auto"/>
                    <w:bottom w:val="none" w:sz="0" w:space="0" w:color="auto"/>
                    <w:right w:val="none" w:sz="0" w:space="0" w:color="auto"/>
                  </w:divBdr>
                  <w:divsChild>
                    <w:div w:id="539367768">
                      <w:marLeft w:val="0"/>
                      <w:marRight w:val="0"/>
                      <w:marTop w:val="0"/>
                      <w:marBottom w:val="90"/>
                      <w:divBdr>
                        <w:top w:val="none" w:sz="0" w:space="0" w:color="auto"/>
                        <w:left w:val="none" w:sz="0" w:space="0" w:color="auto"/>
                        <w:bottom w:val="none" w:sz="0" w:space="0" w:color="auto"/>
                        <w:right w:val="none" w:sz="0" w:space="0" w:color="auto"/>
                      </w:divBdr>
                    </w:div>
                    <w:div w:id="145379203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9.gi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cr-online.de/bgbl116s2473.pdf" TargetMode="External"/><Relationship Id="rId13" Type="http://schemas.openxmlformats.org/officeDocument/2006/relationships/hyperlink" Target="https://www.hakom.hr/UserDocsImages/2011/propisi_pravilnici_zakoni/Pravilnik%20o%20tehni&#269;kim%20uvjetima%20za%20elektroni&#269;ku%20komunikacijsku%20mre&#382;u%20poslovnih%20i%20stambenih%20zgrada%20NN%20155_09.PDF" TargetMode="External"/><Relationship Id="rId18" Type="http://schemas.openxmlformats.org/officeDocument/2006/relationships/hyperlink" Target="http://www.broadbandproperties.com/2006issues/sep06issues/cook_sep.pdf" TargetMode="External"/><Relationship Id="rId3" Type="http://schemas.openxmlformats.org/officeDocument/2006/relationships/hyperlink" Target="http://api.imco.org.mx/release/latest/vendor/imco/indices-api/documentos/Competitividad/%C3%8Dndice%20de%20Competitividad%20Internacional/2017%20Memor%C3%A1ndum%20para%20el%20presidente%20(2018-2024)/Documentos%20de%20resultados/2017%20ICI%20Libro%20completo%20-%20Memor%C3%A1ndum%20para%20" TargetMode="External"/><Relationship Id="rId21" Type="http://schemas.openxmlformats.org/officeDocument/2006/relationships/hyperlink" Target="http://aplicaciones.cfe.gob.mx/Aplicaciones/otros/Licitaciones/LineamientosTecyAdminparalaInstdeRedes.pdf" TargetMode="External"/><Relationship Id="rId7" Type="http://schemas.openxmlformats.org/officeDocument/2006/relationships/hyperlink" Target="https://eur-lex.europa.eu/legal-content/ES/TXT/PDF/?uri=CELEX:32014L0061&amp;from=es" TargetMode="External"/><Relationship Id="rId12" Type="http://schemas.openxmlformats.org/officeDocument/2006/relationships/hyperlink" Target="https://dre.pt/home/-/dre/107785482/details/maximized" TargetMode="External"/><Relationship Id="rId17" Type="http://schemas.openxmlformats.org/officeDocument/2006/relationships/hyperlink" Target="http://globalpolicy.ieee.org/wp-content/uploads/2017/10/IEEE17022.pdf" TargetMode="External"/><Relationship Id="rId2" Type="http://schemas.openxmlformats.org/officeDocument/2006/relationships/hyperlink" Target="http://reports.weforum.org/global-competitiveness-report-2018/country-economy-profiles/" TargetMode="External"/><Relationship Id="rId16" Type="http://schemas.openxmlformats.org/officeDocument/2006/relationships/hyperlink" Target="http://www.pgdlisboa.pt/leis/lei_mostra_articulado.php?nid=1456&amp;tabela=leis" TargetMode="External"/><Relationship Id="rId20" Type="http://schemas.openxmlformats.org/officeDocument/2006/relationships/hyperlink" Target="http://www.diariooficial.gob.mx/nota_detalle.php?codigo=5280623&amp;fecha=29/11/2012" TargetMode="External"/><Relationship Id="rId1" Type="http://schemas.openxmlformats.org/officeDocument/2006/relationships/hyperlink" Target="http://reports.weforum.org/global-competitiveness-report-2018/" TargetMode="External"/><Relationship Id="rId6" Type="http://schemas.openxmlformats.org/officeDocument/2006/relationships/hyperlink" Target="https://www.oecd.org/publications/estudio-de-la-ocde-sobre-telecomunicaciones-y-radiodifusion-en-mexico-2017-9789264280656-es.htm" TargetMode="External"/><Relationship Id="rId11" Type="http://schemas.openxmlformats.org/officeDocument/2006/relationships/hyperlink" Target="https://www.arcep.fr/fileadmin/reprise/dossiers/fibre/251116-Guide-Immeubles-neufs-BD.pdf" TargetMode="External"/><Relationship Id="rId24" Type="http://schemas.openxmlformats.org/officeDocument/2006/relationships/hyperlink" Target="https://www.interempresas.net/FeriaVirtual/Catalogos_y_documentos/81183/TV95-Catalogo--Cast--Torres-Profesionales-06.pdf" TargetMode="External"/><Relationship Id="rId5" Type="http://schemas.openxmlformats.org/officeDocument/2006/relationships/hyperlink" Target="https://www.oecd.org/centrodemexico/49528111.pdf" TargetMode="External"/><Relationship Id="rId15" Type="http://schemas.openxmlformats.org/officeDocument/2006/relationships/hyperlink" Target="http://www.tra.org.bh/media/document/ReportonConsultation-GuidelinesforTelecomInfraDeployment-FINAL.pdf" TargetMode="External"/><Relationship Id="rId23" Type="http://schemas.openxmlformats.org/officeDocument/2006/relationships/hyperlink" Target="http://www.invertaresa.com/GRUPO/made/espanol/descargas/catalogos/08_telecomunicaciones.pdf" TargetMode="External"/><Relationship Id="rId10" Type="http://schemas.openxmlformats.org/officeDocument/2006/relationships/hyperlink" Target="file:///D:/Users/anaid.limon/Desktop/Ley%20de%20la%20Modernizaci%C3%B3n%20en%20Francia.pdf" TargetMode="External"/><Relationship Id="rId19" Type="http://schemas.openxmlformats.org/officeDocument/2006/relationships/hyperlink" Target="http://www.ift.org.mx/sites/default/files/contenidogeneral/politica-regulatoria/ofertadereferenciainfraestructurapasiva-telmex_1.pdf" TargetMode="External"/><Relationship Id="rId4" Type="http://schemas.openxmlformats.org/officeDocument/2006/relationships/hyperlink" Target="http://www.oecd.org/sti/broadband/broadband-statistics/" TargetMode="External"/><Relationship Id="rId9" Type="http://schemas.openxmlformats.org/officeDocument/2006/relationships/hyperlink" Target="http://www.autoritedelaconcurrence.fr/doc/jo_lme.pdf" TargetMode="External"/><Relationship Id="rId14" Type="http://schemas.openxmlformats.org/officeDocument/2006/relationships/hyperlink" Target="https://eur-lex.europa.eu/legal-content/ES/TXT/PDF/?uri=CELEX:32014L0061&amp;from=es" TargetMode="External"/><Relationship Id="rId22" Type="http://schemas.openxmlformats.org/officeDocument/2006/relationships/hyperlink" Target="https://www.itu.int/pub/D-PREF-TTR.10-2008/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17816-276F-42A3-A84F-793C2475F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673A603-2B41-4DCD-9B85-11CCFEC460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23E3F8-9F99-4E3F-9CF0-19E8DE267BC2}">
  <ds:schemaRefs>
    <ds:schemaRef ds:uri="http://schemas.microsoft.com/sharepoint/v3/contenttype/forms"/>
  </ds:schemaRefs>
</ds:datastoreItem>
</file>

<file path=customXml/itemProps4.xml><?xml version="1.0" encoding="utf-8"?>
<ds:datastoreItem xmlns:ds="http://schemas.openxmlformats.org/officeDocument/2006/customXml" ds:itemID="{4F3DF71A-AE82-49D0-A429-56284020C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5</Pages>
  <Words>17229</Words>
  <Characters>94765</Characters>
  <Application>Microsoft Office Word</Application>
  <DocSecurity>0</DocSecurity>
  <Lines>789</Lines>
  <Paragraphs>223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Quiroz</dc:creator>
  <cp:keywords/>
  <dc:description/>
  <cp:lastModifiedBy>Josue Teoyotl Calderon</cp:lastModifiedBy>
  <cp:revision>47</cp:revision>
  <cp:lastPrinted>2019-10-22T21:09:00Z</cp:lastPrinted>
  <dcterms:created xsi:type="dcterms:W3CDTF">2019-12-02T16:39:00Z</dcterms:created>
  <dcterms:modified xsi:type="dcterms:W3CDTF">2019-12-04T22:43:00Z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y fmtid="{D5CDD505-2E9C-101B-9397-08002B2CF9AE}" pid="3" name="URL">
    <vt:lpwstr/>
  </property>
  <property fmtid="{D5CDD505-2E9C-101B-9397-08002B2CF9AE}" pid="4" name="xd_Signature">
    <vt:bool>false</vt:bool>
  </property>
  <property fmtid="{D5CDD505-2E9C-101B-9397-08002B2CF9AE}" pid="5" name="xd_ProgID">
    <vt:lpwstr/>
  </property>
  <property fmtid="{D5CDD505-2E9C-101B-9397-08002B2CF9AE}" pid="6" name="DocumentSetDescription">
    <vt:lpwstr/>
  </property>
  <property fmtid="{D5CDD505-2E9C-101B-9397-08002B2CF9AE}" pid="7" name="TemplateUrl">
    <vt:lpwstr/>
  </property>
</Properties>
</file>