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75D93" w14:textId="29388748" w:rsidR="00BD2046" w:rsidRPr="00EE4B7C" w:rsidRDefault="00BD2046" w:rsidP="008B5C6B">
      <w:pPr>
        <w:spacing w:after="240" w:line="240" w:lineRule="atLeast"/>
        <w:contextualSpacing/>
        <w:jc w:val="both"/>
        <w:rPr>
          <w:rFonts w:ascii="ITC Avant Garde" w:hAnsi="ITC Avant Garde"/>
          <w:b/>
          <w:i/>
        </w:rPr>
      </w:pPr>
      <w:r w:rsidRPr="00EE4B7C">
        <w:rPr>
          <w:rFonts w:ascii="ITC Avant Garde" w:hAnsi="ITC Avant Garde"/>
          <w:b/>
        </w:rPr>
        <w:t>INFORME</w:t>
      </w:r>
      <w:r w:rsidR="00C7401F" w:rsidRPr="00EE4B7C">
        <w:rPr>
          <w:rFonts w:ascii="ITC Avant Garde" w:hAnsi="ITC Avant Garde"/>
          <w:b/>
        </w:rPr>
        <w:t xml:space="preserve"> </w:t>
      </w:r>
      <w:r w:rsidR="00B072EA" w:rsidRPr="00EE4B7C">
        <w:rPr>
          <w:rFonts w:ascii="ITC Avant Garde" w:hAnsi="ITC Avant Garde"/>
          <w:b/>
        </w:rPr>
        <w:t>q</w:t>
      </w:r>
      <w:r w:rsidRPr="00EE4B7C">
        <w:rPr>
          <w:rFonts w:ascii="ITC Avant Garde" w:hAnsi="ITC Avant Garde"/>
          <w:b/>
        </w:rPr>
        <w:t>ue presenta</w:t>
      </w:r>
      <w:r w:rsidR="00A4050F" w:rsidRPr="00EE4B7C">
        <w:rPr>
          <w:rFonts w:ascii="ITC Avant Garde" w:hAnsi="ITC Avant Garde"/>
          <w:b/>
        </w:rPr>
        <w:t xml:space="preserve"> el resumen de</w:t>
      </w:r>
      <w:r w:rsidRPr="00EE4B7C">
        <w:rPr>
          <w:rFonts w:ascii="ITC Avant Garde" w:hAnsi="ITC Avant Garde"/>
          <w:b/>
        </w:rPr>
        <w:t xml:space="preserve"> los comentarios recibid</w:t>
      </w:r>
      <w:r w:rsidR="003F71F6" w:rsidRPr="00EE4B7C">
        <w:rPr>
          <w:rFonts w:ascii="ITC Avant Garde" w:hAnsi="ITC Avant Garde"/>
          <w:b/>
        </w:rPr>
        <w:t>o</w:t>
      </w:r>
      <w:r w:rsidRPr="00EE4B7C">
        <w:rPr>
          <w:rFonts w:ascii="ITC Avant Garde" w:hAnsi="ITC Avant Garde"/>
          <w:b/>
        </w:rPr>
        <w:t xml:space="preserve">s durante la consulta pública del </w:t>
      </w:r>
      <w:r w:rsidRPr="00EE4B7C">
        <w:rPr>
          <w:rFonts w:ascii="ITC Avant Garde" w:hAnsi="ITC Avant Garde"/>
          <w:b/>
          <w:i/>
        </w:rPr>
        <w:t>“</w:t>
      </w:r>
      <w:r w:rsidR="002F1174">
        <w:rPr>
          <w:rFonts w:ascii="ITC Avant Garde" w:hAnsi="ITC Avant Garde"/>
          <w:b/>
          <w:i/>
        </w:rPr>
        <w:t>P</w:t>
      </w:r>
      <w:r w:rsidR="00E41E5C" w:rsidRPr="00EE4B7C">
        <w:rPr>
          <w:rFonts w:ascii="ITC Avant Garde" w:hAnsi="ITC Avant Garde"/>
          <w:b/>
          <w:i/>
        </w:rPr>
        <w:t>royecto de Guía del procedimiento de dispensa o reducción del importe de multas en investigaciones de prácticas monopólicas relativas o concentraciones ilícitas, para los sectores de telecomunicaciones y radiodifusión</w:t>
      </w:r>
      <w:r w:rsidRPr="00EE4B7C">
        <w:rPr>
          <w:rFonts w:ascii="ITC Avant Garde" w:hAnsi="ITC Avant Garde"/>
          <w:b/>
          <w:i/>
        </w:rPr>
        <w:t>”</w:t>
      </w:r>
      <w:r w:rsidR="00A4050F" w:rsidRPr="00EE4B7C">
        <w:rPr>
          <w:rFonts w:ascii="ITC Avant Garde" w:hAnsi="ITC Avant Garde"/>
          <w:b/>
          <w:i/>
        </w:rPr>
        <w:t xml:space="preserve">, </w:t>
      </w:r>
      <w:r w:rsidR="00A4050F" w:rsidRPr="00EE4B7C">
        <w:rPr>
          <w:rFonts w:ascii="ITC Avant Garde" w:hAnsi="ITC Avant Garde"/>
          <w:b/>
        </w:rPr>
        <w:t>así como de las consideraciones de la Autoridad Investigadora a los mismos.</w:t>
      </w:r>
      <w:r w:rsidRPr="00EE4B7C">
        <w:rPr>
          <w:rFonts w:ascii="ITC Avant Garde" w:hAnsi="ITC Avant Garde"/>
          <w:b/>
          <w:i/>
        </w:rPr>
        <w:t xml:space="preserve"> </w:t>
      </w:r>
    </w:p>
    <w:p w14:paraId="26C1798F" w14:textId="77777777" w:rsidR="00BD2046" w:rsidRPr="00EE4B7C" w:rsidRDefault="00BD2046" w:rsidP="008B5C6B">
      <w:pPr>
        <w:pStyle w:val="Ttulo1"/>
        <w:spacing w:before="0" w:after="240" w:line="240" w:lineRule="atLeast"/>
        <w:contextualSpacing/>
        <w:jc w:val="both"/>
        <w:rPr>
          <w:rFonts w:ascii="ITC Avant Garde" w:hAnsi="ITC Avant Garde"/>
          <w:color w:val="auto"/>
          <w:sz w:val="22"/>
          <w:szCs w:val="22"/>
        </w:rPr>
      </w:pPr>
      <w:r w:rsidRPr="00EE4B7C">
        <w:rPr>
          <w:rFonts w:ascii="ITC Avant Garde" w:hAnsi="ITC Avant Garde"/>
          <w:b/>
          <w:smallCaps/>
          <w:color w:val="auto"/>
          <w:sz w:val="22"/>
          <w:szCs w:val="22"/>
        </w:rPr>
        <w:t>Presentación</w:t>
      </w:r>
    </w:p>
    <w:p w14:paraId="676121BD" w14:textId="2C54C7D6" w:rsidR="00260C3A" w:rsidRPr="00EE4B7C" w:rsidRDefault="0059001A" w:rsidP="008B5C6B">
      <w:pPr>
        <w:spacing w:after="240" w:line="240" w:lineRule="atLeast"/>
        <w:contextualSpacing/>
        <w:jc w:val="both"/>
        <w:rPr>
          <w:rFonts w:ascii="ITC Avant Garde" w:hAnsi="ITC Avant Garde"/>
        </w:rPr>
      </w:pPr>
      <w:r w:rsidRPr="00EE4B7C">
        <w:rPr>
          <w:rFonts w:ascii="ITC Avant Garde" w:hAnsi="ITC Avant Garde"/>
        </w:rPr>
        <w:t xml:space="preserve">En la Ciudad de México a los </w:t>
      </w:r>
      <w:r w:rsidR="00114A14">
        <w:rPr>
          <w:rFonts w:ascii="ITC Avant Garde" w:hAnsi="ITC Avant Garde"/>
        </w:rPr>
        <w:t>veintitrés</w:t>
      </w:r>
      <w:r w:rsidR="006D6A46" w:rsidRPr="00EE4B7C">
        <w:rPr>
          <w:rFonts w:ascii="ITC Avant Garde" w:hAnsi="ITC Avant Garde"/>
        </w:rPr>
        <w:t xml:space="preserve"> días del mes de </w:t>
      </w:r>
      <w:r w:rsidR="00E41E5C" w:rsidRPr="00EE4B7C">
        <w:rPr>
          <w:rFonts w:ascii="ITC Avant Garde" w:hAnsi="ITC Avant Garde"/>
        </w:rPr>
        <w:t>noviembre</w:t>
      </w:r>
      <w:r w:rsidRPr="00EE4B7C">
        <w:rPr>
          <w:rFonts w:ascii="ITC Avant Garde" w:hAnsi="ITC Avant Garde"/>
        </w:rPr>
        <w:t xml:space="preserve"> de dos mil </w:t>
      </w:r>
      <w:r w:rsidR="00E722B6" w:rsidRPr="00EE4B7C">
        <w:rPr>
          <w:rFonts w:ascii="ITC Avant Garde" w:hAnsi="ITC Avant Garde"/>
        </w:rPr>
        <w:t>dieciocho</w:t>
      </w:r>
      <w:r w:rsidRPr="00EE4B7C">
        <w:rPr>
          <w:rFonts w:ascii="ITC Avant Garde" w:hAnsi="ITC Avant Garde"/>
        </w:rPr>
        <w:t xml:space="preserve">, </w:t>
      </w:r>
      <w:r w:rsidR="003975D2" w:rsidRPr="00EE4B7C">
        <w:rPr>
          <w:rFonts w:ascii="ITC Avant Garde" w:hAnsi="ITC Avant Garde"/>
        </w:rPr>
        <w:t>la Autoridad Investigadora</w:t>
      </w:r>
      <w:r w:rsidR="00BD2046" w:rsidRPr="00EE4B7C">
        <w:rPr>
          <w:rFonts w:ascii="ITC Avant Garde" w:hAnsi="ITC Avant Garde"/>
        </w:rPr>
        <w:t xml:space="preserve"> del Instituto Federal de Telecomunicaciones</w:t>
      </w:r>
      <w:r w:rsidRPr="00EE4B7C">
        <w:rPr>
          <w:rFonts w:ascii="ITC Avant Garde" w:hAnsi="ITC Avant Garde"/>
        </w:rPr>
        <w:t>,</w:t>
      </w:r>
      <w:r w:rsidR="00BD2046" w:rsidRPr="00EE4B7C">
        <w:rPr>
          <w:rFonts w:ascii="ITC Avant Garde" w:hAnsi="ITC Avant Garde"/>
        </w:rPr>
        <w:t xml:space="preserve"> </w:t>
      </w:r>
      <w:r w:rsidR="009D1AA9" w:rsidRPr="00EE4B7C">
        <w:rPr>
          <w:rFonts w:ascii="ITC Avant Garde" w:hAnsi="ITC Avant Garde"/>
        </w:rPr>
        <w:t xml:space="preserve">por conducto de la Dirección General de Prácticas Monopólicas y Concentraciones Ilícitas, </w:t>
      </w:r>
      <w:r w:rsidR="00BD2046" w:rsidRPr="00EE4B7C">
        <w:rPr>
          <w:rFonts w:ascii="ITC Avant Garde" w:hAnsi="ITC Avant Garde"/>
        </w:rPr>
        <w:t xml:space="preserve">presenta </w:t>
      </w:r>
      <w:r w:rsidRPr="00EE4B7C">
        <w:rPr>
          <w:rFonts w:ascii="ITC Avant Garde" w:hAnsi="ITC Avant Garde"/>
        </w:rPr>
        <w:t>e</w:t>
      </w:r>
      <w:r w:rsidR="0027281F" w:rsidRPr="00EE4B7C">
        <w:rPr>
          <w:rFonts w:ascii="ITC Avant Garde" w:hAnsi="ITC Avant Garde"/>
        </w:rPr>
        <w:t>l</w:t>
      </w:r>
      <w:r w:rsidRPr="00EE4B7C">
        <w:rPr>
          <w:rFonts w:ascii="ITC Avant Garde" w:hAnsi="ITC Avant Garde"/>
        </w:rPr>
        <w:t xml:space="preserve"> siguiente i</w:t>
      </w:r>
      <w:r w:rsidR="00BD2046" w:rsidRPr="00EE4B7C">
        <w:rPr>
          <w:rFonts w:ascii="ITC Avant Garde" w:hAnsi="ITC Avant Garde"/>
        </w:rPr>
        <w:t>nforme que contiene un resumen de los comentario</w:t>
      </w:r>
      <w:r w:rsidR="003F71F6" w:rsidRPr="00EE4B7C">
        <w:rPr>
          <w:rFonts w:ascii="ITC Avant Garde" w:hAnsi="ITC Avant Garde"/>
        </w:rPr>
        <w:t xml:space="preserve">s </w:t>
      </w:r>
      <w:r w:rsidR="00BD2046" w:rsidRPr="00EE4B7C">
        <w:rPr>
          <w:rFonts w:ascii="ITC Avant Garde" w:hAnsi="ITC Avant Garde"/>
        </w:rPr>
        <w:t>recibid</w:t>
      </w:r>
      <w:r w:rsidR="003F71F6" w:rsidRPr="00EE4B7C">
        <w:rPr>
          <w:rFonts w:ascii="ITC Avant Garde" w:hAnsi="ITC Avant Garde"/>
        </w:rPr>
        <w:t>o</w:t>
      </w:r>
      <w:r w:rsidR="00BD2046" w:rsidRPr="00EE4B7C">
        <w:rPr>
          <w:rFonts w:ascii="ITC Avant Garde" w:hAnsi="ITC Avant Garde"/>
        </w:rPr>
        <w:t xml:space="preserve">s </w:t>
      </w:r>
      <w:r w:rsidR="009D1AA9" w:rsidRPr="00EE4B7C">
        <w:rPr>
          <w:rFonts w:ascii="ITC Avant Garde" w:hAnsi="ITC Avant Garde"/>
        </w:rPr>
        <w:t>durante la consulta pública d</w:t>
      </w:r>
      <w:r w:rsidR="00BD2046" w:rsidRPr="00EE4B7C">
        <w:rPr>
          <w:rFonts w:ascii="ITC Avant Garde" w:hAnsi="ITC Avant Garde"/>
        </w:rPr>
        <w:t>el</w:t>
      </w:r>
      <w:r w:rsidR="00E41E5C" w:rsidRPr="00EE4B7C">
        <w:rPr>
          <w:rFonts w:ascii="ITC Avant Garde" w:hAnsi="ITC Avant Garde"/>
        </w:rPr>
        <w:t xml:space="preserve"> </w:t>
      </w:r>
      <w:r w:rsidR="002F1174">
        <w:rPr>
          <w:rFonts w:ascii="ITC Avant Garde" w:hAnsi="ITC Avant Garde"/>
        </w:rPr>
        <w:t>Proyecto</w:t>
      </w:r>
      <w:r w:rsidR="00E41E5C" w:rsidRPr="00EE4B7C">
        <w:rPr>
          <w:rFonts w:ascii="ITC Avant Garde" w:hAnsi="ITC Avant Garde"/>
        </w:rPr>
        <w:t xml:space="preserve"> de Guía del procedimiento de dispensa o reducción del importe de multas en investigaciones de prácticas monopólicas relativas o concentraciones ilícitas, para los sectores de telecomunicaciones y radiodifusión</w:t>
      </w:r>
      <w:r w:rsidR="00BD2046" w:rsidRPr="00EE4B7C">
        <w:rPr>
          <w:rFonts w:ascii="ITC Avant Garde" w:hAnsi="ITC Avant Garde"/>
        </w:rPr>
        <w:t>, así como sus</w:t>
      </w:r>
      <w:r w:rsidRPr="00EE4B7C">
        <w:rPr>
          <w:rFonts w:ascii="ITC Avant Garde" w:hAnsi="ITC Avant Garde"/>
        </w:rPr>
        <w:t xml:space="preserve"> respectivas</w:t>
      </w:r>
      <w:r w:rsidR="00BD2046" w:rsidRPr="00EE4B7C">
        <w:rPr>
          <w:rFonts w:ascii="ITC Avant Garde" w:hAnsi="ITC Avant Garde"/>
        </w:rPr>
        <w:t xml:space="preserve"> consideraciones</w:t>
      </w:r>
      <w:r w:rsidR="006E0A9C" w:rsidRPr="00EE4B7C">
        <w:rPr>
          <w:rFonts w:ascii="ITC Avant Garde" w:hAnsi="ITC Avant Garde"/>
        </w:rPr>
        <w:t>, que se emite d</w:t>
      </w:r>
      <w:r w:rsidR="004755BF" w:rsidRPr="00EE4B7C">
        <w:rPr>
          <w:rFonts w:ascii="ITC Avant Garde" w:hAnsi="ITC Avant Garde"/>
        </w:rPr>
        <w:t>e conformidad con lo dispuesto en los artículos 138, fracción II</w:t>
      </w:r>
      <w:r w:rsidR="009D1AA9" w:rsidRPr="00EE4B7C">
        <w:rPr>
          <w:rFonts w:ascii="ITC Avant Garde" w:hAnsi="ITC Avant Garde"/>
        </w:rPr>
        <w:t>,</w:t>
      </w:r>
      <w:r w:rsidR="004755BF" w:rsidRPr="00EE4B7C">
        <w:rPr>
          <w:rFonts w:ascii="ITC Avant Garde" w:hAnsi="ITC Avant Garde"/>
        </w:rPr>
        <w:t xml:space="preserve"> de la Ley Federal de Competencia Económica</w:t>
      </w:r>
      <w:r w:rsidR="009F33B6" w:rsidRPr="00EE4B7C">
        <w:rPr>
          <w:rFonts w:ascii="ITC Avant Garde" w:hAnsi="ITC Avant Garde"/>
        </w:rPr>
        <w:t>,</w:t>
      </w:r>
      <w:r w:rsidR="004755BF" w:rsidRPr="00EE4B7C">
        <w:rPr>
          <w:rFonts w:ascii="ITC Avant Garde" w:hAnsi="ITC Avant Garde"/>
        </w:rPr>
        <w:t xml:space="preserve"> 4, fracción </w:t>
      </w:r>
      <w:r w:rsidR="004B1630" w:rsidRPr="00EE4B7C">
        <w:rPr>
          <w:rFonts w:ascii="ITC Avant Garde" w:hAnsi="ITC Avant Garde"/>
        </w:rPr>
        <w:t>V</w:t>
      </w:r>
      <w:r w:rsidR="004755BF" w:rsidRPr="00EE4B7C">
        <w:rPr>
          <w:rFonts w:ascii="ITC Avant Garde" w:hAnsi="ITC Avant Garde"/>
        </w:rPr>
        <w:t>I</w:t>
      </w:r>
      <w:r w:rsidR="009D1AA9" w:rsidRPr="00EE4B7C">
        <w:rPr>
          <w:rFonts w:ascii="ITC Avant Garde" w:hAnsi="ITC Avant Garde"/>
        </w:rPr>
        <w:t>,</w:t>
      </w:r>
      <w:r w:rsidR="004755BF" w:rsidRPr="00EE4B7C">
        <w:rPr>
          <w:rFonts w:ascii="ITC Avant Garde" w:hAnsi="ITC Avant Garde"/>
        </w:rPr>
        <w:t xml:space="preserve"> y 6</w:t>
      </w:r>
      <w:r w:rsidR="004B1630" w:rsidRPr="00EE4B7C">
        <w:rPr>
          <w:rFonts w:ascii="ITC Avant Garde" w:hAnsi="ITC Avant Garde"/>
        </w:rPr>
        <w:t>2</w:t>
      </w:r>
      <w:r w:rsidR="00237816" w:rsidRPr="00EE4B7C">
        <w:rPr>
          <w:rFonts w:ascii="ITC Avant Garde" w:hAnsi="ITC Avant Garde"/>
        </w:rPr>
        <w:t>,</w:t>
      </w:r>
      <w:r w:rsidR="004755BF" w:rsidRPr="00EE4B7C">
        <w:rPr>
          <w:rFonts w:ascii="ITC Avant Garde" w:hAnsi="ITC Avant Garde"/>
        </w:rPr>
        <w:t xml:space="preserve"> fracción </w:t>
      </w:r>
      <w:r w:rsidR="004B1630" w:rsidRPr="00EE4B7C">
        <w:rPr>
          <w:rFonts w:ascii="ITC Avant Garde" w:hAnsi="ITC Avant Garde"/>
        </w:rPr>
        <w:t>XLVII</w:t>
      </w:r>
      <w:r w:rsidR="009D1AA9" w:rsidRPr="00EE4B7C">
        <w:rPr>
          <w:rFonts w:ascii="ITC Avant Garde" w:hAnsi="ITC Avant Garde"/>
        </w:rPr>
        <w:t>,</w:t>
      </w:r>
      <w:r w:rsidR="004755BF" w:rsidRPr="00EE4B7C">
        <w:rPr>
          <w:rFonts w:ascii="ITC Avant Garde" w:hAnsi="ITC Avant Garde"/>
        </w:rPr>
        <w:t xml:space="preserve"> del Estatuto Orgánico del Instituto Federal de Telecomunicaciones</w:t>
      </w:r>
      <w:r w:rsidR="00E0260B" w:rsidRPr="00EE4B7C">
        <w:rPr>
          <w:rFonts w:ascii="ITC Avant Garde" w:hAnsi="ITC Avant Garde"/>
        </w:rPr>
        <w:t>.</w:t>
      </w:r>
    </w:p>
    <w:p w14:paraId="145831BF" w14:textId="77777777" w:rsidR="00DB6927" w:rsidRPr="00EE4B7C" w:rsidRDefault="00DB6927" w:rsidP="008B5C6B">
      <w:pPr>
        <w:pStyle w:val="Ttulo1"/>
        <w:spacing w:before="0" w:after="240" w:line="240" w:lineRule="atLeast"/>
        <w:contextualSpacing/>
        <w:jc w:val="both"/>
        <w:rPr>
          <w:rFonts w:ascii="ITC Avant Garde" w:hAnsi="ITC Avant Garde"/>
          <w:b/>
          <w:smallCaps/>
          <w:color w:val="auto"/>
          <w:sz w:val="22"/>
          <w:szCs w:val="22"/>
        </w:rPr>
      </w:pPr>
      <w:r w:rsidRPr="00EE4B7C">
        <w:rPr>
          <w:rFonts w:ascii="ITC Avant Garde" w:hAnsi="ITC Avant Garde"/>
          <w:b/>
          <w:smallCaps/>
          <w:color w:val="auto"/>
          <w:sz w:val="22"/>
          <w:szCs w:val="22"/>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256093" w:rsidRPr="00EE4B7C" w14:paraId="3B9C8168" w14:textId="77777777" w:rsidTr="00905564">
        <w:trPr>
          <w:trHeight w:val="77"/>
        </w:trPr>
        <w:tc>
          <w:tcPr>
            <w:tcW w:w="1668" w:type="dxa"/>
            <w:shd w:val="clear" w:color="auto" w:fill="538135" w:themeFill="accent6" w:themeFillShade="BF"/>
          </w:tcPr>
          <w:p w14:paraId="167916F3" w14:textId="77777777" w:rsidR="00905564" w:rsidRPr="00EE4B7C" w:rsidRDefault="00905564" w:rsidP="008B5C6B">
            <w:pPr>
              <w:autoSpaceDE w:val="0"/>
              <w:autoSpaceDN w:val="0"/>
              <w:adjustRightInd w:val="0"/>
              <w:spacing w:after="240" w:line="240" w:lineRule="atLeast"/>
              <w:contextualSpacing/>
              <w:jc w:val="center"/>
              <w:rPr>
                <w:rFonts w:ascii="ITC Avant Garde" w:hAnsi="ITC Avant Garde" w:cs="ITC Avant Garde"/>
                <w:b/>
                <w:sz w:val="18"/>
                <w:szCs w:val="18"/>
              </w:rPr>
            </w:pPr>
            <w:r w:rsidRPr="00EE4B7C">
              <w:rPr>
                <w:rFonts w:ascii="ITC Avant Garde" w:hAnsi="ITC Avant Garde" w:cs="ITC Avant Garde"/>
                <w:b/>
                <w:sz w:val="18"/>
                <w:szCs w:val="18"/>
              </w:rPr>
              <w:t>Concepto</w:t>
            </w:r>
          </w:p>
        </w:tc>
        <w:tc>
          <w:tcPr>
            <w:tcW w:w="8520" w:type="dxa"/>
            <w:shd w:val="clear" w:color="auto" w:fill="538135" w:themeFill="accent6" w:themeFillShade="BF"/>
          </w:tcPr>
          <w:p w14:paraId="3E722259" w14:textId="77777777" w:rsidR="00905564" w:rsidRPr="00EE4B7C" w:rsidRDefault="00905564" w:rsidP="008B5C6B">
            <w:pPr>
              <w:autoSpaceDE w:val="0"/>
              <w:autoSpaceDN w:val="0"/>
              <w:adjustRightInd w:val="0"/>
              <w:spacing w:after="240" w:line="240" w:lineRule="atLeast"/>
              <w:contextualSpacing/>
              <w:jc w:val="center"/>
              <w:rPr>
                <w:rFonts w:ascii="ITC Avant Garde" w:hAnsi="ITC Avant Garde" w:cs="ITC Avant Garde"/>
                <w:b/>
                <w:sz w:val="18"/>
                <w:szCs w:val="18"/>
              </w:rPr>
            </w:pPr>
            <w:r w:rsidRPr="00EE4B7C">
              <w:rPr>
                <w:rFonts w:ascii="ITC Avant Garde" w:hAnsi="ITC Avant Garde" w:cs="ITC Avant Garde"/>
                <w:b/>
                <w:sz w:val="18"/>
                <w:szCs w:val="18"/>
              </w:rPr>
              <w:t>Significado</w:t>
            </w:r>
          </w:p>
        </w:tc>
      </w:tr>
      <w:tr w:rsidR="00256093" w:rsidRPr="00EE4B7C" w14:paraId="3C91A6BD" w14:textId="77777777" w:rsidTr="00485D76">
        <w:trPr>
          <w:trHeight w:val="77"/>
        </w:trPr>
        <w:tc>
          <w:tcPr>
            <w:tcW w:w="1668" w:type="dxa"/>
            <w:shd w:val="clear" w:color="auto" w:fill="A8D08D" w:themeFill="accent6" w:themeFillTint="99"/>
          </w:tcPr>
          <w:p w14:paraId="7E1D3AC9" w14:textId="77777777" w:rsidR="00D603D6" w:rsidRPr="00EE4B7C" w:rsidRDefault="00D603D6" w:rsidP="008B5C6B">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cs="ITC Avant Garde"/>
                <w:sz w:val="18"/>
                <w:szCs w:val="18"/>
              </w:rPr>
              <w:t>AI</w:t>
            </w:r>
          </w:p>
        </w:tc>
        <w:tc>
          <w:tcPr>
            <w:tcW w:w="8520" w:type="dxa"/>
            <w:shd w:val="clear" w:color="auto" w:fill="A8D08D" w:themeFill="accent6" w:themeFillTint="99"/>
          </w:tcPr>
          <w:p w14:paraId="42652037" w14:textId="77777777" w:rsidR="00D603D6" w:rsidRPr="00EE4B7C" w:rsidRDefault="00D603D6"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cs="ITC Avant Garde"/>
                <w:sz w:val="18"/>
                <w:szCs w:val="18"/>
              </w:rPr>
              <w:t>Autoridad Investigadora del Instituto Federal de Telecomunicaciones</w:t>
            </w:r>
          </w:p>
        </w:tc>
      </w:tr>
      <w:tr w:rsidR="00256093" w:rsidRPr="00EE4B7C" w14:paraId="46C07479" w14:textId="77777777" w:rsidTr="00657E00">
        <w:trPr>
          <w:trHeight w:val="77"/>
        </w:trPr>
        <w:tc>
          <w:tcPr>
            <w:tcW w:w="1668" w:type="dxa"/>
            <w:shd w:val="clear" w:color="auto" w:fill="E2EFD9" w:themeFill="accent6" w:themeFillTint="33"/>
          </w:tcPr>
          <w:p w14:paraId="3AB66273" w14:textId="5D1C5F3C" w:rsidR="004D382D" w:rsidRPr="00EE4B7C" w:rsidRDefault="002F1174" w:rsidP="008B5C6B">
            <w:pPr>
              <w:autoSpaceDE w:val="0"/>
              <w:autoSpaceDN w:val="0"/>
              <w:adjustRightInd w:val="0"/>
              <w:spacing w:after="240" w:line="240" w:lineRule="atLeast"/>
              <w:contextualSpacing/>
              <w:rPr>
                <w:rFonts w:ascii="ITC Avant Garde" w:hAnsi="ITC Avant Garde" w:cs="ITC Avant Garde"/>
                <w:sz w:val="18"/>
                <w:szCs w:val="18"/>
              </w:rPr>
            </w:pPr>
            <w:r>
              <w:rPr>
                <w:rFonts w:ascii="ITC Avant Garde" w:hAnsi="ITC Avant Garde" w:cs="ITC Avant Garde"/>
                <w:sz w:val="18"/>
                <w:szCs w:val="18"/>
              </w:rPr>
              <w:t>Proyecto</w:t>
            </w:r>
            <w:r w:rsidR="00314600" w:rsidRPr="00EE4B7C">
              <w:rPr>
                <w:rFonts w:ascii="ITC Avant Garde" w:hAnsi="ITC Avant Garde" w:cs="ITC Avant Garde"/>
                <w:sz w:val="18"/>
                <w:szCs w:val="18"/>
              </w:rPr>
              <w:t xml:space="preserve"> de Guía</w:t>
            </w:r>
          </w:p>
        </w:tc>
        <w:tc>
          <w:tcPr>
            <w:tcW w:w="8520" w:type="dxa"/>
            <w:shd w:val="clear" w:color="auto" w:fill="E2EFD9" w:themeFill="accent6" w:themeFillTint="33"/>
          </w:tcPr>
          <w:p w14:paraId="01EB9BB1" w14:textId="7BFB84B6" w:rsidR="004D382D" w:rsidRPr="00EE4B7C" w:rsidRDefault="002F1174" w:rsidP="008B5C6B">
            <w:pPr>
              <w:autoSpaceDE w:val="0"/>
              <w:autoSpaceDN w:val="0"/>
              <w:adjustRightInd w:val="0"/>
              <w:spacing w:after="240" w:line="240" w:lineRule="atLeast"/>
              <w:contextualSpacing/>
              <w:jc w:val="both"/>
              <w:rPr>
                <w:rFonts w:ascii="ITC Avant Garde" w:hAnsi="ITC Avant Garde" w:cs="ITC Avant Garde"/>
                <w:sz w:val="18"/>
                <w:szCs w:val="18"/>
              </w:rPr>
            </w:pPr>
            <w:r>
              <w:rPr>
                <w:rFonts w:ascii="ITC Avant Garde" w:hAnsi="ITC Avant Garde"/>
                <w:sz w:val="18"/>
                <w:szCs w:val="18"/>
              </w:rPr>
              <w:t>Proyecto</w:t>
            </w:r>
            <w:r w:rsidR="00E41E5C" w:rsidRPr="00EE4B7C">
              <w:rPr>
                <w:rFonts w:ascii="ITC Avant Garde" w:hAnsi="ITC Avant Garde"/>
                <w:sz w:val="18"/>
                <w:szCs w:val="18"/>
              </w:rPr>
              <w:t xml:space="preserve"> de Guía del procedimiento de dispensa o reducción del importe de multas en investigaciones de prácticas monopólicas relativas o concentraciones ilícitas, para los sectores de telecomunicaciones y radiodifusión</w:t>
            </w:r>
          </w:p>
        </w:tc>
      </w:tr>
      <w:tr w:rsidR="00F445FC" w:rsidRPr="00EE4B7C" w14:paraId="5CFC47A1" w14:textId="77777777" w:rsidTr="00657E00">
        <w:trPr>
          <w:trHeight w:val="77"/>
        </w:trPr>
        <w:tc>
          <w:tcPr>
            <w:tcW w:w="1668" w:type="dxa"/>
            <w:shd w:val="clear" w:color="auto" w:fill="E2EFD9" w:themeFill="accent6" w:themeFillTint="33"/>
          </w:tcPr>
          <w:p w14:paraId="298988F1" w14:textId="7D9DC963" w:rsidR="00F445FC" w:rsidRPr="00EE4B7C" w:rsidRDefault="002F1174" w:rsidP="008B5C6B">
            <w:pPr>
              <w:autoSpaceDE w:val="0"/>
              <w:autoSpaceDN w:val="0"/>
              <w:adjustRightInd w:val="0"/>
              <w:spacing w:after="240" w:line="240" w:lineRule="atLeast"/>
              <w:contextualSpacing/>
              <w:rPr>
                <w:rFonts w:ascii="ITC Avant Garde" w:hAnsi="ITC Avant Garde" w:cs="ITC Avant Garde"/>
                <w:sz w:val="18"/>
                <w:szCs w:val="18"/>
              </w:rPr>
            </w:pPr>
            <w:r>
              <w:rPr>
                <w:rFonts w:ascii="ITC Avant Garde" w:hAnsi="ITC Avant Garde" w:cs="ITC Avant Garde"/>
                <w:sz w:val="18"/>
                <w:szCs w:val="18"/>
              </w:rPr>
              <w:t>Proyecto</w:t>
            </w:r>
            <w:r w:rsidR="00F445FC" w:rsidRPr="00EE4B7C">
              <w:rPr>
                <w:rFonts w:ascii="ITC Avant Garde" w:hAnsi="ITC Avant Garde" w:cs="ITC Avant Garde"/>
                <w:sz w:val="18"/>
                <w:szCs w:val="18"/>
              </w:rPr>
              <w:t xml:space="preserve"> de DR</w:t>
            </w:r>
          </w:p>
        </w:tc>
        <w:tc>
          <w:tcPr>
            <w:tcW w:w="8520" w:type="dxa"/>
            <w:shd w:val="clear" w:color="auto" w:fill="E2EFD9" w:themeFill="accent6" w:themeFillTint="33"/>
          </w:tcPr>
          <w:p w14:paraId="1C575248" w14:textId="7DBCBB9E" w:rsidR="00F445FC" w:rsidRPr="00EE4B7C" w:rsidRDefault="002F1174" w:rsidP="008B5C6B">
            <w:pPr>
              <w:autoSpaceDE w:val="0"/>
              <w:autoSpaceDN w:val="0"/>
              <w:adjustRightInd w:val="0"/>
              <w:spacing w:after="240" w:line="240" w:lineRule="atLeast"/>
              <w:contextualSpacing/>
              <w:jc w:val="both"/>
              <w:rPr>
                <w:rFonts w:ascii="ITC Avant Garde" w:hAnsi="ITC Avant Garde"/>
                <w:sz w:val="18"/>
                <w:szCs w:val="18"/>
              </w:rPr>
            </w:pPr>
            <w:r>
              <w:rPr>
                <w:rFonts w:ascii="ITC Avant Garde" w:hAnsi="ITC Avant Garde"/>
                <w:sz w:val="18"/>
                <w:szCs w:val="18"/>
              </w:rPr>
              <w:t>Proyecto</w:t>
            </w:r>
            <w:r w:rsidR="00F445FC" w:rsidRPr="00EE4B7C">
              <w:rPr>
                <w:rFonts w:ascii="ITC Avant Garde" w:hAnsi="ITC Avant Garde"/>
                <w:sz w:val="18"/>
                <w:szCs w:val="18"/>
              </w:rPr>
              <w:t xml:space="preserve"> de modificaciones a las Disposiciones Regulatorias de la Ley Federal de Competencia Económica para los sectores de telecomunicaciones y radiodifusión</w:t>
            </w:r>
            <w:r w:rsidR="00F445FC" w:rsidRPr="00EE4B7C">
              <w:rPr>
                <w:rStyle w:val="Refdenotaalpie"/>
                <w:rFonts w:ascii="ITC Avant Garde" w:hAnsi="ITC Avant Garde"/>
                <w:sz w:val="18"/>
                <w:szCs w:val="18"/>
              </w:rPr>
              <w:footnoteReference w:id="2"/>
            </w:r>
          </w:p>
        </w:tc>
      </w:tr>
      <w:tr w:rsidR="00256093" w:rsidRPr="00EE4B7C" w14:paraId="4F0FF01A" w14:textId="77777777" w:rsidTr="00343E0A">
        <w:trPr>
          <w:trHeight w:val="77"/>
        </w:trPr>
        <w:tc>
          <w:tcPr>
            <w:tcW w:w="1668" w:type="dxa"/>
            <w:shd w:val="clear" w:color="auto" w:fill="A8D08D" w:themeFill="accent6" w:themeFillTint="99"/>
          </w:tcPr>
          <w:p w14:paraId="39190999" w14:textId="77777777" w:rsidR="00DB6927" w:rsidRPr="00EE4B7C" w:rsidRDefault="004D382D" w:rsidP="008B5C6B">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cs="ITC Avant Garde"/>
                <w:sz w:val="18"/>
                <w:szCs w:val="18"/>
              </w:rPr>
              <w:t>Disposiciones Regulatorias</w:t>
            </w:r>
          </w:p>
        </w:tc>
        <w:tc>
          <w:tcPr>
            <w:tcW w:w="8520" w:type="dxa"/>
            <w:shd w:val="clear" w:color="auto" w:fill="A8D08D" w:themeFill="accent6" w:themeFillTint="99"/>
          </w:tcPr>
          <w:p w14:paraId="109213D8" w14:textId="77777777" w:rsidR="00DB6927" w:rsidRPr="00EE4B7C" w:rsidRDefault="004D382D" w:rsidP="007134EE">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cs="ITC Avant Garde"/>
                <w:sz w:val="18"/>
                <w:szCs w:val="18"/>
              </w:rPr>
              <w:t xml:space="preserve">Disposiciones Regulatorias de la Ley Federal de Competencia Económica para los sectores de telecomunicaciones y radiodifusión </w:t>
            </w:r>
          </w:p>
        </w:tc>
      </w:tr>
      <w:tr w:rsidR="00256093" w:rsidRPr="00EE4B7C" w14:paraId="50D065A7" w14:textId="77777777" w:rsidTr="009B7C1F">
        <w:trPr>
          <w:trHeight w:val="77"/>
        </w:trPr>
        <w:tc>
          <w:tcPr>
            <w:tcW w:w="1668" w:type="dxa"/>
            <w:shd w:val="clear" w:color="auto" w:fill="E2EFD9" w:themeFill="accent6" w:themeFillTint="33"/>
          </w:tcPr>
          <w:p w14:paraId="52A4A4BA" w14:textId="77777777" w:rsidR="003E77AA" w:rsidRPr="00EE4B7C" w:rsidRDefault="003E77AA" w:rsidP="008B5C6B">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cs="ITC Avant Garde"/>
                <w:sz w:val="18"/>
                <w:szCs w:val="18"/>
              </w:rPr>
              <w:t>Instituto</w:t>
            </w:r>
          </w:p>
        </w:tc>
        <w:tc>
          <w:tcPr>
            <w:tcW w:w="8520" w:type="dxa"/>
            <w:shd w:val="clear" w:color="auto" w:fill="E2EFD9" w:themeFill="accent6" w:themeFillTint="33"/>
          </w:tcPr>
          <w:p w14:paraId="11504E16" w14:textId="77777777" w:rsidR="003E77AA" w:rsidRPr="00EE4B7C" w:rsidRDefault="003E77AA"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cs="ITC Avant Garde"/>
                <w:sz w:val="18"/>
                <w:szCs w:val="18"/>
              </w:rPr>
              <w:t>Instituto Federal de Telecomunicaciones</w:t>
            </w:r>
          </w:p>
        </w:tc>
      </w:tr>
      <w:tr w:rsidR="00F01D19" w:rsidRPr="00EE4B7C" w14:paraId="79081E2B" w14:textId="77777777" w:rsidTr="009B7C1F">
        <w:trPr>
          <w:trHeight w:val="77"/>
        </w:trPr>
        <w:tc>
          <w:tcPr>
            <w:tcW w:w="1668" w:type="dxa"/>
            <w:shd w:val="clear" w:color="auto" w:fill="E2EFD9" w:themeFill="accent6" w:themeFillTint="33"/>
          </w:tcPr>
          <w:p w14:paraId="4D096ACD" w14:textId="4A6CF5B1" w:rsidR="00F01D19" w:rsidRPr="00EE4B7C" w:rsidRDefault="00F01D19" w:rsidP="008B5C6B">
            <w:pPr>
              <w:autoSpaceDE w:val="0"/>
              <w:autoSpaceDN w:val="0"/>
              <w:adjustRightInd w:val="0"/>
              <w:spacing w:after="240" w:line="240" w:lineRule="atLeast"/>
              <w:contextualSpacing/>
              <w:rPr>
                <w:rFonts w:ascii="ITC Avant Garde" w:hAnsi="ITC Avant Garde" w:cs="ITC Avant Garde"/>
                <w:sz w:val="18"/>
                <w:szCs w:val="18"/>
              </w:rPr>
            </w:pPr>
            <w:r>
              <w:rPr>
                <w:rFonts w:ascii="ITC Avant Garde" w:hAnsi="ITC Avant Garde" w:cs="ITC Avant Garde"/>
                <w:sz w:val="18"/>
                <w:szCs w:val="18"/>
              </w:rPr>
              <w:t xml:space="preserve">Informe del </w:t>
            </w:r>
            <w:r w:rsidR="002F1174">
              <w:rPr>
                <w:rFonts w:ascii="ITC Avant Garde" w:hAnsi="ITC Avant Garde" w:cs="ITC Avant Garde"/>
                <w:sz w:val="18"/>
                <w:szCs w:val="18"/>
              </w:rPr>
              <w:t>Proyecto</w:t>
            </w:r>
            <w:r>
              <w:rPr>
                <w:rFonts w:ascii="ITC Avant Garde" w:hAnsi="ITC Avant Garde" w:cs="ITC Avant Garde"/>
                <w:sz w:val="18"/>
                <w:szCs w:val="18"/>
              </w:rPr>
              <w:t xml:space="preserve"> de DR</w:t>
            </w:r>
          </w:p>
        </w:tc>
        <w:tc>
          <w:tcPr>
            <w:tcW w:w="8520" w:type="dxa"/>
            <w:shd w:val="clear" w:color="auto" w:fill="E2EFD9" w:themeFill="accent6" w:themeFillTint="33"/>
          </w:tcPr>
          <w:p w14:paraId="7D532039" w14:textId="6781DE54" w:rsidR="00F01D19" w:rsidRPr="00833E4A" w:rsidRDefault="00F01D19" w:rsidP="00833E4A">
            <w:pPr>
              <w:autoSpaceDE w:val="0"/>
              <w:autoSpaceDN w:val="0"/>
              <w:adjustRightInd w:val="0"/>
              <w:spacing w:after="240" w:line="240" w:lineRule="atLeast"/>
              <w:contextualSpacing/>
              <w:jc w:val="both"/>
              <w:rPr>
                <w:rFonts w:ascii="ITC Avant Garde" w:hAnsi="ITC Avant Garde"/>
                <w:sz w:val="18"/>
                <w:szCs w:val="18"/>
              </w:rPr>
            </w:pPr>
            <w:r w:rsidRPr="00833E4A">
              <w:rPr>
                <w:rFonts w:ascii="ITC Avant Garde" w:hAnsi="ITC Avant Garde"/>
                <w:sz w:val="18"/>
                <w:szCs w:val="18"/>
              </w:rPr>
              <w:t xml:space="preserve">INFORME que presenta el resumen de los comentarios recibidos durante la consulta pública del </w:t>
            </w:r>
            <w:r w:rsidR="000D7F64">
              <w:rPr>
                <w:rFonts w:ascii="ITC Avant Garde" w:hAnsi="ITC Avant Garde"/>
                <w:sz w:val="18"/>
                <w:szCs w:val="18"/>
              </w:rPr>
              <w:t>“</w:t>
            </w:r>
            <w:r w:rsidR="002F1174">
              <w:rPr>
                <w:rFonts w:ascii="ITC Avant Garde" w:hAnsi="ITC Avant Garde"/>
                <w:sz w:val="18"/>
                <w:szCs w:val="18"/>
              </w:rPr>
              <w:t>Proyecto</w:t>
            </w:r>
            <w:r w:rsidR="000D7F64" w:rsidRPr="00833E4A">
              <w:rPr>
                <w:rFonts w:ascii="ITC Avant Garde" w:hAnsi="ITC Avant Garde"/>
                <w:sz w:val="18"/>
                <w:szCs w:val="18"/>
              </w:rPr>
              <w:t xml:space="preserve"> de modificaciones a las Disposiciones Regulatorias de la Ley Federal de Competencia Económica para los sectores de telecomunicaciones y radiodifusión”</w:t>
            </w:r>
            <w:r w:rsidR="000D7F64">
              <w:rPr>
                <w:rFonts w:ascii="ITC Avant Garde" w:hAnsi="ITC Avant Garde"/>
                <w:sz w:val="18"/>
                <w:szCs w:val="18"/>
              </w:rPr>
              <w:t xml:space="preserve">, </w:t>
            </w:r>
            <w:r w:rsidRPr="00833E4A">
              <w:rPr>
                <w:rFonts w:ascii="ITC Avant Garde" w:hAnsi="ITC Avant Garde"/>
                <w:sz w:val="18"/>
                <w:szCs w:val="18"/>
              </w:rPr>
              <w:t>así como de las consideraciones de la Autoridad Investigadora a los mismos.</w:t>
            </w:r>
            <w:r w:rsidR="000D7F64" w:rsidRPr="00833E4A">
              <w:rPr>
                <w:rFonts w:ascii="ITC Avant Garde" w:hAnsi="ITC Avant Garde"/>
                <w:sz w:val="18"/>
                <w:szCs w:val="18"/>
                <w:vertAlign w:val="superscript"/>
              </w:rPr>
              <w:t>1</w:t>
            </w:r>
            <w:r w:rsidR="000D7F64" w:rsidRPr="00833E4A">
              <w:rPr>
                <w:rFonts w:ascii="ITC Avant Garde" w:hAnsi="ITC Avant Garde"/>
                <w:sz w:val="18"/>
                <w:szCs w:val="18"/>
              </w:rPr>
              <w:t xml:space="preserve"> </w:t>
            </w:r>
          </w:p>
        </w:tc>
      </w:tr>
      <w:tr w:rsidR="00256093" w:rsidRPr="00EE4B7C" w14:paraId="075052BF" w14:textId="77777777" w:rsidTr="009B7C1F">
        <w:trPr>
          <w:trHeight w:val="77"/>
        </w:trPr>
        <w:tc>
          <w:tcPr>
            <w:tcW w:w="1668" w:type="dxa"/>
            <w:shd w:val="clear" w:color="auto" w:fill="A8D08D" w:themeFill="accent6" w:themeFillTint="99"/>
          </w:tcPr>
          <w:p w14:paraId="65D89254" w14:textId="77777777" w:rsidR="00DB6927" w:rsidRPr="00EE4B7C" w:rsidRDefault="00DB6927" w:rsidP="008B5C6B">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cs="ITC Avant Garde"/>
                <w:sz w:val="18"/>
                <w:szCs w:val="18"/>
              </w:rPr>
              <w:t xml:space="preserve">LFCE </w:t>
            </w:r>
          </w:p>
        </w:tc>
        <w:tc>
          <w:tcPr>
            <w:tcW w:w="8520" w:type="dxa"/>
            <w:shd w:val="clear" w:color="auto" w:fill="A8D08D" w:themeFill="accent6" w:themeFillTint="99"/>
          </w:tcPr>
          <w:p w14:paraId="4072987A" w14:textId="77777777" w:rsidR="00DB6927" w:rsidRPr="00EE4B7C" w:rsidRDefault="00DB6927" w:rsidP="00F06849">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cs="ITC Avant Garde"/>
                <w:sz w:val="18"/>
                <w:szCs w:val="18"/>
              </w:rPr>
              <w:t>Ley Federal de Competencia Económica</w:t>
            </w:r>
          </w:p>
        </w:tc>
      </w:tr>
      <w:tr w:rsidR="00256093" w:rsidRPr="00EE4B7C" w14:paraId="1633D6F6" w14:textId="77777777" w:rsidTr="00825729">
        <w:trPr>
          <w:trHeight w:val="77"/>
        </w:trPr>
        <w:tc>
          <w:tcPr>
            <w:tcW w:w="1668" w:type="dxa"/>
            <w:shd w:val="clear" w:color="auto" w:fill="E2EFD9" w:themeFill="accent6" w:themeFillTint="33"/>
          </w:tcPr>
          <w:p w14:paraId="0EA11FA5" w14:textId="77777777" w:rsidR="00D603D6" w:rsidRPr="00EE4B7C" w:rsidRDefault="00D603D6" w:rsidP="008B5C6B">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cs="ITC Avant Garde"/>
                <w:sz w:val="18"/>
                <w:szCs w:val="18"/>
              </w:rPr>
              <w:t>Pleno</w:t>
            </w:r>
          </w:p>
        </w:tc>
        <w:tc>
          <w:tcPr>
            <w:tcW w:w="8520" w:type="dxa"/>
            <w:shd w:val="clear" w:color="auto" w:fill="E2EFD9" w:themeFill="accent6" w:themeFillTint="33"/>
          </w:tcPr>
          <w:p w14:paraId="5647A939" w14:textId="77777777" w:rsidR="00D603D6" w:rsidRPr="00EE4B7C" w:rsidRDefault="00D603D6" w:rsidP="008B5C6B">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cs="ITC Avant Garde"/>
                <w:sz w:val="18"/>
                <w:szCs w:val="18"/>
              </w:rPr>
              <w:t>Pleno del Instituto Federal de Telecomunicaciones</w:t>
            </w:r>
          </w:p>
        </w:tc>
      </w:tr>
      <w:tr w:rsidR="001E7B27" w:rsidRPr="00EE4B7C" w14:paraId="37659FA1" w14:textId="77777777" w:rsidTr="00825729">
        <w:trPr>
          <w:trHeight w:val="77"/>
        </w:trPr>
        <w:tc>
          <w:tcPr>
            <w:tcW w:w="1668" w:type="dxa"/>
            <w:shd w:val="clear" w:color="auto" w:fill="A8D08D" w:themeFill="accent6" w:themeFillTint="99"/>
          </w:tcPr>
          <w:p w14:paraId="5DCA5A61" w14:textId="04B91C54"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1</w:t>
            </w:r>
          </w:p>
        </w:tc>
        <w:tc>
          <w:tcPr>
            <w:tcW w:w="8520" w:type="dxa"/>
            <w:shd w:val="clear" w:color="auto" w:fill="A8D08D" w:themeFill="accent6" w:themeFillTint="99"/>
          </w:tcPr>
          <w:p w14:paraId="36FA323A" w14:textId="578652E2"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Primera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084CBB8F" w14:textId="77777777" w:rsidTr="00825729">
        <w:trPr>
          <w:trHeight w:val="77"/>
        </w:trPr>
        <w:tc>
          <w:tcPr>
            <w:tcW w:w="1668" w:type="dxa"/>
            <w:shd w:val="clear" w:color="auto" w:fill="A8D08D" w:themeFill="accent6" w:themeFillTint="99"/>
          </w:tcPr>
          <w:p w14:paraId="21737BF1" w14:textId="495AA088"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2</w:t>
            </w:r>
          </w:p>
        </w:tc>
        <w:tc>
          <w:tcPr>
            <w:tcW w:w="8520" w:type="dxa"/>
            <w:shd w:val="clear" w:color="auto" w:fill="A8D08D" w:themeFill="accent6" w:themeFillTint="99"/>
          </w:tcPr>
          <w:p w14:paraId="6666941B" w14:textId="4B6905CA"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Segunda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789E2547" w14:textId="77777777" w:rsidTr="00825729">
        <w:trPr>
          <w:trHeight w:val="77"/>
        </w:trPr>
        <w:tc>
          <w:tcPr>
            <w:tcW w:w="1668" w:type="dxa"/>
            <w:shd w:val="clear" w:color="auto" w:fill="A8D08D" w:themeFill="accent6" w:themeFillTint="99"/>
          </w:tcPr>
          <w:p w14:paraId="40591FE7" w14:textId="1540C382"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3</w:t>
            </w:r>
          </w:p>
        </w:tc>
        <w:tc>
          <w:tcPr>
            <w:tcW w:w="8520" w:type="dxa"/>
            <w:shd w:val="clear" w:color="auto" w:fill="A8D08D" w:themeFill="accent6" w:themeFillTint="99"/>
          </w:tcPr>
          <w:p w14:paraId="3629B1FE" w14:textId="4BF071B3"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Tercera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2052F5CB" w14:textId="77777777" w:rsidTr="00825729">
        <w:trPr>
          <w:trHeight w:val="77"/>
        </w:trPr>
        <w:tc>
          <w:tcPr>
            <w:tcW w:w="1668" w:type="dxa"/>
            <w:shd w:val="clear" w:color="auto" w:fill="A8D08D" w:themeFill="accent6" w:themeFillTint="99"/>
          </w:tcPr>
          <w:p w14:paraId="12ABD048" w14:textId="3A6E1133"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4</w:t>
            </w:r>
          </w:p>
        </w:tc>
        <w:tc>
          <w:tcPr>
            <w:tcW w:w="8520" w:type="dxa"/>
            <w:shd w:val="clear" w:color="auto" w:fill="A8D08D" w:themeFill="accent6" w:themeFillTint="99"/>
          </w:tcPr>
          <w:p w14:paraId="64620B28" w14:textId="6E9F4450"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Cuarta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03D695CF" w14:textId="77777777" w:rsidTr="00825729">
        <w:trPr>
          <w:trHeight w:val="77"/>
        </w:trPr>
        <w:tc>
          <w:tcPr>
            <w:tcW w:w="1668" w:type="dxa"/>
            <w:shd w:val="clear" w:color="auto" w:fill="A8D08D" w:themeFill="accent6" w:themeFillTint="99"/>
          </w:tcPr>
          <w:p w14:paraId="47960A64" w14:textId="4E0B08E4"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5</w:t>
            </w:r>
          </w:p>
        </w:tc>
        <w:tc>
          <w:tcPr>
            <w:tcW w:w="8520" w:type="dxa"/>
            <w:shd w:val="clear" w:color="auto" w:fill="A8D08D" w:themeFill="accent6" w:themeFillTint="99"/>
          </w:tcPr>
          <w:p w14:paraId="621968CE" w14:textId="5B089546"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Quinta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4DDFBDFD" w14:textId="77777777" w:rsidTr="00825729">
        <w:trPr>
          <w:trHeight w:val="77"/>
        </w:trPr>
        <w:tc>
          <w:tcPr>
            <w:tcW w:w="1668" w:type="dxa"/>
            <w:shd w:val="clear" w:color="auto" w:fill="A8D08D" w:themeFill="accent6" w:themeFillTint="99"/>
          </w:tcPr>
          <w:p w14:paraId="5974C3B3" w14:textId="57B50131"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6</w:t>
            </w:r>
          </w:p>
        </w:tc>
        <w:tc>
          <w:tcPr>
            <w:tcW w:w="8520" w:type="dxa"/>
            <w:shd w:val="clear" w:color="auto" w:fill="A8D08D" w:themeFill="accent6" w:themeFillTint="99"/>
          </w:tcPr>
          <w:p w14:paraId="6F849F4A" w14:textId="1827513A"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Sexta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r w:rsidR="001E7B27" w:rsidRPr="00EE4B7C" w14:paraId="06DCAAEB" w14:textId="77777777" w:rsidTr="00825729">
        <w:trPr>
          <w:trHeight w:val="77"/>
        </w:trPr>
        <w:tc>
          <w:tcPr>
            <w:tcW w:w="1668" w:type="dxa"/>
            <w:shd w:val="clear" w:color="auto" w:fill="A8D08D" w:themeFill="accent6" w:themeFillTint="99"/>
          </w:tcPr>
          <w:p w14:paraId="31B6578C" w14:textId="0ACE4565" w:rsidR="001E7B27" w:rsidRPr="00EE4B7C" w:rsidRDefault="001E7B27" w:rsidP="001E7B27">
            <w:pPr>
              <w:autoSpaceDE w:val="0"/>
              <w:autoSpaceDN w:val="0"/>
              <w:adjustRightInd w:val="0"/>
              <w:spacing w:after="240" w:line="240" w:lineRule="atLeast"/>
              <w:contextualSpacing/>
              <w:rPr>
                <w:rFonts w:ascii="ITC Avant Garde" w:hAnsi="ITC Avant Garde" w:cs="ITC Avant Garde"/>
                <w:sz w:val="18"/>
                <w:szCs w:val="18"/>
              </w:rPr>
            </w:pPr>
            <w:r w:rsidRPr="00EE4B7C">
              <w:rPr>
                <w:rFonts w:ascii="ITC Avant Garde" w:hAnsi="ITC Avant Garde"/>
                <w:sz w:val="18"/>
              </w:rPr>
              <w:t>Participante 7</w:t>
            </w:r>
          </w:p>
        </w:tc>
        <w:tc>
          <w:tcPr>
            <w:tcW w:w="8520" w:type="dxa"/>
            <w:shd w:val="clear" w:color="auto" w:fill="A8D08D" w:themeFill="accent6" w:themeFillTint="99"/>
          </w:tcPr>
          <w:p w14:paraId="3B495207" w14:textId="1D5828B0" w:rsidR="001E7B27" w:rsidRPr="00EE4B7C" w:rsidRDefault="001E7B27" w:rsidP="001E7B27">
            <w:pPr>
              <w:autoSpaceDE w:val="0"/>
              <w:autoSpaceDN w:val="0"/>
              <w:adjustRightInd w:val="0"/>
              <w:spacing w:after="240" w:line="240" w:lineRule="atLeast"/>
              <w:contextualSpacing/>
              <w:jc w:val="both"/>
              <w:rPr>
                <w:rFonts w:ascii="ITC Avant Garde" w:hAnsi="ITC Avant Garde" w:cs="ITC Avant Garde"/>
                <w:sz w:val="18"/>
                <w:szCs w:val="18"/>
              </w:rPr>
            </w:pPr>
            <w:r w:rsidRPr="00EE4B7C">
              <w:rPr>
                <w:rFonts w:ascii="ITC Avant Garde" w:hAnsi="ITC Avant Garde"/>
                <w:sz w:val="18"/>
              </w:rPr>
              <w:t xml:space="preserve">Séptima participación recibida en la consulta pública del </w:t>
            </w:r>
            <w:r w:rsidR="002F1174">
              <w:rPr>
                <w:rFonts w:ascii="ITC Avant Garde" w:hAnsi="ITC Avant Garde"/>
                <w:sz w:val="18"/>
              </w:rPr>
              <w:t>Proyecto</w:t>
            </w:r>
            <w:r w:rsidRPr="00EE4B7C">
              <w:rPr>
                <w:rFonts w:ascii="ITC Avant Garde" w:hAnsi="ITC Avant Garde"/>
                <w:sz w:val="18"/>
              </w:rPr>
              <w:t xml:space="preserve"> de Guía</w:t>
            </w:r>
          </w:p>
        </w:tc>
      </w:tr>
    </w:tbl>
    <w:p w14:paraId="28ABC769" w14:textId="77777777" w:rsidR="003A1675" w:rsidRPr="00EE4B7C" w:rsidRDefault="003A1675" w:rsidP="008B5C6B">
      <w:pPr>
        <w:pStyle w:val="Ttulo1"/>
        <w:spacing w:before="0" w:after="240" w:line="240" w:lineRule="atLeast"/>
        <w:contextualSpacing/>
        <w:jc w:val="both"/>
        <w:rPr>
          <w:rFonts w:ascii="ITC Avant Garde" w:hAnsi="ITC Avant Garde"/>
          <w:b/>
          <w:smallCaps/>
          <w:color w:val="auto"/>
          <w:sz w:val="22"/>
          <w:szCs w:val="22"/>
        </w:rPr>
      </w:pPr>
    </w:p>
    <w:p w14:paraId="1BF923DF" w14:textId="4BCD93CC" w:rsidR="00387E53" w:rsidRPr="00EE4B7C" w:rsidRDefault="00387E53" w:rsidP="008B5C6B">
      <w:pPr>
        <w:pStyle w:val="Ttulo1"/>
        <w:spacing w:before="0" w:after="240" w:line="240" w:lineRule="atLeast"/>
        <w:contextualSpacing/>
        <w:jc w:val="both"/>
        <w:rPr>
          <w:rFonts w:ascii="ITC Avant Garde" w:hAnsi="ITC Avant Garde"/>
          <w:b/>
          <w:smallCaps/>
          <w:color w:val="auto"/>
          <w:sz w:val="22"/>
          <w:szCs w:val="22"/>
        </w:rPr>
      </w:pPr>
      <w:r w:rsidRPr="00EE4B7C">
        <w:rPr>
          <w:rFonts w:ascii="ITC Avant Garde" w:hAnsi="ITC Avant Garde"/>
          <w:b/>
          <w:smallCaps/>
          <w:color w:val="auto"/>
          <w:sz w:val="22"/>
          <w:szCs w:val="22"/>
        </w:rPr>
        <w:t>1. Antecedentes</w:t>
      </w:r>
    </w:p>
    <w:p w14:paraId="3FE1D291" w14:textId="4FBF9D0B" w:rsidR="00E722B6" w:rsidRPr="00EE4B7C" w:rsidRDefault="00387E53" w:rsidP="003A1675">
      <w:pPr>
        <w:spacing w:after="120" w:line="240" w:lineRule="auto"/>
        <w:jc w:val="both"/>
        <w:rPr>
          <w:rFonts w:ascii="ITC Avant Garde" w:hAnsi="ITC Avant Garde"/>
        </w:rPr>
      </w:pPr>
      <w:r w:rsidRPr="00EE4B7C">
        <w:rPr>
          <w:rFonts w:ascii="ITC Avant Garde" w:hAnsi="ITC Avant Garde"/>
        </w:rPr>
        <w:t xml:space="preserve">El </w:t>
      </w:r>
      <w:r w:rsidR="00961746" w:rsidRPr="00EE4B7C">
        <w:rPr>
          <w:rFonts w:ascii="ITC Avant Garde" w:hAnsi="ITC Avant Garde"/>
        </w:rPr>
        <w:t>I</w:t>
      </w:r>
      <w:r w:rsidRPr="00EE4B7C">
        <w:rPr>
          <w:rFonts w:ascii="ITC Avant Garde" w:hAnsi="ITC Avant Garde"/>
        </w:rPr>
        <w:t>nstituto</w:t>
      </w:r>
      <w:r w:rsidR="00AB2D34" w:rsidRPr="00EE4B7C">
        <w:rPr>
          <w:rFonts w:ascii="ITC Avant Garde" w:hAnsi="ITC Avant Garde"/>
        </w:rPr>
        <w:t>, con fundamento en los artículos 28</w:t>
      </w:r>
      <w:r w:rsidR="00F06849" w:rsidRPr="00EE4B7C">
        <w:rPr>
          <w:rFonts w:ascii="ITC Avant Garde" w:hAnsi="ITC Avant Garde"/>
        </w:rPr>
        <w:t>,</w:t>
      </w:r>
      <w:r w:rsidR="00AB2D34" w:rsidRPr="00EE4B7C">
        <w:rPr>
          <w:rFonts w:ascii="ITC Avant Garde" w:hAnsi="ITC Avant Garde"/>
        </w:rPr>
        <w:t xml:space="preserve"> </w:t>
      </w:r>
      <w:r w:rsidR="00AB2D34" w:rsidRPr="00EE4B7C">
        <w:rPr>
          <w:rFonts w:ascii="ITC Avant Garde" w:hAnsi="ITC Avant Garde"/>
          <w:bCs/>
          <w:lang w:val="es-ES_tradnl"/>
        </w:rPr>
        <w:t>párrafos décimo quinto, décimo sexto y vigésimo, fracción IV</w:t>
      </w:r>
      <w:r w:rsidR="00F06849" w:rsidRPr="00EE4B7C">
        <w:rPr>
          <w:rFonts w:ascii="ITC Avant Garde" w:hAnsi="ITC Avant Garde"/>
          <w:bCs/>
          <w:lang w:val="es-ES_tradnl"/>
        </w:rPr>
        <w:t>,</w:t>
      </w:r>
      <w:r w:rsidR="00AB2D34" w:rsidRPr="00EE4B7C">
        <w:rPr>
          <w:rFonts w:ascii="ITC Avant Garde" w:hAnsi="ITC Avant Garde"/>
        </w:rPr>
        <w:t xml:space="preserve"> de la Constitución</w:t>
      </w:r>
      <w:r w:rsidR="008B6C3B" w:rsidRPr="00EE4B7C">
        <w:rPr>
          <w:rFonts w:ascii="ITC Avant Garde" w:hAnsi="ITC Avant Garde"/>
        </w:rPr>
        <w:t xml:space="preserve"> Política de los Estados Unidos Mexicanos</w:t>
      </w:r>
      <w:r w:rsidR="00AB2D34" w:rsidRPr="00EE4B7C">
        <w:rPr>
          <w:rFonts w:ascii="ITC Avant Garde" w:hAnsi="ITC Avant Garde"/>
        </w:rPr>
        <w:t>; 7</w:t>
      </w:r>
      <w:r w:rsidR="00F06849" w:rsidRPr="00EE4B7C">
        <w:rPr>
          <w:rFonts w:ascii="ITC Avant Garde" w:hAnsi="ITC Avant Garde"/>
        </w:rPr>
        <w:t>, párrafos primero y tercero,</w:t>
      </w:r>
      <w:r w:rsidR="00AB2D34" w:rsidRPr="00EE4B7C">
        <w:rPr>
          <w:rFonts w:ascii="ITC Avant Garde" w:hAnsi="ITC Avant Garde"/>
        </w:rPr>
        <w:t xml:space="preserve"> </w:t>
      </w:r>
      <w:r w:rsidR="00AB2D34" w:rsidRPr="00EE4B7C">
        <w:rPr>
          <w:rFonts w:ascii="ITC Avant Garde" w:hAnsi="ITC Avant Garde"/>
          <w:bCs/>
          <w:lang w:val="es-ES_tradnl"/>
        </w:rPr>
        <w:t>y 15</w:t>
      </w:r>
      <w:r w:rsidR="00F06849" w:rsidRPr="00EE4B7C">
        <w:rPr>
          <w:rFonts w:ascii="ITC Avant Garde" w:hAnsi="ITC Avant Garde"/>
          <w:bCs/>
          <w:lang w:val="es-ES_tradnl"/>
        </w:rPr>
        <w:t>,</w:t>
      </w:r>
      <w:r w:rsidR="00AB2D34" w:rsidRPr="00EE4B7C">
        <w:rPr>
          <w:rFonts w:ascii="ITC Avant Garde" w:hAnsi="ITC Avant Garde"/>
          <w:bCs/>
          <w:lang w:val="es-ES_tradnl"/>
        </w:rPr>
        <w:t xml:space="preserve"> fracción XVIII</w:t>
      </w:r>
      <w:r w:rsidR="00F06849" w:rsidRPr="00EE4B7C">
        <w:rPr>
          <w:rFonts w:ascii="ITC Avant Garde" w:hAnsi="ITC Avant Garde"/>
          <w:bCs/>
          <w:lang w:val="es-ES_tradnl"/>
        </w:rPr>
        <w:t>,</w:t>
      </w:r>
      <w:r w:rsidR="00AB2D34" w:rsidRPr="00EE4B7C">
        <w:rPr>
          <w:rFonts w:ascii="ITC Avant Garde" w:hAnsi="ITC Avant Garde"/>
        </w:rPr>
        <w:t xml:space="preserve"> de la L</w:t>
      </w:r>
      <w:r w:rsidR="00825729" w:rsidRPr="00EE4B7C">
        <w:rPr>
          <w:rFonts w:ascii="ITC Avant Garde" w:hAnsi="ITC Avant Garde"/>
        </w:rPr>
        <w:t>ey Federal de Telecomunicaciones y Radiodifusión</w:t>
      </w:r>
      <w:r w:rsidR="00AB2D34" w:rsidRPr="00EE4B7C">
        <w:rPr>
          <w:rFonts w:ascii="ITC Avant Garde" w:hAnsi="ITC Avant Garde"/>
        </w:rPr>
        <w:t>; 5</w:t>
      </w:r>
      <w:r w:rsidR="00F06849" w:rsidRPr="00EE4B7C">
        <w:rPr>
          <w:rFonts w:ascii="ITC Avant Garde" w:hAnsi="ITC Avant Garde"/>
        </w:rPr>
        <w:t>,</w:t>
      </w:r>
      <w:r w:rsidR="00AB2D34" w:rsidRPr="00EE4B7C">
        <w:rPr>
          <w:rFonts w:ascii="ITC Avant Garde" w:hAnsi="ITC Avant Garde"/>
        </w:rPr>
        <w:t xml:space="preserve"> párrafo primero, 12</w:t>
      </w:r>
      <w:r w:rsidR="00F06849" w:rsidRPr="00EE4B7C">
        <w:rPr>
          <w:rFonts w:ascii="ITC Avant Garde" w:hAnsi="ITC Avant Garde"/>
        </w:rPr>
        <w:t>,</w:t>
      </w:r>
      <w:r w:rsidR="00AB2D34" w:rsidRPr="00EE4B7C">
        <w:rPr>
          <w:rFonts w:ascii="ITC Avant Garde" w:hAnsi="ITC Avant Garde"/>
        </w:rPr>
        <w:t xml:space="preserve"> fracción XXII, párrafo tercero, inciso </w:t>
      </w:r>
      <w:r w:rsidR="00F37DB3" w:rsidRPr="00EE4B7C">
        <w:rPr>
          <w:rFonts w:ascii="ITC Avant Garde" w:hAnsi="ITC Avant Garde"/>
        </w:rPr>
        <w:t>c</w:t>
      </w:r>
      <w:r w:rsidR="00AB2D34" w:rsidRPr="00EE4B7C">
        <w:rPr>
          <w:rFonts w:ascii="ITC Avant Garde" w:hAnsi="ITC Avant Garde"/>
        </w:rPr>
        <w:t>) y 138</w:t>
      </w:r>
      <w:r w:rsidR="00485D76" w:rsidRPr="00EE4B7C">
        <w:rPr>
          <w:rFonts w:ascii="ITC Avant Garde" w:hAnsi="ITC Avant Garde"/>
        </w:rPr>
        <w:t xml:space="preserve"> </w:t>
      </w:r>
      <w:r w:rsidR="00AB2D34" w:rsidRPr="00EE4B7C">
        <w:rPr>
          <w:rFonts w:ascii="ITC Avant Garde" w:hAnsi="ITC Avant Garde"/>
        </w:rPr>
        <w:t xml:space="preserve">de la LFCE; </w:t>
      </w:r>
      <w:r w:rsidR="00485D76" w:rsidRPr="00EE4B7C">
        <w:rPr>
          <w:rFonts w:ascii="ITC Avant Garde" w:hAnsi="ITC Avant Garde"/>
          <w:bCs/>
          <w:lang w:val="es-ES_tradnl"/>
        </w:rPr>
        <w:t xml:space="preserve">187 </w:t>
      </w:r>
      <w:r w:rsidR="00DE1FB3" w:rsidRPr="00EE4B7C">
        <w:rPr>
          <w:rFonts w:ascii="ITC Avant Garde" w:hAnsi="ITC Avant Garde"/>
          <w:bCs/>
          <w:lang w:val="es-ES_tradnl"/>
        </w:rPr>
        <w:t xml:space="preserve">de </w:t>
      </w:r>
      <w:r w:rsidR="00485D76" w:rsidRPr="00EE4B7C">
        <w:rPr>
          <w:rFonts w:ascii="ITC Avant Garde" w:hAnsi="ITC Avant Garde"/>
        </w:rPr>
        <w:t>las Disposiciones Regulatorias</w:t>
      </w:r>
      <w:r w:rsidR="00F06849" w:rsidRPr="00EE4B7C">
        <w:rPr>
          <w:rFonts w:ascii="ITC Avant Garde" w:hAnsi="ITC Avant Garde"/>
        </w:rPr>
        <w:t>,</w:t>
      </w:r>
      <w:r w:rsidR="00C20305" w:rsidRPr="00EE4B7C">
        <w:rPr>
          <w:rFonts w:ascii="ITC Avant Garde" w:hAnsi="ITC Avant Garde"/>
        </w:rPr>
        <w:t xml:space="preserve"> </w:t>
      </w:r>
      <w:r w:rsidR="00F06849" w:rsidRPr="00EE4B7C">
        <w:rPr>
          <w:rFonts w:ascii="ITC Avant Garde" w:hAnsi="ITC Avant Garde"/>
        </w:rPr>
        <w:t>así como</w:t>
      </w:r>
      <w:r w:rsidR="00AB2D34" w:rsidRPr="00EE4B7C">
        <w:rPr>
          <w:rFonts w:ascii="ITC Avant Garde" w:hAnsi="ITC Avant Garde"/>
        </w:rPr>
        <w:t xml:space="preserve"> </w:t>
      </w:r>
      <w:r w:rsidR="00AB2D34" w:rsidRPr="00EE4B7C">
        <w:rPr>
          <w:rFonts w:ascii="ITC Avant Garde" w:hAnsi="ITC Avant Garde"/>
          <w:bCs/>
          <w:lang w:val="es-ES_tradnl"/>
        </w:rPr>
        <w:t>1</w:t>
      </w:r>
      <w:r w:rsidR="00F06849" w:rsidRPr="00EE4B7C">
        <w:rPr>
          <w:rFonts w:ascii="ITC Avant Garde" w:hAnsi="ITC Avant Garde"/>
          <w:bCs/>
          <w:lang w:val="es-ES_tradnl"/>
        </w:rPr>
        <w:t>,</w:t>
      </w:r>
      <w:r w:rsidR="00AB2D34" w:rsidRPr="00EE4B7C">
        <w:rPr>
          <w:rFonts w:ascii="ITC Avant Garde" w:hAnsi="ITC Avant Garde"/>
          <w:bCs/>
          <w:lang w:val="es-ES_tradnl"/>
        </w:rPr>
        <w:t xml:space="preserve"> párrafos primero y tercero</w:t>
      </w:r>
      <w:r w:rsidR="00F06849" w:rsidRPr="00EE4B7C">
        <w:rPr>
          <w:rFonts w:ascii="ITC Avant Garde" w:hAnsi="ITC Avant Garde"/>
          <w:bCs/>
          <w:lang w:val="es-ES_tradnl"/>
        </w:rPr>
        <w:t>,</w:t>
      </w:r>
      <w:r w:rsidR="00C20305" w:rsidRPr="00EE4B7C">
        <w:rPr>
          <w:rFonts w:ascii="ITC Avant Garde" w:hAnsi="ITC Avant Garde"/>
          <w:bCs/>
          <w:lang w:val="es-ES_tradnl"/>
        </w:rPr>
        <w:t xml:space="preserve"> </w:t>
      </w:r>
      <w:r w:rsidR="00AB2D34" w:rsidRPr="00EE4B7C">
        <w:rPr>
          <w:rFonts w:ascii="ITC Avant Garde" w:hAnsi="ITC Avant Garde"/>
        </w:rPr>
        <w:t>del Estatuto Orgánico</w:t>
      </w:r>
      <w:r w:rsidR="008B6C3B" w:rsidRPr="00EE4B7C">
        <w:rPr>
          <w:rFonts w:ascii="ITC Avant Garde" w:hAnsi="ITC Avant Garde"/>
        </w:rPr>
        <w:t xml:space="preserve"> del Instituto Federal de Telecomunicaciones</w:t>
      </w:r>
      <w:r w:rsidR="00AB2D34" w:rsidRPr="00EE4B7C">
        <w:rPr>
          <w:rFonts w:ascii="ITC Avant Garde" w:hAnsi="ITC Avant Garde"/>
        </w:rPr>
        <w:t xml:space="preserve">, </w:t>
      </w:r>
      <w:r w:rsidRPr="00EE4B7C">
        <w:rPr>
          <w:rFonts w:ascii="ITC Avant Garde" w:hAnsi="ITC Avant Garde"/>
        </w:rPr>
        <w:t xml:space="preserve">es competente para emitir una guía </w:t>
      </w:r>
      <w:r w:rsidR="009C49F5" w:rsidRPr="00EE4B7C">
        <w:rPr>
          <w:rFonts w:ascii="ITC Avant Garde" w:hAnsi="ITC Avant Garde"/>
        </w:rPr>
        <w:t>de carácter informativ</w:t>
      </w:r>
      <w:r w:rsidR="00F06849" w:rsidRPr="00EE4B7C">
        <w:rPr>
          <w:rFonts w:ascii="ITC Avant Garde" w:hAnsi="ITC Avant Garde"/>
        </w:rPr>
        <w:t>o</w:t>
      </w:r>
      <w:r w:rsidR="009C49F5" w:rsidRPr="00EE4B7C">
        <w:rPr>
          <w:rFonts w:ascii="ITC Avant Garde" w:hAnsi="ITC Avant Garde"/>
        </w:rPr>
        <w:t xml:space="preserve"> con la </w:t>
      </w:r>
      <w:r w:rsidRPr="00EE4B7C">
        <w:rPr>
          <w:rFonts w:ascii="ITC Avant Garde" w:hAnsi="ITC Avant Garde"/>
        </w:rPr>
        <w:t>fin</w:t>
      </w:r>
      <w:r w:rsidR="009C49F5" w:rsidRPr="00EE4B7C">
        <w:rPr>
          <w:rFonts w:ascii="ITC Avant Garde" w:hAnsi="ITC Avant Garde"/>
        </w:rPr>
        <w:t>alidad</w:t>
      </w:r>
      <w:r w:rsidRPr="00EE4B7C">
        <w:rPr>
          <w:rFonts w:ascii="ITC Avant Garde" w:hAnsi="ITC Avant Garde"/>
        </w:rPr>
        <w:t xml:space="preserve"> de</w:t>
      </w:r>
      <w:r w:rsidR="00273D38" w:rsidRPr="00EE4B7C">
        <w:rPr>
          <w:rFonts w:ascii="ITC Avant Garde" w:hAnsi="ITC Avant Garde"/>
        </w:rPr>
        <w:t xml:space="preserve"> orientar al público en general sobre el procedimiento de dispensa o reducción del importe de multas en investigaciones de prácticas monopólicas relativas o concentraciones ilícitas, para los sectores de telecomunicaciones y radiodifusión, particularmente sobre la información y documentos adecuados para satisfacer los requisitos establecidos en el artículo 100 de la LFCE. En este sentido, en el </w:t>
      </w:r>
      <w:r w:rsidR="002F1174">
        <w:rPr>
          <w:rFonts w:ascii="ITC Avant Garde" w:hAnsi="ITC Avant Garde"/>
        </w:rPr>
        <w:t>Proyecto</w:t>
      </w:r>
      <w:r w:rsidR="00273D38" w:rsidRPr="00EE4B7C">
        <w:rPr>
          <w:rFonts w:ascii="ITC Avant Garde" w:hAnsi="ITC Avant Garde"/>
        </w:rPr>
        <w:t xml:space="preserve"> de Guía se identifican las conductas anticompetitivas que pueden ser objeto del beneficio de dispensa o reducción del importe de multas; los requisitos que debe cumplir el escrito de solicitud; las actuaciones que puede realizar la Autoridad Investigadora y el solicitante durante el procedimiento; el sentido de la resolución que puede emitir el Pleno y los elementos que puede tomar en consideración para ello; la conclusión o reanudación de la investigación, según corresponda; la verificación del cumplimiento de los compromisos, así como lo relativo a la clasificación de la información presentada.</w:t>
      </w:r>
    </w:p>
    <w:p w14:paraId="254B5349" w14:textId="20128491" w:rsidR="00387E53" w:rsidRPr="00EE4B7C" w:rsidRDefault="009D58C2" w:rsidP="003A1675">
      <w:pPr>
        <w:spacing w:after="120" w:line="240" w:lineRule="auto"/>
        <w:jc w:val="both"/>
        <w:rPr>
          <w:rFonts w:ascii="ITC Avant Garde" w:hAnsi="ITC Avant Garde"/>
        </w:rPr>
      </w:pPr>
      <w:r>
        <w:rPr>
          <w:rFonts w:ascii="ITC Avant Garde" w:hAnsi="ITC Avant Garde"/>
        </w:rPr>
        <w:t>Al respecto</w:t>
      </w:r>
      <w:r w:rsidR="00387E53" w:rsidRPr="00EE4B7C">
        <w:rPr>
          <w:rFonts w:ascii="ITC Avant Garde" w:hAnsi="ITC Avant Garde"/>
        </w:rPr>
        <w:t>, el Instituto ha realizado lo siguiente:</w:t>
      </w:r>
    </w:p>
    <w:p w14:paraId="55C6D722" w14:textId="47CD1F89" w:rsidR="00BA540F" w:rsidRPr="00EE4B7C" w:rsidRDefault="00C0512D" w:rsidP="00E67BD3">
      <w:pPr>
        <w:pStyle w:val="Prrafodelista"/>
        <w:numPr>
          <w:ilvl w:val="0"/>
          <w:numId w:val="2"/>
        </w:numPr>
        <w:spacing w:after="120" w:line="240" w:lineRule="auto"/>
        <w:contextualSpacing w:val="0"/>
        <w:jc w:val="both"/>
        <w:rPr>
          <w:rFonts w:ascii="ITC Avant Garde" w:hAnsi="ITC Avant Garde"/>
          <w:lang w:val="es-MX"/>
        </w:rPr>
      </w:pPr>
      <w:r w:rsidRPr="00EE4B7C">
        <w:rPr>
          <w:rFonts w:ascii="ITC Avant Garde" w:hAnsi="ITC Avant Garde"/>
          <w:lang w:val="es-MX"/>
        </w:rPr>
        <w:t xml:space="preserve">La AI elaboró el </w:t>
      </w:r>
      <w:r w:rsidR="002F1174">
        <w:rPr>
          <w:rFonts w:ascii="ITC Avant Garde" w:hAnsi="ITC Avant Garde"/>
          <w:lang w:val="es-MX"/>
        </w:rPr>
        <w:t>Proyecto</w:t>
      </w:r>
      <w:r w:rsidRPr="00EE4B7C">
        <w:rPr>
          <w:rFonts w:ascii="ITC Avant Garde" w:hAnsi="ITC Avant Garde"/>
          <w:lang w:val="es-MX"/>
        </w:rPr>
        <w:t xml:space="preserve"> de Guía y e</w:t>
      </w:r>
      <w:r w:rsidR="00387E53" w:rsidRPr="00EE4B7C">
        <w:rPr>
          <w:rFonts w:ascii="ITC Avant Garde" w:hAnsi="ITC Avant Garde"/>
          <w:lang w:val="es-MX"/>
        </w:rPr>
        <w:t xml:space="preserve">l </w:t>
      </w:r>
      <w:r w:rsidR="00140B39" w:rsidRPr="00EE4B7C">
        <w:rPr>
          <w:rFonts w:ascii="ITC Avant Garde" w:hAnsi="ITC Avant Garde"/>
          <w:lang w:val="es-MX"/>
        </w:rPr>
        <w:t>once</w:t>
      </w:r>
      <w:r w:rsidR="0039617E" w:rsidRPr="00EE4B7C">
        <w:rPr>
          <w:rFonts w:ascii="ITC Avant Garde" w:hAnsi="ITC Avant Garde"/>
          <w:lang w:val="es-MX"/>
        </w:rPr>
        <w:t xml:space="preserve"> de septiembre</w:t>
      </w:r>
      <w:r w:rsidR="009C49F5" w:rsidRPr="00EE4B7C">
        <w:rPr>
          <w:rFonts w:ascii="ITC Avant Garde" w:hAnsi="ITC Avant Garde"/>
          <w:lang w:val="es-MX"/>
        </w:rPr>
        <w:t xml:space="preserve"> de dos mil dieciocho</w:t>
      </w:r>
      <w:r w:rsidR="00387E53" w:rsidRPr="00EE4B7C">
        <w:rPr>
          <w:rFonts w:ascii="ITC Avant Garde" w:hAnsi="ITC Avant Garde"/>
          <w:lang w:val="es-MX"/>
        </w:rPr>
        <w:t xml:space="preserve">, presentó a consideración del Pleno </w:t>
      </w:r>
      <w:r w:rsidRPr="00EE4B7C">
        <w:rPr>
          <w:rFonts w:ascii="ITC Avant Garde" w:hAnsi="ITC Avant Garde"/>
          <w:lang w:val="es-MX"/>
        </w:rPr>
        <w:t>el</w:t>
      </w:r>
      <w:r w:rsidR="00387E53" w:rsidRPr="00EE4B7C">
        <w:rPr>
          <w:rFonts w:ascii="ITC Avant Garde" w:hAnsi="ITC Avant Garde"/>
          <w:lang w:val="es-MX"/>
        </w:rPr>
        <w:t xml:space="preserve"> proyecto de </w:t>
      </w:r>
      <w:r w:rsidR="00E567E6" w:rsidRPr="00EE4B7C">
        <w:rPr>
          <w:rFonts w:ascii="ITC Avant Garde" w:hAnsi="ITC Avant Garde"/>
          <w:lang w:val="es-MX"/>
        </w:rPr>
        <w:t>a</w:t>
      </w:r>
      <w:r w:rsidR="00387E53" w:rsidRPr="00EE4B7C">
        <w:rPr>
          <w:rFonts w:ascii="ITC Avant Garde" w:hAnsi="ITC Avant Garde"/>
          <w:lang w:val="es-MX"/>
        </w:rPr>
        <w:t xml:space="preserve">cuerdo para someter a consulta pública el </w:t>
      </w:r>
      <w:r w:rsidR="002F1174">
        <w:rPr>
          <w:rFonts w:ascii="ITC Avant Garde" w:hAnsi="ITC Avant Garde"/>
          <w:lang w:val="es-MX"/>
        </w:rPr>
        <w:t>Proyecto</w:t>
      </w:r>
      <w:r w:rsidR="007D4C0F" w:rsidRPr="00EE4B7C">
        <w:rPr>
          <w:rFonts w:ascii="ITC Avant Garde" w:hAnsi="ITC Avant Garde"/>
          <w:lang w:val="es-MX"/>
        </w:rPr>
        <w:t xml:space="preserve"> de Guía</w:t>
      </w:r>
      <w:r w:rsidRPr="00EE4B7C">
        <w:rPr>
          <w:rFonts w:ascii="ITC Avant Garde" w:hAnsi="ITC Avant Garde"/>
          <w:lang w:val="es-MX"/>
        </w:rPr>
        <w:t xml:space="preserve"> referido</w:t>
      </w:r>
      <w:r w:rsidR="00387E53" w:rsidRPr="00EE4B7C">
        <w:rPr>
          <w:rFonts w:ascii="ITC Avant Garde" w:hAnsi="ITC Avant Garde"/>
          <w:lang w:val="es-MX"/>
        </w:rPr>
        <w:t>.</w:t>
      </w:r>
    </w:p>
    <w:p w14:paraId="2A983461" w14:textId="4B8D5DA7" w:rsidR="00387E53" w:rsidRPr="00EE4B7C" w:rsidRDefault="00EB62DD" w:rsidP="00E67BD3">
      <w:pPr>
        <w:pStyle w:val="Prrafodelista"/>
        <w:numPr>
          <w:ilvl w:val="0"/>
          <w:numId w:val="2"/>
        </w:numPr>
        <w:spacing w:after="120" w:line="240" w:lineRule="auto"/>
        <w:contextualSpacing w:val="0"/>
        <w:jc w:val="both"/>
        <w:rPr>
          <w:rFonts w:ascii="ITC Avant Garde" w:hAnsi="ITC Avant Garde"/>
          <w:lang w:val="es-MX"/>
        </w:rPr>
      </w:pPr>
      <w:r w:rsidRPr="00EE4B7C">
        <w:rPr>
          <w:rFonts w:ascii="ITC Avant Garde" w:hAnsi="ITC Avant Garde"/>
          <w:lang w:val="es-MX"/>
        </w:rPr>
        <w:t xml:space="preserve">El </w:t>
      </w:r>
      <w:r w:rsidR="0039617E" w:rsidRPr="00EE4B7C">
        <w:rPr>
          <w:rFonts w:ascii="ITC Avant Garde" w:hAnsi="ITC Avant Garde"/>
          <w:lang w:val="es-MX"/>
        </w:rPr>
        <w:t>diecinueve de septiembre de dos mil dieciocho</w:t>
      </w:r>
      <w:r w:rsidR="00387E53" w:rsidRPr="00EE4B7C">
        <w:rPr>
          <w:rFonts w:ascii="ITC Avant Garde" w:hAnsi="ITC Avant Garde"/>
          <w:lang w:val="es-MX"/>
        </w:rPr>
        <w:t>, mediante Acuerdo</w:t>
      </w:r>
      <w:r w:rsidR="0039617E" w:rsidRPr="00EE4B7C">
        <w:rPr>
          <w:rFonts w:ascii="ITC Avant Garde" w:hAnsi="ITC Avant Garde"/>
          <w:lang w:val="es-MX"/>
        </w:rPr>
        <w:t xml:space="preserve"> P/IFT/190918/583</w:t>
      </w:r>
      <w:r w:rsidR="00387E53" w:rsidRPr="00EE4B7C">
        <w:rPr>
          <w:rFonts w:ascii="ITC Avant Garde" w:hAnsi="ITC Avant Garde"/>
          <w:lang w:val="es-MX"/>
        </w:rPr>
        <w:t xml:space="preserve">, </w:t>
      </w:r>
      <w:r w:rsidR="00E35957" w:rsidRPr="00EE4B7C">
        <w:rPr>
          <w:rFonts w:ascii="ITC Avant Garde" w:hAnsi="ITC Avant Garde"/>
          <w:lang w:eastAsia="es-MX"/>
        </w:rPr>
        <w:t>en su X</w:t>
      </w:r>
      <w:r w:rsidR="0039617E" w:rsidRPr="00EE4B7C">
        <w:rPr>
          <w:rFonts w:ascii="ITC Avant Garde" w:hAnsi="ITC Avant Garde"/>
          <w:lang w:val="es-MX" w:eastAsia="es-MX"/>
        </w:rPr>
        <w:t>XVIII</w:t>
      </w:r>
      <w:r w:rsidR="00E35957" w:rsidRPr="00EE4B7C">
        <w:rPr>
          <w:rFonts w:ascii="ITC Avant Garde" w:hAnsi="ITC Avant Garde"/>
          <w:lang w:eastAsia="es-MX"/>
        </w:rPr>
        <w:t xml:space="preserve"> Sesión Ordinaria</w:t>
      </w:r>
      <w:r w:rsidR="00E35957" w:rsidRPr="00EE4B7C">
        <w:rPr>
          <w:rFonts w:ascii="ITC Avant Garde" w:hAnsi="ITC Avant Garde"/>
          <w:lang w:val="es-MX" w:eastAsia="es-MX"/>
        </w:rPr>
        <w:t xml:space="preserve"> </w:t>
      </w:r>
      <w:r w:rsidR="00387E53" w:rsidRPr="00EE4B7C">
        <w:rPr>
          <w:rFonts w:ascii="ITC Avant Garde" w:hAnsi="ITC Avant Garde"/>
          <w:lang w:val="es-MX"/>
        </w:rPr>
        <w:t>el Pleno acordó someter a consult</w:t>
      </w:r>
      <w:r w:rsidR="00A52FF3" w:rsidRPr="00EE4B7C">
        <w:rPr>
          <w:rFonts w:ascii="ITC Avant Garde" w:hAnsi="ITC Avant Garde"/>
          <w:lang w:val="es-MX"/>
        </w:rPr>
        <w:t xml:space="preserve">a pública el </w:t>
      </w:r>
      <w:r w:rsidR="002F1174">
        <w:rPr>
          <w:rFonts w:ascii="ITC Avant Garde" w:hAnsi="ITC Avant Garde"/>
          <w:lang w:val="es-MX"/>
        </w:rPr>
        <w:t>Proyecto</w:t>
      </w:r>
      <w:r w:rsidR="00E92269" w:rsidRPr="00EE4B7C">
        <w:rPr>
          <w:rFonts w:ascii="ITC Avant Garde" w:hAnsi="ITC Avant Garde"/>
          <w:lang w:val="es-MX"/>
        </w:rPr>
        <w:t xml:space="preserve"> de Guía</w:t>
      </w:r>
      <w:r w:rsidR="00A52FF3" w:rsidRPr="00EE4B7C">
        <w:rPr>
          <w:rFonts w:ascii="ITC Avant Garde" w:hAnsi="ITC Avant Garde"/>
          <w:lang w:val="es-MX"/>
        </w:rPr>
        <w:t xml:space="preserve">, </w:t>
      </w:r>
      <w:r w:rsidR="00B46E9C" w:rsidRPr="00EE4B7C">
        <w:rPr>
          <w:rFonts w:ascii="ITC Avant Garde" w:hAnsi="ITC Avant Garde"/>
          <w:lang w:val="es-MX"/>
        </w:rPr>
        <w:t xml:space="preserve">el cual </w:t>
      </w:r>
      <w:r w:rsidR="00A52FF3" w:rsidRPr="00EE4B7C">
        <w:rPr>
          <w:rFonts w:ascii="ITC Avant Garde" w:hAnsi="ITC Avant Garde"/>
          <w:lang w:val="es-MX"/>
        </w:rPr>
        <w:t>señala</w:t>
      </w:r>
      <w:r w:rsidR="00387E53" w:rsidRPr="00EE4B7C">
        <w:rPr>
          <w:rFonts w:ascii="ITC Avant Garde" w:hAnsi="ITC Avant Garde"/>
          <w:lang w:val="es-MX"/>
        </w:rPr>
        <w:t>:</w:t>
      </w:r>
    </w:p>
    <w:p w14:paraId="7382AEFE" w14:textId="304F0286" w:rsidR="0039617E" w:rsidRPr="00EE4B7C" w:rsidRDefault="0039617E" w:rsidP="0039617E">
      <w:pPr>
        <w:pStyle w:val="Default"/>
        <w:tabs>
          <w:tab w:val="left" w:pos="0"/>
        </w:tabs>
        <w:spacing w:line="276" w:lineRule="auto"/>
        <w:ind w:left="720"/>
        <w:jc w:val="both"/>
        <w:rPr>
          <w:rFonts w:ascii="ITC Avant Garde" w:hAnsi="ITC Avant Garde"/>
          <w:bCs/>
          <w:i/>
          <w:color w:val="auto"/>
          <w:sz w:val="18"/>
          <w:szCs w:val="22"/>
        </w:rPr>
      </w:pPr>
      <w:r w:rsidRPr="00EE4B7C">
        <w:rPr>
          <w:rFonts w:ascii="ITC Avant Garde" w:hAnsi="ITC Avant Garde"/>
          <w:bCs/>
          <w:color w:val="auto"/>
          <w:sz w:val="18"/>
          <w:szCs w:val="22"/>
        </w:rPr>
        <w:t>“</w:t>
      </w:r>
      <w:r w:rsidRPr="00EE4B7C">
        <w:rPr>
          <w:rFonts w:ascii="ITC Avant Garde" w:hAnsi="ITC Avant Garde"/>
          <w:b/>
          <w:bCs/>
          <w:i/>
          <w:color w:val="auto"/>
          <w:sz w:val="18"/>
          <w:szCs w:val="22"/>
        </w:rPr>
        <w:t>PRIMERO</w:t>
      </w:r>
      <w:r w:rsidRPr="00EE4B7C">
        <w:rPr>
          <w:rFonts w:ascii="ITC Avant Garde" w:hAnsi="ITC Avant Garde"/>
          <w:bCs/>
          <w:i/>
          <w:color w:val="auto"/>
          <w:sz w:val="18"/>
          <w:szCs w:val="22"/>
        </w:rPr>
        <w:t>. Se determina someter a consulta pública</w:t>
      </w:r>
      <w:r w:rsidRPr="00EE4B7C">
        <w:rPr>
          <w:rFonts w:ascii="ITC Avant Garde" w:hAnsi="ITC Avant Garde"/>
          <w:i/>
          <w:color w:val="auto"/>
          <w:sz w:val="18"/>
          <w:szCs w:val="22"/>
        </w:rPr>
        <w:t xml:space="preserve"> el “</w:t>
      </w:r>
      <w:r w:rsidRPr="00EE4B7C">
        <w:rPr>
          <w:rFonts w:ascii="ITC Avant Garde" w:hAnsi="ITC Avant Garde"/>
          <w:i/>
          <w:color w:val="auto"/>
          <w:sz w:val="16"/>
          <w:szCs w:val="22"/>
        </w:rPr>
        <w:t>ANTEPROYECTO DE GUÍA DEL PROCEDIMIENTO DE DISPENSA O REDUCCIÓN DEL IMPORTE DE MULTAS EN INVESTIGACIONES DE PRÁCTICAS MONOPÓLICAS RELATIVAS O CONCENTRACIONES ILÍCITAS, PARA LOS SECTORES DE TELECOMUNICACIONES Y RADIODIFUSIÓN</w:t>
      </w:r>
      <w:r w:rsidRPr="00EE4B7C">
        <w:rPr>
          <w:rFonts w:ascii="ITC Avant Garde" w:hAnsi="ITC Avant Garde"/>
          <w:i/>
          <w:color w:val="auto"/>
          <w:sz w:val="18"/>
          <w:szCs w:val="22"/>
        </w:rPr>
        <w:t>” (Anexo Único)</w:t>
      </w:r>
      <w:r w:rsidRPr="00EE4B7C">
        <w:rPr>
          <w:rFonts w:ascii="ITC Avant Garde" w:hAnsi="ITC Avant Garde"/>
          <w:bCs/>
          <w:i/>
          <w:color w:val="auto"/>
          <w:sz w:val="18"/>
          <w:szCs w:val="22"/>
        </w:rPr>
        <w:t>, por un periodo de treinta días hábiles, contados a partir del día hábil siguiente a aquél en que se publique el extracto en el Diario Oficial de la Federación.</w:t>
      </w:r>
    </w:p>
    <w:p w14:paraId="778036E3" w14:textId="77777777" w:rsidR="0039617E" w:rsidRPr="00EE4B7C" w:rsidRDefault="0039617E" w:rsidP="0039617E">
      <w:pPr>
        <w:pStyle w:val="Default"/>
        <w:tabs>
          <w:tab w:val="left" w:pos="0"/>
        </w:tabs>
        <w:spacing w:line="276" w:lineRule="auto"/>
        <w:ind w:left="720"/>
        <w:jc w:val="both"/>
        <w:rPr>
          <w:rFonts w:ascii="ITC Avant Garde" w:hAnsi="ITC Avant Garde"/>
          <w:bCs/>
          <w:i/>
          <w:color w:val="auto"/>
          <w:sz w:val="14"/>
          <w:szCs w:val="22"/>
        </w:rPr>
      </w:pPr>
    </w:p>
    <w:p w14:paraId="0CC6A2F8" w14:textId="011D2F23" w:rsidR="0039617E" w:rsidRPr="00EE4B7C" w:rsidRDefault="00BC4850" w:rsidP="0039617E">
      <w:pPr>
        <w:pStyle w:val="Prrafodelista"/>
        <w:autoSpaceDE w:val="0"/>
        <w:autoSpaceDN w:val="0"/>
        <w:adjustRightInd w:val="0"/>
        <w:spacing w:after="0"/>
        <w:jc w:val="both"/>
        <w:rPr>
          <w:rFonts w:ascii="ITC Avant Garde" w:eastAsia="MS Mincho" w:hAnsi="ITC Avant Garde"/>
          <w:bCs/>
          <w:sz w:val="18"/>
          <w:lang w:val="es-MX" w:eastAsia="es-MX"/>
        </w:rPr>
      </w:pPr>
      <w:r w:rsidRPr="00EE4B7C">
        <w:rPr>
          <w:rFonts w:ascii="ITC Avant Garde" w:hAnsi="ITC Avant Garde" w:cs="Tahoma"/>
          <w:bCs/>
          <w:sz w:val="18"/>
          <w:lang w:val="es-MX" w:eastAsia="es-MX"/>
        </w:rPr>
        <w:t>[…]</w:t>
      </w:r>
    </w:p>
    <w:p w14:paraId="3B66CB5A" w14:textId="77777777" w:rsidR="0039617E" w:rsidRPr="00EE4B7C" w:rsidRDefault="0039617E" w:rsidP="0039617E">
      <w:pPr>
        <w:pStyle w:val="Prrafodelista"/>
        <w:autoSpaceDE w:val="0"/>
        <w:autoSpaceDN w:val="0"/>
        <w:adjustRightInd w:val="0"/>
        <w:spacing w:after="0"/>
        <w:jc w:val="both"/>
        <w:rPr>
          <w:rFonts w:ascii="ITC Avant Garde" w:eastAsiaTheme="minorHAnsi" w:hAnsi="ITC Avant Garde" w:cstheme="minorBidi"/>
          <w:i/>
          <w:sz w:val="14"/>
        </w:rPr>
      </w:pPr>
    </w:p>
    <w:p w14:paraId="50A80C36" w14:textId="2353B955" w:rsidR="0039617E" w:rsidRPr="00EE4B7C" w:rsidRDefault="0039617E" w:rsidP="0039617E">
      <w:pPr>
        <w:pStyle w:val="Prrafodelista"/>
        <w:spacing w:after="120" w:line="240" w:lineRule="auto"/>
        <w:contextualSpacing w:val="0"/>
        <w:jc w:val="both"/>
        <w:rPr>
          <w:rFonts w:ascii="ITC Avant Garde" w:hAnsi="ITC Avant Garde"/>
          <w:sz w:val="18"/>
          <w:lang w:val="es-MX"/>
        </w:rPr>
      </w:pPr>
      <w:r w:rsidRPr="00EE4B7C">
        <w:rPr>
          <w:rFonts w:ascii="ITC Avant Garde" w:hAnsi="ITC Avant Garde" w:cs="Tahoma"/>
          <w:b/>
          <w:bCs/>
          <w:i/>
          <w:sz w:val="18"/>
          <w:lang w:eastAsia="es-MX"/>
        </w:rPr>
        <w:t>TERCERO.</w:t>
      </w:r>
      <w:r w:rsidRPr="00EE4B7C">
        <w:rPr>
          <w:rFonts w:ascii="ITC Avant Garde" w:hAnsi="ITC Avant Garde" w:cs="Tahoma"/>
          <w:bCs/>
          <w:i/>
          <w:sz w:val="18"/>
          <w:lang w:eastAsia="es-MX"/>
        </w:rPr>
        <w:t xml:space="preserve"> La Autoridad Investigadora del Instituto, en su calidad de área proponente, ejecutará y procesará la consulta pública materia del presente Acuerdo.</w:t>
      </w:r>
      <w:r w:rsidR="00BC4850" w:rsidRPr="00EE4B7C">
        <w:rPr>
          <w:rFonts w:ascii="ITC Avant Garde" w:hAnsi="ITC Avant Garde" w:cs="Tahoma"/>
          <w:bCs/>
          <w:sz w:val="18"/>
          <w:lang w:val="es-MX" w:eastAsia="es-MX"/>
        </w:rPr>
        <w:t>”</w:t>
      </w:r>
    </w:p>
    <w:p w14:paraId="124EF2DF" w14:textId="217D9433" w:rsidR="00387E53" w:rsidRPr="00EE4B7C" w:rsidRDefault="0032264E" w:rsidP="003A1675">
      <w:pPr>
        <w:spacing w:after="120" w:line="240" w:lineRule="auto"/>
        <w:jc w:val="both"/>
        <w:rPr>
          <w:rFonts w:ascii="ITC Avant Garde" w:hAnsi="ITC Avant Garde"/>
        </w:rPr>
      </w:pPr>
      <w:r w:rsidRPr="00EE4B7C">
        <w:rPr>
          <w:rFonts w:ascii="ITC Avant Garde" w:hAnsi="ITC Avant Garde"/>
        </w:rPr>
        <w:t xml:space="preserve">Dicha </w:t>
      </w:r>
      <w:r w:rsidR="00387E53" w:rsidRPr="00EE4B7C">
        <w:rPr>
          <w:rFonts w:ascii="ITC Avant Garde" w:hAnsi="ITC Avant Garde"/>
        </w:rPr>
        <w:t xml:space="preserve">consulta pública se llevó a cabo por un periodo de treinta días hábiles, </w:t>
      </w:r>
      <w:r w:rsidR="00E847CC" w:rsidRPr="00EE4B7C">
        <w:rPr>
          <w:rFonts w:ascii="ITC Avant Garde" w:hAnsi="ITC Avant Garde"/>
        </w:rPr>
        <w:t xml:space="preserve">mismo </w:t>
      </w:r>
      <w:r w:rsidR="00387E53" w:rsidRPr="00EE4B7C">
        <w:rPr>
          <w:rFonts w:ascii="ITC Avant Garde" w:hAnsi="ITC Avant Garde"/>
        </w:rPr>
        <w:t xml:space="preserve">que transcurrió del </w:t>
      </w:r>
      <w:r w:rsidR="00BC4850" w:rsidRPr="00EE4B7C">
        <w:rPr>
          <w:rFonts w:ascii="ITC Avant Garde" w:hAnsi="ITC Avant Garde"/>
        </w:rPr>
        <w:t xml:space="preserve">dos de octubre al doce de noviembre </w:t>
      </w:r>
      <w:r w:rsidR="00775811" w:rsidRPr="00EE4B7C">
        <w:rPr>
          <w:rFonts w:ascii="ITC Avant Garde" w:hAnsi="ITC Avant Garde"/>
        </w:rPr>
        <w:t>de dos mil dieciocho.</w:t>
      </w:r>
      <w:r w:rsidR="003C6D3A" w:rsidRPr="00EE4B7C">
        <w:rPr>
          <w:rFonts w:ascii="ITC Avant Garde" w:hAnsi="ITC Avant Garde"/>
        </w:rPr>
        <w:t xml:space="preserve"> </w:t>
      </w:r>
    </w:p>
    <w:p w14:paraId="09034035" w14:textId="7CCB010D" w:rsidR="00260C3A" w:rsidRPr="00EE4B7C" w:rsidRDefault="00D603D6" w:rsidP="003A1675">
      <w:pPr>
        <w:spacing w:after="120" w:line="240" w:lineRule="auto"/>
        <w:jc w:val="both"/>
        <w:rPr>
          <w:rFonts w:ascii="ITC Avant Garde" w:hAnsi="ITC Avant Garde"/>
        </w:rPr>
      </w:pPr>
      <w:r w:rsidRPr="00EE4B7C">
        <w:rPr>
          <w:rFonts w:ascii="ITC Avant Garde" w:hAnsi="ITC Avant Garde"/>
        </w:rPr>
        <w:t xml:space="preserve">La AI, en </w:t>
      </w:r>
      <w:r w:rsidR="009F33B6" w:rsidRPr="00EE4B7C">
        <w:rPr>
          <w:rFonts w:ascii="ITC Avant Garde" w:hAnsi="ITC Avant Garde"/>
        </w:rPr>
        <w:t xml:space="preserve">atención </w:t>
      </w:r>
      <w:r w:rsidRPr="00EE4B7C">
        <w:rPr>
          <w:rFonts w:ascii="ITC Avant Garde" w:hAnsi="ITC Avant Garde"/>
        </w:rPr>
        <w:t xml:space="preserve">al </w:t>
      </w:r>
      <w:r w:rsidR="0032264E" w:rsidRPr="00EE4B7C">
        <w:rPr>
          <w:rFonts w:ascii="ITC Avant Garde" w:hAnsi="ITC Avant Garde"/>
        </w:rPr>
        <w:t>acuerdo</w:t>
      </w:r>
      <w:r w:rsidRPr="00EE4B7C">
        <w:rPr>
          <w:rFonts w:ascii="ITC Avant Garde" w:hAnsi="ITC Avant Garde"/>
        </w:rPr>
        <w:t xml:space="preserve"> Tercer</w:t>
      </w:r>
      <w:r w:rsidR="00684DCF" w:rsidRPr="00EE4B7C">
        <w:rPr>
          <w:rFonts w:ascii="ITC Avant Garde" w:hAnsi="ITC Avant Garde"/>
        </w:rPr>
        <w:t>o</w:t>
      </w:r>
      <w:r w:rsidRPr="00EE4B7C">
        <w:rPr>
          <w:rFonts w:ascii="ITC Avant Garde" w:hAnsi="ITC Avant Garde"/>
        </w:rPr>
        <w:t xml:space="preserve"> del Acuerdo </w:t>
      </w:r>
      <w:r w:rsidR="00BC4850" w:rsidRPr="00EE4B7C">
        <w:rPr>
          <w:rFonts w:ascii="ITC Avant Garde" w:hAnsi="ITC Avant Garde"/>
        </w:rPr>
        <w:t>P/IFT/190918/583</w:t>
      </w:r>
      <w:r w:rsidRPr="00EE4B7C">
        <w:rPr>
          <w:rFonts w:ascii="ITC Avant Garde" w:hAnsi="ITC Avant Garde"/>
        </w:rPr>
        <w:t>, se encargó de realizar la recepción y recopilación de los comentarios y aportaciones realizad</w:t>
      </w:r>
      <w:r w:rsidR="006F5036" w:rsidRPr="00EE4B7C">
        <w:rPr>
          <w:rFonts w:ascii="ITC Avant Garde" w:hAnsi="ITC Avant Garde"/>
        </w:rPr>
        <w:t>o</w:t>
      </w:r>
      <w:r w:rsidRPr="00EE4B7C">
        <w:rPr>
          <w:rFonts w:ascii="ITC Avant Garde" w:hAnsi="ITC Avant Garde"/>
        </w:rPr>
        <w:t>s durante el periodo de consulta pública.</w:t>
      </w:r>
    </w:p>
    <w:p w14:paraId="5CC2ED6B" w14:textId="77777777" w:rsidR="006D290C" w:rsidRPr="00EE4B7C" w:rsidRDefault="006D290C" w:rsidP="003A1675">
      <w:pPr>
        <w:pStyle w:val="Ttulo1"/>
        <w:spacing w:before="0" w:after="120" w:line="240" w:lineRule="auto"/>
        <w:jc w:val="both"/>
        <w:rPr>
          <w:rFonts w:ascii="ITC Avant Garde" w:hAnsi="ITC Avant Garde"/>
          <w:b/>
          <w:smallCaps/>
          <w:color w:val="auto"/>
          <w:sz w:val="22"/>
          <w:szCs w:val="22"/>
        </w:rPr>
      </w:pPr>
      <w:r w:rsidRPr="00EE4B7C">
        <w:rPr>
          <w:rFonts w:ascii="ITC Avant Garde" w:hAnsi="ITC Avant Garde"/>
          <w:b/>
          <w:smallCaps/>
          <w:color w:val="auto"/>
          <w:sz w:val="22"/>
          <w:szCs w:val="22"/>
        </w:rPr>
        <w:lastRenderedPageBreak/>
        <w:t xml:space="preserve">2. </w:t>
      </w:r>
      <w:r w:rsidR="00C20305" w:rsidRPr="00EE4B7C">
        <w:rPr>
          <w:rFonts w:ascii="ITC Avant Garde" w:hAnsi="ITC Avant Garde"/>
          <w:b/>
          <w:color w:val="auto"/>
          <w:sz w:val="22"/>
          <w:szCs w:val="22"/>
        </w:rPr>
        <w:t>P</w:t>
      </w:r>
      <w:r w:rsidR="00C20305" w:rsidRPr="00EE4B7C">
        <w:rPr>
          <w:rFonts w:ascii="ITC Avant Garde" w:hAnsi="ITC Avant Garde"/>
          <w:b/>
          <w:smallCaps/>
          <w:color w:val="auto"/>
          <w:sz w:val="22"/>
          <w:szCs w:val="22"/>
        </w:rPr>
        <w:t xml:space="preserve">ublicación del </w:t>
      </w:r>
      <w:r w:rsidR="0032264E" w:rsidRPr="00EE4B7C">
        <w:rPr>
          <w:rFonts w:ascii="ITC Avant Garde" w:hAnsi="ITC Avant Garde"/>
          <w:b/>
          <w:smallCaps/>
          <w:color w:val="auto"/>
          <w:sz w:val="22"/>
          <w:szCs w:val="22"/>
        </w:rPr>
        <w:t>I</w:t>
      </w:r>
      <w:r w:rsidR="00C20305" w:rsidRPr="00EE4B7C">
        <w:rPr>
          <w:rFonts w:ascii="ITC Avant Garde" w:hAnsi="ITC Avant Garde"/>
          <w:b/>
          <w:smallCaps/>
          <w:color w:val="auto"/>
          <w:sz w:val="22"/>
          <w:szCs w:val="22"/>
        </w:rPr>
        <w:t>nforme</w:t>
      </w:r>
    </w:p>
    <w:p w14:paraId="3D1B1C9B" w14:textId="3FF7C82F" w:rsidR="006D290C" w:rsidRPr="00EE4B7C" w:rsidRDefault="000D536F" w:rsidP="003A1675">
      <w:pPr>
        <w:spacing w:after="120" w:line="240" w:lineRule="auto"/>
        <w:jc w:val="both"/>
        <w:rPr>
          <w:rFonts w:ascii="ITC Avant Garde" w:hAnsi="ITC Avant Garde"/>
        </w:rPr>
      </w:pPr>
      <w:r w:rsidRPr="00EE4B7C">
        <w:rPr>
          <w:rFonts w:ascii="ITC Avant Garde" w:hAnsi="ITC Avant Garde"/>
        </w:rPr>
        <w:t>D</w:t>
      </w:r>
      <w:r w:rsidR="00A52FF3" w:rsidRPr="00EE4B7C">
        <w:rPr>
          <w:rFonts w:ascii="ITC Avant Garde" w:hAnsi="ITC Avant Garde"/>
        </w:rPr>
        <w:t>e conformidad con</w:t>
      </w:r>
      <w:r w:rsidRPr="00EE4B7C">
        <w:rPr>
          <w:rFonts w:ascii="ITC Avant Garde" w:hAnsi="ITC Avant Garde"/>
        </w:rPr>
        <w:t xml:space="preserve"> el artículo 138, fracción II</w:t>
      </w:r>
      <w:r w:rsidR="00BC4850" w:rsidRPr="00EE4B7C">
        <w:rPr>
          <w:rFonts w:ascii="ITC Avant Garde" w:hAnsi="ITC Avant Garde"/>
        </w:rPr>
        <w:t>,</w:t>
      </w:r>
      <w:r w:rsidRPr="00EE4B7C">
        <w:rPr>
          <w:rFonts w:ascii="ITC Avant Garde" w:hAnsi="ITC Avant Garde"/>
        </w:rPr>
        <w:t xml:space="preserve"> de la LFCE,</w:t>
      </w:r>
      <w:r w:rsidR="00A52FF3" w:rsidRPr="00EE4B7C">
        <w:rPr>
          <w:rFonts w:ascii="ITC Avant Garde" w:hAnsi="ITC Avant Garde"/>
        </w:rPr>
        <w:t xml:space="preserve"> </w:t>
      </w:r>
      <w:r w:rsidRPr="00EE4B7C">
        <w:rPr>
          <w:rFonts w:ascii="ITC Avant Garde" w:hAnsi="ITC Avant Garde"/>
        </w:rPr>
        <w:t xml:space="preserve">la AI </w:t>
      </w:r>
      <w:r w:rsidR="006E0A9C" w:rsidRPr="00EE4B7C">
        <w:rPr>
          <w:rFonts w:ascii="ITC Avant Garde" w:hAnsi="ITC Avant Garde"/>
        </w:rPr>
        <w:t>emite</w:t>
      </w:r>
      <w:r w:rsidR="00A52FF3" w:rsidRPr="00EE4B7C">
        <w:rPr>
          <w:rFonts w:ascii="ITC Avant Garde" w:hAnsi="ITC Avant Garde"/>
        </w:rPr>
        <w:t xml:space="preserve"> este i</w:t>
      </w:r>
      <w:r w:rsidR="00D603D6" w:rsidRPr="00EE4B7C">
        <w:rPr>
          <w:rFonts w:ascii="ITC Avant Garde" w:hAnsi="ITC Avant Garde"/>
        </w:rPr>
        <w:t xml:space="preserve">nforme para su difusión general, el cual </w:t>
      </w:r>
      <w:r w:rsidR="006D290C" w:rsidRPr="00EE4B7C">
        <w:rPr>
          <w:rFonts w:ascii="ITC Avant Garde" w:hAnsi="ITC Avant Garde"/>
        </w:rPr>
        <w:t>deberá publicarse en el sitio de Internet del Instituto</w:t>
      </w:r>
      <w:r w:rsidRPr="00EE4B7C">
        <w:rPr>
          <w:rFonts w:ascii="ITC Avant Garde" w:hAnsi="ITC Avant Garde"/>
        </w:rPr>
        <w:t>.</w:t>
      </w:r>
    </w:p>
    <w:p w14:paraId="316322C6" w14:textId="2E1A0FD8" w:rsidR="00260C3A" w:rsidRPr="00EE4B7C" w:rsidRDefault="006D290C" w:rsidP="003A1675">
      <w:pPr>
        <w:spacing w:after="120" w:line="240" w:lineRule="auto"/>
        <w:jc w:val="both"/>
        <w:rPr>
          <w:rFonts w:ascii="ITC Avant Garde" w:hAnsi="ITC Avant Garde"/>
        </w:rPr>
      </w:pPr>
      <w:r w:rsidRPr="00EE4B7C">
        <w:rPr>
          <w:rFonts w:ascii="ITC Avant Garde" w:hAnsi="ITC Avant Garde"/>
        </w:rPr>
        <w:t xml:space="preserve">A partir de la publicación del informe, </w:t>
      </w:r>
      <w:r w:rsidR="008F4A32" w:rsidRPr="00EE4B7C">
        <w:rPr>
          <w:rFonts w:ascii="ITC Avant Garde" w:hAnsi="ITC Avant Garde"/>
        </w:rPr>
        <w:t>de conformidad con</w:t>
      </w:r>
      <w:r w:rsidR="0092617D" w:rsidRPr="00EE4B7C">
        <w:rPr>
          <w:rFonts w:ascii="ITC Avant Garde" w:hAnsi="ITC Avant Garde"/>
        </w:rPr>
        <w:t xml:space="preserve"> lo dispuesto en</w:t>
      </w:r>
      <w:r w:rsidR="008F4A32" w:rsidRPr="00EE4B7C">
        <w:rPr>
          <w:rFonts w:ascii="ITC Avant Garde" w:hAnsi="ITC Avant Garde"/>
        </w:rPr>
        <w:t xml:space="preserve"> el artículo 1</w:t>
      </w:r>
      <w:r w:rsidR="00A56C3E" w:rsidRPr="00EE4B7C">
        <w:rPr>
          <w:rFonts w:ascii="ITC Avant Garde" w:hAnsi="ITC Avant Garde"/>
        </w:rPr>
        <w:t>38</w:t>
      </w:r>
      <w:r w:rsidR="008F4A32" w:rsidRPr="00EE4B7C">
        <w:rPr>
          <w:rFonts w:ascii="ITC Avant Garde" w:hAnsi="ITC Avant Garde"/>
        </w:rPr>
        <w:t>, fracción III</w:t>
      </w:r>
      <w:r w:rsidR="00BC4850" w:rsidRPr="00EE4B7C">
        <w:rPr>
          <w:rFonts w:ascii="ITC Avant Garde" w:hAnsi="ITC Avant Garde"/>
        </w:rPr>
        <w:t>,</w:t>
      </w:r>
      <w:r w:rsidR="008F4A32" w:rsidRPr="00EE4B7C">
        <w:rPr>
          <w:rFonts w:ascii="ITC Avant Garde" w:hAnsi="ITC Avant Garde"/>
        </w:rPr>
        <w:t xml:space="preserve"> de la LFCE, </w:t>
      </w:r>
      <w:r w:rsidRPr="00EE4B7C">
        <w:rPr>
          <w:rFonts w:ascii="ITC Avant Garde" w:hAnsi="ITC Avant Garde"/>
        </w:rPr>
        <w:t>el Instituto cuenta c</w:t>
      </w:r>
      <w:r w:rsidR="001846F3" w:rsidRPr="00EE4B7C">
        <w:rPr>
          <w:rFonts w:ascii="ITC Avant Garde" w:hAnsi="ITC Avant Garde"/>
        </w:rPr>
        <w:t xml:space="preserve">on </w:t>
      </w:r>
      <w:r w:rsidR="008401A3" w:rsidRPr="00EE4B7C">
        <w:rPr>
          <w:rFonts w:ascii="ITC Avant Garde" w:hAnsi="ITC Avant Garde"/>
        </w:rPr>
        <w:t xml:space="preserve">sesenta </w:t>
      </w:r>
      <w:r w:rsidR="001846F3" w:rsidRPr="00EE4B7C">
        <w:rPr>
          <w:rFonts w:ascii="ITC Avant Garde" w:hAnsi="ITC Avant Garde"/>
        </w:rPr>
        <w:t>días hábiles para expedir la guía</w:t>
      </w:r>
      <w:r w:rsidRPr="00EE4B7C">
        <w:rPr>
          <w:rFonts w:ascii="ITC Avant Garde" w:hAnsi="ITC Avant Garde"/>
        </w:rPr>
        <w:t xml:space="preserve"> correspondient</w:t>
      </w:r>
      <w:r w:rsidR="00E60408" w:rsidRPr="00EE4B7C">
        <w:rPr>
          <w:rFonts w:ascii="ITC Avant Garde" w:hAnsi="ITC Avant Garde"/>
        </w:rPr>
        <w:t>e.</w:t>
      </w:r>
    </w:p>
    <w:p w14:paraId="4339DF2B" w14:textId="77777777" w:rsidR="006D290C" w:rsidRPr="00EE4B7C" w:rsidRDefault="006D290C" w:rsidP="003A1675">
      <w:pPr>
        <w:pStyle w:val="Ttulo1"/>
        <w:spacing w:before="0" w:after="120" w:line="240" w:lineRule="auto"/>
        <w:jc w:val="both"/>
        <w:rPr>
          <w:rFonts w:ascii="ITC Avant Garde" w:hAnsi="ITC Avant Garde"/>
          <w:b/>
          <w:smallCaps/>
          <w:color w:val="auto"/>
          <w:sz w:val="22"/>
          <w:szCs w:val="22"/>
        </w:rPr>
      </w:pPr>
      <w:r w:rsidRPr="00EE4B7C">
        <w:rPr>
          <w:rFonts w:ascii="ITC Avant Garde" w:hAnsi="ITC Avant Garde"/>
          <w:b/>
          <w:smallCaps/>
          <w:color w:val="auto"/>
          <w:sz w:val="22"/>
          <w:szCs w:val="22"/>
        </w:rPr>
        <w:t xml:space="preserve">3. </w:t>
      </w:r>
      <w:r w:rsidR="00A56C3E" w:rsidRPr="00EE4B7C">
        <w:rPr>
          <w:rFonts w:ascii="ITC Avant Garde" w:hAnsi="ITC Avant Garde"/>
          <w:b/>
          <w:smallCaps/>
          <w:color w:val="auto"/>
          <w:sz w:val="22"/>
          <w:szCs w:val="22"/>
        </w:rPr>
        <w:t>Estructura del Informe</w:t>
      </w:r>
    </w:p>
    <w:p w14:paraId="1E335B46" w14:textId="77777777" w:rsidR="006D290C" w:rsidRPr="00EE4B7C" w:rsidRDefault="006D290C" w:rsidP="003A1675">
      <w:pPr>
        <w:spacing w:after="120" w:line="240" w:lineRule="auto"/>
        <w:jc w:val="both"/>
        <w:rPr>
          <w:rFonts w:ascii="ITC Avant Garde" w:hAnsi="ITC Avant Garde"/>
        </w:rPr>
      </w:pPr>
      <w:r w:rsidRPr="00EE4B7C">
        <w:rPr>
          <w:rFonts w:ascii="ITC Avant Garde" w:hAnsi="ITC Avant Garde"/>
        </w:rPr>
        <w:t>La revisión y la evaluación de los comentarios</w:t>
      </w:r>
      <w:r w:rsidR="008401A3" w:rsidRPr="00EE4B7C">
        <w:rPr>
          <w:rFonts w:ascii="ITC Avant Garde" w:hAnsi="ITC Avant Garde"/>
        </w:rPr>
        <w:t xml:space="preserve"> </w:t>
      </w:r>
      <w:r w:rsidRPr="00EE4B7C">
        <w:rPr>
          <w:rFonts w:ascii="ITC Avant Garde" w:hAnsi="ITC Avant Garde"/>
        </w:rPr>
        <w:t>recibid</w:t>
      </w:r>
      <w:r w:rsidR="000B00AB" w:rsidRPr="00EE4B7C">
        <w:rPr>
          <w:rFonts w:ascii="ITC Avant Garde" w:hAnsi="ITC Avant Garde"/>
        </w:rPr>
        <w:t>o</w:t>
      </w:r>
      <w:r w:rsidRPr="00EE4B7C">
        <w:rPr>
          <w:rFonts w:ascii="ITC Avant Garde" w:hAnsi="ITC Avant Garde"/>
        </w:rPr>
        <w:t xml:space="preserve">s se </w:t>
      </w:r>
      <w:r w:rsidR="00A56C3E" w:rsidRPr="00EE4B7C">
        <w:rPr>
          <w:rFonts w:ascii="ITC Avant Garde" w:hAnsi="ITC Avant Garde"/>
        </w:rPr>
        <w:t>realizaron</w:t>
      </w:r>
      <w:r w:rsidRPr="00EE4B7C">
        <w:rPr>
          <w:rFonts w:ascii="ITC Avant Garde" w:hAnsi="ITC Avant Garde"/>
        </w:rPr>
        <w:t xml:space="preserve"> </w:t>
      </w:r>
      <w:r w:rsidR="00A56C3E" w:rsidRPr="00EE4B7C">
        <w:rPr>
          <w:rFonts w:ascii="ITC Avant Garde" w:hAnsi="ITC Avant Garde"/>
        </w:rPr>
        <w:t>bajo la siguiente estructura</w:t>
      </w:r>
      <w:r w:rsidRPr="00EE4B7C">
        <w:rPr>
          <w:rFonts w:ascii="ITC Avant Garde" w:hAnsi="ITC Avant Garde"/>
        </w:rPr>
        <w:t>:</w:t>
      </w:r>
    </w:p>
    <w:p w14:paraId="3341606D" w14:textId="6FEDCA31" w:rsidR="006D290C" w:rsidRPr="00EE4B7C" w:rsidRDefault="002C3FC9" w:rsidP="00E67BD3">
      <w:pPr>
        <w:pStyle w:val="Prrafodelista"/>
        <w:numPr>
          <w:ilvl w:val="0"/>
          <w:numId w:val="1"/>
        </w:numPr>
        <w:spacing w:after="120" w:line="240" w:lineRule="auto"/>
        <w:ind w:left="714" w:hanging="357"/>
        <w:contextualSpacing w:val="0"/>
        <w:jc w:val="both"/>
        <w:rPr>
          <w:rFonts w:ascii="ITC Avant Garde" w:hAnsi="ITC Avant Garde"/>
        </w:rPr>
      </w:pPr>
      <w:r w:rsidRPr="00EE4B7C">
        <w:rPr>
          <w:rFonts w:ascii="ITC Avant Garde" w:hAnsi="ITC Avant Garde"/>
        </w:rPr>
        <w:t xml:space="preserve">Identificación de las secciones y apartados </w:t>
      </w:r>
      <w:r w:rsidR="006D290C" w:rsidRPr="00EE4B7C">
        <w:rPr>
          <w:rFonts w:ascii="ITC Avant Garde" w:hAnsi="ITC Avant Garde"/>
        </w:rPr>
        <w:t xml:space="preserve">del </w:t>
      </w:r>
      <w:r w:rsidR="002F1174">
        <w:rPr>
          <w:rFonts w:ascii="ITC Avant Garde" w:hAnsi="ITC Avant Garde"/>
        </w:rPr>
        <w:t>Proyecto</w:t>
      </w:r>
      <w:r w:rsidR="00865D3E" w:rsidRPr="00EE4B7C">
        <w:rPr>
          <w:rFonts w:ascii="ITC Avant Garde" w:hAnsi="ITC Avant Garde"/>
          <w:lang w:val="es-MX"/>
        </w:rPr>
        <w:t xml:space="preserve"> de Guía</w:t>
      </w:r>
      <w:r w:rsidR="006D290C" w:rsidRPr="00EE4B7C">
        <w:rPr>
          <w:rFonts w:ascii="ITC Avant Garde" w:hAnsi="ITC Avant Garde"/>
        </w:rPr>
        <w:t xml:space="preserve"> sobre los que se recibieron comentarios en el periodo de consulta pública; </w:t>
      </w:r>
    </w:p>
    <w:p w14:paraId="6E1D00D3" w14:textId="204BD32D" w:rsidR="006D290C" w:rsidRPr="00EE4B7C" w:rsidRDefault="006D290C" w:rsidP="00E67BD3">
      <w:pPr>
        <w:pStyle w:val="Prrafodelista"/>
        <w:numPr>
          <w:ilvl w:val="0"/>
          <w:numId w:val="1"/>
        </w:numPr>
        <w:spacing w:after="120" w:line="240" w:lineRule="auto"/>
        <w:ind w:left="714" w:hanging="357"/>
        <w:contextualSpacing w:val="0"/>
        <w:jc w:val="both"/>
        <w:rPr>
          <w:rFonts w:ascii="ITC Avant Garde" w:hAnsi="ITC Avant Garde"/>
        </w:rPr>
      </w:pPr>
      <w:r w:rsidRPr="00EE4B7C">
        <w:rPr>
          <w:rFonts w:ascii="ITC Avant Garde" w:hAnsi="ITC Avant Garde"/>
        </w:rPr>
        <w:t>Agrupación de los comentarios relacionados entre sí</w:t>
      </w:r>
      <w:r w:rsidR="00CB3758" w:rsidRPr="00EE4B7C">
        <w:rPr>
          <w:rFonts w:ascii="ITC Avant Garde" w:hAnsi="ITC Avant Garde"/>
          <w:lang w:val="es-MX"/>
        </w:rPr>
        <w:t>, y</w:t>
      </w:r>
    </w:p>
    <w:p w14:paraId="73F8B334" w14:textId="2D07E6A6" w:rsidR="00260C3A" w:rsidRPr="00EE4B7C" w:rsidRDefault="006D290C" w:rsidP="00E67BD3">
      <w:pPr>
        <w:pStyle w:val="Prrafodelista"/>
        <w:numPr>
          <w:ilvl w:val="0"/>
          <w:numId w:val="1"/>
        </w:numPr>
        <w:spacing w:after="120" w:line="240" w:lineRule="auto"/>
        <w:ind w:left="714" w:hanging="357"/>
        <w:contextualSpacing w:val="0"/>
        <w:jc w:val="both"/>
        <w:rPr>
          <w:rFonts w:ascii="ITC Avant Garde" w:hAnsi="ITC Avant Garde"/>
        </w:rPr>
      </w:pPr>
      <w:r w:rsidRPr="00EE4B7C">
        <w:rPr>
          <w:rFonts w:ascii="ITC Avant Garde" w:hAnsi="ITC Avant Garde"/>
        </w:rPr>
        <w:t>Análisis de los comentarios y</w:t>
      </w:r>
      <w:r w:rsidR="00CB3758" w:rsidRPr="00EE4B7C">
        <w:rPr>
          <w:rFonts w:ascii="ITC Avant Garde" w:hAnsi="ITC Avant Garde"/>
          <w:lang w:val="es-MX"/>
        </w:rPr>
        <w:t xml:space="preserve"> </w:t>
      </w:r>
      <w:r w:rsidR="00BC4850" w:rsidRPr="00EE4B7C">
        <w:rPr>
          <w:rFonts w:ascii="ITC Avant Garde" w:hAnsi="ITC Avant Garde"/>
        </w:rPr>
        <w:t>elaboración</w:t>
      </w:r>
      <w:r w:rsidR="002C3FC9" w:rsidRPr="00EE4B7C">
        <w:rPr>
          <w:rFonts w:ascii="ITC Avant Garde" w:hAnsi="ITC Avant Garde"/>
        </w:rPr>
        <w:t xml:space="preserve"> de</w:t>
      </w:r>
      <w:r w:rsidRPr="00EE4B7C">
        <w:rPr>
          <w:rFonts w:ascii="ITC Avant Garde" w:hAnsi="ITC Avant Garde"/>
        </w:rPr>
        <w:t xml:space="preserve"> las consideraciones sobre cada comentario o grupo de comentarios.</w:t>
      </w:r>
    </w:p>
    <w:p w14:paraId="26FFD11F" w14:textId="06D2C5D1" w:rsidR="00A21A2F" w:rsidRPr="00EE4B7C" w:rsidRDefault="00A21A2F" w:rsidP="003A1675">
      <w:pPr>
        <w:pStyle w:val="Ttulo1"/>
        <w:spacing w:before="0" w:after="120" w:line="240" w:lineRule="auto"/>
        <w:jc w:val="both"/>
        <w:rPr>
          <w:rFonts w:ascii="ITC Avant Garde" w:hAnsi="ITC Avant Garde"/>
          <w:b/>
          <w:smallCaps/>
          <w:color w:val="auto"/>
          <w:sz w:val="22"/>
          <w:szCs w:val="22"/>
        </w:rPr>
      </w:pPr>
      <w:r w:rsidRPr="00EE4B7C">
        <w:rPr>
          <w:rFonts w:ascii="ITC Avant Garde" w:hAnsi="ITC Avant Garde"/>
          <w:b/>
          <w:smallCaps/>
          <w:color w:val="auto"/>
          <w:sz w:val="22"/>
          <w:szCs w:val="22"/>
        </w:rPr>
        <w:t>4.</w:t>
      </w:r>
      <w:r w:rsidR="003B187C" w:rsidRPr="00EE4B7C">
        <w:rPr>
          <w:rFonts w:ascii="ITC Avant Garde" w:hAnsi="ITC Avant Garde"/>
          <w:b/>
          <w:smallCaps/>
          <w:color w:val="auto"/>
          <w:sz w:val="22"/>
          <w:szCs w:val="22"/>
        </w:rPr>
        <w:t xml:space="preserve"> </w:t>
      </w:r>
      <w:r w:rsidR="00E57D7D" w:rsidRPr="00EE4B7C">
        <w:rPr>
          <w:rFonts w:ascii="ITC Avant Garde" w:hAnsi="ITC Avant Garde"/>
          <w:b/>
          <w:smallCaps/>
          <w:color w:val="auto"/>
          <w:sz w:val="22"/>
          <w:szCs w:val="22"/>
        </w:rPr>
        <w:t xml:space="preserve">Escritos </w:t>
      </w:r>
      <w:r w:rsidRPr="00EE4B7C">
        <w:rPr>
          <w:rFonts w:ascii="ITC Avant Garde" w:hAnsi="ITC Avant Garde"/>
          <w:b/>
          <w:smallCaps/>
          <w:color w:val="auto"/>
          <w:sz w:val="22"/>
          <w:szCs w:val="22"/>
        </w:rPr>
        <w:t>recibid</w:t>
      </w:r>
      <w:r w:rsidR="008D1C4E" w:rsidRPr="00EE4B7C">
        <w:rPr>
          <w:rFonts w:ascii="ITC Avant Garde" w:hAnsi="ITC Avant Garde"/>
          <w:b/>
          <w:smallCaps/>
          <w:color w:val="auto"/>
          <w:sz w:val="22"/>
          <w:szCs w:val="22"/>
        </w:rPr>
        <w:t>o</w:t>
      </w:r>
      <w:r w:rsidRPr="00EE4B7C">
        <w:rPr>
          <w:rFonts w:ascii="ITC Avant Garde" w:hAnsi="ITC Avant Garde"/>
          <w:b/>
          <w:smallCaps/>
          <w:color w:val="auto"/>
          <w:sz w:val="22"/>
          <w:szCs w:val="22"/>
        </w:rPr>
        <w:t>s durante la consulta pública</w:t>
      </w:r>
    </w:p>
    <w:p w14:paraId="3F065639" w14:textId="0AABDA0B" w:rsidR="00A21A2F" w:rsidRPr="00EE4B7C" w:rsidRDefault="00A56C3E" w:rsidP="003A1675">
      <w:pPr>
        <w:spacing w:after="120" w:line="240" w:lineRule="auto"/>
        <w:jc w:val="both"/>
        <w:rPr>
          <w:rFonts w:ascii="ITC Avant Garde" w:hAnsi="ITC Avant Garde"/>
        </w:rPr>
      </w:pPr>
      <w:r w:rsidRPr="00EE4B7C">
        <w:rPr>
          <w:rFonts w:ascii="ITC Avant Garde" w:hAnsi="ITC Avant Garde"/>
        </w:rPr>
        <w:t xml:space="preserve">En el siguiente cuadro </w:t>
      </w:r>
      <w:r w:rsidR="00305E41" w:rsidRPr="00EE4B7C">
        <w:rPr>
          <w:rFonts w:ascii="ITC Avant Garde" w:hAnsi="ITC Avant Garde"/>
        </w:rPr>
        <w:t>se</w:t>
      </w:r>
      <w:r w:rsidR="00EE2283" w:rsidRPr="00EE4B7C">
        <w:rPr>
          <w:rFonts w:ascii="ITC Avant Garde" w:hAnsi="ITC Avant Garde"/>
        </w:rPr>
        <w:t xml:space="preserve"> </w:t>
      </w:r>
      <w:r w:rsidR="00530A85" w:rsidRPr="00EE4B7C">
        <w:rPr>
          <w:rFonts w:ascii="ITC Avant Garde" w:hAnsi="ITC Avant Garde"/>
        </w:rPr>
        <w:t>presenta</w:t>
      </w:r>
      <w:r w:rsidR="00EE2283" w:rsidRPr="00EE4B7C">
        <w:rPr>
          <w:rFonts w:ascii="ITC Avant Garde" w:hAnsi="ITC Avant Garde"/>
        </w:rPr>
        <w:t xml:space="preserve"> información </w:t>
      </w:r>
      <w:r w:rsidR="00E57D7D" w:rsidRPr="00EE4B7C">
        <w:rPr>
          <w:rFonts w:ascii="ITC Avant Garde" w:hAnsi="ITC Avant Garde"/>
        </w:rPr>
        <w:t xml:space="preserve">general </w:t>
      </w:r>
      <w:r w:rsidR="00EE2283" w:rsidRPr="00EE4B7C">
        <w:rPr>
          <w:rFonts w:ascii="ITC Avant Garde" w:hAnsi="ITC Avant Garde"/>
        </w:rPr>
        <w:t xml:space="preserve">relacionada con </w:t>
      </w:r>
      <w:r w:rsidR="00BC4850" w:rsidRPr="00EE4B7C">
        <w:rPr>
          <w:rFonts w:ascii="ITC Avant Garde" w:hAnsi="ITC Avant Garde"/>
        </w:rPr>
        <w:t>las participaciones recibidas</w:t>
      </w:r>
      <w:r w:rsidR="00305E41" w:rsidRPr="00EE4B7C">
        <w:rPr>
          <w:rFonts w:ascii="ITC Avant Garde" w:hAnsi="ITC Avant Garde"/>
        </w:rPr>
        <w:t xml:space="preserve"> durante la consulta pública:</w:t>
      </w:r>
    </w:p>
    <w:tbl>
      <w:tblPr>
        <w:tblW w:w="0" w:type="auto"/>
        <w:jc w:val="center"/>
        <w:tblCellMar>
          <w:left w:w="0" w:type="dxa"/>
          <w:right w:w="0" w:type="dxa"/>
        </w:tblCellMar>
        <w:tblLook w:val="04A0" w:firstRow="1" w:lastRow="0" w:firstColumn="1" w:lastColumn="0" w:noHBand="0" w:noVBand="1"/>
      </w:tblPr>
      <w:tblGrid>
        <w:gridCol w:w="1496"/>
        <w:gridCol w:w="2107"/>
        <w:gridCol w:w="2107"/>
        <w:gridCol w:w="3118"/>
      </w:tblGrid>
      <w:tr w:rsidR="00EE4B7C" w:rsidRPr="00EE4B7C" w14:paraId="4D11ED45" w14:textId="77777777" w:rsidTr="005829E7">
        <w:trPr>
          <w:tblHeader/>
          <w:jc w:val="center"/>
        </w:trPr>
        <w:tc>
          <w:tcPr>
            <w:tcW w:w="1496" w:type="dxa"/>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vAlign w:val="center"/>
            <w:hideMark/>
          </w:tcPr>
          <w:p w14:paraId="35739473" w14:textId="77777777" w:rsidR="005829E7" w:rsidRPr="00EE4B7C" w:rsidRDefault="005829E7">
            <w:pPr>
              <w:spacing w:after="240" w:line="240" w:lineRule="atLeast"/>
              <w:contextualSpacing/>
              <w:jc w:val="center"/>
              <w:rPr>
                <w:rFonts w:ascii="ITC Avant Garde" w:hAnsi="ITC Avant Garde"/>
                <w:b/>
                <w:bCs/>
                <w:sz w:val="18"/>
                <w:szCs w:val="18"/>
              </w:rPr>
            </w:pPr>
            <w:r w:rsidRPr="00EE4B7C">
              <w:rPr>
                <w:rFonts w:ascii="ITC Avant Garde" w:hAnsi="ITC Avant Garde"/>
                <w:b/>
                <w:bCs/>
                <w:sz w:val="18"/>
                <w:szCs w:val="18"/>
              </w:rPr>
              <w:t>Participantes</w:t>
            </w:r>
          </w:p>
        </w:tc>
        <w:tc>
          <w:tcPr>
            <w:tcW w:w="2107"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2E12CE61" w14:textId="77777777" w:rsidR="005829E7" w:rsidRPr="00EE4B7C" w:rsidRDefault="005829E7">
            <w:pPr>
              <w:spacing w:after="240" w:line="240" w:lineRule="atLeast"/>
              <w:contextualSpacing/>
              <w:jc w:val="center"/>
              <w:rPr>
                <w:rFonts w:ascii="ITC Avant Garde" w:hAnsi="ITC Avant Garde"/>
                <w:b/>
                <w:bCs/>
                <w:sz w:val="18"/>
                <w:szCs w:val="18"/>
              </w:rPr>
            </w:pPr>
            <w:r w:rsidRPr="00EE4B7C">
              <w:rPr>
                <w:rFonts w:ascii="ITC Avant Garde" w:hAnsi="ITC Avant Garde"/>
                <w:b/>
                <w:bCs/>
                <w:sz w:val="18"/>
                <w:szCs w:val="18"/>
              </w:rPr>
              <w:t>Fecha de presentación</w:t>
            </w:r>
          </w:p>
        </w:tc>
        <w:tc>
          <w:tcPr>
            <w:tcW w:w="2107"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22842779" w14:textId="77777777" w:rsidR="005829E7" w:rsidRPr="00EE4B7C" w:rsidRDefault="005829E7">
            <w:pPr>
              <w:spacing w:after="240" w:line="240" w:lineRule="atLeast"/>
              <w:contextualSpacing/>
              <w:jc w:val="center"/>
              <w:rPr>
                <w:rFonts w:ascii="ITC Avant Garde" w:hAnsi="ITC Avant Garde"/>
                <w:b/>
                <w:bCs/>
                <w:sz w:val="18"/>
                <w:szCs w:val="18"/>
              </w:rPr>
            </w:pPr>
            <w:r w:rsidRPr="00EE4B7C">
              <w:rPr>
                <w:rFonts w:ascii="ITC Avant Garde" w:hAnsi="ITC Avant Garde"/>
                <w:b/>
                <w:bCs/>
                <w:sz w:val="18"/>
                <w:szCs w:val="18"/>
              </w:rPr>
              <w:t>Hora de presentación</w:t>
            </w:r>
          </w:p>
        </w:tc>
        <w:tc>
          <w:tcPr>
            <w:tcW w:w="3118" w:type="dxa"/>
            <w:tcBorders>
              <w:top w:val="single" w:sz="8" w:space="0" w:color="auto"/>
              <w:left w:val="nil"/>
              <w:bottom w:val="single" w:sz="8" w:space="0" w:color="auto"/>
              <w:right w:val="single" w:sz="4" w:space="0" w:color="auto"/>
            </w:tcBorders>
            <w:shd w:val="clear" w:color="auto" w:fill="538135"/>
            <w:vAlign w:val="center"/>
            <w:hideMark/>
          </w:tcPr>
          <w:p w14:paraId="42EB0454" w14:textId="77777777" w:rsidR="005829E7" w:rsidRPr="00EE4B7C" w:rsidRDefault="005829E7">
            <w:pPr>
              <w:spacing w:after="240" w:line="240" w:lineRule="atLeast"/>
              <w:contextualSpacing/>
              <w:jc w:val="center"/>
              <w:rPr>
                <w:rFonts w:ascii="ITC Avant Garde" w:hAnsi="ITC Avant Garde"/>
                <w:b/>
                <w:bCs/>
                <w:sz w:val="18"/>
                <w:szCs w:val="18"/>
              </w:rPr>
            </w:pPr>
            <w:r w:rsidRPr="00EE4B7C">
              <w:rPr>
                <w:rFonts w:ascii="ITC Avant Garde" w:hAnsi="ITC Avant Garde"/>
                <w:b/>
                <w:bCs/>
                <w:sz w:val="18"/>
                <w:szCs w:val="18"/>
              </w:rPr>
              <w:t>Formato de presentación</w:t>
            </w:r>
          </w:p>
        </w:tc>
      </w:tr>
      <w:tr w:rsidR="00EE4B7C" w:rsidRPr="00EE4B7C" w14:paraId="53052AFD"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3C85957"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1</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7818404F"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02/10/2018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55681181"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12:06</w:t>
            </w:r>
          </w:p>
        </w:tc>
        <w:tc>
          <w:tcPr>
            <w:tcW w:w="3118" w:type="dxa"/>
            <w:tcBorders>
              <w:top w:val="single" w:sz="8" w:space="0" w:color="auto"/>
              <w:left w:val="nil"/>
              <w:bottom w:val="single" w:sz="8" w:space="0" w:color="auto"/>
              <w:right w:val="single" w:sz="4" w:space="0" w:color="auto"/>
            </w:tcBorders>
            <w:shd w:val="clear" w:color="auto" w:fill="E2EFD9"/>
            <w:vAlign w:val="center"/>
            <w:hideMark/>
          </w:tcPr>
          <w:p w14:paraId="147476FB"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r w:rsidR="00EE4B7C" w:rsidRPr="00EE4B7C" w14:paraId="4BB7750C"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84F0168"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2</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59F5AFEC"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416AD2F7"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16:00</w:t>
            </w:r>
          </w:p>
        </w:tc>
        <w:tc>
          <w:tcPr>
            <w:tcW w:w="3118" w:type="dxa"/>
            <w:tcBorders>
              <w:top w:val="single" w:sz="8" w:space="0" w:color="auto"/>
              <w:left w:val="nil"/>
              <w:bottom w:val="single" w:sz="8" w:space="0" w:color="auto"/>
              <w:right w:val="single" w:sz="4" w:space="0" w:color="auto"/>
            </w:tcBorders>
            <w:shd w:val="clear" w:color="auto" w:fill="E2EFD9"/>
            <w:vAlign w:val="center"/>
            <w:hideMark/>
          </w:tcPr>
          <w:p w14:paraId="3A2C2C97"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Escrito ante la oficialía de partes del Instituto</w:t>
            </w:r>
          </w:p>
        </w:tc>
      </w:tr>
      <w:tr w:rsidR="00EE4B7C" w:rsidRPr="00EE4B7C" w14:paraId="5791CFDA"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8121F2E"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3</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A430F09"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9A4B89F"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20:57</w:t>
            </w:r>
          </w:p>
        </w:tc>
        <w:tc>
          <w:tcPr>
            <w:tcW w:w="3118" w:type="dxa"/>
            <w:tcBorders>
              <w:top w:val="single" w:sz="8" w:space="0" w:color="auto"/>
              <w:left w:val="nil"/>
              <w:bottom w:val="single" w:sz="8" w:space="0" w:color="auto"/>
              <w:right w:val="single" w:sz="4" w:space="0" w:color="auto"/>
            </w:tcBorders>
            <w:shd w:val="clear" w:color="auto" w:fill="E2EFD9"/>
            <w:hideMark/>
          </w:tcPr>
          <w:p w14:paraId="0F4B51E7"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r w:rsidR="00EE4B7C" w:rsidRPr="00EE4B7C" w14:paraId="69D449B5"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FDFBC3C"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4</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544FBB4"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278DAD2"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21:13</w:t>
            </w:r>
          </w:p>
        </w:tc>
        <w:tc>
          <w:tcPr>
            <w:tcW w:w="3118" w:type="dxa"/>
            <w:tcBorders>
              <w:top w:val="single" w:sz="8" w:space="0" w:color="auto"/>
              <w:left w:val="nil"/>
              <w:bottom w:val="single" w:sz="8" w:space="0" w:color="auto"/>
              <w:right w:val="single" w:sz="4" w:space="0" w:color="auto"/>
            </w:tcBorders>
            <w:shd w:val="clear" w:color="auto" w:fill="E2EFD9"/>
            <w:hideMark/>
          </w:tcPr>
          <w:p w14:paraId="416F6722"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r w:rsidR="00EE4B7C" w:rsidRPr="00EE4B7C" w14:paraId="0BD843B2"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101C941A"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5</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36A59C6"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202E0D7"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22:36</w:t>
            </w:r>
          </w:p>
        </w:tc>
        <w:tc>
          <w:tcPr>
            <w:tcW w:w="3118" w:type="dxa"/>
            <w:tcBorders>
              <w:top w:val="single" w:sz="8" w:space="0" w:color="auto"/>
              <w:left w:val="nil"/>
              <w:bottom w:val="single" w:sz="8" w:space="0" w:color="auto"/>
              <w:right w:val="single" w:sz="4" w:space="0" w:color="auto"/>
            </w:tcBorders>
            <w:shd w:val="clear" w:color="auto" w:fill="E2EFD9"/>
            <w:hideMark/>
          </w:tcPr>
          <w:p w14:paraId="13785EC4"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r w:rsidR="00EE4B7C" w:rsidRPr="00EE4B7C" w14:paraId="689719A2"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2A9C9E0"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6</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6B2516B"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1EA54CF"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23:38</w:t>
            </w:r>
          </w:p>
        </w:tc>
        <w:tc>
          <w:tcPr>
            <w:tcW w:w="3118" w:type="dxa"/>
            <w:tcBorders>
              <w:top w:val="single" w:sz="8" w:space="0" w:color="auto"/>
              <w:left w:val="nil"/>
              <w:bottom w:val="single" w:sz="8" w:space="0" w:color="auto"/>
              <w:right w:val="single" w:sz="4" w:space="0" w:color="auto"/>
            </w:tcBorders>
            <w:shd w:val="clear" w:color="auto" w:fill="E2EFD9"/>
            <w:hideMark/>
          </w:tcPr>
          <w:p w14:paraId="55C458FF"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r w:rsidR="00EE4B7C" w:rsidRPr="00EE4B7C" w14:paraId="1BCE3F87" w14:textId="77777777" w:rsidTr="005829E7">
        <w:trPr>
          <w:trHeight w:val="449"/>
          <w:jc w:val="center"/>
        </w:trPr>
        <w:tc>
          <w:tcPr>
            <w:tcW w:w="14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7BF4461" w14:textId="77777777" w:rsidR="005829E7" w:rsidRPr="00EE4B7C" w:rsidRDefault="005829E7">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Participante 7</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FAEFFA0"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12/11/2018</w:t>
            </w:r>
          </w:p>
        </w:tc>
        <w:tc>
          <w:tcPr>
            <w:tcW w:w="210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791746C"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23:46</w:t>
            </w:r>
          </w:p>
        </w:tc>
        <w:tc>
          <w:tcPr>
            <w:tcW w:w="3118" w:type="dxa"/>
            <w:tcBorders>
              <w:top w:val="single" w:sz="8" w:space="0" w:color="auto"/>
              <w:left w:val="nil"/>
              <w:bottom w:val="single" w:sz="8" w:space="0" w:color="auto"/>
              <w:right w:val="single" w:sz="4" w:space="0" w:color="auto"/>
            </w:tcBorders>
            <w:shd w:val="clear" w:color="auto" w:fill="E2EFD9"/>
            <w:hideMark/>
          </w:tcPr>
          <w:p w14:paraId="722BF7CC" w14:textId="77777777" w:rsidR="005829E7" w:rsidRPr="00EE4B7C" w:rsidRDefault="005829E7">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Correo electrónico</w:t>
            </w:r>
          </w:p>
        </w:tc>
      </w:tr>
    </w:tbl>
    <w:p w14:paraId="6F194304" w14:textId="77777777" w:rsidR="00260C3A" w:rsidRPr="00EE4B7C" w:rsidRDefault="00260C3A" w:rsidP="008B5C6B">
      <w:pPr>
        <w:spacing w:after="240" w:line="240" w:lineRule="atLeast"/>
        <w:contextualSpacing/>
        <w:jc w:val="both"/>
        <w:rPr>
          <w:rFonts w:ascii="ITC Avant Garde" w:hAnsi="ITC Avant Garde"/>
          <w:sz w:val="12"/>
          <w:szCs w:val="12"/>
        </w:rPr>
      </w:pPr>
    </w:p>
    <w:p w14:paraId="372CE844" w14:textId="2A194926" w:rsidR="00260C3A" w:rsidRPr="00EE4B7C" w:rsidRDefault="009F33B6" w:rsidP="008B5C6B">
      <w:pPr>
        <w:spacing w:after="240" w:line="240" w:lineRule="atLeast"/>
        <w:contextualSpacing/>
        <w:jc w:val="both"/>
        <w:rPr>
          <w:rFonts w:ascii="ITC Avant Garde" w:hAnsi="ITC Avant Garde"/>
        </w:rPr>
      </w:pPr>
      <w:r w:rsidRPr="00EE4B7C">
        <w:rPr>
          <w:rFonts w:ascii="ITC Avant Garde" w:hAnsi="ITC Avant Garde"/>
        </w:rPr>
        <w:t>L</w:t>
      </w:r>
      <w:r w:rsidR="00F85AB7" w:rsidRPr="00EE4B7C">
        <w:rPr>
          <w:rFonts w:ascii="ITC Avant Garde" w:hAnsi="ITC Avant Garde"/>
        </w:rPr>
        <w:t>as participaciones fueron presentada</w:t>
      </w:r>
      <w:r w:rsidR="00262FBE" w:rsidRPr="00EE4B7C">
        <w:rPr>
          <w:rFonts w:ascii="ITC Avant Garde" w:hAnsi="ITC Avant Garde"/>
        </w:rPr>
        <w:t xml:space="preserve">s dentro del periodo de consulta pública y su contenido se encuentra relacionado con el </w:t>
      </w:r>
      <w:r w:rsidR="002F1174">
        <w:rPr>
          <w:rFonts w:ascii="ITC Avant Garde" w:hAnsi="ITC Avant Garde"/>
        </w:rPr>
        <w:t>Proyecto</w:t>
      </w:r>
      <w:r w:rsidR="00975E08" w:rsidRPr="00EE4B7C">
        <w:rPr>
          <w:rFonts w:ascii="ITC Avant Garde" w:hAnsi="ITC Avant Garde"/>
        </w:rPr>
        <w:t xml:space="preserve"> de Guía</w:t>
      </w:r>
      <w:r w:rsidR="00262FBE" w:rsidRPr="00EE4B7C">
        <w:rPr>
          <w:rFonts w:ascii="ITC Avant Garde" w:hAnsi="ITC Avant Garde"/>
        </w:rPr>
        <w:t xml:space="preserve">, por lo que es procedente considerarlos en </w:t>
      </w:r>
      <w:r w:rsidR="00FD6180" w:rsidRPr="00EE4B7C">
        <w:rPr>
          <w:rFonts w:ascii="ITC Avant Garde" w:hAnsi="ITC Avant Garde"/>
        </w:rPr>
        <w:t xml:space="preserve">el presente </w:t>
      </w:r>
      <w:r w:rsidR="00E567E6" w:rsidRPr="00EE4B7C">
        <w:rPr>
          <w:rFonts w:ascii="ITC Avant Garde" w:hAnsi="ITC Avant Garde"/>
        </w:rPr>
        <w:t>i</w:t>
      </w:r>
      <w:r w:rsidR="00262FBE" w:rsidRPr="00EE4B7C">
        <w:rPr>
          <w:rFonts w:ascii="ITC Avant Garde" w:hAnsi="ITC Avant Garde"/>
        </w:rPr>
        <w:t>nforme.</w:t>
      </w:r>
    </w:p>
    <w:p w14:paraId="50D73D43" w14:textId="2834E769" w:rsidR="00262FBE" w:rsidRPr="00EE4B7C" w:rsidRDefault="00262FBE" w:rsidP="008B5C6B">
      <w:pPr>
        <w:pStyle w:val="Ttulo1"/>
        <w:spacing w:before="0" w:after="240" w:line="240" w:lineRule="atLeast"/>
        <w:contextualSpacing/>
        <w:jc w:val="both"/>
        <w:rPr>
          <w:rFonts w:ascii="ITC Avant Garde" w:hAnsi="ITC Avant Garde"/>
          <w:b/>
          <w:smallCaps/>
          <w:color w:val="auto"/>
          <w:sz w:val="22"/>
          <w:szCs w:val="22"/>
        </w:rPr>
      </w:pPr>
      <w:r w:rsidRPr="00EE4B7C">
        <w:rPr>
          <w:rFonts w:ascii="ITC Avant Garde" w:hAnsi="ITC Avant Garde"/>
          <w:b/>
          <w:smallCaps/>
          <w:color w:val="auto"/>
          <w:sz w:val="22"/>
          <w:szCs w:val="22"/>
        </w:rPr>
        <w:t xml:space="preserve">5. </w:t>
      </w:r>
      <w:r w:rsidR="005977B8" w:rsidRPr="00EE4B7C">
        <w:rPr>
          <w:rFonts w:ascii="ITC Avant Garde" w:hAnsi="ITC Avant Garde"/>
          <w:b/>
          <w:smallCaps/>
          <w:color w:val="auto"/>
          <w:sz w:val="22"/>
          <w:szCs w:val="22"/>
        </w:rPr>
        <w:t>Apartados</w:t>
      </w:r>
      <w:r w:rsidRPr="00EE4B7C">
        <w:rPr>
          <w:rFonts w:ascii="ITC Avant Garde" w:hAnsi="ITC Avant Garde"/>
          <w:b/>
          <w:smallCaps/>
          <w:color w:val="auto"/>
          <w:sz w:val="22"/>
          <w:szCs w:val="22"/>
        </w:rPr>
        <w:t xml:space="preserve"> sobre los que se recibieron comentarios</w:t>
      </w:r>
      <w:r w:rsidR="00AF092C" w:rsidRPr="00EE4B7C">
        <w:rPr>
          <w:rFonts w:ascii="ITC Avant Garde" w:hAnsi="ITC Avant Garde"/>
          <w:b/>
          <w:smallCaps/>
          <w:color w:val="auto"/>
          <w:sz w:val="22"/>
          <w:szCs w:val="22"/>
        </w:rPr>
        <w:t xml:space="preserve"> </w:t>
      </w:r>
      <w:r w:rsidR="00CD2568" w:rsidRPr="00EE4B7C">
        <w:rPr>
          <w:rFonts w:ascii="ITC Avant Garde" w:hAnsi="ITC Avant Garde"/>
          <w:b/>
          <w:smallCaps/>
          <w:color w:val="auto"/>
          <w:sz w:val="22"/>
          <w:szCs w:val="22"/>
        </w:rPr>
        <w:t>al</w:t>
      </w:r>
      <w:r w:rsidR="00AF092C" w:rsidRPr="00EE4B7C">
        <w:rPr>
          <w:rFonts w:ascii="ITC Avant Garde" w:hAnsi="ITC Avant Garde"/>
          <w:b/>
          <w:smallCaps/>
          <w:color w:val="auto"/>
          <w:sz w:val="22"/>
          <w:szCs w:val="22"/>
        </w:rPr>
        <w:t xml:space="preserve"> </w:t>
      </w:r>
      <w:r w:rsidR="002F1174">
        <w:rPr>
          <w:rFonts w:ascii="ITC Avant Garde" w:hAnsi="ITC Avant Garde"/>
          <w:b/>
          <w:smallCaps/>
          <w:color w:val="auto"/>
          <w:sz w:val="22"/>
          <w:szCs w:val="22"/>
        </w:rPr>
        <w:t>Proyecto</w:t>
      </w:r>
      <w:r w:rsidR="00E92269" w:rsidRPr="00EE4B7C">
        <w:rPr>
          <w:rFonts w:ascii="ITC Avant Garde" w:hAnsi="ITC Avant Garde"/>
          <w:b/>
          <w:smallCaps/>
          <w:color w:val="auto"/>
          <w:sz w:val="22"/>
          <w:szCs w:val="22"/>
        </w:rPr>
        <w:t xml:space="preserve"> de Guía</w:t>
      </w:r>
    </w:p>
    <w:p w14:paraId="6C5614E5" w14:textId="0727B7CF" w:rsidR="003975D2" w:rsidRPr="00EE4B7C" w:rsidRDefault="00F01F3D" w:rsidP="008B5C6B">
      <w:pPr>
        <w:spacing w:after="240" w:line="240" w:lineRule="atLeast"/>
        <w:contextualSpacing/>
        <w:jc w:val="both"/>
        <w:rPr>
          <w:rFonts w:ascii="ITC Avant Garde" w:hAnsi="ITC Avant Garde"/>
        </w:rPr>
      </w:pPr>
      <w:r w:rsidRPr="00EE4B7C">
        <w:rPr>
          <w:rFonts w:ascii="ITC Avant Garde" w:hAnsi="ITC Avant Garde"/>
        </w:rPr>
        <w:t>En total se recibi</w:t>
      </w:r>
      <w:r w:rsidR="00F85AB7" w:rsidRPr="00EE4B7C">
        <w:rPr>
          <w:rFonts w:ascii="ITC Avant Garde" w:hAnsi="ITC Avant Garde"/>
        </w:rPr>
        <w:t xml:space="preserve">eron </w:t>
      </w:r>
      <w:r w:rsidR="00122920" w:rsidRPr="00EE4B7C">
        <w:rPr>
          <w:rFonts w:ascii="ITC Avant Garde" w:hAnsi="ITC Avant Garde"/>
        </w:rPr>
        <w:t>siete</w:t>
      </w:r>
      <w:r w:rsidR="00F85AB7" w:rsidRPr="00EE4B7C">
        <w:rPr>
          <w:rFonts w:ascii="ITC Avant Garde" w:hAnsi="ITC Avant Garde"/>
        </w:rPr>
        <w:t xml:space="preserve"> </w:t>
      </w:r>
      <w:r w:rsidR="00BC4850" w:rsidRPr="00EE4B7C">
        <w:rPr>
          <w:rFonts w:ascii="ITC Avant Garde" w:hAnsi="ITC Avant Garde"/>
        </w:rPr>
        <w:t>(</w:t>
      </w:r>
      <w:r w:rsidR="00122920" w:rsidRPr="00EE4B7C">
        <w:rPr>
          <w:rFonts w:ascii="ITC Avant Garde" w:hAnsi="ITC Avant Garde"/>
        </w:rPr>
        <w:t>7</w:t>
      </w:r>
      <w:r w:rsidR="00BC4850" w:rsidRPr="00EE4B7C">
        <w:rPr>
          <w:rFonts w:ascii="ITC Avant Garde" w:hAnsi="ITC Avant Garde"/>
        </w:rPr>
        <w:t xml:space="preserve">) </w:t>
      </w:r>
      <w:r w:rsidR="00F85AB7" w:rsidRPr="00EE4B7C">
        <w:rPr>
          <w:rFonts w:ascii="ITC Avant Garde" w:hAnsi="ITC Avant Garde"/>
        </w:rPr>
        <w:t>participaciones</w:t>
      </w:r>
      <w:r w:rsidR="00D33E3D" w:rsidRPr="00EE4B7C">
        <w:rPr>
          <w:rFonts w:ascii="ITC Avant Garde" w:hAnsi="ITC Avant Garde"/>
        </w:rPr>
        <w:t xml:space="preserve"> con comentarios</w:t>
      </w:r>
      <w:r w:rsidR="009D58C2">
        <w:rPr>
          <w:rFonts w:ascii="ITC Avant Garde" w:hAnsi="ITC Avant Garde"/>
        </w:rPr>
        <w:t xml:space="preserve"> al </w:t>
      </w:r>
      <w:r w:rsidR="002F1174">
        <w:rPr>
          <w:rFonts w:ascii="ITC Avant Garde" w:hAnsi="ITC Avant Garde"/>
        </w:rPr>
        <w:t>Proyecto</w:t>
      </w:r>
      <w:r w:rsidR="009D58C2">
        <w:rPr>
          <w:rFonts w:ascii="ITC Avant Garde" w:hAnsi="ITC Avant Garde"/>
        </w:rPr>
        <w:t xml:space="preserve"> de Guía</w:t>
      </w:r>
      <w:r w:rsidR="005829E7" w:rsidRPr="00EE4B7C">
        <w:rPr>
          <w:rFonts w:ascii="ITC Avant Garde" w:hAnsi="ITC Avant Garde"/>
        </w:rPr>
        <w:t xml:space="preserve">, </w:t>
      </w:r>
      <w:r w:rsidR="009D58C2">
        <w:rPr>
          <w:rFonts w:ascii="ITC Avant Garde" w:hAnsi="ITC Avant Garde"/>
        </w:rPr>
        <w:t>los cuales se refieren a continuación</w:t>
      </w:r>
      <w:r w:rsidRPr="00EE4B7C">
        <w:rPr>
          <w:rFonts w:ascii="ITC Avant Garde" w:hAnsi="ITC Avant Garde"/>
        </w:rPr>
        <w:t>:</w:t>
      </w:r>
    </w:p>
    <w:p w14:paraId="3D6C8210" w14:textId="2857E02F" w:rsidR="00F01F3D" w:rsidRPr="00EE4B7C" w:rsidRDefault="00F01F3D" w:rsidP="008B5C6B">
      <w:pPr>
        <w:spacing w:after="240" w:line="240" w:lineRule="atLeast"/>
        <w:contextualSpacing/>
        <w:jc w:val="both"/>
        <w:rPr>
          <w:rFonts w:ascii="ITC Avant Garde" w:hAnsi="ITC Avant Garde"/>
        </w:rPr>
      </w:pPr>
    </w:p>
    <w:tbl>
      <w:tblPr>
        <w:tblStyle w:val="Tablaconcuadrcula"/>
        <w:tblW w:w="0" w:type="auto"/>
        <w:tblLook w:val="04A0" w:firstRow="1" w:lastRow="0" w:firstColumn="1" w:lastColumn="0" w:noHBand="0" w:noVBand="1"/>
      </w:tblPr>
      <w:tblGrid>
        <w:gridCol w:w="2115"/>
        <w:gridCol w:w="1309"/>
        <w:gridCol w:w="6646"/>
      </w:tblGrid>
      <w:tr w:rsidR="00256093" w:rsidRPr="00EE4B7C" w14:paraId="152B0C08" w14:textId="77777777" w:rsidTr="00D33E3D">
        <w:tc>
          <w:tcPr>
            <w:tcW w:w="2115" w:type="dxa"/>
            <w:shd w:val="clear" w:color="auto" w:fill="538135" w:themeFill="accent6" w:themeFillShade="BF"/>
          </w:tcPr>
          <w:p w14:paraId="6BCAEF99" w14:textId="3F2E890A" w:rsidR="008F0B70" w:rsidRPr="00EE4B7C" w:rsidRDefault="008F0B70" w:rsidP="00AA5DA4">
            <w:pPr>
              <w:spacing w:after="240" w:line="240" w:lineRule="atLeast"/>
              <w:contextualSpacing/>
              <w:jc w:val="center"/>
              <w:rPr>
                <w:rFonts w:ascii="ITC Avant Garde" w:hAnsi="ITC Avant Garde"/>
                <w:b/>
                <w:sz w:val="18"/>
                <w:szCs w:val="18"/>
              </w:rPr>
            </w:pPr>
            <w:r w:rsidRPr="00EE4B7C">
              <w:rPr>
                <w:rFonts w:ascii="ITC Avant Garde" w:hAnsi="ITC Avant Garde"/>
                <w:b/>
                <w:sz w:val="18"/>
                <w:szCs w:val="18"/>
              </w:rPr>
              <w:lastRenderedPageBreak/>
              <w:t xml:space="preserve">Apartado del </w:t>
            </w:r>
            <w:r w:rsidR="002F1174">
              <w:rPr>
                <w:rFonts w:ascii="ITC Avant Garde" w:hAnsi="ITC Avant Garde"/>
                <w:b/>
                <w:sz w:val="18"/>
                <w:szCs w:val="18"/>
              </w:rPr>
              <w:t>Proyecto</w:t>
            </w:r>
            <w:r w:rsidRPr="00EE4B7C">
              <w:rPr>
                <w:rFonts w:ascii="ITC Avant Garde" w:hAnsi="ITC Avant Garde"/>
                <w:b/>
                <w:sz w:val="18"/>
                <w:szCs w:val="18"/>
              </w:rPr>
              <w:t xml:space="preserve"> de Guía</w:t>
            </w:r>
          </w:p>
        </w:tc>
        <w:tc>
          <w:tcPr>
            <w:tcW w:w="1309" w:type="dxa"/>
            <w:shd w:val="clear" w:color="auto" w:fill="538135" w:themeFill="accent6" w:themeFillShade="BF"/>
          </w:tcPr>
          <w:p w14:paraId="6356A655" w14:textId="77777777" w:rsidR="008F0B70" w:rsidRPr="00EE4B7C" w:rsidRDefault="008F0B70" w:rsidP="00AA5DA4">
            <w:pPr>
              <w:spacing w:after="240" w:line="240" w:lineRule="atLeast"/>
              <w:contextualSpacing/>
              <w:jc w:val="center"/>
              <w:rPr>
                <w:rFonts w:ascii="ITC Avant Garde" w:hAnsi="ITC Avant Garde"/>
                <w:b/>
                <w:sz w:val="18"/>
                <w:szCs w:val="18"/>
              </w:rPr>
            </w:pPr>
            <w:r w:rsidRPr="00EE4B7C">
              <w:rPr>
                <w:rFonts w:ascii="ITC Avant Garde" w:hAnsi="ITC Avant Garde"/>
                <w:b/>
                <w:sz w:val="18"/>
                <w:szCs w:val="18"/>
              </w:rPr>
              <w:t xml:space="preserve">Número de comentarios recibidos </w:t>
            </w:r>
          </w:p>
        </w:tc>
        <w:tc>
          <w:tcPr>
            <w:tcW w:w="6646" w:type="dxa"/>
            <w:shd w:val="clear" w:color="auto" w:fill="538135" w:themeFill="accent6" w:themeFillShade="BF"/>
          </w:tcPr>
          <w:p w14:paraId="66A65BB8" w14:textId="77777777" w:rsidR="006C468E" w:rsidRPr="00EE4B7C" w:rsidRDefault="006C468E" w:rsidP="00AA5DA4">
            <w:pPr>
              <w:spacing w:after="240" w:line="240" w:lineRule="atLeast"/>
              <w:contextualSpacing/>
              <w:jc w:val="center"/>
              <w:rPr>
                <w:rFonts w:ascii="ITC Avant Garde" w:hAnsi="ITC Avant Garde"/>
                <w:b/>
                <w:sz w:val="18"/>
                <w:szCs w:val="18"/>
              </w:rPr>
            </w:pPr>
          </w:p>
          <w:p w14:paraId="0E37FE7F" w14:textId="473F68DA" w:rsidR="008F0B70" w:rsidRPr="00EE4B7C" w:rsidRDefault="008F0B70" w:rsidP="00AA5DA4">
            <w:pPr>
              <w:spacing w:after="240" w:line="240" w:lineRule="atLeast"/>
              <w:contextualSpacing/>
              <w:jc w:val="center"/>
              <w:rPr>
                <w:rFonts w:ascii="ITC Avant Garde" w:hAnsi="ITC Avant Garde"/>
                <w:b/>
                <w:sz w:val="18"/>
                <w:szCs w:val="18"/>
              </w:rPr>
            </w:pPr>
            <w:r w:rsidRPr="00EE4B7C">
              <w:rPr>
                <w:rFonts w:ascii="ITC Avant Garde" w:hAnsi="ITC Avant Garde"/>
                <w:b/>
                <w:sz w:val="18"/>
                <w:szCs w:val="18"/>
              </w:rPr>
              <w:t>Resumen de los comentarios recibidos</w:t>
            </w:r>
          </w:p>
        </w:tc>
      </w:tr>
      <w:tr w:rsidR="00F4671A" w:rsidRPr="00EE4B7C" w14:paraId="22E45BB5" w14:textId="77777777" w:rsidTr="00E75661">
        <w:tc>
          <w:tcPr>
            <w:tcW w:w="2115" w:type="dxa"/>
            <w:shd w:val="clear" w:color="auto" w:fill="C5E0B3" w:themeFill="accent6" w:themeFillTint="66"/>
          </w:tcPr>
          <w:p w14:paraId="64D03AF5" w14:textId="392CAF08" w:rsidR="00F4671A" w:rsidRPr="00EE4B7C" w:rsidRDefault="00F4671A"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Objetivo</w:t>
            </w:r>
          </w:p>
        </w:tc>
        <w:tc>
          <w:tcPr>
            <w:tcW w:w="1309" w:type="dxa"/>
            <w:shd w:val="clear" w:color="auto" w:fill="C5E0B3" w:themeFill="accent6" w:themeFillTint="66"/>
          </w:tcPr>
          <w:p w14:paraId="2372C443" w14:textId="799530E3" w:rsidR="00F4671A" w:rsidRPr="00EE4B7C" w:rsidRDefault="00F4671A" w:rsidP="00F4671A">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w:t>
            </w:r>
          </w:p>
        </w:tc>
        <w:tc>
          <w:tcPr>
            <w:tcW w:w="6646" w:type="dxa"/>
            <w:shd w:val="clear" w:color="auto" w:fill="C5E0B3" w:themeFill="accent6" w:themeFillTint="66"/>
            <w:vAlign w:val="center"/>
          </w:tcPr>
          <w:p w14:paraId="04E01077" w14:textId="74F46D4A" w:rsidR="00F4671A" w:rsidRPr="00EE4B7C" w:rsidRDefault="00F4671A"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 xml:space="preserve">Sugiere que no se haga alusión a las Disposiciones Regulatorias, ya que el ordenamiento vigente no contiene referencia alguna al programa de dispensa y dicho ordenamiento es materia de una modificación en los mismos plazos que el </w:t>
            </w:r>
            <w:r w:rsidR="002F1174">
              <w:rPr>
                <w:rFonts w:ascii="ITC Avant Garde" w:hAnsi="ITC Avant Garde"/>
                <w:sz w:val="18"/>
                <w:szCs w:val="18"/>
              </w:rPr>
              <w:t>Proyecto</w:t>
            </w:r>
            <w:r w:rsidRPr="00EE4B7C">
              <w:rPr>
                <w:rFonts w:ascii="ITC Avant Garde" w:hAnsi="ITC Avant Garde"/>
                <w:sz w:val="18"/>
                <w:szCs w:val="18"/>
              </w:rPr>
              <w:t xml:space="preserve"> de Guía.</w:t>
            </w:r>
          </w:p>
        </w:tc>
      </w:tr>
      <w:tr w:rsidR="007E2531" w:rsidRPr="00EE4B7C" w14:paraId="54790622" w14:textId="77777777" w:rsidTr="00443EEF">
        <w:trPr>
          <w:trHeight w:val="1040"/>
        </w:trPr>
        <w:tc>
          <w:tcPr>
            <w:tcW w:w="2115" w:type="dxa"/>
            <w:vMerge w:val="restart"/>
            <w:shd w:val="clear" w:color="auto" w:fill="C5E0B3" w:themeFill="accent6" w:themeFillTint="66"/>
          </w:tcPr>
          <w:p w14:paraId="50981359" w14:textId="78F9A399" w:rsidR="007E2531" w:rsidRPr="00EE4B7C" w:rsidRDefault="007E2531" w:rsidP="00F4671A">
            <w:pPr>
              <w:spacing w:after="240" w:line="240" w:lineRule="atLeast"/>
              <w:contextualSpacing/>
              <w:rPr>
                <w:rFonts w:ascii="ITC Avant Garde" w:hAnsi="ITC Avant Garde"/>
                <w:sz w:val="18"/>
                <w:szCs w:val="18"/>
              </w:rPr>
            </w:pPr>
            <w:r w:rsidRPr="00EE4B7C">
              <w:rPr>
                <w:rFonts w:ascii="ITC Avant Garde" w:hAnsi="ITC Avant Garde"/>
                <w:sz w:val="18"/>
                <w:szCs w:val="18"/>
              </w:rPr>
              <w:t>I. Solicitud</w:t>
            </w:r>
          </w:p>
        </w:tc>
        <w:tc>
          <w:tcPr>
            <w:tcW w:w="1309" w:type="dxa"/>
            <w:vMerge w:val="restart"/>
            <w:shd w:val="clear" w:color="auto" w:fill="C5E0B3" w:themeFill="accent6" w:themeFillTint="66"/>
          </w:tcPr>
          <w:p w14:paraId="752B160B" w14:textId="3DC927E0" w:rsidR="007E2531" w:rsidRPr="00EE4B7C" w:rsidRDefault="007E2531" w:rsidP="00F4671A">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5</w:t>
            </w:r>
          </w:p>
        </w:tc>
        <w:tc>
          <w:tcPr>
            <w:tcW w:w="6646" w:type="dxa"/>
            <w:shd w:val="clear" w:color="auto" w:fill="C5E0B3" w:themeFill="accent6" w:themeFillTint="66"/>
          </w:tcPr>
          <w:p w14:paraId="10F9A699" w14:textId="7B22B2DE"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permitir el envío de solicitudes por correo electrónico, fuera de los días y horarios señalados en la sección “</w:t>
            </w:r>
            <w:r w:rsidRPr="00EE4B7C">
              <w:rPr>
                <w:rFonts w:ascii="ITC Avant Garde" w:hAnsi="ITC Avant Garde"/>
                <w:i/>
                <w:sz w:val="18"/>
                <w:szCs w:val="18"/>
              </w:rPr>
              <w:t>1.3. Requisitos de la solicitud</w:t>
            </w:r>
            <w:r w:rsidRPr="00EE4B7C">
              <w:rPr>
                <w:rFonts w:ascii="ITC Avant Garde" w:hAnsi="ITC Avant Garde"/>
                <w:sz w:val="18"/>
                <w:szCs w:val="18"/>
              </w:rPr>
              <w:t>”, presentando la solicitud al día hábil siguiente al envío por medios electrónicos.</w:t>
            </w:r>
          </w:p>
        </w:tc>
      </w:tr>
      <w:tr w:rsidR="007E2531" w:rsidRPr="00EE4B7C" w14:paraId="442BB455" w14:textId="77777777" w:rsidTr="00443EEF">
        <w:trPr>
          <w:trHeight w:val="1040"/>
        </w:trPr>
        <w:tc>
          <w:tcPr>
            <w:tcW w:w="2115" w:type="dxa"/>
            <w:vMerge/>
            <w:shd w:val="clear" w:color="auto" w:fill="C5E0B3" w:themeFill="accent6" w:themeFillTint="66"/>
          </w:tcPr>
          <w:p w14:paraId="4A926DEC" w14:textId="27883286"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6E8FE04E" w14:textId="41E94311"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09D0DEB" w14:textId="2704D2E7"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incluir la mención expresa de “</w:t>
            </w:r>
            <w:r w:rsidRPr="00EE4B7C">
              <w:rPr>
                <w:rFonts w:ascii="ITC Avant Garde" w:hAnsi="ITC Avant Garde"/>
                <w:i/>
                <w:sz w:val="18"/>
                <w:szCs w:val="18"/>
              </w:rPr>
              <w:t>bajo protesta de decir verdad</w:t>
            </w:r>
            <w:r w:rsidRPr="00EE4B7C">
              <w:rPr>
                <w:rFonts w:ascii="ITC Avant Garde" w:hAnsi="ITC Avant Garde"/>
                <w:sz w:val="18"/>
                <w:szCs w:val="18"/>
              </w:rPr>
              <w:t>” en las descripciones y manifestaciones que haga el solicitante en los incisos b), c) y d) de la sección “</w:t>
            </w:r>
            <w:r w:rsidRPr="00EE4B7C">
              <w:rPr>
                <w:rFonts w:ascii="ITC Avant Garde" w:hAnsi="ITC Avant Garde"/>
                <w:i/>
                <w:sz w:val="18"/>
                <w:szCs w:val="18"/>
              </w:rPr>
              <w:t>1.3. Requisitos de la solicitud</w:t>
            </w:r>
            <w:r w:rsidRPr="00EE4B7C">
              <w:rPr>
                <w:rFonts w:ascii="ITC Avant Garde" w:hAnsi="ITC Avant Garde"/>
                <w:sz w:val="18"/>
                <w:szCs w:val="18"/>
              </w:rPr>
              <w:t>”</w:t>
            </w:r>
          </w:p>
        </w:tc>
      </w:tr>
      <w:tr w:rsidR="007E2531" w:rsidRPr="00EE4B7C" w14:paraId="3CD77A5C" w14:textId="77777777" w:rsidTr="00443EEF">
        <w:trPr>
          <w:trHeight w:val="1040"/>
        </w:trPr>
        <w:tc>
          <w:tcPr>
            <w:tcW w:w="2115" w:type="dxa"/>
            <w:vMerge/>
            <w:shd w:val="clear" w:color="auto" w:fill="C5E0B3" w:themeFill="accent6" w:themeFillTint="66"/>
          </w:tcPr>
          <w:p w14:paraId="2FC1352D" w14:textId="2F06F9B9"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2221B91F" w14:textId="2CBEA7D0"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02C78F77" w14:textId="45B3CF95"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incluir mención expresa de que el solicitante se acoge a lo dispuesto en el artículo 100 de la LFCE, en el inciso c) de la sección “</w:t>
            </w:r>
            <w:r w:rsidRPr="00EE4B7C">
              <w:rPr>
                <w:rFonts w:ascii="ITC Avant Garde" w:hAnsi="ITC Avant Garde"/>
                <w:i/>
                <w:sz w:val="18"/>
                <w:szCs w:val="18"/>
              </w:rPr>
              <w:t>1.3. Requisitos de la solicitud</w:t>
            </w:r>
            <w:r w:rsidRPr="00EE4B7C">
              <w:rPr>
                <w:rFonts w:ascii="ITC Avant Garde" w:hAnsi="ITC Avant Garde"/>
                <w:sz w:val="18"/>
                <w:szCs w:val="18"/>
              </w:rPr>
              <w:t>”</w:t>
            </w:r>
          </w:p>
        </w:tc>
      </w:tr>
      <w:tr w:rsidR="007E2531" w:rsidRPr="00EE4B7C" w14:paraId="34EE1544" w14:textId="77777777" w:rsidTr="000E5C62">
        <w:trPr>
          <w:trHeight w:val="695"/>
        </w:trPr>
        <w:tc>
          <w:tcPr>
            <w:tcW w:w="2115" w:type="dxa"/>
            <w:vMerge/>
            <w:shd w:val="clear" w:color="auto" w:fill="C5E0B3" w:themeFill="accent6" w:themeFillTint="66"/>
          </w:tcPr>
          <w:p w14:paraId="3C49F6BF" w14:textId="77777777" w:rsidR="007E2531" w:rsidRPr="00EE4B7C" w:rsidRDefault="007E2531" w:rsidP="00F4671A">
            <w:pPr>
              <w:jc w:val="center"/>
              <w:rPr>
                <w:rFonts w:ascii="ITC Avant Garde" w:hAnsi="ITC Avant Garde"/>
                <w:sz w:val="18"/>
                <w:szCs w:val="18"/>
              </w:rPr>
            </w:pPr>
          </w:p>
        </w:tc>
        <w:tc>
          <w:tcPr>
            <w:tcW w:w="1309" w:type="dxa"/>
            <w:vMerge/>
            <w:shd w:val="clear" w:color="auto" w:fill="C5E0B3" w:themeFill="accent6" w:themeFillTint="66"/>
          </w:tcPr>
          <w:p w14:paraId="6891FE6E" w14:textId="293898BA"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43DA9E0C" w14:textId="58CFEEAA"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hacer transcripción literal de la fracción II del artículo 100 de la LFCE, en los incisos e), f) y g) de la sección “</w:t>
            </w:r>
            <w:r w:rsidRPr="00EE4B7C">
              <w:rPr>
                <w:rFonts w:ascii="ITC Avant Garde" w:hAnsi="ITC Avant Garde"/>
                <w:i/>
                <w:sz w:val="18"/>
                <w:szCs w:val="18"/>
              </w:rPr>
              <w:t>1.3. Requisitos de la solicitud</w:t>
            </w:r>
            <w:r w:rsidRPr="00EE4B7C">
              <w:rPr>
                <w:rFonts w:ascii="ITC Avant Garde" w:hAnsi="ITC Avant Garde"/>
                <w:sz w:val="18"/>
                <w:szCs w:val="18"/>
              </w:rPr>
              <w:t>”</w:t>
            </w:r>
          </w:p>
        </w:tc>
      </w:tr>
      <w:tr w:rsidR="007E2531" w:rsidRPr="00EE4B7C" w14:paraId="456D63B9" w14:textId="77777777" w:rsidTr="000E5C62">
        <w:trPr>
          <w:trHeight w:val="695"/>
        </w:trPr>
        <w:tc>
          <w:tcPr>
            <w:tcW w:w="2115" w:type="dxa"/>
            <w:vMerge/>
            <w:shd w:val="clear" w:color="auto" w:fill="C5E0B3" w:themeFill="accent6" w:themeFillTint="66"/>
          </w:tcPr>
          <w:p w14:paraId="7190143E" w14:textId="77777777" w:rsidR="007E2531" w:rsidRPr="00EE4B7C" w:rsidRDefault="007E2531" w:rsidP="00F4671A">
            <w:pPr>
              <w:jc w:val="center"/>
              <w:rPr>
                <w:rFonts w:ascii="ITC Avant Garde" w:hAnsi="ITC Avant Garde"/>
                <w:sz w:val="18"/>
                <w:szCs w:val="18"/>
              </w:rPr>
            </w:pPr>
          </w:p>
        </w:tc>
        <w:tc>
          <w:tcPr>
            <w:tcW w:w="1309" w:type="dxa"/>
            <w:vMerge/>
            <w:shd w:val="clear" w:color="auto" w:fill="C5E0B3" w:themeFill="accent6" w:themeFillTint="66"/>
          </w:tcPr>
          <w:p w14:paraId="3F6590D3"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3671C3B2" w14:textId="0160D2B5" w:rsidR="007E2531" w:rsidRPr="00EE4B7C" w:rsidRDefault="007E2531" w:rsidP="007E2531">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que se modifique la referencia de delegación por alcaldía de Benito Juárez y no en la delegación, en la sección “</w:t>
            </w:r>
            <w:r w:rsidRPr="00EE4B7C">
              <w:rPr>
                <w:rFonts w:ascii="ITC Avant Garde" w:hAnsi="ITC Avant Garde"/>
                <w:i/>
                <w:sz w:val="18"/>
                <w:szCs w:val="18"/>
              </w:rPr>
              <w:t>1.3. Requisitos de la solicitud</w:t>
            </w:r>
            <w:r w:rsidRPr="00EE4B7C">
              <w:rPr>
                <w:rFonts w:ascii="ITC Avant Garde" w:hAnsi="ITC Avant Garde"/>
                <w:sz w:val="18"/>
                <w:szCs w:val="18"/>
              </w:rPr>
              <w:t>”.</w:t>
            </w:r>
          </w:p>
        </w:tc>
      </w:tr>
      <w:tr w:rsidR="007E2531" w:rsidRPr="00EE4B7C" w14:paraId="4E80B3A1" w14:textId="77777777" w:rsidTr="00443EEF">
        <w:trPr>
          <w:trHeight w:val="1040"/>
        </w:trPr>
        <w:tc>
          <w:tcPr>
            <w:tcW w:w="2115" w:type="dxa"/>
            <w:vMerge w:val="restart"/>
            <w:shd w:val="clear" w:color="auto" w:fill="C5E0B3" w:themeFill="accent6" w:themeFillTint="66"/>
          </w:tcPr>
          <w:p w14:paraId="3D945DBE" w14:textId="53FF45DF" w:rsidR="007E2531" w:rsidRPr="00EE4B7C" w:rsidRDefault="007E2531" w:rsidP="00F4671A">
            <w:pPr>
              <w:spacing w:after="240" w:line="240" w:lineRule="atLeast"/>
              <w:contextualSpacing/>
              <w:rPr>
                <w:rFonts w:ascii="ITC Avant Garde" w:hAnsi="ITC Avant Garde"/>
                <w:sz w:val="18"/>
                <w:szCs w:val="18"/>
              </w:rPr>
            </w:pPr>
            <w:r w:rsidRPr="00EE4B7C">
              <w:rPr>
                <w:rFonts w:ascii="ITC Avant Garde" w:hAnsi="ITC Avant Garde"/>
                <w:sz w:val="18"/>
                <w:szCs w:val="18"/>
              </w:rPr>
              <w:t>II. Actuaciones de la AI</w:t>
            </w:r>
          </w:p>
        </w:tc>
        <w:tc>
          <w:tcPr>
            <w:tcW w:w="1309" w:type="dxa"/>
            <w:vMerge w:val="restart"/>
            <w:shd w:val="clear" w:color="auto" w:fill="C5E0B3" w:themeFill="accent6" w:themeFillTint="66"/>
          </w:tcPr>
          <w:p w14:paraId="7FDD0681" w14:textId="56360BE7" w:rsidR="007E2531" w:rsidRPr="00EE4B7C" w:rsidRDefault="007E2531" w:rsidP="00F4671A">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6</w:t>
            </w:r>
          </w:p>
        </w:tc>
        <w:tc>
          <w:tcPr>
            <w:tcW w:w="6646" w:type="dxa"/>
            <w:shd w:val="clear" w:color="auto" w:fill="C5E0B3" w:themeFill="accent6" w:themeFillTint="66"/>
          </w:tcPr>
          <w:p w14:paraId="5D4F83D0" w14:textId="51707089"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Falta de claridad en la sección “</w:t>
            </w:r>
            <w:r w:rsidRPr="00EE4B7C">
              <w:rPr>
                <w:rFonts w:ascii="ITC Avant Garde" w:hAnsi="ITC Avant Garde"/>
                <w:i/>
                <w:sz w:val="18"/>
                <w:szCs w:val="18"/>
              </w:rPr>
              <w:t>2.3. Prevención por omisión de requisitos</w:t>
            </w:r>
            <w:r w:rsidRPr="00EE4B7C">
              <w:rPr>
                <w:rFonts w:ascii="ITC Avant Garde" w:hAnsi="ITC Avant Garde"/>
                <w:sz w:val="18"/>
                <w:szCs w:val="18"/>
              </w:rPr>
              <w:t>” de cuántas veces puede el solicitante caer en tal supuesto o cuantas veces puede omitir información ya sea por accidente o intencionalmente, ya que un número “</w:t>
            </w:r>
            <w:r w:rsidRPr="00EE4B7C">
              <w:rPr>
                <w:rFonts w:ascii="ITC Avant Garde" w:hAnsi="ITC Avant Garde"/>
                <w:i/>
                <w:sz w:val="18"/>
                <w:szCs w:val="18"/>
              </w:rPr>
              <w:t>infinito</w:t>
            </w:r>
            <w:r w:rsidRPr="00EE4B7C">
              <w:rPr>
                <w:rFonts w:ascii="ITC Avant Garde" w:hAnsi="ITC Avant Garde"/>
                <w:sz w:val="18"/>
                <w:szCs w:val="18"/>
              </w:rPr>
              <w:t>” de veces puede retrasar indefinidamente el proceso.</w:t>
            </w:r>
          </w:p>
        </w:tc>
      </w:tr>
      <w:tr w:rsidR="007E2531" w:rsidRPr="00EE4B7C" w14:paraId="1DA5A478" w14:textId="77777777" w:rsidTr="004D4C0D">
        <w:trPr>
          <w:trHeight w:val="490"/>
        </w:trPr>
        <w:tc>
          <w:tcPr>
            <w:tcW w:w="2115" w:type="dxa"/>
            <w:vMerge/>
            <w:shd w:val="clear" w:color="auto" w:fill="E2EFD9" w:themeFill="accent6" w:themeFillTint="33"/>
          </w:tcPr>
          <w:p w14:paraId="56CDE339" w14:textId="76D8548D"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E2EFD9" w:themeFill="accent6" w:themeFillTint="33"/>
          </w:tcPr>
          <w:p w14:paraId="3392F7DF" w14:textId="37C0A6D1"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83BEAA6" w14:textId="5BE1A66B"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Falta de claridad en la sección “</w:t>
            </w:r>
            <w:r w:rsidRPr="00EE4B7C">
              <w:rPr>
                <w:rFonts w:ascii="ITC Avant Garde" w:hAnsi="ITC Avant Garde"/>
                <w:i/>
                <w:sz w:val="18"/>
                <w:szCs w:val="18"/>
              </w:rPr>
              <w:t>2.4. Prevención por aclaración</w:t>
            </w:r>
            <w:r w:rsidRPr="00EE4B7C">
              <w:rPr>
                <w:rFonts w:ascii="ITC Avant Garde" w:hAnsi="ITC Avant Garde"/>
                <w:sz w:val="18"/>
                <w:szCs w:val="18"/>
              </w:rPr>
              <w:t>” de cuántas veces puede el solicitante caer en tal supuesto o cuantas veces puede no dejar clara la información entregada ya sea por accidente o intencionalmente, ya que un número “infinito” de veces puede retrasar indefinidamente el proceso.</w:t>
            </w:r>
          </w:p>
        </w:tc>
      </w:tr>
      <w:tr w:rsidR="007E2531" w:rsidRPr="00EE4B7C" w14:paraId="249DA51F" w14:textId="77777777" w:rsidTr="00F4671A">
        <w:trPr>
          <w:trHeight w:val="490"/>
        </w:trPr>
        <w:tc>
          <w:tcPr>
            <w:tcW w:w="2115" w:type="dxa"/>
            <w:vMerge/>
            <w:shd w:val="clear" w:color="auto" w:fill="C5E0B3" w:themeFill="accent6" w:themeFillTint="66"/>
          </w:tcPr>
          <w:p w14:paraId="013210DF"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78BDF035"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9B5201C" w14:textId="545AD276"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aclarar en la sección “</w:t>
            </w:r>
            <w:r w:rsidRPr="00EE4B7C">
              <w:rPr>
                <w:rFonts w:ascii="ITC Avant Garde" w:hAnsi="ITC Avant Garde"/>
                <w:i/>
                <w:sz w:val="18"/>
                <w:szCs w:val="18"/>
              </w:rPr>
              <w:t>2.1. Acuerdo de desechamiento por notoria improcedencia</w:t>
            </w:r>
            <w:r w:rsidRPr="00EE4B7C">
              <w:rPr>
                <w:rFonts w:ascii="ITC Avant Garde" w:hAnsi="ITC Avant Garde"/>
                <w:sz w:val="18"/>
                <w:szCs w:val="18"/>
              </w:rPr>
              <w:t>” que el alcance de la solicitud comprenderá a empresas que formen parte del mismo grupo de interés económico, al tratarse del mismo agente económico conforme a los criterios del Poder Judicial de la Federación aplicables.</w:t>
            </w:r>
          </w:p>
        </w:tc>
      </w:tr>
      <w:tr w:rsidR="007E2531" w:rsidRPr="00EE4B7C" w14:paraId="62CD3CCB" w14:textId="77777777" w:rsidTr="00F4671A">
        <w:trPr>
          <w:trHeight w:val="490"/>
        </w:trPr>
        <w:tc>
          <w:tcPr>
            <w:tcW w:w="2115" w:type="dxa"/>
            <w:vMerge/>
            <w:shd w:val="clear" w:color="auto" w:fill="C5E0B3" w:themeFill="accent6" w:themeFillTint="66"/>
          </w:tcPr>
          <w:p w14:paraId="304E97D3"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5223404F"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D66FB8E" w14:textId="1E1D706D"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que en la sección “</w:t>
            </w:r>
            <w:r w:rsidRPr="00EE4B7C">
              <w:rPr>
                <w:rFonts w:ascii="ITC Avant Garde" w:hAnsi="ITC Avant Garde"/>
                <w:i/>
                <w:sz w:val="18"/>
                <w:szCs w:val="18"/>
              </w:rPr>
              <w:t>2.5. Vista al denunciante</w:t>
            </w:r>
            <w:r w:rsidRPr="00EE4B7C">
              <w:rPr>
                <w:rFonts w:ascii="ITC Avant Garde" w:hAnsi="ITC Avant Garde"/>
                <w:sz w:val="18"/>
                <w:szCs w:val="18"/>
              </w:rPr>
              <w:t>” se incluya que por “</w:t>
            </w:r>
            <w:r w:rsidRPr="00EE4B7C">
              <w:rPr>
                <w:rFonts w:ascii="ITC Avant Garde" w:hAnsi="ITC Avant Garde"/>
                <w:i/>
                <w:sz w:val="18"/>
                <w:szCs w:val="18"/>
              </w:rPr>
              <w:t>dar vista</w:t>
            </w:r>
            <w:r w:rsidRPr="00EE4B7C">
              <w:rPr>
                <w:rFonts w:ascii="ITC Avant Garde" w:hAnsi="ITC Avant Garde"/>
                <w:sz w:val="18"/>
                <w:szCs w:val="18"/>
              </w:rPr>
              <w:t>” se entenderá la notificación personal de las actuaciones o escritos correspondientes.</w:t>
            </w:r>
          </w:p>
        </w:tc>
      </w:tr>
      <w:tr w:rsidR="007E2531" w:rsidRPr="00EE4B7C" w14:paraId="53CE4D0B" w14:textId="77777777" w:rsidTr="00F4671A">
        <w:trPr>
          <w:trHeight w:val="490"/>
        </w:trPr>
        <w:tc>
          <w:tcPr>
            <w:tcW w:w="2115" w:type="dxa"/>
            <w:vMerge/>
            <w:shd w:val="clear" w:color="auto" w:fill="C5E0B3" w:themeFill="accent6" w:themeFillTint="66"/>
          </w:tcPr>
          <w:p w14:paraId="60C1759A"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78C9826A"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659D04CE" w14:textId="406E8FD8"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que la vista al denunciante (sección “</w:t>
            </w:r>
            <w:r w:rsidRPr="00EE4B7C">
              <w:rPr>
                <w:rFonts w:ascii="ITC Avant Garde" w:hAnsi="ITC Avant Garde"/>
                <w:i/>
                <w:sz w:val="18"/>
                <w:szCs w:val="18"/>
              </w:rPr>
              <w:t>2.5. Vista al denunciante</w:t>
            </w:r>
            <w:r w:rsidRPr="00EE4B7C">
              <w:rPr>
                <w:rFonts w:ascii="ITC Avant Garde" w:hAnsi="ITC Avant Garde"/>
                <w:sz w:val="18"/>
                <w:szCs w:val="18"/>
              </w:rPr>
              <w:t>”) se limite a informarle sobre la presentación de la solicitud para que se pronuncie al respecto, sin tener acceso al contenido de la misma, a efecto de que el denunciante no entorpezca el procedimiento del beneficio de dispensa o reducción del importe de multas.</w:t>
            </w:r>
          </w:p>
        </w:tc>
      </w:tr>
      <w:tr w:rsidR="007E2531" w:rsidRPr="00EE4B7C" w14:paraId="20700E4D" w14:textId="77777777" w:rsidTr="00F4671A">
        <w:trPr>
          <w:trHeight w:val="490"/>
        </w:trPr>
        <w:tc>
          <w:tcPr>
            <w:tcW w:w="2115" w:type="dxa"/>
            <w:vMerge/>
            <w:shd w:val="clear" w:color="auto" w:fill="C5E0B3" w:themeFill="accent6" w:themeFillTint="66"/>
          </w:tcPr>
          <w:p w14:paraId="6FF3BCBA"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749C1524"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2E403BC" w14:textId="44D0ED64" w:rsidR="007E2531" w:rsidRPr="00EE4B7C" w:rsidRDefault="00671210" w:rsidP="00671210">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eliminar en la sección “</w:t>
            </w:r>
            <w:r w:rsidRPr="00EE4B7C">
              <w:rPr>
                <w:rFonts w:ascii="ITC Avant Garde" w:hAnsi="ITC Avant Garde"/>
                <w:i/>
                <w:sz w:val="18"/>
                <w:szCs w:val="18"/>
              </w:rPr>
              <w:t>2.5. Vista al denunciante</w:t>
            </w:r>
            <w:r w:rsidRPr="00EE4B7C">
              <w:rPr>
                <w:rFonts w:ascii="ITC Avant Garde" w:hAnsi="ITC Avant Garde"/>
                <w:sz w:val="18"/>
                <w:szCs w:val="18"/>
              </w:rPr>
              <w:t>”, lo relativo a “</w:t>
            </w:r>
            <w:r w:rsidRPr="00EE4B7C">
              <w:rPr>
                <w:rFonts w:ascii="ITC Avant Garde" w:hAnsi="ITC Avant Garde"/>
                <w:i/>
                <w:sz w:val="18"/>
                <w:szCs w:val="18"/>
              </w:rPr>
              <w:t>dar vista al denunciante con la versión reservada del escrito de solicitud y, en su caso, del desahogo a la prevención por omisión prevista en el numeral 2.3 anterior</w:t>
            </w:r>
            <w:r w:rsidRPr="00EE4B7C">
              <w:rPr>
                <w:rFonts w:ascii="ITC Avant Garde" w:hAnsi="ITC Avant Garde"/>
                <w:sz w:val="18"/>
                <w:szCs w:val="18"/>
              </w:rPr>
              <w:t xml:space="preserve">”, toda vez que tal aspecto no lo prevé el artículo 101 de la LFCE, en donde solo señala que se dé vista al denunciante sin tener que proporcionarle copia de traslado de la solicitud (versión reservada). La sugerencia encuentra sustento en el dispositivo legal señalado y en las diferencias entre los términos dar vista y correr traslado, en donde en el primero se refiere únicamente a hacer del conocimiento del denunciante la existencia de la solicitud sin proporcionarle copia de la misma, y en el segundo se proporciona la copia de traslado a efecto de que se imponga de la misma y conteste lo que resulte procedente. </w:t>
            </w:r>
          </w:p>
        </w:tc>
      </w:tr>
      <w:tr w:rsidR="007E2531" w:rsidRPr="00EE4B7C" w14:paraId="0A3DC202" w14:textId="77777777" w:rsidTr="001E7B27">
        <w:trPr>
          <w:trHeight w:val="416"/>
        </w:trPr>
        <w:tc>
          <w:tcPr>
            <w:tcW w:w="2115" w:type="dxa"/>
            <w:vMerge w:val="restart"/>
            <w:shd w:val="clear" w:color="auto" w:fill="C5E0B3" w:themeFill="accent6" w:themeFillTint="66"/>
          </w:tcPr>
          <w:p w14:paraId="5C2B0295" w14:textId="2B433D5D" w:rsidR="007E2531" w:rsidRPr="00EE4B7C" w:rsidRDefault="007E2531" w:rsidP="00F4671A">
            <w:pPr>
              <w:spacing w:after="240" w:line="240" w:lineRule="atLeast"/>
              <w:contextualSpacing/>
              <w:rPr>
                <w:rFonts w:ascii="ITC Avant Garde" w:hAnsi="ITC Avant Garde"/>
                <w:sz w:val="18"/>
                <w:szCs w:val="18"/>
              </w:rPr>
            </w:pPr>
            <w:r w:rsidRPr="00EE4B7C">
              <w:rPr>
                <w:rFonts w:ascii="ITC Avant Garde" w:hAnsi="ITC Avant Garde"/>
                <w:sz w:val="18"/>
                <w:szCs w:val="18"/>
              </w:rPr>
              <w:t>III. Resolución del Pleno</w:t>
            </w:r>
          </w:p>
        </w:tc>
        <w:tc>
          <w:tcPr>
            <w:tcW w:w="1309" w:type="dxa"/>
            <w:vMerge w:val="restart"/>
            <w:shd w:val="clear" w:color="auto" w:fill="C5E0B3" w:themeFill="accent6" w:themeFillTint="66"/>
          </w:tcPr>
          <w:p w14:paraId="790F0124" w14:textId="25CBE701" w:rsidR="007E2531" w:rsidRPr="00EE4B7C" w:rsidRDefault="001E7B27" w:rsidP="00F4671A">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4</w:t>
            </w:r>
          </w:p>
        </w:tc>
        <w:tc>
          <w:tcPr>
            <w:tcW w:w="6646" w:type="dxa"/>
            <w:shd w:val="clear" w:color="auto" w:fill="C5E0B3" w:themeFill="accent6" w:themeFillTint="66"/>
          </w:tcPr>
          <w:p w14:paraId="4FABBB50" w14:textId="712EBF4F"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 xml:space="preserve">Sugiere que el </w:t>
            </w:r>
            <w:r w:rsidR="002F1174">
              <w:rPr>
                <w:rFonts w:ascii="ITC Avant Garde" w:hAnsi="ITC Avant Garde"/>
                <w:sz w:val="18"/>
                <w:szCs w:val="18"/>
              </w:rPr>
              <w:t>Proyecto</w:t>
            </w:r>
            <w:r w:rsidRPr="00EE4B7C">
              <w:rPr>
                <w:rFonts w:ascii="ITC Avant Garde" w:hAnsi="ITC Avant Garde"/>
                <w:sz w:val="18"/>
                <w:szCs w:val="18"/>
              </w:rPr>
              <w:t xml:space="preserve"> de Guía contemple una tabulación que deje claro en la “</w:t>
            </w:r>
            <w:r w:rsidRPr="00EE4B7C">
              <w:rPr>
                <w:rFonts w:ascii="ITC Avant Garde" w:hAnsi="ITC Avant Garde"/>
                <w:i/>
                <w:sz w:val="18"/>
                <w:szCs w:val="18"/>
              </w:rPr>
              <w:t>ley</w:t>
            </w:r>
            <w:r w:rsidRPr="00EE4B7C">
              <w:rPr>
                <w:rFonts w:ascii="ITC Avant Garde" w:hAnsi="ITC Avant Garde"/>
                <w:sz w:val="18"/>
                <w:szCs w:val="18"/>
              </w:rPr>
              <w:t>” el posible porcentaje de beneficio a la que el solicitante podría ser acreedor con base en las características de la investigación. Ejemplifica: si el solicitante es primerizo, está cooperando y presenta un plan viable para evitar prácticas monopólicas en el corto plazo [sería acreedor] a un monto posible de reducción del 50%.</w:t>
            </w:r>
          </w:p>
        </w:tc>
      </w:tr>
      <w:tr w:rsidR="007E2531" w:rsidRPr="00EE4B7C" w14:paraId="5F2D108A" w14:textId="77777777" w:rsidTr="004D4C0D">
        <w:trPr>
          <w:trHeight w:val="731"/>
        </w:trPr>
        <w:tc>
          <w:tcPr>
            <w:tcW w:w="2115" w:type="dxa"/>
            <w:vMerge/>
            <w:shd w:val="clear" w:color="auto" w:fill="C5E0B3" w:themeFill="accent6" w:themeFillTint="66"/>
          </w:tcPr>
          <w:p w14:paraId="18940E14"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02ECE691"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5555FF39" w14:textId="0E31C556"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incluir de manera expresa la redacción del contenido de la fracción II del artículo 100 de la LFCE, a efecto de modificar el tercer párrafo del apartado de referencia.</w:t>
            </w:r>
          </w:p>
        </w:tc>
      </w:tr>
      <w:tr w:rsidR="007E2531" w:rsidRPr="00EE4B7C" w14:paraId="177A7FDE" w14:textId="77777777" w:rsidTr="004D4C0D">
        <w:trPr>
          <w:trHeight w:val="840"/>
        </w:trPr>
        <w:tc>
          <w:tcPr>
            <w:tcW w:w="2115" w:type="dxa"/>
            <w:vMerge/>
            <w:shd w:val="clear" w:color="auto" w:fill="C5E0B3" w:themeFill="accent6" w:themeFillTint="66"/>
          </w:tcPr>
          <w:p w14:paraId="2C20952C" w14:textId="27CC7C3D"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7907748D" w14:textId="023450CF"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E0F2E93" w14:textId="70D2EE12" w:rsidR="007E2531" w:rsidRPr="00EE4B7C" w:rsidRDefault="007E2531"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incluir de manera expresa la redacción del contenido de la fracción II del artículo 100 de la LFCE, a efecto de modificar la sección “</w:t>
            </w:r>
            <w:r w:rsidRPr="00EE4B7C">
              <w:rPr>
                <w:rFonts w:ascii="ITC Avant Garde" w:hAnsi="ITC Avant Garde"/>
                <w:i/>
                <w:sz w:val="18"/>
                <w:szCs w:val="18"/>
              </w:rPr>
              <w:t>3.1. No aceptar la propuesta del solicitante</w:t>
            </w:r>
            <w:r w:rsidRPr="00EE4B7C">
              <w:rPr>
                <w:rFonts w:ascii="ITC Avant Garde" w:hAnsi="ITC Avant Garde"/>
                <w:sz w:val="18"/>
                <w:szCs w:val="18"/>
              </w:rPr>
              <w:t>”.</w:t>
            </w:r>
          </w:p>
        </w:tc>
      </w:tr>
      <w:tr w:rsidR="007E2531" w:rsidRPr="00EE4B7C" w14:paraId="57756DFE" w14:textId="77777777" w:rsidTr="004D4C0D">
        <w:trPr>
          <w:trHeight w:val="840"/>
        </w:trPr>
        <w:tc>
          <w:tcPr>
            <w:tcW w:w="2115" w:type="dxa"/>
            <w:vMerge/>
            <w:shd w:val="clear" w:color="auto" w:fill="C5E0B3" w:themeFill="accent6" w:themeFillTint="66"/>
          </w:tcPr>
          <w:p w14:paraId="088E8904" w14:textId="77777777" w:rsidR="007E2531" w:rsidRPr="00EE4B7C" w:rsidRDefault="007E2531" w:rsidP="00F4671A">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5F2B17EC" w14:textId="77777777" w:rsidR="007E2531" w:rsidRPr="00EE4B7C" w:rsidRDefault="007E2531" w:rsidP="00F4671A">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13419ECA" w14:textId="17DCCE1C" w:rsidR="007E2531" w:rsidRPr="00EE4B7C" w:rsidRDefault="007E2531" w:rsidP="007E2531">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se aclare a detalle el estándar o criterio con que se evaluará la viabilidad e idoneidad tanto jurídica y económica de los medios propuestos para suspender, suprimir o corregir la práctica monopólica relativa o concentración ilícita investigada, a fin de restaurar el proceso de libre concurrencia y competencia económica, conforme a lo señalado en el inciso c), apartado vi.</w:t>
            </w:r>
          </w:p>
        </w:tc>
      </w:tr>
      <w:tr w:rsidR="00EE4B7C" w:rsidRPr="00EE4B7C" w14:paraId="19B5B820" w14:textId="77777777" w:rsidTr="005437D3">
        <w:trPr>
          <w:trHeight w:val="490"/>
        </w:trPr>
        <w:tc>
          <w:tcPr>
            <w:tcW w:w="2115" w:type="dxa"/>
            <w:tcBorders>
              <w:bottom w:val="single" w:sz="4" w:space="0" w:color="auto"/>
            </w:tcBorders>
            <w:shd w:val="clear" w:color="auto" w:fill="E2EFD9" w:themeFill="accent6" w:themeFillTint="33"/>
          </w:tcPr>
          <w:p w14:paraId="1964A29E" w14:textId="15E52604" w:rsidR="00F4671A" w:rsidRPr="00EE4B7C" w:rsidRDefault="00F4671A" w:rsidP="00F4671A">
            <w:pPr>
              <w:spacing w:after="240" w:line="240" w:lineRule="atLeast"/>
              <w:contextualSpacing/>
              <w:rPr>
                <w:rFonts w:ascii="ITC Avant Garde" w:hAnsi="ITC Avant Garde"/>
                <w:sz w:val="18"/>
                <w:szCs w:val="18"/>
              </w:rPr>
            </w:pPr>
            <w:r w:rsidRPr="00EE4B7C">
              <w:rPr>
                <w:rFonts w:ascii="ITC Avant Garde" w:hAnsi="ITC Avant Garde"/>
                <w:sz w:val="18"/>
                <w:szCs w:val="18"/>
              </w:rPr>
              <w:t>V. Reanudación de la investigación</w:t>
            </w:r>
          </w:p>
        </w:tc>
        <w:tc>
          <w:tcPr>
            <w:tcW w:w="1309" w:type="dxa"/>
            <w:tcBorders>
              <w:bottom w:val="single" w:sz="4" w:space="0" w:color="auto"/>
            </w:tcBorders>
            <w:shd w:val="clear" w:color="auto" w:fill="E2EFD9" w:themeFill="accent6" w:themeFillTint="33"/>
          </w:tcPr>
          <w:p w14:paraId="44BF53FA" w14:textId="5D16717C" w:rsidR="00F4671A" w:rsidRPr="00EE4B7C" w:rsidRDefault="00F4671A" w:rsidP="00F4671A">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w:t>
            </w:r>
          </w:p>
        </w:tc>
        <w:tc>
          <w:tcPr>
            <w:tcW w:w="6646" w:type="dxa"/>
            <w:shd w:val="clear" w:color="auto" w:fill="E2EFD9" w:themeFill="accent6" w:themeFillTint="33"/>
          </w:tcPr>
          <w:p w14:paraId="7B0569B8" w14:textId="70C7AF06" w:rsidR="00F4671A" w:rsidRPr="00EE4B7C" w:rsidRDefault="00F1500F" w:rsidP="00F4671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Considera que la reanudación de la investigación respecto de otros agentes económicos no tiene razón de ser, ya que la finalidad del procedimiento de dispensa o reducción de sanciones es que se dé por concluida la investigación correspondiente.</w:t>
            </w:r>
          </w:p>
        </w:tc>
      </w:tr>
      <w:tr w:rsidR="00EE4B7C" w:rsidRPr="00EE4B7C" w14:paraId="23FDC2B3" w14:textId="77777777" w:rsidTr="005437D3">
        <w:trPr>
          <w:trHeight w:val="490"/>
        </w:trPr>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76163C" w14:textId="7568C32D" w:rsidR="00F1500F" w:rsidRPr="00EE4B7C" w:rsidRDefault="00F1500F" w:rsidP="00F1500F">
            <w:pPr>
              <w:spacing w:after="240" w:line="240" w:lineRule="atLeast"/>
              <w:contextualSpacing/>
              <w:rPr>
                <w:rFonts w:ascii="ITC Avant Garde" w:hAnsi="ITC Avant Garde"/>
                <w:sz w:val="18"/>
                <w:szCs w:val="18"/>
              </w:rPr>
            </w:pPr>
            <w:r w:rsidRPr="00EE4B7C">
              <w:rPr>
                <w:rFonts w:ascii="ITC Avant Garde" w:hAnsi="ITC Avant Garde"/>
                <w:sz w:val="18"/>
                <w:szCs w:val="18"/>
              </w:rPr>
              <w:t>VII. Verificación del cumplimiento de compromisos</w:t>
            </w:r>
          </w:p>
        </w:tc>
        <w:tc>
          <w:tcPr>
            <w:tcW w:w="13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3FB798" w14:textId="4363CACB" w:rsidR="00F1500F" w:rsidRPr="00EE4B7C" w:rsidRDefault="00F1500F" w:rsidP="00F1500F">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1</w:t>
            </w:r>
          </w:p>
        </w:tc>
        <w:tc>
          <w:tcPr>
            <w:tcW w:w="6646" w:type="dxa"/>
            <w:tcBorders>
              <w:left w:val="single" w:sz="4" w:space="0" w:color="auto"/>
            </w:tcBorders>
            <w:shd w:val="clear" w:color="auto" w:fill="E2EFD9" w:themeFill="accent6" w:themeFillTint="33"/>
            <w:vAlign w:val="center"/>
          </w:tcPr>
          <w:p w14:paraId="65AEADD3" w14:textId="1EF35D17" w:rsidR="00F1500F" w:rsidRPr="00EE4B7C" w:rsidRDefault="00F1500F" w:rsidP="00F1500F">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la modificación del Estatuto Orgánico del Instituto, ya que el seguimiento de compromisos debe verificarse por la Unidad de Competencia Económica, en virtud de que el procedimiento de investigación ha concluido con la aplicación del programa especial de dispensa.</w:t>
            </w:r>
          </w:p>
        </w:tc>
      </w:tr>
      <w:tr w:rsidR="00EE4B7C" w:rsidRPr="00EE4B7C" w14:paraId="00DF03C1" w14:textId="77777777" w:rsidTr="005437D3">
        <w:trPr>
          <w:trHeight w:val="291"/>
        </w:trPr>
        <w:tc>
          <w:tcPr>
            <w:tcW w:w="211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50CFA1" w14:textId="4FD8ACF1" w:rsidR="00F1500F" w:rsidRPr="00EE4B7C" w:rsidRDefault="00F1500F" w:rsidP="00F1500F">
            <w:pPr>
              <w:spacing w:after="240" w:line="240" w:lineRule="atLeast"/>
              <w:contextualSpacing/>
              <w:rPr>
                <w:rFonts w:ascii="ITC Avant Garde" w:hAnsi="ITC Avant Garde"/>
                <w:sz w:val="18"/>
                <w:szCs w:val="18"/>
              </w:rPr>
            </w:pPr>
            <w:r w:rsidRPr="00EE4B7C">
              <w:rPr>
                <w:rFonts w:ascii="ITC Avant Garde" w:hAnsi="ITC Avant Garde"/>
                <w:sz w:val="18"/>
                <w:szCs w:val="18"/>
              </w:rPr>
              <w:t>Diagrama</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A2EC0" w14:textId="483CF468" w:rsidR="00F1500F" w:rsidRPr="00EE4B7C" w:rsidRDefault="00F1500F" w:rsidP="00F1500F">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2</w:t>
            </w:r>
          </w:p>
        </w:tc>
        <w:tc>
          <w:tcPr>
            <w:tcW w:w="6646" w:type="dxa"/>
            <w:tcBorders>
              <w:left w:val="single" w:sz="4" w:space="0" w:color="auto"/>
            </w:tcBorders>
            <w:shd w:val="clear" w:color="auto" w:fill="E2EFD9" w:themeFill="accent6" w:themeFillTint="33"/>
          </w:tcPr>
          <w:p w14:paraId="7C205EBA" w14:textId="3CA4D542" w:rsidR="00F1500F" w:rsidRPr="00EE4B7C" w:rsidRDefault="00F1500F" w:rsidP="00F1500F">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 xml:space="preserve">Sugiere que el diagrama sea más claro. </w:t>
            </w:r>
          </w:p>
        </w:tc>
      </w:tr>
      <w:tr w:rsidR="00EE4B7C" w:rsidRPr="00EE4B7C" w14:paraId="79252D69" w14:textId="77777777" w:rsidTr="005437D3">
        <w:trPr>
          <w:trHeight w:val="490"/>
        </w:trPr>
        <w:tc>
          <w:tcPr>
            <w:tcW w:w="211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EBABE0" w14:textId="77777777" w:rsidR="00F1500F" w:rsidRPr="00EE4B7C" w:rsidRDefault="00F1500F" w:rsidP="00F1500F">
            <w:pPr>
              <w:spacing w:after="240" w:line="240" w:lineRule="atLeast"/>
              <w:contextualSpacing/>
              <w:rPr>
                <w:rFonts w:ascii="ITC Avant Garde" w:hAnsi="ITC Avant Garde"/>
                <w:sz w:val="18"/>
                <w:szCs w:val="18"/>
              </w:rPr>
            </w:pPr>
          </w:p>
        </w:tc>
        <w:tc>
          <w:tcPr>
            <w:tcW w:w="13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2DA809" w14:textId="77777777" w:rsidR="00F1500F" w:rsidRPr="00EE4B7C" w:rsidRDefault="00F1500F" w:rsidP="00F1500F">
            <w:pPr>
              <w:spacing w:after="240" w:line="240" w:lineRule="atLeast"/>
              <w:contextualSpacing/>
              <w:jc w:val="center"/>
              <w:rPr>
                <w:rFonts w:ascii="ITC Avant Garde" w:hAnsi="ITC Avant Garde"/>
                <w:sz w:val="18"/>
                <w:szCs w:val="18"/>
              </w:rPr>
            </w:pPr>
          </w:p>
        </w:tc>
        <w:tc>
          <w:tcPr>
            <w:tcW w:w="6646" w:type="dxa"/>
            <w:tcBorders>
              <w:left w:val="single" w:sz="4" w:space="0" w:color="auto"/>
            </w:tcBorders>
            <w:shd w:val="clear" w:color="auto" w:fill="E2EFD9" w:themeFill="accent6" w:themeFillTint="33"/>
          </w:tcPr>
          <w:p w14:paraId="53943E41" w14:textId="4D969F43" w:rsidR="00F1500F" w:rsidRPr="00EE4B7C" w:rsidRDefault="00341323" w:rsidP="0001376A">
            <w:pPr>
              <w:spacing w:after="240" w:line="240" w:lineRule="atLeast"/>
              <w:contextualSpacing/>
              <w:jc w:val="both"/>
              <w:rPr>
                <w:rFonts w:ascii="ITC Avant Garde" w:hAnsi="ITC Avant Garde"/>
                <w:sz w:val="18"/>
                <w:szCs w:val="18"/>
              </w:rPr>
            </w:pPr>
            <w:r w:rsidRPr="00EE4B7C">
              <w:rPr>
                <w:rFonts w:ascii="ITC Avant Garde" w:hAnsi="ITC Avant Garde"/>
                <w:sz w:val="18"/>
                <w:szCs w:val="18"/>
              </w:rPr>
              <w:t>Sugiere que en el</w:t>
            </w:r>
            <w:r w:rsidR="00F1500F" w:rsidRPr="00EE4B7C">
              <w:rPr>
                <w:rFonts w:ascii="ITC Avant Garde" w:hAnsi="ITC Avant Garde"/>
                <w:sz w:val="18"/>
                <w:szCs w:val="18"/>
              </w:rPr>
              <w:t xml:space="preserve"> diagrama </w:t>
            </w:r>
            <w:r w:rsidRPr="00EE4B7C">
              <w:rPr>
                <w:rFonts w:ascii="ITC Avant Garde" w:hAnsi="ITC Avant Garde"/>
                <w:sz w:val="18"/>
                <w:szCs w:val="18"/>
              </w:rPr>
              <w:t xml:space="preserve">se eliminen </w:t>
            </w:r>
            <w:r w:rsidR="00F1500F" w:rsidRPr="00EE4B7C">
              <w:rPr>
                <w:rFonts w:ascii="ITC Avant Garde" w:hAnsi="ITC Avant Garde"/>
                <w:sz w:val="18"/>
                <w:szCs w:val="18"/>
              </w:rPr>
              <w:t xml:space="preserve">las referencias a preceptos </w:t>
            </w:r>
            <w:r w:rsidRPr="00EE4B7C">
              <w:rPr>
                <w:rFonts w:ascii="ITC Avant Garde" w:hAnsi="ITC Avant Garde"/>
                <w:sz w:val="18"/>
                <w:szCs w:val="18"/>
              </w:rPr>
              <w:t xml:space="preserve">de Disposiciones Regulatorias </w:t>
            </w:r>
            <w:r w:rsidR="00F1500F" w:rsidRPr="00EE4B7C">
              <w:rPr>
                <w:rFonts w:ascii="ITC Avant Garde" w:hAnsi="ITC Avant Garde"/>
                <w:sz w:val="18"/>
                <w:szCs w:val="18"/>
              </w:rPr>
              <w:t>que no tienen vigencia al momento de la presente consulta.</w:t>
            </w:r>
          </w:p>
        </w:tc>
      </w:tr>
      <w:tr w:rsidR="00EE4B7C" w:rsidRPr="00EE4B7C" w14:paraId="05F30F96" w14:textId="77777777" w:rsidTr="005437D3">
        <w:tc>
          <w:tcPr>
            <w:tcW w:w="2115" w:type="dxa"/>
            <w:vMerge w:val="restart"/>
            <w:tcBorders>
              <w:top w:val="single" w:sz="4" w:space="0" w:color="auto"/>
            </w:tcBorders>
            <w:shd w:val="clear" w:color="auto" w:fill="C5E0B3" w:themeFill="accent6" w:themeFillTint="66"/>
          </w:tcPr>
          <w:p w14:paraId="66DB3ECD" w14:textId="6539CA63" w:rsidR="00671210" w:rsidRPr="00EE4B7C" w:rsidRDefault="00671210" w:rsidP="00F1500F">
            <w:pPr>
              <w:spacing w:after="240" w:line="240" w:lineRule="atLeast"/>
              <w:contextualSpacing/>
              <w:rPr>
                <w:rFonts w:ascii="ITC Avant Garde" w:hAnsi="ITC Avant Garde"/>
                <w:sz w:val="18"/>
                <w:szCs w:val="18"/>
              </w:rPr>
            </w:pPr>
            <w:r w:rsidRPr="00EE4B7C">
              <w:rPr>
                <w:rFonts w:ascii="ITC Avant Garde" w:hAnsi="ITC Avant Garde"/>
                <w:sz w:val="18"/>
                <w:szCs w:val="18"/>
              </w:rPr>
              <w:t>Comentarios generales</w:t>
            </w:r>
          </w:p>
        </w:tc>
        <w:tc>
          <w:tcPr>
            <w:tcW w:w="1309" w:type="dxa"/>
            <w:vMerge w:val="restart"/>
            <w:tcBorders>
              <w:top w:val="single" w:sz="4" w:space="0" w:color="auto"/>
            </w:tcBorders>
            <w:shd w:val="clear" w:color="auto" w:fill="C5E0B3" w:themeFill="accent6" w:themeFillTint="66"/>
          </w:tcPr>
          <w:p w14:paraId="040521FB" w14:textId="3B2E820A" w:rsidR="00671210" w:rsidRPr="00EE4B7C" w:rsidRDefault="00671210" w:rsidP="00F1500F">
            <w:pPr>
              <w:spacing w:after="240" w:line="240" w:lineRule="atLeast"/>
              <w:contextualSpacing/>
              <w:jc w:val="center"/>
              <w:rPr>
                <w:rFonts w:ascii="ITC Avant Garde" w:hAnsi="ITC Avant Garde"/>
                <w:sz w:val="18"/>
                <w:szCs w:val="18"/>
              </w:rPr>
            </w:pPr>
            <w:r w:rsidRPr="00EE4B7C">
              <w:rPr>
                <w:rFonts w:ascii="ITC Avant Garde" w:hAnsi="ITC Avant Garde"/>
                <w:sz w:val="18"/>
                <w:szCs w:val="18"/>
              </w:rPr>
              <w:t>4</w:t>
            </w:r>
          </w:p>
        </w:tc>
        <w:tc>
          <w:tcPr>
            <w:tcW w:w="6646" w:type="dxa"/>
            <w:shd w:val="clear" w:color="auto" w:fill="C5E0B3" w:themeFill="accent6" w:themeFillTint="66"/>
          </w:tcPr>
          <w:p w14:paraId="2C68D8AD" w14:textId="77777777" w:rsidR="00671210" w:rsidRPr="00EE4B7C" w:rsidRDefault="00671210" w:rsidP="00F1500F">
            <w:pPr>
              <w:spacing w:after="120" w:line="240" w:lineRule="auto"/>
              <w:jc w:val="both"/>
              <w:rPr>
                <w:rFonts w:ascii="ITC Avant Garde" w:hAnsi="ITC Avant Garde"/>
                <w:sz w:val="18"/>
                <w:szCs w:val="18"/>
              </w:rPr>
            </w:pPr>
            <w:r w:rsidRPr="00EE4B7C">
              <w:rPr>
                <w:rFonts w:ascii="ITC Avant Garde" w:hAnsi="ITC Avant Garde"/>
                <w:sz w:val="18"/>
                <w:szCs w:val="18"/>
              </w:rPr>
              <w:t>Sugiere que en ninguna circunstancia debería ser otorgado el beneficio de dispensa ya que crea un estado de “</w:t>
            </w:r>
            <w:r w:rsidRPr="00EE4B7C">
              <w:rPr>
                <w:rFonts w:ascii="ITC Avant Garde" w:hAnsi="ITC Avant Garde"/>
                <w:i/>
                <w:sz w:val="18"/>
                <w:szCs w:val="18"/>
              </w:rPr>
              <w:t>me porto mal y luego pido perdón</w:t>
            </w:r>
            <w:r w:rsidRPr="00EE4B7C">
              <w:rPr>
                <w:rFonts w:ascii="ITC Avant Garde" w:hAnsi="ITC Avant Garde"/>
                <w:sz w:val="18"/>
                <w:szCs w:val="18"/>
              </w:rPr>
              <w:t xml:space="preserve">”. </w:t>
            </w:r>
          </w:p>
          <w:p w14:paraId="10E8399B" w14:textId="320B57E1" w:rsidR="00671210" w:rsidRPr="00EE4B7C" w:rsidRDefault="00671210" w:rsidP="00F1500F">
            <w:pPr>
              <w:spacing w:after="120" w:line="240" w:lineRule="auto"/>
              <w:jc w:val="both"/>
              <w:rPr>
                <w:rFonts w:ascii="ITC Avant Garde" w:hAnsi="ITC Avant Garde"/>
                <w:sz w:val="18"/>
                <w:szCs w:val="18"/>
              </w:rPr>
            </w:pPr>
            <w:r w:rsidRPr="00EE4B7C">
              <w:rPr>
                <w:rFonts w:ascii="ITC Avant Garde" w:hAnsi="ITC Avant Garde"/>
                <w:sz w:val="18"/>
                <w:szCs w:val="18"/>
              </w:rPr>
              <w:t xml:space="preserve">Considera que es suficiente la reducción de multa con un máximo del 50% para solicitantes primerizos y para reincidentes una reducción menor. Con </w:t>
            </w:r>
            <w:r w:rsidRPr="00EE4B7C">
              <w:rPr>
                <w:rFonts w:ascii="ITC Avant Garde" w:hAnsi="ITC Avant Garde"/>
                <w:sz w:val="18"/>
                <w:szCs w:val="18"/>
              </w:rPr>
              <w:lastRenderedPageBreak/>
              <w:t>lo cual se mostraría un gobierno serio que respeta la ley, pero, al mismo tiempo, con cierta flexibilidad y tolerancia.</w:t>
            </w:r>
          </w:p>
          <w:p w14:paraId="53F5560D" w14:textId="5CB19D58" w:rsidR="00671210" w:rsidRPr="00EE4B7C" w:rsidRDefault="00671210" w:rsidP="00F1500F">
            <w:pPr>
              <w:spacing w:after="120" w:line="240" w:lineRule="auto"/>
              <w:jc w:val="both"/>
              <w:rPr>
                <w:rFonts w:ascii="ITC Avant Garde" w:hAnsi="ITC Avant Garde"/>
                <w:sz w:val="18"/>
                <w:szCs w:val="18"/>
              </w:rPr>
            </w:pPr>
            <w:r w:rsidRPr="00EE4B7C">
              <w:rPr>
                <w:rFonts w:ascii="ITC Avant Garde" w:hAnsi="ITC Avant Garde"/>
                <w:sz w:val="18"/>
                <w:szCs w:val="18"/>
              </w:rPr>
              <w:t>Sugiere cambiar el plazo para solicitar este beneficio a la cantidad de veces que se ha multado al solicitante, es decir, a un reincidente un plazo mayor cada vez, esto con el fin de que sea más severo cada vez que incurra en prácticas monopólicas.</w:t>
            </w:r>
          </w:p>
        </w:tc>
      </w:tr>
      <w:tr w:rsidR="00671210" w:rsidRPr="00EE4B7C" w14:paraId="29469691" w14:textId="77777777" w:rsidTr="00D33E3D">
        <w:tc>
          <w:tcPr>
            <w:tcW w:w="2115" w:type="dxa"/>
            <w:vMerge/>
            <w:shd w:val="clear" w:color="auto" w:fill="C5E0B3" w:themeFill="accent6" w:themeFillTint="66"/>
          </w:tcPr>
          <w:p w14:paraId="490E6E29" w14:textId="77777777" w:rsidR="00671210" w:rsidRPr="00EE4B7C" w:rsidRDefault="00671210" w:rsidP="00F1500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49A4FCE7" w14:textId="77777777" w:rsidR="00671210" w:rsidRPr="00EE4B7C" w:rsidRDefault="00671210" w:rsidP="00F1500F">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5986F3DF" w14:textId="4A1C96BA" w:rsidR="00671210" w:rsidRPr="00EE4B7C" w:rsidRDefault="00671210" w:rsidP="00E16FB1">
            <w:pPr>
              <w:spacing w:after="120" w:line="240" w:lineRule="auto"/>
              <w:jc w:val="both"/>
              <w:rPr>
                <w:rFonts w:ascii="ITC Avant Garde" w:hAnsi="ITC Avant Garde"/>
                <w:sz w:val="18"/>
                <w:szCs w:val="18"/>
              </w:rPr>
            </w:pPr>
            <w:r w:rsidRPr="00EE4B7C">
              <w:rPr>
                <w:rFonts w:ascii="ITC Avant Garde" w:hAnsi="ITC Avant Garde"/>
                <w:sz w:val="18"/>
                <w:szCs w:val="18"/>
              </w:rPr>
              <w:t>Sugiere eliminar todas las referencias a medios “</w:t>
            </w:r>
            <w:r w:rsidRPr="00EE4B7C">
              <w:rPr>
                <w:rFonts w:ascii="ITC Avant Garde" w:hAnsi="ITC Avant Garde"/>
                <w:i/>
                <w:sz w:val="18"/>
                <w:szCs w:val="18"/>
              </w:rPr>
              <w:t>para evitar llevar a cabo</w:t>
            </w:r>
            <w:r w:rsidRPr="00EE4B7C">
              <w:rPr>
                <w:rFonts w:ascii="ITC Avant Garde" w:hAnsi="ITC Avant Garde"/>
                <w:sz w:val="18"/>
                <w:szCs w:val="18"/>
              </w:rPr>
              <w:t>” una práctica monopólica o concentración ilícita, y dejar únicamente referencias a medios para dejar sin efectos la práctica o concentración en cuestión, en virtud de que el procedimiento de dispensa implica la realización de una práctica monopólica relativa o una concentración ilícita.</w:t>
            </w:r>
          </w:p>
        </w:tc>
      </w:tr>
      <w:tr w:rsidR="00EE4B7C" w:rsidRPr="00EE4B7C" w14:paraId="0A45C174" w14:textId="77777777" w:rsidTr="00D33E3D">
        <w:tc>
          <w:tcPr>
            <w:tcW w:w="2115" w:type="dxa"/>
            <w:vMerge/>
            <w:shd w:val="clear" w:color="auto" w:fill="C5E0B3" w:themeFill="accent6" w:themeFillTint="66"/>
          </w:tcPr>
          <w:p w14:paraId="5AF9F518" w14:textId="77777777" w:rsidR="00671210" w:rsidRPr="00EE4B7C" w:rsidRDefault="00671210" w:rsidP="00F1500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423C92E1" w14:textId="77777777" w:rsidR="00671210" w:rsidRPr="00EE4B7C" w:rsidRDefault="00671210" w:rsidP="00F1500F">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28DB9091" w14:textId="530534DF" w:rsidR="00671210" w:rsidRPr="00EE4B7C" w:rsidRDefault="00671210" w:rsidP="00F445FC">
            <w:pPr>
              <w:spacing w:after="120" w:line="240" w:lineRule="auto"/>
              <w:jc w:val="both"/>
              <w:rPr>
                <w:rFonts w:ascii="ITC Avant Garde" w:hAnsi="ITC Avant Garde"/>
                <w:sz w:val="18"/>
                <w:szCs w:val="18"/>
              </w:rPr>
            </w:pPr>
            <w:r w:rsidRPr="00EE4B7C">
              <w:rPr>
                <w:rFonts w:ascii="ITC Avant Garde" w:hAnsi="ITC Avant Garde"/>
                <w:sz w:val="18"/>
                <w:szCs w:val="18"/>
              </w:rPr>
              <w:t>Sugiere modificaciones a las Disposiciones Regulatorias o presentar propuesta de reformas a la LFCE. Asimismo, sugiere modificaciones al</w:t>
            </w:r>
            <w:r w:rsidR="00F445FC" w:rsidRPr="00EE4B7C">
              <w:rPr>
                <w:rFonts w:ascii="ITC Avant Garde" w:hAnsi="ITC Avant Garde"/>
                <w:sz w:val="18"/>
                <w:szCs w:val="18"/>
              </w:rPr>
              <w:t xml:space="preserve"> </w:t>
            </w:r>
            <w:r w:rsidR="002F1174">
              <w:rPr>
                <w:rFonts w:ascii="ITC Avant Garde" w:hAnsi="ITC Avant Garde"/>
                <w:sz w:val="18"/>
                <w:szCs w:val="18"/>
              </w:rPr>
              <w:t>Proyecto</w:t>
            </w:r>
            <w:r w:rsidR="00F445FC" w:rsidRPr="00EE4B7C">
              <w:rPr>
                <w:rFonts w:ascii="ITC Avant Garde" w:hAnsi="ITC Avant Garde"/>
                <w:sz w:val="18"/>
                <w:szCs w:val="18"/>
              </w:rPr>
              <w:t xml:space="preserve"> de DR</w:t>
            </w:r>
            <w:r w:rsidRPr="00EE4B7C">
              <w:rPr>
                <w:rFonts w:ascii="ITC Avant Garde" w:hAnsi="ITC Avant Garde"/>
                <w:sz w:val="18"/>
                <w:szCs w:val="18"/>
              </w:rPr>
              <w:t>.</w:t>
            </w:r>
          </w:p>
        </w:tc>
      </w:tr>
      <w:tr w:rsidR="00671210" w:rsidRPr="00EE4B7C" w14:paraId="2E7C70EE" w14:textId="77777777" w:rsidTr="00D33E3D">
        <w:tc>
          <w:tcPr>
            <w:tcW w:w="2115" w:type="dxa"/>
            <w:vMerge/>
            <w:shd w:val="clear" w:color="auto" w:fill="C5E0B3" w:themeFill="accent6" w:themeFillTint="66"/>
          </w:tcPr>
          <w:p w14:paraId="107F45AE" w14:textId="77777777" w:rsidR="00671210" w:rsidRPr="00EE4B7C" w:rsidRDefault="00671210" w:rsidP="00F1500F">
            <w:pPr>
              <w:spacing w:after="240" w:line="240" w:lineRule="atLeast"/>
              <w:contextualSpacing/>
              <w:rPr>
                <w:rFonts w:ascii="ITC Avant Garde" w:hAnsi="ITC Avant Garde"/>
                <w:sz w:val="18"/>
                <w:szCs w:val="18"/>
              </w:rPr>
            </w:pPr>
          </w:p>
        </w:tc>
        <w:tc>
          <w:tcPr>
            <w:tcW w:w="1309" w:type="dxa"/>
            <w:vMerge/>
            <w:shd w:val="clear" w:color="auto" w:fill="C5E0B3" w:themeFill="accent6" w:themeFillTint="66"/>
          </w:tcPr>
          <w:p w14:paraId="7DA0CEEB" w14:textId="77777777" w:rsidR="00671210" w:rsidRPr="00EE4B7C" w:rsidRDefault="00671210" w:rsidP="00F1500F">
            <w:pPr>
              <w:spacing w:after="240" w:line="240" w:lineRule="atLeast"/>
              <w:contextualSpacing/>
              <w:jc w:val="center"/>
              <w:rPr>
                <w:rFonts w:ascii="ITC Avant Garde" w:hAnsi="ITC Avant Garde"/>
                <w:sz w:val="18"/>
                <w:szCs w:val="18"/>
              </w:rPr>
            </w:pPr>
          </w:p>
        </w:tc>
        <w:tc>
          <w:tcPr>
            <w:tcW w:w="6646" w:type="dxa"/>
            <w:shd w:val="clear" w:color="auto" w:fill="C5E0B3" w:themeFill="accent6" w:themeFillTint="66"/>
          </w:tcPr>
          <w:p w14:paraId="1D2EFBBE" w14:textId="6E2851B2" w:rsidR="00671210" w:rsidRPr="00EE4B7C" w:rsidRDefault="00671210" w:rsidP="00E16FB1">
            <w:pPr>
              <w:spacing w:after="120" w:line="240" w:lineRule="auto"/>
              <w:jc w:val="both"/>
              <w:rPr>
                <w:rFonts w:ascii="ITC Avant Garde" w:hAnsi="ITC Avant Garde"/>
                <w:sz w:val="18"/>
                <w:szCs w:val="18"/>
              </w:rPr>
            </w:pPr>
            <w:r w:rsidRPr="00EE4B7C">
              <w:rPr>
                <w:rFonts w:ascii="ITC Avant Garde" w:hAnsi="ITC Avant Garde"/>
                <w:sz w:val="18"/>
                <w:szCs w:val="18"/>
              </w:rPr>
              <w:t>Consideraciones entorno al contenido</w:t>
            </w:r>
            <w:r w:rsidR="00E723E5" w:rsidRPr="00EE4B7C">
              <w:rPr>
                <w:rFonts w:ascii="ITC Avant Garde" w:hAnsi="ITC Avant Garde"/>
                <w:sz w:val="18"/>
                <w:szCs w:val="18"/>
              </w:rPr>
              <w:t xml:space="preserve"> de los artículos</w:t>
            </w:r>
            <w:r w:rsidRPr="00EE4B7C">
              <w:rPr>
                <w:rFonts w:ascii="ITC Avant Garde" w:hAnsi="ITC Avant Garde"/>
                <w:sz w:val="18"/>
                <w:szCs w:val="18"/>
              </w:rPr>
              <w:t xml:space="preserve"> 100, 101, 102 y 103 de la LFCE y no respecto del contenido del </w:t>
            </w:r>
            <w:r w:rsidR="002F1174">
              <w:rPr>
                <w:rFonts w:ascii="ITC Avant Garde" w:hAnsi="ITC Avant Garde"/>
                <w:sz w:val="18"/>
                <w:szCs w:val="18"/>
              </w:rPr>
              <w:t>Proyecto</w:t>
            </w:r>
            <w:r w:rsidRPr="00EE4B7C">
              <w:rPr>
                <w:rFonts w:ascii="ITC Avant Garde" w:hAnsi="ITC Avant Garde"/>
                <w:sz w:val="18"/>
                <w:szCs w:val="18"/>
              </w:rPr>
              <w:t xml:space="preserve"> de Guía. </w:t>
            </w:r>
          </w:p>
        </w:tc>
      </w:tr>
    </w:tbl>
    <w:p w14:paraId="4DB1F55D" w14:textId="4B138C93" w:rsidR="00C26C48" w:rsidRPr="00EE4B7C" w:rsidRDefault="00C26C48" w:rsidP="001E7B27">
      <w:pPr>
        <w:pStyle w:val="Ttulo1"/>
        <w:spacing w:line="240" w:lineRule="atLeast"/>
        <w:contextualSpacing/>
        <w:jc w:val="both"/>
        <w:rPr>
          <w:rFonts w:ascii="ITC Avant Garde" w:hAnsi="ITC Avant Garde"/>
          <w:b/>
          <w:smallCaps/>
          <w:color w:val="auto"/>
          <w:sz w:val="22"/>
          <w:szCs w:val="22"/>
        </w:rPr>
      </w:pPr>
      <w:r w:rsidRPr="00EE4B7C">
        <w:rPr>
          <w:rFonts w:ascii="ITC Avant Garde" w:hAnsi="ITC Avant Garde"/>
          <w:b/>
          <w:smallCaps/>
          <w:color w:val="auto"/>
          <w:sz w:val="22"/>
          <w:szCs w:val="22"/>
        </w:rPr>
        <w:t xml:space="preserve">6. </w:t>
      </w:r>
      <w:r w:rsidR="00DC0DC5" w:rsidRPr="00EE4B7C">
        <w:rPr>
          <w:rFonts w:ascii="ITC Avant Garde" w:hAnsi="ITC Avant Garde"/>
          <w:b/>
          <w:smallCaps/>
          <w:color w:val="auto"/>
          <w:sz w:val="22"/>
          <w:szCs w:val="22"/>
        </w:rPr>
        <w:t>Consideraciones</w:t>
      </w:r>
      <w:r w:rsidRPr="00EE4B7C">
        <w:rPr>
          <w:rFonts w:ascii="ITC Avant Garde" w:hAnsi="ITC Avant Garde"/>
          <w:b/>
          <w:smallCaps/>
          <w:color w:val="auto"/>
          <w:sz w:val="22"/>
          <w:szCs w:val="22"/>
        </w:rPr>
        <w:t xml:space="preserve"> </w:t>
      </w:r>
    </w:p>
    <w:p w14:paraId="12C81194" w14:textId="77777777" w:rsidR="007F3662" w:rsidRPr="00EE4B7C" w:rsidRDefault="007F3662" w:rsidP="008B5C6B">
      <w:pPr>
        <w:spacing w:after="240" w:line="240" w:lineRule="atLeast"/>
        <w:contextualSpacing/>
        <w:jc w:val="both"/>
        <w:rPr>
          <w:rFonts w:ascii="ITC Avant Garde" w:hAnsi="ITC Avant Garde"/>
        </w:rPr>
      </w:pPr>
    </w:p>
    <w:p w14:paraId="68995F5C" w14:textId="5C549199" w:rsidR="00054F57" w:rsidRPr="00EE4B7C" w:rsidRDefault="00C26C48" w:rsidP="008B5C6B">
      <w:pPr>
        <w:spacing w:after="240" w:line="240" w:lineRule="atLeast"/>
        <w:contextualSpacing/>
        <w:jc w:val="both"/>
        <w:rPr>
          <w:rFonts w:ascii="ITC Avant Garde" w:hAnsi="ITC Avant Garde"/>
        </w:rPr>
      </w:pPr>
      <w:r w:rsidRPr="00EE4B7C">
        <w:rPr>
          <w:rFonts w:ascii="ITC Avant Garde" w:hAnsi="ITC Avant Garde"/>
        </w:rPr>
        <w:t xml:space="preserve">Los comentarios </w:t>
      </w:r>
      <w:r w:rsidR="009A7797" w:rsidRPr="00EE4B7C">
        <w:rPr>
          <w:rFonts w:ascii="ITC Avant Garde" w:hAnsi="ITC Avant Garde"/>
        </w:rPr>
        <w:t>recibidos se</w:t>
      </w:r>
      <w:r w:rsidRPr="00EE4B7C">
        <w:rPr>
          <w:rFonts w:ascii="ITC Avant Garde" w:hAnsi="ITC Avant Garde"/>
        </w:rPr>
        <w:t xml:space="preserve"> </w:t>
      </w:r>
      <w:r w:rsidR="001D15FC">
        <w:rPr>
          <w:rFonts w:ascii="ITC Avant Garde" w:hAnsi="ITC Avant Garde"/>
        </w:rPr>
        <w:t>exponen a continuación, con las consideraciones correspondientes</w:t>
      </w:r>
      <w:r w:rsidRPr="00EE4B7C">
        <w:rPr>
          <w:rFonts w:ascii="ITC Avant Garde" w:hAnsi="ITC Avant Garde"/>
        </w:rPr>
        <w:t>.</w:t>
      </w:r>
    </w:p>
    <w:p w14:paraId="291F555F" w14:textId="15119FA5" w:rsidR="00BD5D1A" w:rsidRPr="00EE4B7C" w:rsidRDefault="00A56FAF" w:rsidP="00BD5D1A">
      <w:pPr>
        <w:pStyle w:val="TableParagraph"/>
        <w:spacing w:after="120"/>
        <w:ind w:right="130"/>
        <w:jc w:val="both"/>
        <w:rPr>
          <w:rFonts w:ascii="ITC Avant Garde" w:hAnsi="ITC Avant Garde"/>
          <w:smallCaps/>
        </w:rPr>
      </w:pPr>
      <w:r>
        <w:rPr>
          <w:rFonts w:ascii="ITC Avant Garde" w:hAnsi="ITC Avant Garde"/>
        </w:rPr>
        <w:t>S</w:t>
      </w:r>
      <w:r w:rsidR="00BD5D1A" w:rsidRPr="00EE4B7C">
        <w:rPr>
          <w:rFonts w:ascii="ITC Avant Garde" w:hAnsi="ITC Avant Garde"/>
        </w:rPr>
        <w:t xml:space="preserve">e observa que diversos comentarios tienen por objeto modificar el contenido de diversos artículos propuestos en el </w:t>
      </w:r>
      <w:r w:rsidR="002F1174">
        <w:rPr>
          <w:rFonts w:ascii="ITC Avant Garde" w:hAnsi="ITC Avant Garde"/>
        </w:rPr>
        <w:t>Proyecto</w:t>
      </w:r>
      <w:r w:rsidR="00BD5D1A" w:rsidRPr="00EE4B7C">
        <w:rPr>
          <w:rFonts w:ascii="ITC Avant Garde" w:hAnsi="ITC Avant Garde"/>
        </w:rPr>
        <w:t xml:space="preserve"> de DR y no en lo que respecta al contenido del </w:t>
      </w:r>
      <w:r w:rsidR="002F1174">
        <w:rPr>
          <w:rFonts w:ascii="ITC Avant Garde" w:hAnsi="ITC Avant Garde"/>
        </w:rPr>
        <w:t>Proyecto</w:t>
      </w:r>
      <w:r w:rsidR="00BD5D1A" w:rsidRPr="00EE4B7C">
        <w:rPr>
          <w:rFonts w:ascii="ITC Avant Garde" w:hAnsi="ITC Avant Garde"/>
        </w:rPr>
        <w:t xml:space="preserve"> de Guía</w:t>
      </w:r>
      <w:r w:rsidR="00BD5D1A" w:rsidRPr="00EE4B7C">
        <w:rPr>
          <w:rFonts w:ascii="ITC Avant Garde" w:hAnsi="ITC Avant Garde"/>
          <w:smallCaps/>
        </w:rPr>
        <w:t>.</w:t>
      </w:r>
    </w:p>
    <w:p w14:paraId="321ADACE" w14:textId="68304D3A" w:rsidR="00BD5D1A" w:rsidRPr="00EE4B7C" w:rsidRDefault="00BD5D1A" w:rsidP="00BD5D1A">
      <w:pPr>
        <w:pStyle w:val="TableParagraph"/>
        <w:spacing w:after="120"/>
        <w:ind w:right="130"/>
        <w:jc w:val="both"/>
        <w:rPr>
          <w:rFonts w:ascii="ITC Avant Garde" w:hAnsi="ITC Avant Garde"/>
        </w:rPr>
      </w:pPr>
      <w:r w:rsidRPr="00EE4B7C">
        <w:rPr>
          <w:rFonts w:ascii="ITC Avant Garde" w:hAnsi="ITC Avant Garde"/>
        </w:rPr>
        <w:t xml:space="preserve">En consecuencia, dichos comentarios no pueden ser tomados en consideración ya que no contribuyen o plantean aspectos por enriquecer o modificar en específico el contenido del </w:t>
      </w:r>
      <w:r w:rsidR="002F1174">
        <w:rPr>
          <w:rFonts w:ascii="ITC Avant Garde" w:hAnsi="ITC Avant Garde"/>
        </w:rPr>
        <w:t>Proyecto</w:t>
      </w:r>
      <w:r w:rsidRPr="00EE4B7C">
        <w:rPr>
          <w:rFonts w:ascii="ITC Avant Garde" w:hAnsi="ITC Avant Garde"/>
        </w:rPr>
        <w:t xml:space="preserve"> de Guía.</w:t>
      </w:r>
    </w:p>
    <w:p w14:paraId="7BBCE480" w14:textId="399F8B3C" w:rsidR="00054F57" w:rsidRPr="00EE4B7C" w:rsidRDefault="00054F57" w:rsidP="00510EDF">
      <w:pPr>
        <w:spacing w:after="120" w:line="240" w:lineRule="auto"/>
        <w:rPr>
          <w:rFonts w:ascii="ITC Avant Garde" w:hAnsi="ITC Avant Garde"/>
          <w:b/>
        </w:rPr>
      </w:pPr>
      <w:r w:rsidRPr="00EE4B7C">
        <w:rPr>
          <w:rFonts w:ascii="ITC Avant Garde" w:hAnsi="ITC Avant Garde"/>
          <w:b/>
        </w:rPr>
        <w:t>6.1.</w:t>
      </w:r>
      <w:r w:rsidRPr="00EE4B7C">
        <w:rPr>
          <w:rFonts w:ascii="ITC Avant Garde" w:hAnsi="ITC Avant Garde"/>
          <w:b/>
        </w:rPr>
        <w:tab/>
        <w:t xml:space="preserve">Objetivo </w:t>
      </w:r>
    </w:p>
    <w:p w14:paraId="1896EC00" w14:textId="23B98D8F" w:rsidR="00054F57" w:rsidRPr="00EE4B7C" w:rsidRDefault="003B5098" w:rsidP="00510EDF">
      <w:pPr>
        <w:spacing w:after="120" w:line="240" w:lineRule="auto"/>
        <w:jc w:val="both"/>
        <w:rPr>
          <w:rFonts w:ascii="ITC Avant Garde" w:hAnsi="ITC Avant Garde"/>
          <w:b/>
        </w:rPr>
      </w:pPr>
      <w:r>
        <w:rPr>
          <w:rFonts w:ascii="ITC Avant Garde" w:hAnsi="ITC Avant Garde"/>
          <w:b/>
        </w:rPr>
        <w:t>6.1.1.</w:t>
      </w:r>
      <w:r w:rsidR="00054F57" w:rsidRPr="00EE4B7C">
        <w:rPr>
          <w:rFonts w:ascii="ITC Avant Garde" w:hAnsi="ITC Avant Garde"/>
          <w:b/>
        </w:rPr>
        <w:t xml:space="preserve"> El Participante 3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24593B55" w14:textId="77777777" w:rsidTr="00156EEE">
        <w:trPr>
          <w:trHeight w:val="203"/>
        </w:trPr>
        <w:tc>
          <w:tcPr>
            <w:tcW w:w="8931" w:type="dxa"/>
            <w:shd w:val="clear" w:color="auto" w:fill="538135" w:themeFill="accent6" w:themeFillShade="BF"/>
            <w:vAlign w:val="bottom"/>
          </w:tcPr>
          <w:p w14:paraId="70E88C3F" w14:textId="00CD63DF" w:rsidR="00054F57" w:rsidRPr="00EE4B7C" w:rsidRDefault="00054F57"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054F57" w:rsidRPr="00EE4B7C" w14:paraId="2DDAC697" w14:textId="77777777" w:rsidTr="00156EEE">
        <w:trPr>
          <w:trHeight w:val="807"/>
        </w:trPr>
        <w:tc>
          <w:tcPr>
            <w:tcW w:w="8931" w:type="dxa"/>
            <w:shd w:val="clear" w:color="auto" w:fill="C5E0B3" w:themeFill="accent6" w:themeFillTint="66"/>
            <w:vAlign w:val="center"/>
          </w:tcPr>
          <w:p w14:paraId="0E45FBD5" w14:textId="2E80640B" w:rsidR="00054F57" w:rsidRPr="00EE4B7C" w:rsidRDefault="00054F57" w:rsidP="00156EEE">
            <w:pPr>
              <w:pStyle w:val="Default"/>
              <w:spacing w:after="240" w:line="240" w:lineRule="atLeast"/>
              <w:contextualSpacing/>
              <w:jc w:val="both"/>
              <w:rPr>
                <w:rFonts w:ascii="ITC Avant Garde" w:hAnsi="ITC Avant Garde"/>
                <w:i/>
                <w:color w:val="auto"/>
                <w:sz w:val="18"/>
                <w:szCs w:val="18"/>
              </w:rPr>
            </w:pPr>
            <w:r w:rsidRPr="00EE4B7C">
              <w:rPr>
                <w:rFonts w:ascii="ITC Avant Garde" w:hAnsi="ITC Avant Garde"/>
                <w:i/>
                <w:color w:val="auto"/>
                <w:sz w:val="18"/>
                <w:szCs w:val="18"/>
              </w:rPr>
              <w:t>Por cuestiones de técnica legislativa (regulatoria) se recomienda que no se haga alusión a las Disposiciones Regulatorias, ya que el actual ordenamiento no contiene referencia alguna al programa de dispensa y dicho ordenamiento jurídico es materia de una modificación en los mismos plazos que el presente Anteproyecto de Guía.</w:t>
            </w:r>
          </w:p>
        </w:tc>
      </w:tr>
    </w:tbl>
    <w:p w14:paraId="2AF30E03" w14:textId="1EDBFD11" w:rsidR="00054F57" w:rsidRPr="00EE4B7C" w:rsidRDefault="00054F57">
      <w:pPr>
        <w:spacing w:after="0" w:line="240" w:lineRule="auto"/>
        <w:rPr>
          <w:rFonts w:ascii="ITC Avant Garde" w:hAnsi="ITC Avant Garde"/>
        </w:rPr>
      </w:pPr>
    </w:p>
    <w:p w14:paraId="256E3A92" w14:textId="77777777" w:rsidR="00054F57" w:rsidRPr="00EE4B7C" w:rsidRDefault="00054F57" w:rsidP="00054F57">
      <w:pPr>
        <w:spacing w:after="120" w:line="240" w:lineRule="auto"/>
        <w:rPr>
          <w:rFonts w:ascii="ITC Avant Garde" w:hAnsi="ITC Avant Garde"/>
          <w:b/>
        </w:rPr>
      </w:pPr>
      <w:r w:rsidRPr="00EE4B7C">
        <w:rPr>
          <w:rFonts w:ascii="ITC Avant Garde" w:hAnsi="ITC Avant Garde"/>
          <w:b/>
        </w:rPr>
        <w:t>Consideraciones al Participante 3</w:t>
      </w:r>
    </w:p>
    <w:p w14:paraId="27EEC25C" w14:textId="735B8015" w:rsidR="00E120B4" w:rsidRPr="00EE4B7C" w:rsidRDefault="00054F57" w:rsidP="00054F57">
      <w:pPr>
        <w:spacing w:after="120" w:line="240" w:lineRule="auto"/>
        <w:jc w:val="both"/>
        <w:rPr>
          <w:rFonts w:ascii="ITC Avant Garde" w:hAnsi="ITC Avant Garde"/>
        </w:rPr>
      </w:pPr>
      <w:r w:rsidRPr="00EE4B7C">
        <w:rPr>
          <w:rFonts w:ascii="ITC Avant Garde" w:hAnsi="ITC Avant Garde"/>
        </w:rPr>
        <w:t xml:space="preserve">Se indica que el contenido del </w:t>
      </w:r>
      <w:r w:rsidR="002F1174">
        <w:rPr>
          <w:rFonts w:ascii="ITC Avant Garde" w:hAnsi="ITC Avant Garde"/>
        </w:rPr>
        <w:t>Proyecto</w:t>
      </w:r>
      <w:r w:rsidRPr="00EE4B7C">
        <w:rPr>
          <w:rFonts w:ascii="ITC Avant Garde" w:hAnsi="ITC Avant Garde"/>
        </w:rPr>
        <w:t xml:space="preserve"> de Guía está supeditado al contenido de los artículos 100, 101 y 102 de la L</w:t>
      </w:r>
      <w:r w:rsidR="00F445FC" w:rsidRPr="00EE4B7C">
        <w:rPr>
          <w:rFonts w:ascii="ITC Avant Garde" w:hAnsi="ITC Avant Garde"/>
        </w:rPr>
        <w:t xml:space="preserve">FCE, así como al contenido del </w:t>
      </w:r>
      <w:r w:rsidR="002F1174">
        <w:rPr>
          <w:rFonts w:ascii="ITC Avant Garde" w:hAnsi="ITC Avant Garde"/>
        </w:rPr>
        <w:t>Proyecto</w:t>
      </w:r>
      <w:r w:rsidR="00F445FC" w:rsidRPr="00EE4B7C">
        <w:rPr>
          <w:rFonts w:ascii="ITC Avant Garde" w:hAnsi="ITC Avant Garde"/>
        </w:rPr>
        <w:t xml:space="preserve"> de DR,</w:t>
      </w:r>
      <w:r w:rsidRPr="00EE4B7C">
        <w:rPr>
          <w:rFonts w:ascii="ITC Avant Garde" w:hAnsi="ITC Avant Garde"/>
          <w:b/>
        </w:rPr>
        <w:t xml:space="preserve"> </w:t>
      </w:r>
      <w:r w:rsidRPr="00EE4B7C">
        <w:rPr>
          <w:rFonts w:ascii="ITC Avant Garde" w:hAnsi="ITC Avant Garde"/>
        </w:rPr>
        <w:t xml:space="preserve">toda vez que se tratan de proyectos en conjunto a cargo de esta AI, por lo que el contenido del </w:t>
      </w:r>
      <w:r w:rsidR="002F1174">
        <w:rPr>
          <w:rFonts w:ascii="ITC Avant Garde" w:hAnsi="ITC Avant Garde"/>
        </w:rPr>
        <w:t>Proyecto</w:t>
      </w:r>
      <w:r w:rsidRPr="00EE4B7C">
        <w:rPr>
          <w:rFonts w:ascii="ITC Avant Garde" w:hAnsi="ITC Avant Garde"/>
        </w:rPr>
        <w:t xml:space="preserve"> de Guía </w:t>
      </w:r>
      <w:r w:rsidR="000D7F64">
        <w:rPr>
          <w:rFonts w:ascii="ITC Avant Garde" w:hAnsi="ITC Avant Garde"/>
        </w:rPr>
        <w:t xml:space="preserve">está </w:t>
      </w:r>
      <w:r w:rsidR="000D7F64">
        <w:rPr>
          <w:rFonts w:ascii="ITC Avant Garde" w:hAnsi="ITC Avant Garde"/>
        </w:rPr>
        <w:lastRenderedPageBreak/>
        <w:t>relacionado con</w:t>
      </w:r>
      <w:r w:rsidRPr="00EE4B7C">
        <w:rPr>
          <w:rFonts w:ascii="ITC Avant Garde" w:hAnsi="ITC Avant Garde"/>
        </w:rPr>
        <w:t xml:space="preserve"> el </w:t>
      </w:r>
      <w:r w:rsidR="002F1174">
        <w:rPr>
          <w:rFonts w:ascii="ITC Avant Garde" w:hAnsi="ITC Avant Garde"/>
        </w:rPr>
        <w:t>Proyecto</w:t>
      </w:r>
      <w:r w:rsidR="00F445FC" w:rsidRPr="00EE4B7C">
        <w:rPr>
          <w:rFonts w:ascii="ITC Avant Garde" w:hAnsi="ITC Avant Garde"/>
        </w:rPr>
        <w:t xml:space="preserve"> de DR</w:t>
      </w:r>
      <w:r w:rsidRPr="00EE4B7C">
        <w:rPr>
          <w:rFonts w:ascii="ITC Avant Garde" w:hAnsi="ITC Avant Garde"/>
        </w:rPr>
        <w:t xml:space="preserve">, </w:t>
      </w:r>
      <w:r w:rsidR="009A5DFC">
        <w:rPr>
          <w:rFonts w:ascii="ITC Avant Garde" w:hAnsi="ITC Avant Garde"/>
        </w:rPr>
        <w:t>y</w:t>
      </w:r>
      <w:r w:rsidR="00762A58">
        <w:rPr>
          <w:rFonts w:ascii="ITC Avant Garde" w:hAnsi="ITC Avant Garde"/>
        </w:rPr>
        <w:t>,</w:t>
      </w:r>
      <w:r w:rsidR="009A5DFC">
        <w:rPr>
          <w:rFonts w:ascii="ITC Avant Garde" w:hAnsi="ITC Avant Garde"/>
        </w:rPr>
        <w:t xml:space="preserve"> en consecuencia,</w:t>
      </w:r>
      <w:r w:rsidR="00E120B4" w:rsidRPr="00EE4B7C">
        <w:rPr>
          <w:rFonts w:ascii="ITC Avant Garde" w:hAnsi="ITC Avant Garde"/>
        </w:rPr>
        <w:t xml:space="preserve"> cualquier modificación a </w:t>
      </w:r>
      <w:r w:rsidR="002F1174">
        <w:rPr>
          <w:rFonts w:ascii="ITC Avant Garde" w:hAnsi="ITC Avant Garde"/>
        </w:rPr>
        <w:t>e</w:t>
      </w:r>
      <w:r w:rsidR="00E120B4" w:rsidRPr="00EE4B7C">
        <w:rPr>
          <w:rFonts w:ascii="ITC Avant Garde" w:hAnsi="ITC Avant Garde"/>
        </w:rPr>
        <w:t xml:space="preserve">ste se tendrá que realizar al </w:t>
      </w:r>
      <w:r w:rsidR="002F1174">
        <w:rPr>
          <w:rFonts w:ascii="ITC Avant Garde" w:hAnsi="ITC Avant Garde"/>
        </w:rPr>
        <w:t>Proyecto</w:t>
      </w:r>
      <w:r w:rsidR="00E120B4" w:rsidRPr="00EE4B7C">
        <w:rPr>
          <w:rFonts w:ascii="ITC Avant Garde" w:hAnsi="ITC Avant Garde"/>
        </w:rPr>
        <w:t xml:space="preserve"> de Guía.</w:t>
      </w:r>
    </w:p>
    <w:p w14:paraId="3A411ED8" w14:textId="0C652FA4" w:rsidR="00114A14" w:rsidRDefault="00114A14" w:rsidP="00054F57">
      <w:pPr>
        <w:spacing w:after="120" w:line="240" w:lineRule="auto"/>
        <w:jc w:val="both"/>
        <w:rPr>
          <w:rFonts w:ascii="ITC Avant Garde" w:hAnsi="ITC Avant Garde"/>
        </w:rPr>
      </w:pPr>
      <w:r w:rsidRPr="00762A58">
        <w:rPr>
          <w:rFonts w:ascii="ITC Avant Garde" w:hAnsi="ITC Avant Garde"/>
        </w:rPr>
        <w:t xml:space="preserve">En este sentido, el </w:t>
      </w:r>
      <w:r w:rsidR="002F1174">
        <w:rPr>
          <w:rFonts w:ascii="ITC Avant Garde" w:hAnsi="ITC Avant Garde"/>
        </w:rPr>
        <w:t>Proyecto</w:t>
      </w:r>
      <w:r w:rsidRPr="00762A58">
        <w:rPr>
          <w:rFonts w:ascii="ITC Avant Garde" w:hAnsi="ITC Avant Garde"/>
        </w:rPr>
        <w:t xml:space="preserve"> de DR y el </w:t>
      </w:r>
      <w:r w:rsidR="002F1174">
        <w:rPr>
          <w:rFonts w:ascii="ITC Avant Garde" w:hAnsi="ITC Avant Garde"/>
        </w:rPr>
        <w:t>Proyecto</w:t>
      </w:r>
      <w:r w:rsidRPr="00762A58">
        <w:rPr>
          <w:rFonts w:ascii="ITC Avant Garde" w:hAnsi="ITC Avant Garde"/>
        </w:rPr>
        <w:t xml:space="preserve"> de Guía serán emitidos de manera simultánea, por lo que los contenidos de ambos proyectos serán consistentes entre sí.</w:t>
      </w:r>
    </w:p>
    <w:p w14:paraId="644F0EC5" w14:textId="1FC74224" w:rsidR="008146BC" w:rsidRPr="00EE4B7C" w:rsidRDefault="00071C70" w:rsidP="00054F57">
      <w:pPr>
        <w:spacing w:after="120" w:line="240" w:lineRule="auto"/>
        <w:jc w:val="both"/>
        <w:rPr>
          <w:rFonts w:ascii="ITC Avant Garde" w:hAnsi="ITC Avant Garde"/>
        </w:rPr>
      </w:pPr>
      <w:r>
        <w:rPr>
          <w:rFonts w:ascii="ITC Avant Garde" w:hAnsi="ITC Avant Garde"/>
        </w:rPr>
        <w:t>Por lo anterior</w:t>
      </w:r>
      <w:r w:rsidR="008146BC" w:rsidRPr="00EE4B7C">
        <w:rPr>
          <w:rFonts w:ascii="ITC Avant Garde" w:hAnsi="ITC Avant Garde"/>
        </w:rPr>
        <w:t xml:space="preserve">, resulta improcedente la recomendación del </w:t>
      </w:r>
      <w:r w:rsidR="00BD5D1A" w:rsidRPr="00EE4B7C">
        <w:rPr>
          <w:rFonts w:ascii="ITC Avant Garde" w:hAnsi="ITC Avant Garde"/>
        </w:rPr>
        <w:t>P</w:t>
      </w:r>
      <w:r w:rsidR="008146BC" w:rsidRPr="00EE4B7C">
        <w:rPr>
          <w:rFonts w:ascii="ITC Avant Garde" w:hAnsi="ITC Avant Garde"/>
        </w:rPr>
        <w:t>articipante</w:t>
      </w:r>
      <w:r w:rsidR="00BD5D1A" w:rsidRPr="00EE4B7C">
        <w:rPr>
          <w:rFonts w:ascii="ITC Avant Garde" w:hAnsi="ITC Avant Garde"/>
        </w:rPr>
        <w:t xml:space="preserve"> 3</w:t>
      </w:r>
      <w:r w:rsidR="008146BC" w:rsidRPr="00EE4B7C">
        <w:rPr>
          <w:rFonts w:ascii="ITC Avant Garde" w:hAnsi="ITC Avant Garde"/>
        </w:rPr>
        <w:t xml:space="preserve">. </w:t>
      </w:r>
    </w:p>
    <w:p w14:paraId="1E18BB62" w14:textId="4F144252" w:rsidR="00C171F7" w:rsidRPr="00EE4B7C" w:rsidRDefault="008146BC" w:rsidP="00C171F7">
      <w:pPr>
        <w:spacing w:after="120" w:line="240" w:lineRule="auto"/>
        <w:rPr>
          <w:rFonts w:ascii="ITC Avant Garde" w:hAnsi="ITC Avant Garde"/>
          <w:b/>
        </w:rPr>
      </w:pPr>
      <w:r w:rsidRPr="00EE4B7C">
        <w:rPr>
          <w:rFonts w:ascii="ITC Avant Garde" w:hAnsi="ITC Avant Garde"/>
          <w:b/>
        </w:rPr>
        <w:t>6.2</w:t>
      </w:r>
      <w:r w:rsidR="00C171F7" w:rsidRPr="00EE4B7C">
        <w:rPr>
          <w:rFonts w:ascii="ITC Avant Garde" w:hAnsi="ITC Avant Garde"/>
          <w:b/>
        </w:rPr>
        <w:t>.</w:t>
      </w:r>
      <w:r w:rsidR="00C171F7" w:rsidRPr="00EE4B7C">
        <w:rPr>
          <w:rFonts w:ascii="ITC Avant Garde" w:hAnsi="ITC Avant Garde"/>
          <w:b/>
        </w:rPr>
        <w:tab/>
      </w:r>
      <w:r w:rsidRPr="00EE4B7C">
        <w:rPr>
          <w:rFonts w:ascii="ITC Avant Garde" w:hAnsi="ITC Avant Garde"/>
          <w:b/>
        </w:rPr>
        <w:t>Apartado I. Solicitud</w:t>
      </w:r>
      <w:r w:rsidR="00C2641C">
        <w:rPr>
          <w:rFonts w:ascii="ITC Avant Garde" w:hAnsi="ITC Avant Garde"/>
          <w:b/>
        </w:rPr>
        <w:t xml:space="preserve"> </w:t>
      </w:r>
    </w:p>
    <w:p w14:paraId="1F432B9D" w14:textId="6DDA19D1" w:rsidR="00EB1166" w:rsidRPr="00EE4B7C" w:rsidRDefault="003B5098" w:rsidP="00EB1166">
      <w:pPr>
        <w:spacing w:after="120" w:line="240" w:lineRule="auto"/>
        <w:jc w:val="both"/>
        <w:rPr>
          <w:rFonts w:ascii="ITC Avant Garde" w:hAnsi="ITC Avant Garde"/>
          <w:b/>
        </w:rPr>
      </w:pPr>
      <w:r>
        <w:rPr>
          <w:rFonts w:ascii="ITC Avant Garde" w:hAnsi="ITC Avant Garde"/>
          <w:b/>
        </w:rPr>
        <w:t>6.2.1</w:t>
      </w:r>
      <w:r w:rsidR="00EB1166" w:rsidRPr="00EE4B7C">
        <w:rPr>
          <w:rFonts w:ascii="ITC Avant Garde" w:hAnsi="ITC Avant Garde"/>
          <w:b/>
        </w:rPr>
        <w:t xml:space="preserve">. El Participante 2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4D402A3C" w14:textId="77777777" w:rsidTr="00E75661">
        <w:trPr>
          <w:trHeight w:val="203"/>
        </w:trPr>
        <w:tc>
          <w:tcPr>
            <w:tcW w:w="8931" w:type="dxa"/>
            <w:shd w:val="clear" w:color="auto" w:fill="538135" w:themeFill="accent6" w:themeFillShade="BF"/>
            <w:vAlign w:val="bottom"/>
          </w:tcPr>
          <w:p w14:paraId="13415AAC" w14:textId="0C9B5A85" w:rsidR="00EB1166" w:rsidRPr="00EE4B7C" w:rsidRDefault="00EB1166" w:rsidP="00E75661">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2</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0FE22B8A" w14:textId="77777777" w:rsidTr="00E75661">
        <w:trPr>
          <w:trHeight w:val="807"/>
        </w:trPr>
        <w:tc>
          <w:tcPr>
            <w:tcW w:w="8931" w:type="dxa"/>
            <w:shd w:val="clear" w:color="auto" w:fill="C5E0B3" w:themeFill="accent6" w:themeFillTint="66"/>
            <w:vAlign w:val="center"/>
          </w:tcPr>
          <w:p w14:paraId="1509D6D8" w14:textId="02AF8CF7" w:rsidR="008146BC" w:rsidRPr="00EE4B7C" w:rsidRDefault="008146BC" w:rsidP="00EB1166">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1.3. Requisitos de la solicitud</w:t>
            </w:r>
          </w:p>
          <w:p w14:paraId="6E195645" w14:textId="03B36A83" w:rsidR="00EB1166" w:rsidRPr="00EE4B7C" w:rsidRDefault="00EB1166" w:rsidP="00EB1166">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Permitir el inicio y substanciación de procedimiento por la vía electrónica, pudiendo ingresar solicitudes fuera de los días y horarios señalados en el numeral 1.3 del Anteproyecto de Guía de Dispensa a través del correo electrónico: oficialiacompetencia@ift.org. Mx</w:t>
            </w:r>
          </w:p>
          <w:p w14:paraId="60654354" w14:textId="77777777" w:rsidR="00EB1166" w:rsidRPr="00EE4B7C" w:rsidRDefault="00EB1166" w:rsidP="00EB1166">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Los escritos y documentos recibidos de manera electrónica deberán de ser presentados en la Oficialía de Partes del IFT al día hábil siguiente de haberse efectuado el envío electrónico.</w:t>
            </w:r>
          </w:p>
          <w:p w14:paraId="2DDF7186" w14:textId="77777777" w:rsidR="00617487" w:rsidRPr="00EE4B7C" w:rsidRDefault="00617487" w:rsidP="00EB1166">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los incisos b), c) y d)</w:t>
            </w:r>
          </w:p>
          <w:p w14:paraId="59532E1E" w14:textId="77777777" w:rsidR="00617487" w:rsidRPr="00EE4B7C" w:rsidRDefault="00617487" w:rsidP="00617487">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Incluir mención expresa de descripciones y manifestaciones "bajo protesta de decir verdad".</w:t>
            </w:r>
          </w:p>
          <w:p w14:paraId="633E9730" w14:textId="77777777" w:rsidR="008B2832" w:rsidRPr="00EE4B7C" w:rsidRDefault="008B2832" w:rsidP="00617487">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del inciso c)</w:t>
            </w:r>
          </w:p>
          <w:p w14:paraId="48E8B01C" w14:textId="77777777" w:rsidR="008B2832" w:rsidRPr="00EE4B7C" w:rsidRDefault="008B2832" w:rsidP="008B2832">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Incluir mención expresa de que el solicitante se acoge a lo dispuesto en el artículo 100 de la Ley Federal de Competencia Económica.</w:t>
            </w:r>
          </w:p>
          <w:p w14:paraId="5D735E5C" w14:textId="77777777" w:rsidR="005B4786" w:rsidRPr="00EE4B7C" w:rsidRDefault="005B4786" w:rsidP="008B2832">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los incisos e), f) y g)</w:t>
            </w:r>
          </w:p>
          <w:p w14:paraId="31A13104" w14:textId="42490F04" w:rsidR="005B4786" w:rsidRPr="00EE4B7C" w:rsidRDefault="005B4786" w:rsidP="005B4786">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Hacer transcripción literal de la fracción II del artículo 100 de la Ley Federal de Competencia Económica.</w:t>
            </w:r>
          </w:p>
        </w:tc>
      </w:tr>
    </w:tbl>
    <w:p w14:paraId="4A3F0C68" w14:textId="7BB9F310" w:rsidR="00A65E95" w:rsidRPr="00EE4B7C" w:rsidRDefault="00A65E95" w:rsidP="00A65E95">
      <w:pPr>
        <w:spacing w:before="240" w:after="120" w:line="240" w:lineRule="auto"/>
        <w:rPr>
          <w:rFonts w:ascii="ITC Avant Garde" w:hAnsi="ITC Avant Garde"/>
          <w:b/>
        </w:rPr>
      </w:pPr>
      <w:r w:rsidRPr="00EE4B7C">
        <w:rPr>
          <w:rFonts w:ascii="ITC Avant Garde" w:hAnsi="ITC Avant Garde"/>
          <w:b/>
        </w:rPr>
        <w:t>Consideraciones al Participante 2</w:t>
      </w:r>
    </w:p>
    <w:p w14:paraId="1EBFB61F" w14:textId="17F9F245" w:rsidR="00A65E95" w:rsidRPr="00EE4B7C" w:rsidRDefault="00D93723" w:rsidP="007B1A6E">
      <w:pPr>
        <w:pStyle w:val="Prrafodelista"/>
        <w:numPr>
          <w:ilvl w:val="0"/>
          <w:numId w:val="9"/>
        </w:numPr>
        <w:spacing w:after="120" w:line="240" w:lineRule="auto"/>
        <w:ind w:left="714" w:hanging="357"/>
        <w:contextualSpacing w:val="0"/>
        <w:jc w:val="both"/>
        <w:rPr>
          <w:rFonts w:ascii="ITC Avant Garde" w:hAnsi="ITC Avant Garde"/>
        </w:rPr>
      </w:pPr>
      <w:r>
        <w:rPr>
          <w:rFonts w:ascii="ITC Avant Garde" w:hAnsi="ITC Avant Garde"/>
          <w:lang w:val="es-MX"/>
        </w:rPr>
        <w:t>Re</w:t>
      </w:r>
      <w:r w:rsidRPr="00EE4B7C">
        <w:rPr>
          <w:rFonts w:ascii="ITC Avant Garde" w:hAnsi="ITC Avant Garde"/>
        </w:rPr>
        <w:t>specto</w:t>
      </w:r>
      <w:r w:rsidR="00A65E95" w:rsidRPr="00EE4B7C">
        <w:rPr>
          <w:rFonts w:ascii="ITC Avant Garde" w:hAnsi="ITC Avant Garde"/>
        </w:rPr>
        <w:t xml:space="preserve"> al inicio y la sustanciación del procedimiento por la vía electrónica, pudiendo ingresar solicitudes fuera de días y horas hábiles por correo electrónico, </w:t>
      </w:r>
      <w:r>
        <w:rPr>
          <w:rFonts w:ascii="ITC Avant Garde" w:hAnsi="ITC Avant Garde"/>
          <w:lang w:val="es-MX"/>
        </w:rPr>
        <w:t xml:space="preserve">se indica que </w:t>
      </w:r>
      <w:r w:rsidR="00A65E95" w:rsidRPr="00EE4B7C">
        <w:rPr>
          <w:rFonts w:ascii="ITC Avant Garde" w:hAnsi="ITC Avant Garde"/>
        </w:rPr>
        <w:t>en términos del artículo 71, párrafos tercero y cuarto, de la LFCE, el periodo de investigación comenzará a contar a partir de la emisión del acuerdo de inicio respectivo y no podrá ser inferior a treinta ni exceder de ciento veinte días, el cual podrá ser ampliado hasta en cuatro ocasiones, por periodos de hasta ciento veinte días.</w:t>
      </w:r>
    </w:p>
    <w:p w14:paraId="3BBA8952" w14:textId="54B1CF71" w:rsidR="00A65E95" w:rsidRPr="00EE4B7C" w:rsidRDefault="00A65E95" w:rsidP="00343699">
      <w:pPr>
        <w:pStyle w:val="Prrafodelista"/>
        <w:spacing w:after="120" w:line="240" w:lineRule="auto"/>
        <w:ind w:left="714"/>
        <w:contextualSpacing w:val="0"/>
        <w:jc w:val="both"/>
        <w:rPr>
          <w:rFonts w:ascii="ITC Avant Garde" w:hAnsi="ITC Avant Garde"/>
        </w:rPr>
      </w:pPr>
      <w:r w:rsidRPr="00EE4B7C">
        <w:rPr>
          <w:rFonts w:ascii="ITC Avant Garde" w:hAnsi="ITC Avant Garde"/>
        </w:rPr>
        <w:t xml:space="preserve">En este sentido, es desde la emisión del acuerdo de inicio que un agente económico, puede acogerse al beneficio de mérito, por lo que no es necesario habilitar el uso de medios electrónicos sugerido para efectos de presentar la solicitud </w:t>
      </w:r>
      <w:r w:rsidR="00343699" w:rsidRPr="00EE4B7C">
        <w:rPr>
          <w:rFonts w:ascii="ITC Avant Garde" w:hAnsi="ITC Avant Garde"/>
        </w:rPr>
        <w:t>en mención</w:t>
      </w:r>
      <w:r w:rsidRPr="00EE4B7C">
        <w:rPr>
          <w:rFonts w:ascii="ITC Avant Garde" w:hAnsi="ITC Avant Garde"/>
        </w:rPr>
        <w:t>.</w:t>
      </w:r>
    </w:p>
    <w:p w14:paraId="6685A37D" w14:textId="16BBB898" w:rsidR="00BC06A2" w:rsidRDefault="00A65E95" w:rsidP="00343699">
      <w:pPr>
        <w:pStyle w:val="Prrafodelista"/>
        <w:spacing w:after="120" w:line="240" w:lineRule="auto"/>
        <w:ind w:left="714"/>
        <w:contextualSpacing w:val="0"/>
        <w:jc w:val="both"/>
        <w:rPr>
          <w:rFonts w:ascii="ITC Avant Garde" w:hAnsi="ITC Avant Garde"/>
        </w:rPr>
      </w:pPr>
      <w:r w:rsidRPr="00EE4B7C">
        <w:rPr>
          <w:rFonts w:ascii="ITC Avant Garde" w:hAnsi="ITC Avant Garde"/>
        </w:rPr>
        <w:t xml:space="preserve">No obstante, en términos del artículo 116, párrafo segundo, de la LFCE, </w:t>
      </w:r>
      <w:r w:rsidR="001A4957">
        <w:rPr>
          <w:rFonts w:ascii="ITC Avant Garde" w:hAnsi="ITC Avant Garde"/>
          <w:lang w:val="es-MX"/>
        </w:rPr>
        <w:t xml:space="preserve">una vez iniciado el procedimiento de dispensa o reducción del importe de multas, </w:t>
      </w:r>
      <w:r w:rsidRPr="00EE4B7C">
        <w:rPr>
          <w:rFonts w:ascii="ITC Avant Garde" w:hAnsi="ITC Avant Garde"/>
        </w:rPr>
        <w:t xml:space="preserve">las promociones se pueden presentar el día de su vencimiento después de concluido el horario en que la oficialía de partes debe recibir documentos, por transmisión electrónica, a las direcciones de correo electrónico que para tal efecto sean publicadas. </w:t>
      </w:r>
    </w:p>
    <w:p w14:paraId="7C61C185" w14:textId="77F31382" w:rsidR="00BC06A2" w:rsidRPr="00BC06A2" w:rsidRDefault="00BC06A2" w:rsidP="00BC06A2">
      <w:pPr>
        <w:pStyle w:val="Prrafodelista"/>
        <w:spacing w:after="120" w:line="240" w:lineRule="auto"/>
        <w:ind w:left="714"/>
        <w:contextualSpacing w:val="0"/>
        <w:jc w:val="both"/>
        <w:rPr>
          <w:rFonts w:ascii="ITC Avant Garde" w:hAnsi="ITC Avant Garde"/>
        </w:rPr>
      </w:pPr>
      <w:r>
        <w:rPr>
          <w:rFonts w:ascii="ITC Avant Garde" w:hAnsi="ITC Avant Garde"/>
          <w:lang w:val="es-MX"/>
        </w:rPr>
        <w:lastRenderedPageBreak/>
        <w:t>En virtud de lo anterior, re</w:t>
      </w:r>
      <w:r w:rsidR="00D93723">
        <w:rPr>
          <w:rFonts w:ascii="ITC Avant Garde" w:hAnsi="ITC Avant Garde"/>
          <w:lang w:val="es-MX"/>
        </w:rPr>
        <w:t>sulta parcialmente procedente el</w:t>
      </w:r>
      <w:r>
        <w:rPr>
          <w:rFonts w:ascii="ITC Avant Garde" w:hAnsi="ITC Avant Garde"/>
          <w:lang w:val="es-MX"/>
        </w:rPr>
        <w:t xml:space="preserve"> comentario y se modifica el </w:t>
      </w:r>
      <w:r w:rsidR="002F1174">
        <w:rPr>
          <w:rFonts w:ascii="ITC Avant Garde" w:hAnsi="ITC Avant Garde"/>
          <w:lang w:val="es-MX"/>
        </w:rPr>
        <w:t>Proyecto</w:t>
      </w:r>
      <w:r>
        <w:rPr>
          <w:rFonts w:ascii="ITC Avant Garde" w:hAnsi="ITC Avant Garde"/>
          <w:lang w:val="es-MX"/>
        </w:rPr>
        <w:t xml:space="preserve"> de Guía a efecto de señalar la dirección de correo electrónico a que se refiere el artículo 116, párrafo segundo, de la LFCE, en los términos siguientes:</w:t>
      </w:r>
      <w:r w:rsidRPr="00BC06A2">
        <w:rPr>
          <w:rFonts w:ascii="ITC Avant Garde" w:hAnsi="ITC Avant Garde"/>
        </w:rPr>
        <w:t xml:space="preserve"> </w:t>
      </w:r>
    </w:p>
    <w:tbl>
      <w:tblPr>
        <w:tblStyle w:val="Tablaconcuadrcula"/>
        <w:tblW w:w="0" w:type="auto"/>
        <w:jc w:val="center"/>
        <w:tblLook w:val="04A0" w:firstRow="1" w:lastRow="0" w:firstColumn="1" w:lastColumn="0" w:noHBand="0" w:noVBand="1"/>
      </w:tblPr>
      <w:tblGrid>
        <w:gridCol w:w="5035"/>
        <w:gridCol w:w="5035"/>
      </w:tblGrid>
      <w:tr w:rsidR="00BC06A2" w:rsidRPr="00EE4B7C" w14:paraId="3B5C98E3" w14:textId="77777777" w:rsidTr="00716F0D">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D4A08F8" w14:textId="67A6B27B" w:rsidR="00BC06A2" w:rsidRPr="00EE4B7C" w:rsidRDefault="002F1174" w:rsidP="00716F0D">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w:t>
            </w:r>
            <w:r w:rsidR="00BC06A2" w:rsidRPr="00EE4B7C">
              <w:rPr>
                <w:rFonts w:ascii="ITC Avant Garde" w:hAnsi="ITC Avant Garde"/>
                <w:b/>
                <w:sz w:val="20"/>
                <w:szCs w:val="20"/>
              </w:rPr>
              <w:t xml:space="preserve">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C470376" w14:textId="1F178561" w:rsidR="00BC06A2" w:rsidRPr="00EE4B7C" w:rsidRDefault="00BC06A2" w:rsidP="00716F0D">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sidR="002F1174">
              <w:rPr>
                <w:rFonts w:ascii="ITC Avant Garde" w:hAnsi="ITC Avant Garde"/>
                <w:b/>
                <w:sz w:val="20"/>
                <w:szCs w:val="20"/>
              </w:rPr>
              <w:t>Proyecto</w:t>
            </w:r>
            <w:r w:rsidRPr="00EE4B7C">
              <w:rPr>
                <w:rFonts w:ascii="ITC Avant Garde" w:hAnsi="ITC Avant Garde"/>
                <w:b/>
                <w:sz w:val="20"/>
                <w:szCs w:val="20"/>
              </w:rPr>
              <w:t xml:space="preserve"> de Guía</w:t>
            </w:r>
          </w:p>
        </w:tc>
      </w:tr>
      <w:tr w:rsidR="00BC06A2" w:rsidRPr="00EE4B7C" w14:paraId="5B9118CA" w14:textId="77777777" w:rsidTr="00716F0D">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F57DA8" w14:textId="77777777" w:rsidR="00BC06A2" w:rsidRPr="00BC06A2" w:rsidRDefault="00BC06A2" w:rsidP="00BC06A2">
            <w:pPr>
              <w:spacing w:after="120" w:line="240" w:lineRule="auto"/>
              <w:jc w:val="both"/>
              <w:outlineLvl w:val="2"/>
              <w:rPr>
                <w:rFonts w:ascii="ITC Avant Garde" w:hAnsi="ITC Avant Garde" w:cs="Arial"/>
                <w:b/>
                <w:i/>
                <w:sz w:val="18"/>
              </w:rPr>
            </w:pPr>
            <w:r w:rsidRPr="00BC06A2">
              <w:rPr>
                <w:rFonts w:ascii="ITC Avant Garde" w:hAnsi="ITC Avant Garde" w:cs="Arial"/>
                <w:b/>
                <w:i/>
                <w:sz w:val="18"/>
              </w:rPr>
              <w:t>1.3. Requisitos de la solicitud</w:t>
            </w:r>
          </w:p>
          <w:p w14:paraId="1BE24DEE" w14:textId="596B428A"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Las solicitudes se redactarán en idioma español,</w:t>
            </w:r>
            <w:r w:rsidRPr="00BC06A2">
              <w:rPr>
                <w:rFonts w:ascii="ITC Avant Garde" w:hAnsi="ITC Avant Garde" w:cs="Arial"/>
                <w:i/>
                <w:sz w:val="18"/>
                <w:vertAlign w:val="superscript"/>
              </w:rPr>
              <w:footnoteReference w:id="3"/>
            </w:r>
            <w:r w:rsidRPr="00BC06A2">
              <w:rPr>
                <w:rFonts w:ascii="ITC Avant Garde" w:hAnsi="ITC Avant Garde" w:cs="Arial"/>
                <w:i/>
                <w:sz w:val="18"/>
              </w:rPr>
              <w:t xml:space="preserve"> serán dirigidas a la Autoridad Investigadora, se presentarán en la Oficialía de Partes del Instituto, ubicada en </w:t>
            </w:r>
            <w:r w:rsidRPr="00BC06A2">
              <w:rPr>
                <w:rFonts w:ascii="ITC Avant Garde" w:hAnsi="ITC Avant Garde" w:cs="Arial"/>
                <w:b/>
                <w:i/>
                <w:sz w:val="18"/>
              </w:rPr>
              <w:t>Insurgentes Sur 1143, planta baja, colonia Nochebuena, delegación Benito Juárez, código postal 03720, en la Ciudad de México</w:t>
            </w:r>
            <w:r w:rsidRPr="00BC06A2">
              <w:rPr>
                <w:rFonts w:ascii="ITC Avant Garde" w:hAnsi="ITC Avant Garde" w:cs="Arial"/>
                <w:i/>
                <w:sz w:val="18"/>
              </w:rPr>
              <w:t>, en un horario de lunes a jueves de 9:00 a 18:30 horas y viernes de 9:00 a 15:00 horas</w:t>
            </w:r>
            <w:r w:rsidRPr="00BC06A2">
              <w:rPr>
                <w:rFonts w:ascii="ITC Avant Garde" w:hAnsi="ITC Avant Garde" w:cs="Arial"/>
                <w:i/>
                <w:sz w:val="18"/>
                <w:vertAlign w:val="superscript"/>
              </w:rPr>
              <w:footnoteReference w:id="4"/>
            </w:r>
            <w:r w:rsidRPr="00BC06A2">
              <w:rPr>
                <w:rFonts w:ascii="ITC Avant Garde" w:hAnsi="ITC Avant Garde" w:cs="Arial"/>
                <w:i/>
                <w:sz w:val="18"/>
              </w:rPr>
              <w:t xml:space="preserve"> y contendrán al menos lo siguiente:</w:t>
            </w:r>
          </w:p>
          <w:p w14:paraId="02E47F34" w14:textId="069D6C1B"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w:t>
            </w:r>
          </w:p>
          <w:p w14:paraId="26FED534" w14:textId="0DEC59BB"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El solicitante podrá presentar junto con su solicitud documentos en idioma distinto al español, para lo cual conforme a la LFCE deberá acompañar la traducción realizada por un perito traductor de los aspectos que bajo su responsabilidad estime relevantes.</w:t>
            </w:r>
            <w:r w:rsidRPr="00BC06A2">
              <w:rPr>
                <w:rFonts w:ascii="ITC Avant Garde" w:hAnsi="ITC Avant Garde" w:cs="Arial"/>
                <w:i/>
                <w:sz w:val="18"/>
                <w:vertAlign w:val="superscript"/>
              </w:rPr>
              <w:footnoteReference w:id="5"/>
            </w:r>
          </w:p>
          <w:p w14:paraId="3F3B0E8F" w14:textId="77777777" w:rsidR="00BC06A2" w:rsidRPr="00BC06A2" w:rsidRDefault="00BC06A2" w:rsidP="00BC06A2">
            <w:pPr>
              <w:spacing w:after="120" w:line="240" w:lineRule="auto"/>
              <w:jc w:val="both"/>
              <w:rPr>
                <w:rFonts w:ascii="ITC Avant Garde" w:hAnsi="ITC Avant Garde" w:cs="Arial"/>
                <w:i/>
                <w:sz w:val="18"/>
              </w:rPr>
            </w:pPr>
          </w:p>
          <w:p w14:paraId="4927F5E3" w14:textId="5793FE72" w:rsidR="00BC06A2" w:rsidRPr="00BC06A2" w:rsidRDefault="00BC06A2" w:rsidP="00BC06A2">
            <w:pPr>
              <w:spacing w:after="120" w:line="240" w:lineRule="auto"/>
              <w:ind w:left="709" w:hanging="425"/>
              <w:jc w:val="both"/>
              <w:rPr>
                <w:rFonts w:ascii="ITC Avant Garde" w:hAnsi="ITC Avant Garde" w:cs="Arial"/>
                <w:i/>
                <w:sz w:val="18"/>
              </w:rPr>
            </w:pP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D04ADD" w14:textId="77777777" w:rsidR="00BC06A2" w:rsidRPr="00BC06A2" w:rsidRDefault="00BC06A2" w:rsidP="00BC06A2">
            <w:pPr>
              <w:spacing w:after="120" w:line="240" w:lineRule="auto"/>
              <w:jc w:val="both"/>
              <w:outlineLvl w:val="2"/>
              <w:rPr>
                <w:rFonts w:ascii="ITC Avant Garde" w:hAnsi="ITC Avant Garde" w:cs="Arial"/>
                <w:b/>
                <w:i/>
                <w:sz w:val="18"/>
              </w:rPr>
            </w:pPr>
            <w:r w:rsidRPr="00BC06A2">
              <w:rPr>
                <w:rFonts w:ascii="ITC Avant Garde" w:hAnsi="ITC Avant Garde" w:cs="Arial"/>
                <w:b/>
                <w:i/>
                <w:sz w:val="18"/>
              </w:rPr>
              <w:t>1.3. Requisitos de la solicitud</w:t>
            </w:r>
          </w:p>
          <w:p w14:paraId="3DD4F95F" w14:textId="069EAAF6"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Las solicitudes se redactarán en idioma español,</w:t>
            </w:r>
            <w:r w:rsidRPr="00BC06A2">
              <w:rPr>
                <w:rFonts w:ascii="ITC Avant Garde" w:hAnsi="ITC Avant Garde" w:cs="Arial"/>
                <w:i/>
                <w:sz w:val="18"/>
                <w:vertAlign w:val="superscript"/>
              </w:rPr>
              <w:footnoteReference w:id="6"/>
            </w:r>
            <w:r w:rsidRPr="00BC06A2">
              <w:rPr>
                <w:rFonts w:ascii="ITC Avant Garde" w:hAnsi="ITC Avant Garde" w:cs="Arial"/>
                <w:i/>
                <w:sz w:val="18"/>
              </w:rPr>
              <w:t xml:space="preserve"> serán dirigidas a la Autoridad Investigadora, se presentarán en la Oficialía de Partes del Instituto, ubicada en </w:t>
            </w:r>
            <w:r w:rsidRPr="00BC06A2">
              <w:rPr>
                <w:rFonts w:ascii="ITC Avant Garde" w:hAnsi="ITC Avant Garde" w:cs="Arial"/>
                <w:b/>
                <w:i/>
                <w:sz w:val="18"/>
              </w:rPr>
              <w:t xml:space="preserve">Insurgentes Sur 1143, planta baja, colonia Nochebuena, </w:t>
            </w:r>
            <w:r w:rsidR="00716F0D">
              <w:rPr>
                <w:rFonts w:ascii="ITC Avant Garde" w:hAnsi="ITC Avant Garde" w:cs="Arial"/>
                <w:b/>
                <w:i/>
                <w:sz w:val="18"/>
              </w:rPr>
              <w:t>alcaldía</w:t>
            </w:r>
            <w:r w:rsidRPr="00BC06A2">
              <w:rPr>
                <w:rFonts w:ascii="ITC Avant Garde" w:hAnsi="ITC Avant Garde" w:cs="Arial"/>
                <w:b/>
                <w:i/>
                <w:sz w:val="18"/>
              </w:rPr>
              <w:t xml:space="preserve"> Benito Juárez, código postal 03720, en la Ciudad de México</w:t>
            </w:r>
            <w:r w:rsidRPr="00BC06A2">
              <w:rPr>
                <w:rFonts w:ascii="ITC Avant Garde" w:hAnsi="ITC Avant Garde" w:cs="Arial"/>
                <w:i/>
                <w:sz w:val="18"/>
              </w:rPr>
              <w:t>, en un horario de lunes a jueves de 9:00 a 18:30 horas y viernes de 9:00 a 15:00 horas</w:t>
            </w:r>
            <w:r w:rsidRPr="00BC06A2">
              <w:rPr>
                <w:rFonts w:ascii="ITC Avant Garde" w:hAnsi="ITC Avant Garde" w:cs="Arial"/>
                <w:i/>
                <w:sz w:val="18"/>
                <w:vertAlign w:val="superscript"/>
              </w:rPr>
              <w:footnoteReference w:id="7"/>
            </w:r>
            <w:r w:rsidRPr="00BC06A2">
              <w:rPr>
                <w:rFonts w:ascii="ITC Avant Garde" w:hAnsi="ITC Avant Garde" w:cs="Arial"/>
                <w:i/>
                <w:sz w:val="18"/>
              </w:rPr>
              <w:t xml:space="preserve"> y contendrán al menos lo siguiente:</w:t>
            </w:r>
          </w:p>
          <w:p w14:paraId="2E6F795F" w14:textId="77777777"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w:t>
            </w:r>
          </w:p>
          <w:p w14:paraId="058FEC69" w14:textId="77777777" w:rsidR="00BC06A2" w:rsidRPr="00BC06A2" w:rsidRDefault="00BC06A2" w:rsidP="00BC06A2">
            <w:pPr>
              <w:spacing w:after="120" w:line="240" w:lineRule="auto"/>
              <w:jc w:val="both"/>
              <w:rPr>
                <w:rFonts w:ascii="ITC Avant Garde" w:hAnsi="ITC Avant Garde" w:cs="Arial"/>
                <w:i/>
                <w:sz w:val="18"/>
              </w:rPr>
            </w:pPr>
            <w:r w:rsidRPr="00BC06A2">
              <w:rPr>
                <w:rFonts w:ascii="ITC Avant Garde" w:hAnsi="ITC Avant Garde" w:cs="Arial"/>
                <w:i/>
                <w:sz w:val="18"/>
              </w:rPr>
              <w:t>El solicitante podrá presentar junto con su solicitud documentos en idioma distinto al español, para lo cual conforme a la LFCE deberá acompañar la traducción realizada por un perito traductor de los aspectos que bajo su responsabilidad estime relevantes.</w:t>
            </w:r>
            <w:r w:rsidRPr="00BC06A2">
              <w:rPr>
                <w:rFonts w:ascii="ITC Avant Garde" w:hAnsi="ITC Avant Garde" w:cs="Arial"/>
                <w:i/>
                <w:sz w:val="18"/>
                <w:vertAlign w:val="superscript"/>
              </w:rPr>
              <w:footnoteReference w:id="8"/>
            </w:r>
          </w:p>
          <w:p w14:paraId="7D6D22C6" w14:textId="202A57F8" w:rsidR="00BC06A2" w:rsidRPr="00BC06A2" w:rsidRDefault="00BC06A2" w:rsidP="00BC06A2">
            <w:pPr>
              <w:spacing w:after="120" w:line="240" w:lineRule="auto"/>
              <w:jc w:val="both"/>
              <w:rPr>
                <w:rFonts w:ascii="ITC Avant Garde" w:hAnsi="ITC Avant Garde" w:cs="Arial"/>
                <w:i/>
                <w:sz w:val="18"/>
              </w:rPr>
            </w:pPr>
            <w:r>
              <w:rPr>
                <w:rFonts w:ascii="ITC Avant Garde" w:hAnsi="ITC Avant Garde" w:cs="Arial"/>
                <w:i/>
                <w:sz w:val="18"/>
              </w:rPr>
              <w:t>Para efectos de</w:t>
            </w:r>
            <w:r w:rsidR="009B6969">
              <w:rPr>
                <w:rFonts w:ascii="ITC Avant Garde" w:hAnsi="ITC Avant Garde" w:cs="Arial"/>
                <w:i/>
                <w:sz w:val="18"/>
              </w:rPr>
              <w:t xml:space="preserve"> lo dispuesto en el artículo 116, párrafo segundo, de la LFCE, se señala la dirección de correo electrónico siguiente: </w:t>
            </w:r>
            <w:r w:rsidR="009B6969" w:rsidRPr="009B6969">
              <w:rPr>
                <w:rFonts w:ascii="ITC Avant Garde" w:hAnsi="ITC Avant Garde"/>
                <w:i/>
                <w:sz w:val="18"/>
              </w:rPr>
              <w:t>oficialiaai@ift.org.mx</w:t>
            </w:r>
          </w:p>
          <w:p w14:paraId="31F33DA8" w14:textId="311063C5" w:rsidR="00BC06A2" w:rsidRPr="00EE4B7C" w:rsidRDefault="00BC06A2" w:rsidP="00BC06A2">
            <w:pPr>
              <w:spacing w:after="120" w:line="240" w:lineRule="auto"/>
              <w:ind w:left="709" w:hanging="425"/>
              <w:jc w:val="both"/>
              <w:rPr>
                <w:rFonts w:ascii="ITC Avant Garde" w:hAnsi="ITC Avant Garde" w:cs="Arial"/>
                <w:i/>
                <w:sz w:val="18"/>
              </w:rPr>
            </w:pPr>
          </w:p>
        </w:tc>
      </w:tr>
    </w:tbl>
    <w:p w14:paraId="7E32E241" w14:textId="7A32728F" w:rsidR="00A65E95" w:rsidRPr="00EE4B7C" w:rsidRDefault="00A65E95" w:rsidP="00343699">
      <w:pPr>
        <w:pStyle w:val="Prrafodelista"/>
        <w:spacing w:after="120" w:line="240" w:lineRule="auto"/>
        <w:ind w:left="714"/>
        <w:contextualSpacing w:val="0"/>
        <w:jc w:val="both"/>
        <w:rPr>
          <w:rFonts w:ascii="ITC Avant Garde" w:hAnsi="ITC Avant Garde"/>
        </w:rPr>
      </w:pPr>
    </w:p>
    <w:p w14:paraId="275A32FA" w14:textId="37057A97" w:rsidR="0087208C" w:rsidRPr="005F4EF7" w:rsidRDefault="00A65E95" w:rsidP="0087208C">
      <w:pPr>
        <w:pStyle w:val="Prrafodelista"/>
        <w:numPr>
          <w:ilvl w:val="0"/>
          <w:numId w:val="7"/>
        </w:numPr>
        <w:spacing w:after="120" w:line="240" w:lineRule="auto"/>
        <w:contextualSpacing w:val="0"/>
        <w:jc w:val="both"/>
        <w:rPr>
          <w:rFonts w:ascii="ITC Avant Garde" w:hAnsi="ITC Avant Garde"/>
        </w:rPr>
      </w:pPr>
      <w:r w:rsidRPr="00EE4B7C">
        <w:rPr>
          <w:rFonts w:ascii="ITC Avant Garde" w:hAnsi="ITC Avant Garde"/>
          <w:lang w:val="es-MX"/>
        </w:rPr>
        <w:t>R</w:t>
      </w:r>
      <w:r w:rsidR="00343699" w:rsidRPr="00EE4B7C">
        <w:rPr>
          <w:rFonts w:ascii="ITC Avant Garde" w:hAnsi="ITC Avant Garde"/>
        </w:rPr>
        <w:t>especto</w:t>
      </w:r>
      <w:r w:rsidRPr="00EE4B7C">
        <w:rPr>
          <w:rFonts w:ascii="ITC Avant Garde" w:hAnsi="ITC Avant Garde"/>
        </w:rPr>
        <w:t xml:space="preserve"> a</w:t>
      </w:r>
      <w:r w:rsidRPr="00EE4B7C">
        <w:rPr>
          <w:rFonts w:ascii="ITC Avant Garde" w:hAnsi="ITC Avant Garde"/>
          <w:lang w:val="es-MX"/>
        </w:rPr>
        <w:t xml:space="preserve"> incluir el formalismo “</w:t>
      </w:r>
      <w:r w:rsidRPr="00EE4B7C">
        <w:rPr>
          <w:rFonts w:ascii="ITC Avant Garde" w:hAnsi="ITC Avant Garde"/>
          <w:i/>
          <w:lang w:val="es-MX"/>
        </w:rPr>
        <w:t>bajo protesta de decir verdad</w:t>
      </w:r>
      <w:r w:rsidRPr="00EE4B7C">
        <w:rPr>
          <w:rFonts w:ascii="ITC Avant Garde" w:hAnsi="ITC Avant Garde"/>
          <w:lang w:val="es-MX"/>
        </w:rPr>
        <w:t>”</w:t>
      </w:r>
      <w:r w:rsidR="0087208C">
        <w:rPr>
          <w:rFonts w:ascii="ITC Avant Garde" w:hAnsi="ITC Avant Garde"/>
          <w:lang w:val="es-MX"/>
        </w:rPr>
        <w:t xml:space="preserve"> en los incisos b), </w:t>
      </w:r>
      <w:r w:rsidR="00635CDE">
        <w:rPr>
          <w:rFonts w:ascii="ITC Avant Garde" w:hAnsi="ITC Avant Garde"/>
          <w:lang w:val="es-MX"/>
        </w:rPr>
        <w:t>c) y d) de la sección 1.3. del P</w:t>
      </w:r>
      <w:r w:rsidR="0087208C">
        <w:rPr>
          <w:rFonts w:ascii="ITC Avant Garde" w:hAnsi="ITC Avant Garde"/>
          <w:lang w:val="es-MX"/>
        </w:rPr>
        <w:t>royecto de Guía</w:t>
      </w:r>
      <w:r w:rsidRPr="00EE4B7C">
        <w:rPr>
          <w:rFonts w:ascii="ITC Avant Garde" w:hAnsi="ITC Avant Garde"/>
          <w:lang w:val="es-MX"/>
        </w:rPr>
        <w:t xml:space="preserve">, </w:t>
      </w:r>
      <w:r w:rsidR="00854420">
        <w:rPr>
          <w:rFonts w:ascii="ITC Avant Garde" w:hAnsi="ITC Avant Garde"/>
          <w:lang w:val="es-MX"/>
        </w:rPr>
        <w:t>se indica que</w:t>
      </w:r>
      <w:r w:rsidR="00635CDE">
        <w:rPr>
          <w:rFonts w:ascii="ITC Avant Garde" w:hAnsi="ITC Avant Garde"/>
          <w:lang w:val="es-MX"/>
        </w:rPr>
        <w:t xml:space="preserve">, dichos incisos corresponden a los requisitos previstos en </w:t>
      </w:r>
      <w:r w:rsidR="0087208C" w:rsidRPr="005F4EF7">
        <w:rPr>
          <w:rFonts w:ascii="ITC Avant Garde" w:hAnsi="ITC Avant Garde"/>
          <w:lang w:val="es-MX"/>
        </w:rPr>
        <w:t>las fracciones II, III y IV del artículo 124-A</w:t>
      </w:r>
      <w:r w:rsidR="0087208C">
        <w:rPr>
          <w:rFonts w:ascii="ITC Avant Garde" w:hAnsi="ITC Avant Garde"/>
          <w:lang w:val="es-MX"/>
        </w:rPr>
        <w:t xml:space="preserve"> del Proyecto de DR,</w:t>
      </w:r>
      <w:r w:rsidR="00635CDE">
        <w:rPr>
          <w:rFonts w:ascii="ITC Avant Garde" w:hAnsi="ITC Avant Garde"/>
          <w:lang w:val="es-MX"/>
        </w:rPr>
        <w:t xml:space="preserve"> requisitos en los cuales por su naturaleza</w:t>
      </w:r>
      <w:r w:rsidR="0087208C" w:rsidRPr="005F4EF7">
        <w:rPr>
          <w:rFonts w:ascii="ITC Avant Garde" w:hAnsi="ITC Avant Garde"/>
          <w:lang w:val="es-MX"/>
        </w:rPr>
        <w:t xml:space="preserve"> no es procedente ni necesario exigir la manifestación bajo protesta de decir verdad.</w:t>
      </w:r>
      <w:r w:rsidR="00635CDE">
        <w:rPr>
          <w:rFonts w:ascii="ITC Avant Garde" w:hAnsi="ITC Avant Garde"/>
          <w:lang w:val="es-MX"/>
        </w:rPr>
        <w:t xml:space="preserve"> </w:t>
      </w:r>
    </w:p>
    <w:p w14:paraId="4A625E09" w14:textId="77777777" w:rsidR="0087208C" w:rsidRPr="005F4EF7" w:rsidRDefault="0087208C" w:rsidP="0087208C">
      <w:pPr>
        <w:pStyle w:val="Prrafodelista"/>
        <w:spacing w:after="120" w:line="240" w:lineRule="auto"/>
        <w:contextualSpacing w:val="0"/>
        <w:jc w:val="both"/>
        <w:rPr>
          <w:rFonts w:ascii="ITC Avant Garde" w:hAnsi="ITC Avant Garde"/>
        </w:rPr>
      </w:pPr>
      <w:r w:rsidRPr="005F4EF7">
        <w:rPr>
          <w:rFonts w:ascii="ITC Avant Garde" w:hAnsi="ITC Avant Garde"/>
        </w:rPr>
        <w:t>En consecuencia, resulta improcedente la sugerencia de</w:t>
      </w:r>
      <w:r w:rsidRPr="005F4EF7">
        <w:rPr>
          <w:rFonts w:ascii="ITC Avant Garde" w:hAnsi="ITC Avant Garde"/>
          <w:lang w:val="es-MX"/>
        </w:rPr>
        <w:t>l Participante 2.</w:t>
      </w:r>
    </w:p>
    <w:p w14:paraId="29511DD9" w14:textId="124A5527" w:rsidR="00635CDE" w:rsidRPr="00635CDE" w:rsidRDefault="00A65E95" w:rsidP="00854420">
      <w:pPr>
        <w:pStyle w:val="Prrafodelista"/>
        <w:numPr>
          <w:ilvl w:val="0"/>
          <w:numId w:val="5"/>
        </w:numPr>
        <w:spacing w:after="120" w:line="240" w:lineRule="auto"/>
        <w:contextualSpacing w:val="0"/>
        <w:jc w:val="both"/>
        <w:rPr>
          <w:rFonts w:ascii="ITC Avant Garde" w:hAnsi="ITC Avant Garde"/>
        </w:rPr>
      </w:pPr>
      <w:r w:rsidRPr="00EE4B7C">
        <w:rPr>
          <w:rFonts w:ascii="ITC Avant Garde" w:hAnsi="ITC Avant Garde"/>
        </w:rPr>
        <w:t>Respecto a incluir mención expresa de que el solicitante se acoge a lo dispuesto en el artículo 100 de la LFCE</w:t>
      </w:r>
      <w:r w:rsidR="00635CDE">
        <w:rPr>
          <w:rFonts w:ascii="ITC Avant Garde" w:hAnsi="ITC Avant Garde"/>
          <w:lang w:val="es-MX"/>
        </w:rPr>
        <w:t xml:space="preserve"> en el inciso c) de la sección 1.3. del Proyecto de Guía</w:t>
      </w:r>
      <w:r w:rsidRPr="00EE4B7C">
        <w:rPr>
          <w:rFonts w:ascii="ITC Avant Garde" w:hAnsi="ITC Avant Garde"/>
        </w:rPr>
        <w:t xml:space="preserve">, </w:t>
      </w:r>
      <w:r w:rsidR="00854420">
        <w:rPr>
          <w:rFonts w:ascii="ITC Avant Garde" w:hAnsi="ITC Avant Garde"/>
          <w:lang w:val="es-MX"/>
        </w:rPr>
        <w:t>se indica que</w:t>
      </w:r>
      <w:r w:rsidR="00635CDE">
        <w:rPr>
          <w:rFonts w:ascii="ITC Avant Garde" w:hAnsi="ITC Avant Garde"/>
          <w:lang w:val="es-MX"/>
        </w:rPr>
        <w:t xml:space="preserve"> dicho inciso corresponde al requisito previsto en la fracción III del artículo 124-A del Proyecto de DR, el cual fue modificado</w:t>
      </w:r>
      <w:r w:rsidR="00163B23">
        <w:rPr>
          <w:rFonts w:ascii="ITC Avant Garde" w:hAnsi="ITC Avant Garde"/>
          <w:lang w:val="es-MX"/>
        </w:rPr>
        <w:t xml:space="preserve"> en la sección 6.1.1. del Informe del Proyecto de DR</w:t>
      </w:r>
      <w:r w:rsidR="00635CDE">
        <w:rPr>
          <w:rFonts w:ascii="ITC Avant Garde" w:hAnsi="ITC Avant Garde"/>
          <w:lang w:val="es-MX"/>
        </w:rPr>
        <w:t>, por lo que la sugerencia se atiende y se modifica el Proyecto de Guía para quedar como sigue:</w:t>
      </w:r>
    </w:p>
    <w:tbl>
      <w:tblPr>
        <w:tblStyle w:val="Tablaconcuadrcula"/>
        <w:tblW w:w="0" w:type="auto"/>
        <w:jc w:val="center"/>
        <w:tblLook w:val="04A0" w:firstRow="1" w:lastRow="0" w:firstColumn="1" w:lastColumn="0" w:noHBand="0" w:noVBand="1"/>
      </w:tblPr>
      <w:tblGrid>
        <w:gridCol w:w="4394"/>
        <w:gridCol w:w="4394"/>
      </w:tblGrid>
      <w:tr w:rsidR="00635CDE" w:rsidRPr="005F4EF7" w14:paraId="3313982F" w14:textId="77777777" w:rsidTr="001E0936">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35D3DAE" w14:textId="1F6948A8" w:rsidR="00635CDE" w:rsidRPr="005F4EF7" w:rsidRDefault="00163B23" w:rsidP="00163B23">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 de Guía</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B144122" w14:textId="7C99085E" w:rsidR="00635CDE" w:rsidRPr="005F4EF7" w:rsidRDefault="00635CDE" w:rsidP="00163B23">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sidR="00163B23">
              <w:rPr>
                <w:rFonts w:ascii="ITC Avant Garde" w:hAnsi="ITC Avant Garde"/>
                <w:b/>
                <w:sz w:val="20"/>
                <w:szCs w:val="20"/>
              </w:rPr>
              <w:t>Proyecto de Guía</w:t>
            </w:r>
          </w:p>
        </w:tc>
      </w:tr>
      <w:tr w:rsidR="00163B23" w:rsidRPr="005F4EF7" w14:paraId="03473BCB" w14:textId="77777777" w:rsidTr="001E0936">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455B4D" w14:textId="75E730E8" w:rsidR="00163B23" w:rsidRDefault="00163B23" w:rsidP="00163B23">
            <w:pPr>
              <w:spacing w:after="120" w:line="240" w:lineRule="auto"/>
              <w:jc w:val="both"/>
              <w:outlineLvl w:val="2"/>
              <w:rPr>
                <w:rFonts w:ascii="ITC Avant Garde" w:hAnsi="ITC Avant Garde" w:cs="Arial"/>
                <w:b/>
                <w:i/>
                <w:sz w:val="18"/>
              </w:rPr>
            </w:pPr>
            <w:r w:rsidRPr="00163B23">
              <w:rPr>
                <w:rFonts w:ascii="ITC Avant Garde" w:hAnsi="ITC Avant Garde" w:cs="Arial"/>
                <w:b/>
                <w:i/>
                <w:sz w:val="18"/>
              </w:rPr>
              <w:lastRenderedPageBreak/>
              <w:t>1.3. Requisitos de la solicitud</w:t>
            </w:r>
          </w:p>
          <w:p w14:paraId="414C3323" w14:textId="0382C3D1" w:rsidR="00163B23" w:rsidRPr="00163B23" w:rsidRDefault="00163B23" w:rsidP="00163B23">
            <w:pPr>
              <w:spacing w:after="120" w:line="240" w:lineRule="auto"/>
              <w:jc w:val="both"/>
              <w:outlineLvl w:val="2"/>
              <w:rPr>
                <w:rFonts w:ascii="ITC Avant Garde" w:hAnsi="ITC Avant Garde" w:cs="Arial"/>
                <w:b/>
                <w:i/>
                <w:sz w:val="18"/>
              </w:rPr>
            </w:pPr>
            <w:r>
              <w:rPr>
                <w:rFonts w:ascii="ITC Avant Garde" w:hAnsi="ITC Avant Garde" w:cs="Arial"/>
                <w:b/>
                <w:i/>
                <w:sz w:val="18"/>
              </w:rPr>
              <w:t>[…]</w:t>
            </w:r>
          </w:p>
          <w:p w14:paraId="22DA8417" w14:textId="79A9830A" w:rsidR="00163B23" w:rsidRPr="00163B23" w:rsidRDefault="00163B23" w:rsidP="00163B23">
            <w:pPr>
              <w:numPr>
                <w:ilvl w:val="0"/>
                <w:numId w:val="14"/>
              </w:numPr>
              <w:spacing w:after="120" w:line="240" w:lineRule="auto"/>
              <w:jc w:val="both"/>
              <w:rPr>
                <w:rFonts w:ascii="ITC Avant Garde" w:hAnsi="ITC Avant Garde" w:cs="Arial"/>
                <w:i/>
                <w:sz w:val="18"/>
              </w:rPr>
            </w:pPr>
            <w:r w:rsidRPr="00163B23">
              <w:rPr>
                <w:rFonts w:ascii="ITC Avant Garde" w:hAnsi="ITC Avant Garde" w:cs="Arial"/>
                <w:i/>
                <w:sz w:val="18"/>
              </w:rPr>
              <w:t>Manifestación expresa del solicitante de su voluntad de acogerse al beneficio de dispensa o reducción del importe de multas respecto de la práctica monopólica relativa o concentración ilícita detallada en el inciso anterior;</w:t>
            </w: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192131" w14:textId="77777777" w:rsidR="00163B23" w:rsidRDefault="00163B23" w:rsidP="00163B23">
            <w:pPr>
              <w:spacing w:after="120" w:line="240" w:lineRule="auto"/>
              <w:jc w:val="both"/>
              <w:outlineLvl w:val="2"/>
              <w:rPr>
                <w:rFonts w:ascii="ITC Avant Garde" w:hAnsi="ITC Avant Garde" w:cs="Arial"/>
                <w:b/>
                <w:i/>
                <w:sz w:val="18"/>
              </w:rPr>
            </w:pPr>
            <w:r w:rsidRPr="00163B23">
              <w:rPr>
                <w:rFonts w:ascii="ITC Avant Garde" w:hAnsi="ITC Avant Garde" w:cs="Arial"/>
                <w:b/>
                <w:i/>
                <w:sz w:val="18"/>
              </w:rPr>
              <w:t>1.3. Requisitos de la solicitud</w:t>
            </w:r>
          </w:p>
          <w:p w14:paraId="3A1B122B" w14:textId="77777777" w:rsidR="00163B23" w:rsidRPr="00163B23" w:rsidRDefault="00163B23" w:rsidP="00163B23">
            <w:pPr>
              <w:spacing w:after="120" w:line="240" w:lineRule="auto"/>
              <w:jc w:val="both"/>
              <w:outlineLvl w:val="2"/>
              <w:rPr>
                <w:rFonts w:ascii="ITC Avant Garde" w:hAnsi="ITC Avant Garde" w:cs="Arial"/>
                <w:b/>
                <w:i/>
                <w:sz w:val="18"/>
              </w:rPr>
            </w:pPr>
            <w:r>
              <w:rPr>
                <w:rFonts w:ascii="ITC Avant Garde" w:hAnsi="ITC Avant Garde" w:cs="Arial"/>
                <w:b/>
                <w:i/>
                <w:sz w:val="18"/>
              </w:rPr>
              <w:t>[…]</w:t>
            </w:r>
          </w:p>
          <w:p w14:paraId="34498384" w14:textId="15090F5F" w:rsidR="00163B23" w:rsidRPr="00163B23" w:rsidRDefault="00163B23" w:rsidP="00163B23">
            <w:pPr>
              <w:pStyle w:val="Prrafodelista"/>
              <w:numPr>
                <w:ilvl w:val="0"/>
                <w:numId w:val="15"/>
              </w:numPr>
              <w:rPr>
                <w:rFonts w:ascii="ITC Avant Garde" w:hAnsi="ITC Avant Garde" w:cs="Arial"/>
                <w:i/>
                <w:sz w:val="18"/>
                <w:lang w:val="es-MX"/>
              </w:rPr>
            </w:pPr>
            <w:r w:rsidRPr="00163B23">
              <w:rPr>
                <w:rFonts w:ascii="ITC Avant Garde" w:hAnsi="ITC Avant Garde" w:cs="Arial"/>
                <w:i/>
                <w:sz w:val="18"/>
                <w:lang w:val="es-MX"/>
              </w:rPr>
              <w:t>Manifestación expresa del solicitante de su voluntad de acogerse al beneficio de dispensa o reducción del importe de multas, previsto en el artículo 100 de la LFCE;</w:t>
            </w:r>
          </w:p>
        </w:tc>
      </w:tr>
    </w:tbl>
    <w:p w14:paraId="17E95794" w14:textId="77777777" w:rsidR="00635CDE" w:rsidRPr="00635CDE" w:rsidRDefault="00635CDE" w:rsidP="00635CDE">
      <w:pPr>
        <w:spacing w:after="120" w:line="240" w:lineRule="auto"/>
        <w:ind w:left="360"/>
        <w:jc w:val="both"/>
        <w:rPr>
          <w:rFonts w:ascii="ITC Avant Garde" w:hAnsi="ITC Avant Garde"/>
        </w:rPr>
      </w:pPr>
    </w:p>
    <w:p w14:paraId="0C7F6859" w14:textId="40F0F2EE" w:rsidR="00163B23" w:rsidRPr="009C56E4" w:rsidRDefault="00A65E95" w:rsidP="00A65E95">
      <w:pPr>
        <w:pStyle w:val="Prrafodelista"/>
        <w:numPr>
          <w:ilvl w:val="0"/>
          <w:numId w:val="5"/>
        </w:numPr>
        <w:spacing w:after="120" w:line="240" w:lineRule="auto"/>
        <w:contextualSpacing w:val="0"/>
        <w:jc w:val="both"/>
        <w:rPr>
          <w:rFonts w:ascii="ITC Avant Garde" w:hAnsi="ITC Avant Garde"/>
        </w:rPr>
      </w:pPr>
      <w:r w:rsidRPr="00EE4B7C">
        <w:rPr>
          <w:rFonts w:ascii="ITC Avant Garde" w:hAnsi="ITC Avant Garde"/>
        </w:rPr>
        <w:t xml:space="preserve">Respecto de </w:t>
      </w:r>
      <w:r w:rsidR="00163B23">
        <w:rPr>
          <w:rFonts w:ascii="ITC Avant Garde" w:hAnsi="ITC Avant Garde"/>
          <w:lang w:val="es-MX"/>
        </w:rPr>
        <w:t xml:space="preserve">realizar la transcripción literal de la fracción II del artículo 100 de la LFCE en </w:t>
      </w:r>
      <w:r w:rsidRPr="00EE4B7C">
        <w:rPr>
          <w:rFonts w:ascii="ITC Avant Garde" w:hAnsi="ITC Avant Garde"/>
        </w:rPr>
        <w:t>los incisos e), f) y g)</w:t>
      </w:r>
      <w:r w:rsidR="00163B23">
        <w:rPr>
          <w:rFonts w:ascii="ITC Avant Garde" w:hAnsi="ITC Avant Garde"/>
          <w:lang w:val="es-MX"/>
        </w:rPr>
        <w:t xml:space="preserve"> de la sección 1.3. del Proyecto de Guía</w:t>
      </w:r>
      <w:r w:rsidRPr="00EE4B7C">
        <w:rPr>
          <w:rFonts w:ascii="ITC Avant Garde" w:hAnsi="ITC Avant Garde"/>
        </w:rPr>
        <w:t xml:space="preserve">, </w:t>
      </w:r>
      <w:r w:rsidR="00854420">
        <w:rPr>
          <w:rFonts w:ascii="ITC Avant Garde" w:hAnsi="ITC Avant Garde"/>
          <w:lang w:val="es-MX"/>
        </w:rPr>
        <w:t>se indica que</w:t>
      </w:r>
      <w:r w:rsidR="009C56E4">
        <w:rPr>
          <w:rFonts w:ascii="ITC Avant Garde" w:hAnsi="ITC Avant Garde"/>
          <w:lang w:val="es-MX"/>
        </w:rPr>
        <w:t>,</w:t>
      </w:r>
      <w:r w:rsidR="00163B23">
        <w:rPr>
          <w:rFonts w:ascii="ITC Avant Garde" w:hAnsi="ITC Avant Garde"/>
          <w:lang w:val="es-MX"/>
        </w:rPr>
        <w:t xml:space="preserve"> la materia de los comentarios fue analizad</w:t>
      </w:r>
      <w:r w:rsidR="00007307">
        <w:rPr>
          <w:rFonts w:ascii="ITC Avant Garde" w:hAnsi="ITC Avant Garde"/>
          <w:lang w:val="es-MX"/>
        </w:rPr>
        <w:t>a</w:t>
      </w:r>
      <w:r w:rsidR="00163B23">
        <w:rPr>
          <w:rFonts w:ascii="ITC Avant Garde" w:hAnsi="ITC Avant Garde"/>
          <w:lang w:val="es-MX"/>
        </w:rPr>
        <w:t xml:space="preserve"> en la sección 6.1.1</w:t>
      </w:r>
      <w:r w:rsidR="00D93723">
        <w:rPr>
          <w:rFonts w:ascii="ITC Avant Garde" w:hAnsi="ITC Avant Garde"/>
          <w:lang w:val="es-MX"/>
        </w:rPr>
        <w:t>.</w:t>
      </w:r>
      <w:r w:rsidR="00163B23">
        <w:rPr>
          <w:rFonts w:ascii="ITC Avant Garde" w:hAnsi="ITC Avant Garde"/>
          <w:lang w:val="es-MX"/>
        </w:rPr>
        <w:t xml:space="preserve"> del Informe del Proyecto de DR, en donde resultaron parcialmente proced</w:t>
      </w:r>
      <w:bookmarkStart w:id="0" w:name="_GoBack"/>
      <w:bookmarkEnd w:id="0"/>
      <w:r w:rsidR="00163B23">
        <w:rPr>
          <w:rFonts w:ascii="ITC Avant Garde" w:hAnsi="ITC Avant Garde"/>
          <w:lang w:val="es-MX"/>
        </w:rPr>
        <w:t>entes</w:t>
      </w:r>
      <w:r w:rsidR="009C56E4">
        <w:rPr>
          <w:rFonts w:ascii="ITC Avant Garde" w:hAnsi="ITC Avant Garde"/>
          <w:lang w:val="es-MX"/>
        </w:rPr>
        <w:t>, por lo que el Proyecto de Guía se modifica para quedar como sigue:</w:t>
      </w:r>
    </w:p>
    <w:tbl>
      <w:tblPr>
        <w:tblStyle w:val="Tablaconcuadrcula"/>
        <w:tblW w:w="0" w:type="auto"/>
        <w:jc w:val="center"/>
        <w:tblLook w:val="04A0" w:firstRow="1" w:lastRow="0" w:firstColumn="1" w:lastColumn="0" w:noHBand="0" w:noVBand="1"/>
      </w:tblPr>
      <w:tblGrid>
        <w:gridCol w:w="4394"/>
        <w:gridCol w:w="4394"/>
      </w:tblGrid>
      <w:tr w:rsidR="009C56E4" w:rsidRPr="005F4EF7" w14:paraId="57244AB1" w14:textId="77777777" w:rsidTr="001E0936">
        <w:trPr>
          <w:trHeight w:val="311"/>
          <w:jc w:val="center"/>
        </w:trPr>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F4A0894" w14:textId="77777777" w:rsidR="009C56E4" w:rsidRPr="005F4EF7" w:rsidRDefault="009C56E4" w:rsidP="001E0936">
            <w:pPr>
              <w:spacing w:after="240" w:line="240" w:lineRule="atLeast"/>
              <w:contextualSpacing/>
              <w:jc w:val="center"/>
              <w:rPr>
                <w:rFonts w:ascii="ITC Avant Garde" w:hAnsi="ITC Avant Garde"/>
                <w:b/>
                <w:sz w:val="20"/>
                <w:szCs w:val="20"/>
              </w:rPr>
            </w:pPr>
            <w:r>
              <w:rPr>
                <w:rFonts w:ascii="ITC Avant Garde" w:hAnsi="ITC Avant Garde"/>
                <w:b/>
                <w:sz w:val="20"/>
                <w:szCs w:val="20"/>
              </w:rPr>
              <w:t>Proyecto de Guía</w:t>
            </w:r>
          </w:p>
        </w:tc>
        <w:tc>
          <w:tcPr>
            <w:tcW w:w="439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637D647" w14:textId="77777777" w:rsidR="009C56E4" w:rsidRPr="005F4EF7" w:rsidRDefault="009C56E4" w:rsidP="001E0936">
            <w:pPr>
              <w:spacing w:after="240" w:line="240" w:lineRule="atLeast"/>
              <w:contextualSpacing/>
              <w:jc w:val="center"/>
              <w:rPr>
                <w:rFonts w:ascii="ITC Avant Garde" w:hAnsi="ITC Avant Garde"/>
                <w:b/>
                <w:sz w:val="20"/>
                <w:szCs w:val="20"/>
              </w:rPr>
            </w:pPr>
            <w:r w:rsidRPr="005F4EF7">
              <w:rPr>
                <w:rFonts w:ascii="ITC Avant Garde" w:hAnsi="ITC Avant Garde"/>
                <w:b/>
                <w:sz w:val="20"/>
                <w:szCs w:val="20"/>
              </w:rPr>
              <w:t xml:space="preserve">Modificación al </w:t>
            </w:r>
            <w:r>
              <w:rPr>
                <w:rFonts w:ascii="ITC Avant Garde" w:hAnsi="ITC Avant Garde"/>
                <w:b/>
                <w:sz w:val="20"/>
                <w:szCs w:val="20"/>
              </w:rPr>
              <w:t>Proyecto de Guía</w:t>
            </w:r>
          </w:p>
        </w:tc>
      </w:tr>
      <w:tr w:rsidR="009C56E4" w:rsidRPr="005F4EF7" w14:paraId="609EEC3D" w14:textId="77777777" w:rsidTr="001E0936">
        <w:trPr>
          <w:jc w:val="center"/>
        </w:trPr>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524D88" w14:textId="77777777" w:rsidR="009C56E4" w:rsidRDefault="009C56E4" w:rsidP="00D93723">
            <w:pPr>
              <w:spacing w:after="120" w:line="240" w:lineRule="auto"/>
              <w:jc w:val="both"/>
              <w:outlineLvl w:val="2"/>
              <w:rPr>
                <w:rFonts w:ascii="ITC Avant Garde" w:hAnsi="ITC Avant Garde" w:cs="Arial"/>
                <w:b/>
                <w:i/>
                <w:sz w:val="18"/>
              </w:rPr>
            </w:pPr>
            <w:r w:rsidRPr="00163B23">
              <w:rPr>
                <w:rFonts w:ascii="ITC Avant Garde" w:hAnsi="ITC Avant Garde" w:cs="Arial"/>
                <w:b/>
                <w:i/>
                <w:sz w:val="18"/>
              </w:rPr>
              <w:t>1.3. Requisitos de la solicitud</w:t>
            </w:r>
          </w:p>
          <w:p w14:paraId="3E751D18" w14:textId="77777777" w:rsidR="009C56E4" w:rsidRPr="00163B23" w:rsidRDefault="009C56E4" w:rsidP="00D93723">
            <w:pPr>
              <w:spacing w:after="120" w:line="240" w:lineRule="auto"/>
              <w:jc w:val="both"/>
              <w:outlineLvl w:val="2"/>
              <w:rPr>
                <w:rFonts w:ascii="ITC Avant Garde" w:hAnsi="ITC Avant Garde" w:cs="Arial"/>
                <w:b/>
                <w:i/>
                <w:sz w:val="18"/>
              </w:rPr>
            </w:pPr>
            <w:r>
              <w:rPr>
                <w:rFonts w:ascii="ITC Avant Garde" w:hAnsi="ITC Avant Garde" w:cs="Arial"/>
                <w:b/>
                <w:i/>
                <w:sz w:val="18"/>
              </w:rPr>
              <w:t>[…]</w:t>
            </w:r>
          </w:p>
          <w:p w14:paraId="2DE9EE86" w14:textId="6B564E35" w:rsidR="009C56E4" w:rsidRPr="00163B23" w:rsidRDefault="009C56E4" w:rsidP="00D93723">
            <w:pPr>
              <w:spacing w:after="120" w:line="240" w:lineRule="auto"/>
              <w:ind w:left="283"/>
              <w:jc w:val="both"/>
              <w:rPr>
                <w:rFonts w:ascii="ITC Avant Garde" w:hAnsi="ITC Avant Garde" w:cs="Arial"/>
                <w:i/>
                <w:sz w:val="18"/>
              </w:rPr>
            </w:pPr>
            <w:r w:rsidRPr="009C56E4">
              <w:rPr>
                <w:rFonts w:ascii="ITC Avant Garde" w:hAnsi="ITC Avant Garde" w:cs="Arial"/>
                <w:i/>
                <w:sz w:val="18"/>
              </w:rPr>
              <w:t>g</w:t>
            </w:r>
            <w:r w:rsidR="00D93723">
              <w:rPr>
                <w:rFonts w:ascii="ITC Avant Garde" w:hAnsi="ITC Avant Garde" w:cs="Arial"/>
                <w:i/>
                <w:sz w:val="18"/>
              </w:rPr>
              <w:t xml:space="preserve">) </w:t>
            </w:r>
            <w:r w:rsidRPr="009C56E4">
              <w:rPr>
                <w:rFonts w:ascii="ITC Avant Garde" w:hAnsi="ITC Avant Garde" w:cs="Arial"/>
                <w:i/>
                <w:sz w:val="18"/>
              </w:rPr>
              <w:t>Señalar los plazos, medios o mecanismos y términos para comprobar el cumplimiento de los medios propuestos.</w:t>
            </w: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A5DB88" w14:textId="77777777" w:rsidR="009C56E4" w:rsidRDefault="009C56E4" w:rsidP="00D93723">
            <w:pPr>
              <w:spacing w:after="120" w:line="240" w:lineRule="auto"/>
              <w:jc w:val="both"/>
              <w:outlineLvl w:val="2"/>
              <w:rPr>
                <w:rFonts w:ascii="ITC Avant Garde" w:hAnsi="ITC Avant Garde" w:cs="Arial"/>
                <w:b/>
                <w:i/>
                <w:sz w:val="18"/>
              </w:rPr>
            </w:pPr>
            <w:r w:rsidRPr="00163B23">
              <w:rPr>
                <w:rFonts w:ascii="ITC Avant Garde" w:hAnsi="ITC Avant Garde" w:cs="Arial"/>
                <w:b/>
                <w:i/>
                <w:sz w:val="18"/>
              </w:rPr>
              <w:t>1.3. Requisitos de la solicitud</w:t>
            </w:r>
          </w:p>
          <w:p w14:paraId="69E393C5" w14:textId="77777777" w:rsidR="009C56E4" w:rsidRPr="00163B23" w:rsidRDefault="009C56E4" w:rsidP="00D93723">
            <w:pPr>
              <w:spacing w:after="120" w:line="240" w:lineRule="auto"/>
              <w:jc w:val="both"/>
              <w:outlineLvl w:val="2"/>
              <w:rPr>
                <w:rFonts w:ascii="ITC Avant Garde" w:hAnsi="ITC Avant Garde" w:cs="Arial"/>
                <w:b/>
                <w:i/>
                <w:sz w:val="18"/>
              </w:rPr>
            </w:pPr>
            <w:r>
              <w:rPr>
                <w:rFonts w:ascii="ITC Avant Garde" w:hAnsi="ITC Avant Garde" w:cs="Arial"/>
                <w:b/>
                <w:i/>
                <w:sz w:val="18"/>
              </w:rPr>
              <w:t>[…]</w:t>
            </w:r>
          </w:p>
          <w:p w14:paraId="55455A1D" w14:textId="5BD8FAE4" w:rsidR="009C56E4" w:rsidRPr="00163B23" w:rsidRDefault="009C56E4" w:rsidP="00D93723">
            <w:pPr>
              <w:pStyle w:val="Prrafodelista"/>
              <w:spacing w:after="120" w:line="240" w:lineRule="auto"/>
              <w:ind w:left="643"/>
              <w:contextualSpacing w:val="0"/>
              <w:jc w:val="both"/>
              <w:rPr>
                <w:rFonts w:ascii="ITC Avant Garde" w:hAnsi="ITC Avant Garde" w:cs="Arial"/>
                <w:i/>
                <w:sz w:val="18"/>
                <w:lang w:val="es-MX"/>
              </w:rPr>
            </w:pPr>
            <w:r w:rsidRPr="009C56E4">
              <w:rPr>
                <w:rFonts w:ascii="ITC Avant Garde" w:hAnsi="ITC Avant Garde" w:cs="Arial"/>
                <w:i/>
                <w:sz w:val="18"/>
              </w:rPr>
              <w:t>g)</w:t>
            </w:r>
            <w:r w:rsidR="00D93723">
              <w:rPr>
                <w:rFonts w:ascii="ITC Avant Garde" w:hAnsi="ITC Avant Garde" w:cs="Arial"/>
                <w:i/>
                <w:sz w:val="18"/>
                <w:lang w:val="es-MX"/>
              </w:rPr>
              <w:t xml:space="preserve"> </w:t>
            </w:r>
            <w:r w:rsidRPr="009C56E4">
              <w:rPr>
                <w:rFonts w:ascii="ITC Avant Garde" w:hAnsi="ITC Avant Garde" w:cs="Arial"/>
                <w:i/>
                <w:sz w:val="18"/>
              </w:rPr>
              <w:t>Señalar los plazos</w:t>
            </w:r>
            <w:r>
              <w:rPr>
                <w:rFonts w:ascii="ITC Avant Garde" w:hAnsi="ITC Avant Garde" w:cs="Arial"/>
                <w:i/>
                <w:sz w:val="18"/>
                <w:lang w:val="es-MX"/>
              </w:rPr>
              <w:t xml:space="preserve"> </w:t>
            </w:r>
            <w:r w:rsidRPr="009C56E4">
              <w:rPr>
                <w:rFonts w:ascii="ITC Avant Garde" w:hAnsi="ITC Avant Garde" w:cs="Arial"/>
                <w:i/>
                <w:sz w:val="18"/>
              </w:rPr>
              <w:t>y términos para comprobar el cumplimiento de los medios propuestos.</w:t>
            </w:r>
          </w:p>
        </w:tc>
      </w:tr>
    </w:tbl>
    <w:p w14:paraId="3224FBD7" w14:textId="77777777" w:rsidR="009C56E4" w:rsidRPr="00163B23" w:rsidRDefault="009C56E4" w:rsidP="009C56E4">
      <w:pPr>
        <w:pStyle w:val="Prrafodelista"/>
        <w:spacing w:after="120" w:line="240" w:lineRule="auto"/>
        <w:contextualSpacing w:val="0"/>
        <w:jc w:val="both"/>
        <w:rPr>
          <w:rFonts w:ascii="ITC Avant Garde" w:hAnsi="ITC Avant Garde"/>
        </w:rPr>
      </w:pPr>
    </w:p>
    <w:p w14:paraId="0858B106" w14:textId="3E68ACBF" w:rsidR="004A715E" w:rsidRPr="00EE4B7C" w:rsidRDefault="003B5098" w:rsidP="004A715E">
      <w:pPr>
        <w:spacing w:before="240" w:after="120" w:line="240" w:lineRule="auto"/>
        <w:jc w:val="both"/>
        <w:rPr>
          <w:rFonts w:ascii="ITC Avant Garde" w:hAnsi="ITC Avant Garde"/>
          <w:b/>
        </w:rPr>
      </w:pPr>
      <w:r>
        <w:rPr>
          <w:rFonts w:ascii="ITC Avant Garde" w:hAnsi="ITC Avant Garde"/>
          <w:b/>
        </w:rPr>
        <w:t>6.2.2.</w:t>
      </w:r>
      <w:r w:rsidR="004A715E" w:rsidRPr="00EE4B7C">
        <w:rPr>
          <w:rFonts w:ascii="ITC Avant Garde" w:hAnsi="ITC Avant Garde"/>
          <w:b/>
        </w:rPr>
        <w:t xml:space="preserve"> El Participante 6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4A715E" w:rsidRPr="00EE4B7C" w14:paraId="0B13ED18" w14:textId="77777777" w:rsidTr="007B1A6E">
        <w:trPr>
          <w:trHeight w:val="203"/>
        </w:trPr>
        <w:tc>
          <w:tcPr>
            <w:tcW w:w="8931" w:type="dxa"/>
            <w:shd w:val="clear" w:color="auto" w:fill="538135" w:themeFill="accent6" w:themeFillShade="BF"/>
            <w:vAlign w:val="bottom"/>
          </w:tcPr>
          <w:p w14:paraId="4D8BE66E" w14:textId="3B00D7B0" w:rsidR="004A715E" w:rsidRPr="00EE4B7C" w:rsidRDefault="004A715E" w:rsidP="007B1A6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6</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13B4F335" w14:textId="77777777" w:rsidTr="007B1A6E">
        <w:trPr>
          <w:trHeight w:val="807"/>
        </w:trPr>
        <w:tc>
          <w:tcPr>
            <w:tcW w:w="8931" w:type="dxa"/>
            <w:shd w:val="clear" w:color="auto" w:fill="C5E0B3" w:themeFill="accent6" w:themeFillTint="66"/>
            <w:vAlign w:val="center"/>
          </w:tcPr>
          <w:p w14:paraId="401B6E80" w14:textId="77777777" w:rsidR="004A715E" w:rsidRPr="00EE4B7C" w:rsidRDefault="004A715E" w:rsidP="007B1A6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1.3. Requisitos de la solicitud</w:t>
            </w:r>
          </w:p>
          <w:p w14:paraId="6B9B5A59" w14:textId="77777777" w:rsidR="004A715E" w:rsidRPr="00EE4B7C" w:rsidRDefault="004A715E" w:rsidP="007B1A6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Se solicita que se modifique el presente a fin de que se señale que el domicilio de ese Instituto está en la Alcaldía de Benito Juárez y no en la delegación.</w:t>
            </w:r>
          </w:p>
          <w:p w14:paraId="136339D7" w14:textId="77777777" w:rsidR="001C2A03" w:rsidRPr="00EE4B7C" w:rsidRDefault="001C2A03" w:rsidP="007B1A6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versión reservada y dar vista al denunciante</w:t>
            </w:r>
          </w:p>
          <w:p w14:paraId="5D426F11" w14:textId="089FF77D"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Aquí se exige al Agente Solicitante acompañar una versión reservada del escrito de solicitud a efecto de dar vista al denunciante, sin </w:t>
            </w:r>
            <w:r w:rsidR="00017073" w:rsidRPr="00EE4B7C">
              <w:rPr>
                <w:rFonts w:ascii="ITC Avant Garde" w:hAnsi="ITC Avant Garde"/>
                <w:i/>
                <w:color w:val="auto"/>
                <w:sz w:val="18"/>
                <w:szCs w:val="18"/>
              </w:rPr>
              <w:t>embargo,</w:t>
            </w:r>
            <w:r w:rsidRPr="00EE4B7C">
              <w:rPr>
                <w:rFonts w:ascii="ITC Avant Garde" w:hAnsi="ITC Avant Garde"/>
                <w:i/>
                <w:color w:val="auto"/>
                <w:sz w:val="18"/>
                <w:szCs w:val="18"/>
              </w:rPr>
              <w:t xml:space="preserve"> la Ley Federal de Competencia Económica (la Ley), en su artículo 101, señala:</w:t>
            </w:r>
          </w:p>
          <w:p w14:paraId="58ABD975" w14:textId="77777777"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Artículo 101. Dentro de los cinco días siguientes a la recepción del escrito al que se refiere el primer párrafo del artículo anterior, la Autoridad Investigadora suspenderá la investigación, podrá prevenir al Agente Económico sujeto a la investigación para que en su caso, en un plazo de cinco días presente las aclaraciones correspondientes y dará vista al denunciante si lo hubiera para que en un plazo adicional de cinco días manifieste lo que a su derecho convenga y en un plazo de diez días presente al Pleno un dictamen con su opinión respecto a la pretensión del Agente Económico solicitante y el expediente de la investigación. La Comisión emitirá la resolución en un plazo de veinte días a partir de que la Autoridad Investigadora le presente su dictamen. En caso de que el Pleno no acepte la propuesta presentada por el Agente Económico solicitante, la Comisión emitirá en un plazo de cinco días el acuerdo de reanudación del procedimiento.</w:t>
            </w:r>
          </w:p>
          <w:p w14:paraId="53C24820" w14:textId="77777777"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Es decir, en su caso el denunciante tendrá participación solo después de que la Autoridad Investigadora haya recibido, revisado, prevenido y admitido el escrito de solicitud y haya ordenado </w:t>
            </w:r>
            <w:r w:rsidRPr="00EE4B7C">
              <w:rPr>
                <w:rFonts w:ascii="ITC Avant Garde" w:hAnsi="ITC Avant Garde"/>
                <w:i/>
                <w:color w:val="auto"/>
                <w:sz w:val="18"/>
                <w:szCs w:val="18"/>
              </w:rPr>
              <w:lastRenderedPageBreak/>
              <w:t>la suspensión de la investigación nunca antes; y además de la lectura del dispositivo anterior no se entiende que se deba agregar una copia de traslado del escrito de solicitud por parte del Agente Solicitante.</w:t>
            </w:r>
          </w:p>
          <w:p w14:paraId="5F55DFAC" w14:textId="77777777"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Lo anterior es así porque no se trata de un procedimiento adversarial pues si bien, puede mediar una denuncia, no hay partes en conflicto y por ello la Ley solo ordena dar vista al denunciante y no correrle traslado.</w:t>
            </w:r>
          </w:p>
          <w:p w14:paraId="3F6EB955" w14:textId="77777777"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Aun sin conceder de que se tratara de un contencioso entre particulares, también cabe destacar que la orden de acompañar una versión reservada del escrito de solicitud para el denunciante carece de sentido, términos de igualdad procesal, pues en cualquier caso, el Agente Solicitante no tendría incentivo de revelar cuáles son sus propuestas en ánimo de concluir la investigación ya que de esa manera se estaría beneficiando a al denunciante (por lo general un competidor) incluso antes de que el Pleno resolviera sobre su procedencia.</w:t>
            </w:r>
          </w:p>
          <w:p w14:paraId="15C8D6A9" w14:textId="45ED62CC"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Lo cual llevado al extremo ocasionaría perjuicio al Agente Solicitante toda vez que se vería obligado a revelar sus propuestas sin la certeza de que el Pleno las admita, sin </w:t>
            </w:r>
            <w:r w:rsidR="00264C39" w:rsidRPr="00EE4B7C">
              <w:rPr>
                <w:rFonts w:ascii="ITC Avant Garde" w:hAnsi="ITC Avant Garde"/>
                <w:i/>
                <w:color w:val="auto"/>
                <w:sz w:val="18"/>
                <w:szCs w:val="18"/>
              </w:rPr>
              <w:t>embargo,</w:t>
            </w:r>
            <w:r w:rsidRPr="00EE4B7C">
              <w:rPr>
                <w:rFonts w:ascii="ITC Avant Garde" w:hAnsi="ITC Avant Garde"/>
                <w:i/>
                <w:color w:val="auto"/>
                <w:sz w:val="18"/>
                <w:szCs w:val="18"/>
              </w:rPr>
              <w:t xml:space="preserve"> el denunciante (por lo general un competidor) ya habría tenido acceso a información privilegiada que de otra manera no hubiera obtenido.</w:t>
            </w:r>
          </w:p>
          <w:p w14:paraId="54DFD0A2" w14:textId="77777777"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Por lo anterior se sugiere a ese Instituto que la presente disposición se modifique de tal manera que se ciña a lo señalado por la Ley.</w:t>
            </w:r>
          </w:p>
          <w:p w14:paraId="5C932310" w14:textId="2953BC62" w:rsidR="001C2A03" w:rsidRPr="00EE4B7C" w:rsidRDefault="001C2A03" w:rsidP="001C2A03">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Por último, con el reconocimiento al denunciante como parte procesal prevista en la presente Guía, también se estaría dando lugar a que éste pudiera presentar o interponer recursos ocasionando dilaciones procesales innecesarias.</w:t>
            </w:r>
          </w:p>
        </w:tc>
      </w:tr>
    </w:tbl>
    <w:p w14:paraId="734DF4FC" w14:textId="62739347" w:rsidR="0018782A" w:rsidRPr="00EE4B7C" w:rsidRDefault="0018782A" w:rsidP="00264C39">
      <w:pPr>
        <w:spacing w:before="240" w:after="120" w:line="240" w:lineRule="auto"/>
        <w:jc w:val="both"/>
        <w:rPr>
          <w:rFonts w:ascii="ITC Avant Garde" w:hAnsi="ITC Avant Garde"/>
          <w:b/>
        </w:rPr>
      </w:pPr>
      <w:r w:rsidRPr="00EE4B7C">
        <w:rPr>
          <w:rFonts w:ascii="ITC Avant Garde" w:hAnsi="ITC Avant Garde"/>
          <w:b/>
        </w:rPr>
        <w:lastRenderedPageBreak/>
        <w:t>Consideraciones al Participante 6</w:t>
      </w:r>
    </w:p>
    <w:p w14:paraId="1F851B82" w14:textId="77777777" w:rsidR="00343699" w:rsidRPr="00EE4B7C" w:rsidRDefault="00343699" w:rsidP="00343699">
      <w:pPr>
        <w:pStyle w:val="Default"/>
        <w:spacing w:after="120"/>
        <w:jc w:val="both"/>
        <w:rPr>
          <w:rFonts w:ascii="ITC Avant Garde" w:hAnsi="ITC Avant Garde"/>
          <w:b/>
          <w:color w:val="auto"/>
          <w:sz w:val="22"/>
          <w:szCs w:val="18"/>
        </w:rPr>
      </w:pPr>
      <w:r w:rsidRPr="00EE4B7C">
        <w:rPr>
          <w:rFonts w:ascii="ITC Avant Garde" w:hAnsi="ITC Avant Garde"/>
          <w:b/>
          <w:color w:val="auto"/>
          <w:sz w:val="22"/>
          <w:szCs w:val="18"/>
        </w:rPr>
        <w:t>Respecto de la sección 1.3. Requisitos de la solicitud</w:t>
      </w:r>
    </w:p>
    <w:p w14:paraId="507CFB87" w14:textId="77777777" w:rsidR="00343699" w:rsidRPr="00EE4B7C" w:rsidRDefault="00343699" w:rsidP="0047453F">
      <w:pPr>
        <w:pStyle w:val="Prrafodelista"/>
        <w:numPr>
          <w:ilvl w:val="0"/>
          <w:numId w:val="5"/>
        </w:numPr>
        <w:spacing w:after="120" w:line="240" w:lineRule="auto"/>
        <w:jc w:val="both"/>
        <w:rPr>
          <w:rFonts w:ascii="ITC Avant Garde" w:hAnsi="ITC Avant Garde"/>
        </w:rPr>
      </w:pPr>
      <w:r w:rsidRPr="00EE4B7C">
        <w:rPr>
          <w:rFonts w:ascii="ITC Avant Garde" w:hAnsi="ITC Avant Garde"/>
        </w:rPr>
        <w:t>Se atiende el comentario</w:t>
      </w:r>
      <w:r w:rsidRPr="00EE4B7C">
        <w:rPr>
          <w:rFonts w:ascii="ITC Avant Garde" w:hAnsi="ITC Avant Garde"/>
          <w:b/>
        </w:rPr>
        <w:t xml:space="preserve"> </w:t>
      </w:r>
      <w:r w:rsidRPr="00EE4B7C">
        <w:rPr>
          <w:rFonts w:ascii="ITC Avant Garde" w:hAnsi="ITC Avant Garde"/>
        </w:rPr>
        <w:t>y se modifica la sección 1.3. Requisitos de la solicitud, para efectos de sustituir el término “</w:t>
      </w:r>
      <w:r w:rsidRPr="00EE4B7C">
        <w:rPr>
          <w:rFonts w:ascii="ITC Avant Garde" w:hAnsi="ITC Avant Garde"/>
          <w:i/>
        </w:rPr>
        <w:t>delegación</w:t>
      </w:r>
      <w:r w:rsidRPr="00EE4B7C">
        <w:rPr>
          <w:rFonts w:ascii="ITC Avant Garde" w:hAnsi="ITC Avant Garde"/>
        </w:rPr>
        <w:t>” por “</w:t>
      </w:r>
      <w:r w:rsidRPr="00EE4B7C">
        <w:rPr>
          <w:rFonts w:ascii="ITC Avant Garde" w:hAnsi="ITC Avant Garde"/>
          <w:i/>
        </w:rPr>
        <w:t>alcaldía</w:t>
      </w:r>
      <w:r w:rsidRPr="00EE4B7C">
        <w:rPr>
          <w:rFonts w:ascii="ITC Avant Garde" w:hAnsi="ITC Avant Garde"/>
        </w:rPr>
        <w:t>”, de conformidad con lo siguiente:</w:t>
      </w:r>
    </w:p>
    <w:tbl>
      <w:tblPr>
        <w:tblStyle w:val="Tablaconcuadrcula"/>
        <w:tblW w:w="0" w:type="auto"/>
        <w:jc w:val="center"/>
        <w:tblLook w:val="04A0" w:firstRow="1" w:lastRow="0" w:firstColumn="1" w:lastColumn="0" w:noHBand="0" w:noVBand="1"/>
      </w:tblPr>
      <w:tblGrid>
        <w:gridCol w:w="5035"/>
        <w:gridCol w:w="5035"/>
      </w:tblGrid>
      <w:tr w:rsidR="00EE4B7C" w:rsidRPr="00EE4B7C" w14:paraId="3A89BA3C" w14:textId="77777777" w:rsidTr="007B1A6E">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5CA57D0" w14:textId="2CB01DF0" w:rsidR="00343699" w:rsidRPr="00EE4B7C" w:rsidRDefault="009C56E4" w:rsidP="00770F75">
            <w:pPr>
              <w:spacing w:after="240" w:line="240" w:lineRule="atLeast"/>
              <w:contextualSpacing/>
              <w:jc w:val="center"/>
              <w:rPr>
                <w:rFonts w:ascii="ITC Avant Garde" w:hAnsi="ITC Avant Garde"/>
                <w:b/>
                <w:sz w:val="20"/>
                <w:szCs w:val="20"/>
              </w:rPr>
            </w:pPr>
            <w:r>
              <w:rPr>
                <w:rFonts w:ascii="ITC Avant Garde" w:hAnsi="ITC Avant Garde"/>
                <w:b/>
                <w:sz w:val="20"/>
                <w:szCs w:val="20"/>
              </w:rPr>
              <w:t>P</w:t>
            </w:r>
            <w:r w:rsidR="00343699" w:rsidRPr="00EE4B7C">
              <w:rPr>
                <w:rFonts w:ascii="ITC Avant Garde" w:hAnsi="ITC Avant Garde"/>
                <w:b/>
                <w:sz w:val="20"/>
                <w:szCs w:val="20"/>
              </w:rPr>
              <w:t>royecto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E97A460" w14:textId="7897F01D" w:rsidR="00343699" w:rsidRPr="00EE4B7C" w:rsidRDefault="00343699" w:rsidP="009C56E4">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sidR="009C56E4">
              <w:rPr>
                <w:rFonts w:ascii="ITC Avant Garde" w:hAnsi="ITC Avant Garde"/>
                <w:b/>
                <w:sz w:val="20"/>
                <w:szCs w:val="20"/>
              </w:rPr>
              <w:t>P</w:t>
            </w:r>
            <w:r w:rsidRPr="00EE4B7C">
              <w:rPr>
                <w:rFonts w:ascii="ITC Avant Garde" w:hAnsi="ITC Avant Garde"/>
                <w:b/>
                <w:sz w:val="20"/>
                <w:szCs w:val="20"/>
              </w:rPr>
              <w:t>royecto de Guía</w:t>
            </w:r>
          </w:p>
        </w:tc>
      </w:tr>
      <w:tr w:rsidR="00EE4B7C" w:rsidRPr="00EE4B7C" w14:paraId="62C8207C" w14:textId="77777777" w:rsidTr="007B1A6E">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BA74F3" w14:textId="77777777" w:rsidR="00343699" w:rsidRPr="00EE4B7C" w:rsidRDefault="00343699" w:rsidP="007B1A6E">
            <w:pPr>
              <w:spacing w:after="120" w:line="240" w:lineRule="auto"/>
              <w:jc w:val="both"/>
              <w:outlineLvl w:val="2"/>
              <w:rPr>
                <w:rFonts w:ascii="ITC Avant Garde" w:hAnsi="ITC Avant Garde" w:cs="Arial"/>
                <w:b/>
                <w:i/>
                <w:sz w:val="18"/>
              </w:rPr>
            </w:pPr>
            <w:r w:rsidRPr="00EE4B7C">
              <w:rPr>
                <w:rFonts w:ascii="ITC Avant Garde" w:hAnsi="ITC Avant Garde" w:cs="Arial"/>
                <w:b/>
                <w:i/>
                <w:sz w:val="18"/>
              </w:rPr>
              <w:t>1.3. Requisitos de la solicitud</w:t>
            </w:r>
          </w:p>
          <w:p w14:paraId="1C25705C" w14:textId="77777777" w:rsidR="00343699" w:rsidRPr="00EE4B7C" w:rsidRDefault="00343699" w:rsidP="007B1A6E">
            <w:pPr>
              <w:spacing w:after="120" w:line="240" w:lineRule="auto"/>
              <w:jc w:val="both"/>
              <w:rPr>
                <w:rFonts w:ascii="ITC Avant Garde" w:hAnsi="ITC Avant Garde" w:cs="Arial"/>
                <w:i/>
                <w:sz w:val="18"/>
              </w:rPr>
            </w:pPr>
            <w:r w:rsidRPr="00EE4B7C">
              <w:rPr>
                <w:rFonts w:ascii="ITC Avant Garde" w:hAnsi="ITC Avant Garde" w:cs="Arial"/>
                <w:i/>
                <w:sz w:val="18"/>
              </w:rPr>
              <w:t>Las solicitudes se redactarán en idioma español,</w:t>
            </w:r>
            <w:r w:rsidRPr="00EE4B7C">
              <w:rPr>
                <w:rFonts w:ascii="ITC Avant Garde" w:hAnsi="ITC Avant Garde" w:cs="Arial"/>
                <w:i/>
                <w:sz w:val="18"/>
                <w:vertAlign w:val="superscript"/>
              </w:rPr>
              <w:footnoteReference w:id="9"/>
            </w:r>
            <w:r w:rsidRPr="00EE4B7C">
              <w:rPr>
                <w:rFonts w:ascii="ITC Avant Garde" w:hAnsi="ITC Avant Garde" w:cs="Arial"/>
                <w:i/>
                <w:sz w:val="18"/>
              </w:rPr>
              <w:t xml:space="preserve"> serán dirigidas a la Autoridad Investigadora, se presentarán en la Oficialía de Partes del Instituto, ubicada en </w:t>
            </w:r>
            <w:r w:rsidRPr="00EE4B7C">
              <w:rPr>
                <w:rFonts w:ascii="ITC Avant Garde" w:hAnsi="ITC Avant Garde" w:cs="Arial"/>
                <w:b/>
                <w:i/>
                <w:sz w:val="18"/>
              </w:rPr>
              <w:t>Insurgentes Sur 1143, planta baja, colonia Nochebuena, delegación Benito Juárez, código postal 03720, en la Ciudad de México</w:t>
            </w:r>
            <w:r w:rsidRPr="00EE4B7C">
              <w:rPr>
                <w:rFonts w:ascii="ITC Avant Garde" w:hAnsi="ITC Avant Garde" w:cs="Arial"/>
                <w:i/>
                <w:sz w:val="18"/>
              </w:rPr>
              <w:t>, en un horario de lunes a jueves de 9:00 a 18:30 horas y viernes de 9:00 a 15:00 horas</w:t>
            </w:r>
            <w:r w:rsidRPr="00EE4B7C">
              <w:rPr>
                <w:rFonts w:ascii="ITC Avant Garde" w:hAnsi="ITC Avant Garde" w:cs="Arial"/>
                <w:i/>
                <w:sz w:val="18"/>
                <w:vertAlign w:val="superscript"/>
              </w:rPr>
              <w:footnoteReference w:id="10"/>
            </w:r>
            <w:r w:rsidRPr="00EE4B7C">
              <w:rPr>
                <w:rFonts w:ascii="ITC Avant Garde" w:hAnsi="ITC Avant Garde" w:cs="Arial"/>
                <w:i/>
                <w:sz w:val="18"/>
              </w:rPr>
              <w:t xml:space="preserve"> y contendrán al menos lo siguiente:</w:t>
            </w:r>
          </w:p>
          <w:p w14:paraId="63544A58" w14:textId="77777777" w:rsidR="00343699" w:rsidRPr="00EE4B7C" w:rsidRDefault="00343699" w:rsidP="007B1A6E">
            <w:pPr>
              <w:spacing w:after="120" w:line="240" w:lineRule="auto"/>
              <w:ind w:left="709" w:hanging="425"/>
              <w:jc w:val="both"/>
              <w:rPr>
                <w:rFonts w:ascii="ITC Avant Garde" w:hAnsi="ITC Avant Garde" w:cs="Arial"/>
                <w:sz w:val="18"/>
              </w:rPr>
            </w:pPr>
            <w:r w:rsidRPr="00EE4B7C">
              <w:rPr>
                <w:rFonts w:ascii="ITC Avant Garde" w:hAnsi="ITC Avant Garde" w:cs="Arial"/>
                <w:sz w:val="18"/>
              </w:rPr>
              <w:t>[…]</w:t>
            </w: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B4F267" w14:textId="77777777" w:rsidR="00343699" w:rsidRPr="00EE4B7C" w:rsidRDefault="00343699" w:rsidP="007B1A6E">
            <w:pPr>
              <w:spacing w:after="120" w:line="240" w:lineRule="auto"/>
              <w:jc w:val="both"/>
              <w:outlineLvl w:val="2"/>
              <w:rPr>
                <w:rFonts w:ascii="ITC Avant Garde" w:hAnsi="ITC Avant Garde" w:cs="Arial"/>
                <w:b/>
                <w:i/>
                <w:sz w:val="18"/>
              </w:rPr>
            </w:pPr>
            <w:r w:rsidRPr="00EE4B7C">
              <w:rPr>
                <w:rFonts w:ascii="ITC Avant Garde" w:hAnsi="ITC Avant Garde" w:cs="Arial"/>
                <w:b/>
                <w:i/>
                <w:sz w:val="18"/>
              </w:rPr>
              <w:t>1.3. Requisitos de la solicitud</w:t>
            </w:r>
          </w:p>
          <w:p w14:paraId="3FC42A7E" w14:textId="7B7D6A4F" w:rsidR="00343699" w:rsidRPr="00EE4B7C" w:rsidRDefault="00343699" w:rsidP="007B1A6E">
            <w:pPr>
              <w:spacing w:after="120" w:line="240" w:lineRule="auto"/>
              <w:jc w:val="both"/>
              <w:rPr>
                <w:rFonts w:ascii="ITC Avant Garde" w:hAnsi="ITC Avant Garde" w:cs="Arial"/>
                <w:i/>
                <w:sz w:val="18"/>
              </w:rPr>
            </w:pPr>
            <w:r w:rsidRPr="00EE4B7C">
              <w:rPr>
                <w:rFonts w:ascii="ITC Avant Garde" w:hAnsi="ITC Avant Garde" w:cs="Arial"/>
                <w:i/>
                <w:sz w:val="18"/>
              </w:rPr>
              <w:t>Las solicitudes se redactarán en idioma español,</w:t>
            </w:r>
            <w:r w:rsidR="002D792F" w:rsidRPr="00833E4A">
              <w:rPr>
                <w:rFonts w:ascii="ITC Avant Garde" w:hAnsi="ITC Avant Garde" w:cs="Arial"/>
                <w:i/>
                <w:sz w:val="18"/>
                <w:vertAlign w:val="superscript"/>
              </w:rPr>
              <w:t>2</w:t>
            </w:r>
            <w:r w:rsidRPr="00EE4B7C">
              <w:rPr>
                <w:rFonts w:ascii="ITC Avant Garde" w:hAnsi="ITC Avant Garde" w:cs="Arial"/>
                <w:i/>
                <w:sz w:val="18"/>
              </w:rPr>
              <w:t xml:space="preserve"> serán dirigidas a la Autoridad Investigadora, se presentarán en la Oficialía de Partes del Instituto, ubicada en </w:t>
            </w:r>
            <w:r w:rsidRPr="00EE4B7C">
              <w:rPr>
                <w:rFonts w:ascii="ITC Avant Garde" w:hAnsi="ITC Avant Garde" w:cs="Arial"/>
                <w:b/>
                <w:i/>
                <w:sz w:val="18"/>
              </w:rPr>
              <w:t xml:space="preserve">Insurgentes Sur 1143, planta baja, colonia Nochebuena, </w:t>
            </w:r>
            <w:r w:rsidRPr="00833E4A">
              <w:rPr>
                <w:rFonts w:ascii="ITC Avant Garde" w:hAnsi="ITC Avant Garde" w:cs="Arial"/>
                <w:b/>
                <w:i/>
                <w:sz w:val="18"/>
                <w:u w:val="single"/>
              </w:rPr>
              <w:t>alcaldía</w:t>
            </w:r>
            <w:r w:rsidRPr="00EE4B7C">
              <w:rPr>
                <w:rFonts w:ascii="ITC Avant Garde" w:hAnsi="ITC Avant Garde" w:cs="Arial"/>
                <w:b/>
                <w:i/>
                <w:sz w:val="18"/>
              </w:rPr>
              <w:t xml:space="preserve"> Benito Juárez, código postal 03720, en la Ciudad de México</w:t>
            </w:r>
            <w:r w:rsidRPr="00EE4B7C">
              <w:rPr>
                <w:rFonts w:ascii="ITC Avant Garde" w:hAnsi="ITC Avant Garde" w:cs="Arial"/>
                <w:i/>
                <w:sz w:val="18"/>
              </w:rPr>
              <w:t>, en un horario de lunes a jueves de 9:00 a 18:30 horas y viernes de 9:00 a 15:00 horas</w:t>
            </w:r>
            <w:r w:rsidR="002D792F" w:rsidRPr="00833E4A">
              <w:rPr>
                <w:rFonts w:ascii="ITC Avant Garde" w:hAnsi="ITC Avant Garde" w:cs="Arial"/>
                <w:i/>
                <w:sz w:val="18"/>
                <w:vertAlign w:val="superscript"/>
              </w:rPr>
              <w:t>3</w:t>
            </w:r>
            <w:r w:rsidRPr="00EE4B7C">
              <w:rPr>
                <w:rFonts w:ascii="ITC Avant Garde" w:hAnsi="ITC Avant Garde" w:cs="Arial"/>
                <w:i/>
                <w:sz w:val="18"/>
              </w:rPr>
              <w:t xml:space="preserve"> y contendrán al menos lo siguiente:</w:t>
            </w:r>
          </w:p>
          <w:p w14:paraId="639EEBC7" w14:textId="77777777" w:rsidR="00343699" w:rsidRPr="00EE4B7C" w:rsidRDefault="00343699" w:rsidP="007B1A6E">
            <w:pPr>
              <w:spacing w:after="120" w:line="240" w:lineRule="auto"/>
              <w:ind w:left="709" w:hanging="425"/>
              <w:jc w:val="both"/>
              <w:rPr>
                <w:rFonts w:ascii="ITC Avant Garde" w:hAnsi="ITC Avant Garde" w:cs="Arial"/>
                <w:sz w:val="18"/>
              </w:rPr>
            </w:pPr>
            <w:r w:rsidRPr="00EE4B7C">
              <w:rPr>
                <w:rFonts w:ascii="ITC Avant Garde" w:hAnsi="ITC Avant Garde" w:cs="Arial"/>
                <w:sz w:val="18"/>
              </w:rPr>
              <w:t>[…]</w:t>
            </w:r>
          </w:p>
        </w:tc>
      </w:tr>
    </w:tbl>
    <w:p w14:paraId="06E5F352" w14:textId="29EAB883" w:rsidR="00343699" w:rsidRPr="00EE4B7C" w:rsidRDefault="0047453F" w:rsidP="00264C39">
      <w:pPr>
        <w:spacing w:before="240" w:after="120" w:line="240" w:lineRule="auto"/>
        <w:jc w:val="both"/>
        <w:rPr>
          <w:rFonts w:ascii="ITC Avant Garde" w:hAnsi="ITC Avant Garde"/>
          <w:b/>
        </w:rPr>
      </w:pPr>
      <w:r w:rsidRPr="00EE4B7C">
        <w:rPr>
          <w:rFonts w:ascii="ITC Avant Garde" w:hAnsi="ITC Avant Garde"/>
          <w:b/>
        </w:rPr>
        <w:t>Respecto de la versión reservada y dar vista al denunciante</w:t>
      </w:r>
    </w:p>
    <w:p w14:paraId="3CD5A72E" w14:textId="77777777" w:rsidR="009C56E4" w:rsidRPr="00773B13" w:rsidRDefault="00882089" w:rsidP="00770F75">
      <w:pPr>
        <w:pStyle w:val="TableParagraph"/>
        <w:numPr>
          <w:ilvl w:val="0"/>
          <w:numId w:val="5"/>
        </w:numPr>
        <w:spacing w:after="120"/>
        <w:ind w:right="130"/>
        <w:jc w:val="both"/>
        <w:rPr>
          <w:rFonts w:ascii="ITC Avant Garde" w:hAnsi="ITC Avant Garde"/>
          <w:smallCaps/>
        </w:rPr>
      </w:pPr>
      <w:r>
        <w:rPr>
          <w:rFonts w:ascii="ITC Avant Garde" w:hAnsi="ITC Avant Garde"/>
        </w:rPr>
        <w:t>Se indica que</w:t>
      </w:r>
      <w:r w:rsidR="009C56E4">
        <w:rPr>
          <w:rFonts w:ascii="ITC Avant Garde" w:hAnsi="ITC Avant Garde"/>
        </w:rPr>
        <w:t>, la materia de los comentarios fue analizada en la sección 6.1.2</w:t>
      </w:r>
      <w:r>
        <w:rPr>
          <w:rFonts w:ascii="ITC Avant Garde" w:hAnsi="ITC Avant Garde"/>
        </w:rPr>
        <w:t xml:space="preserve"> </w:t>
      </w:r>
      <w:r w:rsidR="009C56E4">
        <w:rPr>
          <w:rFonts w:ascii="ITC Avant Garde" w:hAnsi="ITC Avant Garde"/>
        </w:rPr>
        <w:t xml:space="preserve">del Informe del Proyecto de DR, resultando procedentes los mismos, por lo que el Proyecto </w:t>
      </w:r>
      <w:r w:rsidR="009C56E4">
        <w:rPr>
          <w:rFonts w:ascii="ITC Avant Garde" w:hAnsi="ITC Avant Garde"/>
        </w:rPr>
        <w:lastRenderedPageBreak/>
        <w:t xml:space="preserve">de Guía se modifica para quedar como sigue: </w:t>
      </w:r>
    </w:p>
    <w:tbl>
      <w:tblPr>
        <w:tblStyle w:val="Tablaconcuadrcula"/>
        <w:tblW w:w="0" w:type="auto"/>
        <w:jc w:val="center"/>
        <w:tblLook w:val="04A0" w:firstRow="1" w:lastRow="0" w:firstColumn="1" w:lastColumn="0" w:noHBand="0" w:noVBand="1"/>
      </w:tblPr>
      <w:tblGrid>
        <w:gridCol w:w="5035"/>
        <w:gridCol w:w="5035"/>
      </w:tblGrid>
      <w:tr w:rsidR="009C56E4" w:rsidRPr="00EE4B7C" w14:paraId="5E6AFACD" w14:textId="77777777" w:rsidTr="001E0936">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2102BAF" w14:textId="77777777" w:rsidR="009C56E4" w:rsidRPr="00EE4B7C" w:rsidRDefault="009C56E4" w:rsidP="001E0936">
            <w:pPr>
              <w:spacing w:after="240" w:line="240" w:lineRule="atLeast"/>
              <w:contextualSpacing/>
              <w:jc w:val="center"/>
              <w:rPr>
                <w:rFonts w:ascii="ITC Avant Garde" w:hAnsi="ITC Avant Garde"/>
                <w:b/>
                <w:sz w:val="20"/>
                <w:szCs w:val="20"/>
              </w:rPr>
            </w:pPr>
            <w:r>
              <w:rPr>
                <w:rFonts w:ascii="ITC Avant Garde" w:hAnsi="ITC Avant Garde"/>
                <w:b/>
                <w:sz w:val="20"/>
                <w:szCs w:val="20"/>
              </w:rPr>
              <w:t>P</w:t>
            </w:r>
            <w:r w:rsidRPr="00EE4B7C">
              <w:rPr>
                <w:rFonts w:ascii="ITC Avant Garde" w:hAnsi="ITC Avant Garde"/>
                <w:b/>
                <w:sz w:val="20"/>
                <w:szCs w:val="20"/>
              </w:rPr>
              <w:t>royecto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168D973" w14:textId="77777777" w:rsidR="009C56E4" w:rsidRPr="00EE4B7C" w:rsidRDefault="009C56E4" w:rsidP="001E0936">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Pr>
                <w:rFonts w:ascii="ITC Avant Garde" w:hAnsi="ITC Avant Garde"/>
                <w:b/>
                <w:sz w:val="20"/>
                <w:szCs w:val="20"/>
              </w:rPr>
              <w:t>P</w:t>
            </w:r>
            <w:r w:rsidRPr="00EE4B7C">
              <w:rPr>
                <w:rFonts w:ascii="ITC Avant Garde" w:hAnsi="ITC Avant Garde"/>
                <w:b/>
                <w:sz w:val="20"/>
                <w:szCs w:val="20"/>
              </w:rPr>
              <w:t>royecto de Guía</w:t>
            </w:r>
          </w:p>
        </w:tc>
      </w:tr>
      <w:tr w:rsidR="00773B13" w:rsidRPr="00EE4B7C" w14:paraId="046AD611" w14:textId="77777777" w:rsidTr="009C56E4">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DACA05" w14:textId="77777777" w:rsidR="00773B13" w:rsidRPr="00007307" w:rsidRDefault="00773B13" w:rsidP="00773B13">
            <w:pPr>
              <w:spacing w:after="120" w:line="240" w:lineRule="auto"/>
              <w:jc w:val="both"/>
              <w:outlineLvl w:val="2"/>
              <w:rPr>
                <w:rFonts w:ascii="ITC Avant Garde" w:hAnsi="ITC Avant Garde" w:cs="Arial"/>
                <w:b/>
                <w:i/>
                <w:sz w:val="18"/>
              </w:rPr>
            </w:pPr>
            <w:r w:rsidRPr="00007307">
              <w:rPr>
                <w:rFonts w:ascii="ITC Avant Garde" w:hAnsi="ITC Avant Garde" w:cs="Arial"/>
                <w:b/>
                <w:i/>
                <w:sz w:val="18"/>
              </w:rPr>
              <w:t>1.3. Requisitos de la solicitud</w:t>
            </w:r>
          </w:p>
          <w:p w14:paraId="67EC2092"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534722EB" w14:textId="7EE1CD3A"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b/>
                <w:i/>
                <w:sz w:val="18"/>
              </w:rPr>
              <w:t>g)</w:t>
            </w:r>
            <w:r w:rsidRPr="00007307">
              <w:rPr>
                <w:rFonts w:ascii="ITC Avant Garde" w:hAnsi="ITC Avant Garde" w:cs="Arial"/>
                <w:i/>
                <w:sz w:val="18"/>
              </w:rPr>
              <w:t xml:space="preserve"> […]</w:t>
            </w:r>
          </w:p>
          <w:p w14:paraId="5CD6AF43" w14:textId="5B0B469B"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la investigación hubiera iniciado por denuncia, el solicitante acompañará una versión reservada de su escrito a efecto de dar vista al denunciante.</w:t>
            </w:r>
          </w:p>
          <w:p w14:paraId="3816C849"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320202D8"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2.3. Prevención por omisión de requisitos</w:t>
            </w:r>
          </w:p>
          <w:p w14:paraId="30692967"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022EDC91"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el solicitante no desahogue la prevención por omisión de requisitos, ya sea por no presentar el escrito de desahogo en el plazo otorgado para tal efecto o cuando habiéndolo presentado no satisfaga lo requerido en el acuerdo de prevención, la solicitud se tendrá por no presentada, sin perjuicio de que pueda presentarla nuevamente cumpliendo los requisitos establecidos en la LFCE y en las Disposiciones Regulatorias que se han expuesto en esta guía.</w:t>
            </w:r>
          </w:p>
          <w:p w14:paraId="696F9DBA"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la investigación hubiera iniciado por denuncia, el solicitante acompañará una versión reservada del escrito con el que desahogue la prevención por omisión de requisitos, a efecto de dar vista al denunciante.</w:t>
            </w:r>
          </w:p>
          <w:p w14:paraId="3B9FEB8F"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2.4. Prevención por aclaración</w:t>
            </w:r>
          </w:p>
          <w:p w14:paraId="3DE0A929"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0A9422A6"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la investigación hubiera iniciado por denuncia, el solicitante acompañará una versión reservada del escrito con el que desahogue la prevención por aclaración, a efecto de dar vista al denunciante.</w:t>
            </w:r>
          </w:p>
          <w:p w14:paraId="58478FB7"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2.5. Vista al denunciante</w:t>
            </w:r>
          </w:p>
          <w:p w14:paraId="4C614FB9" w14:textId="6B6E3C96"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 xml:space="preserve">En caso de que la investigación hubiera iniciado por denuncia, la Autoridad Investigadora ordenará, en el acuerdo por el que suspenda la investigación, dar vista al denunciante con la versión reservada del escrito de solicitud y, en su caso, del desahogo a la prevención por omisión prevista en el numeral 2.3 anterior, a efecto de que en un plazo de cinco días hábiles contado a partir del día hábil siguiente a aquél en que surta efectos la notificación del acuerdo respectivo, manifieste lo que a su derecho convenga. </w:t>
            </w:r>
          </w:p>
          <w:p w14:paraId="34735660" w14:textId="1517FA8D"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26A1CA" w14:textId="77777777" w:rsidR="00773B13" w:rsidRPr="00007307" w:rsidRDefault="00773B13" w:rsidP="00773B13">
            <w:pPr>
              <w:spacing w:after="120" w:line="240" w:lineRule="auto"/>
              <w:jc w:val="both"/>
              <w:outlineLvl w:val="2"/>
              <w:rPr>
                <w:rFonts w:ascii="ITC Avant Garde" w:hAnsi="ITC Avant Garde" w:cs="Arial"/>
                <w:b/>
                <w:i/>
                <w:sz w:val="18"/>
              </w:rPr>
            </w:pPr>
            <w:r w:rsidRPr="00007307">
              <w:rPr>
                <w:rFonts w:ascii="ITC Avant Garde" w:hAnsi="ITC Avant Garde" w:cs="Arial"/>
                <w:b/>
                <w:i/>
                <w:sz w:val="18"/>
              </w:rPr>
              <w:t>1.3. Requisitos de la solicitud</w:t>
            </w:r>
          </w:p>
          <w:p w14:paraId="69199D6B"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16B90650"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b/>
                <w:i/>
                <w:sz w:val="18"/>
              </w:rPr>
              <w:t>g)</w:t>
            </w:r>
            <w:r w:rsidRPr="00007307">
              <w:rPr>
                <w:rFonts w:ascii="ITC Avant Garde" w:hAnsi="ITC Avant Garde" w:cs="Arial"/>
                <w:i/>
                <w:sz w:val="18"/>
              </w:rPr>
              <w:t xml:space="preserve"> […]</w:t>
            </w:r>
          </w:p>
          <w:p w14:paraId="5333E8E1" w14:textId="3F38CDA3" w:rsidR="00773B13" w:rsidRPr="00007307" w:rsidRDefault="00773B13" w:rsidP="00773B13">
            <w:pPr>
              <w:spacing w:after="120" w:line="240" w:lineRule="auto"/>
              <w:jc w:val="both"/>
              <w:rPr>
                <w:rFonts w:ascii="ITC Avant Garde" w:hAnsi="ITC Avant Garde" w:cs="Arial"/>
                <w:i/>
                <w:strike/>
                <w:sz w:val="18"/>
              </w:rPr>
            </w:pPr>
            <w:r w:rsidRPr="00007307">
              <w:rPr>
                <w:rFonts w:ascii="ITC Avant Garde" w:hAnsi="ITC Avant Garde" w:cs="Arial"/>
                <w:i/>
                <w:strike/>
                <w:sz w:val="18"/>
              </w:rPr>
              <w:t>En caso de que la investigación hubiera iniciado por denuncia, el solicitante acompañará una versión reservada de su escrito a efecto de dar vista al denunciante.</w:t>
            </w:r>
          </w:p>
          <w:p w14:paraId="0979D3F6"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21C53E24"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2.3. Prevención por omisión de requisitos</w:t>
            </w:r>
          </w:p>
          <w:p w14:paraId="26EDA047"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052A9C4A"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el solicitante no desahogue la prevención por omisión de requisitos, ya sea por no presentar el escrito de desahogo en el plazo otorgado para tal efecto o cuando habiéndolo presentado no satisfaga lo requerido en el acuerdo de prevención, la solicitud se tendrá por no presentada, sin perjuicio de que pueda presentarla nuevamente cumpliendo los requisitos establecidos en la LFCE y en las Disposiciones Regulatorias que se han expuesto en esta guía.</w:t>
            </w:r>
          </w:p>
          <w:p w14:paraId="4EBA63DA" w14:textId="77777777" w:rsidR="00773B13" w:rsidRPr="00007307" w:rsidRDefault="00773B13" w:rsidP="00773B13">
            <w:pPr>
              <w:spacing w:after="120" w:line="240" w:lineRule="auto"/>
              <w:jc w:val="both"/>
              <w:rPr>
                <w:rFonts w:ascii="ITC Avant Garde" w:hAnsi="ITC Avant Garde" w:cs="Arial"/>
                <w:i/>
                <w:strike/>
                <w:sz w:val="18"/>
              </w:rPr>
            </w:pPr>
            <w:r w:rsidRPr="00007307">
              <w:rPr>
                <w:rFonts w:ascii="ITC Avant Garde" w:hAnsi="ITC Avant Garde" w:cs="Arial"/>
                <w:i/>
                <w:strike/>
                <w:sz w:val="18"/>
              </w:rPr>
              <w:t>En caso de que la investigación hubiera iniciado por denuncia, el solicitante acompañará una versión reservada del escrito con el que desahogue la prevención por omisión de requisitos, a efecto de dar vista al denunciante.</w:t>
            </w:r>
          </w:p>
          <w:p w14:paraId="5F957909"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2.4. Prevención por aclaración</w:t>
            </w:r>
          </w:p>
          <w:p w14:paraId="04513C1E" w14:textId="77777777"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p w14:paraId="207E27AB" w14:textId="77777777" w:rsidR="00773B13" w:rsidRPr="00007307" w:rsidRDefault="00773B13" w:rsidP="00773B13">
            <w:pPr>
              <w:spacing w:after="120" w:line="240" w:lineRule="auto"/>
              <w:jc w:val="both"/>
              <w:rPr>
                <w:rFonts w:ascii="ITC Avant Garde" w:hAnsi="ITC Avant Garde" w:cs="Arial"/>
                <w:i/>
                <w:strike/>
                <w:sz w:val="18"/>
              </w:rPr>
            </w:pPr>
            <w:r w:rsidRPr="00007307">
              <w:rPr>
                <w:rFonts w:ascii="ITC Avant Garde" w:hAnsi="ITC Avant Garde" w:cs="Arial"/>
                <w:i/>
                <w:strike/>
                <w:sz w:val="18"/>
              </w:rPr>
              <w:t>En caso de que la investigación hubiera iniciado por denuncia, el solicitante acompañará una versión reservada del escrito con el que desahogue la prevención por aclaración, a efecto de dar vista al denunciante.</w:t>
            </w:r>
          </w:p>
          <w:p w14:paraId="22C48A4A" w14:textId="77777777" w:rsidR="00773B13" w:rsidRPr="00007307" w:rsidRDefault="00773B13" w:rsidP="00773B13">
            <w:pPr>
              <w:spacing w:after="120" w:line="240" w:lineRule="auto"/>
              <w:jc w:val="both"/>
              <w:rPr>
                <w:rFonts w:ascii="ITC Avant Garde" w:hAnsi="ITC Avant Garde" w:cs="Arial"/>
                <w:b/>
                <w:i/>
                <w:sz w:val="18"/>
              </w:rPr>
            </w:pPr>
            <w:r w:rsidRPr="00007307">
              <w:rPr>
                <w:rFonts w:ascii="ITC Avant Garde" w:hAnsi="ITC Avant Garde" w:cs="Arial"/>
                <w:b/>
                <w:i/>
                <w:sz w:val="18"/>
              </w:rPr>
              <w:t>2.5. Vista al denunciante</w:t>
            </w:r>
          </w:p>
          <w:p w14:paraId="68F9F114" w14:textId="7C7E8EC6"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En caso de que la investigación hubiera iniciado por denuncia, la Autoridad Investigadora ordenará, en el acuerdo por el que suspenda la investigación, dar vista al denunciante</w:t>
            </w:r>
            <w:r w:rsidRPr="00007307">
              <w:rPr>
                <w:rFonts w:ascii="ITC Avant Garde" w:hAnsi="ITC Avant Garde" w:cs="Arial"/>
                <w:i/>
                <w:strike/>
                <w:sz w:val="18"/>
              </w:rPr>
              <w:t xml:space="preserve"> con la versión reservada del escrito de solicitud y, en su caso, del desahogo a la prevención por omisión prevista en el numeral 2.3 anterior</w:t>
            </w:r>
            <w:r w:rsidRPr="00007307">
              <w:rPr>
                <w:rFonts w:ascii="ITC Avant Garde" w:hAnsi="ITC Avant Garde" w:cs="Arial"/>
                <w:i/>
                <w:sz w:val="18"/>
              </w:rPr>
              <w:t xml:space="preserve">, a efecto de que en un plazo de cinco días hábiles contado a partir del día hábil siguiente a aquél en que surta efectos la notificación del acuerdo respectivo, manifieste lo que a su derecho convenga. </w:t>
            </w:r>
          </w:p>
          <w:p w14:paraId="30E2B5F2" w14:textId="7086139A" w:rsidR="00773B13" w:rsidRPr="00007307" w:rsidRDefault="00773B13" w:rsidP="00773B13">
            <w:pPr>
              <w:spacing w:after="120" w:line="240" w:lineRule="auto"/>
              <w:jc w:val="both"/>
              <w:rPr>
                <w:rFonts w:ascii="ITC Avant Garde" w:hAnsi="ITC Avant Garde" w:cs="Arial"/>
                <w:i/>
                <w:sz w:val="18"/>
              </w:rPr>
            </w:pPr>
            <w:r w:rsidRPr="00007307">
              <w:rPr>
                <w:rFonts w:ascii="ITC Avant Garde" w:hAnsi="ITC Avant Garde" w:cs="Arial"/>
                <w:i/>
                <w:sz w:val="18"/>
              </w:rPr>
              <w:t>[…]</w:t>
            </w:r>
          </w:p>
        </w:tc>
      </w:tr>
    </w:tbl>
    <w:p w14:paraId="5278AD1E" w14:textId="732F8D11" w:rsidR="00882089" w:rsidRPr="00882089" w:rsidRDefault="00882089" w:rsidP="00762A58">
      <w:pPr>
        <w:pStyle w:val="TableParagraph"/>
        <w:spacing w:after="120"/>
        <w:ind w:left="720" w:right="130"/>
        <w:jc w:val="both"/>
        <w:rPr>
          <w:rFonts w:ascii="ITC Avant Garde" w:hAnsi="ITC Avant Garde"/>
          <w:smallCaps/>
        </w:rPr>
      </w:pPr>
    </w:p>
    <w:p w14:paraId="034F81BA" w14:textId="0638B71C" w:rsidR="003F2EC4" w:rsidRPr="00EE4B7C" w:rsidRDefault="003F2EC4" w:rsidP="00121F95">
      <w:pPr>
        <w:spacing w:after="120" w:line="240" w:lineRule="auto"/>
        <w:rPr>
          <w:rFonts w:ascii="ITC Avant Garde" w:hAnsi="ITC Avant Garde"/>
          <w:b/>
        </w:rPr>
      </w:pPr>
      <w:r w:rsidRPr="00EE4B7C">
        <w:rPr>
          <w:rFonts w:ascii="ITC Avant Garde" w:hAnsi="ITC Avant Garde"/>
          <w:b/>
        </w:rPr>
        <w:t>6.</w:t>
      </w:r>
      <w:r w:rsidR="0047453F" w:rsidRPr="00EE4B7C">
        <w:rPr>
          <w:rFonts w:ascii="ITC Avant Garde" w:hAnsi="ITC Avant Garde"/>
          <w:b/>
        </w:rPr>
        <w:t>3</w:t>
      </w:r>
      <w:r w:rsidRPr="00EE4B7C">
        <w:rPr>
          <w:rFonts w:ascii="ITC Avant Garde" w:hAnsi="ITC Avant Garde"/>
          <w:b/>
        </w:rPr>
        <w:t>.</w:t>
      </w:r>
      <w:r w:rsidRPr="00EE4B7C">
        <w:rPr>
          <w:rFonts w:ascii="ITC Avant Garde" w:hAnsi="ITC Avant Garde"/>
          <w:b/>
        </w:rPr>
        <w:tab/>
      </w:r>
      <w:r w:rsidR="00A1776A" w:rsidRPr="00EE4B7C">
        <w:rPr>
          <w:rFonts w:ascii="ITC Avant Garde" w:hAnsi="ITC Avant Garde"/>
          <w:b/>
        </w:rPr>
        <w:t>Apartado II. Actuaciones de la AI</w:t>
      </w:r>
      <w:r w:rsidR="0055507C" w:rsidRPr="00EE4B7C">
        <w:rPr>
          <w:rFonts w:ascii="ITC Avant Garde" w:hAnsi="ITC Avant Garde"/>
          <w:b/>
        </w:rPr>
        <w:t xml:space="preserve"> </w:t>
      </w:r>
    </w:p>
    <w:p w14:paraId="087E1717" w14:textId="018B9222" w:rsidR="001274F9" w:rsidRPr="00EE4B7C" w:rsidRDefault="003B5098" w:rsidP="00A1776A">
      <w:pPr>
        <w:spacing w:after="120" w:line="240" w:lineRule="auto"/>
        <w:jc w:val="both"/>
        <w:rPr>
          <w:rFonts w:ascii="ITC Avant Garde" w:hAnsi="ITC Avant Garde"/>
          <w:b/>
        </w:rPr>
      </w:pPr>
      <w:r>
        <w:rPr>
          <w:rFonts w:ascii="ITC Avant Garde" w:hAnsi="ITC Avant Garde"/>
          <w:b/>
        </w:rPr>
        <w:t>6.3.1</w:t>
      </w:r>
      <w:r w:rsidR="0047453F" w:rsidRPr="00EE4B7C">
        <w:rPr>
          <w:rFonts w:ascii="ITC Avant Garde" w:hAnsi="ITC Avant Garde"/>
          <w:b/>
        </w:rPr>
        <w:t xml:space="preserve">. </w:t>
      </w:r>
      <w:r w:rsidR="00A1776A" w:rsidRPr="00EE4B7C">
        <w:rPr>
          <w:rFonts w:ascii="ITC Avant Garde" w:hAnsi="ITC Avant Garde"/>
          <w:b/>
        </w:rPr>
        <w:t>E</w:t>
      </w:r>
      <w:r w:rsidR="0055507C" w:rsidRPr="00EE4B7C">
        <w:rPr>
          <w:rFonts w:ascii="ITC Avant Garde" w:hAnsi="ITC Avant Garde"/>
          <w:b/>
        </w:rPr>
        <w:t>l Participante 1</w:t>
      </w:r>
      <w:r w:rsidR="005D30F1" w:rsidRPr="00EE4B7C">
        <w:rPr>
          <w:rFonts w:ascii="ITC Avant Garde" w:hAnsi="ITC Avant Garde"/>
          <w:b/>
        </w:rPr>
        <w:t xml:space="preserve"> señaló lo siguiente</w:t>
      </w:r>
      <w:r w:rsidR="00C75CFB" w:rsidRPr="00EE4B7C">
        <w:rPr>
          <w:rFonts w:ascii="ITC Avant Garde" w:hAnsi="ITC Avant Garde"/>
          <w:b/>
        </w:rPr>
        <w:t>:</w:t>
      </w:r>
      <w:r w:rsidR="0083674A" w:rsidRPr="00EE4B7C">
        <w:rPr>
          <w:rFonts w:ascii="ITC Avant Garde" w:hAnsi="ITC Avant Garde"/>
          <w:b/>
        </w:rPr>
        <w:t xml:space="preserv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412155F0" w14:textId="77777777" w:rsidTr="005D30F1">
        <w:trPr>
          <w:trHeight w:val="203"/>
        </w:trPr>
        <w:tc>
          <w:tcPr>
            <w:tcW w:w="8931" w:type="dxa"/>
            <w:shd w:val="clear" w:color="auto" w:fill="538135" w:themeFill="accent6" w:themeFillShade="BF"/>
            <w:vAlign w:val="bottom"/>
          </w:tcPr>
          <w:p w14:paraId="684884F3" w14:textId="1018696C" w:rsidR="004346C5" w:rsidRPr="00EE4B7C" w:rsidRDefault="005D30F1" w:rsidP="005D30F1">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1</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653262E9" w14:textId="77777777" w:rsidTr="00095987">
        <w:trPr>
          <w:trHeight w:val="807"/>
        </w:trPr>
        <w:tc>
          <w:tcPr>
            <w:tcW w:w="8931" w:type="dxa"/>
            <w:shd w:val="clear" w:color="auto" w:fill="C5E0B3" w:themeFill="accent6" w:themeFillTint="66"/>
            <w:vAlign w:val="center"/>
          </w:tcPr>
          <w:p w14:paraId="5B3DE394" w14:textId="5B558DFB" w:rsidR="00A1776A" w:rsidRPr="00EE4B7C" w:rsidRDefault="00A1776A" w:rsidP="00A1776A">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2.3. Prevención por omisión de requisitos</w:t>
            </w:r>
          </w:p>
          <w:p w14:paraId="4D4B8952" w14:textId="77777777" w:rsidR="001274F9" w:rsidRPr="00EE4B7C" w:rsidRDefault="005D30F1" w:rsidP="00A1776A">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Me parece que no queda claro cuantas veces puede el solicitante caer en estos artículos, es decir, cuantas veces puede omitir/no dejar clara ya sea por accidente o intencionalmente la información entregada, ya que un número “infinito” de veces puede retrasar indefinidamente el proceso.</w:t>
            </w:r>
          </w:p>
          <w:p w14:paraId="7311FA32" w14:textId="77777777" w:rsidR="00A1776A" w:rsidRPr="00EE4B7C" w:rsidRDefault="00A1776A" w:rsidP="00A1776A">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 xml:space="preserve">Respecto de la sección 2.4. Prevención por aclaración </w:t>
            </w:r>
          </w:p>
          <w:p w14:paraId="36EAB519" w14:textId="13B84B0D" w:rsidR="00A1776A" w:rsidRPr="00EE4B7C" w:rsidRDefault="00A1776A" w:rsidP="00A1776A">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Me parece que no queda claro cuantas veces puede el solicitante caer en estos artículos, es decir, cuantas veces puede omitir/no dejar clara ya sea por accidente o intencionalmente la información entregada, ya que un número “infinito” de veces puede retrasar indefinidamente el proceso.</w:t>
            </w:r>
          </w:p>
        </w:tc>
      </w:tr>
    </w:tbl>
    <w:p w14:paraId="590974E3" w14:textId="77777777" w:rsidR="00D94AD2" w:rsidRPr="00EE4B7C" w:rsidRDefault="00D94AD2" w:rsidP="008B5C6B">
      <w:pPr>
        <w:spacing w:after="240" w:line="240" w:lineRule="atLeast"/>
        <w:contextualSpacing/>
        <w:jc w:val="both"/>
        <w:rPr>
          <w:rFonts w:ascii="ITC Avant Garde" w:hAnsi="ITC Avant Garde"/>
          <w:b/>
        </w:rPr>
      </w:pPr>
    </w:p>
    <w:p w14:paraId="1CAD8471" w14:textId="77777777" w:rsidR="0047453F" w:rsidRPr="00EE4B7C" w:rsidRDefault="0047453F" w:rsidP="0047453F">
      <w:pPr>
        <w:spacing w:after="120" w:line="240" w:lineRule="auto"/>
        <w:jc w:val="both"/>
        <w:rPr>
          <w:rFonts w:ascii="ITC Avant Garde" w:hAnsi="ITC Avant Garde"/>
        </w:rPr>
      </w:pPr>
      <w:r w:rsidRPr="00EE4B7C">
        <w:rPr>
          <w:rFonts w:ascii="ITC Avant Garde" w:hAnsi="ITC Avant Garde"/>
          <w:b/>
        </w:rPr>
        <w:t>Consideraciones al Participante 1</w:t>
      </w:r>
    </w:p>
    <w:p w14:paraId="47BE9387" w14:textId="77777777" w:rsidR="0047453F" w:rsidRPr="00EE4B7C" w:rsidRDefault="0047453F" w:rsidP="0047453F">
      <w:pPr>
        <w:spacing w:after="120" w:line="240" w:lineRule="auto"/>
        <w:jc w:val="both"/>
        <w:rPr>
          <w:rFonts w:ascii="ITC Avant Garde" w:hAnsi="ITC Avant Garde"/>
          <w:b/>
        </w:rPr>
      </w:pPr>
      <w:r w:rsidRPr="00EE4B7C">
        <w:rPr>
          <w:rFonts w:ascii="ITC Avant Garde" w:hAnsi="ITC Avant Garde"/>
          <w:b/>
        </w:rPr>
        <w:t>Respecto de la sección 2.3:</w:t>
      </w:r>
    </w:p>
    <w:p w14:paraId="1652DC3F" w14:textId="2614DD7C" w:rsidR="0047453F" w:rsidRDefault="00A84A6C" w:rsidP="00F77419">
      <w:pPr>
        <w:pStyle w:val="Prrafodelista"/>
        <w:numPr>
          <w:ilvl w:val="0"/>
          <w:numId w:val="5"/>
        </w:numPr>
        <w:spacing w:after="120" w:line="240" w:lineRule="auto"/>
        <w:contextualSpacing w:val="0"/>
        <w:jc w:val="both"/>
        <w:rPr>
          <w:rFonts w:ascii="ITC Avant Garde" w:hAnsi="ITC Avant Garde"/>
        </w:rPr>
      </w:pPr>
      <w:r>
        <w:rPr>
          <w:rFonts w:ascii="ITC Avant Garde" w:hAnsi="ITC Avant Garde"/>
          <w:lang w:val="es-MX"/>
        </w:rPr>
        <w:t xml:space="preserve">La </w:t>
      </w:r>
      <w:r w:rsidR="0047453F" w:rsidRPr="00EE4B7C">
        <w:rPr>
          <w:rFonts w:ascii="ITC Avant Garde" w:hAnsi="ITC Avant Garde"/>
        </w:rPr>
        <w:t xml:space="preserve">Guía </w:t>
      </w:r>
      <w:r>
        <w:rPr>
          <w:rFonts w:ascii="ITC Avant Garde" w:hAnsi="ITC Avant Garde"/>
          <w:lang w:val="es-MX"/>
        </w:rPr>
        <w:t>será emitida de manera simultánea a las modificaciones a las D</w:t>
      </w:r>
      <w:r w:rsidR="00882089">
        <w:rPr>
          <w:rFonts w:ascii="ITC Avant Garde" w:hAnsi="ITC Avant Garde"/>
          <w:lang w:val="es-MX"/>
        </w:rPr>
        <w:t xml:space="preserve">isposiciones </w:t>
      </w:r>
      <w:r>
        <w:rPr>
          <w:rFonts w:ascii="ITC Avant Garde" w:hAnsi="ITC Avant Garde"/>
          <w:lang w:val="es-MX"/>
        </w:rPr>
        <w:t>R</w:t>
      </w:r>
      <w:r w:rsidR="00882089">
        <w:rPr>
          <w:rFonts w:ascii="ITC Avant Garde" w:hAnsi="ITC Avant Garde"/>
          <w:lang w:val="es-MX"/>
        </w:rPr>
        <w:t>egulatorias</w:t>
      </w:r>
      <w:r>
        <w:rPr>
          <w:rFonts w:ascii="ITC Avant Garde" w:hAnsi="ITC Avant Garde"/>
          <w:lang w:val="es-MX"/>
        </w:rPr>
        <w:t xml:space="preserve">, las cuales en </w:t>
      </w:r>
      <w:r w:rsidR="0047453F" w:rsidRPr="00EE4B7C">
        <w:rPr>
          <w:rFonts w:ascii="ITC Avant Garde" w:hAnsi="ITC Avant Garde"/>
        </w:rPr>
        <w:t xml:space="preserve">el artículo 124-B, fracción III, </w:t>
      </w:r>
      <w:r>
        <w:rPr>
          <w:rFonts w:ascii="ITC Avant Garde" w:hAnsi="ITC Avant Garde"/>
          <w:lang w:val="es-MX"/>
        </w:rPr>
        <w:t>regula</w:t>
      </w:r>
      <w:r w:rsidR="00882089">
        <w:rPr>
          <w:rFonts w:ascii="ITC Avant Garde" w:hAnsi="ITC Avant Garde"/>
          <w:lang w:val="es-MX"/>
        </w:rPr>
        <w:t>n</w:t>
      </w:r>
      <w:r>
        <w:rPr>
          <w:rFonts w:ascii="ITC Avant Garde" w:hAnsi="ITC Avant Garde"/>
          <w:lang w:val="es-MX"/>
        </w:rPr>
        <w:t xml:space="preserve"> el supuesto en el que la </w:t>
      </w:r>
      <w:r w:rsidR="0047453F" w:rsidRPr="00EE4B7C">
        <w:rPr>
          <w:rFonts w:ascii="ITC Avant Garde" w:hAnsi="ITC Avant Garde"/>
        </w:rPr>
        <w:t xml:space="preserve">solicitud </w:t>
      </w:r>
      <w:r>
        <w:rPr>
          <w:rFonts w:ascii="ITC Avant Garde" w:hAnsi="ITC Avant Garde"/>
          <w:lang w:val="es-MX"/>
        </w:rPr>
        <w:t>sea</w:t>
      </w:r>
      <w:r w:rsidR="0047453F" w:rsidRPr="00EE4B7C">
        <w:rPr>
          <w:rFonts w:ascii="ITC Avant Garde" w:hAnsi="ITC Avant Garde"/>
        </w:rPr>
        <w:t xml:space="preserve"> omisa respecto a los requisitos establecidos en las fracciones I o II del artículo 100 de la LFCE</w:t>
      </w:r>
      <w:r w:rsidR="00882089">
        <w:rPr>
          <w:rFonts w:ascii="ITC Avant Garde" w:hAnsi="ITC Avant Garde"/>
          <w:lang w:val="es-MX"/>
        </w:rPr>
        <w:t xml:space="preserve">, los requisitos del artículo 124-A del </w:t>
      </w:r>
      <w:r w:rsidR="002F1174">
        <w:rPr>
          <w:rFonts w:ascii="ITC Avant Garde" w:hAnsi="ITC Avant Garde"/>
          <w:lang w:val="es-MX"/>
        </w:rPr>
        <w:t>Proyecto</w:t>
      </w:r>
      <w:r w:rsidR="00882089">
        <w:rPr>
          <w:rFonts w:ascii="ITC Avant Garde" w:hAnsi="ITC Avant Garde"/>
          <w:lang w:val="es-MX"/>
        </w:rPr>
        <w:t xml:space="preserve"> de DR</w:t>
      </w:r>
      <w:r w:rsidR="0047453F" w:rsidRPr="00EE4B7C">
        <w:rPr>
          <w:rFonts w:ascii="ITC Avant Garde" w:hAnsi="ITC Avant Garde"/>
        </w:rPr>
        <w:t>,</w:t>
      </w:r>
      <w:r w:rsidR="00882089">
        <w:rPr>
          <w:rFonts w:ascii="ITC Avant Garde" w:hAnsi="ITC Avant Garde"/>
          <w:lang w:val="es-MX"/>
        </w:rPr>
        <w:t xml:space="preserve"> o</w:t>
      </w:r>
      <w:r w:rsidR="0047453F" w:rsidRPr="00EE4B7C">
        <w:rPr>
          <w:rFonts w:ascii="ITC Avant Garde" w:hAnsi="ITC Avant Garde"/>
        </w:rPr>
        <w:t xml:space="preserve"> no adjunte el instrumento con el que acredite la representación de quien promueva en nombre de una persona moral.</w:t>
      </w:r>
    </w:p>
    <w:p w14:paraId="03D81C35" w14:textId="2CF2DFFD" w:rsidR="0047453F" w:rsidRPr="00EE4B7C" w:rsidRDefault="00775138" w:rsidP="00F77419">
      <w:pPr>
        <w:pStyle w:val="Prrafodelista"/>
        <w:spacing w:after="120" w:line="240" w:lineRule="auto"/>
        <w:contextualSpacing w:val="0"/>
        <w:jc w:val="both"/>
        <w:rPr>
          <w:rFonts w:ascii="ITC Avant Garde" w:hAnsi="ITC Avant Garde"/>
        </w:rPr>
      </w:pPr>
      <w:r>
        <w:rPr>
          <w:rFonts w:ascii="ITC Avant Garde" w:hAnsi="ITC Avant Garde"/>
          <w:lang w:val="es-MX"/>
        </w:rPr>
        <w:t xml:space="preserve">De manera orientativa, en la sección de referencia del </w:t>
      </w:r>
      <w:r w:rsidR="002F1174">
        <w:rPr>
          <w:rFonts w:ascii="ITC Avant Garde" w:hAnsi="ITC Avant Garde"/>
          <w:lang w:val="es-MX"/>
        </w:rPr>
        <w:t>Proyecto</w:t>
      </w:r>
      <w:r>
        <w:rPr>
          <w:rFonts w:ascii="ITC Avant Garde" w:hAnsi="ITC Avant Garde"/>
          <w:lang w:val="es-MX"/>
        </w:rPr>
        <w:t xml:space="preserve"> de Guía</w:t>
      </w:r>
      <w:r w:rsidR="0047453F" w:rsidRPr="00EE4B7C">
        <w:rPr>
          <w:rFonts w:ascii="ITC Avant Garde" w:hAnsi="ITC Avant Garde"/>
        </w:rPr>
        <w:t xml:space="preserve">, </w:t>
      </w:r>
      <w:r>
        <w:rPr>
          <w:rFonts w:ascii="ITC Avant Garde" w:hAnsi="ITC Avant Garde"/>
          <w:lang w:val="es-MX"/>
        </w:rPr>
        <w:t xml:space="preserve">se señala </w:t>
      </w:r>
      <w:r w:rsidR="0047453F" w:rsidRPr="00EE4B7C">
        <w:rPr>
          <w:rFonts w:ascii="ITC Avant Garde" w:hAnsi="ITC Avant Garde"/>
        </w:rPr>
        <w:t>de forma clara que</w:t>
      </w:r>
      <w:r w:rsidR="0001376A">
        <w:rPr>
          <w:rFonts w:ascii="ITC Avant Garde" w:hAnsi="ITC Avant Garde"/>
          <w:lang w:val="es-MX"/>
        </w:rPr>
        <w:t>,</w:t>
      </w:r>
      <w:r w:rsidR="0047453F" w:rsidRPr="00EE4B7C">
        <w:rPr>
          <w:rFonts w:ascii="ITC Avant Garde" w:hAnsi="ITC Avant Garde"/>
        </w:rPr>
        <w:t xml:space="preserve"> ante tales omisiones, la AI emitirá dentro de los cinco días hábiles siguientes a su recepción, un acuerdo de prevención al solicitante para que subsane sus omisiones.</w:t>
      </w:r>
    </w:p>
    <w:p w14:paraId="14BEBD07" w14:textId="77777777" w:rsidR="0047453F" w:rsidRPr="00EE4B7C" w:rsidRDefault="0047453F" w:rsidP="00F77419">
      <w:pPr>
        <w:spacing w:after="120" w:line="240" w:lineRule="auto"/>
        <w:ind w:left="709"/>
        <w:jc w:val="both"/>
        <w:rPr>
          <w:rFonts w:ascii="ITC Avant Garde" w:hAnsi="ITC Avant Garde"/>
        </w:rPr>
      </w:pPr>
      <w:r w:rsidRPr="00EE4B7C">
        <w:rPr>
          <w:rFonts w:ascii="ITC Avant Garde" w:hAnsi="ITC Avant Garde"/>
        </w:rPr>
        <w:t>En caso de que el solicitante no desahogue la prevención por omisión de requisitos, ya sea por no presentar el escrito de desahogo en el plazo otorgado para tal efecto o cuando habiéndolo presentado no satisfaga lo requerido en el acuerdo de prevención, la solicitud se tendrá por no presentada.</w:t>
      </w:r>
    </w:p>
    <w:p w14:paraId="7466699E" w14:textId="77777777" w:rsidR="0047453F" w:rsidRPr="00EE4B7C" w:rsidRDefault="0047453F" w:rsidP="00770F75">
      <w:pPr>
        <w:spacing w:after="120" w:line="240" w:lineRule="auto"/>
        <w:ind w:left="709"/>
        <w:jc w:val="both"/>
        <w:rPr>
          <w:rFonts w:ascii="ITC Avant Garde" w:hAnsi="ITC Avant Garde"/>
        </w:rPr>
      </w:pPr>
      <w:r w:rsidRPr="00EE4B7C">
        <w:rPr>
          <w:rFonts w:ascii="ITC Avant Garde" w:hAnsi="ITC Avant Garde"/>
        </w:rPr>
        <w:t xml:space="preserve">Tanto la omisión de requisitos, el acuerdo de prevención, el acuerdo de desahogo de la prevención, como el acuerdo que tenga por no presentada la solicitud, no retrasan ni perjudican la sustanciación de los procedimientos de investigación a cargo de la AI, dado que no suspenden las mismas. </w:t>
      </w:r>
    </w:p>
    <w:p w14:paraId="3BB40213" w14:textId="77777777" w:rsidR="0047453F" w:rsidRPr="00EE4B7C" w:rsidRDefault="0047453F" w:rsidP="00770F75">
      <w:pPr>
        <w:spacing w:after="120" w:line="240" w:lineRule="auto"/>
        <w:ind w:left="709"/>
        <w:jc w:val="both"/>
        <w:rPr>
          <w:rFonts w:ascii="ITC Avant Garde" w:hAnsi="ITC Avant Garde"/>
        </w:rPr>
      </w:pPr>
      <w:r w:rsidRPr="00EE4B7C">
        <w:rPr>
          <w:rFonts w:ascii="ITC Avant Garde" w:hAnsi="ITC Avant Garde"/>
        </w:rPr>
        <w:t>En conclusión, se indica al Participante 1 que, en la sección “</w:t>
      </w:r>
      <w:r w:rsidRPr="00EE4B7C">
        <w:rPr>
          <w:rFonts w:ascii="ITC Avant Garde" w:hAnsi="ITC Avant Garde"/>
          <w:i/>
        </w:rPr>
        <w:t>2.3. Prevención por omisión de requisitos</w:t>
      </w:r>
      <w:r w:rsidRPr="00EE4B7C">
        <w:rPr>
          <w:rFonts w:ascii="ITC Avant Garde" w:hAnsi="ITC Avant Garde"/>
        </w:rPr>
        <w:t>” de forma clara se establece que solo en una ocasión la solicitud puede ser omisa en los requisitos de mérito, por lo que no procede modificación alguna a dicha sección.</w:t>
      </w:r>
    </w:p>
    <w:p w14:paraId="03C07211" w14:textId="77777777" w:rsidR="0047453F" w:rsidRPr="00EE4B7C" w:rsidRDefault="0047453F" w:rsidP="0047453F">
      <w:pPr>
        <w:spacing w:after="120" w:line="240" w:lineRule="auto"/>
        <w:jc w:val="both"/>
        <w:rPr>
          <w:rFonts w:ascii="ITC Avant Garde" w:hAnsi="ITC Avant Garde"/>
          <w:b/>
        </w:rPr>
      </w:pPr>
      <w:r w:rsidRPr="00EE4B7C">
        <w:rPr>
          <w:rFonts w:ascii="ITC Avant Garde" w:hAnsi="ITC Avant Garde"/>
          <w:b/>
        </w:rPr>
        <w:t>Respecto de la sección 2.4:</w:t>
      </w:r>
    </w:p>
    <w:p w14:paraId="457B924A" w14:textId="7DF1B60F" w:rsidR="0047453F" w:rsidRPr="00EE4B7C" w:rsidRDefault="00A84A6C" w:rsidP="007B1A6E">
      <w:pPr>
        <w:pStyle w:val="Prrafodelista"/>
        <w:numPr>
          <w:ilvl w:val="0"/>
          <w:numId w:val="5"/>
        </w:numPr>
        <w:spacing w:after="120" w:line="240" w:lineRule="auto"/>
        <w:jc w:val="both"/>
        <w:rPr>
          <w:rFonts w:ascii="ITC Avant Garde" w:hAnsi="ITC Avant Garde"/>
        </w:rPr>
      </w:pPr>
      <w:r>
        <w:rPr>
          <w:rFonts w:ascii="ITC Avant Garde" w:hAnsi="ITC Avant Garde"/>
          <w:lang w:val="es-MX"/>
        </w:rPr>
        <w:lastRenderedPageBreak/>
        <w:t xml:space="preserve">La </w:t>
      </w:r>
      <w:r w:rsidR="0047453F" w:rsidRPr="00EE4B7C">
        <w:rPr>
          <w:rFonts w:ascii="ITC Avant Garde" w:hAnsi="ITC Avant Garde"/>
        </w:rPr>
        <w:t xml:space="preserve">Guía </w:t>
      </w:r>
      <w:r>
        <w:rPr>
          <w:rFonts w:ascii="ITC Avant Garde" w:hAnsi="ITC Avant Garde"/>
          <w:lang w:val="es-MX"/>
        </w:rPr>
        <w:t>será emitida de manera simultánea a las modificaciones a las D</w:t>
      </w:r>
      <w:r w:rsidR="00882089">
        <w:rPr>
          <w:rFonts w:ascii="ITC Avant Garde" w:hAnsi="ITC Avant Garde"/>
          <w:lang w:val="es-MX"/>
        </w:rPr>
        <w:t xml:space="preserve">isposiciones </w:t>
      </w:r>
      <w:r>
        <w:rPr>
          <w:rFonts w:ascii="ITC Avant Garde" w:hAnsi="ITC Avant Garde"/>
          <w:lang w:val="es-MX"/>
        </w:rPr>
        <w:t>R</w:t>
      </w:r>
      <w:r w:rsidR="00882089">
        <w:rPr>
          <w:rFonts w:ascii="ITC Avant Garde" w:hAnsi="ITC Avant Garde"/>
          <w:lang w:val="es-MX"/>
        </w:rPr>
        <w:t>egulatorias</w:t>
      </w:r>
      <w:r>
        <w:rPr>
          <w:rFonts w:ascii="ITC Avant Garde" w:hAnsi="ITC Avant Garde"/>
          <w:lang w:val="es-MX"/>
        </w:rPr>
        <w:t xml:space="preserve">, las cuales en </w:t>
      </w:r>
      <w:r w:rsidR="0047453F" w:rsidRPr="00EE4B7C">
        <w:rPr>
          <w:rFonts w:ascii="ITC Avant Garde" w:hAnsi="ITC Avant Garde"/>
        </w:rPr>
        <w:t>el artículo 124-B, fracción IV, establece</w:t>
      </w:r>
      <w:r w:rsidR="00882089">
        <w:rPr>
          <w:rFonts w:ascii="ITC Avant Garde" w:hAnsi="ITC Avant Garde"/>
          <w:lang w:val="es-MX"/>
        </w:rPr>
        <w:t>n</w:t>
      </w:r>
      <w:r w:rsidR="0047453F" w:rsidRPr="00EE4B7C">
        <w:rPr>
          <w:rFonts w:ascii="ITC Avant Garde" w:hAnsi="ITC Avant Garde"/>
        </w:rPr>
        <w:t xml:space="preserve"> la posibilidad de que la AI pueda prevenir al solicitante para que aclare diversas cuestiones señaladas en su solicitud en el acuerdo que tenga por presentada la misma y suspenda la investigación correspondiente, para lo cual tendrá cinco días hábiles para desahogar tal prevención.</w:t>
      </w:r>
    </w:p>
    <w:p w14:paraId="30A809B5" w14:textId="4239450B" w:rsidR="0047453F" w:rsidRPr="00EE4B7C" w:rsidRDefault="0047453F" w:rsidP="00770F75">
      <w:pPr>
        <w:spacing w:after="120" w:line="240" w:lineRule="auto"/>
        <w:ind w:left="709"/>
        <w:jc w:val="both"/>
        <w:rPr>
          <w:rFonts w:ascii="ITC Avant Garde" w:hAnsi="ITC Avant Garde"/>
        </w:rPr>
      </w:pPr>
      <w:r w:rsidRPr="00EE4B7C">
        <w:rPr>
          <w:rFonts w:ascii="ITC Avant Garde" w:hAnsi="ITC Avant Garde"/>
        </w:rPr>
        <w:t xml:space="preserve">De manera orientativa el </w:t>
      </w:r>
      <w:r w:rsidR="002F1174">
        <w:rPr>
          <w:rFonts w:ascii="ITC Avant Garde" w:hAnsi="ITC Avant Garde"/>
        </w:rPr>
        <w:t>Proyecto</w:t>
      </w:r>
      <w:r w:rsidRPr="00EE4B7C">
        <w:rPr>
          <w:rFonts w:ascii="ITC Avant Garde" w:hAnsi="ITC Avant Garde"/>
        </w:rPr>
        <w:t xml:space="preserve"> de Guía señala que este supuesto podría actualizarse cuando la solicitud no sea clara respecto a la información señalada en</w:t>
      </w:r>
      <w:r w:rsidR="00F77419">
        <w:rPr>
          <w:rFonts w:ascii="ITC Avant Garde" w:hAnsi="ITC Avant Garde"/>
        </w:rPr>
        <w:t xml:space="preserve"> el</w:t>
      </w:r>
      <w:r w:rsidRPr="00EE4B7C">
        <w:rPr>
          <w:rFonts w:ascii="ITC Avant Garde" w:hAnsi="ITC Avant Garde"/>
        </w:rPr>
        <w:t xml:space="preserve"> artículo 100 de la LFCE, así como II a VII del artículo 124-A de</w:t>
      </w:r>
      <w:r w:rsidR="00770F75" w:rsidRPr="00EE4B7C">
        <w:rPr>
          <w:rFonts w:ascii="ITC Avant Garde" w:hAnsi="ITC Avant Garde"/>
        </w:rPr>
        <w:t xml:space="preserve">l </w:t>
      </w:r>
      <w:r w:rsidR="002F1174">
        <w:rPr>
          <w:rFonts w:ascii="ITC Avant Garde" w:hAnsi="ITC Avant Garde"/>
        </w:rPr>
        <w:t>Proyecto</w:t>
      </w:r>
      <w:r w:rsidR="00770F75" w:rsidRPr="00EE4B7C">
        <w:rPr>
          <w:rFonts w:ascii="ITC Avant Garde" w:hAnsi="ITC Avant Garde"/>
        </w:rPr>
        <w:t xml:space="preserve"> de DR</w:t>
      </w:r>
      <w:r w:rsidRPr="00EE4B7C">
        <w:rPr>
          <w:rFonts w:ascii="ITC Avant Garde" w:hAnsi="ITC Avant Garde"/>
        </w:rPr>
        <w:t>.</w:t>
      </w:r>
    </w:p>
    <w:p w14:paraId="39894304" w14:textId="77777777" w:rsidR="0047453F" w:rsidRPr="00EE4B7C" w:rsidRDefault="0047453F" w:rsidP="00770F75">
      <w:pPr>
        <w:spacing w:after="120" w:line="240" w:lineRule="auto"/>
        <w:ind w:left="709"/>
        <w:jc w:val="both"/>
        <w:rPr>
          <w:rFonts w:ascii="ITC Avant Garde" w:hAnsi="ITC Avant Garde"/>
        </w:rPr>
      </w:pPr>
      <w:r w:rsidRPr="00EE4B7C">
        <w:rPr>
          <w:rFonts w:ascii="ITC Avant Garde" w:hAnsi="ITC Avant Garde"/>
        </w:rPr>
        <w:t>En caso de que el solicitante desahogue o no la prevención por aclaración, la AI emitirá un acuerdo que tenga por desahogada la prevención o por precluido el derecho.</w:t>
      </w:r>
    </w:p>
    <w:p w14:paraId="61DCB742" w14:textId="60C4FF07" w:rsidR="0047453F" w:rsidRPr="00EE4B7C" w:rsidRDefault="00775138" w:rsidP="00770F75">
      <w:pPr>
        <w:spacing w:after="120" w:line="240" w:lineRule="auto"/>
        <w:ind w:left="709"/>
        <w:jc w:val="both"/>
        <w:rPr>
          <w:rFonts w:ascii="ITC Avant Garde" w:hAnsi="ITC Avant Garde"/>
        </w:rPr>
      </w:pPr>
      <w:r>
        <w:rPr>
          <w:rFonts w:ascii="ITC Avant Garde" w:hAnsi="ITC Avant Garde"/>
        </w:rPr>
        <w:t>De la lectura d</w:t>
      </w:r>
      <w:r w:rsidR="0047453F" w:rsidRPr="00EE4B7C">
        <w:rPr>
          <w:rFonts w:ascii="ITC Avant Garde" w:hAnsi="ITC Avant Garde"/>
        </w:rPr>
        <w:t>el artículo 124-B, fracci</w:t>
      </w:r>
      <w:r>
        <w:rPr>
          <w:rFonts w:ascii="ITC Avant Garde" w:hAnsi="ITC Avant Garde"/>
        </w:rPr>
        <w:t>o</w:t>
      </w:r>
      <w:r w:rsidR="0047453F" w:rsidRPr="00EE4B7C">
        <w:rPr>
          <w:rFonts w:ascii="ITC Avant Garde" w:hAnsi="ITC Avant Garde"/>
        </w:rPr>
        <w:t>n</w:t>
      </w:r>
      <w:r>
        <w:rPr>
          <w:rFonts w:ascii="ITC Avant Garde" w:hAnsi="ITC Avant Garde"/>
        </w:rPr>
        <w:t>es</w:t>
      </w:r>
      <w:r w:rsidR="0047453F" w:rsidRPr="00EE4B7C">
        <w:rPr>
          <w:rFonts w:ascii="ITC Avant Garde" w:hAnsi="ITC Avant Garde"/>
        </w:rPr>
        <w:t xml:space="preserve"> IV</w:t>
      </w:r>
      <w:r>
        <w:rPr>
          <w:rFonts w:ascii="ITC Avant Garde" w:hAnsi="ITC Avant Garde"/>
        </w:rPr>
        <w:t xml:space="preserve"> y VI, inciso b)</w:t>
      </w:r>
      <w:r w:rsidR="0047453F" w:rsidRPr="00EE4B7C">
        <w:rPr>
          <w:rFonts w:ascii="ITC Avant Garde" w:hAnsi="ITC Avant Garde"/>
        </w:rPr>
        <w:t xml:space="preserve">, </w:t>
      </w:r>
      <w:r w:rsidR="00770F75" w:rsidRPr="00EE4B7C">
        <w:rPr>
          <w:rFonts w:ascii="ITC Avant Garde" w:hAnsi="ITC Avant Garde"/>
        </w:rPr>
        <w:t xml:space="preserve">del </w:t>
      </w:r>
      <w:r w:rsidR="002F1174">
        <w:rPr>
          <w:rFonts w:ascii="ITC Avant Garde" w:hAnsi="ITC Avant Garde"/>
        </w:rPr>
        <w:t>Proyecto</w:t>
      </w:r>
      <w:r w:rsidR="00770F75" w:rsidRPr="00EE4B7C">
        <w:rPr>
          <w:rFonts w:ascii="ITC Avant Garde" w:hAnsi="ITC Avant Garde"/>
        </w:rPr>
        <w:t xml:space="preserve"> de DR</w:t>
      </w:r>
      <w:r w:rsidR="0047453F" w:rsidRPr="00EE4B7C">
        <w:rPr>
          <w:rFonts w:ascii="ITC Avant Garde" w:hAnsi="ITC Avant Garde"/>
        </w:rPr>
        <w:t>,</w:t>
      </w:r>
      <w:r>
        <w:rPr>
          <w:rFonts w:ascii="ITC Avant Garde" w:hAnsi="ITC Avant Garde"/>
        </w:rPr>
        <w:t xml:space="preserve"> </w:t>
      </w:r>
      <w:r w:rsidR="0047453F" w:rsidRPr="00EE4B7C">
        <w:rPr>
          <w:rFonts w:ascii="ITC Avant Garde" w:hAnsi="ITC Avant Garde"/>
        </w:rPr>
        <w:t>se observa que solo en una ocasión puede emitirse tal acuerdo.</w:t>
      </w:r>
    </w:p>
    <w:p w14:paraId="28A0B089" w14:textId="4639B787" w:rsidR="0047453F" w:rsidRDefault="00770F75" w:rsidP="00770F75">
      <w:pPr>
        <w:spacing w:after="120" w:line="240" w:lineRule="auto"/>
        <w:ind w:left="709"/>
        <w:jc w:val="both"/>
        <w:rPr>
          <w:rFonts w:ascii="ITC Avant Garde" w:hAnsi="ITC Avant Garde"/>
        </w:rPr>
      </w:pPr>
      <w:r w:rsidRPr="00EE4B7C">
        <w:rPr>
          <w:rFonts w:ascii="ITC Avant Garde" w:hAnsi="ITC Avant Garde"/>
        </w:rPr>
        <w:t>Ahora bien, t</w:t>
      </w:r>
      <w:r w:rsidR="0047453F" w:rsidRPr="00EE4B7C">
        <w:rPr>
          <w:rFonts w:ascii="ITC Avant Garde" w:hAnsi="ITC Avant Garde"/>
        </w:rPr>
        <w:t>anto solicitudes que no sean claras, el acuerdo de prevención, el acuerdo de desahogo de la prevención, como el acuerdo que tenga por precluido el derecho del solicitante por falta de aclaraciones, no retrasan ni perjudican la sustanciación del procedimiento</w:t>
      </w:r>
      <w:r w:rsidRPr="00EE4B7C">
        <w:rPr>
          <w:rFonts w:ascii="ITC Avant Garde" w:hAnsi="ITC Avant Garde"/>
        </w:rPr>
        <w:t xml:space="preserve"> en cuestión</w:t>
      </w:r>
      <w:r w:rsidR="0047453F" w:rsidRPr="00EE4B7C">
        <w:rPr>
          <w:rFonts w:ascii="ITC Avant Garde" w:hAnsi="ITC Avant Garde"/>
        </w:rPr>
        <w:t xml:space="preserve">, en virtud de que existen plazos que se tienen que cumplir en dicho procedimiento. </w:t>
      </w:r>
    </w:p>
    <w:p w14:paraId="2F428CF6" w14:textId="00F73B50" w:rsidR="009A7F16" w:rsidRPr="00EE4B7C" w:rsidRDefault="009A7F16" w:rsidP="00770F75">
      <w:pPr>
        <w:spacing w:after="120" w:line="240" w:lineRule="auto"/>
        <w:ind w:left="709"/>
        <w:jc w:val="both"/>
        <w:rPr>
          <w:rFonts w:ascii="ITC Avant Garde" w:hAnsi="ITC Avant Garde"/>
        </w:rPr>
      </w:pPr>
      <w:r w:rsidRPr="00EE4B7C">
        <w:rPr>
          <w:rFonts w:ascii="ITC Avant Garde" w:hAnsi="ITC Avant Garde"/>
        </w:rPr>
        <w:t xml:space="preserve">En </w:t>
      </w:r>
      <w:r>
        <w:rPr>
          <w:rFonts w:ascii="ITC Avant Garde" w:hAnsi="ITC Avant Garde"/>
        </w:rPr>
        <w:t>conclusión</w:t>
      </w:r>
      <w:r w:rsidRPr="00EE4B7C">
        <w:rPr>
          <w:rFonts w:ascii="ITC Avant Garde" w:hAnsi="ITC Avant Garde"/>
        </w:rPr>
        <w:t xml:space="preserve">, resulta improcedente la sugerencia del Participante </w:t>
      </w:r>
      <w:r>
        <w:rPr>
          <w:rFonts w:ascii="ITC Avant Garde" w:hAnsi="ITC Avant Garde"/>
        </w:rPr>
        <w:t>1</w:t>
      </w:r>
      <w:r w:rsidRPr="00EE4B7C">
        <w:rPr>
          <w:rFonts w:ascii="ITC Avant Garde" w:hAnsi="ITC Avant Garde"/>
        </w:rPr>
        <w:t>.</w:t>
      </w:r>
    </w:p>
    <w:p w14:paraId="609E5112" w14:textId="3F268EB0" w:rsidR="00A1776A" w:rsidRPr="00EE4B7C" w:rsidRDefault="003B5098" w:rsidP="00A1776A">
      <w:pPr>
        <w:spacing w:after="120" w:line="240" w:lineRule="auto"/>
        <w:jc w:val="both"/>
        <w:rPr>
          <w:rFonts w:ascii="ITC Avant Garde" w:hAnsi="ITC Avant Garde"/>
          <w:b/>
        </w:rPr>
      </w:pPr>
      <w:r>
        <w:rPr>
          <w:rFonts w:ascii="ITC Avant Garde" w:hAnsi="ITC Avant Garde"/>
          <w:b/>
        </w:rPr>
        <w:t>6.3.2.</w:t>
      </w:r>
      <w:r w:rsidR="0047453F" w:rsidRPr="00EE4B7C">
        <w:rPr>
          <w:rFonts w:ascii="ITC Avant Garde" w:hAnsi="ITC Avant Garde"/>
          <w:b/>
        </w:rPr>
        <w:t xml:space="preserve"> </w:t>
      </w:r>
      <w:r w:rsidR="00A1776A" w:rsidRPr="00EE4B7C">
        <w:rPr>
          <w:rFonts w:ascii="ITC Avant Garde" w:hAnsi="ITC Avant Garde"/>
          <w:b/>
        </w:rPr>
        <w:t xml:space="preserve">El Participante 3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A1776A" w:rsidRPr="00EE4B7C" w14:paraId="6F02291C" w14:textId="77777777" w:rsidTr="00156EEE">
        <w:trPr>
          <w:trHeight w:val="203"/>
        </w:trPr>
        <w:tc>
          <w:tcPr>
            <w:tcW w:w="8931" w:type="dxa"/>
            <w:shd w:val="clear" w:color="auto" w:fill="538135" w:themeFill="accent6" w:themeFillShade="BF"/>
            <w:vAlign w:val="bottom"/>
          </w:tcPr>
          <w:p w14:paraId="34990FDC" w14:textId="45B4333C" w:rsidR="00A1776A" w:rsidRPr="00EE4B7C" w:rsidRDefault="00A1776A"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56AD3075" w14:textId="77777777" w:rsidTr="00156EEE">
        <w:trPr>
          <w:trHeight w:val="807"/>
        </w:trPr>
        <w:tc>
          <w:tcPr>
            <w:tcW w:w="8931" w:type="dxa"/>
            <w:shd w:val="clear" w:color="auto" w:fill="C5E0B3" w:themeFill="accent6" w:themeFillTint="66"/>
            <w:vAlign w:val="center"/>
          </w:tcPr>
          <w:p w14:paraId="40F00E3C" w14:textId="7AD0626C" w:rsidR="00A1776A" w:rsidRPr="00EE4B7C" w:rsidRDefault="00A1776A" w:rsidP="00156EE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2.1. Acuerdo de desechamiento por notoria improcedencia</w:t>
            </w:r>
          </w:p>
          <w:p w14:paraId="5C4EB516" w14:textId="77777777" w:rsidR="00A1776A" w:rsidRPr="00EE4B7C" w:rsidRDefault="00A1776A"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Se solicita aclarar en dicho apartado que el alcance de la solicitud comprenderá a empresas que formen parte del mismo Grupo de Interés Económico, al tratarse del mismo Agente Económico conforme a los criterios del Poder Judicial de la Federación aplicables.</w:t>
            </w:r>
          </w:p>
          <w:p w14:paraId="4699B131" w14:textId="77777777" w:rsidR="00E141D9" w:rsidRPr="00EE4B7C" w:rsidRDefault="00E141D9" w:rsidP="00156EE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2.5. Vista al denunciante</w:t>
            </w:r>
          </w:p>
          <w:p w14:paraId="545EDF66" w14:textId="11B248A3" w:rsidR="006F7E84" w:rsidRPr="00EE4B7C" w:rsidRDefault="006F7E84"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Se solicita se incluya en el Anteproyecto que por “dar vista” se entenderá la notificación personal de las actuaciones o escritos correspondientes.</w:t>
            </w:r>
          </w:p>
        </w:tc>
      </w:tr>
    </w:tbl>
    <w:p w14:paraId="56FA8C6A" w14:textId="5198C47F" w:rsidR="008029A4" w:rsidRPr="00EE4B7C" w:rsidRDefault="008029A4" w:rsidP="008029A4">
      <w:pPr>
        <w:spacing w:before="240" w:after="120" w:line="240" w:lineRule="auto"/>
        <w:rPr>
          <w:rFonts w:ascii="ITC Avant Garde" w:hAnsi="ITC Avant Garde"/>
          <w:b/>
        </w:rPr>
      </w:pPr>
      <w:r w:rsidRPr="00EE4B7C">
        <w:rPr>
          <w:rFonts w:ascii="ITC Avant Garde" w:hAnsi="ITC Avant Garde"/>
          <w:b/>
        </w:rPr>
        <w:t>Consideraciones al Participante 3</w:t>
      </w:r>
    </w:p>
    <w:p w14:paraId="6921B502" w14:textId="6634BBE8" w:rsidR="007D11C3" w:rsidRDefault="0050046D" w:rsidP="0050046D">
      <w:pPr>
        <w:pStyle w:val="TableParagraph"/>
        <w:numPr>
          <w:ilvl w:val="0"/>
          <w:numId w:val="5"/>
        </w:numPr>
        <w:spacing w:after="120"/>
        <w:ind w:right="130"/>
        <w:jc w:val="both"/>
        <w:rPr>
          <w:rFonts w:ascii="ITC Avant Garde" w:hAnsi="ITC Avant Garde"/>
        </w:rPr>
      </w:pPr>
      <w:r>
        <w:rPr>
          <w:rFonts w:ascii="ITC Avant Garde" w:hAnsi="ITC Avant Garde"/>
        </w:rPr>
        <w:t>Respecto a la sección del acuerdo de desechamiento, s</w:t>
      </w:r>
      <w:r w:rsidR="007D11C3">
        <w:rPr>
          <w:rFonts w:ascii="ITC Avant Garde" w:hAnsi="ITC Avant Garde"/>
        </w:rPr>
        <w:t>e indica que la materia del comentario se analizó en la sección 6.3.1. del Informe del Proyecto de DR, resultando procedente el mismo, por lo que se modifica el Proyecto de Guía para quedar como sigue:</w:t>
      </w:r>
    </w:p>
    <w:tbl>
      <w:tblPr>
        <w:tblStyle w:val="Tablaconcuadrcula"/>
        <w:tblW w:w="0" w:type="auto"/>
        <w:jc w:val="center"/>
        <w:tblLook w:val="04A0" w:firstRow="1" w:lastRow="0" w:firstColumn="1" w:lastColumn="0" w:noHBand="0" w:noVBand="1"/>
      </w:tblPr>
      <w:tblGrid>
        <w:gridCol w:w="4898"/>
        <w:gridCol w:w="5035"/>
      </w:tblGrid>
      <w:tr w:rsidR="007D11C3" w:rsidRPr="00EE4B7C" w14:paraId="1AE79DA8" w14:textId="77777777" w:rsidTr="003B5098">
        <w:trPr>
          <w:trHeight w:val="311"/>
          <w:jc w:val="center"/>
        </w:trPr>
        <w:tc>
          <w:tcPr>
            <w:tcW w:w="489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9D96FD9" w14:textId="77777777" w:rsidR="007D11C3" w:rsidRPr="00EE4B7C" w:rsidRDefault="007D11C3" w:rsidP="001E0936">
            <w:pPr>
              <w:spacing w:after="240" w:line="240" w:lineRule="atLeast"/>
              <w:contextualSpacing/>
              <w:jc w:val="center"/>
              <w:rPr>
                <w:rFonts w:ascii="ITC Avant Garde" w:hAnsi="ITC Avant Garde"/>
                <w:b/>
                <w:sz w:val="20"/>
                <w:szCs w:val="20"/>
              </w:rPr>
            </w:pPr>
            <w:r>
              <w:rPr>
                <w:rFonts w:ascii="ITC Avant Garde" w:hAnsi="ITC Avant Garde"/>
                <w:b/>
                <w:sz w:val="20"/>
                <w:szCs w:val="20"/>
              </w:rPr>
              <w:t>P</w:t>
            </w:r>
            <w:r w:rsidRPr="00EE4B7C">
              <w:rPr>
                <w:rFonts w:ascii="ITC Avant Garde" w:hAnsi="ITC Avant Garde"/>
                <w:b/>
                <w:sz w:val="20"/>
                <w:szCs w:val="20"/>
              </w:rPr>
              <w:t>royecto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5A4B605" w14:textId="77777777" w:rsidR="007D11C3" w:rsidRPr="00EE4B7C" w:rsidRDefault="007D11C3" w:rsidP="001E0936">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Pr>
                <w:rFonts w:ascii="ITC Avant Garde" w:hAnsi="ITC Avant Garde"/>
                <w:b/>
                <w:sz w:val="20"/>
                <w:szCs w:val="20"/>
              </w:rPr>
              <w:t>P</w:t>
            </w:r>
            <w:r w:rsidRPr="00EE4B7C">
              <w:rPr>
                <w:rFonts w:ascii="ITC Avant Garde" w:hAnsi="ITC Avant Garde"/>
                <w:b/>
                <w:sz w:val="20"/>
                <w:szCs w:val="20"/>
              </w:rPr>
              <w:t>royecto de Guía</w:t>
            </w:r>
          </w:p>
        </w:tc>
      </w:tr>
      <w:tr w:rsidR="007D11C3" w:rsidRPr="00EE4B7C" w14:paraId="57CDC609" w14:textId="77777777" w:rsidTr="003B5098">
        <w:trPr>
          <w:jc w:val="center"/>
        </w:trPr>
        <w:tc>
          <w:tcPr>
            <w:tcW w:w="48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475A23" w14:textId="77777777" w:rsidR="007D11C3" w:rsidRPr="007D11C3" w:rsidRDefault="007D11C3" w:rsidP="007D11C3">
            <w:pPr>
              <w:spacing w:after="120" w:line="240" w:lineRule="auto"/>
              <w:jc w:val="both"/>
              <w:rPr>
                <w:rFonts w:ascii="ITC Avant Garde" w:hAnsi="ITC Avant Garde" w:cs="Arial"/>
                <w:b/>
                <w:i/>
                <w:sz w:val="18"/>
              </w:rPr>
            </w:pPr>
            <w:r w:rsidRPr="007D11C3">
              <w:rPr>
                <w:rFonts w:ascii="ITC Avant Garde" w:hAnsi="ITC Avant Garde" w:cs="Arial"/>
                <w:b/>
                <w:i/>
                <w:sz w:val="18"/>
              </w:rPr>
              <w:t>2.1. Acuerdo de desechamiento por notoria improcedencia</w:t>
            </w:r>
          </w:p>
          <w:p w14:paraId="4B76BC22" w14:textId="7659CE86" w:rsidR="007D11C3" w:rsidRPr="007D11C3" w:rsidRDefault="007D11C3" w:rsidP="007D11C3">
            <w:pPr>
              <w:spacing w:after="120" w:line="240" w:lineRule="auto"/>
              <w:jc w:val="both"/>
              <w:rPr>
                <w:rFonts w:ascii="ITC Avant Garde" w:hAnsi="ITC Avant Garde" w:cs="Arial"/>
                <w:i/>
                <w:sz w:val="18"/>
              </w:rPr>
            </w:pPr>
            <w:r w:rsidRPr="007D11C3">
              <w:rPr>
                <w:rFonts w:ascii="ITC Avant Garde" w:hAnsi="ITC Avant Garde" w:cs="Arial"/>
                <w:i/>
                <w:sz w:val="18"/>
              </w:rPr>
              <w:t xml:space="preserve">La Autoridad Investigadora desechará la solicitud por notoria improcedencia cuando una solicitud se hubiera tenido por presentada en el mismo expediente de investigación, o cuando el solicitante </w:t>
            </w:r>
            <w:r w:rsidRPr="007D11C3">
              <w:rPr>
                <w:rFonts w:ascii="ITC Avant Garde" w:hAnsi="ITC Avant Garde" w:cs="Arial"/>
                <w:i/>
                <w:sz w:val="18"/>
              </w:rPr>
              <w:lastRenderedPageBreak/>
              <w:t>se hubiere acogido al beneficio de dispensa o reducción del importe de multas dentro de los cinco años anteriores.</w:t>
            </w: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1B15DB" w14:textId="77777777" w:rsidR="007D11C3" w:rsidRPr="007D11C3" w:rsidRDefault="007D11C3" w:rsidP="007D11C3">
            <w:pPr>
              <w:spacing w:after="120" w:line="240" w:lineRule="auto"/>
              <w:jc w:val="both"/>
              <w:rPr>
                <w:rFonts w:ascii="ITC Avant Garde" w:hAnsi="ITC Avant Garde"/>
                <w:b/>
                <w:i/>
                <w:sz w:val="18"/>
              </w:rPr>
            </w:pPr>
            <w:r w:rsidRPr="007D11C3">
              <w:rPr>
                <w:rFonts w:ascii="ITC Avant Garde" w:hAnsi="ITC Avant Garde"/>
                <w:b/>
                <w:i/>
                <w:sz w:val="18"/>
              </w:rPr>
              <w:lastRenderedPageBreak/>
              <w:t>2.1. Acuerdo de desechamiento por notoria improcedencia</w:t>
            </w:r>
          </w:p>
          <w:p w14:paraId="60BD435A" w14:textId="3EE1FBCA" w:rsidR="007D11C3" w:rsidRPr="007D11C3" w:rsidRDefault="007D11C3" w:rsidP="0001376A">
            <w:pPr>
              <w:spacing w:after="120" w:line="240" w:lineRule="auto"/>
              <w:jc w:val="both"/>
              <w:rPr>
                <w:rFonts w:ascii="ITC Avant Garde" w:hAnsi="ITC Avant Garde"/>
                <w:i/>
                <w:sz w:val="18"/>
              </w:rPr>
            </w:pPr>
            <w:r w:rsidRPr="007D11C3">
              <w:rPr>
                <w:rFonts w:ascii="ITC Avant Garde" w:hAnsi="ITC Avant Garde"/>
                <w:i/>
                <w:sz w:val="18"/>
              </w:rPr>
              <w:t xml:space="preserve">La Autoridad Investigadora desechará la solicitud por notoriamente improcedente cuando en el mismo expediente de investigación se hubiera tenido por presentada una solicitud del mismo agente </w:t>
            </w:r>
            <w:r w:rsidRPr="007D11C3">
              <w:rPr>
                <w:rFonts w:ascii="ITC Avant Garde" w:hAnsi="ITC Avant Garde"/>
                <w:i/>
                <w:sz w:val="18"/>
              </w:rPr>
              <w:lastRenderedPageBreak/>
              <w:t>económico, considerado individualmente o hasta su dimensión de grupo de interés económico, que haya sido resuelta por el Pleno, o cuando el agente económico solicitante, considerado individualmente o hasta su dimensión de grupo de interés económico, se hubiere acogido al beneficio de dispensa o reducción del importe de las multas, dentro de los cinco años anteriores.</w:t>
            </w:r>
          </w:p>
        </w:tc>
      </w:tr>
    </w:tbl>
    <w:p w14:paraId="0B702A43" w14:textId="77777777" w:rsidR="007D11C3" w:rsidRDefault="007D11C3" w:rsidP="00FE78DF">
      <w:pPr>
        <w:pStyle w:val="TableParagraph"/>
        <w:spacing w:after="120"/>
        <w:ind w:right="130"/>
        <w:jc w:val="both"/>
        <w:rPr>
          <w:rFonts w:ascii="ITC Avant Garde" w:hAnsi="ITC Avant Garde"/>
        </w:rPr>
      </w:pPr>
    </w:p>
    <w:p w14:paraId="7BC9C803" w14:textId="5F348268" w:rsidR="008029A4" w:rsidRPr="0050046D" w:rsidRDefault="0050046D" w:rsidP="0050046D">
      <w:pPr>
        <w:pStyle w:val="TableParagraph"/>
        <w:numPr>
          <w:ilvl w:val="0"/>
          <w:numId w:val="5"/>
        </w:numPr>
        <w:spacing w:after="120"/>
        <w:ind w:right="130"/>
        <w:jc w:val="both"/>
        <w:rPr>
          <w:rFonts w:ascii="ITC Avant Garde" w:hAnsi="ITC Avant Garde"/>
          <w:smallCaps/>
        </w:rPr>
      </w:pPr>
      <w:r>
        <w:rPr>
          <w:rFonts w:ascii="ITC Avant Garde" w:hAnsi="ITC Avant Garde"/>
        </w:rPr>
        <w:t xml:space="preserve">Respecto a la vista al denunciante, se indica que la materia del comentario se analizó en la sección 6.1.2 del </w:t>
      </w:r>
      <w:r w:rsidR="00F77419">
        <w:rPr>
          <w:rFonts w:ascii="ITC Avant Garde" w:hAnsi="ITC Avant Garde"/>
        </w:rPr>
        <w:t xml:space="preserve">Informe del </w:t>
      </w:r>
      <w:r>
        <w:rPr>
          <w:rFonts w:ascii="ITC Avant Garde" w:hAnsi="ITC Avant Garde"/>
        </w:rPr>
        <w:t>Proyecto de DR, por lo que, si bien el comentario no es procedente, el Proyecto de Guía se modifica para quedar como sigue:</w:t>
      </w:r>
    </w:p>
    <w:tbl>
      <w:tblPr>
        <w:tblStyle w:val="Tablaconcuadrcula"/>
        <w:tblW w:w="0" w:type="auto"/>
        <w:jc w:val="center"/>
        <w:tblLook w:val="04A0" w:firstRow="1" w:lastRow="0" w:firstColumn="1" w:lastColumn="0" w:noHBand="0" w:noVBand="1"/>
      </w:tblPr>
      <w:tblGrid>
        <w:gridCol w:w="5035"/>
        <w:gridCol w:w="5035"/>
      </w:tblGrid>
      <w:tr w:rsidR="0050046D" w:rsidRPr="00EE4B7C" w14:paraId="35FDC088" w14:textId="77777777" w:rsidTr="001E0936">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2C493E2" w14:textId="77777777" w:rsidR="0050046D" w:rsidRPr="00EE4B7C" w:rsidRDefault="0050046D" w:rsidP="001E0936">
            <w:pPr>
              <w:spacing w:after="240" w:line="240" w:lineRule="atLeast"/>
              <w:contextualSpacing/>
              <w:jc w:val="center"/>
              <w:rPr>
                <w:rFonts w:ascii="ITC Avant Garde" w:hAnsi="ITC Avant Garde"/>
                <w:b/>
                <w:sz w:val="20"/>
                <w:szCs w:val="20"/>
              </w:rPr>
            </w:pPr>
            <w:r>
              <w:rPr>
                <w:rFonts w:ascii="ITC Avant Garde" w:hAnsi="ITC Avant Garde"/>
                <w:b/>
                <w:sz w:val="20"/>
                <w:szCs w:val="20"/>
              </w:rPr>
              <w:t>P</w:t>
            </w:r>
            <w:r w:rsidRPr="00EE4B7C">
              <w:rPr>
                <w:rFonts w:ascii="ITC Avant Garde" w:hAnsi="ITC Avant Garde"/>
                <w:b/>
                <w:sz w:val="20"/>
                <w:szCs w:val="20"/>
              </w:rPr>
              <w:t>royecto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A6A2AEE" w14:textId="77777777" w:rsidR="0050046D" w:rsidRPr="00EE4B7C" w:rsidRDefault="0050046D" w:rsidP="001E0936">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Pr>
                <w:rFonts w:ascii="ITC Avant Garde" w:hAnsi="ITC Avant Garde"/>
                <w:b/>
                <w:sz w:val="20"/>
                <w:szCs w:val="20"/>
              </w:rPr>
              <w:t>P</w:t>
            </w:r>
            <w:r w:rsidRPr="00EE4B7C">
              <w:rPr>
                <w:rFonts w:ascii="ITC Avant Garde" w:hAnsi="ITC Avant Garde"/>
                <w:b/>
                <w:sz w:val="20"/>
                <w:szCs w:val="20"/>
              </w:rPr>
              <w:t>royecto de Guía</w:t>
            </w:r>
          </w:p>
        </w:tc>
      </w:tr>
      <w:tr w:rsidR="0050046D" w:rsidRPr="00EE4B7C" w14:paraId="4580F67E" w14:textId="77777777" w:rsidTr="001E0936">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DE6653" w14:textId="77777777" w:rsidR="0050046D" w:rsidRPr="0050046D" w:rsidRDefault="0050046D" w:rsidP="0050046D">
            <w:pPr>
              <w:spacing w:after="120" w:line="240" w:lineRule="auto"/>
              <w:jc w:val="both"/>
              <w:rPr>
                <w:rFonts w:ascii="ITC Avant Garde" w:hAnsi="ITC Avant Garde" w:cs="Arial"/>
                <w:b/>
                <w:i/>
                <w:sz w:val="18"/>
              </w:rPr>
            </w:pPr>
            <w:r w:rsidRPr="0050046D">
              <w:rPr>
                <w:rFonts w:ascii="ITC Avant Garde" w:hAnsi="ITC Avant Garde" w:cs="Arial"/>
                <w:b/>
                <w:i/>
                <w:sz w:val="18"/>
              </w:rPr>
              <w:t>2.5. Vista al denunciante</w:t>
            </w:r>
          </w:p>
          <w:p w14:paraId="2288BC1F" w14:textId="18564E10" w:rsidR="0050046D" w:rsidRDefault="0050046D" w:rsidP="0050046D">
            <w:pPr>
              <w:spacing w:after="120" w:line="240" w:lineRule="auto"/>
              <w:jc w:val="both"/>
              <w:rPr>
                <w:rFonts w:ascii="ITC Avant Garde" w:hAnsi="ITC Avant Garde" w:cs="Arial"/>
                <w:i/>
                <w:sz w:val="18"/>
              </w:rPr>
            </w:pPr>
            <w:r w:rsidRPr="0050046D">
              <w:rPr>
                <w:rFonts w:ascii="ITC Avant Garde" w:hAnsi="ITC Avant Garde" w:cs="Arial"/>
                <w:i/>
                <w:sz w:val="18"/>
              </w:rPr>
              <w:t xml:space="preserve">En caso de que la investigación hubiera iniciado por denuncia, la Autoridad Investigadora ordenará, en el acuerdo por el que suspenda la investigación, dar vista al denunciante con la versión reservada del escrito de solicitud y, en su caso, del desahogo a la prevención por omisión prevista en el numeral 2.3 anterior, a efecto de que en un plazo de cinco días hábiles contado a partir del día hábil siguiente a aquél en que surta efectos la notificación del acuerdo respectivo, manifieste lo que a su derecho convenga. </w:t>
            </w:r>
          </w:p>
          <w:p w14:paraId="5EC13EC0" w14:textId="2FE77B68" w:rsidR="0050046D" w:rsidRPr="007D11C3" w:rsidRDefault="0050046D" w:rsidP="0050046D">
            <w:pPr>
              <w:spacing w:after="120" w:line="240" w:lineRule="auto"/>
              <w:jc w:val="both"/>
              <w:rPr>
                <w:rFonts w:ascii="ITC Avant Garde" w:hAnsi="ITC Avant Garde" w:cs="Arial"/>
                <w:i/>
                <w:sz w:val="18"/>
              </w:rPr>
            </w:pPr>
            <w:r>
              <w:rPr>
                <w:rFonts w:ascii="ITC Avant Garde" w:hAnsi="ITC Avant Garde" w:cs="Arial"/>
                <w:i/>
                <w:sz w:val="18"/>
              </w:rPr>
              <w:t>[…]</w:t>
            </w: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92DECC" w14:textId="77777777" w:rsidR="0050046D" w:rsidRPr="0050046D" w:rsidRDefault="0050046D" w:rsidP="0050046D">
            <w:pPr>
              <w:spacing w:after="120" w:line="240" w:lineRule="auto"/>
              <w:jc w:val="both"/>
              <w:rPr>
                <w:rFonts w:ascii="ITC Avant Garde" w:hAnsi="ITC Avant Garde"/>
                <w:b/>
                <w:i/>
                <w:sz w:val="18"/>
              </w:rPr>
            </w:pPr>
            <w:r w:rsidRPr="0050046D">
              <w:rPr>
                <w:rFonts w:ascii="ITC Avant Garde" w:hAnsi="ITC Avant Garde"/>
                <w:b/>
                <w:i/>
                <w:sz w:val="18"/>
              </w:rPr>
              <w:t>2.5. Vista al denunciante</w:t>
            </w:r>
          </w:p>
          <w:p w14:paraId="1FB1A339" w14:textId="2F61E43E" w:rsidR="0050046D" w:rsidRDefault="0050046D" w:rsidP="0050046D">
            <w:pPr>
              <w:spacing w:after="120" w:line="240" w:lineRule="auto"/>
              <w:jc w:val="both"/>
              <w:rPr>
                <w:rFonts w:ascii="ITC Avant Garde" w:hAnsi="ITC Avant Garde"/>
                <w:i/>
                <w:sz w:val="18"/>
              </w:rPr>
            </w:pPr>
            <w:r w:rsidRPr="0050046D">
              <w:rPr>
                <w:rFonts w:ascii="ITC Avant Garde" w:hAnsi="ITC Avant Garde"/>
                <w:i/>
                <w:sz w:val="18"/>
              </w:rPr>
              <w:t>En caso de que la investigación hubiera iniciado por denuncia, la Autoridad Investigadora ordenará, en el acuerdo por el que suspenda la investigación, dar vista al denunciante, a efecto de que en un plazo de cinco días hábiles contado a partir del día hábil siguiente a aquél en que surta efectos la notificación del acuerdo respectivo, manifieste lo que a su derecho convenga. La vista al denunciante se realizará mediante notificación por lista.</w:t>
            </w:r>
          </w:p>
          <w:p w14:paraId="790B6725" w14:textId="5A95146C" w:rsidR="0050046D" w:rsidRPr="007D11C3" w:rsidRDefault="0050046D" w:rsidP="0050046D">
            <w:pPr>
              <w:spacing w:after="120" w:line="240" w:lineRule="auto"/>
              <w:jc w:val="both"/>
              <w:rPr>
                <w:rFonts w:ascii="ITC Avant Garde" w:hAnsi="ITC Avant Garde"/>
                <w:i/>
                <w:sz w:val="18"/>
              </w:rPr>
            </w:pPr>
            <w:r>
              <w:rPr>
                <w:rFonts w:ascii="ITC Avant Garde" w:hAnsi="ITC Avant Garde"/>
                <w:i/>
                <w:sz w:val="18"/>
              </w:rPr>
              <w:t>[…]</w:t>
            </w:r>
          </w:p>
        </w:tc>
      </w:tr>
    </w:tbl>
    <w:p w14:paraId="47120D7C" w14:textId="77777777" w:rsidR="0050046D" w:rsidRPr="00EE4B7C" w:rsidRDefault="0050046D" w:rsidP="0050046D">
      <w:pPr>
        <w:pStyle w:val="TableParagraph"/>
        <w:spacing w:after="120"/>
        <w:ind w:right="130"/>
        <w:jc w:val="both"/>
        <w:rPr>
          <w:rFonts w:ascii="ITC Avant Garde" w:hAnsi="ITC Avant Garde"/>
          <w:smallCaps/>
        </w:rPr>
      </w:pPr>
    </w:p>
    <w:p w14:paraId="0BDB34C1" w14:textId="261D2D8C" w:rsidR="00156EEE" w:rsidRPr="00EE4B7C" w:rsidRDefault="003B5098" w:rsidP="00156EEE">
      <w:pPr>
        <w:spacing w:before="240" w:after="120" w:line="240" w:lineRule="auto"/>
        <w:jc w:val="both"/>
        <w:rPr>
          <w:rFonts w:ascii="ITC Avant Garde" w:hAnsi="ITC Avant Garde"/>
          <w:b/>
        </w:rPr>
      </w:pPr>
      <w:r>
        <w:rPr>
          <w:rFonts w:ascii="ITC Avant Garde" w:hAnsi="ITC Avant Garde"/>
          <w:b/>
        </w:rPr>
        <w:t>6.3.3</w:t>
      </w:r>
      <w:r w:rsidR="0047453F" w:rsidRPr="00EE4B7C">
        <w:rPr>
          <w:rFonts w:ascii="ITC Avant Garde" w:hAnsi="ITC Avant Garde"/>
          <w:b/>
        </w:rPr>
        <w:t xml:space="preserve">. </w:t>
      </w:r>
      <w:r w:rsidR="00156EEE" w:rsidRPr="00EE4B7C">
        <w:rPr>
          <w:rFonts w:ascii="ITC Avant Garde" w:hAnsi="ITC Avant Garde"/>
          <w:b/>
        </w:rPr>
        <w:t xml:space="preserve">El Participante 4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156EEE" w:rsidRPr="00EE4B7C" w14:paraId="17BAE543" w14:textId="77777777" w:rsidTr="00156EEE">
        <w:trPr>
          <w:trHeight w:val="203"/>
        </w:trPr>
        <w:tc>
          <w:tcPr>
            <w:tcW w:w="8931" w:type="dxa"/>
            <w:shd w:val="clear" w:color="auto" w:fill="538135" w:themeFill="accent6" w:themeFillShade="BF"/>
            <w:vAlign w:val="bottom"/>
          </w:tcPr>
          <w:p w14:paraId="7383860F" w14:textId="7A1C8293" w:rsidR="00156EEE" w:rsidRPr="00EE4B7C" w:rsidRDefault="00156EEE"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56EEE" w:rsidRPr="00EE4B7C" w14:paraId="40E3023D" w14:textId="77777777" w:rsidTr="00156EEE">
        <w:trPr>
          <w:trHeight w:val="807"/>
        </w:trPr>
        <w:tc>
          <w:tcPr>
            <w:tcW w:w="8931" w:type="dxa"/>
            <w:shd w:val="clear" w:color="auto" w:fill="C5E0B3" w:themeFill="accent6" w:themeFillTint="66"/>
            <w:vAlign w:val="center"/>
          </w:tcPr>
          <w:p w14:paraId="0806AB32" w14:textId="77777777" w:rsidR="00156EEE" w:rsidRPr="00EE4B7C" w:rsidRDefault="00156EEE" w:rsidP="00156EE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la sección 2.5. Vista al denunciante</w:t>
            </w:r>
          </w:p>
          <w:p w14:paraId="247615EC" w14:textId="77777777" w:rsidR="00156EEE" w:rsidRPr="00EE4B7C" w:rsidRDefault="00156EEE"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En el caso de denuncias, se sugiere recomendar la limitación de la participación del denunciante, a efecto de intentar evitar entorpecimientos por parte de éste al procedimiento. Sobre el particular, el artículo 101 de la LFCE establece una vista al denunciante para que manifieste lo que a su derecho convenga.</w:t>
            </w:r>
          </w:p>
          <w:p w14:paraId="02E25BA9" w14:textId="7A299CDD" w:rsidR="00156EEE" w:rsidRPr="00EE4B7C" w:rsidRDefault="00156EEE"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En este caso se sugiere que en el Anteproyecto se modifique toda referencia a que la vista al denunciante le permitirá tener acceso al escrito de solicitud del agente que busque acogerse al Procedimiento de Dispensa, y la “vista” se limite únicamente a informarle sobre la presentación de la solicitud para que se pronuncie al respecto, pero sin tener acceso a la solicitud, ni al expedientillo que se forme. Con lo anterior, se busca evitar que únicamente en aras de entorpecer el procedimiento, el denunciante intente evitar la aceptación por parte del Instituto Federal de Telecomunicaciones de mecanismos que sí pudieran ser idóneos para suprimir la conducta investigada.</w:t>
            </w:r>
          </w:p>
        </w:tc>
      </w:tr>
    </w:tbl>
    <w:p w14:paraId="386D7E6A" w14:textId="4ABA73F7" w:rsidR="00156EEE" w:rsidRPr="00EE4B7C" w:rsidRDefault="00156EEE" w:rsidP="008029A4">
      <w:pPr>
        <w:spacing w:before="240" w:after="120" w:line="240" w:lineRule="auto"/>
        <w:jc w:val="both"/>
        <w:rPr>
          <w:rFonts w:ascii="ITC Avant Garde" w:hAnsi="ITC Avant Garde"/>
          <w:b/>
        </w:rPr>
      </w:pPr>
      <w:r w:rsidRPr="00EE4B7C">
        <w:rPr>
          <w:rFonts w:ascii="ITC Avant Garde" w:hAnsi="ITC Avant Garde"/>
          <w:b/>
        </w:rPr>
        <w:t>Consideraciones al Participante 4</w:t>
      </w:r>
    </w:p>
    <w:p w14:paraId="13DC25A1" w14:textId="02181E51" w:rsidR="009A7F16" w:rsidRDefault="009A7F16" w:rsidP="00FE78DF">
      <w:pPr>
        <w:pStyle w:val="TableParagraph"/>
        <w:spacing w:after="120"/>
        <w:ind w:right="130"/>
        <w:jc w:val="both"/>
        <w:rPr>
          <w:rFonts w:ascii="ITC Avant Garde" w:hAnsi="ITC Avant Garde"/>
        </w:rPr>
      </w:pPr>
    </w:p>
    <w:p w14:paraId="6B209307" w14:textId="61EBF54B" w:rsidR="0050046D" w:rsidRPr="0001376A" w:rsidRDefault="0050046D" w:rsidP="00F77419">
      <w:pPr>
        <w:pStyle w:val="TableParagraph"/>
        <w:numPr>
          <w:ilvl w:val="0"/>
          <w:numId w:val="5"/>
        </w:numPr>
        <w:spacing w:after="120"/>
        <w:ind w:right="130"/>
        <w:jc w:val="both"/>
        <w:rPr>
          <w:rFonts w:ascii="ITC Avant Garde" w:hAnsi="ITC Avant Garde"/>
          <w:smallCaps/>
        </w:rPr>
      </w:pPr>
      <w:r>
        <w:rPr>
          <w:rFonts w:ascii="ITC Avant Garde" w:hAnsi="ITC Avant Garde"/>
        </w:rPr>
        <w:lastRenderedPageBreak/>
        <w:t>Se indica que, la materia de los comentarios fue analizada en la sección 6.1.2 del Informe del Proyecto de DR, resultando procedentes los mismos, por lo que el Proyecto de Gu</w:t>
      </w:r>
      <w:r w:rsidR="0001376A">
        <w:rPr>
          <w:rFonts w:ascii="ITC Avant Garde" w:hAnsi="ITC Avant Garde"/>
        </w:rPr>
        <w:t xml:space="preserve">ía se modifica, los cambios se pueden observar en la sección </w:t>
      </w:r>
      <w:r w:rsidR="0001376A" w:rsidRPr="0001376A">
        <w:rPr>
          <w:rFonts w:ascii="ITC Avant Garde" w:hAnsi="ITC Avant Garde"/>
        </w:rPr>
        <w:t>6.2.2. del presente informe.</w:t>
      </w:r>
      <w:r w:rsidRPr="0001376A">
        <w:rPr>
          <w:rFonts w:ascii="ITC Avant Garde" w:hAnsi="ITC Avant Garde"/>
        </w:rPr>
        <w:t xml:space="preserve"> </w:t>
      </w:r>
    </w:p>
    <w:p w14:paraId="697C19C3" w14:textId="3C8E9CE2" w:rsidR="00BF06AD" w:rsidRPr="00EE4B7C" w:rsidRDefault="008029A4" w:rsidP="00F77419">
      <w:pPr>
        <w:spacing w:before="240" w:after="120" w:line="240" w:lineRule="auto"/>
        <w:jc w:val="both"/>
        <w:rPr>
          <w:rFonts w:ascii="ITC Avant Garde" w:hAnsi="ITC Avant Garde"/>
          <w:b/>
        </w:rPr>
      </w:pPr>
      <w:r w:rsidRPr="00EE4B7C">
        <w:rPr>
          <w:rFonts w:ascii="ITC Avant Garde" w:hAnsi="ITC Avant Garde"/>
          <w:b/>
        </w:rPr>
        <w:t>6.4</w:t>
      </w:r>
      <w:r w:rsidR="00F7404D" w:rsidRPr="00EE4B7C">
        <w:rPr>
          <w:rFonts w:ascii="ITC Avant Garde" w:hAnsi="ITC Avant Garde"/>
          <w:b/>
        </w:rPr>
        <w:t>.</w:t>
      </w:r>
      <w:r w:rsidR="00F7404D" w:rsidRPr="00EE4B7C">
        <w:rPr>
          <w:rFonts w:ascii="ITC Avant Garde" w:hAnsi="ITC Avant Garde"/>
          <w:b/>
        </w:rPr>
        <w:tab/>
        <w:t>Apartado III</w:t>
      </w:r>
      <w:r w:rsidR="00BF06AD" w:rsidRPr="00EE4B7C">
        <w:rPr>
          <w:rFonts w:ascii="ITC Avant Garde" w:hAnsi="ITC Avant Garde"/>
          <w:b/>
        </w:rPr>
        <w:t>. Resolución del Pleno</w:t>
      </w:r>
    </w:p>
    <w:p w14:paraId="58F52D5F" w14:textId="0A317BF9" w:rsidR="00BF06AD" w:rsidRPr="00EE4B7C" w:rsidRDefault="003B5098" w:rsidP="004A085C">
      <w:pPr>
        <w:spacing w:after="120" w:line="240" w:lineRule="auto"/>
        <w:jc w:val="both"/>
        <w:rPr>
          <w:rFonts w:ascii="ITC Avant Garde" w:hAnsi="ITC Avant Garde"/>
          <w:b/>
        </w:rPr>
      </w:pPr>
      <w:r>
        <w:rPr>
          <w:rFonts w:ascii="ITC Avant Garde" w:hAnsi="ITC Avant Garde"/>
          <w:b/>
        </w:rPr>
        <w:t>6.4.1</w:t>
      </w:r>
      <w:r w:rsidR="004A085C" w:rsidRPr="00EE4B7C">
        <w:rPr>
          <w:rFonts w:ascii="ITC Avant Garde" w:hAnsi="ITC Avant Garde"/>
          <w:b/>
        </w:rPr>
        <w:t>. E</w:t>
      </w:r>
      <w:r w:rsidR="00BF06AD" w:rsidRPr="00EE4B7C">
        <w:rPr>
          <w:rFonts w:ascii="ITC Avant Garde" w:hAnsi="ITC Avant Garde"/>
          <w:b/>
        </w:rPr>
        <w:t xml:space="preserve">l Participante 1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6A559A2E" w14:textId="77777777" w:rsidTr="00AA5DA4">
        <w:trPr>
          <w:trHeight w:val="203"/>
        </w:trPr>
        <w:tc>
          <w:tcPr>
            <w:tcW w:w="8931" w:type="dxa"/>
            <w:shd w:val="clear" w:color="auto" w:fill="538135" w:themeFill="accent6" w:themeFillShade="BF"/>
            <w:vAlign w:val="bottom"/>
          </w:tcPr>
          <w:p w14:paraId="50DA860E" w14:textId="77777777" w:rsidR="00BF06AD" w:rsidRPr="00EE4B7C" w:rsidRDefault="00BF06AD" w:rsidP="00AA5DA4">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1</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77F0A5CB" w14:textId="77777777" w:rsidTr="00AA5DA4">
        <w:trPr>
          <w:trHeight w:val="807"/>
        </w:trPr>
        <w:tc>
          <w:tcPr>
            <w:tcW w:w="8931" w:type="dxa"/>
            <w:shd w:val="clear" w:color="auto" w:fill="C5E0B3" w:themeFill="accent6" w:themeFillTint="66"/>
            <w:vAlign w:val="center"/>
          </w:tcPr>
          <w:p w14:paraId="7108C168" w14:textId="03E17FFE" w:rsidR="00BF06AD" w:rsidRPr="00EE4B7C" w:rsidRDefault="00BF06AD" w:rsidP="00AA5DA4">
            <w:pPr>
              <w:pStyle w:val="Default"/>
              <w:spacing w:after="240" w:line="240" w:lineRule="atLeast"/>
              <w:contextualSpacing/>
              <w:jc w:val="both"/>
              <w:rPr>
                <w:rFonts w:ascii="ITC Avant Garde" w:hAnsi="ITC Avant Garde"/>
                <w:i/>
                <w:color w:val="auto"/>
                <w:sz w:val="18"/>
                <w:szCs w:val="18"/>
              </w:rPr>
            </w:pPr>
            <w:r w:rsidRPr="00EE4B7C">
              <w:rPr>
                <w:rFonts w:ascii="ITC Avant Garde" w:hAnsi="ITC Avant Garde"/>
                <w:i/>
                <w:color w:val="auto"/>
                <w:sz w:val="18"/>
                <w:szCs w:val="18"/>
              </w:rPr>
              <w:t>Debería existir una tabulación que deje claro en la ley el posible porcentaje de beneficio a la que el solicitante podría ser acreedor en base a las características de la investigación. Por ejemplo: Si el solicitante es primerizo, está cooperando y presenta un plan viable para evitar prácticas monopólicas en el corto plazo – Monto posible de reducción 50%, etc.</w:t>
            </w:r>
          </w:p>
        </w:tc>
      </w:tr>
    </w:tbl>
    <w:p w14:paraId="6615560E" w14:textId="77777777" w:rsidR="00BF06AD" w:rsidRPr="00EE4B7C" w:rsidRDefault="00BF06AD" w:rsidP="00BF06AD">
      <w:pPr>
        <w:spacing w:after="240" w:line="240" w:lineRule="atLeast"/>
        <w:contextualSpacing/>
        <w:jc w:val="both"/>
        <w:rPr>
          <w:rFonts w:ascii="ITC Avant Garde" w:hAnsi="ITC Avant Garde"/>
          <w:b/>
        </w:rPr>
      </w:pPr>
    </w:p>
    <w:p w14:paraId="2C324AFF" w14:textId="77777777" w:rsidR="008029A4" w:rsidRPr="00EE4B7C" w:rsidRDefault="008029A4" w:rsidP="008029A4">
      <w:pPr>
        <w:spacing w:before="240" w:after="120" w:line="240" w:lineRule="auto"/>
        <w:jc w:val="both"/>
        <w:rPr>
          <w:rFonts w:ascii="ITC Avant Garde" w:hAnsi="ITC Avant Garde"/>
        </w:rPr>
      </w:pPr>
      <w:r w:rsidRPr="00EE4B7C">
        <w:rPr>
          <w:rFonts w:ascii="ITC Avant Garde" w:hAnsi="ITC Avant Garde"/>
          <w:b/>
        </w:rPr>
        <w:t>Consideraciones al Participante 1</w:t>
      </w:r>
    </w:p>
    <w:p w14:paraId="1AD6A7BF" w14:textId="41C1F82B" w:rsidR="008029A4" w:rsidRPr="00FE78DF" w:rsidRDefault="008029A4" w:rsidP="00FE78DF">
      <w:pPr>
        <w:spacing w:after="120" w:line="240" w:lineRule="auto"/>
        <w:jc w:val="both"/>
        <w:rPr>
          <w:rFonts w:ascii="ITC Avant Garde" w:hAnsi="ITC Avant Garde"/>
        </w:rPr>
      </w:pPr>
      <w:r w:rsidRPr="00FE78DF">
        <w:rPr>
          <w:rFonts w:ascii="ITC Avant Garde" w:hAnsi="ITC Avant Garde"/>
        </w:rPr>
        <w:t>En cuanto a la sugerencia planteada, se indica que la AI y el Instituto no cuentan con facultades de carácter legislativo a efecto de reformar la LFCE.</w:t>
      </w:r>
    </w:p>
    <w:p w14:paraId="37EE01D6" w14:textId="0A9EBFDF" w:rsidR="008029A4" w:rsidRDefault="008029A4" w:rsidP="00FE78DF">
      <w:pPr>
        <w:spacing w:after="120" w:line="240" w:lineRule="auto"/>
        <w:jc w:val="both"/>
        <w:rPr>
          <w:rFonts w:ascii="ITC Avant Garde" w:hAnsi="ITC Avant Garde"/>
        </w:rPr>
      </w:pPr>
      <w:r w:rsidRPr="00FE78DF">
        <w:rPr>
          <w:rFonts w:ascii="ITC Avant Garde" w:hAnsi="ITC Avant Garde"/>
        </w:rPr>
        <w:t xml:space="preserve">Del mismo modo, la LFCE en su artículo 102, fracción II, señala que la resolución que se emita podrá decretar el otorgamiento del beneficio de la dispensa o reducción del pago de las multas que pudieran corresponder. Por su parte, el artículo 124-D del </w:t>
      </w:r>
      <w:r w:rsidR="002F1174">
        <w:rPr>
          <w:rFonts w:ascii="ITC Avant Garde" w:hAnsi="ITC Avant Garde"/>
        </w:rPr>
        <w:t>Proyecto</w:t>
      </w:r>
      <w:r w:rsidRPr="00FE78DF">
        <w:rPr>
          <w:rFonts w:ascii="ITC Avant Garde" w:hAnsi="ITC Avant Garde"/>
        </w:rPr>
        <w:t xml:space="preserve"> de DR señala los elementos que el Pleno podrá tomar en consideración a efecto de emitir su resolución.</w:t>
      </w:r>
    </w:p>
    <w:p w14:paraId="27662CFB" w14:textId="21D61248" w:rsidR="00882089" w:rsidRPr="00FE78DF" w:rsidRDefault="00882089" w:rsidP="00FE78DF">
      <w:pPr>
        <w:spacing w:after="120" w:line="240" w:lineRule="auto"/>
        <w:jc w:val="both"/>
        <w:rPr>
          <w:rFonts w:ascii="ITC Avant Garde" w:hAnsi="ITC Avant Garde"/>
        </w:rPr>
      </w:pPr>
      <w:r>
        <w:rPr>
          <w:rFonts w:ascii="ITC Avant Garde" w:hAnsi="ITC Avant Garde"/>
        </w:rPr>
        <w:t xml:space="preserve">Aunado a lo anterior, </w:t>
      </w:r>
      <w:r w:rsidR="005D15C4">
        <w:rPr>
          <w:rFonts w:ascii="ITC Avant Garde" w:hAnsi="ITC Avant Garde"/>
        </w:rPr>
        <w:t xml:space="preserve">la materia del comentario se aborda en la sección 6.4.2. del Informe del </w:t>
      </w:r>
      <w:r w:rsidR="0050046D">
        <w:rPr>
          <w:rFonts w:ascii="ITC Avant Garde" w:hAnsi="ITC Avant Garde"/>
        </w:rPr>
        <w:t>P</w:t>
      </w:r>
      <w:r w:rsidR="005D15C4">
        <w:rPr>
          <w:rFonts w:ascii="ITC Avant Garde" w:hAnsi="ITC Avant Garde"/>
        </w:rPr>
        <w:t>royecto de DR.</w:t>
      </w:r>
    </w:p>
    <w:p w14:paraId="40C9321A" w14:textId="1E2B1DAF" w:rsidR="008029A4" w:rsidRPr="00FE78DF" w:rsidRDefault="008029A4" w:rsidP="00FE78DF">
      <w:pPr>
        <w:spacing w:after="120" w:line="240" w:lineRule="auto"/>
        <w:jc w:val="both"/>
        <w:rPr>
          <w:rFonts w:ascii="ITC Avant Garde" w:hAnsi="ITC Avant Garde"/>
        </w:rPr>
      </w:pPr>
      <w:r w:rsidRPr="00FE78DF">
        <w:rPr>
          <w:rFonts w:ascii="ITC Avant Garde" w:hAnsi="ITC Avant Garde"/>
        </w:rPr>
        <w:t>En conclusión,</w:t>
      </w:r>
      <w:r w:rsidR="00F24769" w:rsidRPr="00FE78DF">
        <w:rPr>
          <w:rFonts w:ascii="ITC Avant Garde" w:hAnsi="ITC Avant Garde"/>
        </w:rPr>
        <w:t xml:space="preserve"> resultan improcedentes los comentarios del</w:t>
      </w:r>
      <w:r w:rsidRPr="00FE78DF">
        <w:rPr>
          <w:rFonts w:ascii="ITC Avant Garde" w:hAnsi="ITC Avant Garde"/>
        </w:rPr>
        <w:t xml:space="preserve"> Participante 1</w:t>
      </w:r>
      <w:r w:rsidR="00F24769" w:rsidRPr="00FE78DF">
        <w:rPr>
          <w:rFonts w:ascii="ITC Avant Garde" w:hAnsi="ITC Avant Garde"/>
        </w:rPr>
        <w:t>.</w:t>
      </w:r>
      <w:r w:rsidRPr="00FE78DF">
        <w:rPr>
          <w:rFonts w:ascii="ITC Avant Garde" w:hAnsi="ITC Avant Garde"/>
        </w:rPr>
        <w:t xml:space="preserve"> </w:t>
      </w:r>
    </w:p>
    <w:p w14:paraId="4E203D4D" w14:textId="2CCBD6A9" w:rsidR="004A085C" w:rsidRPr="00EE4B7C" w:rsidRDefault="0001376A" w:rsidP="004A085C">
      <w:pPr>
        <w:spacing w:after="120" w:line="240" w:lineRule="auto"/>
        <w:jc w:val="both"/>
        <w:rPr>
          <w:rFonts w:ascii="ITC Avant Garde" w:hAnsi="ITC Avant Garde"/>
          <w:b/>
        </w:rPr>
      </w:pPr>
      <w:r>
        <w:rPr>
          <w:rFonts w:ascii="ITC Avant Garde" w:hAnsi="ITC Avant Garde"/>
          <w:b/>
        </w:rPr>
        <w:t>6.4.2.</w:t>
      </w:r>
      <w:r w:rsidR="004A085C" w:rsidRPr="00EE4B7C">
        <w:rPr>
          <w:rFonts w:ascii="ITC Avant Garde" w:hAnsi="ITC Avant Garde"/>
          <w:b/>
        </w:rPr>
        <w:t xml:space="preserve"> El Participante 2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4A085C" w:rsidRPr="00EE4B7C" w14:paraId="3AD3450F" w14:textId="77777777" w:rsidTr="00E75661">
        <w:trPr>
          <w:trHeight w:val="203"/>
        </w:trPr>
        <w:tc>
          <w:tcPr>
            <w:tcW w:w="8931" w:type="dxa"/>
            <w:shd w:val="clear" w:color="auto" w:fill="538135" w:themeFill="accent6" w:themeFillShade="BF"/>
            <w:vAlign w:val="bottom"/>
          </w:tcPr>
          <w:p w14:paraId="45DC9880" w14:textId="75A44B4D" w:rsidR="004A085C" w:rsidRPr="00EE4B7C" w:rsidRDefault="004A085C" w:rsidP="00E75661">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2</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4A085C" w:rsidRPr="00EE4B7C" w14:paraId="536F5B4B" w14:textId="77777777" w:rsidTr="00E75661">
        <w:trPr>
          <w:trHeight w:val="807"/>
        </w:trPr>
        <w:tc>
          <w:tcPr>
            <w:tcW w:w="8931" w:type="dxa"/>
            <w:shd w:val="clear" w:color="auto" w:fill="C5E0B3" w:themeFill="accent6" w:themeFillTint="66"/>
            <w:vAlign w:val="center"/>
          </w:tcPr>
          <w:p w14:paraId="7AF869D2" w14:textId="51BB7C7E" w:rsidR="004A085C" w:rsidRPr="00EE4B7C" w:rsidRDefault="004A085C" w:rsidP="00F24769">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 xml:space="preserve">Incluir de manera expresa la redacción de la fracción </w:t>
            </w:r>
            <w:r w:rsidRPr="00EE4B7C">
              <w:rPr>
                <w:rFonts w:ascii="ITC Avant Garde" w:hAnsi="ITC Avant Garde"/>
                <w:i/>
                <w:sz w:val="18"/>
                <w:szCs w:val="18"/>
                <w:lang w:eastAsia="es-MX"/>
              </w:rPr>
              <w:t xml:space="preserve">II </w:t>
            </w:r>
            <w:r w:rsidRPr="00EE4B7C">
              <w:rPr>
                <w:rFonts w:ascii="ITC Avant Garde" w:hAnsi="ITC Avant Garde" w:cs="Arial"/>
                <w:i/>
                <w:sz w:val="18"/>
                <w:szCs w:val="18"/>
                <w:lang w:eastAsia="es-MX"/>
              </w:rPr>
              <w:t>del artículo 102 de la Ley Federal de</w:t>
            </w:r>
            <w:r w:rsidR="00F24769" w:rsidRPr="00EE4B7C">
              <w:rPr>
                <w:rFonts w:ascii="ITC Avant Garde" w:hAnsi="ITC Avant Garde" w:cs="Arial"/>
                <w:i/>
                <w:sz w:val="18"/>
                <w:szCs w:val="18"/>
                <w:lang w:eastAsia="es-MX"/>
              </w:rPr>
              <w:t xml:space="preserve"> </w:t>
            </w:r>
            <w:r w:rsidRPr="00EE4B7C">
              <w:rPr>
                <w:rFonts w:ascii="ITC Avant Garde" w:hAnsi="ITC Avant Garde" w:cs="Arial"/>
                <w:i/>
                <w:sz w:val="18"/>
                <w:szCs w:val="18"/>
                <w:lang w:eastAsia="es-MX"/>
              </w:rPr>
              <w:t>Competencia Económica a fin de que el tercer párrafo del numeral tres romano diga lo siguiente:</w:t>
            </w:r>
          </w:p>
          <w:p w14:paraId="27008B49" w14:textId="77777777" w:rsidR="004A085C" w:rsidRPr="00EE4B7C" w:rsidRDefault="004A085C" w:rsidP="004A085C">
            <w:pPr>
              <w:autoSpaceDE w:val="0"/>
              <w:autoSpaceDN w:val="0"/>
              <w:adjustRightInd w:val="0"/>
              <w:spacing w:after="120" w:line="240" w:lineRule="auto"/>
              <w:rPr>
                <w:rFonts w:ascii="ITC Avant Garde" w:hAnsi="ITC Avant Garde" w:cs="Arial"/>
                <w:i/>
                <w:sz w:val="18"/>
                <w:szCs w:val="18"/>
                <w:lang w:eastAsia="es-MX"/>
              </w:rPr>
            </w:pPr>
            <w:r w:rsidRPr="00EE4B7C">
              <w:rPr>
                <w:rFonts w:ascii="ITC Avant Garde" w:hAnsi="ITC Avant Garde" w:cs="Arial"/>
                <w:i/>
                <w:sz w:val="18"/>
                <w:szCs w:val="18"/>
                <w:lang w:eastAsia="es-MX"/>
              </w:rPr>
              <w:t>Texto dice:</w:t>
            </w:r>
          </w:p>
          <w:p w14:paraId="2D4E920E" w14:textId="48279DB3" w:rsidR="004A085C" w:rsidRPr="00EE4B7C" w:rsidRDefault="004A085C" w:rsidP="004A085C">
            <w:pPr>
              <w:autoSpaceDE w:val="0"/>
              <w:autoSpaceDN w:val="0"/>
              <w:adjustRightInd w:val="0"/>
              <w:spacing w:after="120" w:line="240" w:lineRule="auto"/>
              <w:jc w:val="both"/>
              <w:rPr>
                <w:rFonts w:ascii="ITC Avant Garde" w:hAnsi="ITC Avant Garde" w:cs="Arial"/>
                <w:i/>
                <w:iCs/>
                <w:sz w:val="18"/>
                <w:szCs w:val="18"/>
                <w:lang w:eastAsia="es-MX"/>
              </w:rPr>
            </w:pPr>
            <w:r w:rsidRPr="00EE4B7C">
              <w:rPr>
                <w:rFonts w:ascii="ITC Avant Garde" w:hAnsi="ITC Avant Garde" w:cs="Arial"/>
                <w:i/>
                <w:iCs/>
                <w:sz w:val="18"/>
                <w:szCs w:val="18"/>
                <w:lang w:eastAsia="es-MX"/>
              </w:rPr>
              <w:t>"Cuando la resolución tenga alguno de los sentidos señalados en los incisos b) y c) anteriores, incluirá las medidas para evitar llevar a cabo o restaurar el proceso de libre concurrencia y de competencia económica."</w:t>
            </w:r>
          </w:p>
          <w:p w14:paraId="3A45F416" w14:textId="77777777" w:rsidR="004A085C" w:rsidRPr="00EE4B7C" w:rsidRDefault="004A085C" w:rsidP="004A085C">
            <w:pPr>
              <w:autoSpaceDE w:val="0"/>
              <w:autoSpaceDN w:val="0"/>
              <w:adjustRightInd w:val="0"/>
              <w:spacing w:after="120" w:line="240" w:lineRule="auto"/>
              <w:rPr>
                <w:rFonts w:ascii="ITC Avant Garde" w:hAnsi="ITC Avant Garde" w:cs="Arial"/>
                <w:i/>
                <w:sz w:val="18"/>
                <w:szCs w:val="18"/>
                <w:lang w:eastAsia="es-MX"/>
              </w:rPr>
            </w:pPr>
            <w:r w:rsidRPr="00EE4B7C">
              <w:rPr>
                <w:rFonts w:ascii="ITC Avant Garde" w:hAnsi="ITC Avant Garde" w:cs="Arial"/>
                <w:i/>
                <w:sz w:val="18"/>
                <w:szCs w:val="18"/>
                <w:lang w:eastAsia="es-MX"/>
              </w:rPr>
              <w:t>Debe decir:</w:t>
            </w:r>
          </w:p>
          <w:p w14:paraId="5E9F8EE3" w14:textId="77777777" w:rsidR="004A085C" w:rsidRPr="00EE4B7C" w:rsidRDefault="004A085C" w:rsidP="004A085C">
            <w:pPr>
              <w:autoSpaceDE w:val="0"/>
              <w:autoSpaceDN w:val="0"/>
              <w:adjustRightInd w:val="0"/>
              <w:spacing w:after="120" w:line="240" w:lineRule="auto"/>
              <w:jc w:val="both"/>
              <w:rPr>
                <w:rFonts w:ascii="ITC Avant Garde" w:hAnsi="ITC Avant Garde" w:cs="Arial"/>
                <w:i/>
                <w:iCs/>
                <w:sz w:val="18"/>
                <w:szCs w:val="18"/>
                <w:lang w:eastAsia="es-MX"/>
              </w:rPr>
            </w:pPr>
            <w:r w:rsidRPr="00EE4B7C">
              <w:rPr>
                <w:rFonts w:ascii="ITC Avant Garde" w:hAnsi="ITC Avant Garde" w:cs="Arial"/>
                <w:i/>
                <w:iCs/>
                <w:sz w:val="18"/>
                <w:szCs w:val="18"/>
                <w:lang w:eastAsia="es-MX"/>
              </w:rPr>
              <w:t xml:space="preserve">"Cuando la resolución tenga alguno de los sentidos señalados en los incisos b) y c) anteriores, incluirá las medidas para </w:t>
            </w:r>
            <w:r w:rsidRPr="00EE4B7C">
              <w:rPr>
                <w:rFonts w:ascii="ITC Avant Garde" w:hAnsi="ITC Avant Garde" w:cs="Arial"/>
                <w:i/>
                <w:iCs/>
                <w:strike/>
                <w:sz w:val="18"/>
                <w:szCs w:val="18"/>
                <w:lang w:eastAsia="es-MX"/>
              </w:rPr>
              <w:t>evitar llevar a cabo o</w:t>
            </w:r>
            <w:r w:rsidRPr="00EE4B7C">
              <w:rPr>
                <w:rFonts w:ascii="ITC Avant Garde" w:hAnsi="ITC Avant Garde" w:cs="Arial"/>
                <w:b/>
                <w:bCs/>
                <w:i/>
                <w:sz w:val="18"/>
                <w:szCs w:val="18"/>
                <w:lang w:eastAsia="es-MX"/>
              </w:rPr>
              <w:t xml:space="preserve"> </w:t>
            </w:r>
            <w:r w:rsidRPr="00EE4B7C">
              <w:rPr>
                <w:rFonts w:ascii="ITC Avant Garde" w:hAnsi="ITC Avant Garde" w:cs="Arial"/>
                <w:i/>
                <w:iCs/>
                <w:sz w:val="18"/>
                <w:szCs w:val="18"/>
                <w:lang w:eastAsia="es-MX"/>
              </w:rPr>
              <w:t>restaurar el proceso de libre concurrencia y de competencia económica."</w:t>
            </w:r>
          </w:p>
          <w:p w14:paraId="35445115" w14:textId="77777777" w:rsidR="00E75661" w:rsidRPr="00EE4B7C" w:rsidRDefault="00E75661" w:rsidP="00E75661">
            <w:pPr>
              <w:autoSpaceDE w:val="0"/>
              <w:autoSpaceDN w:val="0"/>
              <w:adjustRightInd w:val="0"/>
              <w:spacing w:after="120" w:line="240" w:lineRule="auto"/>
              <w:jc w:val="both"/>
              <w:rPr>
                <w:rFonts w:ascii="ITC Avant Garde" w:hAnsi="ITC Avant Garde" w:cs="Arial"/>
                <w:b/>
                <w:i/>
                <w:sz w:val="18"/>
                <w:szCs w:val="18"/>
                <w:lang w:eastAsia="es-MX"/>
              </w:rPr>
            </w:pPr>
            <w:r w:rsidRPr="00EE4B7C">
              <w:rPr>
                <w:rFonts w:ascii="ITC Avant Garde" w:hAnsi="ITC Avant Garde" w:cs="Arial"/>
                <w:b/>
                <w:i/>
                <w:sz w:val="18"/>
                <w:szCs w:val="18"/>
                <w:lang w:eastAsia="es-MX"/>
              </w:rPr>
              <w:t>Respecto de la sección 3.1. No aceptar la propuesta del solicitante</w:t>
            </w:r>
          </w:p>
          <w:p w14:paraId="18E753E5" w14:textId="77777777" w:rsidR="00E75661" w:rsidRPr="00EE4B7C" w:rsidRDefault="00E75661" w:rsidP="00E75661">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Incluir de manera expresa la redacción de la fracción II del artículo 100 de la Ley Federal de Competencia Económica a fin de que el numeral 3.1 diga lo siguiente:</w:t>
            </w:r>
          </w:p>
          <w:p w14:paraId="7D8A33AE" w14:textId="77777777" w:rsidR="00E75661" w:rsidRPr="00EE4B7C" w:rsidRDefault="00E75661" w:rsidP="00E75661">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lastRenderedPageBreak/>
              <w:t>Texto dice:</w:t>
            </w:r>
          </w:p>
          <w:p w14:paraId="39EDA2F5" w14:textId="77777777" w:rsidR="00E75661" w:rsidRPr="00EE4B7C" w:rsidRDefault="00E75661" w:rsidP="00E75661">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"En caso de que el Pleno considere que los medios propuestos por el solicitante no son jurídica o económicamente viables o idóneos para evitar llevar a cabo o, en su caso, dejar sin efectos la práctica monopólica relativa o la concentración ilícita objeto de la investigación, o bien que los plazos y términos propuestos no son idóneos para comprobar el cumplimiento de las medidas propuestas, podrá no aceptar la propuesta del solicitante."</w:t>
            </w:r>
          </w:p>
          <w:p w14:paraId="6C915782" w14:textId="77777777" w:rsidR="00E75661" w:rsidRPr="00EE4B7C" w:rsidRDefault="00E75661" w:rsidP="00E75661">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Debe decir:</w:t>
            </w:r>
          </w:p>
          <w:p w14:paraId="560D3321" w14:textId="7DE6AD4A" w:rsidR="00E75661" w:rsidRPr="00EE4B7C" w:rsidRDefault="00E75661" w:rsidP="0001376A">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 xml:space="preserve">"En caso de que el Pleno considere que los medios propuestos por el solicitante no son jurídica o económicamente viables e idóneos para evitar llevar a cabo o, en su caso, dejar sin efectos la práctica monopólica relativa o la concentración ilícita objeto de la investigación, o bien que los plazos y términos propuestos no son idóneos para comprobar el cumplimiento de </w:t>
            </w:r>
            <w:r w:rsidRPr="00833E4A">
              <w:rPr>
                <w:rFonts w:ascii="ITC Avant Garde" w:hAnsi="ITC Avant Garde" w:cs="Arial"/>
                <w:b/>
                <w:i/>
                <w:sz w:val="18"/>
                <w:szCs w:val="18"/>
                <w:lang w:eastAsia="es-MX"/>
              </w:rPr>
              <w:t>los medios</w:t>
            </w:r>
            <w:r w:rsidRPr="00EE4B7C">
              <w:rPr>
                <w:rFonts w:ascii="ITC Avant Garde" w:hAnsi="ITC Avant Garde" w:cs="Arial"/>
                <w:i/>
                <w:sz w:val="18"/>
                <w:szCs w:val="18"/>
                <w:lang w:eastAsia="es-MX"/>
              </w:rPr>
              <w:t xml:space="preserve"> </w:t>
            </w:r>
            <w:r w:rsidRPr="00833E4A">
              <w:rPr>
                <w:rFonts w:ascii="ITC Avant Garde" w:hAnsi="ITC Avant Garde" w:cs="Arial"/>
                <w:b/>
                <w:i/>
                <w:sz w:val="18"/>
                <w:szCs w:val="18"/>
                <w:lang w:eastAsia="es-MX"/>
              </w:rPr>
              <w:t>propuestos</w:t>
            </w:r>
            <w:r w:rsidRPr="00EE4B7C">
              <w:rPr>
                <w:rFonts w:ascii="ITC Avant Garde" w:hAnsi="ITC Avant Garde" w:cs="Arial"/>
                <w:i/>
                <w:sz w:val="18"/>
                <w:szCs w:val="18"/>
                <w:lang w:eastAsia="es-MX"/>
              </w:rPr>
              <w:t>, podrá no aceptar la propuesta del solicitante."</w:t>
            </w:r>
          </w:p>
        </w:tc>
      </w:tr>
    </w:tbl>
    <w:p w14:paraId="3D9C4843" w14:textId="77777777" w:rsidR="00F24769" w:rsidRPr="00EE4B7C" w:rsidRDefault="00F24769" w:rsidP="00F77419">
      <w:pPr>
        <w:spacing w:before="240" w:after="120" w:line="240" w:lineRule="auto"/>
        <w:rPr>
          <w:rFonts w:ascii="ITC Avant Garde" w:hAnsi="ITC Avant Garde"/>
          <w:b/>
        </w:rPr>
      </w:pPr>
      <w:r w:rsidRPr="00EE4B7C">
        <w:rPr>
          <w:rFonts w:ascii="ITC Avant Garde" w:hAnsi="ITC Avant Garde"/>
          <w:b/>
        </w:rPr>
        <w:lastRenderedPageBreak/>
        <w:t>Consideraciones al Participante 2</w:t>
      </w:r>
    </w:p>
    <w:p w14:paraId="2F8CFDDE" w14:textId="77777777" w:rsidR="00F24769" w:rsidRPr="00EE4B7C" w:rsidRDefault="00F24769" w:rsidP="00F77419">
      <w:pPr>
        <w:pStyle w:val="Prrafodelista"/>
        <w:numPr>
          <w:ilvl w:val="0"/>
          <w:numId w:val="7"/>
        </w:numPr>
        <w:spacing w:after="120" w:line="240" w:lineRule="auto"/>
        <w:contextualSpacing w:val="0"/>
        <w:jc w:val="both"/>
        <w:rPr>
          <w:rFonts w:ascii="ITC Avant Garde" w:hAnsi="ITC Avant Garde"/>
          <w:lang w:val="es-MX"/>
        </w:rPr>
      </w:pPr>
      <w:r w:rsidRPr="00EE4B7C">
        <w:rPr>
          <w:rFonts w:ascii="ITC Avant Garde" w:hAnsi="ITC Avant Garde"/>
          <w:lang w:val="es-MX"/>
        </w:rPr>
        <w:t>Respecto a la sugerencia relativa a la eliminación de la frase “evitar llevar a cabo”, se indica que dicha referencia se prevé en el artículo 100, fracción II, de la LFCE.</w:t>
      </w:r>
    </w:p>
    <w:p w14:paraId="4EF40B15" w14:textId="76CC1CEB" w:rsidR="00F24769" w:rsidRPr="00EE4B7C" w:rsidRDefault="00F24769" w:rsidP="00F77419">
      <w:pPr>
        <w:pStyle w:val="Prrafodelista"/>
        <w:spacing w:after="120" w:line="240" w:lineRule="auto"/>
        <w:contextualSpacing w:val="0"/>
        <w:jc w:val="both"/>
        <w:rPr>
          <w:rFonts w:ascii="ITC Avant Garde" w:hAnsi="ITC Avant Garde"/>
          <w:lang w:val="es-MX"/>
        </w:rPr>
      </w:pPr>
      <w:r w:rsidRPr="00EE4B7C">
        <w:rPr>
          <w:rFonts w:ascii="ITC Avant Garde" w:hAnsi="ITC Avant Garde"/>
          <w:lang w:val="es-MX"/>
        </w:rPr>
        <w:t>En consecuencia, resulta improcedente atender las consideraciones del Participante</w:t>
      </w:r>
      <w:r w:rsidR="00EF218E" w:rsidRPr="00EE4B7C">
        <w:rPr>
          <w:rFonts w:ascii="ITC Avant Garde" w:hAnsi="ITC Avant Garde"/>
          <w:lang w:val="es-MX"/>
        </w:rPr>
        <w:t xml:space="preserve"> 2.</w:t>
      </w:r>
    </w:p>
    <w:p w14:paraId="035A11E1" w14:textId="77777777" w:rsidR="00F24769" w:rsidRPr="00EE4B7C" w:rsidRDefault="00F24769" w:rsidP="00F77419">
      <w:pPr>
        <w:pStyle w:val="Prrafodelista"/>
        <w:numPr>
          <w:ilvl w:val="0"/>
          <w:numId w:val="7"/>
        </w:numPr>
        <w:spacing w:after="120" w:line="240" w:lineRule="auto"/>
        <w:contextualSpacing w:val="0"/>
        <w:jc w:val="both"/>
        <w:rPr>
          <w:rFonts w:ascii="ITC Avant Garde" w:hAnsi="ITC Avant Garde" w:cs="Arial"/>
          <w:i/>
          <w:sz w:val="18"/>
          <w:szCs w:val="18"/>
          <w:lang w:eastAsia="es-MX"/>
        </w:rPr>
      </w:pPr>
      <w:r w:rsidRPr="00EE4B7C">
        <w:rPr>
          <w:rFonts w:ascii="ITC Avant Garde" w:hAnsi="ITC Avant Garde"/>
        </w:rPr>
        <w:t xml:space="preserve">Respecto </w:t>
      </w:r>
      <w:r w:rsidRPr="00EE4B7C">
        <w:rPr>
          <w:rFonts w:ascii="ITC Avant Garde" w:hAnsi="ITC Avant Garde"/>
          <w:lang w:val="es-MX"/>
        </w:rPr>
        <w:t>a la sugerencia de modificar la frase “</w:t>
      </w:r>
      <w:r w:rsidRPr="00EE4B7C">
        <w:rPr>
          <w:rFonts w:ascii="ITC Avant Garde" w:hAnsi="ITC Avant Garde"/>
          <w:i/>
          <w:lang w:val="es-MX"/>
        </w:rPr>
        <w:t>medidas propuestas</w:t>
      </w:r>
      <w:r w:rsidRPr="00EE4B7C">
        <w:rPr>
          <w:rFonts w:ascii="ITC Avant Garde" w:hAnsi="ITC Avant Garde"/>
          <w:lang w:val="es-MX"/>
        </w:rPr>
        <w:t>” por “</w:t>
      </w:r>
      <w:r w:rsidRPr="00EE4B7C">
        <w:rPr>
          <w:rFonts w:ascii="ITC Avant Garde" w:hAnsi="ITC Avant Garde"/>
          <w:i/>
          <w:lang w:val="es-MX"/>
        </w:rPr>
        <w:t>medios propuestos</w:t>
      </w:r>
      <w:r w:rsidRPr="00EE4B7C">
        <w:rPr>
          <w:rFonts w:ascii="ITC Avant Garde" w:hAnsi="ITC Avant Garde"/>
          <w:lang w:val="es-MX"/>
        </w:rPr>
        <w:t>”, a efecto de ajustarlo conforme al contenido de la fracción II del artículo 100 de la LFCE, se indica que se acepta el comentario y se modifica la sección 3.1, para quedar en los términos siguientes:</w:t>
      </w:r>
    </w:p>
    <w:tbl>
      <w:tblPr>
        <w:tblStyle w:val="Tablaconcuadrcula"/>
        <w:tblW w:w="0" w:type="auto"/>
        <w:jc w:val="center"/>
        <w:tblLook w:val="04A0" w:firstRow="1" w:lastRow="0" w:firstColumn="1" w:lastColumn="0" w:noHBand="0" w:noVBand="1"/>
      </w:tblPr>
      <w:tblGrid>
        <w:gridCol w:w="5035"/>
        <w:gridCol w:w="5035"/>
      </w:tblGrid>
      <w:tr w:rsidR="00F24769" w:rsidRPr="00EE4B7C" w14:paraId="68DA1875" w14:textId="77777777" w:rsidTr="007B1A6E">
        <w:trPr>
          <w:trHeight w:val="311"/>
          <w:jc w:val="center"/>
        </w:trPr>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16C91C5" w14:textId="57FB946F" w:rsidR="00F24769" w:rsidRPr="00EE4B7C" w:rsidRDefault="002C2B07" w:rsidP="002C2B07">
            <w:pPr>
              <w:spacing w:after="240" w:line="240" w:lineRule="atLeast"/>
              <w:contextualSpacing/>
              <w:jc w:val="center"/>
              <w:rPr>
                <w:rFonts w:ascii="ITC Avant Garde" w:hAnsi="ITC Avant Garde"/>
                <w:b/>
                <w:sz w:val="20"/>
                <w:szCs w:val="20"/>
              </w:rPr>
            </w:pPr>
            <w:r>
              <w:rPr>
                <w:rFonts w:ascii="ITC Avant Garde" w:hAnsi="ITC Avant Garde"/>
                <w:b/>
                <w:sz w:val="20"/>
                <w:szCs w:val="20"/>
              </w:rPr>
              <w:t>P</w:t>
            </w:r>
            <w:r w:rsidR="00F24769" w:rsidRPr="00EE4B7C">
              <w:rPr>
                <w:rFonts w:ascii="ITC Avant Garde" w:hAnsi="ITC Avant Garde"/>
                <w:b/>
                <w:sz w:val="20"/>
                <w:szCs w:val="20"/>
              </w:rPr>
              <w:t>royecto de Guía</w:t>
            </w:r>
          </w:p>
        </w:tc>
        <w:tc>
          <w:tcPr>
            <w:tcW w:w="50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2112C7" w14:textId="7D9642AB" w:rsidR="00F24769" w:rsidRPr="00EE4B7C" w:rsidRDefault="00F24769" w:rsidP="002C2B07">
            <w:pPr>
              <w:spacing w:after="240" w:line="240" w:lineRule="atLeast"/>
              <w:contextualSpacing/>
              <w:jc w:val="center"/>
              <w:rPr>
                <w:rFonts w:ascii="ITC Avant Garde" w:hAnsi="ITC Avant Garde"/>
                <w:b/>
                <w:sz w:val="20"/>
                <w:szCs w:val="20"/>
              </w:rPr>
            </w:pPr>
            <w:r w:rsidRPr="00EE4B7C">
              <w:rPr>
                <w:rFonts w:ascii="ITC Avant Garde" w:hAnsi="ITC Avant Garde"/>
                <w:b/>
                <w:sz w:val="20"/>
                <w:szCs w:val="20"/>
              </w:rPr>
              <w:t xml:space="preserve">Modificación al </w:t>
            </w:r>
            <w:r w:rsidR="002C2B07">
              <w:rPr>
                <w:rFonts w:ascii="ITC Avant Garde" w:hAnsi="ITC Avant Garde"/>
                <w:b/>
                <w:sz w:val="20"/>
                <w:szCs w:val="20"/>
              </w:rPr>
              <w:t>P</w:t>
            </w:r>
            <w:r w:rsidRPr="00EE4B7C">
              <w:rPr>
                <w:rFonts w:ascii="ITC Avant Garde" w:hAnsi="ITC Avant Garde"/>
                <w:b/>
                <w:sz w:val="20"/>
                <w:szCs w:val="20"/>
              </w:rPr>
              <w:t>royecto de Guía</w:t>
            </w:r>
          </w:p>
        </w:tc>
      </w:tr>
      <w:tr w:rsidR="00EE4B7C" w:rsidRPr="00EE4B7C" w14:paraId="1F92088A" w14:textId="77777777" w:rsidTr="002C2B07">
        <w:trPr>
          <w:jc w:val="center"/>
        </w:trPr>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E93B3D" w14:textId="77777777" w:rsidR="00F24769" w:rsidRPr="00EE4B7C" w:rsidRDefault="00F24769" w:rsidP="007B1A6E">
            <w:pPr>
              <w:spacing w:after="120" w:line="240" w:lineRule="auto"/>
              <w:jc w:val="both"/>
              <w:rPr>
                <w:rFonts w:ascii="ITC Avant Garde" w:hAnsi="ITC Avant Garde"/>
                <w:b/>
                <w:i/>
                <w:sz w:val="18"/>
              </w:rPr>
            </w:pPr>
            <w:r w:rsidRPr="00EE4B7C">
              <w:rPr>
                <w:rFonts w:ascii="ITC Avant Garde" w:hAnsi="ITC Avant Garde"/>
                <w:b/>
                <w:i/>
                <w:sz w:val="18"/>
              </w:rPr>
              <w:t>3.1. No aceptar la propuesta del solicitante</w:t>
            </w:r>
          </w:p>
          <w:p w14:paraId="3B925ADE" w14:textId="77777777" w:rsidR="00F24769" w:rsidRPr="00EE4B7C" w:rsidRDefault="00F24769" w:rsidP="007B1A6E">
            <w:pPr>
              <w:spacing w:after="120" w:line="240" w:lineRule="auto"/>
              <w:jc w:val="both"/>
              <w:rPr>
                <w:rFonts w:ascii="ITC Avant Garde" w:hAnsi="ITC Avant Garde"/>
                <w:i/>
                <w:sz w:val="18"/>
              </w:rPr>
            </w:pPr>
            <w:r w:rsidRPr="00EE4B7C">
              <w:rPr>
                <w:rFonts w:ascii="ITC Avant Garde" w:hAnsi="ITC Avant Garde"/>
                <w:i/>
                <w:sz w:val="18"/>
              </w:rPr>
              <w:t>En caso de que el Pleno considere que los medios propuestos por el solicitante no son jurídica o económicamente viables o idóneos para evitar llevar a cabo o, en su caso, dejar sin efectos la práctica monopólica relativa o la concentración ilícita objeto de la investigación, o bien que los plazos y términos propuestos no son idóneos para comprobar el cumplimiento de las medidas propuestas, podrá no aceptar la propuesta del solicitante.</w:t>
            </w:r>
          </w:p>
          <w:p w14:paraId="78B4C9F7" w14:textId="77777777" w:rsidR="00F24769" w:rsidRPr="00EE4B7C" w:rsidRDefault="00F24769" w:rsidP="007B1A6E">
            <w:pPr>
              <w:spacing w:after="0" w:line="240" w:lineRule="auto"/>
              <w:ind w:firstLine="284"/>
              <w:jc w:val="both"/>
              <w:rPr>
                <w:rFonts w:ascii="ITC Avant Garde" w:hAnsi="ITC Avant Garde"/>
                <w:i/>
                <w:sz w:val="18"/>
                <w:szCs w:val="18"/>
              </w:rPr>
            </w:pPr>
          </w:p>
        </w:tc>
        <w:tc>
          <w:tcPr>
            <w:tcW w:w="5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725473" w14:textId="77777777" w:rsidR="002C2B07" w:rsidRPr="002C2B07" w:rsidRDefault="002C2B07" w:rsidP="002C2B07">
            <w:pPr>
              <w:pStyle w:val="Textoindependiente"/>
              <w:spacing w:line="240" w:lineRule="atLeast"/>
              <w:jc w:val="both"/>
              <w:rPr>
                <w:rFonts w:ascii="ITC Avant Garde" w:hAnsi="ITC Avant Garde"/>
                <w:b/>
                <w:i/>
                <w:sz w:val="18"/>
                <w:szCs w:val="18"/>
              </w:rPr>
            </w:pPr>
            <w:r w:rsidRPr="002C2B07">
              <w:rPr>
                <w:rFonts w:ascii="ITC Avant Garde" w:hAnsi="ITC Avant Garde"/>
                <w:b/>
                <w:i/>
                <w:sz w:val="18"/>
                <w:szCs w:val="18"/>
              </w:rPr>
              <w:t>3.1. No aceptar la propuesta del solicitante</w:t>
            </w:r>
          </w:p>
          <w:p w14:paraId="08B19446" w14:textId="4B1EAB73" w:rsidR="00F24769" w:rsidRPr="002C2B07" w:rsidRDefault="002C2B07" w:rsidP="002C2B07">
            <w:pPr>
              <w:pStyle w:val="Textoindependiente"/>
              <w:spacing w:line="240" w:lineRule="atLeast"/>
              <w:jc w:val="both"/>
              <w:rPr>
                <w:rFonts w:ascii="ITC Avant Garde" w:hAnsi="ITC Avant Garde"/>
                <w:i/>
                <w:sz w:val="18"/>
                <w:szCs w:val="18"/>
              </w:rPr>
            </w:pPr>
            <w:r w:rsidRPr="002C2B07">
              <w:rPr>
                <w:rFonts w:ascii="ITC Avant Garde" w:hAnsi="ITC Avant Garde"/>
                <w:i/>
                <w:sz w:val="18"/>
                <w:szCs w:val="18"/>
              </w:rPr>
              <w:t>En caso de que el Pleno considere que los medios propuestos por el solicitante no son jurídica o económicamente viables o idóneos para evitar llevar a cabo o, en su caso, dejar sin efectos la práctica o la concentración correspondiente, o bien que los plazos y términos propuestos no son idóneos para comprobar el cumplimiento de los medios propuestos, podrá no aceptar la propuesta del solicitante.</w:t>
            </w:r>
          </w:p>
        </w:tc>
      </w:tr>
    </w:tbl>
    <w:p w14:paraId="6960CBB5" w14:textId="7B996D04" w:rsidR="001C2A03" w:rsidRPr="00EE4B7C" w:rsidRDefault="0001376A" w:rsidP="00EF218E">
      <w:pPr>
        <w:spacing w:before="240" w:after="120" w:line="240" w:lineRule="auto"/>
        <w:jc w:val="both"/>
        <w:rPr>
          <w:rFonts w:ascii="ITC Avant Garde" w:hAnsi="ITC Avant Garde"/>
          <w:b/>
        </w:rPr>
      </w:pPr>
      <w:r>
        <w:rPr>
          <w:rFonts w:ascii="ITC Avant Garde" w:hAnsi="ITC Avant Garde"/>
          <w:b/>
        </w:rPr>
        <w:t>6.4.3</w:t>
      </w:r>
      <w:r w:rsidR="001C2A03" w:rsidRPr="00EE4B7C">
        <w:rPr>
          <w:rFonts w:ascii="ITC Avant Garde" w:hAnsi="ITC Avant Garde"/>
          <w:b/>
        </w:rPr>
        <w:t xml:space="preserve">. El Participante 6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1306E828" w14:textId="77777777" w:rsidTr="007B1A6E">
        <w:trPr>
          <w:trHeight w:val="203"/>
        </w:trPr>
        <w:tc>
          <w:tcPr>
            <w:tcW w:w="8931" w:type="dxa"/>
            <w:shd w:val="clear" w:color="auto" w:fill="538135" w:themeFill="accent6" w:themeFillShade="BF"/>
            <w:vAlign w:val="bottom"/>
          </w:tcPr>
          <w:p w14:paraId="4173D032" w14:textId="0172CB97" w:rsidR="001C2A03" w:rsidRPr="00EE4B7C" w:rsidRDefault="001C2A03" w:rsidP="007B1A6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6</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436B5FCF" w14:textId="77777777" w:rsidTr="007B1A6E">
        <w:trPr>
          <w:trHeight w:val="807"/>
        </w:trPr>
        <w:tc>
          <w:tcPr>
            <w:tcW w:w="8931" w:type="dxa"/>
            <w:shd w:val="clear" w:color="auto" w:fill="C5E0B3" w:themeFill="accent6" w:themeFillTint="66"/>
            <w:vAlign w:val="center"/>
          </w:tcPr>
          <w:p w14:paraId="099A99A1" w14:textId="49766308" w:rsidR="001C2A03" w:rsidRPr="00EE4B7C" w:rsidRDefault="001C2A03" w:rsidP="001C2A03">
            <w:pPr>
              <w:autoSpaceDE w:val="0"/>
              <w:autoSpaceDN w:val="0"/>
              <w:adjustRightInd w:val="0"/>
              <w:spacing w:after="120" w:line="240" w:lineRule="auto"/>
              <w:jc w:val="both"/>
              <w:rPr>
                <w:rFonts w:ascii="ITC Avant Garde" w:hAnsi="ITC Avant Garde" w:cs="Arial"/>
                <w:b/>
                <w:i/>
                <w:sz w:val="18"/>
                <w:szCs w:val="18"/>
                <w:lang w:eastAsia="es-MX"/>
              </w:rPr>
            </w:pPr>
            <w:r w:rsidRPr="00EE4B7C">
              <w:rPr>
                <w:rFonts w:ascii="ITC Avant Garde" w:hAnsi="ITC Avant Garde" w:cs="Arial"/>
                <w:b/>
                <w:i/>
                <w:sz w:val="18"/>
                <w:szCs w:val="18"/>
                <w:lang w:eastAsia="es-MX"/>
              </w:rPr>
              <w:t>Respecto de la sección 3.2. Otorgamiento del beneficio de dispensa o reducción del importe de la multa, inciso c).</w:t>
            </w:r>
          </w:p>
          <w:p w14:paraId="05D78F7F" w14:textId="77777777" w:rsidR="001C2A03" w:rsidRPr="00EE4B7C" w:rsidRDefault="001C2A03" w:rsidP="001C2A03">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A este respecto se solicita a ese Instituto que se aclare a detalle en la Guía del procedimiento de dispensa o reducción del importe de multas en investigaciones de prácticas monopólicas relativas o concentraciones ilícitas, para los sectores de telecomunicaciones y radiodifusión, con qué estándar o criterio se evaluará la viabilidad e idoneidad tanto jurídica y económica de la propuesta.</w:t>
            </w:r>
          </w:p>
          <w:p w14:paraId="4B382189" w14:textId="3A87C684" w:rsidR="001C2A03" w:rsidRPr="00EE4B7C" w:rsidRDefault="001C2A03" w:rsidP="001C2A03">
            <w:pPr>
              <w:autoSpaceDE w:val="0"/>
              <w:autoSpaceDN w:val="0"/>
              <w:adjustRightInd w:val="0"/>
              <w:spacing w:after="120" w:line="240" w:lineRule="auto"/>
              <w:jc w:val="both"/>
              <w:rPr>
                <w:rFonts w:ascii="ITC Avant Garde" w:hAnsi="ITC Avant Garde" w:cs="Arial"/>
                <w:i/>
                <w:sz w:val="18"/>
                <w:szCs w:val="18"/>
                <w:lang w:eastAsia="es-MX"/>
              </w:rPr>
            </w:pPr>
            <w:r w:rsidRPr="00EE4B7C">
              <w:rPr>
                <w:rFonts w:ascii="ITC Avant Garde" w:hAnsi="ITC Avant Garde" w:cs="Arial"/>
                <w:i/>
                <w:sz w:val="18"/>
                <w:szCs w:val="18"/>
                <w:lang w:eastAsia="es-MX"/>
              </w:rPr>
              <w:t xml:space="preserve">De otra manera, es decir, ante la falta de un elemento de orientación como un estándar, entonces queda al arbitrio exclusivo de la Autoridad Investigadora y por tanto del IFT, la procedencia de estos </w:t>
            </w:r>
            <w:r w:rsidRPr="00EE4B7C">
              <w:rPr>
                <w:rFonts w:ascii="ITC Avant Garde" w:hAnsi="ITC Avant Garde" w:cs="Arial"/>
                <w:i/>
                <w:sz w:val="18"/>
                <w:szCs w:val="18"/>
                <w:lang w:eastAsia="es-MX"/>
              </w:rPr>
              <w:lastRenderedPageBreak/>
              <w:t>beneficios dejando al mismo tiempo a los agentes sin incentivos para acudir a ellos por la falta de previsibilidad sobre sus decisiones.</w:t>
            </w:r>
          </w:p>
        </w:tc>
      </w:tr>
    </w:tbl>
    <w:p w14:paraId="0003DC22" w14:textId="77777777" w:rsidR="004A085C" w:rsidRPr="00EE4B7C" w:rsidRDefault="004A085C">
      <w:pPr>
        <w:spacing w:after="0" w:line="240" w:lineRule="auto"/>
        <w:rPr>
          <w:rFonts w:ascii="ITC Avant Garde" w:hAnsi="ITC Avant Garde"/>
          <w:b/>
        </w:rPr>
      </w:pPr>
    </w:p>
    <w:p w14:paraId="6418B376" w14:textId="77777777" w:rsidR="001C2A03" w:rsidRPr="00EE4B7C" w:rsidRDefault="001C2A03" w:rsidP="001C2A03">
      <w:pPr>
        <w:spacing w:after="120" w:line="240" w:lineRule="auto"/>
        <w:rPr>
          <w:rFonts w:ascii="ITC Avant Garde" w:hAnsi="ITC Avant Garde"/>
          <w:b/>
        </w:rPr>
      </w:pPr>
      <w:r w:rsidRPr="00EE4B7C">
        <w:rPr>
          <w:rFonts w:ascii="ITC Avant Garde" w:hAnsi="ITC Avant Garde"/>
          <w:b/>
        </w:rPr>
        <w:t>Consideraciones al Participante 6</w:t>
      </w:r>
    </w:p>
    <w:p w14:paraId="3DD9AAC0" w14:textId="44B0E272" w:rsidR="002C2B07" w:rsidRDefault="0050019A" w:rsidP="002C2B07">
      <w:pPr>
        <w:spacing w:after="120" w:line="240" w:lineRule="auto"/>
        <w:jc w:val="both"/>
        <w:rPr>
          <w:rFonts w:ascii="ITC Avant Garde" w:hAnsi="ITC Avant Garde"/>
        </w:rPr>
      </w:pPr>
      <w:r w:rsidRPr="0050019A">
        <w:rPr>
          <w:rFonts w:ascii="ITC Avant Garde" w:hAnsi="ITC Avant Garde"/>
        </w:rPr>
        <w:t>Se</w:t>
      </w:r>
      <w:r w:rsidR="002C2B07" w:rsidRPr="002C2B07">
        <w:rPr>
          <w:rFonts w:ascii="ITC Avant Garde" w:hAnsi="ITC Avant Garde"/>
        </w:rPr>
        <w:t xml:space="preserve"> indica al participante que </w:t>
      </w:r>
      <w:r w:rsidR="002C2B07">
        <w:rPr>
          <w:rFonts w:ascii="ITC Avant Garde" w:hAnsi="ITC Avant Garde"/>
        </w:rPr>
        <w:t xml:space="preserve">en la sección </w:t>
      </w:r>
      <w:r w:rsidR="0017321A">
        <w:rPr>
          <w:rFonts w:ascii="ITC Avant Garde" w:hAnsi="ITC Avant Garde"/>
        </w:rPr>
        <w:t>“</w:t>
      </w:r>
      <w:r w:rsidR="002C2B07">
        <w:rPr>
          <w:rFonts w:ascii="ITC Avant Garde" w:hAnsi="ITC Avant Garde"/>
        </w:rPr>
        <w:t>III. Resolución del Pleno</w:t>
      </w:r>
      <w:r w:rsidR="0017321A">
        <w:rPr>
          <w:rFonts w:ascii="ITC Avant Garde" w:hAnsi="ITC Avant Garde"/>
        </w:rPr>
        <w:t>”</w:t>
      </w:r>
      <w:r w:rsidR="002C2B07">
        <w:rPr>
          <w:rFonts w:ascii="ITC Avant Garde" w:hAnsi="ITC Avant Garde"/>
        </w:rPr>
        <w:t xml:space="preserve"> del </w:t>
      </w:r>
      <w:r w:rsidR="00F77419">
        <w:rPr>
          <w:rFonts w:ascii="ITC Avant Garde" w:hAnsi="ITC Avant Garde"/>
        </w:rPr>
        <w:t>P</w:t>
      </w:r>
      <w:r w:rsidR="002C2B07">
        <w:rPr>
          <w:rFonts w:ascii="ITC Avant Garde" w:hAnsi="ITC Avant Garde"/>
        </w:rPr>
        <w:t>royecto de Guía</w:t>
      </w:r>
      <w:r w:rsidR="0017321A">
        <w:rPr>
          <w:rFonts w:ascii="ITC Avant Garde" w:hAnsi="ITC Avant Garde"/>
        </w:rPr>
        <w:t>,</w:t>
      </w:r>
      <w:r w:rsidR="002C2B07">
        <w:rPr>
          <w:rFonts w:ascii="ITC Avant Garde" w:hAnsi="ITC Avant Garde"/>
        </w:rPr>
        <w:t xml:space="preserve"> </w:t>
      </w:r>
      <w:r w:rsidR="002C2B07" w:rsidRPr="002C2B07">
        <w:rPr>
          <w:rFonts w:ascii="ITC Avant Garde" w:hAnsi="ITC Avant Garde"/>
        </w:rPr>
        <w:t>se establecen criterios que le permitirán al Pleno evaluar la viabilidad e idoneidad tanto jurídica y económica de la propuesta</w:t>
      </w:r>
      <w:r w:rsidR="002C2B07">
        <w:rPr>
          <w:rFonts w:ascii="ITC Avant Garde" w:hAnsi="ITC Avant Garde"/>
        </w:rPr>
        <w:t>, los cuales corresponden al contenido establecido en el artículo 124-D del Proyecto de DR.</w:t>
      </w:r>
    </w:p>
    <w:p w14:paraId="5CEFE620" w14:textId="6FC7DE1C" w:rsidR="002C2B07" w:rsidRPr="002C2B07" w:rsidRDefault="002C2B07" w:rsidP="002C2B07">
      <w:pPr>
        <w:spacing w:after="120" w:line="240" w:lineRule="auto"/>
        <w:jc w:val="both"/>
        <w:rPr>
          <w:rFonts w:ascii="ITC Avant Garde" w:hAnsi="ITC Avant Garde"/>
        </w:rPr>
      </w:pPr>
      <w:r w:rsidRPr="002C2B07">
        <w:rPr>
          <w:rFonts w:ascii="ITC Avant Garde" w:hAnsi="ITC Avant Garde"/>
        </w:rPr>
        <w:t xml:space="preserve">En virtud de lo anterior, resultan improcedentes las consideraciones del Participante 6. </w:t>
      </w:r>
    </w:p>
    <w:p w14:paraId="0D32A1A4" w14:textId="33653FFF" w:rsidR="00C4294A" w:rsidRPr="00EE4B7C" w:rsidRDefault="00EF218E" w:rsidP="00EE4B7C">
      <w:pPr>
        <w:spacing w:after="120" w:line="240" w:lineRule="auto"/>
        <w:rPr>
          <w:rFonts w:ascii="ITC Avant Garde" w:hAnsi="ITC Avant Garde"/>
          <w:b/>
        </w:rPr>
      </w:pPr>
      <w:r w:rsidRPr="00EE4B7C">
        <w:rPr>
          <w:rFonts w:ascii="ITC Avant Garde" w:hAnsi="ITC Avant Garde"/>
          <w:b/>
        </w:rPr>
        <w:t>6.5</w:t>
      </w:r>
      <w:r w:rsidR="00C4294A" w:rsidRPr="00EE4B7C">
        <w:rPr>
          <w:rFonts w:ascii="ITC Avant Garde" w:hAnsi="ITC Avant Garde"/>
          <w:b/>
        </w:rPr>
        <w:t>.</w:t>
      </w:r>
      <w:r w:rsidR="00C4294A" w:rsidRPr="00EE4B7C">
        <w:rPr>
          <w:rFonts w:ascii="ITC Avant Garde" w:hAnsi="ITC Avant Garde"/>
          <w:b/>
        </w:rPr>
        <w:tab/>
        <w:t>Apartado V. Reanudación de la investigación</w:t>
      </w:r>
    </w:p>
    <w:p w14:paraId="6A6FC3D4" w14:textId="70F2A4FE" w:rsidR="00C4294A" w:rsidRPr="00EE4B7C" w:rsidRDefault="0001376A" w:rsidP="00EE4B7C">
      <w:pPr>
        <w:spacing w:after="120" w:line="240" w:lineRule="auto"/>
        <w:jc w:val="both"/>
        <w:rPr>
          <w:rFonts w:ascii="ITC Avant Garde" w:hAnsi="ITC Avant Garde"/>
          <w:b/>
        </w:rPr>
      </w:pPr>
      <w:r>
        <w:rPr>
          <w:rFonts w:ascii="ITC Avant Garde" w:hAnsi="ITC Avant Garde"/>
          <w:b/>
        </w:rPr>
        <w:t>6.5.1</w:t>
      </w:r>
      <w:r w:rsidR="00C4294A" w:rsidRPr="00EE4B7C">
        <w:rPr>
          <w:rFonts w:ascii="ITC Avant Garde" w:hAnsi="ITC Avant Garde"/>
          <w:b/>
        </w:rPr>
        <w:t xml:space="preserve">. El Participante 3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C4294A" w:rsidRPr="00EE4B7C" w14:paraId="2CF29432" w14:textId="77777777" w:rsidTr="00156EEE">
        <w:trPr>
          <w:trHeight w:val="203"/>
        </w:trPr>
        <w:tc>
          <w:tcPr>
            <w:tcW w:w="8931" w:type="dxa"/>
            <w:shd w:val="clear" w:color="auto" w:fill="538135" w:themeFill="accent6" w:themeFillShade="BF"/>
            <w:vAlign w:val="bottom"/>
          </w:tcPr>
          <w:p w14:paraId="5CB87F25" w14:textId="77777777" w:rsidR="00C4294A" w:rsidRPr="00EE4B7C" w:rsidRDefault="00C4294A"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C4294A" w:rsidRPr="00EE4B7C" w14:paraId="42527A05" w14:textId="77777777" w:rsidTr="00156EEE">
        <w:trPr>
          <w:trHeight w:val="807"/>
        </w:trPr>
        <w:tc>
          <w:tcPr>
            <w:tcW w:w="8931" w:type="dxa"/>
            <w:shd w:val="clear" w:color="auto" w:fill="C5E0B3" w:themeFill="accent6" w:themeFillTint="66"/>
            <w:vAlign w:val="center"/>
          </w:tcPr>
          <w:p w14:paraId="0BCC41B5"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r w:rsidRPr="00EE4B7C">
              <w:rPr>
                <w:rFonts w:ascii="ITC Avant Garde" w:eastAsia="Times New Roman" w:hAnsi="ITC Avant Garde"/>
                <w:i/>
                <w:sz w:val="18"/>
                <w:szCs w:val="18"/>
                <w:lang w:eastAsia="es-MX"/>
              </w:rPr>
              <w:t xml:space="preserve">El contenido de dicho apartado, respecto del inciso c) no se justifica a la luz de la naturaleza de las prácticas que atiende el programa de dispensa, ya que la finalidad de dicho programa especial es que se dé por concluida una investigación. </w:t>
            </w:r>
          </w:p>
          <w:p w14:paraId="36018057"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p>
          <w:p w14:paraId="72A55D4C"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r w:rsidRPr="00EE4B7C">
              <w:rPr>
                <w:rFonts w:ascii="ITC Avant Garde" w:eastAsia="Times New Roman" w:hAnsi="ITC Avant Garde"/>
                <w:i/>
                <w:sz w:val="18"/>
                <w:szCs w:val="18"/>
                <w:lang w:eastAsia="es-MX"/>
              </w:rPr>
              <w:t>En este sentido, en caso de que un Agente Económico sujeto a una investigación de prácticas monopólicas relativas se acoja a dicho programa de dispensa, y el mismo le resulte favorable, no existe posibilidad de que haya otros Agentes Económicos investigados que se encuentren relacionados con la práctica monopólica relativa analizada bajo dicho programa, a menos que se trate de un Grupo de Interés Económico, en cuyo caso no se trata de otro agente económico, sino del mismo.</w:t>
            </w:r>
          </w:p>
          <w:p w14:paraId="4CF928B1"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p>
          <w:p w14:paraId="0D9AE05A"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r w:rsidRPr="00EE4B7C">
              <w:rPr>
                <w:rFonts w:ascii="ITC Avant Garde" w:eastAsia="Times New Roman" w:hAnsi="ITC Avant Garde"/>
                <w:i/>
                <w:sz w:val="18"/>
                <w:szCs w:val="18"/>
                <w:lang w:eastAsia="es-MX"/>
              </w:rPr>
              <w:t>Aún en el caso de un boicot, al existir un agente económico que se haya acogido a dicho programa de dispensa, la Autoridad Investigadora y el Pleno contaría con evidencia suficiente para emplazar al Agente Económico que no se acogió a dicho programa, con la finalidad de que manifieste lo que a su derecho convenga.</w:t>
            </w:r>
          </w:p>
          <w:p w14:paraId="099D8C34"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p>
          <w:p w14:paraId="7C186082"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r w:rsidRPr="00EE4B7C">
              <w:rPr>
                <w:rFonts w:ascii="ITC Avant Garde" w:eastAsia="Times New Roman" w:hAnsi="ITC Avant Garde"/>
                <w:i/>
                <w:sz w:val="18"/>
                <w:szCs w:val="18"/>
                <w:lang w:eastAsia="es-MX"/>
              </w:rPr>
              <w:t>Lo mismo ocurre para el caso de concentraciones ilícitas, en donde la conducta que se persigue al ser reconocida por uno de los Agentes Económicos sujetos a la investigación, a nada se llegaría seguir investigando respecto de los mismos hechos a diversos agentes económicos.</w:t>
            </w:r>
          </w:p>
          <w:p w14:paraId="4E3B4F37"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p>
          <w:p w14:paraId="545AD1B6"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r w:rsidRPr="00EE4B7C">
              <w:rPr>
                <w:rFonts w:ascii="ITC Avant Garde" w:eastAsia="Times New Roman" w:hAnsi="ITC Avant Garde"/>
                <w:i/>
                <w:sz w:val="18"/>
                <w:szCs w:val="18"/>
                <w:lang w:eastAsia="es-MX"/>
              </w:rPr>
              <w:t>Ahora bien, si lo que la Autoridad Investigadora investiga son varias prácticas monopólicas o concentraciones ilícitas con efectos en mercados relevantes o relacionados diversos a los que formaron parte de la solicitud materia del programa de dispensa, lo procedente es que se aclare en el Anteproyecto que, ante tal situación o supuesto, dicha Autoridad Investigadora podrá ordenar la separación del expediente en una cuerda diversa, fundando y motivando tal determinación.</w:t>
            </w:r>
          </w:p>
          <w:p w14:paraId="3B2C2010" w14:textId="77777777" w:rsidR="00C4294A" w:rsidRPr="00EE4B7C" w:rsidRDefault="00C4294A" w:rsidP="00C4294A">
            <w:pPr>
              <w:spacing w:after="0" w:line="240" w:lineRule="auto"/>
              <w:jc w:val="both"/>
              <w:rPr>
                <w:rFonts w:ascii="ITC Avant Garde" w:eastAsia="Times New Roman" w:hAnsi="ITC Avant Garde"/>
                <w:i/>
                <w:sz w:val="18"/>
                <w:szCs w:val="18"/>
                <w:lang w:eastAsia="es-MX"/>
              </w:rPr>
            </w:pPr>
          </w:p>
          <w:p w14:paraId="712C0F43" w14:textId="26D6E3B3" w:rsidR="00C4294A" w:rsidRPr="00EE4B7C" w:rsidRDefault="00C4294A" w:rsidP="00C4294A">
            <w:pPr>
              <w:pStyle w:val="Default"/>
              <w:spacing w:after="240" w:line="240" w:lineRule="atLeast"/>
              <w:contextualSpacing/>
              <w:jc w:val="both"/>
              <w:rPr>
                <w:rFonts w:ascii="ITC Avant Garde" w:hAnsi="ITC Avant Garde"/>
                <w:i/>
                <w:color w:val="auto"/>
                <w:sz w:val="18"/>
                <w:szCs w:val="18"/>
              </w:rPr>
            </w:pPr>
            <w:r w:rsidRPr="00EE4B7C">
              <w:rPr>
                <w:rFonts w:ascii="ITC Avant Garde" w:eastAsia="Times New Roman" w:hAnsi="ITC Avant Garde"/>
                <w:i/>
                <w:color w:val="auto"/>
                <w:sz w:val="18"/>
                <w:szCs w:val="18"/>
                <w:lang w:eastAsia="es-MX"/>
              </w:rPr>
              <w:t>Finalmente, resulta innecesario y carece de sentido jurídico que la Autoridad Investigadora haga del conocimiento del Pleno tal situación, ya que dicha separación se funda y motiva con las atribuciones que le confiere la Ley Federal de Competencia Económica y con base en la separación entre la autoridad que conoce de la etapa de investigación y la que resuelve los procedimientos que se sustancien en forma de juicio, reconocida en el artículo 28 de la Constitución Política de los Estados Unidos Mexicanos</w:t>
            </w:r>
          </w:p>
        </w:tc>
      </w:tr>
    </w:tbl>
    <w:p w14:paraId="772C9756" w14:textId="1351CDD0" w:rsidR="00C4294A" w:rsidRPr="00EE4B7C" w:rsidRDefault="00C4294A" w:rsidP="00784ACB">
      <w:pPr>
        <w:spacing w:before="240" w:after="120" w:line="240" w:lineRule="auto"/>
        <w:rPr>
          <w:rFonts w:ascii="ITC Avant Garde" w:hAnsi="ITC Avant Garde"/>
          <w:b/>
        </w:rPr>
      </w:pPr>
      <w:r w:rsidRPr="00EE4B7C">
        <w:rPr>
          <w:rFonts w:ascii="ITC Avant Garde" w:hAnsi="ITC Avant Garde"/>
          <w:b/>
        </w:rPr>
        <w:lastRenderedPageBreak/>
        <w:t>Consideraciones al Participante 3</w:t>
      </w:r>
    </w:p>
    <w:p w14:paraId="474DF94D" w14:textId="6B36C995" w:rsidR="002C2B07" w:rsidRPr="005F4EF7" w:rsidRDefault="002C2B07" w:rsidP="002C2B07">
      <w:pPr>
        <w:spacing w:after="120" w:line="240" w:lineRule="auto"/>
        <w:jc w:val="both"/>
        <w:rPr>
          <w:rFonts w:ascii="ITC Avant Garde" w:hAnsi="ITC Avant Garde"/>
        </w:rPr>
      </w:pPr>
      <w:r w:rsidRPr="005F4EF7">
        <w:rPr>
          <w:rFonts w:ascii="ITC Avant Garde" w:hAnsi="ITC Avant Garde"/>
        </w:rPr>
        <w:t>Respecto a las consideraciones relativas a la reanudación de la investigación, se indica que</w:t>
      </w:r>
      <w:r>
        <w:rPr>
          <w:rFonts w:ascii="ITC Avant Garde" w:hAnsi="ITC Avant Garde"/>
        </w:rPr>
        <w:t xml:space="preserve">, </w:t>
      </w:r>
      <w:r w:rsidRPr="005F4EF7">
        <w:rPr>
          <w:rFonts w:ascii="ITC Avant Garde" w:hAnsi="ITC Avant Garde"/>
        </w:rPr>
        <w:t xml:space="preserve">dada la complejidad de las conductas </w:t>
      </w:r>
      <w:r>
        <w:rPr>
          <w:rFonts w:ascii="ITC Avant Garde" w:hAnsi="ITC Avant Garde"/>
        </w:rPr>
        <w:t xml:space="preserve">que, en su caso, sean materia de una </w:t>
      </w:r>
      <w:r w:rsidRPr="005F4EF7">
        <w:rPr>
          <w:rFonts w:ascii="ITC Avant Garde" w:hAnsi="ITC Avant Garde"/>
        </w:rPr>
        <w:t>investiga</w:t>
      </w:r>
      <w:r>
        <w:rPr>
          <w:rFonts w:ascii="ITC Avant Garde" w:hAnsi="ITC Avant Garde"/>
        </w:rPr>
        <w:t>ción</w:t>
      </w:r>
      <w:r w:rsidRPr="005F4EF7">
        <w:rPr>
          <w:rFonts w:ascii="ITC Avant Garde" w:hAnsi="ITC Avant Garde"/>
        </w:rPr>
        <w:t>, no resulta adecuado limitar las actuaciones de la AI en la sustanciación de sus procedimientos</w:t>
      </w:r>
      <w:r>
        <w:rPr>
          <w:rFonts w:ascii="ITC Avant Garde" w:hAnsi="ITC Avant Garde"/>
        </w:rPr>
        <w:t xml:space="preserve">. Para el caso de que, derivado de la pluralidad de conductas y agentes económicos sujetos a la investigación, se actualicen los supuestos que indica el participante, la presente autoridad deberá </w:t>
      </w:r>
      <w:r w:rsidRPr="005F4EF7">
        <w:rPr>
          <w:rFonts w:ascii="ITC Avant Garde" w:hAnsi="ITC Avant Garde"/>
        </w:rPr>
        <w:t xml:space="preserve">fundar y motivar </w:t>
      </w:r>
      <w:r>
        <w:rPr>
          <w:rFonts w:ascii="ITC Avant Garde" w:hAnsi="ITC Avant Garde"/>
        </w:rPr>
        <w:t xml:space="preserve">las causas por las que se debe continuar la investigación. </w:t>
      </w:r>
    </w:p>
    <w:p w14:paraId="1561C9C1" w14:textId="77777777" w:rsidR="002C2B07" w:rsidRPr="005F4EF7" w:rsidRDefault="002C2B07" w:rsidP="002C2B07">
      <w:pPr>
        <w:spacing w:after="120" w:line="240" w:lineRule="auto"/>
        <w:jc w:val="both"/>
        <w:rPr>
          <w:rFonts w:ascii="ITC Avant Garde" w:hAnsi="ITC Avant Garde"/>
        </w:rPr>
      </w:pPr>
      <w:r w:rsidRPr="005F4EF7">
        <w:rPr>
          <w:rFonts w:ascii="ITC Avant Garde" w:hAnsi="ITC Avant Garde"/>
        </w:rPr>
        <w:t xml:space="preserve">En consecuencia, resultan improcedentes las consideraciones del Participante 3. </w:t>
      </w:r>
    </w:p>
    <w:p w14:paraId="3D74015D" w14:textId="24C4CFEA" w:rsidR="00C4294A" w:rsidRPr="00EE4B7C" w:rsidRDefault="00784ACB" w:rsidP="00C4294A">
      <w:pPr>
        <w:spacing w:after="120" w:line="240" w:lineRule="auto"/>
        <w:jc w:val="both"/>
        <w:rPr>
          <w:rFonts w:ascii="ITC Avant Garde" w:hAnsi="ITC Avant Garde"/>
          <w:b/>
        </w:rPr>
      </w:pPr>
      <w:r w:rsidRPr="00EE4B7C">
        <w:rPr>
          <w:rFonts w:ascii="ITC Avant Garde" w:hAnsi="ITC Avant Garde"/>
          <w:b/>
        </w:rPr>
        <w:t>6.6</w:t>
      </w:r>
      <w:r w:rsidR="00C4294A" w:rsidRPr="00EE4B7C">
        <w:rPr>
          <w:rFonts w:ascii="ITC Avant Garde" w:hAnsi="ITC Avant Garde"/>
          <w:b/>
        </w:rPr>
        <w:t>.</w:t>
      </w:r>
      <w:r w:rsidR="00C4294A" w:rsidRPr="00EE4B7C">
        <w:rPr>
          <w:rFonts w:ascii="ITC Avant Garde" w:hAnsi="ITC Avant Garde"/>
          <w:b/>
        </w:rPr>
        <w:tab/>
        <w:t>Apartado VII. Verificación del cumplimiento de los compromisos</w:t>
      </w:r>
    </w:p>
    <w:p w14:paraId="26652162" w14:textId="4E2EB168" w:rsidR="00C4294A" w:rsidRPr="00EE4B7C" w:rsidRDefault="0001376A" w:rsidP="00C4294A">
      <w:pPr>
        <w:spacing w:after="120" w:line="240" w:lineRule="auto"/>
        <w:jc w:val="both"/>
        <w:rPr>
          <w:rFonts w:ascii="ITC Avant Garde" w:hAnsi="ITC Avant Garde"/>
          <w:b/>
        </w:rPr>
      </w:pPr>
      <w:r>
        <w:rPr>
          <w:rFonts w:ascii="ITC Avant Garde" w:hAnsi="ITC Avant Garde"/>
          <w:b/>
        </w:rPr>
        <w:t>6.6.1</w:t>
      </w:r>
      <w:r w:rsidR="00C4294A" w:rsidRPr="00EE4B7C">
        <w:rPr>
          <w:rFonts w:ascii="ITC Avant Garde" w:hAnsi="ITC Avant Garde"/>
          <w:b/>
        </w:rPr>
        <w:t xml:space="preserve">. El Participante 3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C4294A" w:rsidRPr="00EE4B7C" w14:paraId="72E30C26" w14:textId="77777777" w:rsidTr="00156EEE">
        <w:trPr>
          <w:trHeight w:val="203"/>
        </w:trPr>
        <w:tc>
          <w:tcPr>
            <w:tcW w:w="8931" w:type="dxa"/>
            <w:shd w:val="clear" w:color="auto" w:fill="538135" w:themeFill="accent6" w:themeFillShade="BF"/>
            <w:vAlign w:val="bottom"/>
          </w:tcPr>
          <w:p w14:paraId="10BE62DA" w14:textId="28223AB0" w:rsidR="00C4294A" w:rsidRPr="00EE4B7C" w:rsidRDefault="00C4294A"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C4294A" w:rsidRPr="00EE4B7C" w14:paraId="7F7853A4" w14:textId="77777777" w:rsidTr="00156EEE">
        <w:trPr>
          <w:trHeight w:val="807"/>
        </w:trPr>
        <w:tc>
          <w:tcPr>
            <w:tcW w:w="8931" w:type="dxa"/>
            <w:shd w:val="clear" w:color="auto" w:fill="C5E0B3" w:themeFill="accent6" w:themeFillTint="66"/>
            <w:vAlign w:val="center"/>
          </w:tcPr>
          <w:p w14:paraId="0B560E89" w14:textId="34EBDF19" w:rsidR="00C4294A" w:rsidRPr="00EE4B7C" w:rsidRDefault="00F7404D" w:rsidP="00156EEE">
            <w:pPr>
              <w:pStyle w:val="Default"/>
              <w:spacing w:after="240" w:line="240" w:lineRule="atLeast"/>
              <w:contextualSpacing/>
              <w:jc w:val="both"/>
              <w:rPr>
                <w:rFonts w:ascii="ITC Avant Garde" w:hAnsi="ITC Avant Garde"/>
                <w:i/>
                <w:color w:val="auto"/>
                <w:sz w:val="18"/>
                <w:szCs w:val="18"/>
              </w:rPr>
            </w:pPr>
            <w:r w:rsidRPr="00EE4B7C">
              <w:rPr>
                <w:rFonts w:ascii="ITC Avant Garde" w:hAnsi="ITC Avant Garde"/>
                <w:i/>
                <w:color w:val="auto"/>
                <w:sz w:val="18"/>
                <w:szCs w:val="18"/>
              </w:rPr>
              <w:t>Así como se propuso un Anteproyecto para la modificación de las Disposiciones Regulatorias de la Ley Federal de Competencia Económica para los sectores de telecomunicaciones y radiodifusión, resultaría conveniente la modificación del Estatuto Orgánico del Instituto Federal de Telecomunicaciones, ya que el seguimiento de compromisos debe verificarse por la Unidad de Competencia Económica, ya que el procedimiento de investigación ha concluido con la aplicación del programa especial de dispensa.</w:t>
            </w:r>
          </w:p>
        </w:tc>
      </w:tr>
    </w:tbl>
    <w:p w14:paraId="15BF5535" w14:textId="55777422" w:rsidR="004A085C" w:rsidRPr="00EE4B7C" w:rsidRDefault="00F7404D" w:rsidP="00784ACB">
      <w:pPr>
        <w:spacing w:before="240" w:after="120" w:line="240" w:lineRule="auto"/>
        <w:jc w:val="both"/>
        <w:rPr>
          <w:rFonts w:ascii="ITC Avant Garde" w:hAnsi="ITC Avant Garde"/>
          <w:b/>
        </w:rPr>
      </w:pPr>
      <w:r w:rsidRPr="00EE4B7C">
        <w:rPr>
          <w:rFonts w:ascii="ITC Avant Garde" w:hAnsi="ITC Avant Garde"/>
          <w:b/>
        </w:rPr>
        <w:t>Consideraciones al Participante 3</w:t>
      </w:r>
    </w:p>
    <w:p w14:paraId="6E56D0A8" w14:textId="432670AB" w:rsidR="00F7404D" w:rsidRPr="00833E4A" w:rsidRDefault="00F7404D" w:rsidP="00833E4A">
      <w:pPr>
        <w:spacing w:after="120" w:line="240" w:lineRule="auto"/>
        <w:jc w:val="both"/>
        <w:rPr>
          <w:rFonts w:ascii="ITC Avant Garde" w:hAnsi="ITC Avant Garde"/>
          <w:b/>
        </w:rPr>
      </w:pPr>
      <w:r w:rsidRPr="00833E4A">
        <w:rPr>
          <w:rFonts w:ascii="ITC Avant Garde" w:hAnsi="ITC Avant Garde"/>
        </w:rPr>
        <w:t xml:space="preserve">Respecto a las consideraciones relativas a modificar el Estatuto Orgánico del Instituto, se indica que las mismas no pueden ser tomadas en consideración </w:t>
      </w:r>
      <w:r w:rsidR="00784ACB" w:rsidRPr="00833E4A">
        <w:rPr>
          <w:rFonts w:ascii="ITC Avant Garde" w:hAnsi="ITC Avant Garde"/>
        </w:rPr>
        <w:t>en</w:t>
      </w:r>
      <w:r w:rsidRPr="00833E4A">
        <w:rPr>
          <w:rFonts w:ascii="ITC Avant Garde" w:hAnsi="ITC Avant Garde"/>
        </w:rPr>
        <w:t xml:space="preserve"> atención a que no es el objeti</w:t>
      </w:r>
      <w:r w:rsidR="00784ACB" w:rsidRPr="00833E4A">
        <w:rPr>
          <w:rFonts w:ascii="ITC Avant Garde" w:hAnsi="ITC Avant Garde"/>
        </w:rPr>
        <w:t>v</w:t>
      </w:r>
      <w:r w:rsidRPr="00833E4A">
        <w:rPr>
          <w:rFonts w:ascii="ITC Avant Garde" w:hAnsi="ITC Avant Garde"/>
        </w:rPr>
        <w:t xml:space="preserve">o del </w:t>
      </w:r>
      <w:r w:rsidR="002F1174">
        <w:rPr>
          <w:rFonts w:ascii="ITC Avant Garde" w:hAnsi="ITC Avant Garde"/>
        </w:rPr>
        <w:t>Proyecto</w:t>
      </w:r>
      <w:r w:rsidRPr="00833E4A">
        <w:rPr>
          <w:rFonts w:ascii="ITC Avant Garde" w:hAnsi="ITC Avant Garde"/>
        </w:rPr>
        <w:t xml:space="preserve"> de Guía.</w:t>
      </w:r>
    </w:p>
    <w:p w14:paraId="4443AF4B" w14:textId="7274CD55" w:rsidR="00F7404D" w:rsidRPr="00833E4A" w:rsidRDefault="00F7404D" w:rsidP="00833E4A">
      <w:pPr>
        <w:spacing w:after="120" w:line="240" w:lineRule="auto"/>
        <w:jc w:val="both"/>
        <w:rPr>
          <w:rFonts w:ascii="ITC Avant Garde" w:hAnsi="ITC Avant Garde"/>
        </w:rPr>
      </w:pPr>
      <w:r w:rsidRPr="00833E4A">
        <w:rPr>
          <w:rFonts w:ascii="ITC Avant Garde" w:hAnsi="ITC Avant Garde"/>
        </w:rPr>
        <w:t>En consecuencia, resultan improcedentes las sugerencias del Participante 3.</w:t>
      </w:r>
    </w:p>
    <w:p w14:paraId="08C523B6" w14:textId="58033984" w:rsidR="002B04C6" w:rsidRPr="00EE4B7C" w:rsidRDefault="00784ACB" w:rsidP="002B04C6">
      <w:pPr>
        <w:spacing w:after="120" w:line="240" w:lineRule="auto"/>
        <w:rPr>
          <w:rFonts w:ascii="ITC Avant Garde" w:hAnsi="ITC Avant Garde"/>
          <w:b/>
        </w:rPr>
      </w:pPr>
      <w:r w:rsidRPr="00EE4B7C">
        <w:rPr>
          <w:rFonts w:ascii="ITC Avant Garde" w:hAnsi="ITC Avant Garde"/>
          <w:b/>
        </w:rPr>
        <w:t>6.7</w:t>
      </w:r>
      <w:r w:rsidR="002B04C6" w:rsidRPr="00EE4B7C">
        <w:rPr>
          <w:rFonts w:ascii="ITC Avant Garde" w:hAnsi="ITC Avant Garde"/>
          <w:b/>
        </w:rPr>
        <w:t>.</w:t>
      </w:r>
      <w:r w:rsidR="002B04C6" w:rsidRPr="00EE4B7C">
        <w:rPr>
          <w:rFonts w:ascii="ITC Avant Garde" w:hAnsi="ITC Avant Garde"/>
          <w:b/>
        </w:rPr>
        <w:tab/>
        <w:t>Diagrama</w:t>
      </w:r>
    </w:p>
    <w:p w14:paraId="0DF7A98E" w14:textId="1828CF37" w:rsidR="002B04C6" w:rsidRPr="00EE4B7C" w:rsidRDefault="0001376A" w:rsidP="00F7404D">
      <w:pPr>
        <w:spacing w:after="120" w:line="240" w:lineRule="auto"/>
        <w:jc w:val="both"/>
        <w:rPr>
          <w:rFonts w:ascii="ITC Avant Garde" w:hAnsi="ITC Avant Garde"/>
          <w:b/>
        </w:rPr>
      </w:pPr>
      <w:r>
        <w:rPr>
          <w:rFonts w:ascii="ITC Avant Garde" w:hAnsi="ITC Avant Garde"/>
          <w:b/>
        </w:rPr>
        <w:t>6.7.1</w:t>
      </w:r>
      <w:r w:rsidR="00F7404D" w:rsidRPr="00EE4B7C">
        <w:rPr>
          <w:rFonts w:ascii="ITC Avant Garde" w:hAnsi="ITC Avant Garde"/>
          <w:b/>
        </w:rPr>
        <w:t>. E</w:t>
      </w:r>
      <w:r w:rsidR="002B04C6" w:rsidRPr="00EE4B7C">
        <w:rPr>
          <w:rFonts w:ascii="ITC Avant Garde" w:hAnsi="ITC Avant Garde"/>
          <w:b/>
        </w:rPr>
        <w:t xml:space="preserve">l Participante 1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663B8A7E" w14:textId="77777777" w:rsidTr="00AA5DA4">
        <w:trPr>
          <w:trHeight w:val="203"/>
        </w:trPr>
        <w:tc>
          <w:tcPr>
            <w:tcW w:w="8931" w:type="dxa"/>
            <w:shd w:val="clear" w:color="auto" w:fill="538135" w:themeFill="accent6" w:themeFillShade="BF"/>
            <w:vAlign w:val="bottom"/>
          </w:tcPr>
          <w:p w14:paraId="7130550B" w14:textId="77777777" w:rsidR="002B04C6" w:rsidRPr="00EE4B7C" w:rsidRDefault="002B04C6" w:rsidP="00AA5DA4">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1</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5F8C6DFA" w14:textId="77777777" w:rsidTr="00AA5DA4">
        <w:trPr>
          <w:trHeight w:val="807"/>
        </w:trPr>
        <w:tc>
          <w:tcPr>
            <w:tcW w:w="8931" w:type="dxa"/>
            <w:shd w:val="clear" w:color="auto" w:fill="C5E0B3" w:themeFill="accent6" w:themeFillTint="66"/>
            <w:vAlign w:val="center"/>
          </w:tcPr>
          <w:p w14:paraId="153CFB96" w14:textId="5ACA7B22" w:rsidR="002B04C6" w:rsidRPr="00EE4B7C" w:rsidRDefault="002B04C6" w:rsidP="00AA5DA4">
            <w:pPr>
              <w:pStyle w:val="Default"/>
              <w:spacing w:after="240" w:line="240" w:lineRule="atLeast"/>
              <w:contextualSpacing/>
              <w:jc w:val="both"/>
              <w:rPr>
                <w:rFonts w:ascii="ITC Avant Garde" w:hAnsi="ITC Avant Garde"/>
                <w:i/>
                <w:color w:val="auto"/>
                <w:sz w:val="18"/>
                <w:szCs w:val="18"/>
              </w:rPr>
            </w:pPr>
            <w:r w:rsidRPr="00EE4B7C">
              <w:rPr>
                <w:rFonts w:ascii="ITC Avant Garde" w:hAnsi="ITC Avant Garde"/>
                <w:i/>
                <w:color w:val="auto"/>
                <w:sz w:val="18"/>
                <w:szCs w:val="18"/>
              </w:rPr>
              <w:t>El diagrama necesita ser más claro. Primero, se tiene que descifrar donde comienza ya que no existe una señalización clara. Segundo, hay rectángulos/procesos que tienen dos flujos como salida que se entienden como procesos paralelos pero que terminan en una decisión que es excluyente por lo que pierde sentido. Recomendación, usen decisiones/rombos si requieren que un proceso tenga más de una salida.</w:t>
            </w:r>
          </w:p>
        </w:tc>
      </w:tr>
    </w:tbl>
    <w:p w14:paraId="2963EA69" w14:textId="77777777" w:rsidR="002B04C6" w:rsidRPr="00EE4B7C" w:rsidRDefault="002B04C6" w:rsidP="002B04C6">
      <w:pPr>
        <w:spacing w:after="240" w:line="240" w:lineRule="atLeast"/>
        <w:contextualSpacing/>
        <w:jc w:val="both"/>
        <w:rPr>
          <w:rFonts w:ascii="ITC Avant Garde" w:hAnsi="ITC Avant Garde"/>
          <w:b/>
        </w:rPr>
      </w:pPr>
    </w:p>
    <w:p w14:paraId="6A1730EC" w14:textId="77777777" w:rsidR="00435FB1" w:rsidRPr="00EE4B7C" w:rsidRDefault="00435FB1" w:rsidP="00435FB1">
      <w:pPr>
        <w:spacing w:after="120" w:line="240" w:lineRule="auto"/>
        <w:jc w:val="both"/>
        <w:rPr>
          <w:rFonts w:ascii="ITC Avant Garde" w:hAnsi="ITC Avant Garde"/>
        </w:rPr>
      </w:pPr>
      <w:r w:rsidRPr="00EE4B7C">
        <w:rPr>
          <w:rFonts w:ascii="ITC Avant Garde" w:hAnsi="ITC Avant Garde"/>
          <w:b/>
        </w:rPr>
        <w:t>Consideraciones al Participante 1</w:t>
      </w:r>
    </w:p>
    <w:p w14:paraId="01F807F0" w14:textId="63F79E42" w:rsidR="00435FB1" w:rsidRPr="00833E4A" w:rsidRDefault="00435FB1" w:rsidP="00833E4A">
      <w:pPr>
        <w:rPr>
          <w:rFonts w:ascii="ITC Avant Garde" w:hAnsi="ITC Avant Garde"/>
        </w:rPr>
      </w:pPr>
      <w:r w:rsidRPr="00833E4A">
        <w:rPr>
          <w:rFonts w:ascii="ITC Avant Garde" w:hAnsi="ITC Avant Garde"/>
        </w:rPr>
        <w:t xml:space="preserve">En cuanto a la sugerencia planteada, se </w:t>
      </w:r>
      <w:r w:rsidR="00B07F66" w:rsidRPr="00833E4A">
        <w:rPr>
          <w:rFonts w:ascii="ITC Avant Garde" w:hAnsi="ITC Avant Garde"/>
        </w:rPr>
        <w:t>realizan ajustes</w:t>
      </w:r>
      <w:r w:rsidRPr="00833E4A">
        <w:rPr>
          <w:rFonts w:ascii="ITC Avant Garde" w:hAnsi="ITC Avant Garde"/>
        </w:rPr>
        <w:t xml:space="preserve"> al diagrama</w:t>
      </w:r>
      <w:r w:rsidR="008F22B0">
        <w:rPr>
          <w:rFonts w:ascii="ITC Avant Garde" w:hAnsi="ITC Avant Garde"/>
        </w:rPr>
        <w:t>, por lo que se anexa</w:t>
      </w:r>
      <w:r w:rsidR="00B07F66" w:rsidRPr="00833E4A">
        <w:rPr>
          <w:rFonts w:ascii="ITC Avant Garde" w:hAnsi="ITC Avant Garde"/>
        </w:rPr>
        <w:t xml:space="preserve"> el diagrama con los ajustes aplicados</w:t>
      </w:r>
      <w:r w:rsidR="008F22B0">
        <w:rPr>
          <w:rFonts w:ascii="ITC Avant Garde" w:hAnsi="ITC Avant Garde"/>
        </w:rPr>
        <w:t>, al final del presente informe</w:t>
      </w:r>
      <w:r w:rsidR="00B07F66" w:rsidRPr="00833E4A">
        <w:rPr>
          <w:rFonts w:ascii="ITC Avant Garde" w:hAnsi="ITC Avant Garde"/>
        </w:rPr>
        <w:t>.</w:t>
      </w:r>
    </w:p>
    <w:p w14:paraId="14624F21" w14:textId="50BFFA37" w:rsidR="00B13B05" w:rsidRPr="00EE4B7C" w:rsidRDefault="0001376A" w:rsidP="00B13B05">
      <w:pPr>
        <w:spacing w:after="120" w:line="240" w:lineRule="auto"/>
        <w:jc w:val="both"/>
        <w:rPr>
          <w:rFonts w:ascii="ITC Avant Garde" w:hAnsi="ITC Avant Garde"/>
          <w:b/>
        </w:rPr>
      </w:pPr>
      <w:r>
        <w:rPr>
          <w:rFonts w:ascii="ITC Avant Garde" w:hAnsi="ITC Avant Garde"/>
          <w:b/>
        </w:rPr>
        <w:t>6.7.2</w:t>
      </w:r>
      <w:r w:rsidR="00B13B05" w:rsidRPr="00EE4B7C">
        <w:rPr>
          <w:rFonts w:ascii="ITC Avant Garde" w:hAnsi="ITC Avant Garde"/>
          <w:b/>
        </w:rPr>
        <w:t>. E</w:t>
      </w:r>
      <w:r w:rsidR="00156EEE" w:rsidRPr="00EE4B7C">
        <w:rPr>
          <w:rFonts w:ascii="ITC Avant Garde" w:hAnsi="ITC Avant Garde"/>
          <w:b/>
        </w:rPr>
        <w:t>l Participante 3</w:t>
      </w:r>
      <w:r w:rsidR="00B13B05" w:rsidRPr="00EE4B7C">
        <w:rPr>
          <w:rFonts w:ascii="ITC Avant Garde" w:hAnsi="ITC Avant Garde"/>
          <w:b/>
        </w:rPr>
        <w:t xml:space="preserve"> señaló lo siguiente: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B13B05" w:rsidRPr="00EE4B7C" w14:paraId="147D4AEF" w14:textId="77777777" w:rsidTr="00156EEE">
        <w:trPr>
          <w:trHeight w:val="203"/>
        </w:trPr>
        <w:tc>
          <w:tcPr>
            <w:tcW w:w="8931" w:type="dxa"/>
            <w:shd w:val="clear" w:color="auto" w:fill="538135" w:themeFill="accent6" w:themeFillShade="BF"/>
            <w:vAlign w:val="bottom"/>
          </w:tcPr>
          <w:p w14:paraId="1A825180" w14:textId="4A9C9028" w:rsidR="00B13B05" w:rsidRPr="00EE4B7C" w:rsidRDefault="00B13B05" w:rsidP="00156EE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lastRenderedPageBreak/>
              <w:t>P</w:t>
            </w:r>
            <w:r w:rsidR="00156EEE" w:rsidRPr="00EE4B7C">
              <w:rPr>
                <w:rFonts w:ascii="ITC Avant Garde" w:hAnsi="ITC Avant Garde" w:cs="ITC Avant Garde"/>
                <w:b/>
                <w:color w:val="auto"/>
                <w:sz w:val="20"/>
                <w:szCs w:val="20"/>
              </w:rPr>
              <w:t xml:space="preserve">articipante </w:t>
            </w:r>
            <w:r w:rsidR="00435FB1" w:rsidRPr="00EE4B7C">
              <w:rPr>
                <w:rFonts w:ascii="ITC Avant Garde" w:hAnsi="ITC Avant Garde" w:cs="ITC Avant Garde"/>
                <w:b/>
                <w:color w:val="auto"/>
                <w:sz w:val="20"/>
                <w:szCs w:val="20"/>
              </w:rPr>
              <w:t>3</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13B05" w:rsidRPr="00EE4B7C" w14:paraId="7B31CB10" w14:textId="77777777" w:rsidTr="00156EEE">
        <w:trPr>
          <w:trHeight w:val="807"/>
        </w:trPr>
        <w:tc>
          <w:tcPr>
            <w:tcW w:w="8931" w:type="dxa"/>
            <w:shd w:val="clear" w:color="auto" w:fill="C5E0B3" w:themeFill="accent6" w:themeFillTint="66"/>
            <w:vAlign w:val="center"/>
          </w:tcPr>
          <w:p w14:paraId="78E902C2" w14:textId="77777777" w:rsidR="00156EEE" w:rsidRPr="00EE4B7C" w:rsidRDefault="00156EEE"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El diagrama que se presenta en el Anteproyecto hace alusión a las “DR” y respecto a preceptos que forman parte de un Anteproyecto que no ha sido votado y, en consecuencia, publicado. </w:t>
            </w:r>
          </w:p>
          <w:p w14:paraId="25B0657A" w14:textId="2B34A4C9" w:rsidR="00B13B05" w:rsidRPr="00EE4B7C" w:rsidRDefault="00156EEE" w:rsidP="00156EE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En este tenor, se solicita eliminar las referencias a preceptos que no tienen vigencia al momento de la presente consulta.</w:t>
            </w:r>
          </w:p>
        </w:tc>
      </w:tr>
    </w:tbl>
    <w:p w14:paraId="21E6AE75" w14:textId="22A9409F" w:rsidR="00156EEE" w:rsidRPr="00EE4B7C" w:rsidRDefault="00156EEE" w:rsidP="00EE4B7C">
      <w:pPr>
        <w:spacing w:before="240" w:after="120" w:line="240" w:lineRule="auto"/>
        <w:jc w:val="both"/>
        <w:rPr>
          <w:rFonts w:ascii="ITC Avant Garde" w:hAnsi="ITC Avant Garde"/>
          <w:b/>
        </w:rPr>
      </w:pPr>
      <w:r w:rsidRPr="00EE4B7C">
        <w:rPr>
          <w:rFonts w:ascii="ITC Avant Garde" w:hAnsi="ITC Avant Garde"/>
          <w:b/>
        </w:rPr>
        <w:t>Consideraciones al Participante 3</w:t>
      </w:r>
    </w:p>
    <w:p w14:paraId="5353D5BC" w14:textId="329435F8" w:rsidR="005D15C4" w:rsidRPr="00EE4B7C" w:rsidRDefault="005D15C4" w:rsidP="005D15C4">
      <w:pPr>
        <w:spacing w:after="120" w:line="240" w:lineRule="auto"/>
        <w:jc w:val="both"/>
        <w:rPr>
          <w:rFonts w:ascii="ITC Avant Garde" w:hAnsi="ITC Avant Garde"/>
        </w:rPr>
      </w:pPr>
      <w:r w:rsidRPr="00EE4B7C">
        <w:rPr>
          <w:rFonts w:ascii="ITC Avant Garde" w:hAnsi="ITC Avant Garde"/>
        </w:rPr>
        <w:t xml:space="preserve">Se indica que el contenido del </w:t>
      </w:r>
      <w:r w:rsidR="002F1174">
        <w:rPr>
          <w:rFonts w:ascii="ITC Avant Garde" w:hAnsi="ITC Avant Garde"/>
        </w:rPr>
        <w:t>Proyecto</w:t>
      </w:r>
      <w:r w:rsidRPr="00EE4B7C">
        <w:rPr>
          <w:rFonts w:ascii="ITC Avant Garde" w:hAnsi="ITC Avant Garde"/>
        </w:rPr>
        <w:t xml:space="preserve"> de Guía está supeditado al contenido de los artículos 100, 101 y 102 de la LFCE, así como al contenido del </w:t>
      </w:r>
      <w:r w:rsidR="002F1174">
        <w:rPr>
          <w:rFonts w:ascii="ITC Avant Garde" w:hAnsi="ITC Avant Garde"/>
        </w:rPr>
        <w:t>Proyecto</w:t>
      </w:r>
      <w:r w:rsidRPr="00EE4B7C">
        <w:rPr>
          <w:rFonts w:ascii="ITC Avant Garde" w:hAnsi="ITC Avant Garde"/>
        </w:rPr>
        <w:t xml:space="preserve"> de DR,</w:t>
      </w:r>
      <w:r w:rsidRPr="00EE4B7C">
        <w:rPr>
          <w:rFonts w:ascii="ITC Avant Garde" w:hAnsi="ITC Avant Garde"/>
          <w:b/>
        </w:rPr>
        <w:t xml:space="preserve"> </w:t>
      </w:r>
      <w:r w:rsidRPr="00EE4B7C">
        <w:rPr>
          <w:rFonts w:ascii="ITC Avant Garde" w:hAnsi="ITC Avant Garde"/>
        </w:rPr>
        <w:t xml:space="preserve">toda vez que se tratan de proyectos en conjunto a cargo de esta AI, por lo que el contenido del </w:t>
      </w:r>
      <w:r w:rsidR="002F1174">
        <w:rPr>
          <w:rFonts w:ascii="ITC Avant Garde" w:hAnsi="ITC Avant Garde"/>
        </w:rPr>
        <w:t>Proyecto</w:t>
      </w:r>
      <w:r w:rsidRPr="00EE4B7C">
        <w:rPr>
          <w:rFonts w:ascii="ITC Avant Garde" w:hAnsi="ITC Avant Garde"/>
        </w:rPr>
        <w:t xml:space="preserve"> de Guía </w:t>
      </w:r>
      <w:r>
        <w:rPr>
          <w:rFonts w:ascii="ITC Avant Garde" w:hAnsi="ITC Avant Garde"/>
        </w:rPr>
        <w:t>está relacionado con</w:t>
      </w:r>
      <w:r w:rsidRPr="00EE4B7C">
        <w:rPr>
          <w:rFonts w:ascii="ITC Avant Garde" w:hAnsi="ITC Avant Garde"/>
        </w:rPr>
        <w:t xml:space="preserve"> el </w:t>
      </w:r>
      <w:r w:rsidR="002F1174">
        <w:rPr>
          <w:rFonts w:ascii="ITC Avant Garde" w:hAnsi="ITC Avant Garde"/>
        </w:rPr>
        <w:t>Proyecto</w:t>
      </w:r>
      <w:r w:rsidRPr="00EE4B7C">
        <w:rPr>
          <w:rFonts w:ascii="ITC Avant Garde" w:hAnsi="ITC Avant Garde"/>
        </w:rPr>
        <w:t xml:space="preserve"> de DR, </w:t>
      </w:r>
      <w:r w:rsidR="0001376A">
        <w:rPr>
          <w:rFonts w:ascii="ITC Avant Garde" w:hAnsi="ITC Avant Garde"/>
        </w:rPr>
        <w:t>y,</w:t>
      </w:r>
      <w:r>
        <w:rPr>
          <w:rFonts w:ascii="ITC Avant Garde" w:hAnsi="ITC Avant Garde"/>
        </w:rPr>
        <w:t xml:space="preserve"> en consecuencia,</w:t>
      </w:r>
      <w:r w:rsidRPr="00EE4B7C">
        <w:rPr>
          <w:rFonts w:ascii="ITC Avant Garde" w:hAnsi="ITC Avant Garde"/>
        </w:rPr>
        <w:t xml:space="preserve"> cualquier modificación a </w:t>
      </w:r>
      <w:r>
        <w:rPr>
          <w:rFonts w:ascii="ITC Avant Garde" w:hAnsi="ITC Avant Garde"/>
        </w:rPr>
        <w:t>é</w:t>
      </w:r>
      <w:r w:rsidRPr="00EE4B7C">
        <w:rPr>
          <w:rFonts w:ascii="ITC Avant Garde" w:hAnsi="ITC Avant Garde"/>
        </w:rPr>
        <w:t xml:space="preserve">ste se tendrá que realizar al </w:t>
      </w:r>
      <w:r w:rsidR="002F1174">
        <w:rPr>
          <w:rFonts w:ascii="ITC Avant Garde" w:hAnsi="ITC Avant Garde"/>
        </w:rPr>
        <w:t>Proyecto</w:t>
      </w:r>
      <w:r w:rsidRPr="00EE4B7C">
        <w:rPr>
          <w:rFonts w:ascii="ITC Avant Garde" w:hAnsi="ITC Avant Garde"/>
        </w:rPr>
        <w:t xml:space="preserve"> de Guía.</w:t>
      </w:r>
    </w:p>
    <w:p w14:paraId="523B8029" w14:textId="41A3E577" w:rsidR="005D15C4" w:rsidRDefault="005D15C4" w:rsidP="005D15C4">
      <w:pPr>
        <w:spacing w:after="120" w:line="240" w:lineRule="auto"/>
        <w:jc w:val="both"/>
        <w:rPr>
          <w:rFonts w:ascii="ITC Avant Garde" w:hAnsi="ITC Avant Garde"/>
        </w:rPr>
      </w:pPr>
      <w:r w:rsidRPr="00F77419">
        <w:rPr>
          <w:rFonts w:ascii="ITC Avant Garde" w:hAnsi="ITC Avant Garde"/>
        </w:rPr>
        <w:t xml:space="preserve">En este sentido, el </w:t>
      </w:r>
      <w:r w:rsidR="002F1174" w:rsidRPr="00F77419">
        <w:rPr>
          <w:rFonts w:ascii="ITC Avant Garde" w:hAnsi="ITC Avant Garde"/>
        </w:rPr>
        <w:t>Proyecto</w:t>
      </w:r>
      <w:r w:rsidRPr="00F77419">
        <w:rPr>
          <w:rFonts w:ascii="ITC Avant Garde" w:hAnsi="ITC Avant Garde"/>
        </w:rPr>
        <w:t xml:space="preserve"> de DR y el </w:t>
      </w:r>
      <w:r w:rsidR="002F1174" w:rsidRPr="00F77419">
        <w:rPr>
          <w:rFonts w:ascii="ITC Avant Garde" w:hAnsi="ITC Avant Garde"/>
        </w:rPr>
        <w:t>Proyecto</w:t>
      </w:r>
      <w:r w:rsidRPr="00F77419">
        <w:rPr>
          <w:rFonts w:ascii="ITC Avant Garde" w:hAnsi="ITC Avant Garde"/>
        </w:rPr>
        <w:t xml:space="preserve"> de Guía serán emitidos de manera simultánea, por lo </w:t>
      </w:r>
      <w:r w:rsidR="002F1174" w:rsidRPr="00F77419">
        <w:rPr>
          <w:rFonts w:ascii="ITC Avant Garde" w:hAnsi="ITC Avant Garde"/>
        </w:rPr>
        <w:t xml:space="preserve">que los contenidos de ambos </w:t>
      </w:r>
      <w:r w:rsidRPr="00F77419">
        <w:rPr>
          <w:rFonts w:ascii="ITC Avant Garde" w:hAnsi="ITC Avant Garde"/>
        </w:rPr>
        <w:t>proyectos serán consistentes entre sí.</w:t>
      </w:r>
    </w:p>
    <w:p w14:paraId="4FB09031" w14:textId="77777777" w:rsidR="005D15C4" w:rsidRPr="00EE4B7C" w:rsidRDefault="005D15C4" w:rsidP="005D15C4">
      <w:pPr>
        <w:spacing w:after="120" w:line="240" w:lineRule="auto"/>
        <w:jc w:val="both"/>
        <w:rPr>
          <w:rFonts w:ascii="ITC Avant Garde" w:hAnsi="ITC Avant Garde"/>
        </w:rPr>
      </w:pPr>
      <w:r>
        <w:rPr>
          <w:rFonts w:ascii="ITC Avant Garde" w:hAnsi="ITC Avant Garde"/>
        </w:rPr>
        <w:t>Por lo anterior</w:t>
      </w:r>
      <w:r w:rsidRPr="00EE4B7C">
        <w:rPr>
          <w:rFonts w:ascii="ITC Avant Garde" w:hAnsi="ITC Avant Garde"/>
        </w:rPr>
        <w:t xml:space="preserve">, resulta improcedente la recomendación del Participante 3. </w:t>
      </w:r>
    </w:p>
    <w:p w14:paraId="53BC237F" w14:textId="3E7818CF" w:rsidR="00AA5DA4" w:rsidRPr="00EE4B7C" w:rsidRDefault="00435FB1" w:rsidP="00AA5DA4">
      <w:pPr>
        <w:spacing w:after="120" w:line="240" w:lineRule="auto"/>
        <w:rPr>
          <w:rFonts w:ascii="ITC Avant Garde" w:hAnsi="ITC Avant Garde"/>
          <w:b/>
        </w:rPr>
      </w:pPr>
      <w:r w:rsidRPr="00EE4B7C">
        <w:rPr>
          <w:rFonts w:ascii="ITC Avant Garde" w:hAnsi="ITC Avant Garde"/>
          <w:b/>
        </w:rPr>
        <w:t>6.8</w:t>
      </w:r>
      <w:r w:rsidR="00AA5DA4" w:rsidRPr="00EE4B7C">
        <w:rPr>
          <w:rFonts w:ascii="ITC Avant Garde" w:hAnsi="ITC Avant Garde"/>
          <w:b/>
        </w:rPr>
        <w:t>.</w:t>
      </w:r>
      <w:r w:rsidR="00AA5DA4" w:rsidRPr="00EE4B7C">
        <w:rPr>
          <w:rFonts w:ascii="ITC Avant Garde" w:hAnsi="ITC Avant Garde"/>
          <w:b/>
        </w:rPr>
        <w:tab/>
        <w:t>Comentarios generales</w:t>
      </w:r>
    </w:p>
    <w:p w14:paraId="7C0CB9D6" w14:textId="750E7C03" w:rsidR="00AA5DA4" w:rsidRPr="00EE4B7C" w:rsidRDefault="0001376A" w:rsidP="00485B8C">
      <w:pPr>
        <w:spacing w:after="120" w:line="240" w:lineRule="auto"/>
        <w:jc w:val="both"/>
        <w:rPr>
          <w:rFonts w:ascii="ITC Avant Garde" w:hAnsi="ITC Avant Garde"/>
          <w:b/>
        </w:rPr>
      </w:pPr>
      <w:r>
        <w:rPr>
          <w:rFonts w:ascii="ITC Avant Garde" w:hAnsi="ITC Avant Garde"/>
          <w:b/>
        </w:rPr>
        <w:t>6.8.1.</w:t>
      </w:r>
      <w:r w:rsidR="00AA5DA4" w:rsidRPr="00EE4B7C">
        <w:rPr>
          <w:rFonts w:ascii="ITC Avant Garde" w:hAnsi="ITC Avant Garde"/>
          <w:b/>
        </w:rPr>
        <w:t xml:space="preserve"> Participante 1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EB1166" w:rsidRPr="00EE4B7C" w14:paraId="7E40B14B" w14:textId="77777777" w:rsidTr="00AA5DA4">
        <w:trPr>
          <w:trHeight w:val="203"/>
        </w:trPr>
        <w:tc>
          <w:tcPr>
            <w:tcW w:w="8931" w:type="dxa"/>
            <w:shd w:val="clear" w:color="auto" w:fill="538135" w:themeFill="accent6" w:themeFillShade="BF"/>
            <w:vAlign w:val="bottom"/>
          </w:tcPr>
          <w:p w14:paraId="0F425196" w14:textId="77777777" w:rsidR="00AA5DA4" w:rsidRPr="00EE4B7C" w:rsidRDefault="00AA5DA4" w:rsidP="00AA5DA4">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1</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B1166" w:rsidRPr="00EE4B7C" w14:paraId="7DF69502" w14:textId="77777777" w:rsidTr="00AA5DA4">
        <w:trPr>
          <w:trHeight w:val="807"/>
        </w:trPr>
        <w:tc>
          <w:tcPr>
            <w:tcW w:w="8931" w:type="dxa"/>
            <w:shd w:val="clear" w:color="auto" w:fill="C5E0B3" w:themeFill="accent6" w:themeFillTint="66"/>
            <w:vAlign w:val="center"/>
          </w:tcPr>
          <w:p w14:paraId="7C13A0DD" w14:textId="77777777" w:rsidR="00AA5DA4" w:rsidRPr="00EE4B7C" w:rsidRDefault="00AA5DA4" w:rsidP="00485B8C">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Me parece que en ninguna circunstancia debería ser otorgado el beneficio de dispensa ya que crea un estado de “me porto mal y luego pido perdón”. A manera personal, creo que es suficiente la reducción de multa con un máximo del 50% para solicitantes primerizos y para reincidentes una reducción menor. Con esto se mostraría un gobierno serio que respeta la ley, pero, al mismo tiempo, con cierta flexibilidad y tolerancia.</w:t>
            </w:r>
          </w:p>
          <w:p w14:paraId="12DE873B" w14:textId="180F3F8A" w:rsidR="00AA5DA4" w:rsidRPr="00EE4B7C" w:rsidRDefault="00AA5DA4" w:rsidP="00485B8C">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De igual manera, cambiaría el plazo para solicitar este beneficio a la cantidad de veces que se ha multado al solicitante, es decir, a un reincidente un plazo mayor cada vez, esto con el fin de que sea más severo cada vez que incurra en prácticas monopólicas.</w:t>
            </w:r>
          </w:p>
        </w:tc>
      </w:tr>
    </w:tbl>
    <w:p w14:paraId="77BF5EDD" w14:textId="77777777" w:rsidR="00AA5DA4" w:rsidRPr="00EE4B7C" w:rsidRDefault="00AA5DA4" w:rsidP="00AA5DA4">
      <w:pPr>
        <w:spacing w:after="240" w:line="240" w:lineRule="atLeast"/>
        <w:contextualSpacing/>
        <w:jc w:val="both"/>
        <w:rPr>
          <w:rFonts w:ascii="ITC Avant Garde" w:hAnsi="ITC Avant Garde"/>
          <w:b/>
        </w:rPr>
      </w:pPr>
    </w:p>
    <w:p w14:paraId="4058F7E1" w14:textId="77777777" w:rsidR="00571B85" w:rsidRPr="00EE4B7C" w:rsidRDefault="00571B85" w:rsidP="00571B85">
      <w:pPr>
        <w:spacing w:before="240" w:after="120" w:line="240" w:lineRule="auto"/>
        <w:jc w:val="both"/>
        <w:rPr>
          <w:rFonts w:ascii="ITC Avant Garde" w:hAnsi="ITC Avant Garde"/>
        </w:rPr>
      </w:pPr>
      <w:r w:rsidRPr="00EE4B7C">
        <w:rPr>
          <w:rFonts w:ascii="ITC Avant Garde" w:hAnsi="ITC Avant Garde"/>
          <w:b/>
        </w:rPr>
        <w:t>Consideraciones al Participante 1</w:t>
      </w:r>
    </w:p>
    <w:p w14:paraId="302A4D2E" w14:textId="40A5510B" w:rsidR="00571B85" w:rsidRPr="00833E4A" w:rsidRDefault="0094661C" w:rsidP="00833E4A">
      <w:pPr>
        <w:spacing w:after="120" w:line="240" w:lineRule="auto"/>
        <w:jc w:val="both"/>
        <w:rPr>
          <w:rFonts w:ascii="ITC Avant Garde" w:hAnsi="ITC Avant Garde"/>
        </w:rPr>
      </w:pPr>
      <w:r>
        <w:rPr>
          <w:rFonts w:ascii="ITC Avant Garde" w:hAnsi="ITC Avant Garde"/>
        </w:rPr>
        <w:t>E</w:t>
      </w:r>
      <w:r w:rsidRPr="0094661C">
        <w:rPr>
          <w:rFonts w:ascii="ITC Avant Garde" w:hAnsi="ITC Avant Garde"/>
        </w:rPr>
        <w:t xml:space="preserve">l beneficio de dispensa está previsto en la LFCE y </w:t>
      </w:r>
      <w:r w:rsidR="005D15C4">
        <w:rPr>
          <w:rFonts w:ascii="ITC Avant Garde" w:hAnsi="ITC Avant Garde"/>
        </w:rPr>
        <w:t xml:space="preserve">el </w:t>
      </w:r>
      <w:r w:rsidR="002F1174">
        <w:rPr>
          <w:rFonts w:ascii="ITC Avant Garde" w:hAnsi="ITC Avant Garde"/>
        </w:rPr>
        <w:t>Proyecto</w:t>
      </w:r>
      <w:r w:rsidR="005D15C4">
        <w:rPr>
          <w:rFonts w:ascii="ITC Avant Garde" w:hAnsi="ITC Avant Garde"/>
        </w:rPr>
        <w:t xml:space="preserve"> de</w:t>
      </w:r>
      <w:r w:rsidRPr="0094661C">
        <w:rPr>
          <w:rFonts w:ascii="ITC Avant Garde" w:hAnsi="ITC Avant Garde"/>
        </w:rPr>
        <w:t xml:space="preserve"> </w:t>
      </w:r>
      <w:r>
        <w:rPr>
          <w:rFonts w:ascii="ITC Avant Garde" w:hAnsi="ITC Avant Garde"/>
        </w:rPr>
        <w:t>G</w:t>
      </w:r>
      <w:r w:rsidRPr="0094661C">
        <w:rPr>
          <w:rFonts w:ascii="ITC Avant Garde" w:hAnsi="ITC Avant Garde"/>
        </w:rPr>
        <w:t>uía sólo tiene efectos orientadores</w:t>
      </w:r>
      <w:r>
        <w:rPr>
          <w:rFonts w:ascii="ITC Avant Garde" w:hAnsi="ITC Avant Garde"/>
        </w:rPr>
        <w:t xml:space="preserve"> sin que pueda modificar </w:t>
      </w:r>
      <w:r w:rsidRPr="0094661C">
        <w:rPr>
          <w:rFonts w:ascii="ITC Avant Garde" w:hAnsi="ITC Avant Garde"/>
        </w:rPr>
        <w:t>las disposiciones legales</w:t>
      </w:r>
      <w:r w:rsidR="00571B85">
        <w:rPr>
          <w:rFonts w:ascii="ITC Avant Garde" w:hAnsi="ITC Avant Garde"/>
        </w:rPr>
        <w:t xml:space="preserve">, por lo que </w:t>
      </w:r>
      <w:r w:rsidR="00571B85" w:rsidRPr="00EE4B7C">
        <w:rPr>
          <w:rFonts w:ascii="ITC Avant Garde" w:hAnsi="ITC Avant Garde"/>
        </w:rPr>
        <w:t>resultan improcedentes los comentarios del Participante 1.</w:t>
      </w:r>
    </w:p>
    <w:p w14:paraId="1A4A7375" w14:textId="62AC1C3B" w:rsidR="00485B8C" w:rsidRPr="00EE4B7C" w:rsidRDefault="0001376A" w:rsidP="00485B8C">
      <w:pPr>
        <w:spacing w:after="120" w:line="240" w:lineRule="auto"/>
        <w:jc w:val="both"/>
        <w:rPr>
          <w:rFonts w:ascii="ITC Avant Garde" w:hAnsi="ITC Avant Garde"/>
          <w:b/>
        </w:rPr>
      </w:pPr>
      <w:r>
        <w:rPr>
          <w:rFonts w:ascii="ITC Avant Garde" w:hAnsi="ITC Avant Garde"/>
          <w:b/>
        </w:rPr>
        <w:t xml:space="preserve">6.8.2. </w:t>
      </w:r>
      <w:r w:rsidR="00485B8C" w:rsidRPr="00EE4B7C">
        <w:rPr>
          <w:rFonts w:ascii="ITC Avant Garde" w:hAnsi="ITC Avant Garde"/>
          <w:b/>
        </w:rPr>
        <w:t>E</w:t>
      </w:r>
      <w:r w:rsidR="0012325A" w:rsidRPr="00EE4B7C">
        <w:rPr>
          <w:rFonts w:ascii="ITC Avant Garde" w:hAnsi="ITC Avant Garde"/>
          <w:b/>
        </w:rPr>
        <w:t>l Participante 4</w:t>
      </w:r>
      <w:r w:rsidR="00485B8C" w:rsidRPr="00EE4B7C">
        <w:rPr>
          <w:rFonts w:ascii="ITC Avant Garde" w:hAnsi="ITC Avant Garde"/>
          <w:b/>
        </w:rPr>
        <w:t xml:space="preserve">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485B8C" w:rsidRPr="00EE4B7C" w14:paraId="5B95B9FB" w14:textId="77777777" w:rsidTr="00D64D37">
        <w:trPr>
          <w:trHeight w:val="203"/>
        </w:trPr>
        <w:tc>
          <w:tcPr>
            <w:tcW w:w="8931" w:type="dxa"/>
            <w:shd w:val="clear" w:color="auto" w:fill="538135" w:themeFill="accent6" w:themeFillShade="BF"/>
            <w:vAlign w:val="bottom"/>
          </w:tcPr>
          <w:p w14:paraId="353C0B99" w14:textId="66EC84A4" w:rsidR="00485B8C" w:rsidRPr="00EE4B7C" w:rsidRDefault="00485B8C" w:rsidP="00D64D37">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w:t>
            </w:r>
            <w:r w:rsidR="0012325A" w:rsidRPr="00EE4B7C">
              <w:rPr>
                <w:rFonts w:ascii="ITC Avant Garde" w:hAnsi="ITC Avant Garde" w:cs="ITC Avant Garde"/>
                <w:b/>
                <w:color w:val="auto"/>
                <w:sz w:val="20"/>
                <w:szCs w:val="20"/>
              </w:rPr>
              <w:t>articipante 4</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485B8C" w:rsidRPr="00EE4B7C" w14:paraId="1AA67A0E" w14:textId="77777777" w:rsidTr="00D64D37">
        <w:trPr>
          <w:trHeight w:val="807"/>
        </w:trPr>
        <w:tc>
          <w:tcPr>
            <w:tcW w:w="8931" w:type="dxa"/>
            <w:shd w:val="clear" w:color="auto" w:fill="C5E0B3" w:themeFill="accent6" w:themeFillTint="66"/>
            <w:vAlign w:val="center"/>
          </w:tcPr>
          <w:p w14:paraId="73FB26F4" w14:textId="77777777" w:rsidR="00485B8C" w:rsidRPr="00EE4B7C" w:rsidRDefault="00485B8C" w:rsidP="00485B8C">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Eliminación de alusiones a “para evitar llevar a cabo” una práctica monopólica o concentración ilícita. </w:t>
            </w:r>
          </w:p>
          <w:p w14:paraId="76D669D1" w14:textId="79134997" w:rsidR="00485B8C" w:rsidRPr="00EE4B7C" w:rsidRDefault="00485B8C" w:rsidP="00485B8C">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Se sugiere eliminar todas aquellas alusiones en relación a medios “para evitar llevar a cabo” una práctica monopólica o concentración ilícita, y dejar únicamente referencias a medios para dejar sin efectos la práctica o concentración en cuestión. Lo anterior en virtud de que el Procedimiento de Dispensa implica la realización de una práctica monopólica relativa o una concentración ilícita.</w:t>
            </w:r>
          </w:p>
        </w:tc>
      </w:tr>
    </w:tbl>
    <w:p w14:paraId="46A1F395" w14:textId="7620481B" w:rsidR="00571B85" w:rsidRDefault="00571B85" w:rsidP="0012325A">
      <w:pPr>
        <w:spacing w:before="240" w:after="120" w:line="240" w:lineRule="auto"/>
        <w:jc w:val="both"/>
        <w:rPr>
          <w:rFonts w:ascii="ITC Avant Garde" w:hAnsi="ITC Avant Garde"/>
          <w:b/>
        </w:rPr>
      </w:pPr>
      <w:r w:rsidRPr="00EE4B7C">
        <w:rPr>
          <w:rFonts w:ascii="ITC Avant Garde" w:hAnsi="ITC Avant Garde"/>
          <w:b/>
        </w:rPr>
        <w:lastRenderedPageBreak/>
        <w:t xml:space="preserve">Consideraciones al Participante </w:t>
      </w:r>
      <w:r>
        <w:rPr>
          <w:rFonts w:ascii="ITC Avant Garde" w:hAnsi="ITC Avant Garde"/>
          <w:b/>
        </w:rPr>
        <w:t>4</w:t>
      </w:r>
    </w:p>
    <w:p w14:paraId="6DD9C77F" w14:textId="77777777" w:rsidR="00571B85" w:rsidRPr="00833E4A" w:rsidRDefault="00571B85" w:rsidP="00833E4A">
      <w:pPr>
        <w:spacing w:after="120" w:line="240" w:lineRule="auto"/>
        <w:jc w:val="both"/>
        <w:rPr>
          <w:rFonts w:ascii="ITC Avant Garde" w:hAnsi="ITC Avant Garde"/>
        </w:rPr>
      </w:pPr>
      <w:r w:rsidRPr="00833E4A">
        <w:rPr>
          <w:rFonts w:ascii="ITC Avant Garde" w:hAnsi="ITC Avant Garde"/>
        </w:rPr>
        <w:t>Respecto a la sugerencia relativa a la eliminación de la frase “evitar llevar a cabo”, se indica que dicha referencia se prevé en el artículo 100, fracción II, de la LFCE.</w:t>
      </w:r>
    </w:p>
    <w:p w14:paraId="4F7B2E9E" w14:textId="58CCD0DC" w:rsidR="00571B85" w:rsidRPr="00833E4A" w:rsidRDefault="00571B85" w:rsidP="00571B85">
      <w:pPr>
        <w:spacing w:before="240" w:after="120" w:line="240" w:lineRule="auto"/>
        <w:jc w:val="both"/>
        <w:rPr>
          <w:rFonts w:ascii="ITC Avant Garde" w:hAnsi="ITC Avant Garde"/>
        </w:rPr>
      </w:pPr>
      <w:r w:rsidRPr="00EE4B7C">
        <w:rPr>
          <w:rFonts w:ascii="ITC Avant Garde" w:hAnsi="ITC Avant Garde"/>
        </w:rPr>
        <w:t xml:space="preserve">En consecuencia, resulta improcedente atender las consideraciones del Participante </w:t>
      </w:r>
      <w:r>
        <w:rPr>
          <w:rFonts w:ascii="ITC Avant Garde" w:hAnsi="ITC Avant Garde"/>
        </w:rPr>
        <w:t>4</w:t>
      </w:r>
      <w:r w:rsidRPr="00EE4B7C">
        <w:rPr>
          <w:rFonts w:ascii="ITC Avant Garde" w:hAnsi="ITC Avant Garde"/>
        </w:rPr>
        <w:t>.</w:t>
      </w:r>
    </w:p>
    <w:p w14:paraId="7276AE05" w14:textId="72F8B7B4" w:rsidR="0012325A" w:rsidRPr="00EE4B7C" w:rsidRDefault="0001376A" w:rsidP="0012325A">
      <w:pPr>
        <w:spacing w:before="240" w:after="120" w:line="240" w:lineRule="auto"/>
        <w:jc w:val="both"/>
        <w:rPr>
          <w:rFonts w:ascii="ITC Avant Garde" w:hAnsi="ITC Avant Garde"/>
          <w:b/>
        </w:rPr>
      </w:pPr>
      <w:r>
        <w:rPr>
          <w:rFonts w:ascii="ITC Avant Garde" w:hAnsi="ITC Avant Garde"/>
          <w:b/>
        </w:rPr>
        <w:t xml:space="preserve">6.8.3. </w:t>
      </w:r>
      <w:r w:rsidR="0012325A" w:rsidRPr="00EE4B7C">
        <w:rPr>
          <w:rFonts w:ascii="ITC Avant Garde" w:hAnsi="ITC Avant Garde"/>
          <w:b/>
        </w:rPr>
        <w:t xml:space="preserve">El Participante 5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12325A" w:rsidRPr="00EE4B7C" w14:paraId="49508E37" w14:textId="77777777" w:rsidTr="00D64D37">
        <w:trPr>
          <w:trHeight w:val="203"/>
        </w:trPr>
        <w:tc>
          <w:tcPr>
            <w:tcW w:w="8931" w:type="dxa"/>
            <w:shd w:val="clear" w:color="auto" w:fill="538135" w:themeFill="accent6" w:themeFillShade="BF"/>
            <w:vAlign w:val="bottom"/>
          </w:tcPr>
          <w:p w14:paraId="4DFEF6D8" w14:textId="2FC57AB2" w:rsidR="0012325A" w:rsidRPr="00EE4B7C" w:rsidRDefault="0012325A" w:rsidP="00D64D37">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5</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6D190D3E" w14:textId="77777777" w:rsidTr="00D64D37">
        <w:trPr>
          <w:trHeight w:val="807"/>
        </w:trPr>
        <w:tc>
          <w:tcPr>
            <w:tcW w:w="8931" w:type="dxa"/>
            <w:shd w:val="clear" w:color="auto" w:fill="C5E0B3" w:themeFill="accent6" w:themeFillTint="66"/>
            <w:vAlign w:val="center"/>
          </w:tcPr>
          <w:p w14:paraId="5F84C6CE" w14:textId="77777777" w:rsidR="0012325A" w:rsidRPr="00DC2CB4" w:rsidRDefault="0012325A" w:rsidP="00183A2A">
            <w:pPr>
              <w:pStyle w:val="TableParagraph"/>
              <w:spacing w:after="120"/>
              <w:ind w:left="69" w:right="60"/>
              <w:jc w:val="both"/>
              <w:rPr>
                <w:rFonts w:ascii="ITC Avant Garde" w:hAnsi="ITC Avant Garde"/>
                <w:i/>
                <w:sz w:val="18"/>
                <w:szCs w:val="18"/>
              </w:rPr>
            </w:pPr>
            <w:r w:rsidRPr="00DC2CB4">
              <w:rPr>
                <w:rFonts w:ascii="ITC Avant Garde" w:hAnsi="ITC Avant Garde"/>
                <w:i/>
                <w:sz w:val="18"/>
                <w:szCs w:val="18"/>
              </w:rPr>
              <w:t>En</w:t>
            </w:r>
            <w:r w:rsidRPr="00DC2CB4">
              <w:rPr>
                <w:rFonts w:ascii="ITC Avant Garde" w:hAnsi="ITC Avant Garde"/>
                <w:i/>
                <w:spacing w:val="-7"/>
                <w:sz w:val="18"/>
                <w:szCs w:val="18"/>
              </w:rPr>
              <w:t xml:space="preserve"> </w:t>
            </w:r>
            <w:r w:rsidRPr="00DC2CB4">
              <w:rPr>
                <w:rFonts w:ascii="ITC Avant Garde" w:hAnsi="ITC Avant Garde"/>
                <w:i/>
                <w:sz w:val="18"/>
                <w:szCs w:val="18"/>
              </w:rPr>
              <w:t>relación</w:t>
            </w:r>
            <w:r w:rsidRPr="00DC2CB4">
              <w:rPr>
                <w:rFonts w:ascii="ITC Avant Garde" w:hAnsi="ITC Avant Garde"/>
                <w:i/>
                <w:spacing w:val="-7"/>
                <w:sz w:val="18"/>
                <w:szCs w:val="18"/>
              </w:rPr>
              <w:t xml:space="preserve"> </w:t>
            </w:r>
            <w:r w:rsidRPr="00DC2CB4">
              <w:rPr>
                <w:rFonts w:ascii="ITC Avant Garde" w:hAnsi="ITC Avant Garde"/>
                <w:i/>
                <w:sz w:val="18"/>
                <w:szCs w:val="18"/>
              </w:rPr>
              <w:t>a</w:t>
            </w:r>
            <w:r w:rsidRPr="00DC2CB4">
              <w:rPr>
                <w:rFonts w:ascii="ITC Avant Garde" w:hAnsi="ITC Avant Garde"/>
                <w:i/>
                <w:spacing w:val="-6"/>
                <w:sz w:val="18"/>
                <w:szCs w:val="18"/>
              </w:rPr>
              <w:t xml:space="preserve"> </w:t>
            </w:r>
            <w:r w:rsidRPr="00DC2CB4">
              <w:rPr>
                <w:rFonts w:ascii="ITC Avant Garde" w:hAnsi="ITC Avant Garde"/>
                <w:i/>
                <w:sz w:val="18"/>
                <w:szCs w:val="18"/>
              </w:rPr>
              <w:t>la</w:t>
            </w:r>
            <w:r w:rsidRPr="00DC2CB4">
              <w:rPr>
                <w:rFonts w:ascii="ITC Avant Garde" w:hAnsi="ITC Avant Garde"/>
                <w:i/>
                <w:spacing w:val="-6"/>
                <w:sz w:val="18"/>
                <w:szCs w:val="18"/>
              </w:rPr>
              <w:t xml:space="preserve"> </w:t>
            </w:r>
            <w:r w:rsidRPr="00DC2CB4">
              <w:rPr>
                <w:rFonts w:ascii="ITC Avant Garde" w:hAnsi="ITC Avant Garde"/>
                <w:i/>
                <w:sz w:val="18"/>
                <w:szCs w:val="18"/>
              </w:rPr>
              <w:t>Consulta</w:t>
            </w:r>
            <w:r w:rsidRPr="00DC2CB4">
              <w:rPr>
                <w:rFonts w:ascii="ITC Avant Garde" w:hAnsi="ITC Avant Garde"/>
                <w:i/>
                <w:spacing w:val="-6"/>
                <w:sz w:val="18"/>
                <w:szCs w:val="18"/>
              </w:rPr>
              <w:t xml:space="preserve"> </w:t>
            </w:r>
            <w:r w:rsidRPr="00DC2CB4">
              <w:rPr>
                <w:rFonts w:ascii="ITC Avant Garde" w:hAnsi="ITC Avant Garde"/>
                <w:i/>
                <w:sz w:val="18"/>
                <w:szCs w:val="18"/>
              </w:rPr>
              <w:t>Pública</w:t>
            </w:r>
            <w:r w:rsidRPr="00DC2CB4">
              <w:rPr>
                <w:rFonts w:ascii="ITC Avant Garde" w:hAnsi="ITC Avant Garde"/>
                <w:i/>
                <w:spacing w:val="-4"/>
                <w:sz w:val="18"/>
                <w:szCs w:val="18"/>
              </w:rPr>
              <w:t xml:space="preserve"> </w:t>
            </w:r>
            <w:r w:rsidRPr="00DC2CB4">
              <w:rPr>
                <w:rFonts w:ascii="ITC Avant Garde" w:hAnsi="ITC Avant Garde"/>
                <w:i/>
                <w:sz w:val="18"/>
                <w:szCs w:val="18"/>
              </w:rPr>
              <w:t>del</w:t>
            </w:r>
            <w:r w:rsidRPr="00DC2CB4">
              <w:rPr>
                <w:rFonts w:ascii="ITC Avant Garde" w:hAnsi="ITC Avant Garde"/>
                <w:i/>
                <w:spacing w:val="-2"/>
                <w:sz w:val="18"/>
                <w:szCs w:val="18"/>
              </w:rPr>
              <w:t xml:space="preserve"> </w:t>
            </w:r>
            <w:r w:rsidRPr="00DC2CB4">
              <w:rPr>
                <w:rFonts w:ascii="ITC Avant Garde" w:hAnsi="ITC Avant Garde"/>
                <w:i/>
                <w:sz w:val="18"/>
                <w:szCs w:val="18"/>
              </w:rPr>
              <w:t>Anteproyecto</w:t>
            </w:r>
            <w:r w:rsidRPr="00DC2CB4">
              <w:rPr>
                <w:rFonts w:ascii="ITC Avant Garde" w:hAnsi="ITC Avant Garde"/>
                <w:i/>
                <w:spacing w:val="-8"/>
                <w:sz w:val="18"/>
                <w:szCs w:val="18"/>
              </w:rPr>
              <w:t xml:space="preserve"> </w:t>
            </w:r>
            <w:r w:rsidRPr="00DC2CB4">
              <w:rPr>
                <w:rFonts w:ascii="ITC Avant Garde" w:hAnsi="ITC Avant Garde"/>
                <w:i/>
                <w:sz w:val="18"/>
                <w:szCs w:val="18"/>
              </w:rPr>
              <w:t>de</w:t>
            </w:r>
            <w:r w:rsidRPr="00DC2CB4">
              <w:rPr>
                <w:rFonts w:ascii="ITC Avant Garde" w:hAnsi="ITC Avant Garde"/>
                <w:i/>
                <w:spacing w:val="-6"/>
                <w:sz w:val="18"/>
                <w:szCs w:val="18"/>
              </w:rPr>
              <w:t xml:space="preserve"> </w:t>
            </w:r>
            <w:r w:rsidRPr="00DC2CB4">
              <w:rPr>
                <w:rFonts w:ascii="ITC Avant Garde" w:hAnsi="ITC Avant Garde"/>
                <w:i/>
                <w:sz w:val="18"/>
                <w:szCs w:val="18"/>
              </w:rPr>
              <w:t>guía</w:t>
            </w:r>
            <w:r w:rsidRPr="00DC2CB4">
              <w:rPr>
                <w:rFonts w:ascii="ITC Avant Garde" w:hAnsi="ITC Avant Garde"/>
                <w:i/>
                <w:spacing w:val="-6"/>
                <w:sz w:val="18"/>
                <w:szCs w:val="18"/>
              </w:rPr>
              <w:t xml:space="preserve"> </w:t>
            </w:r>
            <w:r w:rsidRPr="00DC2CB4">
              <w:rPr>
                <w:rFonts w:ascii="ITC Avant Garde" w:hAnsi="ITC Avant Garde"/>
                <w:i/>
                <w:sz w:val="18"/>
                <w:szCs w:val="18"/>
              </w:rPr>
              <w:t>del</w:t>
            </w:r>
            <w:r w:rsidRPr="00DC2CB4">
              <w:rPr>
                <w:rFonts w:ascii="ITC Avant Garde" w:hAnsi="ITC Avant Garde"/>
                <w:i/>
                <w:spacing w:val="-5"/>
                <w:sz w:val="18"/>
                <w:szCs w:val="18"/>
              </w:rPr>
              <w:t xml:space="preserve"> </w:t>
            </w:r>
            <w:r w:rsidRPr="00DC2CB4">
              <w:rPr>
                <w:rFonts w:ascii="ITC Avant Garde" w:hAnsi="ITC Avant Garde"/>
                <w:i/>
                <w:sz w:val="18"/>
                <w:szCs w:val="18"/>
              </w:rPr>
              <w:t>procedimiento</w:t>
            </w:r>
            <w:r w:rsidRPr="00DC2CB4">
              <w:rPr>
                <w:rFonts w:ascii="ITC Avant Garde" w:hAnsi="ITC Avant Garde"/>
                <w:i/>
                <w:spacing w:val="-7"/>
                <w:sz w:val="18"/>
                <w:szCs w:val="18"/>
              </w:rPr>
              <w:t xml:space="preserve"> </w:t>
            </w:r>
            <w:r w:rsidRPr="00DC2CB4">
              <w:rPr>
                <w:rFonts w:ascii="ITC Avant Garde" w:hAnsi="ITC Avant Garde"/>
                <w:i/>
                <w:sz w:val="18"/>
                <w:szCs w:val="18"/>
              </w:rPr>
              <w:t>de dispensa o reducción del importe de multas en investigaciones de prácticas monopólicas relativas o concentraciones ilícitas, para los sectores de telecomunicaciones y radiodifusión (“</w:t>
            </w:r>
            <w:r w:rsidRPr="00DC2CB4">
              <w:rPr>
                <w:rFonts w:ascii="ITC Avant Garde" w:hAnsi="ITC Avant Garde"/>
                <w:b/>
                <w:i/>
                <w:sz w:val="18"/>
                <w:szCs w:val="18"/>
                <w:u w:val="single"/>
              </w:rPr>
              <w:t>Anteproyecto de Guía del Procedimiento</w:t>
            </w:r>
            <w:r w:rsidRPr="00DC2CB4">
              <w:rPr>
                <w:rFonts w:ascii="ITC Avant Garde" w:hAnsi="ITC Avant Garde"/>
                <w:b/>
                <w:i/>
                <w:sz w:val="18"/>
                <w:szCs w:val="18"/>
              </w:rPr>
              <w:t xml:space="preserve"> </w:t>
            </w:r>
            <w:r w:rsidRPr="00DC2CB4">
              <w:rPr>
                <w:rFonts w:ascii="ITC Avant Garde" w:hAnsi="ITC Avant Garde"/>
                <w:b/>
                <w:i/>
                <w:sz w:val="18"/>
                <w:szCs w:val="18"/>
                <w:u w:val="single"/>
              </w:rPr>
              <w:t>Dispensa o Reducción</w:t>
            </w:r>
            <w:r w:rsidRPr="00DC2CB4">
              <w:rPr>
                <w:rFonts w:ascii="ITC Avant Garde" w:hAnsi="ITC Avant Garde"/>
                <w:i/>
                <w:sz w:val="18"/>
                <w:szCs w:val="18"/>
              </w:rPr>
              <w:t>”), establecidos en el artículo 100 de la Ley Federal de Competencia Económica y en las Disposiciones</w:t>
            </w:r>
            <w:r w:rsidRPr="00DC2CB4">
              <w:rPr>
                <w:rFonts w:ascii="ITC Avant Garde" w:hAnsi="ITC Avant Garde"/>
                <w:i/>
                <w:spacing w:val="-8"/>
                <w:sz w:val="18"/>
                <w:szCs w:val="18"/>
              </w:rPr>
              <w:t xml:space="preserve"> </w:t>
            </w:r>
            <w:r w:rsidRPr="00DC2CB4">
              <w:rPr>
                <w:rFonts w:ascii="ITC Avant Garde" w:hAnsi="ITC Avant Garde"/>
                <w:i/>
                <w:sz w:val="18"/>
                <w:szCs w:val="18"/>
              </w:rPr>
              <w:t>Regulatorias.</w:t>
            </w:r>
          </w:p>
          <w:p w14:paraId="3AB9DEFF" w14:textId="77777777" w:rsidR="0012325A" w:rsidRPr="00DC2CB4" w:rsidRDefault="0012325A" w:rsidP="00183A2A">
            <w:pPr>
              <w:pStyle w:val="TableParagraph"/>
              <w:spacing w:after="120"/>
              <w:ind w:left="69" w:right="136"/>
              <w:jc w:val="both"/>
              <w:rPr>
                <w:rFonts w:ascii="ITC Avant Garde" w:hAnsi="ITC Avant Garde"/>
                <w:i/>
                <w:sz w:val="18"/>
                <w:szCs w:val="18"/>
              </w:rPr>
            </w:pPr>
            <w:r w:rsidRPr="00DC2CB4">
              <w:rPr>
                <w:rFonts w:ascii="ITC Avant Garde" w:hAnsi="ITC Avant Garde"/>
                <w:i/>
                <w:sz w:val="18"/>
                <w:szCs w:val="18"/>
              </w:rPr>
              <w:t>A fin de identificar las conductas anticompetitivas que pueden ser objeto del beneficio</w:t>
            </w:r>
            <w:r w:rsidRPr="00DC2CB4">
              <w:rPr>
                <w:rFonts w:ascii="ITC Avant Garde" w:hAnsi="ITC Avant Garde"/>
                <w:i/>
                <w:spacing w:val="-9"/>
                <w:sz w:val="18"/>
                <w:szCs w:val="18"/>
              </w:rPr>
              <w:t xml:space="preserve"> </w:t>
            </w:r>
            <w:r w:rsidRPr="00DC2CB4">
              <w:rPr>
                <w:rFonts w:ascii="ITC Avant Garde" w:hAnsi="ITC Avant Garde"/>
                <w:i/>
                <w:sz w:val="18"/>
                <w:szCs w:val="18"/>
              </w:rPr>
              <w:t>de</w:t>
            </w:r>
            <w:r w:rsidRPr="00DC2CB4">
              <w:rPr>
                <w:rFonts w:ascii="ITC Avant Garde" w:hAnsi="ITC Avant Garde"/>
                <w:i/>
                <w:spacing w:val="-7"/>
                <w:sz w:val="18"/>
                <w:szCs w:val="18"/>
              </w:rPr>
              <w:t xml:space="preserve"> </w:t>
            </w:r>
            <w:r w:rsidRPr="00DC2CB4">
              <w:rPr>
                <w:rFonts w:ascii="ITC Avant Garde" w:hAnsi="ITC Avant Garde"/>
                <w:i/>
                <w:sz w:val="18"/>
                <w:szCs w:val="18"/>
              </w:rPr>
              <w:t>dispensa</w:t>
            </w:r>
            <w:r w:rsidRPr="00DC2CB4">
              <w:rPr>
                <w:rFonts w:ascii="ITC Avant Garde" w:hAnsi="ITC Avant Garde"/>
                <w:i/>
                <w:spacing w:val="-8"/>
                <w:sz w:val="18"/>
                <w:szCs w:val="18"/>
              </w:rPr>
              <w:t xml:space="preserve"> </w:t>
            </w:r>
            <w:r w:rsidRPr="00DC2CB4">
              <w:rPr>
                <w:rFonts w:ascii="ITC Avant Garde" w:hAnsi="ITC Avant Garde"/>
                <w:i/>
                <w:sz w:val="18"/>
                <w:szCs w:val="18"/>
              </w:rPr>
              <w:t>o</w:t>
            </w:r>
            <w:r w:rsidRPr="00DC2CB4">
              <w:rPr>
                <w:rFonts w:ascii="ITC Avant Garde" w:hAnsi="ITC Avant Garde"/>
                <w:i/>
                <w:spacing w:val="-8"/>
                <w:sz w:val="18"/>
                <w:szCs w:val="18"/>
              </w:rPr>
              <w:t xml:space="preserve"> </w:t>
            </w:r>
            <w:r w:rsidRPr="00DC2CB4">
              <w:rPr>
                <w:rFonts w:ascii="ITC Avant Garde" w:hAnsi="ITC Avant Garde"/>
                <w:i/>
                <w:sz w:val="18"/>
                <w:szCs w:val="18"/>
              </w:rPr>
              <w:t>reducción</w:t>
            </w:r>
            <w:r w:rsidRPr="00DC2CB4">
              <w:rPr>
                <w:rFonts w:ascii="ITC Avant Garde" w:hAnsi="ITC Avant Garde"/>
                <w:i/>
                <w:spacing w:val="-8"/>
                <w:sz w:val="18"/>
                <w:szCs w:val="18"/>
              </w:rPr>
              <w:t xml:space="preserve"> </w:t>
            </w:r>
            <w:r w:rsidRPr="00DC2CB4">
              <w:rPr>
                <w:rFonts w:ascii="ITC Avant Garde" w:hAnsi="ITC Avant Garde"/>
                <w:i/>
                <w:sz w:val="18"/>
                <w:szCs w:val="18"/>
              </w:rPr>
              <w:t>del</w:t>
            </w:r>
            <w:r w:rsidRPr="00DC2CB4">
              <w:rPr>
                <w:rFonts w:ascii="ITC Avant Garde" w:hAnsi="ITC Avant Garde"/>
                <w:i/>
                <w:spacing w:val="-9"/>
                <w:sz w:val="18"/>
                <w:szCs w:val="18"/>
              </w:rPr>
              <w:t xml:space="preserve"> </w:t>
            </w:r>
            <w:r w:rsidRPr="00DC2CB4">
              <w:rPr>
                <w:rFonts w:ascii="ITC Avant Garde" w:hAnsi="ITC Avant Garde"/>
                <w:i/>
                <w:sz w:val="18"/>
                <w:szCs w:val="18"/>
              </w:rPr>
              <w:t>importe</w:t>
            </w:r>
            <w:r w:rsidRPr="00DC2CB4">
              <w:rPr>
                <w:rFonts w:ascii="ITC Avant Garde" w:hAnsi="ITC Avant Garde"/>
                <w:i/>
                <w:spacing w:val="-7"/>
                <w:sz w:val="18"/>
                <w:szCs w:val="18"/>
              </w:rPr>
              <w:t xml:space="preserve"> </w:t>
            </w:r>
            <w:r w:rsidRPr="00DC2CB4">
              <w:rPr>
                <w:rFonts w:ascii="ITC Avant Garde" w:hAnsi="ITC Avant Garde"/>
                <w:i/>
                <w:sz w:val="18"/>
                <w:szCs w:val="18"/>
              </w:rPr>
              <w:t>de</w:t>
            </w:r>
            <w:r w:rsidRPr="00DC2CB4">
              <w:rPr>
                <w:rFonts w:ascii="ITC Avant Garde" w:hAnsi="ITC Avant Garde"/>
                <w:i/>
                <w:spacing w:val="-7"/>
                <w:sz w:val="18"/>
                <w:szCs w:val="18"/>
              </w:rPr>
              <w:t xml:space="preserve"> </w:t>
            </w:r>
            <w:r w:rsidRPr="00DC2CB4">
              <w:rPr>
                <w:rFonts w:ascii="ITC Avant Garde" w:hAnsi="ITC Avant Garde"/>
                <w:i/>
                <w:sz w:val="18"/>
                <w:szCs w:val="18"/>
              </w:rPr>
              <w:t>multas;</w:t>
            </w:r>
            <w:r w:rsidRPr="00DC2CB4">
              <w:rPr>
                <w:rFonts w:ascii="ITC Avant Garde" w:hAnsi="ITC Avant Garde"/>
                <w:i/>
                <w:spacing w:val="-9"/>
                <w:sz w:val="18"/>
                <w:szCs w:val="18"/>
              </w:rPr>
              <w:t xml:space="preserve"> </w:t>
            </w:r>
            <w:r w:rsidRPr="00DC2CB4">
              <w:rPr>
                <w:rFonts w:ascii="ITC Avant Garde" w:hAnsi="ITC Avant Garde"/>
                <w:i/>
                <w:sz w:val="18"/>
                <w:szCs w:val="18"/>
              </w:rPr>
              <w:t>los</w:t>
            </w:r>
            <w:r w:rsidRPr="00DC2CB4">
              <w:rPr>
                <w:rFonts w:ascii="ITC Avant Garde" w:hAnsi="ITC Avant Garde"/>
                <w:i/>
                <w:spacing w:val="-7"/>
                <w:sz w:val="18"/>
                <w:szCs w:val="18"/>
              </w:rPr>
              <w:t xml:space="preserve"> </w:t>
            </w:r>
            <w:r w:rsidRPr="00DC2CB4">
              <w:rPr>
                <w:rFonts w:ascii="ITC Avant Garde" w:hAnsi="ITC Avant Garde"/>
                <w:i/>
                <w:sz w:val="18"/>
                <w:szCs w:val="18"/>
              </w:rPr>
              <w:t>requisitos</w:t>
            </w:r>
            <w:r w:rsidRPr="00DC2CB4">
              <w:rPr>
                <w:rFonts w:ascii="ITC Avant Garde" w:hAnsi="ITC Avant Garde"/>
                <w:i/>
                <w:spacing w:val="-7"/>
                <w:sz w:val="18"/>
                <w:szCs w:val="18"/>
              </w:rPr>
              <w:t xml:space="preserve"> </w:t>
            </w:r>
            <w:r w:rsidRPr="00DC2CB4">
              <w:rPr>
                <w:rFonts w:ascii="ITC Avant Garde" w:hAnsi="ITC Avant Garde"/>
                <w:i/>
                <w:sz w:val="18"/>
                <w:szCs w:val="18"/>
              </w:rPr>
              <w:t>que</w:t>
            </w:r>
            <w:r w:rsidRPr="00DC2CB4">
              <w:rPr>
                <w:rFonts w:ascii="ITC Avant Garde" w:hAnsi="ITC Avant Garde"/>
                <w:i/>
                <w:spacing w:val="-8"/>
                <w:sz w:val="18"/>
                <w:szCs w:val="18"/>
              </w:rPr>
              <w:t xml:space="preserve"> </w:t>
            </w:r>
            <w:r w:rsidRPr="00DC2CB4">
              <w:rPr>
                <w:rFonts w:ascii="ITC Avant Garde" w:hAnsi="ITC Avant Garde"/>
                <w:i/>
                <w:sz w:val="18"/>
                <w:szCs w:val="18"/>
              </w:rPr>
              <w:t>debe cumplir el escrito de solicitud; las actuaciones que puede realizar la Autoridad Investigadora una vez que recibe la solicitud; el sentido de la resolución que puede emitir el Pleno; la verificación del cumplimiento de los compromisos, así como lo relativo a la clasificación de la información</w:t>
            </w:r>
            <w:r w:rsidRPr="00DC2CB4">
              <w:rPr>
                <w:rFonts w:ascii="ITC Avant Garde" w:hAnsi="ITC Avant Garde"/>
                <w:i/>
                <w:spacing w:val="-17"/>
                <w:sz w:val="18"/>
                <w:szCs w:val="18"/>
              </w:rPr>
              <w:t xml:space="preserve"> </w:t>
            </w:r>
            <w:r w:rsidRPr="00DC2CB4">
              <w:rPr>
                <w:rFonts w:ascii="ITC Avant Garde" w:hAnsi="ITC Avant Garde"/>
                <w:i/>
                <w:sz w:val="18"/>
                <w:szCs w:val="18"/>
              </w:rPr>
              <w:t>presentada.</w:t>
            </w:r>
          </w:p>
          <w:p w14:paraId="08E3EC5B" w14:textId="77777777" w:rsidR="0012325A" w:rsidRPr="00DC2CB4" w:rsidRDefault="0012325A" w:rsidP="00183A2A">
            <w:pPr>
              <w:pStyle w:val="TableParagraph"/>
              <w:spacing w:after="120"/>
              <w:ind w:left="69" w:right="133"/>
              <w:jc w:val="both"/>
              <w:rPr>
                <w:rFonts w:ascii="ITC Avant Garde" w:hAnsi="ITC Avant Garde"/>
                <w:i/>
                <w:sz w:val="18"/>
                <w:szCs w:val="18"/>
              </w:rPr>
            </w:pPr>
            <w:r w:rsidRPr="00DC2CB4">
              <w:rPr>
                <w:rFonts w:ascii="ITC Avant Garde" w:hAnsi="ITC Avant Garde"/>
                <w:i/>
                <w:sz w:val="18"/>
                <w:szCs w:val="18"/>
              </w:rPr>
              <w:t>Es necesario considerar que, el Anteproyecto de Guía del Procedimiento Dispensa o Reducción contempla criterios interpretativos contenidos en el Anteproyecto de modificaciones a las Disposiciones Regulatorias de la Ley Federal</w:t>
            </w:r>
            <w:r w:rsidRPr="00DC2CB4">
              <w:rPr>
                <w:rFonts w:ascii="ITC Avant Garde" w:hAnsi="ITC Avant Garde"/>
                <w:i/>
                <w:spacing w:val="-4"/>
                <w:sz w:val="18"/>
                <w:szCs w:val="18"/>
              </w:rPr>
              <w:t xml:space="preserve"> </w:t>
            </w:r>
            <w:r w:rsidRPr="00DC2CB4">
              <w:rPr>
                <w:rFonts w:ascii="ITC Avant Garde" w:hAnsi="ITC Avant Garde"/>
                <w:i/>
                <w:sz w:val="18"/>
                <w:szCs w:val="18"/>
              </w:rPr>
              <w:t>de</w:t>
            </w:r>
            <w:r w:rsidRPr="00DC2CB4">
              <w:rPr>
                <w:rFonts w:ascii="ITC Avant Garde" w:hAnsi="ITC Avant Garde"/>
                <w:i/>
                <w:spacing w:val="-8"/>
                <w:sz w:val="18"/>
                <w:szCs w:val="18"/>
              </w:rPr>
              <w:t xml:space="preserve"> </w:t>
            </w:r>
            <w:r w:rsidRPr="00DC2CB4">
              <w:rPr>
                <w:rFonts w:ascii="ITC Avant Garde" w:hAnsi="ITC Avant Garde"/>
                <w:i/>
                <w:sz w:val="18"/>
                <w:szCs w:val="18"/>
              </w:rPr>
              <w:t>Competencia</w:t>
            </w:r>
            <w:r w:rsidRPr="00DC2CB4">
              <w:rPr>
                <w:rFonts w:ascii="ITC Avant Garde" w:hAnsi="ITC Avant Garde"/>
                <w:i/>
                <w:spacing w:val="-5"/>
                <w:sz w:val="18"/>
                <w:szCs w:val="18"/>
              </w:rPr>
              <w:t xml:space="preserve"> </w:t>
            </w:r>
            <w:r w:rsidRPr="00DC2CB4">
              <w:rPr>
                <w:rFonts w:ascii="ITC Avant Garde" w:hAnsi="ITC Avant Garde"/>
                <w:i/>
                <w:sz w:val="18"/>
                <w:szCs w:val="18"/>
              </w:rPr>
              <w:t>Económica</w:t>
            </w:r>
            <w:r w:rsidRPr="00DC2CB4">
              <w:rPr>
                <w:rFonts w:ascii="ITC Avant Garde" w:hAnsi="ITC Avant Garde"/>
                <w:i/>
                <w:spacing w:val="-5"/>
                <w:sz w:val="18"/>
                <w:szCs w:val="18"/>
              </w:rPr>
              <w:t xml:space="preserve"> </w:t>
            </w:r>
            <w:r w:rsidRPr="00DC2CB4">
              <w:rPr>
                <w:rFonts w:ascii="ITC Avant Garde" w:hAnsi="ITC Avant Garde"/>
                <w:i/>
                <w:sz w:val="18"/>
                <w:szCs w:val="18"/>
              </w:rPr>
              <w:t>para</w:t>
            </w:r>
            <w:r w:rsidRPr="00DC2CB4">
              <w:rPr>
                <w:rFonts w:ascii="ITC Avant Garde" w:hAnsi="ITC Avant Garde"/>
                <w:i/>
                <w:spacing w:val="-8"/>
                <w:sz w:val="18"/>
                <w:szCs w:val="18"/>
              </w:rPr>
              <w:t xml:space="preserve"> </w:t>
            </w:r>
            <w:r w:rsidRPr="00DC2CB4">
              <w:rPr>
                <w:rFonts w:ascii="ITC Avant Garde" w:hAnsi="ITC Avant Garde"/>
                <w:i/>
                <w:sz w:val="18"/>
                <w:szCs w:val="18"/>
              </w:rPr>
              <w:t>los</w:t>
            </w:r>
            <w:r w:rsidRPr="00DC2CB4">
              <w:rPr>
                <w:rFonts w:ascii="ITC Avant Garde" w:hAnsi="ITC Avant Garde"/>
                <w:i/>
                <w:spacing w:val="-4"/>
                <w:sz w:val="18"/>
                <w:szCs w:val="18"/>
              </w:rPr>
              <w:t xml:space="preserve"> </w:t>
            </w:r>
            <w:r w:rsidRPr="00DC2CB4">
              <w:rPr>
                <w:rFonts w:ascii="ITC Avant Garde" w:hAnsi="ITC Avant Garde"/>
                <w:i/>
                <w:sz w:val="18"/>
                <w:szCs w:val="18"/>
              </w:rPr>
              <w:t>sectores</w:t>
            </w:r>
            <w:r w:rsidRPr="00DC2CB4">
              <w:rPr>
                <w:rFonts w:ascii="ITC Avant Garde" w:hAnsi="ITC Avant Garde"/>
                <w:i/>
                <w:spacing w:val="-5"/>
                <w:sz w:val="18"/>
                <w:szCs w:val="18"/>
              </w:rPr>
              <w:t xml:space="preserve"> </w:t>
            </w:r>
            <w:r w:rsidRPr="00DC2CB4">
              <w:rPr>
                <w:rFonts w:ascii="ITC Avant Garde" w:hAnsi="ITC Avant Garde"/>
                <w:i/>
                <w:sz w:val="18"/>
                <w:szCs w:val="18"/>
              </w:rPr>
              <w:t>de</w:t>
            </w:r>
            <w:r w:rsidRPr="00DC2CB4">
              <w:rPr>
                <w:rFonts w:ascii="ITC Avant Garde" w:hAnsi="ITC Avant Garde"/>
                <w:i/>
                <w:spacing w:val="-5"/>
                <w:sz w:val="18"/>
                <w:szCs w:val="18"/>
              </w:rPr>
              <w:t xml:space="preserve"> </w:t>
            </w:r>
            <w:r w:rsidRPr="00DC2CB4">
              <w:rPr>
                <w:rFonts w:ascii="ITC Avant Garde" w:hAnsi="ITC Avant Garde"/>
                <w:i/>
                <w:sz w:val="18"/>
                <w:szCs w:val="18"/>
              </w:rPr>
              <w:t>telecomunicaciones</w:t>
            </w:r>
            <w:r w:rsidRPr="00DC2CB4">
              <w:rPr>
                <w:rFonts w:ascii="ITC Avant Garde" w:hAnsi="ITC Avant Garde"/>
                <w:i/>
                <w:spacing w:val="-5"/>
                <w:sz w:val="18"/>
                <w:szCs w:val="18"/>
              </w:rPr>
              <w:t xml:space="preserve"> </w:t>
            </w:r>
            <w:r w:rsidRPr="00DC2CB4">
              <w:rPr>
                <w:rFonts w:ascii="ITC Avant Garde" w:hAnsi="ITC Avant Garde"/>
                <w:i/>
                <w:sz w:val="18"/>
                <w:szCs w:val="18"/>
              </w:rPr>
              <w:t>y radiodifusión</w:t>
            </w:r>
            <w:r w:rsidRPr="00DC2CB4">
              <w:rPr>
                <w:rFonts w:ascii="ITC Avant Garde" w:hAnsi="ITC Avant Garde"/>
                <w:i/>
                <w:spacing w:val="-14"/>
                <w:sz w:val="18"/>
                <w:szCs w:val="18"/>
              </w:rPr>
              <w:t xml:space="preserve"> </w:t>
            </w:r>
            <w:r w:rsidRPr="00DC2CB4">
              <w:rPr>
                <w:rFonts w:ascii="ITC Avant Garde" w:hAnsi="ITC Avant Garde"/>
                <w:i/>
                <w:sz w:val="18"/>
                <w:szCs w:val="18"/>
              </w:rPr>
              <w:t>(“</w:t>
            </w:r>
            <w:r w:rsidRPr="00DC2CB4">
              <w:rPr>
                <w:rFonts w:ascii="ITC Avant Garde" w:hAnsi="ITC Avant Garde"/>
                <w:b/>
                <w:i/>
                <w:sz w:val="18"/>
                <w:szCs w:val="18"/>
                <w:u w:val="single"/>
              </w:rPr>
              <w:t>Anteproyecto</w:t>
            </w:r>
            <w:r w:rsidRPr="00DC2CB4">
              <w:rPr>
                <w:rFonts w:ascii="ITC Avant Garde" w:hAnsi="ITC Avant Garde"/>
                <w:b/>
                <w:i/>
                <w:spacing w:val="-11"/>
                <w:sz w:val="18"/>
                <w:szCs w:val="18"/>
                <w:u w:val="single"/>
              </w:rPr>
              <w:t xml:space="preserve"> </w:t>
            </w:r>
            <w:r w:rsidRPr="00DC2CB4">
              <w:rPr>
                <w:rFonts w:ascii="ITC Avant Garde" w:hAnsi="ITC Avant Garde"/>
                <w:b/>
                <w:i/>
                <w:sz w:val="18"/>
                <w:szCs w:val="18"/>
                <w:u w:val="single"/>
              </w:rPr>
              <w:t>de</w:t>
            </w:r>
            <w:r w:rsidRPr="00DC2CB4">
              <w:rPr>
                <w:rFonts w:ascii="ITC Avant Garde" w:hAnsi="ITC Avant Garde"/>
                <w:b/>
                <w:i/>
                <w:spacing w:val="-11"/>
                <w:sz w:val="18"/>
                <w:szCs w:val="18"/>
                <w:u w:val="single"/>
              </w:rPr>
              <w:t xml:space="preserve"> </w:t>
            </w:r>
            <w:r w:rsidRPr="00DC2CB4">
              <w:rPr>
                <w:rFonts w:ascii="ITC Avant Garde" w:hAnsi="ITC Avant Garde"/>
                <w:b/>
                <w:i/>
                <w:sz w:val="18"/>
                <w:szCs w:val="18"/>
                <w:u w:val="single"/>
              </w:rPr>
              <w:t>Modificación</w:t>
            </w:r>
            <w:r w:rsidRPr="00DC2CB4">
              <w:rPr>
                <w:rFonts w:ascii="ITC Avant Garde" w:hAnsi="ITC Avant Garde"/>
                <w:b/>
                <w:i/>
                <w:spacing w:val="-12"/>
                <w:sz w:val="18"/>
                <w:szCs w:val="18"/>
                <w:u w:val="single"/>
              </w:rPr>
              <w:t xml:space="preserve"> </w:t>
            </w:r>
            <w:r w:rsidRPr="00DC2CB4">
              <w:rPr>
                <w:rFonts w:ascii="ITC Avant Garde" w:hAnsi="ITC Avant Garde"/>
                <w:b/>
                <w:i/>
                <w:sz w:val="18"/>
                <w:szCs w:val="18"/>
                <w:u w:val="single"/>
              </w:rPr>
              <w:t>de</w:t>
            </w:r>
            <w:r w:rsidRPr="00DC2CB4">
              <w:rPr>
                <w:rFonts w:ascii="ITC Avant Garde" w:hAnsi="ITC Avant Garde"/>
                <w:b/>
                <w:i/>
                <w:spacing w:val="-11"/>
                <w:sz w:val="18"/>
                <w:szCs w:val="18"/>
                <w:u w:val="single"/>
              </w:rPr>
              <w:t xml:space="preserve"> </w:t>
            </w:r>
            <w:r w:rsidRPr="00DC2CB4">
              <w:rPr>
                <w:rFonts w:ascii="ITC Avant Garde" w:hAnsi="ITC Avant Garde"/>
                <w:b/>
                <w:i/>
                <w:sz w:val="18"/>
                <w:szCs w:val="18"/>
                <w:u w:val="single"/>
              </w:rPr>
              <w:t>Disposiciones</w:t>
            </w:r>
            <w:r w:rsidRPr="00DC2CB4">
              <w:rPr>
                <w:rFonts w:ascii="ITC Avant Garde" w:hAnsi="ITC Avant Garde"/>
                <w:b/>
                <w:i/>
                <w:spacing w:val="-12"/>
                <w:sz w:val="18"/>
                <w:szCs w:val="18"/>
                <w:u w:val="single"/>
              </w:rPr>
              <w:t xml:space="preserve"> </w:t>
            </w:r>
            <w:r w:rsidRPr="00DC2CB4">
              <w:rPr>
                <w:rFonts w:ascii="ITC Avant Garde" w:hAnsi="ITC Avant Garde"/>
                <w:b/>
                <w:i/>
                <w:sz w:val="18"/>
                <w:szCs w:val="18"/>
                <w:u w:val="single"/>
              </w:rPr>
              <w:t>Administrativas</w:t>
            </w:r>
            <w:r w:rsidRPr="00DC2CB4">
              <w:rPr>
                <w:rFonts w:ascii="ITC Avant Garde" w:hAnsi="ITC Avant Garde"/>
                <w:i/>
                <w:sz w:val="18"/>
                <w:szCs w:val="18"/>
              </w:rPr>
              <w:t xml:space="preserve">”), por lo anterior, es necesarios considerar las propuestas de modificaciones realizadas por </w:t>
            </w:r>
            <w:r w:rsidRPr="00DC2CB4">
              <w:rPr>
                <w:rFonts w:ascii="ITC Avant Garde" w:hAnsi="ITC Avant Garde"/>
                <w:b/>
                <w:i/>
                <w:sz w:val="18"/>
                <w:szCs w:val="18"/>
              </w:rPr>
              <w:t xml:space="preserve">Telefónica </w:t>
            </w:r>
            <w:r w:rsidRPr="00DC2CB4">
              <w:rPr>
                <w:rFonts w:ascii="ITC Avant Garde" w:hAnsi="ITC Avant Garde"/>
                <w:i/>
                <w:sz w:val="18"/>
                <w:szCs w:val="18"/>
              </w:rPr>
              <w:t>en el Anteproyecto de Modificación de Disposiciones Administrativas, a fin de brindar certeza jurídica a los agentes económicos que pretendan acceder a dicha</w:t>
            </w:r>
            <w:r w:rsidRPr="00DC2CB4">
              <w:rPr>
                <w:rFonts w:ascii="ITC Avant Garde" w:hAnsi="ITC Avant Garde"/>
                <w:i/>
                <w:spacing w:val="-6"/>
                <w:sz w:val="18"/>
                <w:szCs w:val="18"/>
              </w:rPr>
              <w:t xml:space="preserve"> </w:t>
            </w:r>
            <w:r w:rsidRPr="00DC2CB4">
              <w:rPr>
                <w:rFonts w:ascii="ITC Avant Garde" w:hAnsi="ITC Avant Garde"/>
                <w:i/>
                <w:sz w:val="18"/>
                <w:szCs w:val="18"/>
              </w:rPr>
              <w:t>Guía.</w:t>
            </w:r>
          </w:p>
          <w:p w14:paraId="327E4E3C" w14:textId="77777777" w:rsidR="0012325A" w:rsidRPr="00DC2CB4" w:rsidRDefault="0012325A" w:rsidP="00183A2A">
            <w:pPr>
              <w:pStyle w:val="TableParagraph"/>
              <w:spacing w:after="120"/>
              <w:ind w:left="69" w:right="59"/>
              <w:jc w:val="both"/>
              <w:rPr>
                <w:rFonts w:ascii="ITC Avant Garde" w:hAnsi="ITC Avant Garde"/>
                <w:i/>
                <w:sz w:val="18"/>
                <w:szCs w:val="18"/>
              </w:rPr>
            </w:pPr>
            <w:r w:rsidRPr="00DC2CB4">
              <w:rPr>
                <w:rFonts w:ascii="ITC Avant Garde" w:hAnsi="ITC Avant Garde"/>
                <w:i/>
                <w:sz w:val="18"/>
                <w:szCs w:val="18"/>
              </w:rPr>
              <w:t>Por lo anterior, a fin de brindar mayor efectividad a las facultades de vigilancia, investigación y de sanción de ese Instituto, respecto a prácticas monopólicas relativas y concentraciones ilícitas, se sugieren las siguientes modificaciones:</w:t>
            </w:r>
          </w:p>
          <w:p w14:paraId="43220188" w14:textId="77777777" w:rsidR="0012325A" w:rsidRPr="00DC2CB4" w:rsidRDefault="0012325A" w:rsidP="00D64D37">
            <w:pPr>
              <w:pStyle w:val="TableParagraph"/>
              <w:spacing w:after="120"/>
              <w:ind w:right="57"/>
              <w:jc w:val="both"/>
              <w:rPr>
                <w:rFonts w:ascii="ITC Avant Garde" w:hAnsi="ITC Avant Garde"/>
                <w:i/>
                <w:sz w:val="18"/>
                <w:szCs w:val="18"/>
              </w:rPr>
            </w:pPr>
            <w:r w:rsidRPr="00DC2CB4">
              <w:rPr>
                <w:rFonts w:ascii="ITC Avant Garde" w:hAnsi="ITC Avant Garde"/>
                <w:i/>
                <w:sz w:val="18"/>
                <w:szCs w:val="18"/>
              </w:rPr>
              <w:t>De conformidad con el párrafo primero del artículo 100 y el párrafo cuarto del artículo 102, de la Ley Federal de Competencia (“LFCE”), un agente económico sólo podrá presentar solicitud para acogerse al beneficio establecido en el artículo 100 de la LFCE una sola vez durante la investigación y una vez cada 5 años.</w:t>
            </w:r>
          </w:p>
          <w:p w14:paraId="3AFFD937" w14:textId="77777777" w:rsidR="00183A2A" w:rsidRPr="00DC2CB4" w:rsidRDefault="0012325A" w:rsidP="00183A2A">
            <w:pPr>
              <w:pStyle w:val="Default"/>
              <w:spacing w:after="120"/>
              <w:jc w:val="both"/>
              <w:rPr>
                <w:rFonts w:ascii="ITC Avant Garde" w:hAnsi="ITC Avant Garde"/>
                <w:i/>
                <w:color w:val="auto"/>
                <w:sz w:val="18"/>
                <w:szCs w:val="18"/>
              </w:rPr>
            </w:pPr>
            <w:r w:rsidRPr="00DC2CB4">
              <w:rPr>
                <w:rFonts w:ascii="ITC Avant Garde" w:hAnsi="ITC Avant Garde"/>
                <w:i/>
                <w:color w:val="auto"/>
                <w:sz w:val="18"/>
                <w:szCs w:val="18"/>
              </w:rPr>
              <w:t>Si</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bien</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es</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cierto</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esas</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limitantes</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se</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establecieron</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con</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la</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finalidad</w:t>
            </w:r>
            <w:r w:rsidRPr="00DC2CB4">
              <w:rPr>
                <w:rFonts w:ascii="ITC Avant Garde" w:hAnsi="ITC Avant Garde"/>
                <w:i/>
                <w:color w:val="auto"/>
                <w:spacing w:val="-2"/>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no</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entorpecer los</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procedimientos</w:t>
            </w:r>
            <w:r w:rsidRPr="00DC2CB4">
              <w:rPr>
                <w:rFonts w:ascii="ITC Avant Garde" w:hAnsi="ITC Avant Garde"/>
                <w:i/>
                <w:color w:val="auto"/>
                <w:spacing w:val="22"/>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investigación</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ese</w:t>
            </w:r>
            <w:r w:rsidRPr="00DC2CB4">
              <w:rPr>
                <w:rFonts w:ascii="ITC Avant Garde" w:hAnsi="ITC Avant Garde"/>
                <w:i/>
                <w:color w:val="auto"/>
                <w:spacing w:val="19"/>
                <w:sz w:val="18"/>
                <w:szCs w:val="18"/>
              </w:rPr>
              <w:t xml:space="preserve"> </w:t>
            </w:r>
            <w:r w:rsidRPr="00DC2CB4">
              <w:rPr>
                <w:rFonts w:ascii="ITC Avant Garde" w:hAnsi="ITC Avant Garde"/>
                <w:i/>
                <w:color w:val="auto"/>
                <w:sz w:val="18"/>
                <w:szCs w:val="18"/>
              </w:rPr>
              <w:t>Instituto</w:t>
            </w:r>
            <w:r w:rsidRPr="00DC2CB4">
              <w:rPr>
                <w:rFonts w:ascii="ITC Avant Garde" w:hAnsi="ITC Avant Garde"/>
                <w:i/>
                <w:color w:val="auto"/>
                <w:spacing w:val="20"/>
                <w:sz w:val="18"/>
                <w:szCs w:val="18"/>
              </w:rPr>
              <w:t xml:space="preserve"> </w:t>
            </w:r>
            <w:r w:rsidRPr="00DC2CB4">
              <w:rPr>
                <w:rFonts w:ascii="ITC Avant Garde" w:hAnsi="ITC Avant Garde"/>
                <w:i/>
                <w:color w:val="auto"/>
                <w:sz w:val="18"/>
                <w:szCs w:val="18"/>
              </w:rPr>
              <w:t>y</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21"/>
                <w:sz w:val="18"/>
                <w:szCs w:val="18"/>
              </w:rPr>
              <w:t xml:space="preserve"> </w:t>
            </w:r>
            <w:r w:rsidRPr="00DC2CB4">
              <w:rPr>
                <w:rFonts w:ascii="ITC Avant Garde" w:hAnsi="ITC Avant Garde"/>
                <w:i/>
                <w:color w:val="auto"/>
                <w:sz w:val="18"/>
                <w:szCs w:val="18"/>
              </w:rPr>
              <w:t>que</w:t>
            </w:r>
            <w:r w:rsidRPr="00DC2CB4">
              <w:rPr>
                <w:rFonts w:ascii="ITC Avant Garde" w:hAnsi="ITC Avant Garde"/>
                <w:i/>
                <w:color w:val="auto"/>
                <w:spacing w:val="22"/>
                <w:sz w:val="18"/>
                <w:szCs w:val="18"/>
              </w:rPr>
              <w:t xml:space="preserve"> </w:t>
            </w:r>
            <w:r w:rsidRPr="00DC2CB4">
              <w:rPr>
                <w:rFonts w:ascii="ITC Avant Garde" w:hAnsi="ITC Avant Garde"/>
                <w:i/>
                <w:color w:val="auto"/>
                <w:sz w:val="18"/>
                <w:szCs w:val="18"/>
              </w:rPr>
              <w:t>los</w:t>
            </w:r>
            <w:r w:rsidRPr="00DC2CB4">
              <w:rPr>
                <w:rFonts w:ascii="ITC Avant Garde" w:hAnsi="ITC Avant Garde"/>
                <w:i/>
                <w:color w:val="auto"/>
                <w:spacing w:val="22"/>
                <w:sz w:val="18"/>
                <w:szCs w:val="18"/>
              </w:rPr>
              <w:t xml:space="preserve"> </w:t>
            </w:r>
            <w:r w:rsidRPr="00DC2CB4">
              <w:rPr>
                <w:rFonts w:ascii="ITC Avant Garde" w:hAnsi="ITC Avant Garde"/>
                <w:i/>
                <w:color w:val="auto"/>
                <w:sz w:val="18"/>
                <w:szCs w:val="18"/>
              </w:rPr>
              <w:t>agentes</w:t>
            </w:r>
            <w:r w:rsidRPr="00DC2CB4">
              <w:rPr>
                <w:rFonts w:ascii="ITC Avant Garde" w:hAnsi="ITC Avant Garde"/>
                <w:i/>
                <w:noProof/>
                <w:color w:val="auto"/>
                <w:sz w:val="18"/>
                <w:szCs w:val="18"/>
              </w:rPr>
              <mc:AlternateContent>
                <mc:Choice Requires="wpg">
                  <w:drawing>
                    <wp:anchor distT="0" distB="0" distL="114300" distR="114300" simplePos="0" relativeHeight="251659264" behindDoc="1" locked="0" layoutInCell="1" allowOverlap="1" wp14:anchorId="3EF5D4FB" wp14:editId="5C43A8D1">
                      <wp:simplePos x="0" y="0"/>
                      <wp:positionH relativeFrom="page">
                        <wp:posOffset>1102360</wp:posOffset>
                      </wp:positionH>
                      <wp:positionV relativeFrom="page">
                        <wp:posOffset>1571625</wp:posOffset>
                      </wp:positionV>
                      <wp:extent cx="5629275" cy="7498080"/>
                      <wp:effectExtent l="6985" t="9525" r="254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7498080"/>
                                <a:chOff x="1736" y="2475"/>
                                <a:chExt cx="8865" cy="11808"/>
                              </a:xfrm>
                            </wpg:grpSpPr>
                            <wps:wsp>
                              <wps:cNvPr id="2" name="Rectangle 3"/>
                              <wps:cNvSpPr>
                                <a:spLocks noChangeArrowheads="1"/>
                              </wps:cNvSpPr>
                              <wps:spPr bwMode="auto">
                                <a:xfrm>
                                  <a:off x="1735" y="24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745" y="2480"/>
                                  <a:ext cx="8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10590" y="24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a:cxnSpLocks noChangeShapeType="1"/>
                              </wps:cNvCnPr>
                              <wps:spPr bwMode="auto">
                                <a:xfrm>
                                  <a:off x="1740" y="2485"/>
                                  <a:ext cx="0" cy="117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1735" y="14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745" y="14277"/>
                                  <a:ext cx="8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596" y="2485"/>
                                  <a:ext cx="0" cy="117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10590" y="14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C9901" id="Grupo 1" o:spid="_x0000_s1026" style="position:absolute;margin-left:86.8pt;margin-top:123.75pt;width:443.25pt;height:590.4pt;z-index:-251657216;mso-position-horizontal-relative:page;mso-position-vertical-relative:page" coordorigin="1736,2475" coordsize="8865,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">
                      <v:rect id="Rectangle 3" o:spid="_x0000_s1027" style="position:absolute;left:1735;top:24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4" o:spid="_x0000_s1028" style="position:absolute;visibility:visible;mso-wrap-style:square" from="1745,2480" to="1059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rect id="Rectangle 5" o:spid="_x0000_s1029" style="position:absolute;left:10590;top:24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6" o:spid="_x0000_s1030" style="position:absolute;visibility:visible;mso-wrap-style:square" from="1740,2485" to="1740,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31" style="position:absolute;left:1735;top:14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8" o:spid="_x0000_s1032" style="position:absolute;visibility:visible;mso-wrap-style:square" from="1745,14277" to="10591,1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9" o:spid="_x0000_s1033" style="position:absolute;visibility:visible;mso-wrap-style:square" from="10596,2485" to="10596,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0" o:spid="_x0000_s1034" style="position:absolute;left:10590;top:14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anchorx="page" anchory="page"/>
                    </v:group>
                  </w:pict>
                </mc:Fallback>
              </mc:AlternateContent>
            </w:r>
            <w:r w:rsidR="00183A2A" w:rsidRPr="00DC2CB4">
              <w:rPr>
                <w:rFonts w:ascii="ITC Avant Garde" w:hAnsi="ITC Avant Garde"/>
                <w:i/>
                <w:color w:val="auto"/>
                <w:sz w:val="18"/>
                <w:szCs w:val="18"/>
              </w:rPr>
              <w:t xml:space="preserve"> </w:t>
            </w:r>
            <w:r w:rsidRPr="00DC2CB4">
              <w:rPr>
                <w:rFonts w:ascii="ITC Avant Garde" w:hAnsi="ITC Avant Garde"/>
                <w:i/>
                <w:color w:val="auto"/>
                <w:sz w:val="18"/>
                <w:szCs w:val="18"/>
              </w:rPr>
              <w:t>económicos no abusen del referido beneficio, también lo es que, se considera necesario establecer limitantes adicionales a fin de que las funciones de ese Instituto sean más efectivas.</w:t>
            </w:r>
          </w:p>
          <w:p w14:paraId="24DD3B44" w14:textId="77777777" w:rsidR="00183A2A" w:rsidRPr="00DC2CB4" w:rsidRDefault="0012325A" w:rsidP="00183A2A">
            <w:pPr>
              <w:pStyle w:val="Default"/>
              <w:spacing w:after="120"/>
              <w:jc w:val="both"/>
              <w:rPr>
                <w:rFonts w:ascii="ITC Avant Garde" w:hAnsi="ITC Avant Garde"/>
                <w:i/>
                <w:color w:val="auto"/>
                <w:sz w:val="18"/>
                <w:szCs w:val="18"/>
              </w:rPr>
            </w:pPr>
            <w:r w:rsidRPr="00DC2CB4">
              <w:rPr>
                <w:rFonts w:ascii="ITC Avant Garde" w:hAnsi="ITC Avant Garde"/>
                <w:i/>
                <w:color w:val="auto"/>
                <w:sz w:val="18"/>
                <w:szCs w:val="18"/>
              </w:rPr>
              <w:t>En</w:t>
            </w:r>
            <w:r w:rsidRPr="00DC2CB4">
              <w:rPr>
                <w:rFonts w:ascii="ITC Avant Garde" w:hAnsi="ITC Avant Garde"/>
                <w:i/>
                <w:color w:val="auto"/>
                <w:spacing w:val="-16"/>
                <w:sz w:val="18"/>
                <w:szCs w:val="18"/>
              </w:rPr>
              <w:t xml:space="preserve"> </w:t>
            </w:r>
            <w:r w:rsidRPr="00DC2CB4">
              <w:rPr>
                <w:rFonts w:ascii="ITC Avant Garde" w:hAnsi="ITC Avant Garde"/>
                <w:i/>
                <w:color w:val="auto"/>
                <w:sz w:val="18"/>
                <w:szCs w:val="18"/>
              </w:rPr>
              <w:t>este</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sentido,</w:t>
            </w:r>
            <w:r w:rsidRPr="00DC2CB4">
              <w:rPr>
                <w:rFonts w:ascii="ITC Avant Garde" w:hAnsi="ITC Avant Garde"/>
                <w:i/>
                <w:color w:val="auto"/>
                <w:spacing w:val="-16"/>
                <w:sz w:val="18"/>
                <w:szCs w:val="18"/>
              </w:rPr>
              <w:t xml:space="preserve"> </w:t>
            </w:r>
            <w:r w:rsidRPr="00DC2CB4">
              <w:rPr>
                <w:rFonts w:ascii="ITC Avant Garde" w:hAnsi="ITC Avant Garde"/>
                <w:i/>
                <w:color w:val="auto"/>
                <w:sz w:val="18"/>
                <w:szCs w:val="18"/>
              </w:rPr>
              <w:t>se</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sugiere</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incluir</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en</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las</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Disposiciones</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Regulatorias</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la</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Ley</w:t>
            </w:r>
            <w:r w:rsidRPr="00DC2CB4">
              <w:rPr>
                <w:rFonts w:ascii="ITC Avant Garde" w:hAnsi="ITC Avant Garde"/>
                <w:i/>
                <w:color w:val="auto"/>
                <w:spacing w:val="-15"/>
                <w:sz w:val="18"/>
                <w:szCs w:val="18"/>
              </w:rPr>
              <w:t xml:space="preserve"> </w:t>
            </w:r>
            <w:r w:rsidRPr="00DC2CB4">
              <w:rPr>
                <w:rFonts w:ascii="ITC Avant Garde" w:hAnsi="ITC Avant Garde"/>
                <w:i/>
                <w:color w:val="auto"/>
                <w:sz w:val="18"/>
                <w:szCs w:val="18"/>
              </w:rPr>
              <w:t>Federal de Competencia Económica para los sectores de telecomunicaciones y radiodifusión (“Disposiciones Regulatorias”), o bien, presentar una propuesta de modificación</w:t>
            </w:r>
            <w:r w:rsidRPr="00DC2CB4">
              <w:rPr>
                <w:rFonts w:ascii="ITC Avant Garde" w:hAnsi="ITC Avant Garde"/>
                <w:i/>
                <w:color w:val="auto"/>
                <w:spacing w:val="-8"/>
                <w:sz w:val="18"/>
                <w:szCs w:val="18"/>
              </w:rPr>
              <w:t xml:space="preserve"> </w:t>
            </w:r>
            <w:r w:rsidRPr="00DC2CB4">
              <w:rPr>
                <w:rFonts w:ascii="ITC Avant Garde" w:hAnsi="ITC Avant Garde"/>
                <w:i/>
                <w:color w:val="auto"/>
                <w:sz w:val="18"/>
                <w:szCs w:val="18"/>
              </w:rPr>
              <w:t>a</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la</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LFCE,</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que</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establezca</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que</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los</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agentes</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económicos</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reincidentes en</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la</w:t>
            </w:r>
            <w:r w:rsidRPr="00DC2CB4">
              <w:rPr>
                <w:rFonts w:ascii="ITC Avant Garde" w:hAnsi="ITC Avant Garde"/>
                <w:i/>
                <w:color w:val="auto"/>
                <w:spacing w:val="-15"/>
                <w:sz w:val="18"/>
                <w:szCs w:val="18"/>
              </w:rPr>
              <w:t xml:space="preserve"> </w:t>
            </w:r>
            <w:r w:rsidRPr="00DC2CB4">
              <w:rPr>
                <w:rFonts w:ascii="ITC Avant Garde" w:hAnsi="ITC Avant Garde"/>
                <w:i/>
                <w:color w:val="auto"/>
                <w:sz w:val="18"/>
                <w:szCs w:val="18"/>
              </w:rPr>
              <w:t>comisión</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prácticas</w:t>
            </w:r>
            <w:r w:rsidRPr="00DC2CB4">
              <w:rPr>
                <w:rFonts w:ascii="ITC Avant Garde" w:hAnsi="ITC Avant Garde"/>
                <w:i/>
                <w:color w:val="auto"/>
                <w:spacing w:val="-12"/>
                <w:sz w:val="18"/>
                <w:szCs w:val="18"/>
              </w:rPr>
              <w:t xml:space="preserve"> </w:t>
            </w:r>
            <w:r w:rsidRPr="00DC2CB4">
              <w:rPr>
                <w:rFonts w:ascii="ITC Avant Garde" w:hAnsi="ITC Avant Garde"/>
                <w:i/>
                <w:color w:val="auto"/>
                <w:sz w:val="18"/>
                <w:szCs w:val="18"/>
              </w:rPr>
              <w:t>monopólicas</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relativas</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o</w:t>
            </w:r>
            <w:r w:rsidRPr="00DC2CB4">
              <w:rPr>
                <w:rFonts w:ascii="ITC Avant Garde" w:hAnsi="ITC Avant Garde"/>
                <w:i/>
                <w:color w:val="auto"/>
                <w:spacing w:val="-14"/>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concentraciones</w:t>
            </w:r>
            <w:r w:rsidRPr="00DC2CB4">
              <w:rPr>
                <w:rFonts w:ascii="ITC Avant Garde" w:hAnsi="ITC Avant Garde"/>
                <w:i/>
                <w:color w:val="auto"/>
                <w:spacing w:val="-12"/>
                <w:sz w:val="18"/>
                <w:szCs w:val="18"/>
              </w:rPr>
              <w:t xml:space="preserve"> </w:t>
            </w:r>
            <w:r w:rsidRPr="00DC2CB4">
              <w:rPr>
                <w:rFonts w:ascii="ITC Avant Garde" w:hAnsi="ITC Avant Garde"/>
                <w:i/>
                <w:color w:val="auto"/>
                <w:sz w:val="18"/>
                <w:szCs w:val="18"/>
              </w:rPr>
              <w:t>ilícitas</w:t>
            </w:r>
            <w:r w:rsidRPr="00DC2CB4">
              <w:rPr>
                <w:rFonts w:ascii="ITC Avant Garde" w:hAnsi="ITC Avant Garde"/>
                <w:i/>
                <w:color w:val="auto"/>
                <w:spacing w:val="-13"/>
                <w:sz w:val="18"/>
                <w:szCs w:val="18"/>
              </w:rPr>
              <w:t xml:space="preserve"> </w:t>
            </w:r>
            <w:r w:rsidRPr="00DC2CB4">
              <w:rPr>
                <w:rFonts w:ascii="ITC Avant Garde" w:hAnsi="ITC Avant Garde"/>
                <w:i/>
                <w:color w:val="auto"/>
                <w:sz w:val="18"/>
                <w:szCs w:val="18"/>
              </w:rPr>
              <w:t>no podrán acogerse a este beneficio durante los 5 años siguientes a que se haya emitido una resolución que los declare responsable de alguna de las conductas antes</w:t>
            </w:r>
            <w:r w:rsidRPr="00DC2CB4">
              <w:rPr>
                <w:rFonts w:ascii="ITC Avant Garde" w:hAnsi="ITC Avant Garde"/>
                <w:i/>
                <w:color w:val="auto"/>
                <w:spacing w:val="-2"/>
                <w:sz w:val="18"/>
                <w:szCs w:val="18"/>
              </w:rPr>
              <w:t xml:space="preserve"> </w:t>
            </w:r>
            <w:r w:rsidRPr="00DC2CB4">
              <w:rPr>
                <w:rFonts w:ascii="ITC Avant Garde" w:hAnsi="ITC Avant Garde"/>
                <w:i/>
                <w:color w:val="auto"/>
                <w:sz w:val="18"/>
                <w:szCs w:val="18"/>
              </w:rPr>
              <w:t>referidas.</w:t>
            </w:r>
          </w:p>
          <w:p w14:paraId="448EDAC2" w14:textId="77777777" w:rsidR="00183A2A" w:rsidRPr="00DC2CB4" w:rsidRDefault="0012325A" w:rsidP="00183A2A">
            <w:pPr>
              <w:pStyle w:val="Default"/>
              <w:spacing w:after="120"/>
              <w:jc w:val="both"/>
              <w:rPr>
                <w:rFonts w:ascii="ITC Avant Garde" w:hAnsi="ITC Avant Garde"/>
                <w:i/>
                <w:color w:val="auto"/>
                <w:sz w:val="18"/>
                <w:szCs w:val="18"/>
              </w:rPr>
            </w:pPr>
            <w:r w:rsidRPr="00DC2CB4">
              <w:rPr>
                <w:rFonts w:ascii="ITC Avant Garde" w:hAnsi="ITC Avant Garde"/>
                <w:i/>
                <w:color w:val="auto"/>
                <w:sz w:val="18"/>
                <w:szCs w:val="18"/>
              </w:rPr>
              <w:t>Asimismo, se considera necesario que, en las Disposiciones Regulatorias, o bien, en una propuesta de modificación a la LFCE, se establezca que el Agente Económico</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Preponderante</w:t>
            </w:r>
            <w:r w:rsidRPr="00DC2CB4">
              <w:rPr>
                <w:rFonts w:ascii="ITC Avant Garde" w:hAnsi="ITC Avant Garde"/>
                <w:i/>
                <w:color w:val="auto"/>
                <w:spacing w:val="-8"/>
                <w:sz w:val="18"/>
                <w:szCs w:val="18"/>
              </w:rPr>
              <w:t xml:space="preserve"> </w:t>
            </w:r>
            <w:r w:rsidRPr="00DC2CB4">
              <w:rPr>
                <w:rFonts w:ascii="ITC Avant Garde" w:hAnsi="ITC Avant Garde"/>
                <w:i/>
                <w:color w:val="auto"/>
                <w:sz w:val="18"/>
                <w:szCs w:val="18"/>
              </w:rPr>
              <w:t>(“AEP”)</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no</w:t>
            </w:r>
            <w:r w:rsidRPr="00DC2CB4">
              <w:rPr>
                <w:rFonts w:ascii="ITC Avant Garde" w:hAnsi="ITC Avant Garde"/>
                <w:i/>
                <w:color w:val="auto"/>
                <w:spacing w:val="-9"/>
                <w:sz w:val="18"/>
                <w:szCs w:val="18"/>
              </w:rPr>
              <w:t xml:space="preserve"> </w:t>
            </w:r>
            <w:r w:rsidRPr="00DC2CB4">
              <w:rPr>
                <w:rFonts w:ascii="ITC Avant Garde" w:hAnsi="ITC Avant Garde"/>
                <w:i/>
                <w:color w:val="auto"/>
                <w:sz w:val="18"/>
                <w:szCs w:val="18"/>
              </w:rPr>
              <w:t>pueda</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acceder</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al</w:t>
            </w:r>
            <w:r w:rsidRPr="00DC2CB4">
              <w:rPr>
                <w:rFonts w:ascii="ITC Avant Garde" w:hAnsi="ITC Avant Garde"/>
                <w:i/>
                <w:color w:val="auto"/>
                <w:spacing w:val="-8"/>
                <w:sz w:val="18"/>
                <w:szCs w:val="18"/>
              </w:rPr>
              <w:t xml:space="preserve"> </w:t>
            </w:r>
            <w:r w:rsidRPr="00DC2CB4">
              <w:rPr>
                <w:rFonts w:ascii="ITC Avant Garde" w:hAnsi="ITC Avant Garde"/>
                <w:i/>
                <w:color w:val="auto"/>
                <w:sz w:val="18"/>
                <w:szCs w:val="18"/>
              </w:rPr>
              <w:t>beneficio</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 xml:space="preserve">contemplado en el artículo 100 de la LFCE. Lo anterior, toda vez que las medidas impuestas a este último por ese Instituto como regulación Asimétrica, fueron a fin de prevenir el abuso de poder de mercado derivado de su alta participación en los sectores de </w:t>
            </w:r>
            <w:r w:rsidRPr="00DC2CB4">
              <w:rPr>
                <w:rFonts w:ascii="ITC Avant Garde" w:hAnsi="ITC Avant Garde"/>
                <w:i/>
                <w:color w:val="auto"/>
                <w:sz w:val="18"/>
                <w:szCs w:val="18"/>
              </w:rPr>
              <w:lastRenderedPageBreak/>
              <w:t>telecomunicaciones y radiodifusión, en perjuicio de otros concesionarios o permisionarios que concurren a los mismos mercados que el AEP y, por lo tanto, que compiten con el</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mismo.</w:t>
            </w:r>
          </w:p>
          <w:p w14:paraId="719297BE" w14:textId="69A04548" w:rsidR="0012325A" w:rsidRPr="00DC2CB4" w:rsidRDefault="0012325A" w:rsidP="00183A2A">
            <w:pPr>
              <w:pStyle w:val="Default"/>
              <w:spacing w:after="120"/>
              <w:jc w:val="both"/>
              <w:rPr>
                <w:rFonts w:ascii="ITC Avant Garde" w:hAnsi="ITC Avant Garde"/>
                <w:i/>
                <w:color w:val="auto"/>
                <w:sz w:val="18"/>
                <w:szCs w:val="18"/>
              </w:rPr>
            </w:pPr>
            <w:r w:rsidRPr="00DC2CB4">
              <w:rPr>
                <w:rFonts w:ascii="ITC Avant Garde" w:hAnsi="ITC Avant Garde"/>
                <w:i/>
                <w:color w:val="auto"/>
                <w:sz w:val="18"/>
                <w:szCs w:val="18"/>
              </w:rPr>
              <w:t>En</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este</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sentido,</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debido</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a</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las</w:t>
            </w:r>
            <w:r w:rsidRPr="00DC2CB4">
              <w:rPr>
                <w:rFonts w:ascii="ITC Avant Garde" w:hAnsi="ITC Avant Garde"/>
                <w:i/>
                <w:color w:val="auto"/>
                <w:spacing w:val="-9"/>
                <w:sz w:val="18"/>
                <w:szCs w:val="18"/>
              </w:rPr>
              <w:t xml:space="preserve"> </w:t>
            </w:r>
            <w:r w:rsidRPr="00DC2CB4">
              <w:rPr>
                <w:rFonts w:ascii="ITC Avant Garde" w:hAnsi="ITC Avant Garde"/>
                <w:i/>
                <w:color w:val="auto"/>
                <w:sz w:val="18"/>
                <w:szCs w:val="18"/>
              </w:rPr>
              <w:t>razones</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antes</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expuestas,</w:t>
            </w:r>
            <w:r w:rsidRPr="00DC2CB4">
              <w:rPr>
                <w:rFonts w:ascii="ITC Avant Garde" w:hAnsi="ITC Avant Garde"/>
                <w:i/>
                <w:color w:val="auto"/>
                <w:spacing w:val="-11"/>
                <w:sz w:val="18"/>
                <w:szCs w:val="18"/>
              </w:rPr>
              <w:t xml:space="preserve"> </w:t>
            </w:r>
            <w:r w:rsidRPr="00DC2CB4">
              <w:rPr>
                <w:rFonts w:ascii="ITC Avant Garde" w:hAnsi="ITC Avant Garde"/>
                <w:i/>
                <w:color w:val="auto"/>
                <w:sz w:val="18"/>
                <w:szCs w:val="18"/>
              </w:rPr>
              <w:t>sería</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particularmente</w:t>
            </w:r>
            <w:r w:rsidRPr="00DC2CB4">
              <w:rPr>
                <w:rFonts w:ascii="ITC Avant Garde" w:hAnsi="ITC Avant Garde"/>
                <w:i/>
                <w:color w:val="auto"/>
                <w:spacing w:val="-10"/>
                <w:sz w:val="18"/>
                <w:szCs w:val="18"/>
              </w:rPr>
              <w:t xml:space="preserve"> </w:t>
            </w:r>
            <w:r w:rsidRPr="00DC2CB4">
              <w:rPr>
                <w:rFonts w:ascii="ITC Avant Garde" w:hAnsi="ITC Avant Garde"/>
                <w:i/>
                <w:color w:val="auto"/>
                <w:sz w:val="18"/>
                <w:szCs w:val="18"/>
              </w:rPr>
              <w:t>grave que el AEP incurriera en alguna práctica monopólica relativa o en una concentración ilícita, por lo cual, se reitera, no debería tener acceso al beneficio de dispensa o reducción de las sanciones, pues su conducta ilícita debería ser sancionada</w:t>
            </w:r>
            <w:r w:rsidRPr="00DC2CB4">
              <w:rPr>
                <w:rFonts w:ascii="ITC Avant Garde" w:hAnsi="ITC Avant Garde"/>
                <w:i/>
                <w:color w:val="auto"/>
                <w:spacing w:val="-2"/>
                <w:sz w:val="18"/>
                <w:szCs w:val="18"/>
              </w:rPr>
              <w:t xml:space="preserve"> </w:t>
            </w:r>
            <w:r w:rsidRPr="00DC2CB4">
              <w:rPr>
                <w:rFonts w:ascii="ITC Avant Garde" w:hAnsi="ITC Avant Garde"/>
                <w:i/>
                <w:color w:val="auto"/>
                <w:sz w:val="18"/>
                <w:szCs w:val="18"/>
              </w:rPr>
              <w:t>severamente.</w:t>
            </w:r>
          </w:p>
          <w:p w14:paraId="2B8B569D" w14:textId="77777777" w:rsidR="0012325A" w:rsidRPr="00DC2CB4" w:rsidRDefault="0012325A" w:rsidP="00183A2A">
            <w:pPr>
              <w:pStyle w:val="Ttulo1"/>
              <w:spacing w:before="0" w:after="120" w:line="240" w:lineRule="auto"/>
              <w:jc w:val="both"/>
              <w:outlineLvl w:val="0"/>
              <w:rPr>
                <w:rFonts w:ascii="ITC Avant Garde" w:hAnsi="ITC Avant Garde"/>
                <w:b/>
                <w:i/>
                <w:color w:val="auto"/>
                <w:sz w:val="18"/>
                <w:szCs w:val="18"/>
              </w:rPr>
            </w:pPr>
            <w:r w:rsidRPr="00DC2CB4">
              <w:rPr>
                <w:rFonts w:ascii="ITC Avant Garde" w:hAnsi="ITC Avant Garde"/>
                <w:b/>
                <w:i/>
                <w:color w:val="auto"/>
                <w:sz w:val="18"/>
                <w:szCs w:val="18"/>
                <w:u w:val="single"/>
              </w:rPr>
              <w:t>Artículo 124-A, fracción II</w:t>
            </w:r>
          </w:p>
          <w:p w14:paraId="167B69B2" w14:textId="77777777" w:rsidR="0012325A" w:rsidRPr="00DC2CB4" w:rsidRDefault="0012325A" w:rsidP="00183A2A">
            <w:pPr>
              <w:pStyle w:val="Textoindependiente"/>
              <w:spacing w:line="240" w:lineRule="auto"/>
              <w:ind w:right="200"/>
              <w:jc w:val="both"/>
              <w:rPr>
                <w:rFonts w:ascii="ITC Avant Garde" w:hAnsi="ITC Avant Garde"/>
                <w:i/>
                <w:sz w:val="18"/>
                <w:szCs w:val="18"/>
              </w:rPr>
            </w:pPr>
            <w:r w:rsidRPr="00DC2CB4">
              <w:rPr>
                <w:rFonts w:ascii="ITC Avant Garde" w:hAnsi="ITC Avant Garde"/>
                <w:i/>
                <w:sz w:val="18"/>
                <w:szCs w:val="18"/>
              </w:rPr>
              <w:t>En el Anteproyecto, se establece como requisito de la solicitud de acogerse al beneficio de dispensa o reducción de las sanciones que se describa de forma detallada la práctica monopólica relativa o concentración ilícita.</w:t>
            </w:r>
          </w:p>
          <w:p w14:paraId="094E17B1" w14:textId="528F3853" w:rsidR="0012325A" w:rsidRPr="00DC2CB4" w:rsidRDefault="0012325A" w:rsidP="00183A2A">
            <w:pPr>
              <w:pStyle w:val="Textoindependiente"/>
              <w:spacing w:line="240" w:lineRule="auto"/>
              <w:ind w:right="193"/>
              <w:jc w:val="both"/>
              <w:rPr>
                <w:rFonts w:ascii="ITC Avant Garde" w:hAnsi="ITC Avant Garde"/>
                <w:i/>
                <w:sz w:val="18"/>
                <w:szCs w:val="18"/>
              </w:rPr>
            </w:pPr>
            <w:r w:rsidRPr="00DC2CB4">
              <w:rPr>
                <w:rFonts w:ascii="ITC Avant Garde" w:hAnsi="ITC Avant Garde"/>
                <w:i/>
                <w:sz w:val="18"/>
                <w:szCs w:val="18"/>
              </w:rPr>
              <w:t>Al respecto, cabe señalar que esta disposición es contraria a lo dispuesto en el artículo 58, párrafo segundo, de las Disposiciones Regulatorias, en el cual se establece que la emisión del acuerdo de inicio de una investigación por la</w:t>
            </w:r>
            <w:r w:rsidRPr="00DC2CB4">
              <w:rPr>
                <w:rFonts w:ascii="ITC Avant Garde" w:hAnsi="ITC Avant Garde"/>
                <w:i/>
                <w:noProof/>
                <w:sz w:val="18"/>
                <w:szCs w:val="18"/>
                <w:lang w:eastAsia="es-MX"/>
              </w:rPr>
              <mc:AlternateContent>
                <mc:Choice Requires="wpg">
                  <w:drawing>
                    <wp:anchor distT="0" distB="0" distL="114300" distR="114300" simplePos="0" relativeHeight="251661312" behindDoc="1" locked="0" layoutInCell="1" allowOverlap="1" wp14:anchorId="677EDF6C" wp14:editId="3793D0D3">
                      <wp:simplePos x="0" y="0"/>
                      <wp:positionH relativeFrom="page">
                        <wp:posOffset>1102360</wp:posOffset>
                      </wp:positionH>
                      <wp:positionV relativeFrom="page">
                        <wp:posOffset>1571625</wp:posOffset>
                      </wp:positionV>
                      <wp:extent cx="5629275" cy="7498080"/>
                      <wp:effectExtent l="6985" t="9525" r="2540" b="762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7498080"/>
                                <a:chOff x="1736" y="2475"/>
                                <a:chExt cx="8865" cy="11808"/>
                              </a:xfrm>
                            </wpg:grpSpPr>
                            <wps:wsp>
                              <wps:cNvPr id="11" name="Rectangle 12"/>
                              <wps:cNvSpPr>
                                <a:spLocks noChangeArrowheads="1"/>
                              </wps:cNvSpPr>
                              <wps:spPr bwMode="auto">
                                <a:xfrm>
                                  <a:off x="1735" y="24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1745" y="2480"/>
                                  <a:ext cx="8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10590" y="24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1740" y="2485"/>
                                  <a:ext cx="0" cy="117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735" y="14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7"/>
                              <wps:cNvCnPr>
                                <a:cxnSpLocks noChangeShapeType="1"/>
                              </wps:cNvCnPr>
                              <wps:spPr bwMode="auto">
                                <a:xfrm>
                                  <a:off x="1745" y="14277"/>
                                  <a:ext cx="8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596" y="2485"/>
                                  <a:ext cx="0" cy="117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10590" y="14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5132B" id="Grupo 10" o:spid="_x0000_s1026" style="position:absolute;margin-left:86.8pt;margin-top:123.75pt;width:443.25pt;height:590.4pt;z-index:-251655168;mso-position-horizontal-relative:page;mso-position-vertical-relative:page" coordorigin="1736,2475" coordsize="8865,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">
                      <v:rect id="Rectangle 12" o:spid="_x0000_s1027" style="position:absolute;left:1735;top:24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28" style="position:absolute;visibility:visible;mso-wrap-style:square" from="1745,2480" to="1059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4" o:spid="_x0000_s1029" style="position:absolute;left:10590;top:24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5" o:spid="_x0000_s1030" style="position:absolute;visibility:visible;mso-wrap-style:square" from="1740,2485" to="1740,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6" o:spid="_x0000_s1031" style="position:absolute;left:1735;top:14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7" o:spid="_x0000_s1032" style="position:absolute;visibility:visible;mso-wrap-style:square" from="1745,14277" to="10591,1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8" o:spid="_x0000_s1033" style="position:absolute;visibility:visible;mso-wrap-style:square" from="10596,2485" to="10596,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9" o:spid="_x0000_s1034" style="position:absolute;left:10590;top:14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anchorx="page" anchory="page"/>
                    </v:group>
                  </w:pict>
                </mc:Fallback>
              </mc:AlternateContent>
            </w:r>
            <w:r w:rsidR="00183A2A" w:rsidRPr="00DC2CB4">
              <w:rPr>
                <w:rFonts w:ascii="ITC Avant Garde" w:hAnsi="ITC Avant Garde"/>
                <w:i/>
                <w:sz w:val="18"/>
                <w:szCs w:val="18"/>
              </w:rPr>
              <w:t xml:space="preserve"> </w:t>
            </w:r>
            <w:r w:rsidRPr="00DC2CB4">
              <w:rPr>
                <w:rFonts w:ascii="ITC Avant Garde" w:hAnsi="ITC Avant Garde"/>
                <w:i/>
                <w:sz w:val="18"/>
                <w:szCs w:val="18"/>
              </w:rPr>
              <w:t xml:space="preserve">probable comisión de prácticas monopólicas o concentraciones ilícitas no prejuzga sobre la responsabilidad de agente económico alguno, es decir, será hasta la conclusión de la etapa de investigación en que ese Instituto pueda imputar probable responsabilidad a un agente económico y, en última instancia, el Pleno de ese Instituto resolverá sobre la responsabilidad de ese agente económico. En este sentido, puede considerarse legal que se requiera </w:t>
            </w:r>
            <w:r w:rsidRPr="00DC2CB4">
              <w:rPr>
                <w:rFonts w:ascii="ITC Avant Garde" w:hAnsi="ITC Avant Garde"/>
                <w:i/>
                <w:spacing w:val="-3"/>
                <w:sz w:val="18"/>
                <w:szCs w:val="18"/>
              </w:rPr>
              <w:t xml:space="preserve">al </w:t>
            </w:r>
            <w:r w:rsidRPr="00DC2CB4">
              <w:rPr>
                <w:rFonts w:ascii="ITC Avant Garde" w:hAnsi="ITC Avant Garde"/>
                <w:i/>
                <w:sz w:val="18"/>
                <w:szCs w:val="18"/>
              </w:rPr>
              <w:t>solicitante</w:t>
            </w:r>
            <w:r w:rsidRPr="00DC2CB4">
              <w:rPr>
                <w:rFonts w:ascii="ITC Avant Garde" w:hAnsi="ITC Avant Garde"/>
                <w:i/>
                <w:spacing w:val="-12"/>
                <w:sz w:val="18"/>
                <w:szCs w:val="18"/>
              </w:rPr>
              <w:t xml:space="preserve"> </w:t>
            </w:r>
            <w:r w:rsidRPr="00DC2CB4">
              <w:rPr>
                <w:rFonts w:ascii="ITC Avant Garde" w:hAnsi="ITC Avant Garde"/>
                <w:i/>
                <w:sz w:val="18"/>
                <w:szCs w:val="18"/>
              </w:rPr>
              <w:t>que</w:t>
            </w:r>
            <w:r w:rsidRPr="00DC2CB4">
              <w:rPr>
                <w:rFonts w:ascii="ITC Avant Garde" w:hAnsi="ITC Avant Garde"/>
                <w:i/>
                <w:spacing w:val="-11"/>
                <w:sz w:val="18"/>
                <w:szCs w:val="18"/>
              </w:rPr>
              <w:t xml:space="preserve"> </w:t>
            </w:r>
            <w:r w:rsidRPr="00DC2CB4">
              <w:rPr>
                <w:rFonts w:ascii="ITC Avant Garde" w:hAnsi="ITC Avant Garde"/>
                <w:i/>
                <w:sz w:val="18"/>
                <w:szCs w:val="18"/>
              </w:rPr>
              <w:t>describa</w:t>
            </w:r>
            <w:r w:rsidRPr="00DC2CB4">
              <w:rPr>
                <w:rFonts w:ascii="ITC Avant Garde" w:hAnsi="ITC Avant Garde"/>
                <w:i/>
                <w:spacing w:val="-12"/>
                <w:sz w:val="18"/>
                <w:szCs w:val="18"/>
              </w:rPr>
              <w:t xml:space="preserve"> </w:t>
            </w:r>
            <w:r w:rsidRPr="00DC2CB4">
              <w:rPr>
                <w:rFonts w:ascii="ITC Avant Garde" w:hAnsi="ITC Avant Garde"/>
                <w:i/>
                <w:sz w:val="18"/>
                <w:szCs w:val="18"/>
              </w:rPr>
              <w:t>la</w:t>
            </w:r>
            <w:r w:rsidRPr="00DC2CB4">
              <w:rPr>
                <w:rFonts w:ascii="ITC Avant Garde" w:hAnsi="ITC Avant Garde"/>
                <w:i/>
                <w:spacing w:val="-11"/>
                <w:sz w:val="18"/>
                <w:szCs w:val="18"/>
              </w:rPr>
              <w:t xml:space="preserve"> </w:t>
            </w:r>
            <w:r w:rsidRPr="00DC2CB4">
              <w:rPr>
                <w:rFonts w:ascii="ITC Avant Garde" w:hAnsi="ITC Avant Garde"/>
                <w:i/>
                <w:sz w:val="18"/>
                <w:szCs w:val="18"/>
              </w:rPr>
              <w:t>práctica</w:t>
            </w:r>
            <w:r w:rsidRPr="00DC2CB4">
              <w:rPr>
                <w:rFonts w:ascii="ITC Avant Garde" w:hAnsi="ITC Avant Garde"/>
                <w:i/>
                <w:spacing w:val="-12"/>
                <w:sz w:val="18"/>
                <w:szCs w:val="18"/>
              </w:rPr>
              <w:t xml:space="preserve"> </w:t>
            </w:r>
            <w:r w:rsidRPr="00DC2CB4">
              <w:rPr>
                <w:rFonts w:ascii="ITC Avant Garde" w:hAnsi="ITC Avant Garde"/>
                <w:i/>
                <w:sz w:val="18"/>
                <w:szCs w:val="18"/>
              </w:rPr>
              <w:t>monopólica</w:t>
            </w:r>
            <w:r w:rsidRPr="00DC2CB4">
              <w:rPr>
                <w:rFonts w:ascii="ITC Avant Garde" w:hAnsi="ITC Avant Garde"/>
                <w:i/>
                <w:spacing w:val="-11"/>
                <w:sz w:val="18"/>
                <w:szCs w:val="18"/>
              </w:rPr>
              <w:t xml:space="preserve"> </w:t>
            </w:r>
            <w:r w:rsidRPr="00DC2CB4">
              <w:rPr>
                <w:rFonts w:ascii="ITC Avant Garde" w:hAnsi="ITC Avant Garde"/>
                <w:i/>
                <w:sz w:val="18"/>
                <w:szCs w:val="18"/>
              </w:rPr>
              <w:t>relativa</w:t>
            </w:r>
            <w:r w:rsidRPr="00DC2CB4">
              <w:rPr>
                <w:rFonts w:ascii="ITC Avant Garde" w:hAnsi="ITC Avant Garde"/>
                <w:i/>
                <w:spacing w:val="-12"/>
                <w:sz w:val="18"/>
                <w:szCs w:val="18"/>
              </w:rPr>
              <w:t xml:space="preserve"> </w:t>
            </w:r>
            <w:r w:rsidRPr="00DC2CB4">
              <w:rPr>
                <w:rFonts w:ascii="ITC Avant Garde" w:hAnsi="ITC Avant Garde"/>
                <w:i/>
                <w:sz w:val="18"/>
                <w:szCs w:val="18"/>
              </w:rPr>
              <w:t>o</w:t>
            </w:r>
            <w:r w:rsidRPr="00DC2CB4">
              <w:rPr>
                <w:rFonts w:ascii="ITC Avant Garde" w:hAnsi="ITC Avant Garde"/>
                <w:i/>
                <w:spacing w:val="-12"/>
                <w:sz w:val="18"/>
                <w:szCs w:val="18"/>
              </w:rPr>
              <w:t xml:space="preserve"> </w:t>
            </w:r>
            <w:r w:rsidRPr="00DC2CB4">
              <w:rPr>
                <w:rFonts w:ascii="ITC Avant Garde" w:hAnsi="ITC Avant Garde"/>
                <w:i/>
                <w:sz w:val="18"/>
                <w:szCs w:val="18"/>
              </w:rPr>
              <w:t>la</w:t>
            </w:r>
            <w:r w:rsidRPr="00DC2CB4">
              <w:rPr>
                <w:rFonts w:ascii="ITC Avant Garde" w:hAnsi="ITC Avant Garde"/>
                <w:i/>
                <w:spacing w:val="-12"/>
                <w:sz w:val="18"/>
                <w:szCs w:val="18"/>
              </w:rPr>
              <w:t xml:space="preserve"> </w:t>
            </w:r>
            <w:r w:rsidRPr="00DC2CB4">
              <w:rPr>
                <w:rFonts w:ascii="ITC Avant Garde" w:hAnsi="ITC Avant Garde"/>
                <w:i/>
                <w:sz w:val="18"/>
                <w:szCs w:val="18"/>
              </w:rPr>
              <w:t>concentración</w:t>
            </w:r>
            <w:r w:rsidRPr="00DC2CB4">
              <w:rPr>
                <w:rFonts w:ascii="ITC Avant Garde" w:hAnsi="ITC Avant Garde"/>
                <w:i/>
                <w:spacing w:val="-12"/>
                <w:sz w:val="18"/>
                <w:szCs w:val="18"/>
              </w:rPr>
              <w:t xml:space="preserve"> </w:t>
            </w:r>
            <w:r w:rsidRPr="00DC2CB4">
              <w:rPr>
                <w:rFonts w:ascii="ITC Avant Garde" w:hAnsi="ITC Avant Garde"/>
                <w:i/>
                <w:sz w:val="18"/>
                <w:szCs w:val="18"/>
              </w:rPr>
              <w:t>ilícita. Lo anterior conforme a lo establecido en la fracción II del artículo 100 de la LFCE, en</w:t>
            </w:r>
            <w:r w:rsidRPr="00DC2CB4">
              <w:rPr>
                <w:rFonts w:ascii="ITC Avant Garde" w:hAnsi="ITC Avant Garde"/>
                <w:i/>
                <w:spacing w:val="-8"/>
                <w:sz w:val="18"/>
                <w:szCs w:val="18"/>
              </w:rPr>
              <w:t xml:space="preserve"> </w:t>
            </w:r>
            <w:r w:rsidRPr="00DC2CB4">
              <w:rPr>
                <w:rFonts w:ascii="ITC Avant Garde" w:hAnsi="ITC Avant Garde"/>
                <w:i/>
                <w:sz w:val="18"/>
                <w:szCs w:val="18"/>
              </w:rPr>
              <w:t>el</w:t>
            </w:r>
            <w:r w:rsidRPr="00DC2CB4">
              <w:rPr>
                <w:rFonts w:ascii="ITC Avant Garde" w:hAnsi="ITC Avant Garde"/>
                <w:i/>
                <w:spacing w:val="-7"/>
                <w:sz w:val="18"/>
                <w:szCs w:val="18"/>
              </w:rPr>
              <w:t xml:space="preserve"> </w:t>
            </w:r>
            <w:r w:rsidRPr="00DC2CB4">
              <w:rPr>
                <w:rFonts w:ascii="ITC Avant Garde" w:hAnsi="ITC Avant Garde"/>
                <w:i/>
                <w:sz w:val="18"/>
                <w:szCs w:val="18"/>
              </w:rPr>
              <w:t>cual</w:t>
            </w:r>
            <w:r w:rsidRPr="00DC2CB4">
              <w:rPr>
                <w:rFonts w:ascii="ITC Avant Garde" w:hAnsi="ITC Avant Garde"/>
                <w:i/>
                <w:spacing w:val="-7"/>
                <w:sz w:val="18"/>
                <w:szCs w:val="18"/>
              </w:rPr>
              <w:t xml:space="preserve"> </w:t>
            </w:r>
            <w:r w:rsidRPr="00DC2CB4">
              <w:rPr>
                <w:rFonts w:ascii="ITC Avant Garde" w:hAnsi="ITC Avant Garde"/>
                <w:i/>
                <w:sz w:val="18"/>
                <w:szCs w:val="18"/>
              </w:rPr>
              <w:t>se</w:t>
            </w:r>
            <w:r w:rsidRPr="00DC2CB4">
              <w:rPr>
                <w:rFonts w:ascii="ITC Avant Garde" w:hAnsi="ITC Avant Garde"/>
                <w:i/>
                <w:spacing w:val="-9"/>
                <w:sz w:val="18"/>
                <w:szCs w:val="18"/>
              </w:rPr>
              <w:t xml:space="preserve"> </w:t>
            </w:r>
            <w:r w:rsidRPr="00DC2CB4">
              <w:rPr>
                <w:rFonts w:ascii="ITC Avant Garde" w:hAnsi="ITC Avant Garde"/>
                <w:i/>
                <w:sz w:val="18"/>
                <w:szCs w:val="18"/>
              </w:rPr>
              <w:t>señala</w:t>
            </w:r>
            <w:r w:rsidRPr="00DC2CB4">
              <w:rPr>
                <w:rFonts w:ascii="ITC Avant Garde" w:hAnsi="ITC Avant Garde"/>
                <w:i/>
                <w:spacing w:val="-8"/>
                <w:sz w:val="18"/>
                <w:szCs w:val="18"/>
              </w:rPr>
              <w:t xml:space="preserve"> </w:t>
            </w:r>
            <w:r w:rsidRPr="00DC2CB4">
              <w:rPr>
                <w:rFonts w:ascii="ITC Avant Garde" w:hAnsi="ITC Avant Garde"/>
                <w:i/>
                <w:sz w:val="18"/>
                <w:szCs w:val="18"/>
              </w:rPr>
              <w:t>que</w:t>
            </w:r>
            <w:r w:rsidRPr="00DC2CB4">
              <w:rPr>
                <w:rFonts w:ascii="ITC Avant Garde" w:hAnsi="ITC Avant Garde"/>
                <w:i/>
                <w:spacing w:val="-7"/>
                <w:sz w:val="18"/>
                <w:szCs w:val="18"/>
              </w:rPr>
              <w:t xml:space="preserve"> </w:t>
            </w:r>
            <w:r w:rsidRPr="00DC2CB4">
              <w:rPr>
                <w:rFonts w:ascii="ITC Avant Garde" w:hAnsi="ITC Avant Garde"/>
                <w:i/>
                <w:sz w:val="18"/>
                <w:szCs w:val="18"/>
              </w:rPr>
              <w:t>los</w:t>
            </w:r>
            <w:r w:rsidRPr="00DC2CB4">
              <w:rPr>
                <w:rFonts w:ascii="ITC Avant Garde" w:hAnsi="ITC Avant Garde"/>
                <w:i/>
                <w:spacing w:val="-8"/>
                <w:sz w:val="18"/>
                <w:szCs w:val="18"/>
              </w:rPr>
              <w:t xml:space="preserve"> </w:t>
            </w:r>
            <w:r w:rsidRPr="00DC2CB4">
              <w:rPr>
                <w:rFonts w:ascii="ITC Avant Garde" w:hAnsi="ITC Avant Garde"/>
                <w:i/>
                <w:sz w:val="18"/>
                <w:szCs w:val="18"/>
              </w:rPr>
              <w:t>medios</w:t>
            </w:r>
            <w:r w:rsidRPr="00DC2CB4">
              <w:rPr>
                <w:rFonts w:ascii="ITC Avant Garde" w:hAnsi="ITC Avant Garde"/>
                <w:i/>
                <w:spacing w:val="-10"/>
                <w:sz w:val="18"/>
                <w:szCs w:val="18"/>
              </w:rPr>
              <w:t xml:space="preserve"> </w:t>
            </w:r>
            <w:r w:rsidRPr="00DC2CB4">
              <w:rPr>
                <w:rFonts w:ascii="ITC Avant Garde" w:hAnsi="ITC Avant Garde"/>
                <w:i/>
                <w:sz w:val="18"/>
                <w:szCs w:val="18"/>
              </w:rPr>
              <w:t>propuestos</w:t>
            </w:r>
            <w:r w:rsidRPr="00DC2CB4">
              <w:rPr>
                <w:rFonts w:ascii="ITC Avant Garde" w:hAnsi="ITC Avant Garde"/>
                <w:i/>
                <w:spacing w:val="-7"/>
                <w:sz w:val="18"/>
                <w:szCs w:val="18"/>
              </w:rPr>
              <w:t xml:space="preserve"> </w:t>
            </w:r>
            <w:r w:rsidRPr="00DC2CB4">
              <w:rPr>
                <w:rFonts w:ascii="ITC Avant Garde" w:hAnsi="ITC Avant Garde"/>
                <w:i/>
                <w:sz w:val="18"/>
                <w:szCs w:val="18"/>
              </w:rPr>
              <w:t>por</w:t>
            </w:r>
            <w:r w:rsidRPr="00DC2CB4">
              <w:rPr>
                <w:rFonts w:ascii="ITC Avant Garde" w:hAnsi="ITC Avant Garde"/>
                <w:i/>
                <w:spacing w:val="-10"/>
                <w:sz w:val="18"/>
                <w:szCs w:val="18"/>
              </w:rPr>
              <w:t xml:space="preserve"> </w:t>
            </w:r>
            <w:r w:rsidRPr="00DC2CB4">
              <w:rPr>
                <w:rFonts w:ascii="ITC Avant Garde" w:hAnsi="ITC Avant Garde"/>
                <w:i/>
                <w:sz w:val="18"/>
                <w:szCs w:val="18"/>
              </w:rPr>
              <w:t>el</w:t>
            </w:r>
            <w:r w:rsidRPr="00DC2CB4">
              <w:rPr>
                <w:rFonts w:ascii="ITC Avant Garde" w:hAnsi="ITC Avant Garde"/>
                <w:i/>
                <w:spacing w:val="-9"/>
                <w:sz w:val="18"/>
                <w:szCs w:val="18"/>
              </w:rPr>
              <w:t xml:space="preserve"> </w:t>
            </w:r>
            <w:r w:rsidRPr="00DC2CB4">
              <w:rPr>
                <w:rFonts w:ascii="ITC Avant Garde" w:hAnsi="ITC Avant Garde"/>
                <w:i/>
                <w:sz w:val="18"/>
                <w:szCs w:val="18"/>
              </w:rPr>
              <w:t>solicitante</w:t>
            </w:r>
            <w:r w:rsidRPr="00DC2CB4">
              <w:rPr>
                <w:rFonts w:ascii="ITC Avant Garde" w:hAnsi="ITC Avant Garde"/>
                <w:i/>
                <w:spacing w:val="-7"/>
                <w:sz w:val="18"/>
                <w:szCs w:val="18"/>
              </w:rPr>
              <w:t xml:space="preserve"> </w:t>
            </w:r>
            <w:r w:rsidRPr="00DC2CB4">
              <w:rPr>
                <w:rFonts w:ascii="ITC Avant Garde" w:hAnsi="ITC Avant Garde"/>
                <w:i/>
                <w:sz w:val="18"/>
                <w:szCs w:val="18"/>
              </w:rPr>
              <w:t>deben</w:t>
            </w:r>
            <w:r w:rsidRPr="00DC2CB4">
              <w:rPr>
                <w:rFonts w:ascii="ITC Avant Garde" w:hAnsi="ITC Avant Garde"/>
                <w:i/>
                <w:spacing w:val="-8"/>
                <w:sz w:val="18"/>
                <w:szCs w:val="18"/>
              </w:rPr>
              <w:t xml:space="preserve"> </w:t>
            </w:r>
            <w:r w:rsidRPr="00DC2CB4">
              <w:rPr>
                <w:rFonts w:ascii="ITC Avant Garde" w:hAnsi="ITC Avant Garde"/>
                <w:i/>
                <w:sz w:val="18"/>
                <w:szCs w:val="18"/>
              </w:rPr>
              <w:t>ser</w:t>
            </w:r>
            <w:r w:rsidRPr="00DC2CB4">
              <w:rPr>
                <w:rFonts w:ascii="ITC Avant Garde" w:hAnsi="ITC Avant Garde"/>
                <w:i/>
                <w:spacing w:val="-7"/>
                <w:sz w:val="18"/>
                <w:szCs w:val="18"/>
              </w:rPr>
              <w:t xml:space="preserve"> </w:t>
            </w:r>
            <w:r w:rsidRPr="00DC2CB4">
              <w:rPr>
                <w:rFonts w:ascii="ITC Avant Garde" w:hAnsi="ITC Avant Garde"/>
                <w:i/>
                <w:sz w:val="18"/>
                <w:szCs w:val="18"/>
              </w:rPr>
              <w:t>jurídica y económicamente viables e idóneas para evitar llevar a cabo la práctica monopólica relativa o concentración ilícita objeto de la investigación. Es decir, el solicitante, con la finalidad de concluir de forma anticipada a la investigación, puede ofrecer compromisos a pesar de que no haya incurrido en una conducta violatoria de la LFCE, o bien, a pesar de que su conducta únicamente tuviese o pudiese tener el objeto de desplazar indebidamente, impedir el acceso sustancialmente el acceso a un mercado o establecer ventajas</w:t>
            </w:r>
            <w:r w:rsidRPr="00DC2CB4">
              <w:rPr>
                <w:rFonts w:ascii="ITC Avant Garde" w:hAnsi="ITC Avant Garde"/>
                <w:i/>
                <w:spacing w:val="-20"/>
                <w:sz w:val="18"/>
                <w:szCs w:val="18"/>
              </w:rPr>
              <w:t xml:space="preserve"> </w:t>
            </w:r>
            <w:r w:rsidRPr="00DC2CB4">
              <w:rPr>
                <w:rFonts w:ascii="ITC Avant Garde" w:hAnsi="ITC Avant Garde"/>
                <w:i/>
                <w:sz w:val="18"/>
                <w:szCs w:val="18"/>
              </w:rPr>
              <w:t>exclusivas.</w:t>
            </w:r>
          </w:p>
          <w:p w14:paraId="68D52BD8" w14:textId="77777777" w:rsidR="0012325A" w:rsidRPr="00DC2CB4" w:rsidRDefault="0012325A" w:rsidP="00D64D37">
            <w:pPr>
              <w:pStyle w:val="Textoindependiente"/>
              <w:spacing w:line="240" w:lineRule="auto"/>
              <w:ind w:right="193"/>
              <w:jc w:val="both"/>
              <w:rPr>
                <w:rFonts w:ascii="ITC Avant Garde" w:hAnsi="ITC Avant Garde"/>
                <w:i/>
                <w:sz w:val="18"/>
                <w:szCs w:val="18"/>
              </w:rPr>
            </w:pPr>
            <w:r w:rsidRPr="00DC2CB4">
              <w:rPr>
                <w:rFonts w:ascii="ITC Avant Garde" w:hAnsi="ITC Avant Garde"/>
                <w:i/>
                <w:sz w:val="18"/>
                <w:szCs w:val="18"/>
              </w:rPr>
              <w:t>De hecho, de mantener la propuesta de redacción de la fracción II del artículo 124-A</w:t>
            </w:r>
            <w:r w:rsidRPr="00DC2CB4">
              <w:rPr>
                <w:rFonts w:ascii="ITC Avant Garde" w:hAnsi="ITC Avant Garde"/>
                <w:i/>
                <w:spacing w:val="-17"/>
                <w:sz w:val="18"/>
                <w:szCs w:val="18"/>
              </w:rPr>
              <w:t xml:space="preserve"> </w:t>
            </w:r>
            <w:r w:rsidRPr="00DC2CB4">
              <w:rPr>
                <w:rFonts w:ascii="ITC Avant Garde" w:hAnsi="ITC Avant Garde"/>
                <w:i/>
                <w:sz w:val="18"/>
                <w:szCs w:val="18"/>
              </w:rPr>
              <w:t>podría</w:t>
            </w:r>
            <w:r w:rsidRPr="00DC2CB4">
              <w:rPr>
                <w:rFonts w:ascii="ITC Avant Garde" w:hAnsi="ITC Avant Garde"/>
                <w:i/>
                <w:spacing w:val="-14"/>
                <w:sz w:val="18"/>
                <w:szCs w:val="18"/>
              </w:rPr>
              <w:t xml:space="preserve"> </w:t>
            </w:r>
            <w:r w:rsidRPr="00DC2CB4">
              <w:rPr>
                <w:rFonts w:ascii="ITC Avant Garde" w:hAnsi="ITC Avant Garde"/>
                <w:i/>
                <w:sz w:val="18"/>
                <w:szCs w:val="18"/>
              </w:rPr>
              <w:t>constituir</w:t>
            </w:r>
            <w:r w:rsidRPr="00DC2CB4">
              <w:rPr>
                <w:rFonts w:ascii="ITC Avant Garde" w:hAnsi="ITC Avant Garde"/>
                <w:i/>
                <w:spacing w:val="-14"/>
                <w:sz w:val="18"/>
                <w:szCs w:val="18"/>
              </w:rPr>
              <w:t xml:space="preserve"> </w:t>
            </w:r>
            <w:r w:rsidRPr="00DC2CB4">
              <w:rPr>
                <w:rFonts w:ascii="ITC Avant Garde" w:hAnsi="ITC Avant Garde"/>
                <w:i/>
                <w:sz w:val="18"/>
                <w:szCs w:val="18"/>
              </w:rPr>
              <w:t>una</w:t>
            </w:r>
            <w:r w:rsidRPr="00DC2CB4">
              <w:rPr>
                <w:rFonts w:ascii="ITC Avant Garde" w:hAnsi="ITC Avant Garde"/>
                <w:i/>
                <w:spacing w:val="-14"/>
                <w:sz w:val="18"/>
                <w:szCs w:val="18"/>
              </w:rPr>
              <w:t xml:space="preserve"> </w:t>
            </w:r>
            <w:r w:rsidRPr="00DC2CB4">
              <w:rPr>
                <w:rFonts w:ascii="ITC Avant Garde" w:hAnsi="ITC Avant Garde"/>
                <w:i/>
                <w:sz w:val="18"/>
                <w:szCs w:val="18"/>
              </w:rPr>
              <w:t>violación</w:t>
            </w:r>
            <w:r w:rsidRPr="00DC2CB4">
              <w:rPr>
                <w:rFonts w:ascii="ITC Avant Garde" w:hAnsi="ITC Avant Garde"/>
                <w:i/>
                <w:spacing w:val="-13"/>
                <w:sz w:val="18"/>
                <w:szCs w:val="18"/>
              </w:rPr>
              <w:t xml:space="preserve"> </w:t>
            </w:r>
            <w:r w:rsidRPr="00DC2CB4">
              <w:rPr>
                <w:rFonts w:ascii="ITC Avant Garde" w:hAnsi="ITC Avant Garde"/>
                <w:i/>
                <w:sz w:val="18"/>
                <w:szCs w:val="18"/>
              </w:rPr>
              <w:t>del</w:t>
            </w:r>
            <w:r w:rsidRPr="00DC2CB4">
              <w:rPr>
                <w:rFonts w:ascii="ITC Avant Garde" w:hAnsi="ITC Avant Garde"/>
                <w:i/>
                <w:spacing w:val="-11"/>
                <w:sz w:val="18"/>
                <w:szCs w:val="18"/>
              </w:rPr>
              <w:t xml:space="preserve"> </w:t>
            </w:r>
            <w:r w:rsidRPr="00DC2CB4">
              <w:rPr>
                <w:rFonts w:ascii="ITC Avant Garde" w:hAnsi="ITC Avant Garde"/>
                <w:i/>
                <w:sz w:val="18"/>
                <w:szCs w:val="18"/>
              </w:rPr>
              <w:t>principio</w:t>
            </w:r>
            <w:r w:rsidRPr="00DC2CB4">
              <w:rPr>
                <w:rFonts w:ascii="ITC Avant Garde" w:hAnsi="ITC Avant Garde"/>
                <w:i/>
                <w:spacing w:val="-13"/>
                <w:sz w:val="18"/>
                <w:szCs w:val="18"/>
              </w:rPr>
              <w:t xml:space="preserve"> </w:t>
            </w:r>
            <w:r w:rsidRPr="00DC2CB4">
              <w:rPr>
                <w:rFonts w:ascii="ITC Avant Garde" w:hAnsi="ITC Avant Garde"/>
                <w:i/>
                <w:sz w:val="18"/>
                <w:szCs w:val="18"/>
              </w:rPr>
              <w:t>de</w:t>
            </w:r>
            <w:r w:rsidRPr="00DC2CB4">
              <w:rPr>
                <w:rFonts w:ascii="ITC Avant Garde" w:hAnsi="ITC Avant Garde"/>
                <w:i/>
                <w:spacing w:val="-11"/>
                <w:sz w:val="18"/>
                <w:szCs w:val="18"/>
              </w:rPr>
              <w:t xml:space="preserve"> </w:t>
            </w:r>
            <w:r w:rsidRPr="00DC2CB4">
              <w:rPr>
                <w:rFonts w:ascii="ITC Avant Garde" w:hAnsi="ITC Avant Garde"/>
                <w:i/>
                <w:sz w:val="18"/>
                <w:szCs w:val="18"/>
              </w:rPr>
              <w:t>no</w:t>
            </w:r>
            <w:r w:rsidRPr="00DC2CB4">
              <w:rPr>
                <w:rFonts w:ascii="ITC Avant Garde" w:hAnsi="ITC Avant Garde"/>
                <w:i/>
                <w:spacing w:val="-13"/>
                <w:sz w:val="18"/>
                <w:szCs w:val="18"/>
              </w:rPr>
              <w:t xml:space="preserve"> </w:t>
            </w:r>
            <w:r w:rsidRPr="00DC2CB4">
              <w:rPr>
                <w:rFonts w:ascii="ITC Avant Garde" w:hAnsi="ITC Avant Garde"/>
                <w:i/>
                <w:sz w:val="18"/>
                <w:szCs w:val="18"/>
              </w:rPr>
              <w:t>autoincriminación,</w:t>
            </w:r>
            <w:r w:rsidRPr="00DC2CB4">
              <w:rPr>
                <w:rFonts w:ascii="ITC Avant Garde" w:hAnsi="ITC Avant Garde"/>
                <w:i/>
                <w:spacing w:val="-13"/>
                <w:sz w:val="18"/>
                <w:szCs w:val="18"/>
              </w:rPr>
              <w:t xml:space="preserve"> </w:t>
            </w:r>
            <w:r w:rsidRPr="00DC2CB4">
              <w:rPr>
                <w:rFonts w:ascii="ITC Avant Garde" w:hAnsi="ITC Avant Garde"/>
                <w:i/>
                <w:sz w:val="18"/>
                <w:szCs w:val="18"/>
              </w:rPr>
              <w:t>ya</w:t>
            </w:r>
            <w:r w:rsidRPr="00DC2CB4">
              <w:rPr>
                <w:rFonts w:ascii="ITC Avant Garde" w:hAnsi="ITC Avant Garde"/>
                <w:i/>
                <w:spacing w:val="-12"/>
                <w:sz w:val="18"/>
                <w:szCs w:val="18"/>
              </w:rPr>
              <w:t xml:space="preserve"> </w:t>
            </w:r>
            <w:r w:rsidRPr="00DC2CB4">
              <w:rPr>
                <w:rFonts w:ascii="ITC Avant Garde" w:hAnsi="ITC Avant Garde"/>
                <w:i/>
                <w:sz w:val="18"/>
                <w:szCs w:val="18"/>
              </w:rPr>
              <w:t>que se estaría obligando a un agente económico a describir una conducta sancionada por la LFCE, a pesar de que no se haya incurrido en la misma. Asimismo, obligar al solicitante a describir una conducta ilegal en la cual, probablemente,</w:t>
            </w:r>
            <w:r w:rsidRPr="00DC2CB4">
              <w:rPr>
                <w:rFonts w:ascii="ITC Avant Garde" w:hAnsi="ITC Avant Garde"/>
                <w:i/>
                <w:spacing w:val="-16"/>
                <w:sz w:val="18"/>
                <w:szCs w:val="18"/>
              </w:rPr>
              <w:t xml:space="preserve"> </w:t>
            </w:r>
            <w:r w:rsidRPr="00DC2CB4">
              <w:rPr>
                <w:rFonts w:ascii="ITC Avant Garde" w:hAnsi="ITC Avant Garde"/>
                <w:i/>
                <w:sz w:val="18"/>
                <w:szCs w:val="18"/>
              </w:rPr>
              <w:t>no</w:t>
            </w:r>
            <w:r w:rsidRPr="00DC2CB4">
              <w:rPr>
                <w:rFonts w:ascii="ITC Avant Garde" w:hAnsi="ITC Avant Garde"/>
                <w:i/>
                <w:spacing w:val="-16"/>
                <w:sz w:val="18"/>
                <w:szCs w:val="18"/>
              </w:rPr>
              <w:t xml:space="preserve"> </w:t>
            </w:r>
            <w:r w:rsidRPr="00DC2CB4">
              <w:rPr>
                <w:rFonts w:ascii="ITC Avant Garde" w:hAnsi="ITC Avant Garde"/>
                <w:i/>
                <w:sz w:val="18"/>
                <w:szCs w:val="18"/>
              </w:rPr>
              <w:t>ha</w:t>
            </w:r>
            <w:r w:rsidRPr="00DC2CB4">
              <w:rPr>
                <w:rFonts w:ascii="ITC Avant Garde" w:hAnsi="ITC Avant Garde"/>
                <w:i/>
                <w:spacing w:val="-17"/>
                <w:sz w:val="18"/>
                <w:szCs w:val="18"/>
              </w:rPr>
              <w:t xml:space="preserve"> </w:t>
            </w:r>
            <w:r w:rsidRPr="00DC2CB4">
              <w:rPr>
                <w:rFonts w:ascii="ITC Avant Garde" w:hAnsi="ITC Avant Garde"/>
                <w:i/>
                <w:sz w:val="18"/>
                <w:szCs w:val="18"/>
              </w:rPr>
              <w:t>incurrido,</w:t>
            </w:r>
            <w:r w:rsidRPr="00DC2CB4">
              <w:rPr>
                <w:rFonts w:ascii="ITC Avant Garde" w:hAnsi="ITC Avant Garde"/>
                <w:i/>
                <w:spacing w:val="-17"/>
                <w:sz w:val="18"/>
                <w:szCs w:val="18"/>
              </w:rPr>
              <w:t xml:space="preserve"> </w:t>
            </w:r>
            <w:r w:rsidRPr="00DC2CB4">
              <w:rPr>
                <w:rFonts w:ascii="ITC Avant Garde" w:hAnsi="ITC Avant Garde"/>
                <w:i/>
                <w:sz w:val="18"/>
                <w:szCs w:val="18"/>
              </w:rPr>
              <w:t>podría</w:t>
            </w:r>
            <w:r w:rsidRPr="00DC2CB4">
              <w:rPr>
                <w:rFonts w:ascii="ITC Avant Garde" w:hAnsi="ITC Avant Garde"/>
                <w:i/>
                <w:spacing w:val="-15"/>
                <w:sz w:val="18"/>
                <w:szCs w:val="18"/>
              </w:rPr>
              <w:t xml:space="preserve"> </w:t>
            </w:r>
            <w:r w:rsidRPr="00DC2CB4">
              <w:rPr>
                <w:rFonts w:ascii="ITC Avant Garde" w:hAnsi="ITC Avant Garde"/>
                <w:i/>
                <w:sz w:val="18"/>
                <w:szCs w:val="18"/>
              </w:rPr>
              <w:t>abrir</w:t>
            </w:r>
            <w:r w:rsidRPr="00DC2CB4">
              <w:rPr>
                <w:rFonts w:ascii="ITC Avant Garde" w:hAnsi="ITC Avant Garde"/>
                <w:i/>
                <w:spacing w:val="-14"/>
                <w:sz w:val="18"/>
                <w:szCs w:val="18"/>
              </w:rPr>
              <w:t xml:space="preserve"> </w:t>
            </w:r>
            <w:r w:rsidRPr="00DC2CB4">
              <w:rPr>
                <w:rFonts w:ascii="ITC Avant Garde" w:hAnsi="ITC Avant Garde"/>
                <w:i/>
                <w:sz w:val="18"/>
                <w:szCs w:val="18"/>
              </w:rPr>
              <w:t>la</w:t>
            </w:r>
            <w:r w:rsidRPr="00DC2CB4">
              <w:rPr>
                <w:rFonts w:ascii="ITC Avant Garde" w:hAnsi="ITC Avant Garde"/>
                <w:i/>
                <w:spacing w:val="-15"/>
                <w:sz w:val="18"/>
                <w:szCs w:val="18"/>
              </w:rPr>
              <w:t xml:space="preserve"> </w:t>
            </w:r>
            <w:r w:rsidRPr="00DC2CB4">
              <w:rPr>
                <w:rFonts w:ascii="ITC Avant Garde" w:hAnsi="ITC Avant Garde"/>
                <w:i/>
                <w:sz w:val="18"/>
                <w:szCs w:val="18"/>
              </w:rPr>
              <w:t>puerta</w:t>
            </w:r>
            <w:r w:rsidRPr="00DC2CB4">
              <w:rPr>
                <w:rFonts w:ascii="ITC Avant Garde" w:hAnsi="ITC Avant Garde"/>
                <w:i/>
                <w:spacing w:val="-15"/>
                <w:sz w:val="18"/>
                <w:szCs w:val="18"/>
              </w:rPr>
              <w:t xml:space="preserve"> </w:t>
            </w:r>
            <w:r w:rsidRPr="00DC2CB4">
              <w:rPr>
                <w:rFonts w:ascii="ITC Avant Garde" w:hAnsi="ITC Avant Garde"/>
                <w:i/>
                <w:sz w:val="18"/>
                <w:szCs w:val="18"/>
              </w:rPr>
              <w:t>para</w:t>
            </w:r>
            <w:r w:rsidRPr="00DC2CB4">
              <w:rPr>
                <w:rFonts w:ascii="ITC Avant Garde" w:hAnsi="ITC Avant Garde"/>
                <w:i/>
                <w:spacing w:val="-15"/>
                <w:sz w:val="18"/>
                <w:szCs w:val="18"/>
              </w:rPr>
              <w:t xml:space="preserve"> </w:t>
            </w:r>
            <w:r w:rsidRPr="00DC2CB4">
              <w:rPr>
                <w:rFonts w:ascii="ITC Avant Garde" w:hAnsi="ITC Avant Garde"/>
                <w:i/>
                <w:sz w:val="18"/>
                <w:szCs w:val="18"/>
              </w:rPr>
              <w:t>futuras</w:t>
            </w:r>
            <w:r w:rsidRPr="00DC2CB4">
              <w:rPr>
                <w:rFonts w:ascii="ITC Avant Garde" w:hAnsi="ITC Avant Garde"/>
                <w:i/>
                <w:spacing w:val="-14"/>
                <w:sz w:val="18"/>
                <w:szCs w:val="18"/>
              </w:rPr>
              <w:t xml:space="preserve"> </w:t>
            </w:r>
            <w:r w:rsidRPr="00DC2CB4">
              <w:rPr>
                <w:rFonts w:ascii="ITC Avant Garde" w:hAnsi="ITC Avant Garde"/>
                <w:i/>
                <w:sz w:val="18"/>
                <w:szCs w:val="18"/>
              </w:rPr>
              <w:t>reclamaciones de daños y</w:t>
            </w:r>
            <w:r w:rsidRPr="00DC2CB4">
              <w:rPr>
                <w:rFonts w:ascii="ITC Avant Garde" w:hAnsi="ITC Avant Garde"/>
                <w:i/>
                <w:spacing w:val="-5"/>
                <w:sz w:val="18"/>
                <w:szCs w:val="18"/>
              </w:rPr>
              <w:t xml:space="preserve"> </w:t>
            </w:r>
            <w:r w:rsidRPr="00DC2CB4">
              <w:rPr>
                <w:rFonts w:ascii="ITC Avant Garde" w:hAnsi="ITC Avant Garde"/>
                <w:i/>
                <w:sz w:val="18"/>
                <w:szCs w:val="18"/>
              </w:rPr>
              <w:t>perjuicios.</w:t>
            </w:r>
          </w:p>
          <w:p w14:paraId="6E8832C8" w14:textId="77777777" w:rsidR="00D64D37" w:rsidRPr="00DC2CB4" w:rsidRDefault="0012325A" w:rsidP="00D64D37">
            <w:pPr>
              <w:pStyle w:val="Textoindependiente"/>
              <w:spacing w:line="240" w:lineRule="auto"/>
              <w:jc w:val="both"/>
              <w:rPr>
                <w:rFonts w:ascii="ITC Avant Garde" w:hAnsi="ITC Avant Garde"/>
                <w:i/>
                <w:sz w:val="18"/>
                <w:szCs w:val="18"/>
              </w:rPr>
            </w:pPr>
            <w:r w:rsidRPr="00DC2CB4">
              <w:rPr>
                <w:rFonts w:ascii="ITC Avant Garde" w:hAnsi="ITC Avant Garde"/>
                <w:i/>
                <w:sz w:val="18"/>
                <w:szCs w:val="18"/>
              </w:rPr>
              <w:t>Conforme</w:t>
            </w:r>
            <w:r w:rsidRPr="00DC2CB4">
              <w:rPr>
                <w:rFonts w:ascii="ITC Avant Garde" w:hAnsi="ITC Avant Garde"/>
                <w:i/>
                <w:spacing w:val="-17"/>
                <w:sz w:val="18"/>
                <w:szCs w:val="18"/>
              </w:rPr>
              <w:t xml:space="preserve"> </w:t>
            </w:r>
            <w:r w:rsidRPr="00DC2CB4">
              <w:rPr>
                <w:rFonts w:ascii="ITC Avant Garde" w:hAnsi="ITC Avant Garde"/>
                <w:i/>
                <w:sz w:val="18"/>
                <w:szCs w:val="18"/>
              </w:rPr>
              <w:t>a</w:t>
            </w:r>
            <w:r w:rsidRPr="00DC2CB4">
              <w:rPr>
                <w:rFonts w:ascii="ITC Avant Garde" w:hAnsi="ITC Avant Garde"/>
                <w:i/>
                <w:spacing w:val="-19"/>
                <w:sz w:val="18"/>
                <w:szCs w:val="18"/>
              </w:rPr>
              <w:t xml:space="preserve"> </w:t>
            </w:r>
            <w:r w:rsidRPr="00DC2CB4">
              <w:rPr>
                <w:rFonts w:ascii="ITC Avant Garde" w:hAnsi="ITC Avant Garde"/>
                <w:i/>
                <w:sz w:val="18"/>
                <w:szCs w:val="18"/>
              </w:rPr>
              <w:t>lo</w:t>
            </w:r>
            <w:r w:rsidRPr="00DC2CB4">
              <w:rPr>
                <w:rFonts w:ascii="ITC Avant Garde" w:hAnsi="ITC Avant Garde"/>
                <w:i/>
                <w:spacing w:val="-17"/>
                <w:sz w:val="18"/>
                <w:szCs w:val="18"/>
              </w:rPr>
              <w:t xml:space="preserve"> </w:t>
            </w:r>
            <w:r w:rsidRPr="00DC2CB4">
              <w:rPr>
                <w:rFonts w:ascii="ITC Avant Garde" w:hAnsi="ITC Avant Garde"/>
                <w:i/>
                <w:sz w:val="18"/>
                <w:szCs w:val="18"/>
              </w:rPr>
              <w:t>anteriormente</w:t>
            </w:r>
            <w:r w:rsidRPr="00DC2CB4">
              <w:rPr>
                <w:rFonts w:ascii="ITC Avant Garde" w:hAnsi="ITC Avant Garde"/>
                <w:i/>
                <w:spacing w:val="-16"/>
                <w:sz w:val="18"/>
                <w:szCs w:val="18"/>
              </w:rPr>
              <w:t xml:space="preserve"> </w:t>
            </w:r>
            <w:r w:rsidRPr="00DC2CB4">
              <w:rPr>
                <w:rFonts w:ascii="ITC Avant Garde" w:hAnsi="ITC Avant Garde"/>
                <w:i/>
                <w:sz w:val="18"/>
                <w:szCs w:val="18"/>
              </w:rPr>
              <w:t>expuesto,</w:t>
            </w:r>
            <w:r w:rsidRPr="00DC2CB4">
              <w:rPr>
                <w:rFonts w:ascii="ITC Avant Garde" w:hAnsi="ITC Avant Garde"/>
                <w:i/>
                <w:spacing w:val="-18"/>
                <w:sz w:val="18"/>
                <w:szCs w:val="18"/>
              </w:rPr>
              <w:t xml:space="preserve"> </w:t>
            </w:r>
            <w:r w:rsidRPr="00DC2CB4">
              <w:rPr>
                <w:rFonts w:ascii="ITC Avant Garde" w:hAnsi="ITC Avant Garde"/>
                <w:i/>
                <w:sz w:val="18"/>
                <w:szCs w:val="18"/>
              </w:rPr>
              <w:t>se</w:t>
            </w:r>
            <w:r w:rsidRPr="00DC2CB4">
              <w:rPr>
                <w:rFonts w:ascii="ITC Avant Garde" w:hAnsi="ITC Avant Garde"/>
                <w:i/>
                <w:spacing w:val="-19"/>
                <w:sz w:val="18"/>
                <w:szCs w:val="18"/>
              </w:rPr>
              <w:t xml:space="preserve"> </w:t>
            </w:r>
            <w:r w:rsidRPr="00DC2CB4">
              <w:rPr>
                <w:rFonts w:ascii="ITC Avant Garde" w:hAnsi="ITC Avant Garde"/>
                <w:i/>
                <w:sz w:val="18"/>
                <w:szCs w:val="18"/>
              </w:rPr>
              <w:t>proponen</w:t>
            </w:r>
            <w:r w:rsidRPr="00DC2CB4">
              <w:rPr>
                <w:rFonts w:ascii="ITC Avant Garde" w:hAnsi="ITC Avant Garde"/>
                <w:i/>
                <w:spacing w:val="-19"/>
                <w:sz w:val="18"/>
                <w:szCs w:val="18"/>
              </w:rPr>
              <w:t xml:space="preserve"> </w:t>
            </w:r>
            <w:r w:rsidRPr="00DC2CB4">
              <w:rPr>
                <w:rFonts w:ascii="ITC Avant Garde" w:hAnsi="ITC Avant Garde"/>
                <w:i/>
                <w:sz w:val="18"/>
                <w:szCs w:val="18"/>
              </w:rPr>
              <w:t>las</w:t>
            </w:r>
            <w:r w:rsidRPr="00DC2CB4">
              <w:rPr>
                <w:rFonts w:ascii="ITC Avant Garde" w:hAnsi="ITC Avant Garde"/>
                <w:i/>
                <w:spacing w:val="-18"/>
                <w:sz w:val="18"/>
                <w:szCs w:val="18"/>
              </w:rPr>
              <w:t xml:space="preserve"> </w:t>
            </w:r>
            <w:r w:rsidRPr="00DC2CB4">
              <w:rPr>
                <w:rFonts w:ascii="ITC Avant Garde" w:hAnsi="ITC Avant Garde"/>
                <w:i/>
                <w:sz w:val="18"/>
                <w:szCs w:val="18"/>
              </w:rPr>
              <w:t>siguientes</w:t>
            </w:r>
            <w:r w:rsidRPr="00DC2CB4">
              <w:rPr>
                <w:rFonts w:ascii="ITC Avant Garde" w:hAnsi="ITC Avant Garde"/>
                <w:i/>
                <w:spacing w:val="-18"/>
                <w:sz w:val="18"/>
                <w:szCs w:val="18"/>
              </w:rPr>
              <w:t xml:space="preserve"> </w:t>
            </w:r>
            <w:r w:rsidRPr="00DC2CB4">
              <w:rPr>
                <w:rFonts w:ascii="ITC Avant Garde" w:hAnsi="ITC Avant Garde"/>
                <w:i/>
                <w:sz w:val="18"/>
                <w:szCs w:val="18"/>
              </w:rPr>
              <w:t xml:space="preserve">modificaciones: </w:t>
            </w:r>
          </w:p>
          <w:p w14:paraId="772A3567" w14:textId="4313ED6C" w:rsidR="0012325A" w:rsidRPr="00DC2CB4" w:rsidRDefault="0012325A" w:rsidP="00D64D37">
            <w:pPr>
              <w:pStyle w:val="Textoindependiente"/>
              <w:spacing w:line="240" w:lineRule="auto"/>
              <w:ind w:left="744"/>
              <w:jc w:val="both"/>
              <w:rPr>
                <w:rFonts w:ascii="ITC Avant Garde" w:hAnsi="ITC Avant Garde"/>
                <w:i/>
                <w:sz w:val="18"/>
                <w:szCs w:val="18"/>
              </w:rPr>
            </w:pPr>
            <w:r w:rsidRPr="00DC2CB4">
              <w:rPr>
                <w:rFonts w:ascii="ITC Avant Garde" w:hAnsi="ITC Avant Garde"/>
                <w:i/>
                <w:sz w:val="18"/>
                <w:szCs w:val="18"/>
              </w:rPr>
              <w:t>Artículo 124-A.</w:t>
            </w:r>
            <w:r w:rsidRPr="00DC2CB4">
              <w:rPr>
                <w:rFonts w:ascii="ITC Avant Garde" w:hAnsi="ITC Avant Garde"/>
                <w:i/>
                <w:spacing w:val="-5"/>
                <w:sz w:val="18"/>
                <w:szCs w:val="18"/>
              </w:rPr>
              <w:t xml:space="preserve"> </w:t>
            </w:r>
            <w:r w:rsidRPr="00DC2CB4">
              <w:rPr>
                <w:rFonts w:ascii="ITC Avant Garde" w:hAnsi="ITC Avant Garde"/>
                <w:i/>
                <w:sz w:val="18"/>
                <w:szCs w:val="18"/>
              </w:rPr>
              <w:t>[…]</w:t>
            </w:r>
          </w:p>
          <w:p w14:paraId="294F9918" w14:textId="77777777" w:rsidR="0012325A" w:rsidRPr="00DC2CB4" w:rsidRDefault="0012325A" w:rsidP="00183A2A">
            <w:pPr>
              <w:pStyle w:val="Prrafodelista"/>
              <w:widowControl w:val="0"/>
              <w:numPr>
                <w:ilvl w:val="1"/>
                <w:numId w:val="8"/>
              </w:numPr>
              <w:tabs>
                <w:tab w:val="left" w:pos="983"/>
              </w:tabs>
              <w:autoSpaceDE w:val="0"/>
              <w:autoSpaceDN w:val="0"/>
              <w:spacing w:after="120" w:line="240" w:lineRule="auto"/>
              <w:ind w:right="193" w:firstLine="0"/>
              <w:contextualSpacing w:val="0"/>
              <w:jc w:val="both"/>
              <w:rPr>
                <w:rFonts w:ascii="ITC Avant Garde" w:hAnsi="ITC Avant Garde"/>
                <w:i/>
                <w:sz w:val="18"/>
                <w:szCs w:val="18"/>
              </w:rPr>
            </w:pPr>
            <w:r w:rsidRPr="00DC2CB4">
              <w:rPr>
                <w:rFonts w:ascii="ITC Avant Garde" w:hAnsi="ITC Avant Garde"/>
                <w:i/>
                <w:sz w:val="18"/>
                <w:szCs w:val="18"/>
              </w:rPr>
              <w:t>Descripción</w:t>
            </w:r>
            <w:r w:rsidRPr="00DC2CB4">
              <w:rPr>
                <w:rFonts w:ascii="ITC Avant Garde" w:hAnsi="ITC Avant Garde"/>
                <w:i/>
                <w:spacing w:val="-19"/>
                <w:sz w:val="18"/>
                <w:szCs w:val="18"/>
              </w:rPr>
              <w:t xml:space="preserve"> </w:t>
            </w:r>
            <w:r w:rsidRPr="00DC2CB4">
              <w:rPr>
                <w:rFonts w:ascii="ITC Avant Garde" w:hAnsi="ITC Avant Garde"/>
                <w:i/>
                <w:sz w:val="18"/>
                <w:szCs w:val="18"/>
              </w:rPr>
              <w:t>detallada</w:t>
            </w:r>
            <w:r w:rsidRPr="00DC2CB4">
              <w:rPr>
                <w:rFonts w:ascii="ITC Avant Garde" w:hAnsi="ITC Avant Garde"/>
                <w:i/>
                <w:spacing w:val="-18"/>
                <w:sz w:val="18"/>
                <w:szCs w:val="18"/>
              </w:rPr>
              <w:t xml:space="preserve"> </w:t>
            </w:r>
            <w:r w:rsidRPr="00DC2CB4">
              <w:rPr>
                <w:rFonts w:ascii="ITC Avant Garde" w:hAnsi="ITC Avant Garde"/>
                <w:i/>
                <w:sz w:val="18"/>
                <w:szCs w:val="18"/>
              </w:rPr>
              <w:t>de</w:t>
            </w:r>
            <w:r w:rsidRPr="00DC2CB4">
              <w:rPr>
                <w:rFonts w:ascii="ITC Avant Garde" w:hAnsi="ITC Avant Garde"/>
                <w:i/>
                <w:spacing w:val="-16"/>
                <w:sz w:val="18"/>
                <w:szCs w:val="18"/>
              </w:rPr>
              <w:t xml:space="preserve"> </w:t>
            </w:r>
            <w:r w:rsidRPr="00DC2CB4">
              <w:rPr>
                <w:rFonts w:ascii="ITC Avant Garde" w:hAnsi="ITC Avant Garde"/>
                <w:i/>
                <w:sz w:val="18"/>
                <w:szCs w:val="18"/>
              </w:rPr>
              <w:t>la</w:t>
            </w:r>
            <w:r w:rsidRPr="00DC2CB4">
              <w:rPr>
                <w:rFonts w:ascii="ITC Avant Garde" w:hAnsi="ITC Avant Garde"/>
                <w:i/>
                <w:spacing w:val="-15"/>
                <w:sz w:val="18"/>
                <w:szCs w:val="18"/>
              </w:rPr>
              <w:t xml:space="preserve"> </w:t>
            </w:r>
            <w:r w:rsidRPr="00DC2CB4">
              <w:rPr>
                <w:rFonts w:ascii="ITC Avant Garde" w:hAnsi="ITC Avant Garde"/>
                <w:i/>
                <w:strike/>
                <w:sz w:val="18"/>
                <w:szCs w:val="18"/>
              </w:rPr>
              <w:t>práctica</w:t>
            </w:r>
            <w:r w:rsidRPr="00DC2CB4">
              <w:rPr>
                <w:rFonts w:ascii="ITC Avant Garde" w:hAnsi="ITC Avant Garde"/>
                <w:i/>
                <w:strike/>
                <w:spacing w:val="-17"/>
                <w:sz w:val="18"/>
                <w:szCs w:val="18"/>
              </w:rPr>
              <w:t xml:space="preserve"> </w:t>
            </w:r>
            <w:r w:rsidRPr="00DC2CB4">
              <w:rPr>
                <w:rFonts w:ascii="ITC Avant Garde" w:hAnsi="ITC Avant Garde"/>
                <w:i/>
                <w:strike/>
                <w:sz w:val="18"/>
                <w:szCs w:val="18"/>
              </w:rPr>
              <w:t>monopólica</w:t>
            </w:r>
            <w:r w:rsidRPr="00DC2CB4">
              <w:rPr>
                <w:rFonts w:ascii="ITC Avant Garde" w:hAnsi="ITC Avant Garde"/>
                <w:i/>
                <w:strike/>
                <w:spacing w:val="-18"/>
                <w:sz w:val="18"/>
                <w:szCs w:val="18"/>
              </w:rPr>
              <w:t xml:space="preserve"> </w:t>
            </w:r>
            <w:r w:rsidRPr="00DC2CB4">
              <w:rPr>
                <w:rFonts w:ascii="ITC Avant Garde" w:hAnsi="ITC Avant Garde"/>
                <w:i/>
                <w:strike/>
                <w:sz w:val="18"/>
                <w:szCs w:val="18"/>
              </w:rPr>
              <w:t>relativa</w:t>
            </w:r>
            <w:r w:rsidRPr="00DC2CB4">
              <w:rPr>
                <w:rFonts w:ascii="ITC Avant Garde" w:hAnsi="ITC Avant Garde"/>
                <w:i/>
                <w:strike/>
                <w:spacing w:val="-16"/>
                <w:sz w:val="18"/>
                <w:szCs w:val="18"/>
              </w:rPr>
              <w:t xml:space="preserve"> </w:t>
            </w:r>
            <w:r w:rsidRPr="00DC2CB4">
              <w:rPr>
                <w:rFonts w:ascii="ITC Avant Garde" w:hAnsi="ITC Avant Garde"/>
                <w:i/>
                <w:strike/>
                <w:sz w:val="18"/>
                <w:szCs w:val="18"/>
              </w:rPr>
              <w:t>o</w:t>
            </w:r>
            <w:r w:rsidRPr="00DC2CB4">
              <w:rPr>
                <w:rFonts w:ascii="ITC Avant Garde" w:hAnsi="ITC Avant Garde"/>
                <w:i/>
                <w:strike/>
                <w:spacing w:val="-18"/>
                <w:sz w:val="18"/>
                <w:szCs w:val="18"/>
              </w:rPr>
              <w:t xml:space="preserve"> </w:t>
            </w:r>
            <w:r w:rsidRPr="00DC2CB4">
              <w:rPr>
                <w:rFonts w:ascii="ITC Avant Garde" w:hAnsi="ITC Avant Garde"/>
                <w:i/>
                <w:strike/>
                <w:sz w:val="18"/>
                <w:szCs w:val="18"/>
              </w:rPr>
              <w:t>concentración ilícita</w:t>
            </w:r>
            <w:r w:rsidRPr="00DC2CB4">
              <w:rPr>
                <w:rFonts w:ascii="ITC Avant Garde" w:hAnsi="ITC Avant Garde"/>
                <w:i/>
                <w:sz w:val="18"/>
                <w:szCs w:val="18"/>
              </w:rPr>
              <w:t xml:space="preserve"> </w:t>
            </w:r>
            <w:r w:rsidRPr="00DC2CB4">
              <w:rPr>
                <w:rFonts w:ascii="ITC Avant Garde" w:hAnsi="ITC Avant Garde"/>
                <w:b/>
                <w:i/>
                <w:sz w:val="18"/>
                <w:szCs w:val="18"/>
              </w:rPr>
              <w:t xml:space="preserve">conducta </w:t>
            </w:r>
            <w:r w:rsidRPr="00DC2CB4">
              <w:rPr>
                <w:rFonts w:ascii="ITC Avant Garde" w:hAnsi="ITC Avant Garde"/>
                <w:i/>
                <w:sz w:val="18"/>
                <w:szCs w:val="18"/>
              </w:rPr>
              <w:t>con relación a la cual presenta su</w:t>
            </w:r>
            <w:r w:rsidRPr="00DC2CB4">
              <w:rPr>
                <w:rFonts w:ascii="ITC Avant Garde" w:hAnsi="ITC Avant Garde"/>
                <w:i/>
                <w:spacing w:val="-14"/>
                <w:sz w:val="18"/>
                <w:szCs w:val="18"/>
              </w:rPr>
              <w:t xml:space="preserve"> </w:t>
            </w:r>
            <w:r w:rsidRPr="00DC2CB4">
              <w:rPr>
                <w:rFonts w:ascii="ITC Avant Garde" w:hAnsi="ITC Avant Garde"/>
                <w:i/>
                <w:sz w:val="18"/>
                <w:szCs w:val="18"/>
              </w:rPr>
              <w:t>solicitud;</w:t>
            </w:r>
          </w:p>
          <w:p w14:paraId="6DB0FE1D" w14:textId="77777777" w:rsidR="0012325A" w:rsidRPr="00DC2CB4" w:rsidRDefault="0012325A" w:rsidP="00183A2A">
            <w:pPr>
              <w:pStyle w:val="Prrafodelista"/>
              <w:widowControl w:val="0"/>
              <w:numPr>
                <w:ilvl w:val="1"/>
                <w:numId w:val="8"/>
              </w:numPr>
              <w:tabs>
                <w:tab w:val="left" w:pos="1105"/>
              </w:tabs>
              <w:autoSpaceDE w:val="0"/>
              <w:autoSpaceDN w:val="0"/>
              <w:spacing w:after="120" w:line="240" w:lineRule="auto"/>
              <w:ind w:right="193" w:firstLine="0"/>
              <w:contextualSpacing w:val="0"/>
              <w:jc w:val="both"/>
              <w:rPr>
                <w:rFonts w:ascii="ITC Avant Garde" w:hAnsi="ITC Avant Garde"/>
                <w:i/>
                <w:sz w:val="18"/>
                <w:szCs w:val="18"/>
              </w:rPr>
            </w:pPr>
            <w:r w:rsidRPr="00DC2CB4">
              <w:rPr>
                <w:rFonts w:ascii="ITC Avant Garde" w:hAnsi="ITC Avant Garde"/>
                <w:i/>
                <w:sz w:val="18"/>
                <w:szCs w:val="18"/>
              </w:rPr>
              <w:t xml:space="preserve">Manifestación expresa del solicitante de su voluntad de acogerse </w:t>
            </w:r>
            <w:r w:rsidRPr="00DC2CB4">
              <w:rPr>
                <w:rFonts w:ascii="ITC Avant Garde" w:hAnsi="ITC Avant Garde"/>
                <w:i/>
                <w:spacing w:val="-3"/>
                <w:sz w:val="18"/>
                <w:szCs w:val="18"/>
              </w:rPr>
              <w:t xml:space="preserve">al </w:t>
            </w:r>
            <w:r w:rsidRPr="00DC2CB4">
              <w:rPr>
                <w:rFonts w:ascii="ITC Avant Garde" w:hAnsi="ITC Avant Garde"/>
                <w:i/>
                <w:sz w:val="18"/>
                <w:szCs w:val="18"/>
              </w:rPr>
              <w:t>beneficio de dispensa o reducción del importe de multas respecto de la</w:t>
            </w:r>
            <w:r w:rsidRPr="00DC2CB4">
              <w:rPr>
                <w:rFonts w:ascii="ITC Avant Garde" w:hAnsi="ITC Avant Garde"/>
                <w:i/>
                <w:strike/>
                <w:sz w:val="18"/>
                <w:szCs w:val="18"/>
              </w:rPr>
              <w:t xml:space="preserve"> práctica monopólica relativa o concentración ilícita</w:t>
            </w:r>
            <w:r w:rsidRPr="00DC2CB4">
              <w:rPr>
                <w:rFonts w:ascii="ITC Avant Garde" w:hAnsi="ITC Avant Garde"/>
                <w:i/>
                <w:sz w:val="18"/>
                <w:szCs w:val="18"/>
              </w:rPr>
              <w:t xml:space="preserve"> </w:t>
            </w:r>
            <w:r w:rsidRPr="00DC2CB4">
              <w:rPr>
                <w:rFonts w:ascii="ITC Avant Garde" w:hAnsi="ITC Avant Garde"/>
                <w:b/>
                <w:i/>
                <w:sz w:val="18"/>
                <w:szCs w:val="18"/>
              </w:rPr>
              <w:t>conducta</w:t>
            </w:r>
            <w:r w:rsidRPr="00DC2CB4">
              <w:rPr>
                <w:rFonts w:ascii="ITC Avant Garde" w:hAnsi="ITC Avant Garde"/>
                <w:b/>
                <w:i/>
                <w:spacing w:val="-45"/>
                <w:sz w:val="18"/>
                <w:szCs w:val="18"/>
              </w:rPr>
              <w:t xml:space="preserve"> </w:t>
            </w:r>
            <w:r w:rsidRPr="00DC2CB4">
              <w:rPr>
                <w:rFonts w:ascii="ITC Avant Garde" w:hAnsi="ITC Avant Garde"/>
                <w:i/>
                <w:sz w:val="18"/>
                <w:szCs w:val="18"/>
              </w:rPr>
              <w:t xml:space="preserve">detallada </w:t>
            </w:r>
            <w:r w:rsidRPr="00DC2CB4">
              <w:rPr>
                <w:rFonts w:ascii="ITC Avant Garde" w:hAnsi="ITC Avant Garde"/>
                <w:i/>
                <w:strike/>
                <w:sz w:val="18"/>
                <w:szCs w:val="18"/>
              </w:rPr>
              <w:t>en</w:t>
            </w:r>
            <w:r w:rsidRPr="00DC2CB4">
              <w:rPr>
                <w:rFonts w:ascii="ITC Avant Garde" w:hAnsi="ITC Avant Garde"/>
                <w:i/>
                <w:sz w:val="18"/>
                <w:szCs w:val="18"/>
              </w:rPr>
              <w:t xml:space="preserve"> </w:t>
            </w:r>
            <w:r w:rsidRPr="00DC2CB4">
              <w:rPr>
                <w:rFonts w:ascii="ITC Avant Garde" w:hAnsi="ITC Avant Garde"/>
                <w:b/>
                <w:i/>
                <w:sz w:val="18"/>
                <w:szCs w:val="18"/>
              </w:rPr>
              <w:t xml:space="preserve">conforme </w:t>
            </w:r>
            <w:r w:rsidRPr="00DC2CB4">
              <w:rPr>
                <w:rFonts w:ascii="ITC Avant Garde" w:hAnsi="ITC Avant Garde"/>
                <w:i/>
                <w:sz w:val="18"/>
                <w:szCs w:val="18"/>
              </w:rPr>
              <w:t>a la fracción</w:t>
            </w:r>
            <w:r w:rsidRPr="00DC2CB4">
              <w:rPr>
                <w:rFonts w:ascii="ITC Avant Garde" w:hAnsi="ITC Avant Garde"/>
                <w:i/>
                <w:spacing w:val="-10"/>
                <w:sz w:val="18"/>
                <w:szCs w:val="18"/>
              </w:rPr>
              <w:t xml:space="preserve"> </w:t>
            </w:r>
            <w:r w:rsidRPr="00DC2CB4">
              <w:rPr>
                <w:rFonts w:ascii="ITC Avant Garde" w:hAnsi="ITC Avant Garde"/>
                <w:i/>
                <w:sz w:val="18"/>
                <w:szCs w:val="18"/>
              </w:rPr>
              <w:t>anterior;</w:t>
            </w:r>
          </w:p>
          <w:p w14:paraId="3A119AEB" w14:textId="77777777" w:rsidR="0012325A" w:rsidRPr="00DC2CB4" w:rsidRDefault="0012325A" w:rsidP="00183A2A">
            <w:pPr>
              <w:spacing w:after="120" w:line="240" w:lineRule="auto"/>
              <w:ind w:left="776"/>
              <w:jc w:val="both"/>
              <w:rPr>
                <w:rFonts w:ascii="ITC Avant Garde" w:hAnsi="ITC Avant Garde"/>
                <w:i/>
                <w:sz w:val="18"/>
                <w:szCs w:val="18"/>
              </w:rPr>
            </w:pPr>
            <w:r w:rsidRPr="00DC2CB4">
              <w:rPr>
                <w:rFonts w:ascii="ITC Avant Garde" w:hAnsi="ITC Avant Garde"/>
                <w:i/>
                <w:sz w:val="18"/>
                <w:szCs w:val="18"/>
              </w:rPr>
              <w:t>[…]</w:t>
            </w:r>
          </w:p>
          <w:p w14:paraId="5F545AA5" w14:textId="2AC877BA" w:rsidR="0012325A" w:rsidRPr="00DC2CB4" w:rsidRDefault="0012325A" w:rsidP="00183A2A">
            <w:pPr>
              <w:pStyle w:val="Default"/>
              <w:spacing w:after="120"/>
              <w:jc w:val="both"/>
              <w:rPr>
                <w:rFonts w:ascii="ITC Avant Garde" w:hAnsi="ITC Avant Garde"/>
                <w:b/>
                <w:i/>
                <w:color w:val="auto"/>
                <w:sz w:val="18"/>
                <w:szCs w:val="18"/>
              </w:rPr>
            </w:pPr>
            <w:r w:rsidRPr="00DC2CB4">
              <w:rPr>
                <w:rFonts w:ascii="ITC Avant Garde" w:hAnsi="ITC Avant Garde"/>
                <w:b/>
                <w:i/>
                <w:color w:val="auto"/>
                <w:sz w:val="18"/>
                <w:szCs w:val="18"/>
              </w:rPr>
              <w:t>Artículo 124-B, fracción I</w:t>
            </w:r>
          </w:p>
          <w:p w14:paraId="651D394A" w14:textId="77777777" w:rsidR="0012325A" w:rsidRPr="00DC2CB4" w:rsidRDefault="0012325A" w:rsidP="00D64D37">
            <w:pPr>
              <w:pStyle w:val="Textoindependiente"/>
              <w:spacing w:line="240" w:lineRule="auto"/>
              <w:ind w:right="193"/>
              <w:jc w:val="both"/>
              <w:rPr>
                <w:rFonts w:ascii="ITC Avant Garde" w:hAnsi="ITC Avant Garde"/>
                <w:i/>
                <w:sz w:val="18"/>
                <w:szCs w:val="18"/>
              </w:rPr>
            </w:pPr>
            <w:r w:rsidRPr="00DC2CB4">
              <w:rPr>
                <w:rFonts w:ascii="ITC Avant Garde" w:hAnsi="ITC Avant Garde"/>
                <w:i/>
                <w:sz w:val="18"/>
                <w:szCs w:val="18"/>
              </w:rPr>
              <w:t>Con la finalidad de brindar seguridad jurídica a los agentes económicos que deseen</w:t>
            </w:r>
            <w:r w:rsidRPr="00DC2CB4">
              <w:rPr>
                <w:rFonts w:ascii="ITC Avant Garde" w:hAnsi="ITC Avant Garde"/>
                <w:i/>
                <w:spacing w:val="-12"/>
                <w:sz w:val="18"/>
                <w:szCs w:val="18"/>
              </w:rPr>
              <w:t xml:space="preserve"> </w:t>
            </w:r>
            <w:r w:rsidRPr="00DC2CB4">
              <w:rPr>
                <w:rFonts w:ascii="ITC Avant Garde" w:hAnsi="ITC Avant Garde"/>
                <w:i/>
                <w:sz w:val="18"/>
                <w:szCs w:val="18"/>
              </w:rPr>
              <w:t>acogerse</w:t>
            </w:r>
            <w:r w:rsidRPr="00DC2CB4">
              <w:rPr>
                <w:rFonts w:ascii="ITC Avant Garde" w:hAnsi="ITC Avant Garde"/>
                <w:i/>
                <w:spacing w:val="-11"/>
                <w:sz w:val="18"/>
                <w:szCs w:val="18"/>
              </w:rPr>
              <w:t xml:space="preserve"> </w:t>
            </w:r>
            <w:r w:rsidRPr="00DC2CB4">
              <w:rPr>
                <w:rFonts w:ascii="ITC Avant Garde" w:hAnsi="ITC Avant Garde"/>
                <w:i/>
                <w:sz w:val="18"/>
                <w:szCs w:val="18"/>
              </w:rPr>
              <w:t>al</w:t>
            </w:r>
            <w:r w:rsidRPr="00DC2CB4">
              <w:rPr>
                <w:rFonts w:ascii="ITC Avant Garde" w:hAnsi="ITC Avant Garde"/>
                <w:i/>
                <w:spacing w:val="-11"/>
                <w:sz w:val="18"/>
                <w:szCs w:val="18"/>
              </w:rPr>
              <w:t xml:space="preserve"> </w:t>
            </w:r>
            <w:r w:rsidRPr="00DC2CB4">
              <w:rPr>
                <w:rFonts w:ascii="ITC Avant Garde" w:hAnsi="ITC Avant Garde"/>
                <w:i/>
                <w:sz w:val="18"/>
                <w:szCs w:val="18"/>
              </w:rPr>
              <w:t>beneficio</w:t>
            </w:r>
            <w:r w:rsidRPr="00DC2CB4">
              <w:rPr>
                <w:rFonts w:ascii="ITC Avant Garde" w:hAnsi="ITC Avant Garde"/>
                <w:i/>
                <w:spacing w:val="-12"/>
                <w:sz w:val="18"/>
                <w:szCs w:val="18"/>
              </w:rPr>
              <w:t xml:space="preserve"> </w:t>
            </w:r>
            <w:r w:rsidRPr="00DC2CB4">
              <w:rPr>
                <w:rFonts w:ascii="ITC Avant Garde" w:hAnsi="ITC Avant Garde"/>
                <w:i/>
                <w:sz w:val="18"/>
                <w:szCs w:val="18"/>
              </w:rPr>
              <w:t>establecido</w:t>
            </w:r>
            <w:r w:rsidRPr="00DC2CB4">
              <w:rPr>
                <w:rFonts w:ascii="ITC Avant Garde" w:hAnsi="ITC Avant Garde"/>
                <w:i/>
                <w:spacing w:val="-12"/>
                <w:sz w:val="18"/>
                <w:szCs w:val="18"/>
              </w:rPr>
              <w:t xml:space="preserve"> </w:t>
            </w:r>
            <w:r w:rsidRPr="00DC2CB4">
              <w:rPr>
                <w:rFonts w:ascii="ITC Avant Garde" w:hAnsi="ITC Avant Garde"/>
                <w:i/>
                <w:sz w:val="18"/>
                <w:szCs w:val="18"/>
              </w:rPr>
              <w:t>en</w:t>
            </w:r>
            <w:r w:rsidRPr="00DC2CB4">
              <w:rPr>
                <w:rFonts w:ascii="ITC Avant Garde" w:hAnsi="ITC Avant Garde"/>
                <w:i/>
                <w:spacing w:val="-12"/>
                <w:sz w:val="18"/>
                <w:szCs w:val="18"/>
              </w:rPr>
              <w:t xml:space="preserve"> </w:t>
            </w:r>
            <w:r w:rsidRPr="00DC2CB4">
              <w:rPr>
                <w:rFonts w:ascii="ITC Avant Garde" w:hAnsi="ITC Avant Garde"/>
                <w:i/>
                <w:sz w:val="18"/>
                <w:szCs w:val="18"/>
              </w:rPr>
              <w:t>el</w:t>
            </w:r>
            <w:r w:rsidRPr="00DC2CB4">
              <w:rPr>
                <w:rFonts w:ascii="ITC Avant Garde" w:hAnsi="ITC Avant Garde"/>
                <w:i/>
                <w:spacing w:val="-9"/>
                <w:sz w:val="18"/>
                <w:szCs w:val="18"/>
              </w:rPr>
              <w:t xml:space="preserve"> </w:t>
            </w:r>
            <w:r w:rsidRPr="00DC2CB4">
              <w:rPr>
                <w:rFonts w:ascii="ITC Avant Garde" w:hAnsi="ITC Avant Garde"/>
                <w:i/>
                <w:sz w:val="18"/>
                <w:szCs w:val="18"/>
              </w:rPr>
              <w:t>artículo</w:t>
            </w:r>
            <w:r w:rsidRPr="00DC2CB4">
              <w:rPr>
                <w:rFonts w:ascii="ITC Avant Garde" w:hAnsi="ITC Avant Garde"/>
                <w:i/>
                <w:spacing w:val="-13"/>
                <w:sz w:val="18"/>
                <w:szCs w:val="18"/>
              </w:rPr>
              <w:t xml:space="preserve"> </w:t>
            </w:r>
            <w:r w:rsidRPr="00DC2CB4">
              <w:rPr>
                <w:rFonts w:ascii="ITC Avant Garde" w:hAnsi="ITC Avant Garde"/>
                <w:i/>
                <w:sz w:val="18"/>
                <w:szCs w:val="18"/>
              </w:rPr>
              <w:t>100</w:t>
            </w:r>
            <w:r w:rsidRPr="00DC2CB4">
              <w:rPr>
                <w:rFonts w:ascii="ITC Avant Garde" w:hAnsi="ITC Avant Garde"/>
                <w:i/>
                <w:spacing w:val="-11"/>
                <w:sz w:val="18"/>
                <w:szCs w:val="18"/>
              </w:rPr>
              <w:t xml:space="preserve"> </w:t>
            </w:r>
            <w:r w:rsidRPr="00DC2CB4">
              <w:rPr>
                <w:rFonts w:ascii="ITC Avant Garde" w:hAnsi="ITC Avant Garde"/>
                <w:i/>
                <w:sz w:val="18"/>
                <w:szCs w:val="18"/>
              </w:rPr>
              <w:t>de</w:t>
            </w:r>
            <w:r w:rsidRPr="00DC2CB4">
              <w:rPr>
                <w:rFonts w:ascii="ITC Avant Garde" w:hAnsi="ITC Avant Garde"/>
                <w:i/>
                <w:spacing w:val="-11"/>
                <w:sz w:val="18"/>
                <w:szCs w:val="18"/>
              </w:rPr>
              <w:t xml:space="preserve"> </w:t>
            </w:r>
            <w:r w:rsidRPr="00DC2CB4">
              <w:rPr>
                <w:rFonts w:ascii="ITC Avant Garde" w:hAnsi="ITC Avant Garde"/>
                <w:i/>
                <w:sz w:val="18"/>
                <w:szCs w:val="18"/>
              </w:rPr>
              <w:t>la</w:t>
            </w:r>
            <w:r w:rsidRPr="00DC2CB4">
              <w:rPr>
                <w:rFonts w:ascii="ITC Avant Garde" w:hAnsi="ITC Avant Garde"/>
                <w:i/>
                <w:spacing w:val="-12"/>
                <w:sz w:val="18"/>
                <w:szCs w:val="18"/>
              </w:rPr>
              <w:t xml:space="preserve"> </w:t>
            </w:r>
            <w:r w:rsidRPr="00DC2CB4">
              <w:rPr>
                <w:rFonts w:ascii="ITC Avant Garde" w:hAnsi="ITC Avant Garde"/>
                <w:i/>
                <w:sz w:val="18"/>
                <w:szCs w:val="18"/>
              </w:rPr>
              <w:t>LFCE</w:t>
            </w:r>
            <w:r w:rsidRPr="00DC2CB4">
              <w:rPr>
                <w:rFonts w:ascii="ITC Avant Garde" w:hAnsi="ITC Avant Garde"/>
                <w:i/>
                <w:spacing w:val="-11"/>
                <w:sz w:val="18"/>
                <w:szCs w:val="18"/>
              </w:rPr>
              <w:t xml:space="preserve"> </w:t>
            </w:r>
            <w:r w:rsidRPr="00DC2CB4">
              <w:rPr>
                <w:rFonts w:ascii="ITC Avant Garde" w:hAnsi="ITC Avant Garde"/>
                <w:i/>
                <w:sz w:val="18"/>
                <w:szCs w:val="18"/>
              </w:rPr>
              <w:t>y,</w:t>
            </w:r>
            <w:r w:rsidRPr="00DC2CB4">
              <w:rPr>
                <w:rFonts w:ascii="ITC Avant Garde" w:hAnsi="ITC Avant Garde"/>
                <w:i/>
                <w:spacing w:val="-13"/>
                <w:sz w:val="18"/>
                <w:szCs w:val="18"/>
              </w:rPr>
              <w:t xml:space="preserve"> </w:t>
            </w:r>
            <w:r w:rsidRPr="00DC2CB4">
              <w:rPr>
                <w:rFonts w:ascii="ITC Avant Garde" w:hAnsi="ITC Avant Garde"/>
                <w:i/>
                <w:sz w:val="18"/>
                <w:szCs w:val="18"/>
              </w:rPr>
              <w:t>toda</w:t>
            </w:r>
            <w:r w:rsidRPr="00DC2CB4">
              <w:rPr>
                <w:rFonts w:ascii="ITC Avant Garde" w:hAnsi="ITC Avant Garde"/>
                <w:i/>
                <w:spacing w:val="-9"/>
                <w:sz w:val="18"/>
                <w:szCs w:val="18"/>
              </w:rPr>
              <w:t xml:space="preserve"> </w:t>
            </w:r>
            <w:r w:rsidRPr="00DC2CB4">
              <w:rPr>
                <w:rFonts w:ascii="ITC Avant Garde" w:hAnsi="ITC Avant Garde"/>
                <w:i/>
                <w:sz w:val="18"/>
                <w:szCs w:val="18"/>
              </w:rPr>
              <w:t>vez que el Anteproyecto tiene como finalidad detallar el procedimiento conforme al cual, se resolverá sobre su otorgamiento, se considera necesario establecer en la fracción</w:t>
            </w:r>
            <w:r w:rsidRPr="00DC2CB4">
              <w:rPr>
                <w:rFonts w:ascii="ITC Avant Garde" w:hAnsi="ITC Avant Garde"/>
                <w:i/>
                <w:spacing w:val="-14"/>
                <w:sz w:val="18"/>
                <w:szCs w:val="18"/>
              </w:rPr>
              <w:t xml:space="preserve"> </w:t>
            </w:r>
            <w:r w:rsidRPr="00DC2CB4">
              <w:rPr>
                <w:rFonts w:ascii="ITC Avant Garde" w:hAnsi="ITC Avant Garde"/>
                <w:i/>
                <w:sz w:val="18"/>
                <w:szCs w:val="18"/>
              </w:rPr>
              <w:t>I</w:t>
            </w:r>
            <w:r w:rsidRPr="00DC2CB4">
              <w:rPr>
                <w:rFonts w:ascii="ITC Avant Garde" w:hAnsi="ITC Avant Garde"/>
                <w:i/>
                <w:spacing w:val="-7"/>
                <w:sz w:val="18"/>
                <w:szCs w:val="18"/>
              </w:rPr>
              <w:t xml:space="preserve"> </w:t>
            </w:r>
            <w:r w:rsidRPr="00DC2CB4">
              <w:rPr>
                <w:rFonts w:ascii="ITC Avant Garde" w:hAnsi="ITC Avant Garde"/>
                <w:i/>
                <w:sz w:val="18"/>
                <w:szCs w:val="18"/>
              </w:rPr>
              <w:t>del</w:t>
            </w:r>
            <w:r w:rsidRPr="00DC2CB4">
              <w:rPr>
                <w:rFonts w:ascii="ITC Avant Garde" w:hAnsi="ITC Avant Garde"/>
                <w:i/>
                <w:spacing w:val="-9"/>
                <w:sz w:val="18"/>
                <w:szCs w:val="18"/>
              </w:rPr>
              <w:t xml:space="preserve"> </w:t>
            </w:r>
            <w:r w:rsidRPr="00DC2CB4">
              <w:rPr>
                <w:rFonts w:ascii="ITC Avant Garde" w:hAnsi="ITC Avant Garde"/>
                <w:i/>
                <w:sz w:val="18"/>
                <w:szCs w:val="18"/>
              </w:rPr>
              <w:t>artículo</w:t>
            </w:r>
            <w:r w:rsidRPr="00DC2CB4">
              <w:rPr>
                <w:rFonts w:ascii="ITC Avant Garde" w:hAnsi="ITC Avant Garde"/>
                <w:i/>
                <w:spacing w:val="-10"/>
                <w:sz w:val="18"/>
                <w:szCs w:val="18"/>
              </w:rPr>
              <w:t xml:space="preserve"> </w:t>
            </w:r>
            <w:r w:rsidRPr="00DC2CB4">
              <w:rPr>
                <w:rFonts w:ascii="ITC Avant Garde" w:hAnsi="ITC Avant Garde"/>
                <w:i/>
                <w:sz w:val="18"/>
                <w:szCs w:val="18"/>
              </w:rPr>
              <w:t>124-B</w:t>
            </w:r>
            <w:r w:rsidRPr="00DC2CB4">
              <w:rPr>
                <w:rFonts w:ascii="ITC Avant Garde" w:hAnsi="ITC Avant Garde"/>
                <w:i/>
                <w:spacing w:val="-9"/>
                <w:sz w:val="18"/>
                <w:szCs w:val="18"/>
              </w:rPr>
              <w:t xml:space="preserve"> </w:t>
            </w:r>
            <w:r w:rsidRPr="00DC2CB4">
              <w:rPr>
                <w:rFonts w:ascii="ITC Avant Garde" w:hAnsi="ITC Avant Garde"/>
                <w:i/>
                <w:sz w:val="18"/>
                <w:szCs w:val="18"/>
              </w:rPr>
              <w:t>un</w:t>
            </w:r>
            <w:r w:rsidRPr="00DC2CB4">
              <w:rPr>
                <w:rFonts w:ascii="ITC Avant Garde" w:hAnsi="ITC Avant Garde"/>
                <w:i/>
                <w:spacing w:val="-11"/>
                <w:sz w:val="18"/>
                <w:szCs w:val="18"/>
              </w:rPr>
              <w:t xml:space="preserve"> </w:t>
            </w:r>
            <w:r w:rsidRPr="00DC2CB4">
              <w:rPr>
                <w:rFonts w:ascii="ITC Avant Garde" w:hAnsi="ITC Avant Garde"/>
                <w:i/>
                <w:sz w:val="18"/>
                <w:szCs w:val="18"/>
              </w:rPr>
              <w:t>mecanismo</w:t>
            </w:r>
            <w:r w:rsidRPr="00DC2CB4">
              <w:rPr>
                <w:rFonts w:ascii="ITC Avant Garde" w:hAnsi="ITC Avant Garde"/>
                <w:i/>
                <w:spacing w:val="-10"/>
                <w:sz w:val="18"/>
                <w:szCs w:val="18"/>
              </w:rPr>
              <w:t xml:space="preserve"> </w:t>
            </w:r>
            <w:r w:rsidRPr="00DC2CB4">
              <w:rPr>
                <w:rFonts w:ascii="ITC Avant Garde" w:hAnsi="ITC Avant Garde"/>
                <w:i/>
                <w:sz w:val="18"/>
                <w:szCs w:val="18"/>
              </w:rPr>
              <w:t>a</w:t>
            </w:r>
            <w:r w:rsidRPr="00DC2CB4">
              <w:rPr>
                <w:rFonts w:ascii="ITC Avant Garde" w:hAnsi="ITC Avant Garde"/>
                <w:i/>
                <w:spacing w:val="-10"/>
                <w:sz w:val="18"/>
                <w:szCs w:val="18"/>
              </w:rPr>
              <w:t xml:space="preserve"> </w:t>
            </w:r>
            <w:r w:rsidRPr="00DC2CB4">
              <w:rPr>
                <w:rFonts w:ascii="ITC Avant Garde" w:hAnsi="ITC Avant Garde"/>
                <w:i/>
                <w:sz w:val="18"/>
                <w:szCs w:val="18"/>
              </w:rPr>
              <w:t>fin</w:t>
            </w:r>
            <w:r w:rsidRPr="00DC2CB4">
              <w:rPr>
                <w:rFonts w:ascii="ITC Avant Garde" w:hAnsi="ITC Avant Garde"/>
                <w:i/>
                <w:spacing w:val="-10"/>
                <w:sz w:val="18"/>
                <w:szCs w:val="18"/>
              </w:rPr>
              <w:t xml:space="preserve"> </w:t>
            </w:r>
            <w:r w:rsidRPr="00DC2CB4">
              <w:rPr>
                <w:rFonts w:ascii="ITC Avant Garde" w:hAnsi="ITC Avant Garde"/>
                <w:i/>
                <w:sz w:val="18"/>
                <w:szCs w:val="18"/>
              </w:rPr>
              <w:t>de</w:t>
            </w:r>
            <w:r w:rsidRPr="00DC2CB4">
              <w:rPr>
                <w:rFonts w:ascii="ITC Avant Garde" w:hAnsi="ITC Avant Garde"/>
                <w:i/>
                <w:spacing w:val="-9"/>
                <w:sz w:val="18"/>
                <w:szCs w:val="18"/>
              </w:rPr>
              <w:t xml:space="preserve"> </w:t>
            </w:r>
            <w:r w:rsidRPr="00DC2CB4">
              <w:rPr>
                <w:rFonts w:ascii="ITC Avant Garde" w:hAnsi="ITC Avant Garde"/>
                <w:i/>
                <w:sz w:val="18"/>
                <w:szCs w:val="18"/>
              </w:rPr>
              <w:t>que</w:t>
            </w:r>
            <w:r w:rsidRPr="00DC2CB4">
              <w:rPr>
                <w:rFonts w:ascii="ITC Avant Garde" w:hAnsi="ITC Avant Garde"/>
                <w:i/>
                <w:spacing w:val="-13"/>
                <w:sz w:val="18"/>
                <w:szCs w:val="18"/>
              </w:rPr>
              <w:t xml:space="preserve"> </w:t>
            </w:r>
            <w:r w:rsidRPr="00DC2CB4">
              <w:rPr>
                <w:rFonts w:ascii="ITC Avant Garde" w:hAnsi="ITC Avant Garde"/>
                <w:i/>
                <w:sz w:val="18"/>
                <w:szCs w:val="18"/>
              </w:rPr>
              <w:t>la</w:t>
            </w:r>
            <w:r w:rsidRPr="00DC2CB4">
              <w:rPr>
                <w:rFonts w:ascii="ITC Avant Garde" w:hAnsi="ITC Avant Garde"/>
                <w:i/>
                <w:spacing w:val="-9"/>
                <w:sz w:val="18"/>
                <w:szCs w:val="18"/>
              </w:rPr>
              <w:t xml:space="preserve"> </w:t>
            </w:r>
            <w:r w:rsidRPr="00DC2CB4">
              <w:rPr>
                <w:rFonts w:ascii="ITC Avant Garde" w:hAnsi="ITC Avant Garde"/>
                <w:i/>
                <w:sz w:val="18"/>
                <w:szCs w:val="18"/>
              </w:rPr>
              <w:t>Autoridad</w:t>
            </w:r>
            <w:r w:rsidRPr="00DC2CB4">
              <w:rPr>
                <w:rFonts w:ascii="ITC Avant Garde" w:hAnsi="ITC Avant Garde"/>
                <w:i/>
                <w:spacing w:val="-12"/>
                <w:sz w:val="18"/>
                <w:szCs w:val="18"/>
              </w:rPr>
              <w:t xml:space="preserve"> </w:t>
            </w:r>
            <w:r w:rsidRPr="00DC2CB4">
              <w:rPr>
                <w:rFonts w:ascii="ITC Avant Garde" w:hAnsi="ITC Avant Garde"/>
                <w:i/>
                <w:sz w:val="18"/>
                <w:szCs w:val="18"/>
              </w:rPr>
              <w:t>Investigadora dé a conocer la fecha en que se emitirá el dictamen de probable responsabilidad. En este sentido, se propone la siguiente</w:t>
            </w:r>
            <w:r w:rsidRPr="00DC2CB4">
              <w:rPr>
                <w:rFonts w:ascii="ITC Avant Garde" w:hAnsi="ITC Avant Garde"/>
                <w:i/>
                <w:spacing w:val="-16"/>
                <w:sz w:val="18"/>
                <w:szCs w:val="18"/>
              </w:rPr>
              <w:t xml:space="preserve"> </w:t>
            </w:r>
            <w:r w:rsidRPr="00DC2CB4">
              <w:rPr>
                <w:rFonts w:ascii="ITC Avant Garde" w:hAnsi="ITC Avant Garde"/>
                <w:i/>
                <w:sz w:val="18"/>
                <w:szCs w:val="18"/>
              </w:rPr>
              <w:t>modificación:</w:t>
            </w:r>
          </w:p>
          <w:p w14:paraId="01A097EE" w14:textId="77777777" w:rsidR="0012325A" w:rsidRPr="00DC2CB4" w:rsidRDefault="0012325A" w:rsidP="00183A2A">
            <w:pPr>
              <w:spacing w:after="120" w:line="240" w:lineRule="auto"/>
              <w:ind w:left="776"/>
              <w:jc w:val="both"/>
              <w:rPr>
                <w:rFonts w:ascii="ITC Avant Garde" w:hAnsi="ITC Avant Garde"/>
                <w:i/>
                <w:sz w:val="18"/>
                <w:szCs w:val="18"/>
              </w:rPr>
            </w:pPr>
            <w:r w:rsidRPr="00DC2CB4">
              <w:rPr>
                <w:rFonts w:ascii="ITC Avant Garde" w:hAnsi="ITC Avant Garde"/>
                <w:i/>
                <w:sz w:val="18"/>
                <w:szCs w:val="18"/>
              </w:rPr>
              <w:lastRenderedPageBreak/>
              <w:t>Artículo 124-B. […]</w:t>
            </w:r>
          </w:p>
          <w:p w14:paraId="29DA1896" w14:textId="77777777" w:rsidR="0012325A" w:rsidRPr="00DC2CB4" w:rsidRDefault="0012325A" w:rsidP="00183A2A">
            <w:pPr>
              <w:spacing w:after="120" w:line="240" w:lineRule="auto"/>
              <w:ind w:left="776" w:right="193"/>
              <w:jc w:val="both"/>
              <w:rPr>
                <w:rFonts w:ascii="ITC Avant Garde" w:hAnsi="ITC Avant Garde"/>
                <w:i/>
                <w:sz w:val="18"/>
                <w:szCs w:val="18"/>
              </w:rPr>
            </w:pPr>
            <w:r w:rsidRPr="00DC2CB4">
              <w:rPr>
                <w:rFonts w:ascii="ITC Avant Garde" w:hAnsi="ITC Avant Garde"/>
                <w:i/>
                <w:sz w:val="18"/>
                <w:szCs w:val="18"/>
              </w:rPr>
              <w:t>I. El Agente Económico sujeto a la investigación, considerado individualmente</w:t>
            </w:r>
            <w:r w:rsidRPr="00DC2CB4">
              <w:rPr>
                <w:rFonts w:ascii="ITC Avant Garde" w:hAnsi="ITC Avant Garde"/>
                <w:i/>
                <w:spacing w:val="-12"/>
                <w:sz w:val="18"/>
                <w:szCs w:val="18"/>
              </w:rPr>
              <w:t xml:space="preserve"> </w:t>
            </w:r>
            <w:r w:rsidRPr="00DC2CB4">
              <w:rPr>
                <w:rFonts w:ascii="ITC Avant Garde" w:hAnsi="ITC Avant Garde"/>
                <w:i/>
                <w:sz w:val="18"/>
                <w:szCs w:val="18"/>
              </w:rPr>
              <w:t>o</w:t>
            </w:r>
            <w:r w:rsidRPr="00DC2CB4">
              <w:rPr>
                <w:rFonts w:ascii="ITC Avant Garde" w:hAnsi="ITC Avant Garde"/>
                <w:i/>
                <w:spacing w:val="-13"/>
                <w:sz w:val="18"/>
                <w:szCs w:val="18"/>
              </w:rPr>
              <w:t xml:space="preserve"> </w:t>
            </w:r>
            <w:r w:rsidRPr="00DC2CB4">
              <w:rPr>
                <w:rFonts w:ascii="ITC Avant Garde" w:hAnsi="ITC Avant Garde"/>
                <w:i/>
                <w:sz w:val="18"/>
                <w:szCs w:val="18"/>
              </w:rPr>
              <w:t>hasta</w:t>
            </w:r>
            <w:r w:rsidRPr="00DC2CB4">
              <w:rPr>
                <w:rFonts w:ascii="ITC Avant Garde" w:hAnsi="ITC Avant Garde"/>
                <w:i/>
                <w:spacing w:val="-12"/>
                <w:sz w:val="18"/>
                <w:szCs w:val="18"/>
              </w:rPr>
              <w:t xml:space="preserve"> </w:t>
            </w:r>
            <w:r w:rsidRPr="00DC2CB4">
              <w:rPr>
                <w:rFonts w:ascii="ITC Avant Garde" w:hAnsi="ITC Avant Garde"/>
                <w:i/>
                <w:sz w:val="18"/>
                <w:szCs w:val="18"/>
              </w:rPr>
              <w:t>su</w:t>
            </w:r>
            <w:r w:rsidRPr="00DC2CB4">
              <w:rPr>
                <w:rFonts w:ascii="ITC Avant Garde" w:hAnsi="ITC Avant Garde"/>
                <w:i/>
                <w:spacing w:val="-12"/>
                <w:sz w:val="18"/>
                <w:szCs w:val="18"/>
              </w:rPr>
              <w:t xml:space="preserve"> </w:t>
            </w:r>
            <w:r w:rsidRPr="00DC2CB4">
              <w:rPr>
                <w:rFonts w:ascii="ITC Avant Garde" w:hAnsi="ITC Avant Garde"/>
                <w:i/>
                <w:sz w:val="18"/>
                <w:szCs w:val="18"/>
              </w:rPr>
              <w:t>dimensión</w:t>
            </w:r>
            <w:r w:rsidRPr="00DC2CB4">
              <w:rPr>
                <w:rFonts w:ascii="ITC Avant Garde" w:hAnsi="ITC Avant Garde"/>
                <w:i/>
                <w:spacing w:val="-13"/>
                <w:sz w:val="18"/>
                <w:szCs w:val="18"/>
              </w:rPr>
              <w:t xml:space="preserve"> </w:t>
            </w:r>
            <w:r w:rsidRPr="00DC2CB4">
              <w:rPr>
                <w:rFonts w:ascii="ITC Avant Garde" w:hAnsi="ITC Avant Garde"/>
                <w:i/>
                <w:sz w:val="18"/>
                <w:szCs w:val="18"/>
              </w:rPr>
              <w:t>de</w:t>
            </w:r>
            <w:r w:rsidRPr="00DC2CB4">
              <w:rPr>
                <w:rFonts w:ascii="ITC Avant Garde" w:hAnsi="ITC Avant Garde"/>
                <w:i/>
                <w:spacing w:val="-12"/>
                <w:sz w:val="18"/>
                <w:szCs w:val="18"/>
              </w:rPr>
              <w:t xml:space="preserve"> </w:t>
            </w:r>
            <w:r w:rsidRPr="00DC2CB4">
              <w:rPr>
                <w:rFonts w:ascii="ITC Avant Garde" w:hAnsi="ITC Avant Garde"/>
                <w:i/>
                <w:sz w:val="18"/>
                <w:szCs w:val="18"/>
              </w:rPr>
              <w:t>grupo</w:t>
            </w:r>
            <w:r w:rsidRPr="00DC2CB4">
              <w:rPr>
                <w:rFonts w:ascii="ITC Avant Garde" w:hAnsi="ITC Avant Garde"/>
                <w:i/>
                <w:spacing w:val="-13"/>
                <w:sz w:val="18"/>
                <w:szCs w:val="18"/>
              </w:rPr>
              <w:t xml:space="preserve"> </w:t>
            </w:r>
            <w:r w:rsidRPr="00DC2CB4">
              <w:rPr>
                <w:rFonts w:ascii="ITC Avant Garde" w:hAnsi="ITC Avant Garde"/>
                <w:i/>
                <w:sz w:val="18"/>
                <w:szCs w:val="18"/>
              </w:rPr>
              <w:t>de</w:t>
            </w:r>
            <w:r w:rsidRPr="00DC2CB4">
              <w:rPr>
                <w:rFonts w:ascii="ITC Avant Garde" w:hAnsi="ITC Avant Garde"/>
                <w:i/>
                <w:spacing w:val="-11"/>
                <w:sz w:val="18"/>
                <w:szCs w:val="18"/>
              </w:rPr>
              <w:t xml:space="preserve"> </w:t>
            </w:r>
            <w:r w:rsidRPr="00DC2CB4">
              <w:rPr>
                <w:rFonts w:ascii="ITC Avant Garde" w:hAnsi="ITC Avant Garde"/>
                <w:i/>
                <w:sz w:val="18"/>
                <w:szCs w:val="18"/>
              </w:rPr>
              <w:t>interés</w:t>
            </w:r>
            <w:r w:rsidRPr="00DC2CB4">
              <w:rPr>
                <w:rFonts w:ascii="ITC Avant Garde" w:hAnsi="ITC Avant Garde"/>
                <w:i/>
                <w:spacing w:val="-11"/>
                <w:sz w:val="18"/>
                <w:szCs w:val="18"/>
              </w:rPr>
              <w:t xml:space="preserve"> </w:t>
            </w:r>
            <w:r w:rsidRPr="00DC2CB4">
              <w:rPr>
                <w:rFonts w:ascii="ITC Avant Garde" w:hAnsi="ITC Avant Garde"/>
                <w:i/>
                <w:sz w:val="18"/>
                <w:szCs w:val="18"/>
              </w:rPr>
              <w:t>económico,</w:t>
            </w:r>
            <w:r w:rsidRPr="00DC2CB4">
              <w:rPr>
                <w:rFonts w:ascii="ITC Avant Garde" w:hAnsi="ITC Avant Garde"/>
                <w:i/>
                <w:spacing w:val="-11"/>
                <w:sz w:val="18"/>
                <w:szCs w:val="18"/>
              </w:rPr>
              <w:t xml:space="preserve"> </w:t>
            </w:r>
            <w:r w:rsidRPr="00DC2CB4">
              <w:rPr>
                <w:rFonts w:ascii="ITC Avant Garde" w:hAnsi="ITC Avant Garde"/>
                <w:i/>
                <w:sz w:val="18"/>
                <w:szCs w:val="18"/>
              </w:rPr>
              <w:t>según corresponda,</w:t>
            </w:r>
            <w:r w:rsidRPr="00DC2CB4">
              <w:rPr>
                <w:rFonts w:ascii="ITC Avant Garde" w:hAnsi="ITC Avant Garde"/>
                <w:i/>
                <w:spacing w:val="-10"/>
                <w:sz w:val="18"/>
                <w:szCs w:val="18"/>
              </w:rPr>
              <w:t xml:space="preserve"> </w:t>
            </w:r>
            <w:r w:rsidRPr="00DC2CB4">
              <w:rPr>
                <w:rFonts w:ascii="ITC Avant Garde" w:hAnsi="ITC Avant Garde"/>
                <w:i/>
                <w:sz w:val="18"/>
                <w:szCs w:val="18"/>
              </w:rPr>
              <w:t>podrá</w:t>
            </w:r>
            <w:r w:rsidRPr="00DC2CB4">
              <w:rPr>
                <w:rFonts w:ascii="ITC Avant Garde" w:hAnsi="ITC Avant Garde"/>
                <w:i/>
                <w:spacing w:val="-10"/>
                <w:sz w:val="18"/>
                <w:szCs w:val="18"/>
              </w:rPr>
              <w:t xml:space="preserve"> </w:t>
            </w:r>
            <w:r w:rsidRPr="00DC2CB4">
              <w:rPr>
                <w:rFonts w:ascii="ITC Avant Garde" w:hAnsi="ITC Avant Garde"/>
                <w:i/>
                <w:sz w:val="18"/>
                <w:szCs w:val="18"/>
              </w:rPr>
              <w:t>presentar</w:t>
            </w:r>
            <w:r w:rsidRPr="00DC2CB4">
              <w:rPr>
                <w:rFonts w:ascii="ITC Avant Garde" w:hAnsi="ITC Avant Garde"/>
                <w:i/>
                <w:spacing w:val="-10"/>
                <w:sz w:val="18"/>
                <w:szCs w:val="18"/>
              </w:rPr>
              <w:t xml:space="preserve"> </w:t>
            </w:r>
            <w:r w:rsidRPr="00DC2CB4">
              <w:rPr>
                <w:rFonts w:ascii="ITC Avant Garde" w:hAnsi="ITC Avant Garde"/>
                <w:i/>
                <w:sz w:val="18"/>
                <w:szCs w:val="18"/>
              </w:rPr>
              <w:t>la</w:t>
            </w:r>
            <w:r w:rsidRPr="00DC2CB4">
              <w:rPr>
                <w:rFonts w:ascii="ITC Avant Garde" w:hAnsi="ITC Avant Garde"/>
                <w:i/>
                <w:spacing w:val="-10"/>
                <w:sz w:val="18"/>
                <w:szCs w:val="18"/>
              </w:rPr>
              <w:t xml:space="preserve"> </w:t>
            </w:r>
            <w:r w:rsidRPr="00DC2CB4">
              <w:rPr>
                <w:rFonts w:ascii="ITC Avant Garde" w:hAnsi="ITC Avant Garde"/>
                <w:i/>
                <w:sz w:val="18"/>
                <w:szCs w:val="18"/>
              </w:rPr>
              <w:t>solicitud</w:t>
            </w:r>
            <w:r w:rsidRPr="00DC2CB4">
              <w:rPr>
                <w:rFonts w:ascii="ITC Avant Garde" w:hAnsi="ITC Avant Garde"/>
                <w:i/>
                <w:spacing w:val="-8"/>
                <w:sz w:val="18"/>
                <w:szCs w:val="18"/>
              </w:rPr>
              <w:t xml:space="preserve"> </w:t>
            </w:r>
            <w:r w:rsidRPr="00DC2CB4">
              <w:rPr>
                <w:rFonts w:ascii="ITC Avant Garde" w:hAnsi="ITC Avant Garde"/>
                <w:i/>
                <w:sz w:val="18"/>
                <w:szCs w:val="18"/>
              </w:rPr>
              <w:t>antes</w:t>
            </w:r>
            <w:r w:rsidRPr="00DC2CB4">
              <w:rPr>
                <w:rFonts w:ascii="ITC Avant Garde" w:hAnsi="ITC Avant Garde"/>
                <w:i/>
                <w:spacing w:val="-10"/>
                <w:sz w:val="18"/>
                <w:szCs w:val="18"/>
              </w:rPr>
              <w:t xml:space="preserve"> </w:t>
            </w:r>
            <w:r w:rsidRPr="00DC2CB4">
              <w:rPr>
                <w:rFonts w:ascii="ITC Avant Garde" w:hAnsi="ITC Avant Garde"/>
                <w:i/>
                <w:sz w:val="18"/>
                <w:szCs w:val="18"/>
              </w:rPr>
              <w:t>de</w:t>
            </w:r>
            <w:r w:rsidRPr="00DC2CB4">
              <w:rPr>
                <w:rFonts w:ascii="ITC Avant Garde" w:hAnsi="ITC Avant Garde"/>
                <w:i/>
                <w:spacing w:val="-10"/>
                <w:sz w:val="18"/>
                <w:szCs w:val="18"/>
              </w:rPr>
              <w:t xml:space="preserve"> </w:t>
            </w:r>
            <w:r w:rsidRPr="00DC2CB4">
              <w:rPr>
                <w:rFonts w:ascii="ITC Avant Garde" w:hAnsi="ITC Avant Garde"/>
                <w:i/>
                <w:sz w:val="18"/>
                <w:szCs w:val="18"/>
              </w:rPr>
              <w:t>que</w:t>
            </w:r>
            <w:r w:rsidRPr="00DC2CB4">
              <w:rPr>
                <w:rFonts w:ascii="ITC Avant Garde" w:hAnsi="ITC Avant Garde"/>
                <w:i/>
                <w:spacing w:val="-10"/>
                <w:sz w:val="18"/>
                <w:szCs w:val="18"/>
              </w:rPr>
              <w:t xml:space="preserve"> </w:t>
            </w:r>
            <w:r w:rsidRPr="00DC2CB4">
              <w:rPr>
                <w:rFonts w:ascii="ITC Avant Garde" w:hAnsi="ITC Avant Garde"/>
                <w:i/>
                <w:sz w:val="18"/>
                <w:szCs w:val="18"/>
              </w:rPr>
              <w:t>se</w:t>
            </w:r>
            <w:r w:rsidRPr="00DC2CB4">
              <w:rPr>
                <w:rFonts w:ascii="ITC Avant Garde" w:hAnsi="ITC Avant Garde"/>
                <w:i/>
                <w:spacing w:val="-10"/>
                <w:sz w:val="18"/>
                <w:szCs w:val="18"/>
              </w:rPr>
              <w:t xml:space="preserve"> </w:t>
            </w:r>
            <w:r w:rsidRPr="00DC2CB4">
              <w:rPr>
                <w:rFonts w:ascii="ITC Avant Garde" w:hAnsi="ITC Avant Garde"/>
                <w:i/>
                <w:sz w:val="18"/>
                <w:szCs w:val="18"/>
              </w:rPr>
              <w:t>emita</w:t>
            </w:r>
            <w:r w:rsidRPr="00DC2CB4">
              <w:rPr>
                <w:rFonts w:ascii="ITC Avant Garde" w:hAnsi="ITC Avant Garde"/>
                <w:i/>
                <w:spacing w:val="-11"/>
                <w:sz w:val="18"/>
                <w:szCs w:val="18"/>
              </w:rPr>
              <w:t xml:space="preserve"> </w:t>
            </w:r>
            <w:r w:rsidRPr="00DC2CB4">
              <w:rPr>
                <w:rFonts w:ascii="ITC Avant Garde" w:hAnsi="ITC Avant Garde"/>
                <w:i/>
                <w:sz w:val="18"/>
                <w:szCs w:val="18"/>
              </w:rPr>
              <w:t>el</w:t>
            </w:r>
            <w:r w:rsidRPr="00DC2CB4">
              <w:rPr>
                <w:rFonts w:ascii="ITC Avant Garde" w:hAnsi="ITC Avant Garde"/>
                <w:i/>
                <w:spacing w:val="-10"/>
                <w:sz w:val="18"/>
                <w:szCs w:val="18"/>
              </w:rPr>
              <w:t xml:space="preserve"> </w:t>
            </w:r>
            <w:r w:rsidRPr="00DC2CB4">
              <w:rPr>
                <w:rFonts w:ascii="ITC Avant Garde" w:hAnsi="ITC Avant Garde"/>
                <w:i/>
                <w:sz w:val="18"/>
                <w:szCs w:val="18"/>
              </w:rPr>
              <w:t>dictamen de</w:t>
            </w:r>
            <w:r w:rsidRPr="00DC2CB4">
              <w:rPr>
                <w:rFonts w:ascii="ITC Avant Garde" w:hAnsi="ITC Avant Garde"/>
                <w:i/>
                <w:spacing w:val="-19"/>
                <w:sz w:val="18"/>
                <w:szCs w:val="18"/>
              </w:rPr>
              <w:t xml:space="preserve"> </w:t>
            </w:r>
            <w:r w:rsidRPr="00DC2CB4">
              <w:rPr>
                <w:rFonts w:ascii="ITC Avant Garde" w:hAnsi="ITC Avant Garde"/>
                <w:i/>
                <w:sz w:val="18"/>
                <w:szCs w:val="18"/>
              </w:rPr>
              <w:t>probable</w:t>
            </w:r>
            <w:r w:rsidRPr="00DC2CB4">
              <w:rPr>
                <w:rFonts w:ascii="ITC Avant Garde" w:hAnsi="ITC Avant Garde"/>
                <w:i/>
                <w:spacing w:val="-20"/>
                <w:sz w:val="18"/>
                <w:szCs w:val="18"/>
              </w:rPr>
              <w:t xml:space="preserve"> </w:t>
            </w:r>
            <w:r w:rsidRPr="00DC2CB4">
              <w:rPr>
                <w:rFonts w:ascii="ITC Avant Garde" w:hAnsi="ITC Avant Garde"/>
                <w:i/>
                <w:sz w:val="18"/>
                <w:szCs w:val="18"/>
              </w:rPr>
              <w:t>responsabilidad,</w:t>
            </w:r>
            <w:r w:rsidRPr="00DC2CB4">
              <w:rPr>
                <w:rFonts w:ascii="ITC Avant Garde" w:hAnsi="ITC Avant Garde"/>
                <w:i/>
                <w:spacing w:val="-16"/>
                <w:sz w:val="18"/>
                <w:szCs w:val="18"/>
              </w:rPr>
              <w:t xml:space="preserve"> </w:t>
            </w:r>
            <w:r w:rsidRPr="00DC2CB4">
              <w:rPr>
                <w:rFonts w:ascii="ITC Avant Garde" w:hAnsi="ITC Avant Garde"/>
                <w:b/>
                <w:i/>
                <w:sz w:val="18"/>
                <w:szCs w:val="18"/>
                <w:u w:val="single"/>
              </w:rPr>
              <w:t>para</w:t>
            </w:r>
            <w:r w:rsidRPr="00DC2CB4">
              <w:rPr>
                <w:rFonts w:ascii="ITC Avant Garde" w:hAnsi="ITC Avant Garde"/>
                <w:b/>
                <w:i/>
                <w:spacing w:val="-17"/>
                <w:sz w:val="18"/>
                <w:szCs w:val="18"/>
                <w:u w:val="single"/>
              </w:rPr>
              <w:t xml:space="preserve"> </w:t>
            </w:r>
            <w:r w:rsidRPr="00DC2CB4">
              <w:rPr>
                <w:rFonts w:ascii="ITC Avant Garde" w:hAnsi="ITC Avant Garde"/>
                <w:b/>
                <w:i/>
                <w:sz w:val="18"/>
                <w:szCs w:val="18"/>
                <w:u w:val="single"/>
              </w:rPr>
              <w:t>lo</w:t>
            </w:r>
            <w:r w:rsidRPr="00DC2CB4">
              <w:rPr>
                <w:rFonts w:ascii="ITC Avant Garde" w:hAnsi="ITC Avant Garde"/>
                <w:b/>
                <w:i/>
                <w:spacing w:val="-20"/>
                <w:sz w:val="18"/>
                <w:szCs w:val="18"/>
                <w:u w:val="single"/>
              </w:rPr>
              <w:t xml:space="preserve"> </w:t>
            </w:r>
            <w:r w:rsidRPr="00DC2CB4">
              <w:rPr>
                <w:rFonts w:ascii="ITC Avant Garde" w:hAnsi="ITC Avant Garde"/>
                <w:b/>
                <w:i/>
                <w:sz w:val="18"/>
                <w:szCs w:val="18"/>
                <w:u w:val="single"/>
              </w:rPr>
              <w:t>cual</w:t>
            </w:r>
            <w:r w:rsidRPr="00DC2CB4">
              <w:rPr>
                <w:rFonts w:ascii="ITC Avant Garde" w:hAnsi="ITC Avant Garde"/>
                <w:b/>
                <w:i/>
                <w:spacing w:val="-18"/>
                <w:sz w:val="18"/>
                <w:szCs w:val="18"/>
                <w:u w:val="single"/>
              </w:rPr>
              <w:t xml:space="preserve"> </w:t>
            </w:r>
            <w:r w:rsidRPr="00DC2CB4">
              <w:rPr>
                <w:rFonts w:ascii="ITC Avant Garde" w:hAnsi="ITC Avant Garde"/>
                <w:b/>
                <w:i/>
                <w:sz w:val="18"/>
                <w:szCs w:val="18"/>
                <w:u w:val="single"/>
              </w:rPr>
              <w:t>la</w:t>
            </w:r>
            <w:r w:rsidRPr="00DC2CB4">
              <w:rPr>
                <w:rFonts w:ascii="ITC Avant Garde" w:hAnsi="ITC Avant Garde"/>
                <w:b/>
                <w:i/>
                <w:spacing w:val="-20"/>
                <w:sz w:val="18"/>
                <w:szCs w:val="18"/>
                <w:u w:val="single"/>
              </w:rPr>
              <w:t xml:space="preserve"> </w:t>
            </w:r>
            <w:r w:rsidRPr="00DC2CB4">
              <w:rPr>
                <w:rFonts w:ascii="ITC Avant Garde" w:hAnsi="ITC Avant Garde"/>
                <w:b/>
                <w:i/>
                <w:sz w:val="18"/>
                <w:szCs w:val="18"/>
                <w:u w:val="single"/>
              </w:rPr>
              <w:t>Autoridad</w:t>
            </w:r>
            <w:r w:rsidRPr="00DC2CB4">
              <w:rPr>
                <w:rFonts w:ascii="ITC Avant Garde" w:hAnsi="ITC Avant Garde"/>
                <w:b/>
                <w:i/>
                <w:spacing w:val="-19"/>
                <w:sz w:val="18"/>
                <w:szCs w:val="18"/>
                <w:u w:val="single"/>
              </w:rPr>
              <w:t xml:space="preserve"> </w:t>
            </w:r>
            <w:r w:rsidRPr="00DC2CB4">
              <w:rPr>
                <w:rFonts w:ascii="ITC Avant Garde" w:hAnsi="ITC Avant Garde"/>
                <w:b/>
                <w:i/>
                <w:sz w:val="18"/>
                <w:szCs w:val="18"/>
                <w:u w:val="single"/>
              </w:rPr>
              <w:t>Investigadora</w:t>
            </w:r>
            <w:r w:rsidRPr="00DC2CB4">
              <w:rPr>
                <w:rFonts w:ascii="ITC Avant Garde" w:hAnsi="ITC Avant Garde"/>
                <w:b/>
                <w:i/>
                <w:spacing w:val="-18"/>
                <w:sz w:val="18"/>
                <w:szCs w:val="18"/>
                <w:u w:val="single"/>
              </w:rPr>
              <w:t xml:space="preserve"> </w:t>
            </w:r>
            <w:r w:rsidRPr="00DC2CB4">
              <w:rPr>
                <w:rFonts w:ascii="ITC Avant Garde" w:hAnsi="ITC Avant Garde"/>
                <w:b/>
                <w:i/>
                <w:sz w:val="18"/>
                <w:szCs w:val="18"/>
                <w:u w:val="single"/>
              </w:rPr>
              <w:t>deberá publicar un acuerdo, en el que establezca, con 5 días hábiles de anticipación, la fecha en que se emitirá el dictamen de probable responsabilidad</w:t>
            </w:r>
            <w:r w:rsidRPr="00DC2CB4">
              <w:rPr>
                <w:rFonts w:ascii="ITC Avant Garde" w:hAnsi="ITC Avant Garde"/>
                <w:i/>
                <w:sz w:val="18"/>
                <w:szCs w:val="18"/>
              </w:rPr>
              <w:t>;</w:t>
            </w:r>
            <w:r w:rsidRPr="00DC2CB4">
              <w:rPr>
                <w:rFonts w:ascii="ITC Avant Garde" w:hAnsi="ITC Avant Garde"/>
                <w:i/>
                <w:spacing w:val="-1"/>
                <w:sz w:val="18"/>
                <w:szCs w:val="18"/>
              </w:rPr>
              <w:t xml:space="preserve"> </w:t>
            </w:r>
            <w:r w:rsidRPr="00DC2CB4">
              <w:rPr>
                <w:rFonts w:ascii="ITC Avant Garde" w:hAnsi="ITC Avant Garde"/>
                <w:i/>
                <w:sz w:val="18"/>
                <w:szCs w:val="18"/>
              </w:rPr>
              <w:t>[…]</w:t>
            </w:r>
          </w:p>
          <w:p w14:paraId="79FC2169" w14:textId="77777777" w:rsidR="0012325A" w:rsidRPr="00DC2CB4" w:rsidRDefault="0012325A" w:rsidP="00183A2A">
            <w:pPr>
              <w:pStyle w:val="Ttulo1"/>
              <w:spacing w:before="0" w:after="120" w:line="240" w:lineRule="auto"/>
              <w:jc w:val="both"/>
              <w:outlineLvl w:val="0"/>
              <w:rPr>
                <w:rFonts w:ascii="ITC Avant Garde" w:hAnsi="ITC Avant Garde"/>
                <w:b/>
                <w:i/>
                <w:color w:val="auto"/>
                <w:sz w:val="18"/>
                <w:szCs w:val="18"/>
              </w:rPr>
            </w:pPr>
            <w:r w:rsidRPr="00DC2CB4">
              <w:rPr>
                <w:rFonts w:ascii="ITC Avant Garde" w:hAnsi="ITC Avant Garde"/>
                <w:b/>
                <w:i/>
                <w:color w:val="auto"/>
                <w:sz w:val="18"/>
                <w:szCs w:val="18"/>
              </w:rPr>
              <w:t>Artículo 124-B, fracción III</w:t>
            </w:r>
          </w:p>
          <w:p w14:paraId="4170BC71" w14:textId="77777777" w:rsidR="0012325A" w:rsidRPr="00DC2CB4" w:rsidRDefault="0012325A" w:rsidP="00D64D37">
            <w:pPr>
              <w:spacing w:after="120" w:line="240" w:lineRule="auto"/>
              <w:ind w:right="190"/>
              <w:jc w:val="both"/>
              <w:rPr>
                <w:rFonts w:ascii="ITC Avant Garde" w:hAnsi="ITC Avant Garde"/>
                <w:i/>
                <w:sz w:val="18"/>
                <w:szCs w:val="18"/>
              </w:rPr>
            </w:pPr>
            <w:r w:rsidRPr="00DC2CB4">
              <w:rPr>
                <w:rFonts w:ascii="ITC Avant Garde" w:hAnsi="ITC Avant Garde"/>
                <w:i/>
                <w:sz w:val="18"/>
                <w:szCs w:val="18"/>
              </w:rPr>
              <w:t>En</w:t>
            </w:r>
            <w:r w:rsidRPr="00DC2CB4">
              <w:rPr>
                <w:rFonts w:ascii="ITC Avant Garde" w:hAnsi="ITC Avant Garde"/>
                <w:i/>
                <w:spacing w:val="-7"/>
                <w:sz w:val="18"/>
                <w:szCs w:val="18"/>
              </w:rPr>
              <w:t xml:space="preserve"> </w:t>
            </w:r>
            <w:r w:rsidRPr="00DC2CB4">
              <w:rPr>
                <w:rFonts w:ascii="ITC Avant Garde" w:hAnsi="ITC Avant Garde"/>
                <w:i/>
                <w:sz w:val="18"/>
                <w:szCs w:val="18"/>
              </w:rPr>
              <w:t>el</w:t>
            </w:r>
            <w:r w:rsidRPr="00DC2CB4">
              <w:rPr>
                <w:rFonts w:ascii="ITC Avant Garde" w:hAnsi="ITC Avant Garde"/>
                <w:i/>
                <w:spacing w:val="-5"/>
                <w:sz w:val="18"/>
                <w:szCs w:val="18"/>
              </w:rPr>
              <w:t xml:space="preserve"> </w:t>
            </w:r>
            <w:r w:rsidRPr="00DC2CB4">
              <w:rPr>
                <w:rFonts w:ascii="ITC Avant Garde" w:hAnsi="ITC Avant Garde"/>
                <w:i/>
                <w:sz w:val="18"/>
                <w:szCs w:val="18"/>
              </w:rPr>
              <w:t>artículo</w:t>
            </w:r>
            <w:r w:rsidRPr="00DC2CB4">
              <w:rPr>
                <w:rFonts w:ascii="ITC Avant Garde" w:hAnsi="ITC Avant Garde"/>
                <w:i/>
                <w:spacing w:val="-8"/>
                <w:sz w:val="18"/>
                <w:szCs w:val="18"/>
              </w:rPr>
              <w:t xml:space="preserve"> </w:t>
            </w:r>
            <w:r w:rsidRPr="00DC2CB4">
              <w:rPr>
                <w:rFonts w:ascii="ITC Avant Garde" w:hAnsi="ITC Avant Garde"/>
                <w:i/>
                <w:sz w:val="18"/>
                <w:szCs w:val="18"/>
              </w:rPr>
              <w:t>124-A</w:t>
            </w:r>
            <w:r w:rsidRPr="00DC2CB4">
              <w:rPr>
                <w:rFonts w:ascii="ITC Avant Garde" w:hAnsi="ITC Avant Garde"/>
                <w:i/>
                <w:spacing w:val="-12"/>
                <w:sz w:val="18"/>
                <w:szCs w:val="18"/>
              </w:rPr>
              <w:t xml:space="preserve"> </w:t>
            </w:r>
            <w:r w:rsidRPr="00DC2CB4">
              <w:rPr>
                <w:rFonts w:ascii="ITC Avant Garde" w:hAnsi="ITC Avant Garde"/>
                <w:i/>
                <w:sz w:val="18"/>
                <w:szCs w:val="18"/>
              </w:rPr>
              <w:t>se</w:t>
            </w:r>
            <w:r w:rsidRPr="00DC2CB4">
              <w:rPr>
                <w:rFonts w:ascii="ITC Avant Garde" w:hAnsi="ITC Avant Garde"/>
                <w:i/>
                <w:spacing w:val="-4"/>
                <w:sz w:val="18"/>
                <w:szCs w:val="18"/>
              </w:rPr>
              <w:t xml:space="preserve"> </w:t>
            </w:r>
            <w:r w:rsidRPr="00DC2CB4">
              <w:rPr>
                <w:rFonts w:ascii="ITC Avant Garde" w:hAnsi="ITC Avant Garde"/>
                <w:i/>
                <w:sz w:val="18"/>
                <w:szCs w:val="18"/>
              </w:rPr>
              <w:t>detallan</w:t>
            </w:r>
            <w:r w:rsidRPr="00DC2CB4">
              <w:rPr>
                <w:rFonts w:ascii="ITC Avant Garde" w:hAnsi="ITC Avant Garde"/>
                <w:i/>
                <w:spacing w:val="-7"/>
                <w:sz w:val="18"/>
                <w:szCs w:val="18"/>
              </w:rPr>
              <w:t xml:space="preserve"> </w:t>
            </w:r>
            <w:r w:rsidRPr="00DC2CB4">
              <w:rPr>
                <w:rFonts w:ascii="ITC Avant Garde" w:hAnsi="ITC Avant Garde"/>
                <w:i/>
                <w:sz w:val="18"/>
                <w:szCs w:val="18"/>
              </w:rPr>
              <w:t>diversos</w:t>
            </w:r>
            <w:r w:rsidRPr="00DC2CB4">
              <w:rPr>
                <w:rFonts w:ascii="ITC Avant Garde" w:hAnsi="ITC Avant Garde"/>
                <w:i/>
                <w:spacing w:val="-7"/>
                <w:sz w:val="18"/>
                <w:szCs w:val="18"/>
              </w:rPr>
              <w:t xml:space="preserve"> </w:t>
            </w:r>
            <w:r w:rsidRPr="00DC2CB4">
              <w:rPr>
                <w:rFonts w:ascii="ITC Avant Garde" w:hAnsi="ITC Avant Garde"/>
                <w:i/>
                <w:sz w:val="18"/>
                <w:szCs w:val="18"/>
              </w:rPr>
              <w:t>requisitos</w:t>
            </w:r>
            <w:r w:rsidRPr="00DC2CB4">
              <w:rPr>
                <w:rFonts w:ascii="ITC Avant Garde" w:hAnsi="ITC Avant Garde"/>
                <w:i/>
                <w:spacing w:val="-7"/>
                <w:sz w:val="18"/>
                <w:szCs w:val="18"/>
              </w:rPr>
              <w:t xml:space="preserve"> </w:t>
            </w:r>
            <w:r w:rsidRPr="00DC2CB4">
              <w:rPr>
                <w:rFonts w:ascii="ITC Avant Garde" w:hAnsi="ITC Avant Garde"/>
                <w:i/>
                <w:sz w:val="18"/>
                <w:szCs w:val="18"/>
              </w:rPr>
              <w:t>que</w:t>
            </w:r>
            <w:r w:rsidRPr="00DC2CB4">
              <w:rPr>
                <w:rFonts w:ascii="ITC Avant Garde" w:hAnsi="ITC Avant Garde"/>
                <w:i/>
                <w:spacing w:val="-7"/>
                <w:sz w:val="18"/>
                <w:szCs w:val="18"/>
              </w:rPr>
              <w:t xml:space="preserve"> </w:t>
            </w:r>
            <w:r w:rsidRPr="00DC2CB4">
              <w:rPr>
                <w:rFonts w:ascii="ITC Avant Garde" w:hAnsi="ITC Avant Garde"/>
                <w:i/>
                <w:sz w:val="18"/>
                <w:szCs w:val="18"/>
              </w:rPr>
              <w:t>el</w:t>
            </w:r>
            <w:r w:rsidRPr="00DC2CB4">
              <w:rPr>
                <w:rFonts w:ascii="ITC Avant Garde" w:hAnsi="ITC Avant Garde"/>
                <w:i/>
                <w:spacing w:val="-5"/>
                <w:sz w:val="18"/>
                <w:szCs w:val="18"/>
              </w:rPr>
              <w:t xml:space="preserve"> </w:t>
            </w:r>
            <w:r w:rsidRPr="00DC2CB4">
              <w:rPr>
                <w:rFonts w:ascii="ITC Avant Garde" w:hAnsi="ITC Avant Garde"/>
                <w:i/>
                <w:sz w:val="18"/>
                <w:szCs w:val="18"/>
              </w:rPr>
              <w:t>solicitante</w:t>
            </w:r>
            <w:r w:rsidRPr="00DC2CB4">
              <w:rPr>
                <w:rFonts w:ascii="ITC Avant Garde" w:hAnsi="ITC Avant Garde"/>
                <w:i/>
                <w:spacing w:val="-9"/>
                <w:sz w:val="18"/>
                <w:szCs w:val="18"/>
              </w:rPr>
              <w:t xml:space="preserve"> </w:t>
            </w:r>
            <w:r w:rsidRPr="00DC2CB4">
              <w:rPr>
                <w:rFonts w:ascii="ITC Avant Garde" w:hAnsi="ITC Avant Garde"/>
                <w:i/>
                <w:sz w:val="18"/>
                <w:szCs w:val="18"/>
              </w:rPr>
              <w:t>de</w:t>
            </w:r>
            <w:r w:rsidRPr="00DC2CB4">
              <w:rPr>
                <w:rFonts w:ascii="ITC Avant Garde" w:hAnsi="ITC Avant Garde"/>
                <w:i/>
                <w:spacing w:val="-7"/>
                <w:sz w:val="18"/>
                <w:szCs w:val="18"/>
              </w:rPr>
              <w:t xml:space="preserve"> </w:t>
            </w:r>
            <w:r w:rsidRPr="00DC2CB4">
              <w:rPr>
                <w:rFonts w:ascii="ITC Avant Garde" w:hAnsi="ITC Avant Garde"/>
                <w:i/>
                <w:sz w:val="18"/>
                <w:szCs w:val="18"/>
              </w:rPr>
              <w:t>acogerse</w:t>
            </w:r>
            <w:r w:rsidRPr="00DC2CB4">
              <w:rPr>
                <w:rFonts w:ascii="ITC Avant Garde" w:hAnsi="ITC Avant Garde"/>
                <w:i/>
                <w:spacing w:val="-7"/>
                <w:sz w:val="18"/>
                <w:szCs w:val="18"/>
              </w:rPr>
              <w:t xml:space="preserve"> </w:t>
            </w:r>
            <w:r w:rsidRPr="00DC2CB4">
              <w:rPr>
                <w:rFonts w:ascii="ITC Avant Garde" w:hAnsi="ITC Avant Garde"/>
                <w:i/>
                <w:sz w:val="18"/>
                <w:szCs w:val="18"/>
              </w:rPr>
              <w:t>al beneficio establecido en el artículo 100 debe cumplir. Asimismo, en la fracción III del artículo 124-B se señala que, si la solicitud es omisa en cumplir con alguno de los requisitos establecidos en las fracciones I y/o II del artículo 100 de la LFCE, ese Instituto</w:t>
            </w:r>
            <w:r w:rsidRPr="00DC2CB4">
              <w:rPr>
                <w:rFonts w:ascii="ITC Avant Garde" w:hAnsi="ITC Avant Garde"/>
                <w:i/>
                <w:spacing w:val="-15"/>
                <w:sz w:val="18"/>
                <w:szCs w:val="18"/>
              </w:rPr>
              <w:t xml:space="preserve"> </w:t>
            </w:r>
            <w:r w:rsidRPr="00DC2CB4">
              <w:rPr>
                <w:rFonts w:ascii="ITC Avant Garde" w:hAnsi="ITC Avant Garde"/>
                <w:i/>
                <w:sz w:val="18"/>
                <w:szCs w:val="18"/>
              </w:rPr>
              <w:t>podrá</w:t>
            </w:r>
            <w:r w:rsidRPr="00DC2CB4">
              <w:rPr>
                <w:rFonts w:ascii="ITC Avant Garde" w:hAnsi="ITC Avant Garde"/>
                <w:i/>
                <w:spacing w:val="-14"/>
                <w:sz w:val="18"/>
                <w:szCs w:val="18"/>
              </w:rPr>
              <w:t xml:space="preserve"> </w:t>
            </w:r>
            <w:r w:rsidRPr="00DC2CB4">
              <w:rPr>
                <w:rFonts w:ascii="ITC Avant Garde" w:hAnsi="ITC Avant Garde"/>
                <w:i/>
                <w:sz w:val="18"/>
                <w:szCs w:val="18"/>
              </w:rPr>
              <w:t>prevenir</w:t>
            </w:r>
            <w:r w:rsidRPr="00DC2CB4">
              <w:rPr>
                <w:rFonts w:ascii="ITC Avant Garde" w:hAnsi="ITC Avant Garde"/>
                <w:i/>
                <w:spacing w:val="-15"/>
                <w:sz w:val="18"/>
                <w:szCs w:val="18"/>
              </w:rPr>
              <w:t xml:space="preserve"> </w:t>
            </w:r>
            <w:r w:rsidRPr="00DC2CB4">
              <w:rPr>
                <w:rFonts w:ascii="ITC Avant Garde" w:hAnsi="ITC Avant Garde"/>
                <w:i/>
                <w:sz w:val="18"/>
                <w:szCs w:val="18"/>
              </w:rPr>
              <w:t>al</w:t>
            </w:r>
            <w:r w:rsidRPr="00DC2CB4">
              <w:rPr>
                <w:rFonts w:ascii="ITC Avant Garde" w:hAnsi="ITC Avant Garde"/>
                <w:i/>
                <w:spacing w:val="-13"/>
                <w:sz w:val="18"/>
                <w:szCs w:val="18"/>
              </w:rPr>
              <w:t xml:space="preserve"> </w:t>
            </w:r>
            <w:r w:rsidRPr="00DC2CB4">
              <w:rPr>
                <w:rFonts w:ascii="ITC Avant Garde" w:hAnsi="ITC Avant Garde"/>
                <w:i/>
                <w:sz w:val="18"/>
                <w:szCs w:val="18"/>
              </w:rPr>
              <w:t>solicitante.</w:t>
            </w:r>
            <w:r w:rsidRPr="00DC2CB4">
              <w:rPr>
                <w:rFonts w:ascii="ITC Avant Garde" w:hAnsi="ITC Avant Garde"/>
                <w:i/>
                <w:spacing w:val="-16"/>
                <w:sz w:val="18"/>
                <w:szCs w:val="18"/>
              </w:rPr>
              <w:t xml:space="preserve"> </w:t>
            </w:r>
            <w:r w:rsidRPr="00DC2CB4">
              <w:rPr>
                <w:rFonts w:ascii="ITC Avant Garde" w:hAnsi="ITC Avant Garde"/>
                <w:i/>
                <w:sz w:val="18"/>
                <w:szCs w:val="18"/>
              </w:rPr>
              <w:t>Por</w:t>
            </w:r>
            <w:r w:rsidRPr="00DC2CB4">
              <w:rPr>
                <w:rFonts w:ascii="ITC Avant Garde" w:hAnsi="ITC Avant Garde"/>
                <w:i/>
                <w:spacing w:val="-13"/>
                <w:sz w:val="18"/>
                <w:szCs w:val="18"/>
              </w:rPr>
              <w:t xml:space="preserve"> </w:t>
            </w:r>
            <w:r w:rsidRPr="00DC2CB4">
              <w:rPr>
                <w:rFonts w:ascii="ITC Avant Garde" w:hAnsi="ITC Avant Garde"/>
                <w:i/>
                <w:sz w:val="18"/>
                <w:szCs w:val="18"/>
              </w:rPr>
              <w:t>su</w:t>
            </w:r>
            <w:r w:rsidRPr="00DC2CB4">
              <w:rPr>
                <w:rFonts w:ascii="ITC Avant Garde" w:hAnsi="ITC Avant Garde"/>
                <w:i/>
                <w:spacing w:val="-14"/>
                <w:sz w:val="18"/>
                <w:szCs w:val="18"/>
              </w:rPr>
              <w:t xml:space="preserve"> </w:t>
            </w:r>
            <w:r w:rsidRPr="00DC2CB4">
              <w:rPr>
                <w:rFonts w:ascii="ITC Avant Garde" w:hAnsi="ITC Avant Garde"/>
                <w:i/>
                <w:sz w:val="18"/>
                <w:szCs w:val="18"/>
              </w:rPr>
              <w:t>parte,</w:t>
            </w:r>
            <w:r w:rsidRPr="00DC2CB4">
              <w:rPr>
                <w:rFonts w:ascii="ITC Avant Garde" w:hAnsi="ITC Avant Garde"/>
                <w:i/>
                <w:spacing w:val="-16"/>
                <w:sz w:val="18"/>
                <w:szCs w:val="18"/>
              </w:rPr>
              <w:t xml:space="preserve"> </w:t>
            </w:r>
            <w:r w:rsidRPr="00DC2CB4">
              <w:rPr>
                <w:rFonts w:ascii="ITC Avant Garde" w:hAnsi="ITC Avant Garde"/>
                <w:i/>
                <w:sz w:val="18"/>
                <w:szCs w:val="18"/>
              </w:rPr>
              <w:t>en</w:t>
            </w:r>
            <w:r w:rsidRPr="00DC2CB4">
              <w:rPr>
                <w:rFonts w:ascii="ITC Avant Garde" w:hAnsi="ITC Avant Garde"/>
                <w:i/>
                <w:spacing w:val="-13"/>
                <w:sz w:val="18"/>
                <w:szCs w:val="18"/>
              </w:rPr>
              <w:t xml:space="preserve"> </w:t>
            </w:r>
            <w:r w:rsidRPr="00DC2CB4">
              <w:rPr>
                <w:rFonts w:ascii="ITC Avant Garde" w:hAnsi="ITC Avant Garde"/>
                <w:i/>
                <w:sz w:val="18"/>
                <w:szCs w:val="18"/>
              </w:rPr>
              <w:t>la</w:t>
            </w:r>
            <w:r w:rsidRPr="00DC2CB4">
              <w:rPr>
                <w:rFonts w:ascii="ITC Avant Garde" w:hAnsi="ITC Avant Garde"/>
                <w:i/>
                <w:spacing w:val="-14"/>
                <w:sz w:val="18"/>
                <w:szCs w:val="18"/>
              </w:rPr>
              <w:t xml:space="preserve"> </w:t>
            </w:r>
            <w:r w:rsidRPr="00DC2CB4">
              <w:rPr>
                <w:rFonts w:ascii="ITC Avant Garde" w:hAnsi="ITC Avant Garde"/>
                <w:i/>
                <w:sz w:val="18"/>
                <w:szCs w:val="18"/>
              </w:rPr>
              <w:t>fracción</w:t>
            </w:r>
            <w:r w:rsidRPr="00DC2CB4">
              <w:rPr>
                <w:rFonts w:ascii="ITC Avant Garde" w:hAnsi="ITC Avant Garde"/>
                <w:i/>
                <w:spacing w:val="-18"/>
                <w:sz w:val="18"/>
                <w:szCs w:val="18"/>
              </w:rPr>
              <w:t xml:space="preserve"> </w:t>
            </w:r>
            <w:r w:rsidRPr="00DC2CB4">
              <w:rPr>
                <w:rFonts w:ascii="ITC Avant Garde" w:hAnsi="ITC Avant Garde"/>
                <w:i/>
                <w:spacing w:val="2"/>
                <w:sz w:val="18"/>
                <w:szCs w:val="18"/>
              </w:rPr>
              <w:t>IV</w:t>
            </w:r>
            <w:r w:rsidRPr="00DC2CB4">
              <w:rPr>
                <w:rFonts w:ascii="ITC Avant Garde" w:hAnsi="ITC Avant Garde"/>
                <w:i/>
                <w:spacing w:val="-17"/>
                <w:sz w:val="18"/>
                <w:szCs w:val="18"/>
              </w:rPr>
              <w:t xml:space="preserve"> </w:t>
            </w:r>
            <w:r w:rsidRPr="00DC2CB4">
              <w:rPr>
                <w:rFonts w:ascii="ITC Avant Garde" w:hAnsi="ITC Avant Garde"/>
                <w:i/>
                <w:sz w:val="18"/>
                <w:szCs w:val="18"/>
              </w:rPr>
              <w:t>del</w:t>
            </w:r>
            <w:r w:rsidRPr="00DC2CB4">
              <w:rPr>
                <w:rFonts w:ascii="ITC Avant Garde" w:hAnsi="ITC Avant Garde"/>
                <w:i/>
                <w:spacing w:val="-13"/>
                <w:sz w:val="18"/>
                <w:szCs w:val="18"/>
              </w:rPr>
              <w:t xml:space="preserve"> </w:t>
            </w:r>
            <w:r w:rsidRPr="00DC2CB4">
              <w:rPr>
                <w:rFonts w:ascii="ITC Avant Garde" w:hAnsi="ITC Avant Garde"/>
                <w:i/>
                <w:sz w:val="18"/>
                <w:szCs w:val="18"/>
              </w:rPr>
              <w:t>artículo</w:t>
            </w:r>
            <w:r w:rsidRPr="00DC2CB4">
              <w:rPr>
                <w:rFonts w:ascii="ITC Avant Garde" w:hAnsi="ITC Avant Garde"/>
                <w:i/>
                <w:spacing w:val="-15"/>
                <w:sz w:val="18"/>
                <w:szCs w:val="18"/>
              </w:rPr>
              <w:t xml:space="preserve"> </w:t>
            </w:r>
            <w:r w:rsidRPr="00DC2CB4">
              <w:rPr>
                <w:rFonts w:ascii="ITC Avant Garde" w:hAnsi="ITC Avant Garde"/>
                <w:i/>
                <w:sz w:val="18"/>
                <w:szCs w:val="18"/>
              </w:rPr>
              <w:t>124- B se establece que “[…] Si la solicitud cumple con los requisitos establecidos en la Ley y en las presentes Disposiciones Regulatorias</w:t>
            </w:r>
            <w:r w:rsidRPr="00DC2CB4">
              <w:rPr>
                <w:rFonts w:ascii="ITC Avant Garde" w:hAnsi="ITC Avant Garde"/>
                <w:i/>
                <w:spacing w:val="-14"/>
                <w:sz w:val="18"/>
                <w:szCs w:val="18"/>
              </w:rPr>
              <w:t xml:space="preserve"> </w:t>
            </w:r>
            <w:r w:rsidRPr="00DC2CB4">
              <w:rPr>
                <w:rFonts w:ascii="ITC Avant Garde" w:hAnsi="ITC Avant Garde"/>
                <w:i/>
                <w:sz w:val="18"/>
                <w:szCs w:val="18"/>
              </w:rPr>
              <w:t>[…]”.</w:t>
            </w:r>
          </w:p>
          <w:p w14:paraId="318ACEC0" w14:textId="77777777" w:rsidR="0012325A" w:rsidRPr="00DC2CB4" w:rsidRDefault="0012325A" w:rsidP="00D64D37">
            <w:pPr>
              <w:pStyle w:val="Textoindependiente"/>
              <w:spacing w:line="240" w:lineRule="auto"/>
              <w:ind w:right="192"/>
              <w:jc w:val="both"/>
              <w:rPr>
                <w:rFonts w:ascii="ITC Avant Garde" w:hAnsi="ITC Avant Garde"/>
                <w:i/>
                <w:sz w:val="18"/>
                <w:szCs w:val="18"/>
              </w:rPr>
            </w:pPr>
            <w:r w:rsidRPr="00DC2CB4">
              <w:rPr>
                <w:rFonts w:ascii="ITC Avant Garde" w:hAnsi="ITC Avant Garde"/>
                <w:i/>
                <w:spacing w:val="-3"/>
                <w:sz w:val="18"/>
                <w:szCs w:val="18"/>
              </w:rPr>
              <w:t>Al</w:t>
            </w:r>
            <w:r w:rsidRPr="00DC2CB4">
              <w:rPr>
                <w:rFonts w:ascii="ITC Avant Garde" w:hAnsi="ITC Avant Garde"/>
                <w:i/>
                <w:spacing w:val="-11"/>
                <w:sz w:val="18"/>
                <w:szCs w:val="18"/>
              </w:rPr>
              <w:t xml:space="preserve"> </w:t>
            </w:r>
            <w:r w:rsidRPr="00DC2CB4">
              <w:rPr>
                <w:rFonts w:ascii="ITC Avant Garde" w:hAnsi="ITC Avant Garde"/>
                <w:i/>
                <w:sz w:val="18"/>
                <w:szCs w:val="18"/>
              </w:rPr>
              <w:t>respecto,</w:t>
            </w:r>
            <w:r w:rsidRPr="00DC2CB4">
              <w:rPr>
                <w:rFonts w:ascii="ITC Avant Garde" w:hAnsi="ITC Avant Garde"/>
                <w:i/>
                <w:spacing w:val="-15"/>
                <w:sz w:val="18"/>
                <w:szCs w:val="18"/>
              </w:rPr>
              <w:t xml:space="preserve"> </w:t>
            </w:r>
            <w:r w:rsidRPr="00DC2CB4">
              <w:rPr>
                <w:rFonts w:ascii="ITC Avant Garde" w:hAnsi="ITC Avant Garde"/>
                <w:i/>
                <w:sz w:val="18"/>
                <w:szCs w:val="18"/>
              </w:rPr>
              <w:t>se</w:t>
            </w:r>
            <w:r w:rsidRPr="00DC2CB4">
              <w:rPr>
                <w:rFonts w:ascii="ITC Avant Garde" w:hAnsi="ITC Avant Garde"/>
                <w:i/>
                <w:spacing w:val="-14"/>
                <w:sz w:val="18"/>
                <w:szCs w:val="18"/>
              </w:rPr>
              <w:t xml:space="preserve"> </w:t>
            </w:r>
            <w:r w:rsidRPr="00DC2CB4">
              <w:rPr>
                <w:rFonts w:ascii="ITC Avant Garde" w:hAnsi="ITC Avant Garde"/>
                <w:i/>
                <w:sz w:val="18"/>
                <w:szCs w:val="18"/>
              </w:rPr>
              <w:t>considera</w:t>
            </w:r>
            <w:r w:rsidRPr="00DC2CB4">
              <w:rPr>
                <w:rFonts w:ascii="ITC Avant Garde" w:hAnsi="ITC Avant Garde"/>
                <w:i/>
                <w:spacing w:val="-13"/>
                <w:sz w:val="18"/>
                <w:szCs w:val="18"/>
              </w:rPr>
              <w:t xml:space="preserve"> </w:t>
            </w:r>
            <w:r w:rsidRPr="00DC2CB4">
              <w:rPr>
                <w:rFonts w:ascii="ITC Avant Garde" w:hAnsi="ITC Avant Garde"/>
                <w:i/>
                <w:sz w:val="18"/>
                <w:szCs w:val="18"/>
              </w:rPr>
              <w:t>necesario</w:t>
            </w:r>
            <w:r w:rsidRPr="00DC2CB4">
              <w:rPr>
                <w:rFonts w:ascii="ITC Avant Garde" w:hAnsi="ITC Avant Garde"/>
                <w:i/>
                <w:spacing w:val="-15"/>
                <w:sz w:val="18"/>
                <w:szCs w:val="18"/>
              </w:rPr>
              <w:t xml:space="preserve"> </w:t>
            </w:r>
            <w:r w:rsidRPr="00DC2CB4">
              <w:rPr>
                <w:rFonts w:ascii="ITC Avant Garde" w:hAnsi="ITC Avant Garde"/>
                <w:i/>
                <w:sz w:val="18"/>
                <w:szCs w:val="18"/>
              </w:rPr>
              <w:t>que</w:t>
            </w:r>
            <w:r w:rsidRPr="00DC2CB4">
              <w:rPr>
                <w:rFonts w:ascii="ITC Avant Garde" w:hAnsi="ITC Avant Garde"/>
                <w:i/>
                <w:spacing w:val="-13"/>
                <w:sz w:val="18"/>
                <w:szCs w:val="18"/>
              </w:rPr>
              <w:t xml:space="preserve"> </w:t>
            </w:r>
            <w:r w:rsidRPr="00DC2CB4">
              <w:rPr>
                <w:rFonts w:ascii="ITC Avant Garde" w:hAnsi="ITC Avant Garde"/>
                <w:i/>
                <w:sz w:val="18"/>
                <w:szCs w:val="18"/>
              </w:rPr>
              <w:t>en</w:t>
            </w:r>
            <w:r w:rsidRPr="00DC2CB4">
              <w:rPr>
                <w:rFonts w:ascii="ITC Avant Garde" w:hAnsi="ITC Avant Garde"/>
                <w:i/>
                <w:spacing w:val="-14"/>
                <w:sz w:val="18"/>
                <w:szCs w:val="18"/>
              </w:rPr>
              <w:t xml:space="preserve"> </w:t>
            </w:r>
            <w:r w:rsidRPr="00DC2CB4">
              <w:rPr>
                <w:rFonts w:ascii="ITC Avant Garde" w:hAnsi="ITC Avant Garde"/>
                <w:i/>
                <w:sz w:val="18"/>
                <w:szCs w:val="18"/>
              </w:rPr>
              <w:t>la</w:t>
            </w:r>
            <w:r w:rsidRPr="00DC2CB4">
              <w:rPr>
                <w:rFonts w:ascii="ITC Avant Garde" w:hAnsi="ITC Avant Garde"/>
                <w:i/>
                <w:spacing w:val="-13"/>
                <w:sz w:val="18"/>
                <w:szCs w:val="18"/>
              </w:rPr>
              <w:t xml:space="preserve"> </w:t>
            </w:r>
            <w:r w:rsidRPr="00DC2CB4">
              <w:rPr>
                <w:rFonts w:ascii="ITC Avant Garde" w:hAnsi="ITC Avant Garde"/>
                <w:i/>
                <w:sz w:val="18"/>
                <w:szCs w:val="18"/>
              </w:rPr>
              <w:t>fracción</w:t>
            </w:r>
            <w:r w:rsidRPr="00DC2CB4">
              <w:rPr>
                <w:rFonts w:ascii="ITC Avant Garde" w:hAnsi="ITC Avant Garde"/>
                <w:i/>
                <w:spacing w:val="-18"/>
                <w:sz w:val="18"/>
                <w:szCs w:val="18"/>
              </w:rPr>
              <w:t xml:space="preserve"> </w:t>
            </w:r>
            <w:r w:rsidRPr="00DC2CB4">
              <w:rPr>
                <w:rFonts w:ascii="ITC Avant Garde" w:hAnsi="ITC Avant Garde"/>
                <w:i/>
                <w:sz w:val="18"/>
                <w:szCs w:val="18"/>
              </w:rPr>
              <w:t>III</w:t>
            </w:r>
            <w:r w:rsidRPr="00DC2CB4">
              <w:rPr>
                <w:rFonts w:ascii="ITC Avant Garde" w:hAnsi="ITC Avant Garde"/>
                <w:i/>
                <w:spacing w:val="-11"/>
                <w:sz w:val="18"/>
                <w:szCs w:val="18"/>
              </w:rPr>
              <w:t xml:space="preserve"> </w:t>
            </w:r>
            <w:r w:rsidRPr="00DC2CB4">
              <w:rPr>
                <w:rFonts w:ascii="ITC Avant Garde" w:hAnsi="ITC Avant Garde"/>
                <w:i/>
                <w:sz w:val="18"/>
                <w:szCs w:val="18"/>
              </w:rPr>
              <w:t>referida</w:t>
            </w:r>
            <w:r w:rsidRPr="00DC2CB4">
              <w:rPr>
                <w:rFonts w:ascii="ITC Avant Garde" w:hAnsi="ITC Avant Garde"/>
                <w:i/>
                <w:spacing w:val="-14"/>
                <w:sz w:val="18"/>
                <w:szCs w:val="18"/>
              </w:rPr>
              <w:t xml:space="preserve"> </w:t>
            </w:r>
            <w:r w:rsidRPr="00DC2CB4">
              <w:rPr>
                <w:rFonts w:ascii="ITC Avant Garde" w:hAnsi="ITC Avant Garde"/>
                <w:i/>
                <w:sz w:val="18"/>
                <w:szCs w:val="18"/>
              </w:rPr>
              <w:t>en</w:t>
            </w:r>
            <w:r w:rsidRPr="00DC2CB4">
              <w:rPr>
                <w:rFonts w:ascii="ITC Avant Garde" w:hAnsi="ITC Avant Garde"/>
                <w:i/>
                <w:spacing w:val="-13"/>
                <w:sz w:val="18"/>
                <w:szCs w:val="18"/>
              </w:rPr>
              <w:t xml:space="preserve"> </w:t>
            </w:r>
            <w:r w:rsidRPr="00DC2CB4">
              <w:rPr>
                <w:rFonts w:ascii="ITC Avant Garde" w:hAnsi="ITC Avant Garde"/>
                <w:i/>
                <w:sz w:val="18"/>
                <w:szCs w:val="18"/>
              </w:rPr>
              <w:t>el</w:t>
            </w:r>
            <w:r w:rsidRPr="00DC2CB4">
              <w:rPr>
                <w:rFonts w:ascii="ITC Avant Garde" w:hAnsi="ITC Avant Garde"/>
                <w:i/>
                <w:spacing w:val="-12"/>
                <w:sz w:val="18"/>
                <w:szCs w:val="18"/>
              </w:rPr>
              <w:t xml:space="preserve"> </w:t>
            </w:r>
            <w:r w:rsidRPr="00DC2CB4">
              <w:rPr>
                <w:rFonts w:ascii="ITC Avant Garde" w:hAnsi="ITC Avant Garde"/>
                <w:i/>
                <w:sz w:val="18"/>
                <w:szCs w:val="18"/>
              </w:rPr>
              <w:t>párrafo</w:t>
            </w:r>
            <w:r w:rsidRPr="00DC2CB4">
              <w:rPr>
                <w:rFonts w:ascii="ITC Avant Garde" w:hAnsi="ITC Avant Garde"/>
                <w:i/>
                <w:spacing w:val="-15"/>
                <w:sz w:val="18"/>
                <w:szCs w:val="18"/>
              </w:rPr>
              <w:t xml:space="preserve"> </w:t>
            </w:r>
            <w:r w:rsidRPr="00DC2CB4">
              <w:rPr>
                <w:rFonts w:ascii="ITC Avant Garde" w:hAnsi="ITC Avant Garde"/>
                <w:i/>
                <w:sz w:val="18"/>
                <w:szCs w:val="18"/>
              </w:rPr>
              <w:t>que antecede, se establezca que se podrá prevenir al solicitante en caso de que su solicitud sea omisa en cumplir con el detalle requerido en el artículo 124-A. Lo anterior, a fin de brindar al agente económico la oportunidad de resolver cualquier omisión a los requisitos establecidos en las diversas fracciones que integran el artículo 124-A. De esta forma, se propone la siguiente</w:t>
            </w:r>
            <w:r w:rsidRPr="00DC2CB4">
              <w:rPr>
                <w:rFonts w:ascii="ITC Avant Garde" w:hAnsi="ITC Avant Garde"/>
                <w:i/>
                <w:spacing w:val="-19"/>
                <w:sz w:val="18"/>
                <w:szCs w:val="18"/>
              </w:rPr>
              <w:t xml:space="preserve"> </w:t>
            </w:r>
            <w:r w:rsidRPr="00DC2CB4">
              <w:rPr>
                <w:rFonts w:ascii="ITC Avant Garde" w:hAnsi="ITC Avant Garde"/>
                <w:i/>
                <w:sz w:val="18"/>
                <w:szCs w:val="18"/>
              </w:rPr>
              <w:t>modificación:</w:t>
            </w:r>
          </w:p>
          <w:p w14:paraId="67A5F096" w14:textId="26033CAF" w:rsidR="0012325A" w:rsidRPr="00DC2CB4" w:rsidRDefault="0012325A" w:rsidP="00D64D37">
            <w:pPr>
              <w:pStyle w:val="Default"/>
              <w:spacing w:after="120"/>
              <w:ind w:left="886"/>
              <w:jc w:val="both"/>
              <w:rPr>
                <w:rFonts w:ascii="ITC Avant Garde" w:hAnsi="ITC Avant Garde"/>
                <w:i/>
                <w:color w:val="auto"/>
                <w:sz w:val="18"/>
                <w:szCs w:val="18"/>
              </w:rPr>
            </w:pPr>
            <w:r w:rsidRPr="00DC2CB4">
              <w:rPr>
                <w:rFonts w:ascii="ITC Avant Garde" w:hAnsi="ITC Avant Garde"/>
                <w:i/>
                <w:color w:val="auto"/>
                <w:sz w:val="18"/>
                <w:szCs w:val="18"/>
              </w:rPr>
              <w:t>Artículo 124-B. […]</w:t>
            </w:r>
          </w:p>
          <w:p w14:paraId="653BBD05" w14:textId="7ED44910" w:rsidR="0012325A" w:rsidRPr="00DC2CB4" w:rsidRDefault="0012325A" w:rsidP="00D64D37">
            <w:pPr>
              <w:pStyle w:val="Default"/>
              <w:spacing w:after="120"/>
              <w:ind w:left="886"/>
              <w:jc w:val="both"/>
              <w:rPr>
                <w:rFonts w:ascii="ITC Avant Garde" w:hAnsi="ITC Avant Garde"/>
                <w:b/>
                <w:i/>
                <w:color w:val="auto"/>
                <w:sz w:val="18"/>
                <w:szCs w:val="18"/>
              </w:rPr>
            </w:pPr>
            <w:r w:rsidRPr="00DC2CB4">
              <w:rPr>
                <w:rFonts w:ascii="ITC Avant Garde" w:hAnsi="ITC Avant Garde"/>
                <w:i/>
                <w:color w:val="auto"/>
                <w:sz w:val="18"/>
                <w:szCs w:val="18"/>
              </w:rPr>
              <w:t xml:space="preserve">III. Si la solicitud es omisa respecto a los requisitos establecidos en las fracciones I o II del artículo 100 de la Ley o </w:t>
            </w:r>
            <w:r w:rsidRPr="00DC2CB4">
              <w:rPr>
                <w:rFonts w:ascii="ITC Avant Garde" w:hAnsi="ITC Avant Garde"/>
                <w:b/>
                <w:i/>
                <w:color w:val="auto"/>
                <w:sz w:val="18"/>
                <w:szCs w:val="18"/>
                <w:u w:val="single"/>
              </w:rPr>
              <w:t>en el artículo 124-A de estas Disposiciones</w:t>
            </w:r>
            <w:r w:rsidRPr="00DC2CB4">
              <w:rPr>
                <w:rFonts w:ascii="ITC Avant Garde" w:hAnsi="ITC Avant Garde"/>
                <w:b/>
                <w:i/>
                <w:color w:val="auto"/>
                <w:spacing w:val="-6"/>
                <w:sz w:val="18"/>
                <w:szCs w:val="18"/>
                <w:u w:val="single"/>
              </w:rPr>
              <w:t xml:space="preserve"> </w:t>
            </w:r>
            <w:r w:rsidRPr="00DC2CB4">
              <w:rPr>
                <w:rFonts w:ascii="ITC Avant Garde" w:hAnsi="ITC Avant Garde"/>
                <w:b/>
                <w:i/>
                <w:color w:val="auto"/>
                <w:sz w:val="18"/>
                <w:szCs w:val="18"/>
                <w:u w:val="single"/>
              </w:rPr>
              <w:t>Regulatorias</w:t>
            </w:r>
            <w:r w:rsidRPr="00DC2CB4">
              <w:rPr>
                <w:rFonts w:ascii="ITC Avant Garde" w:hAnsi="ITC Avant Garde"/>
                <w:i/>
                <w:color w:val="auto"/>
                <w:sz w:val="18"/>
                <w:szCs w:val="18"/>
              </w:rPr>
              <w:t>,</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no</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contiene</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nombre</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firma</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del</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solicitante,</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no</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se presenta</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en</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idioma</w:t>
            </w:r>
            <w:r w:rsidRPr="00DC2CB4">
              <w:rPr>
                <w:rFonts w:ascii="ITC Avant Garde" w:hAnsi="ITC Avant Garde"/>
                <w:i/>
                <w:color w:val="auto"/>
                <w:spacing w:val="-3"/>
                <w:sz w:val="18"/>
                <w:szCs w:val="18"/>
              </w:rPr>
              <w:t xml:space="preserve"> </w:t>
            </w:r>
            <w:r w:rsidRPr="00DC2CB4">
              <w:rPr>
                <w:rFonts w:ascii="ITC Avant Garde" w:hAnsi="ITC Avant Garde"/>
                <w:i/>
                <w:color w:val="auto"/>
                <w:sz w:val="18"/>
                <w:szCs w:val="18"/>
              </w:rPr>
              <w:t>español</w:t>
            </w:r>
            <w:r w:rsidRPr="00DC2CB4">
              <w:rPr>
                <w:rFonts w:ascii="ITC Avant Garde" w:hAnsi="ITC Avant Garde"/>
                <w:i/>
                <w:color w:val="auto"/>
                <w:spacing w:val="-3"/>
                <w:sz w:val="18"/>
                <w:szCs w:val="18"/>
              </w:rPr>
              <w:t xml:space="preserve"> </w:t>
            </w:r>
            <w:r w:rsidRPr="00DC2CB4">
              <w:rPr>
                <w:rFonts w:ascii="ITC Avant Garde" w:hAnsi="ITC Avant Garde"/>
                <w:i/>
                <w:color w:val="auto"/>
                <w:sz w:val="18"/>
                <w:szCs w:val="18"/>
              </w:rPr>
              <w:t>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no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adjunta</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el</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instrumento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con</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el</w:t>
            </w:r>
            <w:r w:rsidRPr="00DC2CB4">
              <w:rPr>
                <w:rFonts w:ascii="ITC Avant Garde" w:hAnsi="ITC Avant Garde"/>
                <w:i/>
                <w:color w:val="auto"/>
                <w:spacing w:val="-2"/>
                <w:sz w:val="18"/>
                <w:szCs w:val="18"/>
              </w:rPr>
              <w:t xml:space="preserve"> </w:t>
            </w:r>
            <w:r w:rsidRPr="00DC2CB4">
              <w:rPr>
                <w:rFonts w:ascii="ITC Avant Garde" w:hAnsi="ITC Avant Garde"/>
                <w:i/>
                <w:color w:val="auto"/>
                <w:sz w:val="18"/>
                <w:szCs w:val="18"/>
              </w:rPr>
              <w:t>que</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acredite la representación con la que se ostenta, la Autoridad Investigadora emitirá dentro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de</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los</w:t>
            </w:r>
            <w:r w:rsidRPr="00DC2CB4">
              <w:rPr>
                <w:rFonts w:ascii="ITC Avant Garde" w:hAnsi="ITC Avant Garde"/>
                <w:i/>
                <w:color w:val="auto"/>
                <w:spacing w:val="-6"/>
                <w:sz w:val="18"/>
                <w:szCs w:val="18"/>
              </w:rPr>
              <w:t xml:space="preserve"> </w:t>
            </w:r>
            <w:r w:rsidRPr="00DC2CB4">
              <w:rPr>
                <w:rFonts w:ascii="ITC Avant Garde" w:hAnsi="ITC Avant Garde"/>
                <w:i/>
                <w:color w:val="auto"/>
                <w:sz w:val="18"/>
                <w:szCs w:val="18"/>
              </w:rPr>
              <w:t>cinco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días</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hábiles</w:t>
            </w:r>
            <w:r w:rsidRPr="00DC2CB4">
              <w:rPr>
                <w:rFonts w:ascii="ITC Avant Garde" w:hAnsi="ITC Avant Garde"/>
                <w:i/>
                <w:color w:val="auto"/>
                <w:spacing w:val="-3"/>
                <w:sz w:val="18"/>
                <w:szCs w:val="18"/>
              </w:rPr>
              <w:t xml:space="preserve"> </w:t>
            </w:r>
            <w:r w:rsidRPr="00DC2CB4">
              <w:rPr>
                <w:rFonts w:ascii="ITC Avant Garde" w:hAnsi="ITC Avant Garde"/>
                <w:i/>
                <w:color w:val="auto"/>
                <w:sz w:val="18"/>
                <w:szCs w:val="18"/>
              </w:rPr>
              <w:t>siguientes</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a</w:t>
            </w:r>
            <w:r w:rsidRPr="00DC2CB4">
              <w:rPr>
                <w:rFonts w:ascii="ITC Avant Garde" w:hAnsi="ITC Avant Garde"/>
                <w:i/>
                <w:color w:val="auto"/>
                <w:spacing w:val="-7"/>
                <w:sz w:val="18"/>
                <w:szCs w:val="18"/>
              </w:rPr>
              <w:t xml:space="preserve"> </w:t>
            </w:r>
            <w:r w:rsidRPr="00DC2CB4">
              <w:rPr>
                <w:rFonts w:ascii="ITC Avant Garde" w:hAnsi="ITC Avant Garde"/>
                <w:i/>
                <w:color w:val="auto"/>
                <w:sz w:val="18"/>
                <w:szCs w:val="18"/>
              </w:rPr>
              <w:t>su</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recepción,</w:t>
            </w:r>
            <w:r w:rsidRPr="00DC2CB4">
              <w:rPr>
                <w:rFonts w:ascii="ITC Avant Garde" w:hAnsi="ITC Avant Garde"/>
                <w:i/>
                <w:color w:val="auto"/>
                <w:spacing w:val="-4"/>
                <w:sz w:val="18"/>
                <w:szCs w:val="18"/>
              </w:rPr>
              <w:t xml:space="preserve"> </w:t>
            </w:r>
            <w:r w:rsidRPr="00DC2CB4">
              <w:rPr>
                <w:rFonts w:ascii="ITC Avant Garde" w:hAnsi="ITC Avant Garde"/>
                <w:i/>
                <w:color w:val="auto"/>
                <w:sz w:val="18"/>
                <w:szCs w:val="18"/>
              </w:rPr>
              <w:t>un</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acuerdo</w:t>
            </w:r>
            <w:r w:rsidRPr="00DC2CB4">
              <w:rPr>
                <w:rFonts w:ascii="ITC Avant Garde" w:hAnsi="ITC Avant Garde"/>
                <w:i/>
                <w:color w:val="auto"/>
                <w:spacing w:val="-5"/>
                <w:sz w:val="18"/>
                <w:szCs w:val="18"/>
              </w:rPr>
              <w:t xml:space="preserve"> </w:t>
            </w:r>
            <w:r w:rsidRPr="00DC2CB4">
              <w:rPr>
                <w:rFonts w:ascii="ITC Avant Garde" w:hAnsi="ITC Avant Garde"/>
                <w:i/>
                <w:color w:val="auto"/>
                <w:sz w:val="18"/>
                <w:szCs w:val="18"/>
              </w:rPr>
              <w:t>por</w:t>
            </w:r>
            <w:r w:rsidRPr="00DC2CB4">
              <w:rPr>
                <w:rFonts w:ascii="ITC Avant Garde" w:hAnsi="ITC Avant Garde"/>
                <w:i/>
                <w:color w:val="auto"/>
                <w:spacing w:val="-3"/>
                <w:sz w:val="18"/>
                <w:szCs w:val="18"/>
              </w:rPr>
              <w:t xml:space="preserve"> </w:t>
            </w:r>
            <w:r w:rsidRPr="00DC2CB4">
              <w:rPr>
                <w:rFonts w:ascii="ITC Avant Garde" w:hAnsi="ITC Avant Garde"/>
                <w:i/>
                <w:color w:val="auto"/>
                <w:sz w:val="18"/>
                <w:szCs w:val="18"/>
              </w:rPr>
              <w:t>el que prevenga al solicitante para que subsane las omisiones mencionadas. […]</w:t>
            </w:r>
          </w:p>
          <w:p w14:paraId="2481383F" w14:textId="77777777" w:rsidR="0012325A" w:rsidRPr="00DC2CB4" w:rsidRDefault="0012325A" w:rsidP="00183A2A">
            <w:pPr>
              <w:pStyle w:val="Ttulo1"/>
              <w:spacing w:before="0" w:after="120" w:line="240" w:lineRule="auto"/>
              <w:jc w:val="both"/>
              <w:outlineLvl w:val="0"/>
              <w:rPr>
                <w:rFonts w:ascii="ITC Avant Garde" w:hAnsi="ITC Avant Garde"/>
                <w:b/>
                <w:i/>
                <w:color w:val="auto"/>
                <w:sz w:val="18"/>
                <w:szCs w:val="18"/>
              </w:rPr>
            </w:pPr>
            <w:r w:rsidRPr="00DC2CB4">
              <w:rPr>
                <w:rFonts w:ascii="ITC Avant Garde" w:hAnsi="ITC Avant Garde"/>
                <w:b/>
                <w:i/>
                <w:color w:val="auto"/>
                <w:sz w:val="18"/>
                <w:szCs w:val="18"/>
                <w:u w:val="single"/>
              </w:rPr>
              <w:t>Artículo 124-D primer párrafo y fracción III</w:t>
            </w:r>
          </w:p>
          <w:p w14:paraId="18A03008" w14:textId="77777777" w:rsidR="0012325A" w:rsidRPr="00DC2CB4" w:rsidRDefault="0012325A" w:rsidP="00D64D37">
            <w:pPr>
              <w:pStyle w:val="Textoindependiente"/>
              <w:spacing w:line="240" w:lineRule="auto"/>
              <w:ind w:right="194"/>
              <w:jc w:val="both"/>
              <w:rPr>
                <w:rFonts w:ascii="ITC Avant Garde" w:hAnsi="ITC Avant Garde"/>
                <w:i/>
                <w:sz w:val="18"/>
                <w:szCs w:val="18"/>
              </w:rPr>
            </w:pPr>
            <w:r w:rsidRPr="00DC2CB4">
              <w:rPr>
                <w:rFonts w:ascii="ITC Avant Garde" w:hAnsi="ITC Avant Garde"/>
                <w:i/>
                <w:sz w:val="18"/>
                <w:szCs w:val="18"/>
              </w:rPr>
              <w:t>El artículo 100 de la LFCE establece los requisitos que el solicitante del beneficio establecido en dicho precepto debe cumplir a fin de que, en su caso, se le otorgue</w:t>
            </w:r>
            <w:r w:rsidRPr="00DC2CB4">
              <w:rPr>
                <w:rFonts w:ascii="ITC Avant Garde" w:hAnsi="ITC Avant Garde"/>
                <w:i/>
                <w:spacing w:val="-4"/>
                <w:sz w:val="18"/>
                <w:szCs w:val="18"/>
              </w:rPr>
              <w:t xml:space="preserve"> </w:t>
            </w:r>
            <w:r w:rsidRPr="00DC2CB4">
              <w:rPr>
                <w:rFonts w:ascii="ITC Avant Garde" w:hAnsi="ITC Avant Garde"/>
                <w:i/>
                <w:sz w:val="18"/>
                <w:szCs w:val="18"/>
              </w:rPr>
              <w:t>la</w:t>
            </w:r>
            <w:r w:rsidRPr="00DC2CB4">
              <w:rPr>
                <w:rFonts w:ascii="ITC Avant Garde" w:hAnsi="ITC Avant Garde"/>
                <w:i/>
                <w:spacing w:val="-3"/>
                <w:sz w:val="18"/>
                <w:szCs w:val="18"/>
              </w:rPr>
              <w:t xml:space="preserve"> </w:t>
            </w:r>
            <w:r w:rsidRPr="00DC2CB4">
              <w:rPr>
                <w:rFonts w:ascii="ITC Avant Garde" w:hAnsi="ITC Avant Garde"/>
                <w:i/>
                <w:sz w:val="18"/>
                <w:szCs w:val="18"/>
              </w:rPr>
              <w:t>dispensa</w:t>
            </w:r>
            <w:r w:rsidRPr="00DC2CB4">
              <w:rPr>
                <w:rFonts w:ascii="ITC Avant Garde" w:hAnsi="ITC Avant Garde"/>
                <w:i/>
                <w:spacing w:val="-3"/>
                <w:sz w:val="18"/>
                <w:szCs w:val="18"/>
              </w:rPr>
              <w:t xml:space="preserve"> </w:t>
            </w:r>
            <w:r w:rsidRPr="00DC2CB4">
              <w:rPr>
                <w:rFonts w:ascii="ITC Avant Garde" w:hAnsi="ITC Avant Garde"/>
                <w:i/>
                <w:sz w:val="18"/>
                <w:szCs w:val="18"/>
              </w:rPr>
              <w:t>o</w:t>
            </w:r>
            <w:r w:rsidRPr="00DC2CB4">
              <w:rPr>
                <w:rFonts w:ascii="ITC Avant Garde" w:hAnsi="ITC Avant Garde"/>
                <w:i/>
                <w:spacing w:val="-5"/>
                <w:sz w:val="18"/>
                <w:szCs w:val="18"/>
              </w:rPr>
              <w:t xml:space="preserve"> </w:t>
            </w:r>
            <w:r w:rsidRPr="00DC2CB4">
              <w:rPr>
                <w:rFonts w:ascii="ITC Avant Garde" w:hAnsi="ITC Avant Garde"/>
                <w:i/>
                <w:sz w:val="18"/>
                <w:szCs w:val="18"/>
              </w:rPr>
              <w:t>reducción</w:t>
            </w:r>
            <w:r w:rsidRPr="00DC2CB4">
              <w:rPr>
                <w:rFonts w:ascii="ITC Avant Garde" w:hAnsi="ITC Avant Garde"/>
                <w:i/>
                <w:spacing w:val="-5"/>
                <w:sz w:val="18"/>
                <w:szCs w:val="18"/>
              </w:rPr>
              <w:t xml:space="preserve"> </w:t>
            </w:r>
            <w:r w:rsidRPr="00DC2CB4">
              <w:rPr>
                <w:rFonts w:ascii="ITC Avant Garde" w:hAnsi="ITC Avant Garde"/>
                <w:i/>
                <w:sz w:val="18"/>
                <w:szCs w:val="18"/>
              </w:rPr>
              <w:t>de</w:t>
            </w:r>
            <w:r w:rsidRPr="00DC2CB4">
              <w:rPr>
                <w:rFonts w:ascii="ITC Avant Garde" w:hAnsi="ITC Avant Garde"/>
                <w:i/>
                <w:spacing w:val="-3"/>
                <w:sz w:val="18"/>
                <w:szCs w:val="18"/>
              </w:rPr>
              <w:t xml:space="preserve"> </w:t>
            </w:r>
            <w:r w:rsidRPr="00DC2CB4">
              <w:rPr>
                <w:rFonts w:ascii="ITC Avant Garde" w:hAnsi="ITC Avant Garde"/>
                <w:i/>
                <w:sz w:val="18"/>
                <w:szCs w:val="18"/>
              </w:rPr>
              <w:t>la</w:t>
            </w:r>
            <w:r w:rsidRPr="00DC2CB4">
              <w:rPr>
                <w:rFonts w:ascii="ITC Avant Garde" w:hAnsi="ITC Avant Garde"/>
                <w:i/>
                <w:spacing w:val="-4"/>
                <w:sz w:val="18"/>
                <w:szCs w:val="18"/>
              </w:rPr>
              <w:t xml:space="preserve"> </w:t>
            </w:r>
            <w:r w:rsidRPr="00DC2CB4">
              <w:rPr>
                <w:rFonts w:ascii="ITC Avant Garde" w:hAnsi="ITC Avant Garde"/>
                <w:i/>
                <w:sz w:val="18"/>
                <w:szCs w:val="18"/>
              </w:rPr>
              <w:t>sanción</w:t>
            </w:r>
            <w:r w:rsidRPr="00DC2CB4">
              <w:rPr>
                <w:rFonts w:ascii="ITC Avant Garde" w:hAnsi="ITC Avant Garde"/>
                <w:i/>
                <w:spacing w:val="-4"/>
                <w:sz w:val="18"/>
                <w:szCs w:val="18"/>
              </w:rPr>
              <w:t xml:space="preserve"> </w:t>
            </w:r>
            <w:r w:rsidRPr="00DC2CB4">
              <w:rPr>
                <w:rFonts w:ascii="ITC Avant Garde" w:hAnsi="ITC Avant Garde"/>
                <w:i/>
                <w:sz w:val="18"/>
                <w:szCs w:val="18"/>
              </w:rPr>
              <w:t>que,</w:t>
            </w:r>
            <w:r w:rsidRPr="00DC2CB4">
              <w:rPr>
                <w:rFonts w:ascii="ITC Avant Garde" w:hAnsi="ITC Avant Garde"/>
                <w:i/>
                <w:spacing w:val="-4"/>
                <w:sz w:val="18"/>
                <w:szCs w:val="18"/>
              </w:rPr>
              <w:t xml:space="preserve"> </w:t>
            </w:r>
            <w:r w:rsidRPr="00DC2CB4">
              <w:rPr>
                <w:rFonts w:ascii="ITC Avant Garde" w:hAnsi="ITC Avant Garde"/>
                <w:i/>
                <w:sz w:val="18"/>
                <w:szCs w:val="18"/>
              </w:rPr>
              <w:t>en</w:t>
            </w:r>
            <w:r w:rsidRPr="00DC2CB4">
              <w:rPr>
                <w:rFonts w:ascii="ITC Avant Garde" w:hAnsi="ITC Avant Garde"/>
                <w:i/>
                <w:spacing w:val="-5"/>
                <w:sz w:val="18"/>
                <w:szCs w:val="18"/>
              </w:rPr>
              <w:t xml:space="preserve"> </w:t>
            </w:r>
            <w:r w:rsidRPr="00DC2CB4">
              <w:rPr>
                <w:rFonts w:ascii="ITC Avant Garde" w:hAnsi="ITC Avant Garde"/>
                <w:i/>
                <w:sz w:val="18"/>
                <w:szCs w:val="18"/>
              </w:rPr>
              <w:t>su</w:t>
            </w:r>
            <w:r w:rsidRPr="00DC2CB4">
              <w:rPr>
                <w:rFonts w:ascii="ITC Avant Garde" w:hAnsi="ITC Avant Garde"/>
                <w:i/>
                <w:spacing w:val="-4"/>
                <w:sz w:val="18"/>
                <w:szCs w:val="18"/>
              </w:rPr>
              <w:t xml:space="preserve"> </w:t>
            </w:r>
            <w:r w:rsidRPr="00DC2CB4">
              <w:rPr>
                <w:rFonts w:ascii="ITC Avant Garde" w:hAnsi="ITC Avant Garde"/>
                <w:i/>
                <w:sz w:val="18"/>
                <w:szCs w:val="18"/>
              </w:rPr>
              <w:t>caso,</w:t>
            </w:r>
            <w:r w:rsidRPr="00DC2CB4">
              <w:rPr>
                <w:rFonts w:ascii="ITC Avant Garde" w:hAnsi="ITC Avant Garde"/>
                <w:i/>
                <w:spacing w:val="-5"/>
                <w:sz w:val="18"/>
                <w:szCs w:val="18"/>
              </w:rPr>
              <w:t xml:space="preserve"> </w:t>
            </w:r>
            <w:r w:rsidRPr="00DC2CB4">
              <w:rPr>
                <w:rFonts w:ascii="ITC Avant Garde" w:hAnsi="ITC Avant Garde"/>
                <w:i/>
                <w:sz w:val="18"/>
                <w:szCs w:val="18"/>
              </w:rPr>
              <w:t>le</w:t>
            </w:r>
            <w:r w:rsidRPr="00DC2CB4">
              <w:rPr>
                <w:rFonts w:ascii="ITC Avant Garde" w:hAnsi="ITC Avant Garde"/>
                <w:i/>
                <w:spacing w:val="-3"/>
                <w:sz w:val="18"/>
                <w:szCs w:val="18"/>
              </w:rPr>
              <w:t xml:space="preserve"> </w:t>
            </w:r>
            <w:r w:rsidRPr="00DC2CB4">
              <w:rPr>
                <w:rFonts w:ascii="ITC Avant Garde" w:hAnsi="ITC Avant Garde"/>
                <w:i/>
                <w:sz w:val="18"/>
                <w:szCs w:val="18"/>
              </w:rPr>
              <w:t>correspondería al solicitante. En este sentido, atendiendo al principio de supremacía de la ley, se considera</w:t>
            </w:r>
            <w:r w:rsidRPr="00DC2CB4">
              <w:rPr>
                <w:rFonts w:ascii="ITC Avant Garde" w:hAnsi="ITC Avant Garde"/>
                <w:i/>
                <w:spacing w:val="-4"/>
                <w:sz w:val="18"/>
                <w:szCs w:val="18"/>
              </w:rPr>
              <w:t xml:space="preserve"> </w:t>
            </w:r>
            <w:r w:rsidRPr="00DC2CB4">
              <w:rPr>
                <w:rFonts w:ascii="ITC Avant Garde" w:hAnsi="ITC Avant Garde"/>
                <w:i/>
                <w:sz w:val="18"/>
                <w:szCs w:val="18"/>
              </w:rPr>
              <w:t>que</w:t>
            </w:r>
            <w:r w:rsidRPr="00DC2CB4">
              <w:rPr>
                <w:rFonts w:ascii="ITC Avant Garde" w:hAnsi="ITC Avant Garde"/>
                <w:i/>
                <w:spacing w:val="-3"/>
                <w:sz w:val="18"/>
                <w:szCs w:val="18"/>
              </w:rPr>
              <w:t xml:space="preserve"> </w:t>
            </w:r>
            <w:r w:rsidRPr="00DC2CB4">
              <w:rPr>
                <w:rFonts w:ascii="ITC Avant Garde" w:hAnsi="ITC Avant Garde"/>
                <w:i/>
                <w:sz w:val="18"/>
                <w:szCs w:val="18"/>
              </w:rPr>
              <w:t>en</w:t>
            </w:r>
            <w:r w:rsidRPr="00DC2CB4">
              <w:rPr>
                <w:rFonts w:ascii="ITC Avant Garde" w:hAnsi="ITC Avant Garde"/>
                <w:i/>
                <w:spacing w:val="-5"/>
                <w:sz w:val="18"/>
                <w:szCs w:val="18"/>
              </w:rPr>
              <w:t xml:space="preserve"> </w:t>
            </w:r>
            <w:r w:rsidRPr="00DC2CB4">
              <w:rPr>
                <w:rFonts w:ascii="ITC Avant Garde" w:hAnsi="ITC Avant Garde"/>
                <w:i/>
                <w:sz w:val="18"/>
                <w:szCs w:val="18"/>
              </w:rPr>
              <w:t>las</w:t>
            </w:r>
            <w:r w:rsidRPr="00DC2CB4">
              <w:rPr>
                <w:rFonts w:ascii="ITC Avant Garde" w:hAnsi="ITC Avant Garde"/>
                <w:i/>
                <w:spacing w:val="-3"/>
                <w:sz w:val="18"/>
                <w:szCs w:val="18"/>
              </w:rPr>
              <w:t xml:space="preserve"> </w:t>
            </w:r>
            <w:r w:rsidRPr="00DC2CB4">
              <w:rPr>
                <w:rFonts w:ascii="ITC Avant Garde" w:hAnsi="ITC Avant Garde"/>
                <w:i/>
                <w:sz w:val="18"/>
                <w:szCs w:val="18"/>
              </w:rPr>
              <w:t>DR</w:t>
            </w:r>
            <w:r w:rsidRPr="00DC2CB4">
              <w:rPr>
                <w:rFonts w:ascii="ITC Avant Garde" w:hAnsi="ITC Avant Garde"/>
                <w:i/>
                <w:spacing w:val="-4"/>
                <w:sz w:val="18"/>
                <w:szCs w:val="18"/>
              </w:rPr>
              <w:t xml:space="preserve"> </w:t>
            </w:r>
            <w:r w:rsidRPr="00DC2CB4">
              <w:rPr>
                <w:rFonts w:ascii="ITC Avant Garde" w:hAnsi="ITC Avant Garde"/>
                <w:i/>
                <w:sz w:val="18"/>
                <w:szCs w:val="18"/>
              </w:rPr>
              <w:t>no</w:t>
            </w:r>
            <w:r w:rsidRPr="00DC2CB4">
              <w:rPr>
                <w:rFonts w:ascii="ITC Avant Garde" w:hAnsi="ITC Avant Garde"/>
                <w:i/>
                <w:spacing w:val="-5"/>
                <w:sz w:val="18"/>
                <w:szCs w:val="18"/>
              </w:rPr>
              <w:t xml:space="preserve"> </w:t>
            </w:r>
            <w:r w:rsidRPr="00DC2CB4">
              <w:rPr>
                <w:rFonts w:ascii="ITC Avant Garde" w:hAnsi="ITC Avant Garde"/>
                <w:i/>
                <w:sz w:val="18"/>
                <w:szCs w:val="18"/>
              </w:rPr>
              <w:t>es</w:t>
            </w:r>
            <w:r w:rsidRPr="00DC2CB4">
              <w:rPr>
                <w:rFonts w:ascii="ITC Avant Garde" w:hAnsi="ITC Avant Garde"/>
                <w:i/>
                <w:spacing w:val="-4"/>
                <w:sz w:val="18"/>
                <w:szCs w:val="18"/>
              </w:rPr>
              <w:t xml:space="preserve"> </w:t>
            </w:r>
            <w:r w:rsidRPr="00DC2CB4">
              <w:rPr>
                <w:rFonts w:ascii="ITC Avant Garde" w:hAnsi="ITC Avant Garde"/>
                <w:i/>
                <w:sz w:val="18"/>
                <w:szCs w:val="18"/>
              </w:rPr>
              <w:t>posible</w:t>
            </w:r>
            <w:r w:rsidRPr="00DC2CB4">
              <w:rPr>
                <w:rFonts w:ascii="ITC Avant Garde" w:hAnsi="ITC Avant Garde"/>
                <w:i/>
                <w:spacing w:val="-3"/>
                <w:sz w:val="18"/>
                <w:szCs w:val="18"/>
              </w:rPr>
              <w:t xml:space="preserve"> </w:t>
            </w:r>
            <w:r w:rsidRPr="00DC2CB4">
              <w:rPr>
                <w:rFonts w:ascii="ITC Avant Garde" w:hAnsi="ITC Avant Garde"/>
                <w:i/>
                <w:sz w:val="18"/>
                <w:szCs w:val="18"/>
              </w:rPr>
              <w:t>que</w:t>
            </w:r>
            <w:r w:rsidRPr="00DC2CB4">
              <w:rPr>
                <w:rFonts w:ascii="ITC Avant Garde" w:hAnsi="ITC Avant Garde"/>
                <w:i/>
                <w:spacing w:val="-3"/>
                <w:sz w:val="18"/>
                <w:szCs w:val="18"/>
              </w:rPr>
              <w:t xml:space="preserve"> </w:t>
            </w:r>
            <w:r w:rsidRPr="00DC2CB4">
              <w:rPr>
                <w:rFonts w:ascii="ITC Avant Garde" w:hAnsi="ITC Avant Garde"/>
                <w:i/>
                <w:sz w:val="18"/>
                <w:szCs w:val="18"/>
              </w:rPr>
              <w:t>se</w:t>
            </w:r>
            <w:r w:rsidRPr="00DC2CB4">
              <w:rPr>
                <w:rFonts w:ascii="ITC Avant Garde" w:hAnsi="ITC Avant Garde"/>
                <w:i/>
                <w:spacing w:val="-4"/>
                <w:sz w:val="18"/>
                <w:szCs w:val="18"/>
              </w:rPr>
              <w:t xml:space="preserve"> </w:t>
            </w:r>
            <w:r w:rsidRPr="00DC2CB4">
              <w:rPr>
                <w:rFonts w:ascii="ITC Avant Garde" w:hAnsi="ITC Avant Garde"/>
                <w:i/>
                <w:sz w:val="18"/>
                <w:szCs w:val="18"/>
              </w:rPr>
              <w:t>establezcan</w:t>
            </w:r>
            <w:r w:rsidRPr="00DC2CB4">
              <w:rPr>
                <w:rFonts w:ascii="ITC Avant Garde" w:hAnsi="ITC Avant Garde"/>
                <w:i/>
                <w:spacing w:val="-4"/>
                <w:sz w:val="18"/>
                <w:szCs w:val="18"/>
              </w:rPr>
              <w:t xml:space="preserve"> </w:t>
            </w:r>
            <w:r w:rsidRPr="00DC2CB4">
              <w:rPr>
                <w:rFonts w:ascii="ITC Avant Garde" w:hAnsi="ITC Avant Garde"/>
                <w:i/>
                <w:sz w:val="18"/>
                <w:szCs w:val="18"/>
              </w:rPr>
              <w:t>mayores</w:t>
            </w:r>
            <w:r w:rsidRPr="00DC2CB4">
              <w:rPr>
                <w:rFonts w:ascii="ITC Avant Garde" w:hAnsi="ITC Avant Garde"/>
                <w:i/>
                <w:spacing w:val="-4"/>
                <w:sz w:val="18"/>
                <w:szCs w:val="18"/>
              </w:rPr>
              <w:t xml:space="preserve"> </w:t>
            </w:r>
            <w:r w:rsidRPr="00DC2CB4">
              <w:rPr>
                <w:rFonts w:ascii="ITC Avant Garde" w:hAnsi="ITC Avant Garde"/>
                <w:i/>
                <w:sz w:val="18"/>
                <w:szCs w:val="18"/>
              </w:rPr>
              <w:t>requisitos</w:t>
            </w:r>
            <w:r w:rsidRPr="00DC2CB4">
              <w:rPr>
                <w:rFonts w:ascii="ITC Avant Garde" w:hAnsi="ITC Avant Garde"/>
                <w:i/>
                <w:spacing w:val="-3"/>
                <w:sz w:val="18"/>
                <w:szCs w:val="18"/>
              </w:rPr>
              <w:t xml:space="preserve"> </w:t>
            </w:r>
            <w:r w:rsidRPr="00DC2CB4">
              <w:rPr>
                <w:rFonts w:ascii="ITC Avant Garde" w:hAnsi="ITC Avant Garde"/>
                <w:i/>
                <w:sz w:val="18"/>
                <w:szCs w:val="18"/>
              </w:rPr>
              <w:t>a</w:t>
            </w:r>
            <w:r w:rsidRPr="00DC2CB4">
              <w:rPr>
                <w:rFonts w:ascii="ITC Avant Garde" w:hAnsi="ITC Avant Garde"/>
                <w:i/>
                <w:spacing w:val="-4"/>
                <w:sz w:val="18"/>
                <w:szCs w:val="18"/>
              </w:rPr>
              <w:t xml:space="preserve"> </w:t>
            </w:r>
            <w:r w:rsidRPr="00DC2CB4">
              <w:rPr>
                <w:rFonts w:ascii="ITC Avant Garde" w:hAnsi="ITC Avant Garde"/>
                <w:i/>
                <w:sz w:val="18"/>
                <w:szCs w:val="18"/>
              </w:rPr>
              <w:t>los establecidos en el artículo 100 de la LFCE para poder acceder al beneficio referido.</w:t>
            </w:r>
          </w:p>
          <w:p w14:paraId="684B21BA" w14:textId="77777777" w:rsidR="0012325A" w:rsidRPr="00DC2CB4" w:rsidRDefault="0012325A" w:rsidP="00D64D37">
            <w:pPr>
              <w:pStyle w:val="Textoindependiente"/>
              <w:spacing w:line="240" w:lineRule="auto"/>
              <w:ind w:right="191"/>
              <w:jc w:val="both"/>
              <w:rPr>
                <w:rFonts w:ascii="ITC Avant Garde" w:hAnsi="ITC Avant Garde"/>
                <w:i/>
                <w:sz w:val="18"/>
                <w:szCs w:val="18"/>
              </w:rPr>
            </w:pPr>
            <w:r w:rsidRPr="00DC2CB4">
              <w:rPr>
                <w:rFonts w:ascii="ITC Avant Garde" w:hAnsi="ITC Avant Garde"/>
                <w:i/>
                <w:sz w:val="18"/>
                <w:szCs w:val="18"/>
              </w:rPr>
              <w:t>En</w:t>
            </w:r>
            <w:r w:rsidRPr="00DC2CB4">
              <w:rPr>
                <w:rFonts w:ascii="ITC Avant Garde" w:hAnsi="ITC Avant Garde"/>
                <w:i/>
                <w:spacing w:val="-12"/>
                <w:sz w:val="18"/>
                <w:szCs w:val="18"/>
              </w:rPr>
              <w:t xml:space="preserve"> </w:t>
            </w:r>
            <w:r w:rsidRPr="00DC2CB4">
              <w:rPr>
                <w:rFonts w:ascii="ITC Avant Garde" w:hAnsi="ITC Avant Garde"/>
                <w:i/>
                <w:sz w:val="18"/>
                <w:szCs w:val="18"/>
              </w:rPr>
              <w:t>este</w:t>
            </w:r>
            <w:r w:rsidRPr="00DC2CB4">
              <w:rPr>
                <w:rFonts w:ascii="ITC Avant Garde" w:hAnsi="ITC Avant Garde"/>
                <w:i/>
                <w:spacing w:val="-11"/>
                <w:sz w:val="18"/>
                <w:szCs w:val="18"/>
              </w:rPr>
              <w:t xml:space="preserve"> </w:t>
            </w:r>
            <w:r w:rsidRPr="00DC2CB4">
              <w:rPr>
                <w:rFonts w:ascii="ITC Avant Garde" w:hAnsi="ITC Avant Garde"/>
                <w:i/>
                <w:sz w:val="18"/>
                <w:szCs w:val="18"/>
              </w:rPr>
              <w:t>orden</w:t>
            </w:r>
            <w:r w:rsidRPr="00DC2CB4">
              <w:rPr>
                <w:rFonts w:ascii="ITC Avant Garde" w:hAnsi="ITC Avant Garde"/>
                <w:i/>
                <w:spacing w:val="-11"/>
                <w:sz w:val="18"/>
                <w:szCs w:val="18"/>
              </w:rPr>
              <w:t xml:space="preserve"> </w:t>
            </w:r>
            <w:r w:rsidRPr="00DC2CB4">
              <w:rPr>
                <w:rFonts w:ascii="ITC Avant Garde" w:hAnsi="ITC Avant Garde"/>
                <w:i/>
                <w:sz w:val="18"/>
                <w:szCs w:val="18"/>
              </w:rPr>
              <w:t>de</w:t>
            </w:r>
            <w:r w:rsidRPr="00DC2CB4">
              <w:rPr>
                <w:rFonts w:ascii="ITC Avant Garde" w:hAnsi="ITC Avant Garde"/>
                <w:i/>
                <w:spacing w:val="-12"/>
                <w:sz w:val="18"/>
                <w:szCs w:val="18"/>
              </w:rPr>
              <w:t xml:space="preserve"> </w:t>
            </w:r>
            <w:r w:rsidRPr="00DC2CB4">
              <w:rPr>
                <w:rFonts w:ascii="ITC Avant Garde" w:hAnsi="ITC Avant Garde"/>
                <w:i/>
                <w:sz w:val="18"/>
                <w:szCs w:val="18"/>
              </w:rPr>
              <w:t>ideas,</w:t>
            </w:r>
            <w:r w:rsidRPr="00DC2CB4">
              <w:rPr>
                <w:rFonts w:ascii="ITC Avant Garde" w:hAnsi="ITC Avant Garde"/>
                <w:i/>
                <w:spacing w:val="-12"/>
                <w:sz w:val="18"/>
                <w:szCs w:val="18"/>
              </w:rPr>
              <w:t xml:space="preserve"> </w:t>
            </w:r>
            <w:r w:rsidRPr="00DC2CB4">
              <w:rPr>
                <w:rFonts w:ascii="ITC Avant Garde" w:hAnsi="ITC Avant Garde"/>
                <w:i/>
                <w:sz w:val="18"/>
                <w:szCs w:val="18"/>
              </w:rPr>
              <w:t>se</w:t>
            </w:r>
            <w:r w:rsidRPr="00DC2CB4">
              <w:rPr>
                <w:rFonts w:ascii="ITC Avant Garde" w:hAnsi="ITC Avant Garde"/>
                <w:i/>
                <w:spacing w:val="-11"/>
                <w:sz w:val="18"/>
                <w:szCs w:val="18"/>
              </w:rPr>
              <w:t xml:space="preserve"> </w:t>
            </w:r>
            <w:r w:rsidRPr="00DC2CB4">
              <w:rPr>
                <w:rFonts w:ascii="ITC Avant Garde" w:hAnsi="ITC Avant Garde"/>
                <w:i/>
                <w:sz w:val="18"/>
                <w:szCs w:val="18"/>
              </w:rPr>
              <w:t>considera</w:t>
            </w:r>
            <w:r w:rsidRPr="00DC2CB4">
              <w:rPr>
                <w:rFonts w:ascii="ITC Avant Garde" w:hAnsi="ITC Avant Garde"/>
                <w:i/>
                <w:spacing w:val="-12"/>
                <w:sz w:val="18"/>
                <w:szCs w:val="18"/>
              </w:rPr>
              <w:t xml:space="preserve"> </w:t>
            </w:r>
            <w:r w:rsidRPr="00DC2CB4">
              <w:rPr>
                <w:rFonts w:ascii="ITC Avant Garde" w:hAnsi="ITC Avant Garde"/>
                <w:i/>
                <w:sz w:val="18"/>
                <w:szCs w:val="18"/>
              </w:rPr>
              <w:t>que</w:t>
            </w:r>
            <w:r w:rsidRPr="00DC2CB4">
              <w:rPr>
                <w:rFonts w:ascii="ITC Avant Garde" w:hAnsi="ITC Avant Garde"/>
                <w:i/>
                <w:spacing w:val="-11"/>
                <w:sz w:val="18"/>
                <w:szCs w:val="18"/>
              </w:rPr>
              <w:t xml:space="preserve"> </w:t>
            </w:r>
            <w:r w:rsidRPr="00DC2CB4">
              <w:rPr>
                <w:rFonts w:ascii="ITC Avant Garde" w:hAnsi="ITC Avant Garde"/>
                <w:i/>
                <w:sz w:val="18"/>
                <w:szCs w:val="18"/>
              </w:rPr>
              <w:t>en</w:t>
            </w:r>
            <w:r w:rsidRPr="00DC2CB4">
              <w:rPr>
                <w:rFonts w:ascii="ITC Avant Garde" w:hAnsi="ITC Avant Garde"/>
                <w:i/>
                <w:spacing w:val="-11"/>
                <w:sz w:val="18"/>
                <w:szCs w:val="18"/>
              </w:rPr>
              <w:t xml:space="preserve"> </w:t>
            </w:r>
            <w:r w:rsidRPr="00DC2CB4">
              <w:rPr>
                <w:rFonts w:ascii="ITC Avant Garde" w:hAnsi="ITC Avant Garde"/>
                <w:i/>
                <w:sz w:val="18"/>
                <w:szCs w:val="18"/>
              </w:rPr>
              <w:t>el</w:t>
            </w:r>
            <w:r w:rsidRPr="00DC2CB4">
              <w:rPr>
                <w:rFonts w:ascii="ITC Avant Garde" w:hAnsi="ITC Avant Garde"/>
                <w:i/>
                <w:spacing w:val="-8"/>
                <w:sz w:val="18"/>
                <w:szCs w:val="18"/>
              </w:rPr>
              <w:t xml:space="preserve"> </w:t>
            </w:r>
            <w:r w:rsidRPr="00DC2CB4">
              <w:rPr>
                <w:rFonts w:ascii="ITC Avant Garde" w:hAnsi="ITC Avant Garde"/>
                <w:i/>
                <w:sz w:val="18"/>
                <w:szCs w:val="18"/>
              </w:rPr>
              <w:t>Anteproyecto</w:t>
            </w:r>
            <w:r w:rsidRPr="00DC2CB4">
              <w:rPr>
                <w:rFonts w:ascii="ITC Avant Garde" w:hAnsi="ITC Avant Garde"/>
                <w:i/>
                <w:spacing w:val="-12"/>
                <w:sz w:val="18"/>
                <w:szCs w:val="18"/>
              </w:rPr>
              <w:t xml:space="preserve"> </w:t>
            </w:r>
            <w:r w:rsidRPr="00DC2CB4">
              <w:rPr>
                <w:rFonts w:ascii="ITC Avant Garde" w:hAnsi="ITC Avant Garde"/>
                <w:i/>
                <w:sz w:val="18"/>
                <w:szCs w:val="18"/>
              </w:rPr>
              <w:t>no</w:t>
            </w:r>
            <w:r w:rsidRPr="00DC2CB4">
              <w:rPr>
                <w:rFonts w:ascii="ITC Avant Garde" w:hAnsi="ITC Avant Garde"/>
                <w:i/>
                <w:spacing w:val="-12"/>
                <w:sz w:val="18"/>
                <w:szCs w:val="18"/>
              </w:rPr>
              <w:t xml:space="preserve"> </w:t>
            </w:r>
            <w:r w:rsidRPr="00DC2CB4">
              <w:rPr>
                <w:rFonts w:ascii="ITC Avant Garde" w:hAnsi="ITC Avant Garde"/>
                <w:i/>
                <w:sz w:val="18"/>
                <w:szCs w:val="18"/>
              </w:rPr>
              <w:t>es</w:t>
            </w:r>
            <w:r w:rsidRPr="00DC2CB4">
              <w:rPr>
                <w:rFonts w:ascii="ITC Avant Garde" w:hAnsi="ITC Avant Garde"/>
                <w:i/>
                <w:spacing w:val="-9"/>
                <w:sz w:val="18"/>
                <w:szCs w:val="18"/>
              </w:rPr>
              <w:t xml:space="preserve"> </w:t>
            </w:r>
            <w:r w:rsidRPr="00DC2CB4">
              <w:rPr>
                <w:rFonts w:ascii="ITC Avant Garde" w:hAnsi="ITC Avant Garde"/>
                <w:i/>
                <w:sz w:val="18"/>
                <w:szCs w:val="18"/>
              </w:rPr>
              <w:t>posible</w:t>
            </w:r>
            <w:r w:rsidRPr="00DC2CB4">
              <w:rPr>
                <w:rFonts w:ascii="ITC Avant Garde" w:hAnsi="ITC Avant Garde"/>
                <w:i/>
                <w:spacing w:val="-11"/>
                <w:sz w:val="18"/>
                <w:szCs w:val="18"/>
              </w:rPr>
              <w:t xml:space="preserve"> </w:t>
            </w:r>
            <w:r w:rsidRPr="00DC2CB4">
              <w:rPr>
                <w:rFonts w:ascii="ITC Avant Garde" w:hAnsi="ITC Avant Garde"/>
                <w:i/>
                <w:sz w:val="18"/>
                <w:szCs w:val="18"/>
              </w:rPr>
              <w:t>señalar que los elementos a que se refieren las diversas fracciones del artículo 124-D</w:t>
            </w:r>
            <w:r w:rsidRPr="00DC2CB4">
              <w:rPr>
                <w:rFonts w:ascii="ITC Avant Garde" w:hAnsi="ITC Avant Garde"/>
                <w:i/>
                <w:spacing w:val="-31"/>
                <w:sz w:val="18"/>
                <w:szCs w:val="18"/>
              </w:rPr>
              <w:t xml:space="preserve"> </w:t>
            </w:r>
            <w:r w:rsidRPr="00DC2CB4">
              <w:rPr>
                <w:rFonts w:ascii="ITC Avant Garde" w:hAnsi="ITC Avant Garde"/>
                <w:i/>
                <w:sz w:val="18"/>
                <w:szCs w:val="18"/>
              </w:rPr>
              <w:t>sean listados de manera enunciativa pues, en todo caso, esos elementos deberían ser los únicos elementos que el Pleno de ese Instituto debe tomar en cuenta para emitir su resolución. Por lo anterior, se sugiere la siguiente modificación al primer párrafo del artículo en</w:t>
            </w:r>
            <w:r w:rsidRPr="00DC2CB4">
              <w:rPr>
                <w:rFonts w:ascii="ITC Avant Garde" w:hAnsi="ITC Avant Garde"/>
                <w:i/>
                <w:spacing w:val="-5"/>
                <w:sz w:val="18"/>
                <w:szCs w:val="18"/>
              </w:rPr>
              <w:t xml:space="preserve"> </w:t>
            </w:r>
            <w:r w:rsidRPr="00DC2CB4">
              <w:rPr>
                <w:rFonts w:ascii="ITC Avant Garde" w:hAnsi="ITC Avant Garde"/>
                <w:i/>
                <w:sz w:val="18"/>
                <w:szCs w:val="18"/>
              </w:rPr>
              <w:t>comento:</w:t>
            </w:r>
          </w:p>
          <w:p w14:paraId="03A287AA" w14:textId="77777777" w:rsidR="0012325A" w:rsidRPr="00DC2CB4" w:rsidRDefault="0012325A" w:rsidP="00D64D37">
            <w:pPr>
              <w:spacing w:after="120" w:line="240" w:lineRule="auto"/>
              <w:ind w:left="886" w:right="194"/>
              <w:jc w:val="both"/>
              <w:rPr>
                <w:rFonts w:ascii="ITC Avant Garde" w:hAnsi="ITC Avant Garde"/>
                <w:i/>
                <w:sz w:val="18"/>
                <w:szCs w:val="18"/>
              </w:rPr>
            </w:pPr>
            <w:r w:rsidRPr="00DC2CB4">
              <w:rPr>
                <w:rFonts w:ascii="ITC Avant Garde" w:hAnsi="ITC Avant Garde"/>
                <w:i/>
                <w:sz w:val="18"/>
                <w:szCs w:val="18"/>
              </w:rPr>
              <w:t xml:space="preserve">Artículo 124-D. Para emitir la resolución el Pleno analizará la opinión de la Autoridad Investigadora y podrá tomar en consideración, </w:t>
            </w:r>
            <w:r w:rsidRPr="00DC2CB4">
              <w:rPr>
                <w:rFonts w:ascii="ITC Avant Garde" w:hAnsi="ITC Avant Garde"/>
                <w:i/>
                <w:strike/>
                <w:sz w:val="18"/>
                <w:szCs w:val="18"/>
              </w:rPr>
              <w:t>de manera</w:t>
            </w:r>
            <w:r w:rsidRPr="00DC2CB4">
              <w:rPr>
                <w:rFonts w:ascii="ITC Avant Garde" w:hAnsi="ITC Avant Garde"/>
                <w:i/>
                <w:sz w:val="18"/>
                <w:szCs w:val="18"/>
              </w:rPr>
              <w:t xml:space="preserve"> </w:t>
            </w:r>
            <w:r w:rsidRPr="00DC2CB4">
              <w:rPr>
                <w:rFonts w:ascii="ITC Avant Garde" w:hAnsi="ITC Avant Garde"/>
                <w:i/>
                <w:strike/>
                <w:sz w:val="18"/>
                <w:szCs w:val="18"/>
              </w:rPr>
              <w:t>enunciativa</w:t>
            </w:r>
            <w:r w:rsidRPr="00DC2CB4">
              <w:rPr>
                <w:rFonts w:ascii="ITC Avant Garde" w:hAnsi="ITC Avant Garde"/>
                <w:i/>
                <w:sz w:val="18"/>
                <w:szCs w:val="18"/>
              </w:rPr>
              <w:t>, los siguientes elementos: […]</w:t>
            </w:r>
          </w:p>
          <w:p w14:paraId="0F4F37B6" w14:textId="553F344C" w:rsidR="0012325A" w:rsidRPr="00DC2CB4" w:rsidRDefault="0012325A" w:rsidP="00D64D37">
            <w:pPr>
              <w:pStyle w:val="Textoindependiente"/>
              <w:spacing w:line="240" w:lineRule="auto"/>
              <w:ind w:right="197"/>
              <w:jc w:val="both"/>
              <w:rPr>
                <w:rFonts w:ascii="ITC Avant Garde" w:hAnsi="ITC Avant Garde"/>
                <w:i/>
                <w:sz w:val="18"/>
                <w:szCs w:val="18"/>
              </w:rPr>
            </w:pPr>
            <w:r w:rsidRPr="00DC2CB4">
              <w:rPr>
                <w:rFonts w:ascii="ITC Avant Garde" w:hAnsi="ITC Avant Garde"/>
                <w:i/>
                <w:sz w:val="18"/>
                <w:szCs w:val="18"/>
              </w:rPr>
              <w:t>Por</w:t>
            </w:r>
            <w:r w:rsidRPr="00DC2CB4">
              <w:rPr>
                <w:rFonts w:ascii="ITC Avant Garde" w:hAnsi="ITC Avant Garde"/>
                <w:i/>
                <w:spacing w:val="-3"/>
                <w:sz w:val="18"/>
                <w:szCs w:val="18"/>
              </w:rPr>
              <w:t xml:space="preserve"> </w:t>
            </w:r>
            <w:r w:rsidRPr="00DC2CB4">
              <w:rPr>
                <w:rFonts w:ascii="ITC Avant Garde" w:hAnsi="ITC Avant Garde"/>
                <w:i/>
                <w:sz w:val="18"/>
                <w:szCs w:val="18"/>
              </w:rPr>
              <w:t>su</w:t>
            </w:r>
            <w:r w:rsidRPr="00DC2CB4">
              <w:rPr>
                <w:rFonts w:ascii="ITC Avant Garde" w:hAnsi="ITC Avant Garde"/>
                <w:i/>
                <w:spacing w:val="-2"/>
                <w:sz w:val="18"/>
                <w:szCs w:val="18"/>
              </w:rPr>
              <w:t xml:space="preserve"> </w:t>
            </w:r>
            <w:r w:rsidRPr="00DC2CB4">
              <w:rPr>
                <w:rFonts w:ascii="ITC Avant Garde" w:hAnsi="ITC Avant Garde"/>
                <w:i/>
                <w:sz w:val="18"/>
                <w:szCs w:val="18"/>
              </w:rPr>
              <w:t>parte,</w:t>
            </w:r>
            <w:r w:rsidRPr="00DC2CB4">
              <w:rPr>
                <w:rFonts w:ascii="ITC Avant Garde" w:hAnsi="ITC Avant Garde"/>
                <w:i/>
                <w:spacing w:val="-3"/>
                <w:sz w:val="18"/>
                <w:szCs w:val="18"/>
              </w:rPr>
              <w:t xml:space="preserve"> </w:t>
            </w:r>
            <w:r w:rsidRPr="00DC2CB4">
              <w:rPr>
                <w:rFonts w:ascii="ITC Avant Garde" w:hAnsi="ITC Avant Garde"/>
                <w:i/>
                <w:sz w:val="18"/>
                <w:szCs w:val="18"/>
              </w:rPr>
              <w:t>la</w:t>
            </w:r>
            <w:r w:rsidRPr="00DC2CB4">
              <w:rPr>
                <w:rFonts w:ascii="ITC Avant Garde" w:hAnsi="ITC Avant Garde"/>
                <w:i/>
                <w:spacing w:val="-2"/>
                <w:sz w:val="18"/>
                <w:szCs w:val="18"/>
              </w:rPr>
              <w:t xml:space="preserve"> </w:t>
            </w:r>
            <w:r w:rsidRPr="00DC2CB4">
              <w:rPr>
                <w:rFonts w:ascii="ITC Avant Garde" w:hAnsi="ITC Avant Garde"/>
                <w:i/>
                <w:sz w:val="18"/>
                <w:szCs w:val="18"/>
              </w:rPr>
              <w:t>fracción</w:t>
            </w:r>
            <w:r w:rsidRPr="00DC2CB4">
              <w:rPr>
                <w:rFonts w:ascii="ITC Avant Garde" w:hAnsi="ITC Avant Garde"/>
                <w:i/>
                <w:spacing w:val="-5"/>
                <w:sz w:val="18"/>
                <w:szCs w:val="18"/>
              </w:rPr>
              <w:t xml:space="preserve"> </w:t>
            </w:r>
            <w:r w:rsidRPr="00DC2CB4">
              <w:rPr>
                <w:rFonts w:ascii="ITC Avant Garde" w:hAnsi="ITC Avant Garde"/>
                <w:i/>
                <w:sz w:val="18"/>
                <w:szCs w:val="18"/>
              </w:rPr>
              <w:t>III</w:t>
            </w:r>
            <w:r w:rsidRPr="00DC2CB4">
              <w:rPr>
                <w:rFonts w:ascii="ITC Avant Garde" w:hAnsi="ITC Avant Garde"/>
                <w:i/>
                <w:spacing w:val="-1"/>
                <w:sz w:val="18"/>
                <w:szCs w:val="18"/>
              </w:rPr>
              <w:t xml:space="preserve"> </w:t>
            </w:r>
            <w:r w:rsidRPr="00DC2CB4">
              <w:rPr>
                <w:rFonts w:ascii="ITC Avant Garde" w:hAnsi="ITC Avant Garde"/>
                <w:i/>
                <w:sz w:val="18"/>
                <w:szCs w:val="18"/>
              </w:rPr>
              <w:t>del</w:t>
            </w:r>
            <w:r w:rsidRPr="00DC2CB4">
              <w:rPr>
                <w:rFonts w:ascii="ITC Avant Garde" w:hAnsi="ITC Avant Garde"/>
                <w:i/>
                <w:spacing w:val="-3"/>
                <w:sz w:val="18"/>
                <w:szCs w:val="18"/>
              </w:rPr>
              <w:t xml:space="preserve"> </w:t>
            </w:r>
            <w:r w:rsidRPr="00DC2CB4">
              <w:rPr>
                <w:rFonts w:ascii="ITC Avant Garde" w:hAnsi="ITC Avant Garde"/>
                <w:i/>
                <w:sz w:val="18"/>
                <w:szCs w:val="18"/>
              </w:rPr>
              <w:t>artículo</w:t>
            </w:r>
            <w:r w:rsidRPr="00DC2CB4">
              <w:rPr>
                <w:rFonts w:ascii="ITC Avant Garde" w:hAnsi="ITC Avant Garde"/>
                <w:i/>
                <w:spacing w:val="-5"/>
                <w:sz w:val="18"/>
                <w:szCs w:val="18"/>
              </w:rPr>
              <w:t xml:space="preserve"> </w:t>
            </w:r>
            <w:r w:rsidRPr="00DC2CB4">
              <w:rPr>
                <w:rFonts w:ascii="ITC Avant Garde" w:hAnsi="ITC Avant Garde"/>
                <w:i/>
                <w:sz w:val="18"/>
                <w:szCs w:val="18"/>
              </w:rPr>
              <w:t>establece,</w:t>
            </w:r>
            <w:r w:rsidRPr="00DC2CB4">
              <w:rPr>
                <w:rFonts w:ascii="ITC Avant Garde" w:hAnsi="ITC Avant Garde"/>
                <w:i/>
                <w:spacing w:val="-3"/>
                <w:sz w:val="18"/>
                <w:szCs w:val="18"/>
              </w:rPr>
              <w:t xml:space="preserve"> </w:t>
            </w:r>
            <w:r w:rsidRPr="00DC2CB4">
              <w:rPr>
                <w:rFonts w:ascii="ITC Avant Garde" w:hAnsi="ITC Avant Garde"/>
                <w:i/>
                <w:sz w:val="18"/>
                <w:szCs w:val="18"/>
              </w:rPr>
              <w:t>como</w:t>
            </w:r>
            <w:r w:rsidRPr="00DC2CB4">
              <w:rPr>
                <w:rFonts w:ascii="ITC Avant Garde" w:hAnsi="ITC Avant Garde"/>
                <w:i/>
                <w:spacing w:val="-5"/>
                <w:sz w:val="18"/>
                <w:szCs w:val="18"/>
              </w:rPr>
              <w:t xml:space="preserve"> </w:t>
            </w:r>
            <w:r w:rsidRPr="00DC2CB4">
              <w:rPr>
                <w:rFonts w:ascii="ITC Avant Garde" w:hAnsi="ITC Avant Garde"/>
                <w:i/>
                <w:sz w:val="18"/>
                <w:szCs w:val="18"/>
              </w:rPr>
              <w:t>uno</w:t>
            </w:r>
            <w:r w:rsidRPr="00DC2CB4">
              <w:rPr>
                <w:rFonts w:ascii="ITC Avant Garde" w:hAnsi="ITC Avant Garde"/>
                <w:i/>
                <w:spacing w:val="-4"/>
                <w:sz w:val="18"/>
                <w:szCs w:val="18"/>
              </w:rPr>
              <w:t xml:space="preserve"> </w:t>
            </w:r>
            <w:r w:rsidRPr="00DC2CB4">
              <w:rPr>
                <w:rFonts w:ascii="ITC Avant Garde" w:hAnsi="ITC Avant Garde"/>
                <w:i/>
                <w:sz w:val="18"/>
                <w:szCs w:val="18"/>
              </w:rPr>
              <w:t>de</w:t>
            </w:r>
            <w:r w:rsidRPr="00DC2CB4">
              <w:rPr>
                <w:rFonts w:ascii="ITC Avant Garde" w:hAnsi="ITC Avant Garde"/>
                <w:i/>
                <w:spacing w:val="-4"/>
                <w:sz w:val="18"/>
                <w:szCs w:val="18"/>
              </w:rPr>
              <w:t xml:space="preserve"> </w:t>
            </w:r>
            <w:r w:rsidRPr="00DC2CB4">
              <w:rPr>
                <w:rFonts w:ascii="ITC Avant Garde" w:hAnsi="ITC Avant Garde"/>
                <w:i/>
                <w:sz w:val="18"/>
                <w:szCs w:val="18"/>
              </w:rPr>
              <w:t>los</w:t>
            </w:r>
            <w:r w:rsidRPr="00DC2CB4">
              <w:rPr>
                <w:rFonts w:ascii="ITC Avant Garde" w:hAnsi="ITC Avant Garde"/>
                <w:i/>
                <w:spacing w:val="-2"/>
                <w:sz w:val="18"/>
                <w:szCs w:val="18"/>
              </w:rPr>
              <w:t xml:space="preserve"> </w:t>
            </w:r>
            <w:r w:rsidRPr="00DC2CB4">
              <w:rPr>
                <w:rFonts w:ascii="ITC Avant Garde" w:hAnsi="ITC Avant Garde"/>
                <w:i/>
                <w:sz w:val="18"/>
                <w:szCs w:val="18"/>
              </w:rPr>
              <w:t>elementos</w:t>
            </w:r>
            <w:r w:rsidRPr="00DC2CB4">
              <w:rPr>
                <w:rFonts w:ascii="ITC Avant Garde" w:hAnsi="ITC Avant Garde"/>
                <w:i/>
                <w:spacing w:val="-4"/>
                <w:sz w:val="18"/>
                <w:szCs w:val="18"/>
              </w:rPr>
              <w:t xml:space="preserve"> </w:t>
            </w:r>
            <w:r w:rsidRPr="00DC2CB4">
              <w:rPr>
                <w:rFonts w:ascii="ITC Avant Garde" w:hAnsi="ITC Avant Garde"/>
                <w:i/>
                <w:sz w:val="18"/>
                <w:szCs w:val="18"/>
              </w:rPr>
              <w:t>que el Pleno puede tomar en cuenta al momento de resolver sobre el otorgamiento del</w:t>
            </w:r>
            <w:r w:rsidRPr="00DC2CB4">
              <w:rPr>
                <w:rFonts w:ascii="ITC Avant Garde" w:hAnsi="ITC Avant Garde"/>
                <w:i/>
                <w:spacing w:val="-3"/>
                <w:sz w:val="18"/>
                <w:szCs w:val="18"/>
              </w:rPr>
              <w:t xml:space="preserve"> </w:t>
            </w:r>
            <w:r w:rsidRPr="00DC2CB4">
              <w:rPr>
                <w:rFonts w:ascii="ITC Avant Garde" w:hAnsi="ITC Avant Garde"/>
                <w:i/>
                <w:sz w:val="18"/>
                <w:szCs w:val="18"/>
              </w:rPr>
              <w:t>beneficio</w:t>
            </w:r>
            <w:r w:rsidRPr="00DC2CB4">
              <w:rPr>
                <w:rFonts w:ascii="ITC Avant Garde" w:hAnsi="ITC Avant Garde"/>
                <w:i/>
                <w:spacing w:val="-5"/>
                <w:sz w:val="18"/>
                <w:szCs w:val="18"/>
              </w:rPr>
              <w:t xml:space="preserve"> </w:t>
            </w:r>
            <w:r w:rsidRPr="00DC2CB4">
              <w:rPr>
                <w:rFonts w:ascii="ITC Avant Garde" w:hAnsi="ITC Avant Garde"/>
                <w:i/>
                <w:sz w:val="18"/>
                <w:szCs w:val="18"/>
              </w:rPr>
              <w:t>establecido</w:t>
            </w:r>
            <w:r w:rsidRPr="00DC2CB4">
              <w:rPr>
                <w:rFonts w:ascii="ITC Avant Garde" w:hAnsi="ITC Avant Garde"/>
                <w:i/>
                <w:spacing w:val="-5"/>
                <w:sz w:val="18"/>
                <w:szCs w:val="18"/>
              </w:rPr>
              <w:t xml:space="preserve"> </w:t>
            </w:r>
            <w:r w:rsidRPr="00DC2CB4">
              <w:rPr>
                <w:rFonts w:ascii="ITC Avant Garde" w:hAnsi="ITC Avant Garde"/>
                <w:i/>
                <w:sz w:val="18"/>
                <w:szCs w:val="18"/>
              </w:rPr>
              <w:t>en</w:t>
            </w:r>
            <w:r w:rsidRPr="00DC2CB4">
              <w:rPr>
                <w:rFonts w:ascii="ITC Avant Garde" w:hAnsi="ITC Avant Garde"/>
                <w:i/>
                <w:spacing w:val="-5"/>
                <w:sz w:val="18"/>
                <w:szCs w:val="18"/>
              </w:rPr>
              <w:t xml:space="preserve"> </w:t>
            </w:r>
            <w:r w:rsidRPr="00DC2CB4">
              <w:rPr>
                <w:rFonts w:ascii="ITC Avant Garde" w:hAnsi="ITC Avant Garde"/>
                <w:i/>
                <w:sz w:val="18"/>
                <w:szCs w:val="18"/>
              </w:rPr>
              <w:t>el</w:t>
            </w:r>
            <w:r w:rsidRPr="00DC2CB4">
              <w:rPr>
                <w:rFonts w:ascii="ITC Avant Garde" w:hAnsi="ITC Avant Garde"/>
                <w:i/>
                <w:spacing w:val="-3"/>
                <w:sz w:val="18"/>
                <w:szCs w:val="18"/>
              </w:rPr>
              <w:t xml:space="preserve"> </w:t>
            </w:r>
            <w:r w:rsidRPr="00DC2CB4">
              <w:rPr>
                <w:rFonts w:ascii="ITC Avant Garde" w:hAnsi="ITC Avant Garde"/>
                <w:i/>
                <w:sz w:val="18"/>
                <w:szCs w:val="18"/>
              </w:rPr>
              <w:t>artículo</w:t>
            </w:r>
            <w:r w:rsidRPr="00DC2CB4">
              <w:rPr>
                <w:rFonts w:ascii="ITC Avant Garde" w:hAnsi="ITC Avant Garde"/>
                <w:i/>
                <w:spacing w:val="-4"/>
                <w:sz w:val="18"/>
                <w:szCs w:val="18"/>
              </w:rPr>
              <w:t xml:space="preserve"> </w:t>
            </w:r>
            <w:r w:rsidRPr="00DC2CB4">
              <w:rPr>
                <w:rFonts w:ascii="ITC Avant Garde" w:hAnsi="ITC Avant Garde"/>
                <w:i/>
                <w:sz w:val="18"/>
                <w:szCs w:val="18"/>
              </w:rPr>
              <w:t>100</w:t>
            </w:r>
            <w:r w:rsidRPr="00DC2CB4">
              <w:rPr>
                <w:rFonts w:ascii="ITC Avant Garde" w:hAnsi="ITC Avant Garde"/>
                <w:i/>
                <w:spacing w:val="-5"/>
                <w:sz w:val="18"/>
                <w:szCs w:val="18"/>
              </w:rPr>
              <w:t xml:space="preserve"> </w:t>
            </w:r>
            <w:r w:rsidRPr="00DC2CB4">
              <w:rPr>
                <w:rFonts w:ascii="ITC Avant Garde" w:hAnsi="ITC Avant Garde"/>
                <w:i/>
                <w:sz w:val="18"/>
                <w:szCs w:val="18"/>
              </w:rPr>
              <w:t>de</w:t>
            </w:r>
            <w:r w:rsidRPr="00DC2CB4">
              <w:rPr>
                <w:rFonts w:ascii="ITC Avant Garde" w:hAnsi="ITC Avant Garde"/>
                <w:i/>
                <w:spacing w:val="-4"/>
                <w:sz w:val="18"/>
                <w:szCs w:val="18"/>
              </w:rPr>
              <w:t xml:space="preserve"> </w:t>
            </w:r>
            <w:r w:rsidRPr="00DC2CB4">
              <w:rPr>
                <w:rFonts w:ascii="ITC Avant Garde" w:hAnsi="ITC Avant Garde"/>
                <w:i/>
                <w:sz w:val="18"/>
                <w:szCs w:val="18"/>
              </w:rPr>
              <w:t>la</w:t>
            </w:r>
            <w:r w:rsidRPr="00DC2CB4">
              <w:rPr>
                <w:rFonts w:ascii="ITC Avant Garde" w:hAnsi="ITC Avant Garde"/>
                <w:i/>
                <w:spacing w:val="-4"/>
                <w:sz w:val="18"/>
                <w:szCs w:val="18"/>
              </w:rPr>
              <w:t xml:space="preserve"> </w:t>
            </w:r>
            <w:r w:rsidRPr="00DC2CB4">
              <w:rPr>
                <w:rFonts w:ascii="ITC Avant Garde" w:hAnsi="ITC Avant Garde"/>
                <w:i/>
                <w:sz w:val="18"/>
                <w:szCs w:val="18"/>
              </w:rPr>
              <w:t>LFCE,</w:t>
            </w:r>
            <w:r w:rsidRPr="00DC2CB4">
              <w:rPr>
                <w:rFonts w:ascii="ITC Avant Garde" w:hAnsi="ITC Avant Garde"/>
                <w:i/>
                <w:spacing w:val="-6"/>
                <w:sz w:val="18"/>
                <w:szCs w:val="18"/>
              </w:rPr>
              <w:t xml:space="preserve"> </w:t>
            </w:r>
            <w:r w:rsidRPr="00DC2CB4">
              <w:rPr>
                <w:rFonts w:ascii="ITC Avant Garde" w:hAnsi="ITC Avant Garde"/>
                <w:i/>
                <w:sz w:val="18"/>
                <w:szCs w:val="18"/>
              </w:rPr>
              <w:t>la</w:t>
            </w:r>
            <w:r w:rsidRPr="00DC2CB4">
              <w:rPr>
                <w:rFonts w:ascii="ITC Avant Garde" w:hAnsi="ITC Avant Garde"/>
                <w:i/>
                <w:spacing w:val="-3"/>
                <w:sz w:val="18"/>
                <w:szCs w:val="18"/>
              </w:rPr>
              <w:t xml:space="preserve"> </w:t>
            </w:r>
            <w:r w:rsidRPr="00DC2CB4">
              <w:rPr>
                <w:rFonts w:ascii="ITC Avant Garde" w:hAnsi="ITC Avant Garde"/>
                <w:i/>
                <w:sz w:val="18"/>
                <w:szCs w:val="18"/>
              </w:rPr>
              <w:t>proporcionalidad</w:t>
            </w:r>
            <w:r w:rsidRPr="00DC2CB4">
              <w:rPr>
                <w:rFonts w:ascii="ITC Avant Garde" w:hAnsi="ITC Avant Garde"/>
                <w:i/>
                <w:spacing w:val="-5"/>
                <w:sz w:val="18"/>
                <w:szCs w:val="18"/>
              </w:rPr>
              <w:t xml:space="preserve"> </w:t>
            </w:r>
            <w:r w:rsidRPr="00DC2CB4">
              <w:rPr>
                <w:rFonts w:ascii="ITC Avant Garde" w:hAnsi="ITC Avant Garde"/>
                <w:i/>
                <w:sz w:val="18"/>
                <w:szCs w:val="18"/>
              </w:rPr>
              <w:t>de</w:t>
            </w:r>
            <w:r w:rsidRPr="00DC2CB4">
              <w:rPr>
                <w:rFonts w:ascii="ITC Avant Garde" w:hAnsi="ITC Avant Garde"/>
                <w:i/>
                <w:spacing w:val="-4"/>
                <w:sz w:val="18"/>
                <w:szCs w:val="18"/>
              </w:rPr>
              <w:t xml:space="preserve"> </w:t>
            </w:r>
            <w:r w:rsidRPr="00DC2CB4">
              <w:rPr>
                <w:rFonts w:ascii="ITC Avant Garde" w:hAnsi="ITC Avant Garde"/>
                <w:i/>
                <w:sz w:val="18"/>
                <w:szCs w:val="18"/>
              </w:rPr>
              <w:t>los medios propuestos con relación al daño causado o que se pudiese haber causado con la conducta. Sin embargo, de la lectura del artículo 100 de la LFCE no se advierte que este elemento forme parte de los requisitos que el solicitante debe acreditar al momento de presentar su solicitud y, por lo tanto, no es un elemento</w:t>
            </w:r>
            <w:r w:rsidRPr="00DC2CB4">
              <w:rPr>
                <w:rFonts w:ascii="ITC Avant Garde" w:hAnsi="ITC Avant Garde"/>
                <w:i/>
                <w:spacing w:val="45"/>
                <w:sz w:val="18"/>
                <w:szCs w:val="18"/>
              </w:rPr>
              <w:t xml:space="preserve"> </w:t>
            </w:r>
            <w:r w:rsidRPr="00DC2CB4">
              <w:rPr>
                <w:rFonts w:ascii="ITC Avant Garde" w:hAnsi="ITC Avant Garde"/>
                <w:i/>
                <w:sz w:val="18"/>
                <w:szCs w:val="18"/>
              </w:rPr>
              <w:lastRenderedPageBreak/>
              <w:t>que,</w:t>
            </w:r>
            <w:r w:rsidRPr="00DC2CB4">
              <w:rPr>
                <w:rFonts w:ascii="ITC Avant Garde" w:hAnsi="ITC Avant Garde"/>
                <w:i/>
                <w:spacing w:val="45"/>
                <w:sz w:val="18"/>
                <w:szCs w:val="18"/>
              </w:rPr>
              <w:t xml:space="preserve"> </w:t>
            </w:r>
            <w:r w:rsidRPr="00DC2CB4">
              <w:rPr>
                <w:rFonts w:ascii="ITC Avant Garde" w:hAnsi="ITC Avant Garde"/>
                <w:i/>
                <w:sz w:val="18"/>
                <w:szCs w:val="18"/>
              </w:rPr>
              <w:t>en</w:t>
            </w:r>
            <w:r w:rsidRPr="00DC2CB4">
              <w:rPr>
                <w:rFonts w:ascii="ITC Avant Garde" w:hAnsi="ITC Avant Garde"/>
                <w:i/>
                <w:spacing w:val="46"/>
                <w:sz w:val="18"/>
                <w:szCs w:val="18"/>
              </w:rPr>
              <w:t xml:space="preserve"> </w:t>
            </w:r>
            <w:r w:rsidRPr="00DC2CB4">
              <w:rPr>
                <w:rFonts w:ascii="ITC Avant Garde" w:hAnsi="ITC Avant Garde"/>
                <w:i/>
                <w:sz w:val="18"/>
                <w:szCs w:val="18"/>
              </w:rPr>
              <w:t>términos</w:t>
            </w:r>
            <w:r w:rsidRPr="00DC2CB4">
              <w:rPr>
                <w:rFonts w:ascii="ITC Avant Garde" w:hAnsi="ITC Avant Garde"/>
                <w:i/>
                <w:spacing w:val="46"/>
                <w:sz w:val="18"/>
                <w:szCs w:val="18"/>
              </w:rPr>
              <w:t xml:space="preserve"> </w:t>
            </w:r>
            <w:r w:rsidRPr="00DC2CB4">
              <w:rPr>
                <w:rFonts w:ascii="ITC Avant Garde" w:hAnsi="ITC Avant Garde"/>
                <w:i/>
                <w:sz w:val="18"/>
                <w:szCs w:val="18"/>
              </w:rPr>
              <w:t>de</w:t>
            </w:r>
            <w:r w:rsidRPr="00DC2CB4">
              <w:rPr>
                <w:rFonts w:ascii="ITC Avant Garde" w:hAnsi="ITC Avant Garde"/>
                <w:i/>
                <w:spacing w:val="46"/>
                <w:sz w:val="18"/>
                <w:szCs w:val="18"/>
              </w:rPr>
              <w:t xml:space="preserve"> </w:t>
            </w:r>
            <w:r w:rsidRPr="00DC2CB4">
              <w:rPr>
                <w:rFonts w:ascii="ITC Avant Garde" w:hAnsi="ITC Avant Garde"/>
                <w:i/>
                <w:sz w:val="18"/>
                <w:szCs w:val="18"/>
              </w:rPr>
              <w:t>la</w:t>
            </w:r>
            <w:r w:rsidRPr="00DC2CB4">
              <w:rPr>
                <w:rFonts w:ascii="ITC Avant Garde" w:hAnsi="ITC Avant Garde"/>
                <w:i/>
                <w:spacing w:val="47"/>
                <w:sz w:val="18"/>
                <w:szCs w:val="18"/>
              </w:rPr>
              <w:t xml:space="preserve"> </w:t>
            </w:r>
            <w:r w:rsidRPr="00DC2CB4">
              <w:rPr>
                <w:rFonts w:ascii="ITC Avant Garde" w:hAnsi="ITC Avant Garde"/>
                <w:i/>
                <w:sz w:val="18"/>
                <w:szCs w:val="18"/>
              </w:rPr>
              <w:t>LFCE</w:t>
            </w:r>
            <w:r w:rsidRPr="00DC2CB4">
              <w:rPr>
                <w:rFonts w:ascii="ITC Avant Garde" w:hAnsi="ITC Avant Garde"/>
                <w:i/>
                <w:spacing w:val="45"/>
                <w:sz w:val="18"/>
                <w:szCs w:val="18"/>
              </w:rPr>
              <w:t xml:space="preserve"> </w:t>
            </w:r>
            <w:r w:rsidRPr="00DC2CB4">
              <w:rPr>
                <w:rFonts w:ascii="ITC Avant Garde" w:hAnsi="ITC Avant Garde"/>
                <w:i/>
                <w:sz w:val="18"/>
                <w:szCs w:val="18"/>
              </w:rPr>
              <w:t>deba</w:t>
            </w:r>
            <w:r w:rsidRPr="00DC2CB4">
              <w:rPr>
                <w:rFonts w:ascii="ITC Avant Garde" w:hAnsi="ITC Avant Garde"/>
                <w:i/>
                <w:spacing w:val="46"/>
                <w:sz w:val="18"/>
                <w:szCs w:val="18"/>
              </w:rPr>
              <w:t xml:space="preserve"> </w:t>
            </w:r>
            <w:r w:rsidRPr="00DC2CB4">
              <w:rPr>
                <w:rFonts w:ascii="ITC Avant Garde" w:hAnsi="ITC Avant Garde"/>
                <w:i/>
                <w:sz w:val="18"/>
                <w:szCs w:val="18"/>
              </w:rPr>
              <w:t>analizarse</w:t>
            </w:r>
            <w:r w:rsidRPr="00DC2CB4">
              <w:rPr>
                <w:rFonts w:ascii="ITC Avant Garde" w:hAnsi="ITC Avant Garde"/>
                <w:i/>
                <w:spacing w:val="46"/>
                <w:sz w:val="18"/>
                <w:szCs w:val="18"/>
              </w:rPr>
              <w:t xml:space="preserve"> </w:t>
            </w:r>
            <w:r w:rsidRPr="00DC2CB4">
              <w:rPr>
                <w:rFonts w:ascii="ITC Avant Garde" w:hAnsi="ITC Avant Garde"/>
                <w:i/>
                <w:sz w:val="18"/>
                <w:szCs w:val="18"/>
              </w:rPr>
              <w:t>para</w:t>
            </w:r>
            <w:r w:rsidRPr="00DC2CB4">
              <w:rPr>
                <w:rFonts w:ascii="ITC Avant Garde" w:hAnsi="ITC Avant Garde"/>
                <w:i/>
                <w:spacing w:val="46"/>
                <w:sz w:val="18"/>
                <w:szCs w:val="18"/>
              </w:rPr>
              <w:t xml:space="preserve"> </w:t>
            </w:r>
            <w:r w:rsidRPr="00DC2CB4">
              <w:rPr>
                <w:rFonts w:ascii="ITC Avant Garde" w:hAnsi="ITC Avant Garde"/>
                <w:i/>
                <w:sz w:val="18"/>
                <w:szCs w:val="18"/>
              </w:rPr>
              <w:t>determinar</w:t>
            </w:r>
            <w:r w:rsidRPr="00DC2CB4">
              <w:rPr>
                <w:rFonts w:ascii="ITC Avant Garde" w:hAnsi="ITC Avant Garde"/>
                <w:i/>
                <w:spacing w:val="46"/>
                <w:sz w:val="18"/>
                <w:szCs w:val="18"/>
              </w:rPr>
              <w:t xml:space="preserve"> </w:t>
            </w:r>
            <w:r w:rsidRPr="00DC2CB4">
              <w:rPr>
                <w:rFonts w:ascii="ITC Avant Garde" w:hAnsi="ITC Avant Garde"/>
                <w:i/>
                <w:sz w:val="18"/>
                <w:szCs w:val="18"/>
              </w:rPr>
              <w:t>si</w:t>
            </w:r>
            <w:r w:rsidRPr="00DC2CB4">
              <w:rPr>
                <w:rFonts w:ascii="ITC Avant Garde" w:hAnsi="ITC Avant Garde"/>
                <w:i/>
                <w:spacing w:val="48"/>
                <w:sz w:val="18"/>
                <w:szCs w:val="18"/>
              </w:rPr>
              <w:t xml:space="preserve"> </w:t>
            </w:r>
            <w:r w:rsidRPr="00DC2CB4">
              <w:rPr>
                <w:rFonts w:ascii="ITC Avant Garde" w:hAnsi="ITC Avant Garde"/>
                <w:i/>
                <w:sz w:val="18"/>
                <w:szCs w:val="18"/>
              </w:rPr>
              <w:t>es procedente o no la solicitud, por lo que se sugiere eliminar la fracción III del artículo 124-D.</w:t>
            </w:r>
          </w:p>
        </w:tc>
      </w:tr>
    </w:tbl>
    <w:p w14:paraId="084631E2" w14:textId="35E797E0" w:rsidR="00264C39" w:rsidRDefault="00264C39" w:rsidP="00264C39">
      <w:pPr>
        <w:spacing w:after="240" w:line="240" w:lineRule="atLeast"/>
        <w:contextualSpacing/>
        <w:jc w:val="both"/>
        <w:rPr>
          <w:rFonts w:ascii="ITC Avant Garde" w:hAnsi="ITC Avant Garde"/>
          <w:b/>
        </w:rPr>
      </w:pPr>
    </w:p>
    <w:p w14:paraId="10BA3BCD" w14:textId="5E00000D" w:rsidR="00571B85" w:rsidRDefault="00571B85" w:rsidP="00264C39">
      <w:pPr>
        <w:spacing w:after="240" w:line="240" w:lineRule="atLeast"/>
        <w:contextualSpacing/>
        <w:jc w:val="both"/>
        <w:rPr>
          <w:rFonts w:ascii="ITC Avant Garde" w:hAnsi="ITC Avant Garde"/>
          <w:b/>
        </w:rPr>
      </w:pPr>
      <w:r>
        <w:rPr>
          <w:rFonts w:ascii="ITC Avant Garde" w:hAnsi="ITC Avant Garde"/>
          <w:b/>
        </w:rPr>
        <w:t>Consideraciones al participante 5</w:t>
      </w:r>
    </w:p>
    <w:p w14:paraId="658BB852" w14:textId="4C40CE14" w:rsidR="00572768" w:rsidRDefault="00571B85" w:rsidP="005D15C4">
      <w:pPr>
        <w:pStyle w:val="TableParagraph"/>
        <w:spacing w:after="120"/>
        <w:ind w:right="130"/>
        <w:jc w:val="both"/>
        <w:rPr>
          <w:rFonts w:ascii="ITC Avant Garde" w:hAnsi="ITC Avant Garde"/>
        </w:rPr>
      </w:pPr>
      <w:r w:rsidRPr="00EE4B7C">
        <w:rPr>
          <w:rFonts w:ascii="ITC Avant Garde" w:hAnsi="ITC Avant Garde"/>
        </w:rPr>
        <w:t>Se observa que los comentarios</w:t>
      </w:r>
      <w:r w:rsidR="00572768">
        <w:rPr>
          <w:rFonts w:ascii="ITC Avant Garde" w:hAnsi="ITC Avant Garde"/>
        </w:rPr>
        <w:t xml:space="preserve"> abordan el contenido de diversos artículos del Proyecto de DR y no del Proyecto de Guía.</w:t>
      </w:r>
    </w:p>
    <w:p w14:paraId="6E312F31" w14:textId="6D14B84F" w:rsidR="005D15C4" w:rsidRPr="00882089" w:rsidRDefault="00572768" w:rsidP="005D15C4">
      <w:pPr>
        <w:pStyle w:val="TableParagraph"/>
        <w:spacing w:after="120"/>
        <w:ind w:right="130"/>
        <w:jc w:val="both"/>
        <w:rPr>
          <w:rFonts w:ascii="ITC Avant Garde" w:hAnsi="ITC Avant Garde"/>
          <w:smallCaps/>
        </w:rPr>
      </w:pPr>
      <w:r>
        <w:rPr>
          <w:rFonts w:ascii="ITC Avant Garde" w:hAnsi="ITC Avant Garde"/>
        </w:rPr>
        <w:t>Asimismo, se observa que dichos comentarios</w:t>
      </w:r>
      <w:r w:rsidR="00571B85" w:rsidRPr="00EE4B7C">
        <w:rPr>
          <w:rFonts w:ascii="ITC Avant Garde" w:hAnsi="ITC Avant Garde"/>
        </w:rPr>
        <w:t xml:space="preserve"> </w:t>
      </w:r>
      <w:r>
        <w:rPr>
          <w:rFonts w:ascii="ITC Avant Garde" w:hAnsi="ITC Avant Garde"/>
        </w:rPr>
        <w:t xml:space="preserve">son los mismos a los </w:t>
      </w:r>
      <w:r w:rsidR="001E389A">
        <w:rPr>
          <w:rFonts w:ascii="ITC Avant Garde" w:hAnsi="ITC Avant Garde"/>
        </w:rPr>
        <w:t xml:space="preserve">que fueron </w:t>
      </w:r>
      <w:r>
        <w:rPr>
          <w:rFonts w:ascii="ITC Avant Garde" w:hAnsi="ITC Avant Garde"/>
        </w:rPr>
        <w:t>realizados al Proyecto de DR, por lo que la materia de los mismos es analizada en el Informe del Proyecto de DR en sus</w:t>
      </w:r>
      <w:r w:rsidR="005D15C4">
        <w:rPr>
          <w:rFonts w:ascii="ITC Avant Garde" w:hAnsi="ITC Avant Garde"/>
        </w:rPr>
        <w:t xml:space="preserve"> secciones </w:t>
      </w:r>
      <w:r w:rsidR="00F33AC3">
        <w:rPr>
          <w:rFonts w:ascii="ITC Avant Garde" w:hAnsi="ITC Avant Garde"/>
        </w:rPr>
        <w:t>6.7.4</w:t>
      </w:r>
      <w:r w:rsidR="005D15C4">
        <w:rPr>
          <w:rFonts w:ascii="ITC Avant Garde" w:hAnsi="ITC Avant Garde"/>
        </w:rPr>
        <w:t>.</w:t>
      </w:r>
      <w:r w:rsidR="00F33AC3">
        <w:rPr>
          <w:rFonts w:ascii="ITC Avant Garde" w:hAnsi="ITC Avant Garde"/>
        </w:rPr>
        <w:t>, 6.1.3.,</w:t>
      </w:r>
      <w:r w:rsidR="00DC2CB4">
        <w:rPr>
          <w:rFonts w:ascii="ITC Avant Garde" w:hAnsi="ITC Avant Garde"/>
        </w:rPr>
        <w:t xml:space="preserve"> 6.2.3</w:t>
      </w:r>
      <w:r w:rsidR="00F33AC3">
        <w:rPr>
          <w:rFonts w:ascii="ITC Avant Garde" w:hAnsi="ITC Avant Garde"/>
        </w:rPr>
        <w:t>.</w:t>
      </w:r>
      <w:r w:rsidR="00DC2CB4">
        <w:rPr>
          <w:rFonts w:ascii="ITC Avant Garde" w:hAnsi="ITC Avant Garde"/>
        </w:rPr>
        <w:t xml:space="preserve"> y 6.4.3.</w:t>
      </w:r>
      <w:r w:rsidR="00F77419">
        <w:rPr>
          <w:rFonts w:ascii="ITC Avant Garde" w:hAnsi="ITC Avant Garde"/>
        </w:rPr>
        <w:t>,</w:t>
      </w:r>
      <w:r w:rsidR="00DC2CB4">
        <w:rPr>
          <w:rFonts w:ascii="ITC Avant Garde" w:hAnsi="ITC Avant Garde"/>
        </w:rPr>
        <w:t xml:space="preserve"> en ese orden</w:t>
      </w:r>
      <w:r>
        <w:rPr>
          <w:rFonts w:ascii="ITC Avant Garde" w:hAnsi="ITC Avant Garde"/>
        </w:rPr>
        <w:t>.</w:t>
      </w:r>
    </w:p>
    <w:p w14:paraId="07F4609B" w14:textId="089F002D" w:rsidR="00264C39" w:rsidRPr="00EE4B7C" w:rsidRDefault="0001376A" w:rsidP="00264C39">
      <w:pPr>
        <w:spacing w:after="120" w:line="240" w:lineRule="auto"/>
        <w:jc w:val="both"/>
        <w:rPr>
          <w:rFonts w:ascii="ITC Avant Garde" w:hAnsi="ITC Avant Garde"/>
          <w:b/>
        </w:rPr>
      </w:pPr>
      <w:r>
        <w:rPr>
          <w:rFonts w:ascii="ITC Avant Garde" w:hAnsi="ITC Avant Garde"/>
          <w:b/>
        </w:rPr>
        <w:t xml:space="preserve">6.8.4. </w:t>
      </w:r>
      <w:r w:rsidR="00264C39" w:rsidRPr="00EE4B7C">
        <w:rPr>
          <w:rFonts w:ascii="ITC Avant Garde" w:hAnsi="ITC Avant Garde"/>
          <w:b/>
        </w:rPr>
        <w:t xml:space="preserve">El Participante 7 señaló lo siguiente: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264C39" w:rsidRPr="00EE4B7C" w14:paraId="145F3E21" w14:textId="77777777" w:rsidTr="007B1A6E">
        <w:trPr>
          <w:trHeight w:val="203"/>
        </w:trPr>
        <w:tc>
          <w:tcPr>
            <w:tcW w:w="8931" w:type="dxa"/>
            <w:shd w:val="clear" w:color="auto" w:fill="538135" w:themeFill="accent6" w:themeFillShade="BF"/>
            <w:vAlign w:val="bottom"/>
          </w:tcPr>
          <w:p w14:paraId="452AC1F2" w14:textId="3D59683B" w:rsidR="00264C39" w:rsidRPr="00EE4B7C" w:rsidRDefault="00264C39" w:rsidP="007B1A6E">
            <w:pPr>
              <w:pStyle w:val="Default"/>
              <w:spacing w:after="240" w:line="240" w:lineRule="atLeast"/>
              <w:contextualSpacing/>
              <w:jc w:val="center"/>
              <w:rPr>
                <w:rFonts w:ascii="ITC Avant Garde" w:hAnsi="ITC Avant Garde"/>
                <w:i/>
                <w:color w:val="auto"/>
                <w:sz w:val="20"/>
                <w:szCs w:val="20"/>
              </w:rPr>
            </w:pPr>
            <w:r w:rsidRPr="00EE4B7C">
              <w:rPr>
                <w:rFonts w:ascii="ITC Avant Garde" w:hAnsi="ITC Avant Garde" w:cs="ITC Avant Garde"/>
                <w:b/>
                <w:color w:val="auto"/>
                <w:sz w:val="20"/>
                <w:szCs w:val="20"/>
              </w:rPr>
              <w:t>Participante 7</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4B7C" w:rsidRPr="00EE4B7C" w14:paraId="2F6D427F" w14:textId="77777777" w:rsidTr="007B1A6E">
        <w:trPr>
          <w:trHeight w:val="807"/>
        </w:trPr>
        <w:tc>
          <w:tcPr>
            <w:tcW w:w="8931" w:type="dxa"/>
            <w:shd w:val="clear" w:color="auto" w:fill="C5E0B3" w:themeFill="accent6" w:themeFillTint="66"/>
            <w:vAlign w:val="center"/>
          </w:tcPr>
          <w:p w14:paraId="1E572FA4" w14:textId="6FE66AAD" w:rsidR="00264C39" w:rsidRPr="00EE4B7C" w:rsidRDefault="00264C39" w:rsidP="007B1A6E">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del artículo 100</w:t>
            </w:r>
          </w:p>
          <w:p w14:paraId="759759EB" w14:textId="141CF784" w:rsidR="00264C39" w:rsidRPr="00EE4B7C" w:rsidRDefault="00264C39" w:rsidP="007B1A6E">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Es imposible de hecho y derecho solicitar la dispensa y reducción del importa de multas tomando en cuenta, que la autoridad investigadora no manifiesta que exista probable responsabilidad, al agente económico investigado; aunado a que no permite el revisar el expediente creado, así que se desconoce qué es lo que está investigando, cómo se supone que debemos proceder a formular esta petición antes de que se dé el dictamen, ya que se desconoce el dictamen de probable responsabilidad por práctica monopólica relativa o concentración ilícita; ya que en el proceso de investigación que realiza solo manifiesta al agente como tercero coadyuvante. Por lo que los supuestos I y II de este </w:t>
            </w:r>
            <w:r w:rsidR="00017073" w:rsidRPr="00EE4B7C">
              <w:rPr>
                <w:rFonts w:ascii="ITC Avant Garde" w:hAnsi="ITC Avant Garde"/>
                <w:i/>
                <w:color w:val="auto"/>
                <w:sz w:val="18"/>
                <w:szCs w:val="18"/>
              </w:rPr>
              <w:t>artículo, no</w:t>
            </w:r>
            <w:r w:rsidRPr="00EE4B7C">
              <w:rPr>
                <w:rFonts w:ascii="ITC Avant Garde" w:hAnsi="ITC Avant Garde"/>
                <w:i/>
                <w:color w:val="auto"/>
                <w:sz w:val="18"/>
                <w:szCs w:val="18"/>
              </w:rPr>
              <w:t xml:space="preserve"> se podrían tomar como fundamento para la solicitud de dispensa o reducción de multas, por desconocimiento de cualquier investigación en el que no se funde y se dé a conocer las razones de su investigación.</w:t>
            </w:r>
          </w:p>
          <w:p w14:paraId="7B8A8646" w14:textId="3AC4DD8F" w:rsidR="00264C39" w:rsidRPr="00EE4B7C" w:rsidRDefault="00264C39" w:rsidP="00264C39">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 xml:space="preserve">Respecto del artículo 101 </w:t>
            </w:r>
          </w:p>
          <w:p w14:paraId="2D7488D9" w14:textId="32A8F98D" w:rsidR="00264C39" w:rsidRPr="00EE4B7C" w:rsidRDefault="00264C39" w:rsidP="00264C39">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Luego entonces si se tiene total desconocimiento de lo que investiga la autoridad, no puede ejercerse correctamente este artículo, ya que no basta señalar que es en el “mercado investigado” ya que el concepto o mercado de radiodifusión es muy amplio, como señala la Ley Federal de Telecomunicaciones y Radiodifusión EN SU ARTÍCULO 3 fracción LIV, - 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46873DF0" w14:textId="7BC5F079" w:rsidR="00264C39" w:rsidRPr="00EE4B7C" w:rsidRDefault="00264C39" w:rsidP="00264C39">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Respecto de los artículos 102 a 103</w:t>
            </w:r>
          </w:p>
          <w:p w14:paraId="73A73EAD" w14:textId="48F390CF" w:rsidR="00264C39" w:rsidRPr="00EE4B7C" w:rsidRDefault="00264C39" w:rsidP="00264C39">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Imposible de ejecutarse por la forma en que se inicia la investigación y por lo manifestado, dejando a cualquier agente económico en la materia de radiodifusión en estado de indefensión, por no saber exactamente qué es lo que quiere la autoridad investigadora de ella</w:t>
            </w:r>
            <w:r w:rsidR="00C9179B" w:rsidRPr="00EE4B7C">
              <w:rPr>
                <w:rFonts w:ascii="ITC Avant Garde" w:hAnsi="ITC Avant Garde"/>
                <w:i/>
                <w:color w:val="auto"/>
                <w:sz w:val="18"/>
                <w:szCs w:val="18"/>
              </w:rPr>
              <w:t>.</w:t>
            </w:r>
          </w:p>
          <w:p w14:paraId="7F53F5D1" w14:textId="407F478F" w:rsidR="00C9179B" w:rsidRPr="00EE4B7C" w:rsidRDefault="00C9179B" w:rsidP="00264C39">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Por lo anterior es necesario que para que cualquier agente económico pueda solicitar la dispensa o reducción de multas es necesario que la Agencia Investigadora, manifieste que está en el supuesto que señala el artículo 100 de la LFCE.</w:t>
            </w:r>
          </w:p>
          <w:p w14:paraId="66815D82" w14:textId="77777777" w:rsidR="00264C39" w:rsidRPr="00EE4B7C" w:rsidRDefault="00264C39" w:rsidP="00264C39">
            <w:pPr>
              <w:pStyle w:val="Default"/>
              <w:spacing w:after="120"/>
              <w:jc w:val="both"/>
              <w:rPr>
                <w:rFonts w:ascii="ITC Avant Garde" w:hAnsi="ITC Avant Garde"/>
                <w:b/>
                <w:i/>
                <w:color w:val="auto"/>
                <w:sz w:val="18"/>
                <w:szCs w:val="18"/>
              </w:rPr>
            </w:pPr>
            <w:r w:rsidRPr="00EE4B7C">
              <w:rPr>
                <w:rFonts w:ascii="ITC Avant Garde" w:hAnsi="ITC Avant Garde"/>
                <w:b/>
                <w:i/>
                <w:color w:val="auto"/>
                <w:sz w:val="18"/>
                <w:szCs w:val="18"/>
              </w:rPr>
              <w:t>Comentarios generales</w:t>
            </w:r>
          </w:p>
          <w:p w14:paraId="680CEC9F" w14:textId="7777777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CREO QUE ESTA CLASE DE INVESTIGACION QUE REALIZA LA AUTORIDAD INVESTIGADORA, SI BIEN ES CIERTO QUE LA LFCE LA ESTABLECE TAMBIÉN LO ES QUE DEBERÍA DE MODIFICARSE TODOS LOS </w:t>
            </w:r>
            <w:r w:rsidRPr="00EE4B7C">
              <w:rPr>
                <w:rFonts w:ascii="ITC Avant Garde" w:hAnsi="ITC Avant Garde"/>
                <w:i/>
                <w:color w:val="auto"/>
                <w:sz w:val="18"/>
                <w:szCs w:val="18"/>
              </w:rPr>
              <w:lastRenderedPageBreak/>
              <w:t>ARTÍCULOS CONCERNIENTES A SU PROCESO DE DICTAMINAR A UN AGENTE ECONOMICO PARA AJUSTARLOS A LA NATURALEZA DE DICHA AUTORIDAD:</w:t>
            </w:r>
          </w:p>
          <w:p w14:paraId="52DE6ED8" w14:textId="7777777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LA LEY FUE CREADA PARA LA COMISIÓN FEDERAL DE COMPETENCIA ECONÓMICA;</w:t>
            </w:r>
          </w:p>
          <w:p w14:paraId="3A4F4191" w14:textId="7777777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SIENDO ESTA COMISIÓN EN ESE ENTONCES FUERA DEL INSTITUTO FEDERAL DE TELECOMUNICACIONES;</w:t>
            </w:r>
          </w:p>
          <w:p w14:paraId="0D931D23" w14:textId="7777777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EL HECHO DE CREACIÓN DE UNA AUTORIDAD INVESTIGADORA DENTRO DEL INSTITUTO, ERA CON EL OBJETO:</w:t>
            </w:r>
          </w:p>
          <w:p w14:paraId="5FD189CD" w14:textId="7777777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A).- QUE DICHA AUTORIDAD TUVIERA PLENO CONOCIMIENTO DE LO QUE EXISTE EN MATERIA DE TELECOMUNICACIONES Y DE RADIODIFUSIÓN;</w:t>
            </w:r>
          </w:p>
          <w:p w14:paraId="04A05F42" w14:textId="65C72152"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 xml:space="preserve">B).- ABREVIAR LAS GESTIONES QUE SE REALIZABAN PARA TENER CONOCIMIENTO DE LOS AGENTES ECONÓMICOS QUE PARTICIAN </w:t>
            </w:r>
            <w:r w:rsidR="00017073" w:rsidRPr="00EE4B7C">
              <w:rPr>
                <w:rFonts w:ascii="ITC Avant Garde" w:hAnsi="ITC Avant Garde"/>
                <w:i/>
                <w:color w:val="auto"/>
                <w:sz w:val="18"/>
                <w:szCs w:val="18"/>
              </w:rPr>
              <w:t>EN LAS</w:t>
            </w:r>
            <w:r w:rsidRPr="00EE4B7C">
              <w:rPr>
                <w:rFonts w:ascii="ITC Avant Garde" w:hAnsi="ITC Avant Garde"/>
                <w:i/>
                <w:color w:val="auto"/>
                <w:sz w:val="18"/>
                <w:szCs w:val="18"/>
              </w:rPr>
              <w:t xml:space="preserve"> MATERIAS ANTES DESCRITAS;</w:t>
            </w:r>
          </w:p>
          <w:p w14:paraId="2059C87E" w14:textId="17731C07" w:rsidR="00C9179B" w:rsidRPr="00EE4B7C" w:rsidRDefault="00C9179B" w:rsidP="00C9179B">
            <w:pPr>
              <w:pStyle w:val="Default"/>
              <w:spacing w:after="120"/>
              <w:jc w:val="both"/>
              <w:rPr>
                <w:rFonts w:ascii="ITC Avant Garde" w:hAnsi="ITC Avant Garde"/>
                <w:i/>
                <w:color w:val="auto"/>
                <w:sz w:val="18"/>
                <w:szCs w:val="18"/>
              </w:rPr>
            </w:pPr>
            <w:r w:rsidRPr="00EE4B7C">
              <w:rPr>
                <w:rFonts w:ascii="ITC Avant Garde" w:hAnsi="ITC Avant Garde"/>
                <w:i/>
                <w:color w:val="auto"/>
                <w:sz w:val="18"/>
                <w:szCs w:val="18"/>
              </w:rPr>
              <w:t>C).- Y CON EL PLENO CONOCIMIENTO SU IN VESTIGACION FUERA EXCLUSIVAMENTE EN EL MERCADO ECONÓMICO DE LOS AGENTES, Y NO ASÍ LO QUE SE SIGUE HACIENDO POR DICHA AGENCIA INVESTIGADORA, QUE ES REQUERIR TODO COMO SI LA MISMA ESTUVIERA EN LA COMISIÓN FEDERAL DE COMPETENCIA ECONÓMICA Y NO COMO LO ESTA DENTRO DEL PROPIO INSTITUTO FEDERAL DE TELECOMUNICACIONES, CON ESTO ABREVIARÍAN MUCHO SUS REQUERIMIENTO QUE SE SOLICITAN.</w:t>
            </w:r>
          </w:p>
        </w:tc>
      </w:tr>
    </w:tbl>
    <w:p w14:paraId="03A74F48" w14:textId="3E19EA3D" w:rsidR="00AA5DA4" w:rsidRPr="00EE4B7C" w:rsidRDefault="00AA5DA4" w:rsidP="00485B8C">
      <w:pPr>
        <w:spacing w:before="240" w:after="120" w:line="240" w:lineRule="auto"/>
        <w:jc w:val="both"/>
        <w:rPr>
          <w:rFonts w:ascii="ITC Avant Garde" w:hAnsi="ITC Avant Garde"/>
          <w:b/>
        </w:rPr>
      </w:pPr>
      <w:r w:rsidRPr="00EE4B7C">
        <w:rPr>
          <w:rFonts w:ascii="ITC Avant Garde" w:hAnsi="ITC Avant Garde"/>
          <w:b/>
        </w:rPr>
        <w:lastRenderedPageBreak/>
        <w:t>Consideraciones</w:t>
      </w:r>
      <w:r w:rsidR="00485B8C" w:rsidRPr="00EE4B7C">
        <w:rPr>
          <w:rFonts w:ascii="ITC Avant Garde" w:hAnsi="ITC Avant Garde"/>
          <w:b/>
        </w:rPr>
        <w:t xml:space="preserve"> a</w:t>
      </w:r>
      <w:r w:rsidR="00310CA4">
        <w:rPr>
          <w:rFonts w:ascii="ITC Avant Garde" w:hAnsi="ITC Avant Garde"/>
          <w:b/>
        </w:rPr>
        <w:t>l</w:t>
      </w:r>
      <w:r w:rsidR="00D12FD2">
        <w:rPr>
          <w:rFonts w:ascii="ITC Avant Garde" w:hAnsi="ITC Avant Garde"/>
          <w:b/>
        </w:rPr>
        <w:t xml:space="preserve"> Participante </w:t>
      </w:r>
      <w:r w:rsidR="00435FB1" w:rsidRPr="00EE4B7C">
        <w:rPr>
          <w:rFonts w:ascii="ITC Avant Garde" w:hAnsi="ITC Avant Garde"/>
          <w:b/>
        </w:rPr>
        <w:t>7</w:t>
      </w:r>
    </w:p>
    <w:p w14:paraId="51F6C1BA" w14:textId="0FEF8E21" w:rsidR="00833E4A" w:rsidRPr="00CA74AF" w:rsidRDefault="00435FB1" w:rsidP="00833E4A">
      <w:pPr>
        <w:spacing w:after="120" w:line="240" w:lineRule="auto"/>
        <w:jc w:val="both"/>
        <w:rPr>
          <w:rFonts w:ascii="ITC Avant Garde" w:hAnsi="ITC Avant Garde"/>
        </w:rPr>
      </w:pPr>
      <w:r w:rsidRPr="00EE4B7C">
        <w:rPr>
          <w:rFonts w:ascii="ITC Avant Garde" w:hAnsi="ITC Avant Garde"/>
        </w:rPr>
        <w:t xml:space="preserve">Se observa que los comentarios tienen por objeto modificar el contenido de diversos artículos de la LFCE, y no en lo que respecta al contenido del </w:t>
      </w:r>
      <w:r w:rsidR="002F1174">
        <w:rPr>
          <w:rFonts w:ascii="ITC Avant Garde" w:hAnsi="ITC Avant Garde"/>
        </w:rPr>
        <w:t>Proyecto</w:t>
      </w:r>
      <w:r w:rsidRPr="00EE4B7C">
        <w:rPr>
          <w:rFonts w:ascii="ITC Avant Garde" w:hAnsi="ITC Avant Garde"/>
        </w:rPr>
        <w:t xml:space="preserve"> de Guía</w:t>
      </w:r>
      <w:r w:rsidRPr="00EE4B7C">
        <w:rPr>
          <w:rFonts w:ascii="ITC Avant Garde" w:hAnsi="ITC Avant Garde"/>
          <w:smallCaps/>
        </w:rPr>
        <w:t>.</w:t>
      </w:r>
      <w:r w:rsidR="00833E4A">
        <w:rPr>
          <w:rFonts w:ascii="ITC Avant Garde" w:hAnsi="ITC Avant Garde"/>
          <w:smallCaps/>
        </w:rPr>
        <w:t xml:space="preserve"> </w:t>
      </w:r>
    </w:p>
    <w:p w14:paraId="116F0B8C" w14:textId="6D47619D" w:rsidR="00435FB1" w:rsidRDefault="00435FB1" w:rsidP="001E0936">
      <w:pPr>
        <w:pStyle w:val="TableParagraph"/>
        <w:spacing w:after="120"/>
        <w:ind w:right="130"/>
        <w:jc w:val="both"/>
        <w:rPr>
          <w:rFonts w:ascii="ITC Avant Garde" w:hAnsi="ITC Avant Garde"/>
        </w:rPr>
      </w:pPr>
      <w:r w:rsidRPr="00EE4B7C">
        <w:rPr>
          <w:rFonts w:ascii="ITC Avant Garde" w:hAnsi="ITC Avant Garde"/>
        </w:rPr>
        <w:t xml:space="preserve">En consecuencia, los comentarios anteriores no pueden ser tomados en consideración ya que no contribuyen o plantean aspectos por enriquecer o modificar en específico el contenido del </w:t>
      </w:r>
      <w:r w:rsidR="002F1174">
        <w:rPr>
          <w:rFonts w:ascii="ITC Avant Garde" w:hAnsi="ITC Avant Garde"/>
        </w:rPr>
        <w:t>Proyecto</w:t>
      </w:r>
      <w:r w:rsidRPr="00EE4B7C">
        <w:rPr>
          <w:rFonts w:ascii="ITC Avant Garde" w:hAnsi="ITC Avant Garde"/>
        </w:rPr>
        <w:t xml:space="preserve"> de Guía.</w:t>
      </w:r>
    </w:p>
    <w:p w14:paraId="515AA312" w14:textId="77777777" w:rsidR="00017073" w:rsidRPr="00EE4B7C" w:rsidRDefault="00017073" w:rsidP="00435FB1">
      <w:pPr>
        <w:pStyle w:val="TableParagraph"/>
        <w:spacing w:after="120"/>
        <w:ind w:right="130"/>
        <w:jc w:val="both"/>
        <w:rPr>
          <w:rFonts w:ascii="ITC Avant Garde" w:hAnsi="ITC Avant Garde"/>
          <w:smallCaps/>
        </w:rPr>
      </w:pPr>
    </w:p>
    <w:p w14:paraId="6C1ABC65" w14:textId="2A26BD8D" w:rsidR="00435FB1" w:rsidRDefault="00435FB1" w:rsidP="00435FB1">
      <w:pPr>
        <w:pStyle w:val="TableParagraph"/>
        <w:spacing w:after="120"/>
        <w:ind w:right="130"/>
        <w:jc w:val="both"/>
        <w:rPr>
          <w:rFonts w:ascii="ITC Avant Garde" w:hAnsi="ITC Avant Garde"/>
        </w:rPr>
      </w:pPr>
    </w:p>
    <w:p w14:paraId="2B429201" w14:textId="3DFB6461" w:rsidR="00F77419" w:rsidRDefault="00F77419" w:rsidP="00435FB1">
      <w:pPr>
        <w:pStyle w:val="TableParagraph"/>
        <w:spacing w:after="120"/>
        <w:ind w:right="130"/>
        <w:jc w:val="both"/>
        <w:rPr>
          <w:rFonts w:ascii="ITC Avant Garde" w:hAnsi="ITC Avant Garde"/>
        </w:rPr>
      </w:pPr>
    </w:p>
    <w:p w14:paraId="7046B367" w14:textId="06E4DED4" w:rsidR="00F77419" w:rsidRDefault="00F77419" w:rsidP="00435FB1">
      <w:pPr>
        <w:pStyle w:val="TableParagraph"/>
        <w:spacing w:after="120"/>
        <w:ind w:right="130"/>
        <w:jc w:val="both"/>
        <w:rPr>
          <w:rFonts w:ascii="ITC Avant Garde" w:hAnsi="ITC Avant Garde"/>
        </w:rPr>
      </w:pPr>
    </w:p>
    <w:p w14:paraId="154513DB" w14:textId="39D54100" w:rsidR="00F77419" w:rsidRDefault="00F77419" w:rsidP="00435FB1">
      <w:pPr>
        <w:pStyle w:val="TableParagraph"/>
        <w:spacing w:after="120"/>
        <w:ind w:right="130"/>
        <w:jc w:val="both"/>
        <w:rPr>
          <w:rFonts w:ascii="ITC Avant Garde" w:hAnsi="ITC Avant Garde"/>
        </w:rPr>
      </w:pPr>
    </w:p>
    <w:p w14:paraId="452B7318" w14:textId="15DB7232" w:rsidR="00F77419" w:rsidRDefault="00F77419" w:rsidP="00435FB1">
      <w:pPr>
        <w:pStyle w:val="TableParagraph"/>
        <w:spacing w:after="120"/>
        <w:ind w:right="130"/>
        <w:jc w:val="both"/>
        <w:rPr>
          <w:rFonts w:ascii="ITC Avant Garde" w:hAnsi="ITC Avant Garde"/>
        </w:rPr>
      </w:pPr>
    </w:p>
    <w:p w14:paraId="1EB89918" w14:textId="5348E4B5" w:rsidR="00F77419" w:rsidRDefault="00F77419" w:rsidP="00435FB1">
      <w:pPr>
        <w:pStyle w:val="TableParagraph"/>
        <w:spacing w:after="120"/>
        <w:ind w:right="130"/>
        <w:jc w:val="both"/>
        <w:rPr>
          <w:rFonts w:ascii="ITC Avant Garde" w:hAnsi="ITC Avant Garde"/>
        </w:rPr>
      </w:pPr>
    </w:p>
    <w:p w14:paraId="2E7ADB9B" w14:textId="6F667214" w:rsidR="00F77419" w:rsidRDefault="00F77419" w:rsidP="00435FB1">
      <w:pPr>
        <w:pStyle w:val="TableParagraph"/>
        <w:spacing w:after="120"/>
        <w:ind w:right="130"/>
        <w:jc w:val="both"/>
        <w:rPr>
          <w:rFonts w:ascii="ITC Avant Garde" w:hAnsi="ITC Avant Garde"/>
        </w:rPr>
      </w:pPr>
    </w:p>
    <w:p w14:paraId="483349B3" w14:textId="5B3DD263" w:rsidR="00F77419" w:rsidRDefault="00F77419" w:rsidP="00435FB1">
      <w:pPr>
        <w:pStyle w:val="TableParagraph"/>
        <w:spacing w:after="120"/>
        <w:ind w:right="130"/>
        <w:jc w:val="both"/>
        <w:rPr>
          <w:rFonts w:ascii="ITC Avant Garde" w:hAnsi="ITC Avant Garde"/>
        </w:rPr>
      </w:pPr>
    </w:p>
    <w:p w14:paraId="6DBD0BB6" w14:textId="4DCBE541" w:rsidR="00F77419" w:rsidRDefault="00F77419" w:rsidP="00435FB1">
      <w:pPr>
        <w:pStyle w:val="TableParagraph"/>
        <w:spacing w:after="120"/>
        <w:ind w:right="130"/>
        <w:jc w:val="both"/>
        <w:rPr>
          <w:rFonts w:ascii="ITC Avant Garde" w:hAnsi="ITC Avant Garde"/>
        </w:rPr>
      </w:pPr>
    </w:p>
    <w:p w14:paraId="2226DF3C" w14:textId="3F805F3E" w:rsidR="00F77419" w:rsidRDefault="00F77419" w:rsidP="00435FB1">
      <w:pPr>
        <w:pStyle w:val="TableParagraph"/>
        <w:spacing w:after="120"/>
        <w:ind w:right="130"/>
        <w:jc w:val="both"/>
        <w:rPr>
          <w:rFonts w:ascii="ITC Avant Garde" w:hAnsi="ITC Avant Garde"/>
        </w:rPr>
      </w:pPr>
    </w:p>
    <w:p w14:paraId="3AD2A51E" w14:textId="6CD43D6E" w:rsidR="00F77419" w:rsidRDefault="00F77419" w:rsidP="00435FB1">
      <w:pPr>
        <w:pStyle w:val="TableParagraph"/>
        <w:spacing w:after="120"/>
        <w:ind w:right="130"/>
        <w:jc w:val="both"/>
        <w:rPr>
          <w:rFonts w:ascii="ITC Avant Garde" w:hAnsi="ITC Avant Garde"/>
        </w:rPr>
      </w:pPr>
    </w:p>
    <w:p w14:paraId="2545A431" w14:textId="707F961A" w:rsidR="00F77419" w:rsidRDefault="00F77419" w:rsidP="00435FB1">
      <w:pPr>
        <w:pStyle w:val="TableParagraph"/>
        <w:spacing w:after="120"/>
        <w:ind w:right="130"/>
        <w:jc w:val="both"/>
        <w:rPr>
          <w:rFonts w:ascii="ITC Avant Garde" w:hAnsi="ITC Avant Garde"/>
        </w:rPr>
      </w:pPr>
    </w:p>
    <w:p w14:paraId="69AE4F91" w14:textId="7880C6FF" w:rsidR="00F77419" w:rsidRDefault="00F77419" w:rsidP="00435FB1">
      <w:pPr>
        <w:pStyle w:val="TableParagraph"/>
        <w:spacing w:after="120"/>
        <w:ind w:right="130"/>
        <w:jc w:val="both"/>
        <w:rPr>
          <w:rFonts w:ascii="ITC Avant Garde" w:hAnsi="ITC Avant Garde"/>
        </w:rPr>
      </w:pPr>
    </w:p>
    <w:p w14:paraId="7F5F1C5E" w14:textId="77777777" w:rsidR="00F77419" w:rsidRPr="00EE4B7C" w:rsidRDefault="00F77419" w:rsidP="00435FB1">
      <w:pPr>
        <w:pStyle w:val="TableParagraph"/>
        <w:spacing w:after="120"/>
        <w:ind w:right="130"/>
        <w:jc w:val="both"/>
        <w:rPr>
          <w:rFonts w:ascii="ITC Avant Garde" w:hAnsi="ITC Avant Garde"/>
        </w:rPr>
      </w:pPr>
    </w:p>
    <w:p w14:paraId="58BA53EB" w14:textId="2410FA66" w:rsidR="00435FB1" w:rsidRDefault="003F1201" w:rsidP="00435FB1">
      <w:pPr>
        <w:rPr>
          <w:rFonts w:ascii="ITC Avant Garde" w:hAnsi="ITC Avant Garde"/>
          <w:b/>
        </w:rPr>
      </w:pPr>
      <w:r w:rsidRPr="003F1201">
        <w:rPr>
          <w:rFonts w:ascii="ITC Avant Garde" w:hAnsi="ITC Avant Garde"/>
          <w:b/>
        </w:rPr>
        <w:lastRenderedPageBreak/>
        <w:t>Diagrama</w:t>
      </w:r>
    </w:p>
    <w:p w14:paraId="3A62EAB4" w14:textId="4B82958E" w:rsidR="003F1201" w:rsidRPr="003F1201" w:rsidRDefault="003F1201" w:rsidP="00435FB1">
      <w:pPr>
        <w:rPr>
          <w:rFonts w:ascii="ITC Avant Garde" w:hAnsi="ITC Avant Garde"/>
          <w:b/>
        </w:rPr>
      </w:pPr>
      <w:r w:rsidRPr="003F1201">
        <w:rPr>
          <w:rFonts w:ascii="ITC Avant Garde" w:hAnsi="ITC Avant Garde"/>
          <w:b/>
          <w:noProof/>
          <w:lang w:eastAsia="es-MX"/>
        </w:rPr>
        <w:drawing>
          <wp:inline distT="0" distB="0" distL="0" distR="0" wp14:anchorId="60D0C569" wp14:editId="0318164D">
            <wp:extent cx="6400800" cy="5970693"/>
            <wp:effectExtent l="0" t="0" r="0" b="0"/>
            <wp:docPr id="19" name="Imagen 19" descr="d:\Users\jonathan.lopez\Documents\Comentarios consulta pública Guía de Dispensa\Diagrama guía de disp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nathan.lopez\Documents\Comentarios consulta pública Guía de Dispensa\Diagrama guía de dispen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5970693"/>
                    </a:xfrm>
                    <a:prstGeom prst="rect">
                      <a:avLst/>
                    </a:prstGeom>
                    <a:noFill/>
                    <a:ln>
                      <a:noFill/>
                    </a:ln>
                  </pic:spPr>
                </pic:pic>
              </a:graphicData>
            </a:graphic>
          </wp:inline>
        </w:drawing>
      </w:r>
    </w:p>
    <w:p w14:paraId="5909CE0A" w14:textId="77777777" w:rsidR="00435FB1" w:rsidRPr="00EE4B7C" w:rsidRDefault="00435FB1" w:rsidP="00485B8C">
      <w:pPr>
        <w:spacing w:before="240" w:after="120" w:line="240" w:lineRule="auto"/>
        <w:jc w:val="both"/>
        <w:rPr>
          <w:rFonts w:ascii="ITC Avant Garde" w:hAnsi="ITC Avant Garde"/>
        </w:rPr>
      </w:pPr>
    </w:p>
    <w:sectPr w:rsidR="00435FB1" w:rsidRPr="00EE4B7C" w:rsidSect="008D5606">
      <w:headerReference w:type="even" r:id="rId12"/>
      <w:footerReference w:type="default" r:id="rId13"/>
      <w:headerReference w:type="first" r:id="rId14"/>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18B5" w14:textId="77777777" w:rsidR="00400890" w:rsidRDefault="00400890" w:rsidP="00072BC8">
      <w:pPr>
        <w:spacing w:after="0" w:line="240" w:lineRule="auto"/>
      </w:pPr>
      <w:r>
        <w:separator/>
      </w:r>
    </w:p>
  </w:endnote>
  <w:endnote w:type="continuationSeparator" w:id="0">
    <w:p w14:paraId="5F88B315" w14:textId="77777777" w:rsidR="00400890" w:rsidRDefault="00400890" w:rsidP="00072BC8">
      <w:pPr>
        <w:spacing w:after="0" w:line="240" w:lineRule="auto"/>
      </w:pPr>
      <w:r>
        <w:continuationSeparator/>
      </w:r>
    </w:p>
  </w:endnote>
  <w:endnote w:type="continuationNotice" w:id="1">
    <w:p w14:paraId="4AF37EE3" w14:textId="77777777" w:rsidR="00400890" w:rsidRDefault="00400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Content>
      <w:sdt>
        <w:sdtPr>
          <w:id w:val="-168554810"/>
          <w:docPartObj>
            <w:docPartGallery w:val="Page Numbers (Top of Page)"/>
            <w:docPartUnique/>
          </w:docPartObj>
        </w:sdtPr>
        <w:sdtContent>
          <w:p w14:paraId="70D14C17" w14:textId="20D457FF" w:rsidR="001E0936" w:rsidRPr="008D5606" w:rsidRDefault="001E0936"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FC0257">
              <w:rPr>
                <w:rFonts w:ascii="ITC Avant Garde" w:hAnsi="ITC Avant Garde"/>
                <w:b/>
                <w:bCs/>
                <w:noProof/>
                <w:sz w:val="20"/>
              </w:rPr>
              <w:t>1</w:t>
            </w:r>
            <w:r w:rsidRPr="008D5606">
              <w:rPr>
                <w:rFonts w:ascii="ITC Avant Garde" w:hAnsi="ITC Avant Garde"/>
                <w:b/>
                <w:bCs/>
                <w:szCs w:val="24"/>
              </w:rPr>
              <w:fldChar w:fldCharType="end"/>
            </w:r>
          </w:p>
          <w:p w14:paraId="2861009F" w14:textId="77777777" w:rsidR="001E0936" w:rsidRDefault="001E0936">
            <w:pPr>
              <w:pStyle w:val="Piedepgina"/>
              <w:jc w:val="right"/>
              <w:rPr>
                <w:b/>
                <w:bCs/>
                <w:sz w:val="24"/>
                <w:szCs w:val="24"/>
              </w:rPr>
            </w:pPr>
          </w:p>
          <w:p w14:paraId="2C61ADC1" w14:textId="77777777" w:rsidR="001E0936" w:rsidRDefault="001E0936">
            <w:pPr>
              <w:pStyle w:val="Piedepgina"/>
              <w:jc w:val="right"/>
            </w:pPr>
          </w:p>
        </w:sdtContent>
      </w:sdt>
    </w:sdtContent>
  </w:sdt>
  <w:p w14:paraId="3A537E5C" w14:textId="77777777" w:rsidR="001E0936" w:rsidRDefault="001E0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06F3" w14:textId="77777777" w:rsidR="00400890" w:rsidRDefault="00400890" w:rsidP="00072BC8">
      <w:pPr>
        <w:spacing w:after="0" w:line="240" w:lineRule="auto"/>
      </w:pPr>
      <w:r>
        <w:separator/>
      </w:r>
    </w:p>
  </w:footnote>
  <w:footnote w:type="continuationSeparator" w:id="0">
    <w:p w14:paraId="4A60560B" w14:textId="77777777" w:rsidR="00400890" w:rsidRDefault="00400890" w:rsidP="00072BC8">
      <w:pPr>
        <w:spacing w:after="0" w:line="240" w:lineRule="auto"/>
      </w:pPr>
      <w:r>
        <w:continuationSeparator/>
      </w:r>
    </w:p>
  </w:footnote>
  <w:footnote w:type="continuationNotice" w:id="1">
    <w:p w14:paraId="46BFBD27" w14:textId="77777777" w:rsidR="00400890" w:rsidRDefault="00400890">
      <w:pPr>
        <w:spacing w:after="0" w:line="240" w:lineRule="auto"/>
      </w:pPr>
    </w:p>
  </w:footnote>
  <w:footnote w:id="2">
    <w:p w14:paraId="436116F1" w14:textId="2CAAA74C" w:rsidR="001E0936" w:rsidRPr="00F445FC" w:rsidRDefault="001E0936">
      <w:pPr>
        <w:pStyle w:val="Textonotapie"/>
        <w:rPr>
          <w:rFonts w:ascii="ITC Avant Garde" w:hAnsi="ITC Avant Garde"/>
        </w:rPr>
      </w:pPr>
      <w:r w:rsidRPr="00F445FC">
        <w:rPr>
          <w:rStyle w:val="Refdenotaalpie"/>
          <w:rFonts w:ascii="ITC Avant Garde" w:hAnsi="ITC Avant Garde"/>
          <w:sz w:val="16"/>
        </w:rPr>
        <w:footnoteRef/>
      </w:r>
      <w:r w:rsidRPr="00F445FC">
        <w:rPr>
          <w:rFonts w:ascii="ITC Avant Garde" w:hAnsi="ITC Avant Garde"/>
          <w:sz w:val="16"/>
        </w:rPr>
        <w:t xml:space="preserve"> Disponible en: </w:t>
      </w:r>
      <w:hyperlink r:id="rId1" w:history="1">
        <w:r w:rsidRPr="00F445FC">
          <w:rPr>
            <w:rStyle w:val="Hipervnculo"/>
            <w:rFonts w:ascii="ITC Avant Garde" w:hAnsi="ITC Avant Garde"/>
            <w:sz w:val="16"/>
          </w:rPr>
          <w:t>http://www.ift.org.mx/industria/consultas-publicas/consulta-publica-sobre-el-anteproyecto-de-modificaciones-las-disposiciones-regulatorias-de-la-ley</w:t>
        </w:r>
      </w:hyperlink>
      <w:r w:rsidRPr="00F445FC">
        <w:rPr>
          <w:rFonts w:ascii="ITC Avant Garde" w:hAnsi="ITC Avant Garde"/>
          <w:sz w:val="16"/>
        </w:rPr>
        <w:t xml:space="preserve"> </w:t>
      </w:r>
    </w:p>
  </w:footnote>
  <w:footnote w:id="3">
    <w:p w14:paraId="1945F0E7" w14:textId="77777777" w:rsidR="001E0936" w:rsidRPr="00E54B3B" w:rsidRDefault="001E0936" w:rsidP="00BC06A2">
      <w:pPr>
        <w:pStyle w:val="Textonotapie"/>
        <w:rPr>
          <w:rFonts w:ascii="ITC Avant Garde" w:hAnsi="ITC Avant Garde"/>
          <w:sz w:val="16"/>
          <w:szCs w:val="16"/>
        </w:rPr>
      </w:pPr>
      <w:r w:rsidRPr="00E54B3B">
        <w:rPr>
          <w:rStyle w:val="Refdenotaalpie"/>
          <w:rFonts w:ascii="ITC Avant Garde" w:hAnsi="ITC Avant Garde"/>
          <w:sz w:val="16"/>
          <w:szCs w:val="16"/>
        </w:rPr>
        <w:footnoteRef/>
      </w:r>
      <w:r w:rsidRPr="00E54B3B">
        <w:rPr>
          <w:rFonts w:ascii="ITC Avant Garde" w:hAnsi="ITC Avant Garde"/>
          <w:sz w:val="16"/>
          <w:szCs w:val="16"/>
        </w:rPr>
        <w:t xml:space="preserve"> </w:t>
      </w:r>
      <w:r w:rsidRPr="00734048">
        <w:rPr>
          <w:rFonts w:ascii="ITC Avant Garde" w:hAnsi="ITC Avant Garde"/>
          <w:sz w:val="16"/>
          <w:szCs w:val="16"/>
        </w:rPr>
        <w:t>Artículo 112, primer párrafo, de la LFCE.</w:t>
      </w:r>
    </w:p>
  </w:footnote>
  <w:footnote w:id="4">
    <w:p w14:paraId="2B378C8F" w14:textId="77777777" w:rsidR="001E0936" w:rsidRPr="00004445" w:rsidRDefault="001E0936" w:rsidP="00BC06A2">
      <w:pPr>
        <w:pStyle w:val="Textonotapie"/>
        <w:rPr>
          <w:rFonts w:ascii="ITC Avant Garde" w:hAnsi="ITC Avant Garde"/>
        </w:rPr>
      </w:pPr>
      <w:r w:rsidRPr="00051975">
        <w:rPr>
          <w:rStyle w:val="Refdenotaalpie"/>
          <w:rFonts w:ascii="ITC Avant Garde" w:hAnsi="ITC Avant Garde"/>
          <w:sz w:val="16"/>
        </w:rPr>
        <w:footnoteRef/>
      </w:r>
      <w:r w:rsidRPr="00051975">
        <w:rPr>
          <w:rFonts w:ascii="ITC Avant Garde" w:hAnsi="ITC Avant Garde"/>
          <w:sz w:val="16"/>
        </w:rPr>
        <w:t xml:space="preserve"> Conforme al calendario anual de labores que publique el Instituto en el Diario Oficial de la Federación.</w:t>
      </w:r>
    </w:p>
  </w:footnote>
  <w:footnote w:id="5">
    <w:p w14:paraId="5DF2BC70" w14:textId="77777777" w:rsidR="001E0936" w:rsidRPr="009247AB" w:rsidRDefault="001E0936" w:rsidP="00BC06A2">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113 de la LFCE.</w:t>
      </w:r>
    </w:p>
  </w:footnote>
  <w:footnote w:id="6">
    <w:p w14:paraId="5EDC13B1" w14:textId="77777777" w:rsidR="001E0936" w:rsidRPr="00E54B3B" w:rsidRDefault="001E0936" w:rsidP="00BC06A2">
      <w:pPr>
        <w:pStyle w:val="Textonotapie"/>
        <w:rPr>
          <w:rFonts w:ascii="ITC Avant Garde" w:hAnsi="ITC Avant Garde"/>
          <w:sz w:val="16"/>
          <w:szCs w:val="16"/>
        </w:rPr>
      </w:pPr>
      <w:r w:rsidRPr="00E54B3B">
        <w:rPr>
          <w:rStyle w:val="Refdenotaalpie"/>
          <w:rFonts w:ascii="ITC Avant Garde" w:hAnsi="ITC Avant Garde"/>
          <w:sz w:val="16"/>
          <w:szCs w:val="16"/>
        </w:rPr>
        <w:footnoteRef/>
      </w:r>
      <w:r w:rsidRPr="00E54B3B">
        <w:rPr>
          <w:rFonts w:ascii="ITC Avant Garde" w:hAnsi="ITC Avant Garde"/>
          <w:sz w:val="16"/>
          <w:szCs w:val="16"/>
        </w:rPr>
        <w:t xml:space="preserve"> </w:t>
      </w:r>
      <w:r w:rsidRPr="00734048">
        <w:rPr>
          <w:rFonts w:ascii="ITC Avant Garde" w:hAnsi="ITC Avant Garde"/>
          <w:sz w:val="16"/>
          <w:szCs w:val="16"/>
        </w:rPr>
        <w:t>Artículo 112, primer párrafo, de la LFCE.</w:t>
      </w:r>
    </w:p>
  </w:footnote>
  <w:footnote w:id="7">
    <w:p w14:paraId="3BEC609E" w14:textId="77777777" w:rsidR="001E0936" w:rsidRPr="00004445" w:rsidRDefault="001E0936" w:rsidP="00BC06A2">
      <w:pPr>
        <w:pStyle w:val="Textonotapie"/>
        <w:rPr>
          <w:rFonts w:ascii="ITC Avant Garde" w:hAnsi="ITC Avant Garde"/>
        </w:rPr>
      </w:pPr>
      <w:r w:rsidRPr="00051975">
        <w:rPr>
          <w:rStyle w:val="Refdenotaalpie"/>
          <w:rFonts w:ascii="ITC Avant Garde" w:hAnsi="ITC Avant Garde"/>
          <w:sz w:val="16"/>
        </w:rPr>
        <w:footnoteRef/>
      </w:r>
      <w:r w:rsidRPr="00051975">
        <w:rPr>
          <w:rFonts w:ascii="ITC Avant Garde" w:hAnsi="ITC Avant Garde"/>
          <w:sz w:val="16"/>
        </w:rPr>
        <w:t xml:space="preserve"> Conforme al calendario anual de labores que publique el Instituto en el Diario Oficial de la Federación.</w:t>
      </w:r>
    </w:p>
  </w:footnote>
  <w:footnote w:id="8">
    <w:p w14:paraId="764355C7" w14:textId="77777777" w:rsidR="001E0936" w:rsidRPr="009247AB" w:rsidRDefault="001E0936" w:rsidP="00BC06A2">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113 de la LFCE.</w:t>
      </w:r>
    </w:p>
  </w:footnote>
  <w:footnote w:id="9">
    <w:p w14:paraId="51DF4768" w14:textId="77777777" w:rsidR="001E0936" w:rsidRDefault="001E0936" w:rsidP="00343699">
      <w:pPr>
        <w:pStyle w:val="Textonotapie"/>
        <w:rPr>
          <w:rFonts w:ascii="ITC Avant Garde" w:hAnsi="ITC Avant Garde" w:cstheme="minorBidi"/>
          <w:sz w:val="16"/>
          <w:szCs w:val="16"/>
        </w:rPr>
      </w:pPr>
      <w:r>
        <w:rPr>
          <w:rStyle w:val="Refdenotaalpie"/>
          <w:rFonts w:ascii="ITC Avant Garde" w:hAnsi="ITC Avant Garde"/>
          <w:sz w:val="16"/>
          <w:szCs w:val="16"/>
        </w:rPr>
        <w:footnoteRef/>
      </w:r>
      <w:r>
        <w:rPr>
          <w:rFonts w:ascii="ITC Avant Garde" w:hAnsi="ITC Avant Garde"/>
          <w:sz w:val="16"/>
          <w:szCs w:val="16"/>
        </w:rPr>
        <w:t xml:space="preserve"> Artículo 112, primer párrafo, de la LFCE.</w:t>
      </w:r>
    </w:p>
  </w:footnote>
  <w:footnote w:id="10">
    <w:p w14:paraId="7DC34D0D" w14:textId="77777777" w:rsidR="001E0936" w:rsidRDefault="001E0936" w:rsidP="00343699">
      <w:pPr>
        <w:pStyle w:val="Textonotapie"/>
        <w:rPr>
          <w:rFonts w:ascii="ITC Avant Garde" w:hAnsi="ITC Avant Garde"/>
        </w:rPr>
      </w:pPr>
      <w:r>
        <w:rPr>
          <w:rStyle w:val="Refdenotaalpie"/>
          <w:rFonts w:ascii="ITC Avant Garde" w:hAnsi="ITC Avant Garde"/>
          <w:sz w:val="16"/>
        </w:rPr>
        <w:footnoteRef/>
      </w:r>
      <w:r>
        <w:rPr>
          <w:rFonts w:ascii="ITC Avant Garde" w:hAnsi="ITC Avant Garde"/>
          <w:sz w:val="16"/>
        </w:rPr>
        <w:t xml:space="preserve"> Conforme al calendario anual de labores que publique el Instituto en el Diario Oficial de la Federación.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3B5D" w14:textId="77777777" w:rsidR="001E0936" w:rsidRDefault="001E0936">
    <w:pPr>
      <w:pStyle w:val="Encabezado"/>
    </w:pPr>
    <w:r>
      <w:rPr>
        <w:noProof/>
        <w:lang w:eastAsia="es-MX"/>
      </w:rPr>
      <w:pict w14:anchorId="3D959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9003" w14:textId="77777777" w:rsidR="001E0936" w:rsidRDefault="001E0936">
    <w:pPr>
      <w:pStyle w:val="Encabezado"/>
    </w:pPr>
    <w:r>
      <w:rPr>
        <w:noProof/>
        <w:lang w:eastAsia="es-MX"/>
      </w:rPr>
      <w:pict w14:anchorId="2FA54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C4769"/>
    <w:multiLevelType w:val="hybridMultilevel"/>
    <w:tmpl w:val="025CCE38"/>
    <w:lvl w:ilvl="0" w:tplc="F33CC84E">
      <w:start w:val="3"/>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0F915D87"/>
    <w:multiLevelType w:val="hybridMultilevel"/>
    <w:tmpl w:val="BB92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F2A34"/>
    <w:multiLevelType w:val="hybridMultilevel"/>
    <w:tmpl w:val="54329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22E39"/>
    <w:multiLevelType w:val="hybridMultilevel"/>
    <w:tmpl w:val="025CCE38"/>
    <w:lvl w:ilvl="0" w:tplc="F33CC84E">
      <w:start w:val="3"/>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24174F99"/>
    <w:multiLevelType w:val="hybridMultilevel"/>
    <w:tmpl w:val="D27A4C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271D2"/>
    <w:multiLevelType w:val="hybridMultilevel"/>
    <w:tmpl w:val="9F28374E"/>
    <w:lvl w:ilvl="0" w:tplc="3560F5CE">
      <w:start w:val="1"/>
      <w:numFmt w:val="upperRoman"/>
      <w:lvlText w:val="%1."/>
      <w:lvlJc w:val="left"/>
      <w:pPr>
        <w:ind w:left="529" w:hanging="428"/>
      </w:pPr>
      <w:rPr>
        <w:rFonts w:ascii="Century Gothic" w:eastAsia="Century Gothic" w:hAnsi="Century Gothic" w:cs="Century Gothic" w:hint="default"/>
        <w:spacing w:val="0"/>
        <w:w w:val="99"/>
        <w:sz w:val="14"/>
        <w:szCs w:val="14"/>
        <w:lang w:val="es-MX" w:eastAsia="es-MX" w:bidi="es-MX"/>
      </w:rPr>
    </w:lvl>
    <w:lvl w:ilvl="1" w:tplc="640A5EEE">
      <w:start w:val="2"/>
      <w:numFmt w:val="upperRoman"/>
      <w:lvlText w:val="%2."/>
      <w:lvlJc w:val="left"/>
      <w:pPr>
        <w:ind w:left="776" w:hanging="206"/>
      </w:pPr>
      <w:rPr>
        <w:rFonts w:ascii="Century Gothic" w:eastAsia="Century Gothic" w:hAnsi="Century Gothic" w:cs="Century Gothic" w:hint="default"/>
        <w:i/>
        <w:spacing w:val="-2"/>
        <w:w w:val="100"/>
        <w:sz w:val="22"/>
        <w:szCs w:val="22"/>
        <w:lang w:val="es-MX" w:eastAsia="es-MX" w:bidi="es-MX"/>
      </w:rPr>
    </w:lvl>
    <w:lvl w:ilvl="2" w:tplc="43A2349E">
      <w:numFmt w:val="bullet"/>
      <w:lvlText w:val="•"/>
      <w:lvlJc w:val="left"/>
      <w:pPr>
        <w:ind w:left="1706" w:hanging="206"/>
      </w:pPr>
      <w:rPr>
        <w:rFonts w:hint="default"/>
        <w:lang w:val="es-MX" w:eastAsia="es-MX" w:bidi="es-MX"/>
      </w:rPr>
    </w:lvl>
    <w:lvl w:ilvl="3" w:tplc="10FC140A">
      <w:numFmt w:val="bullet"/>
      <w:lvlText w:val="•"/>
      <w:lvlJc w:val="left"/>
      <w:pPr>
        <w:ind w:left="2633" w:hanging="206"/>
      </w:pPr>
      <w:rPr>
        <w:rFonts w:hint="default"/>
        <w:lang w:val="es-MX" w:eastAsia="es-MX" w:bidi="es-MX"/>
      </w:rPr>
    </w:lvl>
    <w:lvl w:ilvl="4" w:tplc="27F2FCEA">
      <w:numFmt w:val="bullet"/>
      <w:lvlText w:val="•"/>
      <w:lvlJc w:val="left"/>
      <w:pPr>
        <w:ind w:left="3560" w:hanging="206"/>
      </w:pPr>
      <w:rPr>
        <w:rFonts w:hint="default"/>
        <w:lang w:val="es-MX" w:eastAsia="es-MX" w:bidi="es-MX"/>
      </w:rPr>
    </w:lvl>
    <w:lvl w:ilvl="5" w:tplc="460A786E">
      <w:numFmt w:val="bullet"/>
      <w:lvlText w:val="•"/>
      <w:lvlJc w:val="left"/>
      <w:pPr>
        <w:ind w:left="4486" w:hanging="206"/>
      </w:pPr>
      <w:rPr>
        <w:rFonts w:hint="default"/>
        <w:lang w:val="es-MX" w:eastAsia="es-MX" w:bidi="es-MX"/>
      </w:rPr>
    </w:lvl>
    <w:lvl w:ilvl="6" w:tplc="BA7A88C4">
      <w:numFmt w:val="bullet"/>
      <w:lvlText w:val="•"/>
      <w:lvlJc w:val="left"/>
      <w:pPr>
        <w:ind w:left="5413" w:hanging="206"/>
      </w:pPr>
      <w:rPr>
        <w:rFonts w:hint="default"/>
        <w:lang w:val="es-MX" w:eastAsia="es-MX" w:bidi="es-MX"/>
      </w:rPr>
    </w:lvl>
    <w:lvl w:ilvl="7" w:tplc="582299E6">
      <w:numFmt w:val="bullet"/>
      <w:lvlText w:val="•"/>
      <w:lvlJc w:val="left"/>
      <w:pPr>
        <w:ind w:left="6340" w:hanging="206"/>
      </w:pPr>
      <w:rPr>
        <w:rFonts w:hint="default"/>
        <w:lang w:val="es-MX" w:eastAsia="es-MX" w:bidi="es-MX"/>
      </w:rPr>
    </w:lvl>
    <w:lvl w:ilvl="8" w:tplc="7786B152">
      <w:numFmt w:val="bullet"/>
      <w:lvlText w:val="•"/>
      <w:lvlJc w:val="left"/>
      <w:pPr>
        <w:ind w:left="7266" w:hanging="206"/>
      </w:pPr>
      <w:rPr>
        <w:rFonts w:hint="default"/>
        <w:lang w:val="es-MX" w:eastAsia="es-MX" w:bidi="es-MX"/>
      </w:rPr>
    </w:lvl>
  </w:abstractNum>
  <w:abstractNum w:abstractNumId="9"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566EFA"/>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530464"/>
    <w:multiLevelType w:val="hybridMultilevel"/>
    <w:tmpl w:val="438E3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A6D18"/>
    <w:multiLevelType w:val="hybridMultilevel"/>
    <w:tmpl w:val="A5EC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3"/>
  </w:num>
  <w:num w:numId="6">
    <w:abstractNumId w:val="11"/>
  </w:num>
  <w:num w:numId="7">
    <w:abstractNumId w:val="12"/>
  </w:num>
  <w:num w:numId="8">
    <w:abstractNumId w:val="8"/>
  </w:num>
  <w:num w:numId="9">
    <w:abstractNumId w:val="2"/>
  </w:num>
  <w:num w:numId="10">
    <w:abstractNumId w:val="7"/>
  </w:num>
  <w:num w:numId="11">
    <w:abstractNumId w:val="13"/>
  </w:num>
  <w:num w:numId="12">
    <w:abstractNumId w:val="1"/>
  </w:num>
  <w:num w:numId="13">
    <w:abstractNumId w:val="13"/>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60E"/>
    <w:rsid w:val="00000B5F"/>
    <w:rsid w:val="00001479"/>
    <w:rsid w:val="00001A97"/>
    <w:rsid w:val="00002456"/>
    <w:rsid w:val="000032C1"/>
    <w:rsid w:val="00003D37"/>
    <w:rsid w:val="00003FE0"/>
    <w:rsid w:val="000043A4"/>
    <w:rsid w:val="00004FD1"/>
    <w:rsid w:val="00005EFC"/>
    <w:rsid w:val="0000663A"/>
    <w:rsid w:val="00006648"/>
    <w:rsid w:val="000066F6"/>
    <w:rsid w:val="00007307"/>
    <w:rsid w:val="0000739C"/>
    <w:rsid w:val="0000770A"/>
    <w:rsid w:val="00007A19"/>
    <w:rsid w:val="00007D2B"/>
    <w:rsid w:val="00007ED8"/>
    <w:rsid w:val="000115DD"/>
    <w:rsid w:val="00013426"/>
    <w:rsid w:val="00013513"/>
    <w:rsid w:val="0001376A"/>
    <w:rsid w:val="00013813"/>
    <w:rsid w:val="00014653"/>
    <w:rsid w:val="00014C98"/>
    <w:rsid w:val="000154B0"/>
    <w:rsid w:val="00015C4B"/>
    <w:rsid w:val="0001643C"/>
    <w:rsid w:val="00017073"/>
    <w:rsid w:val="0001744D"/>
    <w:rsid w:val="00017DB7"/>
    <w:rsid w:val="00020418"/>
    <w:rsid w:val="00022D33"/>
    <w:rsid w:val="000231D0"/>
    <w:rsid w:val="00024024"/>
    <w:rsid w:val="00026674"/>
    <w:rsid w:val="00026876"/>
    <w:rsid w:val="000336A2"/>
    <w:rsid w:val="0003401F"/>
    <w:rsid w:val="00034F1C"/>
    <w:rsid w:val="00036BCA"/>
    <w:rsid w:val="000372B9"/>
    <w:rsid w:val="00037DB2"/>
    <w:rsid w:val="00037E6C"/>
    <w:rsid w:val="00040BA8"/>
    <w:rsid w:val="0004171B"/>
    <w:rsid w:val="000429C5"/>
    <w:rsid w:val="00042AB5"/>
    <w:rsid w:val="000430EE"/>
    <w:rsid w:val="000438B2"/>
    <w:rsid w:val="00044192"/>
    <w:rsid w:val="0004433F"/>
    <w:rsid w:val="00044757"/>
    <w:rsid w:val="00044DDC"/>
    <w:rsid w:val="000453B1"/>
    <w:rsid w:val="00046B17"/>
    <w:rsid w:val="00046C72"/>
    <w:rsid w:val="00046E22"/>
    <w:rsid w:val="00047A39"/>
    <w:rsid w:val="00047C72"/>
    <w:rsid w:val="00051AA5"/>
    <w:rsid w:val="00051DE8"/>
    <w:rsid w:val="000539C9"/>
    <w:rsid w:val="00053BEB"/>
    <w:rsid w:val="00054D06"/>
    <w:rsid w:val="00054F57"/>
    <w:rsid w:val="0005575A"/>
    <w:rsid w:val="00055CB7"/>
    <w:rsid w:val="00056BF3"/>
    <w:rsid w:val="0005792C"/>
    <w:rsid w:val="000606B7"/>
    <w:rsid w:val="00061949"/>
    <w:rsid w:val="000631FF"/>
    <w:rsid w:val="000635A4"/>
    <w:rsid w:val="000641C4"/>
    <w:rsid w:val="0006429E"/>
    <w:rsid w:val="00065CB7"/>
    <w:rsid w:val="0006608F"/>
    <w:rsid w:val="000666BD"/>
    <w:rsid w:val="0006684C"/>
    <w:rsid w:val="00066F89"/>
    <w:rsid w:val="0007184A"/>
    <w:rsid w:val="00071C70"/>
    <w:rsid w:val="00072963"/>
    <w:rsid w:val="00072BC8"/>
    <w:rsid w:val="00073691"/>
    <w:rsid w:val="00074A30"/>
    <w:rsid w:val="0007673C"/>
    <w:rsid w:val="000779E2"/>
    <w:rsid w:val="000807BB"/>
    <w:rsid w:val="00081D5A"/>
    <w:rsid w:val="00082D03"/>
    <w:rsid w:val="0008321D"/>
    <w:rsid w:val="0008386A"/>
    <w:rsid w:val="0008392F"/>
    <w:rsid w:val="000848AF"/>
    <w:rsid w:val="00085C49"/>
    <w:rsid w:val="00085C92"/>
    <w:rsid w:val="00085CDB"/>
    <w:rsid w:val="0008688D"/>
    <w:rsid w:val="0009022B"/>
    <w:rsid w:val="00090608"/>
    <w:rsid w:val="00090B2B"/>
    <w:rsid w:val="000910BC"/>
    <w:rsid w:val="00091CFD"/>
    <w:rsid w:val="00091ECD"/>
    <w:rsid w:val="00092E58"/>
    <w:rsid w:val="0009314F"/>
    <w:rsid w:val="000954E0"/>
    <w:rsid w:val="000955AD"/>
    <w:rsid w:val="000956CD"/>
    <w:rsid w:val="00095987"/>
    <w:rsid w:val="00095D1F"/>
    <w:rsid w:val="00095F22"/>
    <w:rsid w:val="000A113B"/>
    <w:rsid w:val="000A1FFF"/>
    <w:rsid w:val="000A2BD1"/>
    <w:rsid w:val="000A307D"/>
    <w:rsid w:val="000A48C3"/>
    <w:rsid w:val="000A4CA6"/>
    <w:rsid w:val="000A4F58"/>
    <w:rsid w:val="000A5881"/>
    <w:rsid w:val="000A5B9E"/>
    <w:rsid w:val="000A641B"/>
    <w:rsid w:val="000A6FED"/>
    <w:rsid w:val="000A79BA"/>
    <w:rsid w:val="000B00AB"/>
    <w:rsid w:val="000B0281"/>
    <w:rsid w:val="000B0B25"/>
    <w:rsid w:val="000B1BFA"/>
    <w:rsid w:val="000B2A71"/>
    <w:rsid w:val="000B4DF4"/>
    <w:rsid w:val="000B51D2"/>
    <w:rsid w:val="000B5388"/>
    <w:rsid w:val="000B6183"/>
    <w:rsid w:val="000B633B"/>
    <w:rsid w:val="000C0A82"/>
    <w:rsid w:val="000C16C5"/>
    <w:rsid w:val="000C1B7A"/>
    <w:rsid w:val="000C227B"/>
    <w:rsid w:val="000C28F4"/>
    <w:rsid w:val="000C2E56"/>
    <w:rsid w:val="000C4415"/>
    <w:rsid w:val="000C44E2"/>
    <w:rsid w:val="000C5204"/>
    <w:rsid w:val="000C55A9"/>
    <w:rsid w:val="000C5F59"/>
    <w:rsid w:val="000C6B28"/>
    <w:rsid w:val="000D0EF2"/>
    <w:rsid w:val="000D11BE"/>
    <w:rsid w:val="000D36F0"/>
    <w:rsid w:val="000D4A58"/>
    <w:rsid w:val="000D536F"/>
    <w:rsid w:val="000D63A0"/>
    <w:rsid w:val="000D6634"/>
    <w:rsid w:val="000D77D2"/>
    <w:rsid w:val="000D7F64"/>
    <w:rsid w:val="000E05FE"/>
    <w:rsid w:val="000E07E7"/>
    <w:rsid w:val="000E1EAB"/>
    <w:rsid w:val="000E2A0A"/>
    <w:rsid w:val="000E2E57"/>
    <w:rsid w:val="000E45B7"/>
    <w:rsid w:val="000E4C1A"/>
    <w:rsid w:val="000E5C62"/>
    <w:rsid w:val="000E6935"/>
    <w:rsid w:val="000E7058"/>
    <w:rsid w:val="000E742E"/>
    <w:rsid w:val="000E7F91"/>
    <w:rsid w:val="000E7FE7"/>
    <w:rsid w:val="000F09F0"/>
    <w:rsid w:val="000F143E"/>
    <w:rsid w:val="000F37A8"/>
    <w:rsid w:val="000F3811"/>
    <w:rsid w:val="000F3B4E"/>
    <w:rsid w:val="000F4644"/>
    <w:rsid w:val="000F65A4"/>
    <w:rsid w:val="0010002D"/>
    <w:rsid w:val="0010067D"/>
    <w:rsid w:val="001023B7"/>
    <w:rsid w:val="00102609"/>
    <w:rsid w:val="00102B6F"/>
    <w:rsid w:val="00103DC0"/>
    <w:rsid w:val="00103F1B"/>
    <w:rsid w:val="00103FD3"/>
    <w:rsid w:val="001057C5"/>
    <w:rsid w:val="00106523"/>
    <w:rsid w:val="00106649"/>
    <w:rsid w:val="00106F79"/>
    <w:rsid w:val="00107BB4"/>
    <w:rsid w:val="00107F72"/>
    <w:rsid w:val="001126C4"/>
    <w:rsid w:val="00114128"/>
    <w:rsid w:val="00114A14"/>
    <w:rsid w:val="001163AB"/>
    <w:rsid w:val="001166E4"/>
    <w:rsid w:val="00121231"/>
    <w:rsid w:val="001214D9"/>
    <w:rsid w:val="00121E9D"/>
    <w:rsid w:val="00121F95"/>
    <w:rsid w:val="0012224B"/>
    <w:rsid w:val="00122920"/>
    <w:rsid w:val="00122E8E"/>
    <w:rsid w:val="0012325A"/>
    <w:rsid w:val="00123C5A"/>
    <w:rsid w:val="0012679B"/>
    <w:rsid w:val="00126B2C"/>
    <w:rsid w:val="00127236"/>
    <w:rsid w:val="001274F9"/>
    <w:rsid w:val="00130057"/>
    <w:rsid w:val="00131B7E"/>
    <w:rsid w:val="00131ED5"/>
    <w:rsid w:val="001320A4"/>
    <w:rsid w:val="00132BF5"/>
    <w:rsid w:val="00133944"/>
    <w:rsid w:val="00133952"/>
    <w:rsid w:val="00133B7A"/>
    <w:rsid w:val="00136E22"/>
    <w:rsid w:val="00140B39"/>
    <w:rsid w:val="00141AA5"/>
    <w:rsid w:val="0014350C"/>
    <w:rsid w:val="00143523"/>
    <w:rsid w:val="00143F42"/>
    <w:rsid w:val="001441A2"/>
    <w:rsid w:val="00144CA2"/>
    <w:rsid w:val="00145023"/>
    <w:rsid w:val="00145E3E"/>
    <w:rsid w:val="00146ABE"/>
    <w:rsid w:val="00146EE2"/>
    <w:rsid w:val="001470F3"/>
    <w:rsid w:val="0014792C"/>
    <w:rsid w:val="00150726"/>
    <w:rsid w:val="00151730"/>
    <w:rsid w:val="00153C59"/>
    <w:rsid w:val="001545B1"/>
    <w:rsid w:val="00155AA5"/>
    <w:rsid w:val="00155F86"/>
    <w:rsid w:val="00156A8B"/>
    <w:rsid w:val="00156EEE"/>
    <w:rsid w:val="001578CC"/>
    <w:rsid w:val="00157F85"/>
    <w:rsid w:val="0016019F"/>
    <w:rsid w:val="001605EB"/>
    <w:rsid w:val="00160B5F"/>
    <w:rsid w:val="001610AE"/>
    <w:rsid w:val="00162798"/>
    <w:rsid w:val="001638F4"/>
    <w:rsid w:val="00163B23"/>
    <w:rsid w:val="00163F7F"/>
    <w:rsid w:val="00164284"/>
    <w:rsid w:val="001655D7"/>
    <w:rsid w:val="00165DA2"/>
    <w:rsid w:val="00165F36"/>
    <w:rsid w:val="001669EE"/>
    <w:rsid w:val="00166F31"/>
    <w:rsid w:val="001677A9"/>
    <w:rsid w:val="00170F28"/>
    <w:rsid w:val="001713B7"/>
    <w:rsid w:val="00173204"/>
    <w:rsid w:val="0017321A"/>
    <w:rsid w:val="001752F1"/>
    <w:rsid w:val="00175490"/>
    <w:rsid w:val="001757FB"/>
    <w:rsid w:val="00175BA0"/>
    <w:rsid w:val="00176794"/>
    <w:rsid w:val="00177109"/>
    <w:rsid w:val="0017724A"/>
    <w:rsid w:val="001775C7"/>
    <w:rsid w:val="00177626"/>
    <w:rsid w:val="001777E3"/>
    <w:rsid w:val="00182B23"/>
    <w:rsid w:val="00183A2A"/>
    <w:rsid w:val="00183B7D"/>
    <w:rsid w:val="001844C6"/>
    <w:rsid w:val="001846F3"/>
    <w:rsid w:val="0018483F"/>
    <w:rsid w:val="001851E1"/>
    <w:rsid w:val="001856BD"/>
    <w:rsid w:val="00186E40"/>
    <w:rsid w:val="0018782A"/>
    <w:rsid w:val="00187BB3"/>
    <w:rsid w:val="00190182"/>
    <w:rsid w:val="00190418"/>
    <w:rsid w:val="00190512"/>
    <w:rsid w:val="00192142"/>
    <w:rsid w:val="0019317D"/>
    <w:rsid w:val="00193C26"/>
    <w:rsid w:val="001945FD"/>
    <w:rsid w:val="00195C4F"/>
    <w:rsid w:val="0019649E"/>
    <w:rsid w:val="00196541"/>
    <w:rsid w:val="00196884"/>
    <w:rsid w:val="001A1EA7"/>
    <w:rsid w:val="001A27C9"/>
    <w:rsid w:val="001A2DEC"/>
    <w:rsid w:val="001A302F"/>
    <w:rsid w:val="001A3747"/>
    <w:rsid w:val="001A4620"/>
    <w:rsid w:val="001A46EA"/>
    <w:rsid w:val="001A4957"/>
    <w:rsid w:val="001A4B6C"/>
    <w:rsid w:val="001A5FEC"/>
    <w:rsid w:val="001A60B7"/>
    <w:rsid w:val="001A690A"/>
    <w:rsid w:val="001A69C4"/>
    <w:rsid w:val="001A6C61"/>
    <w:rsid w:val="001A6FAE"/>
    <w:rsid w:val="001A7035"/>
    <w:rsid w:val="001B0DEC"/>
    <w:rsid w:val="001B12A0"/>
    <w:rsid w:val="001B1C5D"/>
    <w:rsid w:val="001B26C0"/>
    <w:rsid w:val="001B4BC8"/>
    <w:rsid w:val="001B58A1"/>
    <w:rsid w:val="001C069F"/>
    <w:rsid w:val="001C10B7"/>
    <w:rsid w:val="001C2A03"/>
    <w:rsid w:val="001C38B5"/>
    <w:rsid w:val="001C39ED"/>
    <w:rsid w:val="001C3C45"/>
    <w:rsid w:val="001C438B"/>
    <w:rsid w:val="001C6080"/>
    <w:rsid w:val="001C6933"/>
    <w:rsid w:val="001C76CB"/>
    <w:rsid w:val="001C7755"/>
    <w:rsid w:val="001C78CC"/>
    <w:rsid w:val="001D0637"/>
    <w:rsid w:val="001D1319"/>
    <w:rsid w:val="001D15FC"/>
    <w:rsid w:val="001D225A"/>
    <w:rsid w:val="001D34A0"/>
    <w:rsid w:val="001D3F2E"/>
    <w:rsid w:val="001D42CC"/>
    <w:rsid w:val="001D4FEE"/>
    <w:rsid w:val="001D738C"/>
    <w:rsid w:val="001E0894"/>
    <w:rsid w:val="001E0936"/>
    <w:rsid w:val="001E1DAC"/>
    <w:rsid w:val="001E2775"/>
    <w:rsid w:val="001E389A"/>
    <w:rsid w:val="001E3F6E"/>
    <w:rsid w:val="001E422C"/>
    <w:rsid w:val="001E5032"/>
    <w:rsid w:val="001E57A8"/>
    <w:rsid w:val="001E5BDB"/>
    <w:rsid w:val="001E5C07"/>
    <w:rsid w:val="001E6C61"/>
    <w:rsid w:val="001E6D30"/>
    <w:rsid w:val="001E77E7"/>
    <w:rsid w:val="001E7B27"/>
    <w:rsid w:val="001F02D8"/>
    <w:rsid w:val="001F0966"/>
    <w:rsid w:val="001F0A3B"/>
    <w:rsid w:val="001F0FB8"/>
    <w:rsid w:val="001F1A63"/>
    <w:rsid w:val="001F250D"/>
    <w:rsid w:val="001F2D2A"/>
    <w:rsid w:val="001F2D6A"/>
    <w:rsid w:val="001F3C7A"/>
    <w:rsid w:val="001F3F97"/>
    <w:rsid w:val="001F403A"/>
    <w:rsid w:val="001F58CA"/>
    <w:rsid w:val="001F69BA"/>
    <w:rsid w:val="001F76AB"/>
    <w:rsid w:val="001F791B"/>
    <w:rsid w:val="0020357F"/>
    <w:rsid w:val="00203BB9"/>
    <w:rsid w:val="002047DF"/>
    <w:rsid w:val="00204961"/>
    <w:rsid w:val="00204EA5"/>
    <w:rsid w:val="002066BC"/>
    <w:rsid w:val="00207D91"/>
    <w:rsid w:val="00207F01"/>
    <w:rsid w:val="00211F23"/>
    <w:rsid w:val="00212AA0"/>
    <w:rsid w:val="00212BF4"/>
    <w:rsid w:val="002131E0"/>
    <w:rsid w:val="00213C26"/>
    <w:rsid w:val="002144DE"/>
    <w:rsid w:val="002151CB"/>
    <w:rsid w:val="00215E3E"/>
    <w:rsid w:val="00215E9C"/>
    <w:rsid w:val="0021614F"/>
    <w:rsid w:val="00217010"/>
    <w:rsid w:val="0021740C"/>
    <w:rsid w:val="002174C8"/>
    <w:rsid w:val="00217BDE"/>
    <w:rsid w:val="00220DB1"/>
    <w:rsid w:val="00222A7C"/>
    <w:rsid w:val="00223824"/>
    <w:rsid w:val="00223F95"/>
    <w:rsid w:val="00224093"/>
    <w:rsid w:val="0022462C"/>
    <w:rsid w:val="00225915"/>
    <w:rsid w:val="00225AF6"/>
    <w:rsid w:val="00227B09"/>
    <w:rsid w:val="00227FB3"/>
    <w:rsid w:val="0023065A"/>
    <w:rsid w:val="00231DCF"/>
    <w:rsid w:val="0023334B"/>
    <w:rsid w:val="00234A9D"/>
    <w:rsid w:val="002371A7"/>
    <w:rsid w:val="0023752B"/>
    <w:rsid w:val="00237816"/>
    <w:rsid w:val="00237892"/>
    <w:rsid w:val="00237F6F"/>
    <w:rsid w:val="002404E6"/>
    <w:rsid w:val="00240B77"/>
    <w:rsid w:val="00241E83"/>
    <w:rsid w:val="0024422B"/>
    <w:rsid w:val="00244865"/>
    <w:rsid w:val="00244DC7"/>
    <w:rsid w:val="00245EDA"/>
    <w:rsid w:val="00246403"/>
    <w:rsid w:val="00246DCE"/>
    <w:rsid w:val="00246DEC"/>
    <w:rsid w:val="00247757"/>
    <w:rsid w:val="002478C0"/>
    <w:rsid w:val="0025056C"/>
    <w:rsid w:val="002508B8"/>
    <w:rsid w:val="00250A56"/>
    <w:rsid w:val="00250DBA"/>
    <w:rsid w:val="0025190F"/>
    <w:rsid w:val="0025273B"/>
    <w:rsid w:val="00252CB9"/>
    <w:rsid w:val="0025328B"/>
    <w:rsid w:val="00254D34"/>
    <w:rsid w:val="00255FA4"/>
    <w:rsid w:val="00256093"/>
    <w:rsid w:val="00256C62"/>
    <w:rsid w:val="00257979"/>
    <w:rsid w:val="0026034C"/>
    <w:rsid w:val="002603AD"/>
    <w:rsid w:val="00260C3A"/>
    <w:rsid w:val="00261163"/>
    <w:rsid w:val="00261799"/>
    <w:rsid w:val="00262FBE"/>
    <w:rsid w:val="002631A8"/>
    <w:rsid w:val="00264220"/>
    <w:rsid w:val="00264C39"/>
    <w:rsid w:val="002651FA"/>
    <w:rsid w:val="002668D6"/>
    <w:rsid w:val="002675E8"/>
    <w:rsid w:val="00267E8C"/>
    <w:rsid w:val="00270BD2"/>
    <w:rsid w:val="002723E3"/>
    <w:rsid w:val="0027281F"/>
    <w:rsid w:val="00273157"/>
    <w:rsid w:val="002736DD"/>
    <w:rsid w:val="00273CD8"/>
    <w:rsid w:val="00273D38"/>
    <w:rsid w:val="002757AD"/>
    <w:rsid w:val="002757B7"/>
    <w:rsid w:val="00276964"/>
    <w:rsid w:val="0027705B"/>
    <w:rsid w:val="00280BF7"/>
    <w:rsid w:val="00280DA2"/>
    <w:rsid w:val="002835A1"/>
    <w:rsid w:val="00285A03"/>
    <w:rsid w:val="002861EC"/>
    <w:rsid w:val="002912B4"/>
    <w:rsid w:val="00293247"/>
    <w:rsid w:val="00294A3B"/>
    <w:rsid w:val="00294F1D"/>
    <w:rsid w:val="00296539"/>
    <w:rsid w:val="002974B1"/>
    <w:rsid w:val="00297796"/>
    <w:rsid w:val="00297BE7"/>
    <w:rsid w:val="00297C0C"/>
    <w:rsid w:val="00297EE7"/>
    <w:rsid w:val="00297FEB"/>
    <w:rsid w:val="002A02AB"/>
    <w:rsid w:val="002A0FCB"/>
    <w:rsid w:val="002A1159"/>
    <w:rsid w:val="002A3AF6"/>
    <w:rsid w:val="002A489F"/>
    <w:rsid w:val="002A4AC8"/>
    <w:rsid w:val="002A504C"/>
    <w:rsid w:val="002A50D5"/>
    <w:rsid w:val="002A5212"/>
    <w:rsid w:val="002A5406"/>
    <w:rsid w:val="002A5C06"/>
    <w:rsid w:val="002A66F1"/>
    <w:rsid w:val="002B04C6"/>
    <w:rsid w:val="002B0A2B"/>
    <w:rsid w:val="002B19CD"/>
    <w:rsid w:val="002B4A9F"/>
    <w:rsid w:val="002B4DAE"/>
    <w:rsid w:val="002B5036"/>
    <w:rsid w:val="002B551E"/>
    <w:rsid w:val="002B5663"/>
    <w:rsid w:val="002B56B1"/>
    <w:rsid w:val="002B7FF3"/>
    <w:rsid w:val="002C04EF"/>
    <w:rsid w:val="002C0833"/>
    <w:rsid w:val="002C0AC8"/>
    <w:rsid w:val="002C0F38"/>
    <w:rsid w:val="002C2B07"/>
    <w:rsid w:val="002C30AB"/>
    <w:rsid w:val="002C38CC"/>
    <w:rsid w:val="002C3FC9"/>
    <w:rsid w:val="002C4397"/>
    <w:rsid w:val="002C5A96"/>
    <w:rsid w:val="002C67FF"/>
    <w:rsid w:val="002C6852"/>
    <w:rsid w:val="002C68A0"/>
    <w:rsid w:val="002C6B24"/>
    <w:rsid w:val="002C7657"/>
    <w:rsid w:val="002D2E7F"/>
    <w:rsid w:val="002D3338"/>
    <w:rsid w:val="002D5AA1"/>
    <w:rsid w:val="002D6280"/>
    <w:rsid w:val="002D6F32"/>
    <w:rsid w:val="002D76CE"/>
    <w:rsid w:val="002D792F"/>
    <w:rsid w:val="002E03C8"/>
    <w:rsid w:val="002E115B"/>
    <w:rsid w:val="002E1784"/>
    <w:rsid w:val="002E18B2"/>
    <w:rsid w:val="002E3A58"/>
    <w:rsid w:val="002E467E"/>
    <w:rsid w:val="002E646D"/>
    <w:rsid w:val="002E68F2"/>
    <w:rsid w:val="002E69A8"/>
    <w:rsid w:val="002E6AC8"/>
    <w:rsid w:val="002F019A"/>
    <w:rsid w:val="002F09A1"/>
    <w:rsid w:val="002F0EBB"/>
    <w:rsid w:val="002F10DF"/>
    <w:rsid w:val="002F1174"/>
    <w:rsid w:val="002F2AAE"/>
    <w:rsid w:val="002F2CF0"/>
    <w:rsid w:val="002F3BF6"/>
    <w:rsid w:val="002F4398"/>
    <w:rsid w:val="002F5595"/>
    <w:rsid w:val="002F5B40"/>
    <w:rsid w:val="002F6862"/>
    <w:rsid w:val="002F6E09"/>
    <w:rsid w:val="002F6FCF"/>
    <w:rsid w:val="00300244"/>
    <w:rsid w:val="00301CC8"/>
    <w:rsid w:val="0030200E"/>
    <w:rsid w:val="00302304"/>
    <w:rsid w:val="0030269D"/>
    <w:rsid w:val="0030271A"/>
    <w:rsid w:val="0030285E"/>
    <w:rsid w:val="00302E86"/>
    <w:rsid w:val="00303C6F"/>
    <w:rsid w:val="00305E41"/>
    <w:rsid w:val="00305FB0"/>
    <w:rsid w:val="00306325"/>
    <w:rsid w:val="00310ABE"/>
    <w:rsid w:val="00310CA4"/>
    <w:rsid w:val="00310F3F"/>
    <w:rsid w:val="00310F7D"/>
    <w:rsid w:val="00314600"/>
    <w:rsid w:val="003146D4"/>
    <w:rsid w:val="00314C0C"/>
    <w:rsid w:val="00317E6A"/>
    <w:rsid w:val="00320183"/>
    <w:rsid w:val="00320655"/>
    <w:rsid w:val="00320F40"/>
    <w:rsid w:val="00321D42"/>
    <w:rsid w:val="00321F27"/>
    <w:rsid w:val="003224F6"/>
    <w:rsid w:val="0032264E"/>
    <w:rsid w:val="00322BCE"/>
    <w:rsid w:val="003245C1"/>
    <w:rsid w:val="0032462B"/>
    <w:rsid w:val="00324A08"/>
    <w:rsid w:val="00324CFA"/>
    <w:rsid w:val="00327952"/>
    <w:rsid w:val="00330AEF"/>
    <w:rsid w:val="00330DCE"/>
    <w:rsid w:val="00330F57"/>
    <w:rsid w:val="003319BA"/>
    <w:rsid w:val="003319E6"/>
    <w:rsid w:val="00331C6D"/>
    <w:rsid w:val="00336654"/>
    <w:rsid w:val="00336A06"/>
    <w:rsid w:val="00337D73"/>
    <w:rsid w:val="00340100"/>
    <w:rsid w:val="00340282"/>
    <w:rsid w:val="00340C0F"/>
    <w:rsid w:val="00341323"/>
    <w:rsid w:val="00342F6B"/>
    <w:rsid w:val="00343468"/>
    <w:rsid w:val="00343699"/>
    <w:rsid w:val="00343E0A"/>
    <w:rsid w:val="00345373"/>
    <w:rsid w:val="0034540E"/>
    <w:rsid w:val="0034587D"/>
    <w:rsid w:val="00345D08"/>
    <w:rsid w:val="00346160"/>
    <w:rsid w:val="00346D90"/>
    <w:rsid w:val="00347264"/>
    <w:rsid w:val="003473F0"/>
    <w:rsid w:val="00350751"/>
    <w:rsid w:val="00350B85"/>
    <w:rsid w:val="0035137D"/>
    <w:rsid w:val="00351C14"/>
    <w:rsid w:val="003536BF"/>
    <w:rsid w:val="0035400C"/>
    <w:rsid w:val="00354248"/>
    <w:rsid w:val="00354B29"/>
    <w:rsid w:val="00356654"/>
    <w:rsid w:val="0035743C"/>
    <w:rsid w:val="003577BA"/>
    <w:rsid w:val="00360E08"/>
    <w:rsid w:val="0036151D"/>
    <w:rsid w:val="00361DF3"/>
    <w:rsid w:val="00361DF7"/>
    <w:rsid w:val="003620A3"/>
    <w:rsid w:val="003625C5"/>
    <w:rsid w:val="00364F50"/>
    <w:rsid w:val="00365435"/>
    <w:rsid w:val="00365A32"/>
    <w:rsid w:val="003661A3"/>
    <w:rsid w:val="003671F3"/>
    <w:rsid w:val="00370021"/>
    <w:rsid w:val="003723D2"/>
    <w:rsid w:val="003724B6"/>
    <w:rsid w:val="003727CB"/>
    <w:rsid w:val="00372CB6"/>
    <w:rsid w:val="003730C6"/>
    <w:rsid w:val="0037508A"/>
    <w:rsid w:val="00375810"/>
    <w:rsid w:val="0037632B"/>
    <w:rsid w:val="00377FE3"/>
    <w:rsid w:val="00382FF9"/>
    <w:rsid w:val="003841E9"/>
    <w:rsid w:val="0038506D"/>
    <w:rsid w:val="00385649"/>
    <w:rsid w:val="00385C0C"/>
    <w:rsid w:val="00385D9F"/>
    <w:rsid w:val="00386910"/>
    <w:rsid w:val="00386B6E"/>
    <w:rsid w:val="00386C26"/>
    <w:rsid w:val="003871CE"/>
    <w:rsid w:val="00387217"/>
    <w:rsid w:val="00387E53"/>
    <w:rsid w:val="003900C5"/>
    <w:rsid w:val="0039036E"/>
    <w:rsid w:val="00391897"/>
    <w:rsid w:val="00394010"/>
    <w:rsid w:val="0039478E"/>
    <w:rsid w:val="00394A1D"/>
    <w:rsid w:val="00394A87"/>
    <w:rsid w:val="00395C8A"/>
    <w:rsid w:val="0039617E"/>
    <w:rsid w:val="00396421"/>
    <w:rsid w:val="00396B55"/>
    <w:rsid w:val="003975D2"/>
    <w:rsid w:val="003975F0"/>
    <w:rsid w:val="003A0348"/>
    <w:rsid w:val="003A0655"/>
    <w:rsid w:val="003A0A0C"/>
    <w:rsid w:val="003A135B"/>
    <w:rsid w:val="003A1675"/>
    <w:rsid w:val="003A1AF1"/>
    <w:rsid w:val="003A1BE3"/>
    <w:rsid w:val="003A21F4"/>
    <w:rsid w:val="003A249B"/>
    <w:rsid w:val="003A26C8"/>
    <w:rsid w:val="003A293A"/>
    <w:rsid w:val="003A2C62"/>
    <w:rsid w:val="003A3B0B"/>
    <w:rsid w:val="003A4EDC"/>
    <w:rsid w:val="003A5054"/>
    <w:rsid w:val="003A62E4"/>
    <w:rsid w:val="003A6EAE"/>
    <w:rsid w:val="003A737D"/>
    <w:rsid w:val="003A79AB"/>
    <w:rsid w:val="003B187C"/>
    <w:rsid w:val="003B24C8"/>
    <w:rsid w:val="003B4E68"/>
    <w:rsid w:val="003B5098"/>
    <w:rsid w:val="003B539A"/>
    <w:rsid w:val="003B598E"/>
    <w:rsid w:val="003B6708"/>
    <w:rsid w:val="003B7D3D"/>
    <w:rsid w:val="003B7E29"/>
    <w:rsid w:val="003C008C"/>
    <w:rsid w:val="003C05DF"/>
    <w:rsid w:val="003C0884"/>
    <w:rsid w:val="003C08E2"/>
    <w:rsid w:val="003C0E68"/>
    <w:rsid w:val="003C1F61"/>
    <w:rsid w:val="003C3788"/>
    <w:rsid w:val="003C3AD0"/>
    <w:rsid w:val="003C43D9"/>
    <w:rsid w:val="003C4CF4"/>
    <w:rsid w:val="003C6D3A"/>
    <w:rsid w:val="003C7060"/>
    <w:rsid w:val="003D13F3"/>
    <w:rsid w:val="003D166E"/>
    <w:rsid w:val="003D23D4"/>
    <w:rsid w:val="003D26BA"/>
    <w:rsid w:val="003D2ADC"/>
    <w:rsid w:val="003D2EBD"/>
    <w:rsid w:val="003D3ECF"/>
    <w:rsid w:val="003D6FD1"/>
    <w:rsid w:val="003D74B9"/>
    <w:rsid w:val="003D76FB"/>
    <w:rsid w:val="003E0E14"/>
    <w:rsid w:val="003E1D8C"/>
    <w:rsid w:val="003E26A5"/>
    <w:rsid w:val="003E429D"/>
    <w:rsid w:val="003E5137"/>
    <w:rsid w:val="003E52E0"/>
    <w:rsid w:val="003E576F"/>
    <w:rsid w:val="003E7384"/>
    <w:rsid w:val="003E77AA"/>
    <w:rsid w:val="003E7DDA"/>
    <w:rsid w:val="003E7F3E"/>
    <w:rsid w:val="003E7FA4"/>
    <w:rsid w:val="003F0FFE"/>
    <w:rsid w:val="003F1201"/>
    <w:rsid w:val="003F15F2"/>
    <w:rsid w:val="003F280B"/>
    <w:rsid w:val="003F2EC4"/>
    <w:rsid w:val="003F48BB"/>
    <w:rsid w:val="003F581B"/>
    <w:rsid w:val="003F71F6"/>
    <w:rsid w:val="003F7B32"/>
    <w:rsid w:val="003F7BFC"/>
    <w:rsid w:val="003F7D94"/>
    <w:rsid w:val="00400890"/>
    <w:rsid w:val="00400C86"/>
    <w:rsid w:val="00401E48"/>
    <w:rsid w:val="004023BD"/>
    <w:rsid w:val="004035F2"/>
    <w:rsid w:val="00404F04"/>
    <w:rsid w:val="004067DA"/>
    <w:rsid w:val="0040682E"/>
    <w:rsid w:val="004109CC"/>
    <w:rsid w:val="00410F3F"/>
    <w:rsid w:val="0041179C"/>
    <w:rsid w:val="00414D28"/>
    <w:rsid w:val="004155E9"/>
    <w:rsid w:val="0041565E"/>
    <w:rsid w:val="0041596D"/>
    <w:rsid w:val="00416AF4"/>
    <w:rsid w:val="00417475"/>
    <w:rsid w:val="00417921"/>
    <w:rsid w:val="00417923"/>
    <w:rsid w:val="0042031D"/>
    <w:rsid w:val="0042150C"/>
    <w:rsid w:val="004226AB"/>
    <w:rsid w:val="00422BDE"/>
    <w:rsid w:val="00422E06"/>
    <w:rsid w:val="00424863"/>
    <w:rsid w:val="00424968"/>
    <w:rsid w:val="004259E4"/>
    <w:rsid w:val="0042761A"/>
    <w:rsid w:val="0042778E"/>
    <w:rsid w:val="00427A10"/>
    <w:rsid w:val="004307EB"/>
    <w:rsid w:val="00432B99"/>
    <w:rsid w:val="00433D67"/>
    <w:rsid w:val="0043403E"/>
    <w:rsid w:val="004346C5"/>
    <w:rsid w:val="00434B3D"/>
    <w:rsid w:val="00434BF3"/>
    <w:rsid w:val="00435895"/>
    <w:rsid w:val="00435911"/>
    <w:rsid w:val="00435F41"/>
    <w:rsid w:val="00435FB1"/>
    <w:rsid w:val="0043642C"/>
    <w:rsid w:val="0043654C"/>
    <w:rsid w:val="004411DA"/>
    <w:rsid w:val="00441ECB"/>
    <w:rsid w:val="0044368C"/>
    <w:rsid w:val="00443EEF"/>
    <w:rsid w:val="0044423F"/>
    <w:rsid w:val="00444770"/>
    <w:rsid w:val="00444781"/>
    <w:rsid w:val="00446278"/>
    <w:rsid w:val="0044636B"/>
    <w:rsid w:val="004467F4"/>
    <w:rsid w:val="004469B1"/>
    <w:rsid w:val="00446CAA"/>
    <w:rsid w:val="00446D80"/>
    <w:rsid w:val="00447D6C"/>
    <w:rsid w:val="00453B5B"/>
    <w:rsid w:val="004557A1"/>
    <w:rsid w:val="00456A9B"/>
    <w:rsid w:val="00460D5E"/>
    <w:rsid w:val="0046150A"/>
    <w:rsid w:val="00463513"/>
    <w:rsid w:val="00463516"/>
    <w:rsid w:val="0046562D"/>
    <w:rsid w:val="00465E16"/>
    <w:rsid w:val="004661A4"/>
    <w:rsid w:val="004671CB"/>
    <w:rsid w:val="004700C8"/>
    <w:rsid w:val="00470313"/>
    <w:rsid w:val="0047049D"/>
    <w:rsid w:val="00470D14"/>
    <w:rsid w:val="00473F2E"/>
    <w:rsid w:val="00473F81"/>
    <w:rsid w:val="0047453F"/>
    <w:rsid w:val="00475242"/>
    <w:rsid w:val="004755BF"/>
    <w:rsid w:val="004769A5"/>
    <w:rsid w:val="00476C9E"/>
    <w:rsid w:val="00477CD3"/>
    <w:rsid w:val="004804F0"/>
    <w:rsid w:val="0048069F"/>
    <w:rsid w:val="004809CC"/>
    <w:rsid w:val="00480CEA"/>
    <w:rsid w:val="004815DE"/>
    <w:rsid w:val="00482343"/>
    <w:rsid w:val="004850B0"/>
    <w:rsid w:val="00485B8C"/>
    <w:rsid w:val="00485D76"/>
    <w:rsid w:val="00490029"/>
    <w:rsid w:val="00490617"/>
    <w:rsid w:val="00493B03"/>
    <w:rsid w:val="00494DE2"/>
    <w:rsid w:val="00495552"/>
    <w:rsid w:val="004956A6"/>
    <w:rsid w:val="00495ED1"/>
    <w:rsid w:val="00496515"/>
    <w:rsid w:val="00497004"/>
    <w:rsid w:val="004970BD"/>
    <w:rsid w:val="00497776"/>
    <w:rsid w:val="004A085C"/>
    <w:rsid w:val="004A0C18"/>
    <w:rsid w:val="004A19C8"/>
    <w:rsid w:val="004A1AA6"/>
    <w:rsid w:val="004A4501"/>
    <w:rsid w:val="004A4B89"/>
    <w:rsid w:val="004A5339"/>
    <w:rsid w:val="004A5E48"/>
    <w:rsid w:val="004A715E"/>
    <w:rsid w:val="004A7688"/>
    <w:rsid w:val="004A7D2B"/>
    <w:rsid w:val="004A7E21"/>
    <w:rsid w:val="004B1630"/>
    <w:rsid w:val="004B1C7A"/>
    <w:rsid w:val="004B31DF"/>
    <w:rsid w:val="004B3B65"/>
    <w:rsid w:val="004B6133"/>
    <w:rsid w:val="004B6BD6"/>
    <w:rsid w:val="004B78D6"/>
    <w:rsid w:val="004C001B"/>
    <w:rsid w:val="004C04B3"/>
    <w:rsid w:val="004C1373"/>
    <w:rsid w:val="004C2AAE"/>
    <w:rsid w:val="004C4E34"/>
    <w:rsid w:val="004C54B0"/>
    <w:rsid w:val="004C5553"/>
    <w:rsid w:val="004C6136"/>
    <w:rsid w:val="004C66C3"/>
    <w:rsid w:val="004C7267"/>
    <w:rsid w:val="004C73CF"/>
    <w:rsid w:val="004D0191"/>
    <w:rsid w:val="004D274C"/>
    <w:rsid w:val="004D33CA"/>
    <w:rsid w:val="004D3759"/>
    <w:rsid w:val="004D382D"/>
    <w:rsid w:val="004D3C92"/>
    <w:rsid w:val="004D4C0D"/>
    <w:rsid w:val="004D5519"/>
    <w:rsid w:val="004D5E86"/>
    <w:rsid w:val="004D62D6"/>
    <w:rsid w:val="004D67C9"/>
    <w:rsid w:val="004D78FD"/>
    <w:rsid w:val="004E000D"/>
    <w:rsid w:val="004E05DD"/>
    <w:rsid w:val="004E11F4"/>
    <w:rsid w:val="004E1699"/>
    <w:rsid w:val="004E3B26"/>
    <w:rsid w:val="004E4883"/>
    <w:rsid w:val="004E61C0"/>
    <w:rsid w:val="004E6431"/>
    <w:rsid w:val="004E7122"/>
    <w:rsid w:val="004E76A3"/>
    <w:rsid w:val="004F053D"/>
    <w:rsid w:val="004F1256"/>
    <w:rsid w:val="004F4FE3"/>
    <w:rsid w:val="004F5348"/>
    <w:rsid w:val="004F75BC"/>
    <w:rsid w:val="004F7CF5"/>
    <w:rsid w:val="005000AD"/>
    <w:rsid w:val="0050019A"/>
    <w:rsid w:val="0050046D"/>
    <w:rsid w:val="00500B3C"/>
    <w:rsid w:val="0050291D"/>
    <w:rsid w:val="00504902"/>
    <w:rsid w:val="00504FF0"/>
    <w:rsid w:val="00506188"/>
    <w:rsid w:val="0050649C"/>
    <w:rsid w:val="00510453"/>
    <w:rsid w:val="00510EDF"/>
    <w:rsid w:val="00513CEF"/>
    <w:rsid w:val="0051488F"/>
    <w:rsid w:val="00514AF3"/>
    <w:rsid w:val="00516F2C"/>
    <w:rsid w:val="00516FD0"/>
    <w:rsid w:val="0051703B"/>
    <w:rsid w:val="0051739C"/>
    <w:rsid w:val="00520CEE"/>
    <w:rsid w:val="00521B43"/>
    <w:rsid w:val="00523557"/>
    <w:rsid w:val="00523566"/>
    <w:rsid w:val="00523584"/>
    <w:rsid w:val="00523AF8"/>
    <w:rsid w:val="0052418F"/>
    <w:rsid w:val="0052487D"/>
    <w:rsid w:val="0052567D"/>
    <w:rsid w:val="005268FF"/>
    <w:rsid w:val="00526AB7"/>
    <w:rsid w:val="00526C7E"/>
    <w:rsid w:val="00526DBF"/>
    <w:rsid w:val="00527595"/>
    <w:rsid w:val="00530A85"/>
    <w:rsid w:val="00531913"/>
    <w:rsid w:val="00532947"/>
    <w:rsid w:val="005343DD"/>
    <w:rsid w:val="005344B1"/>
    <w:rsid w:val="00534BDE"/>
    <w:rsid w:val="0053610D"/>
    <w:rsid w:val="00536208"/>
    <w:rsid w:val="0053658A"/>
    <w:rsid w:val="00540210"/>
    <w:rsid w:val="005408FC"/>
    <w:rsid w:val="005424BA"/>
    <w:rsid w:val="00542E09"/>
    <w:rsid w:val="005437D3"/>
    <w:rsid w:val="00543A24"/>
    <w:rsid w:val="0054447A"/>
    <w:rsid w:val="00545722"/>
    <w:rsid w:val="0054596F"/>
    <w:rsid w:val="0054602C"/>
    <w:rsid w:val="005467C5"/>
    <w:rsid w:val="00547C87"/>
    <w:rsid w:val="00547E46"/>
    <w:rsid w:val="005507D5"/>
    <w:rsid w:val="0055332E"/>
    <w:rsid w:val="00553966"/>
    <w:rsid w:val="00554321"/>
    <w:rsid w:val="00554664"/>
    <w:rsid w:val="00554CE3"/>
    <w:rsid w:val="00554E4F"/>
    <w:rsid w:val="0055507C"/>
    <w:rsid w:val="00556FF7"/>
    <w:rsid w:val="005578AC"/>
    <w:rsid w:val="0056013F"/>
    <w:rsid w:val="00561658"/>
    <w:rsid w:val="005617C3"/>
    <w:rsid w:val="0056329C"/>
    <w:rsid w:val="00563ED7"/>
    <w:rsid w:val="00564D3D"/>
    <w:rsid w:val="005650D1"/>
    <w:rsid w:val="005650D7"/>
    <w:rsid w:val="0056566A"/>
    <w:rsid w:val="00566294"/>
    <w:rsid w:val="00566496"/>
    <w:rsid w:val="00567422"/>
    <w:rsid w:val="005676F4"/>
    <w:rsid w:val="00570AC5"/>
    <w:rsid w:val="00571B85"/>
    <w:rsid w:val="00572768"/>
    <w:rsid w:val="00573157"/>
    <w:rsid w:val="005764FE"/>
    <w:rsid w:val="00576A04"/>
    <w:rsid w:val="00576AF3"/>
    <w:rsid w:val="00576D45"/>
    <w:rsid w:val="0057732E"/>
    <w:rsid w:val="0057790A"/>
    <w:rsid w:val="00577957"/>
    <w:rsid w:val="00580343"/>
    <w:rsid w:val="005829E7"/>
    <w:rsid w:val="00583163"/>
    <w:rsid w:val="005847E0"/>
    <w:rsid w:val="005852F3"/>
    <w:rsid w:val="00586A95"/>
    <w:rsid w:val="005877AB"/>
    <w:rsid w:val="0059001A"/>
    <w:rsid w:val="00590FFE"/>
    <w:rsid w:val="00592E39"/>
    <w:rsid w:val="00593BEE"/>
    <w:rsid w:val="00593C63"/>
    <w:rsid w:val="00593E67"/>
    <w:rsid w:val="00594044"/>
    <w:rsid w:val="00594FE0"/>
    <w:rsid w:val="00595641"/>
    <w:rsid w:val="0059678B"/>
    <w:rsid w:val="005977B8"/>
    <w:rsid w:val="00597F82"/>
    <w:rsid w:val="005A00E3"/>
    <w:rsid w:val="005A0127"/>
    <w:rsid w:val="005A03EE"/>
    <w:rsid w:val="005A0456"/>
    <w:rsid w:val="005A0CA5"/>
    <w:rsid w:val="005A0CF2"/>
    <w:rsid w:val="005A0DCA"/>
    <w:rsid w:val="005A1FDC"/>
    <w:rsid w:val="005A308F"/>
    <w:rsid w:val="005A33CC"/>
    <w:rsid w:val="005B081E"/>
    <w:rsid w:val="005B0EFB"/>
    <w:rsid w:val="005B1993"/>
    <w:rsid w:val="005B1DDF"/>
    <w:rsid w:val="005B2A3F"/>
    <w:rsid w:val="005B310E"/>
    <w:rsid w:val="005B4786"/>
    <w:rsid w:val="005B660C"/>
    <w:rsid w:val="005B7016"/>
    <w:rsid w:val="005B7B2A"/>
    <w:rsid w:val="005C1459"/>
    <w:rsid w:val="005C1709"/>
    <w:rsid w:val="005C2373"/>
    <w:rsid w:val="005C4F53"/>
    <w:rsid w:val="005C52B9"/>
    <w:rsid w:val="005C555F"/>
    <w:rsid w:val="005C5945"/>
    <w:rsid w:val="005C5D0A"/>
    <w:rsid w:val="005C5EC4"/>
    <w:rsid w:val="005C5FE4"/>
    <w:rsid w:val="005C6FCC"/>
    <w:rsid w:val="005C7660"/>
    <w:rsid w:val="005C7E73"/>
    <w:rsid w:val="005D0833"/>
    <w:rsid w:val="005D0859"/>
    <w:rsid w:val="005D15C4"/>
    <w:rsid w:val="005D189F"/>
    <w:rsid w:val="005D1C41"/>
    <w:rsid w:val="005D30F1"/>
    <w:rsid w:val="005D44AA"/>
    <w:rsid w:val="005D60CD"/>
    <w:rsid w:val="005D614A"/>
    <w:rsid w:val="005D6C80"/>
    <w:rsid w:val="005D7732"/>
    <w:rsid w:val="005E0C81"/>
    <w:rsid w:val="005E2400"/>
    <w:rsid w:val="005E2858"/>
    <w:rsid w:val="005E3272"/>
    <w:rsid w:val="005E37C5"/>
    <w:rsid w:val="005E4168"/>
    <w:rsid w:val="005E5949"/>
    <w:rsid w:val="005E601A"/>
    <w:rsid w:val="005E6A3B"/>
    <w:rsid w:val="005F0783"/>
    <w:rsid w:val="005F2B1E"/>
    <w:rsid w:val="005F3474"/>
    <w:rsid w:val="005F370B"/>
    <w:rsid w:val="005F398F"/>
    <w:rsid w:val="005F414D"/>
    <w:rsid w:val="005F493E"/>
    <w:rsid w:val="005F6065"/>
    <w:rsid w:val="005F632F"/>
    <w:rsid w:val="005F67D1"/>
    <w:rsid w:val="005F6B7F"/>
    <w:rsid w:val="005F72D7"/>
    <w:rsid w:val="005F74EB"/>
    <w:rsid w:val="005F7866"/>
    <w:rsid w:val="006008CF"/>
    <w:rsid w:val="00601A23"/>
    <w:rsid w:val="0060396C"/>
    <w:rsid w:val="00604376"/>
    <w:rsid w:val="00604CF3"/>
    <w:rsid w:val="00605856"/>
    <w:rsid w:val="006061F9"/>
    <w:rsid w:val="006064EF"/>
    <w:rsid w:val="00606D19"/>
    <w:rsid w:val="00606EEA"/>
    <w:rsid w:val="0060700A"/>
    <w:rsid w:val="00607098"/>
    <w:rsid w:val="00607B2A"/>
    <w:rsid w:val="0061044E"/>
    <w:rsid w:val="0061103C"/>
    <w:rsid w:val="00611C96"/>
    <w:rsid w:val="00611D8B"/>
    <w:rsid w:val="00612D95"/>
    <w:rsid w:val="00614B3C"/>
    <w:rsid w:val="00615346"/>
    <w:rsid w:val="00615AE0"/>
    <w:rsid w:val="00615F16"/>
    <w:rsid w:val="00617487"/>
    <w:rsid w:val="00617DF9"/>
    <w:rsid w:val="0062059E"/>
    <w:rsid w:val="00621206"/>
    <w:rsid w:val="00621232"/>
    <w:rsid w:val="00621DD0"/>
    <w:rsid w:val="00622D10"/>
    <w:rsid w:val="00625207"/>
    <w:rsid w:val="006253C9"/>
    <w:rsid w:val="006256AE"/>
    <w:rsid w:val="00626286"/>
    <w:rsid w:val="0062668A"/>
    <w:rsid w:val="00626BBB"/>
    <w:rsid w:val="006279F7"/>
    <w:rsid w:val="00627EF8"/>
    <w:rsid w:val="00630196"/>
    <w:rsid w:val="006301BB"/>
    <w:rsid w:val="00631F27"/>
    <w:rsid w:val="00632DF7"/>
    <w:rsid w:val="00632EE3"/>
    <w:rsid w:val="0063327F"/>
    <w:rsid w:val="00633339"/>
    <w:rsid w:val="00633639"/>
    <w:rsid w:val="006342D2"/>
    <w:rsid w:val="00634CA0"/>
    <w:rsid w:val="00634E9B"/>
    <w:rsid w:val="00635162"/>
    <w:rsid w:val="006354F4"/>
    <w:rsid w:val="00635CDE"/>
    <w:rsid w:val="0063756C"/>
    <w:rsid w:val="006404FD"/>
    <w:rsid w:val="00640534"/>
    <w:rsid w:val="00640D07"/>
    <w:rsid w:val="006418DC"/>
    <w:rsid w:val="006438BF"/>
    <w:rsid w:val="00644798"/>
    <w:rsid w:val="0064581C"/>
    <w:rsid w:val="00646EC0"/>
    <w:rsid w:val="0064702B"/>
    <w:rsid w:val="0064708A"/>
    <w:rsid w:val="00647466"/>
    <w:rsid w:val="006478F4"/>
    <w:rsid w:val="006501C6"/>
    <w:rsid w:val="0065068D"/>
    <w:rsid w:val="006506A7"/>
    <w:rsid w:val="006507A6"/>
    <w:rsid w:val="0065098F"/>
    <w:rsid w:val="00651E0A"/>
    <w:rsid w:val="006532FA"/>
    <w:rsid w:val="00653403"/>
    <w:rsid w:val="0065387D"/>
    <w:rsid w:val="0065447F"/>
    <w:rsid w:val="00656A8C"/>
    <w:rsid w:val="00656EC4"/>
    <w:rsid w:val="006572B4"/>
    <w:rsid w:val="00657B71"/>
    <w:rsid w:val="00657E00"/>
    <w:rsid w:val="006605F5"/>
    <w:rsid w:val="006611BD"/>
    <w:rsid w:val="0066153F"/>
    <w:rsid w:val="00661D1D"/>
    <w:rsid w:val="00662028"/>
    <w:rsid w:val="006634CF"/>
    <w:rsid w:val="00663503"/>
    <w:rsid w:val="00664FF3"/>
    <w:rsid w:val="00665F3E"/>
    <w:rsid w:val="00671210"/>
    <w:rsid w:val="00672BA3"/>
    <w:rsid w:val="00672CBA"/>
    <w:rsid w:val="00675647"/>
    <w:rsid w:val="00675EDA"/>
    <w:rsid w:val="00676D9F"/>
    <w:rsid w:val="006777DA"/>
    <w:rsid w:val="0067794F"/>
    <w:rsid w:val="006779A4"/>
    <w:rsid w:val="0068476E"/>
    <w:rsid w:val="00684DCF"/>
    <w:rsid w:val="00685F2F"/>
    <w:rsid w:val="00686ABA"/>
    <w:rsid w:val="00686EF2"/>
    <w:rsid w:val="00690091"/>
    <w:rsid w:val="0069119D"/>
    <w:rsid w:val="00693376"/>
    <w:rsid w:val="00694021"/>
    <w:rsid w:val="00695DC2"/>
    <w:rsid w:val="00696CC3"/>
    <w:rsid w:val="00696D99"/>
    <w:rsid w:val="006971DF"/>
    <w:rsid w:val="00697D3C"/>
    <w:rsid w:val="006A1508"/>
    <w:rsid w:val="006A1CA4"/>
    <w:rsid w:val="006A2CF2"/>
    <w:rsid w:val="006A3AD3"/>
    <w:rsid w:val="006A4168"/>
    <w:rsid w:val="006A4C18"/>
    <w:rsid w:val="006A521D"/>
    <w:rsid w:val="006A5BB5"/>
    <w:rsid w:val="006A63A2"/>
    <w:rsid w:val="006A67F8"/>
    <w:rsid w:val="006B0753"/>
    <w:rsid w:val="006B0F84"/>
    <w:rsid w:val="006B1593"/>
    <w:rsid w:val="006B17EB"/>
    <w:rsid w:val="006B29FC"/>
    <w:rsid w:val="006B30DB"/>
    <w:rsid w:val="006B5C9A"/>
    <w:rsid w:val="006B60E4"/>
    <w:rsid w:val="006B78B0"/>
    <w:rsid w:val="006C009E"/>
    <w:rsid w:val="006C0AA5"/>
    <w:rsid w:val="006C2110"/>
    <w:rsid w:val="006C2ED7"/>
    <w:rsid w:val="006C35F6"/>
    <w:rsid w:val="006C3838"/>
    <w:rsid w:val="006C38A8"/>
    <w:rsid w:val="006C42AD"/>
    <w:rsid w:val="006C468E"/>
    <w:rsid w:val="006C495A"/>
    <w:rsid w:val="006C5000"/>
    <w:rsid w:val="006C5BFD"/>
    <w:rsid w:val="006C5CAF"/>
    <w:rsid w:val="006C75C5"/>
    <w:rsid w:val="006D01DC"/>
    <w:rsid w:val="006D1596"/>
    <w:rsid w:val="006D1BC0"/>
    <w:rsid w:val="006D290C"/>
    <w:rsid w:val="006D35DE"/>
    <w:rsid w:val="006D3A92"/>
    <w:rsid w:val="006D49AA"/>
    <w:rsid w:val="006D56A2"/>
    <w:rsid w:val="006D5BCB"/>
    <w:rsid w:val="006D66B8"/>
    <w:rsid w:val="006D6A46"/>
    <w:rsid w:val="006D6CAE"/>
    <w:rsid w:val="006D7716"/>
    <w:rsid w:val="006D7BF4"/>
    <w:rsid w:val="006E0382"/>
    <w:rsid w:val="006E0A9C"/>
    <w:rsid w:val="006E2476"/>
    <w:rsid w:val="006E52D3"/>
    <w:rsid w:val="006E612B"/>
    <w:rsid w:val="006E6801"/>
    <w:rsid w:val="006E7D8D"/>
    <w:rsid w:val="006F4501"/>
    <w:rsid w:val="006F5036"/>
    <w:rsid w:val="006F589F"/>
    <w:rsid w:val="006F6437"/>
    <w:rsid w:val="006F64E4"/>
    <w:rsid w:val="006F7A05"/>
    <w:rsid w:val="006F7C97"/>
    <w:rsid w:val="006F7CC3"/>
    <w:rsid w:val="006F7E84"/>
    <w:rsid w:val="0070196E"/>
    <w:rsid w:val="00701D6A"/>
    <w:rsid w:val="00701DC9"/>
    <w:rsid w:val="0070209B"/>
    <w:rsid w:val="00702367"/>
    <w:rsid w:val="007024B8"/>
    <w:rsid w:val="00703213"/>
    <w:rsid w:val="00703242"/>
    <w:rsid w:val="00703CA2"/>
    <w:rsid w:val="007042DC"/>
    <w:rsid w:val="00704CCA"/>
    <w:rsid w:val="0070519E"/>
    <w:rsid w:val="007059CA"/>
    <w:rsid w:val="00706311"/>
    <w:rsid w:val="00706CF1"/>
    <w:rsid w:val="00707915"/>
    <w:rsid w:val="00710119"/>
    <w:rsid w:val="00711F44"/>
    <w:rsid w:val="00712B02"/>
    <w:rsid w:val="0071305C"/>
    <w:rsid w:val="007132B2"/>
    <w:rsid w:val="007134EE"/>
    <w:rsid w:val="007135C8"/>
    <w:rsid w:val="00714FAB"/>
    <w:rsid w:val="007153CA"/>
    <w:rsid w:val="00715876"/>
    <w:rsid w:val="00715B3D"/>
    <w:rsid w:val="00715E3D"/>
    <w:rsid w:val="00716407"/>
    <w:rsid w:val="00716836"/>
    <w:rsid w:val="00716F0D"/>
    <w:rsid w:val="007179C5"/>
    <w:rsid w:val="007201C3"/>
    <w:rsid w:val="00722F86"/>
    <w:rsid w:val="00723DD1"/>
    <w:rsid w:val="00724305"/>
    <w:rsid w:val="00724A9E"/>
    <w:rsid w:val="00725169"/>
    <w:rsid w:val="00725D2A"/>
    <w:rsid w:val="0072673D"/>
    <w:rsid w:val="00726A6F"/>
    <w:rsid w:val="0072789B"/>
    <w:rsid w:val="00727AC1"/>
    <w:rsid w:val="007300BF"/>
    <w:rsid w:val="00730242"/>
    <w:rsid w:val="007307E2"/>
    <w:rsid w:val="0073290E"/>
    <w:rsid w:val="00732CB3"/>
    <w:rsid w:val="007344CE"/>
    <w:rsid w:val="0073461C"/>
    <w:rsid w:val="007347FE"/>
    <w:rsid w:val="00734EDC"/>
    <w:rsid w:val="00735EBE"/>
    <w:rsid w:val="00736C3C"/>
    <w:rsid w:val="0073721E"/>
    <w:rsid w:val="007401C6"/>
    <w:rsid w:val="00741CE4"/>
    <w:rsid w:val="00741FD1"/>
    <w:rsid w:val="00746796"/>
    <w:rsid w:val="00746BD6"/>
    <w:rsid w:val="00747D13"/>
    <w:rsid w:val="007501FE"/>
    <w:rsid w:val="00750CB3"/>
    <w:rsid w:val="007518B9"/>
    <w:rsid w:val="00751B38"/>
    <w:rsid w:val="00753910"/>
    <w:rsid w:val="00754CDB"/>
    <w:rsid w:val="00755095"/>
    <w:rsid w:val="007558F6"/>
    <w:rsid w:val="00756511"/>
    <w:rsid w:val="00756598"/>
    <w:rsid w:val="00760D8B"/>
    <w:rsid w:val="00761C83"/>
    <w:rsid w:val="00762A58"/>
    <w:rsid w:val="00765209"/>
    <w:rsid w:val="00765388"/>
    <w:rsid w:val="00766830"/>
    <w:rsid w:val="007668D5"/>
    <w:rsid w:val="00766C76"/>
    <w:rsid w:val="00767D74"/>
    <w:rsid w:val="00770634"/>
    <w:rsid w:val="00770A43"/>
    <w:rsid w:val="00770F75"/>
    <w:rsid w:val="007730FF"/>
    <w:rsid w:val="00773126"/>
    <w:rsid w:val="00773B13"/>
    <w:rsid w:val="00775128"/>
    <w:rsid w:val="00775138"/>
    <w:rsid w:val="00775553"/>
    <w:rsid w:val="00775811"/>
    <w:rsid w:val="007764A1"/>
    <w:rsid w:val="00780302"/>
    <w:rsid w:val="007807F7"/>
    <w:rsid w:val="007815C2"/>
    <w:rsid w:val="00781868"/>
    <w:rsid w:val="00781EAB"/>
    <w:rsid w:val="007838A7"/>
    <w:rsid w:val="00783B4E"/>
    <w:rsid w:val="00784A39"/>
    <w:rsid w:val="00784ACB"/>
    <w:rsid w:val="00784C6B"/>
    <w:rsid w:val="00785E58"/>
    <w:rsid w:val="0078612D"/>
    <w:rsid w:val="00786D42"/>
    <w:rsid w:val="00787875"/>
    <w:rsid w:val="007878B4"/>
    <w:rsid w:val="0079009F"/>
    <w:rsid w:val="00791B32"/>
    <w:rsid w:val="00792E91"/>
    <w:rsid w:val="00792EE0"/>
    <w:rsid w:val="007931E6"/>
    <w:rsid w:val="0079376D"/>
    <w:rsid w:val="007946C9"/>
    <w:rsid w:val="007974C9"/>
    <w:rsid w:val="00797C22"/>
    <w:rsid w:val="007A0114"/>
    <w:rsid w:val="007A02E3"/>
    <w:rsid w:val="007A076E"/>
    <w:rsid w:val="007A1D7C"/>
    <w:rsid w:val="007A1F14"/>
    <w:rsid w:val="007A2523"/>
    <w:rsid w:val="007A3BF5"/>
    <w:rsid w:val="007A6F7B"/>
    <w:rsid w:val="007A6FAA"/>
    <w:rsid w:val="007A75A5"/>
    <w:rsid w:val="007A76B0"/>
    <w:rsid w:val="007B1112"/>
    <w:rsid w:val="007B1A6E"/>
    <w:rsid w:val="007B3E15"/>
    <w:rsid w:val="007B44E3"/>
    <w:rsid w:val="007B4996"/>
    <w:rsid w:val="007B5604"/>
    <w:rsid w:val="007B5916"/>
    <w:rsid w:val="007B6E4E"/>
    <w:rsid w:val="007B6EEE"/>
    <w:rsid w:val="007B7F9A"/>
    <w:rsid w:val="007C1468"/>
    <w:rsid w:val="007C23B5"/>
    <w:rsid w:val="007C4D1B"/>
    <w:rsid w:val="007C5677"/>
    <w:rsid w:val="007C5D11"/>
    <w:rsid w:val="007C6F72"/>
    <w:rsid w:val="007D11C3"/>
    <w:rsid w:val="007D1352"/>
    <w:rsid w:val="007D1B60"/>
    <w:rsid w:val="007D23A2"/>
    <w:rsid w:val="007D24DB"/>
    <w:rsid w:val="007D2500"/>
    <w:rsid w:val="007D2BB0"/>
    <w:rsid w:val="007D436F"/>
    <w:rsid w:val="007D4C0F"/>
    <w:rsid w:val="007D5C8F"/>
    <w:rsid w:val="007D5CDB"/>
    <w:rsid w:val="007D5ED7"/>
    <w:rsid w:val="007E02E0"/>
    <w:rsid w:val="007E0938"/>
    <w:rsid w:val="007E1BD8"/>
    <w:rsid w:val="007E1E7A"/>
    <w:rsid w:val="007E2531"/>
    <w:rsid w:val="007E3228"/>
    <w:rsid w:val="007E50F7"/>
    <w:rsid w:val="007E52FA"/>
    <w:rsid w:val="007E5FF0"/>
    <w:rsid w:val="007E6C42"/>
    <w:rsid w:val="007E702D"/>
    <w:rsid w:val="007F064F"/>
    <w:rsid w:val="007F0B54"/>
    <w:rsid w:val="007F3662"/>
    <w:rsid w:val="007F4DDC"/>
    <w:rsid w:val="007F4E5E"/>
    <w:rsid w:val="007F6A4E"/>
    <w:rsid w:val="007F7039"/>
    <w:rsid w:val="00800CB3"/>
    <w:rsid w:val="00801026"/>
    <w:rsid w:val="00801A35"/>
    <w:rsid w:val="008023F2"/>
    <w:rsid w:val="00802646"/>
    <w:rsid w:val="008029A4"/>
    <w:rsid w:val="0080396D"/>
    <w:rsid w:val="008054BC"/>
    <w:rsid w:val="00805E43"/>
    <w:rsid w:val="00806E4B"/>
    <w:rsid w:val="00806E6D"/>
    <w:rsid w:val="0080792F"/>
    <w:rsid w:val="0081033D"/>
    <w:rsid w:val="008117F0"/>
    <w:rsid w:val="00811856"/>
    <w:rsid w:val="00811B41"/>
    <w:rsid w:val="0081221D"/>
    <w:rsid w:val="0081422E"/>
    <w:rsid w:val="008146BC"/>
    <w:rsid w:val="00814DBF"/>
    <w:rsid w:val="00820EF6"/>
    <w:rsid w:val="008211E8"/>
    <w:rsid w:val="00821D0E"/>
    <w:rsid w:val="00823CE1"/>
    <w:rsid w:val="008247AE"/>
    <w:rsid w:val="008250F3"/>
    <w:rsid w:val="008252B6"/>
    <w:rsid w:val="00825729"/>
    <w:rsid w:val="008265E5"/>
    <w:rsid w:val="008273AE"/>
    <w:rsid w:val="008277F2"/>
    <w:rsid w:val="008278FB"/>
    <w:rsid w:val="00827A7E"/>
    <w:rsid w:val="00831649"/>
    <w:rsid w:val="008335A2"/>
    <w:rsid w:val="00833E4A"/>
    <w:rsid w:val="00833EE4"/>
    <w:rsid w:val="00834792"/>
    <w:rsid w:val="00834936"/>
    <w:rsid w:val="008349B5"/>
    <w:rsid w:val="00835081"/>
    <w:rsid w:val="0083575C"/>
    <w:rsid w:val="00835A4A"/>
    <w:rsid w:val="00835C4F"/>
    <w:rsid w:val="00836108"/>
    <w:rsid w:val="00836316"/>
    <w:rsid w:val="0083674A"/>
    <w:rsid w:val="008368BD"/>
    <w:rsid w:val="00837007"/>
    <w:rsid w:val="00837288"/>
    <w:rsid w:val="008379B4"/>
    <w:rsid w:val="008401A3"/>
    <w:rsid w:val="0084090C"/>
    <w:rsid w:val="00842264"/>
    <w:rsid w:val="0084227B"/>
    <w:rsid w:val="0084284C"/>
    <w:rsid w:val="0084316F"/>
    <w:rsid w:val="00843235"/>
    <w:rsid w:val="00844022"/>
    <w:rsid w:val="00844317"/>
    <w:rsid w:val="00846D14"/>
    <w:rsid w:val="00847703"/>
    <w:rsid w:val="00850CB9"/>
    <w:rsid w:val="00851F69"/>
    <w:rsid w:val="00852867"/>
    <w:rsid w:val="00852C0D"/>
    <w:rsid w:val="00853855"/>
    <w:rsid w:val="0085434A"/>
    <w:rsid w:val="00854420"/>
    <w:rsid w:val="0085591D"/>
    <w:rsid w:val="00855EE2"/>
    <w:rsid w:val="00856835"/>
    <w:rsid w:val="0085788B"/>
    <w:rsid w:val="00857948"/>
    <w:rsid w:val="00857DFC"/>
    <w:rsid w:val="00861141"/>
    <w:rsid w:val="00861C9B"/>
    <w:rsid w:val="00862D23"/>
    <w:rsid w:val="008636CA"/>
    <w:rsid w:val="0086385B"/>
    <w:rsid w:val="00864150"/>
    <w:rsid w:val="0086418E"/>
    <w:rsid w:val="008642B2"/>
    <w:rsid w:val="00865D3E"/>
    <w:rsid w:val="008660D2"/>
    <w:rsid w:val="0086665A"/>
    <w:rsid w:val="00866AD9"/>
    <w:rsid w:val="0086726C"/>
    <w:rsid w:val="00870277"/>
    <w:rsid w:val="008702B2"/>
    <w:rsid w:val="008708A0"/>
    <w:rsid w:val="0087208C"/>
    <w:rsid w:val="008735B7"/>
    <w:rsid w:val="00875EDE"/>
    <w:rsid w:val="008761EC"/>
    <w:rsid w:val="00877381"/>
    <w:rsid w:val="008773A3"/>
    <w:rsid w:val="0088094F"/>
    <w:rsid w:val="00880E2F"/>
    <w:rsid w:val="00880E81"/>
    <w:rsid w:val="008811D2"/>
    <w:rsid w:val="0088144B"/>
    <w:rsid w:val="0088155E"/>
    <w:rsid w:val="00881717"/>
    <w:rsid w:val="008817C0"/>
    <w:rsid w:val="00881CD3"/>
    <w:rsid w:val="00882024"/>
    <w:rsid w:val="00882089"/>
    <w:rsid w:val="00882615"/>
    <w:rsid w:val="00882E5F"/>
    <w:rsid w:val="00883134"/>
    <w:rsid w:val="008831EE"/>
    <w:rsid w:val="008852F8"/>
    <w:rsid w:val="00885E9E"/>
    <w:rsid w:val="00886002"/>
    <w:rsid w:val="00886028"/>
    <w:rsid w:val="008872EA"/>
    <w:rsid w:val="00887416"/>
    <w:rsid w:val="0089011B"/>
    <w:rsid w:val="008906DD"/>
    <w:rsid w:val="008915D7"/>
    <w:rsid w:val="008920CC"/>
    <w:rsid w:val="0089225E"/>
    <w:rsid w:val="00892FD2"/>
    <w:rsid w:val="00893BAA"/>
    <w:rsid w:val="00893DCA"/>
    <w:rsid w:val="008942DC"/>
    <w:rsid w:val="00894A79"/>
    <w:rsid w:val="00896480"/>
    <w:rsid w:val="0089713C"/>
    <w:rsid w:val="008974A3"/>
    <w:rsid w:val="00897675"/>
    <w:rsid w:val="008A4695"/>
    <w:rsid w:val="008A47F3"/>
    <w:rsid w:val="008A5289"/>
    <w:rsid w:val="008A5756"/>
    <w:rsid w:val="008A634A"/>
    <w:rsid w:val="008A6A63"/>
    <w:rsid w:val="008A6AF1"/>
    <w:rsid w:val="008A7E73"/>
    <w:rsid w:val="008B2832"/>
    <w:rsid w:val="008B4F8E"/>
    <w:rsid w:val="008B57F2"/>
    <w:rsid w:val="008B5C6B"/>
    <w:rsid w:val="008B61E1"/>
    <w:rsid w:val="008B6790"/>
    <w:rsid w:val="008B6C3B"/>
    <w:rsid w:val="008B6E0E"/>
    <w:rsid w:val="008B7435"/>
    <w:rsid w:val="008C0197"/>
    <w:rsid w:val="008C01CC"/>
    <w:rsid w:val="008C06BC"/>
    <w:rsid w:val="008C0A05"/>
    <w:rsid w:val="008C12C0"/>
    <w:rsid w:val="008C18BC"/>
    <w:rsid w:val="008C18EE"/>
    <w:rsid w:val="008C22DD"/>
    <w:rsid w:val="008C2309"/>
    <w:rsid w:val="008C2489"/>
    <w:rsid w:val="008C29B4"/>
    <w:rsid w:val="008C325F"/>
    <w:rsid w:val="008C3CFA"/>
    <w:rsid w:val="008C4863"/>
    <w:rsid w:val="008C616D"/>
    <w:rsid w:val="008C64C6"/>
    <w:rsid w:val="008C6764"/>
    <w:rsid w:val="008C7220"/>
    <w:rsid w:val="008C757A"/>
    <w:rsid w:val="008D09E7"/>
    <w:rsid w:val="008D1C4E"/>
    <w:rsid w:val="008D2857"/>
    <w:rsid w:val="008D2B54"/>
    <w:rsid w:val="008D3085"/>
    <w:rsid w:val="008D330C"/>
    <w:rsid w:val="008D3DBC"/>
    <w:rsid w:val="008D4304"/>
    <w:rsid w:val="008D439C"/>
    <w:rsid w:val="008D4EDB"/>
    <w:rsid w:val="008D5606"/>
    <w:rsid w:val="008D5F84"/>
    <w:rsid w:val="008D7503"/>
    <w:rsid w:val="008D7C7B"/>
    <w:rsid w:val="008E056F"/>
    <w:rsid w:val="008E557A"/>
    <w:rsid w:val="008E5C65"/>
    <w:rsid w:val="008E609C"/>
    <w:rsid w:val="008E646E"/>
    <w:rsid w:val="008E7635"/>
    <w:rsid w:val="008E773B"/>
    <w:rsid w:val="008F0B70"/>
    <w:rsid w:val="008F0DAB"/>
    <w:rsid w:val="008F143E"/>
    <w:rsid w:val="008F18FF"/>
    <w:rsid w:val="008F22B0"/>
    <w:rsid w:val="008F2DBA"/>
    <w:rsid w:val="008F2E3D"/>
    <w:rsid w:val="008F30DE"/>
    <w:rsid w:val="008F406F"/>
    <w:rsid w:val="008F4A32"/>
    <w:rsid w:val="008F4D17"/>
    <w:rsid w:val="008F6055"/>
    <w:rsid w:val="008F7759"/>
    <w:rsid w:val="008F7A4F"/>
    <w:rsid w:val="008F7A67"/>
    <w:rsid w:val="008F7B0A"/>
    <w:rsid w:val="0090219D"/>
    <w:rsid w:val="009021D2"/>
    <w:rsid w:val="00902EB3"/>
    <w:rsid w:val="009031DF"/>
    <w:rsid w:val="00903E28"/>
    <w:rsid w:val="009052BD"/>
    <w:rsid w:val="009053B7"/>
    <w:rsid w:val="00905564"/>
    <w:rsid w:val="0090582D"/>
    <w:rsid w:val="009067BC"/>
    <w:rsid w:val="00906D38"/>
    <w:rsid w:val="0090708E"/>
    <w:rsid w:val="00910DFE"/>
    <w:rsid w:val="00911415"/>
    <w:rsid w:val="009120E1"/>
    <w:rsid w:val="00912D71"/>
    <w:rsid w:val="009133EE"/>
    <w:rsid w:val="009141D7"/>
    <w:rsid w:val="00914303"/>
    <w:rsid w:val="00914D6F"/>
    <w:rsid w:val="00914DF2"/>
    <w:rsid w:val="009150F4"/>
    <w:rsid w:val="00916066"/>
    <w:rsid w:val="00916146"/>
    <w:rsid w:val="00916A7E"/>
    <w:rsid w:val="00916C6D"/>
    <w:rsid w:val="00916CFD"/>
    <w:rsid w:val="00917842"/>
    <w:rsid w:val="00917E9F"/>
    <w:rsid w:val="00921EF1"/>
    <w:rsid w:val="00922313"/>
    <w:rsid w:val="00922D74"/>
    <w:rsid w:val="00923AFF"/>
    <w:rsid w:val="00924B06"/>
    <w:rsid w:val="00925D9E"/>
    <w:rsid w:val="0092617D"/>
    <w:rsid w:val="00926831"/>
    <w:rsid w:val="009305B2"/>
    <w:rsid w:val="00932356"/>
    <w:rsid w:val="00934ADA"/>
    <w:rsid w:val="00934BB6"/>
    <w:rsid w:val="009367B6"/>
    <w:rsid w:val="00936E7F"/>
    <w:rsid w:val="009409D1"/>
    <w:rsid w:val="00940CA3"/>
    <w:rsid w:val="0094136A"/>
    <w:rsid w:val="00941847"/>
    <w:rsid w:val="00942700"/>
    <w:rsid w:val="00944290"/>
    <w:rsid w:val="009453FC"/>
    <w:rsid w:val="00945BD5"/>
    <w:rsid w:val="0094661C"/>
    <w:rsid w:val="0095000D"/>
    <w:rsid w:val="00950806"/>
    <w:rsid w:val="00950B7E"/>
    <w:rsid w:val="009510DF"/>
    <w:rsid w:val="00953D7E"/>
    <w:rsid w:val="009545DB"/>
    <w:rsid w:val="00954617"/>
    <w:rsid w:val="00954C6D"/>
    <w:rsid w:val="00954D4F"/>
    <w:rsid w:val="00956F08"/>
    <w:rsid w:val="0095708E"/>
    <w:rsid w:val="00957420"/>
    <w:rsid w:val="00960251"/>
    <w:rsid w:val="00960495"/>
    <w:rsid w:val="00961746"/>
    <w:rsid w:val="00962204"/>
    <w:rsid w:val="00962763"/>
    <w:rsid w:val="00963624"/>
    <w:rsid w:val="009637C2"/>
    <w:rsid w:val="0096428B"/>
    <w:rsid w:val="00964C4A"/>
    <w:rsid w:val="00966A8E"/>
    <w:rsid w:val="00966C35"/>
    <w:rsid w:val="00972F51"/>
    <w:rsid w:val="009738C5"/>
    <w:rsid w:val="00973BE7"/>
    <w:rsid w:val="0097452A"/>
    <w:rsid w:val="00975E08"/>
    <w:rsid w:val="009768B7"/>
    <w:rsid w:val="00977BF4"/>
    <w:rsid w:val="009803BF"/>
    <w:rsid w:val="0098095F"/>
    <w:rsid w:val="00981849"/>
    <w:rsid w:val="00983594"/>
    <w:rsid w:val="0098402B"/>
    <w:rsid w:val="009854AD"/>
    <w:rsid w:val="00985F40"/>
    <w:rsid w:val="00986352"/>
    <w:rsid w:val="00986826"/>
    <w:rsid w:val="00987134"/>
    <w:rsid w:val="0098720A"/>
    <w:rsid w:val="009900E1"/>
    <w:rsid w:val="009902DB"/>
    <w:rsid w:val="009906B4"/>
    <w:rsid w:val="00990CE2"/>
    <w:rsid w:val="0099128C"/>
    <w:rsid w:val="009912A3"/>
    <w:rsid w:val="00991CFC"/>
    <w:rsid w:val="00991FE6"/>
    <w:rsid w:val="00992B39"/>
    <w:rsid w:val="00996350"/>
    <w:rsid w:val="00996E62"/>
    <w:rsid w:val="00997E13"/>
    <w:rsid w:val="00997E59"/>
    <w:rsid w:val="009A1211"/>
    <w:rsid w:val="009A1B53"/>
    <w:rsid w:val="009A32C8"/>
    <w:rsid w:val="009A3EBD"/>
    <w:rsid w:val="009A5B16"/>
    <w:rsid w:val="009A5D8C"/>
    <w:rsid w:val="009A5DFC"/>
    <w:rsid w:val="009A7797"/>
    <w:rsid w:val="009A7BC8"/>
    <w:rsid w:val="009A7F16"/>
    <w:rsid w:val="009B1188"/>
    <w:rsid w:val="009B33A2"/>
    <w:rsid w:val="009B4693"/>
    <w:rsid w:val="009B5918"/>
    <w:rsid w:val="009B6969"/>
    <w:rsid w:val="009B7465"/>
    <w:rsid w:val="009B7492"/>
    <w:rsid w:val="009B7A25"/>
    <w:rsid w:val="009B7C1F"/>
    <w:rsid w:val="009C2480"/>
    <w:rsid w:val="009C276F"/>
    <w:rsid w:val="009C3104"/>
    <w:rsid w:val="009C3284"/>
    <w:rsid w:val="009C49F5"/>
    <w:rsid w:val="009C5420"/>
    <w:rsid w:val="009C56E4"/>
    <w:rsid w:val="009C58BD"/>
    <w:rsid w:val="009C5E19"/>
    <w:rsid w:val="009C70AD"/>
    <w:rsid w:val="009C7B90"/>
    <w:rsid w:val="009C7D3E"/>
    <w:rsid w:val="009D1AA9"/>
    <w:rsid w:val="009D1AC8"/>
    <w:rsid w:val="009D2575"/>
    <w:rsid w:val="009D37FE"/>
    <w:rsid w:val="009D434A"/>
    <w:rsid w:val="009D4C46"/>
    <w:rsid w:val="009D4E3E"/>
    <w:rsid w:val="009D58C2"/>
    <w:rsid w:val="009D7021"/>
    <w:rsid w:val="009E027B"/>
    <w:rsid w:val="009E04E4"/>
    <w:rsid w:val="009E06CB"/>
    <w:rsid w:val="009E15BA"/>
    <w:rsid w:val="009E18D4"/>
    <w:rsid w:val="009E26C3"/>
    <w:rsid w:val="009E2EC6"/>
    <w:rsid w:val="009E3469"/>
    <w:rsid w:val="009E4116"/>
    <w:rsid w:val="009E4B3D"/>
    <w:rsid w:val="009F234C"/>
    <w:rsid w:val="009F2932"/>
    <w:rsid w:val="009F30EF"/>
    <w:rsid w:val="009F33B6"/>
    <w:rsid w:val="009F373B"/>
    <w:rsid w:val="009F377C"/>
    <w:rsid w:val="009F4545"/>
    <w:rsid w:val="009F4B96"/>
    <w:rsid w:val="009F53C9"/>
    <w:rsid w:val="009F5D47"/>
    <w:rsid w:val="00A000F5"/>
    <w:rsid w:val="00A0047F"/>
    <w:rsid w:val="00A00641"/>
    <w:rsid w:val="00A023DD"/>
    <w:rsid w:val="00A03803"/>
    <w:rsid w:val="00A038D3"/>
    <w:rsid w:val="00A03D29"/>
    <w:rsid w:val="00A04336"/>
    <w:rsid w:val="00A0574A"/>
    <w:rsid w:val="00A06E5E"/>
    <w:rsid w:val="00A07069"/>
    <w:rsid w:val="00A073CE"/>
    <w:rsid w:val="00A078BE"/>
    <w:rsid w:val="00A104E9"/>
    <w:rsid w:val="00A10832"/>
    <w:rsid w:val="00A10E7F"/>
    <w:rsid w:val="00A11401"/>
    <w:rsid w:val="00A11953"/>
    <w:rsid w:val="00A11F5A"/>
    <w:rsid w:val="00A130E5"/>
    <w:rsid w:val="00A13E8C"/>
    <w:rsid w:val="00A1552D"/>
    <w:rsid w:val="00A1575C"/>
    <w:rsid w:val="00A158F0"/>
    <w:rsid w:val="00A15ECE"/>
    <w:rsid w:val="00A163F1"/>
    <w:rsid w:val="00A17699"/>
    <w:rsid w:val="00A1776A"/>
    <w:rsid w:val="00A178DD"/>
    <w:rsid w:val="00A17D37"/>
    <w:rsid w:val="00A20688"/>
    <w:rsid w:val="00A2124C"/>
    <w:rsid w:val="00A2154C"/>
    <w:rsid w:val="00A217C5"/>
    <w:rsid w:val="00A21A2F"/>
    <w:rsid w:val="00A21A57"/>
    <w:rsid w:val="00A21B5B"/>
    <w:rsid w:val="00A229BD"/>
    <w:rsid w:val="00A23443"/>
    <w:rsid w:val="00A23E1B"/>
    <w:rsid w:val="00A23E5F"/>
    <w:rsid w:val="00A23E9E"/>
    <w:rsid w:val="00A24CA5"/>
    <w:rsid w:val="00A25A64"/>
    <w:rsid w:val="00A25CEC"/>
    <w:rsid w:val="00A3005C"/>
    <w:rsid w:val="00A302CA"/>
    <w:rsid w:val="00A30670"/>
    <w:rsid w:val="00A30AAA"/>
    <w:rsid w:val="00A34E01"/>
    <w:rsid w:val="00A3605E"/>
    <w:rsid w:val="00A36356"/>
    <w:rsid w:val="00A37354"/>
    <w:rsid w:val="00A4050F"/>
    <w:rsid w:val="00A40C9E"/>
    <w:rsid w:val="00A40E05"/>
    <w:rsid w:val="00A41478"/>
    <w:rsid w:val="00A41709"/>
    <w:rsid w:val="00A41E65"/>
    <w:rsid w:val="00A43DC5"/>
    <w:rsid w:val="00A46CE0"/>
    <w:rsid w:val="00A475A0"/>
    <w:rsid w:val="00A52FF3"/>
    <w:rsid w:val="00A531F6"/>
    <w:rsid w:val="00A53D77"/>
    <w:rsid w:val="00A5454E"/>
    <w:rsid w:val="00A54B36"/>
    <w:rsid w:val="00A54DA6"/>
    <w:rsid w:val="00A5596A"/>
    <w:rsid w:val="00A56C3E"/>
    <w:rsid w:val="00A56FAF"/>
    <w:rsid w:val="00A56FC5"/>
    <w:rsid w:val="00A605EA"/>
    <w:rsid w:val="00A610F5"/>
    <w:rsid w:val="00A619F6"/>
    <w:rsid w:val="00A61BD8"/>
    <w:rsid w:val="00A61C84"/>
    <w:rsid w:val="00A6376D"/>
    <w:rsid w:val="00A63E1D"/>
    <w:rsid w:val="00A65E95"/>
    <w:rsid w:val="00A66BEB"/>
    <w:rsid w:val="00A712BD"/>
    <w:rsid w:val="00A72ADE"/>
    <w:rsid w:val="00A72F29"/>
    <w:rsid w:val="00A76433"/>
    <w:rsid w:val="00A7717E"/>
    <w:rsid w:val="00A775B0"/>
    <w:rsid w:val="00A77E97"/>
    <w:rsid w:val="00A77E99"/>
    <w:rsid w:val="00A81FD5"/>
    <w:rsid w:val="00A82831"/>
    <w:rsid w:val="00A82D15"/>
    <w:rsid w:val="00A83227"/>
    <w:rsid w:val="00A83333"/>
    <w:rsid w:val="00A84332"/>
    <w:rsid w:val="00A84807"/>
    <w:rsid w:val="00A84A6C"/>
    <w:rsid w:val="00A850B7"/>
    <w:rsid w:val="00A8520E"/>
    <w:rsid w:val="00A861C9"/>
    <w:rsid w:val="00A865E9"/>
    <w:rsid w:val="00A871BF"/>
    <w:rsid w:val="00A905C2"/>
    <w:rsid w:val="00A90CD8"/>
    <w:rsid w:val="00A90FC7"/>
    <w:rsid w:val="00A91B4A"/>
    <w:rsid w:val="00A91B5D"/>
    <w:rsid w:val="00A92978"/>
    <w:rsid w:val="00A92AF6"/>
    <w:rsid w:val="00A92FA8"/>
    <w:rsid w:val="00A9421A"/>
    <w:rsid w:val="00A946CB"/>
    <w:rsid w:val="00A958E8"/>
    <w:rsid w:val="00A962C5"/>
    <w:rsid w:val="00A96731"/>
    <w:rsid w:val="00A96F0F"/>
    <w:rsid w:val="00A97744"/>
    <w:rsid w:val="00AA0927"/>
    <w:rsid w:val="00AA15E7"/>
    <w:rsid w:val="00AA18F4"/>
    <w:rsid w:val="00AA20C7"/>
    <w:rsid w:val="00AA351C"/>
    <w:rsid w:val="00AA40A6"/>
    <w:rsid w:val="00AA5DA4"/>
    <w:rsid w:val="00AA5E29"/>
    <w:rsid w:val="00AA6EAB"/>
    <w:rsid w:val="00AA6F89"/>
    <w:rsid w:val="00AA775A"/>
    <w:rsid w:val="00AB0158"/>
    <w:rsid w:val="00AB0FAD"/>
    <w:rsid w:val="00AB1234"/>
    <w:rsid w:val="00AB1469"/>
    <w:rsid w:val="00AB182E"/>
    <w:rsid w:val="00AB19CA"/>
    <w:rsid w:val="00AB2D34"/>
    <w:rsid w:val="00AB2F1B"/>
    <w:rsid w:val="00AB335E"/>
    <w:rsid w:val="00AB35FC"/>
    <w:rsid w:val="00AB3F7C"/>
    <w:rsid w:val="00AB3FA3"/>
    <w:rsid w:val="00AB4840"/>
    <w:rsid w:val="00AB4A8D"/>
    <w:rsid w:val="00AB544A"/>
    <w:rsid w:val="00AB5B85"/>
    <w:rsid w:val="00AB6AAD"/>
    <w:rsid w:val="00AB769B"/>
    <w:rsid w:val="00AB76B9"/>
    <w:rsid w:val="00AC0CC6"/>
    <w:rsid w:val="00AC13DE"/>
    <w:rsid w:val="00AC411C"/>
    <w:rsid w:val="00AC79F2"/>
    <w:rsid w:val="00AD0248"/>
    <w:rsid w:val="00AD0398"/>
    <w:rsid w:val="00AD0478"/>
    <w:rsid w:val="00AD05BB"/>
    <w:rsid w:val="00AD0FFE"/>
    <w:rsid w:val="00AD2205"/>
    <w:rsid w:val="00AD2472"/>
    <w:rsid w:val="00AD2CB1"/>
    <w:rsid w:val="00AD59EF"/>
    <w:rsid w:val="00AD7443"/>
    <w:rsid w:val="00AE04D0"/>
    <w:rsid w:val="00AE29CE"/>
    <w:rsid w:val="00AE3DAB"/>
    <w:rsid w:val="00AE446D"/>
    <w:rsid w:val="00AE4FCF"/>
    <w:rsid w:val="00AE540C"/>
    <w:rsid w:val="00AE591C"/>
    <w:rsid w:val="00AE5D79"/>
    <w:rsid w:val="00AE5E50"/>
    <w:rsid w:val="00AE5F81"/>
    <w:rsid w:val="00AE64B3"/>
    <w:rsid w:val="00AE6A79"/>
    <w:rsid w:val="00AF02CD"/>
    <w:rsid w:val="00AF092C"/>
    <w:rsid w:val="00AF211E"/>
    <w:rsid w:val="00AF2598"/>
    <w:rsid w:val="00AF2BC1"/>
    <w:rsid w:val="00AF3259"/>
    <w:rsid w:val="00AF3326"/>
    <w:rsid w:val="00AF336D"/>
    <w:rsid w:val="00AF381C"/>
    <w:rsid w:val="00AF49BC"/>
    <w:rsid w:val="00AF4A89"/>
    <w:rsid w:val="00AF5627"/>
    <w:rsid w:val="00AF7EB2"/>
    <w:rsid w:val="00B0057D"/>
    <w:rsid w:val="00B01C1E"/>
    <w:rsid w:val="00B02767"/>
    <w:rsid w:val="00B02822"/>
    <w:rsid w:val="00B0353D"/>
    <w:rsid w:val="00B04DC0"/>
    <w:rsid w:val="00B054D3"/>
    <w:rsid w:val="00B05687"/>
    <w:rsid w:val="00B05E51"/>
    <w:rsid w:val="00B072EA"/>
    <w:rsid w:val="00B07B76"/>
    <w:rsid w:val="00B07F66"/>
    <w:rsid w:val="00B10060"/>
    <w:rsid w:val="00B1089C"/>
    <w:rsid w:val="00B10EE1"/>
    <w:rsid w:val="00B11AF7"/>
    <w:rsid w:val="00B12489"/>
    <w:rsid w:val="00B126E0"/>
    <w:rsid w:val="00B13B05"/>
    <w:rsid w:val="00B14AF9"/>
    <w:rsid w:val="00B159D6"/>
    <w:rsid w:val="00B1647D"/>
    <w:rsid w:val="00B16DC3"/>
    <w:rsid w:val="00B16E8E"/>
    <w:rsid w:val="00B1718F"/>
    <w:rsid w:val="00B17C6A"/>
    <w:rsid w:val="00B17FAE"/>
    <w:rsid w:val="00B215EA"/>
    <w:rsid w:val="00B21A07"/>
    <w:rsid w:val="00B21E10"/>
    <w:rsid w:val="00B2391F"/>
    <w:rsid w:val="00B2408A"/>
    <w:rsid w:val="00B24A61"/>
    <w:rsid w:val="00B24AA4"/>
    <w:rsid w:val="00B24B57"/>
    <w:rsid w:val="00B257C6"/>
    <w:rsid w:val="00B25CED"/>
    <w:rsid w:val="00B26069"/>
    <w:rsid w:val="00B260DB"/>
    <w:rsid w:val="00B30821"/>
    <w:rsid w:val="00B30FD0"/>
    <w:rsid w:val="00B31E5D"/>
    <w:rsid w:val="00B3220E"/>
    <w:rsid w:val="00B32AF6"/>
    <w:rsid w:val="00B33E30"/>
    <w:rsid w:val="00B34421"/>
    <w:rsid w:val="00B350C4"/>
    <w:rsid w:val="00B3606C"/>
    <w:rsid w:val="00B36B51"/>
    <w:rsid w:val="00B3781B"/>
    <w:rsid w:val="00B37F57"/>
    <w:rsid w:val="00B403CC"/>
    <w:rsid w:val="00B416E5"/>
    <w:rsid w:val="00B4226E"/>
    <w:rsid w:val="00B424F5"/>
    <w:rsid w:val="00B42976"/>
    <w:rsid w:val="00B43547"/>
    <w:rsid w:val="00B4424A"/>
    <w:rsid w:val="00B44F29"/>
    <w:rsid w:val="00B469B5"/>
    <w:rsid w:val="00B46E9C"/>
    <w:rsid w:val="00B47470"/>
    <w:rsid w:val="00B478FA"/>
    <w:rsid w:val="00B50C12"/>
    <w:rsid w:val="00B5144B"/>
    <w:rsid w:val="00B530FC"/>
    <w:rsid w:val="00B53E82"/>
    <w:rsid w:val="00B54BEB"/>
    <w:rsid w:val="00B552BC"/>
    <w:rsid w:val="00B561B3"/>
    <w:rsid w:val="00B56BC8"/>
    <w:rsid w:val="00B57150"/>
    <w:rsid w:val="00B57259"/>
    <w:rsid w:val="00B57EA7"/>
    <w:rsid w:val="00B60299"/>
    <w:rsid w:val="00B62851"/>
    <w:rsid w:val="00B643AA"/>
    <w:rsid w:val="00B64970"/>
    <w:rsid w:val="00B65441"/>
    <w:rsid w:val="00B65559"/>
    <w:rsid w:val="00B6567B"/>
    <w:rsid w:val="00B663EE"/>
    <w:rsid w:val="00B668C5"/>
    <w:rsid w:val="00B7057E"/>
    <w:rsid w:val="00B72751"/>
    <w:rsid w:val="00B727E8"/>
    <w:rsid w:val="00B7397D"/>
    <w:rsid w:val="00B7538C"/>
    <w:rsid w:val="00B75698"/>
    <w:rsid w:val="00B770BF"/>
    <w:rsid w:val="00B77507"/>
    <w:rsid w:val="00B77514"/>
    <w:rsid w:val="00B80633"/>
    <w:rsid w:val="00B813D6"/>
    <w:rsid w:val="00B81B9B"/>
    <w:rsid w:val="00B8336A"/>
    <w:rsid w:val="00B84425"/>
    <w:rsid w:val="00B850F2"/>
    <w:rsid w:val="00B85256"/>
    <w:rsid w:val="00B86AFE"/>
    <w:rsid w:val="00B86F66"/>
    <w:rsid w:val="00B8723D"/>
    <w:rsid w:val="00B8759B"/>
    <w:rsid w:val="00B905BF"/>
    <w:rsid w:val="00B910C7"/>
    <w:rsid w:val="00B9189A"/>
    <w:rsid w:val="00B935C5"/>
    <w:rsid w:val="00B9495F"/>
    <w:rsid w:val="00B956A3"/>
    <w:rsid w:val="00B959D8"/>
    <w:rsid w:val="00B96050"/>
    <w:rsid w:val="00B967E3"/>
    <w:rsid w:val="00B97FC7"/>
    <w:rsid w:val="00BA17C3"/>
    <w:rsid w:val="00BA1D78"/>
    <w:rsid w:val="00BA2733"/>
    <w:rsid w:val="00BA35C4"/>
    <w:rsid w:val="00BA36B3"/>
    <w:rsid w:val="00BA3711"/>
    <w:rsid w:val="00BA3D74"/>
    <w:rsid w:val="00BA4F3E"/>
    <w:rsid w:val="00BA50A6"/>
    <w:rsid w:val="00BA540F"/>
    <w:rsid w:val="00BA60E6"/>
    <w:rsid w:val="00BA6BBD"/>
    <w:rsid w:val="00BA6E7D"/>
    <w:rsid w:val="00BB1BC0"/>
    <w:rsid w:val="00BB22C6"/>
    <w:rsid w:val="00BB4758"/>
    <w:rsid w:val="00BB532A"/>
    <w:rsid w:val="00BB5762"/>
    <w:rsid w:val="00BB5854"/>
    <w:rsid w:val="00BB6927"/>
    <w:rsid w:val="00BB7F60"/>
    <w:rsid w:val="00BC0671"/>
    <w:rsid w:val="00BC06A2"/>
    <w:rsid w:val="00BC094E"/>
    <w:rsid w:val="00BC1324"/>
    <w:rsid w:val="00BC23DF"/>
    <w:rsid w:val="00BC2526"/>
    <w:rsid w:val="00BC2B27"/>
    <w:rsid w:val="00BC35B2"/>
    <w:rsid w:val="00BC361E"/>
    <w:rsid w:val="00BC3F32"/>
    <w:rsid w:val="00BC4850"/>
    <w:rsid w:val="00BC5D77"/>
    <w:rsid w:val="00BC61EA"/>
    <w:rsid w:val="00BC785A"/>
    <w:rsid w:val="00BD0F0B"/>
    <w:rsid w:val="00BD19E1"/>
    <w:rsid w:val="00BD2046"/>
    <w:rsid w:val="00BD21F3"/>
    <w:rsid w:val="00BD30BE"/>
    <w:rsid w:val="00BD3EBC"/>
    <w:rsid w:val="00BD3FA0"/>
    <w:rsid w:val="00BD5D1A"/>
    <w:rsid w:val="00BD619E"/>
    <w:rsid w:val="00BD7DE5"/>
    <w:rsid w:val="00BE0886"/>
    <w:rsid w:val="00BE1EC2"/>
    <w:rsid w:val="00BE2F94"/>
    <w:rsid w:val="00BE3A18"/>
    <w:rsid w:val="00BE3B7D"/>
    <w:rsid w:val="00BE5004"/>
    <w:rsid w:val="00BE5532"/>
    <w:rsid w:val="00BE5D9A"/>
    <w:rsid w:val="00BE7074"/>
    <w:rsid w:val="00BE73DF"/>
    <w:rsid w:val="00BE7EDC"/>
    <w:rsid w:val="00BF0391"/>
    <w:rsid w:val="00BF06AD"/>
    <w:rsid w:val="00BF08F5"/>
    <w:rsid w:val="00BF1D03"/>
    <w:rsid w:val="00BF2127"/>
    <w:rsid w:val="00BF37C9"/>
    <w:rsid w:val="00BF3A7F"/>
    <w:rsid w:val="00BF4715"/>
    <w:rsid w:val="00BF6DCF"/>
    <w:rsid w:val="00BF7D51"/>
    <w:rsid w:val="00C00167"/>
    <w:rsid w:val="00C01EA0"/>
    <w:rsid w:val="00C0512D"/>
    <w:rsid w:val="00C05654"/>
    <w:rsid w:val="00C063B0"/>
    <w:rsid w:val="00C07029"/>
    <w:rsid w:val="00C07EF6"/>
    <w:rsid w:val="00C109EB"/>
    <w:rsid w:val="00C10F3F"/>
    <w:rsid w:val="00C11CD9"/>
    <w:rsid w:val="00C13261"/>
    <w:rsid w:val="00C133F9"/>
    <w:rsid w:val="00C13955"/>
    <w:rsid w:val="00C13BAE"/>
    <w:rsid w:val="00C13F97"/>
    <w:rsid w:val="00C142BD"/>
    <w:rsid w:val="00C15CB2"/>
    <w:rsid w:val="00C170FE"/>
    <w:rsid w:val="00C171F7"/>
    <w:rsid w:val="00C17954"/>
    <w:rsid w:val="00C17B8C"/>
    <w:rsid w:val="00C201E0"/>
    <w:rsid w:val="00C20305"/>
    <w:rsid w:val="00C2075A"/>
    <w:rsid w:val="00C2205E"/>
    <w:rsid w:val="00C229AE"/>
    <w:rsid w:val="00C23623"/>
    <w:rsid w:val="00C23E11"/>
    <w:rsid w:val="00C23E1E"/>
    <w:rsid w:val="00C25D70"/>
    <w:rsid w:val="00C2641C"/>
    <w:rsid w:val="00C26998"/>
    <w:rsid w:val="00C26BFA"/>
    <w:rsid w:val="00C26C48"/>
    <w:rsid w:val="00C31B2B"/>
    <w:rsid w:val="00C31D06"/>
    <w:rsid w:val="00C31FB5"/>
    <w:rsid w:val="00C32856"/>
    <w:rsid w:val="00C32D2A"/>
    <w:rsid w:val="00C34634"/>
    <w:rsid w:val="00C34655"/>
    <w:rsid w:val="00C34736"/>
    <w:rsid w:val="00C34C4F"/>
    <w:rsid w:val="00C3672A"/>
    <w:rsid w:val="00C370C7"/>
    <w:rsid w:val="00C377E1"/>
    <w:rsid w:val="00C41FDA"/>
    <w:rsid w:val="00C423CA"/>
    <w:rsid w:val="00C4294A"/>
    <w:rsid w:val="00C43F42"/>
    <w:rsid w:val="00C4464D"/>
    <w:rsid w:val="00C446BF"/>
    <w:rsid w:val="00C46199"/>
    <w:rsid w:val="00C4723F"/>
    <w:rsid w:val="00C50D62"/>
    <w:rsid w:val="00C5359C"/>
    <w:rsid w:val="00C535E9"/>
    <w:rsid w:val="00C5497B"/>
    <w:rsid w:val="00C55E2A"/>
    <w:rsid w:val="00C611D1"/>
    <w:rsid w:val="00C61226"/>
    <w:rsid w:val="00C61BBC"/>
    <w:rsid w:val="00C620DF"/>
    <w:rsid w:val="00C63AF0"/>
    <w:rsid w:val="00C644DB"/>
    <w:rsid w:val="00C66025"/>
    <w:rsid w:val="00C663F8"/>
    <w:rsid w:val="00C66E6C"/>
    <w:rsid w:val="00C671E3"/>
    <w:rsid w:val="00C67EB7"/>
    <w:rsid w:val="00C70248"/>
    <w:rsid w:val="00C70FC4"/>
    <w:rsid w:val="00C710AC"/>
    <w:rsid w:val="00C71656"/>
    <w:rsid w:val="00C7223D"/>
    <w:rsid w:val="00C72A0A"/>
    <w:rsid w:val="00C73DC9"/>
    <w:rsid w:val="00C7401F"/>
    <w:rsid w:val="00C74205"/>
    <w:rsid w:val="00C7442E"/>
    <w:rsid w:val="00C746BE"/>
    <w:rsid w:val="00C74BC2"/>
    <w:rsid w:val="00C74EFA"/>
    <w:rsid w:val="00C7501A"/>
    <w:rsid w:val="00C75CFB"/>
    <w:rsid w:val="00C77C1F"/>
    <w:rsid w:val="00C80688"/>
    <w:rsid w:val="00C808EA"/>
    <w:rsid w:val="00C83041"/>
    <w:rsid w:val="00C84472"/>
    <w:rsid w:val="00C854B3"/>
    <w:rsid w:val="00C85DBF"/>
    <w:rsid w:val="00C86845"/>
    <w:rsid w:val="00C86C57"/>
    <w:rsid w:val="00C87278"/>
    <w:rsid w:val="00C907B9"/>
    <w:rsid w:val="00C9179B"/>
    <w:rsid w:val="00C94815"/>
    <w:rsid w:val="00C9523E"/>
    <w:rsid w:val="00C952B6"/>
    <w:rsid w:val="00CA135E"/>
    <w:rsid w:val="00CA2549"/>
    <w:rsid w:val="00CA2944"/>
    <w:rsid w:val="00CA3346"/>
    <w:rsid w:val="00CA3FDC"/>
    <w:rsid w:val="00CA41F7"/>
    <w:rsid w:val="00CA5CD2"/>
    <w:rsid w:val="00CA661A"/>
    <w:rsid w:val="00CA73FD"/>
    <w:rsid w:val="00CA79E4"/>
    <w:rsid w:val="00CB0A56"/>
    <w:rsid w:val="00CB197D"/>
    <w:rsid w:val="00CB1B39"/>
    <w:rsid w:val="00CB2014"/>
    <w:rsid w:val="00CB3758"/>
    <w:rsid w:val="00CB4058"/>
    <w:rsid w:val="00CB4A90"/>
    <w:rsid w:val="00CB5145"/>
    <w:rsid w:val="00CB5CBE"/>
    <w:rsid w:val="00CB62A0"/>
    <w:rsid w:val="00CB68C2"/>
    <w:rsid w:val="00CC0D82"/>
    <w:rsid w:val="00CC3354"/>
    <w:rsid w:val="00CC3431"/>
    <w:rsid w:val="00CC465D"/>
    <w:rsid w:val="00CC57D3"/>
    <w:rsid w:val="00CC5A8B"/>
    <w:rsid w:val="00CC6151"/>
    <w:rsid w:val="00CC61D0"/>
    <w:rsid w:val="00CC6451"/>
    <w:rsid w:val="00CC6A9A"/>
    <w:rsid w:val="00CC6D0D"/>
    <w:rsid w:val="00CC7DDE"/>
    <w:rsid w:val="00CC7DDF"/>
    <w:rsid w:val="00CC7E7A"/>
    <w:rsid w:val="00CD0629"/>
    <w:rsid w:val="00CD094C"/>
    <w:rsid w:val="00CD18CC"/>
    <w:rsid w:val="00CD197A"/>
    <w:rsid w:val="00CD1A95"/>
    <w:rsid w:val="00CD1C33"/>
    <w:rsid w:val="00CD2568"/>
    <w:rsid w:val="00CD3232"/>
    <w:rsid w:val="00CD3C41"/>
    <w:rsid w:val="00CD5107"/>
    <w:rsid w:val="00CD7E4B"/>
    <w:rsid w:val="00CE01D8"/>
    <w:rsid w:val="00CE0D5D"/>
    <w:rsid w:val="00CE296D"/>
    <w:rsid w:val="00CE2A66"/>
    <w:rsid w:val="00CE2F68"/>
    <w:rsid w:val="00CE3249"/>
    <w:rsid w:val="00CE4F44"/>
    <w:rsid w:val="00CE6714"/>
    <w:rsid w:val="00CF0B97"/>
    <w:rsid w:val="00CF0FD3"/>
    <w:rsid w:val="00CF1532"/>
    <w:rsid w:val="00CF3100"/>
    <w:rsid w:val="00CF3B43"/>
    <w:rsid w:val="00CF5106"/>
    <w:rsid w:val="00CF5D23"/>
    <w:rsid w:val="00CF75FC"/>
    <w:rsid w:val="00CF791E"/>
    <w:rsid w:val="00D01359"/>
    <w:rsid w:val="00D0140F"/>
    <w:rsid w:val="00D016CF"/>
    <w:rsid w:val="00D03862"/>
    <w:rsid w:val="00D03B58"/>
    <w:rsid w:val="00D03FFF"/>
    <w:rsid w:val="00D05EF4"/>
    <w:rsid w:val="00D05F2F"/>
    <w:rsid w:val="00D077C1"/>
    <w:rsid w:val="00D07C77"/>
    <w:rsid w:val="00D12632"/>
    <w:rsid w:val="00D12BA4"/>
    <w:rsid w:val="00D12FD2"/>
    <w:rsid w:val="00D135A6"/>
    <w:rsid w:val="00D14D92"/>
    <w:rsid w:val="00D173DF"/>
    <w:rsid w:val="00D201A0"/>
    <w:rsid w:val="00D20AA1"/>
    <w:rsid w:val="00D20CF6"/>
    <w:rsid w:val="00D211A9"/>
    <w:rsid w:val="00D214E1"/>
    <w:rsid w:val="00D21A03"/>
    <w:rsid w:val="00D21DC3"/>
    <w:rsid w:val="00D22046"/>
    <w:rsid w:val="00D22495"/>
    <w:rsid w:val="00D22D93"/>
    <w:rsid w:val="00D23272"/>
    <w:rsid w:val="00D23C5D"/>
    <w:rsid w:val="00D25A78"/>
    <w:rsid w:val="00D25D4A"/>
    <w:rsid w:val="00D26201"/>
    <w:rsid w:val="00D27472"/>
    <w:rsid w:val="00D279DB"/>
    <w:rsid w:val="00D3027A"/>
    <w:rsid w:val="00D30D4A"/>
    <w:rsid w:val="00D31038"/>
    <w:rsid w:val="00D31239"/>
    <w:rsid w:val="00D31643"/>
    <w:rsid w:val="00D32FA5"/>
    <w:rsid w:val="00D33E3D"/>
    <w:rsid w:val="00D3503D"/>
    <w:rsid w:val="00D36AF1"/>
    <w:rsid w:val="00D376CD"/>
    <w:rsid w:val="00D4008B"/>
    <w:rsid w:val="00D401AB"/>
    <w:rsid w:val="00D40EFF"/>
    <w:rsid w:val="00D411EF"/>
    <w:rsid w:val="00D41EA2"/>
    <w:rsid w:val="00D41ED0"/>
    <w:rsid w:val="00D41F02"/>
    <w:rsid w:val="00D433BD"/>
    <w:rsid w:val="00D4348E"/>
    <w:rsid w:val="00D439A3"/>
    <w:rsid w:val="00D449D2"/>
    <w:rsid w:val="00D456DD"/>
    <w:rsid w:val="00D45803"/>
    <w:rsid w:val="00D45C9D"/>
    <w:rsid w:val="00D47C45"/>
    <w:rsid w:val="00D515DB"/>
    <w:rsid w:val="00D5207D"/>
    <w:rsid w:val="00D52393"/>
    <w:rsid w:val="00D523C3"/>
    <w:rsid w:val="00D54EF9"/>
    <w:rsid w:val="00D576E9"/>
    <w:rsid w:val="00D57A71"/>
    <w:rsid w:val="00D603D6"/>
    <w:rsid w:val="00D60519"/>
    <w:rsid w:val="00D61334"/>
    <w:rsid w:val="00D626C8"/>
    <w:rsid w:val="00D62716"/>
    <w:rsid w:val="00D62B19"/>
    <w:rsid w:val="00D63C7B"/>
    <w:rsid w:val="00D644D3"/>
    <w:rsid w:val="00D64D37"/>
    <w:rsid w:val="00D659F1"/>
    <w:rsid w:val="00D6602D"/>
    <w:rsid w:val="00D6642E"/>
    <w:rsid w:val="00D66779"/>
    <w:rsid w:val="00D7046C"/>
    <w:rsid w:val="00D70BA8"/>
    <w:rsid w:val="00D70F04"/>
    <w:rsid w:val="00D717D2"/>
    <w:rsid w:val="00D72C2D"/>
    <w:rsid w:val="00D7367B"/>
    <w:rsid w:val="00D80901"/>
    <w:rsid w:val="00D81F07"/>
    <w:rsid w:val="00D831A2"/>
    <w:rsid w:val="00D833EC"/>
    <w:rsid w:val="00D86E63"/>
    <w:rsid w:val="00D913BF"/>
    <w:rsid w:val="00D9142D"/>
    <w:rsid w:val="00D921FE"/>
    <w:rsid w:val="00D9300A"/>
    <w:rsid w:val="00D93723"/>
    <w:rsid w:val="00D94AD2"/>
    <w:rsid w:val="00D94E6C"/>
    <w:rsid w:val="00D970C0"/>
    <w:rsid w:val="00D979A2"/>
    <w:rsid w:val="00DA1A5A"/>
    <w:rsid w:val="00DA2005"/>
    <w:rsid w:val="00DA34C7"/>
    <w:rsid w:val="00DA4FD4"/>
    <w:rsid w:val="00DA52C5"/>
    <w:rsid w:val="00DA536C"/>
    <w:rsid w:val="00DA57E7"/>
    <w:rsid w:val="00DA648A"/>
    <w:rsid w:val="00DA7D7E"/>
    <w:rsid w:val="00DA7F83"/>
    <w:rsid w:val="00DB027A"/>
    <w:rsid w:val="00DB049E"/>
    <w:rsid w:val="00DB096A"/>
    <w:rsid w:val="00DB0AD8"/>
    <w:rsid w:val="00DB2C4D"/>
    <w:rsid w:val="00DB34B8"/>
    <w:rsid w:val="00DB37B9"/>
    <w:rsid w:val="00DB51AF"/>
    <w:rsid w:val="00DB61BC"/>
    <w:rsid w:val="00DB6927"/>
    <w:rsid w:val="00DB6A08"/>
    <w:rsid w:val="00DB75A2"/>
    <w:rsid w:val="00DC0525"/>
    <w:rsid w:val="00DC0B4B"/>
    <w:rsid w:val="00DC0C45"/>
    <w:rsid w:val="00DC0DC5"/>
    <w:rsid w:val="00DC154F"/>
    <w:rsid w:val="00DC1874"/>
    <w:rsid w:val="00DC2CB4"/>
    <w:rsid w:val="00DC347D"/>
    <w:rsid w:val="00DC3D9D"/>
    <w:rsid w:val="00DC5C88"/>
    <w:rsid w:val="00DC5FBD"/>
    <w:rsid w:val="00DC6397"/>
    <w:rsid w:val="00DC691C"/>
    <w:rsid w:val="00DC7FE7"/>
    <w:rsid w:val="00DD0482"/>
    <w:rsid w:val="00DD0A3F"/>
    <w:rsid w:val="00DD0E83"/>
    <w:rsid w:val="00DD10C9"/>
    <w:rsid w:val="00DD175B"/>
    <w:rsid w:val="00DD3A4E"/>
    <w:rsid w:val="00DD4390"/>
    <w:rsid w:val="00DD4551"/>
    <w:rsid w:val="00DD4A02"/>
    <w:rsid w:val="00DD4B80"/>
    <w:rsid w:val="00DD4BE7"/>
    <w:rsid w:val="00DD4E8A"/>
    <w:rsid w:val="00DD5419"/>
    <w:rsid w:val="00DD597C"/>
    <w:rsid w:val="00DD6812"/>
    <w:rsid w:val="00DD7680"/>
    <w:rsid w:val="00DD7CF5"/>
    <w:rsid w:val="00DE15EC"/>
    <w:rsid w:val="00DE1D6C"/>
    <w:rsid w:val="00DE1FB3"/>
    <w:rsid w:val="00DE2688"/>
    <w:rsid w:val="00DE3A53"/>
    <w:rsid w:val="00DE3F82"/>
    <w:rsid w:val="00DE6751"/>
    <w:rsid w:val="00DE6ED4"/>
    <w:rsid w:val="00DE73D2"/>
    <w:rsid w:val="00DE77DA"/>
    <w:rsid w:val="00DF1097"/>
    <w:rsid w:val="00DF259D"/>
    <w:rsid w:val="00DF46C5"/>
    <w:rsid w:val="00DF72A5"/>
    <w:rsid w:val="00E00A64"/>
    <w:rsid w:val="00E014E9"/>
    <w:rsid w:val="00E02380"/>
    <w:rsid w:val="00E0260B"/>
    <w:rsid w:val="00E05371"/>
    <w:rsid w:val="00E06D64"/>
    <w:rsid w:val="00E1139B"/>
    <w:rsid w:val="00E114A1"/>
    <w:rsid w:val="00E11A14"/>
    <w:rsid w:val="00E120B4"/>
    <w:rsid w:val="00E121EB"/>
    <w:rsid w:val="00E141D9"/>
    <w:rsid w:val="00E16091"/>
    <w:rsid w:val="00E16FB1"/>
    <w:rsid w:val="00E17E3E"/>
    <w:rsid w:val="00E20B33"/>
    <w:rsid w:val="00E21360"/>
    <w:rsid w:val="00E220E7"/>
    <w:rsid w:val="00E246A0"/>
    <w:rsid w:val="00E2565F"/>
    <w:rsid w:val="00E263FC"/>
    <w:rsid w:val="00E30EFB"/>
    <w:rsid w:val="00E31448"/>
    <w:rsid w:val="00E3165A"/>
    <w:rsid w:val="00E3171B"/>
    <w:rsid w:val="00E327C2"/>
    <w:rsid w:val="00E3331B"/>
    <w:rsid w:val="00E334DD"/>
    <w:rsid w:val="00E33A92"/>
    <w:rsid w:val="00E33AF8"/>
    <w:rsid w:val="00E33F08"/>
    <w:rsid w:val="00E34C3D"/>
    <w:rsid w:val="00E35225"/>
    <w:rsid w:val="00E35957"/>
    <w:rsid w:val="00E37D82"/>
    <w:rsid w:val="00E37F8E"/>
    <w:rsid w:val="00E400B5"/>
    <w:rsid w:val="00E40D7E"/>
    <w:rsid w:val="00E419F4"/>
    <w:rsid w:val="00E41E5C"/>
    <w:rsid w:val="00E4484A"/>
    <w:rsid w:val="00E52613"/>
    <w:rsid w:val="00E526D3"/>
    <w:rsid w:val="00E530A8"/>
    <w:rsid w:val="00E542C0"/>
    <w:rsid w:val="00E555F4"/>
    <w:rsid w:val="00E5581C"/>
    <w:rsid w:val="00E55C51"/>
    <w:rsid w:val="00E567E6"/>
    <w:rsid w:val="00E56DAB"/>
    <w:rsid w:val="00E57934"/>
    <w:rsid w:val="00E57D7D"/>
    <w:rsid w:val="00E60408"/>
    <w:rsid w:val="00E60627"/>
    <w:rsid w:val="00E60EA6"/>
    <w:rsid w:val="00E619DD"/>
    <w:rsid w:val="00E65591"/>
    <w:rsid w:val="00E659F3"/>
    <w:rsid w:val="00E66167"/>
    <w:rsid w:val="00E66544"/>
    <w:rsid w:val="00E665E8"/>
    <w:rsid w:val="00E6678A"/>
    <w:rsid w:val="00E66BFC"/>
    <w:rsid w:val="00E66F79"/>
    <w:rsid w:val="00E67126"/>
    <w:rsid w:val="00E67BD3"/>
    <w:rsid w:val="00E67CC5"/>
    <w:rsid w:val="00E72260"/>
    <w:rsid w:val="00E72298"/>
    <w:rsid w:val="00E722B6"/>
    <w:rsid w:val="00E722B8"/>
    <w:rsid w:val="00E723E5"/>
    <w:rsid w:val="00E724BC"/>
    <w:rsid w:val="00E72DC8"/>
    <w:rsid w:val="00E735CB"/>
    <w:rsid w:val="00E75661"/>
    <w:rsid w:val="00E7603D"/>
    <w:rsid w:val="00E76424"/>
    <w:rsid w:val="00E77EA1"/>
    <w:rsid w:val="00E809FD"/>
    <w:rsid w:val="00E811D8"/>
    <w:rsid w:val="00E81D37"/>
    <w:rsid w:val="00E81F3A"/>
    <w:rsid w:val="00E83100"/>
    <w:rsid w:val="00E83A05"/>
    <w:rsid w:val="00E8443C"/>
    <w:rsid w:val="00E84531"/>
    <w:rsid w:val="00E847CC"/>
    <w:rsid w:val="00E85D2C"/>
    <w:rsid w:val="00E86291"/>
    <w:rsid w:val="00E8643A"/>
    <w:rsid w:val="00E869CF"/>
    <w:rsid w:val="00E8718B"/>
    <w:rsid w:val="00E8739F"/>
    <w:rsid w:val="00E90BD3"/>
    <w:rsid w:val="00E91099"/>
    <w:rsid w:val="00E91D90"/>
    <w:rsid w:val="00E9207F"/>
    <w:rsid w:val="00E9220C"/>
    <w:rsid w:val="00E92269"/>
    <w:rsid w:val="00E9589A"/>
    <w:rsid w:val="00E95F95"/>
    <w:rsid w:val="00E96599"/>
    <w:rsid w:val="00E96907"/>
    <w:rsid w:val="00E978A0"/>
    <w:rsid w:val="00E97F29"/>
    <w:rsid w:val="00EA2E03"/>
    <w:rsid w:val="00EA31EF"/>
    <w:rsid w:val="00EA3759"/>
    <w:rsid w:val="00EA39FA"/>
    <w:rsid w:val="00EA3AD2"/>
    <w:rsid w:val="00EA3B5E"/>
    <w:rsid w:val="00EA41BE"/>
    <w:rsid w:val="00EA4330"/>
    <w:rsid w:val="00EA48DF"/>
    <w:rsid w:val="00EA53CF"/>
    <w:rsid w:val="00EA5672"/>
    <w:rsid w:val="00EA72EE"/>
    <w:rsid w:val="00EB01D3"/>
    <w:rsid w:val="00EB0929"/>
    <w:rsid w:val="00EB0DA9"/>
    <w:rsid w:val="00EB1166"/>
    <w:rsid w:val="00EB13FD"/>
    <w:rsid w:val="00EB1C9D"/>
    <w:rsid w:val="00EB1D63"/>
    <w:rsid w:val="00EB23DF"/>
    <w:rsid w:val="00EB279A"/>
    <w:rsid w:val="00EB3779"/>
    <w:rsid w:val="00EB52A7"/>
    <w:rsid w:val="00EB593B"/>
    <w:rsid w:val="00EB62DD"/>
    <w:rsid w:val="00EB67F7"/>
    <w:rsid w:val="00EB6865"/>
    <w:rsid w:val="00EC0F2D"/>
    <w:rsid w:val="00EC124F"/>
    <w:rsid w:val="00EC144F"/>
    <w:rsid w:val="00EC197D"/>
    <w:rsid w:val="00EC1F29"/>
    <w:rsid w:val="00EC25EC"/>
    <w:rsid w:val="00EC3793"/>
    <w:rsid w:val="00EC46AF"/>
    <w:rsid w:val="00EC761E"/>
    <w:rsid w:val="00ED1329"/>
    <w:rsid w:val="00ED3A47"/>
    <w:rsid w:val="00ED3FD3"/>
    <w:rsid w:val="00ED49E6"/>
    <w:rsid w:val="00ED65BF"/>
    <w:rsid w:val="00ED6794"/>
    <w:rsid w:val="00ED6AAB"/>
    <w:rsid w:val="00ED7896"/>
    <w:rsid w:val="00ED7AB3"/>
    <w:rsid w:val="00ED7BE5"/>
    <w:rsid w:val="00EE11C5"/>
    <w:rsid w:val="00EE1A9F"/>
    <w:rsid w:val="00EE1AC7"/>
    <w:rsid w:val="00EE2283"/>
    <w:rsid w:val="00EE3AD9"/>
    <w:rsid w:val="00EE3C62"/>
    <w:rsid w:val="00EE4B7C"/>
    <w:rsid w:val="00EE5132"/>
    <w:rsid w:val="00EE6347"/>
    <w:rsid w:val="00EE690F"/>
    <w:rsid w:val="00EE6E1A"/>
    <w:rsid w:val="00EE7709"/>
    <w:rsid w:val="00EE7C64"/>
    <w:rsid w:val="00EE7E74"/>
    <w:rsid w:val="00EF144B"/>
    <w:rsid w:val="00EF218E"/>
    <w:rsid w:val="00EF2CC1"/>
    <w:rsid w:val="00EF2ED3"/>
    <w:rsid w:val="00EF3459"/>
    <w:rsid w:val="00EF3839"/>
    <w:rsid w:val="00EF46DE"/>
    <w:rsid w:val="00EF52E5"/>
    <w:rsid w:val="00EF5576"/>
    <w:rsid w:val="00EF5A01"/>
    <w:rsid w:val="00EF7E23"/>
    <w:rsid w:val="00F00123"/>
    <w:rsid w:val="00F0178B"/>
    <w:rsid w:val="00F01D19"/>
    <w:rsid w:val="00F01F3D"/>
    <w:rsid w:val="00F02615"/>
    <w:rsid w:val="00F02852"/>
    <w:rsid w:val="00F02FEF"/>
    <w:rsid w:val="00F0374B"/>
    <w:rsid w:val="00F045D1"/>
    <w:rsid w:val="00F04C69"/>
    <w:rsid w:val="00F04FFB"/>
    <w:rsid w:val="00F0602E"/>
    <w:rsid w:val="00F06849"/>
    <w:rsid w:val="00F068EE"/>
    <w:rsid w:val="00F071AB"/>
    <w:rsid w:val="00F118D3"/>
    <w:rsid w:val="00F123FC"/>
    <w:rsid w:val="00F1261F"/>
    <w:rsid w:val="00F12DA2"/>
    <w:rsid w:val="00F137F1"/>
    <w:rsid w:val="00F147A8"/>
    <w:rsid w:val="00F1500F"/>
    <w:rsid w:val="00F16E3D"/>
    <w:rsid w:val="00F2065D"/>
    <w:rsid w:val="00F20786"/>
    <w:rsid w:val="00F21F2D"/>
    <w:rsid w:val="00F23424"/>
    <w:rsid w:val="00F23E74"/>
    <w:rsid w:val="00F2408A"/>
    <w:rsid w:val="00F24769"/>
    <w:rsid w:val="00F24F4A"/>
    <w:rsid w:val="00F259AF"/>
    <w:rsid w:val="00F279C7"/>
    <w:rsid w:val="00F27AD1"/>
    <w:rsid w:val="00F307B7"/>
    <w:rsid w:val="00F308BE"/>
    <w:rsid w:val="00F30927"/>
    <w:rsid w:val="00F309E6"/>
    <w:rsid w:val="00F30ABE"/>
    <w:rsid w:val="00F312A7"/>
    <w:rsid w:val="00F31E2D"/>
    <w:rsid w:val="00F32AE7"/>
    <w:rsid w:val="00F3381C"/>
    <w:rsid w:val="00F33AC3"/>
    <w:rsid w:val="00F34942"/>
    <w:rsid w:val="00F34FAC"/>
    <w:rsid w:val="00F353BC"/>
    <w:rsid w:val="00F3562E"/>
    <w:rsid w:val="00F35A3F"/>
    <w:rsid w:val="00F3747A"/>
    <w:rsid w:val="00F37DB3"/>
    <w:rsid w:val="00F37F7B"/>
    <w:rsid w:val="00F40A43"/>
    <w:rsid w:val="00F410A5"/>
    <w:rsid w:val="00F41985"/>
    <w:rsid w:val="00F42D70"/>
    <w:rsid w:val="00F42ECB"/>
    <w:rsid w:val="00F43447"/>
    <w:rsid w:val="00F4392F"/>
    <w:rsid w:val="00F445FC"/>
    <w:rsid w:val="00F44803"/>
    <w:rsid w:val="00F454F5"/>
    <w:rsid w:val="00F46265"/>
    <w:rsid w:val="00F4671A"/>
    <w:rsid w:val="00F467EA"/>
    <w:rsid w:val="00F47C55"/>
    <w:rsid w:val="00F50870"/>
    <w:rsid w:val="00F51BDF"/>
    <w:rsid w:val="00F52550"/>
    <w:rsid w:val="00F52CE5"/>
    <w:rsid w:val="00F52CF6"/>
    <w:rsid w:val="00F5393E"/>
    <w:rsid w:val="00F5400F"/>
    <w:rsid w:val="00F55A47"/>
    <w:rsid w:val="00F56586"/>
    <w:rsid w:val="00F56C78"/>
    <w:rsid w:val="00F57DFD"/>
    <w:rsid w:val="00F6270E"/>
    <w:rsid w:val="00F63829"/>
    <w:rsid w:val="00F63ED3"/>
    <w:rsid w:val="00F649E4"/>
    <w:rsid w:val="00F657BB"/>
    <w:rsid w:val="00F70B9E"/>
    <w:rsid w:val="00F70C53"/>
    <w:rsid w:val="00F7101D"/>
    <w:rsid w:val="00F713BA"/>
    <w:rsid w:val="00F7150C"/>
    <w:rsid w:val="00F7324F"/>
    <w:rsid w:val="00F73F0A"/>
    <w:rsid w:val="00F73F8E"/>
    <w:rsid w:val="00F7404D"/>
    <w:rsid w:val="00F7437D"/>
    <w:rsid w:val="00F751DD"/>
    <w:rsid w:val="00F76730"/>
    <w:rsid w:val="00F77419"/>
    <w:rsid w:val="00F777D1"/>
    <w:rsid w:val="00F801D3"/>
    <w:rsid w:val="00F8124E"/>
    <w:rsid w:val="00F82763"/>
    <w:rsid w:val="00F833B1"/>
    <w:rsid w:val="00F85559"/>
    <w:rsid w:val="00F85AB7"/>
    <w:rsid w:val="00F87022"/>
    <w:rsid w:val="00F905A5"/>
    <w:rsid w:val="00F90914"/>
    <w:rsid w:val="00F91006"/>
    <w:rsid w:val="00F911C8"/>
    <w:rsid w:val="00F9147F"/>
    <w:rsid w:val="00F915E3"/>
    <w:rsid w:val="00F91817"/>
    <w:rsid w:val="00F93732"/>
    <w:rsid w:val="00F93A11"/>
    <w:rsid w:val="00F9412C"/>
    <w:rsid w:val="00F94BD3"/>
    <w:rsid w:val="00F950B6"/>
    <w:rsid w:val="00F95CD6"/>
    <w:rsid w:val="00F95F16"/>
    <w:rsid w:val="00F95FF5"/>
    <w:rsid w:val="00F97FDF"/>
    <w:rsid w:val="00FA0C38"/>
    <w:rsid w:val="00FA258C"/>
    <w:rsid w:val="00FA2BA5"/>
    <w:rsid w:val="00FA32F2"/>
    <w:rsid w:val="00FA431B"/>
    <w:rsid w:val="00FA6305"/>
    <w:rsid w:val="00FA725C"/>
    <w:rsid w:val="00FA72E5"/>
    <w:rsid w:val="00FA7949"/>
    <w:rsid w:val="00FB0B40"/>
    <w:rsid w:val="00FB0D78"/>
    <w:rsid w:val="00FB1431"/>
    <w:rsid w:val="00FB270D"/>
    <w:rsid w:val="00FB2AE7"/>
    <w:rsid w:val="00FB30EE"/>
    <w:rsid w:val="00FB4513"/>
    <w:rsid w:val="00FB550A"/>
    <w:rsid w:val="00FB55A0"/>
    <w:rsid w:val="00FB57A3"/>
    <w:rsid w:val="00FB5B61"/>
    <w:rsid w:val="00FC0257"/>
    <w:rsid w:val="00FC14EC"/>
    <w:rsid w:val="00FC191D"/>
    <w:rsid w:val="00FC1E60"/>
    <w:rsid w:val="00FC37D4"/>
    <w:rsid w:val="00FC3A29"/>
    <w:rsid w:val="00FC3DEA"/>
    <w:rsid w:val="00FC55ED"/>
    <w:rsid w:val="00FC71CE"/>
    <w:rsid w:val="00FC7638"/>
    <w:rsid w:val="00FC7850"/>
    <w:rsid w:val="00FD0D38"/>
    <w:rsid w:val="00FD25D2"/>
    <w:rsid w:val="00FD30AA"/>
    <w:rsid w:val="00FD31E2"/>
    <w:rsid w:val="00FD4E01"/>
    <w:rsid w:val="00FD4F2A"/>
    <w:rsid w:val="00FD525E"/>
    <w:rsid w:val="00FD5888"/>
    <w:rsid w:val="00FD6180"/>
    <w:rsid w:val="00FD702A"/>
    <w:rsid w:val="00FE03E2"/>
    <w:rsid w:val="00FE11F2"/>
    <w:rsid w:val="00FE3310"/>
    <w:rsid w:val="00FE407C"/>
    <w:rsid w:val="00FE5098"/>
    <w:rsid w:val="00FE6E3C"/>
    <w:rsid w:val="00FE71F5"/>
    <w:rsid w:val="00FE764F"/>
    <w:rsid w:val="00FE78DF"/>
    <w:rsid w:val="00FF01D3"/>
    <w:rsid w:val="00FF04C8"/>
    <w:rsid w:val="00FF0B7D"/>
    <w:rsid w:val="00FF2DB7"/>
    <w:rsid w:val="00FF49EF"/>
    <w:rsid w:val="00FF5501"/>
    <w:rsid w:val="00FF59CA"/>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994B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14792C"/>
    <w:rPr>
      <w:vertAlign w:val="superscript"/>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 w:type="character" w:styleId="nfasisintenso">
    <w:name w:val="Intense Emphasis"/>
    <w:basedOn w:val="Fuentedeprrafopredeter"/>
    <w:uiPriority w:val="21"/>
    <w:qFormat/>
    <w:rsid w:val="00350B85"/>
    <w:rPr>
      <w:i/>
      <w:iCs/>
      <w:color w:val="5B9BD5" w:themeColor="accent1"/>
    </w:rPr>
  </w:style>
  <w:style w:type="table" w:customStyle="1" w:styleId="Tabladelista4-nfasis31">
    <w:name w:val="Tabla de lista 4 - Énfasis 31"/>
    <w:basedOn w:val="Tablanormal"/>
    <w:uiPriority w:val="49"/>
    <w:rsid w:val="00A92978"/>
    <w:rPr>
      <w:rFonts w:ascii="ITC Avant Garde" w:eastAsiaTheme="minorHAnsi" w:hAnsi="ITC Avant Garde"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guntaInciso">
    <w:name w:val="Pregunta Inciso"/>
    <w:link w:val="PreguntaIncisoCar"/>
    <w:qFormat/>
    <w:rsid w:val="00F915E3"/>
    <w:pPr>
      <w:spacing w:after="120"/>
      <w:ind w:left="720" w:hanging="360"/>
      <w:jc w:val="both"/>
    </w:pPr>
    <w:rPr>
      <w:rFonts w:ascii="ITC Avant Garde" w:hAnsi="ITC Avant Garde"/>
      <w:color w:val="000000"/>
      <w:sz w:val="22"/>
      <w:szCs w:val="22"/>
      <w:lang w:val="es-ES" w:eastAsia="en-US"/>
    </w:rPr>
  </w:style>
  <w:style w:type="character" w:customStyle="1" w:styleId="PreguntaIncisoCar">
    <w:name w:val="Pregunta Inciso Car"/>
    <w:basedOn w:val="Fuentedeprrafopredeter"/>
    <w:link w:val="PreguntaInciso"/>
    <w:rsid w:val="00F915E3"/>
    <w:rPr>
      <w:rFonts w:ascii="ITC Avant Garde" w:hAnsi="ITC Avant Garde"/>
      <w:color w:val="000000"/>
      <w:sz w:val="22"/>
      <w:szCs w:val="22"/>
      <w:lang w:val="es-ES" w:eastAsia="en-US"/>
    </w:rPr>
  </w:style>
  <w:style w:type="table" w:customStyle="1" w:styleId="Tablaconcuadrcula2">
    <w:name w:val="Tabla con cuadrícula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12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2AA0"/>
    <w:rPr>
      <w:lang w:eastAsia="en-US"/>
    </w:rPr>
  </w:style>
  <w:style w:type="character" w:styleId="Refdenotaalfinal">
    <w:name w:val="endnote reference"/>
    <w:basedOn w:val="Fuentedeprrafopredeter"/>
    <w:uiPriority w:val="99"/>
    <w:semiHidden/>
    <w:unhideWhenUsed/>
    <w:rsid w:val="00212AA0"/>
    <w:rPr>
      <w:vertAlign w:val="superscript"/>
    </w:rPr>
  </w:style>
  <w:style w:type="paragraph" w:customStyle="1" w:styleId="TableParagraph">
    <w:name w:val="Table Paragraph"/>
    <w:basedOn w:val="Normal"/>
    <w:uiPriority w:val="1"/>
    <w:qFormat/>
    <w:rsid w:val="0012325A"/>
    <w:pPr>
      <w:widowControl w:val="0"/>
      <w:autoSpaceDE w:val="0"/>
      <w:autoSpaceDN w:val="0"/>
      <w:spacing w:after="0" w:line="240" w:lineRule="auto"/>
    </w:pPr>
    <w:rPr>
      <w:rFonts w:ascii="Century Gothic" w:eastAsia="Century Gothic" w:hAnsi="Century Gothic" w:cs="Century Gothic"/>
      <w:lang w:eastAsia="es-MX" w:bidi="es-MX"/>
    </w:rPr>
  </w:style>
  <w:style w:type="character" w:styleId="Hipervnculovisitado">
    <w:name w:val="FollowedHyperlink"/>
    <w:basedOn w:val="Fuentedeprrafopredeter"/>
    <w:uiPriority w:val="99"/>
    <w:semiHidden/>
    <w:unhideWhenUsed/>
    <w:rsid w:val="000D7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2556">
      <w:bodyDiv w:val="1"/>
      <w:marLeft w:val="0"/>
      <w:marRight w:val="0"/>
      <w:marTop w:val="0"/>
      <w:marBottom w:val="0"/>
      <w:divBdr>
        <w:top w:val="none" w:sz="0" w:space="0" w:color="auto"/>
        <w:left w:val="none" w:sz="0" w:space="0" w:color="auto"/>
        <w:bottom w:val="none" w:sz="0" w:space="0" w:color="auto"/>
        <w:right w:val="none" w:sz="0" w:space="0" w:color="auto"/>
      </w:divBdr>
    </w:div>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157352774">
      <w:bodyDiv w:val="1"/>
      <w:marLeft w:val="0"/>
      <w:marRight w:val="0"/>
      <w:marTop w:val="0"/>
      <w:marBottom w:val="0"/>
      <w:divBdr>
        <w:top w:val="none" w:sz="0" w:space="0" w:color="auto"/>
        <w:left w:val="none" w:sz="0" w:space="0" w:color="auto"/>
        <w:bottom w:val="none" w:sz="0" w:space="0" w:color="auto"/>
        <w:right w:val="none" w:sz="0" w:space="0" w:color="auto"/>
      </w:divBdr>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327176060">
      <w:bodyDiv w:val="1"/>
      <w:marLeft w:val="0"/>
      <w:marRight w:val="0"/>
      <w:marTop w:val="0"/>
      <w:marBottom w:val="0"/>
      <w:divBdr>
        <w:top w:val="none" w:sz="0" w:space="0" w:color="auto"/>
        <w:left w:val="none" w:sz="0" w:space="0" w:color="auto"/>
        <w:bottom w:val="none" w:sz="0" w:space="0" w:color="auto"/>
        <w:right w:val="none" w:sz="0" w:space="0" w:color="auto"/>
      </w:divBdr>
    </w:div>
    <w:div w:id="336349887">
      <w:bodyDiv w:val="1"/>
      <w:marLeft w:val="0"/>
      <w:marRight w:val="0"/>
      <w:marTop w:val="0"/>
      <w:marBottom w:val="0"/>
      <w:divBdr>
        <w:top w:val="none" w:sz="0" w:space="0" w:color="auto"/>
        <w:left w:val="none" w:sz="0" w:space="0" w:color="auto"/>
        <w:bottom w:val="none" w:sz="0" w:space="0" w:color="auto"/>
        <w:right w:val="none" w:sz="0" w:space="0" w:color="auto"/>
      </w:divBdr>
    </w:div>
    <w:div w:id="360907104">
      <w:bodyDiv w:val="1"/>
      <w:marLeft w:val="0"/>
      <w:marRight w:val="0"/>
      <w:marTop w:val="0"/>
      <w:marBottom w:val="0"/>
      <w:divBdr>
        <w:top w:val="none" w:sz="0" w:space="0" w:color="auto"/>
        <w:left w:val="none" w:sz="0" w:space="0" w:color="auto"/>
        <w:bottom w:val="none" w:sz="0" w:space="0" w:color="auto"/>
        <w:right w:val="none" w:sz="0" w:space="0" w:color="auto"/>
      </w:divBdr>
    </w:div>
    <w:div w:id="446969147">
      <w:bodyDiv w:val="1"/>
      <w:marLeft w:val="0"/>
      <w:marRight w:val="0"/>
      <w:marTop w:val="0"/>
      <w:marBottom w:val="0"/>
      <w:divBdr>
        <w:top w:val="none" w:sz="0" w:space="0" w:color="auto"/>
        <w:left w:val="none" w:sz="0" w:space="0" w:color="auto"/>
        <w:bottom w:val="none" w:sz="0" w:space="0" w:color="auto"/>
        <w:right w:val="none" w:sz="0" w:space="0" w:color="auto"/>
      </w:divBdr>
    </w:div>
    <w:div w:id="533082286">
      <w:bodyDiv w:val="1"/>
      <w:marLeft w:val="0"/>
      <w:marRight w:val="0"/>
      <w:marTop w:val="0"/>
      <w:marBottom w:val="0"/>
      <w:divBdr>
        <w:top w:val="none" w:sz="0" w:space="0" w:color="auto"/>
        <w:left w:val="none" w:sz="0" w:space="0" w:color="auto"/>
        <w:bottom w:val="none" w:sz="0" w:space="0" w:color="auto"/>
        <w:right w:val="none" w:sz="0" w:space="0" w:color="auto"/>
      </w:divBdr>
    </w:div>
    <w:div w:id="644285319">
      <w:bodyDiv w:val="1"/>
      <w:marLeft w:val="0"/>
      <w:marRight w:val="0"/>
      <w:marTop w:val="0"/>
      <w:marBottom w:val="0"/>
      <w:divBdr>
        <w:top w:val="none" w:sz="0" w:space="0" w:color="auto"/>
        <w:left w:val="none" w:sz="0" w:space="0" w:color="auto"/>
        <w:bottom w:val="none" w:sz="0" w:space="0" w:color="auto"/>
        <w:right w:val="none" w:sz="0" w:space="0" w:color="auto"/>
      </w:divBdr>
    </w:div>
    <w:div w:id="778912285">
      <w:bodyDiv w:val="1"/>
      <w:marLeft w:val="0"/>
      <w:marRight w:val="0"/>
      <w:marTop w:val="0"/>
      <w:marBottom w:val="0"/>
      <w:divBdr>
        <w:top w:val="none" w:sz="0" w:space="0" w:color="auto"/>
        <w:left w:val="none" w:sz="0" w:space="0" w:color="auto"/>
        <w:bottom w:val="none" w:sz="0" w:space="0" w:color="auto"/>
        <w:right w:val="none" w:sz="0" w:space="0" w:color="auto"/>
      </w:divBdr>
    </w:div>
    <w:div w:id="800466187">
      <w:bodyDiv w:val="1"/>
      <w:marLeft w:val="0"/>
      <w:marRight w:val="0"/>
      <w:marTop w:val="0"/>
      <w:marBottom w:val="0"/>
      <w:divBdr>
        <w:top w:val="none" w:sz="0" w:space="0" w:color="auto"/>
        <w:left w:val="none" w:sz="0" w:space="0" w:color="auto"/>
        <w:bottom w:val="none" w:sz="0" w:space="0" w:color="auto"/>
        <w:right w:val="none" w:sz="0" w:space="0" w:color="auto"/>
      </w:divBdr>
    </w:div>
    <w:div w:id="858160052">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1033383758">
      <w:bodyDiv w:val="1"/>
      <w:marLeft w:val="0"/>
      <w:marRight w:val="0"/>
      <w:marTop w:val="0"/>
      <w:marBottom w:val="0"/>
      <w:divBdr>
        <w:top w:val="none" w:sz="0" w:space="0" w:color="auto"/>
        <w:left w:val="none" w:sz="0" w:space="0" w:color="auto"/>
        <w:bottom w:val="none" w:sz="0" w:space="0" w:color="auto"/>
        <w:right w:val="none" w:sz="0" w:space="0" w:color="auto"/>
      </w:divBdr>
    </w:div>
    <w:div w:id="1089304334">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30504137">
      <w:bodyDiv w:val="1"/>
      <w:marLeft w:val="0"/>
      <w:marRight w:val="0"/>
      <w:marTop w:val="0"/>
      <w:marBottom w:val="0"/>
      <w:divBdr>
        <w:top w:val="none" w:sz="0" w:space="0" w:color="auto"/>
        <w:left w:val="none" w:sz="0" w:space="0" w:color="auto"/>
        <w:bottom w:val="none" w:sz="0" w:space="0" w:color="auto"/>
        <w:right w:val="none" w:sz="0" w:space="0" w:color="auto"/>
      </w:divBdr>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413047381">
      <w:bodyDiv w:val="1"/>
      <w:marLeft w:val="0"/>
      <w:marRight w:val="0"/>
      <w:marTop w:val="0"/>
      <w:marBottom w:val="0"/>
      <w:divBdr>
        <w:top w:val="none" w:sz="0" w:space="0" w:color="auto"/>
        <w:left w:val="none" w:sz="0" w:space="0" w:color="auto"/>
        <w:bottom w:val="none" w:sz="0" w:space="0" w:color="auto"/>
        <w:right w:val="none" w:sz="0" w:space="0" w:color="auto"/>
      </w:divBdr>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483351969">
      <w:bodyDiv w:val="1"/>
      <w:marLeft w:val="0"/>
      <w:marRight w:val="0"/>
      <w:marTop w:val="0"/>
      <w:marBottom w:val="0"/>
      <w:divBdr>
        <w:top w:val="none" w:sz="0" w:space="0" w:color="auto"/>
        <w:left w:val="none" w:sz="0" w:space="0" w:color="auto"/>
        <w:bottom w:val="none" w:sz="0" w:space="0" w:color="auto"/>
        <w:right w:val="none" w:sz="0" w:space="0" w:color="auto"/>
      </w:divBdr>
    </w:div>
    <w:div w:id="1495101796">
      <w:bodyDiv w:val="1"/>
      <w:marLeft w:val="0"/>
      <w:marRight w:val="0"/>
      <w:marTop w:val="0"/>
      <w:marBottom w:val="0"/>
      <w:divBdr>
        <w:top w:val="none" w:sz="0" w:space="0" w:color="auto"/>
        <w:left w:val="none" w:sz="0" w:space="0" w:color="auto"/>
        <w:bottom w:val="none" w:sz="0" w:space="0" w:color="auto"/>
        <w:right w:val="none" w:sz="0" w:space="0" w:color="auto"/>
      </w:divBdr>
    </w:div>
    <w:div w:id="1682050588">
      <w:bodyDiv w:val="1"/>
      <w:marLeft w:val="0"/>
      <w:marRight w:val="0"/>
      <w:marTop w:val="0"/>
      <w:marBottom w:val="0"/>
      <w:divBdr>
        <w:top w:val="none" w:sz="0" w:space="0" w:color="auto"/>
        <w:left w:val="none" w:sz="0" w:space="0" w:color="auto"/>
        <w:bottom w:val="none" w:sz="0" w:space="0" w:color="auto"/>
        <w:right w:val="none" w:sz="0" w:space="0" w:color="auto"/>
      </w:divBdr>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 w:id="1875188320">
      <w:bodyDiv w:val="1"/>
      <w:marLeft w:val="0"/>
      <w:marRight w:val="0"/>
      <w:marTop w:val="0"/>
      <w:marBottom w:val="0"/>
      <w:divBdr>
        <w:top w:val="none" w:sz="0" w:space="0" w:color="auto"/>
        <w:left w:val="none" w:sz="0" w:space="0" w:color="auto"/>
        <w:bottom w:val="none" w:sz="0" w:space="0" w:color="auto"/>
        <w:right w:val="none" w:sz="0" w:space="0" w:color="auto"/>
      </w:divBdr>
    </w:div>
    <w:div w:id="1948155894">
      <w:bodyDiv w:val="1"/>
      <w:marLeft w:val="0"/>
      <w:marRight w:val="0"/>
      <w:marTop w:val="0"/>
      <w:marBottom w:val="0"/>
      <w:divBdr>
        <w:top w:val="none" w:sz="0" w:space="0" w:color="auto"/>
        <w:left w:val="none" w:sz="0" w:space="0" w:color="auto"/>
        <w:bottom w:val="none" w:sz="0" w:space="0" w:color="auto"/>
        <w:right w:val="none" w:sz="0" w:space="0" w:color="auto"/>
      </w:divBdr>
    </w:div>
    <w:div w:id="19688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el-anteproyecto-de-modificaciones-las-disposiciones-regulatorias-de-la-l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2.xml><?xml version="1.0" encoding="utf-8"?>
<ds:datastoreItem xmlns:ds="http://schemas.openxmlformats.org/officeDocument/2006/customXml" ds:itemID="{1C5EE2EC-9271-437D-889C-7E36276B4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05EDD-C8ED-4770-B982-C402E49F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E3785F-4B5A-4F85-A962-829D6C61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10652</Words>
  <Characters>58592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69106</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2018-11-23T15:30:00Z</dcterms:created>
  <dcterms:modified xsi:type="dcterms:W3CDTF">2018-11-23T19:45:00Z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