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60" w:rsidRPr="002B257E" w:rsidRDefault="00E50160" w:rsidP="00A70521">
      <w:pPr>
        <w:keepNext/>
        <w:keepLines/>
        <w:spacing w:after="240" w:line="240" w:lineRule="auto"/>
        <w:jc w:val="both"/>
        <w:outlineLvl w:val="0"/>
        <w:rPr>
          <w:rFonts w:ascii="ITC Avant Garde" w:eastAsiaTheme="majorEastAsia" w:hAnsi="ITC Avant Garde" w:cstheme="majorBidi"/>
          <w:b/>
          <w:smallCaps/>
          <w:sz w:val="24"/>
        </w:rPr>
      </w:pPr>
      <w:r w:rsidRPr="002B257E">
        <w:rPr>
          <w:rFonts w:ascii="ITC Avant Garde" w:eastAsiaTheme="majorEastAsia" w:hAnsi="ITC Avant Garde" w:cstheme="majorBidi"/>
          <w:b/>
          <w:smallCaps/>
          <w:sz w:val="24"/>
        </w:rPr>
        <w:t>PROYECTO DE GUÍA DEL PROCEDIMIENTO DE DISPENSA O REDUCCIÓN DEL IMPORTE DE MULTAS</w:t>
      </w:r>
      <w:r w:rsidR="00AD7D7A" w:rsidRPr="002B257E">
        <w:rPr>
          <w:rFonts w:ascii="ITC Avant Garde" w:eastAsiaTheme="majorEastAsia" w:hAnsi="ITC Avant Garde" w:cstheme="majorBidi"/>
          <w:b/>
          <w:smallCaps/>
          <w:sz w:val="24"/>
        </w:rPr>
        <w:t xml:space="preserve"> EN INVESTIGACIONES DE PRÁCTICAS MONOPÓLICAS RELATIVAS O CONCENTRACIONES ILÍCI</w:t>
      </w:r>
      <w:bookmarkStart w:id="0" w:name="_GoBack"/>
      <w:bookmarkEnd w:id="0"/>
      <w:r w:rsidR="00AD7D7A" w:rsidRPr="002B257E">
        <w:rPr>
          <w:rFonts w:ascii="ITC Avant Garde" w:eastAsiaTheme="majorEastAsia" w:hAnsi="ITC Avant Garde" w:cstheme="majorBidi"/>
          <w:b/>
          <w:smallCaps/>
          <w:sz w:val="24"/>
        </w:rPr>
        <w:t>TAS</w:t>
      </w:r>
      <w:r w:rsidRPr="002B257E">
        <w:rPr>
          <w:rFonts w:ascii="ITC Avant Garde" w:eastAsiaTheme="majorEastAsia" w:hAnsi="ITC Avant Garde" w:cstheme="majorBidi"/>
          <w:b/>
          <w:smallCaps/>
          <w:sz w:val="24"/>
        </w:rPr>
        <w:t>, PARA LOS SECTORES DE TELECOMUNICACIONES Y RADIODIFUSIÓN</w:t>
      </w:r>
    </w:p>
    <w:p w:rsidR="00E50160" w:rsidRPr="002B257E" w:rsidRDefault="00E50160" w:rsidP="00A70521">
      <w:pPr>
        <w:spacing w:after="240" w:line="240" w:lineRule="auto"/>
        <w:jc w:val="both"/>
        <w:outlineLvl w:val="1"/>
        <w:rPr>
          <w:rFonts w:ascii="ITC Avant Garde" w:hAnsi="ITC Avant Garde" w:cs="Arial"/>
          <w:b/>
          <w:smallCaps/>
        </w:rPr>
      </w:pPr>
      <w:r w:rsidRPr="002B257E">
        <w:rPr>
          <w:rFonts w:ascii="ITC Avant Garde" w:hAnsi="ITC Avant Garde" w:cs="Arial"/>
          <w:b/>
          <w:smallCaps/>
        </w:rPr>
        <w:t>INTRODUCCIÓN</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 xml:space="preserve">De conformidad con lo dispuesto en el artículo 28 de la Constitución Política de los Estados Unidos Mexicanos, el Instituto Federal de Telecomunicaciones (Instituto) es un órgano autónomo, con personalidad jurídica y patrimonio propio, que tiene por objeto el desarrollo eficiente de la radiodifusión y las telecomunicaciones, para lo cual tiene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 </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 xml:space="preserve">Asimismo, el Instituto es la autoridad en materia de competencia económica en los sectores de telecomunicaciones y radiodifusión, por lo que en ellos tiene por objeto garantizar la libre competencia y concurrencia, así como prevenir, investigar y combatir las prácticas monopólicas, las concentraciones </w:t>
      </w:r>
      <w:r w:rsidR="00AD7D7A" w:rsidRPr="002B257E">
        <w:rPr>
          <w:rFonts w:ascii="ITC Avant Garde" w:hAnsi="ITC Avant Garde"/>
        </w:rPr>
        <w:t xml:space="preserve">ilícitas </w:t>
      </w:r>
      <w:r w:rsidRPr="002B257E">
        <w:rPr>
          <w:rFonts w:ascii="ITC Avant Garde" w:hAnsi="ITC Avant Garde"/>
        </w:rPr>
        <w:t xml:space="preserve">y demás restricciones al funcionamiento eficiente de los mercados. </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Para cumplir sus funciones como autoridad en materia de competencia económica el Instituto cuenta, entre otras, con las facultades de investigación previstas en la Constitución</w:t>
      </w:r>
      <w:r w:rsidR="00EE3904" w:rsidRPr="002B257E">
        <w:rPr>
          <w:rFonts w:ascii="ITC Avant Garde" w:hAnsi="ITC Avant Garde"/>
        </w:rPr>
        <w:t xml:space="preserve"> Política de los Estados Unidos Mexicanos</w:t>
      </w:r>
      <w:r w:rsidRPr="002B257E">
        <w:rPr>
          <w:rFonts w:ascii="ITC Avant Garde" w:hAnsi="ITC Avant Garde"/>
        </w:rPr>
        <w:t xml:space="preserve"> y en la Ley Federal de Competencia Económica.</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La Autoridad Investigadora es el órgano del Instituto encargado de desahogar la</w:t>
      </w:r>
      <w:r w:rsidR="00AD7D7A" w:rsidRPr="002B257E">
        <w:rPr>
          <w:rFonts w:ascii="ITC Avant Garde" w:hAnsi="ITC Avant Garde"/>
        </w:rPr>
        <w:t>s</w:t>
      </w:r>
      <w:r w:rsidRPr="002B257E">
        <w:rPr>
          <w:rFonts w:ascii="ITC Avant Garde" w:hAnsi="ITC Avant Garde"/>
        </w:rPr>
        <w:t xml:space="preserve"> investigac</w:t>
      </w:r>
      <w:r w:rsidR="00AD7D7A" w:rsidRPr="002B257E">
        <w:rPr>
          <w:rFonts w:ascii="ITC Avant Garde" w:hAnsi="ITC Avant Garde"/>
        </w:rPr>
        <w:t>iones</w:t>
      </w:r>
      <w:r w:rsidRPr="002B257E">
        <w:rPr>
          <w:rFonts w:ascii="ITC Avant Garde" w:hAnsi="ITC Avant Garde"/>
        </w:rPr>
        <w:t xml:space="preserve"> y en el ejercicio de sus atribuciones está dotada de autonomía técnica y de gestión para decidir sobre su funcionamiento y resoluciones.</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La Ley Federal de Competencia Económica en su artículo 100 establece que antes de que se emita el dictamen de probable responsabilidad en un procedimiento seguido ante el Instituto por práctica monopólica relativa o concentración ilícita, el agente económico sujeto a la investigación, por una sola ocasión, podrá manifestar por escrito su voluntad de acogerse al beneficio de dispensa o reducción del importe de las multas establecidas en la ley.</w:t>
      </w:r>
      <w:r w:rsidR="00AD7D7A" w:rsidRPr="002B257E">
        <w:rPr>
          <w:rFonts w:ascii="ITC Avant Garde" w:hAnsi="ITC Avant Garde"/>
        </w:rPr>
        <w:t xml:space="preserve"> En términos del artículo 102 del referido ordenamiento, los agentes económicos pueden acogerse a ese beneficio una vez cada cinco años.</w:t>
      </w:r>
    </w:p>
    <w:p w:rsidR="00E50160" w:rsidRPr="002B257E" w:rsidRDefault="00E50160" w:rsidP="00A70521">
      <w:pPr>
        <w:spacing w:after="120" w:line="240" w:lineRule="auto"/>
        <w:jc w:val="both"/>
        <w:outlineLvl w:val="1"/>
        <w:rPr>
          <w:rFonts w:ascii="ITC Avant Garde" w:hAnsi="ITC Avant Garde" w:cs="Arial"/>
          <w:b/>
          <w:smallCaps/>
        </w:rPr>
      </w:pPr>
      <w:r w:rsidRPr="002B257E">
        <w:rPr>
          <w:rFonts w:ascii="ITC Avant Garde" w:hAnsi="ITC Avant Garde" w:cs="Arial"/>
          <w:b/>
          <w:smallCaps/>
        </w:rPr>
        <w:t>OBJETIVO</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La presente guía es de carácter informativo y tiene como finalidad orientar al público en general sobre el procedimiento de dispensa o reducción del importe de multas en los sectores de telecomunicaciones y radiodifusión, específicamente sobre la información y documentos adecuados para satisfacer los requisitos establecidos en el artículo 100 de la Ley Federal de Competencia Económica</w:t>
      </w:r>
      <w:r w:rsidR="00A622BB" w:rsidRPr="002B257E">
        <w:rPr>
          <w:rFonts w:ascii="ITC Avant Garde" w:hAnsi="ITC Avant Garde"/>
        </w:rPr>
        <w:t xml:space="preserve"> </w:t>
      </w:r>
      <w:r w:rsidR="00B75F0D" w:rsidRPr="002B257E">
        <w:rPr>
          <w:rFonts w:ascii="ITC Avant Garde" w:hAnsi="ITC Avant Garde"/>
        </w:rPr>
        <w:t>y en las Disposiciones Regulatorias</w:t>
      </w:r>
      <w:r w:rsidRPr="002B257E">
        <w:rPr>
          <w:rFonts w:ascii="ITC Avant Garde" w:hAnsi="ITC Avant Garde"/>
        </w:rPr>
        <w:t>.</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lastRenderedPageBreak/>
        <w:t xml:space="preserve">Para ello, en esta guía se </w:t>
      </w:r>
      <w:r w:rsidR="007D5519" w:rsidRPr="002B257E">
        <w:rPr>
          <w:rFonts w:ascii="ITC Avant Garde" w:hAnsi="ITC Avant Garde"/>
        </w:rPr>
        <w:t>ide</w:t>
      </w:r>
      <w:r w:rsidR="002E747F" w:rsidRPr="002B257E">
        <w:rPr>
          <w:rFonts w:ascii="ITC Avant Garde" w:hAnsi="ITC Avant Garde"/>
        </w:rPr>
        <w:t>ntifican</w:t>
      </w:r>
      <w:r w:rsidR="007D5519" w:rsidRPr="002B257E">
        <w:rPr>
          <w:rFonts w:ascii="ITC Avant Garde" w:hAnsi="ITC Avant Garde"/>
        </w:rPr>
        <w:t xml:space="preserve"> </w:t>
      </w:r>
      <w:r w:rsidRPr="002B257E">
        <w:rPr>
          <w:rFonts w:ascii="ITC Avant Garde" w:hAnsi="ITC Avant Garde"/>
        </w:rPr>
        <w:t>las conductas anticompetitivas que pueden ser objeto del beneficio de dispensa o reducción del importe de multas; los requisitos que debe cumplir el escrito de solicitud; las actuaciones que puede realizar la Autoridad Investigadora una vez que recibe la solicitud; el sentido de la resolución que puede emitir el Pleno; la verificación del cumplimiento de los compromisos, así como lo relativo a la clasificación de la información presentada.</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La guía tiene propósitos orientadores, por lo que no interpreta ni sustituye el marco jurídico aplicable.</w:t>
      </w:r>
    </w:p>
    <w:p w:rsidR="00E50160" w:rsidRPr="002B257E" w:rsidRDefault="00E50160" w:rsidP="00A70521">
      <w:pPr>
        <w:spacing w:after="120" w:line="240" w:lineRule="auto"/>
        <w:jc w:val="both"/>
        <w:rPr>
          <w:rFonts w:ascii="ITC Avant Garde" w:hAnsi="ITC Avant Garde" w:cs="Arial"/>
          <w:b/>
        </w:rPr>
      </w:pPr>
      <w:r w:rsidRPr="002B257E">
        <w:rPr>
          <w:rFonts w:ascii="ITC Avant Garde" w:hAnsi="ITC Avant Garde" w:cs="Arial"/>
          <w:b/>
        </w:rPr>
        <w:t>GLOSARIO</w:t>
      </w:r>
    </w:p>
    <w:p w:rsidR="00E50160" w:rsidRPr="002B257E" w:rsidRDefault="00E50160" w:rsidP="00A70521">
      <w:pPr>
        <w:spacing w:after="120" w:line="240" w:lineRule="auto"/>
        <w:jc w:val="both"/>
        <w:rPr>
          <w:rFonts w:ascii="ITC Avant Garde" w:hAnsi="ITC Avant Garde" w:cs="Arial"/>
        </w:rPr>
      </w:pPr>
      <w:r w:rsidRPr="002B257E">
        <w:rPr>
          <w:rFonts w:ascii="ITC Avant Garde" w:hAnsi="ITC Avant Garde" w:cs="Arial"/>
        </w:rPr>
        <w:t>Para los efectos de la p</w:t>
      </w:r>
      <w:r w:rsidR="0051111A" w:rsidRPr="002B257E">
        <w:rPr>
          <w:rFonts w:ascii="ITC Avant Garde" w:hAnsi="ITC Avant Garde" w:cs="Arial"/>
        </w:rPr>
        <w:t>resente guía, se entiende por:</w:t>
      </w:r>
    </w:p>
    <w:tbl>
      <w:tblPr>
        <w:tblStyle w:val="Tabladelista4-nfasis31"/>
        <w:tblW w:w="0" w:type="auto"/>
        <w:tblLayout w:type="fixed"/>
        <w:tblLook w:val="04A0" w:firstRow="1" w:lastRow="0" w:firstColumn="1" w:lastColumn="0" w:noHBand="0" w:noVBand="1"/>
      </w:tblPr>
      <w:tblGrid>
        <w:gridCol w:w="2405"/>
        <w:gridCol w:w="6423"/>
      </w:tblGrid>
      <w:tr w:rsidR="00E50160" w:rsidRPr="002B257E" w:rsidTr="00DB5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2B257E" w:rsidRDefault="00E50160" w:rsidP="00A70521">
            <w:pPr>
              <w:spacing w:after="120"/>
              <w:jc w:val="center"/>
              <w:rPr>
                <w:sz w:val="20"/>
              </w:rPr>
            </w:pPr>
            <w:r w:rsidRPr="002B257E">
              <w:rPr>
                <w:sz w:val="20"/>
              </w:rPr>
              <w:t>Término</w:t>
            </w:r>
          </w:p>
        </w:tc>
        <w:tc>
          <w:tcPr>
            <w:tcW w:w="6423" w:type="dxa"/>
          </w:tcPr>
          <w:p w:rsidR="00E50160" w:rsidRPr="002B257E" w:rsidRDefault="00E50160" w:rsidP="00A70521">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2B257E">
              <w:rPr>
                <w:sz w:val="20"/>
              </w:rPr>
              <w:t>Significado</w:t>
            </w:r>
          </w:p>
        </w:tc>
      </w:tr>
      <w:tr w:rsidR="00E50160" w:rsidRPr="002B257E" w:rsidTr="00DB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2B257E" w:rsidRDefault="00E50160" w:rsidP="00A70521">
            <w:pPr>
              <w:spacing w:after="120"/>
              <w:jc w:val="center"/>
              <w:rPr>
                <w:sz w:val="20"/>
              </w:rPr>
            </w:pPr>
            <w:r w:rsidRPr="002B257E">
              <w:rPr>
                <w:sz w:val="20"/>
              </w:rPr>
              <w:t>Autoridad Investigadora</w:t>
            </w:r>
          </w:p>
        </w:tc>
        <w:tc>
          <w:tcPr>
            <w:tcW w:w="6423" w:type="dxa"/>
          </w:tcPr>
          <w:p w:rsidR="00E50160" w:rsidRPr="002B257E" w:rsidRDefault="00265BB8" w:rsidP="00A70521">
            <w:pPr>
              <w:spacing w:after="120"/>
              <w:jc w:val="both"/>
              <w:cnfStyle w:val="000000100000" w:firstRow="0" w:lastRow="0" w:firstColumn="0" w:lastColumn="0" w:oddVBand="0" w:evenVBand="0" w:oddHBand="1" w:evenHBand="0" w:firstRowFirstColumn="0" w:firstRowLastColumn="0" w:lastRowFirstColumn="0" w:lastRowLastColumn="0"/>
              <w:rPr>
                <w:sz w:val="20"/>
              </w:rPr>
            </w:pPr>
            <w:r w:rsidRPr="002B257E">
              <w:rPr>
                <w:sz w:val="20"/>
              </w:rPr>
              <w:t xml:space="preserve">Autoridad Investigadora </w:t>
            </w:r>
            <w:r w:rsidR="00E50160" w:rsidRPr="002B257E">
              <w:rPr>
                <w:sz w:val="20"/>
              </w:rPr>
              <w:t>del Instituto Federal de Telecomunicaciones.</w:t>
            </w:r>
          </w:p>
        </w:tc>
      </w:tr>
      <w:tr w:rsidR="00E50160" w:rsidRPr="002B257E" w:rsidTr="00DB53C7">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2B257E" w:rsidRDefault="00E50160" w:rsidP="00A70521">
            <w:pPr>
              <w:spacing w:after="120"/>
              <w:jc w:val="center"/>
              <w:rPr>
                <w:sz w:val="20"/>
              </w:rPr>
            </w:pPr>
            <w:r w:rsidRPr="002B257E">
              <w:rPr>
                <w:sz w:val="20"/>
              </w:rPr>
              <w:t>Disposiciones Regulatorias</w:t>
            </w:r>
          </w:p>
        </w:tc>
        <w:tc>
          <w:tcPr>
            <w:tcW w:w="6423" w:type="dxa"/>
          </w:tcPr>
          <w:p w:rsidR="00E50160" w:rsidRPr="002B257E" w:rsidRDefault="00E50160" w:rsidP="00A70521">
            <w:pPr>
              <w:spacing w:after="120"/>
              <w:jc w:val="both"/>
              <w:cnfStyle w:val="000000000000" w:firstRow="0" w:lastRow="0" w:firstColumn="0" w:lastColumn="0" w:oddVBand="0" w:evenVBand="0" w:oddHBand="0" w:evenHBand="0" w:firstRowFirstColumn="0" w:firstRowLastColumn="0" w:lastRowFirstColumn="0" w:lastRowLastColumn="0"/>
              <w:rPr>
                <w:sz w:val="20"/>
              </w:rPr>
            </w:pPr>
            <w:r w:rsidRPr="002B257E">
              <w:rPr>
                <w:sz w:val="20"/>
              </w:rPr>
              <w:t xml:space="preserve">Disposiciones Regulatorias de la Ley Federal de Competencia Económica para los sectores de telecomunicaciones y radiodifusión. </w:t>
            </w:r>
          </w:p>
        </w:tc>
      </w:tr>
      <w:tr w:rsidR="00E50160" w:rsidRPr="002B257E" w:rsidTr="00DB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2B257E" w:rsidRDefault="00E50160" w:rsidP="00A70521">
            <w:pPr>
              <w:spacing w:after="120"/>
              <w:jc w:val="center"/>
              <w:rPr>
                <w:sz w:val="20"/>
              </w:rPr>
            </w:pPr>
            <w:r w:rsidRPr="002B257E">
              <w:rPr>
                <w:sz w:val="20"/>
              </w:rPr>
              <w:t>Instituto</w:t>
            </w:r>
          </w:p>
        </w:tc>
        <w:tc>
          <w:tcPr>
            <w:tcW w:w="6423" w:type="dxa"/>
          </w:tcPr>
          <w:p w:rsidR="00E50160" w:rsidRPr="002B257E" w:rsidRDefault="00E50160" w:rsidP="00A70521">
            <w:pPr>
              <w:spacing w:after="120"/>
              <w:jc w:val="both"/>
              <w:cnfStyle w:val="000000100000" w:firstRow="0" w:lastRow="0" w:firstColumn="0" w:lastColumn="0" w:oddVBand="0" w:evenVBand="0" w:oddHBand="1" w:evenHBand="0" w:firstRowFirstColumn="0" w:firstRowLastColumn="0" w:lastRowFirstColumn="0" w:lastRowLastColumn="0"/>
              <w:rPr>
                <w:sz w:val="20"/>
              </w:rPr>
            </w:pPr>
            <w:r w:rsidRPr="002B257E">
              <w:rPr>
                <w:sz w:val="20"/>
              </w:rPr>
              <w:t>Instituto Federal de Telecomunicaciones.</w:t>
            </w:r>
          </w:p>
        </w:tc>
      </w:tr>
      <w:tr w:rsidR="00E50160" w:rsidRPr="002B257E" w:rsidTr="00DB53C7">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2B257E" w:rsidRDefault="00E50160" w:rsidP="00A70521">
            <w:pPr>
              <w:spacing w:after="120"/>
              <w:jc w:val="center"/>
              <w:rPr>
                <w:sz w:val="20"/>
              </w:rPr>
            </w:pPr>
            <w:r w:rsidRPr="002B257E">
              <w:rPr>
                <w:sz w:val="20"/>
              </w:rPr>
              <w:t>LFCE</w:t>
            </w:r>
          </w:p>
        </w:tc>
        <w:tc>
          <w:tcPr>
            <w:tcW w:w="6423" w:type="dxa"/>
          </w:tcPr>
          <w:p w:rsidR="00E50160" w:rsidRPr="002B257E" w:rsidRDefault="00E50160" w:rsidP="00A70521">
            <w:pPr>
              <w:spacing w:after="120"/>
              <w:jc w:val="both"/>
              <w:cnfStyle w:val="000000000000" w:firstRow="0" w:lastRow="0" w:firstColumn="0" w:lastColumn="0" w:oddVBand="0" w:evenVBand="0" w:oddHBand="0" w:evenHBand="0" w:firstRowFirstColumn="0" w:firstRowLastColumn="0" w:lastRowFirstColumn="0" w:lastRowLastColumn="0"/>
              <w:rPr>
                <w:sz w:val="20"/>
              </w:rPr>
            </w:pPr>
            <w:r w:rsidRPr="002B257E">
              <w:rPr>
                <w:sz w:val="20"/>
              </w:rPr>
              <w:t>Ley Federal de Competencia Económica.</w:t>
            </w:r>
          </w:p>
        </w:tc>
      </w:tr>
      <w:tr w:rsidR="00E50160" w:rsidRPr="002B257E" w:rsidTr="00DB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2B257E" w:rsidRDefault="00E50160" w:rsidP="00A70521">
            <w:pPr>
              <w:spacing w:after="120"/>
              <w:jc w:val="center"/>
              <w:rPr>
                <w:sz w:val="20"/>
              </w:rPr>
            </w:pPr>
            <w:r w:rsidRPr="002B257E">
              <w:rPr>
                <w:sz w:val="20"/>
              </w:rPr>
              <w:t>Pleno</w:t>
            </w:r>
          </w:p>
        </w:tc>
        <w:tc>
          <w:tcPr>
            <w:tcW w:w="6423" w:type="dxa"/>
          </w:tcPr>
          <w:p w:rsidR="00E50160" w:rsidRPr="002B257E" w:rsidRDefault="00E50160" w:rsidP="00A70521">
            <w:pPr>
              <w:spacing w:after="120"/>
              <w:jc w:val="both"/>
              <w:cnfStyle w:val="000000100000" w:firstRow="0" w:lastRow="0" w:firstColumn="0" w:lastColumn="0" w:oddVBand="0" w:evenVBand="0" w:oddHBand="1" w:evenHBand="0" w:firstRowFirstColumn="0" w:firstRowLastColumn="0" w:lastRowFirstColumn="0" w:lastRowLastColumn="0"/>
              <w:rPr>
                <w:sz w:val="20"/>
              </w:rPr>
            </w:pPr>
            <w:r w:rsidRPr="002B257E">
              <w:rPr>
                <w:sz w:val="20"/>
              </w:rPr>
              <w:t xml:space="preserve">Órgano máximo de gobierno y decisión del Instituto Federal de Telecomunicaciones. </w:t>
            </w:r>
          </w:p>
        </w:tc>
      </w:tr>
      <w:tr w:rsidR="00E50160" w:rsidRPr="002B257E" w:rsidTr="00CC6B00">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2B257E" w:rsidRDefault="00E50160" w:rsidP="00A70521">
            <w:pPr>
              <w:spacing w:after="120"/>
              <w:jc w:val="center"/>
              <w:rPr>
                <w:sz w:val="20"/>
              </w:rPr>
            </w:pPr>
            <w:r w:rsidRPr="002B257E">
              <w:rPr>
                <w:sz w:val="20"/>
              </w:rPr>
              <w:t>Solicitante</w:t>
            </w:r>
          </w:p>
        </w:tc>
        <w:tc>
          <w:tcPr>
            <w:tcW w:w="6423" w:type="dxa"/>
          </w:tcPr>
          <w:p w:rsidR="00E50160" w:rsidRPr="002B257E" w:rsidRDefault="00E50160" w:rsidP="00A70521">
            <w:pPr>
              <w:spacing w:after="120"/>
              <w:jc w:val="both"/>
              <w:cnfStyle w:val="000000000000" w:firstRow="0" w:lastRow="0" w:firstColumn="0" w:lastColumn="0" w:oddVBand="0" w:evenVBand="0" w:oddHBand="0" w:evenHBand="0" w:firstRowFirstColumn="0" w:firstRowLastColumn="0" w:lastRowFirstColumn="0" w:lastRowLastColumn="0"/>
              <w:rPr>
                <w:sz w:val="20"/>
              </w:rPr>
            </w:pPr>
            <w:r w:rsidRPr="002B257E">
              <w:rPr>
                <w:sz w:val="20"/>
              </w:rPr>
              <w:t>Agente económico</w:t>
            </w:r>
            <w:r w:rsidR="00AE4489" w:rsidRPr="002B257E">
              <w:rPr>
                <w:sz w:val="20"/>
              </w:rPr>
              <w:t xml:space="preserve">, </w:t>
            </w:r>
            <w:r w:rsidR="0066519B" w:rsidRPr="002B257E">
              <w:rPr>
                <w:sz w:val="20"/>
              </w:rPr>
              <w:t xml:space="preserve">considerado </w:t>
            </w:r>
            <w:r w:rsidR="0066519B" w:rsidRPr="00AB6ADE">
              <w:rPr>
                <w:sz w:val="20"/>
              </w:rPr>
              <w:t xml:space="preserve">individualmente o </w:t>
            </w:r>
            <w:r w:rsidR="00AE4489" w:rsidRPr="00AB6ADE">
              <w:rPr>
                <w:sz w:val="20"/>
              </w:rPr>
              <w:t>hasta su dimensión de grupo de interés económico,</w:t>
            </w:r>
            <w:r w:rsidR="0066519B" w:rsidRPr="00AB6ADE">
              <w:rPr>
                <w:sz w:val="20"/>
              </w:rPr>
              <w:t xml:space="preserve"> según corresponda,</w:t>
            </w:r>
            <w:r w:rsidRPr="00AB6ADE">
              <w:rPr>
                <w:sz w:val="20"/>
              </w:rPr>
              <w:t xml:space="preserve"> que solicita al Instituto, por conducto de la Autoridad Investigadora, acogerse al beneficio de dispensa </w:t>
            </w:r>
            <w:r w:rsidR="008F555E" w:rsidRPr="00AB6ADE">
              <w:rPr>
                <w:sz w:val="20"/>
              </w:rPr>
              <w:t>o</w:t>
            </w:r>
            <w:r w:rsidRPr="002B257E">
              <w:rPr>
                <w:sz w:val="20"/>
              </w:rPr>
              <w:t xml:space="preserve"> reducción del importe de multas</w:t>
            </w:r>
            <w:r w:rsidR="00AB04D4" w:rsidRPr="002B257E">
              <w:rPr>
                <w:sz w:val="20"/>
              </w:rPr>
              <w:t xml:space="preserve"> en una investigación de prácticas monopólicas relativas o concentraciones ilícitas</w:t>
            </w:r>
            <w:r w:rsidRPr="002B257E">
              <w:rPr>
                <w:sz w:val="20"/>
              </w:rPr>
              <w:t>, en los sectores de telecomunicaciones y radiodifusión.</w:t>
            </w:r>
          </w:p>
        </w:tc>
      </w:tr>
      <w:tr w:rsidR="00E50160" w:rsidRPr="002B257E" w:rsidTr="00DB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2B257E" w:rsidRDefault="00E50160" w:rsidP="00A70521">
            <w:pPr>
              <w:spacing w:after="120"/>
              <w:jc w:val="center"/>
              <w:rPr>
                <w:sz w:val="20"/>
              </w:rPr>
            </w:pPr>
            <w:r w:rsidRPr="002B257E">
              <w:rPr>
                <w:sz w:val="20"/>
              </w:rPr>
              <w:t>Solicitud</w:t>
            </w:r>
          </w:p>
        </w:tc>
        <w:tc>
          <w:tcPr>
            <w:tcW w:w="6423" w:type="dxa"/>
          </w:tcPr>
          <w:p w:rsidR="00E50160" w:rsidRPr="002B257E" w:rsidDel="00A36140" w:rsidRDefault="00E50160" w:rsidP="00A70521">
            <w:pPr>
              <w:spacing w:after="120"/>
              <w:jc w:val="both"/>
              <w:cnfStyle w:val="000000100000" w:firstRow="0" w:lastRow="0" w:firstColumn="0" w:lastColumn="0" w:oddVBand="0" w:evenVBand="0" w:oddHBand="1" w:evenHBand="0" w:firstRowFirstColumn="0" w:firstRowLastColumn="0" w:lastRowFirstColumn="0" w:lastRowLastColumn="0"/>
              <w:rPr>
                <w:sz w:val="20"/>
              </w:rPr>
            </w:pPr>
            <w:r w:rsidRPr="002B257E">
              <w:rPr>
                <w:sz w:val="20"/>
              </w:rPr>
              <w:t>Escrito con el que un agente económico sujeto a una investigación de prácticas monopólicas relativas o de concentraciones ilícitas pide al Instituto, por conducto de la Autoridad Investigadora, el beneficio de dispensa o reducción del importe de multas.</w:t>
            </w:r>
          </w:p>
        </w:tc>
      </w:tr>
    </w:tbl>
    <w:p w:rsidR="00CC6B00" w:rsidRDefault="00CC6B00" w:rsidP="00A70521">
      <w:pPr>
        <w:spacing w:after="120" w:line="240" w:lineRule="auto"/>
        <w:jc w:val="both"/>
        <w:outlineLvl w:val="1"/>
        <w:rPr>
          <w:rFonts w:ascii="ITC Avant Garde" w:hAnsi="ITC Avant Garde" w:cs="Arial"/>
          <w:b/>
          <w:smallCaps/>
        </w:rPr>
      </w:pPr>
    </w:p>
    <w:p w:rsidR="00E50160" w:rsidRPr="002B257E" w:rsidRDefault="00E50160" w:rsidP="00A70521">
      <w:pPr>
        <w:spacing w:after="120" w:line="240" w:lineRule="auto"/>
        <w:jc w:val="both"/>
        <w:outlineLvl w:val="1"/>
        <w:rPr>
          <w:rFonts w:ascii="ITC Avant Garde" w:hAnsi="ITC Avant Garde" w:cs="Arial"/>
          <w:b/>
          <w:smallCaps/>
        </w:rPr>
      </w:pPr>
      <w:r w:rsidRPr="002B257E">
        <w:rPr>
          <w:rFonts w:ascii="ITC Avant Garde" w:hAnsi="ITC Avant Garde" w:cs="Arial"/>
          <w:b/>
          <w:smallCaps/>
        </w:rPr>
        <w:t>I. SOLICITUD</w:t>
      </w:r>
    </w:p>
    <w:p w:rsidR="00E50160" w:rsidRPr="002B257E" w:rsidRDefault="00E50160" w:rsidP="00A70521">
      <w:pPr>
        <w:numPr>
          <w:ilvl w:val="1"/>
          <w:numId w:val="5"/>
        </w:numPr>
        <w:spacing w:after="120" w:line="240" w:lineRule="auto"/>
        <w:jc w:val="both"/>
        <w:outlineLvl w:val="2"/>
        <w:rPr>
          <w:rFonts w:ascii="ITC Avant Garde" w:hAnsi="ITC Avant Garde" w:cs="Arial"/>
          <w:b/>
          <w:i/>
        </w:rPr>
      </w:pPr>
      <w:r w:rsidRPr="002B257E">
        <w:rPr>
          <w:rFonts w:ascii="ITC Avant Garde" w:hAnsi="ITC Avant Garde" w:cs="Arial"/>
          <w:b/>
          <w:i/>
        </w:rPr>
        <w:t>Conductas anticompetitivas que pueden ser objeto del beneficio de dispensa o reducción del importe de multas</w:t>
      </w:r>
    </w:p>
    <w:p w:rsidR="00E50160" w:rsidRPr="002B257E" w:rsidRDefault="00E50160" w:rsidP="00A70521">
      <w:pPr>
        <w:spacing w:after="120" w:line="240" w:lineRule="auto"/>
        <w:jc w:val="both"/>
        <w:rPr>
          <w:rFonts w:ascii="ITC Avant Garde" w:hAnsi="ITC Avant Garde" w:cs="Arial"/>
        </w:rPr>
      </w:pPr>
      <w:r w:rsidRPr="002B257E">
        <w:rPr>
          <w:rFonts w:ascii="ITC Avant Garde" w:hAnsi="ITC Avant Garde" w:cs="Arial"/>
        </w:rPr>
        <w:t>Las solicitudes para acogerse al beneficio de dispensa o reducción del importe de multas podrán presentarse tratándose de investigaciones de prácticas monopólicas relativas y de concentraciones ilícitas, en los sectores de telecomunicaciones y radiodifusión.</w:t>
      </w:r>
    </w:p>
    <w:p w:rsidR="00E50160" w:rsidRPr="002B257E" w:rsidRDefault="00E50160" w:rsidP="00A70521">
      <w:pPr>
        <w:spacing w:after="120" w:line="240" w:lineRule="auto"/>
        <w:jc w:val="both"/>
        <w:rPr>
          <w:rFonts w:ascii="ITC Avant Garde" w:hAnsi="ITC Avant Garde" w:cs="Arial"/>
          <w:b/>
          <w:i/>
        </w:rPr>
      </w:pPr>
      <w:r w:rsidRPr="002B257E">
        <w:rPr>
          <w:rFonts w:ascii="ITC Avant Garde" w:hAnsi="ITC Avant Garde" w:cs="Arial"/>
          <w:b/>
          <w:i/>
        </w:rPr>
        <w:lastRenderedPageBreak/>
        <w:t>1.2</w:t>
      </w:r>
      <w:r w:rsidR="00044596" w:rsidRPr="002B257E">
        <w:rPr>
          <w:rFonts w:ascii="ITC Avant Garde" w:hAnsi="ITC Avant Garde" w:cs="Arial"/>
          <w:b/>
          <w:i/>
        </w:rPr>
        <w:t>.</w:t>
      </w:r>
      <w:r w:rsidRPr="002B257E">
        <w:rPr>
          <w:rFonts w:ascii="ITC Avant Garde" w:hAnsi="ITC Avant Garde" w:cs="Arial"/>
          <w:b/>
          <w:i/>
        </w:rPr>
        <w:t xml:space="preserve"> Oportunidad en la presentación</w:t>
      </w:r>
    </w:p>
    <w:p w:rsidR="00E50160" w:rsidRPr="002B257E" w:rsidRDefault="00E50160" w:rsidP="00A70521">
      <w:pPr>
        <w:spacing w:after="120" w:line="240" w:lineRule="auto"/>
        <w:jc w:val="both"/>
        <w:rPr>
          <w:rFonts w:ascii="ITC Avant Garde" w:hAnsi="ITC Avant Garde" w:cs="Arial"/>
        </w:rPr>
      </w:pPr>
      <w:r w:rsidRPr="002B257E">
        <w:rPr>
          <w:rFonts w:ascii="ITC Avant Garde" w:hAnsi="ITC Avant Garde" w:cs="Arial"/>
        </w:rPr>
        <w:t xml:space="preserve">Los agentes económicos </w:t>
      </w:r>
      <w:r w:rsidR="004D396F" w:rsidRPr="002B257E">
        <w:rPr>
          <w:rFonts w:ascii="ITC Avant Garde" w:hAnsi="ITC Avant Garde" w:cs="Arial"/>
        </w:rPr>
        <w:t>sujetos a la investigación</w:t>
      </w:r>
      <w:r w:rsidRPr="002B257E">
        <w:rPr>
          <w:rFonts w:ascii="ITC Avant Garde" w:hAnsi="ITC Avant Garde" w:cs="Arial"/>
        </w:rPr>
        <w:t xml:space="preserve"> podrán presentar su solicitud al Instituto, por conducto de la Autoridad Investigadora, durante la sustanciación de la investigación y hasta antes de la emisión del dictamen de probable responsabilidad</w:t>
      </w:r>
      <w:r w:rsidR="006C7760" w:rsidRPr="002B257E">
        <w:rPr>
          <w:rFonts w:ascii="ITC Avant Garde" w:hAnsi="ITC Avant Garde" w:cs="Arial"/>
        </w:rPr>
        <w:t>.</w:t>
      </w:r>
      <w:r w:rsidRPr="002B257E">
        <w:rPr>
          <w:rFonts w:ascii="ITC Avant Garde" w:hAnsi="ITC Avant Garde" w:cs="Arial"/>
        </w:rPr>
        <w:t xml:space="preserve"> </w:t>
      </w:r>
      <w:r w:rsidR="006C7760" w:rsidRPr="002B257E">
        <w:rPr>
          <w:rFonts w:ascii="ITC Avant Garde" w:hAnsi="ITC Avant Garde" w:cs="Arial"/>
        </w:rPr>
        <w:t>U</w:t>
      </w:r>
      <w:r w:rsidRPr="002B257E">
        <w:rPr>
          <w:rFonts w:ascii="ITC Avant Garde" w:hAnsi="ITC Avant Garde" w:cs="Arial"/>
        </w:rPr>
        <w:t>na vez emitido el dictamen de probable responsabilidad no se admitirán a trámite las solicitudes que llegaren a presentarse.</w:t>
      </w:r>
    </w:p>
    <w:p w:rsidR="00F5341D" w:rsidRPr="002B257E" w:rsidRDefault="00F5341D" w:rsidP="00A70521">
      <w:pPr>
        <w:spacing w:after="120" w:line="240" w:lineRule="auto"/>
        <w:jc w:val="both"/>
        <w:rPr>
          <w:rFonts w:ascii="ITC Avant Garde" w:hAnsi="ITC Avant Garde" w:cs="Arial"/>
        </w:rPr>
      </w:pPr>
      <w:r w:rsidRPr="002B257E">
        <w:rPr>
          <w:rFonts w:ascii="ITC Avant Garde" w:hAnsi="ITC Avant Garde" w:cs="Arial"/>
        </w:rPr>
        <w:t xml:space="preserve">El agente económico puede solicitar reuniones con la Autoridad Investigadora antes de presentar la </w:t>
      </w:r>
      <w:r w:rsidR="00B75F0D" w:rsidRPr="002B257E">
        <w:rPr>
          <w:rFonts w:ascii="ITC Avant Garde" w:hAnsi="ITC Avant Garde" w:cs="Arial"/>
        </w:rPr>
        <w:t>s</w:t>
      </w:r>
      <w:r w:rsidRPr="002B257E">
        <w:rPr>
          <w:rFonts w:ascii="ITC Avant Garde" w:hAnsi="ITC Avant Garde" w:cs="Arial"/>
        </w:rPr>
        <w:t xml:space="preserve">olicitud en términos de lo dispuesto en los artículos 25, octavo párrafo, de la LFCE </w:t>
      </w:r>
      <w:r w:rsidR="00C66582" w:rsidRPr="002B257E">
        <w:rPr>
          <w:rFonts w:ascii="ITC Avant Garde" w:hAnsi="ITC Avant Garde" w:cs="Arial"/>
        </w:rPr>
        <w:t>y 97</w:t>
      </w:r>
      <w:r w:rsidRPr="002B257E">
        <w:rPr>
          <w:rFonts w:ascii="ITC Avant Garde" w:hAnsi="ITC Avant Garde" w:cs="Arial"/>
        </w:rPr>
        <w:t xml:space="preserve"> del Estatuto Orgánico</w:t>
      </w:r>
      <w:r w:rsidR="00A60231" w:rsidRPr="002B257E">
        <w:rPr>
          <w:rFonts w:ascii="ITC Avant Garde" w:hAnsi="ITC Avant Garde" w:cs="Arial"/>
        </w:rPr>
        <w:t xml:space="preserve"> del Instituto Federal de Telecomunicaciones</w:t>
      </w:r>
      <w:r w:rsidRPr="002B257E">
        <w:rPr>
          <w:rFonts w:ascii="ITC Avant Garde" w:hAnsi="ITC Avant Garde" w:cs="Arial"/>
        </w:rPr>
        <w:t xml:space="preserve">. </w:t>
      </w:r>
    </w:p>
    <w:p w:rsidR="00F5341D" w:rsidRPr="002B257E" w:rsidRDefault="00F5341D" w:rsidP="00A70521">
      <w:pPr>
        <w:spacing w:after="120" w:line="240" w:lineRule="auto"/>
        <w:jc w:val="both"/>
        <w:rPr>
          <w:rFonts w:ascii="ITC Avant Garde" w:hAnsi="ITC Avant Garde" w:cs="Arial"/>
        </w:rPr>
      </w:pPr>
      <w:r w:rsidRPr="002B257E">
        <w:rPr>
          <w:rFonts w:ascii="ITC Avant Garde" w:hAnsi="ITC Avant Garde" w:cs="Arial"/>
        </w:rPr>
        <w:t xml:space="preserve">Los agentes económicos sólo pueden </w:t>
      </w:r>
      <w:r w:rsidR="00B75F0D" w:rsidRPr="002B257E">
        <w:rPr>
          <w:rFonts w:ascii="ITC Avant Garde" w:hAnsi="ITC Avant Garde" w:cs="Arial"/>
        </w:rPr>
        <w:t>solicitar el beneficio por una ocasión</w:t>
      </w:r>
      <w:r w:rsidRPr="002B257E">
        <w:rPr>
          <w:rFonts w:ascii="ITC Avant Garde" w:hAnsi="ITC Avant Garde" w:cs="Arial"/>
        </w:rPr>
        <w:t xml:space="preserve"> durante un mismo procedimiento de investigación de prácticas monopólicas relativas o concentraciones ilícitas; y </w:t>
      </w:r>
      <w:r w:rsidRPr="002B257E">
        <w:rPr>
          <w:rFonts w:ascii="ITC Avant Garde" w:hAnsi="ITC Avant Garde"/>
        </w:rPr>
        <w:t>pueden acogerse al beneficio de dispensa o reducción del importe de multas una vez cada cinco años.</w:t>
      </w:r>
      <w:r w:rsidRPr="002B257E">
        <w:rPr>
          <w:rStyle w:val="Refdenotaalpie"/>
          <w:rFonts w:ascii="ITC Avant Garde" w:hAnsi="ITC Avant Garde"/>
        </w:rPr>
        <w:footnoteReference w:id="1"/>
      </w:r>
    </w:p>
    <w:p w:rsidR="00E50160" w:rsidRPr="002B257E" w:rsidRDefault="00E50160" w:rsidP="00A70521">
      <w:pPr>
        <w:spacing w:after="120" w:line="240" w:lineRule="auto"/>
        <w:jc w:val="both"/>
        <w:outlineLvl w:val="2"/>
        <w:rPr>
          <w:rFonts w:ascii="ITC Avant Garde" w:hAnsi="ITC Avant Garde" w:cs="Arial"/>
          <w:b/>
          <w:i/>
        </w:rPr>
      </w:pPr>
      <w:r w:rsidRPr="002B257E">
        <w:rPr>
          <w:rFonts w:ascii="ITC Avant Garde" w:hAnsi="ITC Avant Garde" w:cs="Arial"/>
          <w:b/>
          <w:i/>
        </w:rPr>
        <w:t>1.3. Requisitos de la solicitud</w:t>
      </w:r>
    </w:p>
    <w:p w:rsidR="00AE58E5" w:rsidRDefault="00E50160" w:rsidP="00A70521">
      <w:pPr>
        <w:spacing w:after="120" w:line="240" w:lineRule="auto"/>
        <w:jc w:val="both"/>
        <w:rPr>
          <w:rFonts w:ascii="ITC Avant Garde" w:hAnsi="ITC Avant Garde" w:cs="Arial"/>
        </w:rPr>
      </w:pPr>
      <w:r w:rsidRPr="002B257E">
        <w:rPr>
          <w:rFonts w:ascii="ITC Avant Garde" w:hAnsi="ITC Avant Garde" w:cs="Arial"/>
        </w:rPr>
        <w:t xml:space="preserve">Las solicitudes se presentarán en la Oficialía de </w:t>
      </w:r>
      <w:r w:rsidRPr="00DB38B8">
        <w:rPr>
          <w:rFonts w:ascii="ITC Avant Garde" w:hAnsi="ITC Avant Garde" w:cs="Arial"/>
        </w:rPr>
        <w:t>Partes</w:t>
      </w:r>
      <w:r w:rsidR="006842B0" w:rsidRPr="00DB38B8">
        <w:rPr>
          <w:rFonts w:ascii="ITC Avant Garde" w:hAnsi="ITC Avant Garde" w:cs="Arial"/>
        </w:rPr>
        <w:t xml:space="preserve"> </w:t>
      </w:r>
      <w:r w:rsidR="00A07CAB">
        <w:rPr>
          <w:rFonts w:ascii="ITC Avant Garde" w:hAnsi="ITC Avant Garde" w:cs="Arial"/>
        </w:rPr>
        <w:t xml:space="preserve">Común </w:t>
      </w:r>
      <w:r w:rsidRPr="00DB38B8">
        <w:rPr>
          <w:rFonts w:ascii="ITC Avant Garde" w:hAnsi="ITC Avant Garde" w:cs="Arial"/>
        </w:rPr>
        <w:t xml:space="preserve">del Instituto, ubicada en </w:t>
      </w:r>
      <w:r w:rsidRPr="00DB38B8">
        <w:rPr>
          <w:rFonts w:ascii="ITC Avant Garde" w:hAnsi="ITC Avant Garde" w:cs="Arial"/>
          <w:b/>
        </w:rPr>
        <w:t xml:space="preserve">Insurgentes Sur 1143, planta baja, colonia Nochebuena, </w:t>
      </w:r>
      <w:r w:rsidR="00AE58E5">
        <w:rPr>
          <w:rFonts w:ascii="ITC Avant Garde" w:hAnsi="ITC Avant Garde" w:cs="Arial"/>
          <w:b/>
        </w:rPr>
        <w:t xml:space="preserve">Demarcación Territorial </w:t>
      </w:r>
      <w:r w:rsidRPr="00DB38B8">
        <w:rPr>
          <w:rFonts w:ascii="ITC Avant Garde" w:hAnsi="ITC Avant Garde" w:cs="Arial"/>
          <w:b/>
        </w:rPr>
        <w:t>Benito Juárez, código postal 03720, en la Ciudad de México</w:t>
      </w:r>
      <w:r w:rsidRPr="00DB38B8">
        <w:rPr>
          <w:rFonts w:ascii="ITC Avant Garde" w:hAnsi="ITC Avant Garde" w:cs="Arial"/>
        </w:rPr>
        <w:t>, en un horario de lunes a jueves de 9:00 a 18:30 horas y viernes de 9:00 a 15:00 horas</w:t>
      </w:r>
      <w:r w:rsidR="00AE58E5">
        <w:rPr>
          <w:rFonts w:ascii="ITC Avant Garde" w:hAnsi="ITC Avant Garde" w:cs="Arial"/>
        </w:rPr>
        <w:t>.</w:t>
      </w:r>
      <w:r w:rsidRPr="00DB38B8">
        <w:rPr>
          <w:rFonts w:ascii="ITC Avant Garde" w:hAnsi="ITC Avant Garde" w:cs="Arial"/>
          <w:vertAlign w:val="superscript"/>
        </w:rPr>
        <w:footnoteReference w:id="2"/>
      </w:r>
      <w:r w:rsidRPr="00DB38B8">
        <w:rPr>
          <w:rFonts w:ascii="ITC Avant Garde" w:hAnsi="ITC Avant Garde" w:cs="Arial"/>
        </w:rPr>
        <w:t xml:space="preserve"> </w:t>
      </w:r>
    </w:p>
    <w:p w:rsidR="00E50160" w:rsidRPr="002B257E" w:rsidRDefault="00AE58E5" w:rsidP="00A70521">
      <w:pPr>
        <w:spacing w:after="120" w:line="240" w:lineRule="auto"/>
        <w:jc w:val="both"/>
        <w:rPr>
          <w:rFonts w:ascii="ITC Avant Garde" w:hAnsi="ITC Avant Garde" w:cs="Arial"/>
        </w:rPr>
      </w:pPr>
      <w:r>
        <w:rPr>
          <w:rFonts w:ascii="ITC Avant Garde" w:hAnsi="ITC Avant Garde" w:cs="Arial"/>
        </w:rPr>
        <w:t xml:space="preserve">Asimismo, </w:t>
      </w:r>
      <w:r w:rsidRPr="002B257E">
        <w:rPr>
          <w:rFonts w:ascii="ITC Avant Garde" w:hAnsi="ITC Avant Garde" w:cs="Arial"/>
        </w:rPr>
        <w:t>se redactarán en idioma español,</w:t>
      </w:r>
      <w:r w:rsidRPr="002B257E">
        <w:rPr>
          <w:rFonts w:ascii="ITC Avant Garde" w:hAnsi="ITC Avant Garde" w:cs="Arial"/>
          <w:vertAlign w:val="superscript"/>
        </w:rPr>
        <w:footnoteReference w:id="3"/>
      </w:r>
      <w:r w:rsidRPr="002B257E">
        <w:rPr>
          <w:rFonts w:ascii="ITC Avant Garde" w:hAnsi="ITC Avant Garde" w:cs="Arial"/>
        </w:rPr>
        <w:t xml:space="preserve"> serán dirigidas a la Autoridad Investigadora</w:t>
      </w:r>
      <w:r>
        <w:rPr>
          <w:rFonts w:ascii="ITC Avant Garde" w:hAnsi="ITC Avant Garde" w:cs="Arial"/>
        </w:rPr>
        <w:t xml:space="preserve"> </w:t>
      </w:r>
      <w:r w:rsidR="00E50160" w:rsidRPr="00DB38B8">
        <w:rPr>
          <w:rFonts w:ascii="ITC Avant Garde" w:hAnsi="ITC Avant Garde" w:cs="Arial"/>
        </w:rPr>
        <w:t>y contendrán</w:t>
      </w:r>
      <w:r w:rsidR="006842B0" w:rsidRPr="00DB38B8">
        <w:rPr>
          <w:rFonts w:ascii="ITC Avant Garde" w:hAnsi="ITC Avant Garde" w:cs="Arial"/>
        </w:rPr>
        <w:t xml:space="preserve">, </w:t>
      </w:r>
      <w:r w:rsidR="00A07CAB" w:rsidRPr="00DB38B8">
        <w:rPr>
          <w:rFonts w:ascii="ITC Avant Garde" w:hAnsi="ITC Avant Garde" w:cs="Arial"/>
        </w:rPr>
        <w:t>en términos de lo que dispone la LFCE y las Disposiciones Regulatorias</w:t>
      </w:r>
      <w:r w:rsidR="00A07CAB">
        <w:rPr>
          <w:rFonts w:ascii="ITC Avant Garde" w:hAnsi="ITC Avant Garde" w:cs="Arial"/>
        </w:rPr>
        <w:t>,</w:t>
      </w:r>
      <w:r w:rsidR="00E50160" w:rsidRPr="00DB38B8">
        <w:rPr>
          <w:rFonts w:ascii="ITC Avant Garde" w:hAnsi="ITC Avant Garde" w:cs="Arial"/>
        </w:rPr>
        <w:t xml:space="preserve"> al menos lo siguiente:</w:t>
      </w:r>
    </w:p>
    <w:p w:rsidR="00E50160" w:rsidRPr="002B257E" w:rsidRDefault="00E50160" w:rsidP="00A70521">
      <w:pPr>
        <w:spacing w:after="120" w:line="240" w:lineRule="auto"/>
        <w:ind w:left="709" w:hanging="425"/>
        <w:jc w:val="both"/>
        <w:rPr>
          <w:rFonts w:ascii="ITC Avant Garde" w:hAnsi="ITC Avant Garde" w:cs="Arial"/>
        </w:rPr>
      </w:pPr>
      <w:r w:rsidRPr="002B257E">
        <w:rPr>
          <w:rFonts w:ascii="ITC Avant Garde" w:hAnsi="ITC Avant Garde" w:cs="Arial"/>
          <w:b/>
        </w:rPr>
        <w:t>a)</w:t>
      </w:r>
      <w:r w:rsidRPr="002B257E">
        <w:rPr>
          <w:rFonts w:ascii="ITC Avant Garde" w:hAnsi="ITC Avant Garde" w:cs="Arial"/>
        </w:rPr>
        <w:tab/>
        <w:t xml:space="preserve">Los datos que permitan a la Autoridad Investigadora </w:t>
      </w:r>
      <w:r w:rsidR="0066519B" w:rsidRPr="002B257E">
        <w:rPr>
          <w:rFonts w:ascii="ITC Avant Garde" w:hAnsi="ITC Avant Garde" w:cs="Arial"/>
        </w:rPr>
        <w:t xml:space="preserve">identificar, </w:t>
      </w:r>
      <w:r w:rsidRPr="002B257E">
        <w:rPr>
          <w:rFonts w:ascii="ITC Avant Garde" w:hAnsi="ITC Avant Garde" w:cs="Arial"/>
        </w:rPr>
        <w:t>contactar</w:t>
      </w:r>
      <w:r w:rsidR="0066519B" w:rsidRPr="002B257E">
        <w:rPr>
          <w:rFonts w:ascii="ITC Avant Garde" w:hAnsi="ITC Avant Garde" w:cs="Arial"/>
        </w:rPr>
        <w:t xml:space="preserve"> y notificar</w:t>
      </w:r>
      <w:r w:rsidRPr="002B257E">
        <w:rPr>
          <w:rFonts w:ascii="ITC Avant Garde" w:hAnsi="ITC Avant Garde" w:cs="Arial"/>
        </w:rPr>
        <w:t xml:space="preserve"> al solicitante, tales como:</w:t>
      </w:r>
    </w:p>
    <w:p w:rsidR="00E50160" w:rsidRPr="002B257E" w:rsidRDefault="00E50160" w:rsidP="00A70521">
      <w:pPr>
        <w:numPr>
          <w:ilvl w:val="0"/>
          <w:numId w:val="4"/>
        </w:numPr>
        <w:spacing w:after="120" w:line="240" w:lineRule="auto"/>
        <w:jc w:val="both"/>
        <w:rPr>
          <w:rFonts w:ascii="ITC Avant Garde" w:hAnsi="ITC Avant Garde" w:cs="Arial"/>
        </w:rPr>
      </w:pPr>
      <w:r w:rsidRPr="002B257E">
        <w:rPr>
          <w:rFonts w:ascii="ITC Avant Garde" w:hAnsi="ITC Avant Garde" w:cs="Arial"/>
        </w:rPr>
        <w:t>Nombre y firma del agente económico</w:t>
      </w:r>
      <w:r w:rsidR="0090793D" w:rsidRPr="002B257E">
        <w:rPr>
          <w:rFonts w:ascii="ITC Avant Garde" w:hAnsi="ITC Avant Garde" w:cs="Arial"/>
        </w:rPr>
        <w:t xml:space="preserve"> o, e</w:t>
      </w:r>
      <w:r w:rsidRPr="002B257E">
        <w:rPr>
          <w:rFonts w:ascii="ITC Avant Garde" w:hAnsi="ITC Avant Garde" w:cs="Arial"/>
        </w:rPr>
        <w:t>n su caso, de</w:t>
      </w:r>
      <w:r w:rsidR="0090793D" w:rsidRPr="002B257E">
        <w:rPr>
          <w:rFonts w:ascii="ITC Avant Garde" w:hAnsi="ITC Avant Garde" w:cs="Arial"/>
        </w:rPr>
        <w:t xml:space="preserve"> su</w:t>
      </w:r>
      <w:r w:rsidRPr="002B257E">
        <w:rPr>
          <w:rFonts w:ascii="ITC Avant Garde" w:hAnsi="ITC Avant Garde" w:cs="Arial"/>
        </w:rPr>
        <w:t xml:space="preserve"> representante legal;</w:t>
      </w:r>
      <w:r w:rsidRPr="002B257E">
        <w:rPr>
          <w:rFonts w:ascii="ITC Avant Garde" w:hAnsi="ITC Avant Garde" w:cs="Arial"/>
          <w:vertAlign w:val="superscript"/>
        </w:rPr>
        <w:footnoteReference w:id="4"/>
      </w:r>
    </w:p>
    <w:p w:rsidR="00E50160" w:rsidRPr="002B257E" w:rsidRDefault="00E50160" w:rsidP="00A70521">
      <w:pPr>
        <w:numPr>
          <w:ilvl w:val="0"/>
          <w:numId w:val="4"/>
        </w:numPr>
        <w:spacing w:after="120" w:line="240" w:lineRule="auto"/>
        <w:jc w:val="both"/>
        <w:rPr>
          <w:rFonts w:ascii="ITC Avant Garde" w:hAnsi="ITC Avant Garde" w:cs="Arial"/>
        </w:rPr>
      </w:pPr>
      <w:r w:rsidRPr="002B257E">
        <w:rPr>
          <w:rFonts w:ascii="ITC Avant Garde" w:hAnsi="ITC Avant Garde" w:cs="Arial"/>
        </w:rPr>
        <w:t>Teléfono y/o correo electrónico, en caso de que desee proporcionar esta información;</w:t>
      </w:r>
    </w:p>
    <w:p w:rsidR="00E50160" w:rsidRPr="002B257E" w:rsidRDefault="00E50160" w:rsidP="00A70521">
      <w:pPr>
        <w:numPr>
          <w:ilvl w:val="0"/>
          <w:numId w:val="4"/>
        </w:numPr>
        <w:spacing w:after="120" w:line="240" w:lineRule="auto"/>
        <w:jc w:val="both"/>
        <w:rPr>
          <w:rFonts w:ascii="ITC Avant Garde" w:hAnsi="ITC Avant Garde" w:cs="Arial"/>
        </w:rPr>
      </w:pPr>
      <w:r w:rsidRPr="002B257E">
        <w:rPr>
          <w:rFonts w:ascii="ITC Avant Garde" w:hAnsi="ITC Avant Garde" w:cs="Arial"/>
        </w:rPr>
        <w:t>Domicilio para oír y recibir notificaciones en la Ciudad de México</w:t>
      </w:r>
      <w:r w:rsidR="0066519B" w:rsidRPr="002B257E">
        <w:rPr>
          <w:rStyle w:val="Refdenotaalpie"/>
          <w:rFonts w:ascii="ITC Avant Garde" w:hAnsi="ITC Avant Garde" w:cs="Arial"/>
        </w:rPr>
        <w:footnoteReference w:id="5"/>
      </w:r>
      <w:r w:rsidRPr="002B257E">
        <w:rPr>
          <w:rFonts w:ascii="ITC Avant Garde" w:hAnsi="ITC Avant Garde" w:cs="Arial"/>
        </w:rPr>
        <w:t>;</w:t>
      </w:r>
    </w:p>
    <w:p w:rsidR="00E50160" w:rsidRPr="002B257E" w:rsidRDefault="00E50160" w:rsidP="00A70521">
      <w:pPr>
        <w:numPr>
          <w:ilvl w:val="0"/>
          <w:numId w:val="4"/>
        </w:numPr>
        <w:spacing w:after="120" w:line="240" w:lineRule="auto"/>
        <w:jc w:val="both"/>
        <w:rPr>
          <w:rFonts w:ascii="ITC Avant Garde" w:hAnsi="ITC Avant Garde" w:cs="Arial"/>
        </w:rPr>
      </w:pPr>
      <w:r w:rsidRPr="002B257E">
        <w:rPr>
          <w:rFonts w:ascii="ITC Avant Garde" w:hAnsi="ITC Avant Garde" w:cs="Arial"/>
        </w:rPr>
        <w:t>Nombre de las personas autorizadas para oír y recibir notificaciones, y</w:t>
      </w:r>
    </w:p>
    <w:p w:rsidR="00E50160" w:rsidRPr="002B257E" w:rsidRDefault="00E50160" w:rsidP="00A70521">
      <w:pPr>
        <w:numPr>
          <w:ilvl w:val="0"/>
          <w:numId w:val="4"/>
        </w:numPr>
        <w:spacing w:after="120" w:line="240" w:lineRule="auto"/>
        <w:jc w:val="both"/>
        <w:rPr>
          <w:rFonts w:ascii="ITC Avant Garde" w:hAnsi="ITC Avant Garde" w:cs="Arial"/>
        </w:rPr>
      </w:pPr>
      <w:r w:rsidRPr="002B257E">
        <w:rPr>
          <w:rFonts w:ascii="ITC Avant Garde" w:hAnsi="ITC Avant Garde" w:cs="Arial"/>
        </w:rPr>
        <w:lastRenderedPageBreak/>
        <w:t>Cualquier información adicional que el solicitante considere pertinente.</w:t>
      </w:r>
    </w:p>
    <w:p w:rsidR="00E50160" w:rsidRPr="002B257E" w:rsidRDefault="00E50160" w:rsidP="00A70521">
      <w:pPr>
        <w:spacing w:after="120" w:line="240" w:lineRule="auto"/>
        <w:ind w:left="709" w:hanging="425"/>
        <w:jc w:val="both"/>
        <w:rPr>
          <w:rFonts w:ascii="ITC Avant Garde" w:hAnsi="ITC Avant Garde" w:cs="Arial"/>
        </w:rPr>
      </w:pPr>
      <w:r w:rsidRPr="002B257E">
        <w:rPr>
          <w:rFonts w:ascii="ITC Avant Garde" w:hAnsi="ITC Avant Garde" w:cs="Arial"/>
          <w:b/>
        </w:rPr>
        <w:t>b)</w:t>
      </w:r>
      <w:r w:rsidRPr="002B257E">
        <w:rPr>
          <w:rFonts w:ascii="ITC Avant Garde" w:hAnsi="ITC Avant Garde" w:cs="Arial"/>
        </w:rPr>
        <w:tab/>
      </w:r>
      <w:r w:rsidR="000A3484" w:rsidRPr="002B257E">
        <w:rPr>
          <w:rFonts w:ascii="ITC Avant Garde" w:hAnsi="ITC Avant Garde" w:cs="Arial"/>
        </w:rPr>
        <w:t xml:space="preserve">Descripción detallada de la práctica o concentración con relación a la cual presenta su </w:t>
      </w:r>
      <w:r w:rsidR="0066519B" w:rsidRPr="002B257E">
        <w:rPr>
          <w:rFonts w:ascii="ITC Avant Garde" w:hAnsi="ITC Avant Garde" w:cs="Arial"/>
        </w:rPr>
        <w:t>solicitud</w:t>
      </w:r>
      <w:r w:rsidR="000170A3">
        <w:rPr>
          <w:rFonts w:ascii="ITC Avant Garde" w:hAnsi="ITC Avant Garde" w:cs="Arial"/>
        </w:rPr>
        <w:t>, precisando en su caso su duración</w:t>
      </w:r>
      <w:r w:rsidR="000A3484" w:rsidRPr="002B257E">
        <w:rPr>
          <w:rFonts w:ascii="ITC Avant Garde" w:hAnsi="ITC Avant Garde" w:cs="Arial"/>
        </w:rPr>
        <w:t>;</w:t>
      </w:r>
    </w:p>
    <w:p w:rsidR="00E50160" w:rsidRPr="002B257E" w:rsidRDefault="009E3422" w:rsidP="00A70521">
      <w:pPr>
        <w:numPr>
          <w:ilvl w:val="0"/>
          <w:numId w:val="6"/>
        </w:numPr>
        <w:spacing w:after="120" w:line="240" w:lineRule="auto"/>
        <w:jc w:val="both"/>
        <w:rPr>
          <w:rFonts w:ascii="ITC Avant Garde" w:hAnsi="ITC Avant Garde" w:cs="Arial"/>
        </w:rPr>
      </w:pPr>
      <w:r w:rsidRPr="002B257E">
        <w:rPr>
          <w:rFonts w:ascii="ITC Avant Garde" w:hAnsi="ITC Avant Garde" w:cs="Arial"/>
        </w:rPr>
        <w:t>M</w:t>
      </w:r>
      <w:r w:rsidR="00DA0FB7" w:rsidRPr="002B257E">
        <w:rPr>
          <w:rFonts w:ascii="ITC Avant Garde" w:hAnsi="ITC Avant Garde" w:cs="Arial"/>
        </w:rPr>
        <w:t xml:space="preserve">anifestación </w:t>
      </w:r>
      <w:r w:rsidR="000A3484" w:rsidRPr="002B257E">
        <w:rPr>
          <w:rFonts w:ascii="ITC Avant Garde" w:hAnsi="ITC Avant Garde" w:cs="Arial"/>
        </w:rPr>
        <w:t>expresa</w:t>
      </w:r>
      <w:r w:rsidR="00DA0FB7" w:rsidRPr="002B257E">
        <w:rPr>
          <w:rFonts w:ascii="ITC Avant Garde" w:hAnsi="ITC Avant Garde" w:cs="Arial"/>
        </w:rPr>
        <w:t xml:space="preserve"> de</w:t>
      </w:r>
      <w:r w:rsidR="0066519B" w:rsidRPr="002B257E">
        <w:rPr>
          <w:rFonts w:ascii="ITC Avant Garde" w:hAnsi="ITC Avant Garde" w:cs="Arial"/>
        </w:rPr>
        <w:t>l solicitante de</w:t>
      </w:r>
      <w:r w:rsidR="000A3484" w:rsidRPr="002B257E">
        <w:rPr>
          <w:rFonts w:ascii="ITC Avant Garde" w:hAnsi="ITC Avant Garde" w:cs="Arial"/>
        </w:rPr>
        <w:t xml:space="preserve"> su voluntad de acogerse al beneficio de dispensa o reducción del importe de multas</w:t>
      </w:r>
      <w:r w:rsidR="00650BD9" w:rsidRPr="002B257E">
        <w:rPr>
          <w:rFonts w:ascii="ITC Avant Garde" w:hAnsi="ITC Avant Garde" w:cs="Arial"/>
        </w:rPr>
        <w:t>, previsto en el artículo 100 de la LFCE</w:t>
      </w:r>
      <w:r w:rsidR="000A3484" w:rsidRPr="002B257E">
        <w:rPr>
          <w:rFonts w:ascii="ITC Avant Garde" w:hAnsi="ITC Avant Garde" w:cs="Arial"/>
        </w:rPr>
        <w:t>;</w:t>
      </w:r>
    </w:p>
    <w:p w:rsidR="00E50160" w:rsidRPr="002B257E" w:rsidRDefault="009E3422" w:rsidP="00A70521">
      <w:pPr>
        <w:numPr>
          <w:ilvl w:val="0"/>
          <w:numId w:val="6"/>
        </w:numPr>
        <w:spacing w:after="120" w:line="240" w:lineRule="auto"/>
        <w:jc w:val="both"/>
        <w:rPr>
          <w:rFonts w:ascii="ITC Avant Garde" w:hAnsi="ITC Avant Garde" w:cs="Arial"/>
        </w:rPr>
      </w:pPr>
      <w:r w:rsidRPr="002B257E">
        <w:rPr>
          <w:rFonts w:ascii="ITC Avant Garde" w:hAnsi="ITC Avant Garde" w:cs="Arial"/>
        </w:rPr>
        <w:t>M</w:t>
      </w:r>
      <w:r w:rsidR="00E50160" w:rsidRPr="002B257E">
        <w:rPr>
          <w:rFonts w:ascii="ITC Avant Garde" w:hAnsi="ITC Avant Garde" w:cs="Arial"/>
        </w:rPr>
        <w:t>anifestación expresa de que el solicitante se compromete a suspender, suprimir o corregir la práctica o concentración</w:t>
      </w:r>
      <w:r w:rsidR="00AE58E5">
        <w:rPr>
          <w:rFonts w:ascii="ITC Avant Garde" w:hAnsi="ITC Avant Garde" w:cs="Arial"/>
        </w:rPr>
        <w:t xml:space="preserve"> correspondiente</w:t>
      </w:r>
      <w:r w:rsidR="00E50160" w:rsidRPr="002B257E">
        <w:rPr>
          <w:rFonts w:ascii="ITC Avant Garde" w:hAnsi="ITC Avant Garde" w:cs="Arial"/>
        </w:rPr>
        <w:t>,</w:t>
      </w:r>
      <w:r w:rsidR="00E50160" w:rsidRPr="002B257E">
        <w:rPr>
          <w:rFonts w:ascii="Arial" w:eastAsia="Times New Roman" w:hAnsi="Arial" w:cs="Arial"/>
          <w:sz w:val="24"/>
          <w:szCs w:val="24"/>
          <w:lang w:val="es-ES" w:eastAsia="es-ES"/>
        </w:rPr>
        <w:t xml:space="preserve"> </w:t>
      </w:r>
      <w:r w:rsidR="00E50160" w:rsidRPr="002B257E">
        <w:rPr>
          <w:rFonts w:ascii="ITC Avant Garde" w:hAnsi="ITC Avant Garde" w:cs="Arial"/>
        </w:rPr>
        <w:t>a fin de restaurar el proceso de libre concurrencia y competencia económica;</w:t>
      </w:r>
    </w:p>
    <w:p w:rsidR="00DB38B8" w:rsidRDefault="009E3422" w:rsidP="00A70521">
      <w:pPr>
        <w:numPr>
          <w:ilvl w:val="0"/>
          <w:numId w:val="6"/>
        </w:numPr>
        <w:spacing w:after="120" w:line="240" w:lineRule="auto"/>
        <w:jc w:val="both"/>
        <w:rPr>
          <w:rFonts w:ascii="ITC Avant Garde" w:hAnsi="ITC Avant Garde" w:cs="Arial"/>
        </w:rPr>
      </w:pPr>
      <w:r w:rsidRPr="00DB38B8">
        <w:rPr>
          <w:rFonts w:ascii="ITC Avant Garde" w:hAnsi="ITC Avant Garde" w:cs="Arial"/>
        </w:rPr>
        <w:t>P</w:t>
      </w:r>
      <w:r w:rsidR="00E50160" w:rsidRPr="00DB38B8">
        <w:rPr>
          <w:rFonts w:ascii="ITC Avant Garde" w:hAnsi="ITC Avant Garde" w:cs="Arial"/>
        </w:rPr>
        <w:t xml:space="preserve">ropuesta de medios para evitar llevar a cabo o, en su caso, dejar sin efectos la práctica </w:t>
      </w:r>
      <w:r w:rsidR="00A07CAB">
        <w:rPr>
          <w:rFonts w:ascii="ITC Avant Garde" w:hAnsi="ITC Avant Garde" w:cs="Arial"/>
        </w:rPr>
        <w:t xml:space="preserve">monopólica relativa </w:t>
      </w:r>
      <w:r w:rsidR="00E50160" w:rsidRPr="00DB38B8">
        <w:rPr>
          <w:rFonts w:ascii="ITC Avant Garde" w:hAnsi="ITC Avant Garde" w:cs="Arial"/>
        </w:rPr>
        <w:t>o la concentración</w:t>
      </w:r>
      <w:r w:rsidR="009F039D" w:rsidRPr="00DB38B8">
        <w:rPr>
          <w:rFonts w:ascii="ITC Avant Garde" w:hAnsi="ITC Avant Garde" w:cs="Arial"/>
        </w:rPr>
        <w:t xml:space="preserve"> </w:t>
      </w:r>
      <w:r w:rsidR="00A07CAB">
        <w:rPr>
          <w:rFonts w:ascii="ITC Avant Garde" w:hAnsi="ITC Avant Garde" w:cs="Arial"/>
        </w:rPr>
        <w:t>ilícita objeto de la investigación</w:t>
      </w:r>
      <w:r w:rsidR="00DB38B8">
        <w:rPr>
          <w:rFonts w:ascii="ITC Avant Garde" w:hAnsi="ITC Avant Garde" w:cs="Arial"/>
        </w:rPr>
        <w:t>;</w:t>
      </w:r>
    </w:p>
    <w:p w:rsidR="00E50160" w:rsidRPr="00DB38B8" w:rsidRDefault="009E3422" w:rsidP="00A70521">
      <w:pPr>
        <w:numPr>
          <w:ilvl w:val="0"/>
          <w:numId w:val="6"/>
        </w:numPr>
        <w:spacing w:after="120" w:line="240" w:lineRule="auto"/>
        <w:jc w:val="both"/>
        <w:rPr>
          <w:rFonts w:ascii="ITC Avant Garde" w:hAnsi="ITC Avant Garde" w:cs="Arial"/>
        </w:rPr>
      </w:pPr>
      <w:r w:rsidRPr="00DB38B8">
        <w:rPr>
          <w:rFonts w:ascii="ITC Avant Garde" w:hAnsi="ITC Avant Garde" w:cs="Arial"/>
        </w:rPr>
        <w:t>E</w:t>
      </w:r>
      <w:r w:rsidR="00E50160" w:rsidRPr="00DB38B8">
        <w:rPr>
          <w:rFonts w:ascii="ITC Avant Garde" w:hAnsi="ITC Avant Garde" w:cs="Arial"/>
        </w:rPr>
        <w:t xml:space="preserve">lementos y razonamientos que acrediten que la propuesta presentada es jurídica y económicamente viable e idónea, y </w:t>
      </w:r>
    </w:p>
    <w:p w:rsidR="00E50160" w:rsidRPr="002B257E" w:rsidRDefault="00E50160" w:rsidP="00A70521">
      <w:pPr>
        <w:numPr>
          <w:ilvl w:val="0"/>
          <w:numId w:val="6"/>
        </w:numPr>
        <w:spacing w:after="120" w:line="240" w:lineRule="auto"/>
        <w:jc w:val="both"/>
        <w:rPr>
          <w:rFonts w:ascii="ITC Avant Garde" w:hAnsi="ITC Avant Garde" w:cs="Arial"/>
        </w:rPr>
      </w:pPr>
      <w:r w:rsidRPr="002B257E">
        <w:rPr>
          <w:rFonts w:ascii="ITC Avant Garde" w:hAnsi="ITC Avant Garde" w:cs="Arial"/>
        </w:rPr>
        <w:t>Señalar los plazos y términos para comprobar el cumplimiento de los medios propuestos.</w:t>
      </w:r>
    </w:p>
    <w:p w:rsidR="00E50160" w:rsidRPr="002B257E" w:rsidRDefault="00E50160" w:rsidP="00A70521">
      <w:pPr>
        <w:spacing w:after="120" w:line="240" w:lineRule="auto"/>
        <w:jc w:val="both"/>
        <w:rPr>
          <w:rFonts w:ascii="ITC Avant Garde" w:hAnsi="ITC Avant Garde" w:cs="Arial"/>
        </w:rPr>
      </w:pPr>
      <w:r w:rsidRPr="002B257E">
        <w:rPr>
          <w:rFonts w:ascii="ITC Avant Garde" w:hAnsi="ITC Avant Garde" w:cs="Arial"/>
        </w:rPr>
        <w:t xml:space="preserve">El solicitante podrá presentar junto con su solicitud documentos en idioma distinto al español, para lo cual </w:t>
      </w:r>
      <w:r w:rsidR="002E6B39" w:rsidRPr="002B257E">
        <w:rPr>
          <w:rFonts w:ascii="ITC Avant Garde" w:hAnsi="ITC Avant Garde" w:cs="Arial"/>
        </w:rPr>
        <w:t xml:space="preserve">conforme a la LFCE </w:t>
      </w:r>
      <w:r w:rsidRPr="002B257E">
        <w:rPr>
          <w:rFonts w:ascii="ITC Avant Garde" w:hAnsi="ITC Avant Garde" w:cs="Arial"/>
        </w:rPr>
        <w:t>deberá acompañar la traducción realizada por un perito traductor de los aspectos que bajo su responsabilidad estime relevantes</w:t>
      </w:r>
      <w:r w:rsidR="00E4294E" w:rsidRPr="002B257E">
        <w:rPr>
          <w:rFonts w:ascii="ITC Avant Garde" w:hAnsi="ITC Avant Garde" w:cs="Arial"/>
        </w:rPr>
        <w:t>.</w:t>
      </w:r>
      <w:r w:rsidRPr="002B257E">
        <w:rPr>
          <w:rFonts w:ascii="ITC Avant Garde" w:hAnsi="ITC Avant Garde" w:cs="Arial"/>
          <w:vertAlign w:val="superscript"/>
        </w:rPr>
        <w:footnoteReference w:id="6"/>
      </w:r>
    </w:p>
    <w:p w:rsidR="00650BD9" w:rsidRPr="002B257E" w:rsidRDefault="00650BD9" w:rsidP="00A70521">
      <w:pPr>
        <w:spacing w:after="120" w:line="240" w:lineRule="auto"/>
        <w:jc w:val="both"/>
        <w:rPr>
          <w:rFonts w:ascii="ITC Avant Garde" w:hAnsi="ITC Avant Garde" w:cs="Arial"/>
        </w:rPr>
      </w:pPr>
      <w:r w:rsidRPr="002B257E">
        <w:rPr>
          <w:rFonts w:ascii="ITC Avant Garde" w:hAnsi="ITC Avant Garde" w:cs="Arial"/>
        </w:rPr>
        <w:t>Para efectos de lo dispuesto en el artículo 116, párrafo segundo, de la LFCE, se señala la dirección de correo electrónico siguiente: oficialiaai@ift.org.mx</w:t>
      </w:r>
    </w:p>
    <w:p w:rsidR="00E50160" w:rsidRPr="002B257E" w:rsidRDefault="00E50160" w:rsidP="00A70521">
      <w:pPr>
        <w:spacing w:after="120" w:line="240" w:lineRule="auto"/>
        <w:outlineLvl w:val="1"/>
        <w:rPr>
          <w:rFonts w:ascii="ITC Avant Garde" w:hAnsi="ITC Avant Garde"/>
          <w:b/>
          <w:smallCaps/>
        </w:rPr>
      </w:pPr>
      <w:r w:rsidRPr="002B257E">
        <w:rPr>
          <w:rFonts w:ascii="ITC Avant Garde" w:hAnsi="ITC Avant Garde"/>
          <w:b/>
          <w:smallCaps/>
        </w:rPr>
        <w:t xml:space="preserve">II. ACTUACIONES DE LA AUTORIDAD INVESTIGADORA </w:t>
      </w:r>
    </w:p>
    <w:p w:rsidR="00DA07EB" w:rsidRPr="002B257E" w:rsidRDefault="00DA07EB" w:rsidP="00A70521">
      <w:pPr>
        <w:spacing w:after="120" w:line="240" w:lineRule="auto"/>
        <w:jc w:val="both"/>
        <w:rPr>
          <w:rFonts w:ascii="ITC Avant Garde" w:hAnsi="ITC Avant Garde"/>
          <w:b/>
          <w:i/>
        </w:rPr>
      </w:pPr>
      <w:r w:rsidRPr="002B257E">
        <w:rPr>
          <w:rFonts w:ascii="ITC Avant Garde" w:hAnsi="ITC Avant Garde"/>
          <w:b/>
          <w:i/>
        </w:rPr>
        <w:t xml:space="preserve">2.1. Acuerdo de </w:t>
      </w:r>
      <w:proofErr w:type="spellStart"/>
      <w:r w:rsidRPr="002B257E">
        <w:rPr>
          <w:rFonts w:ascii="ITC Avant Garde" w:hAnsi="ITC Avant Garde"/>
          <w:b/>
          <w:i/>
        </w:rPr>
        <w:t>desechamiento</w:t>
      </w:r>
      <w:proofErr w:type="spellEnd"/>
      <w:r w:rsidRPr="002B257E">
        <w:rPr>
          <w:rFonts w:ascii="ITC Avant Garde" w:hAnsi="ITC Avant Garde"/>
          <w:b/>
          <w:i/>
        </w:rPr>
        <w:t xml:space="preserve"> por notoria improcedencia</w:t>
      </w:r>
    </w:p>
    <w:p w:rsidR="00650BD9" w:rsidRPr="002B257E" w:rsidRDefault="00DA07EB" w:rsidP="00A70521">
      <w:pPr>
        <w:spacing w:after="120" w:line="240" w:lineRule="auto"/>
        <w:jc w:val="both"/>
        <w:rPr>
          <w:rFonts w:ascii="ITC Avant Garde" w:hAnsi="ITC Avant Garde"/>
        </w:rPr>
      </w:pPr>
      <w:r w:rsidRPr="002B257E">
        <w:rPr>
          <w:rFonts w:ascii="ITC Avant Garde" w:hAnsi="ITC Avant Garde"/>
        </w:rPr>
        <w:t xml:space="preserve">La Autoridad Investigadora desechará la solicitud por </w:t>
      </w:r>
      <w:r w:rsidR="00650BD9" w:rsidRPr="002B257E">
        <w:rPr>
          <w:rFonts w:ascii="ITC Avant Garde" w:hAnsi="ITC Avant Garde"/>
        </w:rPr>
        <w:t>notoriamente improcedente</w:t>
      </w:r>
      <w:r w:rsidRPr="002B257E">
        <w:rPr>
          <w:rFonts w:ascii="ITC Avant Garde" w:hAnsi="ITC Avant Garde"/>
        </w:rPr>
        <w:t xml:space="preserve"> cuando </w:t>
      </w:r>
      <w:r w:rsidR="00650BD9" w:rsidRPr="002B257E">
        <w:rPr>
          <w:rFonts w:ascii="ITC Avant Garde" w:hAnsi="ITC Avant Garde"/>
        </w:rPr>
        <w:t>en el mismo expedien</w:t>
      </w:r>
      <w:r w:rsidR="00E41F7A">
        <w:rPr>
          <w:rFonts w:ascii="ITC Avant Garde" w:hAnsi="ITC Avant Garde"/>
        </w:rPr>
        <w:t xml:space="preserve">te de investigación se hubiera </w:t>
      </w:r>
      <w:r w:rsidR="00650BD9" w:rsidRPr="002B257E">
        <w:rPr>
          <w:rFonts w:ascii="ITC Avant Garde" w:hAnsi="ITC Avant Garde"/>
        </w:rPr>
        <w:t>presentad</w:t>
      </w:r>
      <w:r w:rsidR="00AE58E5">
        <w:rPr>
          <w:rFonts w:ascii="ITC Avant Garde" w:hAnsi="ITC Avant Garde"/>
        </w:rPr>
        <w:t>o</w:t>
      </w:r>
      <w:r w:rsidR="00650BD9" w:rsidRPr="002B257E">
        <w:rPr>
          <w:rFonts w:ascii="ITC Avant Garde" w:hAnsi="ITC Avant Garde"/>
        </w:rPr>
        <w:t xml:space="preserve"> una solicitud del mismo agente económico, considerado individualmente o hasta su dimensión de grupo de interés económico, </w:t>
      </w:r>
      <w:r w:rsidR="00AE58E5">
        <w:rPr>
          <w:rFonts w:ascii="ITC Avant Garde" w:hAnsi="ITC Avant Garde"/>
        </w:rPr>
        <w:t xml:space="preserve">según corresponda, </w:t>
      </w:r>
      <w:r w:rsidR="00650BD9" w:rsidRPr="002B257E">
        <w:rPr>
          <w:rFonts w:ascii="ITC Avant Garde" w:hAnsi="ITC Avant Garde"/>
        </w:rPr>
        <w:t>o cuando se hubiere acogido al beneficio de dispensa o reducción del importe de las multas, dentro de los cinco años anteriores.</w:t>
      </w:r>
    </w:p>
    <w:p w:rsidR="00E50160" w:rsidRPr="002B257E" w:rsidRDefault="00E50160" w:rsidP="00A70521">
      <w:pPr>
        <w:spacing w:after="120" w:line="240" w:lineRule="auto"/>
        <w:jc w:val="both"/>
        <w:rPr>
          <w:rFonts w:ascii="ITC Avant Garde" w:hAnsi="ITC Avant Garde"/>
          <w:b/>
          <w:i/>
        </w:rPr>
      </w:pPr>
      <w:r w:rsidRPr="002B257E">
        <w:rPr>
          <w:rFonts w:ascii="ITC Avant Garde" w:hAnsi="ITC Avant Garde"/>
          <w:b/>
          <w:i/>
        </w:rPr>
        <w:t>2.</w:t>
      </w:r>
      <w:r w:rsidR="00DA07EB" w:rsidRPr="002B257E">
        <w:rPr>
          <w:rFonts w:ascii="ITC Avant Garde" w:hAnsi="ITC Avant Garde"/>
          <w:b/>
          <w:i/>
        </w:rPr>
        <w:t>2</w:t>
      </w:r>
      <w:r w:rsidRPr="002B257E">
        <w:rPr>
          <w:rFonts w:ascii="ITC Avant Garde" w:hAnsi="ITC Avant Garde"/>
          <w:b/>
          <w:i/>
        </w:rPr>
        <w:t xml:space="preserve">. </w:t>
      </w:r>
      <w:r w:rsidR="004772E3" w:rsidRPr="002B257E">
        <w:rPr>
          <w:rFonts w:ascii="ITC Avant Garde" w:hAnsi="ITC Avant Garde"/>
          <w:b/>
          <w:i/>
        </w:rPr>
        <w:t>Acuerdo de suspensión de la investigación</w:t>
      </w:r>
      <w:r w:rsidR="00E2186D">
        <w:rPr>
          <w:rFonts w:ascii="ITC Avant Garde" w:hAnsi="ITC Avant Garde"/>
          <w:b/>
          <w:i/>
        </w:rPr>
        <w:t xml:space="preserve"> y, en su caso, de prevención</w:t>
      </w:r>
    </w:p>
    <w:p w:rsidR="00E50160" w:rsidRDefault="00A3440E" w:rsidP="00A820B1">
      <w:pPr>
        <w:spacing w:after="0" w:line="240" w:lineRule="auto"/>
        <w:jc w:val="both"/>
        <w:rPr>
          <w:rFonts w:ascii="ITC Avant Garde" w:hAnsi="ITC Avant Garde"/>
        </w:rPr>
      </w:pPr>
      <w:r>
        <w:rPr>
          <w:rFonts w:ascii="ITC Avant Garde" w:hAnsi="ITC Avant Garde"/>
        </w:rPr>
        <w:t>L</w:t>
      </w:r>
      <w:r w:rsidR="00FB7620" w:rsidRPr="002B257E">
        <w:rPr>
          <w:rFonts w:ascii="ITC Avant Garde" w:hAnsi="ITC Avant Garde"/>
        </w:rPr>
        <w:t>a Autoridad Investigadora emitirá d</w:t>
      </w:r>
      <w:r w:rsidR="00E50160" w:rsidRPr="002B257E">
        <w:rPr>
          <w:rFonts w:ascii="ITC Avant Garde" w:hAnsi="ITC Avant Garde"/>
        </w:rPr>
        <w:t xml:space="preserve">entro de los cinco días hábiles siguientes a </w:t>
      </w:r>
      <w:r>
        <w:rPr>
          <w:rFonts w:ascii="ITC Avant Garde" w:hAnsi="ITC Avant Garde"/>
        </w:rPr>
        <w:t xml:space="preserve">la </w:t>
      </w:r>
      <w:r w:rsidR="00E50160" w:rsidRPr="002B257E">
        <w:rPr>
          <w:rFonts w:ascii="ITC Avant Garde" w:hAnsi="ITC Avant Garde"/>
        </w:rPr>
        <w:t>recepción</w:t>
      </w:r>
      <w:r>
        <w:rPr>
          <w:rFonts w:ascii="ITC Avant Garde" w:hAnsi="ITC Avant Garde"/>
        </w:rPr>
        <w:t xml:space="preserve"> de la solicitud</w:t>
      </w:r>
      <w:r w:rsidR="00F14ED2" w:rsidRPr="002B257E">
        <w:rPr>
          <w:rFonts w:ascii="ITC Avant Garde" w:hAnsi="ITC Avant Garde"/>
        </w:rPr>
        <w:t>,</w:t>
      </w:r>
      <w:r w:rsidR="00FB7620" w:rsidRPr="002B257E">
        <w:rPr>
          <w:rFonts w:ascii="ITC Avant Garde" w:hAnsi="ITC Avant Garde"/>
        </w:rPr>
        <w:t xml:space="preserve"> el acuerdo por el que</w:t>
      </w:r>
      <w:r w:rsidR="00DA07EB" w:rsidRPr="002B257E">
        <w:rPr>
          <w:rFonts w:ascii="ITC Avant Garde" w:hAnsi="ITC Avant Garde"/>
        </w:rPr>
        <w:t xml:space="preserve"> </w:t>
      </w:r>
      <w:r w:rsidR="00FB7620" w:rsidRPr="002B257E">
        <w:rPr>
          <w:rFonts w:ascii="ITC Avant Garde" w:hAnsi="ITC Avant Garde"/>
        </w:rPr>
        <w:t>suspenda la investigación</w:t>
      </w:r>
      <w:r>
        <w:rPr>
          <w:rFonts w:ascii="ITC Avant Garde" w:hAnsi="ITC Avant Garde"/>
        </w:rPr>
        <w:t>, y podrá prevenir al solicitante</w:t>
      </w:r>
      <w:r w:rsidR="00E2186D">
        <w:rPr>
          <w:rFonts w:ascii="ITC Avant Garde" w:hAnsi="ITC Avant Garde"/>
        </w:rPr>
        <w:t xml:space="preserve"> para que presente</w:t>
      </w:r>
      <w:r>
        <w:rPr>
          <w:rFonts w:ascii="ITC Avant Garde" w:hAnsi="ITC Avant Garde"/>
        </w:rPr>
        <w:t xml:space="preserve"> las aclaraciones correspondientes</w:t>
      </w:r>
      <w:r w:rsidR="00FB7620" w:rsidRPr="002B257E">
        <w:rPr>
          <w:rFonts w:ascii="ITC Avant Garde" w:hAnsi="ITC Avant Garde"/>
        </w:rPr>
        <w:t xml:space="preserve">. </w:t>
      </w:r>
    </w:p>
    <w:p w:rsidR="00A3440E" w:rsidRDefault="00A3440E" w:rsidP="00A3440E">
      <w:pPr>
        <w:spacing w:after="0" w:line="240" w:lineRule="auto"/>
        <w:jc w:val="both"/>
        <w:rPr>
          <w:rFonts w:ascii="ITC Avant Garde" w:hAnsi="ITC Avant Garde"/>
        </w:rPr>
      </w:pPr>
    </w:p>
    <w:p w:rsidR="00A3440E" w:rsidRPr="003A62CC" w:rsidRDefault="00A3440E">
      <w:pPr>
        <w:spacing w:after="0" w:line="240" w:lineRule="auto"/>
        <w:jc w:val="both"/>
        <w:rPr>
          <w:rFonts w:ascii="ITC Avant Garde" w:hAnsi="ITC Avant Garde"/>
        </w:rPr>
      </w:pPr>
      <w:r w:rsidRPr="003A62CC">
        <w:rPr>
          <w:rFonts w:ascii="ITC Avant Garde" w:hAnsi="ITC Avant Garde"/>
        </w:rPr>
        <w:t>El solicitante contará con un plazo de cinco días hábiles para desahogar la prevención por aclaración.</w:t>
      </w:r>
    </w:p>
    <w:p w:rsidR="00A3440E" w:rsidRPr="003A62CC" w:rsidRDefault="00A3440E" w:rsidP="00A3440E">
      <w:pPr>
        <w:spacing w:after="0" w:line="240" w:lineRule="auto"/>
        <w:ind w:firstLine="284"/>
        <w:jc w:val="both"/>
        <w:rPr>
          <w:rFonts w:ascii="ITC Avant Garde" w:hAnsi="ITC Avant Garde"/>
        </w:rPr>
      </w:pPr>
    </w:p>
    <w:p w:rsidR="00A3440E" w:rsidRPr="002B257E" w:rsidRDefault="00A3440E" w:rsidP="00A3440E">
      <w:pPr>
        <w:spacing w:after="120" w:line="240" w:lineRule="auto"/>
        <w:jc w:val="both"/>
        <w:rPr>
          <w:rFonts w:ascii="ITC Avant Garde" w:hAnsi="ITC Avant Garde"/>
        </w:rPr>
      </w:pPr>
      <w:r w:rsidRPr="003A62CC">
        <w:rPr>
          <w:rFonts w:ascii="ITC Avant Garde" w:hAnsi="ITC Avant Garde"/>
        </w:rPr>
        <w:t xml:space="preserve">Dentro de los cinco días hábiles siguientes a aquél en que el solicitante desahogue la prevención o en que concluya el plazo otorgado para tal efecto sin que la hubiera </w:t>
      </w:r>
      <w:r w:rsidRPr="003A62CC">
        <w:rPr>
          <w:rFonts w:ascii="ITC Avant Garde" w:hAnsi="ITC Avant Garde"/>
        </w:rPr>
        <w:lastRenderedPageBreak/>
        <w:t xml:space="preserve">desahogado, la Autoridad Investigadora emitirá un acuerdo que </w:t>
      </w:r>
      <w:r w:rsidR="00AE58E5">
        <w:rPr>
          <w:rFonts w:ascii="ITC Avant Garde" w:hAnsi="ITC Avant Garde"/>
        </w:rPr>
        <w:t xml:space="preserve">la </w:t>
      </w:r>
      <w:r w:rsidRPr="003A62CC">
        <w:rPr>
          <w:rFonts w:ascii="ITC Avant Garde" w:hAnsi="ITC Avant Garde"/>
        </w:rPr>
        <w:t xml:space="preserve">tenga por desahogada o por </w:t>
      </w:r>
      <w:proofErr w:type="spellStart"/>
      <w:r w:rsidRPr="003A62CC">
        <w:rPr>
          <w:rFonts w:ascii="ITC Avant Garde" w:hAnsi="ITC Avant Garde"/>
        </w:rPr>
        <w:t>precluido</w:t>
      </w:r>
      <w:proofErr w:type="spellEnd"/>
      <w:r w:rsidRPr="003A62CC">
        <w:rPr>
          <w:rFonts w:ascii="ITC Avant Garde" w:hAnsi="ITC Avant Garde"/>
        </w:rPr>
        <w:t xml:space="preserve"> el derecho</w:t>
      </w:r>
      <w:r w:rsidR="00E2186D">
        <w:rPr>
          <w:rFonts w:ascii="ITC Avant Garde" w:hAnsi="ITC Avant Garde"/>
        </w:rPr>
        <w:t xml:space="preserve"> para </w:t>
      </w:r>
      <w:r w:rsidR="00E41F7A">
        <w:rPr>
          <w:rFonts w:ascii="ITC Avant Garde" w:hAnsi="ITC Avant Garde"/>
        </w:rPr>
        <w:t>ello</w:t>
      </w:r>
      <w:r w:rsidR="00E2186D">
        <w:rPr>
          <w:rFonts w:ascii="ITC Avant Garde" w:hAnsi="ITC Avant Garde"/>
        </w:rPr>
        <w:t>.</w:t>
      </w:r>
    </w:p>
    <w:p w:rsidR="00E50160" w:rsidRPr="002B257E" w:rsidRDefault="00E50160" w:rsidP="00A70521">
      <w:pPr>
        <w:pStyle w:val="Ttulo3"/>
        <w:spacing w:after="120"/>
      </w:pPr>
      <w:r w:rsidRPr="002B257E">
        <w:t>2.</w:t>
      </w:r>
      <w:r w:rsidR="00AE58E5">
        <w:t>3</w:t>
      </w:r>
      <w:r w:rsidRPr="002B257E">
        <w:t>. Vista al denunciante</w:t>
      </w:r>
    </w:p>
    <w:p w:rsidR="00AE58E5" w:rsidRDefault="00E50160" w:rsidP="00A70521">
      <w:pPr>
        <w:spacing w:after="120" w:line="240" w:lineRule="auto"/>
        <w:jc w:val="both"/>
        <w:rPr>
          <w:rFonts w:ascii="ITC Avant Garde" w:hAnsi="ITC Avant Garde"/>
        </w:rPr>
      </w:pPr>
      <w:r w:rsidRPr="002B257E">
        <w:rPr>
          <w:rFonts w:ascii="ITC Avant Garde" w:hAnsi="ITC Avant Garde"/>
        </w:rPr>
        <w:t xml:space="preserve">En caso de que la investigación hubiera iniciado por denuncia, la Autoridad Investigadora </w:t>
      </w:r>
      <w:r w:rsidR="00FB7620" w:rsidRPr="002B257E">
        <w:rPr>
          <w:rFonts w:ascii="ITC Avant Garde" w:hAnsi="ITC Avant Garde"/>
        </w:rPr>
        <w:t>ordenará</w:t>
      </w:r>
      <w:r w:rsidR="00F16294" w:rsidRPr="002B257E">
        <w:rPr>
          <w:rFonts w:ascii="ITC Avant Garde" w:hAnsi="ITC Avant Garde"/>
        </w:rPr>
        <w:t>,</w:t>
      </w:r>
      <w:r w:rsidR="00FB7620" w:rsidRPr="002B257E">
        <w:rPr>
          <w:rFonts w:ascii="ITC Avant Garde" w:hAnsi="ITC Avant Garde"/>
        </w:rPr>
        <w:t xml:space="preserve"> </w:t>
      </w:r>
      <w:r w:rsidRPr="002B257E">
        <w:rPr>
          <w:rFonts w:ascii="ITC Avant Garde" w:hAnsi="ITC Avant Garde"/>
        </w:rPr>
        <w:t xml:space="preserve">en el acuerdo </w:t>
      </w:r>
      <w:r w:rsidR="001541D3" w:rsidRPr="002B257E">
        <w:rPr>
          <w:rFonts w:ascii="ITC Avant Garde" w:hAnsi="ITC Avant Garde"/>
        </w:rPr>
        <w:t xml:space="preserve">por el </w:t>
      </w:r>
      <w:r w:rsidRPr="002B257E">
        <w:rPr>
          <w:rFonts w:ascii="ITC Avant Garde" w:hAnsi="ITC Avant Garde"/>
        </w:rPr>
        <w:t xml:space="preserve">que </w:t>
      </w:r>
      <w:r w:rsidR="00F16294" w:rsidRPr="002B257E">
        <w:rPr>
          <w:rFonts w:ascii="ITC Avant Garde" w:hAnsi="ITC Avant Garde"/>
        </w:rPr>
        <w:t xml:space="preserve">suspenda </w:t>
      </w:r>
      <w:r w:rsidRPr="002B257E">
        <w:rPr>
          <w:rFonts w:ascii="ITC Avant Garde" w:hAnsi="ITC Avant Garde"/>
        </w:rPr>
        <w:t>la investigación</w:t>
      </w:r>
      <w:r w:rsidR="00FB7620" w:rsidRPr="002B257E">
        <w:rPr>
          <w:rFonts w:ascii="ITC Avant Garde" w:hAnsi="ITC Avant Garde"/>
        </w:rPr>
        <w:t>,</w:t>
      </w:r>
      <w:r w:rsidRPr="002B257E">
        <w:rPr>
          <w:rFonts w:ascii="ITC Avant Garde" w:hAnsi="ITC Avant Garde"/>
        </w:rPr>
        <w:t xml:space="preserve"> dar vista al denunciante, a efecto de que en un plazo de cinco días hábiles </w:t>
      </w:r>
      <w:r w:rsidR="009E3422" w:rsidRPr="002B257E">
        <w:rPr>
          <w:rFonts w:ascii="ITC Avant Garde" w:hAnsi="ITC Avant Garde"/>
        </w:rPr>
        <w:t xml:space="preserve">contado a partir del día hábil siguiente a aquél en que surta efectos la notificación del acuerdo respectivo, </w:t>
      </w:r>
      <w:r w:rsidRPr="002B257E">
        <w:rPr>
          <w:rFonts w:ascii="ITC Avant Garde" w:hAnsi="ITC Avant Garde"/>
        </w:rPr>
        <w:t>manifieste lo que a su derecho convenga.</w:t>
      </w:r>
      <w:r w:rsidRPr="002B257E">
        <w:rPr>
          <w:rStyle w:val="Refdenotaalpie"/>
          <w:rFonts w:ascii="ITC Avant Garde" w:hAnsi="ITC Avant Garde"/>
        </w:rPr>
        <w:footnoteReference w:id="7"/>
      </w:r>
      <w:r w:rsidR="00FB7620" w:rsidRPr="002B257E">
        <w:rPr>
          <w:rFonts w:ascii="ITC Avant Garde" w:hAnsi="ITC Avant Garde"/>
        </w:rPr>
        <w:t xml:space="preserve"> </w:t>
      </w:r>
    </w:p>
    <w:p w:rsidR="00E50160" w:rsidRPr="002B257E" w:rsidRDefault="00AE58E5" w:rsidP="00A70521">
      <w:pPr>
        <w:spacing w:after="120" w:line="240" w:lineRule="auto"/>
        <w:jc w:val="both"/>
        <w:rPr>
          <w:rFonts w:ascii="ITC Avant Garde" w:hAnsi="ITC Avant Garde"/>
        </w:rPr>
      </w:pPr>
      <w:r>
        <w:rPr>
          <w:rFonts w:ascii="ITC Avant Garde" w:hAnsi="ITC Avant Garde"/>
        </w:rPr>
        <w:t xml:space="preserve">Lo anterior, salvo que se hubiera prevenido al solicitante, en cuyo caso se ordenará dar vista al denunciante en el acuerdo que tenga por desahogada la prevención o por </w:t>
      </w:r>
      <w:proofErr w:type="spellStart"/>
      <w:r>
        <w:rPr>
          <w:rFonts w:ascii="ITC Avant Garde" w:hAnsi="ITC Avant Garde"/>
        </w:rPr>
        <w:t>precluido</w:t>
      </w:r>
      <w:proofErr w:type="spellEnd"/>
      <w:r>
        <w:rPr>
          <w:rFonts w:ascii="ITC Avant Garde" w:hAnsi="ITC Avant Garde"/>
        </w:rPr>
        <w:t xml:space="preserve"> su derecho. </w:t>
      </w:r>
      <w:r w:rsidR="00E54D3C" w:rsidRPr="002B257E">
        <w:rPr>
          <w:rFonts w:ascii="ITC Avant Garde" w:hAnsi="ITC Avant Garde"/>
        </w:rPr>
        <w:t>La vista al denunciante se realizará mediante notificación</w:t>
      </w:r>
      <w:r w:rsidR="00A3440E">
        <w:rPr>
          <w:rFonts w:ascii="ITC Avant Garde" w:hAnsi="ITC Avant Garde"/>
        </w:rPr>
        <w:t xml:space="preserve"> personal</w:t>
      </w:r>
      <w:r w:rsidR="00E54D3C" w:rsidRPr="002B257E">
        <w:rPr>
          <w:rFonts w:ascii="ITC Avant Garde" w:hAnsi="ITC Avant Garde"/>
        </w:rPr>
        <w:t>.</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 xml:space="preserve">Dentro de los cinco días hábiles siguientes a aquél en que el denunciante presente sus manifestaciones o </w:t>
      </w:r>
      <w:r w:rsidR="006519CB" w:rsidRPr="002B257E">
        <w:rPr>
          <w:rFonts w:ascii="ITC Avant Garde" w:hAnsi="ITC Avant Garde"/>
        </w:rPr>
        <w:t xml:space="preserve">haya </w:t>
      </w:r>
      <w:r w:rsidRPr="002B257E">
        <w:rPr>
          <w:rFonts w:ascii="ITC Avant Garde" w:hAnsi="ITC Avant Garde"/>
        </w:rPr>
        <w:t>concluido el plazo para realizarlas, la Autoridad Investigadora emitirá un acuerdo mediante el cual:</w:t>
      </w:r>
    </w:p>
    <w:p w:rsidR="00E50160" w:rsidRPr="002B257E" w:rsidRDefault="00E50160" w:rsidP="00A70521">
      <w:pPr>
        <w:pStyle w:val="Prrafodelista"/>
        <w:numPr>
          <w:ilvl w:val="1"/>
          <w:numId w:val="1"/>
        </w:numPr>
        <w:spacing w:after="120" w:line="240" w:lineRule="auto"/>
        <w:ind w:left="709"/>
        <w:contextualSpacing w:val="0"/>
        <w:jc w:val="both"/>
        <w:rPr>
          <w:rFonts w:ascii="ITC Avant Garde" w:hAnsi="ITC Avant Garde"/>
        </w:rPr>
      </w:pPr>
      <w:r w:rsidRPr="002B257E">
        <w:rPr>
          <w:rFonts w:ascii="ITC Avant Garde" w:hAnsi="ITC Avant Garde"/>
        </w:rPr>
        <w:t>Tenga por presentadas las manifestaciones del denunciante, o</w:t>
      </w:r>
    </w:p>
    <w:p w:rsidR="00E50160" w:rsidRPr="002B257E" w:rsidRDefault="00E50160" w:rsidP="00A70521">
      <w:pPr>
        <w:pStyle w:val="Prrafodelista"/>
        <w:numPr>
          <w:ilvl w:val="1"/>
          <w:numId w:val="1"/>
        </w:numPr>
        <w:spacing w:after="120" w:line="240" w:lineRule="auto"/>
        <w:ind w:left="709"/>
        <w:contextualSpacing w:val="0"/>
        <w:jc w:val="both"/>
        <w:rPr>
          <w:rFonts w:ascii="ITC Avant Garde" w:hAnsi="ITC Avant Garde"/>
        </w:rPr>
      </w:pPr>
      <w:r w:rsidRPr="002B257E">
        <w:rPr>
          <w:rFonts w:ascii="ITC Avant Garde" w:hAnsi="ITC Avant Garde"/>
        </w:rPr>
        <w:t xml:space="preserve">Tenga por </w:t>
      </w:r>
      <w:proofErr w:type="spellStart"/>
      <w:r w:rsidRPr="002B257E">
        <w:rPr>
          <w:rFonts w:ascii="ITC Avant Garde" w:hAnsi="ITC Avant Garde"/>
        </w:rPr>
        <w:t>precluido</w:t>
      </w:r>
      <w:proofErr w:type="spellEnd"/>
      <w:r w:rsidRPr="002B257E">
        <w:rPr>
          <w:rFonts w:ascii="ITC Avant Garde" w:hAnsi="ITC Avant Garde"/>
        </w:rPr>
        <w:t xml:space="preserve"> el derecho del denunciante para realizar manifestaciones.</w:t>
      </w:r>
    </w:p>
    <w:p w:rsidR="00E50160" w:rsidRPr="002B257E" w:rsidRDefault="00E50160" w:rsidP="00A70521">
      <w:pPr>
        <w:pStyle w:val="Ttulo3"/>
        <w:spacing w:after="120"/>
        <w:jc w:val="both"/>
      </w:pPr>
      <w:r w:rsidRPr="002B257E">
        <w:t>2.</w:t>
      </w:r>
      <w:r w:rsidR="00AE58E5">
        <w:t>4</w:t>
      </w:r>
      <w:r w:rsidRPr="002B257E">
        <w:t>. Presentación del dictamen al Pleno</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 xml:space="preserve">La Autoridad Investigadora presentará al Pleno el dictamen con su opinión respecto a la pretensión del solicitante y </w:t>
      </w:r>
      <w:r w:rsidR="006B6DF4" w:rsidRPr="002B257E">
        <w:rPr>
          <w:rFonts w:ascii="ITC Avant Garde" w:hAnsi="ITC Avant Garde"/>
        </w:rPr>
        <w:t>d</w:t>
      </w:r>
      <w:r w:rsidRPr="002B257E">
        <w:rPr>
          <w:rFonts w:ascii="ITC Avant Garde" w:hAnsi="ITC Avant Garde"/>
        </w:rPr>
        <w:t>el expediente de investigación dentro del plazo de diez días hábiles contado</w:t>
      </w:r>
      <w:r w:rsidR="00DA07EB" w:rsidRPr="002B257E">
        <w:rPr>
          <w:rFonts w:ascii="ITC Avant Garde" w:hAnsi="ITC Avant Garde"/>
        </w:rPr>
        <w:t>s</w:t>
      </w:r>
      <w:r w:rsidRPr="002B257E">
        <w:rPr>
          <w:rFonts w:ascii="ITC Avant Garde" w:hAnsi="ITC Avant Garde"/>
        </w:rPr>
        <w:t xml:space="preserve"> a partir </w:t>
      </w:r>
      <w:r w:rsidR="00DA07EB" w:rsidRPr="002B257E">
        <w:rPr>
          <w:rFonts w:ascii="ITC Avant Garde" w:hAnsi="ITC Avant Garde"/>
        </w:rPr>
        <w:t>del día hábil siguiente a aquél en el que emita el acuerdo por el que</w:t>
      </w:r>
      <w:r w:rsidRPr="002B257E">
        <w:rPr>
          <w:rFonts w:ascii="ITC Avant Garde" w:hAnsi="ITC Avant Garde"/>
        </w:rPr>
        <w:t>:</w:t>
      </w:r>
    </w:p>
    <w:p w:rsidR="00E50160" w:rsidRPr="002B257E" w:rsidRDefault="004D63E8" w:rsidP="00A70521">
      <w:pPr>
        <w:pStyle w:val="Prrafodelista"/>
        <w:numPr>
          <w:ilvl w:val="0"/>
          <w:numId w:val="15"/>
        </w:numPr>
        <w:spacing w:after="120" w:line="240" w:lineRule="auto"/>
        <w:contextualSpacing w:val="0"/>
        <w:jc w:val="both"/>
        <w:rPr>
          <w:rFonts w:ascii="ITC Avant Garde" w:hAnsi="ITC Avant Garde"/>
        </w:rPr>
      </w:pPr>
      <w:r>
        <w:rPr>
          <w:rFonts w:ascii="ITC Avant Garde" w:hAnsi="ITC Avant Garde"/>
        </w:rPr>
        <w:t>S</w:t>
      </w:r>
      <w:r w:rsidR="00DA07EB" w:rsidRPr="002B257E">
        <w:rPr>
          <w:rFonts w:ascii="ITC Avant Garde" w:hAnsi="ITC Avant Garde"/>
        </w:rPr>
        <w:t>uspenda la investigación</w:t>
      </w:r>
      <w:r w:rsidR="00383182">
        <w:rPr>
          <w:rFonts w:ascii="ITC Avant Garde" w:hAnsi="ITC Avant Garde"/>
        </w:rPr>
        <w:t xml:space="preserve">, </w:t>
      </w:r>
      <w:r>
        <w:rPr>
          <w:rFonts w:ascii="ITC Avant Garde" w:hAnsi="ITC Avant Garde"/>
        </w:rPr>
        <w:t xml:space="preserve">cuando no se haya formulado prevención; </w:t>
      </w:r>
      <w:r w:rsidR="00E50160" w:rsidRPr="002B257E">
        <w:rPr>
          <w:rFonts w:ascii="ITC Avant Garde" w:hAnsi="ITC Avant Garde"/>
        </w:rPr>
        <w:t xml:space="preserve"> </w:t>
      </w:r>
    </w:p>
    <w:p w:rsidR="004D63E8" w:rsidRDefault="004D63E8" w:rsidP="00A70521">
      <w:pPr>
        <w:pStyle w:val="Prrafodelista"/>
        <w:numPr>
          <w:ilvl w:val="0"/>
          <w:numId w:val="15"/>
        </w:numPr>
        <w:spacing w:after="120" w:line="240" w:lineRule="auto"/>
        <w:contextualSpacing w:val="0"/>
        <w:jc w:val="both"/>
        <w:rPr>
          <w:rFonts w:ascii="ITC Avant Garde" w:hAnsi="ITC Avant Garde"/>
        </w:rPr>
      </w:pPr>
      <w:r w:rsidRPr="003A62CC">
        <w:rPr>
          <w:rFonts w:ascii="ITC Avant Garde" w:hAnsi="ITC Avant Garde"/>
        </w:rPr>
        <w:t xml:space="preserve">Tenga por desahogada la prevención o </w:t>
      </w:r>
      <w:r w:rsidR="00E41F7A">
        <w:rPr>
          <w:rFonts w:ascii="ITC Avant Garde" w:hAnsi="ITC Avant Garde"/>
        </w:rPr>
        <w:t xml:space="preserve">por </w:t>
      </w:r>
      <w:proofErr w:type="spellStart"/>
      <w:r w:rsidR="00E41F7A">
        <w:rPr>
          <w:rFonts w:ascii="ITC Avant Garde" w:hAnsi="ITC Avant Garde"/>
        </w:rPr>
        <w:t>precluido</w:t>
      </w:r>
      <w:proofErr w:type="spellEnd"/>
      <w:r w:rsidR="00E41F7A">
        <w:rPr>
          <w:rFonts w:ascii="ITC Avant Garde" w:hAnsi="ITC Avant Garde"/>
        </w:rPr>
        <w:t xml:space="preserve"> el derecho del solicitante</w:t>
      </w:r>
      <w:r w:rsidRPr="003A62CC">
        <w:rPr>
          <w:rFonts w:ascii="ITC Avant Garde" w:hAnsi="ITC Avant Garde"/>
        </w:rPr>
        <w:t>, o</w:t>
      </w:r>
    </w:p>
    <w:p w:rsidR="00DA07EB" w:rsidRPr="002B257E" w:rsidRDefault="00DA07EB" w:rsidP="00A70521">
      <w:pPr>
        <w:pStyle w:val="Prrafodelista"/>
        <w:numPr>
          <w:ilvl w:val="0"/>
          <w:numId w:val="15"/>
        </w:numPr>
        <w:spacing w:after="120" w:line="240" w:lineRule="auto"/>
        <w:contextualSpacing w:val="0"/>
        <w:jc w:val="both"/>
        <w:rPr>
          <w:rFonts w:ascii="ITC Avant Garde" w:hAnsi="ITC Avant Garde"/>
        </w:rPr>
      </w:pPr>
      <w:r w:rsidRPr="002B257E">
        <w:rPr>
          <w:rFonts w:ascii="ITC Avant Garde" w:hAnsi="ITC Avant Garde"/>
        </w:rPr>
        <w:t xml:space="preserve">Tenga por presentadas las manifestaciones del denunciante o por </w:t>
      </w:r>
      <w:proofErr w:type="spellStart"/>
      <w:r w:rsidRPr="002B257E">
        <w:rPr>
          <w:rFonts w:ascii="ITC Avant Garde" w:hAnsi="ITC Avant Garde"/>
        </w:rPr>
        <w:t>precluido</w:t>
      </w:r>
      <w:proofErr w:type="spellEnd"/>
      <w:r w:rsidRPr="002B257E">
        <w:rPr>
          <w:rFonts w:ascii="ITC Avant Garde" w:hAnsi="ITC Avant Garde"/>
        </w:rPr>
        <w:t xml:space="preserve"> su derecho para presentarlas.</w:t>
      </w:r>
    </w:p>
    <w:p w:rsidR="00E50160" w:rsidRPr="002B257E" w:rsidRDefault="00E50160" w:rsidP="00A70521">
      <w:pPr>
        <w:spacing w:after="120" w:line="240" w:lineRule="auto"/>
        <w:jc w:val="both"/>
        <w:outlineLvl w:val="1"/>
        <w:rPr>
          <w:rFonts w:ascii="ITC Avant Garde" w:hAnsi="ITC Avant Garde"/>
          <w:b/>
          <w:smallCaps/>
        </w:rPr>
      </w:pPr>
      <w:r w:rsidRPr="002B257E">
        <w:rPr>
          <w:rFonts w:ascii="ITC Avant Garde" w:hAnsi="ITC Avant Garde"/>
          <w:b/>
          <w:smallCaps/>
        </w:rPr>
        <w:t>III. RESOLUCIÓN DEL PLENO</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 xml:space="preserve">El Pleno contará con un plazo de veinte días hábiles para emitir la resolución, contados a partir de que la Autoridad Investigadora presente el dictamen con su opinión. </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 xml:space="preserve">La resolución del Pleno puede tener alguno de los siguientes sentidos: </w:t>
      </w:r>
    </w:p>
    <w:p w:rsidR="00E50160" w:rsidRPr="002B257E" w:rsidRDefault="00E50160" w:rsidP="00A70521">
      <w:pPr>
        <w:pStyle w:val="Prrafodelista"/>
        <w:numPr>
          <w:ilvl w:val="0"/>
          <w:numId w:val="16"/>
        </w:numPr>
        <w:spacing w:after="120" w:line="240" w:lineRule="auto"/>
        <w:ind w:left="709" w:hanging="357"/>
        <w:contextualSpacing w:val="0"/>
        <w:jc w:val="both"/>
        <w:rPr>
          <w:rFonts w:ascii="ITC Avant Garde" w:hAnsi="ITC Avant Garde"/>
        </w:rPr>
      </w:pPr>
      <w:r w:rsidRPr="002B257E">
        <w:rPr>
          <w:rFonts w:ascii="ITC Avant Garde" w:hAnsi="ITC Avant Garde"/>
        </w:rPr>
        <w:t>No aceptar la propuesta del solicitante;</w:t>
      </w:r>
    </w:p>
    <w:p w:rsidR="00E50160" w:rsidRPr="002B257E" w:rsidRDefault="00E50160" w:rsidP="00A70521">
      <w:pPr>
        <w:pStyle w:val="Prrafodelista"/>
        <w:numPr>
          <w:ilvl w:val="0"/>
          <w:numId w:val="16"/>
        </w:numPr>
        <w:spacing w:after="120" w:line="240" w:lineRule="auto"/>
        <w:ind w:left="709" w:hanging="357"/>
        <w:contextualSpacing w:val="0"/>
        <w:jc w:val="both"/>
        <w:rPr>
          <w:rFonts w:ascii="ITC Avant Garde" w:hAnsi="ITC Avant Garde"/>
        </w:rPr>
      </w:pPr>
      <w:r w:rsidRPr="002B257E">
        <w:rPr>
          <w:rFonts w:ascii="ITC Avant Garde" w:hAnsi="ITC Avant Garde"/>
        </w:rPr>
        <w:t xml:space="preserve">Otorgar el beneficio de dispensa del importe de multas, </w:t>
      </w:r>
      <w:r w:rsidR="0008031E" w:rsidRPr="002B257E">
        <w:rPr>
          <w:rFonts w:ascii="ITC Avant Garde" w:hAnsi="ITC Avant Garde"/>
        </w:rPr>
        <w:t>o</w:t>
      </w:r>
    </w:p>
    <w:p w:rsidR="00E50160" w:rsidRPr="002B257E" w:rsidRDefault="00E50160" w:rsidP="00A70521">
      <w:pPr>
        <w:pStyle w:val="Prrafodelista"/>
        <w:numPr>
          <w:ilvl w:val="0"/>
          <w:numId w:val="16"/>
        </w:numPr>
        <w:spacing w:after="120" w:line="240" w:lineRule="auto"/>
        <w:ind w:left="709" w:hanging="357"/>
        <w:contextualSpacing w:val="0"/>
        <w:jc w:val="both"/>
        <w:rPr>
          <w:rFonts w:ascii="ITC Avant Garde" w:hAnsi="ITC Avant Garde"/>
        </w:rPr>
      </w:pPr>
      <w:r w:rsidRPr="002B257E">
        <w:rPr>
          <w:rFonts w:ascii="ITC Avant Garde" w:hAnsi="ITC Avant Garde"/>
        </w:rPr>
        <w:t>Otorgar el beneficio de reducción del importe de multas.</w:t>
      </w:r>
    </w:p>
    <w:p w:rsidR="00711B43" w:rsidRPr="002B257E" w:rsidRDefault="00711B43" w:rsidP="00A70521">
      <w:pPr>
        <w:spacing w:after="120" w:line="240" w:lineRule="auto"/>
        <w:jc w:val="both"/>
        <w:rPr>
          <w:rFonts w:ascii="ITC Avant Garde" w:hAnsi="ITC Avant Garde"/>
        </w:rPr>
      </w:pPr>
      <w:r w:rsidRPr="002B257E">
        <w:rPr>
          <w:rFonts w:ascii="ITC Avant Garde" w:hAnsi="ITC Avant Garde"/>
        </w:rPr>
        <w:lastRenderedPageBreak/>
        <w:t xml:space="preserve">Cuando la resolución tenga alguno de los sentidos señalados en los incisos b) y c) anteriores, incluirá las medidas para </w:t>
      </w:r>
      <w:r w:rsidR="002E1235" w:rsidRPr="002B257E">
        <w:rPr>
          <w:rFonts w:ascii="ITC Avant Garde" w:hAnsi="ITC Avant Garde"/>
        </w:rPr>
        <w:t xml:space="preserve">evitar llevar a cabo o </w:t>
      </w:r>
      <w:r w:rsidRPr="002B257E">
        <w:rPr>
          <w:rFonts w:ascii="ITC Avant Garde" w:hAnsi="ITC Avant Garde"/>
        </w:rPr>
        <w:t>restaurar el proceso de libre concurrencia y de competencia económica.</w:t>
      </w:r>
      <w:r w:rsidR="000170A3">
        <w:rPr>
          <w:rFonts w:ascii="ITC Avant Garde" w:hAnsi="ITC Avant Garde"/>
        </w:rPr>
        <w:t xml:space="preserve"> Cuando tenga el sentido previsto en el inciso c), establecerá cuál fue la práctica monopólica relativa o concentración ilícita cometida y su duración.</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Para emitir la resolución, el Pleno</w:t>
      </w:r>
      <w:r w:rsidR="00D106AB" w:rsidRPr="002B257E">
        <w:rPr>
          <w:rFonts w:ascii="ITC Avant Garde" w:hAnsi="ITC Avant Garde"/>
        </w:rPr>
        <w:t xml:space="preserve"> analizará la opinión de la Autoridad Investigadora y</w:t>
      </w:r>
      <w:r w:rsidRPr="002B257E">
        <w:rPr>
          <w:rFonts w:ascii="ITC Avant Garde" w:hAnsi="ITC Avant Garde"/>
        </w:rPr>
        <w:t xml:space="preserve"> podrá tomar en consideración, de manera enunciativa mas no limitativa, los siguientes elementos:</w:t>
      </w:r>
    </w:p>
    <w:p w:rsidR="00E50160" w:rsidRPr="002B257E" w:rsidRDefault="00D106AB" w:rsidP="00A70521">
      <w:pPr>
        <w:numPr>
          <w:ilvl w:val="0"/>
          <w:numId w:val="17"/>
        </w:numPr>
        <w:spacing w:after="120" w:line="240" w:lineRule="auto"/>
        <w:jc w:val="both"/>
        <w:rPr>
          <w:rFonts w:ascii="ITC Avant Garde" w:hAnsi="ITC Avant Garde"/>
        </w:rPr>
      </w:pPr>
      <w:r w:rsidRPr="002B257E">
        <w:rPr>
          <w:rFonts w:ascii="ITC Avant Garde" w:hAnsi="ITC Avant Garde"/>
        </w:rPr>
        <w:t xml:space="preserve">El momento </w:t>
      </w:r>
      <w:r w:rsidR="00E50160" w:rsidRPr="002B257E">
        <w:rPr>
          <w:rFonts w:ascii="ITC Avant Garde" w:hAnsi="ITC Avant Garde"/>
        </w:rPr>
        <w:t>de presentación de la solicitud, esto es, si al momento en que se presentó era trascendente para</w:t>
      </w:r>
      <w:r w:rsidRPr="002B257E">
        <w:rPr>
          <w:rFonts w:ascii="ITC Avant Garde" w:hAnsi="ITC Avant Garde"/>
        </w:rPr>
        <w:t xml:space="preserve"> evitar llevar a cabo o</w:t>
      </w:r>
      <w:r w:rsidR="00E50160" w:rsidRPr="002B257E">
        <w:rPr>
          <w:rFonts w:ascii="ITC Avant Garde" w:hAnsi="ITC Avant Garde"/>
        </w:rPr>
        <w:t xml:space="preserve"> </w:t>
      </w:r>
      <w:r w:rsidR="00647C9B">
        <w:rPr>
          <w:rFonts w:ascii="ITC Avant Garde" w:hAnsi="ITC Avant Garde"/>
        </w:rPr>
        <w:t>dejar sin efectos la práctica monopólica relativa o la concentración ilícita objeto de la investigación</w:t>
      </w:r>
      <w:r w:rsidR="00E50160" w:rsidRPr="002B257E">
        <w:rPr>
          <w:rFonts w:ascii="ITC Avant Garde" w:hAnsi="ITC Avant Garde"/>
        </w:rPr>
        <w:t>;</w:t>
      </w:r>
    </w:p>
    <w:p w:rsidR="00E50160" w:rsidRPr="002B257E" w:rsidRDefault="00E50160" w:rsidP="00A70521">
      <w:pPr>
        <w:numPr>
          <w:ilvl w:val="0"/>
          <w:numId w:val="17"/>
        </w:numPr>
        <w:spacing w:after="120" w:line="240" w:lineRule="auto"/>
        <w:jc w:val="both"/>
        <w:rPr>
          <w:rFonts w:ascii="ITC Avant Garde" w:hAnsi="ITC Avant Garde"/>
        </w:rPr>
      </w:pPr>
      <w:r w:rsidRPr="002B257E">
        <w:rPr>
          <w:rFonts w:ascii="ITC Avant Garde" w:hAnsi="ITC Avant Garde"/>
        </w:rPr>
        <w:t>La efectividad de los medios propuestos para restaurar el proceso de libre concurrencia y competencia económica;</w:t>
      </w:r>
    </w:p>
    <w:p w:rsidR="00E50160" w:rsidRPr="002B257E" w:rsidRDefault="00640060" w:rsidP="00A70521">
      <w:pPr>
        <w:numPr>
          <w:ilvl w:val="0"/>
          <w:numId w:val="17"/>
        </w:numPr>
        <w:spacing w:after="120" w:line="240" w:lineRule="auto"/>
        <w:jc w:val="both"/>
        <w:rPr>
          <w:rFonts w:ascii="ITC Avant Garde" w:hAnsi="ITC Avant Garde"/>
        </w:rPr>
      </w:pPr>
      <w:r w:rsidRPr="002B257E">
        <w:rPr>
          <w:rFonts w:ascii="ITC Avant Garde" w:hAnsi="ITC Avant Garde"/>
        </w:rPr>
        <w:t>La proporcionalidad de</w:t>
      </w:r>
      <w:r w:rsidR="00E50160" w:rsidRPr="002B257E">
        <w:rPr>
          <w:rFonts w:ascii="ITC Avant Garde" w:hAnsi="ITC Avant Garde"/>
        </w:rPr>
        <w:t xml:space="preserve"> los medios propuestos </w:t>
      </w:r>
      <w:r w:rsidRPr="002B257E">
        <w:rPr>
          <w:rFonts w:ascii="ITC Avant Garde" w:hAnsi="ITC Avant Garde"/>
        </w:rPr>
        <w:t>con relación</w:t>
      </w:r>
      <w:r w:rsidR="00E50160" w:rsidRPr="002B257E">
        <w:rPr>
          <w:rFonts w:ascii="ITC Avant Garde" w:hAnsi="ITC Avant Garde"/>
        </w:rPr>
        <w:t xml:space="preserve"> al daño causado o que se pudies</w:t>
      </w:r>
      <w:r w:rsidR="00CC6B00" w:rsidRPr="002B257E">
        <w:rPr>
          <w:rFonts w:ascii="ITC Avant Garde" w:hAnsi="ITC Avant Garde"/>
        </w:rPr>
        <w:t>e haber causado con la conducta</w:t>
      </w:r>
      <w:r w:rsidR="00E50160" w:rsidRPr="002B257E">
        <w:rPr>
          <w:rFonts w:ascii="ITC Avant Garde" w:hAnsi="ITC Avant Garde"/>
        </w:rPr>
        <w:t>;</w:t>
      </w:r>
    </w:p>
    <w:p w:rsidR="00F24633" w:rsidRPr="002B257E" w:rsidRDefault="00F24633" w:rsidP="000170A3">
      <w:pPr>
        <w:numPr>
          <w:ilvl w:val="0"/>
          <w:numId w:val="17"/>
        </w:numPr>
        <w:spacing w:after="120" w:line="240" w:lineRule="auto"/>
        <w:jc w:val="both"/>
        <w:rPr>
          <w:rFonts w:ascii="ITC Avant Garde" w:hAnsi="ITC Avant Garde"/>
        </w:rPr>
      </w:pPr>
      <w:r w:rsidRPr="002B257E">
        <w:rPr>
          <w:rFonts w:ascii="ITC Avant Garde" w:hAnsi="ITC Avant Garde"/>
        </w:rPr>
        <w:t xml:space="preserve">Los elementos de convicción que presente el solicitante para </w:t>
      </w:r>
      <w:r w:rsidR="000170A3">
        <w:rPr>
          <w:rFonts w:ascii="ITC Avant Garde" w:hAnsi="ITC Avant Garde"/>
        </w:rPr>
        <w:t xml:space="preserve">acreditar que </w:t>
      </w:r>
      <w:r w:rsidRPr="002B257E">
        <w:rPr>
          <w:rFonts w:ascii="ITC Avant Garde" w:hAnsi="ITC Avant Garde"/>
        </w:rPr>
        <w:t>su propuesta</w:t>
      </w:r>
      <w:r w:rsidR="000170A3" w:rsidRPr="000170A3">
        <w:t xml:space="preserve"> </w:t>
      </w:r>
      <w:r w:rsidR="000170A3" w:rsidRPr="000170A3">
        <w:rPr>
          <w:rFonts w:ascii="ITC Avant Garde" w:hAnsi="ITC Avant Garde"/>
        </w:rPr>
        <w:t>es jurídica y económicamente viable e idónea para evitar llevar a cabo o, en su caso, dejar sin efectos, la práctica monopólica relativa o concentración ilícita objeto de la investigación</w:t>
      </w:r>
      <w:r w:rsidRPr="002B257E">
        <w:rPr>
          <w:rFonts w:ascii="ITC Avant Garde" w:hAnsi="ITC Avant Garde"/>
        </w:rPr>
        <w:t>;</w:t>
      </w:r>
    </w:p>
    <w:p w:rsidR="00E50160" w:rsidRPr="002B257E" w:rsidRDefault="00E50160" w:rsidP="00A70521">
      <w:pPr>
        <w:numPr>
          <w:ilvl w:val="0"/>
          <w:numId w:val="17"/>
        </w:numPr>
        <w:spacing w:after="120" w:line="240" w:lineRule="auto"/>
        <w:jc w:val="both"/>
        <w:rPr>
          <w:rFonts w:ascii="ITC Avant Garde" w:hAnsi="ITC Avant Garde"/>
        </w:rPr>
      </w:pPr>
      <w:r w:rsidRPr="002B257E">
        <w:rPr>
          <w:rFonts w:ascii="ITC Avant Garde" w:hAnsi="ITC Avant Garde"/>
        </w:rPr>
        <w:t xml:space="preserve">Que los medios propuestos no dañen o puedan dañar el proceso de libre concurrencia y competencia económica, y </w:t>
      </w:r>
    </w:p>
    <w:p w:rsidR="00E50160" w:rsidRPr="002B257E" w:rsidRDefault="00E50160" w:rsidP="00A70521">
      <w:pPr>
        <w:numPr>
          <w:ilvl w:val="0"/>
          <w:numId w:val="17"/>
        </w:numPr>
        <w:spacing w:after="120" w:line="240" w:lineRule="auto"/>
        <w:jc w:val="both"/>
        <w:rPr>
          <w:rFonts w:ascii="ITC Avant Garde" w:hAnsi="ITC Avant Garde"/>
        </w:rPr>
      </w:pPr>
      <w:r w:rsidRPr="002B257E">
        <w:rPr>
          <w:rFonts w:ascii="ITC Avant Garde" w:hAnsi="ITC Avant Garde"/>
        </w:rPr>
        <w:t>La idoneidad de los plazos y términos señalados para verificar el cumplimiento de las medidas propuestas.</w:t>
      </w:r>
    </w:p>
    <w:p w:rsidR="00E50160" w:rsidRPr="002B257E" w:rsidRDefault="00E50160" w:rsidP="00A70521">
      <w:pPr>
        <w:spacing w:after="120" w:line="240" w:lineRule="auto"/>
        <w:jc w:val="both"/>
        <w:rPr>
          <w:rFonts w:ascii="ITC Avant Garde" w:hAnsi="ITC Avant Garde"/>
          <w:b/>
          <w:i/>
        </w:rPr>
      </w:pPr>
      <w:r w:rsidRPr="002B257E">
        <w:rPr>
          <w:rFonts w:ascii="ITC Avant Garde" w:hAnsi="ITC Avant Garde"/>
          <w:b/>
          <w:i/>
        </w:rPr>
        <w:t>3.</w:t>
      </w:r>
      <w:r w:rsidR="00D106AB" w:rsidRPr="002B257E">
        <w:rPr>
          <w:rFonts w:ascii="ITC Avant Garde" w:hAnsi="ITC Avant Garde"/>
          <w:b/>
          <w:i/>
        </w:rPr>
        <w:t>1</w:t>
      </w:r>
      <w:r w:rsidR="00FA1197" w:rsidRPr="002B257E">
        <w:rPr>
          <w:rFonts w:ascii="ITC Avant Garde" w:hAnsi="ITC Avant Garde"/>
          <w:b/>
          <w:i/>
        </w:rPr>
        <w:t>.</w:t>
      </w:r>
      <w:r w:rsidRPr="002B257E">
        <w:rPr>
          <w:rFonts w:ascii="ITC Avant Garde" w:hAnsi="ITC Avant Garde"/>
          <w:b/>
          <w:i/>
        </w:rPr>
        <w:t xml:space="preserve"> No aceptar la propuesta del solicitante</w:t>
      </w:r>
    </w:p>
    <w:p w:rsidR="00E50160" w:rsidRPr="002B257E" w:rsidRDefault="00102CD4" w:rsidP="00A70521">
      <w:pPr>
        <w:spacing w:after="120" w:line="240" w:lineRule="auto"/>
        <w:jc w:val="both"/>
        <w:rPr>
          <w:rFonts w:ascii="ITC Avant Garde" w:hAnsi="ITC Avant Garde"/>
        </w:rPr>
      </w:pPr>
      <w:r w:rsidRPr="002B257E">
        <w:rPr>
          <w:rFonts w:ascii="ITC Avant Garde" w:hAnsi="ITC Avant Garde"/>
        </w:rPr>
        <w:t xml:space="preserve">El Pleno, considerando en cada caso </w:t>
      </w:r>
      <w:r>
        <w:rPr>
          <w:rFonts w:ascii="ITC Avant Garde" w:hAnsi="ITC Avant Garde"/>
        </w:rPr>
        <w:t xml:space="preserve">la opinión de la Autoridad Investigadora, así como </w:t>
      </w:r>
      <w:r w:rsidRPr="002B257E">
        <w:rPr>
          <w:rFonts w:ascii="ITC Avant Garde" w:hAnsi="ITC Avant Garde"/>
        </w:rPr>
        <w:t xml:space="preserve">los elementos descritos en los incisos i) a vi) del apartado </w:t>
      </w:r>
      <w:r w:rsidRPr="002B257E">
        <w:rPr>
          <w:rFonts w:ascii="ITC Avant Garde" w:hAnsi="ITC Avant Garde"/>
          <w:b/>
        </w:rPr>
        <w:t>III. RESOLUCIÓN DEL PLENO</w:t>
      </w:r>
      <w:r w:rsidRPr="002B257E">
        <w:rPr>
          <w:rFonts w:ascii="ITC Avant Garde" w:hAnsi="ITC Avant Garde"/>
        </w:rPr>
        <w:t xml:space="preserve"> anterior,</w:t>
      </w:r>
      <w:r>
        <w:rPr>
          <w:rFonts w:ascii="ITC Avant Garde" w:hAnsi="ITC Avant Garde"/>
        </w:rPr>
        <w:t xml:space="preserve"> </w:t>
      </w:r>
      <w:r w:rsidR="00E50160" w:rsidRPr="002B257E">
        <w:rPr>
          <w:rFonts w:ascii="ITC Avant Garde" w:hAnsi="ITC Avant Garde"/>
        </w:rPr>
        <w:t xml:space="preserve">podrá </w:t>
      </w:r>
      <w:r w:rsidR="008779B6" w:rsidRPr="002B257E">
        <w:rPr>
          <w:rFonts w:ascii="ITC Avant Garde" w:hAnsi="ITC Avant Garde"/>
        </w:rPr>
        <w:t>no aceptar la propuesta del</w:t>
      </w:r>
      <w:r w:rsidR="00E50160" w:rsidRPr="002B257E">
        <w:rPr>
          <w:rFonts w:ascii="ITC Avant Garde" w:hAnsi="ITC Avant Garde"/>
        </w:rPr>
        <w:t xml:space="preserve"> solicitante.</w:t>
      </w:r>
    </w:p>
    <w:p w:rsidR="00E50160" w:rsidRPr="002B257E" w:rsidRDefault="00E50160" w:rsidP="00A70521">
      <w:pPr>
        <w:spacing w:after="120" w:line="240" w:lineRule="auto"/>
        <w:jc w:val="both"/>
        <w:outlineLvl w:val="2"/>
        <w:rPr>
          <w:rFonts w:ascii="ITC Avant Garde" w:hAnsi="ITC Avant Garde"/>
          <w:b/>
          <w:i/>
        </w:rPr>
      </w:pPr>
      <w:r w:rsidRPr="002B257E">
        <w:rPr>
          <w:rFonts w:ascii="ITC Avant Garde" w:hAnsi="ITC Avant Garde"/>
          <w:b/>
          <w:i/>
        </w:rPr>
        <w:t>3.</w:t>
      </w:r>
      <w:r w:rsidR="00D106AB" w:rsidRPr="002B257E">
        <w:rPr>
          <w:rFonts w:ascii="ITC Avant Garde" w:hAnsi="ITC Avant Garde"/>
          <w:b/>
          <w:i/>
        </w:rPr>
        <w:t>2</w:t>
      </w:r>
      <w:r w:rsidRPr="002B257E">
        <w:rPr>
          <w:rFonts w:ascii="ITC Avant Garde" w:hAnsi="ITC Avant Garde"/>
          <w:b/>
          <w:i/>
        </w:rPr>
        <w:t>. Otorgamiento del beneficio de dispensa o reducción del importe de la multa</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El Pleno podrá otorgar al solicitante el beneficio de dispensa o de reducción del importe de multa</w:t>
      </w:r>
      <w:r w:rsidR="00D106AB" w:rsidRPr="002B257E">
        <w:rPr>
          <w:rFonts w:ascii="ITC Avant Garde" w:hAnsi="ITC Avant Garde"/>
        </w:rPr>
        <w:t>s</w:t>
      </w:r>
      <w:r w:rsidRPr="002B257E">
        <w:rPr>
          <w:rFonts w:ascii="ITC Avant Garde" w:hAnsi="ITC Avant Garde"/>
        </w:rPr>
        <w:t xml:space="preserve"> cuando del análisis de la solicitud advierta que cumple con los siguientes requisitos: </w:t>
      </w:r>
    </w:p>
    <w:p w:rsidR="00ED2552" w:rsidRPr="002B257E" w:rsidRDefault="00E2186D" w:rsidP="00A70521">
      <w:pPr>
        <w:numPr>
          <w:ilvl w:val="0"/>
          <w:numId w:val="9"/>
        </w:numPr>
        <w:spacing w:after="120" w:line="240" w:lineRule="auto"/>
        <w:jc w:val="both"/>
        <w:rPr>
          <w:rFonts w:ascii="ITC Avant Garde" w:hAnsi="ITC Avant Garde"/>
        </w:rPr>
      </w:pPr>
      <w:r>
        <w:rPr>
          <w:rFonts w:ascii="ITC Avant Garde" w:hAnsi="ITC Avant Garde"/>
        </w:rPr>
        <w:t xml:space="preserve">El solicitante se comprometa a </w:t>
      </w:r>
      <w:r w:rsidR="00E50160" w:rsidRPr="002B257E">
        <w:rPr>
          <w:rFonts w:ascii="ITC Avant Garde" w:hAnsi="ITC Avant Garde"/>
        </w:rPr>
        <w:t xml:space="preserve">suspender, suprimir o corregir la práctica o concentración </w:t>
      </w:r>
      <w:r w:rsidR="00E54D3C" w:rsidRPr="002B257E">
        <w:rPr>
          <w:rFonts w:ascii="ITC Avant Garde" w:hAnsi="ITC Avant Garde"/>
        </w:rPr>
        <w:t>correspondiente</w:t>
      </w:r>
      <w:r w:rsidR="00E50160" w:rsidRPr="002B257E">
        <w:rPr>
          <w:rFonts w:ascii="ITC Avant Garde" w:hAnsi="ITC Avant Garde"/>
        </w:rPr>
        <w:t xml:space="preserve">, a fin de restaurar el proceso de libre concurrencia y competencia económica; </w:t>
      </w:r>
    </w:p>
    <w:p w:rsidR="00ED2552" w:rsidRPr="002B257E" w:rsidRDefault="00E50160" w:rsidP="00A70521">
      <w:pPr>
        <w:numPr>
          <w:ilvl w:val="0"/>
          <w:numId w:val="9"/>
        </w:numPr>
        <w:spacing w:after="120" w:line="240" w:lineRule="auto"/>
        <w:jc w:val="both"/>
        <w:rPr>
          <w:rFonts w:ascii="ITC Avant Garde" w:hAnsi="ITC Avant Garde"/>
        </w:rPr>
      </w:pPr>
      <w:r w:rsidRPr="002B257E">
        <w:rPr>
          <w:rFonts w:ascii="ITC Avant Garde" w:hAnsi="ITC Avant Garde"/>
        </w:rPr>
        <w:t>Los medios propuestos sean jurídica y económicamente viables e idóneos para evitar llevar a cabo o, en su caso, dejar sin efectos la práctica</w:t>
      </w:r>
      <w:r w:rsidR="00383182">
        <w:rPr>
          <w:rFonts w:ascii="ITC Avant Garde" w:hAnsi="ITC Avant Garde"/>
        </w:rPr>
        <w:t xml:space="preserve"> monopólica relativa</w:t>
      </w:r>
      <w:r w:rsidRPr="002B257E">
        <w:rPr>
          <w:rFonts w:ascii="ITC Avant Garde" w:hAnsi="ITC Avant Garde"/>
        </w:rPr>
        <w:t xml:space="preserve"> o</w:t>
      </w:r>
      <w:r w:rsidR="00383182">
        <w:rPr>
          <w:rFonts w:ascii="ITC Avant Garde" w:hAnsi="ITC Avant Garde"/>
        </w:rPr>
        <w:t xml:space="preserve"> la</w:t>
      </w:r>
      <w:r w:rsidRPr="002B257E">
        <w:rPr>
          <w:rFonts w:ascii="ITC Avant Garde" w:hAnsi="ITC Avant Garde"/>
        </w:rPr>
        <w:t xml:space="preserve"> concentración </w:t>
      </w:r>
      <w:r w:rsidR="00383182">
        <w:rPr>
          <w:rFonts w:ascii="ITC Avant Garde" w:hAnsi="ITC Avant Garde"/>
        </w:rPr>
        <w:t>ilícita objeto de la investigación</w:t>
      </w:r>
      <w:r w:rsidRPr="002B257E">
        <w:rPr>
          <w:rFonts w:ascii="ITC Avant Garde" w:hAnsi="ITC Avant Garde"/>
        </w:rPr>
        <w:t>, y</w:t>
      </w:r>
    </w:p>
    <w:p w:rsidR="00E50160" w:rsidRPr="002B257E" w:rsidRDefault="00E50160" w:rsidP="00A70521">
      <w:pPr>
        <w:numPr>
          <w:ilvl w:val="0"/>
          <w:numId w:val="9"/>
        </w:numPr>
        <w:spacing w:after="120" w:line="240" w:lineRule="auto"/>
        <w:jc w:val="both"/>
        <w:rPr>
          <w:rFonts w:ascii="ITC Avant Garde" w:hAnsi="ITC Avant Garde"/>
        </w:rPr>
      </w:pPr>
      <w:r w:rsidRPr="002B257E">
        <w:rPr>
          <w:rFonts w:ascii="ITC Avant Garde" w:hAnsi="ITC Avant Garde"/>
        </w:rPr>
        <w:lastRenderedPageBreak/>
        <w:t>Los plazos y términos propuestos son idóneos para la comprobación de los medios propuestos.</w:t>
      </w:r>
    </w:p>
    <w:p w:rsidR="00850143" w:rsidRPr="00850143" w:rsidRDefault="00850143" w:rsidP="00850143">
      <w:pPr>
        <w:spacing w:after="120" w:line="240" w:lineRule="auto"/>
        <w:jc w:val="both"/>
        <w:rPr>
          <w:rFonts w:ascii="ITC Avant Garde" w:hAnsi="ITC Avant Garde"/>
        </w:rPr>
      </w:pPr>
      <w:r w:rsidRPr="00850143">
        <w:rPr>
          <w:rFonts w:ascii="ITC Avant Garde" w:hAnsi="ITC Avant Garde"/>
        </w:rPr>
        <w:t>Si el Pleno otorga el beneficio de dispensa, no impondrá multa</w:t>
      </w:r>
      <w:r>
        <w:rPr>
          <w:rFonts w:ascii="ITC Avant Garde" w:hAnsi="ITC Avant Garde"/>
        </w:rPr>
        <w:t xml:space="preserve"> como sanción</w:t>
      </w:r>
      <w:r w:rsidRPr="00850143">
        <w:rPr>
          <w:rFonts w:ascii="ITC Avant Garde" w:hAnsi="ITC Avant Garde"/>
        </w:rPr>
        <w:t>, pero podrá establecer las medidas para evitar llevar a cabo o restaurar el proceso de libre concurrencia y competencia económica.</w:t>
      </w:r>
    </w:p>
    <w:p w:rsidR="00E50160" w:rsidRPr="002B257E" w:rsidRDefault="00102CD4" w:rsidP="00A70521">
      <w:pPr>
        <w:spacing w:after="120" w:line="240" w:lineRule="auto"/>
        <w:jc w:val="both"/>
        <w:rPr>
          <w:rFonts w:ascii="ITC Avant Garde" w:hAnsi="ITC Avant Garde"/>
        </w:rPr>
      </w:pPr>
      <w:r>
        <w:rPr>
          <w:rFonts w:ascii="ITC Avant Garde" w:hAnsi="ITC Avant Garde"/>
        </w:rPr>
        <w:t>Si e</w:t>
      </w:r>
      <w:r w:rsidR="00E50160" w:rsidRPr="002B257E">
        <w:rPr>
          <w:rFonts w:ascii="ITC Avant Garde" w:hAnsi="ITC Avant Garde"/>
        </w:rPr>
        <w:t xml:space="preserve">l Pleno otorga el beneficio de </w:t>
      </w:r>
      <w:r w:rsidR="00850143">
        <w:rPr>
          <w:rFonts w:ascii="ITC Avant Garde" w:hAnsi="ITC Avant Garde"/>
        </w:rPr>
        <w:t>la</w:t>
      </w:r>
      <w:r w:rsidR="00E50160" w:rsidRPr="002B257E">
        <w:rPr>
          <w:rFonts w:ascii="ITC Avant Garde" w:hAnsi="ITC Avant Garde"/>
        </w:rPr>
        <w:t xml:space="preserve"> reducción</w:t>
      </w:r>
      <w:r w:rsidR="00850143">
        <w:rPr>
          <w:rFonts w:ascii="ITC Avant Garde" w:hAnsi="ITC Avant Garde"/>
        </w:rPr>
        <w:t xml:space="preserve"> de la multa como sanción</w:t>
      </w:r>
      <w:r>
        <w:rPr>
          <w:rFonts w:ascii="ITC Avant Garde" w:hAnsi="ITC Avant Garde"/>
        </w:rPr>
        <w:t>, establecerá</w:t>
      </w:r>
      <w:r w:rsidR="00E50160" w:rsidRPr="002B257E">
        <w:rPr>
          <w:rFonts w:ascii="ITC Avant Garde" w:hAnsi="ITC Avant Garde"/>
        </w:rPr>
        <w:t xml:space="preserve"> los términos de ésta</w:t>
      </w:r>
      <w:r w:rsidR="00620613" w:rsidRPr="002B257E">
        <w:rPr>
          <w:rFonts w:ascii="ITC Avant Garde" w:hAnsi="ITC Avant Garde"/>
        </w:rPr>
        <w:t>, así como las medidas para restaurar el proceso de libre concurrencia y de competencia económica</w:t>
      </w:r>
      <w:r w:rsidR="00E50160" w:rsidRPr="002B257E">
        <w:rPr>
          <w:rFonts w:ascii="ITC Avant Garde" w:hAnsi="ITC Avant Garde"/>
        </w:rPr>
        <w:t>.</w:t>
      </w:r>
    </w:p>
    <w:p w:rsidR="00E50160" w:rsidRPr="002B257E" w:rsidRDefault="00E50160" w:rsidP="00A70521">
      <w:pPr>
        <w:spacing w:after="120" w:line="240" w:lineRule="auto"/>
        <w:jc w:val="both"/>
        <w:outlineLvl w:val="1"/>
        <w:rPr>
          <w:rFonts w:ascii="ITC Avant Garde" w:hAnsi="ITC Avant Garde"/>
          <w:b/>
          <w:smallCaps/>
        </w:rPr>
      </w:pPr>
      <w:r w:rsidRPr="002B257E">
        <w:rPr>
          <w:rFonts w:ascii="ITC Avant Garde" w:hAnsi="ITC Avant Garde"/>
          <w:b/>
          <w:smallCaps/>
        </w:rPr>
        <w:t>IV. NOTIFICACIÓN Y ACEPTACIÓN DE LA RESOLUCIÓN</w:t>
      </w:r>
    </w:p>
    <w:p w:rsidR="00E50160" w:rsidRPr="002B257E" w:rsidRDefault="00E50160" w:rsidP="00A70521">
      <w:pPr>
        <w:spacing w:after="120" w:line="240" w:lineRule="auto"/>
        <w:jc w:val="both"/>
        <w:rPr>
          <w:rFonts w:ascii="ITC Avant Garde" w:hAnsi="ITC Avant Garde"/>
          <w:smallCaps/>
        </w:rPr>
      </w:pPr>
      <w:r w:rsidRPr="002B257E">
        <w:rPr>
          <w:rFonts w:ascii="ITC Avant Garde" w:hAnsi="ITC Avant Garde"/>
        </w:rPr>
        <w:t>La resolución que emita el Pleno se notificará personalmente</w:t>
      </w:r>
      <w:r w:rsidR="00F42F4D" w:rsidRPr="002B257E">
        <w:rPr>
          <w:rFonts w:ascii="ITC Avant Garde" w:hAnsi="ITC Avant Garde"/>
          <w:vertAlign w:val="superscript"/>
        </w:rPr>
        <w:footnoteReference w:id="8"/>
      </w:r>
      <w:r w:rsidR="00F42F4D" w:rsidRPr="002B257E">
        <w:rPr>
          <w:rFonts w:ascii="ITC Avant Garde" w:hAnsi="ITC Avant Garde"/>
        </w:rPr>
        <w:t xml:space="preserve"> </w:t>
      </w:r>
      <w:r w:rsidRPr="002B257E">
        <w:rPr>
          <w:rFonts w:ascii="ITC Avant Garde" w:hAnsi="ITC Avant Garde"/>
        </w:rPr>
        <w:t xml:space="preserve">al </w:t>
      </w:r>
      <w:r w:rsidR="007E5DA5" w:rsidRPr="002B257E">
        <w:rPr>
          <w:rFonts w:ascii="ITC Avant Garde" w:hAnsi="ITC Avant Garde"/>
        </w:rPr>
        <w:t>s</w:t>
      </w:r>
      <w:r w:rsidRPr="002B257E">
        <w:rPr>
          <w:rFonts w:ascii="ITC Avant Garde" w:hAnsi="ITC Avant Garde"/>
        </w:rPr>
        <w:t>olicitante</w:t>
      </w:r>
      <w:r w:rsidR="00C0367C" w:rsidRPr="002B257E">
        <w:rPr>
          <w:rFonts w:ascii="ITC Avant Garde" w:hAnsi="ITC Avant Garde"/>
        </w:rPr>
        <w:t xml:space="preserve"> y </w:t>
      </w:r>
      <w:r w:rsidR="00C93822">
        <w:rPr>
          <w:rFonts w:ascii="ITC Avant Garde" w:hAnsi="ITC Avant Garde"/>
        </w:rPr>
        <w:t xml:space="preserve">por lista </w:t>
      </w:r>
      <w:r w:rsidR="00C0367C" w:rsidRPr="002B257E">
        <w:rPr>
          <w:rFonts w:ascii="ITC Avant Garde" w:hAnsi="ITC Avant Garde"/>
        </w:rPr>
        <w:t>al denunciante</w:t>
      </w:r>
      <w:r w:rsidR="00334293" w:rsidRPr="002B257E">
        <w:rPr>
          <w:rFonts w:ascii="ITC Avant Garde" w:hAnsi="ITC Avant Garde"/>
        </w:rPr>
        <w:t>, si lo hubiera,</w:t>
      </w:r>
      <w:r w:rsidRPr="002B257E">
        <w:rPr>
          <w:rFonts w:ascii="ITC Avant Garde" w:hAnsi="ITC Avant Garde"/>
        </w:rPr>
        <w:t xml:space="preserve"> dentro de </w:t>
      </w:r>
      <w:r w:rsidR="00334293" w:rsidRPr="002B257E">
        <w:rPr>
          <w:rFonts w:ascii="ITC Avant Garde" w:hAnsi="ITC Avant Garde"/>
        </w:rPr>
        <w:t>los</w:t>
      </w:r>
      <w:r w:rsidRPr="002B257E">
        <w:rPr>
          <w:rFonts w:ascii="ITC Avant Garde" w:hAnsi="ITC Avant Garde"/>
        </w:rPr>
        <w:t xml:space="preserve"> cinco días hábiles</w:t>
      </w:r>
      <w:r w:rsidRPr="002B257E">
        <w:rPr>
          <w:rFonts w:ascii="ITC Avant Garde" w:hAnsi="ITC Avant Garde"/>
          <w:vertAlign w:val="superscript"/>
        </w:rPr>
        <w:footnoteReference w:id="9"/>
      </w:r>
      <w:r w:rsidRPr="002B257E">
        <w:rPr>
          <w:rFonts w:ascii="ITC Avant Garde" w:hAnsi="ITC Avant Garde"/>
        </w:rPr>
        <w:t xml:space="preserve"> </w:t>
      </w:r>
      <w:r w:rsidR="00334293" w:rsidRPr="002B257E">
        <w:rPr>
          <w:rFonts w:ascii="ITC Avant Garde" w:hAnsi="ITC Avant Garde"/>
        </w:rPr>
        <w:t xml:space="preserve">siguientes a aquél en que la Secretaría Técnica del Pleno del Instituto la </w:t>
      </w:r>
      <w:r w:rsidR="00C93822">
        <w:rPr>
          <w:rFonts w:ascii="ITC Avant Garde" w:hAnsi="ITC Avant Garde"/>
        </w:rPr>
        <w:t>remita</w:t>
      </w:r>
      <w:r w:rsidR="00C93822" w:rsidRPr="002B257E">
        <w:rPr>
          <w:rFonts w:ascii="ITC Avant Garde" w:hAnsi="ITC Avant Garde"/>
        </w:rPr>
        <w:t xml:space="preserve"> </w:t>
      </w:r>
      <w:r w:rsidR="00334293" w:rsidRPr="002B257E">
        <w:rPr>
          <w:rFonts w:ascii="ITC Avant Garde" w:hAnsi="ITC Avant Garde"/>
        </w:rPr>
        <w:t>a la Autoridad Investigadora</w:t>
      </w:r>
      <w:r w:rsidRPr="002B257E">
        <w:rPr>
          <w:rFonts w:ascii="ITC Avant Garde" w:hAnsi="ITC Avant Garde"/>
        </w:rPr>
        <w:t xml:space="preserve"> y se publicará en versión pública en la página de Internet del Instituto</w:t>
      </w:r>
      <w:r w:rsidR="003075E3" w:rsidRPr="002B257E">
        <w:rPr>
          <w:rFonts w:ascii="ITC Avant Garde" w:hAnsi="ITC Avant Garde"/>
        </w:rPr>
        <w:t>.</w:t>
      </w:r>
      <w:r w:rsidRPr="002B257E">
        <w:rPr>
          <w:rFonts w:ascii="ITC Avant Garde" w:hAnsi="ITC Avant Garde"/>
          <w:smallCaps/>
          <w:vertAlign w:val="superscript"/>
        </w:rPr>
        <w:footnoteReference w:id="10"/>
      </w:r>
      <w:r w:rsidRPr="002B257E">
        <w:rPr>
          <w:rFonts w:ascii="ITC Avant Garde" w:hAnsi="ITC Avant Garde"/>
        </w:rPr>
        <w:t xml:space="preserve"> </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 xml:space="preserve">En un plazo de quince días hábiles, contados a partir de la fecha en que le sea notificada la resolución por la que el Pleno le otorgue el beneficio de dispensa o reducción del importe de multas, el solicitante </w:t>
      </w:r>
      <w:r w:rsidR="000170A3" w:rsidRPr="000170A3">
        <w:rPr>
          <w:rFonts w:ascii="ITC Avant Garde" w:hAnsi="ITC Avant Garde"/>
        </w:rPr>
        <w:t xml:space="preserve">en lo individual y, en su caso, por cada uno de los miembros del grupo de interés económico que se indiquen en la resolución, </w:t>
      </w:r>
      <w:r w:rsidRPr="002B257E">
        <w:rPr>
          <w:rFonts w:ascii="ITC Avant Garde" w:hAnsi="ITC Avant Garde"/>
        </w:rPr>
        <w:t>presentar</w:t>
      </w:r>
      <w:r w:rsidR="00334293" w:rsidRPr="002B257E">
        <w:rPr>
          <w:rFonts w:ascii="ITC Avant Garde" w:hAnsi="ITC Avant Garde"/>
        </w:rPr>
        <w:t>á</w:t>
      </w:r>
      <w:r w:rsidRPr="002B257E">
        <w:rPr>
          <w:rFonts w:ascii="ITC Avant Garde" w:hAnsi="ITC Avant Garde"/>
        </w:rPr>
        <w:t xml:space="preserve"> un escrito a</w:t>
      </w:r>
      <w:r w:rsidR="00075489" w:rsidRPr="002B257E">
        <w:rPr>
          <w:rFonts w:ascii="ITC Avant Garde" w:hAnsi="ITC Avant Garde"/>
        </w:rPr>
        <w:t>nte</w:t>
      </w:r>
      <w:r w:rsidRPr="002B257E">
        <w:rPr>
          <w:rFonts w:ascii="ITC Avant Garde" w:hAnsi="ITC Avant Garde"/>
        </w:rPr>
        <w:t xml:space="preserve"> la </w:t>
      </w:r>
      <w:r w:rsidR="00075489" w:rsidRPr="002B257E">
        <w:rPr>
          <w:rFonts w:ascii="ITC Avant Garde" w:hAnsi="ITC Avant Garde"/>
        </w:rPr>
        <w:t xml:space="preserve">Autoridad Investigadora </w:t>
      </w:r>
      <w:r w:rsidRPr="002B257E">
        <w:rPr>
          <w:rFonts w:ascii="ITC Avant Garde" w:hAnsi="ITC Avant Garde"/>
        </w:rPr>
        <w:t>por el cual acepte de conformidad y de manera expresa la resolución.</w:t>
      </w:r>
      <w:r w:rsidR="007E5DA5" w:rsidRPr="002B257E">
        <w:rPr>
          <w:rFonts w:ascii="ITC Avant Garde" w:hAnsi="ITC Avant Garde"/>
          <w:vertAlign w:val="superscript"/>
        </w:rPr>
        <w:footnoteReference w:id="11"/>
      </w:r>
      <w:r w:rsidRPr="002B257E">
        <w:rPr>
          <w:rFonts w:ascii="ITC Avant Garde" w:hAnsi="ITC Avant Garde"/>
        </w:rPr>
        <w:t xml:space="preserve"> </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El escrito de aceptación contendrá al menos lo siguiente:</w:t>
      </w:r>
    </w:p>
    <w:p w:rsidR="00E50160" w:rsidRPr="002B257E" w:rsidRDefault="00E50160" w:rsidP="00A70521">
      <w:pPr>
        <w:numPr>
          <w:ilvl w:val="0"/>
          <w:numId w:val="21"/>
        </w:numPr>
        <w:spacing w:after="120" w:line="240" w:lineRule="auto"/>
        <w:jc w:val="both"/>
        <w:rPr>
          <w:rFonts w:ascii="ITC Avant Garde" w:hAnsi="ITC Avant Garde"/>
        </w:rPr>
      </w:pPr>
      <w:r w:rsidRPr="002B257E">
        <w:rPr>
          <w:rFonts w:ascii="ITC Avant Garde" w:hAnsi="ITC Avant Garde"/>
        </w:rPr>
        <w:t xml:space="preserve">Nombre y firma del </w:t>
      </w:r>
      <w:r w:rsidR="00850143">
        <w:rPr>
          <w:rFonts w:ascii="ITC Avant Garde" w:hAnsi="ITC Avant Garde"/>
        </w:rPr>
        <w:t>solicitante</w:t>
      </w:r>
      <w:r w:rsidRPr="002B257E">
        <w:rPr>
          <w:rFonts w:ascii="ITC Avant Garde" w:hAnsi="ITC Avant Garde"/>
        </w:rPr>
        <w:t>;</w:t>
      </w:r>
    </w:p>
    <w:p w:rsidR="00E50160" w:rsidRPr="002B257E" w:rsidRDefault="00E50160" w:rsidP="00A70521">
      <w:pPr>
        <w:numPr>
          <w:ilvl w:val="0"/>
          <w:numId w:val="21"/>
        </w:numPr>
        <w:spacing w:after="120" w:line="240" w:lineRule="auto"/>
        <w:jc w:val="both"/>
        <w:rPr>
          <w:rFonts w:ascii="ITC Avant Garde" w:hAnsi="ITC Avant Garde"/>
        </w:rPr>
      </w:pPr>
      <w:r w:rsidRPr="002B257E">
        <w:rPr>
          <w:rFonts w:ascii="ITC Avant Garde" w:hAnsi="ITC Avant Garde"/>
        </w:rPr>
        <w:t>La aceptación expresa de conformidad con la resolución emitida por el Pleno, y</w:t>
      </w:r>
    </w:p>
    <w:p w:rsidR="00E50160" w:rsidRPr="002B257E" w:rsidRDefault="00E50160" w:rsidP="00A70521">
      <w:pPr>
        <w:numPr>
          <w:ilvl w:val="0"/>
          <w:numId w:val="21"/>
        </w:numPr>
        <w:spacing w:after="120" w:line="240" w:lineRule="auto"/>
        <w:jc w:val="both"/>
        <w:rPr>
          <w:rFonts w:ascii="ITC Avant Garde" w:hAnsi="ITC Avant Garde"/>
        </w:rPr>
      </w:pPr>
      <w:r w:rsidRPr="002B257E">
        <w:rPr>
          <w:rFonts w:ascii="ITC Avant Garde" w:hAnsi="ITC Avant Garde"/>
        </w:rPr>
        <w:t>La manifestación expresa de que conoce las medidas indicadas en la resolución emitida por el Pleno y entiende sus alcances legales y económicos, así como de su compromiso para llevarlas a cabo.</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 xml:space="preserve">Dentro de los </w:t>
      </w:r>
      <w:r w:rsidR="00334293" w:rsidRPr="002B257E">
        <w:rPr>
          <w:rFonts w:ascii="ITC Avant Garde" w:hAnsi="ITC Avant Garde"/>
        </w:rPr>
        <w:t xml:space="preserve">cinco </w:t>
      </w:r>
      <w:r w:rsidRPr="002B257E">
        <w:rPr>
          <w:rFonts w:ascii="ITC Avant Garde" w:hAnsi="ITC Avant Garde"/>
        </w:rPr>
        <w:t xml:space="preserve">días hábiles siguientes al de la recepción del escrito con el que el solicitante manifieste su aceptación de la resolución, la </w:t>
      </w:r>
      <w:r w:rsidR="00075489" w:rsidRPr="002B257E">
        <w:rPr>
          <w:rFonts w:ascii="ITC Avant Garde" w:hAnsi="ITC Avant Garde"/>
        </w:rPr>
        <w:t xml:space="preserve">Autoridad Investigadora </w:t>
      </w:r>
      <w:r w:rsidRPr="002B257E">
        <w:rPr>
          <w:rFonts w:ascii="ITC Avant Garde" w:hAnsi="ITC Avant Garde"/>
        </w:rPr>
        <w:t xml:space="preserve">emitirá el acuerdo mediante el cual tenga por aceptada </w:t>
      </w:r>
      <w:r w:rsidR="00E2186D">
        <w:rPr>
          <w:rFonts w:ascii="ITC Avant Garde" w:hAnsi="ITC Avant Garde"/>
        </w:rPr>
        <w:t xml:space="preserve">expresamente </w:t>
      </w:r>
      <w:r w:rsidRPr="002B257E">
        <w:rPr>
          <w:rFonts w:ascii="ITC Avant Garde" w:hAnsi="ITC Avant Garde"/>
        </w:rPr>
        <w:t>la resolución</w:t>
      </w:r>
      <w:r w:rsidR="00334293" w:rsidRPr="002B257E">
        <w:rPr>
          <w:rFonts w:ascii="ITC Avant Garde" w:hAnsi="ITC Avant Garde"/>
        </w:rPr>
        <w:t xml:space="preserve"> y por concluida la investigación cuando no existan otros agentes económicos sujetos a la investigación, o por reanudada en caso de que los haya</w:t>
      </w:r>
      <w:r w:rsidRPr="002B257E">
        <w:rPr>
          <w:rFonts w:ascii="ITC Avant Garde" w:hAnsi="ITC Avant Garde"/>
        </w:rPr>
        <w:t xml:space="preserve">. </w:t>
      </w:r>
    </w:p>
    <w:p w:rsidR="00880F89" w:rsidRPr="002B257E" w:rsidRDefault="00880F89" w:rsidP="00A70521">
      <w:pPr>
        <w:spacing w:after="120" w:line="240" w:lineRule="auto"/>
        <w:jc w:val="both"/>
        <w:rPr>
          <w:rFonts w:ascii="ITC Avant Garde" w:hAnsi="ITC Avant Garde"/>
        </w:rPr>
      </w:pPr>
      <w:r w:rsidRPr="002B257E">
        <w:rPr>
          <w:rFonts w:ascii="ITC Avant Garde" w:hAnsi="ITC Avant Garde"/>
        </w:rPr>
        <w:t xml:space="preserve">En caso de que el solicitante presente escrito </w:t>
      </w:r>
      <w:r w:rsidR="00F96E8F" w:rsidRPr="002B257E">
        <w:rPr>
          <w:rFonts w:ascii="ITC Avant Garde" w:hAnsi="ITC Avant Garde"/>
        </w:rPr>
        <w:t>en el que manifieste no aceptar la resolución total o parcialmente</w:t>
      </w:r>
      <w:r w:rsidRPr="002B257E">
        <w:rPr>
          <w:rFonts w:ascii="ITC Avant Garde" w:hAnsi="ITC Avant Garde"/>
        </w:rPr>
        <w:t xml:space="preserve"> o </w:t>
      </w:r>
      <w:r w:rsidR="00F42F4D" w:rsidRPr="002B257E">
        <w:rPr>
          <w:rFonts w:ascii="ITC Avant Garde" w:hAnsi="ITC Avant Garde"/>
        </w:rPr>
        <w:t xml:space="preserve">de </w:t>
      </w:r>
      <w:r w:rsidRPr="002B257E">
        <w:rPr>
          <w:rFonts w:ascii="ITC Avant Garde" w:hAnsi="ITC Avant Garde"/>
        </w:rPr>
        <w:t xml:space="preserve">que no presente el escrito en el plazo otorgado para ello, la </w:t>
      </w:r>
      <w:r w:rsidR="00075489" w:rsidRPr="002B257E">
        <w:rPr>
          <w:rFonts w:ascii="ITC Avant Garde" w:hAnsi="ITC Avant Garde"/>
        </w:rPr>
        <w:t xml:space="preserve">Autoridad Investigadora </w:t>
      </w:r>
      <w:r w:rsidRPr="002B257E">
        <w:rPr>
          <w:rFonts w:ascii="ITC Avant Garde" w:hAnsi="ITC Avant Garde"/>
        </w:rPr>
        <w:t xml:space="preserve">emitirá el acuerdo mediante el cual tenga por no aceptada </w:t>
      </w:r>
      <w:r w:rsidR="00D06984">
        <w:rPr>
          <w:rFonts w:ascii="ITC Avant Garde" w:hAnsi="ITC Avant Garde"/>
        </w:rPr>
        <w:t xml:space="preserve">expresamente </w:t>
      </w:r>
      <w:r w:rsidRPr="002B257E">
        <w:rPr>
          <w:rFonts w:ascii="ITC Avant Garde" w:hAnsi="ITC Avant Garde"/>
        </w:rPr>
        <w:t>la resolución</w:t>
      </w:r>
      <w:r w:rsidR="00F96E8F" w:rsidRPr="002B257E">
        <w:rPr>
          <w:rFonts w:ascii="ITC Avant Garde" w:hAnsi="ITC Avant Garde"/>
        </w:rPr>
        <w:t xml:space="preserve"> y por reanudada la investigación.</w:t>
      </w:r>
      <w:r w:rsidRPr="002B257E">
        <w:rPr>
          <w:rFonts w:ascii="ITC Avant Garde" w:hAnsi="ITC Avant Garde"/>
        </w:rPr>
        <w:t xml:space="preserve"> </w:t>
      </w:r>
      <w:r w:rsidR="00F96E8F" w:rsidRPr="002B257E">
        <w:rPr>
          <w:rFonts w:ascii="ITC Avant Garde" w:hAnsi="ITC Avant Garde"/>
        </w:rPr>
        <w:t xml:space="preserve">Este acuerdo </w:t>
      </w:r>
      <w:r w:rsidR="00F96E8F" w:rsidRPr="002B257E">
        <w:rPr>
          <w:rFonts w:ascii="ITC Avant Garde" w:hAnsi="ITC Avant Garde"/>
        </w:rPr>
        <w:lastRenderedPageBreak/>
        <w:t xml:space="preserve">se emitirá </w:t>
      </w:r>
      <w:r w:rsidRPr="002B257E">
        <w:rPr>
          <w:rFonts w:ascii="ITC Avant Garde" w:hAnsi="ITC Avant Garde"/>
        </w:rPr>
        <w:t>dentro de los cinco días hábiles siguientes al de la recepción del escrito o del vencimiento del plazo otorgado</w:t>
      </w:r>
      <w:r w:rsidR="00F96E8F" w:rsidRPr="002B257E">
        <w:rPr>
          <w:rFonts w:ascii="ITC Avant Garde" w:hAnsi="ITC Avant Garde"/>
        </w:rPr>
        <w:t xml:space="preserve"> para su presentación</w:t>
      </w:r>
      <w:r w:rsidRPr="002B257E">
        <w:rPr>
          <w:rFonts w:ascii="ITC Avant Garde" w:hAnsi="ITC Avant Garde"/>
        </w:rPr>
        <w:t>.</w:t>
      </w:r>
    </w:p>
    <w:p w:rsidR="007E5DA5" w:rsidRPr="002B257E" w:rsidRDefault="000F6311" w:rsidP="00A70521">
      <w:pPr>
        <w:spacing w:after="120" w:line="240" w:lineRule="auto"/>
        <w:jc w:val="both"/>
        <w:rPr>
          <w:rFonts w:ascii="ITC Avant Garde" w:hAnsi="ITC Avant Garde"/>
        </w:rPr>
      </w:pPr>
      <w:r w:rsidRPr="002B257E">
        <w:rPr>
          <w:rFonts w:ascii="ITC Avant Garde" w:hAnsi="ITC Avant Garde"/>
        </w:rPr>
        <w:t>Los acuerdos</w:t>
      </w:r>
      <w:r w:rsidR="00E50160" w:rsidRPr="002B257E">
        <w:rPr>
          <w:rFonts w:ascii="ITC Avant Garde" w:hAnsi="ITC Avant Garde"/>
        </w:rPr>
        <w:t xml:space="preserve"> referido</w:t>
      </w:r>
      <w:r w:rsidRPr="002B257E">
        <w:rPr>
          <w:rFonts w:ascii="ITC Avant Garde" w:hAnsi="ITC Avant Garde"/>
        </w:rPr>
        <w:t>s en los dos párrafos anteriores</w:t>
      </w:r>
      <w:r w:rsidR="00E50160" w:rsidRPr="002B257E">
        <w:rPr>
          <w:rFonts w:ascii="ITC Avant Garde" w:hAnsi="ITC Avant Garde"/>
        </w:rPr>
        <w:t xml:space="preserve"> </w:t>
      </w:r>
      <w:r w:rsidRPr="002B257E">
        <w:rPr>
          <w:rFonts w:ascii="ITC Avant Garde" w:hAnsi="ITC Avant Garde"/>
        </w:rPr>
        <w:t xml:space="preserve">se </w:t>
      </w:r>
      <w:r w:rsidR="00E50160" w:rsidRPr="002B257E">
        <w:rPr>
          <w:rFonts w:ascii="ITC Avant Garde" w:hAnsi="ITC Avant Garde"/>
        </w:rPr>
        <w:t>notifica</w:t>
      </w:r>
      <w:r w:rsidRPr="002B257E">
        <w:rPr>
          <w:rFonts w:ascii="ITC Avant Garde" w:hAnsi="ITC Avant Garde"/>
        </w:rPr>
        <w:t>rán</w:t>
      </w:r>
      <w:r w:rsidR="00E50160" w:rsidRPr="002B257E">
        <w:rPr>
          <w:rFonts w:ascii="ITC Avant Garde" w:hAnsi="ITC Avant Garde"/>
        </w:rPr>
        <w:t xml:space="preserve"> </w:t>
      </w:r>
      <w:r w:rsidRPr="002B257E">
        <w:rPr>
          <w:rFonts w:ascii="ITC Avant Garde" w:hAnsi="ITC Avant Garde"/>
        </w:rPr>
        <w:t xml:space="preserve">personalmente </w:t>
      </w:r>
      <w:r w:rsidR="00E50160" w:rsidRPr="002B257E">
        <w:rPr>
          <w:rFonts w:ascii="ITC Avant Garde" w:hAnsi="ITC Avant Garde"/>
        </w:rPr>
        <w:t>al solicitante</w:t>
      </w:r>
      <w:r w:rsidRPr="002B257E">
        <w:rPr>
          <w:rFonts w:ascii="ITC Avant Garde" w:hAnsi="ITC Avant Garde"/>
        </w:rPr>
        <w:t xml:space="preserve"> y </w:t>
      </w:r>
      <w:r w:rsidR="00680611">
        <w:rPr>
          <w:rFonts w:ascii="ITC Avant Garde" w:hAnsi="ITC Avant Garde"/>
        </w:rPr>
        <w:t xml:space="preserve">por lista </w:t>
      </w:r>
      <w:r w:rsidRPr="002B257E">
        <w:rPr>
          <w:rFonts w:ascii="ITC Avant Garde" w:hAnsi="ITC Avant Garde"/>
        </w:rPr>
        <w:t>al denunciante, si lo hubiera,</w:t>
      </w:r>
      <w:r w:rsidR="00E50160" w:rsidRPr="002B257E">
        <w:rPr>
          <w:rFonts w:ascii="ITC Avant Garde" w:hAnsi="ITC Avant Garde"/>
        </w:rPr>
        <w:t xml:space="preserve"> dentro de los cinco días</w:t>
      </w:r>
      <w:r w:rsidR="00E50160" w:rsidRPr="002B257E">
        <w:rPr>
          <w:rFonts w:ascii="ITC Avant Garde" w:hAnsi="ITC Avant Garde"/>
          <w:vertAlign w:val="superscript"/>
        </w:rPr>
        <w:footnoteReference w:id="12"/>
      </w:r>
      <w:r w:rsidR="00E50160" w:rsidRPr="002B257E">
        <w:rPr>
          <w:rFonts w:ascii="ITC Avant Garde" w:hAnsi="ITC Avant Garde"/>
        </w:rPr>
        <w:t xml:space="preserve"> hábiles siguientes a su emisión</w:t>
      </w:r>
      <w:r w:rsidR="00075489" w:rsidRPr="002B257E">
        <w:rPr>
          <w:rFonts w:ascii="ITC Avant Garde" w:hAnsi="ITC Avant Garde"/>
        </w:rPr>
        <w:t xml:space="preserve"> y se hará</w:t>
      </w:r>
      <w:r w:rsidRPr="002B257E">
        <w:rPr>
          <w:rFonts w:ascii="ITC Avant Garde" w:hAnsi="ITC Avant Garde"/>
        </w:rPr>
        <w:t>n</w:t>
      </w:r>
      <w:r w:rsidR="00075489" w:rsidRPr="002B257E">
        <w:rPr>
          <w:rFonts w:ascii="ITC Avant Garde" w:hAnsi="ITC Avant Garde"/>
        </w:rPr>
        <w:t xml:space="preserve"> del conocimiento del Pleno</w:t>
      </w:r>
      <w:r w:rsidR="00E50160" w:rsidRPr="002B257E">
        <w:rPr>
          <w:rFonts w:ascii="ITC Avant Garde" w:hAnsi="ITC Avant Garde"/>
        </w:rPr>
        <w:t>.</w:t>
      </w:r>
      <w:r w:rsidR="007E5DA5" w:rsidRPr="002B257E">
        <w:rPr>
          <w:rFonts w:ascii="ITC Avant Garde" w:hAnsi="ITC Avant Garde"/>
        </w:rPr>
        <w:t xml:space="preserve"> </w:t>
      </w:r>
    </w:p>
    <w:p w:rsidR="00E50160" w:rsidRPr="002B257E" w:rsidRDefault="00E50160" w:rsidP="00A70521">
      <w:pPr>
        <w:spacing w:after="120" w:line="240" w:lineRule="auto"/>
        <w:jc w:val="both"/>
        <w:outlineLvl w:val="1"/>
        <w:rPr>
          <w:rFonts w:ascii="ITC Avant Garde" w:hAnsi="ITC Avant Garde"/>
          <w:b/>
          <w:smallCaps/>
        </w:rPr>
      </w:pPr>
      <w:r w:rsidRPr="002B257E">
        <w:rPr>
          <w:rFonts w:ascii="ITC Avant Garde" w:hAnsi="ITC Avant Garde"/>
          <w:b/>
          <w:smallCaps/>
        </w:rPr>
        <w:t>V. REANUDACIÓN DE LA INVESTIGACIÓN</w:t>
      </w:r>
      <w:r w:rsidR="001C5581" w:rsidRPr="002B257E">
        <w:rPr>
          <w:rFonts w:ascii="ITC Avant Garde" w:hAnsi="ITC Avant Garde"/>
          <w:b/>
          <w:smallCaps/>
        </w:rPr>
        <w:t xml:space="preserve"> </w:t>
      </w:r>
    </w:p>
    <w:p w:rsidR="00E50160" w:rsidRPr="002B257E" w:rsidRDefault="00E50160" w:rsidP="00A70521">
      <w:pPr>
        <w:autoSpaceDE w:val="0"/>
        <w:autoSpaceDN w:val="0"/>
        <w:adjustRightInd w:val="0"/>
        <w:spacing w:after="120" w:line="240" w:lineRule="auto"/>
        <w:jc w:val="both"/>
        <w:rPr>
          <w:rFonts w:ascii="ITC Avant Garde" w:hAnsi="ITC Avant Garde" w:cs="Times New Roman"/>
        </w:rPr>
      </w:pPr>
      <w:r w:rsidRPr="002B257E">
        <w:rPr>
          <w:rFonts w:ascii="ITC Avant Garde" w:hAnsi="ITC Avant Garde" w:cs="Times New Roman"/>
        </w:rPr>
        <w:t>Las investigaciones que hayan sido suspendidas se reanudarán cuando:</w:t>
      </w:r>
    </w:p>
    <w:p w:rsidR="00143EF5" w:rsidRPr="002B257E" w:rsidRDefault="00E50160" w:rsidP="00A70521">
      <w:pPr>
        <w:pStyle w:val="Prrafodelista"/>
        <w:numPr>
          <w:ilvl w:val="0"/>
          <w:numId w:val="20"/>
        </w:numPr>
        <w:autoSpaceDE w:val="0"/>
        <w:autoSpaceDN w:val="0"/>
        <w:adjustRightInd w:val="0"/>
        <w:spacing w:after="120" w:line="240" w:lineRule="auto"/>
        <w:ind w:left="714" w:hanging="357"/>
        <w:contextualSpacing w:val="0"/>
        <w:jc w:val="both"/>
        <w:rPr>
          <w:rFonts w:ascii="ITC Avant Garde" w:hAnsi="ITC Avant Garde" w:cs="Times New Roman"/>
        </w:rPr>
      </w:pPr>
      <w:r w:rsidRPr="002B257E">
        <w:rPr>
          <w:rFonts w:ascii="ITC Avant Garde" w:hAnsi="ITC Avant Garde" w:cs="Times New Roman"/>
        </w:rPr>
        <w:t xml:space="preserve">El Pleno no acepte la propuesta presentada por el solicitante, en cuyo caso la Autoridad Investigadora emitirá el acuerdo por el que reanude la investigación en un plazo de cinco días hábiles, contado a partir del día hábil siguiente a aquél en que la Secretaría Técnica del Pleno del Instituto le </w:t>
      </w:r>
      <w:r w:rsidR="000728A6">
        <w:rPr>
          <w:rFonts w:ascii="ITC Avant Garde" w:hAnsi="ITC Avant Garde" w:cs="Times New Roman"/>
        </w:rPr>
        <w:t>remita</w:t>
      </w:r>
      <w:r w:rsidR="000728A6" w:rsidRPr="002B257E">
        <w:rPr>
          <w:rFonts w:ascii="ITC Avant Garde" w:hAnsi="ITC Avant Garde" w:cs="Times New Roman"/>
        </w:rPr>
        <w:t xml:space="preserve"> </w:t>
      </w:r>
      <w:r w:rsidRPr="002B257E">
        <w:rPr>
          <w:rFonts w:ascii="ITC Avant Garde" w:hAnsi="ITC Avant Garde" w:cs="Times New Roman"/>
        </w:rPr>
        <w:t>la resolución correspondiente;</w:t>
      </w:r>
    </w:p>
    <w:p w:rsidR="00E50160" w:rsidRPr="002B257E" w:rsidRDefault="00E50160" w:rsidP="00A70521">
      <w:pPr>
        <w:pStyle w:val="Prrafodelista"/>
        <w:numPr>
          <w:ilvl w:val="0"/>
          <w:numId w:val="20"/>
        </w:numPr>
        <w:autoSpaceDE w:val="0"/>
        <w:autoSpaceDN w:val="0"/>
        <w:adjustRightInd w:val="0"/>
        <w:spacing w:after="120" w:line="240" w:lineRule="auto"/>
        <w:ind w:left="714" w:hanging="357"/>
        <w:contextualSpacing w:val="0"/>
        <w:jc w:val="both"/>
        <w:rPr>
          <w:rFonts w:ascii="ITC Avant Garde" w:hAnsi="ITC Avant Garde" w:cs="Times New Roman"/>
        </w:rPr>
      </w:pPr>
      <w:r w:rsidRPr="002B257E">
        <w:rPr>
          <w:rFonts w:ascii="ITC Avant Garde" w:hAnsi="ITC Avant Garde" w:cs="Times New Roman"/>
        </w:rPr>
        <w:t xml:space="preserve">El </w:t>
      </w:r>
      <w:r w:rsidR="007E5DA5" w:rsidRPr="002B257E">
        <w:rPr>
          <w:rFonts w:ascii="ITC Avant Garde" w:hAnsi="ITC Avant Garde" w:cs="Times New Roman"/>
        </w:rPr>
        <w:t>s</w:t>
      </w:r>
      <w:r w:rsidRPr="002B257E">
        <w:rPr>
          <w:rFonts w:ascii="ITC Avant Garde" w:hAnsi="ITC Avant Garde" w:cs="Times New Roman"/>
        </w:rPr>
        <w:t xml:space="preserve">olicitante no acepte la resolución por la que el Pleno otorgue el beneficio de dispensa o reducción del importe de multas, ya sea por no aceptarla </w:t>
      </w:r>
      <w:r w:rsidR="00E01009" w:rsidRPr="002B257E">
        <w:rPr>
          <w:rFonts w:ascii="ITC Avant Garde" w:hAnsi="ITC Avant Garde" w:cs="Times New Roman"/>
        </w:rPr>
        <w:t xml:space="preserve">total o parcialmente </w:t>
      </w:r>
      <w:r w:rsidRPr="002B257E">
        <w:rPr>
          <w:rFonts w:ascii="ITC Avant Garde" w:hAnsi="ITC Avant Garde" w:cs="Times New Roman"/>
        </w:rPr>
        <w:t xml:space="preserve">de forma expresa o por no </w:t>
      </w:r>
      <w:r w:rsidR="008C4610" w:rsidRPr="002B257E">
        <w:rPr>
          <w:rFonts w:ascii="ITC Avant Garde" w:hAnsi="ITC Avant Garde" w:cs="Times New Roman"/>
        </w:rPr>
        <w:t xml:space="preserve">haber </w:t>
      </w:r>
      <w:r w:rsidRPr="002B257E">
        <w:rPr>
          <w:rFonts w:ascii="ITC Avant Garde" w:hAnsi="ITC Avant Garde" w:cs="Times New Roman"/>
        </w:rPr>
        <w:t>presenta</w:t>
      </w:r>
      <w:r w:rsidR="008C4610" w:rsidRPr="002B257E">
        <w:rPr>
          <w:rFonts w:ascii="ITC Avant Garde" w:hAnsi="ITC Avant Garde" w:cs="Times New Roman"/>
        </w:rPr>
        <w:t>do</w:t>
      </w:r>
      <w:r w:rsidRPr="002B257E">
        <w:rPr>
          <w:rFonts w:ascii="ITC Avant Garde" w:hAnsi="ITC Avant Garde" w:cs="Times New Roman"/>
        </w:rPr>
        <w:t xml:space="preserve"> su escrito </w:t>
      </w:r>
      <w:r w:rsidR="00E01009" w:rsidRPr="002B257E">
        <w:rPr>
          <w:rFonts w:ascii="ITC Avant Garde" w:hAnsi="ITC Avant Garde" w:cs="Times New Roman"/>
        </w:rPr>
        <w:t xml:space="preserve">de aceptación </w:t>
      </w:r>
      <w:r w:rsidRPr="002B257E">
        <w:rPr>
          <w:rFonts w:ascii="ITC Avant Garde" w:hAnsi="ITC Avant Garde" w:cs="Times New Roman"/>
        </w:rPr>
        <w:t>dentro del plazo otorgado para ello, en cuyo caso la Autoridad Investigadora emitirá el acuerdo por el que reanude la investigación en un plazo de cinco días hábiles, contado a partir del día hábil siguiente a</w:t>
      </w:r>
      <w:r w:rsidR="00075489" w:rsidRPr="002B257E">
        <w:rPr>
          <w:rFonts w:ascii="ITC Avant Garde" w:hAnsi="ITC Avant Garde" w:cs="Times New Roman"/>
        </w:rPr>
        <w:t>l de la recepción del escrito o del vencimiento del plazo otorgado</w:t>
      </w:r>
      <w:r w:rsidRPr="002B257E">
        <w:rPr>
          <w:rFonts w:ascii="ITC Avant Garde" w:hAnsi="ITC Avant Garde" w:cs="Times New Roman"/>
        </w:rPr>
        <w:t xml:space="preserve">, o </w:t>
      </w:r>
    </w:p>
    <w:p w:rsidR="00E50160" w:rsidRPr="002B257E" w:rsidRDefault="00E50160" w:rsidP="00A70521">
      <w:pPr>
        <w:pStyle w:val="Prrafodelista"/>
        <w:numPr>
          <w:ilvl w:val="0"/>
          <w:numId w:val="20"/>
        </w:numPr>
        <w:autoSpaceDE w:val="0"/>
        <w:autoSpaceDN w:val="0"/>
        <w:adjustRightInd w:val="0"/>
        <w:spacing w:after="120" w:line="240" w:lineRule="auto"/>
        <w:ind w:left="714" w:hanging="357"/>
        <w:contextualSpacing w:val="0"/>
        <w:jc w:val="both"/>
        <w:rPr>
          <w:rFonts w:ascii="ITC Avant Garde" w:hAnsi="ITC Avant Garde"/>
        </w:rPr>
      </w:pPr>
      <w:r w:rsidRPr="002B257E">
        <w:rPr>
          <w:rFonts w:ascii="ITC Avant Garde" w:hAnsi="ITC Avant Garde" w:cs="Times New Roman"/>
        </w:rPr>
        <w:t xml:space="preserve">Existan otros agentes económicos sujetos a la investigación que no hayan solicitado el beneficio de dispensa o reducción del importe de multas, en cuyo caso la Autoridad Investigadora emitirá el acuerdo por el que reanude la investigación en un plazo de cinco días hábiles, contado a partir del día hábil siguiente a aquél en que la Secretaría Técnica del Pleno del Instituto le </w:t>
      </w:r>
      <w:r w:rsidR="00A52C64">
        <w:rPr>
          <w:rFonts w:ascii="ITC Avant Garde" w:hAnsi="ITC Avant Garde" w:cs="Times New Roman"/>
        </w:rPr>
        <w:t xml:space="preserve">remita </w:t>
      </w:r>
      <w:r w:rsidRPr="002B257E">
        <w:rPr>
          <w:rFonts w:ascii="ITC Avant Garde" w:hAnsi="ITC Avant Garde" w:cs="Times New Roman"/>
        </w:rPr>
        <w:t xml:space="preserve">la resolución correspondiente. </w:t>
      </w:r>
    </w:p>
    <w:p w:rsidR="00E50160" w:rsidRPr="002B257E" w:rsidRDefault="00E50160" w:rsidP="00A70521">
      <w:pPr>
        <w:spacing w:after="120" w:line="240" w:lineRule="auto"/>
        <w:jc w:val="both"/>
        <w:outlineLvl w:val="1"/>
        <w:rPr>
          <w:rFonts w:ascii="ITC Avant Garde" w:hAnsi="ITC Avant Garde"/>
          <w:b/>
          <w:smallCaps/>
        </w:rPr>
      </w:pPr>
      <w:r w:rsidRPr="002B257E">
        <w:rPr>
          <w:rFonts w:ascii="ITC Avant Garde" w:hAnsi="ITC Avant Garde"/>
          <w:b/>
          <w:smallCaps/>
        </w:rPr>
        <w:t>VI. CONCLUSIÓN DE LA INVESTIGACIÓN</w:t>
      </w:r>
    </w:p>
    <w:p w:rsidR="00E50160" w:rsidRPr="002B257E" w:rsidRDefault="00E50160" w:rsidP="00A70521">
      <w:pPr>
        <w:autoSpaceDE w:val="0"/>
        <w:autoSpaceDN w:val="0"/>
        <w:adjustRightInd w:val="0"/>
        <w:spacing w:after="120" w:line="240" w:lineRule="auto"/>
        <w:jc w:val="both"/>
        <w:rPr>
          <w:rFonts w:ascii="ITC Avant Garde" w:hAnsi="ITC Avant Garde" w:cs="Times New Roman"/>
        </w:rPr>
      </w:pPr>
      <w:r w:rsidRPr="002B257E">
        <w:rPr>
          <w:rFonts w:ascii="ITC Avant Garde" w:hAnsi="ITC Avant Garde" w:cs="Times New Roman"/>
        </w:rPr>
        <w:t xml:space="preserve">Cuando </w:t>
      </w:r>
      <w:r w:rsidR="00F12331" w:rsidRPr="002B257E">
        <w:rPr>
          <w:rFonts w:ascii="ITC Avant Garde" w:hAnsi="ITC Avant Garde" w:cs="Times New Roman"/>
        </w:rPr>
        <w:t xml:space="preserve">no existan otros agentes económicos sujetos a la investigación, en el mismo acuerdo en que </w:t>
      </w:r>
      <w:r w:rsidRPr="002B257E">
        <w:rPr>
          <w:rFonts w:ascii="ITC Avant Garde" w:hAnsi="ITC Avant Garde" w:cs="Times New Roman"/>
        </w:rPr>
        <w:t xml:space="preserve">se tenga por aceptada </w:t>
      </w:r>
      <w:r w:rsidR="00E2186D">
        <w:rPr>
          <w:rFonts w:ascii="ITC Avant Garde" w:hAnsi="ITC Avant Garde" w:cs="Times New Roman"/>
        </w:rPr>
        <w:t xml:space="preserve">expresamente </w:t>
      </w:r>
      <w:r w:rsidRPr="002B257E">
        <w:rPr>
          <w:rFonts w:ascii="ITC Avant Garde" w:hAnsi="ITC Avant Garde" w:cs="Times New Roman"/>
        </w:rPr>
        <w:t>la resolución del Pleno que otorgue el beneficio de dispensa o reducción del importe de multas</w:t>
      </w:r>
      <w:r w:rsidR="00F12331" w:rsidRPr="002B257E">
        <w:rPr>
          <w:rFonts w:ascii="ITC Avant Garde" w:hAnsi="ITC Avant Garde" w:cs="Times New Roman"/>
        </w:rPr>
        <w:t>, se tendrá por concluida</w:t>
      </w:r>
      <w:r w:rsidRPr="002B257E">
        <w:rPr>
          <w:rFonts w:ascii="ITC Avant Garde" w:hAnsi="ITC Avant Garde" w:cs="Times New Roman"/>
        </w:rPr>
        <w:t xml:space="preserve"> la investigación.</w:t>
      </w:r>
    </w:p>
    <w:p w:rsidR="0077650F" w:rsidRPr="002B257E" w:rsidRDefault="0077650F" w:rsidP="00A70521">
      <w:pPr>
        <w:autoSpaceDE w:val="0"/>
        <w:autoSpaceDN w:val="0"/>
        <w:adjustRightInd w:val="0"/>
        <w:spacing w:after="120" w:line="240" w:lineRule="auto"/>
        <w:jc w:val="both"/>
        <w:rPr>
          <w:rFonts w:ascii="ITC Avant Garde" w:hAnsi="ITC Avant Garde" w:cs="Times New Roman"/>
          <w:b/>
        </w:rPr>
      </w:pPr>
      <w:r w:rsidRPr="002B257E">
        <w:rPr>
          <w:rFonts w:ascii="ITC Avant Garde" w:hAnsi="ITC Avant Garde" w:cs="Times New Roman"/>
          <w:b/>
        </w:rPr>
        <w:t>VII. NO PREJUZGAMIENTO</w:t>
      </w:r>
    </w:p>
    <w:p w:rsidR="0077650F" w:rsidRPr="002B257E" w:rsidRDefault="0077650F" w:rsidP="00A70521">
      <w:pPr>
        <w:autoSpaceDE w:val="0"/>
        <w:autoSpaceDN w:val="0"/>
        <w:adjustRightInd w:val="0"/>
        <w:spacing w:after="120" w:line="240" w:lineRule="auto"/>
        <w:jc w:val="both"/>
        <w:rPr>
          <w:rFonts w:ascii="ITC Avant Garde" w:hAnsi="ITC Avant Garde" w:cs="Times New Roman"/>
        </w:rPr>
      </w:pPr>
      <w:r w:rsidRPr="002B257E">
        <w:rPr>
          <w:rFonts w:ascii="ITC Avant Garde" w:hAnsi="ITC Avant Garde" w:cs="Times New Roman"/>
        </w:rPr>
        <w:t xml:space="preserve">La resolución emitida por el Pleno con fundamento en el artículo 102 de la </w:t>
      </w:r>
      <w:r w:rsidR="00FF0C90" w:rsidRPr="002B257E">
        <w:rPr>
          <w:rFonts w:ascii="ITC Avant Garde" w:hAnsi="ITC Avant Garde" w:cs="Times New Roman"/>
        </w:rPr>
        <w:t>LFCE</w:t>
      </w:r>
      <w:r w:rsidRPr="002B257E">
        <w:rPr>
          <w:rFonts w:ascii="ITC Avant Garde" w:hAnsi="ITC Avant Garde" w:cs="Times New Roman"/>
        </w:rPr>
        <w:t xml:space="preserve"> no constituirá un prejuzgamiento respecto de las actuaciones previstas en los artículos 78 y 85 de la </w:t>
      </w:r>
      <w:r w:rsidR="00FF0C90" w:rsidRPr="002B257E">
        <w:rPr>
          <w:rFonts w:ascii="ITC Avant Garde" w:hAnsi="ITC Avant Garde" w:cs="Times New Roman"/>
        </w:rPr>
        <w:t>LFCE</w:t>
      </w:r>
      <w:r w:rsidRPr="002B257E">
        <w:rPr>
          <w:rFonts w:ascii="ITC Avant Garde" w:hAnsi="ITC Avant Garde" w:cs="Times New Roman"/>
        </w:rPr>
        <w:t xml:space="preserve">, cuando el </w:t>
      </w:r>
      <w:r w:rsidR="00850143">
        <w:rPr>
          <w:rFonts w:ascii="ITC Avant Garde" w:hAnsi="ITC Avant Garde" w:cs="Times New Roman"/>
        </w:rPr>
        <w:t>a</w:t>
      </w:r>
      <w:r w:rsidRPr="002B257E">
        <w:rPr>
          <w:rFonts w:ascii="ITC Avant Garde" w:hAnsi="ITC Avant Garde" w:cs="Times New Roman"/>
        </w:rPr>
        <w:t xml:space="preserve">gente </w:t>
      </w:r>
      <w:r w:rsidR="00850143">
        <w:rPr>
          <w:rFonts w:ascii="ITC Avant Garde" w:hAnsi="ITC Avant Garde" w:cs="Times New Roman"/>
        </w:rPr>
        <w:t>e</w:t>
      </w:r>
      <w:r w:rsidRPr="002B257E">
        <w:rPr>
          <w:rFonts w:ascii="ITC Avant Garde" w:hAnsi="ITC Avant Garde" w:cs="Times New Roman"/>
        </w:rPr>
        <w:t>conómico no la acepte y se reanude la investigación.</w:t>
      </w:r>
    </w:p>
    <w:p w:rsidR="00E50160" w:rsidRPr="002B257E" w:rsidRDefault="00E50160" w:rsidP="00A70521">
      <w:pPr>
        <w:spacing w:after="120" w:line="240" w:lineRule="auto"/>
        <w:jc w:val="both"/>
        <w:outlineLvl w:val="1"/>
        <w:rPr>
          <w:rFonts w:ascii="ITC Avant Garde" w:hAnsi="ITC Avant Garde"/>
          <w:b/>
          <w:smallCaps/>
        </w:rPr>
      </w:pPr>
      <w:r w:rsidRPr="002B257E">
        <w:rPr>
          <w:rFonts w:ascii="ITC Avant Garde" w:hAnsi="ITC Avant Garde"/>
          <w:b/>
          <w:smallCaps/>
        </w:rPr>
        <w:t>VI</w:t>
      </w:r>
      <w:r w:rsidR="0077650F" w:rsidRPr="002B257E">
        <w:rPr>
          <w:rFonts w:ascii="ITC Avant Garde" w:hAnsi="ITC Avant Garde"/>
          <w:b/>
          <w:smallCaps/>
        </w:rPr>
        <w:t>I</w:t>
      </w:r>
      <w:r w:rsidRPr="002B257E">
        <w:rPr>
          <w:rFonts w:ascii="ITC Avant Garde" w:hAnsi="ITC Avant Garde"/>
          <w:b/>
          <w:smallCaps/>
        </w:rPr>
        <w:t>I. VERIFICACIÓN DEL CUMPLIMIENTO DE LOS COMPROMISOS</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La Autoridad Investigadora, por conducto de la Dirección General Adjunta de Atención en Procedimientos</w:t>
      </w:r>
      <w:r w:rsidR="001A28AA" w:rsidRPr="002B257E">
        <w:rPr>
          <w:rFonts w:ascii="ITC Avant Garde" w:hAnsi="ITC Avant Garde"/>
        </w:rPr>
        <w:t>,</w:t>
      </w:r>
      <w:r w:rsidRPr="002B257E">
        <w:rPr>
          <w:rFonts w:ascii="ITC Avant Garde" w:hAnsi="ITC Avant Garde"/>
          <w:vertAlign w:val="superscript"/>
        </w:rPr>
        <w:footnoteReference w:id="13"/>
      </w:r>
      <w:r w:rsidR="00B85672" w:rsidRPr="002B257E">
        <w:rPr>
          <w:rFonts w:ascii="ITC Avant Garde" w:hAnsi="ITC Avant Garde"/>
        </w:rPr>
        <w:t xml:space="preserve"> </w:t>
      </w:r>
      <w:r w:rsidRPr="002B257E">
        <w:rPr>
          <w:rFonts w:ascii="ITC Avant Garde" w:hAnsi="ITC Avant Garde"/>
        </w:rPr>
        <w:t xml:space="preserve">verificará el cumplimiento de las medidas decretadas en la </w:t>
      </w:r>
      <w:r w:rsidRPr="002B257E">
        <w:rPr>
          <w:rFonts w:ascii="ITC Avant Garde" w:hAnsi="ITC Avant Garde"/>
        </w:rPr>
        <w:lastRenderedPageBreak/>
        <w:t>resolución que otorgue el beneficio de dispensa o reducción del importe de multas, de conformidad con los plazos y términos señalados en la resolución.</w:t>
      </w:r>
    </w:p>
    <w:p w:rsidR="00E50160" w:rsidRPr="002B257E" w:rsidRDefault="00E50160" w:rsidP="00A70521">
      <w:pPr>
        <w:spacing w:after="120" w:line="240" w:lineRule="auto"/>
        <w:jc w:val="both"/>
        <w:rPr>
          <w:rFonts w:ascii="ITC Avant Garde" w:hAnsi="ITC Avant Garde"/>
        </w:rPr>
      </w:pPr>
      <w:r w:rsidRPr="002B257E">
        <w:rPr>
          <w:rFonts w:ascii="ITC Avant Garde" w:hAnsi="ITC Avant Garde"/>
        </w:rPr>
        <w:t>En caso de que la Autoridad Investigadora determine un posible incumplimiento de las medidas decretadas en la resolución, remitirá al Titular de la Unidad de Competencia Económica</w:t>
      </w:r>
      <w:r w:rsidRPr="002B257E">
        <w:rPr>
          <w:rFonts w:ascii="ITC Avant Garde" w:hAnsi="ITC Avant Garde"/>
          <w:vertAlign w:val="superscript"/>
        </w:rPr>
        <w:footnoteReference w:id="14"/>
      </w:r>
      <w:r w:rsidRPr="002B257E">
        <w:rPr>
          <w:rFonts w:ascii="ITC Avant Garde" w:hAnsi="ITC Avant Garde"/>
        </w:rPr>
        <w:t xml:space="preserve"> el expediente de verificación del cumplimiento de las medidas decretadas en la resolución, para que inicie el incidente de cumplimiento y ejecución de resoluciones correspondiente.</w:t>
      </w:r>
    </w:p>
    <w:p w:rsidR="00E50160" w:rsidRPr="002B257E" w:rsidRDefault="00070403" w:rsidP="00A70521">
      <w:pPr>
        <w:spacing w:after="120" w:line="240" w:lineRule="auto"/>
        <w:jc w:val="both"/>
        <w:outlineLvl w:val="1"/>
        <w:rPr>
          <w:rFonts w:ascii="ITC Avant Garde" w:hAnsi="ITC Avant Garde"/>
          <w:b/>
          <w:smallCaps/>
        </w:rPr>
      </w:pPr>
      <w:r w:rsidRPr="002B257E">
        <w:rPr>
          <w:rFonts w:ascii="ITC Avant Garde" w:hAnsi="ITC Avant Garde"/>
          <w:b/>
          <w:smallCaps/>
        </w:rPr>
        <w:t>IX</w:t>
      </w:r>
      <w:r w:rsidR="00E50160" w:rsidRPr="002B257E">
        <w:rPr>
          <w:rFonts w:ascii="ITC Avant Garde" w:hAnsi="ITC Avant Garde"/>
          <w:b/>
          <w:smallCaps/>
        </w:rPr>
        <w:t>. CLASIFICACIÓN DE LA INFORMACIÓN</w:t>
      </w:r>
      <w:r w:rsidR="00AD0F39" w:rsidRPr="002B257E">
        <w:rPr>
          <w:rFonts w:ascii="ITC Avant Garde" w:hAnsi="ITC Avant Garde"/>
          <w:b/>
          <w:smallCaps/>
        </w:rPr>
        <w:t xml:space="preserve"> </w:t>
      </w:r>
    </w:p>
    <w:p w:rsidR="004E45C8" w:rsidRPr="005F6303" w:rsidRDefault="00E50160" w:rsidP="004E45C8">
      <w:pPr>
        <w:spacing w:after="120" w:line="240" w:lineRule="auto"/>
        <w:ind w:right="51"/>
        <w:jc w:val="both"/>
        <w:rPr>
          <w:rFonts w:ascii="ITC Avant Garde" w:eastAsia="Times New Roman" w:hAnsi="ITC Avant Garde" w:cs="Calibri"/>
          <w:lang w:eastAsia="es-ES"/>
        </w:rPr>
      </w:pPr>
      <w:r w:rsidRPr="00953ED1">
        <w:rPr>
          <w:rFonts w:ascii="ITC Avant Garde" w:hAnsi="ITC Avant Garde" w:cs="Arial"/>
          <w:lang w:eastAsia="es-MX"/>
        </w:rPr>
        <w:t>La información y documentos que se presenten o acompañen a las solicitudes</w:t>
      </w:r>
      <w:r w:rsidR="000D52DA" w:rsidRPr="00953ED1">
        <w:rPr>
          <w:rFonts w:ascii="ITC Avant Garde" w:hAnsi="ITC Avant Garde" w:cs="Arial"/>
          <w:lang w:eastAsia="es-MX"/>
        </w:rPr>
        <w:t xml:space="preserve"> </w:t>
      </w:r>
      <w:r w:rsidR="004E45C8">
        <w:rPr>
          <w:rFonts w:ascii="ITC Avant Garde" w:hAnsi="ITC Avant Garde" w:cs="Arial"/>
          <w:lang w:eastAsia="es-MX"/>
        </w:rPr>
        <w:t xml:space="preserve">podrá considerarse, </w:t>
      </w:r>
      <w:r w:rsidR="004E45C8" w:rsidRPr="005F6303">
        <w:rPr>
          <w:rFonts w:ascii="ITC Avant Garde" w:hAnsi="ITC Avant Garde" w:cs="Arial"/>
          <w:lang w:eastAsia="es-MX"/>
        </w:rPr>
        <w:t xml:space="preserve">en términos de los artículos 3, fracciones IX, X y XI, 124, primer párrafo, y 125 de la LFCE, </w:t>
      </w:r>
      <w:r w:rsidR="004E45C8" w:rsidRPr="005F6303">
        <w:rPr>
          <w:rFonts w:ascii="ITC Avant Garde" w:eastAsia="Times New Roman" w:hAnsi="ITC Avant Garde" w:cs="Calibri"/>
          <w:lang w:eastAsia="es-ES"/>
        </w:rPr>
        <w:t>como pública, reservada o confidencial.</w:t>
      </w:r>
    </w:p>
    <w:tbl>
      <w:tblPr>
        <w:tblStyle w:val="Tablaconcuadrcula"/>
        <w:tblW w:w="0" w:type="auto"/>
        <w:tblLook w:val="04A0" w:firstRow="1" w:lastRow="0" w:firstColumn="1" w:lastColumn="0" w:noHBand="0" w:noVBand="1"/>
      </w:tblPr>
      <w:tblGrid>
        <w:gridCol w:w="3114"/>
        <w:gridCol w:w="6237"/>
      </w:tblGrid>
      <w:tr w:rsidR="004E45C8" w:rsidTr="009A48BA">
        <w:tc>
          <w:tcPr>
            <w:tcW w:w="3114" w:type="dxa"/>
            <w:shd w:val="clear" w:color="auto" w:fill="FFFFFF" w:themeFill="background1"/>
            <w:vAlign w:val="center"/>
          </w:tcPr>
          <w:p w:rsidR="004E45C8" w:rsidRPr="002B56A9" w:rsidRDefault="004E45C8" w:rsidP="009A48BA">
            <w:pPr>
              <w:spacing w:after="120"/>
              <w:ind w:right="141"/>
              <w:rPr>
                <w:rFonts w:ascii="ITC Avant Garde" w:eastAsia="Times New Roman" w:hAnsi="ITC Avant Garde" w:cs="Calibri"/>
                <w:b/>
                <w:lang w:eastAsia="es-ES"/>
              </w:rPr>
            </w:pPr>
            <w:r w:rsidRPr="002B56A9">
              <w:rPr>
                <w:rFonts w:ascii="ITC Avant Garde" w:eastAsia="Times New Roman" w:hAnsi="ITC Avant Garde" w:cs="Calibri"/>
                <w:b/>
                <w:lang w:eastAsia="es-ES"/>
              </w:rPr>
              <w:t>Información confidencial</w:t>
            </w:r>
          </w:p>
        </w:tc>
        <w:tc>
          <w:tcPr>
            <w:tcW w:w="6237" w:type="dxa"/>
          </w:tcPr>
          <w:p w:rsidR="004E45C8" w:rsidRPr="00C366B2" w:rsidRDefault="004E45C8" w:rsidP="009A48BA">
            <w:pPr>
              <w:spacing w:after="120"/>
              <w:ind w:right="141"/>
              <w:jc w:val="both"/>
              <w:rPr>
                <w:rFonts w:ascii="ITC Avant Garde" w:eastAsia="Times New Roman" w:hAnsi="ITC Avant Garde" w:cs="Calibri"/>
                <w:sz w:val="20"/>
                <w:szCs w:val="20"/>
                <w:lang w:eastAsia="es-ES"/>
              </w:rPr>
            </w:pPr>
            <w:r w:rsidRPr="00C366B2">
              <w:rPr>
                <w:rFonts w:ascii="ITC Avant Garde" w:hAnsi="ITC Avant Garde"/>
                <w:sz w:val="20"/>
                <w:szCs w:val="20"/>
              </w:rPr>
              <w:t>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r w:rsidRPr="00C366B2">
              <w:rPr>
                <w:rStyle w:val="Refdenotaalpie"/>
                <w:rFonts w:ascii="ITC Avant Garde" w:hAnsi="ITC Avant Garde"/>
                <w:sz w:val="20"/>
                <w:szCs w:val="20"/>
              </w:rPr>
              <w:footnoteReference w:id="15"/>
            </w:r>
          </w:p>
        </w:tc>
      </w:tr>
      <w:tr w:rsidR="004E45C8" w:rsidTr="009A48BA">
        <w:tc>
          <w:tcPr>
            <w:tcW w:w="3114" w:type="dxa"/>
            <w:shd w:val="clear" w:color="auto" w:fill="FFFFFF" w:themeFill="background1"/>
            <w:vAlign w:val="center"/>
          </w:tcPr>
          <w:p w:rsidR="004E45C8" w:rsidRPr="002B56A9" w:rsidRDefault="004E45C8" w:rsidP="009A48BA">
            <w:pPr>
              <w:spacing w:after="120"/>
              <w:ind w:right="141"/>
              <w:rPr>
                <w:rFonts w:ascii="ITC Avant Garde" w:eastAsia="Times New Roman" w:hAnsi="ITC Avant Garde" w:cs="Calibri"/>
                <w:lang w:eastAsia="es-ES"/>
              </w:rPr>
            </w:pPr>
            <w:r w:rsidRPr="002B56A9">
              <w:rPr>
                <w:rFonts w:ascii="ITC Avant Garde" w:eastAsia="Times New Roman" w:hAnsi="ITC Avant Garde" w:cs="Calibri"/>
                <w:b/>
                <w:lang w:eastAsia="es-ES"/>
              </w:rPr>
              <w:t>Información pública</w:t>
            </w:r>
          </w:p>
        </w:tc>
        <w:tc>
          <w:tcPr>
            <w:tcW w:w="6237" w:type="dxa"/>
          </w:tcPr>
          <w:p w:rsidR="004E45C8" w:rsidRPr="00C366B2" w:rsidRDefault="004E45C8" w:rsidP="009A48BA">
            <w:pPr>
              <w:spacing w:after="120"/>
              <w:ind w:right="141"/>
              <w:jc w:val="both"/>
              <w:rPr>
                <w:rFonts w:ascii="ITC Avant Garde" w:eastAsia="Times New Roman" w:hAnsi="ITC Avant Garde" w:cs="Calibri"/>
                <w:sz w:val="20"/>
                <w:szCs w:val="20"/>
                <w:lang w:eastAsia="es-ES"/>
              </w:rPr>
            </w:pPr>
            <w:r w:rsidRPr="00C366B2">
              <w:rPr>
                <w:rFonts w:ascii="ITC Avant Garde" w:hAnsi="ITC Avant Garde"/>
                <w:sz w:val="20"/>
                <w:szCs w:val="20"/>
              </w:rPr>
              <w:t>La que se haya dado a conocer por cualquier medio de difusión público, se halle en registros o en fuentes de acceso públicos.</w:t>
            </w:r>
            <w:r>
              <w:rPr>
                <w:rStyle w:val="Refdenotaalpie"/>
                <w:rFonts w:ascii="ITC Avant Garde" w:hAnsi="ITC Avant Garde"/>
                <w:sz w:val="20"/>
                <w:szCs w:val="20"/>
              </w:rPr>
              <w:footnoteReference w:id="16"/>
            </w:r>
          </w:p>
        </w:tc>
      </w:tr>
      <w:tr w:rsidR="004E45C8" w:rsidTr="009A48BA">
        <w:tc>
          <w:tcPr>
            <w:tcW w:w="3114" w:type="dxa"/>
            <w:shd w:val="clear" w:color="auto" w:fill="FFFFFF" w:themeFill="background1"/>
            <w:vAlign w:val="center"/>
          </w:tcPr>
          <w:p w:rsidR="004E45C8" w:rsidRPr="002B56A9" w:rsidRDefault="004E45C8" w:rsidP="009A48BA">
            <w:pPr>
              <w:spacing w:after="120"/>
              <w:ind w:right="141"/>
              <w:rPr>
                <w:rFonts w:ascii="ITC Avant Garde" w:eastAsia="Times New Roman" w:hAnsi="ITC Avant Garde" w:cs="Calibri"/>
                <w:lang w:eastAsia="es-ES"/>
              </w:rPr>
            </w:pPr>
            <w:r w:rsidRPr="002B56A9">
              <w:rPr>
                <w:rFonts w:ascii="ITC Avant Garde" w:eastAsia="Times New Roman" w:hAnsi="ITC Avant Garde" w:cs="Calibri"/>
                <w:b/>
                <w:lang w:eastAsia="es-ES"/>
              </w:rPr>
              <w:t>Información reservada</w:t>
            </w:r>
          </w:p>
        </w:tc>
        <w:tc>
          <w:tcPr>
            <w:tcW w:w="6237" w:type="dxa"/>
          </w:tcPr>
          <w:p w:rsidR="004E45C8" w:rsidRPr="00C366B2" w:rsidRDefault="004E45C8" w:rsidP="009A48BA">
            <w:pPr>
              <w:spacing w:after="120"/>
              <w:ind w:right="141"/>
              <w:jc w:val="both"/>
              <w:rPr>
                <w:rFonts w:ascii="ITC Avant Garde" w:eastAsia="Times New Roman" w:hAnsi="ITC Avant Garde" w:cs="Calibri"/>
                <w:sz w:val="20"/>
                <w:szCs w:val="20"/>
                <w:lang w:eastAsia="es-ES"/>
              </w:rPr>
            </w:pPr>
            <w:r w:rsidRPr="00C366B2">
              <w:rPr>
                <w:rFonts w:ascii="ITC Avant Garde" w:hAnsi="ITC Avant Garde"/>
                <w:sz w:val="20"/>
                <w:szCs w:val="20"/>
              </w:rPr>
              <w:t>Aquella a la que solo los agentes económicos con interés jurídico en el procedimiento pueden tener acceso.</w:t>
            </w:r>
            <w:r>
              <w:rPr>
                <w:rStyle w:val="Refdenotaalpie"/>
                <w:rFonts w:ascii="ITC Avant Garde" w:hAnsi="ITC Avant Garde"/>
                <w:sz w:val="20"/>
                <w:szCs w:val="20"/>
              </w:rPr>
              <w:footnoteReference w:id="17"/>
            </w:r>
          </w:p>
        </w:tc>
      </w:tr>
    </w:tbl>
    <w:p w:rsidR="004E45C8" w:rsidRDefault="004E45C8" w:rsidP="00A70521">
      <w:pPr>
        <w:spacing w:after="120" w:line="240" w:lineRule="auto"/>
        <w:ind w:right="51"/>
        <w:jc w:val="both"/>
        <w:rPr>
          <w:rFonts w:ascii="ITC Avant Garde" w:hAnsi="ITC Avant Garde"/>
        </w:rPr>
      </w:pPr>
    </w:p>
    <w:p w:rsidR="004E2B20" w:rsidRPr="004E2B20" w:rsidRDefault="004E2B20" w:rsidP="004E2B20">
      <w:pPr>
        <w:spacing w:after="120" w:line="240" w:lineRule="auto"/>
        <w:jc w:val="both"/>
        <w:rPr>
          <w:rFonts w:ascii="ITC Avant Garde" w:hAnsi="ITC Avant Garde"/>
        </w:rPr>
      </w:pPr>
      <w:r w:rsidRPr="004E2B20">
        <w:rPr>
          <w:rFonts w:ascii="ITC Avant Garde" w:hAnsi="ITC Avant Garde"/>
        </w:rPr>
        <w:t>Durante la investigación no se permitirá el acceso al expediente y, en la secuela del procedimiento, únicamente los agentes económicos con interés jurídico en este podrán tener acceso al mismo, excepto a aquella información clasificada como confidencial.</w:t>
      </w:r>
      <w:r>
        <w:rPr>
          <w:rStyle w:val="Refdenotaalpie"/>
          <w:rFonts w:ascii="ITC Avant Garde" w:hAnsi="ITC Avant Garde"/>
        </w:rPr>
        <w:footnoteReference w:id="18"/>
      </w:r>
    </w:p>
    <w:p w:rsidR="004E45C8" w:rsidRDefault="004E45C8" w:rsidP="004E45C8">
      <w:pPr>
        <w:spacing w:after="120" w:line="240" w:lineRule="auto"/>
        <w:jc w:val="both"/>
        <w:rPr>
          <w:rFonts w:ascii="ITC Avant Garde" w:hAnsi="ITC Avant Garde"/>
        </w:rPr>
      </w:pPr>
      <w:r>
        <w:rPr>
          <w:rFonts w:ascii="ITC Avant Garde" w:hAnsi="ITC Avant Garde"/>
        </w:rPr>
        <w:t xml:space="preserve">La LFCE prevé que los agentes económicos </w:t>
      </w:r>
      <w:r w:rsidRPr="005E353E">
        <w:rPr>
          <w:rFonts w:ascii="ITC Avant Garde" w:hAnsi="ITC Avant Garde"/>
        </w:rPr>
        <w:t>tiene</w:t>
      </w:r>
      <w:r>
        <w:rPr>
          <w:rFonts w:ascii="ITC Avant Garde" w:hAnsi="ITC Avant Garde"/>
        </w:rPr>
        <w:t>n</w:t>
      </w:r>
      <w:r w:rsidRPr="005E353E">
        <w:rPr>
          <w:rFonts w:ascii="ITC Avant Garde" w:hAnsi="ITC Avant Garde"/>
        </w:rPr>
        <w:t xml:space="preserve"> derecho a que la información aportada sea clasificada como confidencial,</w:t>
      </w:r>
      <w:r>
        <w:rPr>
          <w:rStyle w:val="Refdenotaalpie"/>
          <w:rFonts w:ascii="ITC Avant Garde" w:hAnsi="ITC Avant Garde"/>
        </w:rPr>
        <w:footnoteReference w:id="19"/>
      </w:r>
      <w:r w:rsidRPr="005E353E">
        <w:rPr>
          <w:rFonts w:ascii="ITC Avant Garde" w:hAnsi="ITC Avant Garde"/>
        </w:rPr>
        <w:t xml:space="preserve"> </w:t>
      </w:r>
      <w:r>
        <w:rPr>
          <w:rFonts w:ascii="ITC Avant Garde" w:hAnsi="ITC Avant Garde"/>
        </w:rPr>
        <w:t>cuando cumpla los siguientes requisitos:</w:t>
      </w:r>
    </w:p>
    <w:p w:rsidR="004E45C8" w:rsidRPr="00D32C8D" w:rsidRDefault="004E45C8" w:rsidP="004E45C8">
      <w:pPr>
        <w:pStyle w:val="Prrafodelista"/>
        <w:numPr>
          <w:ilvl w:val="4"/>
          <w:numId w:val="11"/>
        </w:numPr>
        <w:spacing w:after="120" w:line="240" w:lineRule="auto"/>
        <w:ind w:left="851" w:hanging="567"/>
        <w:contextualSpacing w:val="0"/>
        <w:jc w:val="both"/>
        <w:rPr>
          <w:rFonts w:ascii="ITC Avant Garde" w:hAnsi="ITC Avant Garde"/>
        </w:rPr>
      </w:pPr>
      <w:r>
        <w:rPr>
          <w:rFonts w:ascii="ITC Avant Garde" w:hAnsi="ITC Avant Garde"/>
        </w:rPr>
        <w:t>L</w:t>
      </w:r>
      <w:r w:rsidRPr="005E353E">
        <w:rPr>
          <w:rFonts w:ascii="ITC Avant Garde" w:hAnsi="ITC Avant Garde"/>
        </w:rPr>
        <w:t xml:space="preserve">o solicite expresamente y señale la </w:t>
      </w:r>
      <w:r>
        <w:rPr>
          <w:rFonts w:ascii="ITC Avant Garde" w:hAnsi="ITC Avant Garde"/>
        </w:rPr>
        <w:t xml:space="preserve">parte de la </w:t>
      </w:r>
      <w:r w:rsidRPr="005E353E">
        <w:rPr>
          <w:rFonts w:ascii="ITC Avant Garde" w:hAnsi="ITC Avant Garde"/>
        </w:rPr>
        <w:t xml:space="preserve">información que considere debe </w:t>
      </w:r>
      <w:r w:rsidRPr="00D32C8D">
        <w:rPr>
          <w:rFonts w:ascii="ITC Avant Garde" w:hAnsi="ITC Avant Garde"/>
        </w:rPr>
        <w:t>ser clasificada con carácter confidencial;</w:t>
      </w:r>
    </w:p>
    <w:p w:rsidR="004E45C8" w:rsidRDefault="004E45C8" w:rsidP="004E45C8">
      <w:pPr>
        <w:pStyle w:val="PreguntaInciso"/>
        <w:numPr>
          <w:ilvl w:val="4"/>
          <w:numId w:val="11"/>
        </w:numPr>
        <w:ind w:left="851" w:hanging="567"/>
        <w:rPr>
          <w:rFonts w:eastAsiaTheme="minorHAnsi" w:cstheme="minorBidi"/>
          <w:color w:val="auto"/>
          <w:lang w:val="es-MX"/>
        </w:rPr>
      </w:pPr>
      <w:r w:rsidRPr="00D32C8D">
        <w:rPr>
          <w:rFonts w:eastAsiaTheme="minorHAnsi" w:cstheme="minorBidi"/>
          <w:color w:val="auto"/>
          <w:lang w:val="es-MX"/>
        </w:rPr>
        <w:t>Acredite que la información que solicita clasificar tiene carácter de confidencial; esto es, deberá demostrar que se actualiza alguno de los siguientes supuestos:</w:t>
      </w:r>
      <w:r w:rsidRPr="00D32C8D">
        <w:rPr>
          <w:rFonts w:eastAsiaTheme="minorHAnsi" w:cstheme="minorBidi"/>
          <w:color w:val="auto"/>
          <w:vertAlign w:val="superscript"/>
          <w:lang w:val="es-MX"/>
        </w:rPr>
        <w:footnoteReference w:id="20"/>
      </w:r>
      <w:r w:rsidRPr="00D32C8D">
        <w:rPr>
          <w:rFonts w:eastAsiaTheme="minorHAnsi" w:cstheme="minorBidi"/>
          <w:color w:val="auto"/>
          <w:lang w:val="es-MX"/>
        </w:rPr>
        <w:t xml:space="preserve"> </w:t>
      </w:r>
    </w:p>
    <w:p w:rsidR="004E45C8" w:rsidRDefault="004E45C8" w:rsidP="004E45C8">
      <w:pPr>
        <w:pStyle w:val="PreguntaInciso"/>
        <w:ind w:left="1134" w:firstLine="0"/>
        <w:rPr>
          <w:rFonts w:eastAsiaTheme="minorHAnsi" w:cstheme="minorBidi"/>
          <w:color w:val="auto"/>
          <w:lang w:val="es-MX"/>
        </w:rPr>
      </w:pPr>
      <w:r w:rsidRPr="00D32C8D">
        <w:rPr>
          <w:rFonts w:eastAsiaTheme="minorHAnsi" w:cstheme="minorBidi"/>
          <w:b/>
          <w:color w:val="auto"/>
          <w:lang w:val="es-MX"/>
        </w:rPr>
        <w:t>i)</w:t>
      </w:r>
      <w:r w:rsidRPr="00D32C8D">
        <w:rPr>
          <w:rFonts w:eastAsiaTheme="minorHAnsi" w:cstheme="minorBidi"/>
          <w:color w:val="auto"/>
          <w:lang w:val="es-MX"/>
        </w:rPr>
        <w:t xml:space="preserve"> </w:t>
      </w:r>
      <w:r>
        <w:rPr>
          <w:rFonts w:eastAsiaTheme="minorHAnsi" w:cstheme="minorBidi"/>
          <w:color w:val="auto"/>
          <w:lang w:val="es-MX"/>
        </w:rPr>
        <w:t>Q</w:t>
      </w:r>
      <w:r w:rsidRPr="00D32C8D">
        <w:rPr>
          <w:rFonts w:eastAsiaTheme="minorHAnsi" w:cstheme="minorBidi"/>
          <w:color w:val="auto"/>
          <w:lang w:val="es-MX"/>
        </w:rPr>
        <w:t xml:space="preserve">ue de divulgarse puede causarle un daño o perjuicio a su posición competitiva; </w:t>
      </w:r>
    </w:p>
    <w:p w:rsidR="004E45C8" w:rsidRDefault="004E45C8" w:rsidP="004E45C8">
      <w:pPr>
        <w:pStyle w:val="PreguntaInciso"/>
        <w:ind w:left="1134" w:firstLine="0"/>
        <w:rPr>
          <w:rFonts w:eastAsiaTheme="minorHAnsi" w:cstheme="minorBidi"/>
          <w:color w:val="auto"/>
          <w:lang w:val="es-MX"/>
        </w:rPr>
      </w:pPr>
      <w:r w:rsidRPr="00D32C8D">
        <w:rPr>
          <w:rFonts w:eastAsiaTheme="minorHAnsi" w:cstheme="minorBidi"/>
          <w:b/>
          <w:color w:val="auto"/>
          <w:lang w:val="es-MX"/>
        </w:rPr>
        <w:lastRenderedPageBreak/>
        <w:t xml:space="preserve">ii) </w:t>
      </w:r>
      <w:r>
        <w:rPr>
          <w:rFonts w:eastAsiaTheme="minorHAnsi" w:cstheme="minorBidi"/>
          <w:color w:val="auto"/>
          <w:lang w:val="es-MX"/>
        </w:rPr>
        <w:t>C</w:t>
      </w:r>
      <w:r w:rsidRPr="00D32C8D">
        <w:rPr>
          <w:rFonts w:eastAsiaTheme="minorHAnsi" w:cstheme="minorBidi"/>
          <w:color w:val="auto"/>
          <w:lang w:val="es-MX"/>
        </w:rPr>
        <w:t xml:space="preserve">ontiene datos personales cuya difusión requiere su consentimiento; </w:t>
      </w:r>
    </w:p>
    <w:p w:rsidR="004E45C8" w:rsidRDefault="004E45C8" w:rsidP="004E45C8">
      <w:pPr>
        <w:pStyle w:val="PreguntaInciso"/>
        <w:ind w:left="1134" w:firstLine="0"/>
        <w:rPr>
          <w:rFonts w:eastAsiaTheme="minorHAnsi" w:cstheme="minorBidi"/>
          <w:color w:val="auto"/>
          <w:lang w:val="es-MX"/>
        </w:rPr>
      </w:pPr>
      <w:r w:rsidRPr="00D32C8D">
        <w:rPr>
          <w:rFonts w:eastAsiaTheme="minorHAnsi" w:cstheme="minorBidi"/>
          <w:b/>
          <w:color w:val="auto"/>
          <w:lang w:val="es-MX"/>
        </w:rPr>
        <w:t>iii)</w:t>
      </w:r>
      <w:r w:rsidRPr="00D32C8D">
        <w:rPr>
          <w:rFonts w:eastAsiaTheme="minorHAnsi" w:cstheme="minorBidi"/>
          <w:color w:val="auto"/>
          <w:lang w:val="es-MX"/>
        </w:rPr>
        <w:t xml:space="preserve"> </w:t>
      </w:r>
      <w:r>
        <w:rPr>
          <w:rFonts w:eastAsiaTheme="minorHAnsi" w:cstheme="minorBidi"/>
          <w:color w:val="auto"/>
          <w:lang w:val="es-MX"/>
        </w:rPr>
        <w:t>P</w:t>
      </w:r>
      <w:r w:rsidRPr="00D32C8D">
        <w:rPr>
          <w:rFonts w:eastAsiaTheme="minorHAnsi" w:cstheme="minorBidi"/>
          <w:color w:val="auto"/>
          <w:lang w:val="es-MX"/>
        </w:rPr>
        <w:t xml:space="preserve">uede poner en riesgo su seguridad, o </w:t>
      </w:r>
    </w:p>
    <w:p w:rsidR="004E45C8" w:rsidRPr="00D32C8D" w:rsidRDefault="004E45C8" w:rsidP="004E45C8">
      <w:pPr>
        <w:pStyle w:val="PreguntaInciso"/>
        <w:ind w:left="1134" w:firstLine="0"/>
        <w:rPr>
          <w:rFonts w:eastAsiaTheme="minorHAnsi" w:cstheme="minorBidi"/>
          <w:color w:val="auto"/>
          <w:lang w:val="es-MX"/>
        </w:rPr>
      </w:pPr>
      <w:r w:rsidRPr="00D32C8D">
        <w:rPr>
          <w:rFonts w:eastAsiaTheme="minorHAnsi" w:cstheme="minorBidi"/>
          <w:b/>
          <w:color w:val="auto"/>
          <w:lang w:val="es-MX"/>
        </w:rPr>
        <w:t>iv)</w:t>
      </w:r>
      <w:r w:rsidRPr="00D32C8D">
        <w:rPr>
          <w:rFonts w:eastAsiaTheme="minorHAnsi" w:cstheme="minorBidi"/>
          <w:color w:val="auto"/>
          <w:lang w:val="es-MX"/>
        </w:rPr>
        <w:t xml:space="preserve"> </w:t>
      </w:r>
      <w:r>
        <w:rPr>
          <w:rFonts w:eastAsiaTheme="minorHAnsi" w:cstheme="minorBidi"/>
          <w:color w:val="auto"/>
          <w:lang w:val="es-MX"/>
        </w:rPr>
        <w:t>Q</w:t>
      </w:r>
      <w:r w:rsidRPr="00D32C8D">
        <w:rPr>
          <w:rFonts w:eastAsiaTheme="minorHAnsi" w:cstheme="minorBidi"/>
          <w:color w:val="auto"/>
          <w:lang w:val="es-MX"/>
        </w:rPr>
        <w:t>ue una disposición legal prohíbe su divulgación, y</w:t>
      </w:r>
    </w:p>
    <w:p w:rsidR="004E45C8" w:rsidRPr="00D32C8D" w:rsidRDefault="004E45C8" w:rsidP="004E45C8">
      <w:pPr>
        <w:pStyle w:val="PreguntaInciso"/>
        <w:numPr>
          <w:ilvl w:val="4"/>
          <w:numId w:val="11"/>
        </w:numPr>
        <w:ind w:left="851" w:hanging="567"/>
        <w:rPr>
          <w:rFonts w:eastAsiaTheme="minorHAnsi" w:cstheme="minorBidi"/>
          <w:color w:val="auto"/>
          <w:lang w:val="es-MX"/>
        </w:rPr>
      </w:pPr>
      <w:r w:rsidRPr="00D32C8D">
        <w:rPr>
          <w:rFonts w:eastAsiaTheme="minorHAnsi" w:cstheme="minorBidi"/>
          <w:color w:val="auto"/>
          <w:lang w:val="es-MX"/>
        </w:rPr>
        <w:t>Presente un resumen de la información señalada como confidencial, a satisfacción del Instituto, para que sea glosado al expediente correspondiente. Para efectos de lo anterior, podrá presentar una descripción de la información que solicite sea clasificada como confidencial en la que se identifiquen los elementos esenciales y relevantes de su contenido, omitiendo o sustituyendo los datos que considere confidenciales por actualizar alguno de los supuestos descritos en el inciso anterior.</w:t>
      </w:r>
    </w:p>
    <w:p w:rsidR="004E45C8" w:rsidRPr="00D32C8D" w:rsidRDefault="004E45C8" w:rsidP="004E45C8">
      <w:pPr>
        <w:spacing w:after="120" w:line="240" w:lineRule="auto"/>
        <w:jc w:val="both"/>
        <w:rPr>
          <w:rFonts w:ascii="ITC Avant Garde" w:hAnsi="ITC Avant Garde"/>
        </w:rPr>
      </w:pPr>
      <w:r w:rsidRPr="00D32C8D">
        <w:rPr>
          <w:rFonts w:ascii="ITC Avant Garde" w:hAnsi="ITC Avant Garde"/>
        </w:rPr>
        <w:t xml:space="preserve">En caso de que </w:t>
      </w:r>
      <w:r>
        <w:rPr>
          <w:rFonts w:ascii="ITC Avant Garde" w:hAnsi="ITC Avant Garde"/>
        </w:rPr>
        <w:t>se</w:t>
      </w:r>
      <w:r w:rsidRPr="00D32C8D">
        <w:rPr>
          <w:rFonts w:ascii="ITC Avant Garde" w:hAnsi="ITC Avant Garde"/>
        </w:rPr>
        <w:t xml:space="preserve"> acredite el carácter confidencial de la información que solicita clasificar y exprese las razones por las que no pudo realizar el resumen a que se refiere el inciso c) anterior, la Autoridad Investigadora podrá hacer el resumen correspondiente.</w:t>
      </w:r>
    </w:p>
    <w:p w:rsidR="004E45C8" w:rsidRPr="00D32C8D" w:rsidRDefault="004E45C8" w:rsidP="004E45C8">
      <w:pPr>
        <w:spacing w:after="120" w:line="240" w:lineRule="auto"/>
        <w:jc w:val="both"/>
        <w:rPr>
          <w:rFonts w:ascii="ITC Avant Garde" w:hAnsi="ITC Avant Garde"/>
        </w:rPr>
      </w:pPr>
      <w:r w:rsidRPr="00D32C8D">
        <w:rPr>
          <w:rFonts w:ascii="ITC Avant Garde" w:hAnsi="ITC Avant Garde"/>
        </w:rPr>
        <w:t>En caso de que</w:t>
      </w:r>
      <w:r>
        <w:rPr>
          <w:rFonts w:ascii="ITC Avant Garde" w:hAnsi="ITC Avant Garde"/>
        </w:rPr>
        <w:t>,</w:t>
      </w:r>
      <w:r w:rsidRPr="00D32C8D">
        <w:rPr>
          <w:rFonts w:ascii="ITC Avant Garde" w:hAnsi="ITC Avant Garde"/>
        </w:rPr>
        <w:t xml:space="preserve"> al presentar la </w:t>
      </w:r>
      <w:r w:rsidR="00077D7C">
        <w:rPr>
          <w:rFonts w:ascii="ITC Avant Garde" w:hAnsi="ITC Avant Garde"/>
        </w:rPr>
        <w:t>información</w:t>
      </w:r>
      <w:r w:rsidRPr="00D32C8D">
        <w:rPr>
          <w:rFonts w:ascii="ITC Avant Garde" w:hAnsi="ITC Avant Garde"/>
        </w:rPr>
        <w:t xml:space="preserve">, no </w:t>
      </w:r>
      <w:r w:rsidR="00077D7C">
        <w:rPr>
          <w:rFonts w:ascii="ITC Avant Garde" w:hAnsi="ITC Avant Garde"/>
        </w:rPr>
        <w:t xml:space="preserve">se </w:t>
      </w:r>
      <w:r w:rsidRPr="00D32C8D">
        <w:rPr>
          <w:rFonts w:ascii="ITC Avant Garde" w:hAnsi="ITC Avant Garde"/>
        </w:rPr>
        <w:t xml:space="preserve">solicite </w:t>
      </w:r>
      <w:r w:rsidR="003C0741">
        <w:rPr>
          <w:rFonts w:ascii="ITC Avant Garde" w:hAnsi="ITC Avant Garde"/>
        </w:rPr>
        <w:t xml:space="preserve">la clasificación </w:t>
      </w:r>
      <w:r w:rsidRPr="00D32C8D">
        <w:rPr>
          <w:rFonts w:ascii="ITC Avant Garde" w:hAnsi="ITC Avant Garde"/>
        </w:rPr>
        <w:t xml:space="preserve">con carácter confidencial, la Autoridad Investigadora </w:t>
      </w:r>
      <w:r w:rsidR="003C0741">
        <w:rPr>
          <w:rFonts w:ascii="ITC Avant Garde" w:hAnsi="ITC Avant Garde"/>
        </w:rPr>
        <w:t xml:space="preserve">podrá prevenir al agente económico de que se trate </w:t>
      </w:r>
      <w:r w:rsidRPr="00D32C8D">
        <w:rPr>
          <w:rFonts w:ascii="ITC Avant Garde" w:hAnsi="ITC Avant Garde"/>
        </w:rPr>
        <w:t>prevendrá para que señale si parte de la información aportada tiene tal carácter</w:t>
      </w:r>
      <w:r>
        <w:rPr>
          <w:rFonts w:ascii="ITC Avant Garde" w:hAnsi="ITC Avant Garde"/>
        </w:rPr>
        <w:t xml:space="preserve"> y lo acredite</w:t>
      </w:r>
      <w:r w:rsidRPr="00D32C8D">
        <w:rPr>
          <w:rFonts w:ascii="ITC Avant Garde" w:hAnsi="ITC Avant Garde"/>
        </w:rPr>
        <w:t>.</w:t>
      </w:r>
    </w:p>
    <w:p w:rsidR="004E45C8" w:rsidRDefault="004E45C8" w:rsidP="004E45C8">
      <w:pPr>
        <w:spacing w:after="120" w:line="240" w:lineRule="auto"/>
        <w:jc w:val="both"/>
        <w:rPr>
          <w:rFonts w:ascii="ITC Avant Garde" w:hAnsi="ITC Avant Garde"/>
        </w:rPr>
      </w:pPr>
      <w:r w:rsidRPr="00D32C8D">
        <w:rPr>
          <w:rFonts w:ascii="ITC Avant Garde" w:hAnsi="ITC Avant Garde"/>
        </w:rPr>
        <w:t xml:space="preserve">Si no </w:t>
      </w:r>
      <w:r w:rsidR="003C0741">
        <w:rPr>
          <w:rFonts w:ascii="ITC Avant Garde" w:hAnsi="ITC Avant Garde"/>
        </w:rPr>
        <w:t xml:space="preserve">se </w:t>
      </w:r>
      <w:r w:rsidRPr="00D32C8D">
        <w:rPr>
          <w:rFonts w:ascii="ITC Avant Garde" w:hAnsi="ITC Avant Garde"/>
        </w:rPr>
        <w:t>desahoga la prevención o si al desahogarla no señala qu</w:t>
      </w:r>
      <w:r>
        <w:rPr>
          <w:rFonts w:ascii="ITC Avant Garde" w:hAnsi="ITC Avant Garde"/>
        </w:rPr>
        <w:t>é</w:t>
      </w:r>
      <w:r w:rsidRPr="00D32C8D">
        <w:rPr>
          <w:rFonts w:ascii="ITC Avant Garde" w:hAnsi="ITC Avant Garde"/>
        </w:rPr>
        <w:t xml:space="preserve"> parte de la información aportada </w:t>
      </w:r>
      <w:r>
        <w:rPr>
          <w:rFonts w:ascii="ITC Avant Garde" w:hAnsi="ITC Avant Garde"/>
        </w:rPr>
        <w:t xml:space="preserve">tiene </w:t>
      </w:r>
      <w:r w:rsidRPr="00D32C8D">
        <w:rPr>
          <w:rFonts w:ascii="ITC Avant Garde" w:hAnsi="ITC Avant Garde"/>
        </w:rPr>
        <w:t>carácter de confidencial</w:t>
      </w:r>
      <w:r>
        <w:rPr>
          <w:rFonts w:ascii="ITC Avant Garde" w:hAnsi="ITC Avant Garde"/>
        </w:rPr>
        <w:t xml:space="preserve"> o no lo acredita</w:t>
      </w:r>
      <w:r w:rsidRPr="00D32C8D">
        <w:rPr>
          <w:rFonts w:ascii="ITC Avant Garde" w:hAnsi="ITC Avant Garde"/>
        </w:rPr>
        <w:t>, la Autoridad Investigadora clasificará de</w:t>
      </w:r>
      <w:r>
        <w:rPr>
          <w:rFonts w:ascii="ITC Avant Garde" w:hAnsi="ITC Avant Garde"/>
        </w:rPr>
        <w:t xml:space="preserve"> oficio aquélla que advierta que tiene tal carácter.</w:t>
      </w:r>
    </w:p>
    <w:p w:rsidR="004E45C8" w:rsidRPr="002B257E" w:rsidRDefault="004E45C8" w:rsidP="00A70521">
      <w:pPr>
        <w:spacing w:after="120" w:line="240" w:lineRule="auto"/>
        <w:ind w:right="51"/>
        <w:jc w:val="both"/>
        <w:rPr>
          <w:rFonts w:ascii="ITC Avant Garde" w:hAnsi="ITC Avant Garde"/>
        </w:rPr>
      </w:pPr>
    </w:p>
    <w:p w:rsidR="004A6243" w:rsidRPr="002B257E" w:rsidRDefault="004A6243" w:rsidP="00A70521">
      <w:pPr>
        <w:spacing w:after="120" w:line="240" w:lineRule="auto"/>
        <w:rPr>
          <w:rFonts w:ascii="ITC Avant Garde" w:hAnsi="ITC Avant Garde"/>
          <w:b/>
          <w:smallCaps/>
        </w:rPr>
      </w:pPr>
      <w:r w:rsidRPr="002B257E">
        <w:rPr>
          <w:rFonts w:ascii="ITC Avant Garde" w:hAnsi="ITC Avant Garde"/>
          <w:b/>
          <w:smallCaps/>
        </w:rPr>
        <w:br w:type="page"/>
      </w:r>
    </w:p>
    <w:p w:rsidR="00E50160" w:rsidRPr="002B257E" w:rsidRDefault="00E50160" w:rsidP="00A70521">
      <w:pPr>
        <w:spacing w:after="120" w:line="240" w:lineRule="auto"/>
        <w:ind w:left="-426"/>
        <w:jc w:val="both"/>
        <w:outlineLvl w:val="1"/>
        <w:rPr>
          <w:rFonts w:ascii="ITC Avant Garde" w:hAnsi="ITC Avant Garde"/>
          <w:b/>
          <w:smallCaps/>
        </w:rPr>
      </w:pPr>
      <w:r w:rsidRPr="002B257E">
        <w:rPr>
          <w:rFonts w:ascii="ITC Avant Garde" w:hAnsi="ITC Avant Garde"/>
          <w:b/>
          <w:smallCaps/>
        </w:rPr>
        <w:lastRenderedPageBreak/>
        <w:t>DIAGRAMA</w:t>
      </w:r>
    </w:p>
    <w:p w:rsidR="004A6243" w:rsidRPr="00CC6B00" w:rsidRDefault="00143AAE" w:rsidP="00A70521">
      <w:pPr>
        <w:spacing w:after="120" w:line="240" w:lineRule="auto"/>
        <w:ind w:left="-426"/>
        <w:jc w:val="both"/>
        <w:outlineLvl w:val="1"/>
        <w:rPr>
          <w:rFonts w:ascii="ITC Avant Garde" w:hAnsi="ITC Avant Garde"/>
          <w:b/>
          <w:smallCaps/>
        </w:rPr>
      </w:pPr>
      <w:r>
        <w:rPr>
          <w:rFonts w:ascii="ITC Avant Garde" w:hAnsi="ITC Avant Garde"/>
          <w:noProof/>
          <w:lang w:eastAsia="es-MX"/>
        </w:rPr>
        <w:drawing>
          <wp:anchor distT="0" distB="0" distL="114300" distR="114300" simplePos="0" relativeHeight="251659264" behindDoc="0" locked="0" layoutInCell="1" allowOverlap="1" wp14:anchorId="38E42B44" wp14:editId="245C9191">
            <wp:simplePos x="0" y="0"/>
            <wp:positionH relativeFrom="column">
              <wp:posOffset>0</wp:posOffset>
            </wp:positionH>
            <wp:positionV relativeFrom="paragraph">
              <wp:posOffset>247650</wp:posOffset>
            </wp:positionV>
            <wp:extent cx="6442710" cy="61055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42710" cy="6105525"/>
                    </a:xfrm>
                    <a:prstGeom prst="rect">
                      <a:avLst/>
                    </a:prstGeom>
                    <a:noFill/>
                  </pic:spPr>
                </pic:pic>
              </a:graphicData>
            </a:graphic>
            <wp14:sizeRelH relativeFrom="page">
              <wp14:pctWidth>0</wp14:pctWidth>
            </wp14:sizeRelH>
            <wp14:sizeRelV relativeFrom="page">
              <wp14:pctHeight>0</wp14:pctHeight>
            </wp14:sizeRelV>
          </wp:anchor>
        </w:drawing>
      </w:r>
    </w:p>
    <w:p w:rsidR="00E50160" w:rsidRDefault="00E50160" w:rsidP="00A70521">
      <w:pPr>
        <w:spacing w:after="120" w:line="240" w:lineRule="auto"/>
        <w:jc w:val="center"/>
        <w:rPr>
          <w:rFonts w:ascii="ITC Avant Garde" w:hAnsi="ITC Avant Garde"/>
        </w:rPr>
      </w:pPr>
    </w:p>
    <w:p w:rsidR="00D818FB" w:rsidRDefault="00D818FB" w:rsidP="00A70521">
      <w:pPr>
        <w:spacing w:after="120" w:line="240" w:lineRule="auto"/>
        <w:jc w:val="center"/>
        <w:rPr>
          <w:rFonts w:ascii="ITC Avant Garde" w:hAnsi="ITC Avant Garde"/>
        </w:rPr>
      </w:pPr>
    </w:p>
    <w:p w:rsidR="00D818FB" w:rsidRDefault="00D818FB" w:rsidP="00A70521">
      <w:pPr>
        <w:spacing w:after="120" w:line="240" w:lineRule="auto"/>
        <w:jc w:val="center"/>
        <w:rPr>
          <w:rFonts w:ascii="ITC Avant Garde" w:hAnsi="ITC Avant Garde"/>
        </w:rPr>
      </w:pPr>
    </w:p>
    <w:p w:rsidR="00D818FB" w:rsidRPr="00E50160" w:rsidRDefault="00D818FB" w:rsidP="00A70521">
      <w:pPr>
        <w:spacing w:after="120" w:line="240" w:lineRule="auto"/>
        <w:jc w:val="center"/>
        <w:rPr>
          <w:rFonts w:ascii="ITC Avant Garde" w:hAnsi="ITC Avant Garde"/>
        </w:rPr>
      </w:pPr>
    </w:p>
    <w:sectPr w:rsidR="00D818FB" w:rsidRPr="00E50160" w:rsidSect="00D0571C">
      <w:headerReference w:type="even" r:id="rId12"/>
      <w:headerReference w:type="default" r:id="rId13"/>
      <w:footerReference w:type="even" r:id="rId14"/>
      <w:footerReference w:type="default" r:id="rId15"/>
      <w:headerReference w:type="first" r:id="rId16"/>
      <w:footerReference w:type="first" r:id="rId17"/>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22" w:rsidRDefault="001F4422" w:rsidP="00023733">
      <w:pPr>
        <w:spacing w:after="0" w:line="240" w:lineRule="auto"/>
      </w:pPr>
      <w:r>
        <w:separator/>
      </w:r>
    </w:p>
  </w:endnote>
  <w:endnote w:type="continuationSeparator" w:id="0">
    <w:p w:rsidR="001F4422" w:rsidRDefault="001F4422" w:rsidP="0002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0B" w:rsidRDefault="008633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2113924014"/>
      <w:docPartObj>
        <w:docPartGallery w:val="Page Numbers (Bottom of Page)"/>
        <w:docPartUnique/>
      </w:docPartObj>
    </w:sdtPr>
    <w:sdtEndPr/>
    <w:sdtContent>
      <w:p w:rsidR="00E93DFB" w:rsidRPr="001E0D7D" w:rsidRDefault="00E93DFB" w:rsidP="00D0571C">
        <w:pPr>
          <w:pStyle w:val="Piedepgina"/>
          <w:jc w:val="right"/>
          <w:rPr>
            <w:rFonts w:ascii="ITC Avant Garde" w:hAnsi="ITC Avant Garde"/>
            <w:sz w:val="16"/>
            <w:szCs w:val="16"/>
          </w:rPr>
        </w:pPr>
        <w:r w:rsidRPr="001E0D7D">
          <w:rPr>
            <w:rFonts w:ascii="ITC Avant Garde" w:hAnsi="ITC Avant Garde"/>
            <w:sz w:val="16"/>
            <w:szCs w:val="16"/>
          </w:rPr>
          <w:fldChar w:fldCharType="begin"/>
        </w:r>
        <w:r w:rsidRPr="001E0D7D">
          <w:rPr>
            <w:rFonts w:ascii="ITC Avant Garde" w:hAnsi="ITC Avant Garde"/>
            <w:sz w:val="16"/>
            <w:szCs w:val="16"/>
          </w:rPr>
          <w:instrText>PAGE   \* MERGEFORMAT</w:instrText>
        </w:r>
        <w:r w:rsidRPr="001E0D7D">
          <w:rPr>
            <w:rFonts w:ascii="ITC Avant Garde" w:hAnsi="ITC Avant Garde"/>
            <w:sz w:val="16"/>
            <w:szCs w:val="16"/>
          </w:rPr>
          <w:fldChar w:fldCharType="separate"/>
        </w:r>
        <w:r w:rsidR="0086330B" w:rsidRPr="0086330B">
          <w:rPr>
            <w:rFonts w:ascii="ITC Avant Garde" w:hAnsi="ITC Avant Garde"/>
            <w:noProof/>
            <w:sz w:val="16"/>
            <w:szCs w:val="16"/>
            <w:lang w:val="es-ES"/>
          </w:rPr>
          <w:t>9</w:t>
        </w:r>
        <w:r w:rsidRPr="001E0D7D">
          <w:rPr>
            <w:rFonts w:ascii="ITC Avant Garde" w:hAnsi="ITC Avant Garde"/>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0B" w:rsidRDefault="008633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22" w:rsidRDefault="001F4422" w:rsidP="00023733">
      <w:pPr>
        <w:spacing w:after="0" w:line="240" w:lineRule="auto"/>
      </w:pPr>
      <w:r>
        <w:separator/>
      </w:r>
    </w:p>
  </w:footnote>
  <w:footnote w:type="continuationSeparator" w:id="0">
    <w:p w:rsidR="001F4422" w:rsidRDefault="001F4422" w:rsidP="00023733">
      <w:pPr>
        <w:spacing w:after="0" w:line="240" w:lineRule="auto"/>
      </w:pPr>
      <w:r>
        <w:continuationSeparator/>
      </w:r>
    </w:p>
  </w:footnote>
  <w:footnote w:id="1">
    <w:p w:rsidR="00F5341D" w:rsidRPr="00DC7E6C" w:rsidRDefault="00F5341D" w:rsidP="007E6F2F">
      <w:pPr>
        <w:pStyle w:val="Textonotapie"/>
        <w:jc w:val="both"/>
        <w:rPr>
          <w:rFonts w:ascii="ITC Avant Garde" w:hAnsi="ITC Avant Garde"/>
          <w:sz w:val="16"/>
          <w:szCs w:val="16"/>
        </w:rPr>
      </w:pPr>
      <w:r w:rsidRPr="00DC7E6C">
        <w:rPr>
          <w:rStyle w:val="Refdenotaalpie"/>
          <w:rFonts w:ascii="ITC Avant Garde" w:hAnsi="ITC Avant Garde"/>
          <w:sz w:val="16"/>
          <w:szCs w:val="16"/>
        </w:rPr>
        <w:footnoteRef/>
      </w:r>
      <w:r w:rsidRPr="00DC7E6C">
        <w:rPr>
          <w:rFonts w:ascii="ITC Avant Garde" w:hAnsi="ITC Avant Garde"/>
          <w:sz w:val="16"/>
          <w:szCs w:val="16"/>
        </w:rPr>
        <w:t xml:space="preserve"> En términos del artículo 102, cuarto párrafo, </w:t>
      </w:r>
      <w:r w:rsidR="00C66582">
        <w:rPr>
          <w:rFonts w:ascii="ITC Avant Garde" w:hAnsi="ITC Avant Garde"/>
          <w:sz w:val="16"/>
          <w:szCs w:val="16"/>
        </w:rPr>
        <w:t xml:space="preserve">de la LFCE, </w:t>
      </w:r>
      <w:r w:rsidRPr="00DC7E6C">
        <w:rPr>
          <w:rFonts w:ascii="ITC Avant Garde" w:hAnsi="ITC Avant Garde"/>
          <w:sz w:val="16"/>
          <w:szCs w:val="16"/>
        </w:rPr>
        <w:t>el plazo de cinco años se computará a partir de la aceptación del agente económico</w:t>
      </w:r>
      <w:r w:rsidR="009E3422">
        <w:rPr>
          <w:rFonts w:ascii="ITC Avant Garde" w:hAnsi="ITC Avant Garde"/>
          <w:sz w:val="16"/>
          <w:szCs w:val="16"/>
        </w:rPr>
        <w:t>,</w:t>
      </w:r>
      <w:r w:rsidRPr="00DC7E6C">
        <w:rPr>
          <w:rFonts w:ascii="ITC Avant Garde" w:hAnsi="ITC Avant Garde"/>
          <w:sz w:val="16"/>
          <w:szCs w:val="16"/>
        </w:rPr>
        <w:t xml:space="preserve"> de </w:t>
      </w:r>
      <w:r w:rsidR="009E3422">
        <w:rPr>
          <w:rFonts w:ascii="ITC Avant Garde" w:hAnsi="ITC Avant Garde"/>
          <w:sz w:val="16"/>
          <w:szCs w:val="16"/>
        </w:rPr>
        <w:t>l</w:t>
      </w:r>
      <w:r w:rsidRPr="00DC7E6C">
        <w:rPr>
          <w:rFonts w:ascii="ITC Avant Garde" w:hAnsi="ITC Avant Garde"/>
          <w:sz w:val="16"/>
          <w:szCs w:val="16"/>
        </w:rPr>
        <w:t>a resolución del I</w:t>
      </w:r>
      <w:r w:rsidR="009E3422">
        <w:rPr>
          <w:rFonts w:ascii="ITC Avant Garde" w:hAnsi="ITC Avant Garde"/>
          <w:sz w:val="16"/>
          <w:szCs w:val="16"/>
        </w:rPr>
        <w:t>nstituto</w:t>
      </w:r>
      <w:r w:rsidRPr="00DC7E6C">
        <w:rPr>
          <w:rFonts w:ascii="ITC Avant Garde" w:hAnsi="ITC Avant Garde"/>
          <w:sz w:val="16"/>
          <w:szCs w:val="16"/>
        </w:rPr>
        <w:t xml:space="preserve"> que le otorg</w:t>
      </w:r>
      <w:r w:rsidR="009E3422">
        <w:rPr>
          <w:rFonts w:ascii="ITC Avant Garde" w:hAnsi="ITC Avant Garde"/>
          <w:sz w:val="16"/>
          <w:szCs w:val="16"/>
        </w:rPr>
        <w:t>ue</w:t>
      </w:r>
      <w:r w:rsidRPr="00DC7E6C">
        <w:rPr>
          <w:rFonts w:ascii="ITC Avant Garde" w:hAnsi="ITC Avant Garde"/>
          <w:sz w:val="16"/>
          <w:szCs w:val="16"/>
        </w:rPr>
        <w:t xml:space="preserve"> el beneficio de </w:t>
      </w:r>
      <w:r w:rsidR="007E6F2F">
        <w:rPr>
          <w:rFonts w:ascii="ITC Avant Garde" w:hAnsi="ITC Avant Garde"/>
          <w:sz w:val="16"/>
          <w:szCs w:val="16"/>
        </w:rPr>
        <w:t>dispensa o reducción de</w:t>
      </w:r>
      <w:r w:rsidR="00E4294E">
        <w:rPr>
          <w:rFonts w:ascii="ITC Avant Garde" w:hAnsi="ITC Avant Garde"/>
          <w:sz w:val="16"/>
          <w:szCs w:val="16"/>
        </w:rPr>
        <w:t>l</w:t>
      </w:r>
      <w:r w:rsidR="007E6F2F">
        <w:rPr>
          <w:rFonts w:ascii="ITC Avant Garde" w:hAnsi="ITC Avant Garde"/>
          <w:sz w:val="16"/>
          <w:szCs w:val="16"/>
        </w:rPr>
        <w:t xml:space="preserve"> importe de</w:t>
      </w:r>
      <w:r w:rsidRPr="00DC7E6C">
        <w:rPr>
          <w:rFonts w:ascii="ITC Avant Garde" w:hAnsi="ITC Avant Garde"/>
          <w:sz w:val="16"/>
          <w:szCs w:val="16"/>
        </w:rPr>
        <w:t xml:space="preserve"> multas.</w:t>
      </w:r>
    </w:p>
  </w:footnote>
  <w:footnote w:id="2">
    <w:p w:rsidR="00E50160" w:rsidRPr="00004445" w:rsidRDefault="00E50160" w:rsidP="00E50160">
      <w:pPr>
        <w:pStyle w:val="Textonotapie"/>
        <w:rPr>
          <w:rFonts w:ascii="ITC Avant Garde" w:hAnsi="ITC Avant Garde"/>
        </w:rPr>
      </w:pPr>
      <w:r w:rsidRPr="00051975">
        <w:rPr>
          <w:rStyle w:val="Refdenotaalpie"/>
          <w:rFonts w:ascii="ITC Avant Garde" w:hAnsi="ITC Avant Garde"/>
          <w:sz w:val="16"/>
        </w:rPr>
        <w:footnoteRef/>
      </w:r>
      <w:r w:rsidRPr="00051975">
        <w:rPr>
          <w:rFonts w:ascii="ITC Avant Garde" w:hAnsi="ITC Avant Garde"/>
          <w:sz w:val="16"/>
        </w:rPr>
        <w:t xml:space="preserve"> Conforme al calendario anual de labores que publique el Instituto en el Diario Oficial de la Federación.</w:t>
      </w:r>
    </w:p>
  </w:footnote>
  <w:footnote w:id="3">
    <w:p w:rsidR="00AE58E5" w:rsidRPr="00E54B3B" w:rsidRDefault="00AE58E5" w:rsidP="00AE58E5">
      <w:pPr>
        <w:pStyle w:val="Textonotapie"/>
        <w:rPr>
          <w:rFonts w:ascii="ITC Avant Garde" w:hAnsi="ITC Avant Garde"/>
          <w:sz w:val="16"/>
          <w:szCs w:val="16"/>
        </w:rPr>
      </w:pPr>
      <w:r w:rsidRPr="00E54B3B">
        <w:rPr>
          <w:rStyle w:val="Refdenotaalpie"/>
          <w:rFonts w:ascii="ITC Avant Garde" w:hAnsi="ITC Avant Garde"/>
          <w:sz w:val="16"/>
          <w:szCs w:val="16"/>
        </w:rPr>
        <w:footnoteRef/>
      </w:r>
      <w:r w:rsidRPr="00E54B3B">
        <w:rPr>
          <w:rFonts w:ascii="ITC Avant Garde" w:hAnsi="ITC Avant Garde"/>
          <w:sz w:val="16"/>
          <w:szCs w:val="16"/>
        </w:rPr>
        <w:t xml:space="preserve"> </w:t>
      </w:r>
      <w:r w:rsidRPr="00734048">
        <w:rPr>
          <w:rFonts w:ascii="ITC Avant Garde" w:hAnsi="ITC Avant Garde"/>
          <w:sz w:val="16"/>
          <w:szCs w:val="16"/>
        </w:rPr>
        <w:t>Artículo 112, primer párrafo, de la LFCE.</w:t>
      </w:r>
    </w:p>
  </w:footnote>
  <w:footnote w:id="4">
    <w:p w:rsidR="00E50160"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Se deberá acreditar la personalidad mediante testimonio notarial o copia certificada del documento o instrumento que contenga las facultades para ello, de conformidad con el artículo 111, párrafo primero, de la LFCE.</w:t>
      </w:r>
    </w:p>
    <w:p w:rsidR="003A2D1C" w:rsidRPr="00734048" w:rsidRDefault="003A2D1C" w:rsidP="008F555E">
      <w:pPr>
        <w:pStyle w:val="Textonotapie"/>
        <w:jc w:val="both"/>
        <w:rPr>
          <w:rFonts w:ascii="ITC Avant Garde" w:hAnsi="ITC Avant Garde"/>
          <w:sz w:val="16"/>
          <w:szCs w:val="16"/>
        </w:rPr>
      </w:pPr>
      <w:r>
        <w:rPr>
          <w:rFonts w:ascii="ITC Avant Garde" w:hAnsi="ITC Avant Garde"/>
          <w:sz w:val="16"/>
          <w:szCs w:val="16"/>
        </w:rPr>
        <w:t>Los agentes económicos que tengan acreditada su personalidad en el registro de representantes legales y apoderados que lleve el Instituto podrán optar por señalar los datos de registro correspondientes.</w:t>
      </w:r>
    </w:p>
    <w:p w:rsidR="0090793D" w:rsidRPr="00734048" w:rsidRDefault="00CB23FF" w:rsidP="008F555E">
      <w:pPr>
        <w:pStyle w:val="Textonotapie"/>
        <w:jc w:val="both"/>
        <w:rPr>
          <w:rFonts w:ascii="ITC Avant Garde" w:hAnsi="ITC Avant Garde"/>
          <w:sz w:val="16"/>
          <w:szCs w:val="16"/>
        </w:rPr>
      </w:pPr>
      <w:r>
        <w:rPr>
          <w:rFonts w:ascii="ITC Avant Garde" w:hAnsi="ITC Avant Garde"/>
          <w:sz w:val="16"/>
          <w:szCs w:val="16"/>
        </w:rPr>
        <w:t>Conforme al párrafo segundo del artículo 111 de la LFCE, los agentes económicos o su representante legal podrán autorizar a las personas que estime pertinente</w:t>
      </w:r>
      <w:r w:rsidR="008F555E">
        <w:rPr>
          <w:rFonts w:ascii="ITC Avant Garde" w:hAnsi="ITC Avant Garde"/>
          <w:sz w:val="16"/>
          <w:szCs w:val="16"/>
        </w:rPr>
        <w:t>s</w:t>
      </w:r>
      <w:r>
        <w:rPr>
          <w:rFonts w:ascii="ITC Avant Garde" w:hAnsi="ITC Avant Garde"/>
          <w:sz w:val="16"/>
          <w:szCs w:val="16"/>
        </w:rPr>
        <w:t xml:space="preserve"> para </w:t>
      </w:r>
      <w:r w:rsidR="00326D45">
        <w:rPr>
          <w:rFonts w:ascii="ITC Avant Garde" w:hAnsi="ITC Avant Garde"/>
          <w:sz w:val="16"/>
          <w:szCs w:val="16"/>
        </w:rPr>
        <w:t>presentar la solicitud</w:t>
      </w:r>
      <w:r>
        <w:rPr>
          <w:rFonts w:ascii="ITC Avant Garde" w:hAnsi="ITC Avant Garde"/>
          <w:sz w:val="16"/>
          <w:szCs w:val="16"/>
        </w:rPr>
        <w:t>. El autorizado en estos términos no podrá sustituir ni delegar su autorización.</w:t>
      </w:r>
    </w:p>
  </w:footnote>
  <w:footnote w:id="5">
    <w:p w:rsidR="0066519B" w:rsidRPr="0066519B" w:rsidRDefault="0066519B">
      <w:pPr>
        <w:pStyle w:val="Textonotapie"/>
        <w:rPr>
          <w:rFonts w:ascii="ITC Avant Garde" w:hAnsi="ITC Avant Garde"/>
          <w:sz w:val="16"/>
          <w:szCs w:val="16"/>
        </w:rPr>
      </w:pPr>
      <w:r w:rsidRPr="0066519B">
        <w:rPr>
          <w:rStyle w:val="Refdenotaalpie"/>
        </w:rPr>
        <w:footnoteRef/>
      </w:r>
      <w:r w:rsidRPr="0066519B">
        <w:rPr>
          <w:rStyle w:val="Refdenotaalpie"/>
        </w:rPr>
        <w:t xml:space="preserve"> </w:t>
      </w:r>
      <w:r w:rsidRPr="0066519B">
        <w:rPr>
          <w:rFonts w:ascii="ITC Avant Garde" w:hAnsi="ITC Avant Garde"/>
          <w:sz w:val="16"/>
          <w:szCs w:val="16"/>
        </w:rPr>
        <w:t>Artículo 117 de la LFCE.</w:t>
      </w:r>
    </w:p>
  </w:footnote>
  <w:footnote w:id="6">
    <w:p w:rsidR="00E50160" w:rsidRPr="009247AB" w:rsidRDefault="00E50160" w:rsidP="00E50160">
      <w:pPr>
        <w:pStyle w:val="Textonotapie"/>
        <w:rPr>
          <w:rFonts w:ascii="ITC Avant Garde" w:hAnsi="ITC Avant Garde"/>
          <w:sz w:val="16"/>
          <w:szCs w:val="16"/>
        </w:rPr>
      </w:pPr>
      <w:r w:rsidRPr="009247AB">
        <w:rPr>
          <w:rStyle w:val="Refdenotaalpie"/>
          <w:rFonts w:ascii="ITC Avant Garde" w:hAnsi="ITC Avant Garde"/>
          <w:sz w:val="16"/>
          <w:szCs w:val="16"/>
        </w:rPr>
        <w:footnoteRef/>
      </w:r>
      <w:r w:rsidRPr="009247AB">
        <w:rPr>
          <w:rFonts w:ascii="ITC Avant Garde" w:hAnsi="ITC Avant Garde"/>
          <w:sz w:val="16"/>
          <w:szCs w:val="16"/>
        </w:rPr>
        <w:t xml:space="preserve"> Artículo 113 de la LFCE.</w:t>
      </w:r>
    </w:p>
  </w:footnote>
  <w:footnote w:id="7">
    <w:p w:rsidR="00E50160" w:rsidRPr="00734048"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101, párrafo primero de la LFCE. </w:t>
      </w:r>
    </w:p>
  </w:footnote>
  <w:footnote w:id="8">
    <w:p w:rsidR="00F42F4D" w:rsidRPr="00734048" w:rsidRDefault="00F42F4D" w:rsidP="00F42F4D">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166, fracción I, de las Disposiciones Regulatorias.</w:t>
      </w:r>
    </w:p>
  </w:footnote>
  <w:footnote w:id="9">
    <w:p w:rsidR="00E50160" w:rsidRPr="00734048"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114, segundo párrafo, de la LFCE.</w:t>
      </w:r>
    </w:p>
  </w:footnote>
  <w:footnote w:id="10">
    <w:p w:rsidR="00E50160" w:rsidRPr="00734048"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51, párrafo tercero, de las Disposiciones Regulatorias.</w:t>
      </w:r>
    </w:p>
  </w:footnote>
  <w:footnote w:id="11">
    <w:p w:rsidR="007E5DA5" w:rsidRPr="009247AB" w:rsidRDefault="007E5DA5" w:rsidP="007E5DA5">
      <w:pPr>
        <w:pStyle w:val="Textonotapie"/>
        <w:rPr>
          <w:rFonts w:ascii="ITC Avant Garde" w:hAnsi="ITC Avant Garde"/>
          <w:sz w:val="16"/>
          <w:szCs w:val="16"/>
        </w:rPr>
      </w:pPr>
      <w:r w:rsidRPr="000F626F">
        <w:rPr>
          <w:rStyle w:val="Refdenotaalpie"/>
          <w:rFonts w:ascii="ITC Avant Garde" w:hAnsi="ITC Avant Garde"/>
          <w:sz w:val="16"/>
          <w:szCs w:val="16"/>
        </w:rPr>
        <w:footnoteRef/>
      </w:r>
      <w:r w:rsidRPr="000F626F">
        <w:rPr>
          <w:rFonts w:ascii="ITC Avant Garde" w:hAnsi="ITC Avant Garde"/>
          <w:sz w:val="16"/>
          <w:szCs w:val="16"/>
        </w:rPr>
        <w:t xml:space="preserve"> Artículo 102, segundo párrafo, de la LFCE.</w:t>
      </w:r>
    </w:p>
  </w:footnote>
  <w:footnote w:id="12">
    <w:p w:rsidR="00E50160" w:rsidRPr="009247AB" w:rsidRDefault="00E50160" w:rsidP="00E50160">
      <w:pPr>
        <w:pStyle w:val="Textonotapie"/>
        <w:rPr>
          <w:rFonts w:ascii="ITC Avant Garde" w:hAnsi="ITC Avant Garde"/>
          <w:sz w:val="16"/>
          <w:szCs w:val="16"/>
        </w:rPr>
      </w:pPr>
      <w:r w:rsidRPr="000F626F">
        <w:rPr>
          <w:rStyle w:val="Refdenotaalpie"/>
          <w:rFonts w:ascii="ITC Avant Garde" w:hAnsi="ITC Avant Garde"/>
          <w:sz w:val="16"/>
          <w:szCs w:val="16"/>
        </w:rPr>
        <w:footnoteRef/>
      </w:r>
      <w:r w:rsidRPr="000F626F">
        <w:rPr>
          <w:rFonts w:ascii="ITC Avant Garde" w:hAnsi="ITC Avant Garde"/>
          <w:sz w:val="16"/>
          <w:szCs w:val="16"/>
        </w:rPr>
        <w:t xml:space="preserve"> Artículo 114, segundo párrafo, de la LFCE.</w:t>
      </w:r>
    </w:p>
  </w:footnote>
  <w:footnote w:id="13">
    <w:p w:rsidR="00E50160" w:rsidRPr="009247AB" w:rsidRDefault="00E50160" w:rsidP="00E50160">
      <w:pPr>
        <w:pStyle w:val="Textonotapie"/>
        <w:rPr>
          <w:rFonts w:ascii="ITC Avant Garde" w:hAnsi="ITC Avant Garde"/>
          <w:sz w:val="16"/>
          <w:szCs w:val="16"/>
        </w:rPr>
      </w:pPr>
      <w:r w:rsidRPr="009247AB">
        <w:rPr>
          <w:rStyle w:val="Refdenotaalpie"/>
          <w:rFonts w:ascii="ITC Avant Garde" w:hAnsi="ITC Avant Garde"/>
          <w:sz w:val="16"/>
          <w:szCs w:val="16"/>
        </w:rPr>
        <w:footnoteRef/>
      </w:r>
      <w:r w:rsidRPr="009247AB">
        <w:rPr>
          <w:rFonts w:ascii="ITC Avant Garde" w:hAnsi="ITC Avant Garde"/>
          <w:sz w:val="16"/>
          <w:szCs w:val="16"/>
        </w:rPr>
        <w:t xml:space="preserve"> Artículo 67, fracción VI, del Estatuto Orgánico del Instituto Federal de Telecomunicaciones.</w:t>
      </w:r>
    </w:p>
  </w:footnote>
  <w:footnote w:id="14">
    <w:p w:rsidR="00E50160" w:rsidRPr="00734048"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62, fracción XXXI, del Estatuto Orgánico del Instituto Federal de Telecomunicaciones.</w:t>
      </w:r>
    </w:p>
  </w:footnote>
  <w:footnote w:id="15">
    <w:p w:rsidR="004E45C8" w:rsidRPr="00D639D7" w:rsidRDefault="004E45C8" w:rsidP="004E45C8">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IX</w:t>
      </w:r>
      <w:r>
        <w:rPr>
          <w:rFonts w:ascii="ITC Avant Garde" w:hAnsi="ITC Avant Garde"/>
          <w:sz w:val="16"/>
          <w:szCs w:val="16"/>
        </w:rPr>
        <w:t>,</w:t>
      </w:r>
      <w:r w:rsidRPr="00D639D7">
        <w:rPr>
          <w:rFonts w:ascii="ITC Avant Garde" w:hAnsi="ITC Avant Garde"/>
          <w:sz w:val="16"/>
          <w:szCs w:val="16"/>
        </w:rPr>
        <w:t xml:space="preserve"> de la LFCE.</w:t>
      </w:r>
    </w:p>
  </w:footnote>
  <w:footnote w:id="16">
    <w:p w:rsidR="004E45C8" w:rsidRPr="00D639D7" w:rsidRDefault="004E45C8" w:rsidP="004E45C8">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X</w:t>
      </w:r>
      <w:r>
        <w:rPr>
          <w:rFonts w:ascii="ITC Avant Garde" w:hAnsi="ITC Avant Garde"/>
          <w:sz w:val="16"/>
          <w:szCs w:val="16"/>
        </w:rPr>
        <w:t>,</w:t>
      </w:r>
      <w:r w:rsidRPr="00D639D7">
        <w:rPr>
          <w:rFonts w:ascii="ITC Avant Garde" w:hAnsi="ITC Avant Garde"/>
          <w:sz w:val="16"/>
          <w:szCs w:val="16"/>
        </w:rPr>
        <w:t xml:space="preserve"> de la LFCE.</w:t>
      </w:r>
    </w:p>
  </w:footnote>
  <w:footnote w:id="17">
    <w:p w:rsidR="004E45C8" w:rsidRPr="00D639D7" w:rsidRDefault="004E45C8" w:rsidP="004E45C8">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XI</w:t>
      </w:r>
      <w:r>
        <w:rPr>
          <w:rFonts w:ascii="ITC Avant Garde" w:hAnsi="ITC Avant Garde"/>
          <w:sz w:val="16"/>
          <w:szCs w:val="16"/>
        </w:rPr>
        <w:t>,</w:t>
      </w:r>
      <w:r w:rsidRPr="00D639D7">
        <w:rPr>
          <w:rFonts w:ascii="ITC Avant Garde" w:hAnsi="ITC Avant Garde"/>
          <w:sz w:val="16"/>
          <w:szCs w:val="16"/>
        </w:rPr>
        <w:t xml:space="preserve"> de la LFCE.</w:t>
      </w:r>
    </w:p>
  </w:footnote>
  <w:footnote w:id="18">
    <w:p w:rsidR="004E2B20" w:rsidRPr="004E2B20" w:rsidRDefault="004E2B20">
      <w:pPr>
        <w:pStyle w:val="Textonotapie"/>
        <w:rPr>
          <w:rFonts w:ascii="ITC Avant Garde" w:hAnsi="ITC Avant Garde"/>
          <w:sz w:val="16"/>
          <w:szCs w:val="16"/>
        </w:rPr>
      </w:pPr>
      <w:r w:rsidRPr="004E2B20">
        <w:rPr>
          <w:rStyle w:val="Refdenotaalpie"/>
          <w:rFonts w:ascii="ITC Avant Garde" w:hAnsi="ITC Avant Garde"/>
          <w:sz w:val="16"/>
          <w:szCs w:val="16"/>
        </w:rPr>
        <w:footnoteRef/>
      </w:r>
      <w:r w:rsidRPr="004E2B20">
        <w:rPr>
          <w:rFonts w:ascii="ITC Avant Garde" w:hAnsi="ITC Avant Garde"/>
          <w:sz w:val="16"/>
          <w:szCs w:val="16"/>
        </w:rPr>
        <w:t xml:space="preserve"> Artículo 124, segundo párrafo, de la LFCE.</w:t>
      </w:r>
    </w:p>
  </w:footnote>
  <w:footnote w:id="19">
    <w:p w:rsidR="004E45C8" w:rsidRPr="003E72D8" w:rsidRDefault="004E45C8" w:rsidP="004E45C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los artículos 3, fracción IX, 76 y 125 de la LFCE.</w:t>
      </w:r>
    </w:p>
  </w:footnote>
  <w:footnote w:id="20">
    <w:p w:rsidR="004E45C8" w:rsidRPr="003E72D8" w:rsidRDefault="004E45C8" w:rsidP="004E45C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En términos del artículo 3, fracción IX</w:t>
      </w:r>
      <w:r>
        <w:rPr>
          <w:rFonts w:ascii="ITC Avant Garde" w:hAnsi="ITC Avant Garde"/>
          <w:sz w:val="16"/>
          <w:szCs w:val="16"/>
        </w:rPr>
        <w:t>,</w:t>
      </w:r>
      <w:r w:rsidRPr="003E72D8">
        <w:rPr>
          <w:rFonts w:ascii="ITC Avant Garde" w:hAnsi="ITC Avant Garde"/>
          <w:sz w:val="16"/>
          <w:szCs w:val="16"/>
        </w:rPr>
        <w:t xml:space="preserve"> de la LFCE.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0B" w:rsidRDefault="0086330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26860" o:spid="_x0000_s2050" type="#_x0000_t136" style="position:absolute;margin-left:0;margin-top:0;width:481.5pt;height:181.4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0B" w:rsidRDefault="0086330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26861" o:spid="_x0000_s2051" type="#_x0000_t136" style="position:absolute;margin-left:0;margin-top:0;width:481.5pt;height:181.4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0B" w:rsidRDefault="0086330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26859" o:spid="_x0000_s2049" type="#_x0000_t136" style="position:absolute;margin-left:0;margin-top:0;width:481.5pt;height:181.4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675"/>
    <w:multiLevelType w:val="hybridMultilevel"/>
    <w:tmpl w:val="88C6BA5A"/>
    <w:lvl w:ilvl="0" w:tplc="BC00DBFA">
      <w:start w:val="1"/>
      <w:numFmt w:val="lowerRoman"/>
      <w:lvlText w:val="%1)"/>
      <w:lvlJc w:val="righ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15:restartNumberingAfterBreak="0">
    <w:nsid w:val="04770865"/>
    <w:multiLevelType w:val="hybridMultilevel"/>
    <w:tmpl w:val="77D212B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C4769"/>
    <w:multiLevelType w:val="hybridMultilevel"/>
    <w:tmpl w:val="025CCE38"/>
    <w:lvl w:ilvl="0" w:tplc="F33CC84E">
      <w:start w:val="3"/>
      <w:numFmt w:val="lowerLetter"/>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 w15:restartNumberingAfterBreak="0">
    <w:nsid w:val="0EA615FA"/>
    <w:multiLevelType w:val="hybridMultilevel"/>
    <w:tmpl w:val="869ED55C"/>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C3558"/>
    <w:multiLevelType w:val="hybridMultilevel"/>
    <w:tmpl w:val="7BC84484"/>
    <w:lvl w:ilvl="0" w:tplc="CB90DB8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8B786A"/>
    <w:multiLevelType w:val="hybridMultilevel"/>
    <w:tmpl w:val="D00C1308"/>
    <w:lvl w:ilvl="0" w:tplc="5CA46586">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4C63F7"/>
    <w:multiLevelType w:val="hybridMultilevel"/>
    <w:tmpl w:val="87D46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02378C"/>
    <w:multiLevelType w:val="hybridMultilevel"/>
    <w:tmpl w:val="23B4FBA6"/>
    <w:lvl w:ilvl="0" w:tplc="AD202A12">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561B3F"/>
    <w:multiLevelType w:val="hybridMultilevel"/>
    <w:tmpl w:val="6EA66FB4"/>
    <w:lvl w:ilvl="0" w:tplc="BBFA08CC">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E1E74C5"/>
    <w:multiLevelType w:val="hybridMultilevel"/>
    <w:tmpl w:val="96388466"/>
    <w:lvl w:ilvl="0" w:tplc="080A0017">
      <w:start w:val="1"/>
      <w:numFmt w:val="lowerLetter"/>
      <w:lvlText w:val="%1)"/>
      <w:lvlJc w:val="left"/>
      <w:pPr>
        <w:ind w:left="720" w:hanging="360"/>
      </w:pPr>
    </w:lvl>
    <w:lvl w:ilvl="1" w:tplc="CB90DB8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6A2384"/>
    <w:multiLevelType w:val="hybridMultilevel"/>
    <w:tmpl w:val="A3D482B0"/>
    <w:lvl w:ilvl="0" w:tplc="0E68F69A">
      <w:start w:val="1"/>
      <w:numFmt w:val="lowerLetter"/>
      <w:lvlText w:val="%1)"/>
      <w:lvlJc w:val="left"/>
      <w:pPr>
        <w:ind w:left="720" w:hanging="360"/>
      </w:pPr>
      <w:rPr>
        <w:b/>
      </w:rPr>
    </w:lvl>
    <w:lvl w:ilvl="1" w:tplc="AC360134">
      <w:start w:val="1"/>
      <w:numFmt w:val="lowerRoman"/>
      <w:lvlText w:val="(%2)"/>
      <w:lvlJc w:val="left"/>
      <w:pPr>
        <w:ind w:left="1800" w:hanging="720"/>
      </w:pPr>
      <w:rPr>
        <w:rFonts w:asciiTheme="minorHAnsi" w:hAnsiTheme="minorHAns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ED3221"/>
    <w:multiLevelType w:val="hybridMultilevel"/>
    <w:tmpl w:val="94863B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F412F06"/>
    <w:multiLevelType w:val="hybridMultilevel"/>
    <w:tmpl w:val="8D8A6A4A"/>
    <w:lvl w:ilvl="0" w:tplc="CB90DB8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B47507"/>
    <w:multiLevelType w:val="hybridMultilevel"/>
    <w:tmpl w:val="9CCE1ACE"/>
    <w:lvl w:ilvl="0" w:tplc="CB90DB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035B14"/>
    <w:multiLevelType w:val="hybridMultilevel"/>
    <w:tmpl w:val="A3D482B0"/>
    <w:lvl w:ilvl="0" w:tplc="0E68F69A">
      <w:start w:val="1"/>
      <w:numFmt w:val="lowerLetter"/>
      <w:lvlText w:val="%1)"/>
      <w:lvlJc w:val="left"/>
      <w:pPr>
        <w:ind w:left="720" w:hanging="360"/>
      </w:pPr>
      <w:rPr>
        <w:b/>
      </w:rPr>
    </w:lvl>
    <w:lvl w:ilvl="1" w:tplc="AC360134">
      <w:start w:val="1"/>
      <w:numFmt w:val="lowerRoman"/>
      <w:lvlText w:val="(%2)"/>
      <w:lvlJc w:val="left"/>
      <w:pPr>
        <w:ind w:left="1800" w:hanging="720"/>
      </w:pPr>
      <w:rPr>
        <w:rFonts w:asciiTheme="minorHAnsi" w:hAnsiTheme="minorHAns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CE7C19"/>
    <w:multiLevelType w:val="multilevel"/>
    <w:tmpl w:val="591A8F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1A70B7"/>
    <w:multiLevelType w:val="hybridMultilevel"/>
    <w:tmpl w:val="D7B82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013D7C"/>
    <w:multiLevelType w:val="hybridMultilevel"/>
    <w:tmpl w:val="F02A2950"/>
    <w:lvl w:ilvl="0" w:tplc="080A0017">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8" w15:restartNumberingAfterBreak="0">
    <w:nsid w:val="5AC50A74"/>
    <w:multiLevelType w:val="hybridMultilevel"/>
    <w:tmpl w:val="57FCD0DA"/>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625C3FA6"/>
    <w:multiLevelType w:val="hybridMultilevel"/>
    <w:tmpl w:val="024C623E"/>
    <w:lvl w:ilvl="0" w:tplc="080A0013">
      <w:start w:val="1"/>
      <w:numFmt w:val="upperRoman"/>
      <w:lvlText w:val="%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3">
      <w:start w:val="1"/>
      <w:numFmt w:val="bullet"/>
      <w:lvlText w:val="o"/>
      <w:lvlJc w:val="left"/>
      <w:pPr>
        <w:ind w:left="2160" w:hanging="360"/>
      </w:pPr>
      <w:rPr>
        <w:rFonts w:ascii="Courier New" w:hAnsi="Courier New" w:cs="Courier New" w:hint="default"/>
      </w:rPr>
    </w:lvl>
    <w:lvl w:ilvl="3" w:tplc="080A000B">
      <w:start w:val="1"/>
      <w:numFmt w:val="bullet"/>
      <w:lvlText w:val=""/>
      <w:lvlJc w:val="left"/>
      <w:pPr>
        <w:ind w:left="2880" w:hanging="360"/>
      </w:pPr>
      <w:rPr>
        <w:rFonts w:ascii="Wingdings" w:hAnsi="Wingdings" w:hint="default"/>
      </w:rPr>
    </w:lvl>
    <w:lvl w:ilvl="4" w:tplc="79960584">
      <w:start w:val="1"/>
      <w:numFmt w:val="lowerLetter"/>
      <w:lvlText w:val="%5)"/>
      <w:lvlJc w:val="left"/>
      <w:pPr>
        <w:ind w:left="3960" w:hanging="720"/>
      </w:pPr>
      <w:rPr>
        <w:rFonts w:ascii="ITC Avant Garde" w:hAnsi="ITC Avant Garde" w:hint="default"/>
        <w:b/>
        <w:sz w:val="22"/>
        <w:szCs w:val="16"/>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19542B"/>
    <w:multiLevelType w:val="hybridMultilevel"/>
    <w:tmpl w:val="BB80C40A"/>
    <w:lvl w:ilvl="0" w:tplc="CB90DB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CD70B6"/>
    <w:multiLevelType w:val="hybridMultilevel"/>
    <w:tmpl w:val="DD2A1F5E"/>
    <w:lvl w:ilvl="0" w:tplc="E0688A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181391"/>
    <w:multiLevelType w:val="hybridMultilevel"/>
    <w:tmpl w:val="BB80C40A"/>
    <w:lvl w:ilvl="0" w:tplc="CB90DB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2"/>
  </w:num>
  <w:num w:numId="7">
    <w:abstractNumId w:val="5"/>
  </w:num>
  <w:num w:numId="8">
    <w:abstractNumId w:val="0"/>
  </w:num>
  <w:num w:numId="9">
    <w:abstractNumId w:val="10"/>
  </w:num>
  <w:num w:numId="10">
    <w:abstractNumId w:val="7"/>
  </w:num>
  <w:num w:numId="11">
    <w:abstractNumId w:val="19"/>
  </w:num>
  <w:num w:numId="12">
    <w:abstractNumId w:val="16"/>
  </w:num>
  <w:num w:numId="13">
    <w:abstractNumId w:val="21"/>
  </w:num>
  <w:num w:numId="14">
    <w:abstractNumId w:val="12"/>
  </w:num>
  <w:num w:numId="15">
    <w:abstractNumId w:val="13"/>
  </w:num>
  <w:num w:numId="16">
    <w:abstractNumId w:val="4"/>
  </w:num>
  <w:num w:numId="17">
    <w:abstractNumId w:val="3"/>
  </w:num>
  <w:num w:numId="18">
    <w:abstractNumId w:val="17"/>
  </w:num>
  <w:num w:numId="19">
    <w:abstractNumId w:val="1"/>
  </w:num>
  <w:num w:numId="20">
    <w:abstractNumId w:val="22"/>
  </w:num>
  <w:num w:numId="21">
    <w:abstractNumId w:val="14"/>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88"/>
    <w:rsid w:val="00002C02"/>
    <w:rsid w:val="0000694A"/>
    <w:rsid w:val="00012CF6"/>
    <w:rsid w:val="000170A3"/>
    <w:rsid w:val="0001779A"/>
    <w:rsid w:val="00023733"/>
    <w:rsid w:val="00044596"/>
    <w:rsid w:val="00051975"/>
    <w:rsid w:val="00051DDC"/>
    <w:rsid w:val="000567A9"/>
    <w:rsid w:val="00060E1B"/>
    <w:rsid w:val="000644FC"/>
    <w:rsid w:val="00070403"/>
    <w:rsid w:val="00071CE6"/>
    <w:rsid w:val="000728A6"/>
    <w:rsid w:val="00075489"/>
    <w:rsid w:val="00076F15"/>
    <w:rsid w:val="00077D7C"/>
    <w:rsid w:val="0008031E"/>
    <w:rsid w:val="00084A59"/>
    <w:rsid w:val="00090047"/>
    <w:rsid w:val="000A3484"/>
    <w:rsid w:val="000A3581"/>
    <w:rsid w:val="000C4988"/>
    <w:rsid w:val="000D52DA"/>
    <w:rsid w:val="000D7327"/>
    <w:rsid w:val="000E2AD1"/>
    <w:rsid w:val="000F02CF"/>
    <w:rsid w:val="000F6311"/>
    <w:rsid w:val="00102BFD"/>
    <w:rsid w:val="00102CD4"/>
    <w:rsid w:val="00106247"/>
    <w:rsid w:val="00110BE1"/>
    <w:rsid w:val="00130146"/>
    <w:rsid w:val="00143AAE"/>
    <w:rsid w:val="00143EF5"/>
    <w:rsid w:val="00144EC7"/>
    <w:rsid w:val="001541D3"/>
    <w:rsid w:val="00161F8A"/>
    <w:rsid w:val="00167A5E"/>
    <w:rsid w:val="00174DE9"/>
    <w:rsid w:val="0018394F"/>
    <w:rsid w:val="00191506"/>
    <w:rsid w:val="001A28AA"/>
    <w:rsid w:val="001B5763"/>
    <w:rsid w:val="001C5581"/>
    <w:rsid w:val="001D254E"/>
    <w:rsid w:val="001E0D7D"/>
    <w:rsid w:val="001E6ADC"/>
    <w:rsid w:val="001F401D"/>
    <w:rsid w:val="001F4422"/>
    <w:rsid w:val="001F7025"/>
    <w:rsid w:val="00201C7A"/>
    <w:rsid w:val="00207615"/>
    <w:rsid w:val="00216735"/>
    <w:rsid w:val="00221E35"/>
    <w:rsid w:val="002243B8"/>
    <w:rsid w:val="002254A1"/>
    <w:rsid w:val="00226691"/>
    <w:rsid w:val="00226AD3"/>
    <w:rsid w:val="00237408"/>
    <w:rsid w:val="00252A73"/>
    <w:rsid w:val="00265BB8"/>
    <w:rsid w:val="0029061D"/>
    <w:rsid w:val="00297105"/>
    <w:rsid w:val="002B0F11"/>
    <w:rsid w:val="002B257E"/>
    <w:rsid w:val="002B3691"/>
    <w:rsid w:val="002E1235"/>
    <w:rsid w:val="002E64E6"/>
    <w:rsid w:val="002E6B39"/>
    <w:rsid w:val="002E6EB6"/>
    <w:rsid w:val="002E747F"/>
    <w:rsid w:val="002F6311"/>
    <w:rsid w:val="002F7231"/>
    <w:rsid w:val="00304A32"/>
    <w:rsid w:val="003075E3"/>
    <w:rsid w:val="00311E38"/>
    <w:rsid w:val="0031570B"/>
    <w:rsid w:val="00326D45"/>
    <w:rsid w:val="00331673"/>
    <w:rsid w:val="00334293"/>
    <w:rsid w:val="00336B56"/>
    <w:rsid w:val="00336E48"/>
    <w:rsid w:val="00343BD6"/>
    <w:rsid w:val="003465E5"/>
    <w:rsid w:val="00351FD5"/>
    <w:rsid w:val="00364390"/>
    <w:rsid w:val="00364EA8"/>
    <w:rsid w:val="00372B96"/>
    <w:rsid w:val="003732CE"/>
    <w:rsid w:val="00377434"/>
    <w:rsid w:val="00382EBC"/>
    <w:rsid w:val="00383182"/>
    <w:rsid w:val="0038672F"/>
    <w:rsid w:val="003A0934"/>
    <w:rsid w:val="003A2D1C"/>
    <w:rsid w:val="003C051B"/>
    <w:rsid w:val="003C0741"/>
    <w:rsid w:val="003C152D"/>
    <w:rsid w:val="003D16CE"/>
    <w:rsid w:val="003D4945"/>
    <w:rsid w:val="003D6178"/>
    <w:rsid w:val="0040709D"/>
    <w:rsid w:val="00415497"/>
    <w:rsid w:val="00416876"/>
    <w:rsid w:val="00431E87"/>
    <w:rsid w:val="004400DE"/>
    <w:rsid w:val="00447EDE"/>
    <w:rsid w:val="00451B51"/>
    <w:rsid w:val="00456A3A"/>
    <w:rsid w:val="004679F0"/>
    <w:rsid w:val="004772E3"/>
    <w:rsid w:val="0048460E"/>
    <w:rsid w:val="004A22D0"/>
    <w:rsid w:val="004A6243"/>
    <w:rsid w:val="004A684B"/>
    <w:rsid w:val="004C00AE"/>
    <w:rsid w:val="004D0AE6"/>
    <w:rsid w:val="004D396F"/>
    <w:rsid w:val="004D63E8"/>
    <w:rsid w:val="004D75CB"/>
    <w:rsid w:val="004D7C74"/>
    <w:rsid w:val="004E100D"/>
    <w:rsid w:val="004E2B20"/>
    <w:rsid w:val="004E444A"/>
    <w:rsid w:val="004E45C8"/>
    <w:rsid w:val="004F063C"/>
    <w:rsid w:val="0051111A"/>
    <w:rsid w:val="00523A9E"/>
    <w:rsid w:val="00526095"/>
    <w:rsid w:val="00527984"/>
    <w:rsid w:val="00536043"/>
    <w:rsid w:val="005514AA"/>
    <w:rsid w:val="00556551"/>
    <w:rsid w:val="00560F2D"/>
    <w:rsid w:val="005730CD"/>
    <w:rsid w:val="00587DE2"/>
    <w:rsid w:val="005B5032"/>
    <w:rsid w:val="005E7B32"/>
    <w:rsid w:val="005F0FEA"/>
    <w:rsid w:val="005F3EA7"/>
    <w:rsid w:val="00603D41"/>
    <w:rsid w:val="00611F9F"/>
    <w:rsid w:val="00620613"/>
    <w:rsid w:val="00640060"/>
    <w:rsid w:val="00647C9B"/>
    <w:rsid w:val="00650BD9"/>
    <w:rsid w:val="006519CB"/>
    <w:rsid w:val="00664B04"/>
    <w:rsid w:val="0066519B"/>
    <w:rsid w:val="00680611"/>
    <w:rsid w:val="006842A1"/>
    <w:rsid w:val="006842B0"/>
    <w:rsid w:val="00686474"/>
    <w:rsid w:val="006B6DF4"/>
    <w:rsid w:val="006B6FE2"/>
    <w:rsid w:val="006C7760"/>
    <w:rsid w:val="006D2412"/>
    <w:rsid w:val="006E00DE"/>
    <w:rsid w:val="00711B43"/>
    <w:rsid w:val="00715F1D"/>
    <w:rsid w:val="007167E4"/>
    <w:rsid w:val="00720C7E"/>
    <w:rsid w:val="007310D5"/>
    <w:rsid w:val="00733039"/>
    <w:rsid w:val="00733B69"/>
    <w:rsid w:val="00774312"/>
    <w:rsid w:val="0077650F"/>
    <w:rsid w:val="0078540F"/>
    <w:rsid w:val="00786D0E"/>
    <w:rsid w:val="007920D3"/>
    <w:rsid w:val="007A1288"/>
    <w:rsid w:val="007A4503"/>
    <w:rsid w:val="007D5519"/>
    <w:rsid w:val="007E5DA5"/>
    <w:rsid w:val="007E6AAC"/>
    <w:rsid w:val="007E6F2F"/>
    <w:rsid w:val="008063E5"/>
    <w:rsid w:val="00814D32"/>
    <w:rsid w:val="00816C24"/>
    <w:rsid w:val="00821E06"/>
    <w:rsid w:val="00835DB0"/>
    <w:rsid w:val="008434A2"/>
    <w:rsid w:val="00850143"/>
    <w:rsid w:val="008521A3"/>
    <w:rsid w:val="00860D5C"/>
    <w:rsid w:val="0086330B"/>
    <w:rsid w:val="008779B6"/>
    <w:rsid w:val="00880F89"/>
    <w:rsid w:val="0088733A"/>
    <w:rsid w:val="008A48FE"/>
    <w:rsid w:val="008C27E8"/>
    <w:rsid w:val="008C4610"/>
    <w:rsid w:val="008E2812"/>
    <w:rsid w:val="008E4F0B"/>
    <w:rsid w:val="008F237D"/>
    <w:rsid w:val="008F360C"/>
    <w:rsid w:val="008F555E"/>
    <w:rsid w:val="00902929"/>
    <w:rsid w:val="0090793D"/>
    <w:rsid w:val="00923A81"/>
    <w:rsid w:val="009255A4"/>
    <w:rsid w:val="00925A1C"/>
    <w:rsid w:val="00932239"/>
    <w:rsid w:val="00953DA5"/>
    <w:rsid w:val="00953ED1"/>
    <w:rsid w:val="00957983"/>
    <w:rsid w:val="009864AF"/>
    <w:rsid w:val="00990228"/>
    <w:rsid w:val="00991834"/>
    <w:rsid w:val="009979FF"/>
    <w:rsid w:val="009A164B"/>
    <w:rsid w:val="009B0C26"/>
    <w:rsid w:val="009B29A6"/>
    <w:rsid w:val="009B47D2"/>
    <w:rsid w:val="009E23EB"/>
    <w:rsid w:val="009E3422"/>
    <w:rsid w:val="009E61EA"/>
    <w:rsid w:val="009E655A"/>
    <w:rsid w:val="009F039D"/>
    <w:rsid w:val="009F1925"/>
    <w:rsid w:val="00A04270"/>
    <w:rsid w:val="00A07CAB"/>
    <w:rsid w:val="00A235A6"/>
    <w:rsid w:val="00A25C5B"/>
    <w:rsid w:val="00A334B3"/>
    <w:rsid w:val="00A3440E"/>
    <w:rsid w:val="00A4002B"/>
    <w:rsid w:val="00A46ED2"/>
    <w:rsid w:val="00A52C64"/>
    <w:rsid w:val="00A60231"/>
    <w:rsid w:val="00A622BB"/>
    <w:rsid w:val="00A70521"/>
    <w:rsid w:val="00A71BD6"/>
    <w:rsid w:val="00A820B1"/>
    <w:rsid w:val="00A931EC"/>
    <w:rsid w:val="00A94079"/>
    <w:rsid w:val="00AA2D34"/>
    <w:rsid w:val="00AA2FEC"/>
    <w:rsid w:val="00AB04D4"/>
    <w:rsid w:val="00AB6ADE"/>
    <w:rsid w:val="00AD07B4"/>
    <w:rsid w:val="00AD0F39"/>
    <w:rsid w:val="00AD7D7A"/>
    <w:rsid w:val="00AE153B"/>
    <w:rsid w:val="00AE4489"/>
    <w:rsid w:val="00AE58E5"/>
    <w:rsid w:val="00B001E4"/>
    <w:rsid w:val="00B04E3B"/>
    <w:rsid w:val="00B07D06"/>
    <w:rsid w:val="00B13E35"/>
    <w:rsid w:val="00B15AAF"/>
    <w:rsid w:val="00B50D46"/>
    <w:rsid w:val="00B5241A"/>
    <w:rsid w:val="00B53C83"/>
    <w:rsid w:val="00B62F4B"/>
    <w:rsid w:val="00B75F0D"/>
    <w:rsid w:val="00B83794"/>
    <w:rsid w:val="00B84C9D"/>
    <w:rsid w:val="00B85672"/>
    <w:rsid w:val="00B86B0B"/>
    <w:rsid w:val="00BA5304"/>
    <w:rsid w:val="00BD1404"/>
    <w:rsid w:val="00BD4E71"/>
    <w:rsid w:val="00BE4A7C"/>
    <w:rsid w:val="00BF035E"/>
    <w:rsid w:val="00C0367C"/>
    <w:rsid w:val="00C04803"/>
    <w:rsid w:val="00C30DEE"/>
    <w:rsid w:val="00C45129"/>
    <w:rsid w:val="00C66582"/>
    <w:rsid w:val="00C70D81"/>
    <w:rsid w:val="00C71FED"/>
    <w:rsid w:val="00C86093"/>
    <w:rsid w:val="00C86A47"/>
    <w:rsid w:val="00C93822"/>
    <w:rsid w:val="00C96BD2"/>
    <w:rsid w:val="00CA0815"/>
    <w:rsid w:val="00CA0F78"/>
    <w:rsid w:val="00CA5E54"/>
    <w:rsid w:val="00CB23FF"/>
    <w:rsid w:val="00CC6B00"/>
    <w:rsid w:val="00CD33A7"/>
    <w:rsid w:val="00CD7693"/>
    <w:rsid w:val="00CF1512"/>
    <w:rsid w:val="00CF71E9"/>
    <w:rsid w:val="00D008BA"/>
    <w:rsid w:val="00D03764"/>
    <w:rsid w:val="00D03FFE"/>
    <w:rsid w:val="00D0571C"/>
    <w:rsid w:val="00D06984"/>
    <w:rsid w:val="00D06A86"/>
    <w:rsid w:val="00D106AB"/>
    <w:rsid w:val="00D143E7"/>
    <w:rsid w:val="00D317C1"/>
    <w:rsid w:val="00D460B7"/>
    <w:rsid w:val="00D6003E"/>
    <w:rsid w:val="00D64900"/>
    <w:rsid w:val="00D652D8"/>
    <w:rsid w:val="00D818FB"/>
    <w:rsid w:val="00D84732"/>
    <w:rsid w:val="00D93ACC"/>
    <w:rsid w:val="00DA07EB"/>
    <w:rsid w:val="00DA0FB7"/>
    <w:rsid w:val="00DA3612"/>
    <w:rsid w:val="00DA476B"/>
    <w:rsid w:val="00DA6182"/>
    <w:rsid w:val="00DA6B3A"/>
    <w:rsid w:val="00DB38B8"/>
    <w:rsid w:val="00DD1E01"/>
    <w:rsid w:val="00DF40DF"/>
    <w:rsid w:val="00E01009"/>
    <w:rsid w:val="00E2186D"/>
    <w:rsid w:val="00E41F7A"/>
    <w:rsid w:val="00E4294E"/>
    <w:rsid w:val="00E45659"/>
    <w:rsid w:val="00E50160"/>
    <w:rsid w:val="00E54D3C"/>
    <w:rsid w:val="00E81460"/>
    <w:rsid w:val="00E827E8"/>
    <w:rsid w:val="00E84C1A"/>
    <w:rsid w:val="00E93DFB"/>
    <w:rsid w:val="00EA46D1"/>
    <w:rsid w:val="00ED2552"/>
    <w:rsid w:val="00ED2C31"/>
    <w:rsid w:val="00ED7834"/>
    <w:rsid w:val="00EE3904"/>
    <w:rsid w:val="00F04FCE"/>
    <w:rsid w:val="00F12331"/>
    <w:rsid w:val="00F14ED2"/>
    <w:rsid w:val="00F1624D"/>
    <w:rsid w:val="00F16294"/>
    <w:rsid w:val="00F24633"/>
    <w:rsid w:val="00F31031"/>
    <w:rsid w:val="00F329AB"/>
    <w:rsid w:val="00F426F2"/>
    <w:rsid w:val="00F42F4D"/>
    <w:rsid w:val="00F52475"/>
    <w:rsid w:val="00F5341D"/>
    <w:rsid w:val="00F550A8"/>
    <w:rsid w:val="00F619A1"/>
    <w:rsid w:val="00F72929"/>
    <w:rsid w:val="00F77491"/>
    <w:rsid w:val="00F84E36"/>
    <w:rsid w:val="00F969E3"/>
    <w:rsid w:val="00F96E8F"/>
    <w:rsid w:val="00FA1197"/>
    <w:rsid w:val="00FB3360"/>
    <w:rsid w:val="00FB7620"/>
    <w:rsid w:val="00FD1711"/>
    <w:rsid w:val="00FD2352"/>
    <w:rsid w:val="00FE1887"/>
    <w:rsid w:val="00FE6B19"/>
    <w:rsid w:val="00FF0C90"/>
    <w:rsid w:val="00FF7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AAD3C0D-B3C8-4DDA-94EC-B6CA2ED9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88"/>
  </w:style>
  <w:style w:type="paragraph" w:styleId="Ttulo1">
    <w:name w:val="heading 1"/>
    <w:basedOn w:val="Normal"/>
    <w:next w:val="Normal"/>
    <w:link w:val="Ttulo1Car"/>
    <w:uiPriority w:val="9"/>
    <w:qFormat/>
    <w:rsid w:val="00023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
    <w:uiPriority w:val="9"/>
    <w:unhideWhenUsed/>
    <w:qFormat/>
    <w:rsid w:val="00023733"/>
    <w:pPr>
      <w:keepNext w:val="0"/>
      <w:keepLines w:val="0"/>
      <w:spacing w:before="0" w:line="240" w:lineRule="auto"/>
      <w:outlineLvl w:val="1"/>
    </w:pPr>
    <w:rPr>
      <w:rFonts w:ascii="ITC Avant Garde" w:eastAsiaTheme="minorHAnsi" w:hAnsi="ITC Avant Garde" w:cstheme="minorBidi"/>
      <w:b/>
      <w:smallCaps/>
      <w:color w:val="auto"/>
      <w:sz w:val="22"/>
      <w:szCs w:val="22"/>
    </w:rPr>
  </w:style>
  <w:style w:type="paragraph" w:styleId="Ttulo3">
    <w:name w:val="heading 3"/>
    <w:basedOn w:val="Ttulo1"/>
    <w:next w:val="Normal"/>
    <w:link w:val="Ttulo3Car"/>
    <w:uiPriority w:val="9"/>
    <w:unhideWhenUsed/>
    <w:qFormat/>
    <w:rsid w:val="00023733"/>
    <w:pPr>
      <w:keepNext w:val="0"/>
      <w:keepLines w:val="0"/>
      <w:spacing w:before="0" w:line="240" w:lineRule="auto"/>
      <w:outlineLvl w:val="2"/>
    </w:pPr>
    <w:rPr>
      <w:rFonts w:ascii="ITC Avant Garde" w:eastAsiaTheme="minorHAnsi" w:hAnsi="ITC Avant Garde" w:cstheme="minorBidi"/>
      <w:b/>
      <w:i/>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3733"/>
    <w:rPr>
      <w:rFonts w:ascii="ITC Avant Garde" w:hAnsi="ITC Avant Garde"/>
      <w:b/>
      <w:smallCaps/>
    </w:rPr>
  </w:style>
  <w:style w:type="character" w:customStyle="1" w:styleId="Ttulo3Car">
    <w:name w:val="Título 3 Car"/>
    <w:basedOn w:val="Fuentedeprrafopredeter"/>
    <w:link w:val="Ttulo3"/>
    <w:uiPriority w:val="9"/>
    <w:rsid w:val="00023733"/>
    <w:rPr>
      <w:rFonts w:ascii="ITC Avant Garde" w:hAnsi="ITC Avant Garde"/>
      <w:b/>
      <w:i/>
    </w:rPr>
  </w:style>
  <w:style w:type="paragraph" w:styleId="Prrafodelista">
    <w:name w:val="List Paragraph"/>
    <w:aliases w:val="Llista Nivell1,Lista de nivel 1"/>
    <w:basedOn w:val="Normal"/>
    <w:link w:val="PrrafodelistaCar"/>
    <w:uiPriority w:val="99"/>
    <w:qFormat/>
    <w:rsid w:val="00023733"/>
    <w:pPr>
      <w:ind w:left="720"/>
      <w:contextualSpacing/>
    </w:pPr>
  </w:style>
  <w:style w:type="character" w:customStyle="1" w:styleId="PrrafodelistaCar">
    <w:name w:val="Párrafo de lista Car"/>
    <w:aliases w:val="Llista Nivell1 Car,Lista de nivel 1 Car"/>
    <w:link w:val="Prrafodelista"/>
    <w:uiPriority w:val="99"/>
    <w:rsid w:val="00023733"/>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02373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23733"/>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unhideWhenUsed/>
    <w:qFormat/>
    <w:rsid w:val="00023733"/>
    <w:rPr>
      <w:vertAlign w:val="superscript"/>
    </w:rPr>
  </w:style>
  <w:style w:type="character" w:styleId="Refdecomentario">
    <w:name w:val="annotation reference"/>
    <w:basedOn w:val="Fuentedeprrafopredeter"/>
    <w:uiPriority w:val="99"/>
    <w:semiHidden/>
    <w:unhideWhenUsed/>
    <w:rsid w:val="00023733"/>
    <w:rPr>
      <w:sz w:val="16"/>
      <w:szCs w:val="16"/>
    </w:rPr>
  </w:style>
  <w:style w:type="paragraph" w:styleId="Textocomentario">
    <w:name w:val="annotation text"/>
    <w:basedOn w:val="Normal"/>
    <w:link w:val="TextocomentarioCar"/>
    <w:unhideWhenUsed/>
    <w:rsid w:val="00023733"/>
    <w:pPr>
      <w:spacing w:line="240" w:lineRule="auto"/>
    </w:pPr>
    <w:rPr>
      <w:sz w:val="20"/>
      <w:szCs w:val="20"/>
    </w:rPr>
  </w:style>
  <w:style w:type="character" w:customStyle="1" w:styleId="TextocomentarioCar">
    <w:name w:val="Texto comentario Car"/>
    <w:basedOn w:val="Fuentedeprrafopredeter"/>
    <w:link w:val="Textocomentario"/>
    <w:rsid w:val="00023733"/>
    <w:rPr>
      <w:sz w:val="20"/>
      <w:szCs w:val="20"/>
    </w:rPr>
  </w:style>
  <w:style w:type="character" w:customStyle="1" w:styleId="Ttulo1Car">
    <w:name w:val="Título 1 Car"/>
    <w:basedOn w:val="Fuentedeprrafopredeter"/>
    <w:link w:val="Ttulo1"/>
    <w:uiPriority w:val="9"/>
    <w:rsid w:val="00023733"/>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0237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733"/>
    <w:rPr>
      <w:rFonts w:ascii="Segoe UI" w:hAnsi="Segoe UI" w:cs="Segoe UI"/>
      <w:sz w:val="18"/>
      <w:szCs w:val="18"/>
    </w:rPr>
  </w:style>
  <w:style w:type="table" w:styleId="Tablaconcuadrcula">
    <w:name w:val="Table Grid"/>
    <w:basedOn w:val="Tablanormal"/>
    <w:uiPriority w:val="39"/>
    <w:rsid w:val="00E5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31">
    <w:name w:val="Tabla de lista 4 - Énfasis 31"/>
    <w:basedOn w:val="Tablanormal"/>
    <w:uiPriority w:val="49"/>
    <w:rsid w:val="00E50160"/>
    <w:pPr>
      <w:spacing w:after="0" w:line="240" w:lineRule="auto"/>
    </w:pPr>
    <w:rPr>
      <w:rFonts w:ascii="ITC Avant Garde" w:hAnsi="ITC Avant Gar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suntodelcomentario">
    <w:name w:val="annotation subject"/>
    <w:basedOn w:val="Textocomentario"/>
    <w:next w:val="Textocomentario"/>
    <w:link w:val="AsuntodelcomentarioCar"/>
    <w:uiPriority w:val="99"/>
    <w:semiHidden/>
    <w:unhideWhenUsed/>
    <w:rsid w:val="00FB7620"/>
    <w:rPr>
      <w:b/>
      <w:bCs/>
    </w:rPr>
  </w:style>
  <w:style w:type="character" w:customStyle="1" w:styleId="AsuntodelcomentarioCar">
    <w:name w:val="Asunto del comentario Car"/>
    <w:basedOn w:val="TextocomentarioCar"/>
    <w:link w:val="Asuntodelcomentario"/>
    <w:uiPriority w:val="99"/>
    <w:semiHidden/>
    <w:rsid w:val="00FB7620"/>
    <w:rPr>
      <w:b/>
      <w:bCs/>
      <w:sz w:val="20"/>
      <w:szCs w:val="20"/>
    </w:rPr>
  </w:style>
  <w:style w:type="paragraph" w:styleId="Encabezado">
    <w:name w:val="header"/>
    <w:basedOn w:val="Normal"/>
    <w:link w:val="EncabezadoCar"/>
    <w:uiPriority w:val="99"/>
    <w:unhideWhenUsed/>
    <w:rsid w:val="00E93D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DFB"/>
  </w:style>
  <w:style w:type="paragraph" w:styleId="Piedepgina">
    <w:name w:val="footer"/>
    <w:basedOn w:val="Normal"/>
    <w:link w:val="PiedepginaCar"/>
    <w:uiPriority w:val="99"/>
    <w:unhideWhenUsed/>
    <w:rsid w:val="00E93D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DFB"/>
  </w:style>
  <w:style w:type="character" w:styleId="Hipervnculo">
    <w:name w:val="Hyperlink"/>
    <w:basedOn w:val="Fuentedeprrafopredeter"/>
    <w:uiPriority w:val="99"/>
    <w:unhideWhenUsed/>
    <w:rsid w:val="00FF7DC0"/>
    <w:rPr>
      <w:color w:val="0563C1"/>
      <w:u w:val="single"/>
    </w:rPr>
  </w:style>
  <w:style w:type="paragraph" w:customStyle="1" w:styleId="PreguntaInciso">
    <w:name w:val="Pregunta Inciso"/>
    <w:link w:val="PreguntaIncisoCar"/>
    <w:qFormat/>
    <w:rsid w:val="004E45C8"/>
    <w:pPr>
      <w:spacing w:after="120" w:line="240" w:lineRule="auto"/>
      <w:ind w:left="720" w:hanging="360"/>
      <w:jc w:val="both"/>
    </w:pPr>
    <w:rPr>
      <w:rFonts w:ascii="ITC Avant Garde" w:eastAsia="Calibri" w:hAnsi="ITC Avant Garde" w:cs="Times New Roman"/>
      <w:color w:val="000000"/>
      <w:lang w:val="es-ES"/>
    </w:rPr>
  </w:style>
  <w:style w:type="character" w:customStyle="1" w:styleId="PreguntaIncisoCar">
    <w:name w:val="Pregunta Inciso Car"/>
    <w:basedOn w:val="Fuentedeprrafopredeter"/>
    <w:link w:val="PreguntaInciso"/>
    <w:rsid w:val="004E45C8"/>
    <w:rPr>
      <w:rFonts w:ascii="ITC Avant Garde" w:eastAsia="Calibri" w:hAnsi="ITC Avant Garde" w:cs="Times New Roman"/>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8968">
      <w:bodyDiv w:val="1"/>
      <w:marLeft w:val="0"/>
      <w:marRight w:val="0"/>
      <w:marTop w:val="0"/>
      <w:marBottom w:val="0"/>
      <w:divBdr>
        <w:top w:val="none" w:sz="0" w:space="0" w:color="auto"/>
        <w:left w:val="none" w:sz="0" w:space="0" w:color="auto"/>
        <w:bottom w:val="none" w:sz="0" w:space="0" w:color="auto"/>
        <w:right w:val="none" w:sz="0" w:space="0" w:color="auto"/>
      </w:divBdr>
    </w:div>
    <w:div w:id="4919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B292-6F8A-4C18-9FAC-C7513E81FA17}">
  <ds:schemaRefs>
    <ds:schemaRef ds:uri="http://schemas.microsoft.com/sharepoint/v3/contenttype/forms"/>
  </ds:schemaRefs>
</ds:datastoreItem>
</file>

<file path=customXml/itemProps2.xml><?xml version="1.0" encoding="utf-8"?>
<ds:datastoreItem xmlns:ds="http://schemas.openxmlformats.org/officeDocument/2006/customXml" ds:itemID="{87F7A19C-2E6D-499B-8A7B-998366D2C2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A4D5D9-2D27-46F8-BA6A-3CBEED243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02BFAB-5343-4B7E-B573-C687A9A2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3474</Words>
  <Characters>19111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Lopez Torres</dc:creator>
  <cp:keywords/>
  <dc:description/>
  <cp:lastModifiedBy>Alexis Pina Vega</cp:lastModifiedBy>
  <cp:revision>6</cp:revision>
  <cp:lastPrinted>2018-08-28T23:07:00Z</cp:lastPrinted>
  <dcterms:created xsi:type="dcterms:W3CDTF">2018-12-12T02:40:00Z</dcterms:created>
  <dcterms:modified xsi:type="dcterms:W3CDTF">2018-12-12T22:19:00Z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