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AF9" w:rsidRDefault="00916AF9" w:rsidP="003B2262">
      <w:pPr>
        <w:spacing w:after="0" w:line="240" w:lineRule="auto"/>
        <w:jc w:val="both"/>
        <w:rPr>
          <w:rFonts w:ascii="ITC Avant Garde" w:hAnsi="ITC Avant Garde"/>
          <w:b/>
          <w:bCs/>
        </w:rPr>
      </w:pPr>
      <w:bookmarkStart w:id="0" w:name="_GoBack"/>
      <w:bookmarkEnd w:id="0"/>
      <w:r>
        <w:rPr>
          <w:rFonts w:ascii="ITC Avant Garde" w:hAnsi="ITC Avant Garde"/>
          <w:b/>
          <w:bCs/>
        </w:rPr>
        <w:t>ANTEPROYECTO DE MODIFICACIONES A LAS DISPOSICIONES REGULATORIAS DE LA LEY FEDERAL DE COMPETENCIA ECONÓMICA PARA LOS SECTORES DE TELECOMUNICACIONES Y RADIODIFUSIÓN</w:t>
      </w:r>
    </w:p>
    <w:p w:rsidR="00844DB2" w:rsidRDefault="00844DB2" w:rsidP="003B2262">
      <w:pPr>
        <w:spacing w:after="0" w:line="240" w:lineRule="auto"/>
        <w:jc w:val="both"/>
        <w:rPr>
          <w:rFonts w:ascii="ITC Avant Garde" w:hAnsi="ITC Avant Garde"/>
          <w:b/>
          <w:bCs/>
        </w:rPr>
      </w:pPr>
    </w:p>
    <w:p w:rsidR="00261F84" w:rsidRDefault="00261F84" w:rsidP="003B2262">
      <w:pPr>
        <w:spacing w:after="0" w:line="240" w:lineRule="auto"/>
        <w:jc w:val="both"/>
        <w:rPr>
          <w:rFonts w:ascii="ITC Avant Garde" w:hAnsi="ITC Avant Garde"/>
          <w:b/>
          <w:bCs/>
        </w:rPr>
      </w:pPr>
    </w:p>
    <w:p w:rsidR="00844DB2" w:rsidRDefault="00844DB2" w:rsidP="003B2262">
      <w:pPr>
        <w:spacing w:after="0" w:line="240" w:lineRule="auto"/>
        <w:jc w:val="both"/>
        <w:rPr>
          <w:rFonts w:ascii="ITC Avant Garde" w:hAnsi="ITC Avant Garde"/>
          <w:bCs/>
        </w:rPr>
      </w:pPr>
      <w:r w:rsidRPr="00844DB2">
        <w:rPr>
          <w:rFonts w:ascii="ITC Avant Garde" w:hAnsi="ITC Avant Garde"/>
          <w:bCs/>
        </w:rPr>
        <w:t>ACUERDO POR EL QUE SE MODIFICAN LAS DISPOSICIONES REGULATORIAS DE LA LEY FEDERAL DE COMPETENCIA ECONÓMICA PARA LOS SECTORES DE TELECOMUNICACIONES Y RADIODIFUSIÓN</w:t>
      </w:r>
    </w:p>
    <w:p w:rsidR="003B2262" w:rsidRDefault="003B2262" w:rsidP="003B2262">
      <w:pPr>
        <w:spacing w:after="0" w:line="240" w:lineRule="auto"/>
        <w:jc w:val="both"/>
        <w:rPr>
          <w:rFonts w:ascii="ITC Avant Garde" w:hAnsi="ITC Avant Garde"/>
          <w:bCs/>
        </w:rPr>
      </w:pPr>
    </w:p>
    <w:p w:rsidR="00844DB2" w:rsidRDefault="00844DB2" w:rsidP="003B2262">
      <w:pPr>
        <w:spacing w:after="0" w:line="240" w:lineRule="auto"/>
        <w:jc w:val="center"/>
        <w:rPr>
          <w:rFonts w:ascii="ITC Avant Garde" w:hAnsi="ITC Avant Garde"/>
          <w:b/>
          <w:bCs/>
        </w:rPr>
      </w:pPr>
      <w:r w:rsidRPr="00844DB2">
        <w:rPr>
          <w:rFonts w:ascii="ITC Avant Garde" w:hAnsi="ITC Avant Garde"/>
          <w:b/>
          <w:bCs/>
        </w:rPr>
        <w:t>CONSIDERANDO</w:t>
      </w:r>
    </w:p>
    <w:p w:rsidR="003B2262" w:rsidRPr="00844DB2" w:rsidRDefault="003B2262" w:rsidP="003B2262">
      <w:pPr>
        <w:spacing w:after="0" w:line="240" w:lineRule="auto"/>
        <w:jc w:val="center"/>
        <w:rPr>
          <w:rFonts w:ascii="ITC Avant Garde" w:hAnsi="ITC Avant Garde"/>
          <w:b/>
          <w:bCs/>
        </w:rPr>
      </w:pPr>
    </w:p>
    <w:p w:rsidR="003E16B5" w:rsidRDefault="003E16B5" w:rsidP="003B2262">
      <w:pPr>
        <w:spacing w:after="0" w:line="240" w:lineRule="auto"/>
        <w:ind w:firstLine="284"/>
        <w:jc w:val="both"/>
        <w:rPr>
          <w:rFonts w:ascii="ITC Avant Garde" w:hAnsi="ITC Avant Garde"/>
        </w:rPr>
      </w:pPr>
      <w:r w:rsidRPr="003E16B5">
        <w:rPr>
          <w:rFonts w:ascii="ITC Avant Garde" w:hAnsi="ITC Avant Garde"/>
        </w:rPr>
        <w:t>Que el Instituto Federal de Telecomunicaciones es la autoridad en materia de competencia económica para los sectores de telecomunicaciones y radiodifusión, en los que ejerce en forma exclusiva las facultades que el artículo 28 de la Constitución Política de los Estados Unidos Mexicanos y la Ley Federal de Competencia Económica establecen para la Comisión F</w:t>
      </w:r>
      <w:r>
        <w:rPr>
          <w:rFonts w:ascii="ITC Avant Garde" w:hAnsi="ITC Avant Garde"/>
        </w:rPr>
        <w:t>ederal de Competencia Económica;</w:t>
      </w:r>
    </w:p>
    <w:p w:rsidR="003B2262" w:rsidRPr="003E16B5" w:rsidRDefault="003B2262" w:rsidP="003B2262">
      <w:pPr>
        <w:spacing w:after="0" w:line="240" w:lineRule="auto"/>
        <w:ind w:firstLine="284"/>
        <w:jc w:val="both"/>
        <w:rPr>
          <w:rFonts w:ascii="ITC Avant Garde" w:hAnsi="ITC Avant Garde"/>
        </w:rPr>
      </w:pPr>
    </w:p>
    <w:p w:rsidR="003E16B5" w:rsidRDefault="003E16B5" w:rsidP="003B2262">
      <w:pPr>
        <w:spacing w:after="0" w:line="240" w:lineRule="auto"/>
        <w:ind w:firstLine="284"/>
        <w:jc w:val="both"/>
        <w:rPr>
          <w:rFonts w:ascii="ITC Avant Garde" w:hAnsi="ITC Avant Garde"/>
        </w:rPr>
      </w:pPr>
      <w:r w:rsidRPr="003E16B5">
        <w:rPr>
          <w:rFonts w:ascii="ITC Avant Garde" w:hAnsi="ITC Avant Garde"/>
        </w:rPr>
        <w:t>Que el artículo 12, fracción XXII, primer párrafo</w:t>
      </w:r>
      <w:r>
        <w:rPr>
          <w:rFonts w:ascii="ITC Avant Garde" w:hAnsi="ITC Avant Garde"/>
        </w:rPr>
        <w:t>,</w:t>
      </w:r>
      <w:r w:rsidRPr="003E16B5">
        <w:rPr>
          <w:rFonts w:ascii="ITC Avant Garde" w:hAnsi="ITC Avant Garde"/>
        </w:rPr>
        <w:t xml:space="preserve"> de la Ley Federal de Competencia Económica establece como atribución del Instituto Federal de Telecomunicaciones publicar las Disposiciones Regulatorias que sean necesarias para el c</w:t>
      </w:r>
      <w:r>
        <w:rPr>
          <w:rFonts w:ascii="ITC Avant Garde" w:hAnsi="ITC Avant Garde"/>
        </w:rPr>
        <w:t>umplimiento de sus atribuciones;</w:t>
      </w:r>
    </w:p>
    <w:p w:rsidR="003B2262" w:rsidRPr="003E16B5" w:rsidRDefault="003B2262" w:rsidP="003B2262">
      <w:pPr>
        <w:spacing w:after="0" w:line="240" w:lineRule="auto"/>
        <w:ind w:firstLine="284"/>
        <w:jc w:val="both"/>
        <w:rPr>
          <w:rFonts w:ascii="ITC Avant Garde" w:hAnsi="ITC Avant Garde"/>
        </w:rPr>
      </w:pPr>
    </w:p>
    <w:p w:rsidR="003E16B5" w:rsidRDefault="003E16B5" w:rsidP="003B2262">
      <w:pPr>
        <w:spacing w:after="0" w:line="240" w:lineRule="auto"/>
        <w:ind w:firstLine="284"/>
        <w:jc w:val="both"/>
        <w:rPr>
          <w:rFonts w:ascii="ITC Avant Garde" w:hAnsi="ITC Avant Garde"/>
        </w:rPr>
      </w:pPr>
      <w:r w:rsidRPr="003E16B5">
        <w:rPr>
          <w:rFonts w:ascii="ITC Avant Garde" w:hAnsi="ITC Avant Garde"/>
        </w:rPr>
        <w:t xml:space="preserve">Que el doce de enero de 2015 se publicó en el Diario Oficial de la Federación el acuerdo mediante el cual el Pleno del Instituto Federal de Telecomunicaciones expidió las Disposiciones Regulatorias de la </w:t>
      </w:r>
      <w:r>
        <w:rPr>
          <w:rFonts w:ascii="ITC Avant Garde" w:hAnsi="ITC Avant Garde"/>
        </w:rPr>
        <w:t>L</w:t>
      </w:r>
      <w:r w:rsidRPr="003E16B5">
        <w:rPr>
          <w:rFonts w:ascii="ITC Avant Garde" w:hAnsi="ITC Avant Garde"/>
        </w:rPr>
        <w:t>ey Federal de Competencia Económica para los sectores de tel</w:t>
      </w:r>
      <w:r>
        <w:rPr>
          <w:rFonts w:ascii="ITC Avant Garde" w:hAnsi="ITC Avant Garde"/>
        </w:rPr>
        <w:t>ecomunicaciones y radiodifusión;</w:t>
      </w:r>
    </w:p>
    <w:p w:rsidR="003B2262" w:rsidRPr="003E16B5" w:rsidRDefault="003B2262" w:rsidP="003B2262">
      <w:pPr>
        <w:spacing w:after="0" w:line="240" w:lineRule="auto"/>
        <w:ind w:firstLine="284"/>
        <w:jc w:val="both"/>
        <w:rPr>
          <w:rFonts w:ascii="ITC Avant Garde" w:hAnsi="ITC Avant Garde"/>
        </w:rPr>
      </w:pPr>
    </w:p>
    <w:p w:rsidR="003E16B5" w:rsidRDefault="003E16B5" w:rsidP="003B2262">
      <w:pPr>
        <w:spacing w:after="0" w:line="240" w:lineRule="auto"/>
        <w:ind w:firstLine="284"/>
        <w:jc w:val="both"/>
        <w:rPr>
          <w:rFonts w:ascii="ITC Avant Garde" w:hAnsi="ITC Avant Garde"/>
        </w:rPr>
      </w:pPr>
      <w:r w:rsidRPr="003E16B5">
        <w:rPr>
          <w:rFonts w:ascii="ITC Avant Garde" w:hAnsi="ITC Avant Garde"/>
        </w:rPr>
        <w:t>Que los artículos 100, 101 y 102 de la Ley Federal de Competencia Económica establecen las disposiciones generales aplicables al procedimiento de dispensa o reducción del importe de las multas que la ley establece como sanción por la comisión de prácticas monopólicas relativas y concentraciones ilícitas.</w:t>
      </w:r>
    </w:p>
    <w:p w:rsidR="003B2262" w:rsidRPr="003E16B5" w:rsidRDefault="003B2262" w:rsidP="003B2262">
      <w:pPr>
        <w:spacing w:after="0" w:line="240" w:lineRule="auto"/>
        <w:ind w:firstLine="284"/>
        <w:jc w:val="both"/>
        <w:rPr>
          <w:rFonts w:ascii="ITC Avant Garde" w:hAnsi="ITC Avant Garde"/>
        </w:rPr>
      </w:pPr>
    </w:p>
    <w:p w:rsidR="006166C1" w:rsidRDefault="003E16B5" w:rsidP="003B2262">
      <w:pPr>
        <w:spacing w:after="0" w:line="240" w:lineRule="auto"/>
        <w:ind w:firstLine="284"/>
        <w:jc w:val="both"/>
        <w:rPr>
          <w:rFonts w:ascii="ITC Avant Garde" w:hAnsi="ITC Avant Garde"/>
        </w:rPr>
      </w:pPr>
      <w:r w:rsidRPr="003E16B5">
        <w:rPr>
          <w:rFonts w:ascii="ITC Avant Garde" w:hAnsi="ITC Avant Garde"/>
        </w:rPr>
        <w:t xml:space="preserve">Que resulta necesario reglamentar el procedimiento referido en el </w:t>
      </w:r>
      <w:r>
        <w:rPr>
          <w:rFonts w:ascii="ITC Avant Garde" w:hAnsi="ITC Avant Garde"/>
        </w:rPr>
        <w:t xml:space="preserve">considerando </w:t>
      </w:r>
      <w:r w:rsidRPr="003E16B5">
        <w:rPr>
          <w:rFonts w:ascii="ITC Avant Garde" w:hAnsi="ITC Avant Garde"/>
        </w:rPr>
        <w:t xml:space="preserve">anterior en las Disposiciones Regulatorias de la Ley Federal de Competencia Económica para los sectores de </w:t>
      </w:r>
      <w:r>
        <w:rPr>
          <w:rFonts w:ascii="ITC Avant Garde" w:hAnsi="ITC Avant Garde"/>
        </w:rPr>
        <w:t>t</w:t>
      </w:r>
      <w:r w:rsidRPr="003E16B5">
        <w:rPr>
          <w:rFonts w:ascii="ITC Avant Garde" w:hAnsi="ITC Avant Garde"/>
        </w:rPr>
        <w:t xml:space="preserve">elecomunicaciones y </w:t>
      </w:r>
      <w:r>
        <w:rPr>
          <w:rFonts w:ascii="ITC Avant Garde" w:hAnsi="ITC Avant Garde"/>
        </w:rPr>
        <w:t>r</w:t>
      </w:r>
      <w:r w:rsidRPr="003E16B5">
        <w:rPr>
          <w:rFonts w:ascii="ITC Avant Garde" w:hAnsi="ITC Avant Garde"/>
        </w:rPr>
        <w:t>adiodifusión, por lo que con fundamento en los artículos 28, párrafos décimo cuarto, décimo quinto y décimo sexto</w:t>
      </w:r>
      <w:r>
        <w:rPr>
          <w:rFonts w:ascii="ITC Avant Garde" w:hAnsi="ITC Avant Garde"/>
        </w:rPr>
        <w:t>,</w:t>
      </w:r>
      <w:r w:rsidRPr="003E16B5">
        <w:rPr>
          <w:rFonts w:ascii="ITC Avant Garde" w:hAnsi="ITC Avant Garde"/>
        </w:rPr>
        <w:t xml:space="preserve"> de la Constitución Política de los Estados Unidos Mexicanos; </w:t>
      </w:r>
      <w:r>
        <w:rPr>
          <w:rFonts w:ascii="ITC Avant Garde" w:hAnsi="ITC Avant Garde"/>
        </w:rPr>
        <w:t xml:space="preserve">1, 7, párrafo tercero, </w:t>
      </w:r>
      <w:r w:rsidRPr="003E16B5">
        <w:rPr>
          <w:rFonts w:ascii="ITC Avant Garde" w:hAnsi="ITC Avant Garde"/>
        </w:rPr>
        <w:t>15, fracción XVIII, de la Ley Federal de Tel</w:t>
      </w:r>
      <w:r>
        <w:rPr>
          <w:rFonts w:ascii="ITC Avant Garde" w:hAnsi="ITC Avant Garde"/>
        </w:rPr>
        <w:t xml:space="preserve">ecomunicaciones y Radiodifusión; </w:t>
      </w:r>
      <w:r w:rsidRPr="003E16B5">
        <w:rPr>
          <w:rFonts w:ascii="ITC Avant Garde" w:hAnsi="ITC Avant Garde"/>
        </w:rPr>
        <w:t>5,</w:t>
      </w:r>
      <w:r>
        <w:rPr>
          <w:rFonts w:ascii="ITC Avant Garde" w:hAnsi="ITC Avant Garde"/>
        </w:rPr>
        <w:t xml:space="preserve"> primer párrafo,</w:t>
      </w:r>
      <w:r w:rsidRPr="003E16B5">
        <w:rPr>
          <w:rFonts w:ascii="ITC Avant Garde" w:hAnsi="ITC Avant Garde"/>
        </w:rPr>
        <w:t xml:space="preserve"> 12, fracción XXII, párrafos primero y segundo, 18, párrafo séptimo, </w:t>
      </w:r>
      <w:r>
        <w:rPr>
          <w:rFonts w:ascii="ITC Avant Garde" w:hAnsi="ITC Avant Garde"/>
        </w:rPr>
        <w:t xml:space="preserve">y 28, fracción X, </w:t>
      </w:r>
      <w:r w:rsidRPr="003E16B5">
        <w:rPr>
          <w:rFonts w:ascii="ITC Avant Garde" w:hAnsi="ITC Avant Garde"/>
        </w:rPr>
        <w:t>de la Ley F</w:t>
      </w:r>
      <w:r>
        <w:rPr>
          <w:rFonts w:ascii="ITC Avant Garde" w:hAnsi="ITC Avant Garde"/>
        </w:rPr>
        <w:t>ederal de Competencia Económica,</w:t>
      </w:r>
      <w:r w:rsidRPr="003E16B5">
        <w:rPr>
          <w:rFonts w:ascii="ITC Avant Garde" w:hAnsi="ITC Avant Garde"/>
        </w:rPr>
        <w:t xml:space="preserve"> así </w:t>
      </w:r>
      <w:r>
        <w:rPr>
          <w:rFonts w:ascii="ITC Avant Garde" w:hAnsi="ITC Avant Garde"/>
        </w:rPr>
        <w:t>como 1, 4, fraccio</w:t>
      </w:r>
      <w:r w:rsidRPr="003E16B5">
        <w:rPr>
          <w:rFonts w:ascii="ITC Avant Garde" w:hAnsi="ITC Avant Garde"/>
        </w:rPr>
        <w:t>n</w:t>
      </w:r>
      <w:r>
        <w:rPr>
          <w:rFonts w:ascii="ITC Avant Garde" w:hAnsi="ITC Avant Garde"/>
        </w:rPr>
        <w:t>es</w:t>
      </w:r>
      <w:r w:rsidRPr="003E16B5">
        <w:rPr>
          <w:rFonts w:ascii="ITC Avant Garde" w:hAnsi="ITC Avant Garde"/>
        </w:rPr>
        <w:t xml:space="preserve"> I</w:t>
      </w:r>
      <w:r>
        <w:rPr>
          <w:rFonts w:ascii="ITC Avant Garde" w:hAnsi="ITC Avant Garde"/>
        </w:rPr>
        <w:t xml:space="preserve"> y VI</w:t>
      </w:r>
      <w:r w:rsidRPr="003E16B5">
        <w:rPr>
          <w:rFonts w:ascii="ITC Avant Garde" w:hAnsi="ITC Avant Garde"/>
        </w:rPr>
        <w:t xml:space="preserve">, 6, fracción XXXVIII, </w:t>
      </w:r>
      <w:r>
        <w:rPr>
          <w:rFonts w:ascii="ITC Avant Garde" w:hAnsi="ITC Avant Garde"/>
        </w:rPr>
        <w:t xml:space="preserve">y 62, fracción IV, </w:t>
      </w:r>
      <w:r w:rsidRPr="003E16B5">
        <w:rPr>
          <w:rFonts w:ascii="ITC Avant Garde" w:hAnsi="ITC Avant Garde"/>
        </w:rPr>
        <w:t>del Estatuto Orgánico del Instituto Federal de Telecomunicaciones, el Pleno del Instituto emite el siguiente:</w:t>
      </w:r>
    </w:p>
    <w:p w:rsidR="003B2262" w:rsidRDefault="003B2262" w:rsidP="003B2262">
      <w:pPr>
        <w:spacing w:after="0" w:line="240" w:lineRule="auto"/>
        <w:ind w:firstLine="284"/>
        <w:jc w:val="both"/>
        <w:rPr>
          <w:rFonts w:ascii="ITC Avant Garde" w:hAnsi="ITC Avant Garde"/>
        </w:rPr>
      </w:pPr>
    </w:p>
    <w:p w:rsidR="003B2262" w:rsidRDefault="003B2262" w:rsidP="003B2262">
      <w:pPr>
        <w:spacing w:after="0" w:line="240" w:lineRule="auto"/>
        <w:ind w:firstLine="284"/>
        <w:jc w:val="both"/>
        <w:rPr>
          <w:rFonts w:ascii="ITC Avant Garde" w:hAnsi="ITC Avant Garde"/>
        </w:rPr>
      </w:pPr>
    </w:p>
    <w:p w:rsidR="003B2262" w:rsidRDefault="003B2262" w:rsidP="003B2262">
      <w:pPr>
        <w:spacing w:after="0" w:line="240" w:lineRule="auto"/>
        <w:ind w:firstLine="284"/>
        <w:jc w:val="both"/>
        <w:rPr>
          <w:rFonts w:ascii="ITC Avant Garde" w:hAnsi="ITC Avant Garde"/>
        </w:rPr>
      </w:pPr>
    </w:p>
    <w:p w:rsidR="00844DB2" w:rsidRDefault="00844DB2" w:rsidP="003B2262">
      <w:pPr>
        <w:spacing w:after="0" w:line="240" w:lineRule="auto"/>
        <w:jc w:val="center"/>
        <w:rPr>
          <w:rFonts w:ascii="ITC Avant Garde" w:hAnsi="ITC Avant Garde"/>
          <w:b/>
        </w:rPr>
      </w:pPr>
      <w:r w:rsidRPr="00844DB2">
        <w:rPr>
          <w:rFonts w:ascii="ITC Avant Garde" w:hAnsi="ITC Avant Garde"/>
          <w:b/>
        </w:rPr>
        <w:lastRenderedPageBreak/>
        <w:t>ACUERDO</w:t>
      </w:r>
    </w:p>
    <w:p w:rsidR="003B2262" w:rsidRPr="00844DB2" w:rsidRDefault="003B2262" w:rsidP="003B2262">
      <w:pPr>
        <w:spacing w:after="0" w:line="240" w:lineRule="auto"/>
        <w:jc w:val="center"/>
        <w:rPr>
          <w:rFonts w:ascii="ITC Avant Garde" w:hAnsi="ITC Avant Garde"/>
          <w:b/>
        </w:rPr>
      </w:pPr>
    </w:p>
    <w:p w:rsidR="00916AF9" w:rsidRDefault="003B2262" w:rsidP="003B2262">
      <w:pPr>
        <w:spacing w:after="0" w:line="240" w:lineRule="auto"/>
        <w:jc w:val="both"/>
        <w:rPr>
          <w:rFonts w:ascii="ITC Avant Garde" w:hAnsi="ITC Avant Garde"/>
        </w:rPr>
      </w:pPr>
      <w:r w:rsidRPr="00844DB2">
        <w:rPr>
          <w:rFonts w:ascii="ITC Avant Garde" w:hAnsi="ITC Avant Garde"/>
          <w:b/>
        </w:rPr>
        <w:t>ÚNICO</w:t>
      </w:r>
      <w:r w:rsidRPr="00844DB2">
        <w:rPr>
          <w:rFonts w:ascii="ITC Avant Garde" w:hAnsi="ITC Avant Garde"/>
        </w:rPr>
        <w:t>. -</w:t>
      </w:r>
      <w:r w:rsidR="00844DB2" w:rsidRPr="00844DB2">
        <w:rPr>
          <w:rFonts w:ascii="ITC Avant Garde" w:hAnsi="ITC Avant Garde"/>
        </w:rPr>
        <w:t xml:space="preserve"> Se </w:t>
      </w:r>
      <w:r w:rsidR="00844DB2" w:rsidRPr="00844DB2">
        <w:rPr>
          <w:rFonts w:ascii="ITC Avant Garde" w:hAnsi="ITC Avant Garde"/>
          <w:b/>
        </w:rPr>
        <w:t>MODIFICA</w:t>
      </w:r>
      <w:r w:rsidR="00844DB2" w:rsidRPr="00844DB2">
        <w:rPr>
          <w:rFonts w:ascii="ITC Avant Garde" w:hAnsi="ITC Avant Garde"/>
        </w:rPr>
        <w:t xml:space="preserve"> la Sección novena del Capítulo V y se </w:t>
      </w:r>
      <w:r w:rsidR="00844DB2" w:rsidRPr="00844DB2">
        <w:rPr>
          <w:rFonts w:ascii="ITC Avant Garde" w:hAnsi="ITC Avant Garde"/>
          <w:b/>
        </w:rPr>
        <w:t>ADICIONAN</w:t>
      </w:r>
      <w:r w:rsidR="00844DB2" w:rsidRPr="00844DB2">
        <w:rPr>
          <w:rFonts w:ascii="ITC Avant Garde" w:hAnsi="ITC Avant Garde"/>
        </w:rPr>
        <w:t xml:space="preserve"> los artículos 124-A, 124-B, 124-C, 124-D, 124-E, 124-F, 124-G y 124-H de las Disposiciones Regulatorias de la Ley Federal de Competencia Económica para los sectores de telecomunicaciones y radiodifusión, para quedar como sigue:</w:t>
      </w:r>
    </w:p>
    <w:p w:rsidR="003B2262" w:rsidRDefault="003B2262" w:rsidP="003B2262">
      <w:pPr>
        <w:spacing w:after="0" w:line="240" w:lineRule="auto"/>
        <w:jc w:val="both"/>
        <w:rPr>
          <w:rFonts w:ascii="ITC Avant Garde" w:hAnsi="ITC Avant Garde"/>
        </w:rPr>
      </w:pPr>
    </w:p>
    <w:p w:rsidR="00916AF9" w:rsidRDefault="00916AF9" w:rsidP="003B2262">
      <w:pPr>
        <w:spacing w:after="0" w:line="240" w:lineRule="auto"/>
        <w:jc w:val="center"/>
        <w:rPr>
          <w:rFonts w:ascii="ITC Avant Garde" w:hAnsi="ITC Avant Garde"/>
          <w:b/>
        </w:rPr>
      </w:pPr>
      <w:r w:rsidRPr="00916AF9">
        <w:rPr>
          <w:rFonts w:ascii="ITC Avant Garde" w:hAnsi="ITC Avant Garde"/>
          <w:b/>
        </w:rPr>
        <w:t>Capítulo V</w:t>
      </w:r>
    </w:p>
    <w:p w:rsidR="003B2262" w:rsidRPr="00916AF9" w:rsidRDefault="003B2262" w:rsidP="003B2262">
      <w:pPr>
        <w:spacing w:after="0" w:line="240" w:lineRule="auto"/>
        <w:jc w:val="center"/>
        <w:rPr>
          <w:rFonts w:ascii="ITC Avant Garde" w:hAnsi="ITC Avant Garde"/>
          <w:b/>
        </w:rPr>
      </w:pPr>
    </w:p>
    <w:p w:rsidR="00916AF9" w:rsidRDefault="00916AF9" w:rsidP="003B2262">
      <w:pPr>
        <w:spacing w:after="0" w:line="240" w:lineRule="auto"/>
        <w:jc w:val="center"/>
        <w:rPr>
          <w:rFonts w:ascii="ITC Avant Garde" w:hAnsi="ITC Avant Garde"/>
          <w:b/>
        </w:rPr>
      </w:pPr>
      <w:r w:rsidRPr="00916AF9">
        <w:rPr>
          <w:rFonts w:ascii="ITC Avant Garde" w:hAnsi="ITC Avant Garde"/>
          <w:b/>
        </w:rPr>
        <w:t>De los procedimientos</w:t>
      </w:r>
    </w:p>
    <w:p w:rsidR="006166C1" w:rsidRPr="00916AF9" w:rsidRDefault="006166C1" w:rsidP="003B2262">
      <w:pPr>
        <w:spacing w:after="0" w:line="240" w:lineRule="auto"/>
        <w:jc w:val="center"/>
        <w:rPr>
          <w:rFonts w:ascii="ITC Avant Garde" w:hAnsi="ITC Avant Garde"/>
          <w:b/>
        </w:rPr>
      </w:pPr>
      <w:r>
        <w:rPr>
          <w:rFonts w:ascii="ITC Avant Garde" w:hAnsi="ITC Avant Garde"/>
          <w:b/>
        </w:rPr>
        <w:t>(…)</w:t>
      </w:r>
    </w:p>
    <w:p w:rsidR="00916AF9" w:rsidRDefault="00916AF9" w:rsidP="003B2262">
      <w:pPr>
        <w:spacing w:after="0" w:line="240" w:lineRule="auto"/>
        <w:jc w:val="center"/>
        <w:rPr>
          <w:rFonts w:ascii="ITC Avant Garde" w:hAnsi="ITC Avant Garde"/>
          <w:b/>
        </w:rPr>
      </w:pPr>
      <w:r w:rsidRPr="00916AF9">
        <w:rPr>
          <w:rFonts w:ascii="ITC Avant Garde" w:hAnsi="ITC Avant Garde"/>
          <w:b/>
        </w:rPr>
        <w:t>Sección novena</w:t>
      </w:r>
    </w:p>
    <w:p w:rsidR="003B2262" w:rsidRPr="00916AF9" w:rsidRDefault="003B2262" w:rsidP="003B2262">
      <w:pPr>
        <w:spacing w:after="0" w:line="240" w:lineRule="auto"/>
        <w:jc w:val="center"/>
        <w:rPr>
          <w:rFonts w:ascii="ITC Avant Garde" w:hAnsi="ITC Avant Garde"/>
          <w:b/>
        </w:rPr>
      </w:pPr>
    </w:p>
    <w:p w:rsidR="00916AF9" w:rsidRDefault="00916AF9" w:rsidP="003B2262">
      <w:pPr>
        <w:spacing w:after="0" w:line="240" w:lineRule="auto"/>
        <w:jc w:val="center"/>
        <w:rPr>
          <w:rFonts w:ascii="ITC Avant Garde" w:hAnsi="ITC Avant Garde"/>
          <w:b/>
        </w:rPr>
      </w:pPr>
      <w:r w:rsidRPr="00916AF9">
        <w:rPr>
          <w:rFonts w:ascii="ITC Avant Garde" w:hAnsi="ITC Avant Garde"/>
          <w:b/>
        </w:rPr>
        <w:t>De los procedimientos para solicitar los beneficios establecidos en los artículos 100 y 103 de la Ley</w:t>
      </w:r>
    </w:p>
    <w:p w:rsidR="003B2262" w:rsidRPr="00916AF9" w:rsidRDefault="003B2262" w:rsidP="003B2262">
      <w:pPr>
        <w:spacing w:after="0" w:line="240" w:lineRule="auto"/>
        <w:jc w:val="center"/>
        <w:rPr>
          <w:rFonts w:ascii="ITC Avant Garde" w:hAnsi="ITC Avant Garde"/>
          <w:b/>
        </w:rPr>
      </w:pPr>
    </w:p>
    <w:p w:rsidR="00916AF9" w:rsidRDefault="00916AF9" w:rsidP="003B2262">
      <w:pPr>
        <w:spacing w:after="0" w:line="240" w:lineRule="auto"/>
        <w:ind w:firstLine="284"/>
        <w:jc w:val="both"/>
        <w:rPr>
          <w:rFonts w:ascii="ITC Avant Garde" w:hAnsi="ITC Avant Garde"/>
        </w:rPr>
      </w:pPr>
      <w:r w:rsidRPr="00916AF9">
        <w:rPr>
          <w:rFonts w:ascii="ITC Avant Garde" w:hAnsi="ITC Avant Garde"/>
          <w:b/>
        </w:rPr>
        <w:t>Artículo 124-A.</w:t>
      </w:r>
      <w:r w:rsidRPr="00916AF9">
        <w:rPr>
          <w:rFonts w:ascii="ITC Avant Garde" w:hAnsi="ITC Avant Garde"/>
        </w:rPr>
        <w:t xml:space="preserve"> La solicitud para acogerse al beneficio de dispensa o reducción del importe de las multas establecidas por la Ley como sanción por la comisión de prácticas monopólicas relativas o concentraciones ilícitas, debe contener lo siguiente:</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I.</w:t>
      </w:r>
      <w:r>
        <w:rPr>
          <w:rFonts w:ascii="ITC Avant Garde" w:hAnsi="ITC Avant Garde"/>
        </w:rPr>
        <w:t xml:space="preserve"> </w:t>
      </w:r>
      <w:r w:rsidRPr="00916AF9">
        <w:rPr>
          <w:rFonts w:ascii="ITC Avant Garde" w:hAnsi="ITC Avant Garde"/>
        </w:rPr>
        <w:t>Los datos que permitan a la Autoridad Investigadora contactar y realizar notificaciones al solicitante;</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II.</w:t>
      </w:r>
      <w:r>
        <w:rPr>
          <w:rFonts w:ascii="ITC Avant Garde" w:hAnsi="ITC Avant Garde"/>
        </w:rPr>
        <w:t xml:space="preserve"> </w:t>
      </w:r>
      <w:r w:rsidRPr="00916AF9">
        <w:rPr>
          <w:rFonts w:ascii="ITC Avant Garde" w:hAnsi="ITC Avant Garde"/>
        </w:rPr>
        <w:t>Descripción detallada de la práctica monopólica relativa o concentración ilícita con relación a la cual presenta su solicitud;</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III.</w:t>
      </w:r>
      <w:r>
        <w:rPr>
          <w:rFonts w:ascii="ITC Avant Garde" w:hAnsi="ITC Avant Garde"/>
        </w:rPr>
        <w:t xml:space="preserve"> </w:t>
      </w:r>
      <w:r w:rsidRPr="00916AF9">
        <w:rPr>
          <w:rFonts w:ascii="ITC Avant Garde" w:hAnsi="ITC Avant Garde"/>
        </w:rPr>
        <w:t>Manifestación expresa del solicitante de su voluntad de acogerse al beneficio de dispensa o reducción del importe de multas respecto de la práctica monopólica relativa o concentración ilícita detallada en la fracción anterior;</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IV.</w:t>
      </w:r>
      <w:r>
        <w:rPr>
          <w:rFonts w:ascii="ITC Avant Garde" w:hAnsi="ITC Avant Garde"/>
        </w:rPr>
        <w:t xml:space="preserve"> </w:t>
      </w:r>
      <w:r w:rsidRPr="00916AF9">
        <w:rPr>
          <w:rFonts w:ascii="ITC Avant Garde" w:hAnsi="ITC Avant Garde"/>
        </w:rPr>
        <w:t>Manifestación expresa de que el solicitante se compromete a suspender, suprimir o corregir la práctica monopólica relativa o concentración ilícita, a fin de restaurar el proceso de libre concurrencia y competencia económica;</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V.</w:t>
      </w:r>
      <w:r>
        <w:rPr>
          <w:rFonts w:ascii="ITC Avant Garde" w:hAnsi="ITC Avant Garde"/>
        </w:rPr>
        <w:t xml:space="preserve"> </w:t>
      </w:r>
      <w:r w:rsidRPr="00916AF9">
        <w:rPr>
          <w:rFonts w:ascii="ITC Avant Garde" w:hAnsi="ITC Avant Garde"/>
        </w:rPr>
        <w:t>Propuesta de medios para evitar llevar a cabo o, en su caso, dejar sin efectos la práctica monopólica relativa o la concentración ilícita;</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VI.</w:t>
      </w:r>
      <w:r>
        <w:rPr>
          <w:rFonts w:ascii="ITC Avant Garde" w:hAnsi="ITC Avant Garde"/>
        </w:rPr>
        <w:t xml:space="preserve"> </w:t>
      </w:r>
      <w:r w:rsidRPr="00916AF9">
        <w:rPr>
          <w:rFonts w:ascii="ITC Avant Garde" w:hAnsi="ITC Avant Garde"/>
        </w:rPr>
        <w:t>Elementos y razonamientos que acrediten que la propuesta presentada es jurídica y económicamente viable e idónea, y</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VII.</w:t>
      </w:r>
      <w:r>
        <w:rPr>
          <w:rFonts w:ascii="ITC Avant Garde" w:hAnsi="ITC Avant Garde"/>
        </w:rPr>
        <w:t xml:space="preserve"> </w:t>
      </w:r>
      <w:r w:rsidRPr="00916AF9">
        <w:rPr>
          <w:rFonts w:ascii="ITC Avant Garde" w:hAnsi="ITC Avant Garde"/>
        </w:rPr>
        <w:t>Señalar los plazos, medios o mecanismos y términos para comprobar el cumplimiento de los medios propuestos.</w:t>
      </w:r>
    </w:p>
    <w:p w:rsidR="003B2262" w:rsidRPr="00916AF9" w:rsidRDefault="003B2262" w:rsidP="003B2262">
      <w:pPr>
        <w:spacing w:after="0" w:line="240" w:lineRule="auto"/>
        <w:ind w:firstLine="284"/>
        <w:jc w:val="both"/>
        <w:rPr>
          <w:rFonts w:ascii="ITC Avant Garde" w:hAnsi="ITC Avant Garde"/>
        </w:rPr>
      </w:pPr>
    </w:p>
    <w:p w:rsidR="00261F84" w:rsidRDefault="00261F84"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916AF9">
        <w:rPr>
          <w:rFonts w:ascii="ITC Avant Garde" w:hAnsi="ITC Avant Garde"/>
        </w:rPr>
        <w:lastRenderedPageBreak/>
        <w:t>En caso de que la investigación hubiera iniciado por denuncia, el solicitante deberá acompañar una versión reservada de su escrito a efecto de dar vista al denunciante.</w:t>
      </w:r>
    </w:p>
    <w:p w:rsidR="00261F84" w:rsidRPr="00916AF9" w:rsidRDefault="00261F84"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916AF9">
        <w:rPr>
          <w:rFonts w:ascii="ITC Avant Garde" w:hAnsi="ITC Avant Garde"/>
          <w:b/>
        </w:rPr>
        <w:t>Artículo 124-B.</w:t>
      </w:r>
      <w:r w:rsidRPr="00916AF9">
        <w:rPr>
          <w:rFonts w:ascii="ITC Avant Garde" w:hAnsi="ITC Avant Garde"/>
        </w:rPr>
        <w:t xml:space="preserve"> El procedimiento previsto en los artículos 100 a 102 de la Ley para solicitar el beneficio de dispensa o reducción del importe de las multas establecidas como sanción por la comisión de prácticas monopólicas relativas o concentraciones ilícitas, se tramitará conforme a lo siguiente:</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I.</w:t>
      </w:r>
      <w:r>
        <w:rPr>
          <w:rFonts w:ascii="ITC Avant Garde" w:hAnsi="ITC Avant Garde"/>
        </w:rPr>
        <w:t xml:space="preserve"> </w:t>
      </w:r>
      <w:r w:rsidRPr="00916AF9">
        <w:rPr>
          <w:rFonts w:ascii="ITC Avant Garde" w:hAnsi="ITC Avant Garde"/>
        </w:rPr>
        <w:t>El Agente Económico sujeto a la investigación, considerado individualmente o hasta su dimensión de grupo de interés económico, según corresponda, podrá presentar la solicitud antes de que se emita el dictamen de probable responsabilidad;</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II.</w:t>
      </w:r>
      <w:r>
        <w:rPr>
          <w:rFonts w:ascii="ITC Avant Garde" w:hAnsi="ITC Avant Garde"/>
        </w:rPr>
        <w:t xml:space="preserve"> </w:t>
      </w:r>
      <w:r w:rsidRPr="00916AF9">
        <w:rPr>
          <w:rFonts w:ascii="ITC Avant Garde" w:hAnsi="ITC Avant Garde"/>
        </w:rPr>
        <w:t>La solicitud deberá presentarse en la oficialía de partes del Instituto, dirigida a la Autoridad Investigadora;</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III.</w:t>
      </w:r>
      <w:r>
        <w:rPr>
          <w:rFonts w:ascii="ITC Avant Garde" w:hAnsi="ITC Avant Garde"/>
        </w:rPr>
        <w:t xml:space="preserve"> </w:t>
      </w:r>
      <w:r w:rsidRPr="00916AF9">
        <w:rPr>
          <w:rFonts w:ascii="ITC Avant Garde" w:hAnsi="ITC Avant Garde"/>
        </w:rPr>
        <w:t>Si la solicitud es omisa respecto a los requisitos establecidos en las fracciones I o II del artículo 100 de la Ley, no contiene nombre o firma del solicitante, no se presenta en idioma español o no adjunta el instrumento con el que acredite la representación con la que se ostenta, la Autoridad Investigadora emitirá dentro de los cinco días hábiles siguientes a su recepción, un acuerdo por el que prevenga al solicitante para que subsane las omisiones mencionadas.</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916AF9">
        <w:rPr>
          <w:rFonts w:ascii="ITC Avant Garde" w:hAnsi="ITC Avant Garde"/>
        </w:rPr>
        <w:t>El solicitante contará con un plazo de cinco días hábiles para desahogar la prevención por las omisiones señaladas en el párrafo anterior, en cuyo caso deberá adjuntar la versión reservada correspondiente.</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916AF9">
        <w:rPr>
          <w:rFonts w:ascii="ITC Avant Garde" w:hAnsi="ITC Avant Garde"/>
        </w:rPr>
        <w:t>Si el solicitante desahoga la prevención por las omisiones señaladas, la Autoridad Investigadora emitirá dentro de los cinco días hábiles siguientes, el acuerdo por el que tenga por presentada la solicitud y suspenda la investigación, sin perjuicio de que pueda solicitar aclaraciones en términos de la fracción IV siguiente.</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916AF9">
        <w:rPr>
          <w:rFonts w:ascii="ITC Avant Garde" w:hAnsi="ITC Avant Garde"/>
        </w:rPr>
        <w:t xml:space="preserve">En caso de que el solicitante no desahogue la prevención por omisión ya sea por no presentar el escrito de desahogo en el plazo otorgado para tal efecto o cuando habiéndolo presentado no satisfaga lo requerido en el acuerdo de prevención, la solicitud se tendrá por no presentada, sin perjuicio de que pueda presentarla nuevamente; </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IV.</w:t>
      </w:r>
      <w:r>
        <w:rPr>
          <w:rFonts w:ascii="ITC Avant Garde" w:hAnsi="ITC Avant Garde"/>
        </w:rPr>
        <w:t xml:space="preserve"> </w:t>
      </w:r>
      <w:r w:rsidRPr="00916AF9">
        <w:rPr>
          <w:rFonts w:ascii="ITC Avant Garde" w:hAnsi="ITC Avant Garde"/>
        </w:rPr>
        <w:t>Si la solicitud cumple con los requisitos establecidos en la Ley y en las presentes Disposiciones Regulatorias, la Autoridad Investigadora emitirá dentro de los cinco días hábiles siguientes a su recepción, el acuerdo por el que la tenga por presentada y suspenda la investigación, en el que podrá prevenir al solicitante para que presente las aclaraciones correspondientes.</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916AF9">
        <w:rPr>
          <w:rFonts w:ascii="ITC Avant Garde" w:hAnsi="ITC Avant Garde"/>
        </w:rPr>
        <w:lastRenderedPageBreak/>
        <w:t>El solicitante contará con un plazo de cinco días hábiles para desahogar la prevención por aclaración, en cuyo caso deberá adjuntar la versión reservada correspondiente.</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916AF9">
        <w:rPr>
          <w:rFonts w:ascii="ITC Avant Garde" w:hAnsi="ITC Avant Garde"/>
        </w:rPr>
        <w:t>Dentro de los cinco días hábiles siguientes a aquél en que el solicitante desahogue la prevención por aclaración o en que concluya el plazo otorgado para tal efecto sin que la hubiera desahogado, la Autoridad Investigadora emitirá un acuerdo que tenga por desahogada la prevención o por precluido el derecho;</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V.</w:t>
      </w:r>
      <w:r>
        <w:rPr>
          <w:rFonts w:ascii="ITC Avant Garde" w:hAnsi="ITC Avant Garde"/>
        </w:rPr>
        <w:t xml:space="preserve"> </w:t>
      </w:r>
      <w:r w:rsidRPr="00916AF9">
        <w:rPr>
          <w:rFonts w:ascii="ITC Avant Garde" w:hAnsi="ITC Avant Garde"/>
        </w:rPr>
        <w:t>En caso de que la investigación hubiera iniciado por denuncia, la Autoridad Investigadora ordenará, en el acuerdo por el que suspenda la investigación, dar vista al denunciante con la versión reservada del escrito de solicitud y, en su caso, del desahogo a la prevención por omisión prevista en la fracción III anterior.</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916AF9">
        <w:rPr>
          <w:rFonts w:ascii="ITC Avant Garde" w:hAnsi="ITC Avant Garde"/>
        </w:rPr>
        <w:t>En caso de que se hubiera formulado al solicitante la prevención por aclaración prevista en la fracción IV anterior, la vista al denunciante se ordenará en el acuerdo que tenga por desahogada la prevención por aclaración o por precluido el derecho.</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916AF9">
        <w:rPr>
          <w:rFonts w:ascii="ITC Avant Garde" w:hAnsi="ITC Avant Garde"/>
        </w:rPr>
        <w:t>El denunciante contará con un plazo de cinco días hábiles para manifestar lo que a su derecho convenga.</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916AF9">
        <w:rPr>
          <w:rFonts w:ascii="ITC Avant Garde" w:hAnsi="ITC Avant Garde"/>
        </w:rPr>
        <w:t>Dentro de los cinco días hábiles siguientes a aquél en que el denunciante presente sus manifestaciones o en que concluya el plazo para realizarlas, la Autoridad Investigadora emitirá un acuerdo que tenga por presentadas las manifestaciones o por precluido el derecho;</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VI.</w:t>
      </w:r>
      <w:r>
        <w:rPr>
          <w:rFonts w:ascii="ITC Avant Garde" w:hAnsi="ITC Avant Garde"/>
        </w:rPr>
        <w:t xml:space="preserve"> </w:t>
      </w:r>
      <w:r w:rsidRPr="00916AF9">
        <w:rPr>
          <w:rFonts w:ascii="ITC Avant Garde" w:hAnsi="ITC Avant Garde"/>
        </w:rPr>
        <w:t>La Autoridad Investigadora contará con un plazo de diez días hábiles para presentar al Pleno el dictamen con su opinión respecto a la pretensión del solicitante y del expediente de investigación, contados a partir del día hábil siguiente a aquél en que emita el acuerdo por el que:</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a</w:t>
      </w:r>
      <w:r w:rsidR="006166C1" w:rsidRPr="006166C1">
        <w:rPr>
          <w:rFonts w:ascii="ITC Avant Garde" w:hAnsi="ITC Avant Garde"/>
          <w:b/>
        </w:rPr>
        <w:t>)</w:t>
      </w:r>
      <w:r>
        <w:rPr>
          <w:rFonts w:ascii="ITC Avant Garde" w:hAnsi="ITC Avant Garde"/>
        </w:rPr>
        <w:t xml:space="preserve"> </w:t>
      </w:r>
      <w:r w:rsidRPr="00916AF9">
        <w:rPr>
          <w:rFonts w:ascii="ITC Avant Garde" w:hAnsi="ITC Avant Garde"/>
        </w:rPr>
        <w:t>Tenga por presentada la solicitud y por suspendida la investigación, cuando no se haya formulado prevención por aclaraciones;</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b</w:t>
      </w:r>
      <w:r w:rsidR="006166C1" w:rsidRPr="006166C1">
        <w:rPr>
          <w:rFonts w:ascii="ITC Avant Garde" w:hAnsi="ITC Avant Garde"/>
          <w:b/>
        </w:rPr>
        <w:t>)</w:t>
      </w:r>
      <w:r w:rsidRPr="006166C1">
        <w:rPr>
          <w:rFonts w:ascii="ITC Avant Garde" w:hAnsi="ITC Avant Garde"/>
          <w:b/>
        </w:rPr>
        <w:t xml:space="preserve"> </w:t>
      </w:r>
      <w:r w:rsidRPr="00916AF9">
        <w:rPr>
          <w:rFonts w:ascii="ITC Avant Garde" w:hAnsi="ITC Avant Garde"/>
        </w:rPr>
        <w:t>Tenga por desahogada la prevención por aclaraciones o venza el plazo concedido para tal efecto, o</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c</w:t>
      </w:r>
      <w:r w:rsidR="006166C1" w:rsidRPr="006166C1">
        <w:rPr>
          <w:rFonts w:ascii="ITC Avant Garde" w:hAnsi="ITC Avant Garde"/>
          <w:b/>
        </w:rPr>
        <w:t>)</w:t>
      </w:r>
      <w:r>
        <w:rPr>
          <w:rFonts w:ascii="ITC Avant Garde" w:hAnsi="ITC Avant Garde"/>
        </w:rPr>
        <w:t xml:space="preserve"> </w:t>
      </w:r>
      <w:r w:rsidRPr="00916AF9">
        <w:rPr>
          <w:rFonts w:ascii="ITC Avant Garde" w:hAnsi="ITC Avant Garde"/>
        </w:rPr>
        <w:t>Tenga por presentadas las manifestaciones del denunciante o por precluido el derecho para ello.</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VII.</w:t>
      </w:r>
      <w:r>
        <w:rPr>
          <w:rFonts w:ascii="ITC Avant Garde" w:hAnsi="ITC Avant Garde"/>
        </w:rPr>
        <w:t xml:space="preserve"> </w:t>
      </w:r>
      <w:r w:rsidRPr="00916AF9">
        <w:rPr>
          <w:rFonts w:ascii="ITC Avant Garde" w:hAnsi="ITC Avant Garde"/>
        </w:rPr>
        <w:t>El Pleno contará con un plazo de veinte días hábiles para emitir la resolución.</w:t>
      </w:r>
    </w:p>
    <w:p w:rsidR="003B2262" w:rsidRPr="00916AF9" w:rsidRDefault="003B2262" w:rsidP="003B2262">
      <w:pPr>
        <w:spacing w:after="0" w:line="240" w:lineRule="auto"/>
        <w:ind w:firstLine="284"/>
        <w:jc w:val="both"/>
        <w:rPr>
          <w:rFonts w:ascii="ITC Avant Garde" w:hAnsi="ITC Avant Garde"/>
        </w:rPr>
      </w:pPr>
    </w:p>
    <w:p w:rsidR="00916AF9" w:rsidRDefault="003E16B5" w:rsidP="003B2262">
      <w:pPr>
        <w:spacing w:after="0" w:line="240" w:lineRule="auto"/>
        <w:ind w:firstLine="284"/>
        <w:jc w:val="both"/>
        <w:rPr>
          <w:rFonts w:ascii="ITC Avant Garde" w:hAnsi="ITC Avant Garde"/>
        </w:rPr>
      </w:pPr>
      <w:r>
        <w:rPr>
          <w:rFonts w:ascii="ITC Avant Garde" w:hAnsi="ITC Avant Garde"/>
          <w:b/>
        </w:rPr>
        <w:t xml:space="preserve">Artículo </w:t>
      </w:r>
      <w:r w:rsidR="00916AF9" w:rsidRPr="00916AF9">
        <w:rPr>
          <w:rFonts w:ascii="ITC Avant Garde" w:hAnsi="ITC Avant Garde"/>
          <w:b/>
        </w:rPr>
        <w:t>124-C.</w:t>
      </w:r>
      <w:r w:rsidR="00916AF9" w:rsidRPr="00916AF9">
        <w:rPr>
          <w:rFonts w:ascii="ITC Avant Garde" w:hAnsi="ITC Avant Garde"/>
        </w:rPr>
        <w:t xml:space="preserve"> La Autoridad Investigadora desechará la solicitud por notoriamente improcedente en los siguientes casos:</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lastRenderedPageBreak/>
        <w:t>I.</w:t>
      </w:r>
      <w:r>
        <w:rPr>
          <w:rFonts w:ascii="ITC Avant Garde" w:hAnsi="ITC Avant Garde"/>
        </w:rPr>
        <w:t xml:space="preserve"> </w:t>
      </w:r>
      <w:r w:rsidRPr="00916AF9">
        <w:rPr>
          <w:rFonts w:ascii="ITC Avant Garde" w:hAnsi="ITC Avant Garde"/>
        </w:rPr>
        <w:t>Cuando la solicitud se hubiera tenido por presentada en el mismo expediente de investigación una solicitud que haya sido resuelta por el Pleno, o</w:t>
      </w:r>
    </w:p>
    <w:p w:rsidR="00261F84" w:rsidRPr="00916AF9" w:rsidRDefault="00261F84"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II.</w:t>
      </w:r>
      <w:r>
        <w:rPr>
          <w:rFonts w:ascii="ITC Avant Garde" w:hAnsi="ITC Avant Garde"/>
        </w:rPr>
        <w:t xml:space="preserve"> </w:t>
      </w:r>
      <w:r w:rsidRPr="00916AF9">
        <w:rPr>
          <w:rFonts w:ascii="ITC Avant Garde" w:hAnsi="ITC Avant Garde"/>
        </w:rPr>
        <w:t xml:space="preserve">Cuando el solicitante se hubiere acogido al beneficio de dispensa o reducción del importe de las multas establecidas como sanción por la comisión de prácticas monopólicas relativas o concentraciones ilícitas dentro de los cinco años anteriores. </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916AF9">
        <w:rPr>
          <w:rFonts w:ascii="ITC Avant Garde" w:hAnsi="ITC Avant Garde"/>
          <w:b/>
        </w:rPr>
        <w:t>Artículo 124-D.</w:t>
      </w:r>
      <w:r w:rsidRPr="00916AF9">
        <w:rPr>
          <w:rFonts w:ascii="ITC Avant Garde" w:hAnsi="ITC Avant Garde"/>
        </w:rPr>
        <w:t xml:space="preserve"> Para emitir la resolución el Pleno analizará la opinión de la Autoridad Investigadora y podrá tomar en consideración, de manera enunciativa, los siguientes elementos:</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I.</w:t>
      </w:r>
      <w:r>
        <w:rPr>
          <w:rFonts w:ascii="ITC Avant Garde" w:hAnsi="ITC Avant Garde"/>
        </w:rPr>
        <w:t xml:space="preserve"> </w:t>
      </w:r>
      <w:r w:rsidRPr="00916AF9">
        <w:rPr>
          <w:rFonts w:ascii="ITC Avant Garde" w:hAnsi="ITC Avant Garde"/>
        </w:rPr>
        <w:t>El momento de presentación de la solicitud, esto es, si al momento en que se presentó era trascendente para evitar llevar a cabo o revertir los efectos de la práctica monopólica relativa o concentración ilícita;</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II.</w:t>
      </w:r>
      <w:r>
        <w:rPr>
          <w:rFonts w:ascii="ITC Avant Garde" w:hAnsi="ITC Avant Garde"/>
        </w:rPr>
        <w:t xml:space="preserve"> </w:t>
      </w:r>
      <w:r w:rsidRPr="00916AF9">
        <w:rPr>
          <w:rFonts w:ascii="ITC Avant Garde" w:hAnsi="ITC Avant Garde"/>
        </w:rPr>
        <w:t>La efectividad de los medios propuestos para restaurar el proceso de libre concurrencia y competencia económica;</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III.</w:t>
      </w:r>
      <w:r>
        <w:rPr>
          <w:rFonts w:ascii="ITC Avant Garde" w:hAnsi="ITC Avant Garde"/>
        </w:rPr>
        <w:t xml:space="preserve"> </w:t>
      </w:r>
      <w:r w:rsidRPr="00916AF9">
        <w:rPr>
          <w:rFonts w:ascii="ITC Avant Garde" w:hAnsi="ITC Avant Garde"/>
        </w:rPr>
        <w:t>La proporcionalidad de los medios propuestos con relación al daño causado o que se pudiese haber causado con la conducta;</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IV.</w:t>
      </w:r>
      <w:r>
        <w:rPr>
          <w:rFonts w:ascii="ITC Avant Garde" w:hAnsi="ITC Avant Garde"/>
        </w:rPr>
        <w:t xml:space="preserve"> </w:t>
      </w:r>
      <w:r w:rsidRPr="00916AF9">
        <w:rPr>
          <w:rFonts w:ascii="ITC Avant Garde" w:hAnsi="ITC Avant Garde"/>
        </w:rPr>
        <w:t>Los elementos de convicción que presente el solicitante para sustentar su propuesta;</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V.</w:t>
      </w:r>
      <w:r>
        <w:rPr>
          <w:rFonts w:ascii="ITC Avant Garde" w:hAnsi="ITC Avant Garde"/>
        </w:rPr>
        <w:t xml:space="preserve"> </w:t>
      </w:r>
      <w:r w:rsidRPr="00916AF9">
        <w:rPr>
          <w:rFonts w:ascii="ITC Avant Garde" w:hAnsi="ITC Avant Garde"/>
        </w:rPr>
        <w:t>Que los medios propuestos no dañen o puedan dañar el proceso de libre concurrencia y competencia económica, y</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6166C1">
        <w:rPr>
          <w:rFonts w:ascii="ITC Avant Garde" w:hAnsi="ITC Avant Garde"/>
          <w:b/>
        </w:rPr>
        <w:t>VI.</w:t>
      </w:r>
      <w:r>
        <w:rPr>
          <w:rFonts w:ascii="ITC Avant Garde" w:hAnsi="ITC Avant Garde"/>
        </w:rPr>
        <w:t xml:space="preserve"> </w:t>
      </w:r>
      <w:r w:rsidRPr="00916AF9">
        <w:rPr>
          <w:rFonts w:ascii="ITC Avant Garde" w:hAnsi="ITC Avant Garde"/>
        </w:rPr>
        <w:t>La idoneidad de los plazos y términos señalados para verificar el cumplimiento de las medidas propuestas.</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916AF9">
        <w:rPr>
          <w:rFonts w:ascii="ITC Avant Garde" w:hAnsi="ITC Avant Garde"/>
        </w:rPr>
        <w:t>Al emitir la resolución, el Pleno analizará las circunstancias de cada caso y podrá otorgar el beneficio de dispensa o el de reducción del importe de las multas establecidas por la Ley como sanción por la comisión de prácticas monopólicas relativas o concentraciones ilícitas, o bien, no aceptar la propuesta del solicitante.</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916AF9">
        <w:rPr>
          <w:rFonts w:ascii="ITC Avant Garde" w:hAnsi="ITC Avant Garde"/>
          <w:b/>
        </w:rPr>
        <w:t>Artículo 124-E.</w:t>
      </w:r>
      <w:r w:rsidRPr="00916AF9">
        <w:rPr>
          <w:rFonts w:ascii="ITC Avant Garde" w:hAnsi="ITC Avant Garde"/>
        </w:rPr>
        <w:t xml:space="preserve"> La resolución que emita el Pleno se notificará personalmente al solicitante y al denunciante, si lo hubiera, dentro de los cinco días hábiles siguientes a aquél en que la Secretaría Técnica del Pleno del Instituto la notifique a la Autoridad Investigadora.</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916AF9">
        <w:rPr>
          <w:rFonts w:ascii="ITC Avant Garde" w:hAnsi="ITC Avant Garde"/>
          <w:b/>
        </w:rPr>
        <w:t>Artículo 124-F.</w:t>
      </w:r>
      <w:r w:rsidRPr="00916AF9">
        <w:rPr>
          <w:rFonts w:ascii="ITC Avant Garde" w:hAnsi="ITC Avant Garde"/>
        </w:rPr>
        <w:t xml:space="preserve"> El solicitante deberá presentar un escrito ante la Autoridad Investigadora por el cual acepte de conformidad y de manera expresa la resolución por la que el Pleno le otorgue el beneficio de dispensa o reducción del importe de multas, en un plazo de quince días hábiles, contados a partir de la fecha en que le sea notificada la resolución.</w:t>
      </w:r>
    </w:p>
    <w:p w:rsidR="00916AF9" w:rsidRDefault="00916AF9" w:rsidP="003B2262">
      <w:pPr>
        <w:spacing w:after="0" w:line="240" w:lineRule="auto"/>
        <w:ind w:firstLine="284"/>
        <w:jc w:val="both"/>
        <w:rPr>
          <w:rFonts w:ascii="ITC Avant Garde" w:hAnsi="ITC Avant Garde"/>
        </w:rPr>
      </w:pPr>
      <w:r w:rsidRPr="00916AF9">
        <w:rPr>
          <w:rFonts w:ascii="ITC Avant Garde" w:hAnsi="ITC Avant Garde"/>
        </w:rPr>
        <w:lastRenderedPageBreak/>
        <w:t>El escrito de aceptación deberá contener la manifestación del solicitante en el sentido de que conoce las medidas impuestas y entiende sus alcances legales y económicos, así como su compromiso de llevarlas a cabo.</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916AF9">
        <w:rPr>
          <w:rFonts w:ascii="ITC Avant Garde" w:hAnsi="ITC Avant Garde"/>
        </w:rPr>
        <w:t>En caso de que el solicitante presente escrito manifestando expresamente la aceptación de la resolución, la Autoridad Investigadora emitirá el acuerdo por el que tenga por aceptada la resolución y por concluida la investigación cuando no existan otros Agentes Económicos sujetos a la investigación, o por reanudada en caso de que los haya. Este acuerdo se emitirá dentro de los cinco días hábiles siguientes a la recepción del escrito.</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916AF9">
        <w:rPr>
          <w:rFonts w:ascii="ITC Avant Garde" w:hAnsi="ITC Avant Garde"/>
        </w:rPr>
        <w:t xml:space="preserve">Si el solicitante presenta escrito en el que manifieste no aceptar la resolución total o parcialmente o no presenta el escrito en el plazo otorgado para ello, la Autoridad Investigadora emitirá el acuerdo que tenga por no aceptada la resolución y por reanudada la investigación. Este acuerdo se emitirá dentro de los cinco días hábiles siguientes a la recepción del escrito o del vencimiento del plazo otorgado para presentarlo. </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916AF9">
        <w:rPr>
          <w:rFonts w:ascii="ITC Avant Garde" w:hAnsi="ITC Avant Garde"/>
        </w:rPr>
        <w:t>Los acuerdos referidos en los dos párrafos anteriores se notificarán personalmente al solicitante y al denunciante, si lo hubiera, dentro de los cinco días hábiles siguientes a su emisión y se harán del conocimiento del Pleno.</w:t>
      </w:r>
    </w:p>
    <w:p w:rsidR="003B2262" w:rsidRPr="00916AF9" w:rsidRDefault="003B2262" w:rsidP="003B2262">
      <w:pPr>
        <w:spacing w:after="0" w:line="240" w:lineRule="auto"/>
        <w:ind w:firstLine="284"/>
        <w:jc w:val="both"/>
        <w:rPr>
          <w:rFonts w:ascii="ITC Avant Garde" w:hAnsi="ITC Avant Garde"/>
        </w:rPr>
      </w:pPr>
    </w:p>
    <w:p w:rsidR="00916AF9" w:rsidRDefault="00916AF9" w:rsidP="003B2262">
      <w:pPr>
        <w:spacing w:after="0" w:line="240" w:lineRule="auto"/>
        <w:ind w:firstLine="284"/>
        <w:jc w:val="both"/>
        <w:rPr>
          <w:rFonts w:ascii="ITC Avant Garde" w:hAnsi="ITC Avant Garde"/>
        </w:rPr>
      </w:pPr>
      <w:r w:rsidRPr="00916AF9">
        <w:rPr>
          <w:rFonts w:ascii="ITC Avant Garde" w:hAnsi="ITC Avant Garde"/>
          <w:b/>
        </w:rPr>
        <w:t>Artículo 124-G.</w:t>
      </w:r>
      <w:r w:rsidRPr="00916AF9">
        <w:rPr>
          <w:rFonts w:ascii="ITC Avant Garde" w:hAnsi="ITC Avant Garde"/>
        </w:rPr>
        <w:t xml:space="preserve"> En caso de que la resolución del Pleno determine no aceptar la propuesta presentada por el solicitante, la Autoridad Investigadora emitirá el acuerdo por el que reanude la investigación, en un plazo de cinco días hábiles contados a partir del día hábil siguiente a aquél en que la Secretaría Técnica del Pleno del Instituto le notifique la resolución.</w:t>
      </w:r>
    </w:p>
    <w:p w:rsidR="003B2262" w:rsidRPr="00916AF9" w:rsidRDefault="003B2262" w:rsidP="003B2262">
      <w:pPr>
        <w:spacing w:after="0" w:line="240" w:lineRule="auto"/>
        <w:ind w:firstLine="284"/>
        <w:jc w:val="both"/>
        <w:rPr>
          <w:rFonts w:ascii="ITC Avant Garde" w:hAnsi="ITC Avant Garde"/>
        </w:rPr>
      </w:pPr>
    </w:p>
    <w:p w:rsidR="00916AF9" w:rsidRPr="00916AF9" w:rsidRDefault="00916AF9" w:rsidP="003B2262">
      <w:pPr>
        <w:spacing w:after="0" w:line="240" w:lineRule="auto"/>
        <w:ind w:firstLine="284"/>
        <w:jc w:val="both"/>
        <w:rPr>
          <w:rFonts w:ascii="ITC Avant Garde" w:hAnsi="ITC Avant Garde"/>
        </w:rPr>
      </w:pPr>
      <w:r w:rsidRPr="00916AF9">
        <w:rPr>
          <w:rFonts w:ascii="ITC Avant Garde" w:hAnsi="ITC Avant Garde"/>
          <w:b/>
        </w:rPr>
        <w:t>Artículo 124-H.</w:t>
      </w:r>
      <w:r w:rsidRPr="00916AF9">
        <w:rPr>
          <w:rFonts w:ascii="ITC Avant Garde" w:hAnsi="ITC Avant Garde"/>
        </w:rPr>
        <w:t xml:space="preserve"> La resolución emitida por el Pleno con fundamento en el artículo 102 de la Ley no constituirá un prejuzgamiento respecto de las actuaciones previstas en los artículos 78 y 85 de la Ley, cuando el Agente Económico no la acepte y se reanude la investigación.</w:t>
      </w:r>
    </w:p>
    <w:p w:rsidR="00916AF9" w:rsidRPr="00916AF9" w:rsidRDefault="00916AF9" w:rsidP="003B2262">
      <w:pPr>
        <w:spacing w:after="0" w:line="240" w:lineRule="auto"/>
        <w:ind w:firstLine="284"/>
        <w:jc w:val="both"/>
        <w:rPr>
          <w:rFonts w:ascii="ITC Avant Garde" w:hAnsi="ITC Avant Garde"/>
        </w:rPr>
      </w:pPr>
    </w:p>
    <w:p w:rsidR="00A61CBF" w:rsidRPr="00916AF9" w:rsidRDefault="00A61CBF" w:rsidP="003B2262">
      <w:pPr>
        <w:spacing w:after="0" w:line="240" w:lineRule="auto"/>
        <w:ind w:firstLine="284"/>
        <w:jc w:val="both"/>
        <w:rPr>
          <w:rFonts w:ascii="ITC Avant Garde" w:hAnsi="ITC Avant Garde"/>
        </w:rPr>
      </w:pPr>
    </w:p>
    <w:sectPr w:rsidR="00A61CBF" w:rsidRPr="00916AF9" w:rsidSect="003B2262">
      <w:headerReference w:type="even" r:id="rId6"/>
      <w:headerReference w:type="default" r:id="rId7"/>
      <w:footerReference w:type="even" r:id="rId8"/>
      <w:footerReference w:type="default" r:id="rId9"/>
      <w:headerReference w:type="first" r:id="rId10"/>
      <w:footerReference w:type="first" r:id="rId11"/>
      <w:pgSz w:w="12240" w:h="15840"/>
      <w:pgMar w:top="212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17F" w:rsidRDefault="0072417F" w:rsidP="00916AF9">
      <w:pPr>
        <w:spacing w:after="0" w:line="240" w:lineRule="auto"/>
      </w:pPr>
      <w:r>
        <w:separator/>
      </w:r>
    </w:p>
  </w:endnote>
  <w:endnote w:type="continuationSeparator" w:id="0">
    <w:p w:rsidR="0072417F" w:rsidRDefault="0072417F" w:rsidP="00916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81" w:rsidRDefault="00A363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AF9" w:rsidRPr="00916AF9" w:rsidRDefault="0072417F">
    <w:pPr>
      <w:pStyle w:val="Piedepgina"/>
      <w:jc w:val="right"/>
      <w:rPr>
        <w:rFonts w:ascii="ITC Avant Garde" w:hAnsi="ITC Avant Garde"/>
        <w:sz w:val="18"/>
      </w:rPr>
    </w:pPr>
    <w:sdt>
      <w:sdtPr>
        <w:rPr>
          <w:rFonts w:ascii="ITC Avant Garde" w:hAnsi="ITC Avant Garde"/>
          <w:sz w:val="18"/>
        </w:rPr>
        <w:id w:val="2116012628"/>
        <w:docPartObj>
          <w:docPartGallery w:val="Page Numbers (Bottom of Page)"/>
          <w:docPartUnique/>
        </w:docPartObj>
      </w:sdtPr>
      <w:sdtEndPr/>
      <w:sdtContent>
        <w:r w:rsidR="00916AF9" w:rsidRPr="00916AF9">
          <w:rPr>
            <w:rFonts w:ascii="ITC Avant Garde" w:hAnsi="ITC Avant Garde"/>
            <w:sz w:val="18"/>
          </w:rPr>
          <w:fldChar w:fldCharType="begin"/>
        </w:r>
        <w:r w:rsidR="00916AF9" w:rsidRPr="00916AF9">
          <w:rPr>
            <w:rFonts w:ascii="ITC Avant Garde" w:hAnsi="ITC Avant Garde"/>
            <w:sz w:val="18"/>
          </w:rPr>
          <w:instrText>PAGE   \* MERGEFORMAT</w:instrText>
        </w:r>
        <w:r w:rsidR="00916AF9" w:rsidRPr="00916AF9">
          <w:rPr>
            <w:rFonts w:ascii="ITC Avant Garde" w:hAnsi="ITC Avant Garde"/>
            <w:sz w:val="18"/>
          </w:rPr>
          <w:fldChar w:fldCharType="separate"/>
        </w:r>
        <w:r w:rsidR="00A36381" w:rsidRPr="00A36381">
          <w:rPr>
            <w:rFonts w:ascii="ITC Avant Garde" w:hAnsi="ITC Avant Garde"/>
            <w:noProof/>
            <w:sz w:val="18"/>
            <w:lang w:val="es-ES"/>
          </w:rPr>
          <w:t>6</w:t>
        </w:r>
        <w:r w:rsidR="00916AF9" w:rsidRPr="00916AF9">
          <w:rPr>
            <w:rFonts w:ascii="ITC Avant Garde" w:hAnsi="ITC Avant Garde"/>
            <w:sz w:val="18"/>
          </w:rPr>
          <w:fldChar w:fldCharType="end"/>
        </w:r>
      </w:sdtContent>
    </w:sdt>
  </w:p>
  <w:p w:rsidR="00916AF9" w:rsidRDefault="00916AF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81" w:rsidRDefault="00A363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17F" w:rsidRDefault="0072417F" w:rsidP="00916AF9">
      <w:pPr>
        <w:spacing w:after="0" w:line="240" w:lineRule="auto"/>
      </w:pPr>
      <w:r>
        <w:separator/>
      </w:r>
    </w:p>
  </w:footnote>
  <w:footnote w:type="continuationSeparator" w:id="0">
    <w:p w:rsidR="0072417F" w:rsidRDefault="0072417F" w:rsidP="00916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81" w:rsidRDefault="00A3638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12360" o:spid="_x0000_s2050"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81" w:rsidRDefault="00A3638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12361" o:spid="_x0000_s2051"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381" w:rsidRDefault="00A3638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12359" o:spid="_x0000_s2049"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quot;;font-size:1pt" string="Anteproyect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F9"/>
    <w:rsid w:val="000414AD"/>
    <w:rsid w:val="00147114"/>
    <w:rsid w:val="001540CA"/>
    <w:rsid w:val="001619AE"/>
    <w:rsid w:val="00217B5D"/>
    <w:rsid w:val="00261F84"/>
    <w:rsid w:val="003B2262"/>
    <w:rsid w:val="003E16B5"/>
    <w:rsid w:val="006166C1"/>
    <w:rsid w:val="0072417F"/>
    <w:rsid w:val="007E53D1"/>
    <w:rsid w:val="00844DB2"/>
    <w:rsid w:val="00916AF9"/>
    <w:rsid w:val="00A12E71"/>
    <w:rsid w:val="00A36381"/>
    <w:rsid w:val="00A61CBF"/>
    <w:rsid w:val="00B807FA"/>
    <w:rsid w:val="00CB2572"/>
    <w:rsid w:val="00D274FE"/>
    <w:rsid w:val="00E77A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9F4BB1A-4165-4B8C-90E4-CF085373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6AF9"/>
    <w:pPr>
      <w:ind w:left="720"/>
      <w:contextualSpacing/>
    </w:pPr>
  </w:style>
  <w:style w:type="paragraph" w:styleId="Encabezado">
    <w:name w:val="header"/>
    <w:basedOn w:val="Normal"/>
    <w:link w:val="EncabezadoCar"/>
    <w:uiPriority w:val="99"/>
    <w:unhideWhenUsed/>
    <w:rsid w:val="00916A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6AF9"/>
  </w:style>
  <w:style w:type="paragraph" w:styleId="Piedepgina">
    <w:name w:val="footer"/>
    <w:basedOn w:val="Normal"/>
    <w:link w:val="PiedepginaCar"/>
    <w:uiPriority w:val="99"/>
    <w:unhideWhenUsed/>
    <w:rsid w:val="00916A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6AF9"/>
  </w:style>
  <w:style w:type="paragraph" w:styleId="Textodeglobo">
    <w:name w:val="Balloon Text"/>
    <w:basedOn w:val="Normal"/>
    <w:link w:val="TextodegloboCar"/>
    <w:uiPriority w:val="99"/>
    <w:semiHidden/>
    <w:unhideWhenUsed/>
    <w:rsid w:val="00B807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0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2047</Words>
  <Characters>11260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IEAG</dc:creator>
  <cp:keywords/>
  <dc:description/>
  <cp:lastModifiedBy>Josue Teoyotl Calderon</cp:lastModifiedBy>
  <cp:revision>5</cp:revision>
  <cp:lastPrinted>2018-09-11T23:01:00Z</cp:lastPrinted>
  <dcterms:created xsi:type="dcterms:W3CDTF">2018-09-11T23:38:00Z</dcterms:created>
  <dcterms:modified xsi:type="dcterms:W3CDTF">2018-09-28T20:11:00Z</dcterms:modified>
</cp:coreProperties>
</file>