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3DD3" w14:textId="7E69D728" w:rsidR="007C3FD2" w:rsidRDefault="00A1321B" w:rsidP="00A555EF">
      <w:pPr>
        <w:pStyle w:val="Ttulo1"/>
        <w:spacing w:before="0" w:after="0" w:line="276" w:lineRule="auto"/>
        <w:jc w:val="both"/>
      </w:pPr>
      <w:bookmarkStart w:id="0" w:name="_Toc484022078"/>
      <w:r w:rsidRPr="00F956E8">
        <w:t xml:space="preserve">ACUERDO MEDIANTE EL CUAL EL PLENO DEL INSTITUTO FEDERAL DE TELECOMUNICACIONES </w:t>
      </w:r>
      <w:r w:rsidR="00BC543F" w:rsidRPr="00BC543F">
        <w:t xml:space="preserve">DETERMINA SOMETER A CONSULTA PÚBLICA EL </w:t>
      </w:r>
      <w:r w:rsidR="00B5485D">
        <w:t>“</w:t>
      </w:r>
      <w:r w:rsidR="00BC543F" w:rsidRPr="00BC543F">
        <w:t>ANTEPROYECTO DE</w:t>
      </w:r>
      <w:r w:rsidR="007C3FD2">
        <w:t xml:space="preserve"> MODIFICACIÓN A</w:t>
      </w:r>
      <w:r w:rsidR="007C3FD2" w:rsidRPr="00F956E8">
        <w:t xml:space="preserve"> LA METODOLOGÍA DE SEPARACIÓN CONTABLE APLICABLE A LOS AGENTES ECONÓMICOS PREPONDERANTES, AGENTES DECLARADOS CON PODER SUSTANCIAL DE MERCADO Y REDES COMPARTIDAS MAYORISTAS</w:t>
      </w:r>
      <w:r w:rsidR="00641545">
        <w:t xml:space="preserve">, APROBADA MEDIANTE ACUERDO </w:t>
      </w:r>
      <w:r w:rsidR="00641545" w:rsidRPr="00F956E8">
        <w:t>P/IFT/</w:t>
      </w:r>
      <w:r w:rsidR="00641545">
        <w:t>191217</w:t>
      </w:r>
      <w:r w:rsidR="00641545" w:rsidRPr="00F956E8">
        <w:t>/</w:t>
      </w:r>
      <w:r w:rsidR="00641545">
        <w:t>914</w:t>
      </w:r>
      <w:r w:rsidR="00641545" w:rsidRPr="00F956E8">
        <w:t xml:space="preserve"> </w:t>
      </w:r>
      <w:r w:rsidR="00641545">
        <w:t>DE FECHA 19 DE DICIEMBRE DE 201</w:t>
      </w:r>
      <w:r w:rsidR="003E69BC">
        <w:t>7</w:t>
      </w:r>
      <w:r w:rsidR="00B5485D">
        <w:t>”</w:t>
      </w:r>
      <w:r w:rsidR="00482B97">
        <w:t>.</w:t>
      </w:r>
    </w:p>
    <w:p w14:paraId="3D701C6E" w14:textId="77777777" w:rsidR="00820270" w:rsidRPr="00820270" w:rsidRDefault="00820270" w:rsidP="00A555EF">
      <w:pPr>
        <w:spacing w:after="0" w:line="276" w:lineRule="auto"/>
      </w:pPr>
    </w:p>
    <w:p w14:paraId="7F2D98DF" w14:textId="39A0F8FD" w:rsidR="00A1321B" w:rsidRDefault="00A1321B" w:rsidP="00A555EF">
      <w:pPr>
        <w:pStyle w:val="Ttulo1"/>
        <w:spacing w:before="0" w:after="0" w:line="276" w:lineRule="auto"/>
      </w:pPr>
      <w:bookmarkStart w:id="1" w:name="_Toc484022079"/>
      <w:bookmarkEnd w:id="0"/>
      <w:r w:rsidRPr="00F956E8">
        <w:t>ANTECEDENTES</w:t>
      </w:r>
      <w:bookmarkEnd w:id="1"/>
    </w:p>
    <w:p w14:paraId="6F7CE530" w14:textId="77777777" w:rsidR="00820270" w:rsidRPr="00820270" w:rsidRDefault="00820270" w:rsidP="00A555EF">
      <w:pPr>
        <w:spacing w:after="0" w:line="276" w:lineRule="auto"/>
      </w:pPr>
    </w:p>
    <w:p w14:paraId="134E9F52" w14:textId="7931C51C" w:rsidR="00664F3A" w:rsidRPr="00A555EF" w:rsidRDefault="00664F3A" w:rsidP="00A555EF">
      <w:pPr>
        <w:pStyle w:val="Antecedentes"/>
        <w:numPr>
          <w:ilvl w:val="0"/>
          <w:numId w:val="29"/>
        </w:numPr>
        <w:spacing w:before="0" w:after="0"/>
        <w:rPr>
          <w:rFonts w:eastAsia="Times New Roman"/>
          <w:b/>
          <w:lang w:val="es-ES" w:eastAsia="es-ES"/>
        </w:rPr>
      </w:pPr>
      <w:r w:rsidRPr="00F956E8">
        <w:rPr>
          <w:rFonts w:eastAsia="Times New Roman"/>
          <w:b/>
          <w:lang w:val="es-ES" w:eastAsia="es-ES"/>
        </w:rPr>
        <w:t xml:space="preserve">Decreto de Reforma Constitucional.- </w:t>
      </w:r>
      <w:r w:rsidRPr="00F956E8">
        <w:rPr>
          <w:rFonts w:eastAsia="Times New Roman"/>
          <w:lang w:val="es-ES" w:eastAsia="es-ES"/>
        </w:rPr>
        <w:t xml:space="preserve">El 11 de junio de 2013 fue publicado en el </w:t>
      </w:r>
      <w:r w:rsidR="002B5D14">
        <w:rPr>
          <w:rFonts w:eastAsia="Times New Roman"/>
          <w:lang w:val="es-ES" w:eastAsia="es-ES"/>
        </w:rPr>
        <w:t>Diario Oficial de la Federación (en lo sucesivo, el “</w:t>
      </w:r>
      <w:r w:rsidRPr="00F956E8">
        <w:rPr>
          <w:rFonts w:eastAsia="Times New Roman"/>
          <w:lang w:val="es-ES" w:eastAsia="es-ES"/>
        </w:rPr>
        <w:t>DOF</w:t>
      </w:r>
      <w:r w:rsidR="002B5D14">
        <w:rPr>
          <w:rFonts w:eastAsia="Times New Roman"/>
          <w:lang w:val="es-ES" w:eastAsia="es-ES"/>
        </w:rPr>
        <w:t>”)</w:t>
      </w:r>
      <w:r w:rsidRPr="00F956E8">
        <w:rPr>
          <w:rFonts w:eastAsia="Times New Roman"/>
          <w:lang w:val="es-ES" w:eastAsia="es-ES"/>
        </w:rPr>
        <w:t xml:space="preserve"> el “Decreto por el que se reforman y adicionan diversas disposiciones de los artículos </w:t>
      </w:r>
      <w:r w:rsidR="006111D2" w:rsidRPr="00F956E8">
        <w:rPr>
          <w:rFonts w:eastAsia="Times New Roman"/>
          <w:i/>
          <w:lang w:val="es-ES" w:eastAsia="es-ES"/>
        </w:rPr>
        <w:t>6o., 7o.,</w:t>
      </w:r>
      <w:r w:rsidRPr="00F956E8">
        <w:rPr>
          <w:rFonts w:eastAsia="Times New Roman"/>
          <w:lang w:val="es-ES" w:eastAsia="es-ES"/>
        </w:rPr>
        <w:t xml:space="preserve"> 27, 28, 73, 78, 94 y 105 de la Constitución Política de los Estados Unidos Mexicanos, en materia de telecomunicaciones” (en lo sucesivo, el “Decreto”),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0563C9E6" w14:textId="77777777" w:rsidR="00A555EF" w:rsidRPr="00F956E8" w:rsidRDefault="00A555EF" w:rsidP="00A555EF">
      <w:pPr>
        <w:pStyle w:val="Antecedentes"/>
        <w:numPr>
          <w:ilvl w:val="0"/>
          <w:numId w:val="0"/>
        </w:numPr>
        <w:spacing w:before="0" w:after="0"/>
        <w:ind w:left="720"/>
        <w:rPr>
          <w:rFonts w:eastAsia="Times New Roman"/>
          <w:b/>
          <w:lang w:val="es-ES" w:eastAsia="es-ES"/>
        </w:rPr>
      </w:pPr>
    </w:p>
    <w:p w14:paraId="4A42CD74" w14:textId="66BCBCD2" w:rsidR="00664F3A" w:rsidRDefault="00664F3A" w:rsidP="00A555EF">
      <w:pPr>
        <w:pStyle w:val="Antecedentes"/>
        <w:numPr>
          <w:ilvl w:val="0"/>
          <w:numId w:val="29"/>
        </w:numPr>
        <w:spacing w:before="0" w:after="0"/>
      </w:pPr>
      <w:r w:rsidRPr="00F956E8">
        <w:rPr>
          <w:b/>
        </w:rPr>
        <w:t>Decreto por el</w:t>
      </w:r>
      <w:r w:rsidR="00D63A70" w:rsidRPr="00F956E8">
        <w:rPr>
          <w:b/>
        </w:rPr>
        <w:t xml:space="preserve"> </w:t>
      </w:r>
      <w:r w:rsidRPr="00F956E8">
        <w:rPr>
          <w:b/>
        </w:rPr>
        <w:t xml:space="preserve">que se expide la Ley Federal de Telecomunicaciones y Radiodifusión.- </w:t>
      </w:r>
      <w:r w:rsidRPr="00F956E8">
        <w:t xml:space="preserve">El 14 de julio de 2014, fue publicado en el DOF el </w:t>
      </w:r>
      <w:r w:rsidRPr="00F956E8">
        <w:rPr>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F956E8">
        <w:t>mediante el cual se expidió la Ley Federal de Telecomunicaciones y Radiodifusión (en lo sucesivo, la “LFTR”).</w:t>
      </w:r>
    </w:p>
    <w:p w14:paraId="098309D8" w14:textId="77777777" w:rsidR="00A555EF" w:rsidRDefault="00A555EF" w:rsidP="00A555EF">
      <w:pPr>
        <w:pStyle w:val="Prrafodelista"/>
      </w:pPr>
    </w:p>
    <w:p w14:paraId="7FD0AB9C" w14:textId="749C9A08" w:rsidR="00664F3A" w:rsidRDefault="00664F3A" w:rsidP="00A555EF">
      <w:pPr>
        <w:pStyle w:val="Antecedentes"/>
        <w:numPr>
          <w:ilvl w:val="0"/>
          <w:numId w:val="29"/>
        </w:numPr>
        <w:spacing w:before="0" w:after="0"/>
      </w:pPr>
      <w:r w:rsidRPr="00F956E8">
        <w:rPr>
          <w:b/>
        </w:rPr>
        <w:t xml:space="preserve">Estatuto </w:t>
      </w:r>
      <w:r w:rsidR="00A555EF" w:rsidRPr="00F956E8">
        <w:rPr>
          <w:b/>
        </w:rPr>
        <w:t>Orgánico. -</w:t>
      </w:r>
      <w:r w:rsidRPr="00F956E8">
        <w:rPr>
          <w:b/>
        </w:rPr>
        <w:t xml:space="preserve"> </w:t>
      </w:r>
      <w:r w:rsidRPr="00F956E8">
        <w:t>El 4 de septiembre de 2014, se publicó en el DOF el “</w:t>
      </w:r>
      <w:r w:rsidRPr="00F956E8">
        <w:rPr>
          <w:i/>
        </w:rPr>
        <w:t>Estatuto Orgánico del Instituto Federal de Telecomunicaciones</w:t>
      </w:r>
      <w:r w:rsidRPr="00F956E8">
        <w:t>” (en lo sucesivo, el “Estatuto”), mismo que entró en vigor el 26 de septiembre de 2014</w:t>
      </w:r>
      <w:r w:rsidR="00FC3493">
        <w:t xml:space="preserve"> y fue mod</w:t>
      </w:r>
      <w:r w:rsidR="00744A44">
        <w:t>ificado por última ocasión el 13 de julio de 2018</w:t>
      </w:r>
      <w:r w:rsidRPr="00F956E8">
        <w:t>.</w:t>
      </w:r>
    </w:p>
    <w:p w14:paraId="071E3BE4" w14:textId="77777777" w:rsidR="00A555EF" w:rsidRDefault="00A555EF" w:rsidP="00A555EF">
      <w:pPr>
        <w:pStyle w:val="Prrafodelista"/>
      </w:pPr>
    </w:p>
    <w:p w14:paraId="03548306" w14:textId="0FBB12B6" w:rsidR="00750F47" w:rsidRDefault="00BD6D61" w:rsidP="00A555EF">
      <w:pPr>
        <w:pStyle w:val="Antecedentes"/>
        <w:numPr>
          <w:ilvl w:val="0"/>
          <w:numId w:val="29"/>
        </w:numPr>
        <w:spacing w:before="0" w:after="0"/>
      </w:pPr>
      <w:r>
        <w:rPr>
          <w:b/>
        </w:rPr>
        <w:t>Consulta p</w:t>
      </w:r>
      <w:r w:rsidR="00750F47" w:rsidRPr="00750F47">
        <w:rPr>
          <w:b/>
        </w:rPr>
        <w:t>ública</w:t>
      </w:r>
      <w:r>
        <w:rPr>
          <w:b/>
        </w:rPr>
        <w:t xml:space="preserve"> de la metodología de separación </w:t>
      </w:r>
      <w:r w:rsidR="00A555EF">
        <w:rPr>
          <w:b/>
        </w:rPr>
        <w:t>contable</w:t>
      </w:r>
      <w:r w:rsidR="00A555EF" w:rsidRPr="00750F47">
        <w:rPr>
          <w:b/>
        </w:rPr>
        <w:t>. -</w:t>
      </w:r>
      <w:r w:rsidR="00750F47" w:rsidRPr="00750F47">
        <w:t xml:space="preserve"> El 31 de mayo de 2017, el Pleno del Instituto en su XX Sesión Ordinaria aprobó median</w:t>
      </w:r>
      <w:r w:rsidR="00750F47">
        <w:t>te acuerdo P/IFT/310517/279 el “</w:t>
      </w:r>
      <w:r w:rsidR="00750F47" w:rsidRPr="00750F47">
        <w:t xml:space="preserve">ACUERDO MEDIANTE EL CUAL EL PLENO DEL INSTITUTO FEDERAL DE TELECOMUNICACIONES SOMETE A CONSULTA PÚBLICA EL ANTEPROYECTO DE METODOLOGÍA DE SEPARACIÓN CONTABLE APLICABLE A LOS </w:t>
      </w:r>
      <w:r w:rsidR="00750F47" w:rsidRPr="00750F47">
        <w:lastRenderedPageBreak/>
        <w:t>AGENTES ECONÓMICOS PREPONDERANTES, AGENTES DECLARADOS CON PODER SUSTANCIAL DE MERCADO Y REDES COMPARTIDAS.</w:t>
      </w:r>
      <w:r w:rsidR="00750F47">
        <w:t>”</w:t>
      </w:r>
      <w:r w:rsidR="00750F47" w:rsidRPr="00750F47">
        <w:t xml:space="preserve"> Dicha consulta pública se llevó a cabo del 7 de junio al 1 de agosto de 2017.</w:t>
      </w:r>
    </w:p>
    <w:p w14:paraId="74F9F8CE" w14:textId="77777777" w:rsidR="00A555EF" w:rsidRDefault="00A555EF" w:rsidP="00D52DD0">
      <w:pPr>
        <w:pStyle w:val="Prrafodelista"/>
        <w:spacing w:after="0"/>
      </w:pPr>
    </w:p>
    <w:p w14:paraId="5C3340B0" w14:textId="77777777" w:rsidR="006679F9" w:rsidRPr="00F956E8" w:rsidRDefault="00B93655" w:rsidP="00A555EF">
      <w:pPr>
        <w:pStyle w:val="Antecedentes"/>
        <w:numPr>
          <w:ilvl w:val="0"/>
          <w:numId w:val="29"/>
        </w:numPr>
        <w:spacing w:before="0" w:after="0"/>
      </w:pPr>
      <w:r w:rsidRPr="009026EB">
        <w:rPr>
          <w:b/>
        </w:rPr>
        <w:t>Acuerdo de separación contable</w:t>
      </w:r>
      <w:r w:rsidR="00664F3A" w:rsidRPr="009026EB">
        <w:rPr>
          <w:b/>
        </w:rPr>
        <w:t>.-</w:t>
      </w:r>
      <w:r w:rsidRPr="009026EB">
        <w:rPr>
          <w:b/>
        </w:rPr>
        <w:t xml:space="preserve"> </w:t>
      </w:r>
      <w:r w:rsidR="00664F3A" w:rsidRPr="00F956E8">
        <w:t xml:space="preserve">El </w:t>
      </w:r>
      <w:r>
        <w:t>19</w:t>
      </w:r>
      <w:r w:rsidR="00664F3A" w:rsidRPr="00F956E8">
        <w:t xml:space="preserve"> de </w:t>
      </w:r>
      <w:r>
        <w:t>diciembre</w:t>
      </w:r>
      <w:r w:rsidR="00664F3A" w:rsidRPr="00F956E8">
        <w:t xml:space="preserve"> de 2017, el Pleno del Instituto en su </w:t>
      </w:r>
      <w:r w:rsidR="003C4B84">
        <w:t>LIV</w:t>
      </w:r>
      <w:r w:rsidR="00664F3A" w:rsidRPr="00F956E8">
        <w:t xml:space="preserve"> Sesión Ordinaria aprobó mediante acuerdo P/IFT/</w:t>
      </w:r>
      <w:r w:rsidR="003C4B84">
        <w:t>191217</w:t>
      </w:r>
      <w:r w:rsidR="00664F3A" w:rsidRPr="00F956E8">
        <w:t>/</w:t>
      </w:r>
      <w:r w:rsidR="003C4B84">
        <w:t>914</w:t>
      </w:r>
      <w:r w:rsidR="00664F3A" w:rsidRPr="00F956E8">
        <w:t xml:space="preserve"> el “</w:t>
      </w:r>
      <w:r w:rsidR="003C4B84" w:rsidRPr="003C4B84">
        <w:t>ACUERDO MEDIANTE EL CUAL EL PLENO DEL INSTITUTO FEDERAL DE TELECOMUNICACIONES EXPIDE LA METODOLOGÍA DE SEPARACIÓN CONTABLE APLICABLE A LOS AGENTES ECONÓMICOS PREPONDERANTES, AGENTES DECLARADOS CON PODER SUSTANCIAL DE MERCADO Y REDES COMPARTIDAS MAYORISTAS</w:t>
      </w:r>
      <w:r w:rsidR="00664F3A" w:rsidRPr="00F956E8">
        <w:t>”</w:t>
      </w:r>
      <w:r w:rsidR="008826D7">
        <w:t xml:space="preserve"> (en lo sucesivo, el “Acuerdo”)</w:t>
      </w:r>
      <w:r w:rsidR="00844742">
        <w:t xml:space="preserve">, mismo que se publicó en el DOF </w:t>
      </w:r>
      <w:r w:rsidR="00844742" w:rsidRPr="009026EB">
        <w:rPr>
          <w:lang w:val="es-ES_tradnl"/>
        </w:rPr>
        <w:t>el 29 de diciembre de 2017 y entró</w:t>
      </w:r>
      <w:r w:rsidR="000D4921" w:rsidRPr="009026EB">
        <w:rPr>
          <w:lang w:val="es-ES_tradnl"/>
        </w:rPr>
        <w:t xml:space="preserve"> en vigor el 3</w:t>
      </w:r>
      <w:r w:rsidR="00844742" w:rsidRPr="009026EB">
        <w:rPr>
          <w:lang w:val="es-ES_tradnl"/>
        </w:rPr>
        <w:t>0 de diciembre de 2017</w:t>
      </w:r>
      <w:r w:rsidR="00844742" w:rsidRPr="00F956E8">
        <w:t>.</w:t>
      </w:r>
    </w:p>
    <w:p w14:paraId="35459308" w14:textId="77777777" w:rsidR="00BB5DA7" w:rsidRPr="00F956E8" w:rsidRDefault="00BB5DA7" w:rsidP="00A555EF">
      <w:pPr>
        <w:pStyle w:val="Antecedentes"/>
        <w:numPr>
          <w:ilvl w:val="0"/>
          <w:numId w:val="0"/>
        </w:numPr>
        <w:spacing w:before="0" w:after="0"/>
        <w:ind w:left="720"/>
        <w:rPr>
          <w:lang w:val="es-ES_tradnl"/>
        </w:rPr>
      </w:pPr>
    </w:p>
    <w:p w14:paraId="49266462" w14:textId="0FF709B2" w:rsidR="00664F3A" w:rsidRDefault="00664F3A" w:rsidP="00A555EF">
      <w:pPr>
        <w:spacing w:after="0" w:line="276" w:lineRule="auto"/>
        <w:jc w:val="both"/>
        <w:rPr>
          <w:rFonts w:ascii="ITC Avant Garde" w:hAnsi="ITC Avant Garde" w:cs="Arial"/>
        </w:rPr>
      </w:pPr>
      <w:r w:rsidRPr="00F956E8">
        <w:rPr>
          <w:rFonts w:ascii="ITC Avant Garde" w:hAnsi="ITC Avant Garde" w:cs="Arial"/>
        </w:rPr>
        <w:t>En virtud de los referidos Antecedentes señalados, y</w:t>
      </w:r>
    </w:p>
    <w:p w14:paraId="133B9B1A" w14:textId="77777777" w:rsidR="00A555EF" w:rsidRPr="00F956E8" w:rsidRDefault="00A555EF" w:rsidP="00A555EF">
      <w:pPr>
        <w:spacing w:after="0" w:line="276" w:lineRule="auto"/>
        <w:jc w:val="both"/>
      </w:pPr>
    </w:p>
    <w:p w14:paraId="60E5F292" w14:textId="26359D3A" w:rsidR="00A1321B" w:rsidRDefault="00A1321B" w:rsidP="00A555EF">
      <w:pPr>
        <w:pStyle w:val="Ttulo1"/>
        <w:spacing w:before="0" w:after="0" w:line="276" w:lineRule="auto"/>
      </w:pPr>
      <w:bookmarkStart w:id="2" w:name="_Toc484022080"/>
      <w:r w:rsidRPr="00F956E8">
        <w:t>CONSIDERANDO</w:t>
      </w:r>
      <w:bookmarkEnd w:id="2"/>
    </w:p>
    <w:p w14:paraId="71DD6EE4" w14:textId="77777777" w:rsidR="00A555EF" w:rsidRPr="00A555EF" w:rsidRDefault="00A555EF" w:rsidP="00A555EF"/>
    <w:p w14:paraId="7097A540" w14:textId="309612AF" w:rsidR="00A1321B" w:rsidRDefault="00A555EF" w:rsidP="00A555EF">
      <w:pPr>
        <w:pStyle w:val="Ttulo2"/>
        <w:spacing w:before="0" w:after="0" w:line="276" w:lineRule="auto"/>
      </w:pPr>
      <w:bookmarkStart w:id="3" w:name="_Toc484022081"/>
      <w:r w:rsidRPr="00F956E8">
        <w:t>PRIMERO. -</w:t>
      </w:r>
      <w:r w:rsidR="00664F3A" w:rsidRPr="00F956E8">
        <w:t xml:space="preserve"> COMPETENCIA DEL INSTITUTO</w:t>
      </w:r>
      <w:bookmarkEnd w:id="3"/>
    </w:p>
    <w:p w14:paraId="5AA295F5" w14:textId="77777777" w:rsidR="00A555EF" w:rsidRPr="00A555EF" w:rsidRDefault="00A555EF" w:rsidP="00973A36">
      <w:pPr>
        <w:spacing w:after="0" w:line="240" w:lineRule="auto"/>
      </w:pPr>
    </w:p>
    <w:p w14:paraId="04AB7CC4" w14:textId="70DE9006" w:rsidR="00664F3A" w:rsidRDefault="00664F3A" w:rsidP="00A555EF">
      <w:pPr>
        <w:pStyle w:val="Normalresolucion"/>
        <w:spacing w:before="0" w:after="0" w:line="276" w:lineRule="auto"/>
      </w:pPr>
      <w:r w:rsidRPr="00F956E8">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2548297F" w14:textId="77777777" w:rsidR="00A555EF" w:rsidRPr="00F956E8" w:rsidRDefault="00A555EF" w:rsidP="00A555EF">
      <w:pPr>
        <w:pStyle w:val="Normalresolucion"/>
        <w:spacing w:before="0" w:after="0" w:line="276" w:lineRule="auto"/>
      </w:pPr>
    </w:p>
    <w:p w14:paraId="41DE3010" w14:textId="183A0CE5" w:rsidR="00664F3A" w:rsidRDefault="00664F3A" w:rsidP="00A555EF">
      <w:pPr>
        <w:pStyle w:val="Normalresolucion"/>
        <w:spacing w:before="0" w:after="0" w:line="276" w:lineRule="auto"/>
      </w:pPr>
      <w:r w:rsidRPr="00F956E8">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60D5F53" w14:textId="77777777" w:rsidR="00973A36" w:rsidRPr="00F956E8" w:rsidRDefault="00973A36" w:rsidP="00A555EF">
      <w:pPr>
        <w:pStyle w:val="Normalresolucion"/>
        <w:spacing w:before="0" w:after="0" w:line="276" w:lineRule="auto"/>
      </w:pPr>
    </w:p>
    <w:p w14:paraId="03E6ACE2" w14:textId="66E4078B" w:rsidR="00664F3A" w:rsidRDefault="00664F3A" w:rsidP="00A555EF">
      <w:pPr>
        <w:pStyle w:val="Normalresolucion"/>
        <w:spacing w:before="0" w:after="0" w:line="276" w:lineRule="auto"/>
      </w:pPr>
      <w:r w:rsidRPr="00F956E8">
        <w:t xml:space="preserve">Asimismo, de conformidad con el párrafo décimo sexto del ya mencionado artículo 28 de la Constitución, el Instituto es </w:t>
      </w:r>
      <w:r w:rsidR="00DC101B" w:rsidRPr="00F956E8">
        <w:t xml:space="preserve">la </w:t>
      </w:r>
      <w:r w:rsidRPr="00F956E8">
        <w:t xml:space="preserve">autoridad en materia de competencia económica de los sectores de radiodifusión y telecomunicaciones, por lo que en </w:t>
      </w:r>
      <w:r w:rsidR="00482A96">
        <w:t>e</w:t>
      </w:r>
      <w:r w:rsidRPr="00F956E8">
        <w:t>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p>
    <w:p w14:paraId="55025881" w14:textId="77777777" w:rsidR="00973A36" w:rsidRPr="00F956E8" w:rsidRDefault="00973A36" w:rsidP="00A555EF">
      <w:pPr>
        <w:pStyle w:val="Normalresolucion"/>
        <w:spacing w:before="0" w:after="0" w:line="276" w:lineRule="auto"/>
      </w:pPr>
    </w:p>
    <w:p w14:paraId="43831020" w14:textId="1C545CB5" w:rsidR="00DB2D56" w:rsidRDefault="00DB2D56" w:rsidP="00A555EF">
      <w:pPr>
        <w:pStyle w:val="Normalresolucion"/>
        <w:spacing w:before="0" w:after="0" w:line="276" w:lineRule="auto"/>
      </w:pPr>
      <w:r w:rsidRPr="00F956E8">
        <w:lastRenderedPageBreak/>
        <w:t>De conformidad con el vigésimo párrafo, fracción IV del artículo 28 de la Constitución, el Instituto podrá emitir disposiciones administrativas de carácter general exclusivamente para el cumplimiento de su función regulatoria en el sector de su competencia.</w:t>
      </w:r>
    </w:p>
    <w:p w14:paraId="6B754F30" w14:textId="77777777" w:rsidR="00973A36" w:rsidRPr="00F956E8" w:rsidRDefault="00973A36" w:rsidP="00A555EF">
      <w:pPr>
        <w:pStyle w:val="Normalresolucion"/>
        <w:spacing w:before="0" w:after="0" w:line="276" w:lineRule="auto"/>
      </w:pPr>
    </w:p>
    <w:p w14:paraId="160E740B" w14:textId="607341BB" w:rsidR="00A1321B" w:rsidRDefault="00AA071C" w:rsidP="00A555EF">
      <w:pPr>
        <w:pStyle w:val="Normalresolucion"/>
        <w:spacing w:before="0" w:after="0" w:line="276" w:lineRule="auto"/>
      </w:pPr>
      <w:r w:rsidRPr="00F956E8">
        <w:t>En ese sentido</w:t>
      </w:r>
      <w:r w:rsidR="006A0040" w:rsidRPr="00F956E8">
        <w:t>, e</w:t>
      </w:r>
      <w:r w:rsidR="00A1321B" w:rsidRPr="00F956E8">
        <w:t>l artículo 15 fracción I de la L</w:t>
      </w:r>
      <w:r w:rsidR="00E0267D" w:rsidRPr="00F956E8">
        <w:t>FTR</w:t>
      </w:r>
      <w:r w:rsidR="00A1321B" w:rsidRPr="00F956E8">
        <w:t>, establece que es competencia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w:t>
      </w:r>
      <w:r w:rsidR="006E3716" w:rsidRPr="00F956E8">
        <w:t>FTR</w:t>
      </w:r>
      <w:r w:rsidR="00A1321B" w:rsidRPr="00F956E8">
        <w:t>.</w:t>
      </w:r>
    </w:p>
    <w:p w14:paraId="40AD8E9B" w14:textId="77777777" w:rsidR="00973A36" w:rsidRPr="00F956E8" w:rsidRDefault="00973A36" w:rsidP="00A555EF">
      <w:pPr>
        <w:pStyle w:val="Normalresolucion"/>
        <w:spacing w:before="0" w:after="0" w:line="276" w:lineRule="auto"/>
      </w:pPr>
    </w:p>
    <w:p w14:paraId="43868A5C" w14:textId="6DD31395" w:rsidR="00A1321B" w:rsidRDefault="00A1321B" w:rsidP="00A555EF">
      <w:pPr>
        <w:pStyle w:val="Normalresolucion"/>
        <w:spacing w:before="0" w:after="0" w:line="276" w:lineRule="auto"/>
      </w:pPr>
      <w:r w:rsidRPr="00F956E8">
        <w:t>Por su parte, el artículo 292 de la L</w:t>
      </w:r>
      <w:r w:rsidR="006E3716" w:rsidRPr="00F956E8">
        <w:t>FTR</w:t>
      </w:r>
      <w:r w:rsidRPr="00F956E8">
        <w:t xml:space="preserve">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w:t>
      </w:r>
      <w:r w:rsidR="000F69EC">
        <w:t>con</w:t>
      </w:r>
      <w:r w:rsidRPr="00F956E8">
        <w:t xml:space="preserve"> la metodología, formato y periodicidad que para tal efecto establezca el Instituto.</w:t>
      </w:r>
    </w:p>
    <w:p w14:paraId="55A33868" w14:textId="77777777" w:rsidR="00973A36" w:rsidRPr="00F956E8" w:rsidRDefault="00973A36" w:rsidP="00A555EF">
      <w:pPr>
        <w:pStyle w:val="Normalresolucion"/>
        <w:spacing w:before="0" w:after="0" w:line="276" w:lineRule="auto"/>
      </w:pPr>
    </w:p>
    <w:p w14:paraId="1B76C663" w14:textId="011CBA57" w:rsidR="006111D2" w:rsidRDefault="006111D2" w:rsidP="00A555EF">
      <w:pPr>
        <w:pStyle w:val="Normalresolucion"/>
        <w:spacing w:before="0" w:after="0" w:line="276" w:lineRule="auto"/>
      </w:pPr>
      <w:r w:rsidRPr="00F956E8">
        <w:t>En términos de los artículos 6, fracción I, 19, fracción VI, 21, 22, fracción I, 23, fracción XXI y 24, fracción VIII del Estatuto, corresponde al Pleno del Instituto regular los servicios de telecomunicaciones y radiodifusión, y a la Unidad de Política Regulatoria, de conformidad con las atribuciones que originariamente le corresponden, proponer al Pleno las disposiciones administrativas de carácter general en materia de telecomunicaciones y radiodifusión.</w:t>
      </w:r>
    </w:p>
    <w:p w14:paraId="46255945" w14:textId="77777777" w:rsidR="00973A36" w:rsidRPr="00F956E8" w:rsidRDefault="00973A36" w:rsidP="00A555EF">
      <w:pPr>
        <w:pStyle w:val="Normalresolucion"/>
        <w:spacing w:before="0" w:after="0" w:line="276" w:lineRule="auto"/>
      </w:pPr>
    </w:p>
    <w:p w14:paraId="36A58B13" w14:textId="2F48F249" w:rsidR="00DB2D56" w:rsidRDefault="001B7F57" w:rsidP="00A555EF">
      <w:pPr>
        <w:pStyle w:val="Normalresolucion"/>
        <w:spacing w:before="0" w:after="0" w:line="276" w:lineRule="auto"/>
      </w:pPr>
      <w:r>
        <w:t xml:space="preserve">Por </w:t>
      </w:r>
      <w:r w:rsidR="00DB2D56" w:rsidRPr="00F956E8">
        <w:t xml:space="preserve">lo anterior, el Instituto cuenta con facultades para </w:t>
      </w:r>
      <w:r>
        <w:t xml:space="preserve">emitir el presente acuerdo y </w:t>
      </w:r>
      <w:r w:rsidR="00E15FCC">
        <w:t>l</w:t>
      </w:r>
      <w:r>
        <w:t xml:space="preserve">levar a cabo la consulta pública </w:t>
      </w:r>
      <w:r w:rsidR="00786FFC">
        <w:t>del “</w:t>
      </w:r>
      <w:r w:rsidR="000934F7" w:rsidRPr="000934F7">
        <w:t>ANTEPROYECTO DE MODIFICACIÓN A LA METODOLOGÍA DE SEPARACIÓN CONTABLE APLICABLE A LOS AGENTES ECONÓMICOS PREPONDERANTES, AGENTES DECLARADOS CON PODER SUSTANCIAL DE MERCADO Y REDES COMPARTIDAS MAYORISTAS, APROBADA MEDIANTE ACUERDO P/IFT/191217/914 DE FECHA 19 DE DICIEMBRE DE 201</w:t>
      </w:r>
      <w:r w:rsidR="00DE19E2">
        <w:t>7</w:t>
      </w:r>
      <w:r w:rsidR="00786FFC">
        <w:t>”</w:t>
      </w:r>
      <w:r w:rsidR="000F16E7">
        <w:t xml:space="preserve"> (en lo sucesivo, el “Anteproyecto”)</w:t>
      </w:r>
      <w:r w:rsidR="00DB2D56" w:rsidRPr="00F956E8">
        <w:t xml:space="preserve">, </w:t>
      </w:r>
      <w:r w:rsidR="00DB2D56" w:rsidRPr="00786FFC">
        <w:t xml:space="preserve">con fundamento en </w:t>
      </w:r>
      <w:r w:rsidR="00786FFC" w:rsidRPr="00786FFC">
        <w:t>los</w:t>
      </w:r>
      <w:r w:rsidR="00DB2D56" w:rsidRPr="00786FFC">
        <w:t xml:space="preserve"> artículo</w:t>
      </w:r>
      <w:r w:rsidR="00786FFC" w:rsidRPr="00786FFC">
        <w:t xml:space="preserve">s </w:t>
      </w:r>
      <w:r w:rsidR="00DB2D56" w:rsidRPr="00786FFC">
        <w:t>15, fracci</w:t>
      </w:r>
      <w:r w:rsidR="00917594" w:rsidRPr="00786FFC">
        <w:t>ó</w:t>
      </w:r>
      <w:r w:rsidR="00DB2D56" w:rsidRPr="00786FFC">
        <w:t>n I</w:t>
      </w:r>
      <w:r w:rsidR="005D7DB1">
        <w:t>, 51</w:t>
      </w:r>
      <w:r w:rsidR="00DB2D56" w:rsidRPr="00786FFC">
        <w:t xml:space="preserve"> y 292 de la LFTR, así como en </w:t>
      </w:r>
      <w:r w:rsidR="0052629A" w:rsidRPr="00786FFC">
        <w:t>el</w:t>
      </w:r>
      <w:r w:rsidR="00DB2D56" w:rsidRPr="00786FFC">
        <w:t xml:space="preserve"> artículo</w:t>
      </w:r>
      <w:r w:rsidR="0052629A" w:rsidRPr="00786FFC">
        <w:t xml:space="preserve"> 19 </w:t>
      </w:r>
      <w:r w:rsidR="0052629A" w:rsidRPr="007569F5">
        <w:t xml:space="preserve">fracción VI </w:t>
      </w:r>
      <w:r w:rsidR="00DB2D56" w:rsidRPr="007569F5">
        <w:t>del Estatuto.</w:t>
      </w:r>
    </w:p>
    <w:p w14:paraId="1C83A620" w14:textId="77777777" w:rsidR="00973A36" w:rsidRDefault="00973A36" w:rsidP="00A555EF">
      <w:pPr>
        <w:pStyle w:val="Normalresolucion"/>
        <w:spacing w:before="0" w:after="0" w:line="276" w:lineRule="auto"/>
      </w:pPr>
    </w:p>
    <w:p w14:paraId="07D519D8" w14:textId="1D5EF07F" w:rsidR="00267069" w:rsidRDefault="00973A36" w:rsidP="00A555EF">
      <w:pPr>
        <w:pStyle w:val="Ttulo2"/>
        <w:spacing w:before="0" w:after="0" w:line="276" w:lineRule="auto"/>
      </w:pPr>
      <w:bookmarkStart w:id="4" w:name="_Toc484022085"/>
      <w:r w:rsidRPr="007569F5">
        <w:t>SEGUNDO. -</w:t>
      </w:r>
      <w:r w:rsidR="00A1321B" w:rsidRPr="007569F5">
        <w:t xml:space="preserve"> </w:t>
      </w:r>
      <w:bookmarkEnd w:id="4"/>
      <w:r w:rsidR="00267069" w:rsidRPr="007569F5">
        <w:t xml:space="preserve">NECESIDAD DE LA MODIFICACIÓN A LA METODOLOGÍA DE SEPARACIÓN CONTABLE </w:t>
      </w:r>
    </w:p>
    <w:p w14:paraId="5B0C44A9" w14:textId="77777777" w:rsidR="00973A36" w:rsidRPr="00973A36" w:rsidRDefault="00973A36" w:rsidP="00973A36">
      <w:pPr>
        <w:spacing w:after="0" w:line="240" w:lineRule="auto"/>
      </w:pPr>
    </w:p>
    <w:p w14:paraId="154D20F4" w14:textId="0B615F10" w:rsidR="00E02A80" w:rsidRDefault="00844742" w:rsidP="00A555EF">
      <w:pPr>
        <w:pStyle w:val="Normalresolucion"/>
        <w:spacing w:before="0" w:after="0" w:line="276" w:lineRule="auto"/>
      </w:pPr>
      <w:r w:rsidRPr="007569F5">
        <w:t>El 29 de diciembre</w:t>
      </w:r>
      <w:r w:rsidR="008826D7" w:rsidRPr="007569F5">
        <w:t xml:space="preserve"> de 2017</w:t>
      </w:r>
      <w:r w:rsidR="00EE0F3D" w:rsidRPr="007569F5">
        <w:t>,</w:t>
      </w:r>
      <w:r w:rsidR="008826D7" w:rsidRPr="007569F5">
        <w:t xml:space="preserve"> se publicó en el DOF el Acuerdo con el fin de obtener información asociada a la prestación de los diferentes servicios que proveen los agentes </w:t>
      </w:r>
      <w:r w:rsidR="008826D7" w:rsidRPr="007569F5">
        <w:lastRenderedPageBreak/>
        <w:t xml:space="preserve">económicos preponderantes, agentes declarados con poder sustancial de mercado y redes compartidas </w:t>
      </w:r>
      <w:r w:rsidR="008826D7" w:rsidRPr="008826D7">
        <w:t>mayoristas, lo cual ayuda</w:t>
      </w:r>
      <w:r w:rsidR="008826D7">
        <w:t>rá</w:t>
      </w:r>
      <w:r w:rsidR="008826D7" w:rsidRPr="008826D7">
        <w:t xml:space="preserve"> a</w:t>
      </w:r>
      <w:r w:rsidR="00EB143C">
        <w:t xml:space="preserve"> </w:t>
      </w:r>
      <w:r w:rsidR="008826D7" w:rsidRPr="008826D7">
        <w:t>reducir las asimetrías de información existentes ent</w:t>
      </w:r>
      <w:r w:rsidR="008826D7">
        <w:t>re el regulador y dichos agentes</w:t>
      </w:r>
      <w:r w:rsidR="001C2FEB">
        <w:t xml:space="preserve"> económicos</w:t>
      </w:r>
      <w:r w:rsidR="005D7DB1">
        <w:t xml:space="preserve">. </w:t>
      </w:r>
    </w:p>
    <w:p w14:paraId="3188965F" w14:textId="77777777" w:rsidR="00973A36" w:rsidRDefault="00973A36" w:rsidP="00A555EF">
      <w:pPr>
        <w:pStyle w:val="Normalresolucion"/>
        <w:spacing w:before="0" w:after="0" w:line="276" w:lineRule="auto"/>
      </w:pPr>
    </w:p>
    <w:p w14:paraId="75516C7A" w14:textId="738C423B" w:rsidR="00AD0B9E" w:rsidRDefault="00E02A80" w:rsidP="00A555EF">
      <w:pPr>
        <w:pStyle w:val="Normalresolucion"/>
        <w:spacing w:before="0" w:after="0" w:line="276" w:lineRule="auto"/>
      </w:pPr>
      <w:r>
        <w:t>En este sentido, l</w:t>
      </w:r>
      <w:r w:rsidRPr="00E02A80">
        <w:t xml:space="preserve">a separación contable constituye un elemento fundamental para </w:t>
      </w:r>
      <w:r w:rsidR="009859AB">
        <w:t>la implementación</w:t>
      </w:r>
      <w:r w:rsidRPr="00E02A80">
        <w:t xml:space="preserve"> de </w:t>
      </w:r>
      <w:r w:rsidR="00E46758">
        <w:t xml:space="preserve">disposiciones </w:t>
      </w:r>
      <w:r w:rsidRPr="00E02A80">
        <w:t>regulatorias,</w:t>
      </w:r>
      <w:r>
        <w:t xml:space="preserve"> </w:t>
      </w:r>
      <w:r w:rsidRPr="00E02A80">
        <w:t xml:space="preserve">especialmente </w:t>
      </w:r>
      <w:r w:rsidR="009859AB">
        <w:t xml:space="preserve">de </w:t>
      </w:r>
      <w:r w:rsidRPr="00E02A80">
        <w:t xml:space="preserve">aquellas que por su complejidad de monitoreo o definición son intensivas en </w:t>
      </w:r>
      <w:r>
        <w:t xml:space="preserve">el uso de </w:t>
      </w:r>
      <w:r w:rsidRPr="00E02A80">
        <w:t xml:space="preserve">información en lo relativo a los costos, ingresos e inversiones. </w:t>
      </w:r>
      <w:r w:rsidR="009859AB">
        <w:rPr>
          <w:lang w:val="es-MX"/>
        </w:rPr>
        <w:t xml:space="preserve">Específicamente, la información obtenida de los </w:t>
      </w:r>
      <w:r w:rsidR="009859AB" w:rsidRPr="007569F5">
        <w:t>agentes económicos preponderantes</w:t>
      </w:r>
      <w:r w:rsidR="009859AB">
        <w:t xml:space="preserve"> y </w:t>
      </w:r>
      <w:r w:rsidR="009859AB" w:rsidRPr="007569F5">
        <w:t>con poder sustancial de mercado</w:t>
      </w:r>
      <w:r w:rsidR="009859AB">
        <w:t xml:space="preserve">, </w:t>
      </w:r>
      <w:r w:rsidR="009859AB" w:rsidRPr="00AD0B9E">
        <w:rPr>
          <w:lang w:val="es-MX"/>
        </w:rPr>
        <w:t>podrá utilizarse como insumo para los procesos regulatorios que permitan identificar o evaluar prácticas anticompetitivas en el mercado, tal y como estrechamiento de márgenes o depredación de precios, entre otras previ</w:t>
      </w:r>
      <w:r w:rsidR="009859AB">
        <w:rPr>
          <w:lang w:val="es-MX"/>
        </w:rPr>
        <w:t>stas en la legislación vigente, así como c</w:t>
      </w:r>
      <w:r w:rsidR="009859AB" w:rsidRPr="00AD0B9E">
        <w:rPr>
          <w:lang w:val="es-MX"/>
        </w:rPr>
        <w:t>oadyuvar en el monitoreo de las obligaciones regulatorias de no discriminación.</w:t>
      </w:r>
      <w:r w:rsidR="009859AB">
        <w:rPr>
          <w:lang w:val="es-MX"/>
        </w:rPr>
        <w:t xml:space="preserve"> </w:t>
      </w:r>
      <w:r>
        <w:t xml:space="preserve">Por lo tanto, </w:t>
      </w:r>
      <w:r w:rsidRPr="00E02A80">
        <w:t xml:space="preserve">la separación contable </w:t>
      </w:r>
      <w:r>
        <w:t>representa un</w:t>
      </w:r>
      <w:r w:rsidRPr="00E02A80">
        <w:t xml:space="preserve"> insumo</w:t>
      </w:r>
      <w:r w:rsidR="000439DA">
        <w:t xml:space="preserve"> de información </w:t>
      </w:r>
      <w:r>
        <w:t xml:space="preserve">importante </w:t>
      </w:r>
      <w:r w:rsidRPr="00E02A80">
        <w:t xml:space="preserve">para el Instituto, </w:t>
      </w:r>
      <w:r>
        <w:t xml:space="preserve">ya que ayudará en </w:t>
      </w:r>
      <w:r w:rsidRPr="00E02A80">
        <w:t>el ejercicio de sus funciones regulatorias.</w:t>
      </w:r>
    </w:p>
    <w:p w14:paraId="66D5CC50" w14:textId="77777777" w:rsidR="00973A36" w:rsidRPr="00353A6B" w:rsidRDefault="00973A36" w:rsidP="00A555EF">
      <w:pPr>
        <w:pStyle w:val="Normalresolucion"/>
        <w:spacing w:before="0" w:after="0" w:line="276" w:lineRule="auto"/>
      </w:pPr>
    </w:p>
    <w:p w14:paraId="57B5B3A1" w14:textId="3848A922" w:rsidR="00D219F8" w:rsidRDefault="00571CAF" w:rsidP="00A555EF">
      <w:pPr>
        <w:pStyle w:val="Normalresolucion"/>
        <w:spacing w:before="0" w:after="0" w:line="276" w:lineRule="auto"/>
      </w:pPr>
      <w:r>
        <w:t xml:space="preserve">Ahora bien, la metodología de separación contable </w:t>
      </w:r>
      <w:r w:rsidR="00D219F8">
        <w:t xml:space="preserve">aplicable a los </w:t>
      </w:r>
      <w:r w:rsidR="00D219F8" w:rsidRPr="00E02A80">
        <w:t>agente</w:t>
      </w:r>
      <w:r w:rsidR="00D219F8">
        <w:t>s</w:t>
      </w:r>
      <w:r w:rsidR="00D219F8" w:rsidRPr="00E02A80">
        <w:t xml:space="preserve"> económico</w:t>
      </w:r>
      <w:r w:rsidR="00D219F8">
        <w:t>s</w:t>
      </w:r>
      <w:r w:rsidR="00D219F8" w:rsidRPr="00E02A80">
        <w:t xml:space="preserve"> preponderante</w:t>
      </w:r>
      <w:r w:rsidR="00D219F8">
        <w:t xml:space="preserve">s y </w:t>
      </w:r>
      <w:r w:rsidR="00D219F8" w:rsidRPr="00E02A80">
        <w:t>con poder sustancial de mercado</w:t>
      </w:r>
      <w:r w:rsidR="00DA5F67">
        <w:t xml:space="preserve">, </w:t>
      </w:r>
      <w:r>
        <w:t>es una metodolog</w:t>
      </w:r>
      <w:r w:rsidR="00DA5F67">
        <w:t>ía robusta</w:t>
      </w:r>
      <w:r w:rsidR="003C206F">
        <w:t xml:space="preserve"> </w:t>
      </w:r>
      <w:r w:rsidR="00283B88">
        <w:t xml:space="preserve">y </w:t>
      </w:r>
      <w:r w:rsidR="008065A9">
        <w:t xml:space="preserve">compleja, </w:t>
      </w:r>
      <w:r w:rsidR="00283B88">
        <w:t xml:space="preserve">acorde </w:t>
      </w:r>
      <w:r w:rsidR="001C2FEB">
        <w:t>con</w:t>
      </w:r>
      <w:r w:rsidR="00283B88">
        <w:t xml:space="preserve"> las mejores prácticas internacionales, </w:t>
      </w:r>
      <w:r w:rsidR="003C206F">
        <w:t xml:space="preserve">que incluye </w:t>
      </w:r>
      <w:r w:rsidR="004B75BE">
        <w:t>aspectos</w:t>
      </w:r>
      <w:r w:rsidR="001D3549">
        <w:t xml:space="preserve"> metodológicos</w:t>
      </w:r>
      <w:r w:rsidR="004B75BE">
        <w:t xml:space="preserve">, tales </w:t>
      </w:r>
      <w:r w:rsidR="003C206F">
        <w:t xml:space="preserve">como </w:t>
      </w:r>
      <w:r w:rsidR="003C206F" w:rsidRPr="003C206F">
        <w:t>principios</w:t>
      </w:r>
      <w:r w:rsidR="00EB143C">
        <w:t xml:space="preserve"> </w:t>
      </w:r>
      <w:r w:rsidR="003C206F" w:rsidRPr="003C206F">
        <w:t>generales, arquitectura</w:t>
      </w:r>
      <w:r w:rsidR="003C206F">
        <w:t xml:space="preserve"> de tres niveles</w:t>
      </w:r>
      <w:r w:rsidR="003C206F" w:rsidRPr="003C206F">
        <w:t xml:space="preserve">, base de costos e ingresos, </w:t>
      </w:r>
      <w:r w:rsidR="003C206F" w:rsidRPr="008B5B40">
        <w:t>mantenimiento de capital y cálculo de su depreciación,</w:t>
      </w:r>
      <w:r w:rsidR="00EB143C" w:rsidRPr="008B5B40">
        <w:t xml:space="preserve"> </w:t>
      </w:r>
      <w:r w:rsidR="003C206F" w:rsidRPr="008B5B40">
        <w:t>cálculo del costo de capital, atribución de costos a servicios, definición de cargos de transferencia, criterios de imputación de costos e ingresos, definición de vidas útiles</w:t>
      </w:r>
      <w:r w:rsidR="001C2FEB">
        <w:t xml:space="preserve"> y</w:t>
      </w:r>
      <w:r w:rsidR="003C206F" w:rsidRPr="008B5B40">
        <w:t xml:space="preserve"> estudios de soporte, entre otros.</w:t>
      </w:r>
      <w:r w:rsidR="00283B88" w:rsidRPr="008B5B40">
        <w:t xml:space="preserve"> </w:t>
      </w:r>
      <w:r w:rsidR="001C2FEB">
        <w:t>No obstante su complejidad, la</w:t>
      </w:r>
      <w:r w:rsidR="00D219F8" w:rsidRPr="008B5B40">
        <w:t xml:space="preserve"> información </w:t>
      </w:r>
      <w:r w:rsidR="001C2FEB">
        <w:t xml:space="preserve">que se obtenga </w:t>
      </w:r>
      <w:r w:rsidR="00DA5F67" w:rsidRPr="008B5B40">
        <w:t>permitirá al Instituto tener</w:t>
      </w:r>
      <w:r w:rsidR="00D219F8" w:rsidRPr="008B5B40">
        <w:t xml:space="preserve"> la posibilidad de</w:t>
      </w:r>
      <w:r w:rsidR="00EB143C" w:rsidRPr="008B5B40">
        <w:t xml:space="preserve"> </w:t>
      </w:r>
      <w:r w:rsidR="00D219F8" w:rsidRPr="008B5B40">
        <w:t>identificar potenciales prácticas anticompetitivas, tales como estrechamiento de márgenes, depredación de</w:t>
      </w:r>
      <w:r w:rsidR="00EB143C" w:rsidRPr="008B5B40">
        <w:t xml:space="preserve"> </w:t>
      </w:r>
      <w:r w:rsidR="00D219F8" w:rsidRPr="008B5B40">
        <w:t>precios o subsidios cruzados, entre otras conductas, así como detectar un potencial trato discriminatorio</w:t>
      </w:r>
      <w:r w:rsidR="00EB143C" w:rsidRPr="008B5B40">
        <w:t xml:space="preserve"> </w:t>
      </w:r>
      <w:r w:rsidR="00D219F8" w:rsidRPr="008B5B40">
        <w:t>en la prestación de s</w:t>
      </w:r>
      <w:r w:rsidR="001D3549" w:rsidRPr="008B5B40">
        <w:t>ervicios mayoristas, entre otros objetivos.</w:t>
      </w:r>
    </w:p>
    <w:p w14:paraId="568D52EB" w14:textId="77777777" w:rsidR="00973A36" w:rsidRDefault="00973A36" w:rsidP="00A555EF">
      <w:pPr>
        <w:pStyle w:val="Normalresolucion"/>
        <w:spacing w:before="0" w:after="0" w:line="276" w:lineRule="auto"/>
      </w:pPr>
    </w:p>
    <w:p w14:paraId="70B8FE1A" w14:textId="44B51990" w:rsidR="007F35F4" w:rsidRDefault="007F35F4" w:rsidP="00A555EF">
      <w:pPr>
        <w:pStyle w:val="Normalresolucion"/>
        <w:spacing w:before="0" w:after="0" w:line="276" w:lineRule="auto"/>
      </w:pPr>
      <w:r>
        <w:t>Es así que</w:t>
      </w:r>
      <w:r w:rsidR="00F61C8E">
        <w:t>,</w:t>
      </w:r>
      <w:r>
        <w:t xml:space="preserve"> como primer hito para implementar la metodología de separación contable, en el Acuerdo se mandató que los</w:t>
      </w:r>
      <w:r w:rsidR="00BA0E5E">
        <w:t xml:space="preserve"> concesionarios y</w:t>
      </w:r>
      <w:r w:rsidR="00E77C6C">
        <w:t>/o</w:t>
      </w:r>
      <w:r w:rsidR="00BA0E5E">
        <w:t xml:space="preserve"> autorizados </w:t>
      </w:r>
      <w:r w:rsidR="00BA0E5E">
        <w:rPr>
          <w:lang w:val="es-MX"/>
        </w:rPr>
        <w:t>que</w:t>
      </w:r>
      <w:r w:rsidR="008A5BC1">
        <w:rPr>
          <w:lang w:val="es-MX"/>
        </w:rPr>
        <w:t xml:space="preserve"> a la entrada en vigor de la metodología contenida en el Acuerdo formaran parte de los</w:t>
      </w:r>
      <w:r w:rsidR="00BA0E5E" w:rsidRPr="00BA0E5E">
        <w:rPr>
          <w:lang w:val="es-MX"/>
        </w:rPr>
        <w:t xml:space="preserve"> agentes económicos preponderantes</w:t>
      </w:r>
      <w:r w:rsidR="00212D87">
        <w:rPr>
          <w:lang w:val="es-MX"/>
        </w:rPr>
        <w:t>,</w:t>
      </w:r>
      <w:r w:rsidR="00BA0E5E" w:rsidRPr="00BA0E5E">
        <w:rPr>
          <w:lang w:val="es-MX"/>
        </w:rPr>
        <w:t xml:space="preserve"> con poder sustancial de mercado</w:t>
      </w:r>
      <w:r w:rsidR="00212D87">
        <w:rPr>
          <w:lang w:val="es-MX"/>
        </w:rPr>
        <w:t xml:space="preserve"> o </w:t>
      </w:r>
      <w:r w:rsidR="00212D87" w:rsidRPr="00212D87">
        <w:rPr>
          <w:lang w:val="es-MX"/>
        </w:rPr>
        <w:t>se les haya otorgado una concesión con carácter de red compartida mayorista</w:t>
      </w:r>
      <w:r w:rsidR="00BA0E5E" w:rsidRPr="00BA0E5E">
        <w:rPr>
          <w:lang w:val="es-MX"/>
        </w:rPr>
        <w:t xml:space="preserve">, </w:t>
      </w:r>
      <w:r w:rsidR="00BA0E5E">
        <w:t>atendiendo a lo establecido en</w:t>
      </w:r>
      <w:r>
        <w:t xml:space="preserve"> la disposición </w:t>
      </w:r>
      <w:r w:rsidR="002B5D14">
        <w:t xml:space="preserve">DÉCIMA CUARTA </w:t>
      </w:r>
      <w:r w:rsidR="00F61C8E">
        <w:t xml:space="preserve">y </w:t>
      </w:r>
      <w:r w:rsidR="002B5D14">
        <w:t>el Transitorio TERCERO</w:t>
      </w:r>
      <w:r w:rsidR="00F61C8E">
        <w:t xml:space="preserve"> </w:t>
      </w:r>
      <w:r>
        <w:t>de</w:t>
      </w:r>
      <w:r w:rsidR="00BA0E5E">
        <w:t>l</w:t>
      </w:r>
      <w:r w:rsidR="008A5BC1">
        <w:t xml:space="preserve"> propio</w:t>
      </w:r>
      <w:r>
        <w:t xml:space="preserve"> </w:t>
      </w:r>
      <w:r w:rsidR="00BA0E5E">
        <w:t>A</w:t>
      </w:r>
      <w:r>
        <w:t>cuerdo, debían presentar</w:t>
      </w:r>
      <w:r w:rsidR="00F61C8E">
        <w:t>, para aprobación del Instituto,</w:t>
      </w:r>
      <w:r>
        <w:t xml:space="preserve"> su propuesta de programa de implementación de separación contable</w:t>
      </w:r>
      <w:r w:rsidR="00F61C8E">
        <w:t xml:space="preserve">, como prerrequisito para poder entregar, a más tardar al 31 de diciembre del presente año, su información de separación contable correspondiente al año </w:t>
      </w:r>
      <w:r w:rsidR="002B5D14">
        <w:t xml:space="preserve">fiscal </w:t>
      </w:r>
      <w:r w:rsidR="00F61C8E">
        <w:t>2017.</w:t>
      </w:r>
    </w:p>
    <w:p w14:paraId="72A282C6" w14:textId="77777777" w:rsidR="00973A36" w:rsidRPr="00353A6B" w:rsidRDefault="00973A36" w:rsidP="00A555EF">
      <w:pPr>
        <w:pStyle w:val="Normalresolucion"/>
        <w:spacing w:before="0" w:after="0" w:line="276" w:lineRule="auto"/>
        <w:rPr>
          <w:lang w:val="es-MX"/>
        </w:rPr>
      </w:pPr>
    </w:p>
    <w:p w14:paraId="79152A2E" w14:textId="7016B328" w:rsidR="00565424" w:rsidRDefault="004D6A7F" w:rsidP="00A555EF">
      <w:pPr>
        <w:pStyle w:val="Normalresolucion"/>
        <w:spacing w:before="0" w:after="0" w:line="276" w:lineRule="auto"/>
      </w:pPr>
      <w:r w:rsidRPr="008B5B40">
        <w:lastRenderedPageBreak/>
        <w:t xml:space="preserve">Sin embargo, derivado del proceso de implementación de la metodología de separación </w:t>
      </w:r>
      <w:r w:rsidR="003C1827">
        <w:t xml:space="preserve">contable </w:t>
      </w:r>
      <w:r w:rsidRPr="008B5B40">
        <w:t xml:space="preserve">se identificó que </w:t>
      </w:r>
      <w:r w:rsidR="004C5CF2">
        <w:t xml:space="preserve">para las afiliadas independientes </w:t>
      </w:r>
      <w:r w:rsidR="00A71D95">
        <w:t>del</w:t>
      </w:r>
      <w:r w:rsidRPr="008B5B40">
        <w:t xml:space="preserve"> agente económico preponderante en el sector de radiodifusión (AEPR) </w:t>
      </w:r>
      <w:r w:rsidR="00F730DC">
        <w:t xml:space="preserve">la metodología resulta compleja </w:t>
      </w:r>
      <w:r w:rsidR="007370CB">
        <w:t xml:space="preserve">toda vez que solicita una desagregación que supera sustancialmente el nivel de operación de dichas afiliadas, por lo que tienen </w:t>
      </w:r>
      <w:r w:rsidR="00A71D95">
        <w:t xml:space="preserve">dificultades </w:t>
      </w:r>
      <w:r w:rsidRPr="008B5B40">
        <w:t>para implementar</w:t>
      </w:r>
      <w:r>
        <w:t>,</w:t>
      </w:r>
      <w:r w:rsidRPr="008B5B40">
        <w:t xml:space="preserve"> de manera individual</w:t>
      </w:r>
      <w:r>
        <w:t>,</w:t>
      </w:r>
      <w:r w:rsidRPr="008B5B40">
        <w:t xml:space="preserve"> </w:t>
      </w:r>
      <w:r>
        <w:t>lo mandatado</w:t>
      </w:r>
      <w:r w:rsidRPr="008B5B40">
        <w:t xml:space="preserve"> en el Acuerdo</w:t>
      </w:r>
      <w:r w:rsidR="007370CB">
        <w:t>.</w:t>
      </w:r>
      <w:r w:rsidR="00565424">
        <w:t xml:space="preserve"> </w:t>
      </w:r>
    </w:p>
    <w:p w14:paraId="31E3F76C" w14:textId="77777777" w:rsidR="00973A36" w:rsidRPr="008B5B40" w:rsidRDefault="00973A36" w:rsidP="00A555EF">
      <w:pPr>
        <w:pStyle w:val="Normalresolucion"/>
        <w:spacing w:before="0" w:after="0" w:line="276" w:lineRule="auto"/>
      </w:pPr>
    </w:p>
    <w:p w14:paraId="623BA312" w14:textId="72622B69" w:rsidR="004D6A7F" w:rsidRDefault="007370CB" w:rsidP="00A555EF">
      <w:pPr>
        <w:pStyle w:val="Normalresolucion"/>
        <w:spacing w:before="0" w:after="0" w:line="276" w:lineRule="auto"/>
      </w:pPr>
      <w:r>
        <w:t xml:space="preserve">Lo anterior, en virtud de que las </w:t>
      </w:r>
      <w:r w:rsidR="004D6A7F" w:rsidRPr="008B5B40">
        <w:t xml:space="preserve">afiliadas independientes </w:t>
      </w:r>
      <w:r w:rsidR="004D6A7F">
        <w:t>se caracterizan por tener una cobertura limitada</w:t>
      </w:r>
      <w:r w:rsidR="00DD73C2">
        <w:t xml:space="preserve">, </w:t>
      </w:r>
      <w:r w:rsidR="004D6A7F">
        <w:t>por prestar pocos servicios</w:t>
      </w:r>
      <w:r w:rsidR="00DD73C2">
        <w:t xml:space="preserve"> y tener </w:t>
      </w:r>
      <w:r w:rsidR="004D6A7F">
        <w:t xml:space="preserve">contenidos propios limitados, lo que deriva en que sus ingresos se </w:t>
      </w:r>
      <w:r w:rsidR="004D6A7F" w:rsidRPr="008B5B40">
        <w:t>obt</w:t>
      </w:r>
      <w:r w:rsidR="004D6A7F">
        <w:t>engan</w:t>
      </w:r>
      <w:r w:rsidR="004D6A7F" w:rsidRPr="008B5B40">
        <w:t xml:space="preserve"> </w:t>
      </w:r>
      <w:r w:rsidR="004D6A7F">
        <w:t xml:space="preserve">principalmente </w:t>
      </w:r>
      <w:r w:rsidR="004D6A7F" w:rsidRPr="008B5B40">
        <w:t xml:space="preserve">por la retransmisión de contenidos </w:t>
      </w:r>
      <w:r w:rsidR="004D6A7F">
        <w:t xml:space="preserve">de terceros </w:t>
      </w:r>
      <w:r w:rsidR="004D6A7F" w:rsidRPr="008B5B40">
        <w:t>y</w:t>
      </w:r>
      <w:r w:rsidR="004D6A7F">
        <w:t>, en algunos casos, por la venta de espacios publicitarios en su</w:t>
      </w:r>
      <w:r w:rsidR="004D6A7F" w:rsidRPr="008B5B40">
        <w:t xml:space="preserve"> </w:t>
      </w:r>
      <w:r w:rsidR="004D6A7F">
        <w:t>zona de cobertura</w:t>
      </w:r>
      <w:r w:rsidR="004D6A7F" w:rsidRPr="008B5B40">
        <w:t>.</w:t>
      </w:r>
    </w:p>
    <w:p w14:paraId="3B285940" w14:textId="77777777" w:rsidR="00973A36" w:rsidRDefault="00973A36" w:rsidP="00A555EF">
      <w:pPr>
        <w:pStyle w:val="Normalresolucion"/>
        <w:spacing w:before="0" w:after="0" w:line="276" w:lineRule="auto"/>
      </w:pPr>
    </w:p>
    <w:p w14:paraId="6FB1ABF3" w14:textId="74212070" w:rsidR="002F5B28" w:rsidRDefault="007B165F" w:rsidP="00A555EF">
      <w:pPr>
        <w:pStyle w:val="Normalresolucion"/>
        <w:spacing w:before="0" w:after="0" w:line="276" w:lineRule="auto"/>
      </w:pPr>
      <w:r>
        <w:t>Adicionalmente</w:t>
      </w:r>
      <w:r w:rsidR="002F5B28">
        <w:t>, se puede advertir que l</w:t>
      </w:r>
      <w:r w:rsidR="00EF5124">
        <w:t xml:space="preserve">a operación de las afiliadas independientes resulta menos compleja </w:t>
      </w:r>
      <w:r>
        <w:t xml:space="preserve">que la de </w:t>
      </w:r>
      <w:r w:rsidR="002F5B28">
        <w:t xml:space="preserve">otros concesionarios que prestan más servicios, </w:t>
      </w:r>
      <w:r>
        <w:t xml:space="preserve">tanto minoristas como mayoristas, </w:t>
      </w:r>
      <w:r w:rsidR="00F36D40">
        <w:t>por lo que l</w:t>
      </w:r>
      <w:r w:rsidR="001F3998">
        <w:t>a infor</w:t>
      </w:r>
      <w:r w:rsidR="00B0532F">
        <w:t>mación que se genera es mínima</w:t>
      </w:r>
      <w:r w:rsidR="004E3914">
        <w:t xml:space="preserve"> </w:t>
      </w:r>
      <w:r w:rsidR="00B0532F">
        <w:t>y,</w:t>
      </w:r>
      <w:r w:rsidR="004E3914">
        <w:t xml:space="preserve"> en consecuencia, los requerimientos de información por parte del regulador se pueden minimizar</w:t>
      </w:r>
      <w:r w:rsidR="001F3998">
        <w:t>.</w:t>
      </w:r>
    </w:p>
    <w:p w14:paraId="35E64C1E" w14:textId="77777777" w:rsidR="00973A36" w:rsidRDefault="00973A36" w:rsidP="00A555EF">
      <w:pPr>
        <w:pStyle w:val="Normalresolucion"/>
        <w:spacing w:before="0" w:after="0" w:line="276" w:lineRule="auto"/>
      </w:pPr>
    </w:p>
    <w:p w14:paraId="7B4A6C82" w14:textId="21FA81A7" w:rsidR="00DB3152" w:rsidRDefault="00DB3152" w:rsidP="00A555EF">
      <w:pPr>
        <w:pStyle w:val="Normalresolucion"/>
        <w:spacing w:before="0" w:after="0" w:line="276" w:lineRule="auto"/>
      </w:pPr>
      <w:r>
        <w:t>Derivado de lo anterior</w:t>
      </w:r>
      <w:r w:rsidR="008000B4">
        <w:t xml:space="preserve"> y en aras de facilitar la implementación de la metodología sin descuidar el cumplimiento de los objetivos regulatorios correspondientes, establecidos en el Acuerdo</w:t>
      </w:r>
      <w:r>
        <w:t xml:space="preserve">, se decidió revisar la carga regulatoria que la implementación de la metodología de separación contable implica para las afiliadas independientes, en </w:t>
      </w:r>
      <w:r w:rsidR="008F106B">
        <w:t>pro de facilitar su implementación</w:t>
      </w:r>
      <w:r w:rsidR="00C85BBC">
        <w:t>,</w:t>
      </w:r>
      <w:r w:rsidR="008F106B">
        <w:t xml:space="preserve"> pero</w:t>
      </w:r>
      <w:r w:rsidR="008000B4">
        <w:t>, como se ha señalado,</w:t>
      </w:r>
      <w:r w:rsidR="008F106B">
        <w:t xml:space="preserve"> sin comprometer el logro de los objetivos regulatorios planteados en el Acuerdo.</w:t>
      </w:r>
    </w:p>
    <w:p w14:paraId="224C98CB" w14:textId="77777777" w:rsidR="00973A36" w:rsidRDefault="00973A36" w:rsidP="00A555EF">
      <w:pPr>
        <w:pStyle w:val="Normalresolucion"/>
        <w:spacing w:before="0" w:after="0" w:line="276" w:lineRule="auto"/>
      </w:pPr>
    </w:p>
    <w:p w14:paraId="7131A13F" w14:textId="388BDA45" w:rsidR="00B927AC" w:rsidRDefault="00815F51" w:rsidP="00A555EF">
      <w:pPr>
        <w:pStyle w:val="Normalresolucion"/>
        <w:spacing w:before="0" w:after="0" w:line="276" w:lineRule="auto"/>
      </w:pPr>
      <w:r>
        <w:t xml:space="preserve">Un mecanismo idóneo para </w:t>
      </w:r>
      <w:r w:rsidR="00B927AC">
        <w:t>facilitar la implementación de la metodología de separación contable</w:t>
      </w:r>
      <w:r w:rsidR="00EC6EE1">
        <w:t>,</w:t>
      </w:r>
      <w:r w:rsidR="00B927AC">
        <w:t xml:space="preserve"> </w:t>
      </w:r>
      <w:r>
        <w:t>tratándose de las</w:t>
      </w:r>
      <w:r w:rsidRPr="00815F51">
        <w:rPr>
          <w:rFonts w:asciiTheme="minorHAnsi" w:eastAsiaTheme="minorHAnsi" w:hAnsiTheme="minorHAnsi" w:cstheme="minorBidi"/>
          <w:lang w:val="es-MX" w:eastAsia="en-US"/>
        </w:rPr>
        <w:t xml:space="preserve"> </w:t>
      </w:r>
      <w:r w:rsidRPr="00815F51">
        <w:rPr>
          <w:lang w:val="es-MX"/>
        </w:rPr>
        <w:t>afiliadas independientes</w:t>
      </w:r>
      <w:r>
        <w:rPr>
          <w:lang w:val="es-MX"/>
        </w:rPr>
        <w:t>,</w:t>
      </w:r>
      <w:r>
        <w:t xml:space="preserve"> </w:t>
      </w:r>
      <w:r w:rsidR="00B927AC">
        <w:t xml:space="preserve">consiste en establecer formatos más simples para la presentación de la información, lo cual se puede lograr a través de </w:t>
      </w:r>
      <w:r w:rsidR="00B927AC" w:rsidRPr="008B5B40">
        <w:t xml:space="preserve">estados financieros </w:t>
      </w:r>
      <w:r w:rsidR="00B927AC">
        <w:t xml:space="preserve">que </w:t>
      </w:r>
      <w:r w:rsidR="00B927AC" w:rsidRPr="008B5B40">
        <w:t>incluyen conceptos contables</w:t>
      </w:r>
      <w:r w:rsidR="00B927AC">
        <w:t xml:space="preserve"> y que ya se emplean de manera interna y habitual en las operaciones de las afiliadas independientes.</w:t>
      </w:r>
    </w:p>
    <w:p w14:paraId="68416321" w14:textId="77777777" w:rsidR="00973A36" w:rsidRDefault="00973A36" w:rsidP="00A555EF">
      <w:pPr>
        <w:pStyle w:val="Normalresolucion"/>
        <w:spacing w:before="0" w:after="0" w:line="276" w:lineRule="auto"/>
      </w:pPr>
    </w:p>
    <w:p w14:paraId="1803EEFE" w14:textId="0F7AF8A5" w:rsidR="0065640E" w:rsidRDefault="0065640E" w:rsidP="00A555EF">
      <w:pPr>
        <w:pStyle w:val="Normalresolucion"/>
        <w:spacing w:before="0" w:after="0" w:line="276" w:lineRule="auto"/>
      </w:pPr>
      <w:r w:rsidRPr="008B5B40">
        <w:t>De manera específica</w:t>
      </w:r>
      <w:r w:rsidR="009E2EDB">
        <w:t xml:space="preserve"> para las </w:t>
      </w:r>
      <w:r w:rsidR="00B2381F">
        <w:rPr>
          <w:lang w:val="es-MX"/>
        </w:rPr>
        <w:t>afiliadas independientes</w:t>
      </w:r>
      <w:r w:rsidRPr="008B5B40">
        <w:t xml:space="preserve">, se </w:t>
      </w:r>
      <w:r w:rsidR="00B927AC">
        <w:t>propone adecuar los requerimientos</w:t>
      </w:r>
      <w:r w:rsidR="0013482B">
        <w:t xml:space="preserve"> de información contable mediante la </w:t>
      </w:r>
      <w:r w:rsidR="00324FFB">
        <w:t>entrega</w:t>
      </w:r>
      <w:r w:rsidR="0013482B">
        <w:t xml:space="preserve"> de</w:t>
      </w:r>
      <w:r w:rsidR="00EC6EE1">
        <w:t xml:space="preserve"> </w:t>
      </w:r>
      <w:r w:rsidRPr="008B5B40">
        <w:t>los siguientes formatos:</w:t>
      </w:r>
    </w:p>
    <w:p w14:paraId="7BA187A9" w14:textId="77777777" w:rsidR="00973A36" w:rsidRPr="008B5B40" w:rsidRDefault="00973A36" w:rsidP="00A555EF">
      <w:pPr>
        <w:pStyle w:val="Normalresolucion"/>
        <w:spacing w:before="0" w:after="0" w:line="276" w:lineRule="auto"/>
      </w:pPr>
    </w:p>
    <w:p w14:paraId="69F4388C" w14:textId="77777777" w:rsidR="0065640E" w:rsidRPr="00B2381F" w:rsidRDefault="005E0019" w:rsidP="00A555EF">
      <w:pPr>
        <w:pStyle w:val="Normalresolucion"/>
        <w:numPr>
          <w:ilvl w:val="0"/>
          <w:numId w:val="37"/>
        </w:numPr>
        <w:spacing w:before="0" w:after="0" w:line="276" w:lineRule="auto"/>
      </w:pPr>
      <w:r w:rsidRPr="00B2381F">
        <w:t xml:space="preserve">Estado </w:t>
      </w:r>
      <w:r w:rsidR="0065640E" w:rsidRPr="00B2381F">
        <w:t>de pérdidas y ganancias, y</w:t>
      </w:r>
    </w:p>
    <w:p w14:paraId="592A4E7D" w14:textId="77777777" w:rsidR="0065640E" w:rsidRPr="00B2381F" w:rsidRDefault="0065640E" w:rsidP="00A555EF">
      <w:pPr>
        <w:pStyle w:val="Normalresolucion"/>
        <w:numPr>
          <w:ilvl w:val="0"/>
          <w:numId w:val="37"/>
        </w:numPr>
        <w:spacing w:before="0" w:after="0" w:line="276" w:lineRule="auto"/>
      </w:pPr>
      <w:r w:rsidRPr="00B2381F">
        <w:t>Balanza de activos y pasivos.</w:t>
      </w:r>
    </w:p>
    <w:p w14:paraId="0DA714B2" w14:textId="77777777" w:rsidR="00973A36" w:rsidRDefault="00973A36" w:rsidP="00A555EF">
      <w:pPr>
        <w:pStyle w:val="Normalresolucion"/>
        <w:spacing w:before="0" w:after="0" w:line="276" w:lineRule="auto"/>
      </w:pPr>
    </w:p>
    <w:p w14:paraId="47120660" w14:textId="42F9FDC1" w:rsidR="005E0019" w:rsidRDefault="00E54867" w:rsidP="00A555EF">
      <w:pPr>
        <w:pStyle w:val="Normalresolucion"/>
        <w:spacing w:before="0" w:after="0" w:line="276" w:lineRule="auto"/>
      </w:pPr>
      <w:r w:rsidRPr="00B2381F">
        <w:lastRenderedPageBreak/>
        <w:t>Además, c</w:t>
      </w:r>
      <w:r w:rsidR="005E0019" w:rsidRPr="00B2381F">
        <w:t>on la finalidad de dar la mayor</w:t>
      </w:r>
      <w:r w:rsidR="005E0019" w:rsidRPr="00391099">
        <w:t xml:space="preserve"> flexibilidad y facilitar el cumplimiento de la obligación, </w:t>
      </w:r>
      <w:r w:rsidR="00A16573">
        <w:t xml:space="preserve">las afiliadas independientes </w:t>
      </w:r>
      <w:r w:rsidR="005E0019" w:rsidRPr="00391099">
        <w:t xml:space="preserve">podrían agregar cuentas o modificar las cuentas propuestas </w:t>
      </w:r>
      <w:r w:rsidR="005E0019">
        <w:t xml:space="preserve">de los formatos </w:t>
      </w:r>
      <w:r w:rsidR="005E0019" w:rsidRPr="00391099">
        <w:t xml:space="preserve">en la entrega de la información de separación contable. </w:t>
      </w:r>
    </w:p>
    <w:p w14:paraId="0B88AE5B" w14:textId="77777777" w:rsidR="00973A36" w:rsidRDefault="00973A36" w:rsidP="00A555EF">
      <w:pPr>
        <w:pStyle w:val="Normalresolucion"/>
        <w:spacing w:before="0" w:after="0" w:line="276" w:lineRule="auto"/>
      </w:pPr>
    </w:p>
    <w:p w14:paraId="198B591C" w14:textId="15D616E1" w:rsidR="00E54867" w:rsidRDefault="00E54867" w:rsidP="00A555EF">
      <w:pPr>
        <w:pStyle w:val="Normalresolucion"/>
        <w:spacing w:before="0" w:after="0" w:line="276" w:lineRule="auto"/>
      </w:pPr>
      <w:r>
        <w:t xml:space="preserve">Cabe señalar que </w:t>
      </w:r>
      <w:r w:rsidRPr="00231EFE">
        <w:t xml:space="preserve">el valor </w:t>
      </w:r>
      <w:r>
        <w:t xml:space="preserve">de la información obtenida de </w:t>
      </w:r>
      <w:r w:rsidRPr="00231EFE">
        <w:t xml:space="preserve">la separación contable para un </w:t>
      </w:r>
      <w:r>
        <w:t xml:space="preserve">operador tiene una relación con su tamaño, es decir, </w:t>
      </w:r>
      <w:r w:rsidRPr="00231EFE">
        <w:t xml:space="preserve">el beneficio regulatorio de disponer de la información de separación contable no es idéntico para todos los </w:t>
      </w:r>
      <w:r>
        <w:t>operadores</w:t>
      </w:r>
      <w:r w:rsidRPr="00231EFE">
        <w:t>, sino que</w:t>
      </w:r>
      <w:r>
        <w:t>, e</w:t>
      </w:r>
      <w:r w:rsidRPr="00231EFE">
        <w:t>n términos generales</w:t>
      </w:r>
      <w:r>
        <w:t xml:space="preserve">, </w:t>
      </w:r>
      <w:r w:rsidRPr="00231EFE">
        <w:t>se v</w:t>
      </w:r>
      <w:r>
        <w:t>a</w:t>
      </w:r>
      <w:r w:rsidRPr="00231EFE">
        <w:t xml:space="preserve"> incremen</w:t>
      </w:r>
      <w:r>
        <w:t>tado en función del tamaño del operador</w:t>
      </w:r>
      <w:r w:rsidRPr="00231EFE">
        <w:t>.</w:t>
      </w:r>
      <w:r>
        <w:t xml:space="preserve"> </w:t>
      </w:r>
    </w:p>
    <w:p w14:paraId="51387042" w14:textId="77777777" w:rsidR="00973A36" w:rsidRDefault="00973A36" w:rsidP="00A555EF">
      <w:pPr>
        <w:pStyle w:val="Normalresolucion"/>
        <w:spacing w:before="0" w:after="0" w:line="276" w:lineRule="auto"/>
      </w:pPr>
    </w:p>
    <w:p w14:paraId="11E63E8C" w14:textId="15510CDF" w:rsidR="00AE53CE" w:rsidRDefault="006F1B09" w:rsidP="00A555EF">
      <w:pPr>
        <w:pStyle w:val="Normalresolucion"/>
        <w:spacing w:before="0" w:after="0" w:line="276" w:lineRule="auto"/>
      </w:pPr>
      <w:r>
        <w:t xml:space="preserve">Con </w:t>
      </w:r>
      <w:r w:rsidR="005E0019">
        <w:t>lo anterior</w:t>
      </w:r>
      <w:r>
        <w:t xml:space="preserve"> se r</w:t>
      </w:r>
      <w:r w:rsidR="002F7F38">
        <w:t>educiría</w:t>
      </w:r>
      <w:r>
        <w:t xml:space="preserve"> </w:t>
      </w:r>
      <w:r w:rsidR="0065640E" w:rsidRPr="008B5B40">
        <w:t>sustancialmente el nivel de complejidad y entendimiento de la obligación de separación contable para las afili</w:t>
      </w:r>
      <w:r>
        <w:t>adas independientes del AEPR.</w:t>
      </w:r>
      <w:r w:rsidR="00AE53CE">
        <w:t xml:space="preserve"> </w:t>
      </w:r>
    </w:p>
    <w:p w14:paraId="616779F6" w14:textId="77777777" w:rsidR="00973A36" w:rsidRDefault="00973A36" w:rsidP="00A555EF">
      <w:pPr>
        <w:pStyle w:val="Normalresolucion"/>
        <w:spacing w:before="0" w:after="0" w:line="276" w:lineRule="auto"/>
      </w:pPr>
    </w:p>
    <w:p w14:paraId="430CA986" w14:textId="6681D204" w:rsidR="004C03EA" w:rsidRDefault="004C03EA" w:rsidP="00A555EF">
      <w:pPr>
        <w:pStyle w:val="Normalresolucion"/>
        <w:spacing w:before="0" w:after="0" w:line="276" w:lineRule="auto"/>
      </w:pPr>
      <w:r>
        <w:t>Adicionalmente,</w:t>
      </w:r>
      <w:r w:rsidR="00DD32CB">
        <w:t xml:space="preserve"> </w:t>
      </w:r>
      <w:r>
        <w:t xml:space="preserve">con el fin de favorecer que las afiliadas independientes puedan contar con un programa de implementación aprobado con antelación a la presentación </w:t>
      </w:r>
      <w:r w:rsidRPr="00B2381F">
        <w:t xml:space="preserve">de la información al 31 de diciembre de 2018 se considera adecuado establecer un procedimiento expedito para la presentación de su propuesta y, en su caso, aceptación por parte del Instituto. En tal sentido, dada la simplicidad de los formatos </w:t>
      </w:r>
      <w:r w:rsidR="0045629A" w:rsidRPr="00B2381F">
        <w:t xml:space="preserve">que se </w:t>
      </w:r>
      <w:r w:rsidRPr="00B2381F">
        <w:t>prop</w:t>
      </w:r>
      <w:r w:rsidR="0045629A" w:rsidRPr="00B2381F">
        <w:t>onen,</w:t>
      </w:r>
      <w:r w:rsidRPr="00B2381F">
        <w:t xml:space="preserve"> se considera suficiente </w:t>
      </w:r>
      <w:r w:rsidR="0045629A" w:rsidRPr="00B2381F">
        <w:t xml:space="preserve">que las afiliadas independientes realicen </w:t>
      </w:r>
      <w:r w:rsidRPr="00B2381F">
        <w:t xml:space="preserve">una única entrega del programa de implementación </w:t>
      </w:r>
      <w:r w:rsidR="0097313E" w:rsidRPr="00B2381F">
        <w:t>para dar cumplimiento a lo</w:t>
      </w:r>
      <w:r w:rsidRPr="00B2381F">
        <w:t xml:space="preserve"> dispuesto en el Acuerdo</w:t>
      </w:r>
      <w:r w:rsidR="00EA6D77" w:rsidRPr="00B2381F">
        <w:t>, sin que medie una solicitud de modificación por parte del Instituto</w:t>
      </w:r>
      <w:r w:rsidRPr="00B2381F">
        <w:t>.</w:t>
      </w:r>
    </w:p>
    <w:p w14:paraId="1D62D68C" w14:textId="77777777" w:rsidR="00973A36" w:rsidRPr="00B2381F" w:rsidRDefault="00973A36" w:rsidP="00A555EF">
      <w:pPr>
        <w:pStyle w:val="Normalresolucion"/>
        <w:spacing w:before="0" w:after="0" w:line="276" w:lineRule="auto"/>
      </w:pPr>
    </w:p>
    <w:p w14:paraId="57D05B63" w14:textId="0F0517A9" w:rsidR="00C85910" w:rsidRDefault="002F7F38" w:rsidP="00A555EF">
      <w:pPr>
        <w:pStyle w:val="Normalresolucion"/>
        <w:spacing w:before="0" w:after="0" w:line="276" w:lineRule="auto"/>
      </w:pPr>
      <w:r w:rsidRPr="00B2381F">
        <w:rPr>
          <w:lang w:val="es-MX"/>
        </w:rPr>
        <w:t>Por lo que hace al logro de los objetivos regulatorios, a</w:t>
      </w:r>
      <w:r w:rsidR="00C85910" w:rsidRPr="00B2381F">
        <w:rPr>
          <w:lang w:val="es-MX"/>
        </w:rPr>
        <w:t xml:space="preserve"> continuación, </w:t>
      </w:r>
      <w:r w:rsidR="00C85910" w:rsidRPr="00B2381F">
        <w:t xml:space="preserve">se </w:t>
      </w:r>
      <w:r w:rsidR="0053291C" w:rsidRPr="00B2381F">
        <w:t>describe</w:t>
      </w:r>
      <w:r w:rsidR="007D6213" w:rsidRPr="00B2381F">
        <w:t xml:space="preserve"> el </w:t>
      </w:r>
      <w:r w:rsidR="00C85910" w:rsidRPr="00B2381F">
        <w:t xml:space="preserve">impacto de </w:t>
      </w:r>
      <w:r w:rsidR="008F106B" w:rsidRPr="00B2381F">
        <w:t xml:space="preserve">adecuar </w:t>
      </w:r>
      <w:r w:rsidR="001A3BBC" w:rsidRPr="00B2381F">
        <w:t xml:space="preserve">la carga regulatoria </w:t>
      </w:r>
      <w:r w:rsidR="00E05AD8" w:rsidRPr="00B2381F">
        <w:rPr>
          <w:lang w:val="es-MX"/>
        </w:rPr>
        <w:t>para las afiliadas independientes del AEPR</w:t>
      </w:r>
      <w:r w:rsidR="001A3BBC" w:rsidRPr="00B2381F">
        <w:t xml:space="preserve"> </w:t>
      </w:r>
      <w:r w:rsidR="00C85910" w:rsidRPr="00B2381F">
        <w:t>sobre los principales objetivos de la separación contable</w:t>
      </w:r>
      <w:r w:rsidR="00CD4B42" w:rsidRPr="00B2381F">
        <w:t xml:space="preserve"> establecidos</w:t>
      </w:r>
      <w:r w:rsidR="00CD4B42">
        <w:t xml:space="preserve"> en el Acuerdo</w:t>
      </w:r>
      <w:r w:rsidR="000F7DD5">
        <w:t xml:space="preserve"> para </w:t>
      </w:r>
      <w:r w:rsidR="000F7DD5" w:rsidRPr="000F7DD5">
        <w:t>los agentes económicos preponderantes y con poder sustancial de mercado</w:t>
      </w:r>
      <w:r w:rsidR="000566AD">
        <w:t xml:space="preserve">, con el fin de validar que no se vean </w:t>
      </w:r>
      <w:r w:rsidR="000566AD" w:rsidRPr="00B2381F">
        <w:t>afectados</w:t>
      </w:r>
      <w:r w:rsidR="00C85910" w:rsidRPr="00B2381F">
        <w:t>:</w:t>
      </w:r>
    </w:p>
    <w:p w14:paraId="51696790" w14:textId="77777777" w:rsidR="00973A36" w:rsidRPr="00B2381F" w:rsidRDefault="00973A36" w:rsidP="00A555EF">
      <w:pPr>
        <w:pStyle w:val="Normalresolucion"/>
        <w:spacing w:before="0" w:after="0" w:line="276" w:lineRule="auto"/>
      </w:pPr>
    </w:p>
    <w:p w14:paraId="6F4EB968" w14:textId="2BA6D517" w:rsidR="00C85910" w:rsidRPr="00B2381F" w:rsidRDefault="00C85910" w:rsidP="00A555EF">
      <w:pPr>
        <w:pStyle w:val="Normalresolucion"/>
        <w:numPr>
          <w:ilvl w:val="0"/>
          <w:numId w:val="37"/>
        </w:numPr>
        <w:spacing w:before="0" w:after="0" w:line="276" w:lineRule="auto"/>
      </w:pPr>
      <w:r w:rsidRPr="00B2381F">
        <w:rPr>
          <w:i/>
        </w:rPr>
        <w:t>Identificar potenciales comportamientos anticompetitivos.</w:t>
      </w:r>
      <w:r w:rsidRPr="00B2381F">
        <w:t xml:space="preserve"> </w:t>
      </w:r>
      <w:r w:rsidR="00816ACE" w:rsidRPr="00816ACE">
        <w:rPr>
          <w:i/>
        </w:rPr>
        <w:t>A</w:t>
      </w:r>
      <w:r w:rsidRPr="00816ACE">
        <w:rPr>
          <w:i/>
        </w:rPr>
        <w:t xml:space="preserve"> </w:t>
      </w:r>
      <w:r w:rsidRPr="00B2381F">
        <w:rPr>
          <w:i/>
        </w:rPr>
        <w:t xml:space="preserve">priori </w:t>
      </w:r>
      <w:r w:rsidR="00816ACE">
        <w:t xml:space="preserve">se estima una baja probabilidad de que </w:t>
      </w:r>
      <w:r w:rsidR="00186B3A" w:rsidRPr="00B2381F">
        <w:t xml:space="preserve">las afiliadas independientes del AEPR </w:t>
      </w:r>
      <w:r w:rsidR="000F4E13">
        <w:t>incurran</w:t>
      </w:r>
      <w:r w:rsidR="00816ACE">
        <w:t xml:space="preserve"> en dichas prácticas </w:t>
      </w:r>
      <w:r w:rsidRPr="00B2381F">
        <w:t>debido a que</w:t>
      </w:r>
      <w:r w:rsidR="0009114A" w:rsidRPr="00B2381F">
        <w:t xml:space="preserve"> p</w:t>
      </w:r>
      <w:r w:rsidR="00C85BBC" w:rsidRPr="00B2381F">
        <w:t>restan pocos servicios, siendo el principal el de retransmisión de señal</w:t>
      </w:r>
      <w:r w:rsidR="0009114A" w:rsidRPr="00B2381F">
        <w:t xml:space="preserve">, y </w:t>
      </w:r>
      <w:r w:rsidRPr="00B2381F">
        <w:t xml:space="preserve">no </w:t>
      </w:r>
      <w:r w:rsidR="0009114A" w:rsidRPr="00B2381F">
        <w:t xml:space="preserve">enfrentan </w:t>
      </w:r>
      <w:r w:rsidRPr="00B2381F">
        <w:t>demanda de servicios mayoristas en la actualidad.</w:t>
      </w:r>
    </w:p>
    <w:p w14:paraId="2862701C" w14:textId="77777777" w:rsidR="00D52DD0" w:rsidRDefault="00D52DD0" w:rsidP="00A555EF">
      <w:pPr>
        <w:pStyle w:val="Normalresolucion"/>
        <w:spacing w:before="0" w:after="0" w:line="276" w:lineRule="auto"/>
        <w:ind w:left="720"/>
      </w:pPr>
    </w:p>
    <w:p w14:paraId="3A2BBFD2" w14:textId="7CB43501" w:rsidR="00FB7913" w:rsidRDefault="004516D3" w:rsidP="00A555EF">
      <w:pPr>
        <w:pStyle w:val="Normalresolucion"/>
        <w:spacing w:before="0" w:after="0" w:line="276" w:lineRule="auto"/>
        <w:ind w:left="720"/>
      </w:pPr>
      <w:r w:rsidRPr="00B2381F">
        <w:t xml:space="preserve">Adicionalmente, </w:t>
      </w:r>
      <w:r w:rsidR="00FB7913" w:rsidRPr="00B2381F">
        <w:rPr>
          <w:lang w:val="es-MX"/>
        </w:rPr>
        <w:t>el riesgo potencial de que otras empresas pertenecientes al AEPR utilicen a las afiliadas independientes para afectar la competencia se considera bajo ya que no se tienen vínculos de propiedad sobre ellas</w:t>
      </w:r>
      <w:r w:rsidRPr="00B2381F">
        <w:rPr>
          <w:lang w:val="es-MX"/>
        </w:rPr>
        <w:t>, t</w:t>
      </w:r>
      <w:r w:rsidR="00FB7913" w:rsidRPr="00B2381F">
        <w:rPr>
          <w:lang w:val="es-MX"/>
        </w:rPr>
        <w:t>an es así que l</w:t>
      </w:r>
      <w:r w:rsidR="00FB7913" w:rsidRPr="00B2381F">
        <w:t xml:space="preserve">os costos de operación, ingresos, inversiones y otros términos asociados a los servicios de las afiliadas independientes no son los de otras empresas </w:t>
      </w:r>
      <w:r w:rsidR="00212D87">
        <w:t xml:space="preserve">que forman parte </w:t>
      </w:r>
      <w:r w:rsidR="00FB7913" w:rsidRPr="00B2381F">
        <w:t>del mismo AEPR.</w:t>
      </w:r>
    </w:p>
    <w:p w14:paraId="3B6AAAA4" w14:textId="355B222F" w:rsidR="00E34EF6" w:rsidRDefault="00E34EF6" w:rsidP="00A555EF">
      <w:pPr>
        <w:pStyle w:val="Normalresolucion"/>
        <w:spacing w:before="0" w:after="0" w:line="276" w:lineRule="auto"/>
        <w:ind w:left="720"/>
      </w:pPr>
      <w:r w:rsidRPr="00B2381F">
        <w:t xml:space="preserve">Por lo tanto, </w:t>
      </w:r>
      <w:r w:rsidR="00212D87">
        <w:t xml:space="preserve">el objetivo de </w:t>
      </w:r>
      <w:r w:rsidRPr="00B2381F">
        <w:t>identifica</w:t>
      </w:r>
      <w:r w:rsidR="00212D87">
        <w:t>r</w:t>
      </w:r>
      <w:r w:rsidRPr="00B2381F">
        <w:t xml:space="preserve"> potenciales comportamientos anticompetitivos </w:t>
      </w:r>
      <w:r w:rsidR="00932A73" w:rsidRPr="00B2381F">
        <w:t>para</w:t>
      </w:r>
      <w:r w:rsidRPr="00B2381F">
        <w:t xml:space="preserve"> las afiliadas independientes del AEPR no se vería afectad</w:t>
      </w:r>
      <w:r w:rsidR="000F4E13">
        <w:t>o</w:t>
      </w:r>
      <w:r w:rsidR="003C508B" w:rsidRPr="00B2381F">
        <w:t xml:space="preserve"> al </w:t>
      </w:r>
      <w:r w:rsidR="00542767" w:rsidRPr="00B2381F">
        <w:t>adecuar</w:t>
      </w:r>
      <w:r w:rsidR="003C508B" w:rsidRPr="00B2381F">
        <w:t xml:space="preserve"> la carga regulatoria </w:t>
      </w:r>
      <w:r w:rsidR="00212D87">
        <w:t xml:space="preserve">en materia de separación contable </w:t>
      </w:r>
      <w:r w:rsidR="003C508B" w:rsidRPr="00B2381F">
        <w:t>para estos agentes</w:t>
      </w:r>
      <w:r w:rsidRPr="00B2381F">
        <w:t>.</w:t>
      </w:r>
    </w:p>
    <w:p w14:paraId="043B3780" w14:textId="77777777" w:rsidR="00973A36" w:rsidRPr="00B2381F" w:rsidRDefault="00973A36" w:rsidP="00A555EF">
      <w:pPr>
        <w:pStyle w:val="Normalresolucion"/>
        <w:spacing w:before="0" w:after="0" w:line="276" w:lineRule="auto"/>
        <w:ind w:left="720"/>
      </w:pPr>
    </w:p>
    <w:p w14:paraId="062116C5" w14:textId="3DCBE488" w:rsidR="00C85910" w:rsidRDefault="00C85910" w:rsidP="00A555EF">
      <w:pPr>
        <w:pStyle w:val="Normalresolucion"/>
        <w:numPr>
          <w:ilvl w:val="0"/>
          <w:numId w:val="37"/>
        </w:numPr>
        <w:spacing w:before="0" w:after="0" w:line="276" w:lineRule="auto"/>
      </w:pPr>
      <w:r w:rsidRPr="00B2381F">
        <w:rPr>
          <w:i/>
        </w:rPr>
        <w:t>Identificar potencial trato discriminatorio.</w:t>
      </w:r>
      <w:r w:rsidRPr="00B2381F">
        <w:t xml:space="preserve"> </w:t>
      </w:r>
      <w:r w:rsidR="00186B3A" w:rsidRPr="00B2381F">
        <w:t>Debido a</w:t>
      </w:r>
      <w:r w:rsidRPr="00B2381F">
        <w:t xml:space="preserve"> que tiene</w:t>
      </w:r>
      <w:r w:rsidR="00EC0906" w:rsidRPr="00B2381F">
        <w:t>n</w:t>
      </w:r>
      <w:r w:rsidRPr="00B2381F">
        <w:t xml:space="preserve"> </w:t>
      </w:r>
      <w:r w:rsidR="0005208A">
        <w:t>baja</w:t>
      </w:r>
      <w:r w:rsidR="00441746">
        <w:t xml:space="preserve"> o nula</w:t>
      </w:r>
      <w:r w:rsidR="0005208A">
        <w:t xml:space="preserve"> </w:t>
      </w:r>
      <w:r w:rsidRPr="00B2381F">
        <w:t xml:space="preserve">demanda de servicios mayoristas, </w:t>
      </w:r>
      <w:r w:rsidR="00441746">
        <w:t xml:space="preserve">es poco probable que se encuentren en la posición de </w:t>
      </w:r>
      <w:r w:rsidRPr="00B2381F">
        <w:t>emplear prácticas de trato discriminatorio</w:t>
      </w:r>
      <w:r w:rsidR="004217EB" w:rsidRPr="00B2381F">
        <w:t xml:space="preserve"> </w:t>
      </w:r>
      <w:r w:rsidR="007C3169" w:rsidRPr="00B2381F">
        <w:t>para</w:t>
      </w:r>
      <w:r w:rsidR="004217EB" w:rsidRPr="00B2381F">
        <w:t xml:space="preserve"> afectar </w:t>
      </w:r>
      <w:r w:rsidR="007C3169" w:rsidRPr="00B2381F">
        <w:t xml:space="preserve">el proceso de </w:t>
      </w:r>
      <w:r w:rsidR="004217EB" w:rsidRPr="00B2381F">
        <w:t xml:space="preserve">competencia </w:t>
      </w:r>
      <w:r w:rsidR="007C3169" w:rsidRPr="00B2381F">
        <w:t xml:space="preserve">y libre concurrencia </w:t>
      </w:r>
      <w:r w:rsidR="004217EB" w:rsidRPr="00B2381F">
        <w:t>en el sector</w:t>
      </w:r>
      <w:r w:rsidRPr="00B2381F">
        <w:t>.</w:t>
      </w:r>
    </w:p>
    <w:p w14:paraId="520B07FA" w14:textId="77777777" w:rsidR="00973A36" w:rsidRPr="00B2381F" w:rsidRDefault="00973A36" w:rsidP="00973A36">
      <w:pPr>
        <w:pStyle w:val="Normalresolucion"/>
        <w:spacing w:before="0" w:after="0" w:line="276" w:lineRule="auto"/>
        <w:ind w:left="720"/>
      </w:pPr>
    </w:p>
    <w:p w14:paraId="3E733817" w14:textId="10A3D4DD" w:rsidR="00C85910" w:rsidRDefault="00C85910" w:rsidP="00A555EF">
      <w:pPr>
        <w:pStyle w:val="Normalresolucion"/>
        <w:numPr>
          <w:ilvl w:val="0"/>
          <w:numId w:val="37"/>
        </w:numPr>
        <w:spacing w:before="0" w:after="0" w:line="276" w:lineRule="auto"/>
      </w:pPr>
      <w:r w:rsidRPr="00B2381F">
        <w:rPr>
          <w:i/>
        </w:rPr>
        <w:t>Otorgar certidumbre jurídica.</w:t>
      </w:r>
      <w:r w:rsidRPr="00B2381F">
        <w:t xml:space="preserve"> No se identifican aspectos que pudieran limitar la consecución de este objetivo regulatorio</w:t>
      </w:r>
      <w:r w:rsidR="00D97C7B" w:rsidRPr="00B2381F">
        <w:t xml:space="preserve"> debido a que la obligación de entregar información contable permanecerá para</w:t>
      </w:r>
      <w:r w:rsidR="006C7C5C" w:rsidRPr="00B2381F">
        <w:t xml:space="preserve"> las</w:t>
      </w:r>
      <w:r w:rsidR="006C7C5C" w:rsidRPr="00B2381F">
        <w:rPr>
          <w:lang w:val="es-MX"/>
        </w:rPr>
        <w:t xml:space="preserve"> afiliadas independientes del AEPR </w:t>
      </w:r>
      <w:r w:rsidR="006C7C5C" w:rsidRPr="00B2381F">
        <w:t xml:space="preserve">pero </w:t>
      </w:r>
      <w:r w:rsidR="00D97C7B" w:rsidRPr="00B2381F">
        <w:t xml:space="preserve">mediante formatos </w:t>
      </w:r>
      <w:r w:rsidR="00E67A4C" w:rsidRPr="00B2381F">
        <w:t>más simples</w:t>
      </w:r>
      <w:r w:rsidR="00D97C7B" w:rsidRPr="00B2381F">
        <w:t xml:space="preserve"> definidos por el Instituto</w:t>
      </w:r>
      <w:r w:rsidRPr="00B2381F">
        <w:t>.</w:t>
      </w:r>
    </w:p>
    <w:p w14:paraId="09869FCF" w14:textId="77777777" w:rsidR="00973A36" w:rsidRDefault="00973A36" w:rsidP="00973A36">
      <w:pPr>
        <w:pStyle w:val="Prrafodelista"/>
        <w:spacing w:after="0"/>
      </w:pPr>
    </w:p>
    <w:p w14:paraId="653BB0DB" w14:textId="74ED758A" w:rsidR="00B52931" w:rsidRDefault="00C85910" w:rsidP="00A555EF">
      <w:pPr>
        <w:pStyle w:val="Normalresolucion"/>
        <w:numPr>
          <w:ilvl w:val="0"/>
          <w:numId w:val="37"/>
        </w:numPr>
        <w:spacing w:before="0" w:after="0" w:line="276" w:lineRule="auto"/>
      </w:pPr>
      <w:r w:rsidRPr="00B2381F">
        <w:rPr>
          <w:i/>
        </w:rPr>
        <w:t>Garantizar la transparencia.</w:t>
      </w:r>
      <w:r w:rsidRPr="00B2381F">
        <w:t xml:space="preserve"> No se identifican aspectos</w:t>
      </w:r>
      <w:r w:rsidRPr="00F506B0">
        <w:t xml:space="preserve"> que pudieran limitar la consecución de este objetivo regulatorio, </w:t>
      </w:r>
      <w:r>
        <w:t>considerando que en cualquier caso el Instituto</w:t>
      </w:r>
      <w:r w:rsidRPr="00F506B0">
        <w:t xml:space="preserve"> dispondrá de los procesos de </w:t>
      </w:r>
      <w:r w:rsidRPr="00B2381F">
        <w:t xml:space="preserve">revisión </w:t>
      </w:r>
      <w:r w:rsidR="00B52931" w:rsidRPr="00B2381F">
        <w:t xml:space="preserve">de la </w:t>
      </w:r>
      <w:r w:rsidRPr="00B2381F">
        <w:t xml:space="preserve">información de separación contable y podrá </w:t>
      </w:r>
      <w:r w:rsidR="00B52931" w:rsidRPr="00B2381F">
        <w:t>evaluar el desempeño de los operadores por servicio bajo las condiciones actuales del mercado</w:t>
      </w:r>
      <w:r w:rsidRPr="00B2381F">
        <w:t>.</w:t>
      </w:r>
      <w:r w:rsidR="00B52931" w:rsidRPr="00B2381F">
        <w:t xml:space="preserve"> Además, conforme a las atribuciones del Instituto previstas en la LFTR, </w:t>
      </w:r>
      <w:r w:rsidR="007C3169" w:rsidRPr="00B2381F">
        <w:t xml:space="preserve">en cualquier momento </w:t>
      </w:r>
      <w:r w:rsidR="001F240B" w:rsidRPr="00B2381F">
        <w:t xml:space="preserve">este </w:t>
      </w:r>
      <w:r w:rsidR="00B52931" w:rsidRPr="00B2381F">
        <w:t>puede requerir a los sujetos regulados la información y documentación necesari</w:t>
      </w:r>
      <w:r w:rsidR="00EC0906" w:rsidRPr="00B2381F">
        <w:t>a</w:t>
      </w:r>
      <w:r w:rsidR="00B52931" w:rsidRPr="00B2381F">
        <w:t xml:space="preserve"> para el ejercicio de sus atribuciones.</w:t>
      </w:r>
    </w:p>
    <w:p w14:paraId="723E8D73" w14:textId="77777777" w:rsidR="00973A36" w:rsidRDefault="00973A36" w:rsidP="00973A36">
      <w:pPr>
        <w:pStyle w:val="Prrafodelista"/>
        <w:spacing w:after="0"/>
      </w:pPr>
    </w:p>
    <w:p w14:paraId="3DFCADFB" w14:textId="77777777" w:rsidR="00C85910" w:rsidRPr="008B5B40" w:rsidRDefault="00C85910" w:rsidP="00A555EF">
      <w:pPr>
        <w:pStyle w:val="Normalresolucion"/>
        <w:numPr>
          <w:ilvl w:val="0"/>
          <w:numId w:val="37"/>
        </w:numPr>
        <w:spacing w:before="0" w:after="0" w:line="276" w:lineRule="auto"/>
      </w:pPr>
      <w:r w:rsidRPr="00B2381F">
        <w:rPr>
          <w:i/>
        </w:rPr>
        <w:t>Brindar soporte en el control de precios.</w:t>
      </w:r>
      <w:r w:rsidRPr="00B2381F">
        <w:t xml:space="preserve"> </w:t>
      </w:r>
      <w:r w:rsidR="00CA3745" w:rsidRPr="00B2381F">
        <w:t xml:space="preserve">Si bien </w:t>
      </w:r>
      <w:r w:rsidR="00143687" w:rsidRPr="00B2381F">
        <w:t xml:space="preserve">la </w:t>
      </w:r>
      <w:r w:rsidR="00CA3745" w:rsidRPr="00B2381F">
        <w:t xml:space="preserve">utilidad de la </w:t>
      </w:r>
      <w:r w:rsidR="00143687" w:rsidRPr="00B2381F">
        <w:t xml:space="preserve">información de separación contable </w:t>
      </w:r>
      <w:r w:rsidRPr="00B2381F">
        <w:t>en materia de control de precios para el Instituto consistiría en la actualización del modelo de costos para</w:t>
      </w:r>
      <w:r w:rsidRPr="008B5B40">
        <w:t xml:space="preserve"> los servicios de la oferta pública de infraestructura del AEPR</w:t>
      </w:r>
      <w:r w:rsidR="00CA3745" w:rsidRPr="00CA3745">
        <w:t xml:space="preserve">, </w:t>
      </w:r>
      <w:r w:rsidR="007C5F7C">
        <w:t xml:space="preserve">y dado que dicho </w:t>
      </w:r>
      <w:r w:rsidR="007C5F7C" w:rsidRPr="007C5F7C">
        <w:t xml:space="preserve">modelo se efectúa con base en información de los concesionarios que conforman </w:t>
      </w:r>
      <w:r w:rsidR="007C5F7C">
        <w:t>el AEPR</w:t>
      </w:r>
      <w:r w:rsidR="007C5F7C" w:rsidRPr="007C5F7C">
        <w:t>, incluyendo a las afiliadas independientes</w:t>
      </w:r>
      <w:r w:rsidR="007C5F7C">
        <w:t xml:space="preserve">, se advierte que </w:t>
      </w:r>
      <w:r w:rsidR="00CA3745" w:rsidRPr="00CA3745">
        <w:t>conforme a las atribuciones del Instituto previstas en la LFTR, en cualquier momento este puede requerir a los sujetos regulados la información y documentación necesaria para el ejercicio de sus atribu</w:t>
      </w:r>
      <w:r w:rsidR="002F7F38">
        <w:t>ciones</w:t>
      </w:r>
      <w:r w:rsidRPr="008B5B40">
        <w:t>.</w:t>
      </w:r>
    </w:p>
    <w:p w14:paraId="634E5786" w14:textId="77777777" w:rsidR="00973A36" w:rsidRDefault="00973A36" w:rsidP="00A555EF">
      <w:pPr>
        <w:pStyle w:val="Normalresolucion"/>
        <w:spacing w:before="0" w:after="0" w:line="276" w:lineRule="auto"/>
      </w:pPr>
    </w:p>
    <w:p w14:paraId="21AB49A8" w14:textId="5DB37B46" w:rsidR="001D7716" w:rsidRDefault="007C3169" w:rsidP="00A555EF">
      <w:pPr>
        <w:pStyle w:val="Normalresolucion"/>
        <w:spacing w:before="0" w:after="0" w:line="276" w:lineRule="auto"/>
      </w:pPr>
      <w:r w:rsidRPr="008B5B40">
        <w:t>Por lo anterior</w:t>
      </w:r>
      <w:r w:rsidR="00283B88" w:rsidRPr="008B5B40">
        <w:t xml:space="preserve">, </w:t>
      </w:r>
      <w:r w:rsidRPr="008B5B40">
        <w:t xml:space="preserve">la </w:t>
      </w:r>
      <w:r w:rsidR="007A3E21">
        <w:t>adecuación</w:t>
      </w:r>
      <w:r w:rsidRPr="008B5B40">
        <w:t xml:space="preserve"> de la carga regulatoria para las afiliadas independientes del AEPR no tendría un impacto </w:t>
      </w:r>
      <w:r w:rsidR="0099616E">
        <w:t xml:space="preserve">negativo </w:t>
      </w:r>
      <w:r w:rsidRPr="008B5B40">
        <w:t>en los obje</w:t>
      </w:r>
      <w:r w:rsidR="00F13CA1">
        <w:t>tivos planteados en el Acuerdo. Asimismo, a</w:t>
      </w:r>
      <w:r w:rsidR="001D7716">
        <w:t xml:space="preserve"> través de esta alternativa de formatos simplificados y las indicaciones señaladas anteriormente</w:t>
      </w:r>
      <w:r w:rsidR="001D7716" w:rsidRPr="004017E6">
        <w:t xml:space="preserve">, la implementación de la </w:t>
      </w:r>
      <w:r w:rsidR="001D7716">
        <w:t>obligación de</w:t>
      </w:r>
      <w:r w:rsidR="001D7716" w:rsidRPr="004017E6">
        <w:t xml:space="preserve"> separación contable, así como su cumplimiento</w:t>
      </w:r>
      <w:r w:rsidR="001D7716">
        <w:t>,</w:t>
      </w:r>
      <w:r w:rsidR="001D7716" w:rsidRPr="004017E6">
        <w:t xml:space="preserve"> se</w:t>
      </w:r>
      <w:r w:rsidR="00055CC1">
        <w:t xml:space="preserve">rán </w:t>
      </w:r>
      <w:r w:rsidR="001D7716" w:rsidRPr="004017E6">
        <w:t>más sencillo</w:t>
      </w:r>
      <w:r w:rsidR="00055CC1">
        <w:t>s</w:t>
      </w:r>
      <w:r w:rsidR="001D7716" w:rsidRPr="004017E6">
        <w:t xml:space="preserve"> </w:t>
      </w:r>
      <w:r w:rsidR="001D7716">
        <w:t>para</w:t>
      </w:r>
      <w:r w:rsidR="001D7716" w:rsidRPr="004017E6">
        <w:t xml:space="preserve"> las afiliadas independientes </w:t>
      </w:r>
      <w:r w:rsidR="001D7716" w:rsidRPr="004017E6">
        <w:rPr>
          <w:lang w:val="es-MX"/>
        </w:rPr>
        <w:t>del AEPR</w:t>
      </w:r>
      <w:r w:rsidR="003203DA">
        <w:t>.</w:t>
      </w:r>
    </w:p>
    <w:p w14:paraId="433572D8" w14:textId="63093073" w:rsidR="00F13CA1" w:rsidRDefault="00F13CA1" w:rsidP="00A555EF">
      <w:pPr>
        <w:pStyle w:val="Normalresolucion"/>
        <w:spacing w:before="0" w:after="0" w:line="276" w:lineRule="auto"/>
      </w:pPr>
      <w:r w:rsidRPr="008B5B40">
        <w:t xml:space="preserve">En </w:t>
      </w:r>
      <w:r>
        <w:t>conclusión</w:t>
      </w:r>
      <w:r w:rsidRPr="008B5B40">
        <w:t xml:space="preserve">, una versión simplificada de la obligación de separación contable para </w:t>
      </w:r>
      <w:r>
        <w:t xml:space="preserve">las afiliadas independientes del AEPR </w:t>
      </w:r>
      <w:r w:rsidRPr="008B5B40">
        <w:t xml:space="preserve">resultaría proporcional </w:t>
      </w:r>
      <w:r>
        <w:t>a su operación</w:t>
      </w:r>
      <w:r w:rsidR="00055CC1">
        <w:t xml:space="preserve">, toda vez que </w:t>
      </w:r>
      <w:r>
        <w:t xml:space="preserve">se prioriza </w:t>
      </w:r>
      <w:r w:rsidRPr="006A4F46">
        <w:t>la minimización de la carga regulatoria y se satisfac</w:t>
      </w:r>
      <w:r>
        <w:t>en</w:t>
      </w:r>
      <w:r w:rsidRPr="006A4F46">
        <w:t xml:space="preserve"> las necesidades </w:t>
      </w:r>
      <w:r>
        <w:t xml:space="preserve">de información </w:t>
      </w:r>
      <w:r w:rsidRPr="006A4F46">
        <w:t>del I</w:t>
      </w:r>
      <w:r>
        <w:t xml:space="preserve">nstituto mediante </w:t>
      </w:r>
      <w:r w:rsidRPr="006A4F46">
        <w:t>reportes financieros</w:t>
      </w:r>
      <w:r>
        <w:t xml:space="preserve"> más simples. </w:t>
      </w:r>
    </w:p>
    <w:p w14:paraId="72949E1D" w14:textId="77777777" w:rsidR="00973A36" w:rsidRDefault="00973A36" w:rsidP="00A555EF">
      <w:pPr>
        <w:pStyle w:val="Normalresolucion"/>
        <w:spacing w:before="0" w:after="0" w:line="276" w:lineRule="auto"/>
      </w:pPr>
    </w:p>
    <w:p w14:paraId="7483A6E0" w14:textId="6223D883" w:rsidR="00620000" w:rsidRDefault="00F13CA1" w:rsidP="00A555EF">
      <w:pPr>
        <w:pStyle w:val="Normalresolucion"/>
        <w:spacing w:before="0" w:after="0" w:line="276" w:lineRule="auto"/>
      </w:pPr>
      <w:r>
        <w:t>Por todo lo</w:t>
      </w:r>
      <w:r w:rsidR="004D7027" w:rsidRPr="007569F5">
        <w:t xml:space="preserve"> anterior, se considera </w:t>
      </w:r>
      <w:r w:rsidR="00C97F95">
        <w:t xml:space="preserve">que las modificaciones propuestas a la metodología </w:t>
      </w:r>
      <w:r w:rsidR="004D7027" w:rsidRPr="007569F5">
        <w:t>de separación contable establecida</w:t>
      </w:r>
      <w:r w:rsidR="0061257D" w:rsidRPr="007569F5">
        <w:t xml:space="preserve"> en el Acuerdo</w:t>
      </w:r>
      <w:r w:rsidR="004D7027" w:rsidRPr="007569F5">
        <w:t xml:space="preserve">, </w:t>
      </w:r>
      <w:r w:rsidR="00C97F95">
        <w:t>resultan proporcionales a la operación de las afiliadas independientes y no afectan el logro de los objetivos regulatorios</w:t>
      </w:r>
      <w:r w:rsidR="00F3659F">
        <w:t xml:space="preserve"> previstos en </w:t>
      </w:r>
      <w:r w:rsidR="00C97F95">
        <w:t>el Acuerdo.</w:t>
      </w:r>
      <w:r w:rsidR="0061257D" w:rsidRPr="007569F5">
        <w:t xml:space="preserve"> </w:t>
      </w:r>
    </w:p>
    <w:p w14:paraId="14360291" w14:textId="77777777" w:rsidR="00D2221D" w:rsidRPr="007569F5" w:rsidRDefault="00D2221D" w:rsidP="00A555EF">
      <w:pPr>
        <w:pStyle w:val="Normalresolucion"/>
        <w:spacing w:before="0" w:after="0" w:line="276" w:lineRule="auto"/>
      </w:pPr>
    </w:p>
    <w:p w14:paraId="79A5DA7B" w14:textId="79D57AEE" w:rsidR="000F16E7" w:rsidRDefault="00D2221D" w:rsidP="00A555EF">
      <w:pPr>
        <w:pStyle w:val="Ttulo2"/>
        <w:spacing w:before="0" w:after="0" w:line="276" w:lineRule="auto"/>
      </w:pPr>
      <w:r w:rsidRPr="007569F5">
        <w:t>TERCERO.</w:t>
      </w:r>
      <w:r>
        <w:t xml:space="preserve"> -</w:t>
      </w:r>
      <w:r w:rsidR="001C3EC4" w:rsidRPr="007569F5">
        <w:t xml:space="preserve"> </w:t>
      </w:r>
      <w:r w:rsidR="000F16E7" w:rsidRPr="007569F5">
        <w:t>CONSULTA PÚBLICA</w:t>
      </w:r>
    </w:p>
    <w:p w14:paraId="4E8DC24E" w14:textId="77777777" w:rsidR="00D2221D" w:rsidRPr="00D2221D" w:rsidRDefault="00D2221D" w:rsidP="00D2221D">
      <w:pPr>
        <w:spacing w:after="0"/>
      </w:pPr>
    </w:p>
    <w:p w14:paraId="6ABB8B4E" w14:textId="481C8FC5" w:rsidR="004229EB" w:rsidRDefault="00C8461E" w:rsidP="00A555EF">
      <w:pPr>
        <w:pStyle w:val="Normalresolucion"/>
        <w:spacing w:before="0" w:after="0" w:line="276" w:lineRule="auto"/>
      </w:pPr>
      <w:r w:rsidRPr="007569F5">
        <w:t xml:space="preserve">La consulta pública tiene por objeto cumplir con los principios de transparencia y participación ciudadana por parte del </w:t>
      </w:r>
      <w:r w:rsidRPr="00CD58A0">
        <w:t xml:space="preserve">Instituto, con la finalidad de recabar comentarios de la industria, de especialistas en la materia y del público en general, </w:t>
      </w:r>
      <w:r w:rsidR="004229EB" w:rsidRPr="00CD58A0">
        <w:t>que contribuyan a un mejor diseño y planteamiento d</w:t>
      </w:r>
      <w:r w:rsidR="006A369D" w:rsidRPr="00CD58A0">
        <w:t>e la propuesta de modificación</w:t>
      </w:r>
      <w:r w:rsidR="004229EB" w:rsidRPr="00CD58A0">
        <w:t xml:space="preserve"> que se pretende.</w:t>
      </w:r>
    </w:p>
    <w:p w14:paraId="0AC45CF9" w14:textId="77777777" w:rsidR="00D2221D" w:rsidRPr="00CD58A0" w:rsidRDefault="00D2221D" w:rsidP="00A555EF">
      <w:pPr>
        <w:pStyle w:val="Normalresolucion"/>
        <w:spacing w:before="0" w:after="0" w:line="276" w:lineRule="auto"/>
      </w:pPr>
    </w:p>
    <w:p w14:paraId="37DC1B75" w14:textId="1F212283" w:rsidR="001C3EC4" w:rsidRDefault="001C3EC4" w:rsidP="00A555EF">
      <w:pPr>
        <w:pStyle w:val="Normalresolucion"/>
        <w:spacing w:before="0" w:after="0" w:line="276" w:lineRule="auto"/>
      </w:pPr>
      <w:r w:rsidRPr="001C3EC4">
        <w:t xml:space="preserve">El artículo 51 de la </w:t>
      </w:r>
      <w:r w:rsidR="00BE18A8">
        <w:t xml:space="preserve">LFTR establece que, para la emisión </w:t>
      </w:r>
      <w:r w:rsidR="000F16E7">
        <w:t xml:space="preserve">y </w:t>
      </w:r>
      <w:r w:rsidR="00BE18A8">
        <w:t xml:space="preserve">modificación </w:t>
      </w:r>
      <w:r w:rsidR="000F16E7">
        <w:t xml:space="preserve">de reglas, </w:t>
      </w:r>
      <w:r w:rsidRPr="001C3EC4">
        <w:t xml:space="preserve">lineamientos, o disposiciones </w:t>
      </w:r>
      <w:r w:rsidR="00BE18A8">
        <w:t xml:space="preserve">administrativas </w:t>
      </w:r>
      <w:r w:rsidRPr="001C3EC4">
        <w:t>de carácter</w:t>
      </w:r>
      <w:r w:rsidR="000F16E7">
        <w:t xml:space="preserve"> gener</w:t>
      </w:r>
      <w:r w:rsidR="00BE18A8">
        <w:t>al</w:t>
      </w:r>
      <w:r w:rsidR="000F16E7">
        <w:t xml:space="preserve">, así como en cualquier </w:t>
      </w:r>
      <w:r w:rsidRPr="001C3EC4">
        <w:t>caso que determine el Pleno,</w:t>
      </w:r>
      <w:r w:rsidR="00BE18A8">
        <w:t xml:space="preserve"> </w:t>
      </w:r>
      <w:r w:rsidRPr="001C3EC4">
        <w:t>el Instituto deberá realizar consultas públicas bajo los</w:t>
      </w:r>
      <w:r w:rsidR="000F16E7">
        <w:t xml:space="preserve"> </w:t>
      </w:r>
      <w:r w:rsidRPr="001C3EC4">
        <w:t>principios de transparencia y participación ciudadana.</w:t>
      </w:r>
    </w:p>
    <w:p w14:paraId="5535B3DC" w14:textId="77777777" w:rsidR="00D2221D" w:rsidRDefault="00D2221D" w:rsidP="00A555EF">
      <w:pPr>
        <w:pStyle w:val="Normalresolucion"/>
        <w:spacing w:before="0" w:after="0" w:line="276" w:lineRule="auto"/>
      </w:pPr>
    </w:p>
    <w:p w14:paraId="12163578" w14:textId="2F3CF937" w:rsidR="00C8461E" w:rsidRDefault="00C8461E" w:rsidP="00A555EF">
      <w:pPr>
        <w:pStyle w:val="Normalresolucion"/>
        <w:spacing w:before="0" w:after="0" w:line="276" w:lineRule="auto"/>
      </w:pPr>
      <w:r w:rsidRPr="008A2D8E">
        <w:t>Asimismo, los Lineamientos de Consulta Pública y Análisis de Impacto Regulatorio del Instituto Federal de Telecomunicaciones, establecen que:</w:t>
      </w:r>
    </w:p>
    <w:p w14:paraId="51317D62" w14:textId="77777777" w:rsidR="00D2221D" w:rsidRPr="008A2D8E" w:rsidRDefault="00D2221D" w:rsidP="00A555EF">
      <w:pPr>
        <w:pStyle w:val="Normalresolucion"/>
        <w:spacing w:before="0" w:after="0" w:line="276" w:lineRule="auto"/>
      </w:pPr>
    </w:p>
    <w:p w14:paraId="790DE786" w14:textId="77777777" w:rsidR="00C8461E" w:rsidRPr="002D3D99" w:rsidRDefault="00C8461E" w:rsidP="00A555EF">
      <w:pPr>
        <w:pStyle w:val="Texto"/>
        <w:spacing w:after="0" w:line="276" w:lineRule="auto"/>
        <w:ind w:left="567" w:right="567" w:firstLine="0"/>
        <w:rPr>
          <w:rFonts w:ascii="ITC Avant Garde" w:hAnsi="ITC Avant Garde" w:cstheme="minorBidi"/>
          <w:i/>
          <w:sz w:val="20"/>
          <w:lang w:val="es-MX" w:eastAsia="en-US"/>
        </w:rPr>
      </w:pPr>
      <w:r w:rsidRPr="008A2D8E">
        <w:rPr>
          <w:rFonts w:ascii="ITC Avant Garde" w:hAnsi="ITC Avant Garde" w:cstheme="minorBidi"/>
          <w:i/>
          <w:sz w:val="20"/>
          <w:lang w:val="es-MX" w:eastAsia="en-US"/>
        </w:rPr>
        <w:t xml:space="preserve">“Los procesos de consulta pública que lleve a cabo el Instituto deberán tener una duración de, al menos, 20 (veinte) días hábiles, salvo disposición expresa en otro ordenamiento. La duración máxima, en cada caso, </w:t>
      </w:r>
      <w:r w:rsidRPr="008A2D8E">
        <w:rPr>
          <w:rFonts w:ascii="ITC Avant Garde" w:hAnsi="ITC Avant Garde" w:cstheme="minorBidi"/>
          <w:b/>
          <w:i/>
          <w:sz w:val="20"/>
          <w:u w:val="single"/>
          <w:lang w:val="es-MX" w:eastAsia="en-US"/>
        </w:rPr>
        <w:t>la determinará el Pleno</w:t>
      </w:r>
      <w:r w:rsidRPr="008A2D8E">
        <w:rPr>
          <w:rFonts w:ascii="ITC Avant Garde" w:hAnsi="ITC Avant Garde" w:cstheme="minorBidi"/>
          <w:i/>
          <w:sz w:val="20"/>
          <w:lang w:val="es-MX" w:eastAsia="en-US"/>
        </w:rPr>
        <w:t xml:space="preserve"> con base en la complejidad e importancia de que se trate el Anteproyecto, Regulación o asunto de interés que se someta a dicho proceso, </w:t>
      </w:r>
      <w:r w:rsidRPr="008A2D8E">
        <w:rPr>
          <w:rFonts w:ascii="ITC Avant Garde" w:hAnsi="ITC Avant Garde" w:cstheme="minorBidi"/>
          <w:b/>
          <w:i/>
          <w:sz w:val="20"/>
          <w:u w:val="single"/>
          <w:lang w:val="es-MX" w:eastAsia="en-US"/>
        </w:rPr>
        <w:t>salvo que determine una duración menor mediante</w:t>
      </w:r>
      <w:r w:rsidRPr="008A2D8E">
        <w:rPr>
          <w:rFonts w:ascii="ITC Avant Garde" w:hAnsi="ITC Avant Garde" w:cstheme="minorBidi"/>
          <w:i/>
          <w:sz w:val="20"/>
          <w:lang w:val="es-MX" w:eastAsia="en-US"/>
        </w:rPr>
        <w:t xml:space="preserve"> </w:t>
      </w:r>
      <w:r w:rsidRPr="008A2D8E">
        <w:rPr>
          <w:rFonts w:ascii="ITC Avant Garde" w:hAnsi="ITC Avant Garde" w:cstheme="minorBidi"/>
          <w:b/>
          <w:i/>
          <w:sz w:val="20"/>
          <w:u w:val="single"/>
          <w:lang w:val="es-MX" w:eastAsia="en-US"/>
        </w:rPr>
        <w:t>causa justificada</w:t>
      </w:r>
      <w:r w:rsidR="00F05FE3" w:rsidRPr="008A2D8E">
        <w:rPr>
          <w:rFonts w:ascii="ITC Avant Garde" w:hAnsi="ITC Avant Garde" w:cstheme="minorBidi"/>
          <w:i/>
          <w:sz w:val="20"/>
          <w:lang w:val="es-MX" w:eastAsia="en-US"/>
        </w:rPr>
        <w:t>.”</w:t>
      </w:r>
      <w:r w:rsidR="002D3D99">
        <w:rPr>
          <w:rFonts w:ascii="ITC Avant Garde" w:hAnsi="ITC Avant Garde" w:cstheme="minorBidi"/>
          <w:i/>
          <w:sz w:val="20"/>
          <w:lang w:val="es-MX" w:eastAsia="en-US"/>
        </w:rPr>
        <w:t xml:space="preserve"> </w:t>
      </w:r>
      <w:r w:rsidRPr="008A2D8E">
        <w:rPr>
          <w:rFonts w:ascii="ITC Avant Garde" w:hAnsi="ITC Avant Garde" w:cstheme="minorBidi"/>
          <w:sz w:val="20"/>
          <w:lang w:val="es-MX" w:eastAsia="en-US"/>
        </w:rPr>
        <w:t>(</w:t>
      </w:r>
      <w:r w:rsidR="00F05FE3" w:rsidRPr="008A2D8E">
        <w:rPr>
          <w:rFonts w:ascii="ITC Avant Garde" w:hAnsi="ITC Avant Garde" w:cstheme="minorBidi"/>
          <w:sz w:val="20"/>
          <w:lang w:val="es-MX" w:eastAsia="en-US"/>
        </w:rPr>
        <w:t>Énfasis</w:t>
      </w:r>
      <w:r w:rsidRPr="008A2D8E">
        <w:rPr>
          <w:rFonts w:ascii="ITC Avant Garde" w:hAnsi="ITC Avant Garde" w:cstheme="minorBidi"/>
          <w:sz w:val="20"/>
          <w:lang w:val="es-MX" w:eastAsia="en-US"/>
        </w:rPr>
        <w:t xml:space="preserve"> añadido)</w:t>
      </w:r>
    </w:p>
    <w:p w14:paraId="5B717D7A" w14:textId="77777777" w:rsidR="00D52DD0" w:rsidRDefault="00D52DD0" w:rsidP="00A555EF">
      <w:pPr>
        <w:pStyle w:val="Normalresolucion"/>
        <w:spacing w:before="0" w:after="0" w:line="276" w:lineRule="auto"/>
        <w:rPr>
          <w:rFonts w:cstheme="minorBidi"/>
          <w:lang w:val="es-MX" w:eastAsia="en-US"/>
        </w:rPr>
      </w:pPr>
    </w:p>
    <w:p w14:paraId="257802F5" w14:textId="33B5AB18" w:rsidR="005B38D0" w:rsidRDefault="00C8461E" w:rsidP="00A555EF">
      <w:pPr>
        <w:pStyle w:val="Normalresolucion"/>
        <w:spacing w:before="0" w:after="0" w:line="276" w:lineRule="auto"/>
      </w:pPr>
      <w:r w:rsidRPr="008A2D8E">
        <w:rPr>
          <w:rFonts w:cstheme="minorBidi"/>
          <w:lang w:val="es-MX" w:eastAsia="en-US"/>
        </w:rPr>
        <w:t>Se estima que en el presente caso se actualiza la hipótesis de causa justificada, pues se tiene la finalidad de no impactar negativamente el proceso de revisión de los programas de implementación de separación contable de los concesionarios</w:t>
      </w:r>
      <w:r w:rsidR="008A2D8E">
        <w:rPr>
          <w:rFonts w:cstheme="minorBidi"/>
          <w:lang w:val="es-MX" w:eastAsia="en-US"/>
        </w:rPr>
        <w:t xml:space="preserve"> y por lo tanto </w:t>
      </w:r>
      <w:r w:rsidR="00E135E3">
        <w:rPr>
          <w:rFonts w:cstheme="minorBidi"/>
          <w:lang w:val="es-MX" w:eastAsia="en-US"/>
        </w:rPr>
        <w:t xml:space="preserve">tampoco </w:t>
      </w:r>
      <w:r w:rsidR="008A2D8E">
        <w:rPr>
          <w:rFonts w:cstheme="minorBidi"/>
          <w:lang w:val="es-MX" w:eastAsia="en-US"/>
        </w:rPr>
        <w:t xml:space="preserve">la entrega de su información de separación contable del ejercicio fiscal 2017 </w:t>
      </w:r>
      <w:r w:rsidR="008A2D8E" w:rsidRPr="005B38D0">
        <w:t>establecida a más tardar el 31 de diciembre de 2018, conforme a lo establecido en el Acuerdo</w:t>
      </w:r>
      <w:r w:rsidRPr="005B38D0">
        <w:t xml:space="preserve">, de manera que se determina someter el Anteproyecto de mérito </w:t>
      </w:r>
      <w:r w:rsidR="009B55DA">
        <w:t xml:space="preserve">y su </w:t>
      </w:r>
      <w:r w:rsidR="009B55DA" w:rsidRPr="00C148EF">
        <w:rPr>
          <w:rFonts w:cstheme="minorBidi"/>
          <w:lang w:val="es-MX" w:eastAsia="en-US"/>
        </w:rPr>
        <w:t xml:space="preserve">Análisis de </w:t>
      </w:r>
      <w:r w:rsidR="009B55DA">
        <w:rPr>
          <w:rFonts w:cstheme="minorBidi"/>
          <w:lang w:val="es-MX" w:eastAsia="en-US"/>
        </w:rPr>
        <w:t xml:space="preserve">Nulo </w:t>
      </w:r>
      <w:r w:rsidR="009B55DA" w:rsidRPr="00C148EF">
        <w:rPr>
          <w:rFonts w:cstheme="minorBidi"/>
          <w:lang w:val="es-MX" w:eastAsia="en-US"/>
        </w:rPr>
        <w:t>Impacto Regulatorio</w:t>
      </w:r>
      <w:r w:rsidR="009B55DA" w:rsidRPr="005B38D0">
        <w:t xml:space="preserve"> </w:t>
      </w:r>
      <w:r w:rsidRPr="005B38D0">
        <w:t xml:space="preserve">a consulta pública por un plazo de </w:t>
      </w:r>
      <w:r w:rsidR="008A2D8E" w:rsidRPr="005B38D0">
        <w:t>10</w:t>
      </w:r>
      <w:r w:rsidRPr="005B38D0">
        <w:t xml:space="preserve"> días </w:t>
      </w:r>
      <w:r w:rsidR="008A2D8E" w:rsidRPr="005B38D0">
        <w:t>naturales</w:t>
      </w:r>
      <w:r w:rsidRPr="005B38D0">
        <w:t>.</w:t>
      </w:r>
    </w:p>
    <w:p w14:paraId="2DE048A1" w14:textId="77777777" w:rsidR="00D2221D" w:rsidRPr="005B38D0" w:rsidRDefault="00D2221D" w:rsidP="00A555EF">
      <w:pPr>
        <w:pStyle w:val="Normalresolucion"/>
        <w:spacing w:before="0" w:after="0" w:line="276" w:lineRule="auto"/>
      </w:pPr>
    </w:p>
    <w:p w14:paraId="08162D7A" w14:textId="28329496" w:rsidR="00C8461E" w:rsidRDefault="00201FA0" w:rsidP="00A555EF">
      <w:pPr>
        <w:pStyle w:val="Normalresolucion"/>
        <w:spacing w:before="0" w:after="0" w:line="276" w:lineRule="auto"/>
        <w:rPr>
          <w:rFonts w:cstheme="minorBidi"/>
          <w:lang w:val="es-MX" w:eastAsia="en-US"/>
        </w:rPr>
      </w:pPr>
      <w:r>
        <w:t>U</w:t>
      </w:r>
      <w:r w:rsidR="00C8461E" w:rsidRPr="005B38D0">
        <w:t>na vez concluido el plazo de consulta respectivo, se publicarán</w:t>
      </w:r>
      <w:r w:rsidR="00C8461E" w:rsidRPr="00C148EF">
        <w:rPr>
          <w:rFonts w:cstheme="minorBidi"/>
          <w:lang w:val="es-MX" w:eastAsia="en-US"/>
        </w:rPr>
        <w:t xml:space="preserve"> en el portal de Internet del Instituto todos y cada uno de los comentarios, opiniones y propuestas recibidas, a efecto de fortalecer </w:t>
      </w:r>
      <w:r>
        <w:rPr>
          <w:rFonts w:cstheme="minorBidi"/>
          <w:lang w:val="es-MX" w:eastAsia="en-US"/>
        </w:rPr>
        <w:t>el</w:t>
      </w:r>
      <w:r w:rsidRPr="00C148EF">
        <w:rPr>
          <w:rFonts w:cstheme="minorBidi"/>
          <w:lang w:val="es-MX" w:eastAsia="en-US"/>
        </w:rPr>
        <w:t xml:space="preserve"> </w:t>
      </w:r>
      <w:r w:rsidR="00C8461E" w:rsidRPr="00C148EF">
        <w:rPr>
          <w:rFonts w:cstheme="minorBidi"/>
          <w:lang w:val="es-MX" w:eastAsia="en-US"/>
        </w:rPr>
        <w:t xml:space="preserve">Anteproyecto. </w:t>
      </w:r>
    </w:p>
    <w:p w14:paraId="377B0467" w14:textId="77777777" w:rsidR="00D2221D" w:rsidRPr="00C148EF" w:rsidRDefault="00D2221D" w:rsidP="00A555EF">
      <w:pPr>
        <w:pStyle w:val="Normalresolucion"/>
        <w:spacing w:before="0" w:after="0" w:line="276" w:lineRule="auto"/>
        <w:rPr>
          <w:rFonts w:cstheme="minorBidi"/>
          <w:lang w:val="es-MX" w:eastAsia="en-US"/>
        </w:rPr>
      </w:pPr>
    </w:p>
    <w:p w14:paraId="55DB44D6" w14:textId="3364F110" w:rsidR="00BE18A8" w:rsidRDefault="001C3EC4" w:rsidP="00A555EF">
      <w:pPr>
        <w:pStyle w:val="Normalresolucion"/>
        <w:spacing w:before="0" w:after="0" w:line="276" w:lineRule="auto"/>
      </w:pPr>
      <w:r w:rsidRPr="001C3EC4">
        <w:t>En este sentido, el Pleno</w:t>
      </w:r>
      <w:r w:rsidR="00BE18A8">
        <w:t xml:space="preserve"> </w:t>
      </w:r>
      <w:r w:rsidRPr="001C3EC4">
        <w:t xml:space="preserve">del Instituto estima conveniente someter </w:t>
      </w:r>
      <w:r w:rsidR="00BE18A8">
        <w:t xml:space="preserve">a </w:t>
      </w:r>
      <w:r w:rsidRPr="001C3EC4">
        <w:t>consulta pública el</w:t>
      </w:r>
      <w:r w:rsidR="000F16E7">
        <w:t xml:space="preserve"> </w:t>
      </w:r>
      <w:r w:rsidR="00BE18A8">
        <w:t>“</w:t>
      </w:r>
      <w:r w:rsidR="00BE18A8" w:rsidRPr="006C48AE">
        <w:rPr>
          <w:b/>
        </w:rPr>
        <w:t xml:space="preserve">ANTEPROYECTO DE </w:t>
      </w:r>
      <w:r w:rsidR="00BE18A8" w:rsidRPr="00D65205">
        <w:rPr>
          <w:b/>
        </w:rPr>
        <w:t>MODIFICACIÓN A LA METODOLOGÍA DE SEPARACIÓN CONTABLE APLICABLE A LOS AGENTES ECONÓMICOS PREPONDERANTES, AGENTES DECLARADOS CON PODER SUSTANCIAL DE MERCADO Y REDES COMPARTIDAS MAYORISTAS</w:t>
      </w:r>
      <w:r w:rsidR="000934F7">
        <w:rPr>
          <w:b/>
        </w:rPr>
        <w:t xml:space="preserve"> </w:t>
      </w:r>
      <w:r w:rsidR="000934F7" w:rsidRPr="000934F7">
        <w:rPr>
          <w:b/>
        </w:rPr>
        <w:t>APROBADA MEDIANTE ACUERDO P/IFT/191217/914 DE FECHA 19 DE DICIEMBRE DE 201</w:t>
      </w:r>
      <w:r w:rsidR="001C7348">
        <w:rPr>
          <w:b/>
        </w:rPr>
        <w:t>7</w:t>
      </w:r>
      <w:r w:rsidR="00BE18A8" w:rsidRPr="000453BB">
        <w:t>”</w:t>
      </w:r>
      <w:r w:rsidRPr="001C3EC4">
        <w:t xml:space="preserve">, </w:t>
      </w:r>
      <w:r w:rsidR="002A3A71" w:rsidRPr="002A3A71">
        <w:t xml:space="preserve">así como su </w:t>
      </w:r>
      <w:r w:rsidR="002A3A71" w:rsidRPr="002A3A71">
        <w:rPr>
          <w:b/>
        </w:rPr>
        <w:t>Análisis de Nulo Impacto Regulatorio</w:t>
      </w:r>
      <w:r w:rsidR="002A3A71" w:rsidRPr="002A3A71">
        <w:t>,</w:t>
      </w:r>
      <w:r w:rsidR="008C3605">
        <w:t xml:space="preserve"> </w:t>
      </w:r>
      <w:r w:rsidR="002A3A71" w:rsidRPr="002A3A71">
        <w:t>mismos que se adjuntan al presente acuerdo</w:t>
      </w:r>
      <w:r w:rsidR="002A3A71">
        <w:t xml:space="preserve">, </w:t>
      </w:r>
      <w:r w:rsidR="00BE18A8" w:rsidRPr="001C3EC4">
        <w:t>que</w:t>
      </w:r>
      <w:r w:rsidRPr="001C3EC4">
        <w:t xml:space="preserve"> fue</w:t>
      </w:r>
      <w:r w:rsidR="002A3A71">
        <w:t>ron</w:t>
      </w:r>
      <w:r w:rsidRPr="001C3EC4">
        <w:t xml:space="preserve"> sometido</w:t>
      </w:r>
      <w:r w:rsidR="002A3A71">
        <w:t>s</w:t>
      </w:r>
      <w:r w:rsidRPr="001C3EC4">
        <w:t xml:space="preserve"> a su </w:t>
      </w:r>
      <w:r w:rsidR="00BE18A8" w:rsidRPr="001C3EC4">
        <w:t>consideración</w:t>
      </w:r>
      <w:r w:rsidRPr="001C3EC4">
        <w:t xml:space="preserve"> por la Unidad</w:t>
      </w:r>
      <w:r w:rsidR="000F16E7">
        <w:t xml:space="preserve"> </w:t>
      </w:r>
      <w:r w:rsidRPr="001C3EC4">
        <w:t xml:space="preserve">de Política </w:t>
      </w:r>
      <w:r w:rsidR="00BE18A8" w:rsidRPr="001C3EC4">
        <w:t>Regulatoria</w:t>
      </w:r>
      <w:r w:rsidRPr="001C3EC4">
        <w:t xml:space="preserve">. </w:t>
      </w:r>
    </w:p>
    <w:p w14:paraId="4280BE7E" w14:textId="77777777" w:rsidR="00D2221D" w:rsidRDefault="00D2221D" w:rsidP="00A555EF">
      <w:pPr>
        <w:pStyle w:val="Normalresolucion"/>
        <w:spacing w:before="0" w:after="0" w:line="276" w:lineRule="auto"/>
      </w:pPr>
    </w:p>
    <w:p w14:paraId="57ECA354" w14:textId="0A4B50EF" w:rsidR="00A23F35" w:rsidRDefault="00A23F35" w:rsidP="00A555EF">
      <w:pPr>
        <w:pStyle w:val="Normalresolucion"/>
        <w:spacing w:before="0" w:after="0" w:line="276" w:lineRule="auto"/>
      </w:pPr>
      <w:r>
        <w:t xml:space="preserve">Lo anterior sin perjuicio del cumplimiento de obligaciones </w:t>
      </w:r>
      <w:r w:rsidR="002F46BE">
        <w:t>a las que se encuentran sujetos los agentes económicos regulados en términos del Acuerdo.</w:t>
      </w:r>
    </w:p>
    <w:p w14:paraId="066C864B" w14:textId="77777777" w:rsidR="00D2221D" w:rsidRDefault="00D2221D" w:rsidP="00A555EF">
      <w:pPr>
        <w:pStyle w:val="Normalresolucion"/>
        <w:spacing w:before="0" w:after="0" w:line="276" w:lineRule="auto"/>
      </w:pPr>
    </w:p>
    <w:p w14:paraId="2C42A256" w14:textId="77777777" w:rsidR="003D5198" w:rsidRDefault="003D5198" w:rsidP="00A555EF">
      <w:pPr>
        <w:pStyle w:val="Normalresolucion"/>
        <w:spacing w:before="0" w:after="0" w:line="276" w:lineRule="auto"/>
      </w:pPr>
      <w:r w:rsidRPr="00F956E8">
        <w:t>Por las razones expuestas y con fundamento en lo dispuesto en los artículos 28, párrafos décimo quinto, décimo sexto y vigésimo, fracción IV de la Constitución Política de los Estados Unidos Mexicanos; 1, 2, 7, 15, fracción I, 16, 17, fracción I, 51 y 292 de la Ley Federal de Telecomunicaciones y Radiodifusión, y 1 y 4, fracción I del Estatuto Orgánico del Instituto Federal de Telecomunicaciones, el Pleno de este Instituto emite el siguiente:</w:t>
      </w:r>
    </w:p>
    <w:p w14:paraId="135A8866" w14:textId="77777777" w:rsidR="00EE4E20" w:rsidRDefault="00EE4E20" w:rsidP="00A555EF">
      <w:pPr>
        <w:pStyle w:val="Normalresolucion"/>
        <w:spacing w:before="0" w:after="0" w:line="276" w:lineRule="auto"/>
      </w:pPr>
    </w:p>
    <w:p w14:paraId="320E3585" w14:textId="5C1B9F3D" w:rsidR="00A1321B" w:rsidRDefault="00A1321B" w:rsidP="00A555EF">
      <w:pPr>
        <w:pStyle w:val="Ttulo1"/>
        <w:spacing w:before="0" w:after="0" w:line="276" w:lineRule="auto"/>
      </w:pPr>
      <w:bookmarkStart w:id="5" w:name="_Toc484022086"/>
      <w:r w:rsidRPr="00F956E8">
        <w:t>ACUERDO</w:t>
      </w:r>
      <w:bookmarkEnd w:id="5"/>
    </w:p>
    <w:p w14:paraId="2AB8D8E7" w14:textId="77777777" w:rsidR="00D2221D" w:rsidRPr="00D2221D" w:rsidRDefault="00D2221D" w:rsidP="00D2221D">
      <w:pPr>
        <w:spacing w:after="0" w:line="240" w:lineRule="auto"/>
      </w:pPr>
    </w:p>
    <w:p w14:paraId="662805DB" w14:textId="4B4D53FE" w:rsidR="00F36B4F" w:rsidRDefault="00F36B4F" w:rsidP="00A555EF">
      <w:pPr>
        <w:suppressAutoHyphens/>
        <w:spacing w:after="0" w:line="276" w:lineRule="auto"/>
        <w:jc w:val="both"/>
        <w:rPr>
          <w:rFonts w:ascii="ITC Avant Garde" w:hAnsi="ITC Avant Garde"/>
        </w:rPr>
      </w:pPr>
      <w:r w:rsidRPr="006C48AE">
        <w:rPr>
          <w:rFonts w:ascii="ITC Avant Garde" w:hAnsi="ITC Avant Garde" w:cs="TimesNewRomanPS-BoldMT"/>
          <w:b/>
          <w:bCs/>
          <w:color w:val="000000"/>
        </w:rPr>
        <w:t xml:space="preserve">PRIMERO.- </w:t>
      </w:r>
      <w:r w:rsidRPr="006C48AE">
        <w:rPr>
          <w:rFonts w:ascii="ITC Avant Garde" w:hAnsi="ITC Avant Garde"/>
        </w:rPr>
        <w:t xml:space="preserve">Se determina someter a consulta pública el </w:t>
      </w:r>
      <w:r w:rsidR="008415F6">
        <w:rPr>
          <w:rFonts w:ascii="ITC Avant Garde" w:hAnsi="ITC Avant Garde"/>
        </w:rPr>
        <w:t>“</w:t>
      </w:r>
      <w:r w:rsidR="000934F7" w:rsidRPr="000934F7">
        <w:rPr>
          <w:rFonts w:ascii="ITC Avant Garde" w:hAnsi="ITC Avant Garde"/>
          <w:b/>
        </w:rPr>
        <w:t>ANTEPROYECTO DE MODIFICACIÓN A LA METODOLOGÍA DE SEPARACIÓN CONTABLE APLICABLE A LOS AGENTES ECONÓMICOS PREPONDERANTES, AGENTES DECLARADOS CON PODER SUSTANCIAL DE MERCADO Y REDES COMPARTIDAS MAYORISTAS, APROBADA MEDIANTE ACUERDO P/IFT/191217/914 DE FECHA 19 DE DICIEMBRE DE 201</w:t>
      </w:r>
      <w:r w:rsidR="001C7348">
        <w:rPr>
          <w:rFonts w:ascii="ITC Avant Garde" w:hAnsi="ITC Avant Garde"/>
          <w:b/>
        </w:rPr>
        <w:t>7</w:t>
      </w:r>
      <w:r w:rsidRPr="00671D8F">
        <w:rPr>
          <w:rFonts w:ascii="ITC Avant Garde" w:hAnsi="ITC Avant Garde"/>
          <w:b/>
        </w:rPr>
        <w:t>”</w:t>
      </w:r>
      <w:r w:rsidR="00C75FC9" w:rsidRPr="00671D8F">
        <w:rPr>
          <w:rFonts w:ascii="ITC Avant Garde" w:hAnsi="ITC Avant Garde"/>
          <w:b/>
        </w:rPr>
        <w:t xml:space="preserve">, </w:t>
      </w:r>
      <w:r w:rsidR="00C75FC9" w:rsidRPr="00671D8F">
        <w:rPr>
          <w:rFonts w:ascii="ITC Avant Garde" w:hAnsi="ITC Avant Garde"/>
        </w:rPr>
        <w:t xml:space="preserve">así como su </w:t>
      </w:r>
      <w:r w:rsidR="00C75FC9" w:rsidRPr="00671D8F">
        <w:rPr>
          <w:rFonts w:ascii="ITC Avant Garde" w:hAnsi="ITC Avant Garde"/>
          <w:b/>
        </w:rPr>
        <w:t>Análisis de Nulo Impacto Regulatorio</w:t>
      </w:r>
      <w:r w:rsidR="00C75FC9" w:rsidRPr="00671D8F">
        <w:rPr>
          <w:rFonts w:ascii="ITC Avant Garde" w:hAnsi="ITC Avant Garde"/>
        </w:rPr>
        <w:t xml:space="preserve">, </w:t>
      </w:r>
      <w:r w:rsidRPr="00671D8F">
        <w:rPr>
          <w:rFonts w:ascii="ITC Avant Garde" w:hAnsi="ITC Avant Garde"/>
        </w:rPr>
        <w:t xml:space="preserve"> </w:t>
      </w:r>
      <w:r w:rsidR="008D7FE7" w:rsidRPr="00671D8F">
        <w:rPr>
          <w:rFonts w:ascii="ITC Avant Garde" w:hAnsi="ITC Avant Garde"/>
        </w:rPr>
        <w:t>mismos que se adjuntan al presente acuerdo</w:t>
      </w:r>
      <w:r w:rsidRPr="00671D8F">
        <w:rPr>
          <w:rFonts w:ascii="ITC Avant Garde" w:hAnsi="ITC Avant Garde"/>
        </w:rPr>
        <w:t>, a efecto de recabar los comentarios y aportaciones de todos los interesados, que permitan identificar posibles áreas de oportunidad, así como propuestas susceptibles a incorporar en el mismo.</w:t>
      </w:r>
      <w:r w:rsidRPr="006C48AE">
        <w:rPr>
          <w:rFonts w:ascii="ITC Avant Garde" w:hAnsi="ITC Avant Garde"/>
        </w:rPr>
        <w:t xml:space="preserve"> </w:t>
      </w:r>
    </w:p>
    <w:p w14:paraId="28759AE5" w14:textId="77777777" w:rsidR="00D65205" w:rsidRPr="006C48AE" w:rsidRDefault="00D65205" w:rsidP="00A555EF">
      <w:pPr>
        <w:suppressAutoHyphens/>
        <w:spacing w:after="0" w:line="276" w:lineRule="auto"/>
        <w:jc w:val="both"/>
        <w:rPr>
          <w:rFonts w:ascii="ITC Avant Garde" w:hAnsi="ITC Avant Garde"/>
        </w:rPr>
      </w:pPr>
    </w:p>
    <w:p w14:paraId="42C41217" w14:textId="77777777" w:rsidR="00F36B4F" w:rsidRPr="006C48AE" w:rsidRDefault="00F36B4F" w:rsidP="00A555EF">
      <w:pPr>
        <w:suppressAutoHyphens/>
        <w:spacing w:after="0" w:line="276" w:lineRule="auto"/>
        <w:jc w:val="both"/>
        <w:rPr>
          <w:rFonts w:ascii="ITC Avant Garde" w:hAnsi="ITC Avant Garde"/>
        </w:rPr>
      </w:pPr>
      <w:r w:rsidRPr="006C48AE">
        <w:rPr>
          <w:rFonts w:ascii="ITC Avant Garde" w:hAnsi="ITC Avant Garde"/>
        </w:rPr>
        <w:t>Dicha consulta pública se</w:t>
      </w:r>
      <w:r w:rsidR="00D65205">
        <w:rPr>
          <w:rFonts w:ascii="ITC Avant Garde" w:hAnsi="ITC Avant Garde"/>
        </w:rPr>
        <w:t xml:space="preserve"> realizará </w:t>
      </w:r>
      <w:r w:rsidR="00D65205" w:rsidRPr="00BB2C08">
        <w:rPr>
          <w:rFonts w:ascii="ITC Avant Garde" w:hAnsi="ITC Avant Garde"/>
        </w:rPr>
        <w:t xml:space="preserve">durante un plazo de </w:t>
      </w:r>
      <w:r w:rsidR="00A53E02" w:rsidRPr="00BB2C08">
        <w:rPr>
          <w:rFonts w:ascii="ITC Avant Garde" w:hAnsi="ITC Avant Garde"/>
        </w:rPr>
        <w:t>10</w:t>
      </w:r>
      <w:r w:rsidRPr="00BB2C08">
        <w:rPr>
          <w:rFonts w:ascii="ITC Avant Garde" w:hAnsi="ITC Avant Garde"/>
        </w:rPr>
        <w:t xml:space="preserve"> (</w:t>
      </w:r>
      <w:r w:rsidR="00A53E02" w:rsidRPr="00BB2C08">
        <w:rPr>
          <w:rFonts w:ascii="ITC Avant Garde" w:hAnsi="ITC Avant Garde"/>
        </w:rPr>
        <w:t>diez</w:t>
      </w:r>
      <w:r w:rsidRPr="00BB2C08">
        <w:rPr>
          <w:rFonts w:ascii="ITC Avant Garde" w:hAnsi="ITC Avant Garde"/>
        </w:rPr>
        <w:t>)</w:t>
      </w:r>
      <w:r w:rsidR="00A53E02" w:rsidRPr="00BB2C08">
        <w:rPr>
          <w:rFonts w:ascii="ITC Avant Garde" w:hAnsi="ITC Avant Garde"/>
        </w:rPr>
        <w:t xml:space="preserve"> días naturales</w:t>
      </w:r>
      <w:r w:rsidRPr="00BB2C08">
        <w:rPr>
          <w:rFonts w:ascii="ITC Avant Garde" w:hAnsi="ITC Avant Garde"/>
        </w:rPr>
        <w:t xml:space="preserve">, contados a partir </w:t>
      </w:r>
      <w:r w:rsidRPr="00E76179">
        <w:rPr>
          <w:rFonts w:ascii="ITC Avant Garde" w:hAnsi="ITC Avant Garde"/>
        </w:rPr>
        <w:t>del</w:t>
      </w:r>
      <w:r w:rsidRPr="00BB2C08">
        <w:rPr>
          <w:rFonts w:ascii="ITC Avant Garde" w:hAnsi="ITC Avant Garde"/>
          <w:b/>
        </w:rPr>
        <w:t xml:space="preserve"> </w:t>
      </w:r>
      <w:r w:rsidR="00B53955" w:rsidRPr="00C542D0">
        <w:rPr>
          <w:rFonts w:ascii="ITC Avant Garde" w:hAnsi="ITC Avant Garde"/>
        </w:rPr>
        <w:t>día siguiente a su publicación en</w:t>
      </w:r>
      <w:r w:rsidR="00B53955">
        <w:rPr>
          <w:rFonts w:ascii="ITC Avant Garde" w:hAnsi="ITC Avant Garde"/>
          <w:b/>
        </w:rPr>
        <w:t xml:space="preserve"> </w:t>
      </w:r>
      <w:r w:rsidRPr="006C48AE">
        <w:rPr>
          <w:rFonts w:ascii="ITC Avant Garde" w:hAnsi="ITC Avant Garde"/>
        </w:rPr>
        <w:t>el portal de Internet del Instituto Federal de Telecomunicaciones, para que dentro de ese plazo cualquier interesado presente sus comentarios o aportaciones sobre el particular.</w:t>
      </w:r>
    </w:p>
    <w:p w14:paraId="76F6E075" w14:textId="7DD5CFC1" w:rsidR="00F36B4F" w:rsidRDefault="00F36B4F" w:rsidP="00A555EF">
      <w:pPr>
        <w:autoSpaceDE w:val="0"/>
        <w:autoSpaceDN w:val="0"/>
        <w:adjustRightInd w:val="0"/>
        <w:spacing w:after="0" w:line="276" w:lineRule="auto"/>
        <w:jc w:val="both"/>
        <w:rPr>
          <w:rFonts w:ascii="ITC Avant Garde" w:hAnsi="ITC Avant Garde" w:cs="TimesNewRomanPSMT"/>
          <w:color w:val="000000"/>
        </w:rPr>
      </w:pPr>
    </w:p>
    <w:p w14:paraId="0E902371" w14:textId="77777777" w:rsidR="00D52DD0" w:rsidRPr="006C48AE" w:rsidRDefault="00D52DD0" w:rsidP="00A555EF">
      <w:pPr>
        <w:autoSpaceDE w:val="0"/>
        <w:autoSpaceDN w:val="0"/>
        <w:adjustRightInd w:val="0"/>
        <w:spacing w:after="0" w:line="276" w:lineRule="auto"/>
        <w:jc w:val="both"/>
        <w:rPr>
          <w:rFonts w:ascii="ITC Avant Garde" w:hAnsi="ITC Avant Garde" w:cs="TimesNewRomanPSMT"/>
          <w:color w:val="000000"/>
        </w:rPr>
      </w:pPr>
    </w:p>
    <w:p w14:paraId="780DDC1D" w14:textId="354A2045" w:rsidR="00F36B4F" w:rsidRPr="006C48AE" w:rsidRDefault="00D52DD0" w:rsidP="00A555EF">
      <w:pPr>
        <w:autoSpaceDE w:val="0"/>
        <w:autoSpaceDN w:val="0"/>
        <w:adjustRightInd w:val="0"/>
        <w:spacing w:after="0" w:line="276" w:lineRule="auto"/>
        <w:jc w:val="both"/>
        <w:rPr>
          <w:rFonts w:ascii="ITC Avant Garde" w:hAnsi="ITC Avant Garde"/>
        </w:rPr>
      </w:pPr>
      <w:r w:rsidRPr="00671D8F">
        <w:rPr>
          <w:rFonts w:ascii="ITC Avant Garde" w:hAnsi="ITC Avant Garde" w:cs="TimesNewRomanPS-BoldMT"/>
          <w:b/>
          <w:bCs/>
          <w:color w:val="000000"/>
        </w:rPr>
        <w:t>SEGUNDO. -</w:t>
      </w:r>
      <w:r w:rsidR="00F36B4F" w:rsidRPr="00671D8F">
        <w:rPr>
          <w:rFonts w:ascii="ITC Avant Garde" w:hAnsi="ITC Avant Garde" w:cs="TimesNewRomanPS-BoldMT"/>
          <w:b/>
          <w:bCs/>
          <w:color w:val="000000"/>
        </w:rPr>
        <w:t xml:space="preserve"> </w:t>
      </w:r>
      <w:r w:rsidR="00F36B4F" w:rsidRPr="00671D8F">
        <w:rPr>
          <w:rFonts w:ascii="ITC Avant Garde" w:hAnsi="ITC Avant Garde"/>
        </w:rPr>
        <w:t xml:space="preserve">Se instruye a </w:t>
      </w:r>
      <w:r w:rsidR="000E4B6D" w:rsidRPr="00671D8F">
        <w:rPr>
          <w:rFonts w:ascii="ITC Avant Garde" w:hAnsi="ITC Avant Garde"/>
        </w:rPr>
        <w:t>la Unidad de Política Regulatoria, por conducto de la Dirección General de Desarrollo de las Telecomunicaciones y la Radiodifusión, en su calidad de área proponente, ejecutar la consulta pública materia del presente acuerdo, incluyendo la recepción y atención que corresponda a las opiniones que sean vertidas en la consulta pública materia del presente acuerdo</w:t>
      </w:r>
      <w:r w:rsidR="00F36B4F" w:rsidRPr="00671D8F">
        <w:rPr>
          <w:rFonts w:ascii="ITC Avant Garde" w:hAnsi="ITC Avant Garde"/>
        </w:rPr>
        <w:t>.</w:t>
      </w:r>
    </w:p>
    <w:p w14:paraId="46C24F3A" w14:textId="77777777" w:rsidR="00F36B4F" w:rsidRPr="006C48AE" w:rsidRDefault="00F36B4F" w:rsidP="00A555EF">
      <w:pPr>
        <w:autoSpaceDE w:val="0"/>
        <w:autoSpaceDN w:val="0"/>
        <w:adjustRightInd w:val="0"/>
        <w:spacing w:after="0" w:line="276" w:lineRule="auto"/>
        <w:jc w:val="both"/>
        <w:rPr>
          <w:rFonts w:ascii="ITC Avant Garde" w:hAnsi="ITC Avant Garde"/>
        </w:rPr>
      </w:pPr>
    </w:p>
    <w:p w14:paraId="2766464E" w14:textId="77777777" w:rsidR="00F36B4F" w:rsidRDefault="00F36B4F" w:rsidP="00A555EF">
      <w:pPr>
        <w:autoSpaceDE w:val="0"/>
        <w:autoSpaceDN w:val="0"/>
        <w:adjustRightInd w:val="0"/>
        <w:spacing w:after="0" w:line="276" w:lineRule="auto"/>
        <w:jc w:val="both"/>
        <w:rPr>
          <w:rFonts w:ascii="ITC Avant Garde" w:hAnsi="ITC Avant Garde"/>
        </w:rPr>
      </w:pPr>
      <w:r w:rsidRPr="006C48AE">
        <w:rPr>
          <w:rFonts w:ascii="ITC Avant Garde" w:hAnsi="ITC Avant Garde"/>
          <w:b/>
        </w:rPr>
        <w:t xml:space="preserve">TERCERO.- </w:t>
      </w:r>
      <w:r w:rsidRPr="006C48AE">
        <w:rPr>
          <w:rFonts w:ascii="ITC Avant Garde" w:hAnsi="ITC Avant Garde"/>
        </w:rPr>
        <w:t>Publíquese en el portal de Internet del Instituto Federal de Telecomunicaciones.</w:t>
      </w:r>
    </w:p>
    <w:p w14:paraId="19A3D6D6" w14:textId="77777777" w:rsidR="00B11691" w:rsidRDefault="00B11691" w:rsidP="00A555EF">
      <w:pPr>
        <w:autoSpaceDE w:val="0"/>
        <w:autoSpaceDN w:val="0"/>
        <w:adjustRightInd w:val="0"/>
        <w:spacing w:after="0" w:line="276" w:lineRule="auto"/>
        <w:jc w:val="both"/>
        <w:rPr>
          <w:rFonts w:ascii="ITC Avant Garde" w:hAnsi="ITC Avant Garde"/>
          <w:b/>
        </w:rPr>
      </w:pPr>
    </w:p>
    <w:p w14:paraId="5FF88FDC" w14:textId="55D94673" w:rsidR="00F36B4F" w:rsidRDefault="00F36B4F" w:rsidP="00A555EF">
      <w:pPr>
        <w:autoSpaceDE w:val="0"/>
        <w:autoSpaceDN w:val="0"/>
        <w:adjustRightInd w:val="0"/>
        <w:spacing w:after="0" w:line="276" w:lineRule="auto"/>
        <w:jc w:val="both"/>
        <w:rPr>
          <w:rFonts w:ascii="ITC Avant Garde" w:hAnsi="ITC Avant Garde"/>
        </w:rPr>
      </w:pPr>
    </w:p>
    <w:p w14:paraId="0B7095D4" w14:textId="7507C0D8" w:rsidR="00D52DD0" w:rsidRDefault="00D52DD0" w:rsidP="00A555EF">
      <w:pPr>
        <w:autoSpaceDE w:val="0"/>
        <w:autoSpaceDN w:val="0"/>
        <w:adjustRightInd w:val="0"/>
        <w:spacing w:after="0" w:line="276" w:lineRule="auto"/>
        <w:jc w:val="both"/>
        <w:rPr>
          <w:rFonts w:ascii="ITC Avant Garde" w:hAnsi="ITC Avant Garde"/>
        </w:rPr>
      </w:pPr>
    </w:p>
    <w:p w14:paraId="457E1D79" w14:textId="3127B87E" w:rsidR="00D52DD0" w:rsidRDefault="00D52DD0" w:rsidP="00A555EF">
      <w:pPr>
        <w:autoSpaceDE w:val="0"/>
        <w:autoSpaceDN w:val="0"/>
        <w:adjustRightInd w:val="0"/>
        <w:spacing w:after="0" w:line="276" w:lineRule="auto"/>
        <w:jc w:val="both"/>
        <w:rPr>
          <w:rFonts w:ascii="ITC Avant Garde" w:hAnsi="ITC Avant Garde"/>
        </w:rPr>
      </w:pPr>
    </w:p>
    <w:p w14:paraId="5DB3D23F" w14:textId="77777777" w:rsidR="006447CD" w:rsidRDefault="006447CD" w:rsidP="00D52DD0">
      <w:pPr>
        <w:adjustRightInd w:val="0"/>
        <w:spacing w:before="120" w:after="120" w:line="276" w:lineRule="auto"/>
        <w:jc w:val="center"/>
        <w:rPr>
          <w:rFonts w:ascii="ITC Avant Garde" w:hAnsi="ITC Avant Garde" w:cs="Arial"/>
          <w:b/>
        </w:rPr>
      </w:pPr>
    </w:p>
    <w:p w14:paraId="5695A73B" w14:textId="77777777" w:rsidR="00D73F8E" w:rsidRDefault="00D73F8E" w:rsidP="00D52DD0">
      <w:pPr>
        <w:adjustRightInd w:val="0"/>
        <w:spacing w:after="0" w:line="240" w:lineRule="auto"/>
        <w:jc w:val="center"/>
        <w:rPr>
          <w:rFonts w:ascii="ITC Avant Garde" w:hAnsi="ITC Avant Garde" w:cs="Arial"/>
          <w:b/>
        </w:rPr>
      </w:pPr>
    </w:p>
    <w:p w14:paraId="463D754C" w14:textId="77777777" w:rsidR="006447CD" w:rsidRPr="00F956E8" w:rsidRDefault="006447CD" w:rsidP="00D52DD0">
      <w:pPr>
        <w:adjustRightInd w:val="0"/>
        <w:spacing w:after="0" w:line="240" w:lineRule="auto"/>
        <w:jc w:val="center"/>
        <w:rPr>
          <w:rFonts w:ascii="ITC Avant Garde" w:hAnsi="ITC Avant Garde" w:cs="Arial"/>
          <w:b/>
          <w:bCs/>
          <w:lang w:bidi="he-IL"/>
        </w:rPr>
      </w:pPr>
      <w:r w:rsidRPr="00F956E8">
        <w:rPr>
          <w:rFonts w:ascii="ITC Avant Garde" w:hAnsi="ITC Avant Garde" w:cs="Arial"/>
          <w:b/>
          <w:bCs/>
          <w:lang w:bidi="he-IL"/>
        </w:rPr>
        <w:t>Gabriel Oswaldo Contreras Saldívar</w:t>
      </w:r>
    </w:p>
    <w:p w14:paraId="3EC9CFE8" w14:textId="77777777" w:rsidR="006447CD" w:rsidRPr="00F956E8" w:rsidRDefault="006447CD" w:rsidP="00D52DD0">
      <w:pPr>
        <w:adjustRightInd w:val="0"/>
        <w:spacing w:after="0" w:line="240" w:lineRule="auto"/>
        <w:jc w:val="center"/>
        <w:rPr>
          <w:rFonts w:ascii="ITC Avant Garde" w:hAnsi="ITC Avant Garde" w:cs="Arial"/>
          <w:b/>
        </w:rPr>
      </w:pPr>
      <w:r w:rsidRPr="00F956E8">
        <w:rPr>
          <w:rFonts w:ascii="ITC Avant Garde" w:hAnsi="ITC Avant Garde" w:cs="Arial"/>
          <w:b/>
        </w:rPr>
        <w:t>Comisionado Presidente</w:t>
      </w:r>
    </w:p>
    <w:p w14:paraId="5F39D551" w14:textId="7CFEFC89" w:rsidR="006447CD" w:rsidRDefault="006447CD" w:rsidP="00D52DD0">
      <w:pPr>
        <w:adjustRightInd w:val="0"/>
        <w:spacing w:after="0" w:line="240" w:lineRule="auto"/>
        <w:jc w:val="center"/>
        <w:rPr>
          <w:rFonts w:ascii="ITC Avant Garde" w:hAnsi="ITC Avant Garde" w:cs="Arial"/>
          <w:b/>
        </w:rPr>
      </w:pPr>
    </w:p>
    <w:p w14:paraId="5D2B12C6" w14:textId="595ED97C" w:rsidR="00A555EF" w:rsidRDefault="00A555EF" w:rsidP="00D52DD0">
      <w:pPr>
        <w:adjustRightInd w:val="0"/>
        <w:spacing w:after="0" w:line="240" w:lineRule="auto"/>
        <w:jc w:val="center"/>
        <w:rPr>
          <w:rFonts w:ascii="ITC Avant Garde" w:hAnsi="ITC Avant Garde" w:cs="Arial"/>
          <w:b/>
        </w:rPr>
      </w:pPr>
    </w:p>
    <w:p w14:paraId="26CA4A42" w14:textId="77777777" w:rsidR="00A555EF" w:rsidRPr="00F956E8" w:rsidRDefault="00A555EF" w:rsidP="00D52DD0">
      <w:pPr>
        <w:adjustRightInd w:val="0"/>
        <w:spacing w:after="0" w:line="240" w:lineRule="auto"/>
        <w:jc w:val="center"/>
        <w:rPr>
          <w:rFonts w:ascii="ITC Avant Garde" w:hAnsi="ITC Avant Garde" w:cs="Arial"/>
          <w:b/>
        </w:rPr>
      </w:pPr>
    </w:p>
    <w:p w14:paraId="48B95CB1" w14:textId="77777777" w:rsidR="006447CD" w:rsidRPr="00F956E8" w:rsidRDefault="006447CD" w:rsidP="00D52DD0">
      <w:pPr>
        <w:adjustRightInd w:val="0"/>
        <w:spacing w:after="0" w:line="240" w:lineRule="auto"/>
        <w:jc w:val="center"/>
        <w:rPr>
          <w:rFonts w:ascii="ITC Avant Garde" w:hAnsi="ITC Avant Garde" w:cs="Arial"/>
          <w:b/>
        </w:rPr>
      </w:pPr>
    </w:p>
    <w:tbl>
      <w:tblPr>
        <w:tblStyle w:val="Tablanormal4"/>
        <w:tblW w:w="8931" w:type="dxa"/>
        <w:shd w:val="clear" w:color="auto" w:fill="FFFFFF" w:themeFill="background1"/>
        <w:tblLayout w:type="fixed"/>
        <w:tblLook w:val="04A0" w:firstRow="1" w:lastRow="0" w:firstColumn="1" w:lastColumn="0" w:noHBand="0" w:noVBand="1"/>
      </w:tblPr>
      <w:tblGrid>
        <w:gridCol w:w="4473"/>
        <w:gridCol w:w="352"/>
        <w:gridCol w:w="4106"/>
      </w:tblGrid>
      <w:tr w:rsidR="006447CD" w:rsidRPr="00F956E8" w14:paraId="62F2B599" w14:textId="77777777" w:rsidTr="00B07C1C">
        <w:trPr>
          <w:cnfStyle w:val="100000000000" w:firstRow="1" w:lastRow="0" w:firstColumn="0" w:lastColumn="0" w:oddVBand="0" w:evenVBand="0" w:oddHBand="0"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14:paraId="0A25CB18" w14:textId="77777777" w:rsidR="00C95693" w:rsidRPr="00F956E8" w:rsidRDefault="00C95693" w:rsidP="00D52DD0">
            <w:pPr>
              <w:adjustRightInd w:val="0"/>
              <w:jc w:val="center"/>
              <w:rPr>
                <w:rFonts w:ascii="ITC Avant Garde" w:hAnsi="ITC Avant Garde" w:cs="Arial"/>
                <w:lang w:val="es-MX"/>
              </w:rPr>
            </w:pPr>
            <w:r w:rsidRPr="00F956E8">
              <w:rPr>
                <w:rFonts w:ascii="ITC Avant Garde" w:hAnsi="ITC Avant Garde" w:cs="Arial"/>
                <w:lang w:val="es-MX"/>
              </w:rPr>
              <w:t>María Elena Estavillo Flores Comisionada</w:t>
            </w:r>
          </w:p>
          <w:p w14:paraId="4338DA80" w14:textId="77777777" w:rsidR="006447CD" w:rsidRDefault="006447CD" w:rsidP="00D52DD0">
            <w:pPr>
              <w:adjustRightInd w:val="0"/>
              <w:jc w:val="center"/>
              <w:rPr>
                <w:rFonts w:ascii="ITC Avant Garde" w:hAnsi="ITC Avant Garde" w:cs="Arial"/>
                <w:lang w:val="es-MX"/>
              </w:rPr>
            </w:pPr>
          </w:p>
          <w:p w14:paraId="7343BEAF" w14:textId="77777777" w:rsidR="00A555EF" w:rsidRDefault="00A555EF" w:rsidP="00D52DD0">
            <w:pPr>
              <w:adjustRightInd w:val="0"/>
              <w:jc w:val="center"/>
              <w:rPr>
                <w:rFonts w:ascii="ITC Avant Garde" w:hAnsi="ITC Avant Garde" w:cs="Arial"/>
                <w:lang w:val="es-MX"/>
              </w:rPr>
            </w:pPr>
          </w:p>
          <w:p w14:paraId="4AF5AD1E" w14:textId="77777777" w:rsidR="00A555EF" w:rsidRDefault="00A555EF" w:rsidP="00D52DD0">
            <w:pPr>
              <w:adjustRightInd w:val="0"/>
              <w:jc w:val="center"/>
              <w:rPr>
                <w:rFonts w:ascii="ITC Avant Garde" w:hAnsi="ITC Avant Garde" w:cs="Arial"/>
                <w:lang w:val="es-MX"/>
              </w:rPr>
            </w:pPr>
          </w:p>
          <w:p w14:paraId="66ED148F" w14:textId="767A3FFC" w:rsidR="00A555EF" w:rsidRPr="00F956E8" w:rsidRDefault="00A555EF" w:rsidP="00D52DD0">
            <w:pPr>
              <w:adjustRightInd w:val="0"/>
              <w:jc w:val="center"/>
              <w:rPr>
                <w:rFonts w:ascii="ITC Avant Garde" w:hAnsi="ITC Avant Garde" w:cs="Arial"/>
                <w:lang w:val="es-MX"/>
              </w:rPr>
            </w:pPr>
          </w:p>
        </w:tc>
        <w:tc>
          <w:tcPr>
            <w:tcW w:w="352" w:type="dxa"/>
            <w:shd w:val="clear" w:color="auto" w:fill="FFFFFF" w:themeFill="background1"/>
          </w:tcPr>
          <w:p w14:paraId="303A9EAC" w14:textId="77777777" w:rsidR="006447CD" w:rsidRPr="00F956E8" w:rsidRDefault="006447CD" w:rsidP="00D52DD0">
            <w:pPr>
              <w:adjustRightInd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c>
          <w:tcPr>
            <w:tcW w:w="4106" w:type="dxa"/>
            <w:shd w:val="clear" w:color="auto" w:fill="FFFFFF" w:themeFill="background1"/>
          </w:tcPr>
          <w:p w14:paraId="53E5F577" w14:textId="77777777" w:rsidR="00C95693" w:rsidRPr="00F956E8" w:rsidRDefault="00C95693" w:rsidP="00D52DD0">
            <w:pPr>
              <w:adjustRightInd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F956E8">
              <w:rPr>
                <w:rFonts w:ascii="ITC Avant Garde" w:hAnsi="ITC Avant Garde" w:cs="Arial"/>
                <w:lang w:val="es-MX"/>
              </w:rPr>
              <w:t>Mario Germán Fromow Rangel</w:t>
            </w:r>
          </w:p>
          <w:p w14:paraId="3806ACEC" w14:textId="76A35A27" w:rsidR="00C95693" w:rsidRPr="00F956E8" w:rsidRDefault="00C95693" w:rsidP="00D52DD0">
            <w:pPr>
              <w:adjustRightInd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F956E8">
              <w:rPr>
                <w:rFonts w:ascii="ITC Avant Garde" w:hAnsi="ITC Avant Garde" w:cs="Arial"/>
                <w:lang w:val="es-MX"/>
              </w:rPr>
              <w:t>Comisionado</w:t>
            </w:r>
          </w:p>
          <w:p w14:paraId="7324B9A4" w14:textId="77777777" w:rsidR="006447CD" w:rsidRPr="00F956E8" w:rsidRDefault="006447CD" w:rsidP="00D52DD0">
            <w:pPr>
              <w:adjustRightInd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r>
      <w:tr w:rsidR="006447CD" w:rsidRPr="00F956E8" w14:paraId="210C6A4C" w14:textId="77777777" w:rsidTr="00B07C1C">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hideMark/>
          </w:tcPr>
          <w:p w14:paraId="142D9383" w14:textId="77777777" w:rsidR="00C95693" w:rsidRPr="00C95693" w:rsidRDefault="00C95693" w:rsidP="00D52DD0">
            <w:pPr>
              <w:adjustRightInd w:val="0"/>
              <w:jc w:val="center"/>
              <w:rPr>
                <w:rFonts w:ascii="ITC Avant Garde" w:hAnsi="ITC Avant Garde" w:cs="Arial"/>
                <w:lang w:val="es-MX"/>
              </w:rPr>
            </w:pPr>
            <w:r w:rsidRPr="00C95693">
              <w:rPr>
                <w:rFonts w:ascii="ITC Avant Garde" w:hAnsi="ITC Avant Garde" w:cs="Arial"/>
                <w:lang w:val="es-MX"/>
              </w:rPr>
              <w:t>Adolfo Cuevas Teja</w:t>
            </w:r>
          </w:p>
          <w:p w14:paraId="3380D5C4" w14:textId="77777777" w:rsidR="00EB6178" w:rsidRPr="00F956E8" w:rsidRDefault="00C95693" w:rsidP="00D52DD0">
            <w:pPr>
              <w:adjustRightInd w:val="0"/>
              <w:jc w:val="center"/>
              <w:rPr>
                <w:rFonts w:ascii="ITC Avant Garde" w:hAnsi="ITC Avant Garde" w:cs="Arial"/>
                <w:lang w:val="es-MX"/>
              </w:rPr>
            </w:pPr>
            <w:r w:rsidRPr="00C95693">
              <w:rPr>
                <w:rFonts w:ascii="ITC Avant Garde" w:hAnsi="ITC Avant Garde" w:cs="Arial"/>
                <w:lang w:val="es-MX"/>
              </w:rPr>
              <w:t>Comisionado</w:t>
            </w:r>
          </w:p>
          <w:p w14:paraId="70959D7C" w14:textId="6181F27E" w:rsidR="006447CD" w:rsidRDefault="006447CD" w:rsidP="00D52DD0">
            <w:pPr>
              <w:adjustRightInd w:val="0"/>
              <w:jc w:val="center"/>
              <w:rPr>
                <w:rFonts w:ascii="ITC Avant Garde" w:hAnsi="ITC Avant Garde" w:cs="Arial"/>
                <w:lang w:val="es-MX"/>
              </w:rPr>
            </w:pPr>
          </w:p>
          <w:p w14:paraId="5140AFE0" w14:textId="3EFF71F4" w:rsidR="00A555EF" w:rsidRDefault="00A555EF" w:rsidP="00D52DD0">
            <w:pPr>
              <w:adjustRightInd w:val="0"/>
              <w:jc w:val="center"/>
              <w:rPr>
                <w:rFonts w:ascii="ITC Avant Garde" w:hAnsi="ITC Avant Garde" w:cs="Arial"/>
                <w:lang w:val="es-MX"/>
              </w:rPr>
            </w:pPr>
          </w:p>
          <w:p w14:paraId="68C362B9" w14:textId="7DC19FDC" w:rsidR="00A555EF" w:rsidRDefault="00A555EF" w:rsidP="00D52DD0">
            <w:pPr>
              <w:adjustRightInd w:val="0"/>
              <w:jc w:val="center"/>
              <w:rPr>
                <w:rFonts w:ascii="ITC Avant Garde" w:hAnsi="ITC Avant Garde" w:cs="Arial"/>
                <w:lang w:val="es-MX"/>
              </w:rPr>
            </w:pPr>
          </w:p>
          <w:p w14:paraId="36C7A3B8" w14:textId="77777777" w:rsidR="006447CD" w:rsidRPr="00F956E8" w:rsidRDefault="006447CD" w:rsidP="00D52DD0">
            <w:pPr>
              <w:adjustRightInd w:val="0"/>
              <w:jc w:val="center"/>
              <w:rPr>
                <w:rFonts w:ascii="ITC Avant Garde" w:hAnsi="ITC Avant Garde" w:cs="Arial"/>
                <w:lang w:val="es-MX"/>
              </w:rPr>
            </w:pPr>
          </w:p>
        </w:tc>
        <w:tc>
          <w:tcPr>
            <w:tcW w:w="352" w:type="dxa"/>
            <w:shd w:val="clear" w:color="auto" w:fill="FFFFFF" w:themeFill="background1"/>
          </w:tcPr>
          <w:p w14:paraId="23E0A57C" w14:textId="77777777" w:rsidR="006447CD" w:rsidRPr="00F956E8" w:rsidRDefault="006447CD" w:rsidP="00D52DD0">
            <w:pPr>
              <w:adjustRightInd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14:paraId="7C393F24" w14:textId="77777777" w:rsidR="00C95693" w:rsidRPr="00C95693" w:rsidRDefault="00C95693" w:rsidP="00D52DD0">
            <w:pPr>
              <w:adjustRightInd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C95693">
              <w:rPr>
                <w:rFonts w:ascii="ITC Avant Garde" w:hAnsi="ITC Avant Garde" w:cs="Arial"/>
                <w:b/>
                <w:lang w:val="es-MX"/>
              </w:rPr>
              <w:t>Javier Juárez Mojica</w:t>
            </w:r>
          </w:p>
          <w:p w14:paraId="3B3831A7" w14:textId="73C67AD2" w:rsidR="006447CD" w:rsidRPr="00F956E8" w:rsidRDefault="00C95693" w:rsidP="00D52DD0">
            <w:pPr>
              <w:adjustRightInd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C95693">
              <w:rPr>
                <w:rFonts w:ascii="ITC Avant Garde" w:hAnsi="ITC Avant Garde" w:cs="Arial"/>
                <w:b/>
                <w:lang w:val="es-MX"/>
              </w:rPr>
              <w:t>Comisionado</w:t>
            </w:r>
          </w:p>
          <w:p w14:paraId="75D5AAF5" w14:textId="77777777" w:rsidR="006447CD" w:rsidRPr="00F956E8" w:rsidRDefault="006447CD" w:rsidP="00D52DD0">
            <w:pPr>
              <w:adjustRightInd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r>
      <w:tr w:rsidR="006447CD" w:rsidRPr="00F956E8" w14:paraId="16863018" w14:textId="77777777" w:rsidTr="00B07C1C">
        <w:trPr>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14:paraId="7456B1A9" w14:textId="77777777" w:rsidR="00C95693" w:rsidRPr="00C95693" w:rsidRDefault="00C95693" w:rsidP="00D52DD0">
            <w:pPr>
              <w:adjustRightInd w:val="0"/>
              <w:jc w:val="center"/>
              <w:rPr>
                <w:rFonts w:ascii="ITC Avant Garde" w:hAnsi="ITC Avant Garde" w:cs="Arial"/>
                <w:lang w:val="es-MX"/>
              </w:rPr>
            </w:pPr>
            <w:r w:rsidRPr="00C95693">
              <w:rPr>
                <w:rFonts w:ascii="ITC Avant Garde" w:hAnsi="ITC Avant Garde" w:cs="Arial"/>
                <w:lang w:val="es-MX"/>
              </w:rPr>
              <w:t>Arturo Robles Rovalo</w:t>
            </w:r>
          </w:p>
          <w:p w14:paraId="3CEA883F" w14:textId="77777777" w:rsidR="006447CD" w:rsidRPr="00F956E8" w:rsidRDefault="00C95693" w:rsidP="00D52DD0">
            <w:pPr>
              <w:adjustRightInd w:val="0"/>
              <w:jc w:val="center"/>
              <w:rPr>
                <w:rFonts w:ascii="ITC Avant Garde" w:hAnsi="ITC Avant Garde" w:cs="Arial"/>
                <w:lang w:val="es-MX"/>
              </w:rPr>
            </w:pPr>
            <w:r w:rsidRPr="00C95693">
              <w:rPr>
                <w:rFonts w:ascii="ITC Avant Garde" w:hAnsi="ITC Avant Garde" w:cs="Arial"/>
                <w:lang w:val="es-MX"/>
              </w:rPr>
              <w:t>Comisionado</w:t>
            </w:r>
          </w:p>
        </w:tc>
        <w:tc>
          <w:tcPr>
            <w:tcW w:w="352" w:type="dxa"/>
            <w:shd w:val="clear" w:color="auto" w:fill="FFFFFF" w:themeFill="background1"/>
          </w:tcPr>
          <w:p w14:paraId="0C79A970" w14:textId="77777777" w:rsidR="006447CD" w:rsidRPr="00F956E8" w:rsidRDefault="006447CD" w:rsidP="00D52DD0">
            <w:pPr>
              <w:adjustRightInd w:val="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14:paraId="3265EB48" w14:textId="77777777" w:rsidR="006447CD" w:rsidRPr="00F956E8" w:rsidRDefault="00C95693" w:rsidP="00D52DD0">
            <w:pPr>
              <w:adjustRightInd w:val="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Pr>
                <w:rFonts w:ascii="ITC Avant Garde" w:hAnsi="ITC Avant Garde" w:cs="Arial"/>
                <w:b/>
                <w:lang w:val="es-MX"/>
              </w:rPr>
              <w:t>Sóstenes Díaz González</w:t>
            </w:r>
          </w:p>
          <w:p w14:paraId="0AFFE879" w14:textId="77777777" w:rsidR="006447CD" w:rsidRPr="00F956E8" w:rsidRDefault="006447CD" w:rsidP="00D52DD0">
            <w:pPr>
              <w:tabs>
                <w:tab w:val="center" w:pos="2647"/>
                <w:tab w:val="left" w:pos="4230"/>
              </w:tabs>
              <w:adjustRightInd w:val="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F956E8">
              <w:rPr>
                <w:rFonts w:ascii="ITC Avant Garde" w:hAnsi="ITC Avant Garde" w:cs="Arial"/>
                <w:b/>
                <w:lang w:val="es-MX"/>
              </w:rPr>
              <w:t>Comisionado</w:t>
            </w:r>
          </w:p>
        </w:tc>
      </w:tr>
    </w:tbl>
    <w:p w14:paraId="54EF2D67" w14:textId="77777777" w:rsidR="00AA36FF" w:rsidRPr="00AA36FF" w:rsidRDefault="00AA36FF" w:rsidP="00AA36FF">
      <w:pPr>
        <w:spacing w:after="0" w:line="240" w:lineRule="auto"/>
        <w:jc w:val="both"/>
        <w:rPr>
          <w:sz w:val="14"/>
        </w:rPr>
      </w:pPr>
      <w:r w:rsidRPr="00AA36FF">
        <w:rPr>
          <w:rFonts w:ascii="ITC Avant Garde" w:hAnsi="ITC Avant Garde"/>
          <w:sz w:val="14"/>
          <w:lang w:val="es-ES"/>
        </w:rPr>
        <w:t xml:space="preserve">El presente Acuerdo fue aprobado por el Pleno del Instituto Federal de Telecomunicaciones en su XXVIII Sesión Ordinaria celebrada el 19 de septiembre de 2018, </w:t>
      </w:r>
      <w:r w:rsidRPr="00AA36FF">
        <w:rPr>
          <w:rFonts w:ascii="ITC Avant Garde" w:hAnsi="ITC Avant Garde"/>
          <w:bCs/>
          <w:sz w:val="14"/>
          <w:lang w:val="es-ES"/>
        </w:rPr>
        <w:t xml:space="preserve">por unanimidad </w:t>
      </w:r>
      <w:r w:rsidRPr="00AA36FF">
        <w:rPr>
          <w:rFonts w:ascii="ITC Avant Garde" w:hAnsi="ITC Avant Garde"/>
          <w:sz w:val="14"/>
          <w:lang w:val="es-ES"/>
        </w:rPr>
        <w:t>de votos de los Comisionados Gabriel Oswaldo Contreras Saldívar, María Elena Estavillo Flores, Mario Germán Fromow Rangel, Adolfo Cuevas Teja, Javier Juárez Mojica, Arturo Robles Rovalo y Sóstenes Díaz González; con fundamento en los párrafos vigésimo, fraccione</w:t>
      </w:r>
      <w:bookmarkStart w:id="6" w:name="_GoBack"/>
      <w:bookmarkEnd w:id="6"/>
      <w:r w:rsidRPr="00AA36FF">
        <w:rPr>
          <w:rFonts w:ascii="ITC Avant Garde" w:hAnsi="ITC Avant Garde"/>
          <w:sz w:val="14"/>
          <w:lang w:val="es-ES"/>
        </w:rPr>
        <w:t>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P/IFT/190918/565.</w:t>
      </w:r>
    </w:p>
    <w:p w14:paraId="34EFBCCB" w14:textId="5CE85FB4" w:rsidR="006447CD" w:rsidRDefault="006447CD" w:rsidP="006447CD">
      <w:pPr>
        <w:rPr>
          <w:rFonts w:ascii="ITC Avant Garde" w:hAnsi="ITC Avant Garde" w:cs="Arial"/>
          <w:lang w:val="es-ES" w:eastAsia="es-ES"/>
        </w:rPr>
      </w:pPr>
    </w:p>
    <w:p w14:paraId="6C2A9ACD" w14:textId="709C130F" w:rsidR="000934F7" w:rsidRPr="00F956E8" w:rsidRDefault="000934F7" w:rsidP="000934F7">
      <w:pPr>
        <w:pStyle w:val="Ttulo1"/>
        <w:spacing w:before="240" w:line="276" w:lineRule="auto"/>
        <w:jc w:val="both"/>
      </w:pPr>
      <w:r w:rsidRPr="00BC543F">
        <w:t>ANTEPROYECTO DE</w:t>
      </w:r>
      <w:r>
        <w:t xml:space="preserve"> MODIFICACIÓN A</w:t>
      </w:r>
      <w:r w:rsidRPr="00F956E8">
        <w:t xml:space="preserve"> LA METODOLOGÍA DE SEPARACIÓN CONTABLE APLICABLE A LOS AGENTES ECONÓMICOS PREPONDERANTES, AGENTES DECLARADOS CON PODER SUSTANCIAL DE MERCADO Y REDES COMPARTIDAS MAYORISTAS</w:t>
      </w:r>
      <w:r>
        <w:t xml:space="preserve">, APROBADA MEDIANTE ACUERDO </w:t>
      </w:r>
      <w:r w:rsidRPr="00F956E8">
        <w:t>P/IFT/</w:t>
      </w:r>
      <w:r>
        <w:t>191217</w:t>
      </w:r>
      <w:r w:rsidRPr="00F956E8">
        <w:t>/</w:t>
      </w:r>
      <w:r>
        <w:t>914</w:t>
      </w:r>
      <w:r w:rsidRPr="00F956E8">
        <w:t xml:space="preserve"> </w:t>
      </w:r>
      <w:r>
        <w:t>DE FECHA 19 DE DICIEMBRE DE 201</w:t>
      </w:r>
      <w:r w:rsidR="001C7348">
        <w:t>7</w:t>
      </w:r>
    </w:p>
    <w:p w14:paraId="39818942" w14:textId="3ED2C356" w:rsidR="0049134C" w:rsidRDefault="006C3438" w:rsidP="0049134C">
      <w:pPr>
        <w:pStyle w:val="estilo30"/>
        <w:spacing w:before="240" w:beforeAutospacing="0" w:after="0" w:afterAutospacing="0" w:line="276" w:lineRule="auto"/>
        <w:jc w:val="both"/>
        <w:rPr>
          <w:rFonts w:ascii="ITC Avant Garde" w:hAnsi="ITC Avant Garde"/>
          <w:bCs/>
          <w:sz w:val="22"/>
          <w:szCs w:val="22"/>
        </w:rPr>
      </w:pPr>
      <w:r w:rsidRPr="006C3438">
        <w:rPr>
          <w:rFonts w:ascii="ITC Avant Garde" w:hAnsi="ITC Avant Garde"/>
          <w:bCs/>
          <w:sz w:val="22"/>
          <w:szCs w:val="22"/>
        </w:rPr>
        <w:t>Se</w:t>
      </w:r>
      <w:r w:rsidR="00383507">
        <w:rPr>
          <w:rFonts w:ascii="ITC Avant Garde" w:hAnsi="ITC Avant Garde"/>
          <w:bCs/>
          <w:sz w:val="22"/>
          <w:szCs w:val="22"/>
        </w:rPr>
        <w:t xml:space="preserve"> </w:t>
      </w:r>
      <w:r w:rsidR="00383507" w:rsidRPr="0049134C">
        <w:rPr>
          <w:rFonts w:ascii="ITC Avant Garde" w:hAnsi="ITC Avant Garde"/>
          <w:b/>
          <w:bCs/>
          <w:sz w:val="22"/>
          <w:szCs w:val="22"/>
        </w:rPr>
        <w:t>MODI</w:t>
      </w:r>
      <w:r w:rsidR="000D24A4">
        <w:rPr>
          <w:rFonts w:ascii="ITC Avant Garde" w:hAnsi="ITC Avant Garde"/>
          <w:b/>
          <w:bCs/>
          <w:sz w:val="22"/>
          <w:szCs w:val="22"/>
        </w:rPr>
        <w:t>FICA</w:t>
      </w:r>
      <w:r w:rsidR="00EE7F82">
        <w:rPr>
          <w:rFonts w:ascii="ITC Avant Garde" w:hAnsi="ITC Avant Garde"/>
          <w:b/>
          <w:bCs/>
          <w:sz w:val="22"/>
          <w:szCs w:val="22"/>
        </w:rPr>
        <w:t>N</w:t>
      </w:r>
      <w:r w:rsidR="00383507">
        <w:rPr>
          <w:rFonts w:ascii="ITC Avant Garde" w:hAnsi="ITC Avant Garde"/>
          <w:bCs/>
          <w:sz w:val="22"/>
          <w:szCs w:val="22"/>
        </w:rPr>
        <w:t xml:space="preserve"> la</w:t>
      </w:r>
      <w:r w:rsidR="00EE7F82">
        <w:rPr>
          <w:rFonts w:ascii="ITC Avant Garde" w:hAnsi="ITC Avant Garde"/>
          <w:bCs/>
          <w:sz w:val="22"/>
          <w:szCs w:val="22"/>
        </w:rPr>
        <w:t>s</w:t>
      </w:r>
      <w:r w:rsidR="00383507">
        <w:rPr>
          <w:rFonts w:ascii="ITC Avant Garde" w:hAnsi="ITC Avant Garde"/>
          <w:bCs/>
          <w:sz w:val="22"/>
          <w:szCs w:val="22"/>
        </w:rPr>
        <w:t xml:space="preserve"> </w:t>
      </w:r>
      <w:r w:rsidR="000D24A4">
        <w:rPr>
          <w:rFonts w:ascii="ITC Avant Garde" w:hAnsi="ITC Avant Garde"/>
          <w:bCs/>
          <w:sz w:val="22"/>
          <w:szCs w:val="22"/>
        </w:rPr>
        <w:t>disposici</w:t>
      </w:r>
      <w:r w:rsidR="00EE7F82">
        <w:rPr>
          <w:rFonts w:ascii="ITC Avant Garde" w:hAnsi="ITC Avant Garde"/>
          <w:bCs/>
          <w:sz w:val="22"/>
          <w:szCs w:val="22"/>
        </w:rPr>
        <w:t>ones</w:t>
      </w:r>
      <w:r w:rsidR="000D24A4">
        <w:rPr>
          <w:rFonts w:ascii="ITC Avant Garde" w:hAnsi="ITC Avant Garde"/>
          <w:bCs/>
          <w:sz w:val="22"/>
          <w:szCs w:val="22"/>
        </w:rPr>
        <w:t xml:space="preserve"> </w:t>
      </w:r>
      <w:r w:rsidR="00383507" w:rsidRPr="0049134C">
        <w:rPr>
          <w:rFonts w:ascii="ITC Avant Garde" w:hAnsi="ITC Avant Garde"/>
          <w:bCs/>
          <w:sz w:val="22"/>
          <w:szCs w:val="22"/>
        </w:rPr>
        <w:t>SEGUNDA</w:t>
      </w:r>
      <w:r w:rsidR="00B2381F">
        <w:rPr>
          <w:rFonts w:ascii="ITC Avant Garde" w:hAnsi="ITC Avant Garde"/>
          <w:bCs/>
          <w:sz w:val="22"/>
          <w:szCs w:val="22"/>
        </w:rPr>
        <w:t xml:space="preserve"> y </w:t>
      </w:r>
      <w:r w:rsidR="00C542D0">
        <w:rPr>
          <w:rFonts w:ascii="ITC Avant Garde" w:hAnsi="ITC Avant Garde"/>
          <w:bCs/>
          <w:sz w:val="22"/>
          <w:szCs w:val="22"/>
        </w:rPr>
        <w:t>DÉCIMA CUARTA</w:t>
      </w:r>
      <w:r w:rsidR="00FC3493">
        <w:rPr>
          <w:rFonts w:ascii="ITC Avant Garde" w:hAnsi="ITC Avant Garde"/>
          <w:bCs/>
          <w:sz w:val="22"/>
          <w:szCs w:val="22"/>
        </w:rPr>
        <w:t xml:space="preserve"> del ANEXO ÚNICO</w:t>
      </w:r>
      <w:r w:rsidR="0049134C">
        <w:rPr>
          <w:rFonts w:ascii="ITC Avant Garde" w:hAnsi="ITC Avant Garde"/>
          <w:bCs/>
          <w:sz w:val="22"/>
          <w:szCs w:val="22"/>
        </w:rPr>
        <w:t xml:space="preserve"> y se </w:t>
      </w:r>
      <w:r w:rsidRPr="000B301C">
        <w:rPr>
          <w:rFonts w:ascii="ITC Avant Garde" w:hAnsi="ITC Avant Garde"/>
          <w:b/>
          <w:bCs/>
          <w:sz w:val="22"/>
          <w:szCs w:val="22"/>
        </w:rPr>
        <w:t>ADICIONA</w:t>
      </w:r>
      <w:r w:rsidRPr="006C3438">
        <w:rPr>
          <w:rFonts w:ascii="ITC Avant Garde" w:hAnsi="ITC Avant Garde"/>
          <w:bCs/>
          <w:sz w:val="22"/>
          <w:szCs w:val="22"/>
        </w:rPr>
        <w:t xml:space="preserve"> el </w:t>
      </w:r>
      <w:r w:rsidR="009F321C">
        <w:rPr>
          <w:rFonts w:ascii="ITC Avant Garde" w:hAnsi="ITC Avant Garde"/>
          <w:bCs/>
          <w:sz w:val="22"/>
          <w:szCs w:val="22"/>
        </w:rPr>
        <w:t xml:space="preserve">APARTADO VI </w:t>
      </w:r>
      <w:r w:rsidR="0049134C">
        <w:rPr>
          <w:rFonts w:ascii="ITC Avant Garde" w:hAnsi="ITC Avant Garde"/>
          <w:bCs/>
          <w:sz w:val="22"/>
          <w:szCs w:val="22"/>
        </w:rPr>
        <w:t>del “</w:t>
      </w:r>
      <w:r w:rsidR="0049134C" w:rsidRPr="0049134C">
        <w:rPr>
          <w:rFonts w:ascii="ITC Avant Garde" w:hAnsi="ITC Avant Garde"/>
          <w:bCs/>
          <w:sz w:val="22"/>
          <w:szCs w:val="22"/>
        </w:rPr>
        <w:t>Acuerdo mediante el cual el Pleno del Instituto Federal de Telecomunicaciones expide la metodología de separación contable aplicable a los agentes económicos preponderantes, agentes declarados con poder sustancial de mercado y redes compartidas mayoristas.</w:t>
      </w:r>
      <w:r w:rsidR="0049134C">
        <w:rPr>
          <w:rFonts w:ascii="ITC Avant Garde" w:hAnsi="ITC Avant Garde"/>
          <w:bCs/>
          <w:sz w:val="22"/>
          <w:szCs w:val="22"/>
        </w:rPr>
        <w:t xml:space="preserve">”, </w:t>
      </w:r>
      <w:r w:rsidR="0049134C" w:rsidRPr="0049134C">
        <w:rPr>
          <w:rFonts w:ascii="ITC Avant Garde" w:hAnsi="ITC Avant Garde"/>
          <w:bCs/>
          <w:sz w:val="22"/>
          <w:szCs w:val="22"/>
        </w:rPr>
        <w:t xml:space="preserve">aprobado el 19 de diciembre de 2017 por el Pleno de este </w:t>
      </w:r>
      <w:r w:rsidR="0049134C" w:rsidRPr="00053456">
        <w:rPr>
          <w:rFonts w:ascii="ITC Avant Garde" w:hAnsi="ITC Avant Garde"/>
          <w:bCs/>
          <w:sz w:val="22"/>
          <w:szCs w:val="22"/>
        </w:rPr>
        <w:t>Instituto mediante Acuerdo P/IFT/191217/914, para quedar como sigue:</w:t>
      </w:r>
    </w:p>
    <w:p w14:paraId="58859B6F" w14:textId="77777777" w:rsidR="00921192" w:rsidRDefault="00921192" w:rsidP="00C54DB1">
      <w:pPr>
        <w:pStyle w:val="Normalresolucion"/>
        <w:spacing w:line="276" w:lineRule="auto"/>
        <w:rPr>
          <w:b/>
          <w:bCs/>
        </w:rPr>
      </w:pPr>
    </w:p>
    <w:p w14:paraId="510EAC57" w14:textId="49B24ECB" w:rsidR="00C54DB1" w:rsidRPr="00053456" w:rsidRDefault="005521F8" w:rsidP="00C54DB1">
      <w:pPr>
        <w:pStyle w:val="Normalresolucion"/>
        <w:spacing w:line="276" w:lineRule="auto"/>
        <w:rPr>
          <w:rFonts w:eastAsiaTheme="minorHAnsi" w:cstheme="minorBidi"/>
          <w:lang w:val="es-MX" w:eastAsia="en-US"/>
        </w:rPr>
      </w:pPr>
      <w:r w:rsidRPr="00053456">
        <w:rPr>
          <w:b/>
          <w:bCs/>
        </w:rPr>
        <w:t>SEGUNDA</w:t>
      </w:r>
      <w:r w:rsidRPr="00053456">
        <w:rPr>
          <w:rFonts w:eastAsiaTheme="minorHAnsi" w:cstheme="minorBidi"/>
          <w:b/>
          <w:bCs/>
          <w:lang w:val="es-MX" w:eastAsia="en-US"/>
        </w:rPr>
        <w:t>.</w:t>
      </w:r>
      <w:r w:rsidR="00FA26DC">
        <w:rPr>
          <w:rFonts w:eastAsiaTheme="minorHAnsi" w:cstheme="minorBidi"/>
          <w:b/>
          <w:bCs/>
          <w:lang w:val="es-MX" w:eastAsia="en-US"/>
        </w:rPr>
        <w:t xml:space="preserve"> </w:t>
      </w:r>
      <w:r w:rsidRPr="00053456">
        <w:rPr>
          <w:rFonts w:eastAsiaTheme="minorHAnsi" w:cstheme="minorBidi"/>
          <w:b/>
          <w:bCs/>
          <w:lang w:val="es-MX" w:eastAsia="en-US"/>
        </w:rPr>
        <w:t>-</w:t>
      </w:r>
      <w:r w:rsidRPr="00053456">
        <w:rPr>
          <w:rFonts w:eastAsiaTheme="minorHAnsi" w:cstheme="minorBidi"/>
          <w:lang w:val="es-MX" w:eastAsia="en-US"/>
        </w:rPr>
        <w:t xml:space="preserve"> </w:t>
      </w:r>
      <w:r w:rsidR="00965EC6" w:rsidRPr="00053456">
        <w:rPr>
          <w:rFonts w:eastAsiaTheme="minorHAnsi" w:cstheme="minorBidi"/>
          <w:lang w:val="es-MX" w:eastAsia="en-US"/>
        </w:rPr>
        <w:t>…</w:t>
      </w:r>
    </w:p>
    <w:p w14:paraId="3AF66870" w14:textId="77777777" w:rsidR="000D6329" w:rsidRDefault="00831D93" w:rsidP="00C47C70">
      <w:pPr>
        <w:pStyle w:val="estilo30"/>
        <w:spacing w:before="240" w:beforeAutospacing="0" w:after="0" w:afterAutospacing="0" w:line="276" w:lineRule="auto"/>
        <w:jc w:val="both"/>
        <w:rPr>
          <w:rFonts w:ascii="ITC Avant Garde" w:hAnsi="ITC Avant Garde"/>
          <w:bCs/>
          <w:sz w:val="22"/>
          <w:szCs w:val="22"/>
        </w:rPr>
      </w:pPr>
      <w:r w:rsidRPr="00053456">
        <w:rPr>
          <w:rFonts w:ascii="ITC Avant Garde" w:hAnsi="ITC Avant Garde"/>
          <w:bCs/>
          <w:sz w:val="22"/>
          <w:szCs w:val="22"/>
        </w:rPr>
        <w:t xml:space="preserve">Para aquellos </w:t>
      </w:r>
      <w:r w:rsidR="008D49B3" w:rsidRPr="00053456">
        <w:rPr>
          <w:rFonts w:ascii="ITC Avant Garde" w:hAnsi="ITC Avant Garde"/>
          <w:bCs/>
          <w:sz w:val="22"/>
          <w:szCs w:val="22"/>
        </w:rPr>
        <w:t xml:space="preserve">concesionarios </w:t>
      </w:r>
      <w:r w:rsidR="000012F9" w:rsidRPr="00053456">
        <w:rPr>
          <w:rFonts w:ascii="ITC Avant Garde" w:hAnsi="ITC Avant Garde"/>
          <w:bCs/>
          <w:sz w:val="22"/>
          <w:szCs w:val="22"/>
        </w:rPr>
        <w:t xml:space="preserve">que sean </w:t>
      </w:r>
      <w:r w:rsidR="009B548D" w:rsidRPr="00053456">
        <w:rPr>
          <w:rFonts w:ascii="ITC Avant Garde" w:hAnsi="ITC Avant Garde"/>
          <w:bCs/>
          <w:sz w:val="22"/>
          <w:szCs w:val="22"/>
        </w:rPr>
        <w:t>a</w:t>
      </w:r>
      <w:r w:rsidR="000012F9" w:rsidRPr="00053456">
        <w:rPr>
          <w:rFonts w:ascii="ITC Avant Garde" w:hAnsi="ITC Avant Garde"/>
          <w:bCs/>
          <w:sz w:val="22"/>
          <w:szCs w:val="22"/>
        </w:rPr>
        <w:t xml:space="preserve">filiadas </w:t>
      </w:r>
      <w:r w:rsidR="009B548D" w:rsidRPr="00053456">
        <w:rPr>
          <w:rFonts w:ascii="ITC Avant Garde" w:hAnsi="ITC Avant Garde"/>
          <w:bCs/>
          <w:sz w:val="22"/>
          <w:szCs w:val="22"/>
        </w:rPr>
        <w:t>i</w:t>
      </w:r>
      <w:r w:rsidR="000012F9" w:rsidRPr="00053456">
        <w:rPr>
          <w:rFonts w:ascii="ITC Avant Garde" w:hAnsi="ITC Avant Garde"/>
          <w:bCs/>
          <w:sz w:val="22"/>
          <w:szCs w:val="22"/>
        </w:rPr>
        <w:t>ndependientes</w:t>
      </w:r>
      <w:r w:rsidR="009B3D4F" w:rsidRPr="00053456">
        <w:rPr>
          <w:rFonts w:ascii="ITC Avant Garde" w:hAnsi="ITC Avant Garde"/>
          <w:bCs/>
          <w:sz w:val="22"/>
          <w:szCs w:val="22"/>
        </w:rPr>
        <w:t xml:space="preserve"> del agente económico</w:t>
      </w:r>
      <w:r w:rsidR="009B3D4F" w:rsidRPr="00C47C70">
        <w:rPr>
          <w:rFonts w:ascii="ITC Avant Garde" w:hAnsi="ITC Avant Garde"/>
          <w:bCs/>
          <w:sz w:val="22"/>
          <w:szCs w:val="22"/>
        </w:rPr>
        <w:t xml:space="preserve"> preponderante en el sector de radiodifusión</w:t>
      </w:r>
      <w:r w:rsidR="00163A1F" w:rsidRPr="00C47C70">
        <w:rPr>
          <w:rFonts w:ascii="ITC Avant Garde" w:hAnsi="ITC Avant Garde"/>
          <w:bCs/>
          <w:sz w:val="22"/>
          <w:szCs w:val="22"/>
        </w:rPr>
        <w:t xml:space="preserve">, conforme a la declaratoria que haya realizado el Instituto, </w:t>
      </w:r>
      <w:r w:rsidR="000D6329" w:rsidRPr="000D6329">
        <w:rPr>
          <w:rFonts w:ascii="ITC Avant Garde" w:hAnsi="ITC Avant Garde"/>
          <w:bCs/>
          <w:sz w:val="22"/>
          <w:szCs w:val="22"/>
        </w:rPr>
        <w:t xml:space="preserve">deberán sujetarse a los criterios y completar la información requerida en </w:t>
      </w:r>
      <w:r w:rsidR="000D6329">
        <w:rPr>
          <w:rFonts w:ascii="ITC Avant Garde" w:hAnsi="ITC Avant Garde"/>
          <w:bCs/>
          <w:sz w:val="22"/>
          <w:szCs w:val="22"/>
        </w:rPr>
        <w:t>e</w:t>
      </w:r>
      <w:r w:rsidR="000D6329" w:rsidRPr="000D6329">
        <w:rPr>
          <w:rFonts w:ascii="ITC Avant Garde" w:hAnsi="ITC Avant Garde"/>
          <w:bCs/>
          <w:sz w:val="22"/>
          <w:szCs w:val="22"/>
        </w:rPr>
        <w:t>l APARTADO</w:t>
      </w:r>
      <w:r w:rsidR="000D6329">
        <w:rPr>
          <w:rFonts w:ascii="ITC Avant Garde" w:hAnsi="ITC Avant Garde"/>
          <w:bCs/>
          <w:sz w:val="22"/>
          <w:szCs w:val="22"/>
        </w:rPr>
        <w:t xml:space="preserve"> VI </w:t>
      </w:r>
      <w:r w:rsidR="000D6329" w:rsidRPr="000D6329">
        <w:rPr>
          <w:rFonts w:ascii="ITC Avant Garde" w:hAnsi="ITC Avant Garde"/>
          <w:bCs/>
          <w:sz w:val="22"/>
          <w:szCs w:val="22"/>
        </w:rPr>
        <w:t>de la presente metodología</w:t>
      </w:r>
      <w:r w:rsidR="000D6329">
        <w:rPr>
          <w:rFonts w:ascii="ITC Avant Garde" w:hAnsi="ITC Avant Garde"/>
          <w:bCs/>
          <w:sz w:val="22"/>
          <w:szCs w:val="22"/>
        </w:rPr>
        <w:t>.</w:t>
      </w:r>
    </w:p>
    <w:p w14:paraId="1A115A92" w14:textId="77777777" w:rsidR="005C02A3" w:rsidRDefault="005C02A3" w:rsidP="00C47C70">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w:t>
      </w:r>
    </w:p>
    <w:p w14:paraId="26CC4A43" w14:textId="77777777" w:rsidR="00FA26DC" w:rsidRDefault="00FA26DC" w:rsidP="00AD116B">
      <w:pPr>
        <w:pStyle w:val="Normalresolucion"/>
        <w:spacing w:line="276" w:lineRule="auto"/>
        <w:rPr>
          <w:b/>
          <w:bCs/>
        </w:rPr>
      </w:pPr>
    </w:p>
    <w:p w14:paraId="4FAFC3C9" w14:textId="77777777" w:rsidR="002E6799" w:rsidRDefault="002E6799" w:rsidP="002E6799">
      <w:pPr>
        <w:pStyle w:val="Normalresolucion"/>
        <w:spacing w:line="276" w:lineRule="auto"/>
        <w:rPr>
          <w:b/>
          <w:bCs/>
        </w:rPr>
      </w:pPr>
      <w:r w:rsidRPr="0021683D">
        <w:rPr>
          <w:b/>
          <w:bCs/>
        </w:rPr>
        <w:t>DÉCIMA CUARTA.</w:t>
      </w:r>
      <w:r>
        <w:rPr>
          <w:b/>
          <w:bCs/>
        </w:rPr>
        <w:t xml:space="preserve"> </w:t>
      </w:r>
      <w:r w:rsidRPr="0021683D">
        <w:rPr>
          <w:b/>
          <w:bCs/>
        </w:rPr>
        <w:t>-</w:t>
      </w:r>
      <w:r>
        <w:rPr>
          <w:b/>
          <w:bCs/>
        </w:rPr>
        <w:t>…</w:t>
      </w:r>
      <w:r w:rsidRPr="0021683D">
        <w:rPr>
          <w:b/>
          <w:bCs/>
        </w:rPr>
        <w:t xml:space="preserve"> </w:t>
      </w:r>
    </w:p>
    <w:p w14:paraId="24F6CC0A" w14:textId="77777777" w:rsidR="002E6799" w:rsidRPr="0021683D" w:rsidRDefault="002E6799" w:rsidP="002E6799">
      <w:pPr>
        <w:pStyle w:val="Normalresolucion"/>
        <w:spacing w:line="276" w:lineRule="auto"/>
        <w:rPr>
          <w:b/>
          <w:bCs/>
        </w:rPr>
      </w:pPr>
      <w:r>
        <w:rPr>
          <w:b/>
          <w:bCs/>
        </w:rPr>
        <w:t>…</w:t>
      </w:r>
    </w:p>
    <w:p w14:paraId="2AFE6331" w14:textId="4E2A6A3E" w:rsidR="002E6799" w:rsidRDefault="002E6799" w:rsidP="002E6799">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 xml:space="preserve">El programa de implementación de </w:t>
      </w:r>
      <w:r w:rsidRPr="00053456">
        <w:rPr>
          <w:rFonts w:ascii="ITC Avant Garde" w:hAnsi="ITC Avant Garde"/>
          <w:bCs/>
          <w:sz w:val="22"/>
          <w:szCs w:val="22"/>
        </w:rPr>
        <w:t>aquellos concesionarios que sean afiliadas independientes del agente económico</w:t>
      </w:r>
      <w:r w:rsidRPr="00C47C70">
        <w:rPr>
          <w:rFonts w:ascii="ITC Avant Garde" w:hAnsi="ITC Avant Garde"/>
          <w:bCs/>
          <w:sz w:val="22"/>
          <w:szCs w:val="22"/>
        </w:rPr>
        <w:t xml:space="preserve"> preponderante en el sector de radiodifusión, conforme a la declaratoria que haya realizado el Instituto, </w:t>
      </w:r>
      <w:r>
        <w:rPr>
          <w:rFonts w:ascii="ITC Avant Garde" w:hAnsi="ITC Avant Garde"/>
          <w:bCs/>
          <w:sz w:val="22"/>
          <w:szCs w:val="22"/>
        </w:rPr>
        <w:t>deberá</w:t>
      </w:r>
      <w:r w:rsidRPr="000D6329">
        <w:rPr>
          <w:rFonts w:ascii="ITC Avant Garde" w:hAnsi="ITC Avant Garde"/>
          <w:bCs/>
          <w:sz w:val="22"/>
          <w:szCs w:val="22"/>
        </w:rPr>
        <w:t xml:space="preserve"> sujetarse a los </w:t>
      </w:r>
      <w:r>
        <w:rPr>
          <w:rFonts w:ascii="ITC Avant Garde" w:hAnsi="ITC Avant Garde"/>
          <w:bCs/>
          <w:sz w:val="22"/>
          <w:szCs w:val="22"/>
        </w:rPr>
        <w:t>formatos establecidos en e</w:t>
      </w:r>
      <w:r w:rsidRPr="000D6329">
        <w:rPr>
          <w:rFonts w:ascii="ITC Avant Garde" w:hAnsi="ITC Avant Garde"/>
          <w:bCs/>
          <w:sz w:val="22"/>
          <w:szCs w:val="22"/>
        </w:rPr>
        <w:t>l APARTADO</w:t>
      </w:r>
      <w:r>
        <w:rPr>
          <w:rFonts w:ascii="ITC Avant Garde" w:hAnsi="ITC Avant Garde"/>
          <w:bCs/>
          <w:sz w:val="22"/>
          <w:szCs w:val="22"/>
        </w:rPr>
        <w:t xml:space="preserve"> VI </w:t>
      </w:r>
      <w:r w:rsidRPr="000D6329">
        <w:rPr>
          <w:rFonts w:ascii="ITC Avant Garde" w:hAnsi="ITC Avant Garde"/>
          <w:bCs/>
          <w:sz w:val="22"/>
          <w:szCs w:val="22"/>
        </w:rPr>
        <w:t>de la presente metodología</w:t>
      </w:r>
      <w:r>
        <w:rPr>
          <w:rFonts w:ascii="ITC Avant Garde" w:hAnsi="ITC Avant Garde"/>
          <w:bCs/>
          <w:sz w:val="22"/>
          <w:szCs w:val="22"/>
        </w:rPr>
        <w:t>.</w:t>
      </w:r>
    </w:p>
    <w:p w14:paraId="7C30142E" w14:textId="77777777" w:rsidR="002E6799" w:rsidRDefault="002E6799" w:rsidP="002E6799">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w:t>
      </w:r>
    </w:p>
    <w:p w14:paraId="17D61E3B" w14:textId="77777777" w:rsidR="00921192" w:rsidRDefault="00921192" w:rsidP="00BB6D1D">
      <w:pPr>
        <w:pStyle w:val="Ttulo1"/>
      </w:pPr>
    </w:p>
    <w:p w14:paraId="21847864" w14:textId="5AB2C901" w:rsidR="002E1156" w:rsidRPr="00F956E8" w:rsidRDefault="002E1156" w:rsidP="00BB6D1D">
      <w:pPr>
        <w:pStyle w:val="Ttulo1"/>
      </w:pPr>
      <w:r w:rsidRPr="00F956E8">
        <w:t>TRANSITORI</w:t>
      </w:r>
      <w:r w:rsidR="007A7271" w:rsidRPr="00F956E8">
        <w:t>O</w:t>
      </w:r>
      <w:r w:rsidRPr="00F956E8">
        <w:t>S</w:t>
      </w:r>
    </w:p>
    <w:p w14:paraId="720B5F54" w14:textId="6CAE6205" w:rsidR="005E7660" w:rsidRDefault="005E7660" w:rsidP="005E7660">
      <w:pPr>
        <w:pStyle w:val="Normalresolucion"/>
        <w:spacing w:before="0" w:after="240" w:line="276" w:lineRule="auto"/>
      </w:pPr>
      <w:r w:rsidRPr="00983AAA">
        <w:rPr>
          <w:rStyle w:val="Ttulo2Car"/>
          <w:bCs/>
        </w:rPr>
        <w:t>PRIMERO</w:t>
      </w:r>
      <w:r w:rsidRPr="00983AAA">
        <w:rPr>
          <w:b/>
          <w:bCs/>
        </w:rPr>
        <w:t>.-</w:t>
      </w:r>
      <w:r w:rsidRPr="00983AAA">
        <w:t xml:space="preserve"> Las presentes modificaciones entrarán en vigor al día siguiente de su publicación en el Diario Oficial de la Federación.</w:t>
      </w:r>
    </w:p>
    <w:p w14:paraId="78F35166" w14:textId="77777777" w:rsidR="00D71D66" w:rsidRPr="00983AAA" w:rsidRDefault="00D71D66" w:rsidP="00D71D66">
      <w:pPr>
        <w:pStyle w:val="Normalresolucion"/>
        <w:spacing w:before="0" w:after="0"/>
      </w:pPr>
    </w:p>
    <w:p w14:paraId="75EF6BAC" w14:textId="7315FE38" w:rsidR="00370222" w:rsidRDefault="00370222" w:rsidP="00370222">
      <w:pPr>
        <w:jc w:val="both"/>
        <w:rPr>
          <w:rFonts w:ascii="ITC Avant Garde" w:hAnsi="ITC Avant Garde"/>
          <w:color w:val="000000" w:themeColor="text1"/>
        </w:rPr>
      </w:pPr>
      <w:r w:rsidRPr="00983AAA">
        <w:rPr>
          <w:rFonts w:ascii="ITC Avant Garde" w:hAnsi="ITC Avant Garde"/>
          <w:b/>
        </w:rPr>
        <w:t>SEGUNDO</w:t>
      </w:r>
      <w:r w:rsidRPr="00983AAA">
        <w:rPr>
          <w:rFonts w:ascii="ITC Avant Garde" w:hAnsi="ITC Avant Garde"/>
        </w:rPr>
        <w:t xml:space="preserve">.- </w:t>
      </w:r>
      <w:r w:rsidRPr="00983AAA">
        <w:rPr>
          <w:rFonts w:ascii="ITC Avant Garde" w:hAnsi="ITC Avant Garde"/>
          <w:bCs/>
        </w:rPr>
        <w:t xml:space="preserve">Los concesionarios que sean afiliadas independientes del agente económico preponderante en el sector de radiodifusión, conforme a la declaratoria que haya </w:t>
      </w:r>
      <w:r w:rsidRPr="00983AAA">
        <w:rPr>
          <w:rFonts w:ascii="ITC Avant Garde" w:hAnsi="ITC Avant Garde"/>
          <w:bCs/>
          <w:color w:val="000000" w:themeColor="text1"/>
        </w:rPr>
        <w:t xml:space="preserve">realizado el Instituto, </w:t>
      </w:r>
      <w:r w:rsidRPr="00983AAA">
        <w:rPr>
          <w:rFonts w:ascii="ITC Avant Garde" w:hAnsi="ITC Avant Garde"/>
          <w:color w:val="000000" w:themeColor="text1"/>
        </w:rPr>
        <w:t xml:space="preserve">deberán presentar como programa de implementación </w:t>
      </w:r>
      <w:r w:rsidRPr="00F743D3">
        <w:rPr>
          <w:rFonts w:ascii="ITC Avant Garde" w:hAnsi="ITC Avant Garde"/>
          <w:color w:val="000000" w:themeColor="text1"/>
        </w:rPr>
        <w:t>a</w:t>
      </w:r>
      <w:r>
        <w:rPr>
          <w:rFonts w:ascii="ITC Avant Garde" w:hAnsi="ITC Avant Garde"/>
          <w:color w:val="000000" w:themeColor="text1"/>
        </w:rPr>
        <w:t>l</w:t>
      </w:r>
      <w:r w:rsidRPr="00F743D3">
        <w:rPr>
          <w:rFonts w:ascii="ITC Avant Garde" w:hAnsi="ITC Avant Garde"/>
          <w:color w:val="000000" w:themeColor="text1"/>
        </w:rPr>
        <w:t xml:space="preserve"> que hace referencia la disposición DÉCIMA CUARTA del ANEXO ÚNICO</w:t>
      </w:r>
      <w:r>
        <w:rPr>
          <w:rFonts w:ascii="ITC Avant Garde" w:hAnsi="ITC Avant Garde"/>
          <w:color w:val="000000" w:themeColor="text1"/>
        </w:rPr>
        <w:t xml:space="preserve">, para aprobación del Instituto, </w:t>
      </w:r>
      <w:r w:rsidRPr="00983AAA">
        <w:rPr>
          <w:rFonts w:ascii="ITC Avant Garde" w:hAnsi="ITC Avant Garde"/>
          <w:color w:val="000000" w:themeColor="text1"/>
        </w:rPr>
        <w:t>los formatos establecidos en el APARTADO VI, dentro de los 10 días hábiles siguientes a la entrada en vigor de las presentes modificaciones</w:t>
      </w:r>
      <w:r>
        <w:rPr>
          <w:rFonts w:ascii="ITC Avant Garde" w:hAnsi="ITC Avant Garde"/>
          <w:color w:val="000000" w:themeColor="text1"/>
        </w:rPr>
        <w:t>, plazo que será improrrogable.</w:t>
      </w:r>
    </w:p>
    <w:p w14:paraId="7D028EE8" w14:textId="58C22AED" w:rsidR="00370222" w:rsidRDefault="00370222" w:rsidP="00370222">
      <w:pPr>
        <w:jc w:val="both"/>
        <w:rPr>
          <w:rFonts w:ascii="ITC Avant Garde" w:hAnsi="ITC Avant Garde"/>
          <w:color w:val="000000" w:themeColor="text1"/>
        </w:rPr>
      </w:pPr>
      <w:r>
        <w:rPr>
          <w:rFonts w:ascii="ITC Avant Garde" w:hAnsi="ITC Avant Garde"/>
          <w:color w:val="000000" w:themeColor="text1"/>
        </w:rPr>
        <w:t xml:space="preserve">No resultará aplicable lo relativo a la solicitud por parte del Instituto de modificaciones al programa de implementación </w:t>
      </w:r>
      <w:r w:rsidRPr="001703F0">
        <w:rPr>
          <w:rFonts w:ascii="ITC Avant Garde" w:hAnsi="ITC Avant Garde"/>
          <w:color w:val="000000" w:themeColor="text1"/>
        </w:rPr>
        <w:t>previst</w:t>
      </w:r>
      <w:r>
        <w:rPr>
          <w:rFonts w:ascii="ITC Avant Garde" w:hAnsi="ITC Avant Garde"/>
          <w:color w:val="000000" w:themeColor="text1"/>
        </w:rPr>
        <w:t>a</w:t>
      </w:r>
      <w:r w:rsidRPr="001703F0">
        <w:rPr>
          <w:rFonts w:ascii="ITC Avant Garde" w:hAnsi="ITC Avant Garde"/>
          <w:color w:val="000000" w:themeColor="text1"/>
        </w:rPr>
        <w:t xml:space="preserve"> en la disposición DÉCIMA CUARTA </w:t>
      </w:r>
      <w:r w:rsidRPr="00F743D3">
        <w:rPr>
          <w:rFonts w:ascii="ITC Avant Garde" w:hAnsi="ITC Avant Garde"/>
          <w:color w:val="000000" w:themeColor="text1"/>
        </w:rPr>
        <w:t>del ANEXO ÚNICO</w:t>
      </w:r>
      <w:r>
        <w:rPr>
          <w:rFonts w:ascii="ITC Avant Garde" w:hAnsi="ITC Avant Garde"/>
          <w:color w:val="000000" w:themeColor="text1"/>
        </w:rPr>
        <w:t xml:space="preserve"> del Acuerdo, por lo que e</w:t>
      </w:r>
      <w:r w:rsidRPr="001703F0">
        <w:rPr>
          <w:rFonts w:ascii="ITC Avant Garde" w:hAnsi="ITC Avant Garde"/>
          <w:color w:val="000000" w:themeColor="text1"/>
        </w:rPr>
        <w:t>n el supuesto de que el programa de implementación no cumpla con lo establecido en el APARTADO VI</w:t>
      </w:r>
      <w:r>
        <w:rPr>
          <w:rFonts w:ascii="ITC Avant Garde" w:hAnsi="ITC Avant Garde"/>
          <w:color w:val="000000" w:themeColor="text1"/>
        </w:rPr>
        <w:t xml:space="preserve"> </w:t>
      </w:r>
      <w:r w:rsidRPr="001703F0">
        <w:rPr>
          <w:rFonts w:ascii="ITC Avant Garde" w:hAnsi="ITC Avant Garde"/>
          <w:color w:val="000000" w:themeColor="text1"/>
        </w:rPr>
        <w:t xml:space="preserve">se </w:t>
      </w:r>
      <w:r>
        <w:rPr>
          <w:rFonts w:ascii="ITC Avant Garde" w:hAnsi="ITC Avant Garde"/>
          <w:color w:val="000000" w:themeColor="text1"/>
        </w:rPr>
        <w:t>tendrá</w:t>
      </w:r>
      <w:r w:rsidRPr="001703F0">
        <w:rPr>
          <w:rFonts w:ascii="ITC Avant Garde" w:hAnsi="ITC Avant Garde"/>
          <w:color w:val="000000" w:themeColor="text1"/>
        </w:rPr>
        <w:t xml:space="preserve"> como no </w:t>
      </w:r>
      <w:r w:rsidR="0099616E">
        <w:rPr>
          <w:rFonts w:ascii="ITC Avant Garde" w:hAnsi="ITC Avant Garde"/>
          <w:color w:val="000000" w:themeColor="text1"/>
        </w:rPr>
        <w:t>presentado</w:t>
      </w:r>
      <w:r w:rsidRPr="001703F0">
        <w:rPr>
          <w:rFonts w:ascii="ITC Avant Garde" w:hAnsi="ITC Avant Garde"/>
          <w:color w:val="000000" w:themeColor="text1"/>
        </w:rPr>
        <w:t>.</w:t>
      </w:r>
    </w:p>
    <w:p w14:paraId="2BF5BD29" w14:textId="77777777" w:rsidR="00D71D66" w:rsidRDefault="00D71D66" w:rsidP="00D71D66">
      <w:pPr>
        <w:spacing w:after="0"/>
        <w:jc w:val="both"/>
        <w:rPr>
          <w:rFonts w:ascii="ITC Avant Garde" w:hAnsi="ITC Avant Garde"/>
          <w:color w:val="000000" w:themeColor="text1"/>
        </w:rPr>
      </w:pPr>
    </w:p>
    <w:p w14:paraId="42E2F24B" w14:textId="1762E303" w:rsidR="00915338" w:rsidRDefault="00D71D66" w:rsidP="00983AAA">
      <w:pPr>
        <w:jc w:val="both"/>
        <w:rPr>
          <w:rFonts w:ascii="ITC Avant Garde" w:hAnsi="ITC Avant Garde"/>
        </w:rPr>
      </w:pPr>
      <w:r>
        <w:rPr>
          <w:rFonts w:ascii="ITC Avant Garde" w:hAnsi="ITC Avant Garde"/>
          <w:b/>
        </w:rPr>
        <w:t>TERCERO</w:t>
      </w:r>
      <w:r w:rsidRPr="00983AAA">
        <w:rPr>
          <w:rFonts w:ascii="ITC Avant Garde" w:hAnsi="ITC Avant Garde"/>
        </w:rPr>
        <w:t>. -</w:t>
      </w:r>
      <w:r w:rsidR="00915338" w:rsidRPr="00983AAA">
        <w:rPr>
          <w:rFonts w:ascii="ITC Avant Garde" w:hAnsi="ITC Avant Garde"/>
        </w:rPr>
        <w:t xml:space="preserve"> </w:t>
      </w:r>
      <w:r w:rsidR="00915338" w:rsidRPr="00915338">
        <w:rPr>
          <w:rFonts w:ascii="ITC Avant Garde" w:hAnsi="ITC Avant Garde"/>
        </w:rPr>
        <w:t xml:space="preserve">La información de separación </w:t>
      </w:r>
      <w:r w:rsidR="00915338" w:rsidRPr="00B2381F">
        <w:rPr>
          <w:rFonts w:ascii="ITC Avant Garde" w:hAnsi="ITC Avant Garde"/>
        </w:rPr>
        <w:t>contable correspondiente al año fiscal 2017, para l</w:t>
      </w:r>
      <w:r w:rsidR="00915338" w:rsidRPr="00B2381F">
        <w:rPr>
          <w:rFonts w:ascii="ITC Avant Garde" w:hAnsi="ITC Avant Garde"/>
          <w:bCs/>
        </w:rPr>
        <w:t xml:space="preserve">os concesionarios que sean afiliadas independientes del agente económico preponderante en el sector de radiodifusión, conforme a la declaratoria que haya </w:t>
      </w:r>
      <w:r w:rsidR="00915338" w:rsidRPr="00B2381F">
        <w:rPr>
          <w:rFonts w:ascii="ITC Avant Garde" w:hAnsi="ITC Avant Garde"/>
          <w:bCs/>
          <w:color w:val="000000" w:themeColor="text1"/>
        </w:rPr>
        <w:t xml:space="preserve">realizado el Instituto, </w:t>
      </w:r>
      <w:r w:rsidR="00915338" w:rsidRPr="00B2381F">
        <w:rPr>
          <w:rFonts w:ascii="ITC Avant Garde" w:hAnsi="ITC Avant Garde"/>
        </w:rPr>
        <w:t>deberá entregarse por única ocasión a más tardar el 31 de diciembre de 2018, por lo que la revisión a la que hace referencia la disposición DÉCIMA QUINTA del ANEXO ÚNICO, se realizará durante el primer semestre de 2019. Asimismo, la información relativa al APARTADO VI, se entregará para el año fiscal 2017.</w:t>
      </w:r>
    </w:p>
    <w:p w14:paraId="1775F9BF" w14:textId="77777777" w:rsidR="00D97A31" w:rsidRDefault="00D97A31" w:rsidP="00983AAA">
      <w:pPr>
        <w:jc w:val="both"/>
        <w:rPr>
          <w:rFonts w:ascii="ITC Avant Garde" w:hAnsi="ITC Avant Garde"/>
        </w:rPr>
      </w:pPr>
    </w:p>
    <w:p w14:paraId="23FAC757" w14:textId="77777777" w:rsidR="008C5091" w:rsidRPr="00983AAA" w:rsidRDefault="008C5091">
      <w:pPr>
        <w:rPr>
          <w:rFonts w:ascii="ITC Avant Garde" w:hAnsi="ITC Avant Garde"/>
          <w:color w:val="000000" w:themeColor="text1"/>
        </w:rPr>
      </w:pPr>
      <w:r w:rsidRPr="00983AAA">
        <w:rPr>
          <w:color w:val="000000" w:themeColor="text1"/>
        </w:rPr>
        <w:br w:type="page"/>
      </w:r>
    </w:p>
    <w:p w14:paraId="66BE1BDC" w14:textId="77777777" w:rsidR="009F321C" w:rsidRPr="00983AAA" w:rsidRDefault="009F321C" w:rsidP="009F321C">
      <w:pPr>
        <w:pStyle w:val="Ttulo2"/>
        <w:jc w:val="center"/>
        <w:rPr>
          <w:color w:val="000000" w:themeColor="text1"/>
        </w:rPr>
      </w:pPr>
      <w:r w:rsidRPr="00983AAA">
        <w:rPr>
          <w:color w:val="000000" w:themeColor="text1"/>
        </w:rPr>
        <w:t>APARTADO VI</w:t>
      </w:r>
    </w:p>
    <w:p w14:paraId="263FBD29" w14:textId="77777777" w:rsidR="009F321C" w:rsidRPr="00983AAA" w:rsidRDefault="00C54DB1" w:rsidP="009F321C">
      <w:pPr>
        <w:pStyle w:val="Normalresolucion"/>
        <w:jc w:val="center"/>
        <w:rPr>
          <w:color w:val="000000" w:themeColor="text1"/>
        </w:rPr>
      </w:pPr>
      <w:r w:rsidRPr="00983AAA">
        <w:rPr>
          <w:b/>
          <w:color w:val="000000" w:themeColor="text1"/>
        </w:rPr>
        <w:t xml:space="preserve">FORMATOS DE PRESENTACIÓN DE INFORMACIÓN DE </w:t>
      </w:r>
      <w:r w:rsidR="006D74C2">
        <w:rPr>
          <w:b/>
          <w:color w:val="000000" w:themeColor="text1"/>
        </w:rPr>
        <w:t xml:space="preserve">LOS CONCESIONARIOS QUE SEAN </w:t>
      </w:r>
      <w:r w:rsidRPr="00983AAA">
        <w:rPr>
          <w:b/>
          <w:color w:val="000000" w:themeColor="text1"/>
        </w:rPr>
        <w:t>AFILIADAS INDEPENDIENTES DEL AGENTE ECONÓMICO PREPONDERANTE EN EL SECTOR DE RADIODIFUSIÓN</w:t>
      </w:r>
    </w:p>
    <w:p w14:paraId="7648997F" w14:textId="77777777" w:rsidR="008C33E8" w:rsidRDefault="006C3AB4" w:rsidP="00C54DB1">
      <w:pPr>
        <w:pStyle w:val="Normalresolucion"/>
        <w:spacing w:after="0" w:line="276" w:lineRule="auto"/>
      </w:pPr>
      <w:r>
        <w:t xml:space="preserve">Los formatos para la presentación de la separación contable aplicables a las afiliadas </w:t>
      </w:r>
      <w:r w:rsidR="00F45416">
        <w:t xml:space="preserve">independientes del agente económico preponderante en el sector de radiodifusión, conforme a la declaratoria que haya realizado el Instituto, </w:t>
      </w:r>
      <w:r w:rsidR="008C33E8">
        <w:t>corresponde</w:t>
      </w:r>
      <w:r w:rsidR="00BF682D">
        <w:t>n</w:t>
      </w:r>
      <w:r w:rsidR="008C33E8">
        <w:t xml:space="preserve"> a </w:t>
      </w:r>
      <w:r w:rsidR="008C33E8" w:rsidRPr="00983AAA">
        <w:rPr>
          <w:color w:val="000000" w:themeColor="text1"/>
        </w:rPr>
        <w:t>la siguiente información de carácter financiero</w:t>
      </w:r>
      <w:r w:rsidR="00BF682D">
        <w:rPr>
          <w:color w:val="000000" w:themeColor="text1"/>
        </w:rPr>
        <w:t>:</w:t>
      </w:r>
    </w:p>
    <w:p w14:paraId="5A35818A" w14:textId="77777777" w:rsidR="00BF682D" w:rsidRDefault="00BF682D" w:rsidP="00BF682D">
      <w:pPr>
        <w:pStyle w:val="Normalresolucion"/>
        <w:numPr>
          <w:ilvl w:val="0"/>
          <w:numId w:val="48"/>
        </w:numPr>
        <w:spacing w:after="0" w:line="276" w:lineRule="auto"/>
      </w:pPr>
      <w:r>
        <w:t>Estado de pérdidas y ganancias, y</w:t>
      </w:r>
    </w:p>
    <w:p w14:paraId="51B77442" w14:textId="77777777" w:rsidR="008C33E8" w:rsidRPr="00F956E8" w:rsidRDefault="00BF682D" w:rsidP="00BF682D">
      <w:pPr>
        <w:pStyle w:val="Normalresolucion"/>
        <w:numPr>
          <w:ilvl w:val="0"/>
          <w:numId w:val="48"/>
        </w:numPr>
        <w:spacing w:after="0" w:line="276" w:lineRule="auto"/>
      </w:pPr>
      <w:r>
        <w:t>Balanza de activos y pasivos.</w:t>
      </w:r>
    </w:p>
    <w:p w14:paraId="05F3DBC0" w14:textId="77777777" w:rsidR="00C54DB1" w:rsidRDefault="00C54DB1" w:rsidP="00C54DB1">
      <w:pPr>
        <w:pStyle w:val="Normalresolucion"/>
        <w:spacing w:after="0" w:line="276" w:lineRule="auto"/>
      </w:pPr>
      <w:r>
        <w:t xml:space="preserve">A continuación, se </w:t>
      </w:r>
      <w:r w:rsidR="008C33E8">
        <w:t>presentan</w:t>
      </w:r>
      <w:r>
        <w:t xml:space="preserve"> los formatos </w:t>
      </w:r>
      <w:r w:rsidR="008C33E8">
        <w:t>aplicables</w:t>
      </w:r>
      <w:r w:rsidR="00BF682D">
        <w:t>.</w:t>
      </w:r>
    </w:p>
    <w:p w14:paraId="77420B12" w14:textId="77777777" w:rsidR="00C54DB1" w:rsidRPr="00845EA4" w:rsidRDefault="00C54DB1" w:rsidP="00845EA4">
      <w:pPr>
        <w:pStyle w:val="Normalresolucion"/>
        <w:numPr>
          <w:ilvl w:val="0"/>
          <w:numId w:val="40"/>
        </w:numPr>
        <w:spacing w:after="0" w:line="276" w:lineRule="auto"/>
        <w:rPr>
          <w:b/>
        </w:rPr>
      </w:pPr>
      <w:bookmarkStart w:id="7" w:name="_Ref373949057"/>
      <w:r w:rsidRPr="00845EA4">
        <w:rPr>
          <w:b/>
        </w:rPr>
        <w:t>Estado de pérdidas y ganancias</w:t>
      </w:r>
      <w:bookmarkEnd w:id="7"/>
    </w:p>
    <w:p w14:paraId="3BAFA5D4" w14:textId="686F37E8" w:rsidR="00C54DB1" w:rsidRDefault="00C54DB1" w:rsidP="00C54DB1">
      <w:pPr>
        <w:pStyle w:val="Normalresolucion"/>
        <w:spacing w:after="0" w:line="276" w:lineRule="auto"/>
      </w:pPr>
      <w:r>
        <w:t xml:space="preserve">El </w:t>
      </w:r>
      <w:r w:rsidR="00C9571C">
        <w:t>e</w:t>
      </w:r>
      <w:r>
        <w:t xml:space="preserve">stado de pérdidas y ganancias deberá estructurarse con base en la desagregación de cuentas señalada en </w:t>
      </w:r>
      <w:r w:rsidR="00C9571C">
        <w:t>el siguiente formato</w:t>
      </w:r>
      <w:r>
        <w:t>:</w:t>
      </w:r>
    </w:p>
    <w:p w14:paraId="0DC0AB42" w14:textId="77777777" w:rsidR="00921192" w:rsidRDefault="00921192" w:rsidP="00921192">
      <w:pPr>
        <w:pStyle w:val="Normalresolucion"/>
        <w:spacing w:before="0" w:after="0"/>
      </w:pPr>
    </w:p>
    <w:p w14:paraId="5C798C42" w14:textId="7EB77FF0" w:rsidR="00845EA4" w:rsidRPr="00F956E8" w:rsidRDefault="00845EA4" w:rsidP="00845EA4">
      <w:pPr>
        <w:pStyle w:val="Descripcin"/>
        <w:spacing w:after="0"/>
        <w:rPr>
          <w:lang w:val="es-MX"/>
        </w:rPr>
      </w:pPr>
      <w:r w:rsidRPr="00F956E8">
        <w:rPr>
          <w:rFonts w:ascii="ITC Avant Garde" w:hAnsi="ITC Avant Garde"/>
          <w:iCs/>
          <w:sz w:val="20"/>
          <w:lang w:val="es-MX"/>
        </w:rPr>
        <w:t>Formato</w:t>
      </w:r>
      <w:r>
        <w:rPr>
          <w:rFonts w:ascii="ITC Avant Garde" w:hAnsi="ITC Avant Garde"/>
          <w:iCs/>
          <w:sz w:val="20"/>
          <w:lang w:val="es-MX"/>
        </w:rPr>
        <w:t xml:space="preserve"> A6</w:t>
      </w:r>
      <w:r w:rsidRPr="00F956E8">
        <w:rPr>
          <w:rFonts w:ascii="ITC Avant Garde" w:hAnsi="ITC Avant Garde"/>
          <w:iCs/>
          <w:sz w:val="20"/>
          <w:lang w:val="es-MX"/>
        </w:rPr>
        <w:t>.</w:t>
      </w:r>
      <w:r w:rsidRPr="00F956E8">
        <w:rPr>
          <w:rFonts w:ascii="ITC Avant Garde" w:hAnsi="ITC Avant Garde"/>
          <w:b w:val="0"/>
          <w:bCs w:val="0"/>
          <w:iCs/>
          <w:sz w:val="20"/>
        </w:rPr>
        <w:fldChar w:fldCharType="begin"/>
      </w:r>
      <w:r w:rsidRPr="00F956E8">
        <w:rPr>
          <w:rFonts w:ascii="ITC Avant Garde" w:hAnsi="ITC Avant Garde"/>
          <w:iCs/>
          <w:sz w:val="20"/>
          <w:lang w:val="es-MX"/>
        </w:rPr>
        <w:instrText xml:space="preserve"> SEQ Formato_AIII. \* ARABIC </w:instrText>
      </w:r>
      <w:r w:rsidRPr="00F956E8">
        <w:rPr>
          <w:rFonts w:ascii="ITC Avant Garde" w:hAnsi="ITC Avant Garde"/>
          <w:b w:val="0"/>
          <w:bCs w:val="0"/>
          <w:iCs/>
          <w:sz w:val="20"/>
        </w:rPr>
        <w:fldChar w:fldCharType="separate"/>
      </w:r>
      <w:r w:rsidR="00AA36FF">
        <w:rPr>
          <w:rFonts w:ascii="ITC Avant Garde" w:hAnsi="ITC Avant Garde"/>
          <w:iCs/>
          <w:noProof/>
          <w:sz w:val="20"/>
          <w:lang w:val="es-MX"/>
        </w:rPr>
        <w:t>1</w:t>
      </w:r>
      <w:r w:rsidRPr="00F956E8">
        <w:rPr>
          <w:rFonts w:ascii="ITC Avant Garde" w:hAnsi="ITC Avant Garde"/>
          <w:b w:val="0"/>
          <w:bCs w:val="0"/>
          <w:iCs/>
          <w:sz w:val="20"/>
        </w:rPr>
        <w:fldChar w:fldCharType="end"/>
      </w:r>
      <w:r w:rsidRPr="00F956E8">
        <w:rPr>
          <w:rFonts w:ascii="ITC Avant Garde" w:hAnsi="ITC Avant Garde"/>
          <w:iCs/>
          <w:sz w:val="20"/>
          <w:lang w:val="es-MX"/>
        </w:rPr>
        <w:t>: Estado de pérdidas y ganancias</w:t>
      </w:r>
    </w:p>
    <w:tbl>
      <w:tblPr>
        <w:tblW w:w="5000" w:type="pct"/>
        <w:jc w:val="center"/>
        <w:tblCellMar>
          <w:top w:w="28" w:type="dxa"/>
          <w:left w:w="70" w:type="dxa"/>
          <w:bottom w:w="28" w:type="dxa"/>
          <w:right w:w="70" w:type="dxa"/>
        </w:tblCellMar>
        <w:tblLook w:val="04A0" w:firstRow="1" w:lastRow="0" w:firstColumn="1" w:lastColumn="0" w:noHBand="0" w:noVBand="1"/>
      </w:tblPr>
      <w:tblGrid>
        <w:gridCol w:w="4795"/>
        <w:gridCol w:w="3203"/>
        <w:gridCol w:w="699"/>
        <w:gridCol w:w="697"/>
      </w:tblGrid>
      <w:tr w:rsidR="00E96306" w:rsidRPr="00917192" w14:paraId="3B2B7BC8" w14:textId="77777777" w:rsidTr="00E96306">
        <w:trPr>
          <w:trHeight w:val="300"/>
          <w:tblHeader/>
          <w:jc w:val="center"/>
        </w:trPr>
        <w:tc>
          <w:tcPr>
            <w:tcW w:w="2552" w:type="pct"/>
            <w:vMerge w:val="restart"/>
            <w:tcBorders>
              <w:top w:val="nil"/>
              <w:left w:val="single" w:sz="4" w:space="0" w:color="FFFFFF"/>
              <w:right w:val="single" w:sz="4" w:space="0" w:color="FFFFFF"/>
            </w:tcBorders>
            <w:shd w:val="clear" w:color="000000" w:fill="4F629B"/>
            <w:vAlign w:val="center"/>
            <w:hideMark/>
          </w:tcPr>
          <w:p w14:paraId="3E069C70"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Rubro</w:t>
            </w:r>
          </w:p>
        </w:tc>
        <w:tc>
          <w:tcPr>
            <w:tcW w:w="1705" w:type="pct"/>
            <w:vMerge w:val="restart"/>
            <w:tcBorders>
              <w:top w:val="nil"/>
              <w:left w:val="nil"/>
              <w:right w:val="single" w:sz="4" w:space="0" w:color="FFFFFF" w:themeColor="background1"/>
            </w:tcBorders>
            <w:shd w:val="clear" w:color="000000" w:fill="4F629B"/>
            <w:vAlign w:val="center"/>
          </w:tcPr>
          <w:p w14:paraId="1EAC5413"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Descripción</w:t>
            </w:r>
          </w:p>
        </w:tc>
        <w:tc>
          <w:tcPr>
            <w:tcW w:w="743" w:type="pct"/>
            <w:gridSpan w:val="2"/>
            <w:tcBorders>
              <w:top w:val="nil"/>
              <w:left w:val="single" w:sz="4" w:space="0" w:color="FFFFFF" w:themeColor="background1"/>
              <w:bottom w:val="single" w:sz="4" w:space="0" w:color="FFFFFF" w:themeColor="background1"/>
              <w:right w:val="single" w:sz="4" w:space="0" w:color="FFFFFF"/>
            </w:tcBorders>
            <w:shd w:val="clear" w:color="000000" w:fill="4F629B"/>
            <w:vAlign w:val="center"/>
            <w:hideMark/>
          </w:tcPr>
          <w:p w14:paraId="54221925"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Valor</w:t>
            </w:r>
          </w:p>
        </w:tc>
      </w:tr>
      <w:tr w:rsidR="00A11702" w:rsidRPr="00917192" w14:paraId="1F5643CB" w14:textId="77777777" w:rsidTr="00417CF4">
        <w:trPr>
          <w:trHeight w:val="283"/>
          <w:jc w:val="center"/>
        </w:trPr>
        <w:tc>
          <w:tcPr>
            <w:tcW w:w="2552" w:type="pct"/>
            <w:vMerge/>
            <w:tcBorders>
              <w:left w:val="single" w:sz="4" w:space="0" w:color="FFFFFF"/>
              <w:bottom w:val="single" w:sz="4" w:space="0" w:color="16365C"/>
              <w:right w:val="single" w:sz="4" w:space="0" w:color="FFFFFF"/>
            </w:tcBorders>
            <w:shd w:val="clear" w:color="000000" w:fill="D0D1DB"/>
            <w:noWrap/>
            <w:vAlign w:val="center"/>
          </w:tcPr>
          <w:p w14:paraId="0E386B3F"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vMerge/>
            <w:tcBorders>
              <w:left w:val="single" w:sz="4" w:space="0" w:color="FFFFFF"/>
              <w:bottom w:val="single" w:sz="4" w:space="0" w:color="16365C"/>
              <w:right w:val="single" w:sz="4" w:space="0" w:color="FFFFFF" w:themeColor="background1"/>
            </w:tcBorders>
          </w:tcPr>
          <w:p w14:paraId="2576FD38"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single" w:sz="4" w:space="0" w:color="FFFFFF" w:themeColor="background1"/>
              <w:left w:val="single" w:sz="4" w:space="0" w:color="FFFFFF" w:themeColor="background1"/>
              <w:bottom w:val="single" w:sz="4" w:space="0" w:color="16365C"/>
              <w:right w:val="single" w:sz="4" w:space="0" w:color="FFFFFF" w:themeColor="background1"/>
            </w:tcBorders>
            <w:shd w:val="clear" w:color="auto" w:fill="4F629B"/>
            <w:noWrap/>
            <w:vAlign w:val="center"/>
          </w:tcPr>
          <w:p w14:paraId="60DD230F" w14:textId="77777777" w:rsidR="00A11702" w:rsidRPr="00E96306" w:rsidRDefault="00E96306" w:rsidP="00417CF4">
            <w:pPr>
              <w:spacing w:after="0" w:line="240" w:lineRule="auto"/>
              <w:jc w:val="center"/>
              <w:rPr>
                <w:rFonts w:ascii="ITC Avant Garde" w:hAnsi="ITC Avant Garde" w:cs="Calibri"/>
                <w:b/>
                <w:bCs/>
                <w:color w:val="FFFFFF"/>
                <w:sz w:val="20"/>
                <w:szCs w:val="20"/>
                <w:lang w:val="es-ES"/>
              </w:rPr>
            </w:pPr>
            <w:r w:rsidRPr="00E96306">
              <w:rPr>
                <w:rFonts w:ascii="ITC Avant Garde" w:hAnsi="ITC Avant Garde" w:cs="Calibri"/>
                <w:b/>
                <w:bCs/>
                <w:color w:val="FFFFFF"/>
                <w:sz w:val="20"/>
                <w:szCs w:val="20"/>
                <w:lang w:val="es-ES"/>
              </w:rPr>
              <w:t>N-1</w:t>
            </w:r>
          </w:p>
        </w:tc>
        <w:tc>
          <w:tcPr>
            <w:tcW w:w="371" w:type="pct"/>
            <w:tcBorders>
              <w:top w:val="single" w:sz="4" w:space="0" w:color="FFFFFF" w:themeColor="background1"/>
              <w:left w:val="single" w:sz="4" w:space="0" w:color="FFFFFF" w:themeColor="background1"/>
              <w:bottom w:val="single" w:sz="4" w:space="0" w:color="16365C"/>
              <w:right w:val="single" w:sz="4" w:space="0" w:color="FFFFFF" w:themeColor="background1"/>
            </w:tcBorders>
            <w:shd w:val="clear" w:color="auto" w:fill="4F629B"/>
            <w:vAlign w:val="center"/>
          </w:tcPr>
          <w:p w14:paraId="1E96EEDD" w14:textId="77777777" w:rsidR="00A11702" w:rsidRPr="00E96306" w:rsidRDefault="00E96306" w:rsidP="00417CF4">
            <w:pPr>
              <w:spacing w:after="0" w:line="240" w:lineRule="auto"/>
              <w:jc w:val="center"/>
              <w:rPr>
                <w:rFonts w:ascii="ITC Avant Garde" w:hAnsi="ITC Avant Garde" w:cs="Calibri"/>
                <w:b/>
                <w:bCs/>
                <w:color w:val="FFFFFF"/>
                <w:sz w:val="20"/>
                <w:szCs w:val="20"/>
                <w:lang w:val="es-ES"/>
              </w:rPr>
            </w:pPr>
            <w:r>
              <w:rPr>
                <w:rFonts w:ascii="ITC Avant Garde" w:hAnsi="ITC Avant Garde" w:cs="Calibri"/>
                <w:b/>
                <w:bCs/>
                <w:color w:val="FFFFFF"/>
                <w:sz w:val="20"/>
                <w:szCs w:val="20"/>
                <w:lang w:val="es-ES"/>
              </w:rPr>
              <w:t>N</w:t>
            </w:r>
          </w:p>
        </w:tc>
      </w:tr>
      <w:tr w:rsidR="00A11702" w:rsidRPr="00917192" w14:paraId="094DBEA5"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4B737C5E"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1. Ingresos</w:t>
            </w:r>
          </w:p>
        </w:tc>
        <w:tc>
          <w:tcPr>
            <w:tcW w:w="1705" w:type="pct"/>
            <w:tcBorders>
              <w:top w:val="nil"/>
              <w:left w:val="nil"/>
              <w:bottom w:val="single" w:sz="4" w:space="0" w:color="16365C"/>
              <w:right w:val="nil"/>
            </w:tcBorders>
          </w:tcPr>
          <w:p w14:paraId="2876EFC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5D95FA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F37C35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117EB62"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069771D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1.a. Operacionales</w:t>
            </w:r>
          </w:p>
        </w:tc>
        <w:tc>
          <w:tcPr>
            <w:tcW w:w="1705" w:type="pct"/>
            <w:tcBorders>
              <w:top w:val="nil"/>
              <w:left w:val="nil"/>
              <w:bottom w:val="single" w:sz="4" w:space="0" w:color="16365C"/>
              <w:right w:val="nil"/>
            </w:tcBorders>
          </w:tcPr>
          <w:p w14:paraId="7AF7444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B027B2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93C806F"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2D0B4D9"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5DADC5E6"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publicidad</w:t>
            </w:r>
          </w:p>
        </w:tc>
        <w:tc>
          <w:tcPr>
            <w:tcW w:w="1705" w:type="pct"/>
            <w:tcBorders>
              <w:top w:val="nil"/>
              <w:left w:val="nil"/>
              <w:bottom w:val="single" w:sz="4" w:space="0" w:color="16365C"/>
              <w:right w:val="nil"/>
            </w:tcBorders>
          </w:tcPr>
          <w:p w14:paraId="6E8DE4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percibidos por la venta de publicidad a terceros (agencias de publicidad o clientes finales)</w:t>
            </w:r>
          </w:p>
        </w:tc>
        <w:tc>
          <w:tcPr>
            <w:tcW w:w="372" w:type="pct"/>
            <w:tcBorders>
              <w:top w:val="nil"/>
              <w:left w:val="nil"/>
              <w:bottom w:val="single" w:sz="4" w:space="0" w:color="16365C"/>
              <w:right w:val="nil"/>
            </w:tcBorders>
            <w:shd w:val="clear" w:color="auto" w:fill="auto"/>
            <w:noWrap/>
            <w:vAlign w:val="bottom"/>
          </w:tcPr>
          <w:p w14:paraId="547DCB00"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8E1A054"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618A5FDB"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BB6A5E7"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retransmisión de señal</w:t>
            </w:r>
          </w:p>
        </w:tc>
        <w:tc>
          <w:tcPr>
            <w:tcW w:w="1705" w:type="pct"/>
            <w:tcBorders>
              <w:top w:val="nil"/>
              <w:left w:val="nil"/>
              <w:bottom w:val="single" w:sz="4" w:space="0" w:color="16365C"/>
              <w:right w:val="nil"/>
            </w:tcBorders>
          </w:tcPr>
          <w:p w14:paraId="490743D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percibidos por la retransmisión de señal de otro(s) concesionario(s) bajo términos acordados comercialmente</w:t>
            </w:r>
          </w:p>
        </w:tc>
        <w:tc>
          <w:tcPr>
            <w:tcW w:w="372" w:type="pct"/>
            <w:tcBorders>
              <w:top w:val="nil"/>
              <w:left w:val="nil"/>
              <w:bottom w:val="single" w:sz="4" w:space="0" w:color="16365C"/>
              <w:right w:val="nil"/>
            </w:tcBorders>
            <w:shd w:val="clear" w:color="auto" w:fill="auto"/>
            <w:noWrap/>
            <w:vAlign w:val="bottom"/>
          </w:tcPr>
          <w:p w14:paraId="36C1A2E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3D93936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E6F2B7F"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AC7A699" w14:textId="77777777" w:rsidR="00A1170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servicios mayoristas</w:t>
            </w:r>
          </w:p>
          <w:p w14:paraId="148C506B" w14:textId="4BC8FFDA" w:rsidR="0025464C"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de acceso a infraestructura pasiva</w:t>
            </w:r>
          </w:p>
        </w:tc>
        <w:tc>
          <w:tcPr>
            <w:tcW w:w="1705" w:type="pct"/>
            <w:tcBorders>
              <w:top w:val="nil"/>
              <w:left w:val="nil"/>
              <w:bottom w:val="single" w:sz="4" w:space="0" w:color="16365C"/>
              <w:right w:val="nil"/>
            </w:tcBorders>
          </w:tcPr>
          <w:p w14:paraId="65F5D603"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percibidos por la prestación de servicios de radiodifusión a otros concesionarios bajo los términos estipulados en la Oferta Pública de Infraestructura (“OPI”)</w:t>
            </w:r>
          </w:p>
        </w:tc>
        <w:tc>
          <w:tcPr>
            <w:tcW w:w="372" w:type="pct"/>
            <w:tcBorders>
              <w:top w:val="nil"/>
              <w:left w:val="nil"/>
              <w:bottom w:val="single" w:sz="4" w:space="0" w:color="16365C"/>
              <w:right w:val="nil"/>
            </w:tcBorders>
            <w:shd w:val="clear" w:color="auto" w:fill="auto"/>
            <w:noWrap/>
            <w:vAlign w:val="bottom"/>
          </w:tcPr>
          <w:p w14:paraId="23201353"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20920FA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ACC2C65"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9E478F6"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operacionales</w:t>
            </w:r>
          </w:p>
        </w:tc>
        <w:tc>
          <w:tcPr>
            <w:tcW w:w="1705" w:type="pct"/>
            <w:tcBorders>
              <w:top w:val="nil"/>
              <w:left w:val="nil"/>
              <w:bottom w:val="single" w:sz="4" w:space="0" w:color="16365C"/>
              <w:right w:val="nil"/>
            </w:tcBorders>
            <w:vAlign w:val="center"/>
          </w:tcPr>
          <w:p w14:paraId="3D01365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operacionales asociados a la actividad radiodifusora percibidos por el concesionario (especificar los servicios)</w:t>
            </w:r>
          </w:p>
        </w:tc>
        <w:tc>
          <w:tcPr>
            <w:tcW w:w="372" w:type="pct"/>
            <w:tcBorders>
              <w:top w:val="nil"/>
              <w:left w:val="nil"/>
              <w:bottom w:val="single" w:sz="4" w:space="0" w:color="16365C"/>
              <w:right w:val="nil"/>
            </w:tcBorders>
            <w:shd w:val="clear" w:color="auto" w:fill="auto"/>
            <w:noWrap/>
            <w:vAlign w:val="bottom"/>
          </w:tcPr>
          <w:p w14:paraId="728E20DC"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18F8AC9"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B0B8ADD"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55CFDD5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226ADA0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83AF1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08499CA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BD48128"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54DAEBB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1.b. No operacionales</w:t>
            </w:r>
          </w:p>
        </w:tc>
        <w:tc>
          <w:tcPr>
            <w:tcW w:w="1705" w:type="pct"/>
            <w:tcBorders>
              <w:top w:val="nil"/>
              <w:left w:val="nil"/>
              <w:bottom w:val="single" w:sz="4" w:space="0" w:color="16365C"/>
              <w:right w:val="nil"/>
            </w:tcBorders>
          </w:tcPr>
          <w:p w14:paraId="6D92BF5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31C3A5A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39B7D0D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121A4A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026BB154"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Diferencias cambiarias</w:t>
            </w:r>
          </w:p>
        </w:tc>
        <w:tc>
          <w:tcPr>
            <w:tcW w:w="1705" w:type="pct"/>
            <w:tcBorders>
              <w:top w:val="nil"/>
              <w:left w:val="nil"/>
              <w:bottom w:val="single" w:sz="4" w:space="0" w:color="16365C"/>
              <w:right w:val="nil"/>
            </w:tcBorders>
          </w:tcPr>
          <w:p w14:paraId="787E962A"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Saldo (positivo) por diferencias en el tipo de cambio favorables al concesionario</w:t>
            </w:r>
          </w:p>
        </w:tc>
        <w:tc>
          <w:tcPr>
            <w:tcW w:w="372" w:type="pct"/>
            <w:tcBorders>
              <w:top w:val="nil"/>
              <w:left w:val="nil"/>
              <w:bottom w:val="single" w:sz="4" w:space="0" w:color="16365C"/>
              <w:right w:val="nil"/>
            </w:tcBorders>
            <w:shd w:val="clear" w:color="auto" w:fill="auto"/>
            <w:noWrap/>
            <w:vAlign w:val="bottom"/>
          </w:tcPr>
          <w:p w14:paraId="2B53C15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72E2A8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34099CF"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2B58171"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Intereses</w:t>
            </w:r>
          </w:p>
        </w:tc>
        <w:tc>
          <w:tcPr>
            <w:tcW w:w="1705" w:type="pct"/>
            <w:tcBorders>
              <w:top w:val="nil"/>
              <w:left w:val="nil"/>
              <w:bottom w:val="single" w:sz="4" w:space="0" w:color="16365C"/>
              <w:right w:val="nil"/>
            </w:tcBorders>
          </w:tcPr>
          <w:p w14:paraId="5833946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el pago de intereses a favor del concesionario</w:t>
            </w:r>
          </w:p>
        </w:tc>
        <w:tc>
          <w:tcPr>
            <w:tcW w:w="372" w:type="pct"/>
            <w:tcBorders>
              <w:top w:val="nil"/>
              <w:left w:val="nil"/>
              <w:bottom w:val="single" w:sz="4" w:space="0" w:color="16365C"/>
              <w:right w:val="nil"/>
            </w:tcBorders>
            <w:shd w:val="clear" w:color="auto" w:fill="auto"/>
            <w:noWrap/>
            <w:vAlign w:val="bottom"/>
          </w:tcPr>
          <w:p w14:paraId="4DD22BA2"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2E0C05E"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47BBBD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05974DC"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no operacionales</w:t>
            </w:r>
          </w:p>
        </w:tc>
        <w:tc>
          <w:tcPr>
            <w:tcW w:w="1705" w:type="pct"/>
            <w:tcBorders>
              <w:top w:val="nil"/>
              <w:left w:val="nil"/>
              <w:bottom w:val="single" w:sz="4" w:space="0" w:color="16365C"/>
              <w:right w:val="nil"/>
            </w:tcBorders>
            <w:vAlign w:val="center"/>
          </w:tcPr>
          <w:p w14:paraId="32E513E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no operacionales percibidos por el concesionario (especificar a qué se refieren dichos ingresos)</w:t>
            </w:r>
          </w:p>
        </w:tc>
        <w:tc>
          <w:tcPr>
            <w:tcW w:w="372" w:type="pct"/>
            <w:tcBorders>
              <w:top w:val="nil"/>
              <w:left w:val="nil"/>
              <w:bottom w:val="single" w:sz="4" w:space="0" w:color="16365C"/>
              <w:right w:val="nil"/>
            </w:tcBorders>
            <w:shd w:val="clear" w:color="auto" w:fill="auto"/>
            <w:noWrap/>
            <w:vAlign w:val="bottom"/>
          </w:tcPr>
          <w:p w14:paraId="1938979A"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2B1CA1E6"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A2163B6"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19E0EA7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648E964A"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4D28794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4C1CEA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D8E97BC"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DFB19CE" w14:textId="77777777" w:rsidR="00A11702" w:rsidRPr="00917192" w:rsidRDefault="00A11702"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05" w:type="pct"/>
            <w:tcBorders>
              <w:top w:val="nil"/>
              <w:left w:val="nil"/>
              <w:bottom w:val="single" w:sz="4" w:space="0" w:color="16365C"/>
              <w:right w:val="nil"/>
            </w:tcBorders>
          </w:tcPr>
          <w:p w14:paraId="1519C1C4"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182B2C1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B46FE1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B415C72"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62601044"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2 Costos y gastos</w:t>
            </w:r>
          </w:p>
        </w:tc>
        <w:tc>
          <w:tcPr>
            <w:tcW w:w="1705" w:type="pct"/>
            <w:tcBorders>
              <w:top w:val="nil"/>
              <w:left w:val="nil"/>
              <w:bottom w:val="single" w:sz="4" w:space="0" w:color="16365C"/>
              <w:right w:val="nil"/>
            </w:tcBorders>
          </w:tcPr>
          <w:p w14:paraId="1A5CDC0B"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7725594"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784A08D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60718C1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5845A81"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color w:val="000000"/>
                <w:sz w:val="20"/>
                <w:szCs w:val="20"/>
                <w:lang w:val="es-ES"/>
              </w:rPr>
              <w:t>2.a. Operacionales</w:t>
            </w:r>
          </w:p>
        </w:tc>
        <w:tc>
          <w:tcPr>
            <w:tcW w:w="1705" w:type="pct"/>
            <w:tcBorders>
              <w:top w:val="nil"/>
              <w:left w:val="nil"/>
              <w:bottom w:val="single" w:sz="4" w:space="0" w:color="16365C"/>
              <w:right w:val="nil"/>
            </w:tcBorders>
          </w:tcPr>
          <w:p w14:paraId="6190DF94"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0DDE0D0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AA5A9D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328E88C"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7F178F1D"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Ventas y servicios</w:t>
            </w:r>
          </w:p>
        </w:tc>
        <w:tc>
          <w:tcPr>
            <w:tcW w:w="1705" w:type="pct"/>
            <w:tcBorders>
              <w:top w:val="nil"/>
              <w:left w:val="nil"/>
              <w:bottom w:val="single" w:sz="4" w:space="0" w:color="16365C"/>
              <w:right w:val="nil"/>
            </w:tcBorders>
          </w:tcPr>
          <w:p w14:paraId="45DA400C"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Gastos asociados a la venta, prestación y comercialización del servicio por parte del concesionario (p.ej., comerciales, operación y mantenimiento de la red, publicidad)</w:t>
            </w:r>
          </w:p>
        </w:tc>
        <w:tc>
          <w:tcPr>
            <w:tcW w:w="372" w:type="pct"/>
            <w:tcBorders>
              <w:top w:val="nil"/>
              <w:left w:val="nil"/>
              <w:bottom w:val="single" w:sz="4" w:space="0" w:color="16365C"/>
              <w:right w:val="nil"/>
            </w:tcBorders>
            <w:shd w:val="clear" w:color="auto" w:fill="auto"/>
            <w:noWrap/>
            <w:vAlign w:val="bottom"/>
            <w:hideMark/>
          </w:tcPr>
          <w:p w14:paraId="60D7F79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5841E63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25464C" w:rsidRPr="00917192" w14:paraId="78D607F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73DDFF1" w14:textId="44181F19" w:rsidR="0025464C"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Programación</w:t>
            </w:r>
          </w:p>
        </w:tc>
        <w:tc>
          <w:tcPr>
            <w:tcW w:w="1705" w:type="pct"/>
            <w:tcBorders>
              <w:top w:val="nil"/>
              <w:left w:val="nil"/>
              <w:bottom w:val="single" w:sz="4" w:space="0" w:color="16365C"/>
              <w:right w:val="nil"/>
            </w:tcBorders>
          </w:tcPr>
          <w:p w14:paraId="1BC526D3" w14:textId="46A61AA5" w:rsidR="0025464C" w:rsidRPr="00917192" w:rsidRDefault="0025464C" w:rsidP="00AB1532">
            <w:pPr>
              <w:spacing w:after="0" w:line="240" w:lineRule="auto"/>
              <w:rPr>
                <w:rFonts w:ascii="ITC Avant Garde" w:hAnsi="ITC Avant Garde" w:cs="Calibri"/>
                <w:color w:val="000000"/>
                <w:sz w:val="20"/>
                <w:szCs w:val="20"/>
                <w:lang w:val="es-ES"/>
              </w:rPr>
            </w:pPr>
            <w:r w:rsidRPr="00604C2A">
              <w:rPr>
                <w:rFonts w:ascii="ITC Avant Garde" w:hAnsi="ITC Avant Garde" w:cs="Calibri"/>
                <w:color w:val="000000"/>
                <w:sz w:val="20"/>
                <w:szCs w:val="20"/>
                <w:lang w:val="es-ES"/>
              </w:rPr>
              <w:t>Costos asociados a la compra de contenidos audi</w:t>
            </w:r>
            <w:r>
              <w:rPr>
                <w:rFonts w:ascii="ITC Avant Garde" w:hAnsi="ITC Avant Garde" w:cs="Calibri"/>
                <w:color w:val="000000"/>
                <w:sz w:val="20"/>
                <w:szCs w:val="20"/>
                <w:lang w:val="es-ES"/>
              </w:rPr>
              <w:t>ovisuales para su retransmisión</w:t>
            </w:r>
          </w:p>
        </w:tc>
        <w:tc>
          <w:tcPr>
            <w:tcW w:w="372" w:type="pct"/>
            <w:tcBorders>
              <w:top w:val="nil"/>
              <w:left w:val="nil"/>
              <w:bottom w:val="single" w:sz="4" w:space="0" w:color="16365C"/>
              <w:right w:val="nil"/>
            </w:tcBorders>
            <w:shd w:val="clear" w:color="auto" w:fill="auto"/>
            <w:noWrap/>
            <w:vAlign w:val="bottom"/>
          </w:tcPr>
          <w:p w14:paraId="756F334F" w14:textId="77777777" w:rsidR="0025464C" w:rsidRPr="00917192" w:rsidRDefault="0025464C"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610428D" w14:textId="77777777" w:rsidR="0025464C" w:rsidRPr="00917192" w:rsidRDefault="0025464C" w:rsidP="00AB1532">
            <w:pPr>
              <w:spacing w:after="0" w:line="240" w:lineRule="auto"/>
              <w:rPr>
                <w:rFonts w:ascii="ITC Avant Garde" w:hAnsi="ITC Avant Garde" w:cs="Calibri"/>
                <w:color w:val="000000"/>
                <w:sz w:val="20"/>
                <w:szCs w:val="20"/>
                <w:lang w:val="es-ES"/>
              </w:rPr>
            </w:pPr>
          </w:p>
        </w:tc>
      </w:tr>
      <w:tr w:rsidR="0025464C" w:rsidRPr="00917192" w14:paraId="0A2E421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C994A9E" w14:textId="77777777" w:rsidR="0025464C" w:rsidRDefault="0025464C" w:rsidP="0025464C">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 xml:space="preserve">Derechos de transmisión </w:t>
            </w:r>
          </w:p>
          <w:p w14:paraId="4A3C16D6" w14:textId="21D251D0" w:rsidR="0025464C" w:rsidRPr="00917192" w:rsidRDefault="0025464C" w:rsidP="0025464C">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y programación</w:t>
            </w:r>
          </w:p>
        </w:tc>
        <w:tc>
          <w:tcPr>
            <w:tcW w:w="1705" w:type="pct"/>
            <w:tcBorders>
              <w:top w:val="nil"/>
              <w:left w:val="nil"/>
              <w:bottom w:val="single" w:sz="4" w:space="0" w:color="16365C"/>
              <w:right w:val="nil"/>
            </w:tcBorders>
          </w:tcPr>
          <w:p w14:paraId="7E44E322" w14:textId="56A89600" w:rsidR="0025464C" w:rsidRPr="00917192" w:rsidRDefault="0025464C" w:rsidP="0025464C">
            <w:pPr>
              <w:spacing w:after="0" w:line="240" w:lineRule="auto"/>
              <w:rPr>
                <w:rFonts w:ascii="ITC Avant Garde" w:hAnsi="ITC Avant Garde" w:cs="Calibri"/>
                <w:color w:val="000000"/>
                <w:sz w:val="20"/>
                <w:szCs w:val="20"/>
                <w:lang w:val="es-ES"/>
              </w:rPr>
            </w:pPr>
            <w:r w:rsidRPr="008D4A4A">
              <w:rPr>
                <w:rFonts w:ascii="ITC Avant Garde" w:hAnsi="ITC Avant Garde" w:cs="Calibri"/>
                <w:color w:val="000000"/>
                <w:sz w:val="20"/>
                <w:szCs w:val="20"/>
                <w:lang w:val="es-ES"/>
              </w:rPr>
              <w:t>Costos asociados a la adquisición de derechos para la transmisión de contenidos audiovis</w:t>
            </w:r>
            <w:r>
              <w:rPr>
                <w:rFonts w:ascii="ITC Avant Garde" w:hAnsi="ITC Avant Garde" w:cs="Calibri"/>
                <w:color w:val="000000"/>
                <w:sz w:val="20"/>
                <w:szCs w:val="20"/>
                <w:lang w:val="es-ES"/>
              </w:rPr>
              <w:t>uales y producción de programas</w:t>
            </w:r>
          </w:p>
        </w:tc>
        <w:tc>
          <w:tcPr>
            <w:tcW w:w="372" w:type="pct"/>
            <w:tcBorders>
              <w:top w:val="nil"/>
              <w:left w:val="nil"/>
              <w:bottom w:val="single" w:sz="4" w:space="0" w:color="16365C"/>
              <w:right w:val="nil"/>
            </w:tcBorders>
            <w:shd w:val="clear" w:color="auto" w:fill="auto"/>
            <w:noWrap/>
            <w:vAlign w:val="bottom"/>
          </w:tcPr>
          <w:p w14:paraId="33CA95ED" w14:textId="77777777" w:rsidR="0025464C" w:rsidRPr="00917192" w:rsidRDefault="0025464C" w:rsidP="0025464C">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DE66143" w14:textId="77777777" w:rsidR="0025464C" w:rsidRPr="00917192" w:rsidRDefault="0025464C" w:rsidP="0025464C">
            <w:pPr>
              <w:spacing w:after="0" w:line="240" w:lineRule="auto"/>
              <w:rPr>
                <w:rFonts w:ascii="ITC Avant Garde" w:hAnsi="ITC Avant Garde" w:cs="Calibri"/>
                <w:color w:val="000000"/>
                <w:sz w:val="20"/>
                <w:szCs w:val="20"/>
                <w:lang w:val="es-ES"/>
              </w:rPr>
            </w:pPr>
          </w:p>
        </w:tc>
      </w:tr>
      <w:tr w:rsidR="00A11702" w:rsidRPr="00917192" w14:paraId="6726667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48F8D398"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Personal</w:t>
            </w:r>
          </w:p>
        </w:tc>
        <w:tc>
          <w:tcPr>
            <w:tcW w:w="1705" w:type="pct"/>
            <w:tcBorders>
              <w:top w:val="nil"/>
              <w:left w:val="nil"/>
              <w:bottom w:val="single" w:sz="4" w:space="0" w:color="16365C"/>
              <w:right w:val="nil"/>
            </w:tcBorders>
          </w:tcPr>
          <w:p w14:paraId="0CDA51E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Gastos asociados a las retribuciones al personal, cualquiera que sea la forma o el concepto por el que se satisfacen</w:t>
            </w:r>
          </w:p>
        </w:tc>
        <w:tc>
          <w:tcPr>
            <w:tcW w:w="372" w:type="pct"/>
            <w:tcBorders>
              <w:top w:val="nil"/>
              <w:left w:val="nil"/>
              <w:bottom w:val="single" w:sz="4" w:space="0" w:color="16365C"/>
              <w:right w:val="nil"/>
            </w:tcBorders>
            <w:shd w:val="clear" w:color="auto" w:fill="auto"/>
            <w:noWrap/>
            <w:vAlign w:val="bottom"/>
            <w:hideMark/>
          </w:tcPr>
          <w:p w14:paraId="2E83C82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10A3635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5DF556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47356148" w14:textId="5317B63C" w:rsidR="00A11702"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Arrendamientos</w:t>
            </w:r>
          </w:p>
        </w:tc>
        <w:tc>
          <w:tcPr>
            <w:tcW w:w="1705" w:type="pct"/>
            <w:tcBorders>
              <w:top w:val="nil"/>
              <w:left w:val="nil"/>
              <w:bottom w:val="single" w:sz="4" w:space="0" w:color="16365C"/>
              <w:right w:val="nil"/>
            </w:tcBorders>
          </w:tcPr>
          <w:p w14:paraId="65E1EBA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Gastos asociados al alquiler de equipos o emplazamientos por parte del concesionario</w:t>
            </w:r>
          </w:p>
        </w:tc>
        <w:tc>
          <w:tcPr>
            <w:tcW w:w="372" w:type="pct"/>
            <w:tcBorders>
              <w:top w:val="nil"/>
              <w:left w:val="nil"/>
              <w:bottom w:val="single" w:sz="4" w:space="0" w:color="16365C"/>
              <w:right w:val="nil"/>
            </w:tcBorders>
            <w:shd w:val="clear" w:color="auto" w:fill="auto"/>
            <w:noWrap/>
            <w:vAlign w:val="bottom"/>
            <w:hideMark/>
          </w:tcPr>
          <w:p w14:paraId="271995F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1B9A349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41EE417"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3DB0E47"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Depreciación y amortización</w:t>
            </w:r>
          </w:p>
        </w:tc>
        <w:tc>
          <w:tcPr>
            <w:tcW w:w="1705" w:type="pct"/>
            <w:tcBorders>
              <w:top w:val="nil"/>
              <w:left w:val="nil"/>
              <w:bottom w:val="single" w:sz="4" w:space="0" w:color="16365C"/>
              <w:right w:val="nil"/>
            </w:tcBorders>
          </w:tcPr>
          <w:p w14:paraId="65BFA1CB"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Costos asociados a la pérdida de valor de los activos del concesionario</w:t>
            </w:r>
          </w:p>
        </w:tc>
        <w:tc>
          <w:tcPr>
            <w:tcW w:w="372" w:type="pct"/>
            <w:tcBorders>
              <w:top w:val="nil"/>
              <w:left w:val="nil"/>
              <w:bottom w:val="single" w:sz="4" w:space="0" w:color="16365C"/>
              <w:right w:val="nil"/>
            </w:tcBorders>
            <w:shd w:val="clear" w:color="auto" w:fill="auto"/>
            <w:noWrap/>
            <w:vAlign w:val="bottom"/>
            <w:hideMark/>
          </w:tcPr>
          <w:p w14:paraId="03AEC716"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63183E6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DFEF52B"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02104B3" w14:textId="4FB706F2" w:rsidR="00A11702" w:rsidRPr="00917192" w:rsidRDefault="00A11702" w:rsidP="0025464C">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 operacionales</w:t>
            </w:r>
          </w:p>
        </w:tc>
        <w:tc>
          <w:tcPr>
            <w:tcW w:w="1705" w:type="pct"/>
            <w:tcBorders>
              <w:top w:val="nil"/>
              <w:left w:val="nil"/>
              <w:bottom w:val="single" w:sz="4" w:space="0" w:color="16365C"/>
              <w:right w:val="nil"/>
            </w:tcBorders>
            <w:vAlign w:val="center"/>
          </w:tcPr>
          <w:p w14:paraId="2DBDFF4D"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costos/gastos operacionales asociados a la actividad radiodifusora (especificar a qué se refieren dichos costos/gastos)</w:t>
            </w:r>
          </w:p>
        </w:tc>
        <w:tc>
          <w:tcPr>
            <w:tcW w:w="372" w:type="pct"/>
            <w:tcBorders>
              <w:top w:val="nil"/>
              <w:left w:val="nil"/>
              <w:bottom w:val="single" w:sz="4" w:space="0" w:color="16365C"/>
              <w:right w:val="nil"/>
            </w:tcBorders>
            <w:shd w:val="clear" w:color="auto" w:fill="auto"/>
            <w:noWrap/>
            <w:vAlign w:val="bottom"/>
          </w:tcPr>
          <w:p w14:paraId="6CF7F04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EC8F22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D480518"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39107094"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2.b</w:t>
            </w:r>
            <w:r>
              <w:rPr>
                <w:rFonts w:ascii="ITC Avant Garde" w:hAnsi="ITC Avant Garde" w:cs="Calibri"/>
                <w:color w:val="000000"/>
                <w:sz w:val="20"/>
                <w:szCs w:val="20"/>
                <w:lang w:val="es-ES"/>
              </w:rPr>
              <w:t>.</w:t>
            </w:r>
            <w:r w:rsidRPr="00917192">
              <w:rPr>
                <w:rFonts w:ascii="ITC Avant Garde" w:hAnsi="ITC Avant Garde" w:cs="Calibri"/>
                <w:color w:val="000000"/>
                <w:sz w:val="20"/>
                <w:szCs w:val="20"/>
                <w:lang w:val="es-ES"/>
              </w:rPr>
              <w:t xml:space="preserve"> No operacionales</w:t>
            </w:r>
          </w:p>
        </w:tc>
        <w:tc>
          <w:tcPr>
            <w:tcW w:w="1705" w:type="pct"/>
            <w:tcBorders>
              <w:top w:val="nil"/>
              <w:left w:val="nil"/>
              <w:bottom w:val="single" w:sz="4" w:space="0" w:color="16365C"/>
              <w:right w:val="nil"/>
            </w:tcBorders>
          </w:tcPr>
          <w:p w14:paraId="46BB9E4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26B3F2B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6072558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C3F9D6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EF83685"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Diferencias cambiarias</w:t>
            </w:r>
          </w:p>
        </w:tc>
        <w:tc>
          <w:tcPr>
            <w:tcW w:w="1705" w:type="pct"/>
            <w:tcBorders>
              <w:top w:val="nil"/>
              <w:left w:val="nil"/>
              <w:bottom w:val="single" w:sz="4" w:space="0" w:color="16365C"/>
              <w:right w:val="nil"/>
            </w:tcBorders>
          </w:tcPr>
          <w:p w14:paraId="43506D2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Saldo (negativo) por diferencias en el tipo de cambio desfavorables al concesionario</w:t>
            </w:r>
          </w:p>
        </w:tc>
        <w:tc>
          <w:tcPr>
            <w:tcW w:w="372" w:type="pct"/>
            <w:tcBorders>
              <w:top w:val="nil"/>
              <w:left w:val="nil"/>
              <w:bottom w:val="single" w:sz="4" w:space="0" w:color="16365C"/>
              <w:right w:val="nil"/>
            </w:tcBorders>
            <w:shd w:val="clear" w:color="auto" w:fill="auto"/>
            <w:noWrap/>
            <w:vAlign w:val="bottom"/>
          </w:tcPr>
          <w:p w14:paraId="7F77322C"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ACCC21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E8A0E5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F85CA69"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Intereses</w:t>
            </w:r>
          </w:p>
        </w:tc>
        <w:tc>
          <w:tcPr>
            <w:tcW w:w="1705" w:type="pct"/>
            <w:tcBorders>
              <w:top w:val="nil"/>
              <w:left w:val="nil"/>
              <w:bottom w:val="single" w:sz="4" w:space="0" w:color="16365C"/>
              <w:right w:val="nil"/>
            </w:tcBorders>
          </w:tcPr>
          <w:p w14:paraId="7AB30A1D"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Costos asociados al pago de intereses por parte del concesionario</w:t>
            </w:r>
          </w:p>
        </w:tc>
        <w:tc>
          <w:tcPr>
            <w:tcW w:w="372" w:type="pct"/>
            <w:tcBorders>
              <w:top w:val="nil"/>
              <w:left w:val="nil"/>
              <w:bottom w:val="single" w:sz="4" w:space="0" w:color="16365C"/>
              <w:right w:val="nil"/>
            </w:tcBorders>
            <w:shd w:val="clear" w:color="auto" w:fill="auto"/>
            <w:noWrap/>
            <w:vAlign w:val="bottom"/>
          </w:tcPr>
          <w:p w14:paraId="4197F0F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D05473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2267021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15578D3" w14:textId="3B924203"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 no operacionales</w:t>
            </w:r>
          </w:p>
        </w:tc>
        <w:tc>
          <w:tcPr>
            <w:tcW w:w="1705" w:type="pct"/>
            <w:tcBorders>
              <w:top w:val="nil"/>
              <w:left w:val="nil"/>
              <w:bottom w:val="single" w:sz="4" w:space="0" w:color="16365C"/>
              <w:right w:val="nil"/>
            </w:tcBorders>
            <w:vAlign w:val="center"/>
          </w:tcPr>
          <w:p w14:paraId="6709003B"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costos/gastos no operacionales del concesionario (especificar a qué se refieren dichos costos/gastos)</w:t>
            </w:r>
          </w:p>
        </w:tc>
        <w:tc>
          <w:tcPr>
            <w:tcW w:w="372" w:type="pct"/>
            <w:tcBorders>
              <w:top w:val="nil"/>
              <w:left w:val="nil"/>
              <w:bottom w:val="single" w:sz="4" w:space="0" w:color="16365C"/>
              <w:right w:val="nil"/>
            </w:tcBorders>
            <w:shd w:val="clear" w:color="auto" w:fill="auto"/>
            <w:noWrap/>
            <w:vAlign w:val="bottom"/>
          </w:tcPr>
          <w:p w14:paraId="5F5ABF82"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3771C38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7B7A98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4C6E87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3DD20AF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3DFB230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67BD56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A507A8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BEFDF0A" w14:textId="77777777" w:rsidR="00A11702" w:rsidRPr="00917192" w:rsidRDefault="00A11702"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05" w:type="pct"/>
            <w:tcBorders>
              <w:top w:val="nil"/>
              <w:left w:val="nil"/>
              <w:bottom w:val="single" w:sz="4" w:space="0" w:color="16365C"/>
              <w:right w:val="nil"/>
            </w:tcBorders>
          </w:tcPr>
          <w:p w14:paraId="5C4C362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72C781B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AC81EBF"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2B26AF0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C7856BF"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3. Utilidad (pérdida) antes de impuestos</w:t>
            </w:r>
          </w:p>
        </w:tc>
        <w:tc>
          <w:tcPr>
            <w:tcW w:w="1705" w:type="pct"/>
            <w:tcBorders>
              <w:top w:val="nil"/>
              <w:left w:val="nil"/>
              <w:bottom w:val="single" w:sz="4" w:space="0" w:color="16365C"/>
              <w:right w:val="nil"/>
            </w:tcBorders>
          </w:tcPr>
          <w:p w14:paraId="4FA4937C"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 entre los ingresos y los costos y gastos del concesionario (antes de impuestos)</w:t>
            </w:r>
          </w:p>
        </w:tc>
        <w:tc>
          <w:tcPr>
            <w:tcW w:w="372" w:type="pct"/>
            <w:tcBorders>
              <w:top w:val="nil"/>
              <w:left w:val="nil"/>
              <w:bottom w:val="single" w:sz="4" w:space="0" w:color="16365C"/>
              <w:right w:val="nil"/>
            </w:tcBorders>
            <w:shd w:val="clear" w:color="auto" w:fill="auto"/>
            <w:noWrap/>
            <w:vAlign w:val="bottom"/>
          </w:tcPr>
          <w:p w14:paraId="77BADB6D"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680ED9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34CC256"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0614F00B"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tcBorders>
              <w:top w:val="nil"/>
              <w:left w:val="nil"/>
              <w:bottom w:val="single" w:sz="4" w:space="0" w:color="16365C"/>
              <w:right w:val="nil"/>
            </w:tcBorders>
          </w:tcPr>
          <w:p w14:paraId="6C498353"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5B40033B"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1C8E6D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897B61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42C83D3A"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4. Impuestos a la utilidad</w:t>
            </w:r>
          </w:p>
        </w:tc>
        <w:tc>
          <w:tcPr>
            <w:tcW w:w="1705" w:type="pct"/>
            <w:tcBorders>
              <w:top w:val="nil"/>
              <w:left w:val="nil"/>
              <w:bottom w:val="single" w:sz="4" w:space="0" w:color="16365C"/>
              <w:right w:val="nil"/>
            </w:tcBorders>
          </w:tcPr>
          <w:p w14:paraId="16E1A7B3"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Impuestos asociados a la utilidad abonados por el concesionario</w:t>
            </w:r>
          </w:p>
        </w:tc>
        <w:tc>
          <w:tcPr>
            <w:tcW w:w="372" w:type="pct"/>
            <w:tcBorders>
              <w:top w:val="nil"/>
              <w:left w:val="nil"/>
              <w:bottom w:val="single" w:sz="4" w:space="0" w:color="16365C"/>
              <w:right w:val="nil"/>
            </w:tcBorders>
            <w:shd w:val="clear" w:color="auto" w:fill="auto"/>
            <w:noWrap/>
            <w:vAlign w:val="bottom"/>
          </w:tcPr>
          <w:p w14:paraId="69EB386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FDF67A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845087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F31CDDA"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tcBorders>
              <w:top w:val="nil"/>
              <w:left w:val="nil"/>
              <w:bottom w:val="single" w:sz="4" w:space="0" w:color="16365C"/>
              <w:right w:val="nil"/>
            </w:tcBorders>
          </w:tcPr>
          <w:p w14:paraId="24B2E5D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7E27FAB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ECA0C4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4ABB53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5B61569A"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5. Utilidad (pérdida), neta</w:t>
            </w:r>
          </w:p>
        </w:tc>
        <w:tc>
          <w:tcPr>
            <w:tcW w:w="1705" w:type="pct"/>
            <w:tcBorders>
              <w:top w:val="nil"/>
              <w:left w:val="nil"/>
              <w:bottom w:val="single" w:sz="4" w:space="0" w:color="16365C"/>
              <w:right w:val="nil"/>
            </w:tcBorders>
          </w:tcPr>
          <w:p w14:paraId="404428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Utilidad neta después de impuestos del concesionario</w:t>
            </w:r>
          </w:p>
        </w:tc>
        <w:tc>
          <w:tcPr>
            <w:tcW w:w="372" w:type="pct"/>
            <w:tcBorders>
              <w:top w:val="nil"/>
              <w:left w:val="nil"/>
              <w:bottom w:val="single" w:sz="4" w:space="0" w:color="16365C"/>
              <w:right w:val="nil"/>
            </w:tcBorders>
            <w:shd w:val="clear" w:color="auto" w:fill="auto"/>
            <w:noWrap/>
            <w:vAlign w:val="bottom"/>
          </w:tcPr>
          <w:p w14:paraId="11CC55A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6FE4BB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bl>
    <w:p w14:paraId="11470D00" w14:textId="77777777" w:rsidR="00C54DB1" w:rsidRPr="00845EA4" w:rsidRDefault="00C54DB1" w:rsidP="00845EA4">
      <w:pPr>
        <w:pStyle w:val="Normalresolucion"/>
        <w:numPr>
          <w:ilvl w:val="0"/>
          <w:numId w:val="40"/>
        </w:numPr>
        <w:spacing w:after="0" w:line="276" w:lineRule="auto"/>
      </w:pPr>
      <w:bookmarkStart w:id="8" w:name="_Ref373949060"/>
      <w:r w:rsidRPr="00845EA4">
        <w:rPr>
          <w:b/>
        </w:rPr>
        <w:t>Balanza de activos y pasivos</w:t>
      </w:r>
    </w:p>
    <w:p w14:paraId="6DCA65CE" w14:textId="77777777" w:rsidR="00C54DB1" w:rsidRDefault="00C9571C" w:rsidP="00845EA4">
      <w:pPr>
        <w:pStyle w:val="Normalresolucion"/>
        <w:spacing w:after="0" w:line="276" w:lineRule="auto"/>
      </w:pPr>
      <w:r>
        <w:t>La b</w:t>
      </w:r>
      <w:r w:rsidR="00C54DB1" w:rsidRPr="00C54DB1">
        <w:t xml:space="preserve">alanza de activos y pasivos deberá estructurarse con base en la desagregación de cuentas señalada en </w:t>
      </w:r>
      <w:r>
        <w:t>el siguiente formato</w:t>
      </w:r>
      <w:r w:rsidR="00C54DB1" w:rsidRPr="00C54DB1">
        <w:t>:</w:t>
      </w:r>
    </w:p>
    <w:p w14:paraId="08B08182" w14:textId="77777777" w:rsidR="00845EA4" w:rsidRPr="00F956E8" w:rsidRDefault="00845EA4" w:rsidP="00845EA4">
      <w:pPr>
        <w:pStyle w:val="Descripcin"/>
        <w:spacing w:after="0"/>
        <w:rPr>
          <w:lang w:val="es-MX"/>
        </w:rPr>
      </w:pPr>
      <w:r w:rsidRPr="00F956E8">
        <w:rPr>
          <w:rFonts w:ascii="ITC Avant Garde" w:hAnsi="ITC Avant Garde"/>
          <w:iCs/>
          <w:sz w:val="20"/>
          <w:lang w:val="es-MX"/>
        </w:rPr>
        <w:t>Fo</w:t>
      </w:r>
      <w:r w:rsidRPr="00845EA4">
        <w:rPr>
          <w:rFonts w:ascii="ITC Avant Garde" w:hAnsi="ITC Avant Garde"/>
          <w:iCs/>
          <w:sz w:val="20"/>
          <w:lang w:val="es-MX"/>
        </w:rPr>
        <w:t>rmato A6.</w:t>
      </w:r>
      <w:r w:rsidRPr="00845EA4">
        <w:rPr>
          <w:rFonts w:ascii="ITC Avant Garde" w:hAnsi="ITC Avant Garde"/>
          <w:bCs w:val="0"/>
          <w:iCs/>
          <w:sz w:val="20"/>
          <w:lang w:val="es-MX"/>
        </w:rPr>
        <w:t>2</w:t>
      </w:r>
      <w:r w:rsidRPr="00845EA4">
        <w:rPr>
          <w:rFonts w:ascii="ITC Avant Garde" w:hAnsi="ITC Avant Garde"/>
          <w:iCs/>
          <w:sz w:val="20"/>
          <w:lang w:val="es-MX"/>
        </w:rPr>
        <w:t>: Balanza de activos y pasivos</w:t>
      </w:r>
    </w:p>
    <w:tbl>
      <w:tblPr>
        <w:tblW w:w="5000" w:type="pct"/>
        <w:jc w:val="center"/>
        <w:tblCellMar>
          <w:top w:w="28" w:type="dxa"/>
          <w:left w:w="70" w:type="dxa"/>
          <w:bottom w:w="28" w:type="dxa"/>
          <w:right w:w="70" w:type="dxa"/>
        </w:tblCellMar>
        <w:tblLook w:val="04A0" w:firstRow="1" w:lastRow="0" w:firstColumn="1" w:lastColumn="0" w:noHBand="0" w:noVBand="1"/>
      </w:tblPr>
      <w:tblGrid>
        <w:gridCol w:w="4679"/>
        <w:gridCol w:w="3243"/>
        <w:gridCol w:w="736"/>
        <w:gridCol w:w="736"/>
      </w:tblGrid>
      <w:tr w:rsidR="00417CF4" w:rsidRPr="00917192" w14:paraId="3617077B" w14:textId="77777777" w:rsidTr="00417CF4">
        <w:trPr>
          <w:trHeight w:val="300"/>
          <w:tblHeader/>
          <w:jc w:val="center"/>
        </w:trPr>
        <w:tc>
          <w:tcPr>
            <w:tcW w:w="2490" w:type="pct"/>
            <w:vMerge w:val="restart"/>
            <w:tcBorders>
              <w:top w:val="nil"/>
              <w:left w:val="single" w:sz="4" w:space="0" w:color="FFFFFF"/>
              <w:right w:val="single" w:sz="4" w:space="0" w:color="FFFFFF"/>
            </w:tcBorders>
            <w:shd w:val="clear" w:color="000000" w:fill="4F629B"/>
            <w:vAlign w:val="center"/>
            <w:hideMark/>
          </w:tcPr>
          <w:bookmarkEnd w:id="8"/>
          <w:p w14:paraId="7664FA77"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Cuenta</w:t>
            </w:r>
          </w:p>
        </w:tc>
        <w:tc>
          <w:tcPr>
            <w:tcW w:w="1726" w:type="pct"/>
            <w:vMerge w:val="restart"/>
            <w:tcBorders>
              <w:top w:val="nil"/>
              <w:left w:val="nil"/>
              <w:right w:val="single" w:sz="4" w:space="0" w:color="FFFFFF" w:themeColor="background1"/>
            </w:tcBorders>
            <w:shd w:val="clear" w:color="000000" w:fill="4F629B"/>
            <w:vAlign w:val="center"/>
          </w:tcPr>
          <w:p w14:paraId="1AE9A7CF"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Descripción</w:t>
            </w:r>
          </w:p>
        </w:tc>
        <w:tc>
          <w:tcPr>
            <w:tcW w:w="784" w:type="pct"/>
            <w:gridSpan w:val="2"/>
            <w:tcBorders>
              <w:top w:val="nil"/>
              <w:left w:val="single" w:sz="4" w:space="0" w:color="FFFFFF" w:themeColor="background1"/>
              <w:bottom w:val="single" w:sz="4" w:space="0" w:color="FFFFFF" w:themeColor="background1"/>
              <w:right w:val="single" w:sz="4" w:space="0" w:color="FFFFFF"/>
            </w:tcBorders>
            <w:shd w:val="clear" w:color="000000" w:fill="4F629B"/>
            <w:vAlign w:val="center"/>
            <w:hideMark/>
          </w:tcPr>
          <w:p w14:paraId="10D77E5A"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Valor</w:t>
            </w:r>
          </w:p>
        </w:tc>
      </w:tr>
      <w:tr w:rsidR="00417CF4" w:rsidRPr="00917192" w14:paraId="1F948B21" w14:textId="77777777" w:rsidTr="00417CF4">
        <w:trPr>
          <w:trHeight w:val="300"/>
          <w:tblHeader/>
          <w:jc w:val="center"/>
        </w:trPr>
        <w:tc>
          <w:tcPr>
            <w:tcW w:w="2490" w:type="pct"/>
            <w:vMerge/>
            <w:tcBorders>
              <w:left w:val="single" w:sz="4" w:space="0" w:color="FFFFFF"/>
              <w:bottom w:val="nil"/>
              <w:right w:val="single" w:sz="4" w:space="0" w:color="FFFFFF"/>
            </w:tcBorders>
            <w:shd w:val="clear" w:color="000000" w:fill="4F629B"/>
            <w:vAlign w:val="center"/>
          </w:tcPr>
          <w:p w14:paraId="2C86C9C9"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p>
        </w:tc>
        <w:tc>
          <w:tcPr>
            <w:tcW w:w="1726" w:type="pct"/>
            <w:vMerge/>
            <w:tcBorders>
              <w:left w:val="nil"/>
              <w:bottom w:val="nil"/>
              <w:right w:val="single" w:sz="4" w:space="0" w:color="FFFFFF" w:themeColor="background1"/>
            </w:tcBorders>
            <w:shd w:val="clear" w:color="000000" w:fill="4F629B"/>
            <w:vAlign w:val="center"/>
          </w:tcPr>
          <w:p w14:paraId="49F7DE2A"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p>
        </w:tc>
        <w:tc>
          <w:tcPr>
            <w:tcW w:w="392" w:type="pct"/>
            <w:tcBorders>
              <w:top w:val="single" w:sz="4" w:space="0" w:color="FFFFFF" w:themeColor="background1"/>
              <w:left w:val="single" w:sz="4" w:space="0" w:color="FFFFFF" w:themeColor="background1"/>
              <w:bottom w:val="nil"/>
              <w:right w:val="single" w:sz="4" w:space="0" w:color="FFFFFF"/>
            </w:tcBorders>
            <w:shd w:val="clear" w:color="000000" w:fill="4F629B"/>
            <w:vAlign w:val="center"/>
          </w:tcPr>
          <w:p w14:paraId="4512C94C"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r w:rsidRPr="00E96306">
              <w:rPr>
                <w:rFonts w:ascii="ITC Avant Garde" w:hAnsi="ITC Avant Garde" w:cs="Calibri"/>
                <w:b/>
                <w:bCs/>
                <w:color w:val="FFFFFF"/>
                <w:sz w:val="20"/>
                <w:szCs w:val="20"/>
                <w:lang w:val="es-ES"/>
              </w:rPr>
              <w:t>N-1</w:t>
            </w:r>
          </w:p>
        </w:tc>
        <w:tc>
          <w:tcPr>
            <w:tcW w:w="392" w:type="pct"/>
            <w:tcBorders>
              <w:top w:val="single" w:sz="4" w:space="0" w:color="FFFFFF" w:themeColor="background1"/>
              <w:left w:val="single" w:sz="4" w:space="0" w:color="FFFFFF" w:themeColor="background1"/>
              <w:bottom w:val="nil"/>
              <w:right w:val="single" w:sz="4" w:space="0" w:color="FFFFFF"/>
            </w:tcBorders>
            <w:shd w:val="clear" w:color="000000" w:fill="4F629B"/>
            <w:vAlign w:val="center"/>
          </w:tcPr>
          <w:p w14:paraId="7CC152DB"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r>
              <w:rPr>
                <w:rFonts w:ascii="ITC Avant Garde" w:hAnsi="ITC Avant Garde" w:cs="Calibri"/>
                <w:b/>
                <w:bCs/>
                <w:color w:val="FFFFFF"/>
                <w:sz w:val="20"/>
                <w:szCs w:val="20"/>
                <w:lang w:val="es-ES"/>
              </w:rPr>
              <w:t>N</w:t>
            </w:r>
          </w:p>
        </w:tc>
      </w:tr>
      <w:tr w:rsidR="00417CF4" w:rsidRPr="00917192" w14:paraId="5BD02EAB"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20AA364D" w14:textId="77777777" w:rsidR="00417CF4" w:rsidRPr="00917192" w:rsidRDefault="00417CF4"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1 Activo</w:t>
            </w:r>
          </w:p>
        </w:tc>
        <w:tc>
          <w:tcPr>
            <w:tcW w:w="1726" w:type="pct"/>
            <w:tcBorders>
              <w:top w:val="nil"/>
              <w:left w:val="nil"/>
              <w:bottom w:val="single" w:sz="4" w:space="0" w:color="16365C"/>
              <w:right w:val="nil"/>
            </w:tcBorders>
            <w:vAlign w:val="center"/>
          </w:tcPr>
          <w:p w14:paraId="3CF1DC20"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25967B4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19047A2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68DE3ED"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5C9B4EE7"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1.1 Activo Circulante</w:t>
            </w:r>
          </w:p>
        </w:tc>
        <w:tc>
          <w:tcPr>
            <w:tcW w:w="1726" w:type="pct"/>
            <w:tcBorders>
              <w:top w:val="nil"/>
              <w:left w:val="nil"/>
              <w:bottom w:val="single" w:sz="4" w:space="0" w:color="16365C"/>
              <w:right w:val="nil"/>
            </w:tcBorders>
            <w:vAlign w:val="center"/>
          </w:tcPr>
          <w:p w14:paraId="4D2EECA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1C38A7D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448CBF26"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E9683EC"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C6DF41B"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Caja</w:t>
            </w:r>
          </w:p>
        </w:tc>
        <w:tc>
          <w:tcPr>
            <w:tcW w:w="1726" w:type="pct"/>
            <w:tcBorders>
              <w:top w:val="nil"/>
              <w:left w:val="nil"/>
              <w:bottom w:val="single" w:sz="4" w:space="0" w:color="16365C"/>
              <w:right w:val="nil"/>
            </w:tcBorders>
            <w:vAlign w:val="center"/>
          </w:tcPr>
          <w:p w14:paraId="513A970F"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Dinero en efectivo, en cheque, boletos de tarjetas de crédito</w:t>
            </w:r>
          </w:p>
        </w:tc>
        <w:tc>
          <w:tcPr>
            <w:tcW w:w="392" w:type="pct"/>
            <w:tcBorders>
              <w:top w:val="nil"/>
              <w:left w:val="nil"/>
              <w:bottom w:val="single" w:sz="4" w:space="0" w:color="16365C"/>
              <w:right w:val="nil"/>
            </w:tcBorders>
            <w:shd w:val="clear" w:color="auto" w:fill="auto"/>
            <w:noWrap/>
            <w:vAlign w:val="center"/>
          </w:tcPr>
          <w:p w14:paraId="4FC1FFF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6085F861"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7BCF2D3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3F4FB0AD"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Bancos</w:t>
            </w:r>
          </w:p>
        </w:tc>
        <w:tc>
          <w:tcPr>
            <w:tcW w:w="1726" w:type="pct"/>
            <w:tcBorders>
              <w:top w:val="nil"/>
              <w:left w:val="nil"/>
              <w:bottom w:val="single" w:sz="4" w:space="0" w:color="16365C"/>
              <w:right w:val="nil"/>
            </w:tcBorders>
            <w:vAlign w:val="center"/>
          </w:tcPr>
          <w:p w14:paraId="6F39C2A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Dinero que se moviliza en cuentas corrientes bancarias</w:t>
            </w:r>
          </w:p>
        </w:tc>
        <w:tc>
          <w:tcPr>
            <w:tcW w:w="392" w:type="pct"/>
            <w:tcBorders>
              <w:top w:val="nil"/>
              <w:left w:val="nil"/>
              <w:bottom w:val="single" w:sz="4" w:space="0" w:color="16365C"/>
              <w:right w:val="nil"/>
            </w:tcBorders>
            <w:shd w:val="clear" w:color="auto" w:fill="auto"/>
            <w:noWrap/>
            <w:vAlign w:val="center"/>
          </w:tcPr>
          <w:p w14:paraId="15EE3AEC"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6F571BB7"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2772481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5606B35B" w14:textId="6FE54936"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Inventario</w:t>
            </w:r>
            <w:r w:rsidR="0025464C">
              <w:rPr>
                <w:rFonts w:ascii="ITC Avant Garde" w:hAnsi="ITC Avant Garde" w:cs="Calibri"/>
                <w:color w:val="000000"/>
                <w:sz w:val="20"/>
                <w:szCs w:val="20"/>
                <w:lang w:val="es-ES"/>
              </w:rPr>
              <w:t>s</w:t>
            </w:r>
          </w:p>
        </w:tc>
        <w:tc>
          <w:tcPr>
            <w:tcW w:w="1726" w:type="pct"/>
            <w:tcBorders>
              <w:top w:val="nil"/>
              <w:left w:val="nil"/>
              <w:bottom w:val="single" w:sz="4" w:space="0" w:color="16365C"/>
              <w:right w:val="nil"/>
            </w:tcBorders>
            <w:vAlign w:val="center"/>
          </w:tcPr>
          <w:p w14:paraId="5A1B873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Bienes almacenados destinados a realizar una operación, sea de compra, alquiler, venta, uso o transformación</w:t>
            </w:r>
          </w:p>
        </w:tc>
        <w:tc>
          <w:tcPr>
            <w:tcW w:w="392" w:type="pct"/>
            <w:tcBorders>
              <w:top w:val="nil"/>
              <w:left w:val="nil"/>
              <w:bottom w:val="single" w:sz="4" w:space="0" w:color="16365C"/>
              <w:right w:val="nil"/>
            </w:tcBorders>
            <w:shd w:val="clear" w:color="auto" w:fill="auto"/>
            <w:noWrap/>
            <w:vAlign w:val="center"/>
            <w:hideMark/>
          </w:tcPr>
          <w:p w14:paraId="6D1E5A8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0841DA6"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25464C" w:rsidRPr="00917192" w14:paraId="0D8B1299"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D01ADDE" w14:textId="738F6EB0" w:rsidR="0025464C" w:rsidRPr="00917192" w:rsidRDefault="0025464C" w:rsidP="0025464C">
            <w:pPr>
              <w:spacing w:after="0" w:line="240" w:lineRule="auto"/>
              <w:ind w:left="567"/>
              <w:rPr>
                <w:rFonts w:ascii="ITC Avant Garde" w:hAnsi="ITC Avant Garde" w:cs="Calibri"/>
                <w:color w:val="000000"/>
                <w:sz w:val="20"/>
                <w:szCs w:val="20"/>
                <w:lang w:val="es-ES"/>
              </w:rPr>
            </w:pPr>
            <w:r>
              <w:rPr>
                <w:rFonts w:ascii="ITC Avant Garde" w:hAnsi="ITC Avant Garde" w:cs="Calibri"/>
                <w:color w:val="000000"/>
                <w:sz w:val="20"/>
                <w:szCs w:val="20"/>
                <w:lang w:val="es-ES"/>
              </w:rPr>
              <w:t>Cuentas por cobrar</w:t>
            </w:r>
          </w:p>
        </w:tc>
        <w:tc>
          <w:tcPr>
            <w:tcW w:w="1726" w:type="pct"/>
            <w:tcBorders>
              <w:top w:val="nil"/>
              <w:left w:val="nil"/>
              <w:bottom w:val="single" w:sz="4" w:space="0" w:color="16365C"/>
              <w:right w:val="nil"/>
            </w:tcBorders>
            <w:vAlign w:val="center"/>
          </w:tcPr>
          <w:p w14:paraId="4478172F" w14:textId="609656D0" w:rsidR="0025464C" w:rsidRPr="00917192" w:rsidRDefault="0025464C" w:rsidP="0025464C">
            <w:pPr>
              <w:spacing w:after="0" w:line="240" w:lineRule="auto"/>
              <w:rPr>
                <w:rFonts w:ascii="ITC Avant Garde" w:hAnsi="ITC Avant Garde" w:cs="Calibri"/>
                <w:color w:val="000000"/>
                <w:sz w:val="20"/>
                <w:szCs w:val="20"/>
                <w:lang w:val="es-ES"/>
              </w:rPr>
            </w:pPr>
            <w:r w:rsidRPr="008D4A4A">
              <w:rPr>
                <w:rFonts w:ascii="ITC Avant Garde" w:hAnsi="ITC Avant Garde" w:cs="Calibri"/>
                <w:color w:val="000000"/>
                <w:sz w:val="20"/>
                <w:szCs w:val="20"/>
                <w:lang w:val="es-ES"/>
              </w:rPr>
              <w:t xml:space="preserve">Ingresos que recibirá el operador por la provisión de servicios a clientes </w:t>
            </w:r>
            <w:r>
              <w:rPr>
                <w:rFonts w:ascii="ITC Avant Garde" w:hAnsi="ITC Avant Garde" w:cs="Calibri"/>
                <w:color w:val="000000"/>
                <w:sz w:val="20"/>
                <w:szCs w:val="20"/>
                <w:lang w:val="es-ES"/>
              </w:rPr>
              <w:t>a través de crédito documentado</w:t>
            </w:r>
          </w:p>
        </w:tc>
        <w:tc>
          <w:tcPr>
            <w:tcW w:w="392" w:type="pct"/>
            <w:tcBorders>
              <w:top w:val="nil"/>
              <w:left w:val="nil"/>
              <w:bottom w:val="single" w:sz="4" w:space="0" w:color="16365C"/>
              <w:right w:val="nil"/>
            </w:tcBorders>
            <w:shd w:val="clear" w:color="auto" w:fill="auto"/>
            <w:noWrap/>
            <w:vAlign w:val="center"/>
          </w:tcPr>
          <w:p w14:paraId="4E1E3187" w14:textId="77777777" w:rsidR="0025464C" w:rsidRPr="00917192" w:rsidRDefault="0025464C" w:rsidP="0025464C">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75EDE82" w14:textId="77777777" w:rsidR="0025464C" w:rsidRPr="00917192" w:rsidRDefault="0025464C" w:rsidP="0025464C">
            <w:pPr>
              <w:spacing w:after="0" w:line="240" w:lineRule="auto"/>
              <w:jc w:val="center"/>
              <w:rPr>
                <w:rFonts w:ascii="ITC Avant Garde" w:hAnsi="ITC Avant Garde" w:cs="Calibri"/>
                <w:b/>
                <w:color w:val="000000"/>
                <w:sz w:val="20"/>
                <w:szCs w:val="20"/>
                <w:lang w:val="es-ES"/>
              </w:rPr>
            </w:pPr>
          </w:p>
        </w:tc>
      </w:tr>
      <w:tr w:rsidR="00417CF4" w:rsidRPr="00917192" w14:paraId="7DF68A15"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66446B93"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activo circulante</w:t>
            </w:r>
          </w:p>
        </w:tc>
        <w:tc>
          <w:tcPr>
            <w:tcW w:w="1726" w:type="pct"/>
            <w:tcBorders>
              <w:top w:val="nil"/>
              <w:left w:val="nil"/>
              <w:bottom w:val="single" w:sz="4" w:space="0" w:color="16365C"/>
              <w:right w:val="nil"/>
            </w:tcBorders>
            <w:vAlign w:val="center"/>
          </w:tcPr>
          <w:p w14:paraId="69DFE2B5"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activo circulante no reflejados en los apartados anteriores (especificar los elementos del activo circulante)</w:t>
            </w:r>
          </w:p>
        </w:tc>
        <w:tc>
          <w:tcPr>
            <w:tcW w:w="392" w:type="pct"/>
            <w:tcBorders>
              <w:top w:val="nil"/>
              <w:left w:val="nil"/>
              <w:bottom w:val="single" w:sz="4" w:space="0" w:color="16365C"/>
              <w:right w:val="nil"/>
            </w:tcBorders>
            <w:shd w:val="clear" w:color="auto" w:fill="auto"/>
            <w:noWrap/>
            <w:vAlign w:val="center"/>
            <w:hideMark/>
          </w:tcPr>
          <w:p w14:paraId="4D0920B4"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238894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E04A082"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61C310D"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292AF7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4061554C"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11216E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C85793E"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28E9548"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1.2 Activo Fijo (Activo a largo plazo)</w:t>
            </w:r>
          </w:p>
        </w:tc>
        <w:tc>
          <w:tcPr>
            <w:tcW w:w="1726" w:type="pct"/>
            <w:tcBorders>
              <w:top w:val="nil"/>
              <w:left w:val="nil"/>
              <w:bottom w:val="single" w:sz="4" w:space="0" w:color="16365C"/>
              <w:right w:val="nil"/>
            </w:tcBorders>
            <w:vAlign w:val="center"/>
          </w:tcPr>
          <w:p w14:paraId="6301E73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B10E135"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319C841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BDC0A6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0789338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Terrenos</w:t>
            </w:r>
          </w:p>
        </w:tc>
        <w:tc>
          <w:tcPr>
            <w:tcW w:w="1726" w:type="pct"/>
            <w:tcBorders>
              <w:top w:val="nil"/>
              <w:left w:val="nil"/>
              <w:bottom w:val="single" w:sz="4" w:space="0" w:color="16365C"/>
              <w:right w:val="nil"/>
            </w:tcBorders>
            <w:vAlign w:val="center"/>
          </w:tcPr>
          <w:p w14:paraId="358A0953"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terrenos adquiridos para futuras expansiones, para rentarlos u otros</w:t>
            </w:r>
          </w:p>
        </w:tc>
        <w:tc>
          <w:tcPr>
            <w:tcW w:w="392" w:type="pct"/>
            <w:tcBorders>
              <w:top w:val="nil"/>
              <w:left w:val="nil"/>
              <w:bottom w:val="single" w:sz="4" w:space="0" w:color="16365C"/>
              <w:right w:val="nil"/>
            </w:tcBorders>
            <w:shd w:val="clear" w:color="auto" w:fill="auto"/>
            <w:noWrap/>
            <w:vAlign w:val="center"/>
            <w:hideMark/>
          </w:tcPr>
          <w:p w14:paraId="0B947BBD"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5A5BB92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783B100"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1387F27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Edificios</w:t>
            </w:r>
          </w:p>
        </w:tc>
        <w:tc>
          <w:tcPr>
            <w:tcW w:w="1726" w:type="pct"/>
            <w:tcBorders>
              <w:top w:val="nil"/>
              <w:left w:val="nil"/>
              <w:bottom w:val="single" w:sz="4" w:space="0" w:color="16365C"/>
              <w:right w:val="nil"/>
            </w:tcBorders>
            <w:vAlign w:val="center"/>
          </w:tcPr>
          <w:p w14:paraId="616D083B"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edificios, plantas comerciales o industriales</w:t>
            </w:r>
          </w:p>
        </w:tc>
        <w:tc>
          <w:tcPr>
            <w:tcW w:w="392" w:type="pct"/>
            <w:tcBorders>
              <w:top w:val="nil"/>
              <w:left w:val="nil"/>
              <w:bottom w:val="single" w:sz="4" w:space="0" w:color="16365C"/>
              <w:right w:val="nil"/>
            </w:tcBorders>
            <w:shd w:val="clear" w:color="auto" w:fill="auto"/>
            <w:noWrap/>
            <w:vAlign w:val="center"/>
            <w:hideMark/>
          </w:tcPr>
          <w:p w14:paraId="2EE1B33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3A4775B"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238C71B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122A5021"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Equipos de red</w:t>
            </w:r>
          </w:p>
        </w:tc>
        <w:tc>
          <w:tcPr>
            <w:tcW w:w="1726" w:type="pct"/>
            <w:tcBorders>
              <w:top w:val="nil"/>
              <w:left w:val="nil"/>
              <w:bottom w:val="single" w:sz="4" w:space="0" w:color="16365C"/>
              <w:right w:val="nil"/>
            </w:tcBorders>
            <w:vAlign w:val="center"/>
          </w:tcPr>
          <w:p w14:paraId="7C50B0AA"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equipos de red para la prestación de servicios de radiodifusión como torres, mezcladores, etc.</w:t>
            </w:r>
          </w:p>
        </w:tc>
        <w:tc>
          <w:tcPr>
            <w:tcW w:w="392" w:type="pct"/>
            <w:tcBorders>
              <w:top w:val="nil"/>
              <w:left w:val="nil"/>
              <w:bottom w:val="single" w:sz="4" w:space="0" w:color="16365C"/>
              <w:right w:val="nil"/>
            </w:tcBorders>
            <w:shd w:val="clear" w:color="auto" w:fill="auto"/>
            <w:noWrap/>
            <w:vAlign w:val="center"/>
            <w:hideMark/>
          </w:tcPr>
          <w:p w14:paraId="3E96702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C5A697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1438598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5DF2520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Muebles, enseres y equipos de oficina</w:t>
            </w:r>
          </w:p>
        </w:tc>
        <w:tc>
          <w:tcPr>
            <w:tcW w:w="1726" w:type="pct"/>
            <w:tcBorders>
              <w:top w:val="nil"/>
              <w:left w:val="nil"/>
              <w:bottom w:val="single" w:sz="4" w:space="0" w:color="16365C"/>
              <w:right w:val="nil"/>
            </w:tcBorders>
            <w:vAlign w:val="center"/>
          </w:tcPr>
          <w:p w14:paraId="34413E9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del mobiliario (sillas, mesas, archivos, etc.) y equipos de oficina (p.ej., computadoras, fotocopiadoras, etc.) del concesionario</w:t>
            </w:r>
          </w:p>
        </w:tc>
        <w:tc>
          <w:tcPr>
            <w:tcW w:w="392" w:type="pct"/>
            <w:tcBorders>
              <w:top w:val="nil"/>
              <w:left w:val="nil"/>
              <w:bottom w:val="single" w:sz="4" w:space="0" w:color="16365C"/>
              <w:right w:val="nil"/>
            </w:tcBorders>
            <w:shd w:val="clear" w:color="auto" w:fill="auto"/>
            <w:noWrap/>
            <w:vAlign w:val="center"/>
            <w:hideMark/>
          </w:tcPr>
          <w:p w14:paraId="460A15B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BF013E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907DB27"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50CED333"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activo fijo</w:t>
            </w:r>
          </w:p>
        </w:tc>
        <w:tc>
          <w:tcPr>
            <w:tcW w:w="1726" w:type="pct"/>
            <w:tcBorders>
              <w:top w:val="nil"/>
              <w:left w:val="nil"/>
              <w:bottom w:val="single" w:sz="4" w:space="0" w:color="16365C"/>
              <w:right w:val="nil"/>
            </w:tcBorders>
            <w:vAlign w:val="center"/>
          </w:tcPr>
          <w:p w14:paraId="298938D9"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activo fijo no reflejados en los apartados anteriores (especificar los elementos del activo fijo)</w:t>
            </w:r>
          </w:p>
        </w:tc>
        <w:tc>
          <w:tcPr>
            <w:tcW w:w="392" w:type="pct"/>
            <w:tcBorders>
              <w:top w:val="nil"/>
              <w:left w:val="nil"/>
              <w:bottom w:val="single" w:sz="4" w:space="0" w:color="16365C"/>
              <w:right w:val="nil"/>
            </w:tcBorders>
            <w:shd w:val="clear" w:color="auto" w:fill="auto"/>
            <w:noWrap/>
            <w:vAlign w:val="center"/>
          </w:tcPr>
          <w:p w14:paraId="1056B73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69BED54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2D9F7FA"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1D6F5E62"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548488B4"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B7D369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DA3E02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03315D0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5F0B0F2E"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1.3 Activo Intangible</w:t>
            </w:r>
          </w:p>
        </w:tc>
        <w:tc>
          <w:tcPr>
            <w:tcW w:w="1726" w:type="pct"/>
            <w:tcBorders>
              <w:top w:val="nil"/>
              <w:left w:val="nil"/>
              <w:bottom w:val="single" w:sz="4" w:space="0" w:color="16365C"/>
              <w:right w:val="nil"/>
            </w:tcBorders>
            <w:vAlign w:val="center"/>
          </w:tcPr>
          <w:p w14:paraId="46523DF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C20EA6D"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c>
          <w:tcPr>
            <w:tcW w:w="392" w:type="pct"/>
            <w:tcBorders>
              <w:top w:val="nil"/>
              <w:left w:val="nil"/>
              <w:bottom w:val="single" w:sz="4" w:space="0" w:color="16365C"/>
              <w:right w:val="nil"/>
            </w:tcBorders>
          </w:tcPr>
          <w:p w14:paraId="75CE376E"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r>
      <w:tr w:rsidR="00417CF4" w:rsidRPr="00917192" w14:paraId="667F93B6"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17CA2538"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Activo intangible</w:t>
            </w:r>
          </w:p>
        </w:tc>
        <w:tc>
          <w:tcPr>
            <w:tcW w:w="1726" w:type="pct"/>
            <w:tcBorders>
              <w:top w:val="nil"/>
              <w:left w:val="nil"/>
              <w:bottom w:val="single" w:sz="4" w:space="0" w:color="16365C"/>
              <w:right w:val="nil"/>
            </w:tcBorders>
            <w:vAlign w:val="center"/>
          </w:tcPr>
          <w:p w14:paraId="410282C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activos inmateriales que no pueden ser percibidos físicamente (p.ej., patentes, valor de marca)</w:t>
            </w:r>
          </w:p>
        </w:tc>
        <w:tc>
          <w:tcPr>
            <w:tcW w:w="392" w:type="pct"/>
            <w:tcBorders>
              <w:top w:val="nil"/>
              <w:left w:val="nil"/>
              <w:bottom w:val="single" w:sz="4" w:space="0" w:color="16365C"/>
              <w:right w:val="nil"/>
            </w:tcBorders>
            <w:shd w:val="clear" w:color="auto" w:fill="auto"/>
            <w:noWrap/>
            <w:vAlign w:val="center"/>
          </w:tcPr>
          <w:p w14:paraId="185EF37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DADFAE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417DAA43"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47528981"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4471F247"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268748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5C4AED47"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603DA7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CF9B4A5"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1.4. Otras cuentas de activo</w:t>
            </w:r>
          </w:p>
        </w:tc>
        <w:tc>
          <w:tcPr>
            <w:tcW w:w="1726" w:type="pct"/>
            <w:tcBorders>
              <w:top w:val="nil"/>
              <w:left w:val="nil"/>
              <w:bottom w:val="single" w:sz="4" w:space="0" w:color="16365C"/>
              <w:right w:val="nil"/>
            </w:tcBorders>
            <w:vAlign w:val="center"/>
          </w:tcPr>
          <w:p w14:paraId="6293CB6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AEFD1E3"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c>
          <w:tcPr>
            <w:tcW w:w="392" w:type="pct"/>
            <w:tcBorders>
              <w:top w:val="nil"/>
              <w:left w:val="nil"/>
              <w:bottom w:val="single" w:sz="4" w:space="0" w:color="16365C"/>
              <w:right w:val="nil"/>
            </w:tcBorders>
          </w:tcPr>
          <w:p w14:paraId="3D53E1A2"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r>
      <w:tr w:rsidR="00417CF4" w:rsidRPr="00917192" w14:paraId="286BC4AD"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6CE10688"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w:t>
            </w:r>
          </w:p>
        </w:tc>
        <w:tc>
          <w:tcPr>
            <w:tcW w:w="1726" w:type="pct"/>
            <w:tcBorders>
              <w:top w:val="nil"/>
              <w:left w:val="nil"/>
              <w:bottom w:val="single" w:sz="4" w:space="0" w:color="16365C"/>
              <w:right w:val="nil"/>
            </w:tcBorders>
            <w:vAlign w:val="center"/>
          </w:tcPr>
          <w:p w14:paraId="0FC4808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Otras cuentas de activos que no hayan sido especificadas en los campos anteriores (especificar las cuentas de activos)</w:t>
            </w:r>
          </w:p>
        </w:tc>
        <w:tc>
          <w:tcPr>
            <w:tcW w:w="392" w:type="pct"/>
            <w:tcBorders>
              <w:top w:val="nil"/>
              <w:left w:val="nil"/>
              <w:bottom w:val="single" w:sz="4" w:space="0" w:color="16365C"/>
              <w:right w:val="nil"/>
            </w:tcBorders>
            <w:shd w:val="clear" w:color="auto" w:fill="auto"/>
            <w:noWrap/>
            <w:vAlign w:val="center"/>
          </w:tcPr>
          <w:p w14:paraId="00845F7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150161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BA20835"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4964E3E9" w14:textId="77777777" w:rsidR="00417CF4" w:rsidRPr="00917192" w:rsidRDefault="00417CF4"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E882AE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08E3924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1D706366"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46B0C9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1221D663" w14:textId="77777777" w:rsidR="00417CF4" w:rsidRPr="00917192" w:rsidRDefault="00417CF4"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26" w:type="pct"/>
            <w:tcBorders>
              <w:top w:val="nil"/>
              <w:left w:val="nil"/>
              <w:bottom w:val="single" w:sz="4" w:space="0" w:color="16365C"/>
              <w:right w:val="nil"/>
            </w:tcBorders>
            <w:vAlign w:val="center"/>
          </w:tcPr>
          <w:p w14:paraId="372A54A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DFD74F5"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2F7CDE5B"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47BF939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79CE09C3" w14:textId="77777777" w:rsidR="00417CF4" w:rsidRPr="00917192" w:rsidRDefault="00417CF4"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2 Pasivo</w:t>
            </w:r>
          </w:p>
        </w:tc>
        <w:tc>
          <w:tcPr>
            <w:tcW w:w="1726" w:type="pct"/>
            <w:tcBorders>
              <w:top w:val="nil"/>
              <w:left w:val="nil"/>
              <w:bottom w:val="single" w:sz="4" w:space="0" w:color="16365C"/>
              <w:right w:val="nil"/>
            </w:tcBorders>
            <w:vAlign w:val="center"/>
          </w:tcPr>
          <w:p w14:paraId="70597E0A"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34453DB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5F5E8274"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5A3BE6C"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1B8D5CC6"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2.1 Pasivo Circulante</w:t>
            </w:r>
          </w:p>
        </w:tc>
        <w:tc>
          <w:tcPr>
            <w:tcW w:w="1726" w:type="pct"/>
            <w:tcBorders>
              <w:top w:val="nil"/>
              <w:left w:val="nil"/>
              <w:bottom w:val="single" w:sz="4" w:space="0" w:color="16365C"/>
              <w:right w:val="nil"/>
            </w:tcBorders>
            <w:vAlign w:val="center"/>
          </w:tcPr>
          <w:p w14:paraId="192CE0C3"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9B76198"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3B27EC5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BB0AF1A"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5CCFAC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Efectos y cuentas por pagar</w:t>
            </w:r>
          </w:p>
        </w:tc>
        <w:tc>
          <w:tcPr>
            <w:tcW w:w="1726" w:type="pct"/>
            <w:tcBorders>
              <w:top w:val="nil"/>
              <w:left w:val="nil"/>
              <w:bottom w:val="single" w:sz="4" w:space="0" w:color="16365C"/>
              <w:right w:val="nil"/>
            </w:tcBorders>
            <w:vAlign w:val="center"/>
          </w:tcPr>
          <w:p w14:paraId="53BD209F"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Cantidades en deuda de una compañía a los acreedores por los servicios o bienes adquiridos</w:t>
            </w:r>
          </w:p>
        </w:tc>
        <w:tc>
          <w:tcPr>
            <w:tcW w:w="392" w:type="pct"/>
            <w:tcBorders>
              <w:top w:val="nil"/>
              <w:left w:val="nil"/>
              <w:bottom w:val="single" w:sz="4" w:space="0" w:color="16365C"/>
              <w:right w:val="nil"/>
            </w:tcBorders>
            <w:shd w:val="clear" w:color="auto" w:fill="auto"/>
            <w:noWrap/>
            <w:vAlign w:val="center"/>
          </w:tcPr>
          <w:p w14:paraId="1999518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9D857E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6EE7ACD"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43A5A26"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pasivo circulante</w:t>
            </w:r>
          </w:p>
        </w:tc>
        <w:tc>
          <w:tcPr>
            <w:tcW w:w="1726" w:type="pct"/>
            <w:tcBorders>
              <w:top w:val="nil"/>
              <w:left w:val="nil"/>
              <w:bottom w:val="single" w:sz="4" w:space="0" w:color="16365C"/>
              <w:right w:val="nil"/>
            </w:tcBorders>
            <w:vAlign w:val="center"/>
          </w:tcPr>
          <w:p w14:paraId="7DA15E9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pasivo circulante no capturados mediante el rubro anterior</w:t>
            </w:r>
          </w:p>
        </w:tc>
        <w:tc>
          <w:tcPr>
            <w:tcW w:w="392" w:type="pct"/>
            <w:tcBorders>
              <w:top w:val="nil"/>
              <w:left w:val="nil"/>
              <w:bottom w:val="single" w:sz="4" w:space="0" w:color="16365C"/>
              <w:right w:val="nil"/>
            </w:tcBorders>
            <w:shd w:val="clear" w:color="auto" w:fill="auto"/>
            <w:noWrap/>
            <w:vAlign w:val="center"/>
          </w:tcPr>
          <w:p w14:paraId="32B77BC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414A44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0BA22552"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5E9E9DB"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59BD592A"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0127B9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01C602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107C427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67E6A37"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2.2 Pasivo a largo plazo</w:t>
            </w:r>
          </w:p>
        </w:tc>
        <w:tc>
          <w:tcPr>
            <w:tcW w:w="1726" w:type="pct"/>
            <w:tcBorders>
              <w:top w:val="nil"/>
              <w:left w:val="nil"/>
              <w:bottom w:val="single" w:sz="4" w:space="0" w:color="16365C"/>
              <w:right w:val="nil"/>
            </w:tcBorders>
            <w:vAlign w:val="center"/>
          </w:tcPr>
          <w:p w14:paraId="1ABDBF5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C62FE2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7CBD97F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64EC763"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A0D9CD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Hipotecas y créditos</w:t>
            </w:r>
          </w:p>
        </w:tc>
        <w:tc>
          <w:tcPr>
            <w:tcW w:w="1726" w:type="pct"/>
            <w:tcBorders>
              <w:top w:val="nil"/>
              <w:left w:val="nil"/>
              <w:bottom w:val="single" w:sz="4" w:space="0" w:color="16365C"/>
              <w:right w:val="nil"/>
            </w:tcBorders>
            <w:vAlign w:val="center"/>
          </w:tcPr>
          <w:p w14:paraId="47463833"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Deudas a largo plazo contraídas por el concesionario sobre las cuales existe una obligación de pago</w:t>
            </w:r>
          </w:p>
        </w:tc>
        <w:tc>
          <w:tcPr>
            <w:tcW w:w="392" w:type="pct"/>
            <w:tcBorders>
              <w:top w:val="nil"/>
              <w:left w:val="nil"/>
              <w:bottom w:val="single" w:sz="4" w:space="0" w:color="16365C"/>
              <w:right w:val="nil"/>
            </w:tcBorders>
            <w:shd w:val="clear" w:color="auto" w:fill="auto"/>
            <w:noWrap/>
            <w:vAlign w:val="center"/>
          </w:tcPr>
          <w:p w14:paraId="6BE6C56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F31030D"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7768663"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7440D9C"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pasivo a largo plazo</w:t>
            </w:r>
          </w:p>
        </w:tc>
        <w:tc>
          <w:tcPr>
            <w:tcW w:w="1726" w:type="pct"/>
            <w:tcBorders>
              <w:top w:val="nil"/>
              <w:left w:val="nil"/>
              <w:bottom w:val="single" w:sz="4" w:space="0" w:color="16365C"/>
              <w:right w:val="nil"/>
            </w:tcBorders>
            <w:vAlign w:val="center"/>
          </w:tcPr>
          <w:p w14:paraId="08CB020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pasivo a largo plazo no capturados en el rubro anterior (especificar los elementos del pasivo a largo plazo)</w:t>
            </w:r>
          </w:p>
        </w:tc>
        <w:tc>
          <w:tcPr>
            <w:tcW w:w="392" w:type="pct"/>
            <w:tcBorders>
              <w:top w:val="nil"/>
              <w:left w:val="nil"/>
              <w:bottom w:val="single" w:sz="4" w:space="0" w:color="16365C"/>
              <w:right w:val="nil"/>
            </w:tcBorders>
            <w:shd w:val="clear" w:color="auto" w:fill="auto"/>
            <w:noWrap/>
            <w:vAlign w:val="center"/>
          </w:tcPr>
          <w:p w14:paraId="6F1A613F"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6211946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86BAD6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90E576F"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63D2480"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2AE20FC"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D343F42"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5433AD9"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5E82DE0"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2.3 Patrimonio</w:t>
            </w:r>
          </w:p>
        </w:tc>
        <w:tc>
          <w:tcPr>
            <w:tcW w:w="1726" w:type="pct"/>
            <w:tcBorders>
              <w:top w:val="nil"/>
              <w:left w:val="nil"/>
              <w:bottom w:val="single" w:sz="4" w:space="0" w:color="16365C"/>
              <w:right w:val="nil"/>
            </w:tcBorders>
            <w:vAlign w:val="center"/>
          </w:tcPr>
          <w:p w14:paraId="37349B9B"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84249B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22140652"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4637EFE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2F35867A"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Capital social</w:t>
            </w:r>
          </w:p>
        </w:tc>
        <w:tc>
          <w:tcPr>
            <w:tcW w:w="1726" w:type="pct"/>
            <w:tcBorders>
              <w:top w:val="nil"/>
              <w:left w:val="nil"/>
              <w:bottom w:val="single" w:sz="4" w:space="0" w:color="16365C"/>
              <w:right w:val="nil"/>
            </w:tcBorders>
            <w:vAlign w:val="center"/>
          </w:tcPr>
          <w:p w14:paraId="3374C2A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Bienes aportados por los accionistas</w:t>
            </w:r>
          </w:p>
        </w:tc>
        <w:tc>
          <w:tcPr>
            <w:tcW w:w="392" w:type="pct"/>
            <w:tcBorders>
              <w:top w:val="nil"/>
              <w:left w:val="nil"/>
              <w:bottom w:val="single" w:sz="4" w:space="0" w:color="16365C"/>
              <w:right w:val="nil"/>
            </w:tcBorders>
            <w:shd w:val="clear" w:color="auto" w:fill="auto"/>
            <w:noWrap/>
            <w:vAlign w:val="center"/>
          </w:tcPr>
          <w:p w14:paraId="215D1DD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C4ECDC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AA0866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AFB50C0"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Superávit</w:t>
            </w:r>
          </w:p>
        </w:tc>
        <w:tc>
          <w:tcPr>
            <w:tcW w:w="1726" w:type="pct"/>
            <w:tcBorders>
              <w:top w:val="nil"/>
              <w:left w:val="nil"/>
              <w:bottom w:val="single" w:sz="4" w:space="0" w:color="16365C"/>
              <w:right w:val="nil"/>
            </w:tcBorders>
            <w:vAlign w:val="center"/>
          </w:tcPr>
          <w:p w14:paraId="4655BBC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 entre el capital contable y el social</w:t>
            </w:r>
          </w:p>
        </w:tc>
        <w:tc>
          <w:tcPr>
            <w:tcW w:w="392" w:type="pct"/>
            <w:tcBorders>
              <w:top w:val="nil"/>
              <w:left w:val="nil"/>
              <w:bottom w:val="single" w:sz="4" w:space="0" w:color="16365C"/>
              <w:right w:val="nil"/>
            </w:tcBorders>
            <w:shd w:val="clear" w:color="auto" w:fill="auto"/>
            <w:noWrap/>
            <w:vAlign w:val="center"/>
          </w:tcPr>
          <w:p w14:paraId="6212909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D42115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A7B1CA6"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2B502B9A"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Reservas</w:t>
            </w:r>
          </w:p>
        </w:tc>
        <w:tc>
          <w:tcPr>
            <w:tcW w:w="1726" w:type="pct"/>
            <w:tcBorders>
              <w:top w:val="nil"/>
              <w:left w:val="nil"/>
              <w:bottom w:val="single" w:sz="4" w:space="0" w:color="16365C"/>
              <w:right w:val="nil"/>
            </w:tcBorders>
            <w:vAlign w:val="center"/>
          </w:tcPr>
          <w:p w14:paraId="3DA59028"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Utilidades retenidas para el fortalecimiento económico de la empresa o bien para otro fin determinado</w:t>
            </w:r>
          </w:p>
        </w:tc>
        <w:tc>
          <w:tcPr>
            <w:tcW w:w="392" w:type="pct"/>
            <w:tcBorders>
              <w:top w:val="nil"/>
              <w:left w:val="nil"/>
              <w:bottom w:val="single" w:sz="4" w:space="0" w:color="16365C"/>
              <w:right w:val="nil"/>
            </w:tcBorders>
            <w:shd w:val="clear" w:color="auto" w:fill="auto"/>
            <w:noWrap/>
            <w:vAlign w:val="center"/>
          </w:tcPr>
          <w:p w14:paraId="139826E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F1818C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32D0B7A" w14:textId="77777777" w:rsidTr="00417CF4">
        <w:trPr>
          <w:trHeight w:val="300"/>
          <w:jc w:val="center"/>
        </w:trPr>
        <w:tc>
          <w:tcPr>
            <w:tcW w:w="2490" w:type="pct"/>
            <w:tcBorders>
              <w:top w:val="single" w:sz="4" w:space="0" w:color="16365C"/>
              <w:left w:val="nil"/>
              <w:bottom w:val="single" w:sz="4" w:space="0" w:color="auto"/>
              <w:right w:val="nil"/>
            </w:tcBorders>
            <w:shd w:val="clear" w:color="000000" w:fill="D0D1DB"/>
            <w:noWrap/>
            <w:vAlign w:val="center"/>
          </w:tcPr>
          <w:p w14:paraId="1006F967"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patrimonio</w:t>
            </w:r>
          </w:p>
        </w:tc>
        <w:tc>
          <w:tcPr>
            <w:tcW w:w="1726" w:type="pct"/>
            <w:tcBorders>
              <w:top w:val="single" w:sz="4" w:space="0" w:color="16365C"/>
              <w:left w:val="nil"/>
              <w:bottom w:val="single" w:sz="4" w:space="0" w:color="auto"/>
              <w:right w:val="nil"/>
            </w:tcBorders>
            <w:vAlign w:val="center"/>
          </w:tcPr>
          <w:p w14:paraId="769AA9E0"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patrimonio no capturados mediante los rubros anteriores (especificar los elementos del patrimonio)</w:t>
            </w:r>
          </w:p>
        </w:tc>
        <w:tc>
          <w:tcPr>
            <w:tcW w:w="392" w:type="pct"/>
            <w:tcBorders>
              <w:top w:val="single" w:sz="4" w:space="0" w:color="16365C"/>
              <w:left w:val="nil"/>
              <w:bottom w:val="single" w:sz="4" w:space="0" w:color="auto"/>
              <w:right w:val="nil"/>
            </w:tcBorders>
            <w:shd w:val="clear" w:color="auto" w:fill="auto"/>
            <w:noWrap/>
            <w:vAlign w:val="center"/>
          </w:tcPr>
          <w:p w14:paraId="2673DED4"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16365C"/>
              <w:left w:val="nil"/>
              <w:bottom w:val="single" w:sz="4" w:space="0" w:color="auto"/>
              <w:right w:val="nil"/>
            </w:tcBorders>
          </w:tcPr>
          <w:p w14:paraId="4638269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4F97C36F" w14:textId="77777777" w:rsidTr="00417CF4">
        <w:trPr>
          <w:trHeight w:val="300"/>
          <w:jc w:val="center"/>
        </w:trPr>
        <w:tc>
          <w:tcPr>
            <w:tcW w:w="2490" w:type="pct"/>
            <w:tcBorders>
              <w:top w:val="single" w:sz="4" w:space="0" w:color="auto"/>
              <w:left w:val="nil"/>
              <w:bottom w:val="single" w:sz="4" w:space="0" w:color="auto"/>
              <w:right w:val="nil"/>
            </w:tcBorders>
            <w:shd w:val="clear" w:color="000000" w:fill="D0D1DB"/>
            <w:noWrap/>
            <w:vAlign w:val="center"/>
          </w:tcPr>
          <w:p w14:paraId="221E2FFF"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single" w:sz="4" w:space="0" w:color="auto"/>
              <w:left w:val="nil"/>
              <w:bottom w:val="single" w:sz="4" w:space="0" w:color="auto"/>
              <w:right w:val="nil"/>
            </w:tcBorders>
            <w:vAlign w:val="center"/>
          </w:tcPr>
          <w:p w14:paraId="7B241A08"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single" w:sz="4" w:space="0" w:color="auto"/>
              <w:left w:val="nil"/>
              <w:bottom w:val="single" w:sz="4" w:space="0" w:color="auto"/>
              <w:right w:val="nil"/>
            </w:tcBorders>
            <w:shd w:val="clear" w:color="auto" w:fill="auto"/>
            <w:noWrap/>
            <w:vAlign w:val="center"/>
          </w:tcPr>
          <w:p w14:paraId="3307A14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auto"/>
              <w:left w:val="nil"/>
              <w:bottom w:val="single" w:sz="4" w:space="0" w:color="auto"/>
              <w:right w:val="nil"/>
            </w:tcBorders>
          </w:tcPr>
          <w:p w14:paraId="46C35B7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B64E99F" w14:textId="77777777" w:rsidTr="00417CF4">
        <w:trPr>
          <w:trHeight w:val="300"/>
          <w:jc w:val="center"/>
        </w:trPr>
        <w:tc>
          <w:tcPr>
            <w:tcW w:w="2490" w:type="pct"/>
            <w:tcBorders>
              <w:top w:val="single" w:sz="4" w:space="0" w:color="auto"/>
              <w:left w:val="nil"/>
              <w:bottom w:val="single" w:sz="4" w:space="0" w:color="16365C"/>
              <w:right w:val="nil"/>
            </w:tcBorders>
            <w:shd w:val="clear" w:color="000000" w:fill="D0D1DB"/>
            <w:noWrap/>
            <w:vAlign w:val="center"/>
          </w:tcPr>
          <w:p w14:paraId="0C315ACF" w14:textId="77777777" w:rsidR="00417CF4" w:rsidRPr="00917192" w:rsidRDefault="00417CF4"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26" w:type="pct"/>
            <w:tcBorders>
              <w:top w:val="single" w:sz="4" w:space="0" w:color="auto"/>
              <w:left w:val="nil"/>
              <w:bottom w:val="single" w:sz="4" w:space="0" w:color="16365C"/>
              <w:right w:val="nil"/>
            </w:tcBorders>
            <w:vAlign w:val="center"/>
          </w:tcPr>
          <w:p w14:paraId="5C7576B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single" w:sz="4" w:space="0" w:color="auto"/>
              <w:left w:val="nil"/>
              <w:bottom w:val="single" w:sz="4" w:space="0" w:color="16365C"/>
              <w:right w:val="nil"/>
            </w:tcBorders>
            <w:shd w:val="clear" w:color="auto" w:fill="auto"/>
            <w:noWrap/>
            <w:vAlign w:val="center"/>
          </w:tcPr>
          <w:p w14:paraId="21590BB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auto"/>
              <w:left w:val="nil"/>
              <w:bottom w:val="single" w:sz="4" w:space="0" w:color="16365C"/>
              <w:right w:val="nil"/>
            </w:tcBorders>
          </w:tcPr>
          <w:p w14:paraId="7022A01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bl>
    <w:p w14:paraId="6963736B" w14:textId="77777777" w:rsidR="00C47831" w:rsidRPr="00C522FC" w:rsidRDefault="00C522FC" w:rsidP="00C522FC">
      <w:pPr>
        <w:pStyle w:val="Normalresolucion"/>
        <w:spacing w:after="0" w:line="276" w:lineRule="auto"/>
      </w:pPr>
      <w:r w:rsidRPr="00C522FC">
        <w:t xml:space="preserve">Para </w:t>
      </w:r>
      <w:r w:rsidR="00C47831" w:rsidRPr="00C522FC">
        <w:t>la entrega de la información de separación contable</w:t>
      </w:r>
      <w:r w:rsidRPr="00C522FC">
        <w:t xml:space="preserve"> de este apartado se deberá considerar lo siguiente:</w:t>
      </w:r>
    </w:p>
    <w:p w14:paraId="274FB70D" w14:textId="169F7C1E" w:rsidR="0088562B" w:rsidRDefault="0088562B" w:rsidP="0088562B">
      <w:pPr>
        <w:pStyle w:val="Normalresolucion"/>
        <w:numPr>
          <w:ilvl w:val="0"/>
          <w:numId w:val="47"/>
        </w:numPr>
        <w:spacing w:after="0" w:line="276" w:lineRule="auto"/>
      </w:pPr>
      <w:r w:rsidRPr="0035662A">
        <w:t>Todos los formatos deberán ser presentados para los dos años fiscales inmediatos anteriores (ejercicio N</w:t>
      </w:r>
      <w:r w:rsidRPr="0035662A">
        <w:rPr>
          <w:rStyle w:val="Refdenotaalpie"/>
        </w:rPr>
        <w:footnoteReference w:id="2"/>
      </w:r>
      <w:r w:rsidRPr="0035662A">
        <w:t xml:space="preserve"> y ejercicio N-1</w:t>
      </w:r>
      <w:r w:rsidRPr="0035662A">
        <w:rPr>
          <w:rStyle w:val="Refdenotaalpie"/>
        </w:rPr>
        <w:footnoteReference w:id="3"/>
      </w:r>
      <w:r w:rsidRPr="0035662A">
        <w:t xml:space="preserve">). </w:t>
      </w:r>
    </w:p>
    <w:p w14:paraId="382E25C5" w14:textId="20098DF0" w:rsidR="000D1063" w:rsidRDefault="000D1063" w:rsidP="000D1063">
      <w:pPr>
        <w:pStyle w:val="Normalresolucion"/>
        <w:numPr>
          <w:ilvl w:val="0"/>
          <w:numId w:val="47"/>
        </w:numPr>
        <w:spacing w:after="0" w:line="276" w:lineRule="auto"/>
      </w:pPr>
      <w:r w:rsidRPr="00C54DB1">
        <w:t xml:space="preserve">Los rubros </w:t>
      </w:r>
      <w:r w:rsidR="008C21AA">
        <w:t xml:space="preserve">incluidos </w:t>
      </w:r>
      <w:r w:rsidRPr="00C54DB1">
        <w:t xml:space="preserve">tanto </w:t>
      </w:r>
      <w:r w:rsidR="008C21AA">
        <w:t>en</w:t>
      </w:r>
      <w:r w:rsidRPr="00C54DB1">
        <w:t xml:space="preserve"> el </w:t>
      </w:r>
      <w:r>
        <w:t>e</w:t>
      </w:r>
      <w:r w:rsidRPr="00C54DB1">
        <w:t>stado d</w:t>
      </w:r>
      <w:r w:rsidR="008C21AA">
        <w:t>e pérdidas y ganancias como en</w:t>
      </w:r>
      <w:r w:rsidRPr="00C54DB1">
        <w:t xml:space="preserve"> la </w:t>
      </w:r>
      <w:r>
        <w:t>b</w:t>
      </w:r>
      <w:r w:rsidRPr="00C54DB1">
        <w:t xml:space="preserve">alanza de activos y pasivos deberán ser adoptados por parte de los concesionarios, reconociendo que cuando una cuenta no tenga importe contable esta deberá aparecer en la entrega </w:t>
      </w:r>
      <w:r>
        <w:t xml:space="preserve">de la información de separación contable </w:t>
      </w:r>
      <w:r w:rsidRPr="00C54DB1">
        <w:t xml:space="preserve">con un valor igual a cero. </w:t>
      </w:r>
      <w:r w:rsidR="00601513">
        <w:t>Por lo anterior, no se podrán eliminar las cuentas mínimas de los formatos anteriores.</w:t>
      </w:r>
    </w:p>
    <w:p w14:paraId="5D6BCB4F" w14:textId="1A89C416" w:rsidR="000D1063" w:rsidRPr="0035662A" w:rsidRDefault="000D1063" w:rsidP="000D1063">
      <w:pPr>
        <w:pStyle w:val="Normalresolucion"/>
        <w:numPr>
          <w:ilvl w:val="0"/>
          <w:numId w:val="47"/>
        </w:numPr>
        <w:spacing w:after="0" w:line="276" w:lineRule="auto"/>
      </w:pPr>
      <w:r>
        <w:t>L</w:t>
      </w:r>
      <w:r w:rsidRPr="00C54DB1">
        <w:t>os concesionarios podrán agregar cuentas</w:t>
      </w:r>
      <w:r w:rsidR="004112A4">
        <w:t xml:space="preserve"> y/o adecuar </w:t>
      </w:r>
      <w:r w:rsidRPr="00C54DB1">
        <w:t>las cuentas propuestas</w:t>
      </w:r>
      <w:r>
        <w:t xml:space="preserve"> del e</w:t>
      </w:r>
      <w:r w:rsidRPr="00C54DB1">
        <w:t xml:space="preserve">stado de pérdidas y ganancias </w:t>
      </w:r>
      <w:r>
        <w:t>y de</w:t>
      </w:r>
      <w:r w:rsidRPr="00C54DB1">
        <w:t xml:space="preserve"> la </w:t>
      </w:r>
      <w:r>
        <w:t>b</w:t>
      </w:r>
      <w:r w:rsidRPr="00C54DB1">
        <w:t>alanza de activos y pasivos</w:t>
      </w:r>
      <w:r>
        <w:t xml:space="preserve"> </w:t>
      </w:r>
      <w:r w:rsidRPr="00C54DB1">
        <w:t xml:space="preserve">en la </w:t>
      </w:r>
      <w:r w:rsidRPr="0035662A">
        <w:t>entrega de la información de separación contable</w:t>
      </w:r>
      <w:r w:rsidR="00A0067A">
        <w:t xml:space="preserve"> de cada año</w:t>
      </w:r>
      <w:r w:rsidR="004112A4">
        <w:t>, a fin de reflejar su operación</w:t>
      </w:r>
      <w:r w:rsidRPr="0035662A">
        <w:t>.</w:t>
      </w:r>
      <w:r w:rsidR="004112A4">
        <w:t xml:space="preserve"> En el caso particular de la “Descripción” de las cuentas, esta deberá ser adecuada conforme a la operación del concesionario, es decir, deberá señalar detalladamente la información que se incluye en cada una de ellas.</w:t>
      </w:r>
    </w:p>
    <w:sectPr w:rsidR="000D1063" w:rsidRPr="0035662A" w:rsidSect="00D52DD0">
      <w:headerReference w:type="even" r:id="rId11"/>
      <w:footerReference w:type="default" r:id="rId12"/>
      <w:pgSz w:w="12240" w:h="15840"/>
      <w:pgMar w:top="2126"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3639" w14:textId="77777777" w:rsidR="00F26E96" w:rsidRDefault="00F26E96" w:rsidP="001D2142">
      <w:pPr>
        <w:spacing w:after="0" w:line="240" w:lineRule="auto"/>
      </w:pPr>
      <w:r>
        <w:separator/>
      </w:r>
    </w:p>
  </w:endnote>
  <w:endnote w:type="continuationSeparator" w:id="0">
    <w:p w14:paraId="70A839DB" w14:textId="77777777" w:rsidR="00F26E96" w:rsidRDefault="00F26E96" w:rsidP="001D2142">
      <w:pPr>
        <w:spacing w:after="0" w:line="240" w:lineRule="auto"/>
      </w:pPr>
      <w:r>
        <w:continuationSeparator/>
      </w:r>
    </w:p>
  </w:endnote>
  <w:endnote w:type="continuationNotice" w:id="1">
    <w:p w14:paraId="71E55C47" w14:textId="77777777" w:rsidR="00F26E96" w:rsidRDefault="00F26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00183"/>
      <w:docPartObj>
        <w:docPartGallery w:val="Page Numbers (Bottom of Page)"/>
        <w:docPartUnique/>
      </w:docPartObj>
    </w:sdtPr>
    <w:sdtEndPr/>
    <w:sdtContent>
      <w:p w14:paraId="5CD4FCD0" w14:textId="3F455F99" w:rsidR="00FD136E" w:rsidRDefault="00FD136E">
        <w:pPr>
          <w:pStyle w:val="Piedepgina"/>
          <w:jc w:val="right"/>
        </w:pPr>
        <w:r>
          <w:fldChar w:fldCharType="begin"/>
        </w:r>
        <w:r>
          <w:instrText>PAGE   \* MERGEFORMAT</w:instrText>
        </w:r>
        <w:r>
          <w:fldChar w:fldCharType="separate"/>
        </w:r>
        <w:r w:rsidR="00AA36FF" w:rsidRPr="00AA36FF">
          <w:rPr>
            <w:noProof/>
            <w:lang w:val="es-ES"/>
          </w:rPr>
          <w:t>12</w:t>
        </w:r>
        <w:r>
          <w:fldChar w:fldCharType="end"/>
        </w:r>
      </w:p>
    </w:sdtContent>
  </w:sdt>
  <w:p w14:paraId="0696AC5F" w14:textId="2B6F030E" w:rsidR="00F934CF" w:rsidRPr="00A555EF" w:rsidRDefault="00F934CF" w:rsidP="00A555EF">
    <w:pPr>
      <w:tabs>
        <w:tab w:val="center" w:pos="4419"/>
        <w:tab w:val="right" w:pos="8838"/>
      </w:tabs>
      <w:spacing w:after="0" w:line="240" w:lineRule="auto"/>
      <w:jc w:val="right"/>
      <w:rPr>
        <w:rFonts w:ascii="ITC Avant Garde" w:eastAsia="Calibri" w:hAnsi="ITC Avant Garde" w:cs="Arial"/>
        <w:bCs/>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C54E" w14:textId="77777777" w:rsidR="00F26E96" w:rsidRDefault="00F26E96" w:rsidP="001D2142">
      <w:pPr>
        <w:spacing w:after="0" w:line="240" w:lineRule="auto"/>
      </w:pPr>
      <w:r>
        <w:separator/>
      </w:r>
    </w:p>
  </w:footnote>
  <w:footnote w:type="continuationSeparator" w:id="0">
    <w:p w14:paraId="64A90C06" w14:textId="77777777" w:rsidR="00F26E96" w:rsidRDefault="00F26E96" w:rsidP="001D2142">
      <w:pPr>
        <w:spacing w:after="0" w:line="240" w:lineRule="auto"/>
      </w:pPr>
      <w:r>
        <w:continuationSeparator/>
      </w:r>
    </w:p>
  </w:footnote>
  <w:footnote w:type="continuationNotice" w:id="1">
    <w:p w14:paraId="4644E4EB" w14:textId="77777777" w:rsidR="00F26E96" w:rsidRDefault="00F26E96">
      <w:pPr>
        <w:spacing w:after="0" w:line="240" w:lineRule="auto"/>
      </w:pPr>
    </w:p>
  </w:footnote>
  <w:footnote w:id="2">
    <w:p w14:paraId="047D4EEB" w14:textId="77777777" w:rsidR="00F934CF" w:rsidRPr="00FE3357" w:rsidRDefault="00F934CF" w:rsidP="0088562B">
      <w:pPr>
        <w:pStyle w:val="Textonotapie"/>
        <w:jc w:val="both"/>
        <w:rPr>
          <w:rFonts w:ascii="ITC Avant Garde" w:hAnsi="ITC Avant Garde"/>
          <w:sz w:val="18"/>
          <w:szCs w:val="18"/>
        </w:rPr>
      </w:pPr>
      <w:r w:rsidRPr="00FE3357">
        <w:rPr>
          <w:rStyle w:val="Refdenotaalpie"/>
          <w:rFonts w:ascii="ITC Avant Garde" w:hAnsi="ITC Avant Garde"/>
          <w:sz w:val="18"/>
          <w:szCs w:val="18"/>
        </w:rPr>
        <w:footnoteRef/>
      </w:r>
      <w:r w:rsidRPr="00FE3357">
        <w:rPr>
          <w:rFonts w:ascii="ITC Avant Garde" w:hAnsi="ITC Avant Garde"/>
          <w:sz w:val="18"/>
          <w:szCs w:val="18"/>
        </w:rPr>
        <w:t xml:space="preserve"> Ejercicio correspondiente al año fiscal anterior a la entrega de la separación contable.</w:t>
      </w:r>
    </w:p>
  </w:footnote>
  <w:footnote w:id="3">
    <w:p w14:paraId="564946FD" w14:textId="77777777" w:rsidR="00F934CF" w:rsidRDefault="00F934CF" w:rsidP="0088562B">
      <w:pPr>
        <w:pStyle w:val="Textonotapie"/>
        <w:jc w:val="both"/>
      </w:pPr>
      <w:r w:rsidRPr="00FE3357">
        <w:rPr>
          <w:rStyle w:val="Refdenotaalpie"/>
          <w:rFonts w:ascii="ITC Avant Garde" w:hAnsi="ITC Avant Garde"/>
          <w:sz w:val="18"/>
          <w:szCs w:val="18"/>
        </w:rPr>
        <w:footnoteRef/>
      </w:r>
      <w:r w:rsidRPr="00FE3357">
        <w:rPr>
          <w:rFonts w:ascii="ITC Avant Garde" w:hAnsi="ITC Avant Garde"/>
          <w:sz w:val="18"/>
          <w:szCs w:val="18"/>
        </w:rPr>
        <w:t xml:space="preserve"> Ejercicio correspondiente al año fiscal anterior a 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8C1E" w14:textId="77777777" w:rsidR="00F934CF" w:rsidRDefault="00AA36FF">
    <w:pPr>
      <w:pStyle w:val="Encabezado"/>
    </w:pPr>
    <w:r>
      <w:rPr>
        <w:noProof/>
      </w:rPr>
      <w:pict w14:anchorId="48AF3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7" o:spid="_x0000_s2053" type="#_x0000_t136" style="position:absolute;margin-left:0;margin-top:0;width:534.05pt;height:89pt;rotation:315;z-index:-251658752;mso-position-horizontal:center;mso-position-horizontal-relative:margin;mso-position-vertical:center;mso-position-vertical-relative:margin" o:allowincell="f" fillcolor="#a5a5a5 [2092]"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36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A10DA"/>
    <w:multiLevelType w:val="hybridMultilevel"/>
    <w:tmpl w:val="6F800A96"/>
    <w:lvl w:ilvl="0" w:tplc="4FACCDB4">
      <w:start w:val="1"/>
      <w:numFmt w:val="bullet"/>
      <w:lvlText w:val=""/>
      <w:lvlJc w:val="left"/>
      <w:pPr>
        <w:ind w:left="360" w:hanging="360"/>
      </w:pPr>
      <w:rPr>
        <w:rFonts w:ascii="Wingdings 3" w:hAnsi="Wingdings 3" w:hint="default"/>
        <w:color w:val="5B9BD5" w:themeColor="accent1"/>
      </w:rPr>
    </w:lvl>
    <w:lvl w:ilvl="1" w:tplc="0C0A0003">
      <w:start w:val="1"/>
      <w:numFmt w:val="bullet"/>
      <w:lvlText w:val="o"/>
      <w:lvlJc w:val="left"/>
      <w:pPr>
        <w:ind w:left="1058"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498" w:hanging="360"/>
      </w:pPr>
      <w:rPr>
        <w:rFonts w:ascii="Symbol" w:hAnsi="Symbol" w:hint="default"/>
      </w:rPr>
    </w:lvl>
    <w:lvl w:ilvl="4" w:tplc="0C0A0003" w:tentative="1">
      <w:start w:val="1"/>
      <w:numFmt w:val="bullet"/>
      <w:lvlText w:val="o"/>
      <w:lvlJc w:val="left"/>
      <w:pPr>
        <w:ind w:left="3218" w:hanging="360"/>
      </w:pPr>
      <w:rPr>
        <w:rFonts w:ascii="Courier New" w:hAnsi="Courier New" w:cs="Courier New" w:hint="default"/>
      </w:rPr>
    </w:lvl>
    <w:lvl w:ilvl="5" w:tplc="0C0A0005" w:tentative="1">
      <w:start w:val="1"/>
      <w:numFmt w:val="bullet"/>
      <w:lvlText w:val=""/>
      <w:lvlJc w:val="left"/>
      <w:pPr>
        <w:ind w:left="3938" w:hanging="360"/>
      </w:pPr>
      <w:rPr>
        <w:rFonts w:ascii="Wingdings" w:hAnsi="Wingdings" w:hint="default"/>
      </w:rPr>
    </w:lvl>
    <w:lvl w:ilvl="6" w:tplc="0C0A0001" w:tentative="1">
      <w:start w:val="1"/>
      <w:numFmt w:val="bullet"/>
      <w:lvlText w:val=""/>
      <w:lvlJc w:val="left"/>
      <w:pPr>
        <w:ind w:left="4658" w:hanging="360"/>
      </w:pPr>
      <w:rPr>
        <w:rFonts w:ascii="Symbol" w:hAnsi="Symbol" w:hint="default"/>
      </w:rPr>
    </w:lvl>
    <w:lvl w:ilvl="7" w:tplc="0C0A0003" w:tentative="1">
      <w:start w:val="1"/>
      <w:numFmt w:val="bullet"/>
      <w:lvlText w:val="o"/>
      <w:lvlJc w:val="left"/>
      <w:pPr>
        <w:ind w:left="5378" w:hanging="360"/>
      </w:pPr>
      <w:rPr>
        <w:rFonts w:ascii="Courier New" w:hAnsi="Courier New" w:cs="Courier New" w:hint="default"/>
      </w:rPr>
    </w:lvl>
    <w:lvl w:ilvl="8" w:tplc="0C0A0005" w:tentative="1">
      <w:start w:val="1"/>
      <w:numFmt w:val="bullet"/>
      <w:lvlText w:val=""/>
      <w:lvlJc w:val="left"/>
      <w:pPr>
        <w:ind w:left="6098" w:hanging="360"/>
      </w:pPr>
      <w:rPr>
        <w:rFonts w:ascii="Wingdings" w:hAnsi="Wingdings" w:hint="default"/>
      </w:rPr>
    </w:lvl>
  </w:abstractNum>
  <w:abstractNum w:abstractNumId="5" w15:restartNumberingAfterBreak="0">
    <w:nsid w:val="13F7303F"/>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512A1"/>
    <w:multiLevelType w:val="hybridMultilevel"/>
    <w:tmpl w:val="CE1A7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C0C41"/>
    <w:multiLevelType w:val="hybridMultilevel"/>
    <w:tmpl w:val="83EA162E"/>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1C341B24"/>
    <w:multiLevelType w:val="hybridMultilevel"/>
    <w:tmpl w:val="C8CCF1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2" w15:restartNumberingAfterBreak="0">
    <w:nsid w:val="1ECC32F8"/>
    <w:multiLevelType w:val="hybridMultilevel"/>
    <w:tmpl w:val="470CF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0C550B0"/>
    <w:multiLevelType w:val="hybridMultilevel"/>
    <w:tmpl w:val="7534CAA8"/>
    <w:lvl w:ilvl="0" w:tplc="75AA872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7" w15:restartNumberingAfterBreak="0">
    <w:nsid w:val="29874B24"/>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19"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0"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A638DE"/>
    <w:multiLevelType w:val="hybridMultilevel"/>
    <w:tmpl w:val="95F675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31" w15:restartNumberingAfterBreak="0">
    <w:nsid w:val="50604037"/>
    <w:multiLevelType w:val="hybridMultilevel"/>
    <w:tmpl w:val="91E6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5245C"/>
    <w:multiLevelType w:val="hybridMultilevel"/>
    <w:tmpl w:val="F52C42D8"/>
    <w:lvl w:ilvl="0" w:tplc="A43E523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6"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37"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39" w15:restartNumberingAfterBreak="0">
    <w:nsid w:val="61676C10"/>
    <w:multiLevelType w:val="hybridMultilevel"/>
    <w:tmpl w:val="E6780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43"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21"/>
  </w:num>
  <w:num w:numId="2">
    <w:abstractNumId w:val="30"/>
  </w:num>
  <w:num w:numId="3">
    <w:abstractNumId w:val="1"/>
  </w:num>
  <w:num w:numId="4">
    <w:abstractNumId w:val="37"/>
  </w:num>
  <w:num w:numId="5">
    <w:abstractNumId w:val="22"/>
  </w:num>
  <w:num w:numId="6">
    <w:abstractNumId w:val="23"/>
  </w:num>
  <w:num w:numId="7">
    <w:abstractNumId w:val="35"/>
  </w:num>
  <w:num w:numId="8">
    <w:abstractNumId w:val="32"/>
  </w:num>
  <w:num w:numId="9">
    <w:abstractNumId w:val="8"/>
  </w:num>
  <w:num w:numId="10">
    <w:abstractNumId w:val="18"/>
  </w:num>
  <w:num w:numId="11">
    <w:abstractNumId w:val="42"/>
  </w:num>
  <w:num w:numId="12">
    <w:abstractNumId w:val="0"/>
  </w:num>
  <w:num w:numId="13">
    <w:abstractNumId w:val="38"/>
  </w:num>
  <w:num w:numId="14">
    <w:abstractNumId w:val="20"/>
  </w:num>
  <w:num w:numId="15">
    <w:abstractNumId w:val="15"/>
  </w:num>
  <w:num w:numId="16">
    <w:abstractNumId w:val="28"/>
  </w:num>
  <w:num w:numId="17">
    <w:abstractNumId w:val="26"/>
  </w:num>
  <w:num w:numId="18">
    <w:abstractNumId w:val="10"/>
  </w:num>
  <w:num w:numId="19">
    <w:abstractNumId w:val="47"/>
  </w:num>
  <w:num w:numId="20">
    <w:abstractNumId w:val="43"/>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44"/>
  </w:num>
  <w:num w:numId="25">
    <w:abstractNumId w:val="13"/>
  </w:num>
  <w:num w:numId="26">
    <w:abstractNumId w:val="41"/>
  </w:num>
  <w:num w:numId="27">
    <w:abstractNumId w:val="2"/>
  </w:num>
  <w:num w:numId="28">
    <w:abstractNumId w:val="40"/>
  </w:num>
  <w:num w:numId="29">
    <w:abstractNumId w:val="24"/>
  </w:num>
  <w:num w:numId="30">
    <w:abstractNumId w:val="3"/>
  </w:num>
  <w:num w:numId="31">
    <w:abstractNumId w:val="17"/>
  </w:num>
  <w:num w:numId="32">
    <w:abstractNumId w:val="7"/>
  </w:num>
  <w:num w:numId="33">
    <w:abstractNumId w:val="5"/>
  </w:num>
  <w:num w:numId="34">
    <w:abstractNumId w:val="19"/>
  </w:num>
  <w:num w:numId="35">
    <w:abstractNumId w:val="25"/>
  </w:num>
  <w:num w:numId="36">
    <w:abstractNumId w:val="29"/>
  </w:num>
  <w:num w:numId="37">
    <w:abstractNumId w:val="45"/>
  </w:num>
  <w:num w:numId="38">
    <w:abstractNumId w:val="4"/>
  </w:num>
  <w:num w:numId="39">
    <w:abstractNumId w:val="31"/>
  </w:num>
  <w:num w:numId="40">
    <w:abstractNumId w:val="33"/>
  </w:num>
  <w:num w:numId="41">
    <w:abstractNumId w:val="9"/>
  </w:num>
  <w:num w:numId="42">
    <w:abstractNumId w:val="14"/>
  </w:num>
  <w:num w:numId="43">
    <w:abstractNumId w:val="36"/>
  </w:num>
  <w:num w:numId="44">
    <w:abstractNumId w:val="46"/>
  </w:num>
  <w:num w:numId="45">
    <w:abstractNumId w:val="12"/>
  </w:num>
  <w:num w:numId="46">
    <w:abstractNumId w:val="27"/>
  </w:num>
  <w:num w:numId="47">
    <w:abstractNumId w:val="39"/>
  </w:num>
  <w:num w:numId="4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73A6"/>
    <w:rsid w:val="000078CA"/>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5274"/>
    <w:rsid w:val="0002589C"/>
    <w:rsid w:val="00025C7D"/>
    <w:rsid w:val="00026623"/>
    <w:rsid w:val="00026D16"/>
    <w:rsid w:val="0002718E"/>
    <w:rsid w:val="00027313"/>
    <w:rsid w:val="00027343"/>
    <w:rsid w:val="00027397"/>
    <w:rsid w:val="00027534"/>
    <w:rsid w:val="0003020B"/>
    <w:rsid w:val="000305F5"/>
    <w:rsid w:val="00031A57"/>
    <w:rsid w:val="0003203D"/>
    <w:rsid w:val="000320E3"/>
    <w:rsid w:val="00032A5B"/>
    <w:rsid w:val="00032B9F"/>
    <w:rsid w:val="000349B9"/>
    <w:rsid w:val="00035EFD"/>
    <w:rsid w:val="00035EFE"/>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50493"/>
    <w:rsid w:val="00050CA2"/>
    <w:rsid w:val="00050D16"/>
    <w:rsid w:val="000510F0"/>
    <w:rsid w:val="00051136"/>
    <w:rsid w:val="000515FC"/>
    <w:rsid w:val="000519D7"/>
    <w:rsid w:val="00051C08"/>
    <w:rsid w:val="0005208A"/>
    <w:rsid w:val="00052F09"/>
    <w:rsid w:val="00052F33"/>
    <w:rsid w:val="00053456"/>
    <w:rsid w:val="0005365F"/>
    <w:rsid w:val="00053E1A"/>
    <w:rsid w:val="0005441B"/>
    <w:rsid w:val="0005485B"/>
    <w:rsid w:val="00055617"/>
    <w:rsid w:val="00055B97"/>
    <w:rsid w:val="00055CC1"/>
    <w:rsid w:val="00056369"/>
    <w:rsid w:val="000566AD"/>
    <w:rsid w:val="00056B21"/>
    <w:rsid w:val="00056FA7"/>
    <w:rsid w:val="00057605"/>
    <w:rsid w:val="00060A1C"/>
    <w:rsid w:val="00060D13"/>
    <w:rsid w:val="00062F55"/>
    <w:rsid w:val="00063268"/>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838"/>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D68"/>
    <w:rsid w:val="000A52E7"/>
    <w:rsid w:val="000A570E"/>
    <w:rsid w:val="000A591E"/>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A61"/>
    <w:rsid w:val="000C5A8A"/>
    <w:rsid w:val="000C6246"/>
    <w:rsid w:val="000C712F"/>
    <w:rsid w:val="000C7EAD"/>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FE"/>
    <w:rsid w:val="000E77B8"/>
    <w:rsid w:val="000E78CE"/>
    <w:rsid w:val="000E7EB3"/>
    <w:rsid w:val="000E7F51"/>
    <w:rsid w:val="000F0508"/>
    <w:rsid w:val="000F0EAC"/>
    <w:rsid w:val="000F16E7"/>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99B"/>
    <w:rsid w:val="0010208A"/>
    <w:rsid w:val="00102AB1"/>
    <w:rsid w:val="00102B32"/>
    <w:rsid w:val="001032D2"/>
    <w:rsid w:val="00103860"/>
    <w:rsid w:val="00103C06"/>
    <w:rsid w:val="00103D31"/>
    <w:rsid w:val="001049A1"/>
    <w:rsid w:val="00104EEB"/>
    <w:rsid w:val="001050C5"/>
    <w:rsid w:val="00105712"/>
    <w:rsid w:val="00105879"/>
    <w:rsid w:val="00105BD4"/>
    <w:rsid w:val="00105CA8"/>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FE2"/>
    <w:rsid w:val="0012221F"/>
    <w:rsid w:val="0012285C"/>
    <w:rsid w:val="00122B2D"/>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279A9"/>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546"/>
    <w:rsid w:val="00143687"/>
    <w:rsid w:val="00143BB6"/>
    <w:rsid w:val="00144651"/>
    <w:rsid w:val="00144989"/>
    <w:rsid w:val="00144AFA"/>
    <w:rsid w:val="00144BB7"/>
    <w:rsid w:val="001450C2"/>
    <w:rsid w:val="00145FBF"/>
    <w:rsid w:val="00145FDC"/>
    <w:rsid w:val="001460B0"/>
    <w:rsid w:val="00147B17"/>
    <w:rsid w:val="00147F6D"/>
    <w:rsid w:val="001500A8"/>
    <w:rsid w:val="0015016D"/>
    <w:rsid w:val="001507AE"/>
    <w:rsid w:val="001509AE"/>
    <w:rsid w:val="0015198F"/>
    <w:rsid w:val="00151C03"/>
    <w:rsid w:val="001529DE"/>
    <w:rsid w:val="00153350"/>
    <w:rsid w:val="00153823"/>
    <w:rsid w:val="00153FD9"/>
    <w:rsid w:val="00154F13"/>
    <w:rsid w:val="001550E3"/>
    <w:rsid w:val="001558DA"/>
    <w:rsid w:val="00155F13"/>
    <w:rsid w:val="00156130"/>
    <w:rsid w:val="00156FC7"/>
    <w:rsid w:val="0015720F"/>
    <w:rsid w:val="00157535"/>
    <w:rsid w:val="001576EE"/>
    <w:rsid w:val="0016005F"/>
    <w:rsid w:val="00160509"/>
    <w:rsid w:val="00160F2C"/>
    <w:rsid w:val="0016104E"/>
    <w:rsid w:val="0016107C"/>
    <w:rsid w:val="001612E2"/>
    <w:rsid w:val="00161CAC"/>
    <w:rsid w:val="001621FD"/>
    <w:rsid w:val="0016229D"/>
    <w:rsid w:val="001623D3"/>
    <w:rsid w:val="0016297A"/>
    <w:rsid w:val="00162A80"/>
    <w:rsid w:val="0016361A"/>
    <w:rsid w:val="00163727"/>
    <w:rsid w:val="00163A1F"/>
    <w:rsid w:val="001642A6"/>
    <w:rsid w:val="001643BF"/>
    <w:rsid w:val="001645E8"/>
    <w:rsid w:val="0016462A"/>
    <w:rsid w:val="00164F43"/>
    <w:rsid w:val="0016587F"/>
    <w:rsid w:val="00165BC0"/>
    <w:rsid w:val="00165DBD"/>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46"/>
    <w:rsid w:val="00175AB5"/>
    <w:rsid w:val="00175E1C"/>
    <w:rsid w:val="001761B7"/>
    <w:rsid w:val="0017655C"/>
    <w:rsid w:val="00176675"/>
    <w:rsid w:val="00176834"/>
    <w:rsid w:val="0017694B"/>
    <w:rsid w:val="00177835"/>
    <w:rsid w:val="001804E4"/>
    <w:rsid w:val="001810E5"/>
    <w:rsid w:val="00181150"/>
    <w:rsid w:val="00181368"/>
    <w:rsid w:val="0018208A"/>
    <w:rsid w:val="00182613"/>
    <w:rsid w:val="00182A02"/>
    <w:rsid w:val="00183620"/>
    <w:rsid w:val="0018419B"/>
    <w:rsid w:val="00184A29"/>
    <w:rsid w:val="00185481"/>
    <w:rsid w:val="00185967"/>
    <w:rsid w:val="00185EB1"/>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EC4"/>
    <w:rsid w:val="001C3EDB"/>
    <w:rsid w:val="001C5630"/>
    <w:rsid w:val="001C5AD3"/>
    <w:rsid w:val="001C5B66"/>
    <w:rsid w:val="001C657A"/>
    <w:rsid w:val="001C6D97"/>
    <w:rsid w:val="001C7348"/>
    <w:rsid w:val="001C7B59"/>
    <w:rsid w:val="001D006F"/>
    <w:rsid w:val="001D0BB2"/>
    <w:rsid w:val="001D0E89"/>
    <w:rsid w:val="001D1206"/>
    <w:rsid w:val="001D1583"/>
    <w:rsid w:val="001D2142"/>
    <w:rsid w:val="001D21C7"/>
    <w:rsid w:val="001D23B4"/>
    <w:rsid w:val="001D2870"/>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5104"/>
    <w:rsid w:val="001F571F"/>
    <w:rsid w:val="001F5FFC"/>
    <w:rsid w:val="001F60D9"/>
    <w:rsid w:val="001F70EF"/>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58D4"/>
    <w:rsid w:val="00215DF5"/>
    <w:rsid w:val="0021683D"/>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FFE"/>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904"/>
    <w:rsid w:val="002579AE"/>
    <w:rsid w:val="00257A34"/>
    <w:rsid w:val="0026060F"/>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64A"/>
    <w:rsid w:val="00266774"/>
    <w:rsid w:val="00267069"/>
    <w:rsid w:val="00267E1C"/>
    <w:rsid w:val="002702AB"/>
    <w:rsid w:val="0027071E"/>
    <w:rsid w:val="00270A96"/>
    <w:rsid w:val="00270C4E"/>
    <w:rsid w:val="00271A6A"/>
    <w:rsid w:val="00271ACB"/>
    <w:rsid w:val="00271B6F"/>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AA7"/>
    <w:rsid w:val="00285467"/>
    <w:rsid w:val="002862BF"/>
    <w:rsid w:val="00286A51"/>
    <w:rsid w:val="0028737D"/>
    <w:rsid w:val="002902F1"/>
    <w:rsid w:val="00290D43"/>
    <w:rsid w:val="00291486"/>
    <w:rsid w:val="002922D6"/>
    <w:rsid w:val="00292526"/>
    <w:rsid w:val="00292899"/>
    <w:rsid w:val="00292AB9"/>
    <w:rsid w:val="00293DEC"/>
    <w:rsid w:val="0029456D"/>
    <w:rsid w:val="00294FA3"/>
    <w:rsid w:val="002952B8"/>
    <w:rsid w:val="002954A9"/>
    <w:rsid w:val="00295AA1"/>
    <w:rsid w:val="00295E4D"/>
    <w:rsid w:val="00295F71"/>
    <w:rsid w:val="0029647D"/>
    <w:rsid w:val="00296E0F"/>
    <w:rsid w:val="00297D7D"/>
    <w:rsid w:val="002A0599"/>
    <w:rsid w:val="002A1A1B"/>
    <w:rsid w:val="002A1A8E"/>
    <w:rsid w:val="002A1C6C"/>
    <w:rsid w:val="002A1E8B"/>
    <w:rsid w:val="002A2B48"/>
    <w:rsid w:val="002A2D19"/>
    <w:rsid w:val="002A2E8C"/>
    <w:rsid w:val="002A3A71"/>
    <w:rsid w:val="002A3D8A"/>
    <w:rsid w:val="002A40BA"/>
    <w:rsid w:val="002A53D6"/>
    <w:rsid w:val="002A5430"/>
    <w:rsid w:val="002A5714"/>
    <w:rsid w:val="002A5872"/>
    <w:rsid w:val="002A5B93"/>
    <w:rsid w:val="002A6875"/>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799"/>
    <w:rsid w:val="002E6FD4"/>
    <w:rsid w:val="002E7858"/>
    <w:rsid w:val="002E7D26"/>
    <w:rsid w:val="002E7E86"/>
    <w:rsid w:val="002F03C5"/>
    <w:rsid w:val="002F0E87"/>
    <w:rsid w:val="002F1D11"/>
    <w:rsid w:val="002F2365"/>
    <w:rsid w:val="002F2635"/>
    <w:rsid w:val="002F26EA"/>
    <w:rsid w:val="002F2BF6"/>
    <w:rsid w:val="002F2CEF"/>
    <w:rsid w:val="002F309C"/>
    <w:rsid w:val="002F46BE"/>
    <w:rsid w:val="002F4C9E"/>
    <w:rsid w:val="002F5B28"/>
    <w:rsid w:val="002F5EE4"/>
    <w:rsid w:val="002F6458"/>
    <w:rsid w:val="002F78FC"/>
    <w:rsid w:val="002F798B"/>
    <w:rsid w:val="002F7C82"/>
    <w:rsid w:val="002F7F38"/>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3DA"/>
    <w:rsid w:val="0032068B"/>
    <w:rsid w:val="00320743"/>
    <w:rsid w:val="00321743"/>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6D4"/>
    <w:rsid w:val="00337BF1"/>
    <w:rsid w:val="00337C7C"/>
    <w:rsid w:val="00340035"/>
    <w:rsid w:val="003400C1"/>
    <w:rsid w:val="003404AC"/>
    <w:rsid w:val="00340D4D"/>
    <w:rsid w:val="00340E8D"/>
    <w:rsid w:val="00341347"/>
    <w:rsid w:val="00341685"/>
    <w:rsid w:val="0034171B"/>
    <w:rsid w:val="00341C6C"/>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40FE"/>
    <w:rsid w:val="00354388"/>
    <w:rsid w:val="003543E0"/>
    <w:rsid w:val="00354E86"/>
    <w:rsid w:val="0035567B"/>
    <w:rsid w:val="00355B52"/>
    <w:rsid w:val="00355DCA"/>
    <w:rsid w:val="0035662A"/>
    <w:rsid w:val="00356C11"/>
    <w:rsid w:val="00356D32"/>
    <w:rsid w:val="00357D2B"/>
    <w:rsid w:val="00360A3B"/>
    <w:rsid w:val="00360A4D"/>
    <w:rsid w:val="00360B3D"/>
    <w:rsid w:val="00360D15"/>
    <w:rsid w:val="0036165B"/>
    <w:rsid w:val="00361742"/>
    <w:rsid w:val="00361817"/>
    <w:rsid w:val="00362348"/>
    <w:rsid w:val="0036289E"/>
    <w:rsid w:val="003630EA"/>
    <w:rsid w:val="003631D3"/>
    <w:rsid w:val="00363ADF"/>
    <w:rsid w:val="003658E1"/>
    <w:rsid w:val="00365E46"/>
    <w:rsid w:val="00366230"/>
    <w:rsid w:val="00366352"/>
    <w:rsid w:val="00367208"/>
    <w:rsid w:val="00367314"/>
    <w:rsid w:val="00367B9C"/>
    <w:rsid w:val="003700CC"/>
    <w:rsid w:val="00370222"/>
    <w:rsid w:val="00370428"/>
    <w:rsid w:val="003705E8"/>
    <w:rsid w:val="00370911"/>
    <w:rsid w:val="0037096E"/>
    <w:rsid w:val="00370ABE"/>
    <w:rsid w:val="003724A2"/>
    <w:rsid w:val="003725B5"/>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4D8"/>
    <w:rsid w:val="003817C9"/>
    <w:rsid w:val="003825C8"/>
    <w:rsid w:val="00383507"/>
    <w:rsid w:val="00383DA8"/>
    <w:rsid w:val="00383DDA"/>
    <w:rsid w:val="003840CC"/>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099"/>
    <w:rsid w:val="00391174"/>
    <w:rsid w:val="00391A39"/>
    <w:rsid w:val="0039272B"/>
    <w:rsid w:val="00392B1B"/>
    <w:rsid w:val="00393AA3"/>
    <w:rsid w:val="00393E8E"/>
    <w:rsid w:val="00393F2D"/>
    <w:rsid w:val="0039444F"/>
    <w:rsid w:val="00394719"/>
    <w:rsid w:val="00394B58"/>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A9"/>
    <w:rsid w:val="003C1238"/>
    <w:rsid w:val="003C1548"/>
    <w:rsid w:val="003C178E"/>
    <w:rsid w:val="003C1799"/>
    <w:rsid w:val="003C1827"/>
    <w:rsid w:val="003C206F"/>
    <w:rsid w:val="003C218D"/>
    <w:rsid w:val="003C253A"/>
    <w:rsid w:val="003C279A"/>
    <w:rsid w:val="003C2BC7"/>
    <w:rsid w:val="003C2BE1"/>
    <w:rsid w:val="003C2DDF"/>
    <w:rsid w:val="003C2FF6"/>
    <w:rsid w:val="003C3CF4"/>
    <w:rsid w:val="003C4851"/>
    <w:rsid w:val="003C4B84"/>
    <w:rsid w:val="003C508B"/>
    <w:rsid w:val="003C53E4"/>
    <w:rsid w:val="003C6018"/>
    <w:rsid w:val="003C60E0"/>
    <w:rsid w:val="003C69BA"/>
    <w:rsid w:val="003C7860"/>
    <w:rsid w:val="003D013C"/>
    <w:rsid w:val="003D064A"/>
    <w:rsid w:val="003D0860"/>
    <w:rsid w:val="003D12E5"/>
    <w:rsid w:val="003D2197"/>
    <w:rsid w:val="003D21E5"/>
    <w:rsid w:val="003D2A3C"/>
    <w:rsid w:val="003D2AEB"/>
    <w:rsid w:val="003D2B52"/>
    <w:rsid w:val="003D387D"/>
    <w:rsid w:val="003D4368"/>
    <w:rsid w:val="003D439D"/>
    <w:rsid w:val="003D456F"/>
    <w:rsid w:val="003D4A9A"/>
    <w:rsid w:val="003D5198"/>
    <w:rsid w:val="003D5B7E"/>
    <w:rsid w:val="003D5F23"/>
    <w:rsid w:val="003D6BBE"/>
    <w:rsid w:val="003D6C19"/>
    <w:rsid w:val="003D6C4A"/>
    <w:rsid w:val="003D7248"/>
    <w:rsid w:val="003D7388"/>
    <w:rsid w:val="003D7404"/>
    <w:rsid w:val="003D78C8"/>
    <w:rsid w:val="003D7B0B"/>
    <w:rsid w:val="003D7B8E"/>
    <w:rsid w:val="003E03E7"/>
    <w:rsid w:val="003E14AA"/>
    <w:rsid w:val="003E1F8C"/>
    <w:rsid w:val="003E22A1"/>
    <w:rsid w:val="003E243F"/>
    <w:rsid w:val="003E2895"/>
    <w:rsid w:val="003E29DE"/>
    <w:rsid w:val="003E2C15"/>
    <w:rsid w:val="003E3153"/>
    <w:rsid w:val="003E33A5"/>
    <w:rsid w:val="003E3F31"/>
    <w:rsid w:val="003E4056"/>
    <w:rsid w:val="003E40AD"/>
    <w:rsid w:val="003E4A6F"/>
    <w:rsid w:val="003E532B"/>
    <w:rsid w:val="003E583B"/>
    <w:rsid w:val="003E5D41"/>
    <w:rsid w:val="003E606C"/>
    <w:rsid w:val="003E69BC"/>
    <w:rsid w:val="003E69CA"/>
    <w:rsid w:val="003E6E83"/>
    <w:rsid w:val="003E7919"/>
    <w:rsid w:val="003E7E56"/>
    <w:rsid w:val="003F0615"/>
    <w:rsid w:val="003F0C30"/>
    <w:rsid w:val="003F1949"/>
    <w:rsid w:val="003F1D7F"/>
    <w:rsid w:val="003F2688"/>
    <w:rsid w:val="003F3008"/>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E9"/>
    <w:rsid w:val="00411C77"/>
    <w:rsid w:val="00411D06"/>
    <w:rsid w:val="00412025"/>
    <w:rsid w:val="00412D6E"/>
    <w:rsid w:val="00413377"/>
    <w:rsid w:val="00413507"/>
    <w:rsid w:val="00413FF4"/>
    <w:rsid w:val="0041411A"/>
    <w:rsid w:val="004143B9"/>
    <w:rsid w:val="004145EC"/>
    <w:rsid w:val="00414960"/>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7432"/>
    <w:rsid w:val="00437DFA"/>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CD7"/>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C0D"/>
    <w:rsid w:val="004605A3"/>
    <w:rsid w:val="0046060B"/>
    <w:rsid w:val="0046089E"/>
    <w:rsid w:val="0046094C"/>
    <w:rsid w:val="004609E3"/>
    <w:rsid w:val="0046173F"/>
    <w:rsid w:val="00461750"/>
    <w:rsid w:val="00462079"/>
    <w:rsid w:val="00462257"/>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23D5"/>
    <w:rsid w:val="004828B9"/>
    <w:rsid w:val="00482994"/>
    <w:rsid w:val="00482A96"/>
    <w:rsid w:val="00482B97"/>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AE"/>
    <w:rsid w:val="004A36B4"/>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9"/>
    <w:rsid w:val="004C596D"/>
    <w:rsid w:val="004C5C3E"/>
    <w:rsid w:val="004C5CF2"/>
    <w:rsid w:val="004C5E12"/>
    <w:rsid w:val="004C692D"/>
    <w:rsid w:val="004C6A83"/>
    <w:rsid w:val="004C6EA8"/>
    <w:rsid w:val="004C7C6D"/>
    <w:rsid w:val="004C7DF7"/>
    <w:rsid w:val="004D0C24"/>
    <w:rsid w:val="004D0EAD"/>
    <w:rsid w:val="004D1A59"/>
    <w:rsid w:val="004D1DBF"/>
    <w:rsid w:val="004D2D45"/>
    <w:rsid w:val="004D33F3"/>
    <w:rsid w:val="004D3E0F"/>
    <w:rsid w:val="004D4ACE"/>
    <w:rsid w:val="004D4F54"/>
    <w:rsid w:val="004D4FB9"/>
    <w:rsid w:val="004D5119"/>
    <w:rsid w:val="004D5501"/>
    <w:rsid w:val="004D55EB"/>
    <w:rsid w:val="004D60DA"/>
    <w:rsid w:val="004D6A7F"/>
    <w:rsid w:val="004D6C1E"/>
    <w:rsid w:val="004D7027"/>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A06"/>
    <w:rsid w:val="00545BBC"/>
    <w:rsid w:val="00545D12"/>
    <w:rsid w:val="00545D5B"/>
    <w:rsid w:val="0054628C"/>
    <w:rsid w:val="00546451"/>
    <w:rsid w:val="005468F8"/>
    <w:rsid w:val="005504D6"/>
    <w:rsid w:val="00550668"/>
    <w:rsid w:val="005506B7"/>
    <w:rsid w:val="0055096F"/>
    <w:rsid w:val="00550CB7"/>
    <w:rsid w:val="00550E79"/>
    <w:rsid w:val="005514FE"/>
    <w:rsid w:val="00551D49"/>
    <w:rsid w:val="00551FE4"/>
    <w:rsid w:val="00552012"/>
    <w:rsid w:val="005521F8"/>
    <w:rsid w:val="00552564"/>
    <w:rsid w:val="00552ADF"/>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B7D"/>
    <w:rsid w:val="00567D7F"/>
    <w:rsid w:val="00567FE8"/>
    <w:rsid w:val="005703A3"/>
    <w:rsid w:val="00570D02"/>
    <w:rsid w:val="0057106F"/>
    <w:rsid w:val="00571131"/>
    <w:rsid w:val="005712D3"/>
    <w:rsid w:val="00571A3C"/>
    <w:rsid w:val="00571CAF"/>
    <w:rsid w:val="00571D1B"/>
    <w:rsid w:val="00572020"/>
    <w:rsid w:val="0057234E"/>
    <w:rsid w:val="005729FA"/>
    <w:rsid w:val="00573407"/>
    <w:rsid w:val="005734B1"/>
    <w:rsid w:val="00573566"/>
    <w:rsid w:val="00573A0D"/>
    <w:rsid w:val="00573B49"/>
    <w:rsid w:val="00576A6D"/>
    <w:rsid w:val="00577269"/>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618C"/>
    <w:rsid w:val="00606334"/>
    <w:rsid w:val="00606371"/>
    <w:rsid w:val="00606CE9"/>
    <w:rsid w:val="00606E72"/>
    <w:rsid w:val="006070C1"/>
    <w:rsid w:val="006074DF"/>
    <w:rsid w:val="006102B2"/>
    <w:rsid w:val="00610421"/>
    <w:rsid w:val="00610856"/>
    <w:rsid w:val="0061093E"/>
    <w:rsid w:val="006111D2"/>
    <w:rsid w:val="00611396"/>
    <w:rsid w:val="00611C33"/>
    <w:rsid w:val="006120A0"/>
    <w:rsid w:val="00612327"/>
    <w:rsid w:val="0061257D"/>
    <w:rsid w:val="00612760"/>
    <w:rsid w:val="00612E02"/>
    <w:rsid w:val="00612FB6"/>
    <w:rsid w:val="00613DA3"/>
    <w:rsid w:val="00614372"/>
    <w:rsid w:val="00614D8B"/>
    <w:rsid w:val="006156D2"/>
    <w:rsid w:val="00616062"/>
    <w:rsid w:val="0061619A"/>
    <w:rsid w:val="00616291"/>
    <w:rsid w:val="00616B38"/>
    <w:rsid w:val="00616BD1"/>
    <w:rsid w:val="00620000"/>
    <w:rsid w:val="00620341"/>
    <w:rsid w:val="006208B0"/>
    <w:rsid w:val="00620B95"/>
    <w:rsid w:val="00621E7C"/>
    <w:rsid w:val="0062273A"/>
    <w:rsid w:val="0062352E"/>
    <w:rsid w:val="00624412"/>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545"/>
    <w:rsid w:val="00641648"/>
    <w:rsid w:val="00641B01"/>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A"/>
    <w:rsid w:val="00651BB9"/>
    <w:rsid w:val="00651C93"/>
    <w:rsid w:val="00651DDD"/>
    <w:rsid w:val="006547ED"/>
    <w:rsid w:val="006548BE"/>
    <w:rsid w:val="006549FA"/>
    <w:rsid w:val="0065507B"/>
    <w:rsid w:val="006555B0"/>
    <w:rsid w:val="00655870"/>
    <w:rsid w:val="00655E31"/>
    <w:rsid w:val="0065640E"/>
    <w:rsid w:val="00656559"/>
    <w:rsid w:val="006568AD"/>
    <w:rsid w:val="00656B0E"/>
    <w:rsid w:val="00656E70"/>
    <w:rsid w:val="00656FB6"/>
    <w:rsid w:val="0065734B"/>
    <w:rsid w:val="00657AC2"/>
    <w:rsid w:val="0066100B"/>
    <w:rsid w:val="006616C2"/>
    <w:rsid w:val="006618FE"/>
    <w:rsid w:val="00661ACB"/>
    <w:rsid w:val="00662003"/>
    <w:rsid w:val="00662379"/>
    <w:rsid w:val="0066245A"/>
    <w:rsid w:val="0066295E"/>
    <w:rsid w:val="00662F7F"/>
    <w:rsid w:val="006642DE"/>
    <w:rsid w:val="00664BA2"/>
    <w:rsid w:val="00664F3A"/>
    <w:rsid w:val="006659BF"/>
    <w:rsid w:val="00665D8A"/>
    <w:rsid w:val="006664BD"/>
    <w:rsid w:val="00666716"/>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313"/>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67"/>
    <w:rsid w:val="00684E58"/>
    <w:rsid w:val="00684FA4"/>
    <w:rsid w:val="0068660F"/>
    <w:rsid w:val="00686B10"/>
    <w:rsid w:val="00686BEB"/>
    <w:rsid w:val="00690DBE"/>
    <w:rsid w:val="006917FC"/>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15C4"/>
    <w:rsid w:val="006C1711"/>
    <w:rsid w:val="006C225A"/>
    <w:rsid w:val="006C3438"/>
    <w:rsid w:val="006C3AB4"/>
    <w:rsid w:val="006C58CD"/>
    <w:rsid w:val="006C602A"/>
    <w:rsid w:val="006C6277"/>
    <w:rsid w:val="006C6527"/>
    <w:rsid w:val="006C7266"/>
    <w:rsid w:val="006C7C5C"/>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FE2"/>
    <w:rsid w:val="006D63C2"/>
    <w:rsid w:val="006D6447"/>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658A"/>
    <w:rsid w:val="006E691A"/>
    <w:rsid w:val="006E70FB"/>
    <w:rsid w:val="006E77C8"/>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FFD"/>
    <w:rsid w:val="0070167A"/>
    <w:rsid w:val="0070175D"/>
    <w:rsid w:val="00701D80"/>
    <w:rsid w:val="007025A0"/>
    <w:rsid w:val="0070298D"/>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6EC"/>
    <w:rsid w:val="00722EB0"/>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E21"/>
    <w:rsid w:val="007A3F05"/>
    <w:rsid w:val="007A3FA3"/>
    <w:rsid w:val="007A4064"/>
    <w:rsid w:val="007A4255"/>
    <w:rsid w:val="007A595E"/>
    <w:rsid w:val="007A6297"/>
    <w:rsid w:val="007A6591"/>
    <w:rsid w:val="007A65D1"/>
    <w:rsid w:val="007A7200"/>
    <w:rsid w:val="007A7271"/>
    <w:rsid w:val="007A7819"/>
    <w:rsid w:val="007B0215"/>
    <w:rsid w:val="007B0247"/>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F2B"/>
    <w:rsid w:val="007C2C9E"/>
    <w:rsid w:val="007C3169"/>
    <w:rsid w:val="007C3FD2"/>
    <w:rsid w:val="007C5F7C"/>
    <w:rsid w:val="007C64E3"/>
    <w:rsid w:val="007C65F5"/>
    <w:rsid w:val="007C6723"/>
    <w:rsid w:val="007C6AFF"/>
    <w:rsid w:val="007C6D0C"/>
    <w:rsid w:val="007C72E0"/>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DAD"/>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EB"/>
    <w:rsid w:val="008157F1"/>
    <w:rsid w:val="00815BD4"/>
    <w:rsid w:val="00815D6E"/>
    <w:rsid w:val="00815E52"/>
    <w:rsid w:val="00815E96"/>
    <w:rsid w:val="00815F51"/>
    <w:rsid w:val="00816ACE"/>
    <w:rsid w:val="00816AE2"/>
    <w:rsid w:val="00816E4C"/>
    <w:rsid w:val="008171F1"/>
    <w:rsid w:val="00817B56"/>
    <w:rsid w:val="008201FA"/>
    <w:rsid w:val="00820270"/>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EDA"/>
    <w:rsid w:val="00843137"/>
    <w:rsid w:val="00843507"/>
    <w:rsid w:val="00843D94"/>
    <w:rsid w:val="008440FF"/>
    <w:rsid w:val="008445CB"/>
    <w:rsid w:val="00844742"/>
    <w:rsid w:val="00844C89"/>
    <w:rsid w:val="0084507C"/>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4CA"/>
    <w:rsid w:val="00862762"/>
    <w:rsid w:val="008632BF"/>
    <w:rsid w:val="0086399B"/>
    <w:rsid w:val="008646E3"/>
    <w:rsid w:val="00864891"/>
    <w:rsid w:val="00864F14"/>
    <w:rsid w:val="00865257"/>
    <w:rsid w:val="00865CD6"/>
    <w:rsid w:val="00865D03"/>
    <w:rsid w:val="008661D7"/>
    <w:rsid w:val="008662BA"/>
    <w:rsid w:val="0086665D"/>
    <w:rsid w:val="00866CFB"/>
    <w:rsid w:val="00867C9B"/>
    <w:rsid w:val="00867F0A"/>
    <w:rsid w:val="00870152"/>
    <w:rsid w:val="008702B9"/>
    <w:rsid w:val="008717C0"/>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A98"/>
    <w:rsid w:val="00877F5A"/>
    <w:rsid w:val="008800CE"/>
    <w:rsid w:val="008806B9"/>
    <w:rsid w:val="00881646"/>
    <w:rsid w:val="008826D7"/>
    <w:rsid w:val="008830ED"/>
    <w:rsid w:val="00883376"/>
    <w:rsid w:val="00883470"/>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67A7"/>
    <w:rsid w:val="0089716E"/>
    <w:rsid w:val="00897254"/>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3F5"/>
    <w:rsid w:val="008F752E"/>
    <w:rsid w:val="008F7ADF"/>
    <w:rsid w:val="0090023A"/>
    <w:rsid w:val="009005B3"/>
    <w:rsid w:val="00900972"/>
    <w:rsid w:val="00900B5C"/>
    <w:rsid w:val="0090107A"/>
    <w:rsid w:val="009026EB"/>
    <w:rsid w:val="009027BC"/>
    <w:rsid w:val="00903350"/>
    <w:rsid w:val="00903790"/>
    <w:rsid w:val="00903D88"/>
    <w:rsid w:val="00904CFF"/>
    <w:rsid w:val="0090571C"/>
    <w:rsid w:val="009067D0"/>
    <w:rsid w:val="00906DF8"/>
    <w:rsid w:val="00910DB0"/>
    <w:rsid w:val="009111F5"/>
    <w:rsid w:val="009115E4"/>
    <w:rsid w:val="0091194E"/>
    <w:rsid w:val="00911ABD"/>
    <w:rsid w:val="00911D63"/>
    <w:rsid w:val="00912CE6"/>
    <w:rsid w:val="00913070"/>
    <w:rsid w:val="00913DBA"/>
    <w:rsid w:val="009150E1"/>
    <w:rsid w:val="00915338"/>
    <w:rsid w:val="009155FD"/>
    <w:rsid w:val="00915D27"/>
    <w:rsid w:val="00916BA1"/>
    <w:rsid w:val="00917192"/>
    <w:rsid w:val="00917594"/>
    <w:rsid w:val="00917DD9"/>
    <w:rsid w:val="009208EA"/>
    <w:rsid w:val="00920CCA"/>
    <w:rsid w:val="00920F02"/>
    <w:rsid w:val="0092119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23B"/>
    <w:rsid w:val="009463DF"/>
    <w:rsid w:val="00946B64"/>
    <w:rsid w:val="00946C25"/>
    <w:rsid w:val="00946DA8"/>
    <w:rsid w:val="0094743D"/>
    <w:rsid w:val="00950C4C"/>
    <w:rsid w:val="00950DE0"/>
    <w:rsid w:val="00951612"/>
    <w:rsid w:val="0095179E"/>
    <w:rsid w:val="0095293C"/>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5C9"/>
    <w:rsid w:val="00973A36"/>
    <w:rsid w:val="0097433B"/>
    <w:rsid w:val="00974385"/>
    <w:rsid w:val="009743E4"/>
    <w:rsid w:val="00974C01"/>
    <w:rsid w:val="009752A3"/>
    <w:rsid w:val="00975C02"/>
    <w:rsid w:val="00975E0D"/>
    <w:rsid w:val="00975F9E"/>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51B"/>
    <w:rsid w:val="0099764A"/>
    <w:rsid w:val="00997FF4"/>
    <w:rsid w:val="009A04D0"/>
    <w:rsid w:val="009A0835"/>
    <w:rsid w:val="009A09F2"/>
    <w:rsid w:val="009A0A27"/>
    <w:rsid w:val="009A0D89"/>
    <w:rsid w:val="009A105D"/>
    <w:rsid w:val="009A3F46"/>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859"/>
    <w:rsid w:val="009B3D4F"/>
    <w:rsid w:val="009B474C"/>
    <w:rsid w:val="009B4979"/>
    <w:rsid w:val="009B4BB0"/>
    <w:rsid w:val="009B548D"/>
    <w:rsid w:val="009B55DA"/>
    <w:rsid w:val="009B5817"/>
    <w:rsid w:val="009B59A8"/>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8E"/>
    <w:rsid w:val="009D1E20"/>
    <w:rsid w:val="009D274F"/>
    <w:rsid w:val="009D2B17"/>
    <w:rsid w:val="009D2B3A"/>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E8"/>
    <w:rsid w:val="009E7293"/>
    <w:rsid w:val="009E7345"/>
    <w:rsid w:val="009E7FB0"/>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AD"/>
    <w:rsid w:val="00A0067A"/>
    <w:rsid w:val="00A00BB0"/>
    <w:rsid w:val="00A00BF9"/>
    <w:rsid w:val="00A01C15"/>
    <w:rsid w:val="00A01FB6"/>
    <w:rsid w:val="00A0210C"/>
    <w:rsid w:val="00A0219C"/>
    <w:rsid w:val="00A02E32"/>
    <w:rsid w:val="00A03268"/>
    <w:rsid w:val="00A0326A"/>
    <w:rsid w:val="00A034ED"/>
    <w:rsid w:val="00A03523"/>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794"/>
    <w:rsid w:val="00A16573"/>
    <w:rsid w:val="00A16E4D"/>
    <w:rsid w:val="00A16ED8"/>
    <w:rsid w:val="00A16FF6"/>
    <w:rsid w:val="00A17519"/>
    <w:rsid w:val="00A17670"/>
    <w:rsid w:val="00A20AD5"/>
    <w:rsid w:val="00A21363"/>
    <w:rsid w:val="00A2142D"/>
    <w:rsid w:val="00A214BC"/>
    <w:rsid w:val="00A217A0"/>
    <w:rsid w:val="00A2200F"/>
    <w:rsid w:val="00A229EC"/>
    <w:rsid w:val="00A23237"/>
    <w:rsid w:val="00A2356D"/>
    <w:rsid w:val="00A23EEB"/>
    <w:rsid w:val="00A23F35"/>
    <w:rsid w:val="00A256C4"/>
    <w:rsid w:val="00A25EB4"/>
    <w:rsid w:val="00A26258"/>
    <w:rsid w:val="00A2661B"/>
    <w:rsid w:val="00A274DA"/>
    <w:rsid w:val="00A27587"/>
    <w:rsid w:val="00A275A6"/>
    <w:rsid w:val="00A27DD2"/>
    <w:rsid w:val="00A30B3F"/>
    <w:rsid w:val="00A319E9"/>
    <w:rsid w:val="00A31F3D"/>
    <w:rsid w:val="00A32585"/>
    <w:rsid w:val="00A32748"/>
    <w:rsid w:val="00A33707"/>
    <w:rsid w:val="00A35C5C"/>
    <w:rsid w:val="00A35D07"/>
    <w:rsid w:val="00A35EAE"/>
    <w:rsid w:val="00A35F6C"/>
    <w:rsid w:val="00A36C73"/>
    <w:rsid w:val="00A37045"/>
    <w:rsid w:val="00A37167"/>
    <w:rsid w:val="00A372C5"/>
    <w:rsid w:val="00A3795F"/>
    <w:rsid w:val="00A37ADF"/>
    <w:rsid w:val="00A4018D"/>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477"/>
    <w:rsid w:val="00A52718"/>
    <w:rsid w:val="00A52AFF"/>
    <w:rsid w:val="00A531B9"/>
    <w:rsid w:val="00A53315"/>
    <w:rsid w:val="00A53E02"/>
    <w:rsid w:val="00A54155"/>
    <w:rsid w:val="00A5452B"/>
    <w:rsid w:val="00A548F5"/>
    <w:rsid w:val="00A54D7E"/>
    <w:rsid w:val="00A555EF"/>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95"/>
    <w:rsid w:val="00A71DC2"/>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EB7"/>
    <w:rsid w:val="00A8067E"/>
    <w:rsid w:val="00A81C45"/>
    <w:rsid w:val="00A81F5E"/>
    <w:rsid w:val="00A825F0"/>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9A7"/>
    <w:rsid w:val="00A92CDB"/>
    <w:rsid w:val="00A93504"/>
    <w:rsid w:val="00A93A0F"/>
    <w:rsid w:val="00A94C6A"/>
    <w:rsid w:val="00A94EAE"/>
    <w:rsid w:val="00A9508C"/>
    <w:rsid w:val="00A95254"/>
    <w:rsid w:val="00A95500"/>
    <w:rsid w:val="00A95AF4"/>
    <w:rsid w:val="00A967A2"/>
    <w:rsid w:val="00A96E2B"/>
    <w:rsid w:val="00AA067A"/>
    <w:rsid w:val="00AA071C"/>
    <w:rsid w:val="00AA11B1"/>
    <w:rsid w:val="00AA18E7"/>
    <w:rsid w:val="00AA1B9C"/>
    <w:rsid w:val="00AA220B"/>
    <w:rsid w:val="00AA26B9"/>
    <w:rsid w:val="00AA2847"/>
    <w:rsid w:val="00AA3201"/>
    <w:rsid w:val="00AA3658"/>
    <w:rsid w:val="00AA36FF"/>
    <w:rsid w:val="00AA3CC8"/>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733"/>
    <w:rsid w:val="00AC68FB"/>
    <w:rsid w:val="00AC7343"/>
    <w:rsid w:val="00AC7707"/>
    <w:rsid w:val="00AD0078"/>
    <w:rsid w:val="00AD0650"/>
    <w:rsid w:val="00AD0B9E"/>
    <w:rsid w:val="00AD0C6E"/>
    <w:rsid w:val="00AD116B"/>
    <w:rsid w:val="00AD11E5"/>
    <w:rsid w:val="00AD1894"/>
    <w:rsid w:val="00AD1B38"/>
    <w:rsid w:val="00AD1E81"/>
    <w:rsid w:val="00AD21D5"/>
    <w:rsid w:val="00AD29EA"/>
    <w:rsid w:val="00AD2E97"/>
    <w:rsid w:val="00AD2EB5"/>
    <w:rsid w:val="00AD2FF1"/>
    <w:rsid w:val="00AD507C"/>
    <w:rsid w:val="00AD5E14"/>
    <w:rsid w:val="00AD6A7B"/>
    <w:rsid w:val="00AD6B02"/>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483"/>
    <w:rsid w:val="00B148F7"/>
    <w:rsid w:val="00B14DDA"/>
    <w:rsid w:val="00B15472"/>
    <w:rsid w:val="00B1552E"/>
    <w:rsid w:val="00B1598A"/>
    <w:rsid w:val="00B15E24"/>
    <w:rsid w:val="00B1603B"/>
    <w:rsid w:val="00B163F0"/>
    <w:rsid w:val="00B16C43"/>
    <w:rsid w:val="00B171F1"/>
    <w:rsid w:val="00B1768E"/>
    <w:rsid w:val="00B17A2B"/>
    <w:rsid w:val="00B21792"/>
    <w:rsid w:val="00B21987"/>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D7A"/>
    <w:rsid w:val="00B4425A"/>
    <w:rsid w:val="00B44B9F"/>
    <w:rsid w:val="00B44F13"/>
    <w:rsid w:val="00B455AE"/>
    <w:rsid w:val="00B45D64"/>
    <w:rsid w:val="00B466AA"/>
    <w:rsid w:val="00B46AD7"/>
    <w:rsid w:val="00B46CC3"/>
    <w:rsid w:val="00B46D5C"/>
    <w:rsid w:val="00B4794D"/>
    <w:rsid w:val="00B47953"/>
    <w:rsid w:val="00B50464"/>
    <w:rsid w:val="00B50A02"/>
    <w:rsid w:val="00B51E07"/>
    <w:rsid w:val="00B52268"/>
    <w:rsid w:val="00B527D8"/>
    <w:rsid w:val="00B52931"/>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FB"/>
    <w:rsid w:val="00B71416"/>
    <w:rsid w:val="00B71811"/>
    <w:rsid w:val="00B72A79"/>
    <w:rsid w:val="00B7320C"/>
    <w:rsid w:val="00B733D0"/>
    <w:rsid w:val="00B735AE"/>
    <w:rsid w:val="00B737A3"/>
    <w:rsid w:val="00B73918"/>
    <w:rsid w:val="00B73C67"/>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6C10"/>
    <w:rsid w:val="00B87334"/>
    <w:rsid w:val="00B873B8"/>
    <w:rsid w:val="00B905AA"/>
    <w:rsid w:val="00B90E52"/>
    <w:rsid w:val="00B9149E"/>
    <w:rsid w:val="00B919D9"/>
    <w:rsid w:val="00B91CC8"/>
    <w:rsid w:val="00B91EFF"/>
    <w:rsid w:val="00B92237"/>
    <w:rsid w:val="00B927AC"/>
    <w:rsid w:val="00B93405"/>
    <w:rsid w:val="00B93655"/>
    <w:rsid w:val="00B93BE9"/>
    <w:rsid w:val="00B93BF3"/>
    <w:rsid w:val="00B93EF9"/>
    <w:rsid w:val="00B93F44"/>
    <w:rsid w:val="00B94A15"/>
    <w:rsid w:val="00B94B5D"/>
    <w:rsid w:val="00B956B5"/>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2C08"/>
    <w:rsid w:val="00BB2E3F"/>
    <w:rsid w:val="00BB33CC"/>
    <w:rsid w:val="00BB352D"/>
    <w:rsid w:val="00BB3D2D"/>
    <w:rsid w:val="00BB48CF"/>
    <w:rsid w:val="00BB4F4B"/>
    <w:rsid w:val="00BB59CB"/>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CCC"/>
    <w:rsid w:val="00BC490C"/>
    <w:rsid w:val="00BC4A4A"/>
    <w:rsid w:val="00BC4E53"/>
    <w:rsid w:val="00BC4EE4"/>
    <w:rsid w:val="00BC543F"/>
    <w:rsid w:val="00BC545D"/>
    <w:rsid w:val="00BC54E8"/>
    <w:rsid w:val="00BC5787"/>
    <w:rsid w:val="00BC5A40"/>
    <w:rsid w:val="00BC5F9A"/>
    <w:rsid w:val="00BC6215"/>
    <w:rsid w:val="00BC627B"/>
    <w:rsid w:val="00BC6433"/>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6D61"/>
    <w:rsid w:val="00BD779C"/>
    <w:rsid w:val="00BD77EA"/>
    <w:rsid w:val="00BD782C"/>
    <w:rsid w:val="00BD7B42"/>
    <w:rsid w:val="00BE08AD"/>
    <w:rsid w:val="00BE0B19"/>
    <w:rsid w:val="00BE0CF7"/>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B11"/>
    <w:rsid w:val="00BF3D47"/>
    <w:rsid w:val="00BF57C7"/>
    <w:rsid w:val="00BF6768"/>
    <w:rsid w:val="00BF682D"/>
    <w:rsid w:val="00BF6BBE"/>
    <w:rsid w:val="00BF7BA4"/>
    <w:rsid w:val="00C00843"/>
    <w:rsid w:val="00C00F59"/>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873"/>
    <w:rsid w:val="00C07D94"/>
    <w:rsid w:val="00C07ED6"/>
    <w:rsid w:val="00C106A5"/>
    <w:rsid w:val="00C10A09"/>
    <w:rsid w:val="00C1101C"/>
    <w:rsid w:val="00C11A67"/>
    <w:rsid w:val="00C11D82"/>
    <w:rsid w:val="00C123E1"/>
    <w:rsid w:val="00C12BA7"/>
    <w:rsid w:val="00C12D08"/>
    <w:rsid w:val="00C131D3"/>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38C6"/>
    <w:rsid w:val="00C240FE"/>
    <w:rsid w:val="00C2455B"/>
    <w:rsid w:val="00C24BD8"/>
    <w:rsid w:val="00C24E38"/>
    <w:rsid w:val="00C25339"/>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3078"/>
    <w:rsid w:val="00C3330E"/>
    <w:rsid w:val="00C33737"/>
    <w:rsid w:val="00C34010"/>
    <w:rsid w:val="00C35102"/>
    <w:rsid w:val="00C35168"/>
    <w:rsid w:val="00C356F5"/>
    <w:rsid w:val="00C358B6"/>
    <w:rsid w:val="00C35E48"/>
    <w:rsid w:val="00C36390"/>
    <w:rsid w:val="00C3692B"/>
    <w:rsid w:val="00C36A8C"/>
    <w:rsid w:val="00C36E23"/>
    <w:rsid w:val="00C402E2"/>
    <w:rsid w:val="00C40539"/>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8A6"/>
    <w:rsid w:val="00CC6D33"/>
    <w:rsid w:val="00CC780A"/>
    <w:rsid w:val="00CC7A31"/>
    <w:rsid w:val="00CC7A67"/>
    <w:rsid w:val="00CC7CEF"/>
    <w:rsid w:val="00CD01F5"/>
    <w:rsid w:val="00CD060D"/>
    <w:rsid w:val="00CD099E"/>
    <w:rsid w:val="00CD0B78"/>
    <w:rsid w:val="00CD1082"/>
    <w:rsid w:val="00CD182C"/>
    <w:rsid w:val="00CD1FEE"/>
    <w:rsid w:val="00CD210D"/>
    <w:rsid w:val="00CD25B8"/>
    <w:rsid w:val="00CD26DA"/>
    <w:rsid w:val="00CD2A71"/>
    <w:rsid w:val="00CD3034"/>
    <w:rsid w:val="00CD35A4"/>
    <w:rsid w:val="00CD36E3"/>
    <w:rsid w:val="00CD406B"/>
    <w:rsid w:val="00CD49F7"/>
    <w:rsid w:val="00CD4B42"/>
    <w:rsid w:val="00CD51C2"/>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61"/>
    <w:rsid w:val="00CF7FA2"/>
    <w:rsid w:val="00D00227"/>
    <w:rsid w:val="00D004E4"/>
    <w:rsid w:val="00D004F5"/>
    <w:rsid w:val="00D009C3"/>
    <w:rsid w:val="00D009FE"/>
    <w:rsid w:val="00D01452"/>
    <w:rsid w:val="00D019C4"/>
    <w:rsid w:val="00D01E2F"/>
    <w:rsid w:val="00D03732"/>
    <w:rsid w:val="00D03ACC"/>
    <w:rsid w:val="00D03D16"/>
    <w:rsid w:val="00D05037"/>
    <w:rsid w:val="00D05274"/>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221D"/>
    <w:rsid w:val="00D23861"/>
    <w:rsid w:val="00D238B6"/>
    <w:rsid w:val="00D24472"/>
    <w:rsid w:val="00D2460F"/>
    <w:rsid w:val="00D2486F"/>
    <w:rsid w:val="00D255E6"/>
    <w:rsid w:val="00D25F72"/>
    <w:rsid w:val="00D26176"/>
    <w:rsid w:val="00D26752"/>
    <w:rsid w:val="00D279E6"/>
    <w:rsid w:val="00D3047D"/>
    <w:rsid w:val="00D306F1"/>
    <w:rsid w:val="00D31217"/>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2DD0"/>
    <w:rsid w:val="00D533FF"/>
    <w:rsid w:val="00D53BDA"/>
    <w:rsid w:val="00D53EA7"/>
    <w:rsid w:val="00D540BB"/>
    <w:rsid w:val="00D54C92"/>
    <w:rsid w:val="00D54CB8"/>
    <w:rsid w:val="00D54F4D"/>
    <w:rsid w:val="00D55B90"/>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D66"/>
    <w:rsid w:val="00D71F6A"/>
    <w:rsid w:val="00D71FEB"/>
    <w:rsid w:val="00D72116"/>
    <w:rsid w:val="00D72ADC"/>
    <w:rsid w:val="00D72B57"/>
    <w:rsid w:val="00D73319"/>
    <w:rsid w:val="00D736A4"/>
    <w:rsid w:val="00D73F8E"/>
    <w:rsid w:val="00D7472D"/>
    <w:rsid w:val="00D74B4D"/>
    <w:rsid w:val="00D74CE3"/>
    <w:rsid w:val="00D74F86"/>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586"/>
    <w:rsid w:val="00D945C7"/>
    <w:rsid w:val="00D94628"/>
    <w:rsid w:val="00D94768"/>
    <w:rsid w:val="00D94E19"/>
    <w:rsid w:val="00D9599F"/>
    <w:rsid w:val="00D96132"/>
    <w:rsid w:val="00D96473"/>
    <w:rsid w:val="00D9661E"/>
    <w:rsid w:val="00D9746A"/>
    <w:rsid w:val="00D9746F"/>
    <w:rsid w:val="00D975D8"/>
    <w:rsid w:val="00D977B3"/>
    <w:rsid w:val="00D97A31"/>
    <w:rsid w:val="00D97C7B"/>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B0070"/>
    <w:rsid w:val="00DB0945"/>
    <w:rsid w:val="00DB0A54"/>
    <w:rsid w:val="00DB18FB"/>
    <w:rsid w:val="00DB1DC2"/>
    <w:rsid w:val="00DB2D56"/>
    <w:rsid w:val="00DB3152"/>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54F"/>
    <w:rsid w:val="00DD0C13"/>
    <w:rsid w:val="00DD0CA5"/>
    <w:rsid w:val="00DD23E0"/>
    <w:rsid w:val="00DD24CF"/>
    <w:rsid w:val="00DD256C"/>
    <w:rsid w:val="00DD32CB"/>
    <w:rsid w:val="00DD3790"/>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D73C2"/>
    <w:rsid w:val="00DE0777"/>
    <w:rsid w:val="00DE19E2"/>
    <w:rsid w:val="00DE2094"/>
    <w:rsid w:val="00DE216B"/>
    <w:rsid w:val="00DE32A8"/>
    <w:rsid w:val="00DE3531"/>
    <w:rsid w:val="00DE3544"/>
    <w:rsid w:val="00DE3FDF"/>
    <w:rsid w:val="00DE4484"/>
    <w:rsid w:val="00DE44B3"/>
    <w:rsid w:val="00DE46B6"/>
    <w:rsid w:val="00DE4C2A"/>
    <w:rsid w:val="00DE51F0"/>
    <w:rsid w:val="00DE53EC"/>
    <w:rsid w:val="00DE55F1"/>
    <w:rsid w:val="00DE565C"/>
    <w:rsid w:val="00DE5995"/>
    <w:rsid w:val="00DE5A6A"/>
    <w:rsid w:val="00DE75FC"/>
    <w:rsid w:val="00DE77FF"/>
    <w:rsid w:val="00DE7EA9"/>
    <w:rsid w:val="00DF0063"/>
    <w:rsid w:val="00DF0A4B"/>
    <w:rsid w:val="00DF0A5E"/>
    <w:rsid w:val="00DF0EDC"/>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15D3"/>
    <w:rsid w:val="00E115F0"/>
    <w:rsid w:val="00E120AF"/>
    <w:rsid w:val="00E12162"/>
    <w:rsid w:val="00E12983"/>
    <w:rsid w:val="00E12D79"/>
    <w:rsid w:val="00E134AA"/>
    <w:rsid w:val="00E135E3"/>
    <w:rsid w:val="00E145E2"/>
    <w:rsid w:val="00E15094"/>
    <w:rsid w:val="00E157F0"/>
    <w:rsid w:val="00E1594B"/>
    <w:rsid w:val="00E15DF5"/>
    <w:rsid w:val="00E15FCC"/>
    <w:rsid w:val="00E164FF"/>
    <w:rsid w:val="00E167ED"/>
    <w:rsid w:val="00E16CD1"/>
    <w:rsid w:val="00E16EA2"/>
    <w:rsid w:val="00E1793D"/>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C93"/>
    <w:rsid w:val="00E34CFF"/>
    <w:rsid w:val="00E34E89"/>
    <w:rsid w:val="00E34EF6"/>
    <w:rsid w:val="00E34F6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67"/>
    <w:rsid w:val="00E44059"/>
    <w:rsid w:val="00E444BE"/>
    <w:rsid w:val="00E44A2B"/>
    <w:rsid w:val="00E44C0F"/>
    <w:rsid w:val="00E454B3"/>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8F2"/>
    <w:rsid w:val="00E53322"/>
    <w:rsid w:val="00E53511"/>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9CD"/>
    <w:rsid w:val="00E65D44"/>
    <w:rsid w:val="00E66245"/>
    <w:rsid w:val="00E666C1"/>
    <w:rsid w:val="00E678B3"/>
    <w:rsid w:val="00E67A4C"/>
    <w:rsid w:val="00E67AC5"/>
    <w:rsid w:val="00E7044C"/>
    <w:rsid w:val="00E71415"/>
    <w:rsid w:val="00E72210"/>
    <w:rsid w:val="00E72786"/>
    <w:rsid w:val="00E72A2A"/>
    <w:rsid w:val="00E73AB0"/>
    <w:rsid w:val="00E74159"/>
    <w:rsid w:val="00E75853"/>
    <w:rsid w:val="00E76179"/>
    <w:rsid w:val="00E7673B"/>
    <w:rsid w:val="00E76D0E"/>
    <w:rsid w:val="00E77C1C"/>
    <w:rsid w:val="00E77C2E"/>
    <w:rsid w:val="00E77C6C"/>
    <w:rsid w:val="00E77DEE"/>
    <w:rsid w:val="00E8003A"/>
    <w:rsid w:val="00E8052E"/>
    <w:rsid w:val="00E807D5"/>
    <w:rsid w:val="00E80884"/>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4FD"/>
    <w:rsid w:val="00E8685D"/>
    <w:rsid w:val="00E87167"/>
    <w:rsid w:val="00E87A01"/>
    <w:rsid w:val="00E9028B"/>
    <w:rsid w:val="00E909BB"/>
    <w:rsid w:val="00E90A5F"/>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BF9"/>
    <w:rsid w:val="00EA1C5C"/>
    <w:rsid w:val="00EA2431"/>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6EEA"/>
    <w:rsid w:val="00EB7E8F"/>
    <w:rsid w:val="00EC0192"/>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D0F"/>
    <w:rsid w:val="00EE4B56"/>
    <w:rsid w:val="00EE4E20"/>
    <w:rsid w:val="00EE56B4"/>
    <w:rsid w:val="00EE59CC"/>
    <w:rsid w:val="00EE5D3E"/>
    <w:rsid w:val="00EE6029"/>
    <w:rsid w:val="00EE6348"/>
    <w:rsid w:val="00EE650C"/>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9F2"/>
    <w:rsid w:val="00F069FF"/>
    <w:rsid w:val="00F07E69"/>
    <w:rsid w:val="00F10308"/>
    <w:rsid w:val="00F1035D"/>
    <w:rsid w:val="00F11A06"/>
    <w:rsid w:val="00F11F99"/>
    <w:rsid w:val="00F12D3A"/>
    <w:rsid w:val="00F13301"/>
    <w:rsid w:val="00F1339E"/>
    <w:rsid w:val="00F13CA1"/>
    <w:rsid w:val="00F1453D"/>
    <w:rsid w:val="00F15863"/>
    <w:rsid w:val="00F15916"/>
    <w:rsid w:val="00F1684C"/>
    <w:rsid w:val="00F16A40"/>
    <w:rsid w:val="00F16A62"/>
    <w:rsid w:val="00F17557"/>
    <w:rsid w:val="00F17946"/>
    <w:rsid w:val="00F17EDF"/>
    <w:rsid w:val="00F21199"/>
    <w:rsid w:val="00F2150E"/>
    <w:rsid w:val="00F21BC6"/>
    <w:rsid w:val="00F22CD0"/>
    <w:rsid w:val="00F23178"/>
    <w:rsid w:val="00F23297"/>
    <w:rsid w:val="00F23E02"/>
    <w:rsid w:val="00F241B9"/>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2705"/>
    <w:rsid w:val="00F42C77"/>
    <w:rsid w:val="00F4315F"/>
    <w:rsid w:val="00F43249"/>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63A4"/>
    <w:rsid w:val="00F56907"/>
    <w:rsid w:val="00F572FA"/>
    <w:rsid w:val="00F573E2"/>
    <w:rsid w:val="00F57859"/>
    <w:rsid w:val="00F57D48"/>
    <w:rsid w:val="00F60904"/>
    <w:rsid w:val="00F60A4B"/>
    <w:rsid w:val="00F60B73"/>
    <w:rsid w:val="00F60E42"/>
    <w:rsid w:val="00F61377"/>
    <w:rsid w:val="00F613B2"/>
    <w:rsid w:val="00F61C8E"/>
    <w:rsid w:val="00F6211C"/>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D6"/>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4CF"/>
    <w:rsid w:val="00F93779"/>
    <w:rsid w:val="00F939A0"/>
    <w:rsid w:val="00F94135"/>
    <w:rsid w:val="00F94AFF"/>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3B3"/>
    <w:rsid w:val="00FC53BC"/>
    <w:rsid w:val="00FC584A"/>
    <w:rsid w:val="00FC5A9E"/>
    <w:rsid w:val="00FC6010"/>
    <w:rsid w:val="00FC6876"/>
    <w:rsid w:val="00FC6A64"/>
    <w:rsid w:val="00FC6BAC"/>
    <w:rsid w:val="00FC6E17"/>
    <w:rsid w:val="00FC6E83"/>
    <w:rsid w:val="00FC7537"/>
    <w:rsid w:val="00FC7835"/>
    <w:rsid w:val="00FD09AB"/>
    <w:rsid w:val="00FD1030"/>
    <w:rsid w:val="00FD1277"/>
    <w:rsid w:val="00FD136E"/>
    <w:rsid w:val="00FD1603"/>
    <w:rsid w:val="00FD2740"/>
    <w:rsid w:val="00FD3153"/>
    <w:rsid w:val="00FD377A"/>
    <w:rsid w:val="00FD3966"/>
    <w:rsid w:val="00FD3A58"/>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833"/>
    <w:rsid w:val="00FD79F7"/>
    <w:rsid w:val="00FD7FF4"/>
    <w:rsid w:val="00FE0602"/>
    <w:rsid w:val="00FE08C1"/>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A47"/>
    <w:rsid w:val="00FE4D0D"/>
    <w:rsid w:val="00FE589D"/>
    <w:rsid w:val="00FE60A9"/>
    <w:rsid w:val="00FE68AC"/>
    <w:rsid w:val="00FE6C64"/>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D91B876"/>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link w:val="Prrafodelista"/>
    <w:uiPriority w:val="34"/>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4"/>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4"/>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6"/>
      </w:numPr>
      <w:spacing w:before="600" w:after="360" w:line="257" w:lineRule="auto"/>
      <w:jc w:val="left"/>
      <w:outlineLvl w:val="9"/>
    </w:pPr>
  </w:style>
  <w:style w:type="paragraph" w:customStyle="1" w:styleId="A1L2">
    <w:name w:val="A1 L2"/>
    <w:basedOn w:val="A1L1"/>
    <w:link w:val="A1L2Char"/>
    <w:qFormat/>
    <w:rsid w:val="00805C37"/>
    <w:pPr>
      <w:numPr>
        <w:ilvl w:val="1"/>
        <w:numId w:val="27"/>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6"/>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5"/>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8"/>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30"/>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34"/>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036999">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F84B-2CB1-4210-81BF-F66AE6BAAE4D}">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3.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B5ECAD-2AC1-4A92-B4EF-C2B6C3B2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5300</Words>
  <Characters>29150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Karen Beatriz Martinez Munguia</cp:lastModifiedBy>
  <cp:revision>17</cp:revision>
  <cp:lastPrinted>2018-09-24T14:37:00Z</cp:lastPrinted>
  <dcterms:created xsi:type="dcterms:W3CDTF">2018-09-18T21:30:00Z</dcterms:created>
  <dcterms:modified xsi:type="dcterms:W3CDTF">2018-09-24T14:37:00Z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