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99273" w14:textId="77777777" w:rsidR="0073258A" w:rsidRPr="00E64F81" w:rsidRDefault="00DF7AC6" w:rsidP="00CA6D96">
      <w:pPr>
        <w:spacing w:line="276" w:lineRule="auto"/>
        <w:jc w:val="both"/>
        <w:rPr>
          <w:rFonts w:ascii="ITC Avant Garde" w:hAnsi="ITC Avant Garde" w:cs="Arial"/>
          <w:b/>
        </w:rPr>
      </w:pPr>
      <w:r w:rsidRPr="00E64F81">
        <w:rPr>
          <w:rFonts w:ascii="ITC Avant Garde" w:hAnsi="ITC Avant Garde" w:cs="Arial"/>
          <w:b/>
        </w:rPr>
        <w:t>RESPUES</w:t>
      </w:r>
      <w:r w:rsidR="00143248" w:rsidRPr="00E64F81">
        <w:rPr>
          <w:rFonts w:ascii="ITC Avant Garde" w:hAnsi="ITC Avant Garde" w:cs="Arial"/>
          <w:b/>
        </w:rPr>
        <w:t>TAS</w:t>
      </w:r>
      <w:r w:rsidR="009C341D" w:rsidRPr="00E64F81">
        <w:rPr>
          <w:rFonts w:ascii="ITC Avant Garde" w:hAnsi="ITC Avant Garde" w:cs="Arial"/>
          <w:b/>
        </w:rPr>
        <w:t xml:space="preserve"> </w:t>
      </w:r>
      <w:r w:rsidRPr="00E64F81">
        <w:rPr>
          <w:rFonts w:ascii="ITC Avant Garde" w:hAnsi="ITC Avant Garde" w:cs="Arial"/>
          <w:b/>
        </w:rPr>
        <w:t xml:space="preserve">DEL INSTITUTO FEDERAL DE TELECOMUNICACIONES A LAS MANIFESTACIONES, OPINIONES, COMENTARIOS Y PROPUESTAS CONCRETAS, PRESENTADAS DURANTE LA CONSULTA PÚBLICA </w:t>
      </w:r>
      <w:r w:rsidR="009C341D" w:rsidRPr="00E64F81">
        <w:rPr>
          <w:rFonts w:ascii="ITC Avant Garde" w:hAnsi="ITC Avant Garde" w:cs="Arial"/>
          <w:b/>
        </w:rPr>
        <w:t>SOBRE EL</w:t>
      </w:r>
      <w:r w:rsidRPr="00E64F81">
        <w:rPr>
          <w:rFonts w:ascii="ITC Avant Garde" w:hAnsi="ITC Avant Garde" w:cs="Arial"/>
          <w:b/>
        </w:rPr>
        <w:t xml:space="preserve"> “</w:t>
      </w:r>
      <w:r w:rsidR="0010062D" w:rsidRPr="00E64F81">
        <w:rPr>
          <w:rFonts w:ascii="ITC Avant Garde" w:hAnsi="ITC Avant Garde" w:cs="Arial"/>
          <w:b/>
          <w:bCs/>
        </w:rPr>
        <w:t xml:space="preserve">ANTEPROYECTO DE </w:t>
      </w:r>
      <w:r w:rsidR="009C341D" w:rsidRPr="00E64F81">
        <w:rPr>
          <w:rFonts w:ascii="ITC Avant Garde" w:hAnsi="ITC Avant Garde" w:cs="Arial"/>
          <w:b/>
          <w:bCs/>
        </w:rPr>
        <w:t>MODIFICACIÓN A LA METODOLOGÍA DE SEPARACIÓN CONTABLE APLICABLE A LOS AGENTES ECONÓMICOS PREPONDERANTES, AGENTES DECLARADOS CON PODER SUSTANCIAL DE MERCADO Y REDES COMPARTIDAS MAYORISTAS, APROBADA MEDIANTE ACUERDO P/IFT/191217/914 DE FECHA 19 DE DICIEMBRE DE 2017</w:t>
      </w:r>
      <w:r w:rsidRPr="00E64F81">
        <w:rPr>
          <w:rFonts w:ascii="ITC Avant Garde" w:hAnsi="ITC Avant Garde" w:cs="Arial"/>
          <w:b/>
        </w:rPr>
        <w:t>”</w:t>
      </w:r>
      <w:r w:rsidR="00A00599">
        <w:rPr>
          <w:rFonts w:ascii="ITC Avant Garde" w:hAnsi="ITC Avant Garde" w:cs="Arial"/>
          <w:b/>
        </w:rPr>
        <w:t xml:space="preserve"> (en lo sucesivo, el “Anteproyecto”)</w:t>
      </w:r>
    </w:p>
    <w:p w14:paraId="49B43366" w14:textId="48E6E95B" w:rsidR="00DF6835" w:rsidRPr="00E64F81" w:rsidRDefault="006E37A8" w:rsidP="003C5C65">
      <w:pPr>
        <w:spacing w:line="276" w:lineRule="auto"/>
        <w:jc w:val="both"/>
        <w:rPr>
          <w:rFonts w:ascii="ITC Avant Garde" w:hAnsi="ITC Avant Garde" w:cs="Arial"/>
          <w:bCs/>
        </w:rPr>
      </w:pPr>
      <w:r w:rsidRPr="00E64F81">
        <w:rPr>
          <w:rFonts w:ascii="ITC Avant Garde" w:hAnsi="ITC Avant Garde" w:cs="Arial"/>
          <w:b/>
          <w:bCs/>
        </w:rPr>
        <w:t xml:space="preserve">Fecha de elaboración: </w:t>
      </w:r>
      <w:r w:rsidR="007F0C46">
        <w:rPr>
          <w:rFonts w:ascii="ITC Avant Garde" w:hAnsi="ITC Avant Garde" w:cs="Arial"/>
          <w:bCs/>
        </w:rPr>
        <w:t>8</w:t>
      </w:r>
      <w:r w:rsidRPr="00E64F81">
        <w:rPr>
          <w:rFonts w:ascii="ITC Avant Garde" w:hAnsi="ITC Avant Garde" w:cs="Arial"/>
          <w:bCs/>
        </w:rPr>
        <w:t xml:space="preserve"> de octubre de 2018</w:t>
      </w:r>
    </w:p>
    <w:p w14:paraId="21249FEE" w14:textId="44B068CB" w:rsidR="00C111B0" w:rsidRPr="00E64F81" w:rsidRDefault="00C111B0" w:rsidP="00CA6D96">
      <w:pPr>
        <w:spacing w:line="276" w:lineRule="auto"/>
        <w:jc w:val="both"/>
        <w:rPr>
          <w:rFonts w:ascii="ITC Avant Garde" w:hAnsi="ITC Avant Garde" w:cs="Arial"/>
        </w:rPr>
      </w:pPr>
      <w:r w:rsidRPr="00E64F81">
        <w:rPr>
          <w:rFonts w:ascii="ITC Avant Garde" w:hAnsi="ITC Avant Garde" w:cs="Arial"/>
          <w:b/>
        </w:rPr>
        <w:t>Descripción de la consulta pública:</w:t>
      </w:r>
      <w:r w:rsidRPr="00E64F81">
        <w:rPr>
          <w:rFonts w:ascii="ITC Avant Garde" w:hAnsi="ITC Avant Garde" w:cs="Arial"/>
        </w:rPr>
        <w:t xml:space="preserve"> </w:t>
      </w:r>
      <w:r w:rsidR="00B821F8">
        <w:rPr>
          <w:rFonts w:ascii="ITC Avant Garde" w:hAnsi="ITC Avant Garde" w:cs="Arial"/>
        </w:rPr>
        <w:t>e</w:t>
      </w:r>
      <w:r w:rsidR="00546CAF" w:rsidRPr="00E64F81">
        <w:rPr>
          <w:rFonts w:ascii="ITC Avant Garde" w:hAnsi="ITC Avant Garde" w:cs="Arial"/>
        </w:rPr>
        <w:t xml:space="preserve">l </w:t>
      </w:r>
      <w:r w:rsidR="00546CAF" w:rsidRPr="00697A80">
        <w:rPr>
          <w:rFonts w:ascii="ITC Avant Garde" w:hAnsi="ITC Avant Garde" w:cs="Arial"/>
        </w:rPr>
        <w:t>Anteproyecto</w:t>
      </w:r>
      <w:r w:rsidR="00546CAF" w:rsidRPr="00E64F81">
        <w:rPr>
          <w:rFonts w:ascii="ITC Avant Garde" w:hAnsi="ITC Avant Garde" w:cs="Arial"/>
        </w:rPr>
        <w:t xml:space="preserve"> </w:t>
      </w:r>
      <w:r w:rsidR="00196298" w:rsidRPr="00E64F81">
        <w:rPr>
          <w:rFonts w:ascii="ITC Avant Garde" w:hAnsi="ITC Avant Garde" w:cs="Arial"/>
        </w:rPr>
        <w:t>fue puesto</w:t>
      </w:r>
      <w:r w:rsidR="00546CAF" w:rsidRPr="00E64F81">
        <w:rPr>
          <w:rFonts w:ascii="ITC Avant Garde" w:hAnsi="ITC Avant Garde" w:cs="Arial"/>
        </w:rPr>
        <w:t xml:space="preserve"> a un proceso de consulta pública por un período de 10 días naturales </w:t>
      </w:r>
      <w:r w:rsidR="00F60605" w:rsidRPr="00E64F81">
        <w:rPr>
          <w:rFonts w:ascii="ITC Avant Garde" w:hAnsi="ITC Avant Garde" w:cs="Arial"/>
        </w:rPr>
        <w:t xml:space="preserve">(del 21 al 30 de septiembre de 2018) </w:t>
      </w:r>
      <w:r w:rsidR="00546CAF" w:rsidRPr="00E64F81">
        <w:rPr>
          <w:rFonts w:ascii="ITC Avant Garde" w:hAnsi="ITC Avant Garde" w:cs="Arial"/>
        </w:rPr>
        <w:t xml:space="preserve">a fin de transparentar y promover la participación ciudadana en los procesos de emisión de disposiciones de carácter general que emite el Instituto, </w:t>
      </w:r>
      <w:r w:rsidR="004537D1">
        <w:rPr>
          <w:rFonts w:ascii="ITC Avant Garde" w:hAnsi="ITC Avant Garde" w:cs="Arial"/>
        </w:rPr>
        <w:t>así como</w:t>
      </w:r>
      <w:r w:rsidR="00546CAF" w:rsidRPr="00E64F81">
        <w:rPr>
          <w:rFonts w:ascii="ITC Avant Garde" w:hAnsi="ITC Avant Garde" w:cs="Arial"/>
        </w:rPr>
        <w:t xml:space="preserve"> de dar cumplimiento a lo establecido en el artículo 51 de la L</w:t>
      </w:r>
      <w:r w:rsidR="004927F9">
        <w:rPr>
          <w:rFonts w:ascii="ITC Avant Garde" w:hAnsi="ITC Avant Garde" w:cs="Arial"/>
        </w:rPr>
        <w:t xml:space="preserve">ey </w:t>
      </w:r>
      <w:r w:rsidR="00546CAF" w:rsidRPr="00E64F81">
        <w:rPr>
          <w:rFonts w:ascii="ITC Avant Garde" w:hAnsi="ITC Avant Garde" w:cs="Arial"/>
        </w:rPr>
        <w:t>F</w:t>
      </w:r>
      <w:r w:rsidR="004927F9">
        <w:rPr>
          <w:rFonts w:ascii="ITC Avant Garde" w:hAnsi="ITC Avant Garde" w:cs="Arial"/>
        </w:rPr>
        <w:t xml:space="preserve">ederal de </w:t>
      </w:r>
      <w:r w:rsidR="004927F9" w:rsidRPr="00E64F81">
        <w:rPr>
          <w:rFonts w:ascii="ITC Avant Garde" w:hAnsi="ITC Avant Garde" w:cs="Arial"/>
        </w:rPr>
        <w:t>T</w:t>
      </w:r>
      <w:r w:rsidR="004927F9">
        <w:rPr>
          <w:rFonts w:ascii="ITC Avant Garde" w:hAnsi="ITC Avant Garde" w:cs="Arial"/>
        </w:rPr>
        <w:t xml:space="preserve">elecomunicaciones y </w:t>
      </w:r>
      <w:r w:rsidR="004927F9" w:rsidRPr="00E64F81">
        <w:rPr>
          <w:rFonts w:ascii="ITC Avant Garde" w:hAnsi="ITC Avant Garde" w:cs="Arial"/>
        </w:rPr>
        <w:t>R</w:t>
      </w:r>
      <w:r w:rsidR="004927F9">
        <w:rPr>
          <w:rFonts w:ascii="ITC Avant Garde" w:hAnsi="ITC Avant Garde" w:cs="Arial"/>
        </w:rPr>
        <w:t>adiodifusión</w:t>
      </w:r>
      <w:r w:rsidR="00546CAF" w:rsidRPr="00E64F81">
        <w:rPr>
          <w:rFonts w:ascii="ITC Avant Garde" w:hAnsi="ITC Avant Garde" w:cs="Arial"/>
        </w:rPr>
        <w:t>.</w:t>
      </w:r>
    </w:p>
    <w:p w14:paraId="15183911" w14:textId="3EB103FF" w:rsidR="004F1A0B" w:rsidRPr="00E64F81" w:rsidRDefault="004F1A0B" w:rsidP="00CA6D96">
      <w:pPr>
        <w:spacing w:line="276" w:lineRule="auto"/>
        <w:jc w:val="both"/>
        <w:rPr>
          <w:rFonts w:ascii="ITC Avant Garde" w:hAnsi="ITC Avant Garde" w:cs="Arial"/>
          <w:b/>
        </w:rPr>
      </w:pPr>
      <w:r w:rsidRPr="00697A80">
        <w:rPr>
          <w:rFonts w:ascii="ITC Avant Garde" w:hAnsi="ITC Avant Garde" w:cs="Arial"/>
          <w:b/>
        </w:rPr>
        <w:t xml:space="preserve">Objetivos de la consulta pública: </w:t>
      </w:r>
      <w:r w:rsidR="00B821F8">
        <w:rPr>
          <w:rFonts w:ascii="ITC Avant Garde" w:hAnsi="ITC Avant Garde" w:cs="Arial"/>
        </w:rPr>
        <w:t>l</w:t>
      </w:r>
      <w:r w:rsidR="00BA49EE">
        <w:rPr>
          <w:rFonts w:ascii="ITC Avant Garde" w:hAnsi="ITC Avant Garde" w:cs="Arial"/>
        </w:rPr>
        <w:t xml:space="preserve">a </w:t>
      </w:r>
      <w:r w:rsidR="00323853" w:rsidRPr="00697A80">
        <w:rPr>
          <w:rFonts w:ascii="ITC Avant Garde" w:hAnsi="ITC Avant Garde" w:cs="Arial"/>
        </w:rPr>
        <w:t xml:space="preserve">consulta pública tiene por </w:t>
      </w:r>
      <w:bookmarkStart w:id="0" w:name="_GoBack"/>
      <w:bookmarkEnd w:id="0"/>
      <w:r w:rsidR="00323853" w:rsidRPr="00697A80">
        <w:rPr>
          <w:rFonts w:ascii="ITC Avant Garde" w:hAnsi="ITC Avant Garde" w:cs="Arial"/>
        </w:rPr>
        <w:t>objeto cumplir con los principios de transparencia y participación ciudadana por parte del Instituto, con la finalidad de recabar comentarios de la industria, de especialistas en la materia, y del público en general, que contribuyan a un mejor diseño y fortalecimiento de la propuesta de modificación que se pretende</w:t>
      </w:r>
      <w:r w:rsidR="004537D1">
        <w:rPr>
          <w:rFonts w:ascii="ITC Avant Garde" w:hAnsi="ITC Avant Garde" w:cs="Arial"/>
        </w:rPr>
        <w:t xml:space="preserve"> implementar</w:t>
      </w:r>
      <w:r w:rsidR="00323853" w:rsidRPr="00697A80">
        <w:rPr>
          <w:rFonts w:ascii="ITC Avant Garde" w:hAnsi="ITC Avant Garde" w:cs="Arial"/>
        </w:rPr>
        <w:t>.</w:t>
      </w:r>
    </w:p>
    <w:p w14:paraId="5D51FF37" w14:textId="339503A5" w:rsidR="00DF7AC6" w:rsidRPr="00E64F81" w:rsidRDefault="00546CAF" w:rsidP="00CA6D96">
      <w:pPr>
        <w:spacing w:line="276" w:lineRule="auto"/>
        <w:jc w:val="both"/>
        <w:rPr>
          <w:rFonts w:ascii="ITC Avant Garde" w:hAnsi="ITC Avant Garde" w:cs="Arial"/>
          <w:color w:val="000000"/>
        </w:rPr>
      </w:pPr>
      <w:r w:rsidRPr="00E64F81">
        <w:rPr>
          <w:rFonts w:ascii="ITC Avant Garde" w:hAnsi="ITC Avant Garde" w:cs="Arial"/>
          <w:b/>
        </w:rPr>
        <w:t>Descripción de los participantes en la consulta pública</w:t>
      </w:r>
      <w:r w:rsidR="00B821F8">
        <w:rPr>
          <w:rFonts w:ascii="ITC Avant Garde" w:hAnsi="ITC Avant Garde" w:cs="Arial"/>
          <w:b/>
        </w:rPr>
        <w:t>:</w:t>
      </w:r>
      <w:r w:rsidRPr="00E64F81">
        <w:rPr>
          <w:rFonts w:ascii="ITC Avant Garde" w:hAnsi="ITC Avant Garde" w:cs="Arial"/>
          <w:b/>
        </w:rPr>
        <w:t xml:space="preserve"> </w:t>
      </w:r>
      <w:r w:rsidR="00B821F8">
        <w:rPr>
          <w:rFonts w:ascii="ITC Avant Garde" w:hAnsi="ITC Avant Garde" w:cs="Arial"/>
        </w:rPr>
        <w:t>c</w:t>
      </w:r>
      <w:r w:rsidR="00DF7AC6" w:rsidRPr="00E64F81">
        <w:rPr>
          <w:rFonts w:ascii="ITC Avant Garde" w:hAnsi="ITC Avant Garde" w:cs="Arial"/>
        </w:rPr>
        <w:t>on relación a las manifestaciones, opiniones, comentarios y propuestas recibidas</w:t>
      </w:r>
      <w:r w:rsidR="00DF7AC6" w:rsidRPr="00E64F81">
        <w:rPr>
          <w:rFonts w:ascii="ITC Avant Garde" w:hAnsi="ITC Avant Garde" w:cs="Arial"/>
          <w:color w:val="000000"/>
        </w:rPr>
        <w:t xml:space="preserve">, respecto </w:t>
      </w:r>
      <w:r w:rsidR="000013A2" w:rsidRPr="00E64F81">
        <w:rPr>
          <w:rFonts w:ascii="ITC Avant Garde" w:hAnsi="ITC Avant Garde" w:cs="Arial"/>
          <w:color w:val="000000"/>
        </w:rPr>
        <w:t>a</w:t>
      </w:r>
      <w:r w:rsidR="00DF7AC6" w:rsidRPr="00E64F81">
        <w:rPr>
          <w:rFonts w:ascii="ITC Avant Garde" w:hAnsi="ITC Avant Garde" w:cs="Arial"/>
          <w:color w:val="000000"/>
        </w:rPr>
        <w:t xml:space="preserve">l Anteproyecto materia de la consulta pública de mérito, se informa que el Instituto Federal de Telecomunicaciones (en lo sucesivo, el “Instituto”) </w:t>
      </w:r>
      <w:r w:rsidR="001B5767" w:rsidRPr="00E64F81">
        <w:rPr>
          <w:rFonts w:ascii="ITC Avant Garde" w:hAnsi="ITC Avant Garde" w:cs="Arial"/>
          <w:color w:val="000000"/>
        </w:rPr>
        <w:t>agrupó los comentarios en</w:t>
      </w:r>
      <w:r w:rsidR="00DF7AC6" w:rsidRPr="00E64F81">
        <w:rPr>
          <w:rFonts w:ascii="ITC Avant Garde" w:hAnsi="ITC Avant Garde" w:cs="Arial"/>
          <w:color w:val="000000"/>
        </w:rPr>
        <w:t xml:space="preserve"> temas, por lo que</w:t>
      </w:r>
      <w:r w:rsidR="004F38FC" w:rsidRPr="00E64F81">
        <w:rPr>
          <w:rFonts w:ascii="ITC Avant Garde" w:hAnsi="ITC Avant Garde" w:cs="Arial"/>
          <w:color w:val="000000"/>
        </w:rPr>
        <w:t>,</w:t>
      </w:r>
      <w:r w:rsidR="00DF7AC6" w:rsidRPr="00E64F81">
        <w:rPr>
          <w:rFonts w:ascii="ITC Avant Garde" w:hAnsi="ITC Avant Garde" w:cs="Arial"/>
          <w:color w:val="000000"/>
        </w:rPr>
        <w:t xml:space="preserve"> </w:t>
      </w:r>
      <w:r w:rsidR="000013A2" w:rsidRPr="00E64F81">
        <w:rPr>
          <w:rFonts w:ascii="ITC Avant Garde" w:hAnsi="ITC Avant Garde" w:cs="Arial"/>
          <w:color w:val="000000"/>
        </w:rPr>
        <w:t xml:space="preserve">para </w:t>
      </w:r>
      <w:r w:rsidR="00DF7AC6" w:rsidRPr="00E64F81">
        <w:rPr>
          <w:rFonts w:ascii="ITC Avant Garde" w:hAnsi="ITC Avant Garde" w:cs="Arial"/>
          <w:color w:val="000000"/>
        </w:rPr>
        <w:t xml:space="preserve">efectos de su atención, estos han sido </w:t>
      </w:r>
      <w:r w:rsidR="00F615B7" w:rsidRPr="00E64F81">
        <w:rPr>
          <w:rFonts w:ascii="ITC Avant Garde" w:hAnsi="ITC Avant Garde" w:cs="Arial"/>
          <w:color w:val="000000"/>
        </w:rPr>
        <w:t xml:space="preserve">resumidos y </w:t>
      </w:r>
      <w:r w:rsidR="00DF7AC6" w:rsidRPr="00E64F81">
        <w:rPr>
          <w:rFonts w:ascii="ITC Avant Garde" w:hAnsi="ITC Avant Garde" w:cs="Arial"/>
          <w:color w:val="000000"/>
        </w:rPr>
        <w:t xml:space="preserve">agrupados de manera genérica para su mejor identificación. No obstante, se menciona que todas las opiniones y pronunciamientos recibidos, se encuentran disponibles para su consulta en la página de </w:t>
      </w:r>
      <w:r w:rsidR="000013A2" w:rsidRPr="00E64F81">
        <w:rPr>
          <w:rFonts w:ascii="ITC Avant Garde" w:hAnsi="ITC Avant Garde" w:cs="Arial"/>
          <w:color w:val="000000"/>
        </w:rPr>
        <w:t>I</w:t>
      </w:r>
      <w:r w:rsidR="00DF7AC6" w:rsidRPr="00E64F81">
        <w:rPr>
          <w:rFonts w:ascii="ITC Avant Garde" w:hAnsi="ITC Avant Garde" w:cs="Arial"/>
          <w:color w:val="000000"/>
        </w:rPr>
        <w:t>nternet del Instituto.</w:t>
      </w:r>
    </w:p>
    <w:p w14:paraId="2DB8CA1B" w14:textId="59178871" w:rsidR="00616344" w:rsidRPr="00E64F81" w:rsidRDefault="00DF7AC6" w:rsidP="00CA6D96">
      <w:pPr>
        <w:spacing w:line="276" w:lineRule="auto"/>
        <w:jc w:val="both"/>
        <w:rPr>
          <w:rFonts w:ascii="ITC Avant Garde" w:hAnsi="ITC Avant Garde" w:cs="Arial"/>
          <w:color w:val="000000"/>
        </w:rPr>
      </w:pPr>
      <w:r w:rsidRPr="00E64F81">
        <w:rPr>
          <w:rFonts w:ascii="ITC Avant Garde" w:hAnsi="ITC Avant Garde" w:cs="Arial"/>
          <w:color w:val="000000"/>
        </w:rPr>
        <w:t xml:space="preserve">Una vez concluido el plazo de consulta respectivo, se publicaron en el portal del Instituto todos y cada uno de los comentarios, opiniones y propuestas concretas recibidas. </w:t>
      </w:r>
      <w:r w:rsidR="006C409F" w:rsidRPr="00E64F81">
        <w:rPr>
          <w:rFonts w:ascii="ITC Avant Garde" w:hAnsi="ITC Avant Garde" w:cs="Arial"/>
          <w:color w:val="000000"/>
        </w:rPr>
        <w:t xml:space="preserve">Con </w:t>
      </w:r>
      <w:r w:rsidRPr="00E64F81">
        <w:rPr>
          <w:rFonts w:ascii="ITC Avant Garde" w:hAnsi="ITC Avant Garde" w:cs="Arial"/>
          <w:color w:val="000000"/>
        </w:rPr>
        <w:t xml:space="preserve">relación a lo anterior, se menciona que </w:t>
      </w:r>
      <w:r w:rsidR="006C409F" w:rsidRPr="00E64F81">
        <w:rPr>
          <w:rFonts w:ascii="ITC Avant Garde" w:hAnsi="ITC Avant Garde" w:cs="Arial"/>
          <w:color w:val="000000"/>
        </w:rPr>
        <w:t>se presentaron</w:t>
      </w:r>
      <w:r w:rsidR="00616344" w:rsidRPr="00E64F81">
        <w:rPr>
          <w:rFonts w:ascii="ITC Avant Garde" w:hAnsi="ITC Avant Garde" w:cs="Arial"/>
          <w:color w:val="000000"/>
        </w:rPr>
        <w:t xml:space="preserve"> </w:t>
      </w:r>
      <w:r w:rsidR="00F560FA" w:rsidRPr="00E64F81">
        <w:rPr>
          <w:rFonts w:ascii="ITC Avant Garde" w:hAnsi="ITC Avant Garde" w:cs="Arial"/>
          <w:color w:val="000000"/>
        </w:rPr>
        <w:t>13</w:t>
      </w:r>
      <w:r w:rsidR="00616344" w:rsidRPr="00E64F81">
        <w:rPr>
          <w:rFonts w:ascii="ITC Avant Garde" w:hAnsi="ITC Avant Garde" w:cs="Arial"/>
          <w:color w:val="000000"/>
        </w:rPr>
        <w:t xml:space="preserve"> (</w:t>
      </w:r>
      <w:r w:rsidR="00F560FA" w:rsidRPr="00E64F81">
        <w:rPr>
          <w:rFonts w:ascii="ITC Avant Garde" w:hAnsi="ITC Avant Garde" w:cs="Arial"/>
          <w:color w:val="000000"/>
        </w:rPr>
        <w:t>trece</w:t>
      </w:r>
      <w:r w:rsidR="00616344" w:rsidRPr="00E64F81">
        <w:rPr>
          <w:rFonts w:ascii="ITC Avant Garde" w:hAnsi="ITC Avant Garde" w:cs="Arial"/>
          <w:color w:val="000000"/>
        </w:rPr>
        <w:t xml:space="preserve">) </w:t>
      </w:r>
      <w:r w:rsidR="006C409F" w:rsidRPr="00E64F81">
        <w:rPr>
          <w:rFonts w:ascii="ITC Avant Garde" w:hAnsi="ITC Avant Garde" w:cs="Arial"/>
          <w:color w:val="000000"/>
        </w:rPr>
        <w:t>participaciones</w:t>
      </w:r>
      <w:r w:rsidR="00F560FA" w:rsidRPr="00E64F81">
        <w:rPr>
          <w:rFonts w:ascii="ITC Avant Garde" w:hAnsi="ITC Avant Garde" w:cs="Arial"/>
          <w:color w:val="000000"/>
        </w:rPr>
        <w:t>, de l</w:t>
      </w:r>
      <w:r w:rsidR="006C409F" w:rsidRPr="00E64F81">
        <w:rPr>
          <w:rFonts w:ascii="ITC Avant Garde" w:hAnsi="ITC Avant Garde" w:cs="Arial"/>
          <w:color w:val="000000"/>
        </w:rPr>
        <w:t>a</w:t>
      </w:r>
      <w:r w:rsidR="00C35511" w:rsidRPr="00E64F81">
        <w:rPr>
          <w:rFonts w:ascii="ITC Avant Garde" w:hAnsi="ITC Avant Garde" w:cs="Arial"/>
          <w:color w:val="000000"/>
        </w:rPr>
        <w:t xml:space="preserve">s cuales 6 </w:t>
      </w:r>
      <w:r w:rsidR="00F560FA" w:rsidRPr="00E64F81">
        <w:rPr>
          <w:rFonts w:ascii="ITC Avant Garde" w:hAnsi="ITC Avant Garde" w:cs="Arial"/>
          <w:color w:val="000000"/>
        </w:rPr>
        <w:t>(</w:t>
      </w:r>
      <w:r w:rsidR="00C35511" w:rsidRPr="00E64F81">
        <w:rPr>
          <w:rFonts w:ascii="ITC Avant Garde" w:hAnsi="ITC Avant Garde" w:cs="Arial"/>
          <w:color w:val="000000"/>
        </w:rPr>
        <w:t>seis</w:t>
      </w:r>
      <w:r w:rsidR="00616344" w:rsidRPr="00E64F81">
        <w:rPr>
          <w:rFonts w:ascii="ITC Avant Garde" w:hAnsi="ITC Avant Garde" w:cs="Arial"/>
          <w:color w:val="000000"/>
        </w:rPr>
        <w:t xml:space="preserve">) corresponden a personas </w:t>
      </w:r>
      <w:r w:rsidR="00A87555" w:rsidRPr="00E64F81">
        <w:rPr>
          <w:rFonts w:ascii="ITC Avant Garde" w:hAnsi="ITC Avant Garde" w:cs="Arial"/>
          <w:color w:val="000000"/>
        </w:rPr>
        <w:t xml:space="preserve">morales </w:t>
      </w:r>
      <w:r w:rsidR="00F560FA" w:rsidRPr="00E64F81">
        <w:rPr>
          <w:rFonts w:ascii="ITC Avant Garde" w:hAnsi="ITC Avant Garde" w:cs="Arial"/>
          <w:color w:val="000000"/>
        </w:rPr>
        <w:t xml:space="preserve">y </w:t>
      </w:r>
      <w:r w:rsidR="006B7011" w:rsidRPr="00E64F81">
        <w:rPr>
          <w:rFonts w:ascii="ITC Avant Garde" w:hAnsi="ITC Avant Garde" w:cs="Arial"/>
          <w:color w:val="000000"/>
        </w:rPr>
        <w:t>7</w:t>
      </w:r>
      <w:r w:rsidR="00F560FA" w:rsidRPr="00E64F81">
        <w:rPr>
          <w:rFonts w:ascii="ITC Avant Garde" w:hAnsi="ITC Avant Garde" w:cs="Arial"/>
          <w:color w:val="000000"/>
        </w:rPr>
        <w:t xml:space="preserve"> (</w:t>
      </w:r>
      <w:r w:rsidR="00C35511" w:rsidRPr="00E64F81">
        <w:rPr>
          <w:rFonts w:ascii="ITC Avant Garde" w:hAnsi="ITC Avant Garde" w:cs="Arial"/>
          <w:color w:val="000000"/>
        </w:rPr>
        <w:t>siete</w:t>
      </w:r>
      <w:r w:rsidR="00616344" w:rsidRPr="00E64F81">
        <w:rPr>
          <w:rFonts w:ascii="ITC Avant Garde" w:hAnsi="ITC Avant Garde" w:cs="Arial"/>
          <w:color w:val="000000"/>
        </w:rPr>
        <w:t xml:space="preserve">) a personas </w:t>
      </w:r>
      <w:r w:rsidR="00A35DE9" w:rsidRPr="00E64F81">
        <w:rPr>
          <w:rFonts w:ascii="ITC Avant Garde" w:hAnsi="ITC Avant Garde" w:cs="Arial"/>
          <w:color w:val="000000"/>
        </w:rPr>
        <w:t>físicas</w:t>
      </w:r>
      <w:r w:rsidR="003C0878" w:rsidRPr="00E64F81">
        <w:rPr>
          <w:rFonts w:ascii="ITC Avant Garde" w:hAnsi="ITC Avant Garde" w:cs="Arial"/>
          <w:color w:val="000000"/>
        </w:rPr>
        <w:t xml:space="preserve"> </w:t>
      </w:r>
      <w:r w:rsidR="00E94FB8">
        <w:rPr>
          <w:rFonts w:ascii="ITC Avant Garde" w:hAnsi="ITC Avant Garde" w:cs="Arial"/>
          <w:color w:val="000000"/>
        </w:rPr>
        <w:t>L</w:t>
      </w:r>
      <w:r w:rsidR="003C0878" w:rsidRPr="00E64F81">
        <w:rPr>
          <w:rFonts w:ascii="ITC Avant Garde" w:hAnsi="ITC Avant Garde" w:cs="Arial"/>
          <w:color w:val="000000"/>
        </w:rPr>
        <w:t xml:space="preserve">os participantes </w:t>
      </w:r>
      <w:r w:rsidR="00AD5EBA" w:rsidRPr="00E64F81">
        <w:rPr>
          <w:rFonts w:ascii="ITC Avant Garde" w:hAnsi="ITC Avant Garde" w:cs="Arial"/>
          <w:color w:val="000000"/>
        </w:rPr>
        <w:t>d</w:t>
      </w:r>
      <w:r w:rsidR="003C0878" w:rsidRPr="00E64F81">
        <w:rPr>
          <w:rFonts w:ascii="ITC Avant Garde" w:hAnsi="ITC Avant Garde" w:cs="Arial"/>
          <w:color w:val="000000"/>
        </w:rPr>
        <w:t>el proceso de consulta pública</w:t>
      </w:r>
      <w:r w:rsidR="00E94FB8">
        <w:rPr>
          <w:rFonts w:ascii="ITC Avant Garde" w:hAnsi="ITC Avant Garde" w:cs="Arial"/>
          <w:color w:val="000000"/>
        </w:rPr>
        <w:t xml:space="preserve"> fueron los siguientes</w:t>
      </w:r>
      <w:r w:rsidR="00616344" w:rsidRPr="00E64F81">
        <w:rPr>
          <w:rFonts w:ascii="ITC Avant Garde" w:hAnsi="ITC Avant Garde" w:cs="Arial"/>
          <w:color w:val="000000"/>
        </w:rPr>
        <w:t>:</w:t>
      </w:r>
    </w:p>
    <w:p w14:paraId="252E4195" w14:textId="77777777" w:rsidR="00C865CA" w:rsidRPr="00E64F81" w:rsidRDefault="00A9379E" w:rsidP="00773CD3">
      <w:pPr>
        <w:pStyle w:val="Prrafodelista"/>
        <w:numPr>
          <w:ilvl w:val="0"/>
          <w:numId w:val="1"/>
        </w:numPr>
        <w:spacing w:line="276" w:lineRule="auto"/>
        <w:jc w:val="both"/>
        <w:rPr>
          <w:rFonts w:ascii="ITC Avant Garde" w:hAnsi="ITC Avant Garde" w:cs="Arial"/>
          <w:color w:val="000000"/>
        </w:rPr>
      </w:pPr>
      <w:r w:rsidRPr="00E64F81">
        <w:rPr>
          <w:rFonts w:ascii="ITC Avant Garde" w:hAnsi="ITC Avant Garde" w:cs="Arial"/>
          <w:color w:val="000000"/>
        </w:rPr>
        <w:t>Televisora de Durango, S.A. de C.V.</w:t>
      </w:r>
    </w:p>
    <w:p w14:paraId="7A96A773" w14:textId="77777777" w:rsidR="00C865CA" w:rsidRPr="00E64F81" w:rsidRDefault="00A9379E" w:rsidP="00773CD3">
      <w:pPr>
        <w:pStyle w:val="Prrafodelista"/>
        <w:numPr>
          <w:ilvl w:val="0"/>
          <w:numId w:val="1"/>
        </w:numPr>
        <w:spacing w:line="276" w:lineRule="auto"/>
        <w:jc w:val="both"/>
        <w:rPr>
          <w:rFonts w:ascii="ITC Avant Garde" w:hAnsi="ITC Avant Garde" w:cs="Arial"/>
          <w:color w:val="000000"/>
        </w:rPr>
      </w:pPr>
      <w:r w:rsidRPr="00E64F81">
        <w:rPr>
          <w:rFonts w:ascii="ITC Avant Garde" w:hAnsi="ITC Avant Garde" w:cs="Arial"/>
          <w:color w:val="000000"/>
        </w:rPr>
        <w:t>Corporación Tapatía de Televisión, S.A. de C.V.</w:t>
      </w:r>
    </w:p>
    <w:p w14:paraId="00A2DB12" w14:textId="77777777" w:rsidR="00C865CA" w:rsidRPr="00E64F81" w:rsidRDefault="00A9379E" w:rsidP="00773CD3">
      <w:pPr>
        <w:pStyle w:val="Prrafodelista"/>
        <w:numPr>
          <w:ilvl w:val="0"/>
          <w:numId w:val="1"/>
        </w:numPr>
        <w:spacing w:line="276" w:lineRule="auto"/>
        <w:jc w:val="both"/>
        <w:rPr>
          <w:rFonts w:ascii="ITC Avant Garde" w:hAnsi="ITC Avant Garde" w:cs="Arial"/>
          <w:color w:val="000000"/>
        </w:rPr>
      </w:pPr>
      <w:r w:rsidRPr="00E64F81">
        <w:rPr>
          <w:rFonts w:ascii="ITC Avant Garde" w:hAnsi="ITC Avant Garde" w:cs="Arial"/>
          <w:color w:val="000000"/>
        </w:rPr>
        <w:t xml:space="preserve">Pedro Luis </w:t>
      </w:r>
      <w:proofErr w:type="spellStart"/>
      <w:r w:rsidRPr="00E64F81">
        <w:rPr>
          <w:rFonts w:ascii="ITC Avant Garde" w:hAnsi="ITC Avant Garde" w:cs="Arial"/>
          <w:color w:val="000000"/>
        </w:rPr>
        <w:t>Fitzmaurice</w:t>
      </w:r>
      <w:proofErr w:type="spellEnd"/>
      <w:r w:rsidRPr="00E64F81">
        <w:rPr>
          <w:rFonts w:ascii="ITC Avant Garde" w:hAnsi="ITC Avant Garde" w:cs="Arial"/>
          <w:color w:val="000000"/>
        </w:rPr>
        <w:t xml:space="preserve"> Meneses</w:t>
      </w:r>
    </w:p>
    <w:p w14:paraId="02BAF16C" w14:textId="77777777" w:rsidR="00D004B7" w:rsidRPr="00E64F81" w:rsidRDefault="00A9379E" w:rsidP="00AD5EBA">
      <w:pPr>
        <w:pStyle w:val="Prrafodelista"/>
        <w:numPr>
          <w:ilvl w:val="0"/>
          <w:numId w:val="1"/>
        </w:numPr>
        <w:spacing w:line="276" w:lineRule="auto"/>
        <w:jc w:val="both"/>
        <w:rPr>
          <w:rFonts w:ascii="ITC Avant Garde" w:hAnsi="ITC Avant Garde" w:cs="Arial"/>
          <w:color w:val="000000"/>
        </w:rPr>
      </w:pPr>
      <w:r w:rsidRPr="00E64F81">
        <w:rPr>
          <w:rFonts w:ascii="ITC Avant Garde" w:hAnsi="ITC Avant Garde" w:cs="Arial"/>
          <w:color w:val="000000"/>
        </w:rPr>
        <w:lastRenderedPageBreak/>
        <w:t>TV de Culiacán, S.A. de C.V. y Televisión del Pacífico, S.A. de C.V.</w:t>
      </w:r>
    </w:p>
    <w:p w14:paraId="58CC7255" w14:textId="77777777" w:rsidR="00C865CA" w:rsidRPr="00E64F81" w:rsidRDefault="00EF403F" w:rsidP="00773CD3">
      <w:pPr>
        <w:pStyle w:val="Prrafodelista"/>
        <w:numPr>
          <w:ilvl w:val="0"/>
          <w:numId w:val="1"/>
        </w:numPr>
        <w:spacing w:line="276" w:lineRule="auto"/>
        <w:jc w:val="both"/>
        <w:rPr>
          <w:rFonts w:ascii="ITC Avant Garde" w:hAnsi="ITC Avant Garde" w:cs="Arial"/>
          <w:color w:val="000000"/>
        </w:rPr>
      </w:pPr>
      <w:proofErr w:type="spellStart"/>
      <w:r w:rsidRPr="00E64F81">
        <w:rPr>
          <w:rFonts w:ascii="ITC Avant Garde" w:hAnsi="ITC Avant Garde" w:cs="Arial"/>
          <w:color w:val="000000"/>
        </w:rPr>
        <w:t>Ivone</w:t>
      </w:r>
      <w:proofErr w:type="spellEnd"/>
      <w:r w:rsidRPr="00E64F81">
        <w:rPr>
          <w:rFonts w:ascii="ITC Avant Garde" w:hAnsi="ITC Avant Garde" w:cs="Arial"/>
          <w:color w:val="000000"/>
        </w:rPr>
        <w:t xml:space="preserve"> Arely Vargas Rodríguez</w:t>
      </w:r>
    </w:p>
    <w:p w14:paraId="364B11C3" w14:textId="77777777" w:rsidR="00C865CA" w:rsidRPr="00E64F81" w:rsidRDefault="00EF403F" w:rsidP="00773CD3">
      <w:pPr>
        <w:pStyle w:val="Prrafodelista"/>
        <w:numPr>
          <w:ilvl w:val="0"/>
          <w:numId w:val="1"/>
        </w:numPr>
        <w:spacing w:line="276" w:lineRule="auto"/>
        <w:jc w:val="both"/>
        <w:rPr>
          <w:rFonts w:ascii="ITC Avant Garde" w:hAnsi="ITC Avant Garde" w:cs="Arial"/>
          <w:color w:val="000000"/>
        </w:rPr>
      </w:pPr>
      <w:r w:rsidRPr="00E64F81">
        <w:rPr>
          <w:rFonts w:ascii="ITC Avant Garde" w:hAnsi="ITC Avant Garde" w:cs="Arial"/>
          <w:color w:val="000000"/>
        </w:rPr>
        <w:t>Leticia Mejía Gómez</w:t>
      </w:r>
    </w:p>
    <w:p w14:paraId="78F54020" w14:textId="77777777" w:rsidR="00F558FA" w:rsidRPr="00E64F81" w:rsidRDefault="00EF403F" w:rsidP="00773CD3">
      <w:pPr>
        <w:pStyle w:val="Prrafodelista"/>
        <w:numPr>
          <w:ilvl w:val="0"/>
          <w:numId w:val="1"/>
        </w:numPr>
        <w:spacing w:line="276" w:lineRule="auto"/>
        <w:jc w:val="both"/>
        <w:rPr>
          <w:rFonts w:ascii="ITC Avant Garde" w:hAnsi="ITC Avant Garde" w:cs="Arial"/>
          <w:color w:val="000000"/>
        </w:rPr>
      </w:pPr>
      <w:r w:rsidRPr="00E64F81">
        <w:rPr>
          <w:rFonts w:ascii="ITC Avant Garde" w:hAnsi="ITC Avant Garde" w:cs="Arial"/>
          <w:color w:val="000000"/>
        </w:rPr>
        <w:t>Daniel Eduardo Ortega Mejía</w:t>
      </w:r>
    </w:p>
    <w:p w14:paraId="73AA071B" w14:textId="77777777" w:rsidR="00F558FA" w:rsidRPr="00E64F81" w:rsidRDefault="00EF403F" w:rsidP="00773CD3">
      <w:pPr>
        <w:pStyle w:val="Prrafodelista"/>
        <w:numPr>
          <w:ilvl w:val="0"/>
          <w:numId w:val="1"/>
        </w:numPr>
        <w:spacing w:line="276" w:lineRule="auto"/>
        <w:jc w:val="both"/>
        <w:rPr>
          <w:rFonts w:ascii="ITC Avant Garde" w:hAnsi="ITC Avant Garde" w:cs="Arial"/>
          <w:color w:val="000000"/>
        </w:rPr>
      </w:pPr>
      <w:r w:rsidRPr="00E64F81">
        <w:rPr>
          <w:rFonts w:ascii="ITC Avant Garde" w:hAnsi="ITC Avant Garde" w:cs="Arial"/>
        </w:rPr>
        <w:t xml:space="preserve">Alejandro </w:t>
      </w:r>
      <w:proofErr w:type="spellStart"/>
      <w:r w:rsidRPr="00E64F81">
        <w:rPr>
          <w:rFonts w:ascii="ITC Avant Garde" w:hAnsi="ITC Avant Garde" w:cs="Arial"/>
        </w:rPr>
        <w:t>Ogilvie</w:t>
      </w:r>
      <w:proofErr w:type="spellEnd"/>
      <w:r w:rsidRPr="00E64F81">
        <w:rPr>
          <w:rFonts w:ascii="ITC Avant Garde" w:hAnsi="ITC Avant Garde" w:cs="Arial"/>
        </w:rPr>
        <w:t xml:space="preserve"> Stevenson Bradley</w:t>
      </w:r>
    </w:p>
    <w:p w14:paraId="5CDF7DD5" w14:textId="77777777" w:rsidR="00C865CA" w:rsidRPr="00E64F81" w:rsidRDefault="00EF403F" w:rsidP="00773CD3">
      <w:pPr>
        <w:pStyle w:val="Prrafodelista"/>
        <w:numPr>
          <w:ilvl w:val="0"/>
          <w:numId w:val="1"/>
        </w:numPr>
        <w:spacing w:line="276" w:lineRule="auto"/>
        <w:jc w:val="both"/>
        <w:rPr>
          <w:rFonts w:ascii="ITC Avant Garde" w:hAnsi="ITC Avant Garde" w:cs="Arial"/>
          <w:color w:val="000000"/>
        </w:rPr>
      </w:pPr>
      <w:r w:rsidRPr="00E64F81">
        <w:rPr>
          <w:rFonts w:ascii="ITC Avant Garde" w:hAnsi="ITC Avant Garde" w:cs="Arial"/>
          <w:color w:val="000000"/>
        </w:rPr>
        <w:t>Televisión de Tabasco, S.A.</w:t>
      </w:r>
    </w:p>
    <w:p w14:paraId="04EB4B4B" w14:textId="77777777" w:rsidR="00C865CA" w:rsidRPr="00E64F81" w:rsidRDefault="00EF403F" w:rsidP="00773CD3">
      <w:pPr>
        <w:pStyle w:val="Prrafodelista"/>
        <w:numPr>
          <w:ilvl w:val="0"/>
          <w:numId w:val="1"/>
        </w:numPr>
        <w:spacing w:line="276" w:lineRule="auto"/>
        <w:jc w:val="both"/>
        <w:rPr>
          <w:rFonts w:ascii="ITC Avant Garde" w:hAnsi="ITC Avant Garde" w:cs="Arial"/>
          <w:color w:val="000000"/>
        </w:rPr>
      </w:pPr>
      <w:proofErr w:type="spellStart"/>
      <w:r w:rsidRPr="00E64F81">
        <w:rPr>
          <w:rFonts w:ascii="ITC Avant Garde" w:hAnsi="ITC Avant Garde" w:cs="Arial"/>
          <w:color w:val="000000"/>
        </w:rPr>
        <w:t>Telemisión</w:t>
      </w:r>
      <w:proofErr w:type="spellEnd"/>
      <w:r w:rsidRPr="00E64F81">
        <w:rPr>
          <w:rFonts w:ascii="ITC Avant Garde" w:hAnsi="ITC Avant Garde" w:cs="Arial"/>
          <w:color w:val="000000"/>
        </w:rPr>
        <w:t>, S.A. de C.V.</w:t>
      </w:r>
    </w:p>
    <w:p w14:paraId="51B439D6" w14:textId="77777777" w:rsidR="00F558FA" w:rsidRPr="00E64F81" w:rsidRDefault="00EF403F" w:rsidP="00773CD3">
      <w:pPr>
        <w:pStyle w:val="Prrafodelista"/>
        <w:numPr>
          <w:ilvl w:val="0"/>
          <w:numId w:val="1"/>
        </w:numPr>
        <w:spacing w:line="276" w:lineRule="auto"/>
        <w:jc w:val="both"/>
        <w:rPr>
          <w:rFonts w:ascii="ITC Avant Garde" w:hAnsi="ITC Avant Garde" w:cs="Arial"/>
          <w:color w:val="000000"/>
        </w:rPr>
      </w:pPr>
      <w:r w:rsidRPr="00E64F81">
        <w:rPr>
          <w:rFonts w:ascii="ITC Avant Garde" w:hAnsi="ITC Avant Garde" w:cs="Arial"/>
          <w:color w:val="000000"/>
        </w:rPr>
        <w:t xml:space="preserve">Organismo Promotor de Inversiones en Telecomunicaciones </w:t>
      </w:r>
      <w:r w:rsidR="00224EBD" w:rsidRPr="00E64F81">
        <w:rPr>
          <w:rFonts w:ascii="ITC Avant Garde" w:hAnsi="ITC Avant Garde" w:cs="Arial"/>
          <w:color w:val="000000"/>
        </w:rPr>
        <w:t>(en lo sucesivo</w:t>
      </w:r>
      <w:r w:rsidR="00C903A9" w:rsidRPr="00E64F81">
        <w:rPr>
          <w:rFonts w:ascii="ITC Avant Garde" w:hAnsi="ITC Avant Garde" w:cs="Arial"/>
          <w:color w:val="000000"/>
        </w:rPr>
        <w:t>,</w:t>
      </w:r>
      <w:r w:rsidR="00224EBD" w:rsidRPr="00E64F81">
        <w:rPr>
          <w:rFonts w:ascii="ITC Avant Garde" w:hAnsi="ITC Avant Garde" w:cs="Arial"/>
          <w:color w:val="000000"/>
        </w:rPr>
        <w:t xml:space="preserve"> “</w:t>
      </w:r>
      <w:proofErr w:type="spellStart"/>
      <w:r w:rsidR="00224EBD" w:rsidRPr="00E64F81">
        <w:rPr>
          <w:rFonts w:ascii="ITC Avant Garde" w:hAnsi="ITC Avant Garde" w:cs="Arial"/>
          <w:color w:val="000000"/>
        </w:rPr>
        <w:t>PROMTEL</w:t>
      </w:r>
      <w:proofErr w:type="spellEnd"/>
      <w:r w:rsidR="00224EBD" w:rsidRPr="00E64F81">
        <w:rPr>
          <w:rFonts w:ascii="ITC Avant Garde" w:hAnsi="ITC Avant Garde" w:cs="Arial"/>
          <w:color w:val="000000"/>
        </w:rPr>
        <w:t>”)</w:t>
      </w:r>
    </w:p>
    <w:p w14:paraId="0A1BAC6C" w14:textId="77777777" w:rsidR="00C865CA" w:rsidRPr="00E64F81" w:rsidRDefault="00256CFD" w:rsidP="00773CD3">
      <w:pPr>
        <w:pStyle w:val="Prrafodelista"/>
        <w:numPr>
          <w:ilvl w:val="0"/>
          <w:numId w:val="1"/>
        </w:numPr>
        <w:spacing w:line="276" w:lineRule="auto"/>
        <w:jc w:val="both"/>
        <w:rPr>
          <w:rFonts w:ascii="ITC Avant Garde" w:hAnsi="ITC Avant Garde" w:cs="Arial"/>
          <w:color w:val="000000"/>
        </w:rPr>
      </w:pPr>
      <w:r w:rsidRPr="00E64F81">
        <w:rPr>
          <w:rFonts w:ascii="ITC Avant Garde" w:hAnsi="ITC Avant Garde" w:cs="Arial"/>
          <w:color w:val="000000"/>
        </w:rPr>
        <w:t>Javier Alejandro Carmona Pérez</w:t>
      </w:r>
    </w:p>
    <w:p w14:paraId="62B2715E" w14:textId="77777777" w:rsidR="00256CFD" w:rsidRPr="00D92F4F" w:rsidRDefault="00256CFD" w:rsidP="00773CD3">
      <w:pPr>
        <w:pStyle w:val="Prrafodelista"/>
        <w:numPr>
          <w:ilvl w:val="0"/>
          <w:numId w:val="1"/>
        </w:numPr>
        <w:spacing w:line="276" w:lineRule="auto"/>
        <w:jc w:val="both"/>
        <w:rPr>
          <w:rFonts w:ascii="ITC Avant Garde" w:hAnsi="ITC Avant Garde" w:cs="Arial"/>
          <w:color w:val="000000"/>
        </w:rPr>
      </w:pPr>
      <w:r w:rsidRPr="00D92F4F">
        <w:rPr>
          <w:rFonts w:ascii="ITC Avant Garde" w:hAnsi="ITC Avant Garde" w:cs="Arial"/>
          <w:color w:val="000000"/>
        </w:rPr>
        <w:t>María Rosa D. Sánchez Ramírez</w:t>
      </w:r>
      <w:r w:rsidR="00D5609F" w:rsidRPr="00D92F4F">
        <w:rPr>
          <w:rFonts w:ascii="ITC Avant Garde" w:hAnsi="ITC Avant Garde" w:cs="Arial"/>
          <w:color w:val="000000"/>
        </w:rPr>
        <w:t xml:space="preserve"> </w:t>
      </w:r>
      <w:r w:rsidR="00C35511" w:rsidRPr="00D92F4F">
        <w:rPr>
          <w:rFonts w:ascii="ITC Avant Garde" w:hAnsi="ITC Avant Garde" w:cs="Arial"/>
          <w:color w:val="000000"/>
        </w:rPr>
        <w:t xml:space="preserve"> </w:t>
      </w:r>
    </w:p>
    <w:p w14:paraId="72B3FD96" w14:textId="64D58371" w:rsidR="00DF6835" w:rsidRPr="00E64F81" w:rsidRDefault="00C43801" w:rsidP="00DF6835">
      <w:pPr>
        <w:jc w:val="both"/>
        <w:rPr>
          <w:rFonts w:ascii="ITC Avant Garde" w:hAnsi="ITC Avant Garde" w:cs="Arial"/>
          <w:color w:val="000000"/>
        </w:rPr>
      </w:pPr>
      <w:r w:rsidRPr="00D92F4F">
        <w:rPr>
          <w:rFonts w:ascii="ITC Avant Garde" w:hAnsi="ITC Avant Garde" w:cs="Arial"/>
          <w:color w:val="000000"/>
        </w:rPr>
        <w:t>A continuación</w:t>
      </w:r>
      <w:r w:rsidR="004F38FC" w:rsidRPr="00D92F4F">
        <w:rPr>
          <w:rFonts w:ascii="ITC Avant Garde" w:hAnsi="ITC Avant Garde" w:cs="Arial"/>
          <w:color w:val="000000"/>
        </w:rPr>
        <w:t>,</w:t>
      </w:r>
      <w:r w:rsidRPr="00D92F4F">
        <w:rPr>
          <w:rFonts w:ascii="ITC Avant Garde" w:hAnsi="ITC Avant Garde" w:cs="Arial"/>
          <w:color w:val="000000"/>
        </w:rPr>
        <w:t xml:space="preserve"> se hace una descripción general de los </w:t>
      </w:r>
      <w:r w:rsidR="009408B2" w:rsidRPr="00D92F4F">
        <w:rPr>
          <w:rFonts w:ascii="ITC Avant Garde" w:hAnsi="ITC Avant Garde" w:cs="Arial"/>
          <w:color w:val="000000"/>
        </w:rPr>
        <w:t xml:space="preserve">temas </w:t>
      </w:r>
      <w:r w:rsidRPr="00D92F4F">
        <w:rPr>
          <w:rFonts w:ascii="ITC Avant Garde" w:hAnsi="ITC Avant Garde" w:cs="Arial"/>
          <w:color w:val="000000"/>
        </w:rPr>
        <w:t xml:space="preserve">que fueron </w:t>
      </w:r>
      <w:r w:rsidR="00D87B96" w:rsidRPr="00D92F4F">
        <w:rPr>
          <w:rFonts w:ascii="ITC Avant Garde" w:hAnsi="ITC Avant Garde" w:cs="Arial"/>
          <w:color w:val="000000"/>
        </w:rPr>
        <w:t xml:space="preserve">de </w:t>
      </w:r>
      <w:r w:rsidRPr="00D92F4F">
        <w:rPr>
          <w:rFonts w:ascii="ITC Avant Garde" w:hAnsi="ITC Avant Garde" w:cs="Arial"/>
          <w:color w:val="000000"/>
        </w:rPr>
        <w:t>interés para los participantes y la</w:t>
      </w:r>
      <w:r w:rsidR="00D87B96" w:rsidRPr="00D92F4F">
        <w:rPr>
          <w:rFonts w:ascii="ITC Avant Garde" w:hAnsi="ITC Avant Garde" w:cs="Arial"/>
          <w:color w:val="000000"/>
        </w:rPr>
        <w:t>s</w:t>
      </w:r>
      <w:r w:rsidRPr="00D92F4F">
        <w:rPr>
          <w:rFonts w:ascii="ITC Avant Garde" w:hAnsi="ITC Avant Garde" w:cs="Arial"/>
          <w:color w:val="000000"/>
        </w:rPr>
        <w:t xml:space="preserve"> respectiv</w:t>
      </w:r>
      <w:r w:rsidR="00BD1478" w:rsidRPr="00D92F4F">
        <w:rPr>
          <w:rFonts w:ascii="ITC Avant Garde" w:hAnsi="ITC Avant Garde" w:cs="Arial"/>
          <w:color w:val="000000"/>
        </w:rPr>
        <w:t>a</w:t>
      </w:r>
      <w:r w:rsidR="00D87B96" w:rsidRPr="00D92F4F">
        <w:rPr>
          <w:rFonts w:ascii="ITC Avant Garde" w:hAnsi="ITC Avant Garde" w:cs="Arial"/>
          <w:color w:val="000000"/>
        </w:rPr>
        <w:t>s</w:t>
      </w:r>
      <w:r w:rsidR="00BD1478" w:rsidRPr="00D92F4F">
        <w:rPr>
          <w:rFonts w:ascii="ITC Avant Garde" w:hAnsi="ITC Avant Garde" w:cs="Arial"/>
          <w:color w:val="000000"/>
        </w:rPr>
        <w:t xml:space="preserve"> respuesta</w:t>
      </w:r>
      <w:r w:rsidR="00D87B96" w:rsidRPr="00D92F4F">
        <w:rPr>
          <w:rFonts w:ascii="ITC Avant Garde" w:hAnsi="ITC Avant Garde" w:cs="Arial"/>
          <w:color w:val="000000"/>
        </w:rPr>
        <w:t>s y consideraciones</w:t>
      </w:r>
      <w:r w:rsidR="00BD1478" w:rsidRPr="00D92F4F">
        <w:rPr>
          <w:rFonts w:ascii="ITC Avant Garde" w:hAnsi="ITC Avant Garde" w:cs="Arial"/>
          <w:color w:val="000000"/>
        </w:rPr>
        <w:t xml:space="preserve"> del </w:t>
      </w:r>
      <w:r w:rsidR="003C0878" w:rsidRPr="00D92F4F">
        <w:rPr>
          <w:rFonts w:ascii="ITC Avant Garde" w:hAnsi="ITC Avant Garde" w:cs="Arial"/>
          <w:color w:val="000000"/>
        </w:rPr>
        <w:t>Instituto</w:t>
      </w:r>
      <w:r w:rsidR="00DF6835" w:rsidRPr="00D92F4F">
        <w:rPr>
          <w:rFonts w:ascii="ITC Avant Garde" w:hAnsi="ITC Avant Garde" w:cs="Arial"/>
          <w:color w:val="000000"/>
        </w:rPr>
        <w:t>. Se señala que el orden en que son abordados cada uno de los temas, obedece primordialmente</w:t>
      </w:r>
      <w:r w:rsidR="00DF6835" w:rsidRPr="00E64F81">
        <w:rPr>
          <w:rFonts w:ascii="ITC Avant Garde" w:hAnsi="ITC Avant Garde" w:cs="Arial"/>
          <w:color w:val="000000"/>
        </w:rPr>
        <w:t xml:space="preserve"> al orden en que cada uno de </w:t>
      </w:r>
      <w:r w:rsidR="004537D1">
        <w:rPr>
          <w:rFonts w:ascii="ITC Avant Garde" w:hAnsi="ITC Avant Garde" w:cs="Arial"/>
          <w:color w:val="000000"/>
        </w:rPr>
        <w:t>e</w:t>
      </w:r>
      <w:r w:rsidR="00DF6835" w:rsidRPr="00E64F81">
        <w:rPr>
          <w:rFonts w:ascii="ITC Avant Garde" w:hAnsi="ITC Avant Garde" w:cs="Arial"/>
          <w:color w:val="000000"/>
        </w:rPr>
        <w:t>stos aparece en el Anteproyecto.</w:t>
      </w:r>
      <w:r w:rsidR="00E81B23" w:rsidRPr="00E64F81">
        <w:rPr>
          <w:rFonts w:ascii="ITC Avant Garde" w:hAnsi="ITC Avant Garde" w:cs="Arial"/>
          <w:color w:val="000000"/>
        </w:rPr>
        <w:t xml:space="preserve"> </w:t>
      </w:r>
      <w:r w:rsidR="00155156" w:rsidRPr="00E64F81">
        <w:rPr>
          <w:rFonts w:ascii="ITC Avant Garde" w:hAnsi="ITC Avant Garde" w:cs="Arial"/>
          <w:color w:val="000000"/>
        </w:rPr>
        <w:t xml:space="preserve">Asimismo, </w:t>
      </w:r>
      <w:r w:rsidR="00EA3050" w:rsidRPr="00E64F81">
        <w:rPr>
          <w:rFonts w:ascii="ITC Avant Garde" w:hAnsi="ITC Avant Garde" w:cs="Arial"/>
          <w:color w:val="000000"/>
        </w:rPr>
        <w:t>y</w:t>
      </w:r>
      <w:r w:rsidR="00E81B23" w:rsidRPr="00E64F81">
        <w:rPr>
          <w:rFonts w:ascii="ITC Avant Garde" w:hAnsi="ITC Avant Garde" w:cs="Arial"/>
          <w:color w:val="000000"/>
        </w:rPr>
        <w:t xml:space="preserve"> conforme a lo establecido en el numeral NOVENO de los “</w:t>
      </w:r>
      <w:r w:rsidR="00E81B23" w:rsidRPr="00E64F81">
        <w:rPr>
          <w:rFonts w:ascii="ITC Avant Garde" w:hAnsi="ITC Avant Garde" w:cs="Arial"/>
          <w:i/>
          <w:color w:val="000000"/>
        </w:rPr>
        <w:t>Lineamientos de Consulta Pública y Análisis de Impacto Regulatorio del Instituto”</w:t>
      </w:r>
      <w:r w:rsidR="00E81B23" w:rsidRPr="00E64F81">
        <w:rPr>
          <w:rFonts w:ascii="ITC Avant Garde" w:hAnsi="ITC Avant Garde" w:cs="Arial"/>
          <w:color w:val="000000"/>
        </w:rPr>
        <w:t>, publicados en el D</w:t>
      </w:r>
      <w:r w:rsidR="00BC371B" w:rsidRPr="00E64F81">
        <w:rPr>
          <w:rFonts w:ascii="ITC Avant Garde" w:hAnsi="ITC Avant Garde" w:cs="Arial"/>
          <w:color w:val="000000"/>
        </w:rPr>
        <w:t xml:space="preserve">iario </w:t>
      </w:r>
      <w:r w:rsidR="00E81B23" w:rsidRPr="00E64F81">
        <w:rPr>
          <w:rFonts w:ascii="ITC Avant Garde" w:hAnsi="ITC Avant Garde" w:cs="Arial"/>
          <w:color w:val="000000"/>
        </w:rPr>
        <w:t>O</w:t>
      </w:r>
      <w:r w:rsidR="00BC371B" w:rsidRPr="00E64F81">
        <w:rPr>
          <w:rFonts w:ascii="ITC Avant Garde" w:hAnsi="ITC Avant Garde" w:cs="Arial"/>
          <w:color w:val="000000"/>
        </w:rPr>
        <w:t xml:space="preserve">ficial de la </w:t>
      </w:r>
      <w:r w:rsidR="00E81B23" w:rsidRPr="00E64F81">
        <w:rPr>
          <w:rFonts w:ascii="ITC Avant Garde" w:hAnsi="ITC Avant Garde" w:cs="Arial"/>
          <w:color w:val="000000"/>
        </w:rPr>
        <w:t>F</w:t>
      </w:r>
      <w:r w:rsidR="00BC371B" w:rsidRPr="00E64F81">
        <w:rPr>
          <w:rFonts w:ascii="ITC Avant Garde" w:hAnsi="ITC Avant Garde" w:cs="Arial"/>
          <w:color w:val="000000"/>
        </w:rPr>
        <w:t>ederación</w:t>
      </w:r>
      <w:r w:rsidR="00E81B23" w:rsidRPr="00E64F81">
        <w:rPr>
          <w:rFonts w:ascii="ITC Avant Garde" w:hAnsi="ITC Avant Garde" w:cs="Arial"/>
          <w:color w:val="000000"/>
        </w:rPr>
        <w:t xml:space="preserve"> el 8 de noviembre de 2017, </w:t>
      </w:r>
      <w:r w:rsidR="00EA3050" w:rsidRPr="00E64F81">
        <w:rPr>
          <w:rFonts w:ascii="ITC Avant Garde" w:hAnsi="ITC Avant Garde" w:cs="Arial"/>
          <w:color w:val="000000"/>
        </w:rPr>
        <w:t>se presenta</w:t>
      </w:r>
      <w:r w:rsidR="00E81B23" w:rsidRPr="00E64F81">
        <w:rPr>
          <w:rFonts w:ascii="ITC Avant Garde" w:hAnsi="ITC Avant Garde" w:cs="Arial"/>
          <w:color w:val="000000"/>
        </w:rPr>
        <w:t xml:space="preserve"> una respuesta o posicionamiento de manera agrupada acerca de la información que los participantes hayan aportado.</w:t>
      </w:r>
    </w:p>
    <w:p w14:paraId="7E14468B" w14:textId="77777777" w:rsidR="00EA2C9D" w:rsidRPr="00E64F81" w:rsidRDefault="00EA2C9D" w:rsidP="00CA6D96">
      <w:pPr>
        <w:jc w:val="both"/>
        <w:rPr>
          <w:rFonts w:ascii="ITC Avant Garde" w:hAnsi="ITC Avant Garde" w:cs="Arial"/>
          <w:b/>
          <w:color w:val="000000"/>
          <w:u w:val="single"/>
        </w:rPr>
      </w:pPr>
    </w:p>
    <w:p w14:paraId="6AE347CB" w14:textId="6E20849A" w:rsidR="00AD7A1B" w:rsidRPr="00D92F4F" w:rsidRDefault="00B90BAB" w:rsidP="00D92F4F">
      <w:pPr>
        <w:pStyle w:val="Prrafodelista"/>
        <w:numPr>
          <w:ilvl w:val="0"/>
          <w:numId w:val="45"/>
        </w:numPr>
        <w:jc w:val="both"/>
        <w:rPr>
          <w:rFonts w:ascii="ITC Avant Garde" w:hAnsi="ITC Avant Garde" w:cs="Arial"/>
          <w:b/>
          <w:color w:val="000000"/>
        </w:rPr>
      </w:pPr>
      <w:r w:rsidRPr="00D92F4F">
        <w:rPr>
          <w:rFonts w:ascii="ITC Avant Garde" w:hAnsi="ITC Avant Garde" w:cs="Arial"/>
          <w:b/>
          <w:color w:val="000000"/>
        </w:rPr>
        <w:t>COMENTARIOS, OPINIONES Y APORTACIONES ESPECÍFICAS SOBRE EL ANTEPROYECTO</w:t>
      </w:r>
    </w:p>
    <w:p w14:paraId="2C4615FB" w14:textId="77777777" w:rsidR="00096B1D" w:rsidRPr="00E64F81" w:rsidRDefault="00096B1D" w:rsidP="00E422CC">
      <w:pPr>
        <w:jc w:val="both"/>
        <w:rPr>
          <w:rFonts w:ascii="ITC Avant Garde" w:hAnsi="ITC Avant Garde" w:cs="Arial"/>
          <w:b/>
          <w:color w:val="000000"/>
        </w:rPr>
      </w:pPr>
    </w:p>
    <w:p w14:paraId="17C612EE" w14:textId="708C0021" w:rsidR="003D695F" w:rsidRPr="00E64F81" w:rsidRDefault="003D695F" w:rsidP="003D695F">
      <w:pPr>
        <w:jc w:val="both"/>
        <w:rPr>
          <w:rFonts w:ascii="ITC Avant Garde" w:hAnsi="ITC Avant Garde" w:cs="Arial"/>
          <w:b/>
          <w:color w:val="000000"/>
        </w:rPr>
      </w:pPr>
      <w:r w:rsidRPr="00E64F81">
        <w:rPr>
          <w:rFonts w:ascii="ITC Avant Garde" w:hAnsi="ITC Avant Garde" w:cs="Arial"/>
          <w:b/>
          <w:color w:val="000000"/>
        </w:rPr>
        <w:t xml:space="preserve">Tema: </w:t>
      </w:r>
      <w:r w:rsidR="00966156">
        <w:rPr>
          <w:rFonts w:ascii="ITC Avant Garde" w:hAnsi="ITC Avant Garde" w:cs="Arial"/>
          <w:b/>
          <w:color w:val="000000"/>
        </w:rPr>
        <w:t>d</w:t>
      </w:r>
      <w:r w:rsidR="004930C0" w:rsidRPr="00E64F81">
        <w:rPr>
          <w:rFonts w:ascii="ITC Avant Garde" w:hAnsi="ITC Avant Garde" w:cs="Arial"/>
          <w:b/>
          <w:color w:val="000000"/>
        </w:rPr>
        <w:t>isposición SEGUNDA</w:t>
      </w:r>
      <w:r w:rsidR="00060A70" w:rsidRPr="00E64F81">
        <w:rPr>
          <w:rFonts w:ascii="ITC Avant Garde" w:hAnsi="ITC Avant Garde" w:cs="Arial"/>
          <w:b/>
          <w:color w:val="000000"/>
        </w:rPr>
        <w:t xml:space="preserve"> del Anteproyecto</w:t>
      </w:r>
    </w:p>
    <w:p w14:paraId="24D0F8A6" w14:textId="45A35DF7" w:rsidR="003D695F" w:rsidRDefault="00EB1FDD" w:rsidP="003D695F">
      <w:pPr>
        <w:jc w:val="both"/>
        <w:rPr>
          <w:rFonts w:ascii="ITC Avant Garde" w:hAnsi="ITC Avant Garde" w:cs="Arial"/>
          <w:color w:val="000000"/>
        </w:rPr>
      </w:pPr>
      <w:r w:rsidRPr="00E64F81">
        <w:rPr>
          <w:rFonts w:ascii="ITC Avant Garde" w:hAnsi="ITC Avant Garde" w:cs="Arial"/>
          <w:color w:val="000000"/>
        </w:rPr>
        <w:t>El</w:t>
      </w:r>
      <w:r w:rsidR="00D33BCB" w:rsidRPr="00E64F81">
        <w:rPr>
          <w:rFonts w:ascii="ITC Avant Garde" w:hAnsi="ITC Avant Garde" w:cs="Arial"/>
          <w:color w:val="000000"/>
        </w:rPr>
        <w:t xml:space="preserve"> participante</w:t>
      </w:r>
      <w:r w:rsidR="003D695F" w:rsidRPr="00E64F81">
        <w:rPr>
          <w:rFonts w:ascii="ITC Avant Garde" w:hAnsi="ITC Avant Garde" w:cs="Arial"/>
          <w:color w:val="000000"/>
        </w:rPr>
        <w:t xml:space="preserve"> </w:t>
      </w:r>
      <w:proofErr w:type="spellStart"/>
      <w:r w:rsidR="004930C0" w:rsidRPr="00E64F81">
        <w:rPr>
          <w:rFonts w:ascii="ITC Avant Garde" w:hAnsi="ITC Avant Garde" w:cs="Arial"/>
          <w:color w:val="000000"/>
        </w:rPr>
        <w:t>Telemisión</w:t>
      </w:r>
      <w:proofErr w:type="spellEnd"/>
      <w:r w:rsidR="004930C0" w:rsidRPr="00E64F81">
        <w:rPr>
          <w:rFonts w:ascii="ITC Avant Garde" w:hAnsi="ITC Avant Garde" w:cs="Arial"/>
          <w:color w:val="000000"/>
        </w:rPr>
        <w:t>, S.A. de C.V.</w:t>
      </w:r>
      <w:r w:rsidR="00D33BCB" w:rsidRPr="00E64F81">
        <w:rPr>
          <w:rFonts w:ascii="ITC Avant Garde" w:hAnsi="ITC Avant Garde" w:cs="Arial"/>
          <w:color w:val="000000"/>
        </w:rPr>
        <w:t>, consider</w:t>
      </w:r>
      <w:r w:rsidR="00F7112E" w:rsidRPr="00E64F81">
        <w:rPr>
          <w:rFonts w:ascii="ITC Avant Garde" w:hAnsi="ITC Avant Garde" w:cs="Arial"/>
          <w:color w:val="000000"/>
        </w:rPr>
        <w:t>ó</w:t>
      </w:r>
      <w:r w:rsidR="00D33BCB" w:rsidRPr="00E64F81">
        <w:rPr>
          <w:rFonts w:ascii="ITC Avant Garde" w:hAnsi="ITC Avant Garde" w:cs="Arial"/>
          <w:color w:val="000000"/>
        </w:rPr>
        <w:t xml:space="preserve"> </w:t>
      </w:r>
      <w:r w:rsidR="00EB5114" w:rsidRPr="00E64F81">
        <w:rPr>
          <w:rFonts w:ascii="ITC Avant Garde" w:hAnsi="ITC Avant Garde" w:cs="Arial"/>
          <w:color w:val="000000"/>
        </w:rPr>
        <w:t xml:space="preserve">que </w:t>
      </w:r>
      <w:r w:rsidR="00937AB4" w:rsidRPr="00E64F81">
        <w:rPr>
          <w:rFonts w:ascii="ITC Avant Garde" w:hAnsi="ITC Avant Garde" w:cs="Arial"/>
          <w:color w:val="000000"/>
        </w:rPr>
        <w:t xml:space="preserve">la </w:t>
      </w:r>
      <w:r w:rsidR="00F7112E" w:rsidRPr="00E64F81">
        <w:rPr>
          <w:rFonts w:ascii="ITC Avant Garde" w:hAnsi="ITC Avant Garde" w:cs="Arial"/>
          <w:color w:val="000000"/>
        </w:rPr>
        <w:t>d</w:t>
      </w:r>
      <w:r w:rsidR="00937AB4" w:rsidRPr="00E64F81">
        <w:rPr>
          <w:rFonts w:ascii="ITC Avant Garde" w:hAnsi="ITC Avant Garde" w:cs="Arial"/>
          <w:color w:val="000000"/>
        </w:rPr>
        <w:t xml:space="preserve">eclaratoria </w:t>
      </w:r>
      <w:r w:rsidR="00C358F7" w:rsidRPr="00E64F81">
        <w:rPr>
          <w:rFonts w:ascii="ITC Avant Garde" w:hAnsi="ITC Avant Garde" w:cs="Arial"/>
          <w:color w:val="000000"/>
        </w:rPr>
        <w:t xml:space="preserve">de preponderancia </w:t>
      </w:r>
      <w:r w:rsidR="00937AB4" w:rsidRPr="00E64F81">
        <w:rPr>
          <w:rFonts w:ascii="ITC Avant Garde" w:hAnsi="ITC Avant Garde" w:cs="Arial"/>
          <w:color w:val="000000"/>
        </w:rPr>
        <w:t>realizad</w:t>
      </w:r>
      <w:r w:rsidR="00C358F7" w:rsidRPr="00E64F81">
        <w:rPr>
          <w:rFonts w:ascii="ITC Avant Garde" w:hAnsi="ITC Avant Garde" w:cs="Arial"/>
          <w:color w:val="000000"/>
        </w:rPr>
        <w:t>a</w:t>
      </w:r>
      <w:r w:rsidR="00937AB4" w:rsidRPr="00E64F81">
        <w:rPr>
          <w:rFonts w:ascii="ITC Avant Garde" w:hAnsi="ITC Avant Garde" w:cs="Arial"/>
          <w:color w:val="000000"/>
        </w:rPr>
        <w:t xml:space="preserve"> </w:t>
      </w:r>
      <w:r w:rsidR="00F46D78" w:rsidRPr="00E64F81">
        <w:rPr>
          <w:rFonts w:ascii="ITC Avant Garde" w:hAnsi="ITC Avant Garde" w:cs="Arial"/>
          <w:color w:val="000000"/>
        </w:rPr>
        <w:t xml:space="preserve">por </w:t>
      </w:r>
      <w:r w:rsidR="00937AB4" w:rsidRPr="00E64F81">
        <w:rPr>
          <w:rFonts w:ascii="ITC Avant Garde" w:hAnsi="ITC Avant Garde" w:cs="Arial"/>
          <w:color w:val="000000"/>
        </w:rPr>
        <w:t>el Instituto, debe estar fundada y motivada</w:t>
      </w:r>
      <w:r w:rsidR="00C358F7" w:rsidRPr="00E64F81">
        <w:rPr>
          <w:rFonts w:ascii="ITC Avant Garde" w:hAnsi="ITC Avant Garde" w:cs="Arial"/>
          <w:color w:val="000000"/>
        </w:rPr>
        <w:t xml:space="preserve">, </w:t>
      </w:r>
      <w:r w:rsidR="00937AB4" w:rsidRPr="00E64F81">
        <w:rPr>
          <w:rFonts w:ascii="ITC Avant Garde" w:hAnsi="ITC Avant Garde" w:cs="Arial"/>
          <w:color w:val="000000"/>
        </w:rPr>
        <w:t>además de que debe dar oportunidad al independiente de ser oído y de que exhiba pruebas de su independencia, considerando el tipo de relación que existe entre este y el agente económico preponderante</w:t>
      </w:r>
      <w:r w:rsidR="00CB2922">
        <w:rPr>
          <w:rFonts w:ascii="ITC Avant Garde" w:hAnsi="ITC Avant Garde" w:cs="Arial"/>
          <w:color w:val="000000"/>
        </w:rPr>
        <w:t xml:space="preserve"> (en lo sucesivo, el “</w:t>
      </w:r>
      <w:proofErr w:type="spellStart"/>
      <w:r w:rsidR="00CB2922">
        <w:rPr>
          <w:rFonts w:ascii="ITC Avant Garde" w:hAnsi="ITC Avant Garde" w:cs="Arial"/>
          <w:color w:val="000000"/>
        </w:rPr>
        <w:t>AEP</w:t>
      </w:r>
      <w:proofErr w:type="spellEnd"/>
      <w:r w:rsidR="00CB2922">
        <w:rPr>
          <w:rFonts w:ascii="ITC Avant Garde" w:hAnsi="ITC Avant Garde" w:cs="Arial"/>
          <w:color w:val="000000"/>
        </w:rPr>
        <w:t>”)</w:t>
      </w:r>
      <w:r w:rsidR="00F46D78" w:rsidRPr="00E64F81">
        <w:rPr>
          <w:rFonts w:ascii="ITC Avant Garde" w:hAnsi="ITC Avant Garde" w:cs="Arial"/>
          <w:color w:val="000000"/>
        </w:rPr>
        <w:t>, tiempo obligatorio de la relación, y otros tipos de relaciones entre el agente y el independiente</w:t>
      </w:r>
      <w:r w:rsidR="00937AB4" w:rsidRPr="00E64F81">
        <w:rPr>
          <w:rFonts w:ascii="ITC Avant Garde" w:hAnsi="ITC Avant Garde" w:cs="Arial"/>
          <w:color w:val="000000"/>
        </w:rPr>
        <w:t xml:space="preserve">. </w:t>
      </w:r>
    </w:p>
    <w:p w14:paraId="7FDFB704" w14:textId="45EDD950" w:rsidR="00186DEE" w:rsidRPr="00E64F81" w:rsidRDefault="003D15E4" w:rsidP="00937AB4">
      <w:pPr>
        <w:jc w:val="both"/>
        <w:rPr>
          <w:rFonts w:ascii="ITC Avant Garde" w:hAnsi="ITC Avant Garde" w:cs="Arial"/>
          <w:color w:val="000000"/>
        </w:rPr>
      </w:pPr>
      <w:r w:rsidRPr="00E64F81">
        <w:rPr>
          <w:rFonts w:ascii="ITC Avant Garde" w:hAnsi="ITC Avant Garde" w:cs="Arial"/>
          <w:b/>
          <w:color w:val="000000"/>
        </w:rPr>
        <w:t>Consideraciones</w:t>
      </w:r>
      <w:r w:rsidR="00A534A6" w:rsidRPr="00E64F81">
        <w:rPr>
          <w:rFonts w:ascii="ITC Avant Garde" w:hAnsi="ITC Avant Garde" w:cs="Arial"/>
          <w:b/>
          <w:color w:val="000000"/>
        </w:rPr>
        <w:t>:</w:t>
      </w:r>
      <w:r w:rsidR="00EB1FDD" w:rsidRPr="00E64F81">
        <w:rPr>
          <w:rFonts w:ascii="ITC Avant Garde" w:hAnsi="ITC Avant Garde" w:cs="Arial"/>
          <w:color w:val="000000"/>
        </w:rPr>
        <w:t xml:space="preserve"> </w:t>
      </w:r>
      <w:r w:rsidR="004537D1">
        <w:rPr>
          <w:rFonts w:ascii="ITC Avant Garde" w:hAnsi="ITC Avant Garde" w:cs="Arial"/>
          <w:color w:val="000000"/>
        </w:rPr>
        <w:t>a</w:t>
      </w:r>
      <w:r w:rsidR="00937AB4" w:rsidRPr="00E64F81">
        <w:rPr>
          <w:rFonts w:ascii="ITC Avant Garde" w:hAnsi="ITC Avant Garde" w:cs="Arial"/>
          <w:color w:val="000000"/>
        </w:rPr>
        <w:t xml:space="preserve">l respecto, se informa que </w:t>
      </w:r>
      <w:r w:rsidR="00F7112E" w:rsidRPr="00E64F81">
        <w:rPr>
          <w:rFonts w:ascii="ITC Avant Garde" w:hAnsi="ITC Avant Garde" w:cs="Arial"/>
          <w:color w:val="000000"/>
        </w:rPr>
        <w:t>el A</w:t>
      </w:r>
      <w:r w:rsidR="00937AB4" w:rsidRPr="00E64F81">
        <w:rPr>
          <w:rFonts w:ascii="ITC Avant Garde" w:hAnsi="ITC Avant Garde" w:cs="Arial"/>
          <w:color w:val="000000"/>
        </w:rPr>
        <w:t xml:space="preserve">nteproyecto </w:t>
      </w:r>
      <w:r w:rsidR="00471115" w:rsidRPr="00E64F81">
        <w:rPr>
          <w:rFonts w:ascii="ITC Avant Garde" w:hAnsi="ITC Avant Garde" w:cs="Arial"/>
          <w:color w:val="000000"/>
        </w:rPr>
        <w:t xml:space="preserve">no es materia para </w:t>
      </w:r>
      <w:r w:rsidR="006316D8" w:rsidRPr="00E64F81">
        <w:rPr>
          <w:rFonts w:ascii="ITC Avant Garde" w:hAnsi="ITC Avant Garde" w:cs="Arial"/>
          <w:color w:val="000000"/>
        </w:rPr>
        <w:t>definir los criterios de declaratoria de preponderancia</w:t>
      </w:r>
      <w:r w:rsidR="0005415C" w:rsidRPr="00E64F81">
        <w:rPr>
          <w:rFonts w:ascii="ITC Avant Garde" w:hAnsi="ITC Avant Garde" w:cs="Arial"/>
          <w:color w:val="000000"/>
        </w:rPr>
        <w:t xml:space="preserve">, por lo que no se realizaron modificaciones al Anteproyecto </w:t>
      </w:r>
      <w:r w:rsidR="009F6115" w:rsidRPr="00E64F81">
        <w:rPr>
          <w:rFonts w:ascii="ITC Avant Garde" w:hAnsi="ITC Avant Garde" w:cs="Arial"/>
          <w:color w:val="000000"/>
        </w:rPr>
        <w:t>en este sentido</w:t>
      </w:r>
      <w:r w:rsidR="00471115" w:rsidRPr="00E64F81">
        <w:rPr>
          <w:rFonts w:ascii="ITC Avant Garde" w:hAnsi="ITC Avant Garde" w:cs="Arial"/>
          <w:color w:val="000000"/>
        </w:rPr>
        <w:t xml:space="preserve">. </w:t>
      </w:r>
    </w:p>
    <w:p w14:paraId="447D15EE" w14:textId="381FCC1E" w:rsidR="004C2893" w:rsidRDefault="004C2893" w:rsidP="009408B2">
      <w:pPr>
        <w:jc w:val="both"/>
        <w:rPr>
          <w:rFonts w:ascii="ITC Avant Garde" w:hAnsi="ITC Avant Garde" w:cs="Arial"/>
          <w:b/>
          <w:i/>
          <w:color w:val="000000"/>
        </w:rPr>
      </w:pPr>
    </w:p>
    <w:p w14:paraId="36E67052" w14:textId="77777777" w:rsidR="0052520F" w:rsidRPr="00E64F81" w:rsidRDefault="0052520F" w:rsidP="009408B2">
      <w:pPr>
        <w:jc w:val="both"/>
        <w:rPr>
          <w:rFonts w:ascii="ITC Avant Garde" w:hAnsi="ITC Avant Garde" w:cs="Arial"/>
          <w:b/>
          <w:i/>
          <w:color w:val="000000"/>
        </w:rPr>
      </w:pPr>
    </w:p>
    <w:p w14:paraId="0DBF2082" w14:textId="50B6BE7C" w:rsidR="00471115" w:rsidRPr="00E64F81" w:rsidRDefault="009408B2" w:rsidP="003C0878">
      <w:pPr>
        <w:jc w:val="both"/>
        <w:rPr>
          <w:rFonts w:ascii="ITC Avant Garde" w:hAnsi="ITC Avant Garde" w:cs="Arial"/>
          <w:b/>
          <w:color w:val="000000"/>
        </w:rPr>
      </w:pPr>
      <w:r w:rsidRPr="00E64F81">
        <w:rPr>
          <w:rFonts w:ascii="ITC Avant Garde" w:hAnsi="ITC Avant Garde" w:cs="Arial"/>
          <w:b/>
          <w:color w:val="000000"/>
        </w:rPr>
        <w:lastRenderedPageBreak/>
        <w:t xml:space="preserve">Tema: </w:t>
      </w:r>
      <w:r w:rsidR="00966156">
        <w:rPr>
          <w:rFonts w:ascii="ITC Avant Garde" w:hAnsi="ITC Avant Garde" w:cs="Arial"/>
          <w:b/>
          <w:color w:val="000000"/>
        </w:rPr>
        <w:t>d</w:t>
      </w:r>
      <w:r w:rsidR="00471115" w:rsidRPr="00E64F81">
        <w:rPr>
          <w:rFonts w:ascii="ITC Avant Garde" w:hAnsi="ITC Avant Garde" w:cs="Arial"/>
          <w:b/>
          <w:color w:val="000000"/>
        </w:rPr>
        <w:t xml:space="preserve">isposición DÉCIMA CUARTA </w:t>
      </w:r>
      <w:r w:rsidR="00060A70" w:rsidRPr="00E64F81">
        <w:rPr>
          <w:rFonts w:ascii="ITC Avant Garde" w:hAnsi="ITC Avant Garde" w:cs="Arial"/>
          <w:b/>
          <w:color w:val="000000"/>
        </w:rPr>
        <w:t>del Anteproyecto</w:t>
      </w:r>
    </w:p>
    <w:p w14:paraId="784ED4EB" w14:textId="77777777" w:rsidR="00D004B7" w:rsidRPr="00E64F81" w:rsidRDefault="00471115" w:rsidP="003C0878">
      <w:pPr>
        <w:jc w:val="both"/>
        <w:rPr>
          <w:rFonts w:ascii="ITC Avant Garde" w:hAnsi="ITC Avant Garde" w:cs="Arial"/>
          <w:b/>
          <w:color w:val="000000"/>
        </w:rPr>
      </w:pPr>
      <w:r w:rsidRPr="00E64F81">
        <w:rPr>
          <w:rFonts w:ascii="ITC Avant Garde" w:hAnsi="ITC Avant Garde" w:cs="Arial"/>
          <w:color w:val="000000"/>
        </w:rPr>
        <w:t>El</w:t>
      </w:r>
      <w:r w:rsidR="00B8472C" w:rsidRPr="00E64F81">
        <w:rPr>
          <w:rFonts w:ascii="ITC Avant Garde" w:hAnsi="ITC Avant Garde" w:cs="Arial"/>
          <w:color w:val="000000"/>
        </w:rPr>
        <w:t xml:space="preserve"> </w:t>
      </w:r>
      <w:r w:rsidRPr="00E64F81">
        <w:rPr>
          <w:rFonts w:ascii="ITC Avant Garde" w:hAnsi="ITC Avant Garde" w:cs="Arial"/>
          <w:color w:val="000000"/>
        </w:rPr>
        <w:t xml:space="preserve">participante </w:t>
      </w:r>
      <w:proofErr w:type="spellStart"/>
      <w:r w:rsidRPr="00E64F81">
        <w:rPr>
          <w:rFonts w:ascii="ITC Avant Garde" w:hAnsi="ITC Avant Garde" w:cs="Arial"/>
          <w:color w:val="000000"/>
        </w:rPr>
        <w:t>Telemisión</w:t>
      </w:r>
      <w:proofErr w:type="spellEnd"/>
      <w:r w:rsidR="00A069A6" w:rsidRPr="00E64F81">
        <w:rPr>
          <w:rFonts w:ascii="ITC Avant Garde" w:hAnsi="ITC Avant Garde" w:cs="Arial"/>
          <w:color w:val="000000"/>
        </w:rPr>
        <w:t>,</w:t>
      </w:r>
      <w:r w:rsidR="00F3201E" w:rsidRPr="00E64F81">
        <w:rPr>
          <w:rFonts w:ascii="ITC Avant Garde" w:hAnsi="ITC Avant Garde" w:cs="Arial"/>
          <w:color w:val="000000"/>
        </w:rPr>
        <w:t xml:space="preserve"> S.A. de C.V.,</w:t>
      </w:r>
      <w:r w:rsidR="00A069A6" w:rsidRPr="00E64F81">
        <w:rPr>
          <w:rFonts w:ascii="ITC Avant Garde" w:hAnsi="ITC Avant Garde" w:cs="Arial"/>
          <w:color w:val="000000"/>
        </w:rPr>
        <w:t xml:space="preserve"> </w:t>
      </w:r>
      <w:r w:rsidRPr="00E64F81">
        <w:rPr>
          <w:rFonts w:ascii="ITC Avant Garde" w:hAnsi="ITC Avant Garde" w:cs="Arial"/>
          <w:color w:val="000000"/>
        </w:rPr>
        <w:t>mencionó</w:t>
      </w:r>
      <w:r w:rsidR="00F3201E" w:rsidRPr="00E64F81">
        <w:rPr>
          <w:rFonts w:ascii="ITC Avant Garde" w:hAnsi="ITC Avant Garde" w:cs="Arial"/>
          <w:color w:val="000000"/>
        </w:rPr>
        <w:t>,</w:t>
      </w:r>
      <w:r w:rsidR="00A069A6" w:rsidRPr="00E64F81">
        <w:rPr>
          <w:rFonts w:ascii="ITC Avant Garde" w:hAnsi="ITC Avant Garde" w:cs="Arial"/>
          <w:color w:val="000000"/>
        </w:rPr>
        <w:t xml:space="preserve"> </w:t>
      </w:r>
      <w:r w:rsidRPr="00E64F81">
        <w:rPr>
          <w:rFonts w:ascii="ITC Avant Garde" w:hAnsi="ITC Avant Garde" w:cs="Arial"/>
          <w:color w:val="000000"/>
        </w:rPr>
        <w:t xml:space="preserve">con respecto a esta disposición </w:t>
      </w:r>
      <w:r w:rsidR="00022DF0" w:rsidRPr="00E64F81">
        <w:rPr>
          <w:rFonts w:ascii="ITC Avant Garde" w:hAnsi="ITC Avant Garde" w:cs="Arial"/>
          <w:color w:val="000000"/>
        </w:rPr>
        <w:t>modificada, que está totalmente de acuerdo.</w:t>
      </w:r>
    </w:p>
    <w:p w14:paraId="034B3655" w14:textId="0DB66E85" w:rsidR="00B8472C" w:rsidRPr="00E64F81" w:rsidRDefault="003D15E4" w:rsidP="003C0878">
      <w:pPr>
        <w:jc w:val="both"/>
        <w:rPr>
          <w:rFonts w:ascii="ITC Avant Garde" w:hAnsi="ITC Avant Garde" w:cs="Arial"/>
          <w:color w:val="000000"/>
        </w:rPr>
      </w:pPr>
      <w:r w:rsidRPr="00E64F81">
        <w:rPr>
          <w:rFonts w:ascii="ITC Avant Garde" w:hAnsi="ITC Avant Garde" w:cs="Arial"/>
          <w:b/>
          <w:color w:val="000000"/>
        </w:rPr>
        <w:t>Consideraciones</w:t>
      </w:r>
      <w:r w:rsidR="005D7922" w:rsidRPr="00E64F81">
        <w:rPr>
          <w:rFonts w:ascii="ITC Avant Garde" w:hAnsi="ITC Avant Garde" w:cs="Arial"/>
          <w:b/>
          <w:color w:val="000000"/>
        </w:rPr>
        <w:t>:</w:t>
      </w:r>
      <w:r w:rsidR="005D7922" w:rsidRPr="00E64F81">
        <w:rPr>
          <w:rFonts w:ascii="ITC Avant Garde" w:hAnsi="ITC Avant Garde" w:cs="Arial"/>
          <w:color w:val="000000"/>
        </w:rPr>
        <w:t xml:space="preserve"> </w:t>
      </w:r>
      <w:r w:rsidR="004537D1">
        <w:rPr>
          <w:rFonts w:ascii="ITC Avant Garde" w:hAnsi="ITC Avant Garde" w:cs="Arial"/>
          <w:color w:val="000000"/>
        </w:rPr>
        <w:t>n</w:t>
      </w:r>
      <w:r w:rsidR="00F70CA7" w:rsidRPr="00E64F81">
        <w:rPr>
          <w:rFonts w:ascii="ITC Avant Garde" w:hAnsi="ITC Avant Garde" w:cs="Arial"/>
          <w:color w:val="000000"/>
        </w:rPr>
        <w:t>o se tienen consideraciones al respecto</w:t>
      </w:r>
      <w:r w:rsidR="00022DF0" w:rsidRPr="00E64F81">
        <w:rPr>
          <w:rFonts w:ascii="ITC Avant Garde" w:hAnsi="ITC Avant Garde" w:cs="Arial"/>
          <w:color w:val="000000"/>
        </w:rPr>
        <w:t>.</w:t>
      </w:r>
    </w:p>
    <w:p w14:paraId="77701133" w14:textId="77777777" w:rsidR="00DF6835" w:rsidRPr="00E64F81" w:rsidRDefault="00DF6835" w:rsidP="003C0878">
      <w:pPr>
        <w:jc w:val="both"/>
        <w:rPr>
          <w:rFonts w:ascii="ITC Avant Garde" w:hAnsi="ITC Avant Garde" w:cs="Arial"/>
          <w:color w:val="000000"/>
        </w:rPr>
      </w:pPr>
    </w:p>
    <w:p w14:paraId="2150C5D2" w14:textId="2ABAA522" w:rsidR="00022DF0" w:rsidRPr="00E64F81" w:rsidRDefault="00022DF0" w:rsidP="00022DF0">
      <w:pPr>
        <w:jc w:val="both"/>
        <w:rPr>
          <w:rFonts w:ascii="ITC Avant Garde" w:hAnsi="ITC Avant Garde" w:cs="Arial"/>
          <w:b/>
          <w:color w:val="000000"/>
        </w:rPr>
      </w:pPr>
      <w:r w:rsidRPr="00E64F81">
        <w:rPr>
          <w:rFonts w:ascii="ITC Avant Garde" w:hAnsi="ITC Avant Garde" w:cs="Arial"/>
          <w:b/>
          <w:color w:val="000000"/>
        </w:rPr>
        <w:t xml:space="preserve">Tema: </w:t>
      </w:r>
      <w:r w:rsidR="00966156">
        <w:rPr>
          <w:rFonts w:ascii="ITC Avant Garde" w:hAnsi="ITC Avant Garde" w:cs="Arial"/>
          <w:b/>
          <w:color w:val="000000"/>
        </w:rPr>
        <w:t>t</w:t>
      </w:r>
      <w:r w:rsidR="00B53C4B" w:rsidRPr="00E64F81">
        <w:rPr>
          <w:rFonts w:ascii="ITC Avant Garde" w:hAnsi="ITC Avant Garde" w:cs="Arial"/>
          <w:b/>
          <w:color w:val="000000"/>
        </w:rPr>
        <w:t xml:space="preserve">ransitorio </w:t>
      </w:r>
      <w:r w:rsidRPr="00E64F81">
        <w:rPr>
          <w:rFonts w:ascii="ITC Avant Garde" w:hAnsi="ITC Avant Garde" w:cs="Arial"/>
          <w:b/>
          <w:color w:val="000000"/>
        </w:rPr>
        <w:t xml:space="preserve">SEGUNDO </w:t>
      </w:r>
      <w:r w:rsidR="00060A70" w:rsidRPr="00E64F81">
        <w:rPr>
          <w:rFonts w:ascii="ITC Avant Garde" w:hAnsi="ITC Avant Garde" w:cs="Arial"/>
          <w:b/>
          <w:color w:val="000000"/>
        </w:rPr>
        <w:t>del Anteproyecto</w:t>
      </w:r>
      <w:r w:rsidRPr="00E64F81">
        <w:rPr>
          <w:rFonts w:ascii="ITC Avant Garde" w:hAnsi="ITC Avant Garde" w:cs="Arial"/>
          <w:b/>
          <w:color w:val="000000"/>
        </w:rPr>
        <w:t xml:space="preserve"> </w:t>
      </w:r>
    </w:p>
    <w:p w14:paraId="32C1D03F" w14:textId="6F7594F1" w:rsidR="00022DF0" w:rsidRPr="00E64F81" w:rsidRDefault="00022DF0" w:rsidP="00022DF0">
      <w:pPr>
        <w:jc w:val="both"/>
        <w:rPr>
          <w:rFonts w:ascii="ITC Avant Garde" w:hAnsi="ITC Avant Garde" w:cs="Arial"/>
          <w:b/>
          <w:color w:val="000000"/>
        </w:rPr>
      </w:pPr>
      <w:r w:rsidRPr="00E64F81">
        <w:rPr>
          <w:rFonts w:ascii="ITC Avant Garde" w:hAnsi="ITC Avant Garde" w:cs="Arial"/>
          <w:color w:val="000000"/>
        </w:rPr>
        <w:t xml:space="preserve">El participante </w:t>
      </w:r>
      <w:proofErr w:type="spellStart"/>
      <w:r w:rsidRPr="00E64F81">
        <w:rPr>
          <w:rFonts w:ascii="ITC Avant Garde" w:hAnsi="ITC Avant Garde" w:cs="Arial"/>
          <w:color w:val="000000"/>
        </w:rPr>
        <w:t>Telemisión</w:t>
      </w:r>
      <w:proofErr w:type="spellEnd"/>
      <w:r w:rsidRPr="00E64F81">
        <w:rPr>
          <w:rFonts w:ascii="ITC Avant Garde" w:hAnsi="ITC Avant Garde" w:cs="Arial"/>
          <w:color w:val="000000"/>
        </w:rPr>
        <w:t>, S.A. de C.V</w:t>
      </w:r>
      <w:r w:rsidR="00347AB1">
        <w:rPr>
          <w:rFonts w:ascii="ITC Avant Garde" w:hAnsi="ITC Avant Garde" w:cs="Arial"/>
          <w:color w:val="000000"/>
        </w:rPr>
        <w:t>.</w:t>
      </w:r>
      <w:r w:rsidRPr="00E64F81">
        <w:rPr>
          <w:rFonts w:ascii="ITC Avant Garde" w:hAnsi="ITC Avant Garde" w:cs="Arial"/>
          <w:color w:val="000000"/>
        </w:rPr>
        <w:t xml:space="preserve"> mencionó que el plazo de 10 días deberá ser modificado a fin de que las afiliadas independientes puedan ser oídas y sus argumentos validados y valorados por el Instituto, tomando en cuenta su capacidad para el desarrollo de esta actividad.  </w:t>
      </w:r>
    </w:p>
    <w:p w14:paraId="505EDB40" w14:textId="72438EAD" w:rsidR="00A44872" w:rsidRDefault="003D15E4" w:rsidP="00B339FE">
      <w:pPr>
        <w:jc w:val="both"/>
        <w:rPr>
          <w:rFonts w:ascii="ITC Avant Garde" w:hAnsi="ITC Avant Garde" w:cs="Arial"/>
          <w:color w:val="000000"/>
        </w:rPr>
      </w:pPr>
      <w:r w:rsidRPr="00E64F81">
        <w:rPr>
          <w:rFonts w:ascii="ITC Avant Garde" w:hAnsi="ITC Avant Garde" w:cs="Arial"/>
          <w:b/>
          <w:color w:val="000000"/>
        </w:rPr>
        <w:t>Consideraciones:</w:t>
      </w:r>
      <w:r w:rsidR="00022DF0" w:rsidRPr="00E64F81">
        <w:rPr>
          <w:rFonts w:ascii="ITC Avant Garde" w:hAnsi="ITC Avant Garde" w:cs="Arial"/>
          <w:b/>
          <w:color w:val="000000"/>
        </w:rPr>
        <w:t xml:space="preserve"> </w:t>
      </w:r>
      <w:r w:rsidR="00F70CA7" w:rsidRPr="00E64F81">
        <w:rPr>
          <w:rFonts w:ascii="ITC Avant Garde" w:hAnsi="ITC Avant Garde" w:cs="Arial"/>
          <w:color w:val="000000"/>
        </w:rPr>
        <w:t>se señala que</w:t>
      </w:r>
      <w:r w:rsidR="00E422CC" w:rsidRPr="00E64F81">
        <w:rPr>
          <w:rFonts w:ascii="ITC Avant Garde" w:hAnsi="ITC Avant Garde" w:cs="Arial"/>
          <w:color w:val="000000"/>
        </w:rPr>
        <w:t xml:space="preserve"> el plazo establecido es </w:t>
      </w:r>
      <w:r w:rsidR="00F70CA7" w:rsidRPr="00E64F81">
        <w:rPr>
          <w:rFonts w:ascii="ITC Avant Garde" w:hAnsi="ITC Avant Garde" w:cs="Arial"/>
          <w:color w:val="000000"/>
        </w:rPr>
        <w:t xml:space="preserve">exclusivamente para dar </w:t>
      </w:r>
      <w:r w:rsidR="00E422CC" w:rsidRPr="00E64F81">
        <w:rPr>
          <w:rFonts w:ascii="ITC Avant Garde" w:hAnsi="ITC Avant Garde" w:cs="Arial"/>
          <w:color w:val="000000"/>
        </w:rPr>
        <w:t>cumpli</w:t>
      </w:r>
      <w:r w:rsidR="00F70CA7" w:rsidRPr="00E64F81">
        <w:rPr>
          <w:rFonts w:ascii="ITC Avant Garde" w:hAnsi="ITC Avant Garde" w:cs="Arial"/>
          <w:color w:val="000000"/>
        </w:rPr>
        <w:t xml:space="preserve">miento a </w:t>
      </w:r>
      <w:r w:rsidR="00E422CC" w:rsidRPr="00E64F81">
        <w:rPr>
          <w:rFonts w:ascii="ITC Avant Garde" w:hAnsi="ITC Avant Garde" w:cs="Arial"/>
          <w:color w:val="000000"/>
        </w:rPr>
        <w:t xml:space="preserve">la presentación del programa de implementación, </w:t>
      </w:r>
      <w:r w:rsidR="002757B4" w:rsidRPr="00E64F81">
        <w:rPr>
          <w:rFonts w:ascii="ITC Avant Garde" w:hAnsi="ITC Avant Garde" w:cs="Arial"/>
          <w:color w:val="000000"/>
        </w:rPr>
        <w:t xml:space="preserve">tomando como referencia los formatos establecidos en el </w:t>
      </w:r>
      <w:r w:rsidR="00B339FE" w:rsidRPr="00E64F81">
        <w:rPr>
          <w:rFonts w:ascii="ITC Avant Garde" w:hAnsi="ITC Avant Garde" w:cs="Arial"/>
          <w:color w:val="000000"/>
        </w:rPr>
        <w:t xml:space="preserve">APARTADO VI del Anteproyecto. </w:t>
      </w:r>
      <w:r w:rsidR="00B339FE" w:rsidRPr="00171D71">
        <w:rPr>
          <w:rFonts w:ascii="ITC Avant Garde" w:hAnsi="ITC Avant Garde" w:cs="Arial"/>
          <w:color w:val="000000"/>
        </w:rPr>
        <w:t xml:space="preserve">Por lo </w:t>
      </w:r>
      <w:r w:rsidR="00171D71">
        <w:rPr>
          <w:rFonts w:ascii="ITC Avant Garde" w:hAnsi="ITC Avant Garde" w:cs="Arial"/>
          <w:color w:val="000000"/>
        </w:rPr>
        <w:t>anterior</w:t>
      </w:r>
      <w:r w:rsidR="00B339FE" w:rsidRPr="00171D71">
        <w:rPr>
          <w:rFonts w:ascii="ITC Avant Garde" w:hAnsi="ITC Avant Garde" w:cs="Arial"/>
          <w:color w:val="000000"/>
        </w:rPr>
        <w:t xml:space="preserve">, </w:t>
      </w:r>
      <w:r w:rsidR="00171D71" w:rsidRPr="00171D71">
        <w:rPr>
          <w:rFonts w:ascii="ITC Avant Garde" w:hAnsi="ITC Avant Garde" w:cs="Arial"/>
          <w:color w:val="000000"/>
        </w:rPr>
        <w:t xml:space="preserve">no se realizaron ajustes al </w:t>
      </w:r>
      <w:r w:rsidR="00171D71">
        <w:rPr>
          <w:rFonts w:ascii="ITC Avant Garde" w:hAnsi="ITC Avant Garde" w:cs="Arial"/>
          <w:color w:val="000000"/>
        </w:rPr>
        <w:t>Anteproyecto al respecto</w:t>
      </w:r>
      <w:r w:rsidR="00B339FE" w:rsidRPr="00171D71">
        <w:rPr>
          <w:rFonts w:ascii="ITC Avant Garde" w:hAnsi="ITC Avant Garde" w:cs="Arial"/>
          <w:color w:val="000000"/>
        </w:rPr>
        <w:t>.</w:t>
      </w:r>
      <w:r w:rsidR="00B339FE" w:rsidRPr="00E64F81">
        <w:rPr>
          <w:rFonts w:ascii="ITC Avant Garde" w:hAnsi="ITC Avant Garde" w:cs="Arial"/>
          <w:color w:val="000000"/>
        </w:rPr>
        <w:t xml:space="preserve"> </w:t>
      </w:r>
    </w:p>
    <w:p w14:paraId="75641533" w14:textId="0C8F09AA" w:rsidR="00B90BAB" w:rsidRDefault="00B90BAB" w:rsidP="00B339FE">
      <w:pPr>
        <w:jc w:val="both"/>
        <w:rPr>
          <w:rFonts w:ascii="ITC Avant Garde" w:hAnsi="ITC Avant Garde" w:cs="Arial"/>
          <w:color w:val="000000"/>
        </w:rPr>
      </w:pPr>
    </w:p>
    <w:p w14:paraId="1079C415" w14:textId="77777777" w:rsidR="00B90BAB" w:rsidRPr="00E64F81" w:rsidRDefault="00B90BAB" w:rsidP="00B90BAB">
      <w:pPr>
        <w:jc w:val="both"/>
        <w:rPr>
          <w:rFonts w:ascii="ITC Avant Garde" w:hAnsi="ITC Avant Garde"/>
          <w:b/>
        </w:rPr>
      </w:pPr>
      <w:r w:rsidRPr="00E64F81">
        <w:rPr>
          <w:rFonts w:ascii="ITC Avant Garde" w:hAnsi="ITC Avant Garde"/>
          <w:b/>
        </w:rPr>
        <w:t>Tema: APARTADO VI del Anteproyecto</w:t>
      </w:r>
    </w:p>
    <w:p w14:paraId="2A640C35" w14:textId="77777777" w:rsidR="00B90BAB" w:rsidRPr="00E64F81" w:rsidRDefault="00B90BAB" w:rsidP="00B90BAB">
      <w:pPr>
        <w:jc w:val="both"/>
        <w:rPr>
          <w:rFonts w:ascii="ITC Avant Garde" w:hAnsi="ITC Avant Garde"/>
        </w:rPr>
      </w:pPr>
      <w:r w:rsidRPr="00E64F81">
        <w:rPr>
          <w:rFonts w:ascii="ITC Avant Garde" w:hAnsi="ITC Avant Garde"/>
        </w:rPr>
        <w:t xml:space="preserve">El participante Pedro Luis </w:t>
      </w:r>
      <w:proofErr w:type="spellStart"/>
      <w:r w:rsidRPr="00E64F81">
        <w:rPr>
          <w:rFonts w:ascii="ITC Avant Garde" w:hAnsi="ITC Avant Garde"/>
        </w:rPr>
        <w:t>Fitzmaurice</w:t>
      </w:r>
      <w:proofErr w:type="spellEnd"/>
      <w:r w:rsidRPr="00E64F81">
        <w:rPr>
          <w:rFonts w:ascii="ITC Avant Garde" w:hAnsi="ITC Avant Garde"/>
        </w:rPr>
        <w:t xml:space="preserve"> Meneses preguntó, sobre el estado de pérdidas y ganancias, si los servicios que se prestan por televisión radiodifundida irían en la cuenta de otros ingresos operacionales.</w:t>
      </w:r>
    </w:p>
    <w:p w14:paraId="5B351808" w14:textId="58BC6EC0" w:rsidR="00B90BAB" w:rsidRDefault="00B90BAB" w:rsidP="00B90BAB">
      <w:pPr>
        <w:jc w:val="both"/>
        <w:rPr>
          <w:rFonts w:ascii="ITC Avant Garde" w:hAnsi="ITC Avant Garde"/>
        </w:rPr>
      </w:pPr>
      <w:r w:rsidRPr="00E64F81">
        <w:rPr>
          <w:rFonts w:ascii="ITC Avant Garde" w:hAnsi="ITC Avant Garde"/>
        </w:rPr>
        <w:t>Los participantes de Televisión del Pacífico, S.A. de C.V./TV de Culiacán, S.A. de C.V. señalaron</w:t>
      </w:r>
      <w:r>
        <w:rPr>
          <w:rFonts w:ascii="ITC Avant Garde" w:hAnsi="ITC Avant Garde"/>
        </w:rPr>
        <w:t>,</w:t>
      </w:r>
      <w:r w:rsidRPr="00E64F81">
        <w:rPr>
          <w:rFonts w:ascii="ITC Avant Garde" w:hAnsi="ITC Avant Garde"/>
        </w:rPr>
        <w:t xml:space="preserve"> sobre la estructura del estado de pérdidas y ganancias, que conforme a lo establecido en la “Norma de Información Financiera B-3 Estado de resultado integral (</w:t>
      </w:r>
      <w:proofErr w:type="spellStart"/>
      <w:r w:rsidRPr="00E64F81">
        <w:rPr>
          <w:rFonts w:ascii="ITC Avant Garde" w:hAnsi="ITC Avant Garde"/>
        </w:rPr>
        <w:t>NIF</w:t>
      </w:r>
      <w:proofErr w:type="spellEnd"/>
      <w:r w:rsidRPr="00E64F81">
        <w:rPr>
          <w:rFonts w:ascii="ITC Avant Garde" w:hAnsi="ITC Avant Garde"/>
        </w:rPr>
        <w:t xml:space="preserve"> B-3)”, las cuentas clasificadas como “1.b. Ingresos No operacionales” y “2.b. Costos No operacionales” corresponden a saldos por diferencias en el tipo de cambio o, en su caso, a costos asociados al pago de intereses, por lo que sugirieron que dichos rubros se clasifiquen dentro de las categorías previstas en la normativa contable vigente. </w:t>
      </w:r>
    </w:p>
    <w:p w14:paraId="1EE7CF63" w14:textId="0A230EF6" w:rsidR="00B90BAB" w:rsidRPr="00E64F81" w:rsidRDefault="000427A7" w:rsidP="00347AB1">
      <w:pPr>
        <w:jc w:val="both"/>
        <w:rPr>
          <w:rFonts w:ascii="ITC Avant Garde" w:hAnsi="ITC Avant Garde"/>
        </w:rPr>
      </w:pPr>
      <w:r w:rsidRPr="00E64F81">
        <w:rPr>
          <w:rFonts w:ascii="ITC Avant Garde" w:hAnsi="ITC Avant Garde"/>
        </w:rPr>
        <w:t xml:space="preserve">El participante </w:t>
      </w:r>
      <w:proofErr w:type="spellStart"/>
      <w:r w:rsidRPr="00E64F81">
        <w:rPr>
          <w:rFonts w:ascii="ITC Avant Garde" w:hAnsi="ITC Avant Garde"/>
        </w:rPr>
        <w:t>PROMTEL</w:t>
      </w:r>
      <w:proofErr w:type="spellEnd"/>
      <w:r w:rsidRPr="00E64F81">
        <w:rPr>
          <w:rFonts w:ascii="ITC Avant Garde" w:hAnsi="ITC Avant Garde"/>
        </w:rPr>
        <w:t xml:space="preserve"> señaló que en el Anteproyecto no se precisa que las afiliadas independientes quedarán sujetas exclusivamente a lo que establece el APARTADO VI, toda vez que no les resultará</w:t>
      </w:r>
      <w:r>
        <w:rPr>
          <w:rFonts w:ascii="ITC Avant Garde" w:hAnsi="ITC Avant Garde"/>
        </w:rPr>
        <w:t>n</w:t>
      </w:r>
      <w:r w:rsidRPr="00E64F81">
        <w:rPr>
          <w:rFonts w:ascii="ITC Avant Garde" w:hAnsi="ITC Avant Garde"/>
        </w:rPr>
        <w:t xml:space="preserve"> aplicable</w:t>
      </w:r>
      <w:r>
        <w:rPr>
          <w:rFonts w:ascii="ITC Avant Garde" w:hAnsi="ITC Avant Garde"/>
        </w:rPr>
        <w:t>s</w:t>
      </w:r>
      <w:r w:rsidRPr="00E64F81">
        <w:rPr>
          <w:rFonts w:ascii="ITC Avant Garde" w:hAnsi="ITC Avant Garde"/>
        </w:rPr>
        <w:t xml:space="preserve"> los apartados I, II y III</w:t>
      </w:r>
      <w:r>
        <w:rPr>
          <w:rFonts w:ascii="ITC Avant Garde" w:hAnsi="ITC Avant Garde"/>
        </w:rPr>
        <w:t xml:space="preserve"> del</w:t>
      </w:r>
      <w:r w:rsidR="00771C81">
        <w:rPr>
          <w:rFonts w:ascii="ITC Avant Garde" w:hAnsi="ITC Avant Garde"/>
        </w:rPr>
        <w:t xml:space="preserve"> </w:t>
      </w:r>
      <w:r w:rsidR="00771C81" w:rsidRPr="00505AB3">
        <w:rPr>
          <w:rFonts w:ascii="ITC Avant Garde" w:hAnsi="ITC Avant Garde" w:cs="Arial"/>
          <w:color w:val="000000"/>
        </w:rPr>
        <w:t xml:space="preserve">“Acuerdo mediante el cual el Pleno del Instituto Federal de Telecomunicaciones </w:t>
      </w:r>
      <w:r w:rsidR="00771C81">
        <w:rPr>
          <w:rFonts w:ascii="ITC Avant Garde" w:hAnsi="ITC Avant Garde" w:cs="Arial"/>
          <w:color w:val="000000"/>
        </w:rPr>
        <w:t>expide la</w:t>
      </w:r>
      <w:r w:rsidR="00771C81" w:rsidRPr="00505AB3">
        <w:rPr>
          <w:rFonts w:ascii="ITC Avant Garde" w:hAnsi="ITC Avant Garde" w:cs="Arial"/>
          <w:color w:val="000000"/>
        </w:rPr>
        <w:t xml:space="preserve"> metodología de separación contable aplicable a los agentes económicos preponderantes, agentes declarados con poder sustancial de mercado y redes compartidas</w:t>
      </w:r>
      <w:r w:rsidR="00771C81">
        <w:rPr>
          <w:rFonts w:ascii="ITC Avant Garde" w:hAnsi="ITC Avant Garde" w:cs="Arial"/>
          <w:color w:val="000000"/>
        </w:rPr>
        <w:t xml:space="preserve"> mayoristas</w:t>
      </w:r>
      <w:r w:rsidR="00771C81" w:rsidRPr="00505AB3">
        <w:rPr>
          <w:rFonts w:ascii="ITC Avant Garde" w:hAnsi="ITC Avant Garde" w:cs="Arial"/>
          <w:color w:val="000000"/>
        </w:rPr>
        <w:t>”</w:t>
      </w:r>
      <w:r w:rsidR="00771C81">
        <w:rPr>
          <w:rFonts w:ascii="ITC Avant Garde" w:hAnsi="ITC Avant Garde" w:cs="Arial"/>
          <w:color w:val="000000"/>
        </w:rPr>
        <w:t xml:space="preserve"> </w:t>
      </w:r>
      <w:r w:rsidR="00771C81" w:rsidRPr="00B15A3B">
        <w:rPr>
          <w:rFonts w:ascii="ITC Avant Garde" w:hAnsi="ITC Avant Garde"/>
        </w:rPr>
        <w:t>de fecha 19 de diciembre de 2017”</w:t>
      </w:r>
      <w:r w:rsidR="00771C81">
        <w:rPr>
          <w:rFonts w:ascii="ITC Avant Garde" w:hAnsi="ITC Avant Garde"/>
        </w:rPr>
        <w:t xml:space="preserve"> </w:t>
      </w:r>
      <w:r w:rsidR="00771C81">
        <w:rPr>
          <w:rFonts w:ascii="ITC Avant Garde" w:hAnsi="ITC Avant Garde" w:cs="Arial"/>
          <w:color w:val="000000"/>
        </w:rPr>
        <w:t>(en lo sucesivo, el “Acuerdo de separación contable de 2017”)</w:t>
      </w:r>
      <w:r w:rsidRPr="00E64F81">
        <w:rPr>
          <w:rFonts w:ascii="ITC Avant Garde" w:hAnsi="ITC Avant Garde"/>
        </w:rPr>
        <w:t xml:space="preserve">, por lo </w:t>
      </w:r>
      <w:r w:rsidRPr="00697A80">
        <w:rPr>
          <w:rFonts w:ascii="ITC Avant Garde" w:hAnsi="ITC Avant Garde"/>
        </w:rPr>
        <w:t>cual sugiere al Instituto que determiné los apartados que le serán aplicables a las afiliadas independientes.</w:t>
      </w:r>
      <w:r w:rsidR="002617B7">
        <w:rPr>
          <w:rFonts w:ascii="ITC Avant Garde" w:hAnsi="ITC Avant Garde"/>
        </w:rPr>
        <w:t xml:space="preserve">  Por otro lado, </w:t>
      </w:r>
      <w:r w:rsidR="00B90BAB" w:rsidRPr="00E64F81">
        <w:rPr>
          <w:rFonts w:ascii="ITC Avant Garde" w:hAnsi="ITC Avant Garde"/>
        </w:rPr>
        <w:t xml:space="preserve">sugirió que se debe desglosar en el </w:t>
      </w:r>
      <w:r w:rsidR="00B90BAB">
        <w:rPr>
          <w:rFonts w:ascii="ITC Avant Garde" w:hAnsi="ITC Avant Garde"/>
        </w:rPr>
        <w:t>es</w:t>
      </w:r>
      <w:r w:rsidR="00B90BAB" w:rsidRPr="00E64F81">
        <w:rPr>
          <w:rFonts w:ascii="ITC Avant Garde" w:hAnsi="ITC Avant Garde"/>
        </w:rPr>
        <w:t xml:space="preserve">tado de </w:t>
      </w:r>
      <w:r w:rsidR="00B90BAB" w:rsidRPr="00E64F81">
        <w:rPr>
          <w:rFonts w:ascii="ITC Avant Garde" w:hAnsi="ITC Avant Garde"/>
        </w:rPr>
        <w:lastRenderedPageBreak/>
        <w:t xml:space="preserve">pérdidas y ganancias el rubro de “multiprogramación”, a fin de permitir identificar potenciales prácticas anticompetitivas. </w:t>
      </w:r>
    </w:p>
    <w:p w14:paraId="3E0BD2B2" w14:textId="1FC0E5C6" w:rsidR="00B90BAB" w:rsidRPr="00D92F4F" w:rsidRDefault="00B90BAB" w:rsidP="00B90BAB">
      <w:pPr>
        <w:jc w:val="both"/>
        <w:rPr>
          <w:rFonts w:ascii="ITC Avant Garde" w:hAnsi="ITC Avant Garde"/>
        </w:rPr>
      </w:pPr>
      <w:r w:rsidRPr="00E64F81">
        <w:rPr>
          <w:rFonts w:ascii="ITC Avant Garde" w:hAnsi="ITC Avant Garde"/>
          <w:b/>
        </w:rPr>
        <w:t xml:space="preserve">Consideraciones: </w:t>
      </w:r>
      <w:r>
        <w:rPr>
          <w:rFonts w:ascii="ITC Avant Garde" w:hAnsi="ITC Avant Garde"/>
        </w:rPr>
        <w:t>c</w:t>
      </w:r>
      <w:r w:rsidRPr="00E64F81">
        <w:rPr>
          <w:rFonts w:ascii="ITC Avant Garde" w:hAnsi="ITC Avant Garde"/>
        </w:rPr>
        <w:t xml:space="preserve">on respecto a la pregunta </w:t>
      </w:r>
      <w:r>
        <w:rPr>
          <w:rFonts w:ascii="ITC Avant Garde" w:hAnsi="ITC Avant Garde"/>
        </w:rPr>
        <w:t>sobre</w:t>
      </w:r>
      <w:r w:rsidRPr="00E64F81">
        <w:rPr>
          <w:rFonts w:ascii="ITC Avant Garde" w:hAnsi="ITC Avant Garde"/>
        </w:rPr>
        <w:t xml:space="preserve"> si los servicios de televisión radiodifundida irían en la cuenta de “Otros ingresos operacionales”, se señala </w:t>
      </w:r>
      <w:proofErr w:type="gramStart"/>
      <w:r w:rsidRPr="00E64F81">
        <w:rPr>
          <w:rFonts w:ascii="ITC Avant Garde" w:hAnsi="ITC Avant Garde"/>
        </w:rPr>
        <w:t>que</w:t>
      </w:r>
      <w:proofErr w:type="gramEnd"/>
      <w:r w:rsidRPr="00E64F81">
        <w:rPr>
          <w:rFonts w:ascii="ITC Avant Garde" w:hAnsi="ITC Avant Garde"/>
        </w:rPr>
        <w:t xml:space="preserve"> conforme a las características de dicho servicio, este se presta de manera directa y gratuita, por lo que no se </w:t>
      </w:r>
      <w:r w:rsidRPr="00D92F4F">
        <w:rPr>
          <w:rFonts w:ascii="ITC Avant Garde" w:hAnsi="ITC Avant Garde"/>
        </w:rPr>
        <w:t xml:space="preserve">esperaría que se tuvieran ingresos para este servicio. </w:t>
      </w:r>
    </w:p>
    <w:p w14:paraId="669EC650" w14:textId="463B9CFE" w:rsidR="00B90BAB" w:rsidRPr="00D92F4F" w:rsidRDefault="00B90BAB" w:rsidP="00B90BAB">
      <w:pPr>
        <w:jc w:val="both"/>
        <w:rPr>
          <w:rFonts w:ascii="ITC Avant Garde" w:hAnsi="ITC Avant Garde"/>
        </w:rPr>
      </w:pPr>
      <w:r w:rsidRPr="00D92F4F">
        <w:rPr>
          <w:rFonts w:ascii="ITC Avant Garde" w:hAnsi="ITC Avant Garde"/>
        </w:rPr>
        <w:t>Con relación a la adecuación de los formatos a la normativa contable vigente, se señala que los formatos solicitados en el Anteproyecto responden a una necesidad regulatoria y no contable, por lo cual no hay una relación directa entre los rubros solicitados en los formatos del A</w:t>
      </w:r>
      <w:r w:rsidR="002A452A" w:rsidRPr="00D92F4F">
        <w:rPr>
          <w:rFonts w:ascii="ITC Avant Garde" w:hAnsi="ITC Avant Garde"/>
        </w:rPr>
        <w:t>nteproyecto</w:t>
      </w:r>
      <w:r w:rsidRPr="00D92F4F">
        <w:rPr>
          <w:rFonts w:ascii="ITC Avant Garde" w:hAnsi="ITC Avant Garde"/>
        </w:rPr>
        <w:t xml:space="preserve"> y la norma contable </w:t>
      </w:r>
      <w:proofErr w:type="spellStart"/>
      <w:r w:rsidRPr="00D92F4F">
        <w:rPr>
          <w:rFonts w:ascii="ITC Avant Garde" w:hAnsi="ITC Avant Garde"/>
        </w:rPr>
        <w:t>NIF</w:t>
      </w:r>
      <w:proofErr w:type="spellEnd"/>
      <w:r w:rsidRPr="00D92F4F">
        <w:rPr>
          <w:rFonts w:ascii="ITC Avant Garde" w:hAnsi="ITC Avant Garde"/>
        </w:rPr>
        <w:t xml:space="preserve"> B-3 (o cualquier otra), por lo que no se ve la necesidad de introducir ajustes al respecto.</w:t>
      </w:r>
    </w:p>
    <w:p w14:paraId="2BA0C86E" w14:textId="1BEB0C8E" w:rsidR="00F566DE" w:rsidRPr="00E64F81" w:rsidRDefault="00F566DE" w:rsidP="00B90BAB">
      <w:pPr>
        <w:jc w:val="both"/>
        <w:rPr>
          <w:rFonts w:ascii="ITC Avant Garde" w:hAnsi="ITC Avant Garde"/>
        </w:rPr>
      </w:pPr>
      <w:r w:rsidRPr="00D92F4F">
        <w:rPr>
          <w:rFonts w:ascii="ITC Avant Garde" w:hAnsi="ITC Avant Garde"/>
        </w:rPr>
        <w:t>Respecto al comentario de que en el Anteproyecto no se precisa que las afiliadas independientes quedarán sujetas exclusivamente a lo que establece el APARTADO VI, toda vez que no les resultarán aplicables los apartados I,</w:t>
      </w:r>
      <w:r w:rsidRPr="00E64F81">
        <w:rPr>
          <w:rFonts w:ascii="ITC Avant Garde" w:hAnsi="ITC Avant Garde"/>
        </w:rPr>
        <w:t xml:space="preserve"> II y III, se señala que se tomaron en cuenta dichos comentarios para realizar modificaciones al Anteproyecto a fin de aclarar los formatos que serán aplicables a las afiliadas independientes</w:t>
      </w:r>
      <w:r w:rsidRPr="00E64F81">
        <w:rPr>
          <w:rFonts w:ascii="ITC Avant Garde" w:hAnsi="ITC Avant Garde"/>
          <w:b/>
        </w:rPr>
        <w:t>.</w:t>
      </w:r>
    </w:p>
    <w:p w14:paraId="742AC81F" w14:textId="6534ADFA" w:rsidR="00B90BAB" w:rsidRDefault="00B90BAB" w:rsidP="00B90BAB">
      <w:pPr>
        <w:jc w:val="both"/>
        <w:rPr>
          <w:rFonts w:ascii="ITC Avant Garde" w:hAnsi="ITC Avant Garde"/>
        </w:rPr>
      </w:pPr>
      <w:r w:rsidRPr="00E64F81">
        <w:rPr>
          <w:rFonts w:ascii="ITC Avant Garde" w:hAnsi="ITC Avant Garde"/>
        </w:rPr>
        <w:t>Sobre la sugerencia de incluir la cuenta de “multiprogramación” se advierte que dichos ingresos ya se consideran en la cuenta de “Ingresos por retransmisión de señal” del Anteproyecto</w:t>
      </w:r>
      <w:r>
        <w:rPr>
          <w:rFonts w:ascii="ITC Avant Garde" w:hAnsi="ITC Avant Garde"/>
        </w:rPr>
        <w:t xml:space="preserve">, </w:t>
      </w:r>
      <w:r w:rsidRPr="00E64F81">
        <w:rPr>
          <w:rFonts w:ascii="ITC Avant Garde" w:hAnsi="ITC Avant Garde"/>
        </w:rPr>
        <w:t xml:space="preserve">por lo que no se </w:t>
      </w:r>
      <w:r>
        <w:rPr>
          <w:rFonts w:ascii="ITC Avant Garde" w:hAnsi="ITC Avant Garde"/>
        </w:rPr>
        <w:t>realizaron ajustes al Anteproyecto al respecto</w:t>
      </w:r>
      <w:r w:rsidRPr="00E64F81">
        <w:rPr>
          <w:rFonts w:ascii="ITC Avant Garde" w:hAnsi="ITC Avant Garde"/>
        </w:rPr>
        <w:t>.</w:t>
      </w:r>
    </w:p>
    <w:p w14:paraId="310329F6" w14:textId="77777777" w:rsidR="0052520F" w:rsidRDefault="0052520F" w:rsidP="00B90BAB">
      <w:pPr>
        <w:jc w:val="both"/>
        <w:rPr>
          <w:rFonts w:ascii="ITC Avant Garde" w:hAnsi="ITC Avant Garde"/>
        </w:rPr>
      </w:pPr>
    </w:p>
    <w:p w14:paraId="284C3E08" w14:textId="61C0CEBE" w:rsidR="00B90BAB" w:rsidRPr="00E64F81" w:rsidRDefault="00B90BAB" w:rsidP="00B90BAB">
      <w:pPr>
        <w:jc w:val="both"/>
        <w:rPr>
          <w:rFonts w:ascii="ITC Avant Garde" w:hAnsi="ITC Avant Garde"/>
        </w:rPr>
      </w:pPr>
      <w:r w:rsidRPr="00E64F81">
        <w:rPr>
          <w:rFonts w:ascii="ITC Avant Garde" w:hAnsi="ITC Avant Garde" w:cs="Arial"/>
          <w:b/>
          <w:color w:val="000000"/>
        </w:rPr>
        <w:t xml:space="preserve">Tema: </w:t>
      </w:r>
      <w:r>
        <w:rPr>
          <w:rFonts w:ascii="ITC Avant Garde" w:hAnsi="ITC Avant Garde" w:cs="Arial"/>
          <w:b/>
          <w:color w:val="000000"/>
        </w:rPr>
        <w:t>agregar un transitorio sobre los plazos ya superados</w:t>
      </w:r>
    </w:p>
    <w:p w14:paraId="0FF47A9F" w14:textId="7A4936A2" w:rsidR="00B90BAB" w:rsidRDefault="00B90BAB" w:rsidP="00B90BAB">
      <w:pPr>
        <w:jc w:val="both"/>
        <w:rPr>
          <w:rFonts w:ascii="ITC Avant Garde" w:hAnsi="ITC Avant Garde"/>
        </w:rPr>
      </w:pPr>
      <w:r w:rsidRPr="00E64F81">
        <w:rPr>
          <w:rFonts w:ascii="ITC Avant Garde" w:hAnsi="ITC Avant Garde"/>
        </w:rPr>
        <w:t xml:space="preserve">El participante Javier Alejandro Carmona Pérez </w:t>
      </w:r>
      <w:r>
        <w:rPr>
          <w:rFonts w:ascii="ITC Avant Garde" w:hAnsi="ITC Avant Garde"/>
        </w:rPr>
        <w:t>consideró</w:t>
      </w:r>
      <w:r w:rsidRPr="00E64F81">
        <w:rPr>
          <w:rFonts w:ascii="ITC Avant Garde" w:hAnsi="ITC Avant Garde"/>
        </w:rPr>
        <w:t xml:space="preserve"> </w:t>
      </w:r>
      <w:r>
        <w:rPr>
          <w:rFonts w:ascii="ITC Avant Garde" w:hAnsi="ITC Avant Garde"/>
        </w:rPr>
        <w:t xml:space="preserve">pertinente </w:t>
      </w:r>
      <w:r w:rsidRPr="00E64F81">
        <w:rPr>
          <w:rFonts w:ascii="ITC Avant Garde" w:hAnsi="ITC Avant Garde"/>
        </w:rPr>
        <w:t>que</w:t>
      </w:r>
      <w:r>
        <w:rPr>
          <w:rFonts w:ascii="ITC Avant Garde" w:hAnsi="ITC Avant Garde"/>
        </w:rPr>
        <w:t xml:space="preserve">, debido a que </w:t>
      </w:r>
      <w:r w:rsidR="00B15A3B">
        <w:rPr>
          <w:rFonts w:ascii="ITC Avant Garde" w:hAnsi="ITC Avant Garde"/>
        </w:rPr>
        <w:t xml:space="preserve">el </w:t>
      </w:r>
      <w:r w:rsidR="00111C19">
        <w:rPr>
          <w:rFonts w:ascii="ITC Avant Garde" w:hAnsi="ITC Avant Garde" w:cs="Arial"/>
          <w:color w:val="000000"/>
        </w:rPr>
        <w:t xml:space="preserve">Acuerdo de separación contable de 2017 </w:t>
      </w:r>
      <w:r w:rsidRPr="00697A80">
        <w:rPr>
          <w:rFonts w:ascii="ITC Avant Garde" w:hAnsi="ITC Avant Garde"/>
        </w:rPr>
        <w:t>estableció plazos para la entrega del programa de implementación</w:t>
      </w:r>
      <w:r>
        <w:rPr>
          <w:rFonts w:ascii="ITC Avant Garde" w:hAnsi="ITC Avant Garde"/>
        </w:rPr>
        <w:t xml:space="preserve"> </w:t>
      </w:r>
      <w:r w:rsidRPr="00697A80">
        <w:rPr>
          <w:rFonts w:ascii="ITC Avant Garde" w:hAnsi="ITC Avant Garde"/>
        </w:rPr>
        <w:t>que ya han sido superados, se incluya un nuevo artículo transitorio a efecto de que aquellas afiliadas independientes que hayan sido sancionados o que se encuentren en algún procedimiento administrativo, quede sin efectos.</w:t>
      </w:r>
    </w:p>
    <w:p w14:paraId="3110E4B4" w14:textId="77777777" w:rsidR="00B90BAB" w:rsidRPr="008D6AA7" w:rsidRDefault="00B90BAB" w:rsidP="00B90BAB">
      <w:pPr>
        <w:jc w:val="both"/>
        <w:rPr>
          <w:rFonts w:ascii="ITC Avant Garde" w:hAnsi="ITC Avant Garde"/>
        </w:rPr>
      </w:pPr>
      <w:r w:rsidRPr="00E64F81">
        <w:rPr>
          <w:rFonts w:ascii="ITC Avant Garde" w:hAnsi="ITC Avant Garde"/>
          <w:b/>
        </w:rPr>
        <w:t>Consideraciones:</w:t>
      </w:r>
      <w:r>
        <w:rPr>
          <w:rFonts w:ascii="ITC Avant Garde" w:hAnsi="ITC Avant Garde"/>
          <w:b/>
        </w:rPr>
        <w:t xml:space="preserve"> </w:t>
      </w:r>
      <w:r w:rsidRPr="00E64F81">
        <w:rPr>
          <w:rFonts w:ascii="ITC Avant Garde" w:hAnsi="ITC Avant Garde"/>
        </w:rPr>
        <w:t xml:space="preserve">se </w:t>
      </w:r>
      <w:r>
        <w:rPr>
          <w:rFonts w:ascii="ITC Avant Garde" w:hAnsi="ITC Avant Garde"/>
        </w:rPr>
        <w:t>señala</w:t>
      </w:r>
      <w:r w:rsidRPr="00E64F81">
        <w:rPr>
          <w:rFonts w:ascii="ITC Avant Garde" w:hAnsi="ITC Avant Garde"/>
        </w:rPr>
        <w:t xml:space="preserve"> </w:t>
      </w:r>
      <w:r>
        <w:rPr>
          <w:rFonts w:ascii="ITC Avant Garde" w:hAnsi="ITC Avant Garde"/>
        </w:rPr>
        <w:t xml:space="preserve">que la propuesta del participante excede el alcance del Anteproyecto, por lo que no se realizaron ajustes al Anteproyecto al respecto. </w:t>
      </w:r>
    </w:p>
    <w:p w14:paraId="4E008830" w14:textId="0F9E35CC" w:rsidR="00B90BAB" w:rsidRDefault="00B90BAB" w:rsidP="003C0878">
      <w:pPr>
        <w:jc w:val="both"/>
        <w:rPr>
          <w:rFonts w:ascii="ITC Avant Garde" w:hAnsi="ITC Avant Garde" w:cs="Arial"/>
          <w:color w:val="000000"/>
        </w:rPr>
      </w:pPr>
    </w:p>
    <w:p w14:paraId="438288C2" w14:textId="7498A88C" w:rsidR="006C53CA" w:rsidRDefault="006C53CA" w:rsidP="003C0878">
      <w:pPr>
        <w:jc w:val="both"/>
        <w:rPr>
          <w:rFonts w:ascii="ITC Avant Garde" w:hAnsi="ITC Avant Garde" w:cs="Arial"/>
          <w:color w:val="000000"/>
        </w:rPr>
      </w:pPr>
    </w:p>
    <w:p w14:paraId="1F86FA13" w14:textId="3172AEB4" w:rsidR="006C53CA" w:rsidRDefault="006C53CA" w:rsidP="003C0878">
      <w:pPr>
        <w:jc w:val="both"/>
        <w:rPr>
          <w:rFonts w:ascii="ITC Avant Garde" w:hAnsi="ITC Avant Garde" w:cs="Arial"/>
          <w:color w:val="000000"/>
        </w:rPr>
      </w:pPr>
    </w:p>
    <w:p w14:paraId="17A4FE4B" w14:textId="77777777" w:rsidR="006C53CA" w:rsidRDefault="006C53CA" w:rsidP="003C0878">
      <w:pPr>
        <w:jc w:val="both"/>
        <w:rPr>
          <w:rFonts w:ascii="ITC Avant Garde" w:hAnsi="ITC Avant Garde" w:cs="Arial"/>
          <w:color w:val="000000"/>
        </w:rPr>
      </w:pPr>
    </w:p>
    <w:p w14:paraId="17470FBD" w14:textId="04DA6732" w:rsidR="00B90BAB" w:rsidRPr="00FD4851" w:rsidRDefault="00B90BAB" w:rsidP="00B90BAB">
      <w:pPr>
        <w:pStyle w:val="Prrafodelista"/>
        <w:numPr>
          <w:ilvl w:val="0"/>
          <w:numId w:val="45"/>
        </w:numPr>
        <w:jc w:val="both"/>
        <w:rPr>
          <w:rFonts w:ascii="ITC Avant Garde" w:hAnsi="ITC Avant Garde" w:cs="Arial"/>
          <w:b/>
          <w:color w:val="000000"/>
        </w:rPr>
      </w:pPr>
      <w:r w:rsidRPr="00FD4851">
        <w:rPr>
          <w:rFonts w:ascii="ITC Avant Garde" w:hAnsi="ITC Avant Garde" w:cs="Arial"/>
          <w:b/>
          <w:color w:val="000000"/>
        </w:rPr>
        <w:lastRenderedPageBreak/>
        <w:t xml:space="preserve">OTROS COMENTARIOS, OPINIONES Y APORTACIONES ESPECÍFICAS SOBRE EL ACUERDO DE SEPARACIÓN CONTABLE </w:t>
      </w:r>
      <w:r w:rsidRPr="00FD4851">
        <w:rPr>
          <w:rFonts w:ascii="ITC Avant Garde" w:hAnsi="ITC Avant Garde" w:cs="Arial"/>
          <w:b/>
          <w:bCs/>
        </w:rPr>
        <w:t>DE 2017</w:t>
      </w:r>
    </w:p>
    <w:p w14:paraId="29FD20AC" w14:textId="650C3351" w:rsidR="00B90BAB" w:rsidRDefault="00B90BAB" w:rsidP="00C22AC4">
      <w:pPr>
        <w:jc w:val="both"/>
        <w:rPr>
          <w:rFonts w:ascii="ITC Avant Garde" w:hAnsi="ITC Avant Garde" w:cs="Arial"/>
          <w:b/>
          <w:color w:val="000000"/>
        </w:rPr>
      </w:pPr>
    </w:p>
    <w:p w14:paraId="4E7C8026" w14:textId="264810E5" w:rsidR="00D37C49" w:rsidRPr="00E64F81" w:rsidRDefault="00D004B7" w:rsidP="00C22AC4">
      <w:pPr>
        <w:jc w:val="both"/>
        <w:rPr>
          <w:rFonts w:ascii="ITC Avant Garde" w:hAnsi="ITC Avant Garde" w:cs="Arial"/>
          <w:b/>
          <w:color w:val="000000"/>
        </w:rPr>
      </w:pPr>
      <w:r w:rsidRPr="00E64F81">
        <w:rPr>
          <w:rFonts w:ascii="ITC Avant Garde" w:hAnsi="ITC Avant Garde" w:cs="Arial"/>
          <w:b/>
          <w:color w:val="000000"/>
        </w:rPr>
        <w:t xml:space="preserve">Tema: </w:t>
      </w:r>
      <w:r w:rsidR="00EA2C9D" w:rsidRPr="00E64F81">
        <w:rPr>
          <w:rFonts w:ascii="ITC Avant Garde" w:hAnsi="ITC Avant Garde" w:cs="Arial"/>
          <w:b/>
          <w:color w:val="000000"/>
        </w:rPr>
        <w:t xml:space="preserve">APARTADO I, tabla A1.16 </w:t>
      </w:r>
      <w:r w:rsidR="00E90834" w:rsidRPr="00E64F81">
        <w:rPr>
          <w:rFonts w:ascii="ITC Avant Garde" w:hAnsi="ITC Avant Garde" w:cs="Arial"/>
          <w:b/>
          <w:color w:val="000000"/>
        </w:rPr>
        <w:t>del Acuerdo</w:t>
      </w:r>
      <w:r w:rsidR="0052520F">
        <w:rPr>
          <w:rFonts w:ascii="ITC Avant Garde" w:hAnsi="ITC Avant Garde" w:cs="Arial"/>
          <w:b/>
          <w:color w:val="000000"/>
        </w:rPr>
        <w:t xml:space="preserve"> </w:t>
      </w:r>
      <w:r w:rsidR="0052520F" w:rsidRPr="0052520F">
        <w:rPr>
          <w:rFonts w:ascii="ITC Avant Garde" w:hAnsi="ITC Avant Garde" w:cs="Arial"/>
          <w:b/>
          <w:color w:val="000000"/>
        </w:rPr>
        <w:t>de separación contable de 2017</w:t>
      </w:r>
    </w:p>
    <w:p w14:paraId="194D02A8" w14:textId="248D95E1" w:rsidR="00C22AC4" w:rsidRPr="00E64F81" w:rsidRDefault="00F3201E" w:rsidP="00C22AC4">
      <w:pPr>
        <w:jc w:val="both"/>
        <w:rPr>
          <w:rFonts w:ascii="ITC Avant Garde" w:hAnsi="ITC Avant Garde" w:cs="Arial"/>
          <w:color w:val="000000"/>
        </w:rPr>
      </w:pPr>
      <w:r w:rsidRPr="00E64F81">
        <w:rPr>
          <w:rFonts w:ascii="ITC Avant Garde" w:hAnsi="ITC Avant Garde" w:cs="Arial"/>
          <w:color w:val="000000"/>
        </w:rPr>
        <w:t xml:space="preserve">El participante </w:t>
      </w:r>
      <w:r w:rsidR="00EA2C9D" w:rsidRPr="00E64F81">
        <w:rPr>
          <w:rFonts w:ascii="ITC Avant Garde" w:hAnsi="ITC Avant Garde" w:cs="Arial"/>
          <w:color w:val="000000"/>
        </w:rPr>
        <w:t>Tel</w:t>
      </w:r>
      <w:r w:rsidRPr="00E64F81">
        <w:rPr>
          <w:rFonts w:ascii="ITC Avant Garde" w:hAnsi="ITC Avant Garde" w:cs="Arial"/>
          <w:color w:val="000000"/>
        </w:rPr>
        <w:t>evisora de Durango, S.A</w:t>
      </w:r>
      <w:r w:rsidR="00347AB1">
        <w:rPr>
          <w:rFonts w:ascii="ITC Avant Garde" w:hAnsi="ITC Avant Garde" w:cs="Arial"/>
          <w:color w:val="000000"/>
        </w:rPr>
        <w:t>.</w:t>
      </w:r>
      <w:r w:rsidRPr="00E64F81">
        <w:rPr>
          <w:rFonts w:ascii="ITC Avant Garde" w:hAnsi="ITC Avant Garde" w:cs="Arial"/>
          <w:color w:val="000000"/>
        </w:rPr>
        <w:t xml:space="preserve"> de C.V.,</w:t>
      </w:r>
      <w:r w:rsidR="00EA2C9D" w:rsidRPr="00E64F81">
        <w:rPr>
          <w:rFonts w:ascii="ITC Avant Garde" w:hAnsi="ITC Avant Garde" w:cs="Arial"/>
          <w:color w:val="000000"/>
        </w:rPr>
        <w:t xml:space="preserve"> señal</w:t>
      </w:r>
      <w:r w:rsidR="00FB03ED" w:rsidRPr="00E64F81">
        <w:rPr>
          <w:rFonts w:ascii="ITC Avant Garde" w:hAnsi="ITC Avant Garde" w:cs="Arial"/>
          <w:color w:val="000000"/>
        </w:rPr>
        <w:t>ó</w:t>
      </w:r>
      <w:r w:rsidR="00EA2C9D" w:rsidRPr="00E64F81">
        <w:rPr>
          <w:rFonts w:ascii="ITC Avant Garde" w:hAnsi="ITC Avant Garde" w:cs="Arial"/>
          <w:color w:val="000000"/>
        </w:rPr>
        <w:t xml:space="preserve"> </w:t>
      </w:r>
      <w:r w:rsidR="00FB03ED" w:rsidRPr="00E64F81">
        <w:rPr>
          <w:rFonts w:ascii="ITC Avant Garde" w:hAnsi="ITC Avant Garde" w:cs="Arial"/>
          <w:color w:val="000000"/>
        </w:rPr>
        <w:t>que se le solicita</w:t>
      </w:r>
      <w:r w:rsidR="00EA2C9D" w:rsidRPr="00E64F81">
        <w:rPr>
          <w:rFonts w:ascii="ITC Avant Garde" w:hAnsi="ITC Avant Garde" w:cs="Arial"/>
          <w:color w:val="000000"/>
        </w:rPr>
        <w:t xml:space="preserve"> desagregar </w:t>
      </w:r>
      <w:r w:rsidR="00FB03ED" w:rsidRPr="00E64F81">
        <w:rPr>
          <w:rFonts w:ascii="ITC Avant Garde" w:hAnsi="ITC Avant Garde" w:cs="Arial"/>
          <w:color w:val="000000"/>
        </w:rPr>
        <w:t>servicios de compartición de infraestructura pasiva</w:t>
      </w:r>
      <w:r w:rsidR="00EA2C9D" w:rsidRPr="00E64F81">
        <w:rPr>
          <w:rFonts w:ascii="ITC Avant Garde" w:hAnsi="ITC Avant Garde" w:cs="Arial"/>
          <w:color w:val="000000"/>
        </w:rPr>
        <w:t>, aun cuando la demanda sea nula</w:t>
      </w:r>
      <w:r w:rsidR="00FB03ED" w:rsidRPr="00E64F81">
        <w:rPr>
          <w:rFonts w:ascii="ITC Avant Garde" w:hAnsi="ITC Avant Garde" w:cs="Arial"/>
          <w:color w:val="000000"/>
        </w:rPr>
        <w:t xml:space="preserve"> no solo en la actualidad, sino en el futuro</w:t>
      </w:r>
      <w:r w:rsidR="00EA2C9D" w:rsidRPr="00E64F81">
        <w:rPr>
          <w:rFonts w:ascii="ITC Avant Garde" w:hAnsi="ITC Avant Garde" w:cs="Arial"/>
          <w:color w:val="000000"/>
        </w:rPr>
        <w:t>,</w:t>
      </w:r>
      <w:r w:rsidR="00AD7A1B" w:rsidRPr="00E64F81">
        <w:rPr>
          <w:rFonts w:ascii="ITC Avant Garde" w:hAnsi="ITC Avant Garde" w:cs="Arial"/>
          <w:color w:val="000000"/>
        </w:rPr>
        <w:t xml:space="preserve"> </w:t>
      </w:r>
      <w:r w:rsidR="00FB03ED" w:rsidRPr="00E64F81">
        <w:rPr>
          <w:rFonts w:ascii="ITC Avant Garde" w:hAnsi="ITC Avant Garde" w:cs="Arial"/>
          <w:color w:val="000000"/>
        </w:rPr>
        <w:t>lo cual no se tiene la posibilidad de proporcionar estos servicios</w:t>
      </w:r>
      <w:r w:rsidR="00EA2C9D" w:rsidRPr="00E64F81">
        <w:rPr>
          <w:rFonts w:ascii="ITC Avant Garde" w:hAnsi="ITC Avant Garde" w:cs="Arial"/>
          <w:color w:val="000000"/>
        </w:rPr>
        <w:t xml:space="preserve">. </w:t>
      </w:r>
    </w:p>
    <w:p w14:paraId="3A6B9A22" w14:textId="5E3DD9D7" w:rsidR="00AD7A1B" w:rsidRPr="00E64F81" w:rsidRDefault="003D15E4" w:rsidP="00F10990">
      <w:pPr>
        <w:jc w:val="both"/>
        <w:rPr>
          <w:rFonts w:ascii="ITC Avant Garde" w:hAnsi="ITC Avant Garde" w:cs="Arial"/>
          <w:color w:val="000000"/>
        </w:rPr>
      </w:pPr>
      <w:r w:rsidRPr="00E64F81">
        <w:rPr>
          <w:rFonts w:ascii="ITC Avant Garde" w:hAnsi="ITC Avant Garde" w:cs="Arial"/>
          <w:b/>
          <w:color w:val="000000"/>
        </w:rPr>
        <w:t>Consideraciones</w:t>
      </w:r>
      <w:r w:rsidR="00AD7A1B" w:rsidRPr="00E64F81">
        <w:rPr>
          <w:rFonts w:ascii="ITC Avant Garde" w:hAnsi="ITC Avant Garde" w:cs="Arial"/>
          <w:b/>
          <w:color w:val="000000"/>
        </w:rPr>
        <w:t>:</w:t>
      </w:r>
      <w:r w:rsidR="00AD7A1B" w:rsidRPr="00E64F81">
        <w:rPr>
          <w:rFonts w:ascii="ITC Avant Garde" w:hAnsi="ITC Avant Garde" w:cs="Arial"/>
          <w:color w:val="000000"/>
        </w:rPr>
        <w:t xml:space="preserve"> </w:t>
      </w:r>
      <w:r w:rsidR="004537D1">
        <w:rPr>
          <w:rFonts w:ascii="ITC Avant Garde" w:hAnsi="ITC Avant Garde" w:cs="Arial"/>
          <w:color w:val="000000"/>
        </w:rPr>
        <w:t>s</w:t>
      </w:r>
      <w:r w:rsidR="00AD7A1B" w:rsidRPr="00E64F81">
        <w:rPr>
          <w:rFonts w:ascii="ITC Avant Garde" w:hAnsi="ITC Avant Garde" w:cs="Arial"/>
          <w:color w:val="000000"/>
        </w:rPr>
        <w:t xml:space="preserve">e </w:t>
      </w:r>
      <w:r w:rsidR="007B1356">
        <w:rPr>
          <w:rFonts w:ascii="ITC Avant Garde" w:hAnsi="ITC Avant Garde" w:cs="Arial"/>
          <w:color w:val="000000"/>
        </w:rPr>
        <w:t>señala que los formatos propuestos en el Anteproyecto presentan una versión más simple para los servicios de compartición de infraestructur</w:t>
      </w:r>
      <w:r w:rsidR="00E032C2">
        <w:rPr>
          <w:rFonts w:ascii="ITC Avant Garde" w:hAnsi="ITC Avant Garde" w:cs="Arial"/>
          <w:color w:val="000000"/>
        </w:rPr>
        <w:t>a, ya que se agregan</w:t>
      </w:r>
      <w:r w:rsidR="007B1356">
        <w:rPr>
          <w:rFonts w:ascii="ITC Avant Garde" w:hAnsi="ITC Avant Garde" w:cs="Arial"/>
          <w:color w:val="000000"/>
        </w:rPr>
        <w:t xml:space="preserve"> en una sola cuent</w:t>
      </w:r>
      <w:r w:rsidR="0077346F">
        <w:rPr>
          <w:rFonts w:ascii="ITC Avant Garde" w:hAnsi="ITC Avant Garde" w:cs="Arial"/>
          <w:color w:val="000000"/>
        </w:rPr>
        <w:t xml:space="preserve">a, lo cual hace más sencillo la presentación de información por parte de los concesionarios y/o autorizados, dadas sus obligaciones como agentes económicos preponderantes en el sector de radiodifusión. </w:t>
      </w:r>
      <w:r w:rsidR="00B65132">
        <w:rPr>
          <w:rFonts w:ascii="ITC Avant Garde" w:hAnsi="ITC Avant Garde" w:cs="Arial"/>
          <w:color w:val="000000"/>
        </w:rPr>
        <w:t xml:space="preserve">Por lo anterior, </w:t>
      </w:r>
      <w:r w:rsidR="00B65132">
        <w:rPr>
          <w:rFonts w:ascii="ITC Avant Garde" w:hAnsi="ITC Avant Garde"/>
        </w:rPr>
        <w:t>no se realizaron ajustes al Anteproyecto al respecto.</w:t>
      </w:r>
    </w:p>
    <w:p w14:paraId="4D04DF8B" w14:textId="77777777" w:rsidR="00C22AC4" w:rsidRPr="00E64F81" w:rsidRDefault="00C22AC4" w:rsidP="00F10990">
      <w:pPr>
        <w:jc w:val="both"/>
        <w:rPr>
          <w:rFonts w:ascii="ITC Avant Garde" w:hAnsi="ITC Avant Garde" w:cs="Arial"/>
          <w:color w:val="000000"/>
        </w:rPr>
      </w:pPr>
    </w:p>
    <w:p w14:paraId="4F00C57D" w14:textId="2846090E" w:rsidR="00D37C49" w:rsidRPr="00E64F81" w:rsidRDefault="00AD7A1B" w:rsidP="00902C72">
      <w:pPr>
        <w:jc w:val="both"/>
        <w:rPr>
          <w:rFonts w:ascii="ITC Avant Garde" w:hAnsi="ITC Avant Garde"/>
          <w:b/>
        </w:rPr>
      </w:pPr>
      <w:r w:rsidRPr="00E64F81">
        <w:rPr>
          <w:rFonts w:ascii="ITC Avant Garde" w:hAnsi="ITC Avant Garde"/>
          <w:b/>
        </w:rPr>
        <w:t xml:space="preserve">Tema: </w:t>
      </w:r>
      <w:r w:rsidR="00E90834" w:rsidRPr="00E64F81">
        <w:rPr>
          <w:rFonts w:ascii="ITC Avant Garde" w:hAnsi="ITC Avant Garde"/>
          <w:b/>
        </w:rPr>
        <w:t xml:space="preserve">APARTADO </w:t>
      </w:r>
      <w:r w:rsidR="002B2DA2" w:rsidRPr="00E64F81">
        <w:rPr>
          <w:rFonts w:ascii="ITC Avant Garde" w:hAnsi="ITC Avant Garde"/>
          <w:b/>
        </w:rPr>
        <w:t>III, Formato A3.15</w:t>
      </w:r>
      <w:r w:rsidR="00902C72" w:rsidRPr="00E64F81">
        <w:rPr>
          <w:rFonts w:ascii="ITC Avant Garde" w:hAnsi="ITC Avant Garde"/>
          <w:b/>
        </w:rPr>
        <w:t xml:space="preserve"> </w:t>
      </w:r>
      <w:r w:rsidR="00E90834" w:rsidRPr="00E64F81">
        <w:rPr>
          <w:rFonts w:ascii="ITC Avant Garde" w:hAnsi="ITC Avant Garde"/>
          <w:b/>
        </w:rPr>
        <w:t>del Acuerdo</w:t>
      </w:r>
      <w:r w:rsidR="0052520F">
        <w:rPr>
          <w:rFonts w:ascii="ITC Avant Garde" w:hAnsi="ITC Avant Garde"/>
          <w:b/>
        </w:rPr>
        <w:t xml:space="preserve"> </w:t>
      </w:r>
      <w:r w:rsidR="000A237A">
        <w:rPr>
          <w:rFonts w:ascii="ITC Avant Garde" w:hAnsi="ITC Avant Garde" w:cs="Arial"/>
          <w:b/>
          <w:color w:val="000000"/>
        </w:rPr>
        <w:t>de separación contable</w:t>
      </w:r>
      <w:r w:rsidR="0052520F" w:rsidRPr="0052520F">
        <w:rPr>
          <w:rFonts w:ascii="ITC Avant Garde" w:hAnsi="ITC Avant Garde" w:cs="Arial"/>
          <w:b/>
          <w:color w:val="000000"/>
        </w:rPr>
        <w:t xml:space="preserve"> de 2017</w:t>
      </w:r>
    </w:p>
    <w:p w14:paraId="6BA53F1F" w14:textId="3A591DE5" w:rsidR="00902C72" w:rsidRPr="00E64F81" w:rsidRDefault="00F3201E" w:rsidP="00902C72">
      <w:pPr>
        <w:jc w:val="both"/>
        <w:rPr>
          <w:rFonts w:ascii="ITC Avant Garde" w:hAnsi="ITC Avant Garde"/>
        </w:rPr>
      </w:pPr>
      <w:r w:rsidRPr="00E64F81">
        <w:rPr>
          <w:rFonts w:ascii="ITC Avant Garde" w:hAnsi="ITC Avant Garde" w:cs="Arial"/>
          <w:color w:val="000000"/>
        </w:rPr>
        <w:t xml:space="preserve">El participante </w:t>
      </w:r>
      <w:r w:rsidR="002B2DA2" w:rsidRPr="00E64F81">
        <w:rPr>
          <w:rFonts w:ascii="ITC Avant Garde" w:hAnsi="ITC Avant Garde" w:cs="Arial"/>
          <w:color w:val="000000"/>
        </w:rPr>
        <w:t>Tel</w:t>
      </w:r>
      <w:r w:rsidRPr="00E64F81">
        <w:rPr>
          <w:rFonts w:ascii="ITC Avant Garde" w:hAnsi="ITC Avant Garde" w:cs="Arial"/>
          <w:color w:val="000000"/>
        </w:rPr>
        <w:t>evisora de Durango, S.A</w:t>
      </w:r>
      <w:r w:rsidR="00347AB1">
        <w:rPr>
          <w:rFonts w:ascii="ITC Avant Garde" w:hAnsi="ITC Avant Garde" w:cs="Arial"/>
          <w:color w:val="000000"/>
        </w:rPr>
        <w:t>.</w:t>
      </w:r>
      <w:r w:rsidRPr="00E64F81">
        <w:rPr>
          <w:rFonts w:ascii="ITC Avant Garde" w:hAnsi="ITC Avant Garde" w:cs="Arial"/>
          <w:color w:val="000000"/>
        </w:rPr>
        <w:t xml:space="preserve"> de C.V.,</w:t>
      </w:r>
      <w:r w:rsidR="002B2DA2" w:rsidRPr="00E64F81">
        <w:rPr>
          <w:rFonts w:ascii="ITC Avant Garde" w:hAnsi="ITC Avant Garde" w:cs="Arial"/>
          <w:color w:val="000000"/>
        </w:rPr>
        <w:t xml:space="preserve"> manif</w:t>
      </w:r>
      <w:r w:rsidR="0057245F" w:rsidRPr="00E64F81">
        <w:rPr>
          <w:rFonts w:ascii="ITC Avant Garde" w:hAnsi="ITC Avant Garde" w:cs="Arial"/>
          <w:color w:val="000000"/>
        </w:rPr>
        <w:t>estó</w:t>
      </w:r>
      <w:r w:rsidR="002B2DA2" w:rsidRPr="00E64F81">
        <w:rPr>
          <w:rFonts w:ascii="ITC Avant Garde" w:hAnsi="ITC Avant Garde" w:cs="Arial"/>
          <w:color w:val="000000"/>
        </w:rPr>
        <w:t xml:space="preserve"> que</w:t>
      </w:r>
      <w:r w:rsidR="00A1778A" w:rsidRPr="00E64F81">
        <w:rPr>
          <w:rFonts w:ascii="ITC Avant Garde" w:hAnsi="ITC Avant Garde"/>
        </w:rPr>
        <w:t xml:space="preserve"> </w:t>
      </w:r>
      <w:r w:rsidR="002B2DA2" w:rsidRPr="00E64F81">
        <w:rPr>
          <w:rFonts w:ascii="ITC Avant Garde" w:hAnsi="ITC Avant Garde"/>
        </w:rPr>
        <w:t xml:space="preserve">la información de </w:t>
      </w:r>
      <w:r w:rsidR="00A1778A" w:rsidRPr="00E64F81">
        <w:rPr>
          <w:rFonts w:ascii="ITC Avant Garde" w:hAnsi="ITC Avant Garde"/>
        </w:rPr>
        <w:t>cargos de transferencia</w:t>
      </w:r>
      <w:r w:rsidR="002B2DA2" w:rsidRPr="00E64F81">
        <w:rPr>
          <w:rFonts w:ascii="ITC Avant Garde" w:hAnsi="ITC Avant Garde"/>
        </w:rPr>
        <w:t xml:space="preserve"> no tiene lugar, puesto que esta empresa no comparte ni infraestructura ni redes con otros concesionarios y/o agentes ni ahora ni en un futuro, ya que su capacidad es la mínima para satisfacer las necesidades de la propia empresa.</w:t>
      </w:r>
    </w:p>
    <w:p w14:paraId="74235CC7" w14:textId="17ABB1BA" w:rsidR="00B90BAB" w:rsidRPr="00E64F81" w:rsidRDefault="003D15E4" w:rsidP="007320FF">
      <w:pPr>
        <w:jc w:val="both"/>
        <w:rPr>
          <w:rFonts w:ascii="ITC Avant Garde" w:hAnsi="ITC Avant Garde"/>
          <w:sz w:val="24"/>
          <w:szCs w:val="24"/>
        </w:rPr>
      </w:pPr>
      <w:r w:rsidRPr="00E64F81">
        <w:rPr>
          <w:rFonts w:ascii="ITC Avant Garde" w:hAnsi="ITC Avant Garde"/>
          <w:b/>
        </w:rPr>
        <w:t>Consideraciones:</w:t>
      </w:r>
      <w:r w:rsidR="00D37C49" w:rsidRPr="00E64F81">
        <w:rPr>
          <w:rFonts w:ascii="ITC Avant Garde" w:hAnsi="ITC Avant Garde"/>
        </w:rPr>
        <w:t xml:space="preserve"> </w:t>
      </w:r>
      <w:r w:rsidR="007320FF">
        <w:rPr>
          <w:rFonts w:ascii="ITC Avant Garde" w:hAnsi="ITC Avant Garde"/>
        </w:rPr>
        <w:t xml:space="preserve">se señala </w:t>
      </w:r>
      <w:proofErr w:type="gramStart"/>
      <w:r w:rsidR="007320FF">
        <w:rPr>
          <w:rFonts w:ascii="ITC Avant Garde" w:hAnsi="ITC Avant Garde"/>
        </w:rPr>
        <w:t>que</w:t>
      </w:r>
      <w:proofErr w:type="gramEnd"/>
      <w:r w:rsidR="00171D71">
        <w:rPr>
          <w:rFonts w:ascii="ITC Avant Garde" w:hAnsi="ITC Avant Garde"/>
        </w:rPr>
        <w:t xml:space="preserve"> </w:t>
      </w:r>
      <w:r w:rsidR="004537D1">
        <w:rPr>
          <w:rFonts w:ascii="ITC Avant Garde" w:hAnsi="ITC Avant Garde"/>
        </w:rPr>
        <w:t>en</w:t>
      </w:r>
      <w:r w:rsidR="004537D1" w:rsidRPr="00E64F81">
        <w:rPr>
          <w:rFonts w:ascii="ITC Avant Garde" w:hAnsi="ITC Avant Garde"/>
        </w:rPr>
        <w:t xml:space="preserve"> </w:t>
      </w:r>
      <w:r w:rsidR="00E856D4" w:rsidRPr="00E64F81">
        <w:rPr>
          <w:rFonts w:ascii="ITC Avant Garde" w:hAnsi="ITC Avant Garde"/>
        </w:rPr>
        <w:t xml:space="preserve">los formatos establecidos en el Anteproyecto, </w:t>
      </w:r>
      <w:r w:rsidR="002A1077">
        <w:rPr>
          <w:rFonts w:ascii="ITC Avant Garde" w:hAnsi="ITC Avant Garde"/>
        </w:rPr>
        <w:t xml:space="preserve">ya </w:t>
      </w:r>
      <w:r w:rsidR="00E856D4" w:rsidRPr="00E64F81">
        <w:rPr>
          <w:rFonts w:ascii="ITC Avant Garde" w:hAnsi="ITC Avant Garde"/>
        </w:rPr>
        <w:t>no se solicitan los cargos de transferencia para las afiliadas independientes</w:t>
      </w:r>
      <w:r w:rsidR="00F3201E" w:rsidRPr="00E64F81">
        <w:rPr>
          <w:rFonts w:ascii="ITC Avant Garde" w:hAnsi="ITC Avant Garde"/>
        </w:rPr>
        <w:t>.</w:t>
      </w:r>
      <w:r w:rsidR="00794623" w:rsidRPr="00E64F81">
        <w:rPr>
          <w:rFonts w:ascii="ITC Avant Garde" w:hAnsi="ITC Avant Garde"/>
        </w:rPr>
        <w:t xml:space="preserve"> </w:t>
      </w:r>
      <w:r w:rsidR="007320FF">
        <w:rPr>
          <w:rFonts w:ascii="ITC Avant Garde" w:hAnsi="ITC Avant Garde" w:cs="Arial"/>
          <w:color w:val="000000"/>
        </w:rPr>
        <w:t xml:space="preserve">Por lo anterior, </w:t>
      </w:r>
      <w:r w:rsidR="007320FF">
        <w:rPr>
          <w:rFonts w:ascii="ITC Avant Garde" w:hAnsi="ITC Avant Garde"/>
        </w:rPr>
        <w:t>no se realizaron ajustes al Anteproyecto al respecto.</w:t>
      </w:r>
      <w:r w:rsidR="007320FF" w:rsidDel="007320FF">
        <w:rPr>
          <w:rStyle w:val="Refdecomentario"/>
          <w:lang w:val="es-EC"/>
        </w:rPr>
        <w:t xml:space="preserve"> </w:t>
      </w:r>
    </w:p>
    <w:p w14:paraId="3A920A54" w14:textId="77777777" w:rsidR="008D6AA7" w:rsidRPr="00E64F81" w:rsidRDefault="008D6AA7" w:rsidP="007320FF">
      <w:pPr>
        <w:jc w:val="both"/>
        <w:rPr>
          <w:rFonts w:ascii="ITC Avant Garde" w:hAnsi="ITC Avant Garde" w:cs="Arial"/>
          <w:b/>
          <w:color w:val="000000"/>
          <w:u w:val="single"/>
        </w:rPr>
      </w:pPr>
    </w:p>
    <w:p w14:paraId="3089D409" w14:textId="30CDEDC2" w:rsidR="00D5609F" w:rsidRPr="00D92F4F" w:rsidRDefault="00FD4851" w:rsidP="00D92F4F">
      <w:pPr>
        <w:pStyle w:val="Prrafodelista"/>
        <w:numPr>
          <w:ilvl w:val="0"/>
          <w:numId w:val="45"/>
        </w:numPr>
        <w:jc w:val="both"/>
        <w:rPr>
          <w:rFonts w:ascii="ITC Avant Garde" w:hAnsi="ITC Avant Garde" w:cs="Arial"/>
          <w:b/>
          <w:color w:val="000000"/>
        </w:rPr>
      </w:pPr>
      <w:r w:rsidRPr="00FD4851">
        <w:rPr>
          <w:rFonts w:ascii="ITC Avant Garde" w:hAnsi="ITC Avant Garde" w:cs="Arial"/>
          <w:b/>
          <w:color w:val="000000"/>
        </w:rPr>
        <w:t>COMENTARIOS</w:t>
      </w:r>
      <w:r w:rsidRPr="00D92F4F">
        <w:rPr>
          <w:rFonts w:ascii="ITC Avant Garde" w:hAnsi="ITC Avant Garde" w:cs="Arial"/>
          <w:b/>
          <w:color w:val="000000"/>
        </w:rPr>
        <w:t>, OPINIONES Y APORTACIONES GENERALES SOBRE EL ANTEPROYECTO</w:t>
      </w:r>
    </w:p>
    <w:p w14:paraId="329834C9" w14:textId="32070106" w:rsidR="00357FFE" w:rsidRPr="00E64F81" w:rsidRDefault="00F7112E" w:rsidP="00F7112E">
      <w:pPr>
        <w:jc w:val="both"/>
        <w:rPr>
          <w:rFonts w:ascii="ITC Avant Garde" w:hAnsi="ITC Avant Garde" w:cs="Arial"/>
          <w:color w:val="000000"/>
        </w:rPr>
      </w:pPr>
      <w:r w:rsidRPr="00E64F81">
        <w:rPr>
          <w:rFonts w:ascii="ITC Avant Garde" w:hAnsi="ITC Avant Garde" w:cs="Arial"/>
          <w:color w:val="000000"/>
        </w:rPr>
        <w:t xml:space="preserve">El participante Televisión de Durango, S.A. de C.V. </w:t>
      </w:r>
      <w:r w:rsidR="00E90834" w:rsidRPr="00E64F81">
        <w:rPr>
          <w:rFonts w:ascii="ITC Avant Garde" w:hAnsi="ITC Avant Garde" w:cs="Arial"/>
          <w:color w:val="000000"/>
        </w:rPr>
        <w:t>se pronunció</w:t>
      </w:r>
      <w:r w:rsidRPr="00E64F81">
        <w:rPr>
          <w:rFonts w:ascii="ITC Avant Garde" w:hAnsi="ITC Avant Garde" w:cs="Arial"/>
          <w:color w:val="000000"/>
        </w:rPr>
        <w:t xml:space="preserve"> a favor del contenido del Anteproyecto, debido a que se considera la existencia de</w:t>
      </w:r>
      <w:r w:rsidR="00E90834" w:rsidRPr="00E64F81">
        <w:rPr>
          <w:rFonts w:ascii="ITC Avant Garde" w:hAnsi="ITC Avant Garde" w:cs="Arial"/>
          <w:color w:val="000000"/>
        </w:rPr>
        <w:t xml:space="preserve"> </w:t>
      </w:r>
      <w:r w:rsidRPr="00E64F81">
        <w:rPr>
          <w:rFonts w:ascii="ITC Avant Garde" w:hAnsi="ITC Avant Garde" w:cs="Arial"/>
          <w:color w:val="000000"/>
        </w:rPr>
        <w:t>l</w:t>
      </w:r>
      <w:r w:rsidR="00E90834" w:rsidRPr="00E64F81">
        <w:rPr>
          <w:rFonts w:ascii="ITC Avant Garde" w:hAnsi="ITC Avant Garde" w:cs="Arial"/>
          <w:color w:val="000000"/>
        </w:rPr>
        <w:t>as</w:t>
      </w:r>
      <w:r w:rsidRPr="00E64F81">
        <w:rPr>
          <w:rFonts w:ascii="ITC Avant Garde" w:hAnsi="ITC Avant Garde" w:cs="Arial"/>
          <w:color w:val="000000"/>
        </w:rPr>
        <w:t xml:space="preserve"> afiliad</w:t>
      </w:r>
      <w:r w:rsidR="00E90834" w:rsidRPr="00E64F81">
        <w:rPr>
          <w:rFonts w:ascii="ITC Avant Garde" w:hAnsi="ITC Avant Garde" w:cs="Arial"/>
          <w:color w:val="000000"/>
        </w:rPr>
        <w:t>as</w:t>
      </w:r>
      <w:r w:rsidRPr="00E64F81">
        <w:rPr>
          <w:rFonts w:ascii="ITC Avant Garde" w:hAnsi="ITC Avant Garde" w:cs="Arial"/>
          <w:color w:val="000000"/>
        </w:rPr>
        <w:t xml:space="preserve"> independiente</w:t>
      </w:r>
      <w:r w:rsidR="00E90834" w:rsidRPr="00E64F81">
        <w:rPr>
          <w:rFonts w:ascii="ITC Avant Garde" w:hAnsi="ITC Avant Garde" w:cs="Arial"/>
          <w:color w:val="000000"/>
        </w:rPr>
        <w:t>s</w:t>
      </w:r>
      <w:r w:rsidRPr="00E64F81">
        <w:rPr>
          <w:rFonts w:ascii="ITC Avant Garde" w:hAnsi="ITC Avant Garde" w:cs="Arial"/>
          <w:color w:val="000000"/>
        </w:rPr>
        <w:t xml:space="preserve"> del agente económico preponderante</w:t>
      </w:r>
      <w:r w:rsidR="00E90834" w:rsidRPr="00E64F81">
        <w:rPr>
          <w:rFonts w:ascii="ITC Avant Garde" w:hAnsi="ITC Avant Garde" w:cs="Arial"/>
          <w:color w:val="000000"/>
        </w:rPr>
        <w:t xml:space="preserve">. </w:t>
      </w:r>
      <w:r w:rsidR="007461A6">
        <w:rPr>
          <w:rFonts w:ascii="ITC Avant Garde" w:hAnsi="ITC Avant Garde" w:cs="Arial"/>
          <w:color w:val="000000"/>
        </w:rPr>
        <w:t>Por otro lado</w:t>
      </w:r>
      <w:r w:rsidR="00E90834" w:rsidRPr="00E64F81">
        <w:rPr>
          <w:rFonts w:ascii="ITC Avant Garde" w:hAnsi="ITC Avant Garde" w:cs="Arial"/>
          <w:color w:val="000000"/>
        </w:rPr>
        <w:t>, señaló que</w:t>
      </w:r>
      <w:r w:rsidR="002019B9">
        <w:rPr>
          <w:rFonts w:ascii="ITC Avant Garde" w:hAnsi="ITC Avant Garde" w:cs="Arial"/>
          <w:color w:val="000000"/>
        </w:rPr>
        <w:t>,</w:t>
      </w:r>
      <w:r w:rsidR="00E90834" w:rsidRPr="00E64F81">
        <w:rPr>
          <w:rFonts w:ascii="ITC Avant Garde" w:hAnsi="ITC Avant Garde" w:cs="Arial"/>
          <w:color w:val="000000"/>
        </w:rPr>
        <w:t xml:space="preserve"> por </w:t>
      </w:r>
      <w:r w:rsidRPr="00E64F81">
        <w:rPr>
          <w:rFonts w:ascii="ITC Avant Garde" w:hAnsi="ITC Avant Garde" w:cs="Arial"/>
          <w:color w:val="000000"/>
        </w:rPr>
        <w:t xml:space="preserve">no </w:t>
      </w:r>
      <w:r w:rsidR="00E90834" w:rsidRPr="00E64F81">
        <w:rPr>
          <w:rFonts w:ascii="ITC Avant Garde" w:hAnsi="ITC Avant Garde" w:cs="Arial"/>
          <w:color w:val="000000"/>
        </w:rPr>
        <w:t>tener</w:t>
      </w:r>
      <w:r w:rsidRPr="00E64F81">
        <w:rPr>
          <w:rFonts w:ascii="ITC Avant Garde" w:hAnsi="ITC Avant Garde" w:cs="Arial"/>
          <w:color w:val="000000"/>
        </w:rPr>
        <w:t xml:space="preserve"> las características de </w:t>
      </w:r>
      <w:r w:rsidR="00E90834" w:rsidRPr="00E64F81">
        <w:rPr>
          <w:rFonts w:ascii="ITC Avant Garde" w:hAnsi="ITC Avant Garde" w:cs="Arial"/>
          <w:color w:val="000000"/>
        </w:rPr>
        <w:t>un agente económico preponderante</w:t>
      </w:r>
      <w:r w:rsidRPr="00E64F81">
        <w:rPr>
          <w:rFonts w:ascii="ITC Avant Garde" w:hAnsi="ITC Avant Garde" w:cs="Arial"/>
          <w:color w:val="000000"/>
        </w:rPr>
        <w:t>, no tiene los elementos</w:t>
      </w:r>
      <w:r w:rsidR="00E90834" w:rsidRPr="00E64F81">
        <w:rPr>
          <w:rFonts w:ascii="ITC Avant Garde" w:hAnsi="ITC Avant Garde" w:cs="Arial"/>
          <w:color w:val="000000"/>
        </w:rPr>
        <w:t>, ni la información suficiente</w:t>
      </w:r>
      <w:r w:rsidRPr="00E64F81">
        <w:rPr>
          <w:rFonts w:ascii="ITC Avant Garde" w:hAnsi="ITC Avant Garde" w:cs="Arial"/>
          <w:color w:val="000000"/>
        </w:rPr>
        <w:t xml:space="preserve"> para presentar l</w:t>
      </w:r>
      <w:r w:rsidR="00E90834" w:rsidRPr="00E64F81">
        <w:rPr>
          <w:rFonts w:ascii="ITC Avant Garde" w:hAnsi="ITC Avant Garde" w:cs="Arial"/>
          <w:color w:val="000000"/>
        </w:rPr>
        <w:t xml:space="preserve">o establecido </w:t>
      </w:r>
      <w:r w:rsidRPr="00E64F81">
        <w:rPr>
          <w:rFonts w:ascii="ITC Avant Garde" w:hAnsi="ITC Avant Garde" w:cs="Arial"/>
          <w:color w:val="000000"/>
        </w:rPr>
        <w:t xml:space="preserve">en el </w:t>
      </w:r>
      <w:r w:rsidRPr="00697A80">
        <w:rPr>
          <w:rFonts w:ascii="ITC Avant Garde" w:hAnsi="ITC Avant Garde" w:cs="Arial"/>
          <w:color w:val="000000"/>
        </w:rPr>
        <w:t>Acuerdo</w:t>
      </w:r>
      <w:r w:rsidR="007E7104">
        <w:rPr>
          <w:rFonts w:ascii="ITC Avant Garde" w:hAnsi="ITC Avant Garde" w:cs="Arial"/>
          <w:color w:val="000000"/>
        </w:rPr>
        <w:t xml:space="preserve"> de separación contable de 2017</w:t>
      </w:r>
      <w:r w:rsidR="00E90834" w:rsidRPr="00E64F81">
        <w:rPr>
          <w:rFonts w:ascii="ITC Avant Garde" w:hAnsi="ITC Avant Garde" w:cs="Arial"/>
          <w:color w:val="000000"/>
        </w:rPr>
        <w:t>, ya que no tiene posibilidad de compartir espacio físico, infraestructura o señal</w:t>
      </w:r>
      <w:r w:rsidRPr="00E64F81">
        <w:rPr>
          <w:rFonts w:ascii="ITC Avant Garde" w:hAnsi="ITC Avant Garde" w:cs="Arial"/>
          <w:color w:val="000000"/>
        </w:rPr>
        <w:t xml:space="preserve">. </w:t>
      </w:r>
      <w:r w:rsidR="007E7104">
        <w:rPr>
          <w:rFonts w:ascii="ITC Avant Garde" w:hAnsi="ITC Avant Garde" w:cs="Arial"/>
          <w:color w:val="000000"/>
        </w:rPr>
        <w:t>También,</w:t>
      </w:r>
      <w:r w:rsidR="00545E21" w:rsidRPr="00E64F81">
        <w:rPr>
          <w:rFonts w:ascii="ITC Avant Garde" w:hAnsi="ITC Avant Garde" w:cs="Arial"/>
          <w:color w:val="000000"/>
        </w:rPr>
        <w:t xml:space="preserve"> agregó que </w:t>
      </w:r>
      <w:r w:rsidR="00545E21" w:rsidRPr="00E64F81">
        <w:rPr>
          <w:rFonts w:ascii="ITC Avant Garde" w:hAnsi="ITC Avant Garde"/>
        </w:rPr>
        <w:t xml:space="preserve">no es conveniente presentar al Instituto información que no es real en muchos sentidos, solo para dar cumplimiento a los </w:t>
      </w:r>
      <w:r w:rsidR="00545E21" w:rsidRPr="00D92F4F">
        <w:rPr>
          <w:rFonts w:ascii="ITC Avant Garde" w:hAnsi="ITC Avant Garde"/>
        </w:rPr>
        <w:t xml:space="preserve">requerimientos del Instituto. Advirtió que la relación con el </w:t>
      </w:r>
      <w:proofErr w:type="spellStart"/>
      <w:r w:rsidR="00545E21" w:rsidRPr="00D92F4F">
        <w:rPr>
          <w:rFonts w:ascii="ITC Avant Garde" w:hAnsi="ITC Avant Garde"/>
        </w:rPr>
        <w:t>AEP</w:t>
      </w:r>
      <w:proofErr w:type="spellEnd"/>
      <w:r w:rsidR="00545E21" w:rsidRPr="00D92F4F">
        <w:rPr>
          <w:rFonts w:ascii="ITC Avant Garde" w:hAnsi="ITC Avant Garde"/>
        </w:rPr>
        <w:t xml:space="preserve"> solo es contractual ya que solo retransmite los contenidos, </w:t>
      </w:r>
      <w:r w:rsidR="00545E21" w:rsidRPr="00D92F4F">
        <w:rPr>
          <w:rFonts w:ascii="ITC Avant Garde" w:hAnsi="ITC Avant Garde"/>
        </w:rPr>
        <w:lastRenderedPageBreak/>
        <w:t xml:space="preserve">por lo cual recibe un pago mensual fijo. Finalmente, señaló que la implementación de la desagregación contable del Acuerdo </w:t>
      </w:r>
      <w:r w:rsidR="007E7104" w:rsidRPr="00D92F4F">
        <w:rPr>
          <w:rFonts w:ascii="ITC Avant Garde" w:hAnsi="ITC Avant Garde"/>
        </w:rPr>
        <w:t>de</w:t>
      </w:r>
      <w:r w:rsidR="007E7104">
        <w:rPr>
          <w:rFonts w:ascii="ITC Avant Garde" w:hAnsi="ITC Avant Garde"/>
        </w:rPr>
        <w:t xml:space="preserve"> separación contable de 2017 </w:t>
      </w:r>
      <w:r w:rsidR="00545E21" w:rsidRPr="00E64F81">
        <w:rPr>
          <w:rFonts w:ascii="ITC Avant Garde" w:hAnsi="ITC Avant Garde"/>
        </w:rPr>
        <w:t>es compleja para la empresa y la realización de estudios técnicos resultarían costosos</w:t>
      </w:r>
      <w:r w:rsidR="00994E26" w:rsidRPr="00E64F81">
        <w:rPr>
          <w:rFonts w:ascii="ITC Avant Garde" w:hAnsi="ITC Avant Garde"/>
        </w:rPr>
        <w:t>, dada su capacidad económica</w:t>
      </w:r>
      <w:r w:rsidR="00545E21" w:rsidRPr="00E64F81">
        <w:rPr>
          <w:rFonts w:ascii="ITC Avant Garde" w:hAnsi="ITC Avant Garde"/>
        </w:rPr>
        <w:t xml:space="preserve">. </w:t>
      </w:r>
    </w:p>
    <w:p w14:paraId="142DE2DB" w14:textId="77777777" w:rsidR="009C33AF" w:rsidRPr="00E64F81" w:rsidRDefault="009C33AF" w:rsidP="009C33AF">
      <w:pPr>
        <w:jc w:val="both"/>
        <w:rPr>
          <w:rFonts w:ascii="ITC Avant Garde" w:hAnsi="ITC Avant Garde"/>
        </w:rPr>
      </w:pPr>
      <w:r w:rsidRPr="00E64F81">
        <w:rPr>
          <w:rFonts w:ascii="ITC Avant Garde" w:hAnsi="ITC Avant Garde"/>
        </w:rPr>
        <w:t>El participante Corporación Tapatía de Televisión, S.A. de C.V. manifestó estar de acuerdo con el Anteproyecto.</w:t>
      </w:r>
    </w:p>
    <w:p w14:paraId="3F64AB3F" w14:textId="51BF03FE" w:rsidR="002A1981" w:rsidRPr="00D92F4F" w:rsidRDefault="002A1981" w:rsidP="002A1981">
      <w:pPr>
        <w:jc w:val="both"/>
        <w:rPr>
          <w:rFonts w:ascii="ITC Avant Garde" w:hAnsi="ITC Avant Garde"/>
        </w:rPr>
      </w:pPr>
      <w:r w:rsidRPr="00E64F81">
        <w:rPr>
          <w:rFonts w:ascii="ITC Avant Garde" w:hAnsi="ITC Avant Garde"/>
        </w:rPr>
        <w:t xml:space="preserve">El participante Pedro Luis </w:t>
      </w:r>
      <w:proofErr w:type="spellStart"/>
      <w:r w:rsidRPr="00E64F81">
        <w:rPr>
          <w:rFonts w:ascii="ITC Avant Garde" w:hAnsi="ITC Avant Garde"/>
        </w:rPr>
        <w:t>Fitzmaurice</w:t>
      </w:r>
      <w:proofErr w:type="spellEnd"/>
      <w:r w:rsidRPr="00E64F81">
        <w:rPr>
          <w:rFonts w:ascii="ITC Avant Garde" w:hAnsi="ITC Avant Garde"/>
        </w:rPr>
        <w:t xml:space="preserve"> Meneses, señaló que fue una decisión muy acertada </w:t>
      </w:r>
      <w:r w:rsidR="002019B9">
        <w:rPr>
          <w:rFonts w:ascii="ITC Avant Garde" w:hAnsi="ITC Avant Garde"/>
        </w:rPr>
        <w:t>la</w:t>
      </w:r>
      <w:r w:rsidRPr="00E64F81">
        <w:rPr>
          <w:rFonts w:ascii="ITC Avant Garde" w:hAnsi="ITC Avant Garde"/>
        </w:rPr>
        <w:t xml:space="preserve"> de simplificar la entrega de la información de separación contable, ya que con lo </w:t>
      </w:r>
      <w:r w:rsidRPr="00D92F4F">
        <w:rPr>
          <w:rFonts w:ascii="ITC Avant Garde" w:hAnsi="ITC Avant Garde"/>
        </w:rPr>
        <w:t xml:space="preserve">establecido en el Acuerdo </w:t>
      </w:r>
      <w:r w:rsidR="008A1DE6" w:rsidRPr="00D92F4F">
        <w:rPr>
          <w:rFonts w:ascii="ITC Avant Garde" w:hAnsi="ITC Avant Garde"/>
        </w:rPr>
        <w:t xml:space="preserve">de separación contable de 2017 </w:t>
      </w:r>
      <w:r w:rsidRPr="00D92F4F">
        <w:rPr>
          <w:rFonts w:ascii="ITC Avant Garde" w:hAnsi="ITC Avant Garde"/>
        </w:rPr>
        <w:t xml:space="preserve">es muy compleja la estructuración y el reflejo de la información en los formatos. Agregó que para valorar varios de los rubros del Acuerdo </w:t>
      </w:r>
      <w:r w:rsidR="008A1DE6" w:rsidRPr="00D92F4F">
        <w:rPr>
          <w:rFonts w:ascii="ITC Avant Garde" w:hAnsi="ITC Avant Garde"/>
        </w:rPr>
        <w:t>de separación contable de 2017</w:t>
      </w:r>
      <w:r w:rsidR="00345A60" w:rsidRPr="00D92F4F">
        <w:rPr>
          <w:rFonts w:ascii="ITC Avant Garde" w:hAnsi="ITC Avant Garde"/>
        </w:rPr>
        <w:t xml:space="preserve"> </w:t>
      </w:r>
      <w:r w:rsidRPr="00D92F4F">
        <w:rPr>
          <w:rFonts w:ascii="ITC Avant Garde" w:hAnsi="ITC Avant Garde"/>
        </w:rPr>
        <w:t xml:space="preserve">se tendría que contratar especialistas lo que implica costos y tiempo.  </w:t>
      </w:r>
    </w:p>
    <w:p w14:paraId="140A78DD" w14:textId="726A2A6E" w:rsidR="00637C0B" w:rsidRPr="00D92F4F" w:rsidRDefault="00637C0B" w:rsidP="00637C0B">
      <w:pPr>
        <w:jc w:val="both"/>
        <w:rPr>
          <w:rFonts w:ascii="ITC Avant Garde" w:hAnsi="ITC Avant Garde"/>
        </w:rPr>
      </w:pPr>
      <w:r w:rsidRPr="00D92F4F">
        <w:rPr>
          <w:rFonts w:ascii="ITC Avant Garde" w:hAnsi="ITC Avant Garde"/>
        </w:rPr>
        <w:t xml:space="preserve">La participante </w:t>
      </w:r>
      <w:proofErr w:type="spellStart"/>
      <w:r w:rsidRPr="00D92F4F">
        <w:rPr>
          <w:rFonts w:ascii="ITC Avant Garde" w:hAnsi="ITC Avant Garde"/>
        </w:rPr>
        <w:t>Ivone</w:t>
      </w:r>
      <w:proofErr w:type="spellEnd"/>
      <w:r w:rsidRPr="00D92F4F">
        <w:rPr>
          <w:rFonts w:ascii="ITC Avant Garde" w:hAnsi="ITC Avant Garde"/>
        </w:rPr>
        <w:t xml:space="preserve"> Arely Vargas Rodríguez, señaló que las televisoras independientes atraviesan por una crisis </w:t>
      </w:r>
      <w:r w:rsidR="00CE07C4" w:rsidRPr="00D92F4F">
        <w:rPr>
          <w:rFonts w:ascii="ITC Avant Garde" w:hAnsi="ITC Avant Garde"/>
        </w:rPr>
        <w:t xml:space="preserve">económica desde varios años atrás. </w:t>
      </w:r>
      <w:r w:rsidR="00EE7F58" w:rsidRPr="00D92F4F">
        <w:rPr>
          <w:rFonts w:ascii="ITC Avant Garde" w:hAnsi="ITC Avant Garde"/>
        </w:rPr>
        <w:t xml:space="preserve">Agregó que </w:t>
      </w:r>
      <w:r w:rsidR="00CE07C4" w:rsidRPr="00D92F4F">
        <w:rPr>
          <w:rFonts w:ascii="ITC Avant Garde" w:hAnsi="ITC Avant Garde"/>
        </w:rPr>
        <w:t xml:space="preserve">lo establecido en el Acuerdo </w:t>
      </w:r>
      <w:r w:rsidR="008A1DE6" w:rsidRPr="00D92F4F">
        <w:rPr>
          <w:rFonts w:ascii="ITC Avant Garde" w:hAnsi="ITC Avant Garde"/>
        </w:rPr>
        <w:t xml:space="preserve">de separación contable de 2017 </w:t>
      </w:r>
      <w:r w:rsidRPr="00D92F4F">
        <w:rPr>
          <w:rFonts w:ascii="ITC Avant Garde" w:hAnsi="ITC Avant Garde"/>
        </w:rPr>
        <w:t>tiene un peso económico difícil de soportar debi</w:t>
      </w:r>
      <w:r w:rsidR="00831086" w:rsidRPr="00D92F4F">
        <w:rPr>
          <w:rFonts w:ascii="ITC Avant Garde" w:hAnsi="ITC Avant Garde"/>
        </w:rPr>
        <w:t xml:space="preserve">do a su complejidad, puesto que </w:t>
      </w:r>
      <w:r w:rsidRPr="00D92F4F">
        <w:rPr>
          <w:rFonts w:ascii="ITC Avant Garde" w:hAnsi="ITC Avant Garde"/>
        </w:rPr>
        <w:t>tiene</w:t>
      </w:r>
      <w:r w:rsidR="00831086" w:rsidRPr="00D92F4F">
        <w:rPr>
          <w:rFonts w:ascii="ITC Avant Garde" w:hAnsi="ITC Avant Garde"/>
        </w:rPr>
        <w:t>n</w:t>
      </w:r>
      <w:r w:rsidRPr="00D92F4F">
        <w:rPr>
          <w:rFonts w:ascii="ITC Avant Garde" w:hAnsi="ITC Avant Garde"/>
        </w:rPr>
        <w:t xml:space="preserve"> que implementar nuevos procesos, emplear más personal y asesorías externas para cumplir, lo que supera su capacidad económica. Además, </w:t>
      </w:r>
      <w:r w:rsidR="00A04F25" w:rsidRPr="00D92F4F">
        <w:rPr>
          <w:rFonts w:ascii="ITC Avant Garde" w:hAnsi="ITC Avant Garde"/>
        </w:rPr>
        <w:t xml:space="preserve">señaló que </w:t>
      </w:r>
      <w:r w:rsidRPr="00D92F4F">
        <w:rPr>
          <w:rFonts w:ascii="ITC Avant Garde" w:hAnsi="ITC Avant Garde"/>
        </w:rPr>
        <w:t>la solicitud de estudios técnicos para revaluación de activos, no es viable por el monto que representan sus activos. En cuanto a que la información sea auditada,</w:t>
      </w:r>
      <w:r w:rsidR="00A04F25" w:rsidRPr="00D92F4F">
        <w:rPr>
          <w:rFonts w:ascii="ITC Avant Garde" w:hAnsi="ITC Avant Garde"/>
        </w:rPr>
        <w:t xml:space="preserve"> señalaron</w:t>
      </w:r>
      <w:r w:rsidRPr="00D92F4F">
        <w:rPr>
          <w:rFonts w:ascii="ITC Avant Garde" w:hAnsi="ITC Avant Garde"/>
        </w:rPr>
        <w:t xml:space="preserve"> que no tienen la obligación en materia fiscal, por lo que sería un costo adicional</w:t>
      </w:r>
      <w:r w:rsidR="00A04F25" w:rsidRPr="00D92F4F">
        <w:rPr>
          <w:rFonts w:ascii="ITC Avant Garde" w:hAnsi="ITC Avant Garde"/>
        </w:rPr>
        <w:t xml:space="preserve"> exclusivo para cumplir. Derivado de lo anterior, se manifestó</w:t>
      </w:r>
      <w:r w:rsidRPr="00D92F4F">
        <w:rPr>
          <w:rFonts w:ascii="ITC Avant Garde" w:hAnsi="ITC Avant Garde"/>
        </w:rPr>
        <w:t xml:space="preserve"> a favor de</w:t>
      </w:r>
      <w:r w:rsidR="00A04F25" w:rsidRPr="00D92F4F">
        <w:rPr>
          <w:rFonts w:ascii="ITC Avant Garde" w:hAnsi="ITC Avant Garde"/>
        </w:rPr>
        <w:t>l</w:t>
      </w:r>
      <w:r w:rsidRPr="00D92F4F">
        <w:rPr>
          <w:rFonts w:ascii="ITC Avant Garde" w:hAnsi="ITC Avant Garde"/>
        </w:rPr>
        <w:t xml:space="preserve"> Anteproyecto </w:t>
      </w:r>
      <w:r w:rsidR="00A04F25" w:rsidRPr="00D92F4F">
        <w:rPr>
          <w:rFonts w:ascii="ITC Avant Garde" w:hAnsi="ITC Avant Garde"/>
        </w:rPr>
        <w:t>y consideró</w:t>
      </w:r>
      <w:r w:rsidRPr="00D92F4F">
        <w:rPr>
          <w:rFonts w:ascii="ITC Avant Garde" w:hAnsi="ITC Avant Garde"/>
        </w:rPr>
        <w:t xml:space="preserve"> que los formatos establecidos </w:t>
      </w:r>
      <w:r w:rsidR="00A04F25" w:rsidRPr="00D92F4F">
        <w:rPr>
          <w:rFonts w:ascii="ITC Avant Garde" w:hAnsi="ITC Avant Garde"/>
        </w:rPr>
        <w:t xml:space="preserve">en el APARTADO VI del Anteproyecto </w:t>
      </w:r>
      <w:r w:rsidRPr="00D92F4F">
        <w:rPr>
          <w:rFonts w:ascii="ITC Avant Garde" w:hAnsi="ITC Avant Garde"/>
        </w:rPr>
        <w:t xml:space="preserve">son viables </w:t>
      </w:r>
      <w:r w:rsidR="00A04F25" w:rsidRPr="00D92F4F">
        <w:rPr>
          <w:rFonts w:ascii="ITC Avant Garde" w:hAnsi="ITC Avant Garde"/>
        </w:rPr>
        <w:t xml:space="preserve">para la operación de la empresa </w:t>
      </w:r>
      <w:r w:rsidRPr="00D92F4F">
        <w:rPr>
          <w:rFonts w:ascii="ITC Avant Garde" w:hAnsi="ITC Avant Garde"/>
        </w:rPr>
        <w:t xml:space="preserve">y no incrementa </w:t>
      </w:r>
      <w:r w:rsidR="00A04F25" w:rsidRPr="00D92F4F">
        <w:rPr>
          <w:rFonts w:ascii="ITC Avant Garde" w:hAnsi="ITC Avant Garde"/>
        </w:rPr>
        <w:t xml:space="preserve">los </w:t>
      </w:r>
      <w:r w:rsidR="00991661" w:rsidRPr="00D92F4F">
        <w:rPr>
          <w:rFonts w:ascii="ITC Avant Garde" w:hAnsi="ITC Avant Garde"/>
        </w:rPr>
        <w:t>costos.</w:t>
      </w:r>
    </w:p>
    <w:p w14:paraId="70CB7C1E" w14:textId="280905AF" w:rsidR="0010137C" w:rsidRPr="00E64F81" w:rsidRDefault="009B0D6A" w:rsidP="0010137C">
      <w:pPr>
        <w:jc w:val="both"/>
        <w:rPr>
          <w:rFonts w:ascii="ITC Avant Garde" w:hAnsi="ITC Avant Garde"/>
        </w:rPr>
      </w:pPr>
      <w:r w:rsidRPr="00D92F4F">
        <w:rPr>
          <w:rFonts w:ascii="ITC Avant Garde" w:hAnsi="ITC Avant Garde"/>
        </w:rPr>
        <w:t>Los participantes Leticia Mejía Gómez</w:t>
      </w:r>
      <w:r w:rsidR="0010137C" w:rsidRPr="00D92F4F">
        <w:rPr>
          <w:rFonts w:ascii="ITC Avant Garde" w:hAnsi="ITC Avant Garde"/>
        </w:rPr>
        <w:t xml:space="preserve"> y Daniel Eduardo Ortega Mejía, señala</w:t>
      </w:r>
      <w:r w:rsidRPr="00D92F4F">
        <w:rPr>
          <w:rFonts w:ascii="ITC Avant Garde" w:hAnsi="ITC Avant Garde"/>
        </w:rPr>
        <w:t xml:space="preserve">ron que el Anteproyecto considera la </w:t>
      </w:r>
      <w:r w:rsidR="0010137C" w:rsidRPr="00D92F4F">
        <w:rPr>
          <w:rFonts w:ascii="ITC Avant Garde" w:hAnsi="ITC Avant Garde"/>
        </w:rPr>
        <w:t>importan</w:t>
      </w:r>
      <w:r w:rsidRPr="00D92F4F">
        <w:rPr>
          <w:rFonts w:ascii="ITC Avant Garde" w:hAnsi="ITC Avant Garde"/>
        </w:rPr>
        <w:t>cia</w:t>
      </w:r>
      <w:r w:rsidR="0010137C" w:rsidRPr="00D92F4F">
        <w:rPr>
          <w:rFonts w:ascii="ITC Avant Garde" w:hAnsi="ITC Avant Garde"/>
        </w:rPr>
        <w:t xml:space="preserve"> </w:t>
      </w:r>
      <w:r w:rsidRPr="00D92F4F">
        <w:rPr>
          <w:rFonts w:ascii="ITC Avant Garde" w:hAnsi="ITC Avant Garde"/>
        </w:rPr>
        <w:t xml:space="preserve">de </w:t>
      </w:r>
      <w:r w:rsidR="0010137C" w:rsidRPr="00D92F4F">
        <w:rPr>
          <w:rFonts w:ascii="ITC Avant Garde" w:hAnsi="ITC Avant Garde"/>
        </w:rPr>
        <w:t>identificar a las afiliadas independientes cuya cobertura y o</w:t>
      </w:r>
      <w:r w:rsidRPr="00D92F4F">
        <w:rPr>
          <w:rFonts w:ascii="ITC Avant Garde" w:hAnsi="ITC Avant Garde"/>
        </w:rPr>
        <w:t>peración es limitada. Consideraron</w:t>
      </w:r>
      <w:r w:rsidR="0010137C" w:rsidRPr="00D92F4F">
        <w:rPr>
          <w:rFonts w:ascii="ITC Avant Garde" w:hAnsi="ITC Avant Garde"/>
        </w:rPr>
        <w:t xml:space="preserve"> que simplifica en gran medida los requerimientos de la separación contable, además de evitar co</w:t>
      </w:r>
      <w:r w:rsidRPr="00D92F4F">
        <w:rPr>
          <w:rFonts w:ascii="ITC Avant Garde" w:hAnsi="ITC Avant Garde"/>
        </w:rPr>
        <w:t xml:space="preserve">stos adicionales. </w:t>
      </w:r>
      <w:r w:rsidR="008A1DE6" w:rsidRPr="00D92F4F">
        <w:rPr>
          <w:rFonts w:ascii="ITC Avant Garde" w:hAnsi="ITC Avant Garde"/>
        </w:rPr>
        <w:t>Por otro lado, a</w:t>
      </w:r>
      <w:r w:rsidRPr="00D92F4F">
        <w:rPr>
          <w:rFonts w:ascii="ITC Avant Garde" w:hAnsi="ITC Avant Garde"/>
        </w:rPr>
        <w:t xml:space="preserve">gregaron que el Acuerdo </w:t>
      </w:r>
      <w:r w:rsidR="008A1DE6" w:rsidRPr="00D92F4F">
        <w:rPr>
          <w:rFonts w:ascii="ITC Avant Garde" w:hAnsi="ITC Avant Garde"/>
        </w:rPr>
        <w:t xml:space="preserve">de separación contable de 2017 </w:t>
      </w:r>
      <w:r w:rsidRPr="00D92F4F">
        <w:rPr>
          <w:rFonts w:ascii="ITC Avant Garde" w:hAnsi="ITC Avant Garde"/>
        </w:rPr>
        <w:t>sugiere una</w:t>
      </w:r>
      <w:r w:rsidR="0010137C" w:rsidRPr="00D92F4F">
        <w:rPr>
          <w:rFonts w:ascii="ITC Avant Garde" w:hAnsi="ITC Avant Garde"/>
        </w:rPr>
        <w:t xml:space="preserve"> problemática para estos concesionarios </w:t>
      </w:r>
      <w:r w:rsidRPr="00D92F4F">
        <w:rPr>
          <w:rFonts w:ascii="ITC Avant Garde" w:hAnsi="ITC Avant Garde"/>
        </w:rPr>
        <w:t xml:space="preserve">ya </w:t>
      </w:r>
      <w:r w:rsidR="0010137C" w:rsidRPr="00D92F4F">
        <w:rPr>
          <w:rFonts w:ascii="ITC Avant Garde" w:hAnsi="ITC Avant Garde"/>
        </w:rPr>
        <w:t xml:space="preserve">que se aplica una misma metodología para todos los </w:t>
      </w:r>
      <w:proofErr w:type="spellStart"/>
      <w:r w:rsidR="0010137C" w:rsidRPr="00D92F4F">
        <w:rPr>
          <w:rFonts w:ascii="ITC Avant Garde" w:hAnsi="ITC Avant Garde"/>
        </w:rPr>
        <w:t>AEPs</w:t>
      </w:r>
      <w:proofErr w:type="spellEnd"/>
      <w:r w:rsidR="0010137C" w:rsidRPr="00D92F4F">
        <w:rPr>
          <w:rFonts w:ascii="ITC Avant Garde" w:hAnsi="ITC Avant Garde"/>
        </w:rPr>
        <w:t>, sin importar la dimensión de sus operaciones y cobertura, por lo que no cuenta</w:t>
      </w:r>
      <w:r w:rsidRPr="00D92F4F">
        <w:rPr>
          <w:rFonts w:ascii="ITC Avant Garde" w:hAnsi="ITC Avant Garde"/>
        </w:rPr>
        <w:t>n</w:t>
      </w:r>
      <w:r w:rsidR="0010137C" w:rsidRPr="00D92F4F">
        <w:rPr>
          <w:rFonts w:ascii="ITC Avant Garde" w:hAnsi="ITC Avant Garde"/>
        </w:rPr>
        <w:t xml:space="preserve"> con los elementos necesarios para hacer los reportes solicitados en el</w:t>
      </w:r>
      <w:r w:rsidRPr="00D92F4F">
        <w:rPr>
          <w:rFonts w:ascii="ITC Avant Garde" w:hAnsi="ITC Avant Garde"/>
        </w:rPr>
        <w:t xml:space="preserve"> Acuerdo</w:t>
      </w:r>
      <w:r w:rsidR="008A1DE6" w:rsidRPr="00D92F4F">
        <w:rPr>
          <w:rFonts w:ascii="ITC Avant Garde" w:hAnsi="ITC Avant Garde"/>
        </w:rPr>
        <w:t xml:space="preserve"> de separación contable de 2017</w:t>
      </w:r>
      <w:r w:rsidR="0010137C" w:rsidRPr="00D92F4F">
        <w:rPr>
          <w:rFonts w:ascii="ITC Avant Garde" w:hAnsi="ITC Avant Garde"/>
        </w:rPr>
        <w:t xml:space="preserve">, </w:t>
      </w:r>
      <w:r w:rsidRPr="00D92F4F">
        <w:rPr>
          <w:rFonts w:ascii="ITC Avant Garde" w:hAnsi="ITC Avant Garde"/>
        </w:rPr>
        <w:t>por ejemplo, calcular el costo de</w:t>
      </w:r>
      <w:r w:rsidR="0010137C" w:rsidRPr="00D92F4F">
        <w:rPr>
          <w:rFonts w:ascii="ITC Avant Garde" w:hAnsi="ITC Avant Garde"/>
        </w:rPr>
        <w:t xml:space="preserve"> capital promedio</w:t>
      </w:r>
      <w:r w:rsidR="0010137C" w:rsidRPr="00E64F81">
        <w:rPr>
          <w:rFonts w:ascii="ITC Avant Garde" w:hAnsi="ITC Avant Garde"/>
        </w:rPr>
        <w:t xml:space="preserve"> ponderado. </w:t>
      </w:r>
      <w:r w:rsidRPr="00E64F81">
        <w:rPr>
          <w:rFonts w:ascii="ITC Avant Garde" w:hAnsi="ITC Avant Garde"/>
        </w:rPr>
        <w:t>Añadieron que de presentar esta información inconclusa o con errores no sería de utilidad para el Instituto, ocasionando gastos innecesarios y hasta sanciones</w:t>
      </w:r>
      <w:r w:rsidR="0010137C" w:rsidRPr="00E64F81">
        <w:rPr>
          <w:rFonts w:ascii="ITC Avant Garde" w:hAnsi="ITC Avant Garde"/>
        </w:rPr>
        <w:t xml:space="preserve">. </w:t>
      </w:r>
      <w:r w:rsidR="00FD4079" w:rsidRPr="00E64F81">
        <w:rPr>
          <w:rFonts w:ascii="ITC Avant Garde" w:hAnsi="ITC Avant Garde"/>
        </w:rPr>
        <w:t xml:space="preserve">Por lo anterior, comentaron </w:t>
      </w:r>
      <w:r w:rsidR="0010137C" w:rsidRPr="00E64F81">
        <w:rPr>
          <w:rFonts w:ascii="ITC Avant Garde" w:hAnsi="ITC Avant Garde"/>
        </w:rPr>
        <w:t>que el Anteproyecto beneficia</w:t>
      </w:r>
      <w:r w:rsidR="00FD4079" w:rsidRPr="00E64F81">
        <w:rPr>
          <w:rFonts w:ascii="ITC Avant Garde" w:hAnsi="ITC Avant Garde"/>
        </w:rPr>
        <w:t>ría</w:t>
      </w:r>
      <w:r w:rsidR="0010137C" w:rsidRPr="00E64F81">
        <w:rPr>
          <w:rFonts w:ascii="ITC Avant Garde" w:hAnsi="ITC Avant Garde"/>
        </w:rPr>
        <w:t xml:space="preserve"> en gran medida a estos concesionarios</w:t>
      </w:r>
      <w:r w:rsidR="00FD4079" w:rsidRPr="00E64F81">
        <w:rPr>
          <w:rFonts w:ascii="ITC Avant Garde" w:hAnsi="ITC Avant Garde"/>
        </w:rPr>
        <w:t xml:space="preserve">, al reconocer la operación de las afiliadas independientes y adecuar </w:t>
      </w:r>
      <w:r w:rsidR="0010137C" w:rsidRPr="00E64F81">
        <w:rPr>
          <w:rFonts w:ascii="ITC Avant Garde" w:hAnsi="ITC Avant Garde"/>
        </w:rPr>
        <w:t>los formatos a su</w:t>
      </w:r>
      <w:r w:rsidR="00FD4079" w:rsidRPr="00E64F81">
        <w:rPr>
          <w:rFonts w:ascii="ITC Avant Garde" w:hAnsi="ITC Avant Garde"/>
        </w:rPr>
        <w:t xml:space="preserve"> operación. Finalmente solicitaron</w:t>
      </w:r>
      <w:r w:rsidR="0010137C" w:rsidRPr="00E64F81">
        <w:rPr>
          <w:rFonts w:ascii="ITC Avant Garde" w:hAnsi="ITC Avant Garde"/>
        </w:rPr>
        <w:t xml:space="preserve"> una </w:t>
      </w:r>
      <w:r w:rsidR="0010137C" w:rsidRPr="00E64F81">
        <w:rPr>
          <w:rFonts w:ascii="ITC Avant Garde" w:hAnsi="ITC Avant Garde"/>
        </w:rPr>
        <w:lastRenderedPageBreak/>
        <w:t xml:space="preserve">reconsideración sobre el concepto de preponderancia ya que las televisoras son locales y sus ingresos son de una empresa pequeña. </w:t>
      </w:r>
    </w:p>
    <w:p w14:paraId="49656FD4" w14:textId="7D2BDF51" w:rsidR="00637C0B" w:rsidRPr="00D92F4F" w:rsidRDefault="00637C0B" w:rsidP="00637C0B">
      <w:pPr>
        <w:jc w:val="both"/>
        <w:rPr>
          <w:rFonts w:ascii="ITC Avant Garde" w:hAnsi="ITC Avant Garde"/>
        </w:rPr>
      </w:pPr>
      <w:r w:rsidRPr="00E64F81">
        <w:rPr>
          <w:rFonts w:ascii="ITC Avant Garde" w:hAnsi="ITC Avant Garde"/>
        </w:rPr>
        <w:t xml:space="preserve">El participante Alejandro </w:t>
      </w:r>
      <w:proofErr w:type="spellStart"/>
      <w:r w:rsidRPr="00E64F81">
        <w:rPr>
          <w:rFonts w:ascii="ITC Avant Garde" w:hAnsi="ITC Avant Garde"/>
        </w:rPr>
        <w:t>Ogilvie</w:t>
      </w:r>
      <w:proofErr w:type="spellEnd"/>
      <w:r w:rsidRPr="00E64F81">
        <w:rPr>
          <w:rFonts w:ascii="ITC Avant Garde" w:hAnsi="ITC Avant Garde"/>
        </w:rPr>
        <w:t xml:space="preserve"> Stevenson Bradley manifest</w:t>
      </w:r>
      <w:r w:rsidR="00F34C23" w:rsidRPr="00E64F81">
        <w:rPr>
          <w:rFonts w:ascii="ITC Avant Garde" w:hAnsi="ITC Avant Garde"/>
        </w:rPr>
        <w:t>ó</w:t>
      </w:r>
      <w:r w:rsidRPr="00E64F81">
        <w:rPr>
          <w:rFonts w:ascii="ITC Avant Garde" w:hAnsi="ITC Avant Garde"/>
        </w:rPr>
        <w:t xml:space="preserve"> que el futuro de las televisoras independientes es de pronóstico reservado, toda vez que </w:t>
      </w:r>
      <w:r w:rsidR="00F34C23" w:rsidRPr="00E64F81">
        <w:rPr>
          <w:rFonts w:ascii="ITC Avant Garde" w:hAnsi="ITC Avant Garde"/>
        </w:rPr>
        <w:t xml:space="preserve">las televisoras independientes generalmente tienen un alcance local, cuya </w:t>
      </w:r>
      <w:r w:rsidRPr="00E64F81">
        <w:rPr>
          <w:rFonts w:ascii="ITC Avant Garde" w:hAnsi="ITC Avant Garde"/>
        </w:rPr>
        <w:t xml:space="preserve">capacidad de generar contenidos o </w:t>
      </w:r>
      <w:r w:rsidR="00F34C23" w:rsidRPr="00E64F81">
        <w:rPr>
          <w:rFonts w:ascii="ITC Avant Garde" w:hAnsi="ITC Avant Garde"/>
        </w:rPr>
        <w:t xml:space="preserve">tener </w:t>
      </w:r>
      <w:r w:rsidRPr="00E64F81">
        <w:rPr>
          <w:rFonts w:ascii="ITC Avant Garde" w:hAnsi="ITC Avant Garde"/>
        </w:rPr>
        <w:t xml:space="preserve">publicidad </w:t>
      </w:r>
      <w:r w:rsidR="00F34C23" w:rsidRPr="00E64F81">
        <w:rPr>
          <w:rFonts w:ascii="ITC Avant Garde" w:hAnsi="ITC Avant Garde"/>
        </w:rPr>
        <w:t xml:space="preserve">a nivel </w:t>
      </w:r>
      <w:r w:rsidRPr="00E64F81">
        <w:rPr>
          <w:rFonts w:ascii="ITC Avant Garde" w:hAnsi="ITC Avant Garde"/>
        </w:rPr>
        <w:t>nacional es prácticamente nula. Señal</w:t>
      </w:r>
      <w:r w:rsidR="00F34C23" w:rsidRPr="00E64F81">
        <w:rPr>
          <w:rFonts w:ascii="ITC Avant Garde" w:hAnsi="ITC Avant Garde"/>
        </w:rPr>
        <w:t>ó</w:t>
      </w:r>
      <w:r w:rsidRPr="00E64F81">
        <w:rPr>
          <w:rFonts w:ascii="ITC Avant Garde" w:hAnsi="ITC Avant Garde"/>
        </w:rPr>
        <w:t xml:space="preserve"> que exigir a las televisoras independientes los mismos términos contables que al agente </w:t>
      </w:r>
      <w:r w:rsidRPr="00D92F4F">
        <w:rPr>
          <w:rFonts w:ascii="ITC Avant Garde" w:hAnsi="ITC Avant Garde"/>
        </w:rPr>
        <w:t>declarado preponderante es complicar su permane</w:t>
      </w:r>
      <w:r w:rsidR="00F34C23" w:rsidRPr="00D92F4F">
        <w:rPr>
          <w:rFonts w:ascii="ITC Avant Garde" w:hAnsi="ITC Avant Garde"/>
        </w:rPr>
        <w:t xml:space="preserve">ncia o su viabilidad económica. Agregó que de ser posible no se debe </w:t>
      </w:r>
      <w:r w:rsidR="00357FFE" w:rsidRPr="00D92F4F">
        <w:rPr>
          <w:rFonts w:ascii="ITC Avant Garde" w:hAnsi="ITC Avant Garde"/>
        </w:rPr>
        <w:t>exigir</w:t>
      </w:r>
      <w:r w:rsidRPr="00D92F4F">
        <w:rPr>
          <w:rFonts w:ascii="ITC Avant Garde" w:hAnsi="ITC Avant Garde"/>
        </w:rPr>
        <w:t xml:space="preserve"> la misma contabilidad separada, toda vez que no hay información real que muestre influencia alguna en el medio televisivo masivo. </w:t>
      </w:r>
    </w:p>
    <w:p w14:paraId="537FE544" w14:textId="374F05B0" w:rsidR="00357FFE" w:rsidRPr="00E64F81" w:rsidRDefault="00357FFE" w:rsidP="00357FFE">
      <w:pPr>
        <w:jc w:val="both"/>
        <w:rPr>
          <w:rFonts w:ascii="ITC Avant Garde" w:hAnsi="ITC Avant Garde"/>
        </w:rPr>
      </w:pPr>
      <w:r w:rsidRPr="00D92F4F">
        <w:rPr>
          <w:rFonts w:ascii="ITC Avant Garde" w:hAnsi="ITC Avant Garde" w:cs="Arial"/>
        </w:rPr>
        <w:t xml:space="preserve">El participante Televisión de Tabasco, S.A. señaló que el Acuerdo </w:t>
      </w:r>
      <w:r w:rsidR="008A1DE6" w:rsidRPr="00D92F4F">
        <w:rPr>
          <w:rFonts w:ascii="ITC Avant Garde" w:hAnsi="ITC Avant Garde"/>
        </w:rPr>
        <w:t xml:space="preserve">de separación contable de 2017 </w:t>
      </w:r>
      <w:r w:rsidRPr="00D92F4F">
        <w:rPr>
          <w:rFonts w:ascii="ITC Avant Garde" w:hAnsi="ITC Avant Garde" w:cs="Arial"/>
        </w:rPr>
        <w:t>es inaplicable para las empresas pequeñas, ya que considera a todas las empresas de manera general como parte del agente económico preponderante, lo que ha provocado que, al presentar los informes establecidos en el Acuerdo</w:t>
      </w:r>
      <w:r w:rsidR="008A1DE6" w:rsidRPr="00D92F4F">
        <w:rPr>
          <w:rFonts w:ascii="ITC Avant Garde" w:hAnsi="ITC Avant Garde" w:cs="Arial"/>
        </w:rPr>
        <w:t xml:space="preserve"> </w:t>
      </w:r>
      <w:r w:rsidR="008A1DE6" w:rsidRPr="00D92F4F">
        <w:rPr>
          <w:rFonts w:ascii="ITC Avant Garde" w:hAnsi="ITC Avant Garde"/>
        </w:rPr>
        <w:t>de separación contable de 2017</w:t>
      </w:r>
      <w:r w:rsidRPr="00D92F4F">
        <w:rPr>
          <w:rFonts w:ascii="ITC Avant Garde" w:hAnsi="ITC Avant Garde" w:cs="Arial"/>
        </w:rPr>
        <w:t xml:space="preserve">, se tengan que diseñar elementos ad-hoc para el cumplimiento que en la realidad no aplican. Comentó que con </w:t>
      </w:r>
      <w:r w:rsidR="001A0E14" w:rsidRPr="00D92F4F">
        <w:rPr>
          <w:rFonts w:ascii="ITC Avant Garde" w:hAnsi="ITC Avant Garde" w:cs="Arial"/>
        </w:rPr>
        <w:t>el Anteproyecto</w:t>
      </w:r>
      <w:r w:rsidRPr="00D92F4F">
        <w:rPr>
          <w:rFonts w:ascii="ITC Avant Garde" w:hAnsi="ITC Avant Garde" w:cs="Arial"/>
        </w:rPr>
        <w:t xml:space="preserve"> se reconoce la operación de las empresas pequeñas, que no cuentan ni tienen en su operación tanta exigencia administrativa como lo impone la metodología del Acuerdo</w:t>
      </w:r>
      <w:r w:rsidR="008A1DE6" w:rsidRPr="00D92F4F">
        <w:rPr>
          <w:rFonts w:ascii="ITC Avant Garde" w:hAnsi="ITC Avant Garde" w:cs="Arial"/>
        </w:rPr>
        <w:t xml:space="preserve"> </w:t>
      </w:r>
      <w:r w:rsidR="008A1DE6" w:rsidRPr="00D92F4F">
        <w:rPr>
          <w:rFonts w:ascii="ITC Avant Garde" w:hAnsi="ITC Avant Garde"/>
        </w:rPr>
        <w:t>de separación contable de 2017</w:t>
      </w:r>
      <w:r w:rsidRPr="00D92F4F">
        <w:rPr>
          <w:rFonts w:ascii="ITC Avant Garde" w:hAnsi="ITC Avant Garde" w:cs="Arial"/>
        </w:rPr>
        <w:t>, lo que constituye un avance sustancial en materia de simplificación administrativa. E</w:t>
      </w:r>
      <w:r w:rsidRPr="00D92F4F">
        <w:rPr>
          <w:rFonts w:ascii="ITC Avant Garde" w:hAnsi="ITC Avant Garde"/>
        </w:rPr>
        <w:t xml:space="preserve">stimó positiva la propuesta de modificación a la metodología de separación contable y espera que haya otras modificaciones para las empresas independientes </w:t>
      </w:r>
      <w:r w:rsidRPr="00E64F81">
        <w:rPr>
          <w:rFonts w:ascii="ITC Avant Garde" w:hAnsi="ITC Avant Garde"/>
        </w:rPr>
        <w:t xml:space="preserve">consideradas como parte del </w:t>
      </w:r>
      <w:proofErr w:type="spellStart"/>
      <w:r w:rsidRPr="00E64F81">
        <w:rPr>
          <w:rFonts w:ascii="ITC Avant Garde" w:hAnsi="ITC Avant Garde"/>
        </w:rPr>
        <w:t>AEP</w:t>
      </w:r>
      <w:proofErr w:type="spellEnd"/>
      <w:r w:rsidRPr="00E64F81">
        <w:rPr>
          <w:rFonts w:ascii="ITC Avant Garde" w:hAnsi="ITC Avant Garde"/>
        </w:rPr>
        <w:t xml:space="preserve">, ya que únicamente reciben programación para retransmisión del preponderante, y no tienen participación en las decisiones del </w:t>
      </w:r>
      <w:proofErr w:type="spellStart"/>
      <w:r w:rsidRPr="00E64F81">
        <w:rPr>
          <w:rFonts w:ascii="ITC Avant Garde" w:hAnsi="ITC Avant Garde"/>
        </w:rPr>
        <w:t>AEP</w:t>
      </w:r>
      <w:proofErr w:type="spellEnd"/>
      <w:r w:rsidRPr="00E64F81">
        <w:rPr>
          <w:rFonts w:ascii="ITC Avant Garde" w:hAnsi="ITC Avant Garde"/>
        </w:rPr>
        <w:t xml:space="preserve"> ni este en las de su empresa. Finalmente manifestó que con las reformas que el Instituto considere convenientes, se desligue a esta empresa del </w:t>
      </w:r>
      <w:proofErr w:type="spellStart"/>
      <w:r w:rsidRPr="00E64F81">
        <w:rPr>
          <w:rFonts w:ascii="ITC Avant Garde" w:hAnsi="ITC Avant Garde"/>
        </w:rPr>
        <w:t>AEP</w:t>
      </w:r>
      <w:proofErr w:type="spellEnd"/>
      <w:r w:rsidRPr="00E64F81">
        <w:rPr>
          <w:rFonts w:ascii="ITC Avant Garde" w:hAnsi="ITC Avant Garde"/>
        </w:rPr>
        <w:t>.</w:t>
      </w:r>
    </w:p>
    <w:p w14:paraId="6C8B45F4" w14:textId="67EFA108" w:rsidR="00357FFE" w:rsidRPr="00E64F81" w:rsidRDefault="00357FFE" w:rsidP="00357FFE">
      <w:pPr>
        <w:jc w:val="both"/>
        <w:rPr>
          <w:rFonts w:ascii="ITC Avant Garde" w:hAnsi="ITC Avant Garde"/>
        </w:rPr>
      </w:pPr>
      <w:r w:rsidRPr="00E64F81">
        <w:rPr>
          <w:rFonts w:ascii="ITC Avant Garde" w:hAnsi="ITC Avant Garde" w:cs="Arial"/>
          <w:color w:val="000000"/>
        </w:rPr>
        <w:t xml:space="preserve">El participante </w:t>
      </w:r>
      <w:proofErr w:type="spellStart"/>
      <w:r w:rsidRPr="00E64F81">
        <w:rPr>
          <w:rFonts w:ascii="ITC Avant Garde" w:hAnsi="ITC Avant Garde" w:cs="Arial"/>
          <w:color w:val="000000"/>
        </w:rPr>
        <w:t>Telemisión</w:t>
      </w:r>
      <w:proofErr w:type="spellEnd"/>
      <w:r w:rsidRPr="00E64F81">
        <w:rPr>
          <w:rFonts w:ascii="ITC Avant Garde" w:hAnsi="ITC Avant Garde" w:cs="Arial"/>
          <w:color w:val="000000"/>
        </w:rPr>
        <w:t>, S.A. de C.V. mencionó que las afiliadas tienen una operación sencilla y por lo tanto no pueden llegar al grado de desagregación que se pretende en el Acuerdo</w:t>
      </w:r>
      <w:r w:rsidR="001A0E14" w:rsidRPr="001A0E14">
        <w:rPr>
          <w:rFonts w:ascii="ITC Avant Garde" w:hAnsi="ITC Avant Garde"/>
        </w:rPr>
        <w:t xml:space="preserve"> </w:t>
      </w:r>
      <w:r w:rsidR="001A0E14">
        <w:rPr>
          <w:rFonts w:ascii="ITC Avant Garde" w:hAnsi="ITC Avant Garde"/>
        </w:rPr>
        <w:t>de separación contable de 2017</w:t>
      </w:r>
      <w:r w:rsidRPr="00E64F81">
        <w:rPr>
          <w:rFonts w:ascii="ITC Avant Garde" w:hAnsi="ITC Avant Garde" w:cs="Arial"/>
          <w:color w:val="000000"/>
        </w:rPr>
        <w:t xml:space="preserve">. Agregó que los ingresos, costos y gastos, y todos sus recursos están dirigidos para ser repetidores de una señal. </w:t>
      </w:r>
      <w:r w:rsidR="001A0E14">
        <w:rPr>
          <w:rFonts w:ascii="ITC Avant Garde" w:hAnsi="ITC Avant Garde" w:cs="Arial"/>
          <w:color w:val="000000"/>
        </w:rPr>
        <w:t>M</w:t>
      </w:r>
      <w:r w:rsidRPr="00E64F81">
        <w:rPr>
          <w:rFonts w:ascii="ITC Avant Garde" w:hAnsi="ITC Avant Garde" w:cs="Arial"/>
          <w:color w:val="000000"/>
        </w:rPr>
        <w:t xml:space="preserve">encionó que el planteamiento </w:t>
      </w:r>
      <w:r w:rsidR="001A0E14">
        <w:rPr>
          <w:rFonts w:ascii="ITC Avant Garde" w:hAnsi="ITC Avant Garde" w:cs="Arial"/>
          <w:color w:val="000000"/>
        </w:rPr>
        <w:t xml:space="preserve">del Anteproyecto </w:t>
      </w:r>
      <w:r w:rsidRPr="00E64F81">
        <w:rPr>
          <w:rFonts w:ascii="ITC Avant Garde" w:hAnsi="ITC Avant Garde" w:cs="Arial"/>
          <w:color w:val="000000"/>
        </w:rPr>
        <w:t>está incompleto, tal es el caso del concepto de afiliad</w:t>
      </w:r>
      <w:r w:rsidR="001B33DE" w:rsidRPr="00E64F81">
        <w:rPr>
          <w:rFonts w:ascii="ITC Avant Garde" w:hAnsi="ITC Avant Garde" w:cs="Arial"/>
          <w:color w:val="000000"/>
        </w:rPr>
        <w:t>a</w:t>
      </w:r>
      <w:r w:rsidRPr="00E64F81">
        <w:rPr>
          <w:rFonts w:ascii="ITC Avant Garde" w:hAnsi="ITC Avant Garde" w:cs="Arial"/>
          <w:color w:val="000000"/>
        </w:rPr>
        <w:t xml:space="preserve"> independiente, que debe ser más claro y preciso, para cumplir con el objetivo del Acuerdo</w:t>
      </w:r>
      <w:r w:rsidR="001A0E14">
        <w:rPr>
          <w:rFonts w:ascii="ITC Avant Garde" w:hAnsi="ITC Avant Garde" w:cs="Arial"/>
          <w:color w:val="000000"/>
        </w:rPr>
        <w:t xml:space="preserve"> de separación contable de 2017</w:t>
      </w:r>
      <w:r w:rsidRPr="00E64F81">
        <w:rPr>
          <w:rFonts w:ascii="ITC Avant Garde" w:hAnsi="ITC Avant Garde" w:cs="Arial"/>
          <w:color w:val="000000"/>
        </w:rPr>
        <w:t xml:space="preserve">. </w:t>
      </w:r>
      <w:r w:rsidR="001A0E14">
        <w:rPr>
          <w:rFonts w:ascii="ITC Avant Garde" w:hAnsi="ITC Avant Garde" w:cs="Arial"/>
          <w:color w:val="000000"/>
        </w:rPr>
        <w:t>En este sentido</w:t>
      </w:r>
      <w:r w:rsidRPr="00E64F81">
        <w:rPr>
          <w:rFonts w:ascii="ITC Avant Garde" w:hAnsi="ITC Avant Garde" w:cs="Arial"/>
          <w:color w:val="000000"/>
        </w:rPr>
        <w:t xml:space="preserve">, manifestó que </w:t>
      </w:r>
      <w:r w:rsidR="001A0E14">
        <w:rPr>
          <w:rFonts w:ascii="ITC Avant Garde" w:hAnsi="ITC Avant Garde" w:cs="Arial"/>
          <w:color w:val="000000"/>
        </w:rPr>
        <w:t xml:space="preserve">se </w:t>
      </w:r>
      <w:r w:rsidRPr="00E64F81">
        <w:rPr>
          <w:rFonts w:ascii="ITC Avant Garde" w:hAnsi="ITC Avant Garde" w:cs="Arial"/>
          <w:color w:val="000000"/>
        </w:rPr>
        <w:t xml:space="preserve">debe definir la capacidad técnica, operativa y financiera de las afiliadas independientes en función de instrumentos jurídicos que dan lugar al nexo entre el afiliado y el agente económico preponderante. </w:t>
      </w:r>
      <w:r w:rsidR="001A0E14">
        <w:rPr>
          <w:rFonts w:ascii="ITC Avant Garde" w:hAnsi="ITC Avant Garde" w:cs="Arial"/>
          <w:color w:val="000000"/>
        </w:rPr>
        <w:t>Aunado a lo anterior</w:t>
      </w:r>
      <w:r w:rsidRPr="00E64F81">
        <w:rPr>
          <w:rFonts w:ascii="ITC Avant Garde" w:hAnsi="ITC Avant Garde" w:cs="Arial"/>
          <w:color w:val="000000"/>
        </w:rPr>
        <w:t xml:space="preserve">, señaló que el Instituto debe considerar que el nexo entre el afiliado independiente y el agente económico preponderante sea susceptible de ser terminado, suspendido o limitado, y que cada afiliado debe ser oído y declarado como tal de acuerdo a lo que compruebe al Instituto. </w:t>
      </w:r>
      <w:r w:rsidRPr="00E64F81">
        <w:rPr>
          <w:rFonts w:ascii="ITC Avant Garde" w:hAnsi="ITC Avant Garde"/>
        </w:rPr>
        <w:t xml:space="preserve">Finalmente, reiteró que está </w:t>
      </w:r>
      <w:r w:rsidRPr="00E64F81">
        <w:rPr>
          <w:rFonts w:ascii="ITC Avant Garde" w:hAnsi="ITC Avant Garde"/>
        </w:rPr>
        <w:lastRenderedPageBreak/>
        <w:t xml:space="preserve">de acuerdo con la iniciativa del Instituto, a fin de adecuar las obligaciones de las afiliadas independientes de los </w:t>
      </w:r>
      <w:proofErr w:type="spellStart"/>
      <w:r w:rsidRPr="00E64F81">
        <w:rPr>
          <w:rFonts w:ascii="ITC Avant Garde" w:hAnsi="ITC Avant Garde"/>
        </w:rPr>
        <w:t>AEP</w:t>
      </w:r>
      <w:proofErr w:type="spellEnd"/>
      <w:r w:rsidRPr="00E64F81">
        <w:rPr>
          <w:rFonts w:ascii="ITC Avant Garde" w:hAnsi="ITC Avant Garde"/>
        </w:rPr>
        <w:t xml:space="preserve">. Manifestó que es importante que el Instituto haya reconocido que existen afiliados independientes y que se hayan definido diferentes obligaciones para estos afiliados y no imponer sanciones a sujetos con incapacidad para cumplir las obligaciones impuestas.   </w:t>
      </w:r>
    </w:p>
    <w:p w14:paraId="5E0C6AE3" w14:textId="13AE0C03" w:rsidR="00357FFE" w:rsidRDefault="00357FFE" w:rsidP="00357FFE">
      <w:pPr>
        <w:jc w:val="both"/>
        <w:rPr>
          <w:rFonts w:ascii="ITC Avant Garde" w:hAnsi="ITC Avant Garde"/>
        </w:rPr>
      </w:pPr>
      <w:r w:rsidRPr="00E64F81">
        <w:rPr>
          <w:rFonts w:ascii="ITC Avant Garde" w:hAnsi="ITC Avant Garde"/>
        </w:rPr>
        <w:t xml:space="preserve">El participante Javier Alejandro Carmona Pérez señaló que el Anteproyecto establece un régimen de excepción para aquellos concesionarios que son afiliadas independientes del </w:t>
      </w:r>
      <w:proofErr w:type="spellStart"/>
      <w:r w:rsidRPr="00E64F81">
        <w:rPr>
          <w:rFonts w:ascii="ITC Avant Garde" w:hAnsi="ITC Avant Garde"/>
        </w:rPr>
        <w:t>AEP</w:t>
      </w:r>
      <w:proofErr w:type="spellEnd"/>
      <w:r w:rsidRPr="00E64F81">
        <w:rPr>
          <w:rFonts w:ascii="ITC Avant Garde" w:hAnsi="ITC Avant Garde"/>
        </w:rPr>
        <w:t xml:space="preserve">, por lo que deberán sujetarse a criterios diferentes y presentar información requerida en un nuevo apartado destinado a ellos, lo cual se justifica debido a la diferencia de operación y financiera que existe entre los concesionarios afiliadas independientes y los demás integrantes del </w:t>
      </w:r>
      <w:proofErr w:type="spellStart"/>
      <w:r w:rsidRPr="00E64F81">
        <w:rPr>
          <w:rFonts w:ascii="ITC Avant Garde" w:hAnsi="ITC Avant Garde"/>
        </w:rPr>
        <w:t>AEP</w:t>
      </w:r>
      <w:proofErr w:type="spellEnd"/>
      <w:r w:rsidRPr="00E64F81">
        <w:rPr>
          <w:rFonts w:ascii="ITC Avant Garde" w:hAnsi="ITC Avant Garde"/>
        </w:rPr>
        <w:t xml:space="preserve">. Agregó que esto no se considera una medida irregular, al contrario, libera a los concesionarios de entregar información innecesaria, puesto que la información de los diferentes integrantes del </w:t>
      </w:r>
      <w:proofErr w:type="spellStart"/>
      <w:r w:rsidRPr="00E64F81">
        <w:rPr>
          <w:rFonts w:ascii="ITC Avant Garde" w:hAnsi="ITC Avant Garde"/>
        </w:rPr>
        <w:t>AEP</w:t>
      </w:r>
      <w:proofErr w:type="spellEnd"/>
      <w:r w:rsidRPr="00E64F81">
        <w:rPr>
          <w:rFonts w:ascii="ITC Avant Garde" w:hAnsi="ITC Avant Garde"/>
        </w:rPr>
        <w:t xml:space="preserve"> varía dependiendo de sus ingresos, operaciones y tamaño del mercado al que ofrecen sus servicios. </w:t>
      </w:r>
    </w:p>
    <w:p w14:paraId="1D6D695F" w14:textId="77777777" w:rsidR="00C40B9A" w:rsidRDefault="00C40B9A" w:rsidP="00C40B9A">
      <w:pPr>
        <w:jc w:val="both"/>
        <w:rPr>
          <w:rFonts w:ascii="ITC Avant Garde" w:hAnsi="ITC Avant Garde"/>
        </w:rPr>
      </w:pPr>
      <w:r>
        <w:rPr>
          <w:rFonts w:ascii="ITC Avant Garde" w:hAnsi="ITC Avant Garde"/>
        </w:rPr>
        <w:t xml:space="preserve">La participante Ma. Rosa D. Sánchez Ramírez, manifestó no tener ningún comentario que realizar sobre la propuesta de modificación. Señaló que dicha propuesta establece formatos más simples, los cuales se utilizan de manera habitual en las operaciones de las afiliadas independientes y que la adecuación de la carga regulatoria para dichas afiliadas, mediante estos formatos, no tendría un impacto negativo. Finalmente, preguntó que si es necesario realizar algún acto ante el Instituto con todas las formalidades inherentes y establecidas en dicha convocatoria de consulta pública. </w:t>
      </w:r>
    </w:p>
    <w:p w14:paraId="3048CCE3" w14:textId="47FCD2C3" w:rsidR="0027329E" w:rsidRPr="00E64F81" w:rsidRDefault="00637C0B" w:rsidP="00E64F81">
      <w:pPr>
        <w:jc w:val="both"/>
        <w:rPr>
          <w:rFonts w:ascii="ITC Avant Garde" w:hAnsi="ITC Avant Garde"/>
        </w:rPr>
      </w:pPr>
      <w:r w:rsidRPr="00E64F81">
        <w:rPr>
          <w:rFonts w:ascii="ITC Avant Garde" w:hAnsi="ITC Avant Garde"/>
          <w:b/>
        </w:rPr>
        <w:t>Consideraciones:</w:t>
      </w:r>
      <w:r w:rsidRPr="00E64F81">
        <w:rPr>
          <w:rFonts w:ascii="ITC Avant Garde" w:hAnsi="ITC Avant Garde"/>
        </w:rPr>
        <w:t xml:space="preserve"> </w:t>
      </w:r>
      <w:r w:rsidR="00B821F8">
        <w:rPr>
          <w:rFonts w:ascii="ITC Avant Garde" w:hAnsi="ITC Avant Garde"/>
        </w:rPr>
        <w:t>r</w:t>
      </w:r>
      <w:r w:rsidR="0027329E" w:rsidRPr="00E64F81">
        <w:rPr>
          <w:rFonts w:ascii="ITC Avant Garde" w:hAnsi="ITC Avant Garde"/>
        </w:rPr>
        <w:t>especto a los comentarios a favor del Anteproyecto, se señala que</w:t>
      </w:r>
      <w:r w:rsidR="006A7863">
        <w:rPr>
          <w:rFonts w:ascii="ITC Avant Garde" w:hAnsi="ITC Avant Garde"/>
        </w:rPr>
        <w:t>,</w:t>
      </w:r>
      <w:r w:rsidR="0027329E" w:rsidRPr="00E64F81">
        <w:rPr>
          <w:rFonts w:ascii="ITC Avant Garde" w:hAnsi="ITC Avant Garde"/>
        </w:rPr>
        <w:t xml:space="preserve"> en efecto, d</w:t>
      </w:r>
      <w:r w:rsidRPr="00E64F81">
        <w:rPr>
          <w:rFonts w:ascii="ITC Avant Garde" w:hAnsi="ITC Avant Garde"/>
        </w:rPr>
        <w:t>erivado del proceso de implementación de la metodología</w:t>
      </w:r>
      <w:r w:rsidR="0027329E" w:rsidRPr="00E64F81">
        <w:rPr>
          <w:rFonts w:ascii="ITC Avant Garde" w:hAnsi="ITC Avant Garde"/>
        </w:rPr>
        <w:t xml:space="preserve"> de separación contable establecida en el Acuerdo</w:t>
      </w:r>
      <w:r w:rsidR="00EE1660">
        <w:rPr>
          <w:rFonts w:ascii="ITC Avant Garde" w:hAnsi="ITC Avant Garde"/>
        </w:rPr>
        <w:t xml:space="preserve"> de separación contable de 2017</w:t>
      </w:r>
      <w:r w:rsidRPr="00E64F81">
        <w:rPr>
          <w:rFonts w:ascii="ITC Avant Garde" w:hAnsi="ITC Avant Garde"/>
        </w:rPr>
        <w:t xml:space="preserve">, el Instituto identificó que para las afiliadas independientes del </w:t>
      </w:r>
      <w:proofErr w:type="spellStart"/>
      <w:r w:rsidRPr="00E64F81">
        <w:rPr>
          <w:rFonts w:ascii="ITC Avant Garde" w:hAnsi="ITC Avant Garde"/>
        </w:rPr>
        <w:t>AEP</w:t>
      </w:r>
      <w:proofErr w:type="spellEnd"/>
      <w:r w:rsidRPr="00E64F81">
        <w:rPr>
          <w:rFonts w:ascii="ITC Avant Garde" w:hAnsi="ITC Avant Garde"/>
        </w:rPr>
        <w:t>, la metodología resultaba compleja, toda vez que se solicita una desagregación de cuentas que supera de forma sustancial el nivel de operación de dichas afiliadas. Derivado de esto, es que se revis</w:t>
      </w:r>
      <w:r w:rsidR="0027329E" w:rsidRPr="00E64F81">
        <w:rPr>
          <w:rFonts w:ascii="ITC Avant Garde" w:hAnsi="ITC Avant Garde"/>
        </w:rPr>
        <w:t>ó</w:t>
      </w:r>
      <w:r w:rsidRPr="00E64F81">
        <w:rPr>
          <w:rFonts w:ascii="ITC Avant Garde" w:hAnsi="ITC Avant Garde"/>
        </w:rPr>
        <w:t xml:space="preserve"> la carga regulatoria que conlleva la implementación de la metodología </w:t>
      </w:r>
      <w:r w:rsidR="0027329E" w:rsidRPr="00E64F81">
        <w:rPr>
          <w:rFonts w:ascii="ITC Avant Garde" w:hAnsi="ITC Avant Garde"/>
        </w:rPr>
        <w:t xml:space="preserve">del Acuerdo </w:t>
      </w:r>
      <w:r w:rsidR="00386540">
        <w:rPr>
          <w:rFonts w:ascii="ITC Avant Garde" w:hAnsi="ITC Avant Garde"/>
        </w:rPr>
        <w:t xml:space="preserve">de separación contable de 2017 </w:t>
      </w:r>
      <w:r w:rsidRPr="00E64F81">
        <w:rPr>
          <w:rFonts w:ascii="ITC Avant Garde" w:hAnsi="ITC Avant Garde"/>
        </w:rPr>
        <w:t xml:space="preserve">para facilitar </w:t>
      </w:r>
      <w:r w:rsidR="0027329E" w:rsidRPr="00E64F81">
        <w:rPr>
          <w:rFonts w:ascii="ITC Avant Garde" w:hAnsi="ITC Avant Garde"/>
        </w:rPr>
        <w:t>su</w:t>
      </w:r>
      <w:r w:rsidRPr="00E64F81">
        <w:rPr>
          <w:rFonts w:ascii="ITC Avant Garde" w:hAnsi="ITC Avant Garde"/>
        </w:rPr>
        <w:t xml:space="preserve"> implementación </w:t>
      </w:r>
      <w:r w:rsidR="0027329E" w:rsidRPr="00E64F81">
        <w:rPr>
          <w:rFonts w:ascii="ITC Avant Garde" w:hAnsi="ITC Avant Garde"/>
        </w:rPr>
        <w:t xml:space="preserve">a las afiliadas independientes del </w:t>
      </w:r>
      <w:proofErr w:type="spellStart"/>
      <w:r w:rsidR="0027329E" w:rsidRPr="00E64F81">
        <w:rPr>
          <w:rFonts w:ascii="ITC Avant Garde" w:hAnsi="ITC Avant Garde"/>
        </w:rPr>
        <w:t>AEP</w:t>
      </w:r>
      <w:proofErr w:type="spellEnd"/>
      <w:r w:rsidR="0027329E" w:rsidRPr="00E64F81">
        <w:rPr>
          <w:rFonts w:ascii="ITC Avant Garde" w:hAnsi="ITC Avant Garde"/>
        </w:rPr>
        <w:t xml:space="preserve"> en radiodifusió</w:t>
      </w:r>
      <w:r w:rsidR="006A7863">
        <w:rPr>
          <w:rFonts w:ascii="ITC Avant Garde" w:hAnsi="ITC Avant Garde"/>
        </w:rPr>
        <w:t>n</w:t>
      </w:r>
      <w:r w:rsidR="0027329E" w:rsidRPr="00E64F81">
        <w:rPr>
          <w:rFonts w:ascii="ITC Avant Garde" w:hAnsi="ITC Avant Garde"/>
        </w:rPr>
        <w:t xml:space="preserve">, </w:t>
      </w:r>
      <w:r w:rsidRPr="00E64F81">
        <w:rPr>
          <w:rFonts w:ascii="ITC Avant Garde" w:hAnsi="ITC Avant Garde"/>
        </w:rPr>
        <w:t>sin comprom</w:t>
      </w:r>
      <w:r w:rsidR="0027329E" w:rsidRPr="00E64F81">
        <w:rPr>
          <w:rFonts w:ascii="ITC Avant Garde" w:hAnsi="ITC Avant Garde"/>
        </w:rPr>
        <w:t xml:space="preserve">eter el logro de los objetivos. En este sentido, en el Anteproyecto se adecuó la </w:t>
      </w:r>
      <w:r w:rsidR="00CC48B5" w:rsidRPr="00E64F81">
        <w:rPr>
          <w:rFonts w:ascii="ITC Avant Garde" w:hAnsi="ITC Avant Garde"/>
        </w:rPr>
        <w:t>carga regulatoria para las afiliadas independientes</w:t>
      </w:r>
      <w:r w:rsidR="0027329E" w:rsidRPr="00E64F81">
        <w:rPr>
          <w:rFonts w:ascii="ITC Avant Garde" w:hAnsi="ITC Avant Garde"/>
        </w:rPr>
        <w:t>, a</w:t>
      </w:r>
      <w:r w:rsidR="00CC48B5" w:rsidRPr="00E64F81">
        <w:rPr>
          <w:rFonts w:ascii="ITC Avant Garde" w:hAnsi="ITC Avant Garde"/>
        </w:rPr>
        <w:t xml:space="preserve"> través de formatos simplificados, </w:t>
      </w:r>
      <w:r w:rsidR="0027329E" w:rsidRPr="00E64F81">
        <w:rPr>
          <w:rFonts w:ascii="ITC Avant Garde" w:hAnsi="ITC Avant Garde"/>
        </w:rPr>
        <w:t>por lo que se facilitará la implementación de las obligaciones sobre separación contable para dichos agentes.</w:t>
      </w:r>
    </w:p>
    <w:p w14:paraId="73E8F5A8" w14:textId="77777777" w:rsidR="00B55864" w:rsidRPr="00E64F81" w:rsidRDefault="00B55864" w:rsidP="00E64F81">
      <w:pPr>
        <w:jc w:val="both"/>
        <w:rPr>
          <w:rFonts w:ascii="ITC Avant Garde" w:hAnsi="ITC Avant Garde"/>
        </w:rPr>
      </w:pPr>
      <w:r w:rsidRPr="00E64F81">
        <w:rPr>
          <w:rFonts w:ascii="ITC Avant Garde" w:hAnsi="ITC Avant Garde"/>
        </w:rPr>
        <w:t xml:space="preserve">Respecto al comentario </w:t>
      </w:r>
      <w:r w:rsidR="007C54F6" w:rsidRPr="00E64F81">
        <w:rPr>
          <w:rFonts w:ascii="ITC Avant Garde" w:hAnsi="ITC Avant Garde"/>
        </w:rPr>
        <w:t xml:space="preserve">relativo a </w:t>
      </w:r>
      <w:r w:rsidRPr="00E64F81">
        <w:rPr>
          <w:rFonts w:ascii="ITC Avant Garde" w:hAnsi="ITC Avant Garde"/>
        </w:rPr>
        <w:t xml:space="preserve">la información auditada, se señala que dicho principio se debe cumplir, a fin de dar certeza sobre la información que entregan todos los sujetos obligados, por lo que no se realizaron modificaciones al Anteproyecto </w:t>
      </w:r>
      <w:r w:rsidR="007C0F0A" w:rsidRPr="00E64F81">
        <w:rPr>
          <w:rFonts w:ascii="ITC Avant Garde" w:hAnsi="ITC Avant Garde"/>
        </w:rPr>
        <w:t>al respecto</w:t>
      </w:r>
      <w:r w:rsidR="007C54F6" w:rsidRPr="00E64F81">
        <w:rPr>
          <w:rFonts w:ascii="ITC Avant Garde" w:hAnsi="ITC Avant Garde"/>
        </w:rPr>
        <w:t>.</w:t>
      </w:r>
    </w:p>
    <w:p w14:paraId="4B251C07" w14:textId="3FF98994" w:rsidR="007C0F0A" w:rsidRPr="00E64F81" w:rsidRDefault="007C0F0A" w:rsidP="007C0F0A">
      <w:pPr>
        <w:jc w:val="both"/>
        <w:rPr>
          <w:rFonts w:ascii="ITC Avant Garde" w:hAnsi="ITC Avant Garde" w:cs="Arial"/>
          <w:color w:val="000000"/>
        </w:rPr>
      </w:pPr>
      <w:r w:rsidRPr="00E64F81">
        <w:rPr>
          <w:rFonts w:ascii="ITC Avant Garde" w:hAnsi="ITC Avant Garde"/>
        </w:rPr>
        <w:lastRenderedPageBreak/>
        <w:t xml:space="preserve">Sobre </w:t>
      </w:r>
      <w:r w:rsidR="006A7863">
        <w:rPr>
          <w:rFonts w:ascii="ITC Avant Garde" w:hAnsi="ITC Avant Garde"/>
        </w:rPr>
        <w:t>los</w:t>
      </w:r>
      <w:r w:rsidRPr="00E64F81">
        <w:rPr>
          <w:rFonts w:ascii="ITC Avant Garde" w:hAnsi="ITC Avant Garde"/>
        </w:rPr>
        <w:t xml:space="preserve"> comentario</w:t>
      </w:r>
      <w:r w:rsidR="006A7863">
        <w:rPr>
          <w:rFonts w:ascii="ITC Avant Garde" w:hAnsi="ITC Avant Garde"/>
        </w:rPr>
        <w:t>s</w:t>
      </w:r>
      <w:r w:rsidRPr="00E64F81">
        <w:rPr>
          <w:rFonts w:ascii="ITC Avant Garde" w:hAnsi="ITC Avant Garde"/>
        </w:rPr>
        <w:t xml:space="preserve"> </w:t>
      </w:r>
      <w:r w:rsidR="006A7863">
        <w:rPr>
          <w:rFonts w:ascii="ITC Avant Garde" w:hAnsi="ITC Avant Garde"/>
        </w:rPr>
        <w:t>referentes a</w:t>
      </w:r>
      <w:r w:rsidR="006A7863" w:rsidRPr="00E64F81">
        <w:rPr>
          <w:rFonts w:ascii="ITC Avant Garde" w:hAnsi="ITC Avant Garde"/>
        </w:rPr>
        <w:t xml:space="preserve"> </w:t>
      </w:r>
      <w:r w:rsidRPr="00E64F81">
        <w:rPr>
          <w:rFonts w:ascii="ITC Avant Garde" w:hAnsi="ITC Avant Garde"/>
        </w:rPr>
        <w:t xml:space="preserve">que se </w:t>
      </w:r>
      <w:r w:rsidRPr="00697A80">
        <w:rPr>
          <w:rFonts w:ascii="ITC Avant Garde" w:hAnsi="ITC Avant Garde"/>
        </w:rPr>
        <w:t xml:space="preserve">reconsidere el concepto de preponderancia, </w:t>
      </w:r>
      <w:r w:rsidR="006A7863">
        <w:rPr>
          <w:rFonts w:ascii="ITC Avant Garde" w:hAnsi="ITC Avant Garde"/>
        </w:rPr>
        <w:t>se dejen</w:t>
      </w:r>
      <w:r w:rsidRPr="00697A80">
        <w:rPr>
          <w:rFonts w:ascii="ITC Avant Garde" w:hAnsi="ITC Avant Garde"/>
        </w:rPr>
        <w:t xml:space="preserve"> en claro los nexos entre las afiliadas independientes y el </w:t>
      </w:r>
      <w:proofErr w:type="spellStart"/>
      <w:r w:rsidRPr="00697A80">
        <w:rPr>
          <w:rFonts w:ascii="ITC Avant Garde" w:hAnsi="ITC Avant Garde"/>
        </w:rPr>
        <w:t>AEP</w:t>
      </w:r>
      <w:proofErr w:type="spellEnd"/>
      <w:r w:rsidR="005E7B38">
        <w:rPr>
          <w:rFonts w:ascii="ITC Avant Garde" w:hAnsi="ITC Avant Garde"/>
        </w:rPr>
        <w:t xml:space="preserve"> y se desligue a las empresas independientes del </w:t>
      </w:r>
      <w:proofErr w:type="spellStart"/>
      <w:r w:rsidR="005E7B38">
        <w:rPr>
          <w:rFonts w:ascii="ITC Avant Garde" w:hAnsi="ITC Avant Garde"/>
        </w:rPr>
        <w:t>AEP</w:t>
      </w:r>
      <w:proofErr w:type="spellEnd"/>
      <w:r w:rsidRPr="00697A80">
        <w:rPr>
          <w:rFonts w:ascii="ITC Avant Garde" w:hAnsi="ITC Avant Garde"/>
        </w:rPr>
        <w:t>,</w:t>
      </w:r>
      <w:r w:rsidRPr="00E64F81">
        <w:rPr>
          <w:rFonts w:ascii="ITC Avant Garde" w:hAnsi="ITC Avant Garde"/>
        </w:rPr>
        <w:t xml:space="preserve"> s</w:t>
      </w:r>
      <w:r w:rsidRPr="00E64F81">
        <w:rPr>
          <w:rFonts w:ascii="ITC Avant Garde" w:hAnsi="ITC Avant Garde" w:cs="Arial"/>
          <w:color w:val="000000"/>
        </w:rPr>
        <w:t xml:space="preserve">e advierte que </w:t>
      </w:r>
      <w:r w:rsidR="005E7B38">
        <w:rPr>
          <w:rFonts w:ascii="ITC Avant Garde" w:hAnsi="ITC Avant Garde" w:cs="Arial"/>
          <w:color w:val="000000"/>
        </w:rPr>
        <w:t>dichos temas exceden el alcance d</w:t>
      </w:r>
      <w:r w:rsidRPr="00E64F81">
        <w:rPr>
          <w:rFonts w:ascii="ITC Avant Garde" w:hAnsi="ITC Avant Garde" w:cs="Arial"/>
          <w:color w:val="000000"/>
        </w:rPr>
        <w:t>el Anteproyecto</w:t>
      </w:r>
      <w:r w:rsidR="005E7B38">
        <w:rPr>
          <w:rFonts w:ascii="ITC Avant Garde" w:hAnsi="ITC Avant Garde" w:cs="Arial"/>
          <w:color w:val="000000"/>
        </w:rPr>
        <w:t>.</w:t>
      </w:r>
      <w:r w:rsidRPr="00E64F81">
        <w:rPr>
          <w:rFonts w:ascii="ITC Avant Garde" w:hAnsi="ITC Avant Garde" w:cs="Arial"/>
          <w:color w:val="000000"/>
        </w:rPr>
        <w:t xml:space="preserve"> </w:t>
      </w:r>
      <w:r w:rsidRPr="00E64F81">
        <w:rPr>
          <w:rFonts w:ascii="ITC Avant Garde" w:hAnsi="ITC Avant Garde"/>
        </w:rPr>
        <w:t xml:space="preserve">Por lo anterior, </w:t>
      </w:r>
      <w:r w:rsidRPr="00E64F81">
        <w:rPr>
          <w:rFonts w:ascii="ITC Avant Garde" w:hAnsi="ITC Avant Garde" w:cs="Arial"/>
          <w:color w:val="000000"/>
        </w:rPr>
        <w:t xml:space="preserve">no se realizaron modificaciones al Anteproyecto al respecto. </w:t>
      </w:r>
    </w:p>
    <w:p w14:paraId="69B104E5" w14:textId="74273102" w:rsidR="001B33DE" w:rsidRPr="00E64F81" w:rsidRDefault="007C0F0A" w:rsidP="001B33DE">
      <w:pPr>
        <w:jc w:val="both"/>
        <w:rPr>
          <w:rFonts w:ascii="ITC Avant Garde" w:hAnsi="ITC Avant Garde" w:cs="Arial"/>
          <w:color w:val="000000"/>
        </w:rPr>
      </w:pPr>
      <w:r w:rsidRPr="00697A80">
        <w:rPr>
          <w:rFonts w:ascii="ITC Avant Garde" w:hAnsi="ITC Avant Garde" w:cs="Arial"/>
          <w:color w:val="000000"/>
        </w:rPr>
        <w:t xml:space="preserve">En lo que hace al comentario de que el concepto de </w:t>
      </w:r>
      <w:r w:rsidR="001B33DE" w:rsidRPr="00697A80">
        <w:rPr>
          <w:rFonts w:ascii="ITC Avant Garde" w:hAnsi="ITC Avant Garde" w:cs="Arial"/>
          <w:color w:val="000000"/>
        </w:rPr>
        <w:t>afiliada</w:t>
      </w:r>
      <w:r w:rsidRPr="00697A80">
        <w:rPr>
          <w:rFonts w:ascii="ITC Avant Garde" w:hAnsi="ITC Avant Garde" w:cs="Arial"/>
          <w:color w:val="000000"/>
        </w:rPr>
        <w:t xml:space="preserve"> independiente</w:t>
      </w:r>
      <w:r w:rsidR="00EC6C3D" w:rsidRPr="00697A80">
        <w:rPr>
          <w:rFonts w:ascii="ITC Avant Garde" w:hAnsi="ITC Avant Garde" w:cs="Arial"/>
          <w:color w:val="000000"/>
        </w:rPr>
        <w:t xml:space="preserve"> </w:t>
      </w:r>
      <w:r w:rsidRPr="00697A80">
        <w:rPr>
          <w:rFonts w:ascii="ITC Avant Garde" w:hAnsi="ITC Avant Garde" w:cs="Arial"/>
          <w:color w:val="000000"/>
        </w:rPr>
        <w:t>debe ser más claro y preciso, para cumplir con el objetivo del Acuerdo</w:t>
      </w:r>
      <w:r w:rsidR="00345A60">
        <w:rPr>
          <w:rFonts w:ascii="ITC Avant Garde" w:hAnsi="ITC Avant Garde" w:cs="Arial"/>
          <w:color w:val="000000"/>
        </w:rPr>
        <w:t xml:space="preserve"> de separación contable de 2017</w:t>
      </w:r>
      <w:r w:rsidR="001B33DE" w:rsidRPr="00697A80">
        <w:rPr>
          <w:rFonts w:ascii="ITC Avant Garde" w:hAnsi="ITC Avant Garde" w:cs="Arial"/>
          <w:color w:val="000000"/>
        </w:rPr>
        <w:t>, se señala que el A</w:t>
      </w:r>
      <w:r w:rsidR="00EC6C3D" w:rsidRPr="00697A80">
        <w:rPr>
          <w:rFonts w:ascii="ITC Avant Garde" w:hAnsi="ITC Avant Garde" w:cs="Arial"/>
          <w:color w:val="000000"/>
        </w:rPr>
        <w:t>nteproyecto no es el instrumento para definir dicho concepto, toda vez que corresponde a la declaratoria que el Instituto</w:t>
      </w:r>
      <w:r w:rsidR="001B33DE" w:rsidRPr="00697A80">
        <w:rPr>
          <w:rFonts w:ascii="ITC Avant Garde" w:hAnsi="ITC Avant Garde" w:cs="Arial"/>
          <w:color w:val="000000"/>
        </w:rPr>
        <w:t xml:space="preserve"> haya emitido o emita en su momento para el agente económico preponderante en el sector de radiodifusión.</w:t>
      </w:r>
      <w:r w:rsidR="001B33DE" w:rsidRPr="00E64F81">
        <w:rPr>
          <w:rFonts w:ascii="ITC Avant Garde" w:hAnsi="ITC Avant Garde"/>
        </w:rPr>
        <w:t xml:space="preserve"> Por lo anterior, </w:t>
      </w:r>
      <w:r w:rsidR="001B33DE" w:rsidRPr="00E64F81">
        <w:rPr>
          <w:rFonts w:ascii="ITC Avant Garde" w:hAnsi="ITC Avant Garde" w:cs="Arial"/>
          <w:color w:val="000000"/>
        </w:rPr>
        <w:t xml:space="preserve">no se realizaron modificaciones al Anteproyecto al respecto. </w:t>
      </w:r>
    </w:p>
    <w:p w14:paraId="2A1CC305" w14:textId="457C5154" w:rsidR="00C40B9A" w:rsidRPr="00E64F81" w:rsidRDefault="00C40B9A" w:rsidP="00E64F81">
      <w:pPr>
        <w:jc w:val="both"/>
        <w:rPr>
          <w:rFonts w:ascii="ITC Avant Garde" w:hAnsi="ITC Avant Garde"/>
        </w:rPr>
      </w:pPr>
      <w:r>
        <w:rPr>
          <w:rFonts w:ascii="ITC Avant Garde" w:hAnsi="ITC Avant Garde"/>
        </w:rPr>
        <w:t xml:space="preserve">Respecto a la pregunta </w:t>
      </w:r>
      <w:r w:rsidR="00874B71">
        <w:rPr>
          <w:rFonts w:ascii="ITC Avant Garde" w:hAnsi="ITC Avant Garde"/>
        </w:rPr>
        <w:t>sobre</w:t>
      </w:r>
      <w:r>
        <w:rPr>
          <w:rFonts w:ascii="ITC Avant Garde" w:hAnsi="ITC Avant Garde"/>
        </w:rPr>
        <w:t xml:space="preserve"> si es necesario realizar algún acto ante el Instituto con todas las formalidades inherentes y establecidas en dicha convocatoria de consulta pública, se señala que no es necesario que se realice algún acto relacionado con la consulta pública ya que solo se presentan comentarios </w:t>
      </w:r>
      <w:r w:rsidR="00E41C32">
        <w:rPr>
          <w:rFonts w:ascii="ITC Avant Garde" w:hAnsi="ITC Avant Garde"/>
        </w:rPr>
        <w:t xml:space="preserve">y opiniones </w:t>
      </w:r>
      <w:r>
        <w:rPr>
          <w:rFonts w:ascii="ITC Avant Garde" w:hAnsi="ITC Avant Garde"/>
        </w:rPr>
        <w:t>por parte de los interesados.</w:t>
      </w:r>
    </w:p>
    <w:sectPr w:rsidR="00C40B9A" w:rsidRPr="00E64F81" w:rsidSect="00846E3F">
      <w:footerReference w:type="default" r:id="rId8"/>
      <w:pgSz w:w="12240" w:h="15840"/>
      <w:pgMar w:top="170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2117F" w14:textId="77777777" w:rsidR="009A3012" w:rsidRDefault="009A3012" w:rsidP="00CC7417">
      <w:pPr>
        <w:spacing w:after="0" w:line="240" w:lineRule="auto"/>
      </w:pPr>
      <w:r>
        <w:separator/>
      </w:r>
    </w:p>
  </w:endnote>
  <w:endnote w:type="continuationSeparator" w:id="0">
    <w:p w14:paraId="4E2EB6BC" w14:textId="77777777" w:rsidR="009A3012" w:rsidRDefault="009A3012" w:rsidP="00CC7417">
      <w:pPr>
        <w:spacing w:after="0" w:line="240" w:lineRule="auto"/>
      </w:pPr>
      <w:r>
        <w:continuationSeparator/>
      </w:r>
    </w:p>
  </w:endnote>
  <w:endnote w:type="continuationNotice" w:id="1">
    <w:p w14:paraId="39669EB2" w14:textId="77777777" w:rsidR="009A3012" w:rsidRDefault="009A30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6449072"/>
      <w:docPartObj>
        <w:docPartGallery w:val="Page Numbers (Bottom of Page)"/>
        <w:docPartUnique/>
      </w:docPartObj>
    </w:sdtPr>
    <w:sdtEndPr/>
    <w:sdtContent>
      <w:sdt>
        <w:sdtPr>
          <w:id w:val="-1769616900"/>
          <w:docPartObj>
            <w:docPartGallery w:val="Page Numbers (Top of Page)"/>
            <w:docPartUnique/>
          </w:docPartObj>
        </w:sdtPr>
        <w:sdtEndPr/>
        <w:sdtContent>
          <w:p w14:paraId="0B981F02" w14:textId="60BCEB9D" w:rsidR="00991661" w:rsidRDefault="00991661">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7F0C46">
              <w:rPr>
                <w:b/>
                <w:bCs/>
                <w:noProof/>
              </w:rPr>
              <w:t>9</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7F0C46">
              <w:rPr>
                <w:b/>
                <w:bCs/>
                <w:noProof/>
              </w:rPr>
              <w:t>9</w:t>
            </w:r>
            <w:r>
              <w:rPr>
                <w:b/>
                <w:bCs/>
                <w:sz w:val="24"/>
                <w:szCs w:val="24"/>
              </w:rPr>
              <w:fldChar w:fldCharType="end"/>
            </w:r>
          </w:p>
        </w:sdtContent>
      </w:sdt>
    </w:sdtContent>
  </w:sdt>
  <w:p w14:paraId="65EA3437" w14:textId="77777777" w:rsidR="00991661" w:rsidRDefault="0099166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0D4E13" w14:textId="77777777" w:rsidR="009A3012" w:rsidRDefault="009A3012" w:rsidP="00CC7417">
      <w:pPr>
        <w:spacing w:after="0" w:line="240" w:lineRule="auto"/>
      </w:pPr>
      <w:r>
        <w:separator/>
      </w:r>
    </w:p>
  </w:footnote>
  <w:footnote w:type="continuationSeparator" w:id="0">
    <w:p w14:paraId="142286BA" w14:textId="77777777" w:rsidR="009A3012" w:rsidRDefault="009A3012" w:rsidP="00CC7417">
      <w:pPr>
        <w:spacing w:after="0" w:line="240" w:lineRule="auto"/>
      </w:pPr>
      <w:r>
        <w:continuationSeparator/>
      </w:r>
    </w:p>
  </w:footnote>
  <w:footnote w:type="continuationNotice" w:id="1">
    <w:p w14:paraId="47591BFE" w14:textId="77777777" w:rsidR="009A3012" w:rsidRDefault="009A301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E6689"/>
    <w:multiLevelType w:val="hybridMultilevel"/>
    <w:tmpl w:val="08A619D4"/>
    <w:lvl w:ilvl="0" w:tplc="6250FCF6">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596F0B"/>
    <w:multiLevelType w:val="hybridMultilevel"/>
    <w:tmpl w:val="9C6A0690"/>
    <w:lvl w:ilvl="0" w:tplc="2B0A846A">
      <w:start w:val="1"/>
      <w:numFmt w:val="bullet"/>
      <w:lvlText w:val="•"/>
      <w:lvlJc w:val="left"/>
      <w:pPr>
        <w:tabs>
          <w:tab w:val="num" w:pos="720"/>
        </w:tabs>
        <w:ind w:left="720" w:hanging="360"/>
      </w:pPr>
      <w:rPr>
        <w:rFonts w:ascii="Arial" w:hAnsi="Arial" w:hint="default"/>
      </w:rPr>
    </w:lvl>
    <w:lvl w:ilvl="1" w:tplc="43822C42" w:tentative="1">
      <w:start w:val="1"/>
      <w:numFmt w:val="bullet"/>
      <w:lvlText w:val="•"/>
      <w:lvlJc w:val="left"/>
      <w:pPr>
        <w:tabs>
          <w:tab w:val="num" w:pos="1440"/>
        </w:tabs>
        <w:ind w:left="1440" w:hanging="360"/>
      </w:pPr>
      <w:rPr>
        <w:rFonts w:ascii="Arial" w:hAnsi="Arial" w:hint="default"/>
      </w:rPr>
    </w:lvl>
    <w:lvl w:ilvl="2" w:tplc="28246E48" w:tentative="1">
      <w:start w:val="1"/>
      <w:numFmt w:val="bullet"/>
      <w:lvlText w:val="•"/>
      <w:lvlJc w:val="left"/>
      <w:pPr>
        <w:tabs>
          <w:tab w:val="num" w:pos="2160"/>
        </w:tabs>
        <w:ind w:left="2160" w:hanging="360"/>
      </w:pPr>
      <w:rPr>
        <w:rFonts w:ascii="Arial" w:hAnsi="Arial" w:hint="default"/>
      </w:rPr>
    </w:lvl>
    <w:lvl w:ilvl="3" w:tplc="502E7560" w:tentative="1">
      <w:start w:val="1"/>
      <w:numFmt w:val="bullet"/>
      <w:lvlText w:val="•"/>
      <w:lvlJc w:val="left"/>
      <w:pPr>
        <w:tabs>
          <w:tab w:val="num" w:pos="2880"/>
        </w:tabs>
        <w:ind w:left="2880" w:hanging="360"/>
      </w:pPr>
      <w:rPr>
        <w:rFonts w:ascii="Arial" w:hAnsi="Arial" w:hint="default"/>
      </w:rPr>
    </w:lvl>
    <w:lvl w:ilvl="4" w:tplc="784A1BFC" w:tentative="1">
      <w:start w:val="1"/>
      <w:numFmt w:val="bullet"/>
      <w:lvlText w:val="•"/>
      <w:lvlJc w:val="left"/>
      <w:pPr>
        <w:tabs>
          <w:tab w:val="num" w:pos="3600"/>
        </w:tabs>
        <w:ind w:left="3600" w:hanging="360"/>
      </w:pPr>
      <w:rPr>
        <w:rFonts w:ascii="Arial" w:hAnsi="Arial" w:hint="default"/>
      </w:rPr>
    </w:lvl>
    <w:lvl w:ilvl="5" w:tplc="E81AEB92" w:tentative="1">
      <w:start w:val="1"/>
      <w:numFmt w:val="bullet"/>
      <w:lvlText w:val="•"/>
      <w:lvlJc w:val="left"/>
      <w:pPr>
        <w:tabs>
          <w:tab w:val="num" w:pos="4320"/>
        </w:tabs>
        <w:ind w:left="4320" w:hanging="360"/>
      </w:pPr>
      <w:rPr>
        <w:rFonts w:ascii="Arial" w:hAnsi="Arial" w:hint="default"/>
      </w:rPr>
    </w:lvl>
    <w:lvl w:ilvl="6" w:tplc="F83A4C78" w:tentative="1">
      <w:start w:val="1"/>
      <w:numFmt w:val="bullet"/>
      <w:lvlText w:val="•"/>
      <w:lvlJc w:val="left"/>
      <w:pPr>
        <w:tabs>
          <w:tab w:val="num" w:pos="5040"/>
        </w:tabs>
        <w:ind w:left="5040" w:hanging="360"/>
      </w:pPr>
      <w:rPr>
        <w:rFonts w:ascii="Arial" w:hAnsi="Arial" w:hint="default"/>
      </w:rPr>
    </w:lvl>
    <w:lvl w:ilvl="7" w:tplc="0D1649A0" w:tentative="1">
      <w:start w:val="1"/>
      <w:numFmt w:val="bullet"/>
      <w:lvlText w:val="•"/>
      <w:lvlJc w:val="left"/>
      <w:pPr>
        <w:tabs>
          <w:tab w:val="num" w:pos="5760"/>
        </w:tabs>
        <w:ind w:left="5760" w:hanging="360"/>
      </w:pPr>
      <w:rPr>
        <w:rFonts w:ascii="Arial" w:hAnsi="Arial" w:hint="default"/>
      </w:rPr>
    </w:lvl>
    <w:lvl w:ilvl="8" w:tplc="068A3CF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637730"/>
    <w:multiLevelType w:val="hybridMultilevel"/>
    <w:tmpl w:val="834097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EB3697"/>
    <w:multiLevelType w:val="hybridMultilevel"/>
    <w:tmpl w:val="6FAEF2B6"/>
    <w:lvl w:ilvl="0" w:tplc="080A0017">
      <w:start w:val="1"/>
      <w:numFmt w:val="lowerLetter"/>
      <w:lvlText w:val="%1)"/>
      <w:lvlJc w:val="left"/>
      <w:pPr>
        <w:ind w:left="720" w:hanging="360"/>
      </w:pPr>
      <w:rPr>
        <w:rFonts w:hint="default"/>
      </w:rPr>
    </w:lvl>
    <w:lvl w:ilvl="1" w:tplc="C8ECC19A">
      <w:start w:val="1"/>
      <w:numFmt w:val="decimal"/>
      <w:lvlText w:val="%2."/>
      <w:lvlJc w:val="left"/>
      <w:pPr>
        <w:ind w:left="1440" w:hanging="360"/>
      </w:pPr>
      <w:rPr>
        <w:rFonts w:hint="default"/>
      </w:rPr>
    </w:lvl>
    <w:lvl w:ilvl="2" w:tplc="EE04A76C">
      <w:start w:val="1"/>
      <w:numFmt w:val="upperRoman"/>
      <w:lvlText w:val="%3."/>
      <w:lvlJc w:val="left"/>
      <w:pPr>
        <w:ind w:left="2700" w:hanging="72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6504DBD"/>
    <w:multiLevelType w:val="hybridMultilevel"/>
    <w:tmpl w:val="C1267212"/>
    <w:lvl w:ilvl="0" w:tplc="9858EDC6">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86A01BB"/>
    <w:multiLevelType w:val="hybridMultilevel"/>
    <w:tmpl w:val="331E6B7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167E09C9"/>
    <w:multiLevelType w:val="hybridMultilevel"/>
    <w:tmpl w:val="543CD948"/>
    <w:lvl w:ilvl="0" w:tplc="080A000F">
      <w:start w:val="1"/>
      <w:numFmt w:val="decimal"/>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7A55031"/>
    <w:multiLevelType w:val="hybridMultilevel"/>
    <w:tmpl w:val="C1267212"/>
    <w:lvl w:ilvl="0" w:tplc="9858EDC6">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5927D2"/>
    <w:multiLevelType w:val="hybridMultilevel"/>
    <w:tmpl w:val="64A2293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AB01471"/>
    <w:multiLevelType w:val="hybridMultilevel"/>
    <w:tmpl w:val="B7AA73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3F017A"/>
    <w:multiLevelType w:val="hybridMultilevel"/>
    <w:tmpl w:val="D88AB8A4"/>
    <w:lvl w:ilvl="0" w:tplc="9858EDC6">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DD1C2F"/>
    <w:multiLevelType w:val="hybridMultilevel"/>
    <w:tmpl w:val="C1267212"/>
    <w:lvl w:ilvl="0" w:tplc="9858EDC6">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1C06AD"/>
    <w:multiLevelType w:val="hybridMultilevel"/>
    <w:tmpl w:val="57E670A4"/>
    <w:lvl w:ilvl="0" w:tplc="080A000F">
      <w:start w:val="1"/>
      <w:numFmt w:val="decimal"/>
      <w:lvlText w:val="%1."/>
      <w:lvlJc w:val="left"/>
      <w:pPr>
        <w:ind w:left="720" w:hanging="360"/>
      </w:pPr>
    </w:lvl>
    <w:lvl w:ilvl="1" w:tplc="B46C0E2E">
      <w:numFmt w:val="bullet"/>
      <w:lvlText w:val="•"/>
      <w:lvlJc w:val="left"/>
      <w:pPr>
        <w:ind w:left="1800" w:hanging="720"/>
      </w:pPr>
      <w:rPr>
        <w:rFonts w:ascii="Arial" w:eastAsiaTheme="minorHAnsi" w:hAnsi="Aria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C337CF0"/>
    <w:multiLevelType w:val="hybridMultilevel"/>
    <w:tmpl w:val="BCB620A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544630C"/>
    <w:multiLevelType w:val="hybridMultilevel"/>
    <w:tmpl w:val="61D81E3A"/>
    <w:lvl w:ilvl="0" w:tplc="9858EDC6">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7C32DFA"/>
    <w:multiLevelType w:val="hybridMultilevel"/>
    <w:tmpl w:val="2ECE161E"/>
    <w:lvl w:ilvl="0" w:tplc="9858EDC6">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BD12173"/>
    <w:multiLevelType w:val="hybridMultilevel"/>
    <w:tmpl w:val="BE461444"/>
    <w:lvl w:ilvl="0" w:tplc="E9586118">
      <w:start w:val="1"/>
      <w:numFmt w:val="bullet"/>
      <w:lvlText w:val="•"/>
      <w:lvlJc w:val="left"/>
      <w:pPr>
        <w:tabs>
          <w:tab w:val="num" w:pos="720"/>
        </w:tabs>
        <w:ind w:left="720" w:hanging="360"/>
      </w:pPr>
      <w:rPr>
        <w:rFonts w:ascii="Arial" w:hAnsi="Arial" w:hint="default"/>
      </w:rPr>
    </w:lvl>
    <w:lvl w:ilvl="1" w:tplc="4BE4CEE2" w:tentative="1">
      <w:start w:val="1"/>
      <w:numFmt w:val="bullet"/>
      <w:lvlText w:val="•"/>
      <w:lvlJc w:val="left"/>
      <w:pPr>
        <w:tabs>
          <w:tab w:val="num" w:pos="1440"/>
        </w:tabs>
        <w:ind w:left="1440" w:hanging="360"/>
      </w:pPr>
      <w:rPr>
        <w:rFonts w:ascii="Arial" w:hAnsi="Arial" w:hint="default"/>
      </w:rPr>
    </w:lvl>
    <w:lvl w:ilvl="2" w:tplc="43E290AE" w:tentative="1">
      <w:start w:val="1"/>
      <w:numFmt w:val="bullet"/>
      <w:lvlText w:val="•"/>
      <w:lvlJc w:val="left"/>
      <w:pPr>
        <w:tabs>
          <w:tab w:val="num" w:pos="2160"/>
        </w:tabs>
        <w:ind w:left="2160" w:hanging="360"/>
      </w:pPr>
      <w:rPr>
        <w:rFonts w:ascii="Arial" w:hAnsi="Arial" w:hint="default"/>
      </w:rPr>
    </w:lvl>
    <w:lvl w:ilvl="3" w:tplc="FE88591E" w:tentative="1">
      <w:start w:val="1"/>
      <w:numFmt w:val="bullet"/>
      <w:lvlText w:val="•"/>
      <w:lvlJc w:val="left"/>
      <w:pPr>
        <w:tabs>
          <w:tab w:val="num" w:pos="2880"/>
        </w:tabs>
        <w:ind w:left="2880" w:hanging="360"/>
      </w:pPr>
      <w:rPr>
        <w:rFonts w:ascii="Arial" w:hAnsi="Arial" w:hint="default"/>
      </w:rPr>
    </w:lvl>
    <w:lvl w:ilvl="4" w:tplc="4A32EA5E" w:tentative="1">
      <w:start w:val="1"/>
      <w:numFmt w:val="bullet"/>
      <w:lvlText w:val="•"/>
      <w:lvlJc w:val="left"/>
      <w:pPr>
        <w:tabs>
          <w:tab w:val="num" w:pos="3600"/>
        </w:tabs>
        <w:ind w:left="3600" w:hanging="360"/>
      </w:pPr>
      <w:rPr>
        <w:rFonts w:ascii="Arial" w:hAnsi="Arial" w:hint="default"/>
      </w:rPr>
    </w:lvl>
    <w:lvl w:ilvl="5" w:tplc="D1FEA16E" w:tentative="1">
      <w:start w:val="1"/>
      <w:numFmt w:val="bullet"/>
      <w:lvlText w:val="•"/>
      <w:lvlJc w:val="left"/>
      <w:pPr>
        <w:tabs>
          <w:tab w:val="num" w:pos="4320"/>
        </w:tabs>
        <w:ind w:left="4320" w:hanging="360"/>
      </w:pPr>
      <w:rPr>
        <w:rFonts w:ascii="Arial" w:hAnsi="Arial" w:hint="default"/>
      </w:rPr>
    </w:lvl>
    <w:lvl w:ilvl="6" w:tplc="76481140" w:tentative="1">
      <w:start w:val="1"/>
      <w:numFmt w:val="bullet"/>
      <w:lvlText w:val="•"/>
      <w:lvlJc w:val="left"/>
      <w:pPr>
        <w:tabs>
          <w:tab w:val="num" w:pos="5040"/>
        </w:tabs>
        <w:ind w:left="5040" w:hanging="360"/>
      </w:pPr>
      <w:rPr>
        <w:rFonts w:ascii="Arial" w:hAnsi="Arial" w:hint="default"/>
      </w:rPr>
    </w:lvl>
    <w:lvl w:ilvl="7" w:tplc="2D8EF490" w:tentative="1">
      <w:start w:val="1"/>
      <w:numFmt w:val="bullet"/>
      <w:lvlText w:val="•"/>
      <w:lvlJc w:val="left"/>
      <w:pPr>
        <w:tabs>
          <w:tab w:val="num" w:pos="5760"/>
        </w:tabs>
        <w:ind w:left="5760" w:hanging="360"/>
      </w:pPr>
      <w:rPr>
        <w:rFonts w:ascii="Arial" w:hAnsi="Arial" w:hint="default"/>
      </w:rPr>
    </w:lvl>
    <w:lvl w:ilvl="8" w:tplc="FF96BE4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178789F"/>
    <w:multiLevelType w:val="hybridMultilevel"/>
    <w:tmpl w:val="FFDEA314"/>
    <w:lvl w:ilvl="0" w:tplc="69DE03EE">
      <w:start w:val="3"/>
      <w:numFmt w:val="upperRoman"/>
      <w:lvlText w:val="%1."/>
      <w:lvlJc w:val="left"/>
      <w:pPr>
        <w:ind w:left="1440" w:hanging="720"/>
      </w:pPr>
      <w:rPr>
        <w:rFonts w:cs="Arial"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319438FC"/>
    <w:multiLevelType w:val="hybridMultilevel"/>
    <w:tmpl w:val="61D81E3A"/>
    <w:lvl w:ilvl="0" w:tplc="9858EDC6">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51E7633"/>
    <w:multiLevelType w:val="hybridMultilevel"/>
    <w:tmpl w:val="2ECE161E"/>
    <w:lvl w:ilvl="0" w:tplc="9858EDC6">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560525C"/>
    <w:multiLevelType w:val="hybridMultilevel"/>
    <w:tmpl w:val="61D81E3A"/>
    <w:lvl w:ilvl="0" w:tplc="9858EDC6">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C427B91"/>
    <w:multiLevelType w:val="hybridMultilevel"/>
    <w:tmpl w:val="5878591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2" w15:restartNumberingAfterBreak="0">
    <w:nsid w:val="3FA0262A"/>
    <w:multiLevelType w:val="hybridMultilevel"/>
    <w:tmpl w:val="61D81E3A"/>
    <w:lvl w:ilvl="0" w:tplc="9858EDC6">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0C2180A"/>
    <w:multiLevelType w:val="hybridMultilevel"/>
    <w:tmpl w:val="2ECE161E"/>
    <w:lvl w:ilvl="0" w:tplc="9858EDC6">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7A675AB"/>
    <w:multiLevelType w:val="hybridMultilevel"/>
    <w:tmpl w:val="8D72E98A"/>
    <w:lvl w:ilvl="0" w:tplc="9858EDC6">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C0A6272"/>
    <w:multiLevelType w:val="hybridMultilevel"/>
    <w:tmpl w:val="88F6DC38"/>
    <w:lvl w:ilvl="0" w:tplc="9858EDC6">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F98430B"/>
    <w:multiLevelType w:val="hybridMultilevel"/>
    <w:tmpl w:val="8D72E98A"/>
    <w:lvl w:ilvl="0" w:tplc="9858EDC6">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321634B"/>
    <w:multiLevelType w:val="hybridMultilevel"/>
    <w:tmpl w:val="20E440E6"/>
    <w:lvl w:ilvl="0" w:tplc="05109EB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B62656"/>
    <w:multiLevelType w:val="hybridMultilevel"/>
    <w:tmpl w:val="B5D2E0BE"/>
    <w:lvl w:ilvl="0" w:tplc="973A0B76">
      <w:start w:val="1"/>
      <w:numFmt w:val="decimal"/>
      <w:lvlText w:val="Artículo %1."/>
      <w:lvlJc w:val="left"/>
      <w:pPr>
        <w:ind w:left="360" w:hanging="360"/>
      </w:pPr>
      <w:rPr>
        <w:rFonts w:hint="default"/>
        <w:b/>
        <w:i w:val="0"/>
      </w:rPr>
    </w:lvl>
    <w:lvl w:ilvl="1" w:tplc="86645552">
      <w:start w:val="1"/>
      <w:numFmt w:val="upperRoman"/>
      <w:lvlText w:val="%2."/>
      <w:lvlJc w:val="right"/>
      <w:pPr>
        <w:ind w:left="3631" w:hanging="360"/>
      </w:pPr>
      <w:rPr>
        <w:b/>
      </w:rPr>
    </w:lvl>
    <w:lvl w:ilvl="2" w:tplc="080A001B" w:tentative="1">
      <w:start w:val="1"/>
      <w:numFmt w:val="lowerRoman"/>
      <w:lvlText w:val="%3."/>
      <w:lvlJc w:val="right"/>
      <w:pPr>
        <w:ind w:left="4351" w:hanging="180"/>
      </w:pPr>
    </w:lvl>
    <w:lvl w:ilvl="3" w:tplc="080A000F" w:tentative="1">
      <w:start w:val="1"/>
      <w:numFmt w:val="decimal"/>
      <w:lvlText w:val="%4."/>
      <w:lvlJc w:val="left"/>
      <w:pPr>
        <w:ind w:left="5071" w:hanging="360"/>
      </w:pPr>
    </w:lvl>
    <w:lvl w:ilvl="4" w:tplc="080A0019" w:tentative="1">
      <w:start w:val="1"/>
      <w:numFmt w:val="lowerLetter"/>
      <w:lvlText w:val="%5."/>
      <w:lvlJc w:val="left"/>
      <w:pPr>
        <w:ind w:left="5791" w:hanging="360"/>
      </w:pPr>
    </w:lvl>
    <w:lvl w:ilvl="5" w:tplc="080A001B" w:tentative="1">
      <w:start w:val="1"/>
      <w:numFmt w:val="lowerRoman"/>
      <w:lvlText w:val="%6."/>
      <w:lvlJc w:val="right"/>
      <w:pPr>
        <w:ind w:left="6511" w:hanging="180"/>
      </w:pPr>
    </w:lvl>
    <w:lvl w:ilvl="6" w:tplc="080A000F" w:tentative="1">
      <w:start w:val="1"/>
      <w:numFmt w:val="decimal"/>
      <w:lvlText w:val="%7."/>
      <w:lvlJc w:val="left"/>
      <w:pPr>
        <w:ind w:left="7231" w:hanging="360"/>
      </w:pPr>
    </w:lvl>
    <w:lvl w:ilvl="7" w:tplc="080A0019" w:tentative="1">
      <w:start w:val="1"/>
      <w:numFmt w:val="lowerLetter"/>
      <w:lvlText w:val="%8."/>
      <w:lvlJc w:val="left"/>
      <w:pPr>
        <w:ind w:left="7951" w:hanging="360"/>
      </w:pPr>
    </w:lvl>
    <w:lvl w:ilvl="8" w:tplc="080A001B" w:tentative="1">
      <w:start w:val="1"/>
      <w:numFmt w:val="lowerRoman"/>
      <w:lvlText w:val="%9."/>
      <w:lvlJc w:val="right"/>
      <w:pPr>
        <w:ind w:left="8671" w:hanging="180"/>
      </w:pPr>
    </w:lvl>
  </w:abstractNum>
  <w:abstractNum w:abstractNumId="29" w15:restartNumberingAfterBreak="0">
    <w:nsid w:val="54411A8B"/>
    <w:multiLevelType w:val="hybridMultilevel"/>
    <w:tmpl w:val="2ECE161E"/>
    <w:lvl w:ilvl="0" w:tplc="9858EDC6">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77B5A5A"/>
    <w:multiLevelType w:val="hybridMultilevel"/>
    <w:tmpl w:val="8D72E98A"/>
    <w:lvl w:ilvl="0" w:tplc="9858EDC6">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8167A5E"/>
    <w:multiLevelType w:val="hybridMultilevel"/>
    <w:tmpl w:val="ECD08ADC"/>
    <w:lvl w:ilvl="0" w:tplc="B100C20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8423674"/>
    <w:multiLevelType w:val="hybridMultilevel"/>
    <w:tmpl w:val="8E4A3B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96C4CA0"/>
    <w:multiLevelType w:val="hybridMultilevel"/>
    <w:tmpl w:val="9F366656"/>
    <w:lvl w:ilvl="0" w:tplc="080A000F">
      <w:start w:val="1"/>
      <w:numFmt w:val="decimal"/>
      <w:lvlText w:val="%1."/>
      <w:lvlJc w:val="left"/>
      <w:pPr>
        <w:ind w:left="780" w:hanging="360"/>
      </w:pPr>
    </w:lvl>
    <w:lvl w:ilvl="1" w:tplc="080A0019">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34" w15:restartNumberingAfterBreak="0">
    <w:nsid w:val="5A0C3793"/>
    <w:multiLevelType w:val="hybridMultilevel"/>
    <w:tmpl w:val="515496A0"/>
    <w:lvl w:ilvl="0" w:tplc="9858EDC6">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B726872"/>
    <w:multiLevelType w:val="hybridMultilevel"/>
    <w:tmpl w:val="61D81E3A"/>
    <w:lvl w:ilvl="0" w:tplc="9858EDC6">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C697285"/>
    <w:multiLevelType w:val="hybridMultilevel"/>
    <w:tmpl w:val="3362B5FC"/>
    <w:lvl w:ilvl="0" w:tplc="080A000F">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E135A5F"/>
    <w:multiLevelType w:val="hybridMultilevel"/>
    <w:tmpl w:val="786E88F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1EB415D"/>
    <w:multiLevelType w:val="hybridMultilevel"/>
    <w:tmpl w:val="2BA25A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5DB5BDF"/>
    <w:multiLevelType w:val="hybridMultilevel"/>
    <w:tmpl w:val="A3325E54"/>
    <w:lvl w:ilvl="0" w:tplc="7D7C8312">
      <w:start w:val="1"/>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0" w15:restartNumberingAfterBreak="0">
    <w:nsid w:val="688923E0"/>
    <w:multiLevelType w:val="hybridMultilevel"/>
    <w:tmpl w:val="636E087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8C10782"/>
    <w:multiLevelType w:val="hybridMultilevel"/>
    <w:tmpl w:val="8392DD4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F3B7BB3"/>
    <w:multiLevelType w:val="hybridMultilevel"/>
    <w:tmpl w:val="B7AA73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0194FAB"/>
    <w:multiLevelType w:val="hybridMultilevel"/>
    <w:tmpl w:val="D88AB8A4"/>
    <w:lvl w:ilvl="0" w:tplc="9858EDC6">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167500B"/>
    <w:multiLevelType w:val="hybridMultilevel"/>
    <w:tmpl w:val="2ECE161E"/>
    <w:lvl w:ilvl="0" w:tplc="9858EDC6">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6590ABD"/>
    <w:multiLevelType w:val="hybridMultilevel"/>
    <w:tmpl w:val="3354A8B2"/>
    <w:lvl w:ilvl="0" w:tplc="9858EDC6">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AEA33FB"/>
    <w:multiLevelType w:val="hybridMultilevel"/>
    <w:tmpl w:val="C2108F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6"/>
  </w:num>
  <w:num w:numId="2">
    <w:abstractNumId w:val="23"/>
  </w:num>
  <w:num w:numId="3">
    <w:abstractNumId w:val="39"/>
  </w:num>
  <w:num w:numId="4">
    <w:abstractNumId w:val="10"/>
  </w:num>
  <w:num w:numId="5">
    <w:abstractNumId w:val="44"/>
  </w:num>
  <w:num w:numId="6">
    <w:abstractNumId w:val="19"/>
  </w:num>
  <w:num w:numId="7">
    <w:abstractNumId w:val="29"/>
  </w:num>
  <w:num w:numId="8">
    <w:abstractNumId w:val="15"/>
  </w:num>
  <w:num w:numId="9">
    <w:abstractNumId w:val="25"/>
  </w:num>
  <w:num w:numId="10">
    <w:abstractNumId w:val="43"/>
  </w:num>
  <w:num w:numId="11">
    <w:abstractNumId w:val="34"/>
  </w:num>
  <w:num w:numId="12">
    <w:abstractNumId w:val="7"/>
  </w:num>
  <w:num w:numId="13">
    <w:abstractNumId w:val="45"/>
  </w:num>
  <w:num w:numId="14">
    <w:abstractNumId w:val="4"/>
  </w:num>
  <w:num w:numId="15">
    <w:abstractNumId w:val="11"/>
  </w:num>
  <w:num w:numId="16">
    <w:abstractNumId w:val="18"/>
  </w:num>
  <w:num w:numId="17">
    <w:abstractNumId w:val="20"/>
  </w:num>
  <w:num w:numId="18">
    <w:abstractNumId w:val="35"/>
  </w:num>
  <w:num w:numId="19">
    <w:abstractNumId w:val="26"/>
  </w:num>
  <w:num w:numId="20">
    <w:abstractNumId w:val="30"/>
  </w:num>
  <w:num w:numId="21">
    <w:abstractNumId w:val="24"/>
  </w:num>
  <w:num w:numId="22">
    <w:abstractNumId w:val="22"/>
  </w:num>
  <w:num w:numId="23">
    <w:abstractNumId w:val="14"/>
  </w:num>
  <w:num w:numId="24">
    <w:abstractNumId w:val="40"/>
  </w:num>
  <w:num w:numId="25">
    <w:abstractNumId w:val="46"/>
  </w:num>
  <w:num w:numId="26">
    <w:abstractNumId w:val="2"/>
  </w:num>
  <w:num w:numId="27">
    <w:abstractNumId w:val="37"/>
  </w:num>
  <w:num w:numId="28">
    <w:abstractNumId w:val="33"/>
  </w:num>
  <w:num w:numId="29">
    <w:abstractNumId w:val="12"/>
  </w:num>
  <w:num w:numId="30">
    <w:abstractNumId w:val="5"/>
  </w:num>
  <w:num w:numId="31">
    <w:abstractNumId w:val="1"/>
  </w:num>
  <w:num w:numId="32">
    <w:abstractNumId w:val="0"/>
  </w:num>
  <w:num w:numId="33">
    <w:abstractNumId w:val="21"/>
  </w:num>
  <w:num w:numId="34">
    <w:abstractNumId w:val="16"/>
  </w:num>
  <w:num w:numId="35">
    <w:abstractNumId w:val="17"/>
  </w:num>
  <w:num w:numId="36">
    <w:abstractNumId w:val="31"/>
  </w:num>
  <w:num w:numId="37">
    <w:abstractNumId w:val="28"/>
  </w:num>
  <w:num w:numId="38">
    <w:abstractNumId w:val="38"/>
  </w:num>
  <w:num w:numId="39">
    <w:abstractNumId w:val="6"/>
  </w:num>
  <w:num w:numId="40">
    <w:abstractNumId w:val="3"/>
  </w:num>
  <w:num w:numId="41">
    <w:abstractNumId w:val="9"/>
  </w:num>
  <w:num w:numId="42">
    <w:abstractNumId w:val="42"/>
  </w:num>
  <w:num w:numId="43">
    <w:abstractNumId w:val="27"/>
  </w:num>
  <w:num w:numId="44">
    <w:abstractNumId w:val="32"/>
  </w:num>
  <w:num w:numId="45">
    <w:abstractNumId w:val="8"/>
  </w:num>
  <w:num w:numId="46">
    <w:abstractNumId w:val="13"/>
  </w:num>
  <w:num w:numId="47">
    <w:abstractNumId w:val="4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s-MX" w:vendorID="64" w:dllVersion="131078" w:nlCheck="1" w:checkStyle="0"/>
  <w:activeWritingStyle w:appName="MSWord" w:lang="es-ES" w:vendorID="64" w:dllVersion="131078" w:nlCheck="1" w:checkStyle="0"/>
  <w:activeWritingStyle w:appName="MSWord" w:lang="es-EC" w:vendorID="64" w:dllVersion="131078" w:nlCheck="1" w:checkStyle="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AC6"/>
    <w:rsid w:val="000013A2"/>
    <w:rsid w:val="00002FF3"/>
    <w:rsid w:val="00011260"/>
    <w:rsid w:val="00012751"/>
    <w:rsid w:val="00014A9A"/>
    <w:rsid w:val="00015FCB"/>
    <w:rsid w:val="00016490"/>
    <w:rsid w:val="000179B4"/>
    <w:rsid w:val="00022DF0"/>
    <w:rsid w:val="000249B2"/>
    <w:rsid w:val="000327A1"/>
    <w:rsid w:val="00040B94"/>
    <w:rsid w:val="000427A7"/>
    <w:rsid w:val="0005415C"/>
    <w:rsid w:val="00060955"/>
    <w:rsid w:val="00060A70"/>
    <w:rsid w:val="000638CB"/>
    <w:rsid w:val="00066498"/>
    <w:rsid w:val="000677C7"/>
    <w:rsid w:val="000710E8"/>
    <w:rsid w:val="00077701"/>
    <w:rsid w:val="000777CA"/>
    <w:rsid w:val="000777EE"/>
    <w:rsid w:val="00082943"/>
    <w:rsid w:val="000829A0"/>
    <w:rsid w:val="000834B8"/>
    <w:rsid w:val="00094A5C"/>
    <w:rsid w:val="000951E0"/>
    <w:rsid w:val="00096B1D"/>
    <w:rsid w:val="000A237A"/>
    <w:rsid w:val="000A30C6"/>
    <w:rsid w:val="000A7B2B"/>
    <w:rsid w:val="000B425F"/>
    <w:rsid w:val="000B43B4"/>
    <w:rsid w:val="000C1A8C"/>
    <w:rsid w:val="000C1E4C"/>
    <w:rsid w:val="000D1D57"/>
    <w:rsid w:val="000D40C5"/>
    <w:rsid w:val="000E57D4"/>
    <w:rsid w:val="0010062D"/>
    <w:rsid w:val="0010137C"/>
    <w:rsid w:val="00111C19"/>
    <w:rsid w:val="0012485A"/>
    <w:rsid w:val="001278AE"/>
    <w:rsid w:val="0013356F"/>
    <w:rsid w:val="00134378"/>
    <w:rsid w:val="00142EBE"/>
    <w:rsid w:val="00143248"/>
    <w:rsid w:val="00143A79"/>
    <w:rsid w:val="00150876"/>
    <w:rsid w:val="001509A2"/>
    <w:rsid w:val="00155156"/>
    <w:rsid w:val="00163208"/>
    <w:rsid w:val="001666FE"/>
    <w:rsid w:val="00171D71"/>
    <w:rsid w:val="00172BE1"/>
    <w:rsid w:val="001823C2"/>
    <w:rsid w:val="00184DB3"/>
    <w:rsid w:val="00184DFE"/>
    <w:rsid w:val="00185B25"/>
    <w:rsid w:val="00186DEE"/>
    <w:rsid w:val="00187CE0"/>
    <w:rsid w:val="0019490F"/>
    <w:rsid w:val="00196298"/>
    <w:rsid w:val="001A018F"/>
    <w:rsid w:val="001A0E14"/>
    <w:rsid w:val="001A55D2"/>
    <w:rsid w:val="001A56D2"/>
    <w:rsid w:val="001A77BD"/>
    <w:rsid w:val="001B2234"/>
    <w:rsid w:val="001B33DE"/>
    <w:rsid w:val="001B5767"/>
    <w:rsid w:val="001C0FF0"/>
    <w:rsid w:val="001C2A27"/>
    <w:rsid w:val="001C43AA"/>
    <w:rsid w:val="001C44B7"/>
    <w:rsid w:val="001C4D00"/>
    <w:rsid w:val="001C7469"/>
    <w:rsid w:val="001D21A7"/>
    <w:rsid w:val="001D7155"/>
    <w:rsid w:val="001F3877"/>
    <w:rsid w:val="001F7003"/>
    <w:rsid w:val="001F7E16"/>
    <w:rsid w:val="002019B9"/>
    <w:rsid w:val="00202BC2"/>
    <w:rsid w:val="0020695B"/>
    <w:rsid w:val="0021153D"/>
    <w:rsid w:val="0021451D"/>
    <w:rsid w:val="0021537B"/>
    <w:rsid w:val="002233BC"/>
    <w:rsid w:val="00224EBD"/>
    <w:rsid w:val="00225F1B"/>
    <w:rsid w:val="00232DF1"/>
    <w:rsid w:val="00240B9A"/>
    <w:rsid w:val="00246299"/>
    <w:rsid w:val="00250623"/>
    <w:rsid w:val="002519AE"/>
    <w:rsid w:val="002557E6"/>
    <w:rsid w:val="00256CFD"/>
    <w:rsid w:val="00256DD8"/>
    <w:rsid w:val="002610C3"/>
    <w:rsid w:val="002617B7"/>
    <w:rsid w:val="00262DE6"/>
    <w:rsid w:val="00263580"/>
    <w:rsid w:val="002652BC"/>
    <w:rsid w:val="002669C8"/>
    <w:rsid w:val="0027329E"/>
    <w:rsid w:val="00274857"/>
    <w:rsid w:val="002757B4"/>
    <w:rsid w:val="00276D93"/>
    <w:rsid w:val="00281BE5"/>
    <w:rsid w:val="00284F8E"/>
    <w:rsid w:val="00285EC4"/>
    <w:rsid w:val="0028607D"/>
    <w:rsid w:val="002939A5"/>
    <w:rsid w:val="00293F03"/>
    <w:rsid w:val="0029674F"/>
    <w:rsid w:val="002A0E98"/>
    <w:rsid w:val="002A1077"/>
    <w:rsid w:val="002A1981"/>
    <w:rsid w:val="002A452A"/>
    <w:rsid w:val="002A5781"/>
    <w:rsid w:val="002A61DB"/>
    <w:rsid w:val="002B134D"/>
    <w:rsid w:val="002B2DA2"/>
    <w:rsid w:val="002B38A4"/>
    <w:rsid w:val="002D1CF2"/>
    <w:rsid w:val="002D7B36"/>
    <w:rsid w:val="00311020"/>
    <w:rsid w:val="00311FD7"/>
    <w:rsid w:val="003122FD"/>
    <w:rsid w:val="00314100"/>
    <w:rsid w:val="00323853"/>
    <w:rsid w:val="00323DB7"/>
    <w:rsid w:val="00325B02"/>
    <w:rsid w:val="00327748"/>
    <w:rsid w:val="00331140"/>
    <w:rsid w:val="00336CF4"/>
    <w:rsid w:val="00343851"/>
    <w:rsid w:val="0034595F"/>
    <w:rsid w:val="00345A60"/>
    <w:rsid w:val="00347AB1"/>
    <w:rsid w:val="00355819"/>
    <w:rsid w:val="00357FFE"/>
    <w:rsid w:val="00360B7D"/>
    <w:rsid w:val="00360BEF"/>
    <w:rsid w:val="00364064"/>
    <w:rsid w:val="00370224"/>
    <w:rsid w:val="00373760"/>
    <w:rsid w:val="00374B5F"/>
    <w:rsid w:val="003808BE"/>
    <w:rsid w:val="003810B2"/>
    <w:rsid w:val="00381666"/>
    <w:rsid w:val="00381A78"/>
    <w:rsid w:val="00386540"/>
    <w:rsid w:val="003878C2"/>
    <w:rsid w:val="003908C8"/>
    <w:rsid w:val="003A084D"/>
    <w:rsid w:val="003A6A3C"/>
    <w:rsid w:val="003A6DE8"/>
    <w:rsid w:val="003B2C62"/>
    <w:rsid w:val="003C0878"/>
    <w:rsid w:val="003C54FF"/>
    <w:rsid w:val="003C5C65"/>
    <w:rsid w:val="003C76C8"/>
    <w:rsid w:val="003D15E4"/>
    <w:rsid w:val="003D695F"/>
    <w:rsid w:val="003F0D99"/>
    <w:rsid w:val="0040056D"/>
    <w:rsid w:val="00411506"/>
    <w:rsid w:val="00414CD9"/>
    <w:rsid w:val="004207A9"/>
    <w:rsid w:val="00424019"/>
    <w:rsid w:val="00443CE2"/>
    <w:rsid w:val="00443E30"/>
    <w:rsid w:val="0044564D"/>
    <w:rsid w:val="00447594"/>
    <w:rsid w:val="0045209E"/>
    <w:rsid w:val="004537D1"/>
    <w:rsid w:val="00454DE5"/>
    <w:rsid w:val="004576AA"/>
    <w:rsid w:val="00463B0E"/>
    <w:rsid w:val="00465D53"/>
    <w:rsid w:val="00471115"/>
    <w:rsid w:val="00477DF5"/>
    <w:rsid w:val="00477F96"/>
    <w:rsid w:val="004854CD"/>
    <w:rsid w:val="004927F9"/>
    <w:rsid w:val="004930C0"/>
    <w:rsid w:val="004A1188"/>
    <w:rsid w:val="004A560C"/>
    <w:rsid w:val="004A6E5D"/>
    <w:rsid w:val="004B1F55"/>
    <w:rsid w:val="004C2893"/>
    <w:rsid w:val="004C673C"/>
    <w:rsid w:val="004D514E"/>
    <w:rsid w:val="004E3ABD"/>
    <w:rsid w:val="004F1A0B"/>
    <w:rsid w:val="004F38FC"/>
    <w:rsid w:val="004F3AD7"/>
    <w:rsid w:val="00500A18"/>
    <w:rsid w:val="0050218F"/>
    <w:rsid w:val="00503E80"/>
    <w:rsid w:val="00505AB3"/>
    <w:rsid w:val="00505CBE"/>
    <w:rsid w:val="00506661"/>
    <w:rsid w:val="00522C81"/>
    <w:rsid w:val="00524335"/>
    <w:rsid w:val="0052520F"/>
    <w:rsid w:val="00532D78"/>
    <w:rsid w:val="00534CF9"/>
    <w:rsid w:val="00534FD3"/>
    <w:rsid w:val="00541E60"/>
    <w:rsid w:val="00543A8A"/>
    <w:rsid w:val="00545E21"/>
    <w:rsid w:val="00546772"/>
    <w:rsid w:val="00546CAF"/>
    <w:rsid w:val="00553718"/>
    <w:rsid w:val="0055485A"/>
    <w:rsid w:val="0055571C"/>
    <w:rsid w:val="00562E9D"/>
    <w:rsid w:val="005639A0"/>
    <w:rsid w:val="00566CFD"/>
    <w:rsid w:val="0057245F"/>
    <w:rsid w:val="005765C9"/>
    <w:rsid w:val="0058267C"/>
    <w:rsid w:val="00583989"/>
    <w:rsid w:val="00587D5A"/>
    <w:rsid w:val="00590F98"/>
    <w:rsid w:val="005959E3"/>
    <w:rsid w:val="005A2B2D"/>
    <w:rsid w:val="005A4052"/>
    <w:rsid w:val="005A64E4"/>
    <w:rsid w:val="005B17BB"/>
    <w:rsid w:val="005C3B17"/>
    <w:rsid w:val="005D0F94"/>
    <w:rsid w:val="005D1728"/>
    <w:rsid w:val="005D24FB"/>
    <w:rsid w:val="005D27F7"/>
    <w:rsid w:val="005D5D4A"/>
    <w:rsid w:val="005D6925"/>
    <w:rsid w:val="005D7922"/>
    <w:rsid w:val="005E024C"/>
    <w:rsid w:val="005E5271"/>
    <w:rsid w:val="005E7B38"/>
    <w:rsid w:val="005F10F9"/>
    <w:rsid w:val="00602841"/>
    <w:rsid w:val="0060431F"/>
    <w:rsid w:val="00605D11"/>
    <w:rsid w:val="0060684F"/>
    <w:rsid w:val="00610DBC"/>
    <w:rsid w:val="006127B2"/>
    <w:rsid w:val="00614C3E"/>
    <w:rsid w:val="00616344"/>
    <w:rsid w:val="00617F41"/>
    <w:rsid w:val="00621596"/>
    <w:rsid w:val="0063049B"/>
    <w:rsid w:val="006316D8"/>
    <w:rsid w:val="00631F7D"/>
    <w:rsid w:val="00637C0B"/>
    <w:rsid w:val="006456D4"/>
    <w:rsid w:val="00645FD9"/>
    <w:rsid w:val="0066538F"/>
    <w:rsid w:val="00670DBC"/>
    <w:rsid w:val="006737F7"/>
    <w:rsid w:val="00676FAD"/>
    <w:rsid w:val="0068306E"/>
    <w:rsid w:val="0068682F"/>
    <w:rsid w:val="006875BE"/>
    <w:rsid w:val="00697A80"/>
    <w:rsid w:val="006A0CBE"/>
    <w:rsid w:val="006A5ABF"/>
    <w:rsid w:val="006A7863"/>
    <w:rsid w:val="006A7AD5"/>
    <w:rsid w:val="006B7011"/>
    <w:rsid w:val="006C409F"/>
    <w:rsid w:val="006C53CA"/>
    <w:rsid w:val="006D7482"/>
    <w:rsid w:val="006E37A8"/>
    <w:rsid w:val="006E7A41"/>
    <w:rsid w:val="006F34F1"/>
    <w:rsid w:val="006F6412"/>
    <w:rsid w:val="00702B4C"/>
    <w:rsid w:val="007059BF"/>
    <w:rsid w:val="007108E3"/>
    <w:rsid w:val="00714923"/>
    <w:rsid w:val="00717156"/>
    <w:rsid w:val="0071752F"/>
    <w:rsid w:val="0072026B"/>
    <w:rsid w:val="00723AFF"/>
    <w:rsid w:val="007242DB"/>
    <w:rsid w:val="007263F4"/>
    <w:rsid w:val="0073203B"/>
    <w:rsid w:val="007320FF"/>
    <w:rsid w:val="0073258A"/>
    <w:rsid w:val="00733519"/>
    <w:rsid w:val="007461A6"/>
    <w:rsid w:val="00750E31"/>
    <w:rsid w:val="0075211F"/>
    <w:rsid w:val="00763F82"/>
    <w:rsid w:val="00771C81"/>
    <w:rsid w:val="0077346F"/>
    <w:rsid w:val="00773CD3"/>
    <w:rsid w:val="00776E86"/>
    <w:rsid w:val="007773CC"/>
    <w:rsid w:val="007802A3"/>
    <w:rsid w:val="007823A9"/>
    <w:rsid w:val="00782B9B"/>
    <w:rsid w:val="00784335"/>
    <w:rsid w:val="00791B60"/>
    <w:rsid w:val="007929CF"/>
    <w:rsid w:val="007931E2"/>
    <w:rsid w:val="0079383A"/>
    <w:rsid w:val="00794623"/>
    <w:rsid w:val="00797633"/>
    <w:rsid w:val="007A1153"/>
    <w:rsid w:val="007A67EE"/>
    <w:rsid w:val="007B12A8"/>
    <w:rsid w:val="007B1356"/>
    <w:rsid w:val="007B39AC"/>
    <w:rsid w:val="007B4905"/>
    <w:rsid w:val="007C0397"/>
    <w:rsid w:val="007C0F0A"/>
    <w:rsid w:val="007C54F6"/>
    <w:rsid w:val="007E58BB"/>
    <w:rsid w:val="007E7104"/>
    <w:rsid w:val="007F0C46"/>
    <w:rsid w:val="00802A84"/>
    <w:rsid w:val="008060F8"/>
    <w:rsid w:val="008121D2"/>
    <w:rsid w:val="00814E28"/>
    <w:rsid w:val="0082199A"/>
    <w:rsid w:val="00826E3F"/>
    <w:rsid w:val="00831086"/>
    <w:rsid w:val="0083426F"/>
    <w:rsid w:val="0084682B"/>
    <w:rsid w:val="00846E3F"/>
    <w:rsid w:val="0085124E"/>
    <w:rsid w:val="00853BF2"/>
    <w:rsid w:val="00857752"/>
    <w:rsid w:val="00860292"/>
    <w:rsid w:val="00862646"/>
    <w:rsid w:val="00863A39"/>
    <w:rsid w:val="00864965"/>
    <w:rsid w:val="008729D4"/>
    <w:rsid w:val="00874B71"/>
    <w:rsid w:val="0087711C"/>
    <w:rsid w:val="008811FC"/>
    <w:rsid w:val="00882428"/>
    <w:rsid w:val="0088301C"/>
    <w:rsid w:val="008838FD"/>
    <w:rsid w:val="008A1DE6"/>
    <w:rsid w:val="008B507A"/>
    <w:rsid w:val="008C616C"/>
    <w:rsid w:val="008D4F9D"/>
    <w:rsid w:val="008D6AA7"/>
    <w:rsid w:val="008E13A1"/>
    <w:rsid w:val="008E3375"/>
    <w:rsid w:val="008E3F5C"/>
    <w:rsid w:val="008F1F4D"/>
    <w:rsid w:val="008F20B5"/>
    <w:rsid w:val="00902C72"/>
    <w:rsid w:val="0090390E"/>
    <w:rsid w:val="00905F1F"/>
    <w:rsid w:val="00905FAF"/>
    <w:rsid w:val="00910458"/>
    <w:rsid w:val="009159F1"/>
    <w:rsid w:val="00917FF2"/>
    <w:rsid w:val="009266F3"/>
    <w:rsid w:val="00926E63"/>
    <w:rsid w:val="009307EB"/>
    <w:rsid w:val="00937AB4"/>
    <w:rsid w:val="009408B2"/>
    <w:rsid w:val="0094447A"/>
    <w:rsid w:val="00947995"/>
    <w:rsid w:val="00953C4E"/>
    <w:rsid w:val="00954B5F"/>
    <w:rsid w:val="00960637"/>
    <w:rsid w:val="0096398C"/>
    <w:rsid w:val="00965D84"/>
    <w:rsid w:val="00965EC4"/>
    <w:rsid w:val="00966156"/>
    <w:rsid w:val="00966D01"/>
    <w:rsid w:val="009672C9"/>
    <w:rsid w:val="00970787"/>
    <w:rsid w:val="00974A59"/>
    <w:rsid w:val="00977242"/>
    <w:rsid w:val="00977FA4"/>
    <w:rsid w:val="00987EF6"/>
    <w:rsid w:val="009902E8"/>
    <w:rsid w:val="00991661"/>
    <w:rsid w:val="00992C6C"/>
    <w:rsid w:val="00993C1C"/>
    <w:rsid w:val="00994E26"/>
    <w:rsid w:val="00997CBA"/>
    <w:rsid w:val="009A3012"/>
    <w:rsid w:val="009A693F"/>
    <w:rsid w:val="009B0B14"/>
    <w:rsid w:val="009B0D6A"/>
    <w:rsid w:val="009B23DA"/>
    <w:rsid w:val="009C33AF"/>
    <w:rsid w:val="009C341D"/>
    <w:rsid w:val="009C4E07"/>
    <w:rsid w:val="009C6E0B"/>
    <w:rsid w:val="009C714A"/>
    <w:rsid w:val="009D0851"/>
    <w:rsid w:val="009E74B2"/>
    <w:rsid w:val="009E7D77"/>
    <w:rsid w:val="009F33BA"/>
    <w:rsid w:val="009F6115"/>
    <w:rsid w:val="009F7B4E"/>
    <w:rsid w:val="00A00599"/>
    <w:rsid w:val="00A03221"/>
    <w:rsid w:val="00A04F25"/>
    <w:rsid w:val="00A0622A"/>
    <w:rsid w:val="00A069A6"/>
    <w:rsid w:val="00A077CD"/>
    <w:rsid w:val="00A15537"/>
    <w:rsid w:val="00A1778A"/>
    <w:rsid w:val="00A20087"/>
    <w:rsid w:val="00A200D8"/>
    <w:rsid w:val="00A27E13"/>
    <w:rsid w:val="00A32A39"/>
    <w:rsid w:val="00A35DE9"/>
    <w:rsid w:val="00A44872"/>
    <w:rsid w:val="00A4526F"/>
    <w:rsid w:val="00A45475"/>
    <w:rsid w:val="00A52421"/>
    <w:rsid w:val="00A534A6"/>
    <w:rsid w:val="00A53DE5"/>
    <w:rsid w:val="00A54A6B"/>
    <w:rsid w:val="00A7503B"/>
    <w:rsid w:val="00A81635"/>
    <w:rsid w:val="00A81F34"/>
    <w:rsid w:val="00A83564"/>
    <w:rsid w:val="00A87555"/>
    <w:rsid w:val="00A9379E"/>
    <w:rsid w:val="00AA1C8F"/>
    <w:rsid w:val="00AA32CC"/>
    <w:rsid w:val="00AA7021"/>
    <w:rsid w:val="00AC1E13"/>
    <w:rsid w:val="00AC445B"/>
    <w:rsid w:val="00AC7590"/>
    <w:rsid w:val="00AD5EBA"/>
    <w:rsid w:val="00AD7A1B"/>
    <w:rsid w:val="00AE51CE"/>
    <w:rsid w:val="00AE78D2"/>
    <w:rsid w:val="00AF1B17"/>
    <w:rsid w:val="00AF4CA7"/>
    <w:rsid w:val="00AF7B24"/>
    <w:rsid w:val="00B0643A"/>
    <w:rsid w:val="00B06ED9"/>
    <w:rsid w:val="00B073B7"/>
    <w:rsid w:val="00B12B96"/>
    <w:rsid w:val="00B1554C"/>
    <w:rsid w:val="00B15A3B"/>
    <w:rsid w:val="00B23AB1"/>
    <w:rsid w:val="00B311C1"/>
    <w:rsid w:val="00B32266"/>
    <w:rsid w:val="00B339FE"/>
    <w:rsid w:val="00B44909"/>
    <w:rsid w:val="00B47188"/>
    <w:rsid w:val="00B53C4B"/>
    <w:rsid w:val="00B55864"/>
    <w:rsid w:val="00B574FC"/>
    <w:rsid w:val="00B6012C"/>
    <w:rsid w:val="00B633CE"/>
    <w:rsid w:val="00B65132"/>
    <w:rsid w:val="00B70791"/>
    <w:rsid w:val="00B74068"/>
    <w:rsid w:val="00B821F8"/>
    <w:rsid w:val="00B8472C"/>
    <w:rsid w:val="00B86F83"/>
    <w:rsid w:val="00B90BAB"/>
    <w:rsid w:val="00B91C5E"/>
    <w:rsid w:val="00B92665"/>
    <w:rsid w:val="00B9340F"/>
    <w:rsid w:val="00B936FD"/>
    <w:rsid w:val="00BA198C"/>
    <w:rsid w:val="00BA49EE"/>
    <w:rsid w:val="00BA4CBB"/>
    <w:rsid w:val="00BA679B"/>
    <w:rsid w:val="00BB1C54"/>
    <w:rsid w:val="00BB371E"/>
    <w:rsid w:val="00BC31E6"/>
    <w:rsid w:val="00BC371B"/>
    <w:rsid w:val="00BC405F"/>
    <w:rsid w:val="00BD1478"/>
    <w:rsid w:val="00BD3109"/>
    <w:rsid w:val="00BE77BD"/>
    <w:rsid w:val="00C02F2B"/>
    <w:rsid w:val="00C111B0"/>
    <w:rsid w:val="00C11EDD"/>
    <w:rsid w:val="00C136B2"/>
    <w:rsid w:val="00C21F37"/>
    <w:rsid w:val="00C22AC4"/>
    <w:rsid w:val="00C247B7"/>
    <w:rsid w:val="00C25917"/>
    <w:rsid w:val="00C35511"/>
    <w:rsid w:val="00C358F7"/>
    <w:rsid w:val="00C35ED2"/>
    <w:rsid w:val="00C3784E"/>
    <w:rsid w:val="00C40B9A"/>
    <w:rsid w:val="00C415E5"/>
    <w:rsid w:val="00C43801"/>
    <w:rsid w:val="00C43AC2"/>
    <w:rsid w:val="00C464AE"/>
    <w:rsid w:val="00C465A5"/>
    <w:rsid w:val="00C47682"/>
    <w:rsid w:val="00C51C3E"/>
    <w:rsid w:val="00C53081"/>
    <w:rsid w:val="00C53AF8"/>
    <w:rsid w:val="00C602E9"/>
    <w:rsid w:val="00C60AA8"/>
    <w:rsid w:val="00C624BE"/>
    <w:rsid w:val="00C64E0A"/>
    <w:rsid w:val="00C66E00"/>
    <w:rsid w:val="00C72889"/>
    <w:rsid w:val="00C729F0"/>
    <w:rsid w:val="00C72FCD"/>
    <w:rsid w:val="00C81B4F"/>
    <w:rsid w:val="00C8252A"/>
    <w:rsid w:val="00C8604A"/>
    <w:rsid w:val="00C865CA"/>
    <w:rsid w:val="00C86CDD"/>
    <w:rsid w:val="00C903A9"/>
    <w:rsid w:val="00CA6D96"/>
    <w:rsid w:val="00CB2922"/>
    <w:rsid w:val="00CB4E04"/>
    <w:rsid w:val="00CB7855"/>
    <w:rsid w:val="00CC20B1"/>
    <w:rsid w:val="00CC48B5"/>
    <w:rsid w:val="00CC577A"/>
    <w:rsid w:val="00CC7417"/>
    <w:rsid w:val="00CD1CB6"/>
    <w:rsid w:val="00CD6A8E"/>
    <w:rsid w:val="00CE07C4"/>
    <w:rsid w:val="00CE08AB"/>
    <w:rsid w:val="00CE4341"/>
    <w:rsid w:val="00CF69EB"/>
    <w:rsid w:val="00D004B7"/>
    <w:rsid w:val="00D0118C"/>
    <w:rsid w:val="00D14171"/>
    <w:rsid w:val="00D247E2"/>
    <w:rsid w:val="00D267C2"/>
    <w:rsid w:val="00D33BCB"/>
    <w:rsid w:val="00D37C49"/>
    <w:rsid w:val="00D44A13"/>
    <w:rsid w:val="00D474CB"/>
    <w:rsid w:val="00D5148D"/>
    <w:rsid w:val="00D52429"/>
    <w:rsid w:val="00D55FDA"/>
    <w:rsid w:val="00D5609F"/>
    <w:rsid w:val="00D569F9"/>
    <w:rsid w:val="00D60886"/>
    <w:rsid w:val="00D652F5"/>
    <w:rsid w:val="00D83CB5"/>
    <w:rsid w:val="00D870B5"/>
    <w:rsid w:val="00D87B96"/>
    <w:rsid w:val="00D91505"/>
    <w:rsid w:val="00D92F4F"/>
    <w:rsid w:val="00DA3D0E"/>
    <w:rsid w:val="00DC113D"/>
    <w:rsid w:val="00DD300B"/>
    <w:rsid w:val="00DD3214"/>
    <w:rsid w:val="00DE07DA"/>
    <w:rsid w:val="00DE2CF1"/>
    <w:rsid w:val="00DF0BFE"/>
    <w:rsid w:val="00DF14B2"/>
    <w:rsid w:val="00DF200D"/>
    <w:rsid w:val="00DF4141"/>
    <w:rsid w:val="00DF6835"/>
    <w:rsid w:val="00DF7AC6"/>
    <w:rsid w:val="00E032C2"/>
    <w:rsid w:val="00E12DEA"/>
    <w:rsid w:val="00E224CA"/>
    <w:rsid w:val="00E2274C"/>
    <w:rsid w:val="00E23C3D"/>
    <w:rsid w:val="00E327B7"/>
    <w:rsid w:val="00E34DD6"/>
    <w:rsid w:val="00E400CF"/>
    <w:rsid w:val="00E40747"/>
    <w:rsid w:val="00E41C32"/>
    <w:rsid w:val="00E422CC"/>
    <w:rsid w:val="00E43D36"/>
    <w:rsid w:val="00E53FDB"/>
    <w:rsid w:val="00E55660"/>
    <w:rsid w:val="00E561CB"/>
    <w:rsid w:val="00E56C63"/>
    <w:rsid w:val="00E62D10"/>
    <w:rsid w:val="00E64F81"/>
    <w:rsid w:val="00E704E8"/>
    <w:rsid w:val="00E73845"/>
    <w:rsid w:val="00E81B23"/>
    <w:rsid w:val="00E81B54"/>
    <w:rsid w:val="00E856D4"/>
    <w:rsid w:val="00E85BB0"/>
    <w:rsid w:val="00E875D5"/>
    <w:rsid w:val="00E90834"/>
    <w:rsid w:val="00E94FB8"/>
    <w:rsid w:val="00EA038E"/>
    <w:rsid w:val="00EA2C9D"/>
    <w:rsid w:val="00EA3050"/>
    <w:rsid w:val="00EA5706"/>
    <w:rsid w:val="00EB1FDD"/>
    <w:rsid w:val="00EB29BB"/>
    <w:rsid w:val="00EB39F3"/>
    <w:rsid w:val="00EB5114"/>
    <w:rsid w:val="00EB64E2"/>
    <w:rsid w:val="00EB7A44"/>
    <w:rsid w:val="00EC15A4"/>
    <w:rsid w:val="00EC37EA"/>
    <w:rsid w:val="00EC6C3D"/>
    <w:rsid w:val="00EC748F"/>
    <w:rsid w:val="00ED08DE"/>
    <w:rsid w:val="00EE1606"/>
    <w:rsid w:val="00EE1660"/>
    <w:rsid w:val="00EE301A"/>
    <w:rsid w:val="00EE7F58"/>
    <w:rsid w:val="00EF0751"/>
    <w:rsid w:val="00EF2553"/>
    <w:rsid w:val="00EF403F"/>
    <w:rsid w:val="00EF78A0"/>
    <w:rsid w:val="00F00244"/>
    <w:rsid w:val="00F02FD2"/>
    <w:rsid w:val="00F0662C"/>
    <w:rsid w:val="00F10990"/>
    <w:rsid w:val="00F12364"/>
    <w:rsid w:val="00F175EA"/>
    <w:rsid w:val="00F20D84"/>
    <w:rsid w:val="00F221FC"/>
    <w:rsid w:val="00F22AEA"/>
    <w:rsid w:val="00F3201E"/>
    <w:rsid w:val="00F34C23"/>
    <w:rsid w:val="00F375B0"/>
    <w:rsid w:val="00F46D78"/>
    <w:rsid w:val="00F47331"/>
    <w:rsid w:val="00F51B98"/>
    <w:rsid w:val="00F523D9"/>
    <w:rsid w:val="00F52908"/>
    <w:rsid w:val="00F558FA"/>
    <w:rsid w:val="00F560FA"/>
    <w:rsid w:val="00F566DE"/>
    <w:rsid w:val="00F603FD"/>
    <w:rsid w:val="00F60605"/>
    <w:rsid w:val="00F615B7"/>
    <w:rsid w:val="00F61CED"/>
    <w:rsid w:val="00F63BE3"/>
    <w:rsid w:val="00F70925"/>
    <w:rsid w:val="00F70CA7"/>
    <w:rsid w:val="00F7112E"/>
    <w:rsid w:val="00F74CD6"/>
    <w:rsid w:val="00F7631F"/>
    <w:rsid w:val="00F8053A"/>
    <w:rsid w:val="00F866A6"/>
    <w:rsid w:val="00F902A6"/>
    <w:rsid w:val="00FA14BC"/>
    <w:rsid w:val="00FA32A2"/>
    <w:rsid w:val="00FA4ADD"/>
    <w:rsid w:val="00FA5E10"/>
    <w:rsid w:val="00FB03ED"/>
    <w:rsid w:val="00FB6FCE"/>
    <w:rsid w:val="00FC6E31"/>
    <w:rsid w:val="00FC6E46"/>
    <w:rsid w:val="00FD4079"/>
    <w:rsid w:val="00FD4851"/>
    <w:rsid w:val="00FE01FA"/>
    <w:rsid w:val="00FE2761"/>
    <w:rsid w:val="00FF2170"/>
    <w:rsid w:val="00FF4CE1"/>
    <w:rsid w:val="00FF5D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6D65A"/>
  <w15:docId w15:val="{19443495-7670-4BE3-BCB6-C80EA02E2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47682"/>
    <w:pPr>
      <w:keepNext/>
      <w:keepLines/>
      <w:spacing w:before="240" w:after="0" w:line="276" w:lineRule="auto"/>
      <w:outlineLvl w:val="0"/>
    </w:pPr>
    <w:rPr>
      <w:rFonts w:asciiTheme="majorHAnsi" w:eastAsiaTheme="majorEastAsia" w:hAnsiTheme="majorHAnsi" w:cstheme="majorBidi"/>
      <w:b/>
      <w:sz w:val="32"/>
      <w:szCs w:val="32"/>
      <w:lang w:val="es-EC"/>
    </w:rPr>
  </w:style>
  <w:style w:type="paragraph" w:styleId="Ttulo2">
    <w:name w:val="heading 2"/>
    <w:basedOn w:val="Normal"/>
    <w:next w:val="Normal"/>
    <w:link w:val="Ttulo2Car"/>
    <w:uiPriority w:val="9"/>
    <w:semiHidden/>
    <w:unhideWhenUsed/>
    <w:qFormat/>
    <w:rsid w:val="0010062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C865CA"/>
    <w:pPr>
      <w:ind w:left="720"/>
      <w:contextualSpacing/>
    </w:pPr>
  </w:style>
  <w:style w:type="character" w:customStyle="1" w:styleId="PrrafodelistaCar">
    <w:name w:val="Párrafo de lista Car"/>
    <w:link w:val="Prrafodelista"/>
    <w:uiPriority w:val="34"/>
    <w:locked/>
    <w:rsid w:val="00CC7417"/>
  </w:style>
  <w:style w:type="paragraph" w:styleId="Encabezado">
    <w:name w:val="header"/>
    <w:basedOn w:val="Normal"/>
    <w:link w:val="EncabezadoCar"/>
    <w:uiPriority w:val="99"/>
    <w:unhideWhenUsed/>
    <w:rsid w:val="00CC74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C7417"/>
  </w:style>
  <w:style w:type="paragraph" w:styleId="Piedepgina">
    <w:name w:val="footer"/>
    <w:basedOn w:val="Normal"/>
    <w:link w:val="PiedepginaCar"/>
    <w:uiPriority w:val="99"/>
    <w:unhideWhenUsed/>
    <w:rsid w:val="00CC74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C7417"/>
  </w:style>
  <w:style w:type="paragraph" w:customStyle="1" w:styleId="Default">
    <w:name w:val="Default"/>
    <w:rsid w:val="00621596"/>
    <w:pPr>
      <w:autoSpaceDE w:val="0"/>
      <w:autoSpaceDN w:val="0"/>
      <w:adjustRightInd w:val="0"/>
      <w:spacing w:after="0" w:line="240" w:lineRule="auto"/>
    </w:pPr>
    <w:rPr>
      <w:rFonts w:ascii="Arial" w:hAnsi="Arial" w:cs="Arial"/>
      <w:color w:val="000000"/>
      <w:sz w:val="24"/>
      <w:szCs w:val="24"/>
    </w:rPr>
  </w:style>
  <w:style w:type="paragraph" w:styleId="Textonotapie">
    <w:name w:val="footnote text"/>
    <w:basedOn w:val="Normal"/>
    <w:link w:val="TextonotapieCar"/>
    <w:uiPriority w:val="99"/>
    <w:unhideWhenUsed/>
    <w:rsid w:val="002519AE"/>
    <w:pPr>
      <w:spacing w:after="0" w:line="240" w:lineRule="auto"/>
    </w:pPr>
    <w:rPr>
      <w:sz w:val="20"/>
      <w:szCs w:val="20"/>
      <w:lang w:val="es-EC"/>
    </w:rPr>
  </w:style>
  <w:style w:type="character" w:customStyle="1" w:styleId="TextonotapieCar">
    <w:name w:val="Texto nota pie Car"/>
    <w:basedOn w:val="Fuentedeprrafopredeter"/>
    <w:link w:val="Textonotapie"/>
    <w:uiPriority w:val="99"/>
    <w:rsid w:val="002519AE"/>
    <w:rPr>
      <w:sz w:val="20"/>
      <w:szCs w:val="20"/>
      <w:lang w:val="es-EC"/>
    </w:rPr>
  </w:style>
  <w:style w:type="paragraph" w:styleId="Textocomentario">
    <w:name w:val="annotation text"/>
    <w:basedOn w:val="Normal"/>
    <w:link w:val="TextocomentarioCar"/>
    <w:uiPriority w:val="99"/>
    <w:unhideWhenUsed/>
    <w:rsid w:val="002519AE"/>
    <w:pPr>
      <w:spacing w:after="200" w:line="240" w:lineRule="auto"/>
    </w:pPr>
    <w:rPr>
      <w:sz w:val="20"/>
      <w:szCs w:val="20"/>
      <w:lang w:val="es-EC"/>
    </w:rPr>
  </w:style>
  <w:style w:type="character" w:customStyle="1" w:styleId="TextocomentarioCar">
    <w:name w:val="Texto comentario Car"/>
    <w:basedOn w:val="Fuentedeprrafopredeter"/>
    <w:link w:val="Textocomentario"/>
    <w:uiPriority w:val="99"/>
    <w:rsid w:val="002519AE"/>
    <w:rPr>
      <w:sz w:val="20"/>
      <w:szCs w:val="20"/>
      <w:lang w:val="es-EC"/>
    </w:rPr>
  </w:style>
  <w:style w:type="character" w:styleId="Refdenotaalpie">
    <w:name w:val="footnote reference"/>
    <w:basedOn w:val="Fuentedeprrafopredeter"/>
    <w:uiPriority w:val="99"/>
    <w:semiHidden/>
    <w:unhideWhenUsed/>
    <w:rsid w:val="002519AE"/>
    <w:rPr>
      <w:vertAlign w:val="superscript"/>
    </w:rPr>
  </w:style>
  <w:style w:type="character" w:styleId="Refdecomentario">
    <w:name w:val="annotation reference"/>
    <w:basedOn w:val="Fuentedeprrafopredeter"/>
    <w:uiPriority w:val="99"/>
    <w:semiHidden/>
    <w:unhideWhenUsed/>
    <w:rsid w:val="002519AE"/>
    <w:rPr>
      <w:sz w:val="16"/>
      <w:szCs w:val="16"/>
    </w:rPr>
  </w:style>
  <w:style w:type="paragraph" w:styleId="Textodeglobo">
    <w:name w:val="Balloon Text"/>
    <w:basedOn w:val="Normal"/>
    <w:link w:val="TextodegloboCar"/>
    <w:uiPriority w:val="99"/>
    <w:semiHidden/>
    <w:unhideWhenUsed/>
    <w:rsid w:val="00AA702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7021"/>
    <w:rPr>
      <w:rFonts w:ascii="Segoe UI" w:hAnsi="Segoe UI" w:cs="Segoe UI"/>
      <w:sz w:val="18"/>
      <w:szCs w:val="18"/>
    </w:rPr>
  </w:style>
  <w:style w:type="table" w:customStyle="1" w:styleId="Tabladelista6concolores1">
    <w:name w:val="Tabla de lista 6 con colores1"/>
    <w:basedOn w:val="Tablanormal"/>
    <w:uiPriority w:val="51"/>
    <w:rsid w:val="00CA6D9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suntodelcomentario">
    <w:name w:val="annotation subject"/>
    <w:basedOn w:val="Textocomentario"/>
    <w:next w:val="Textocomentario"/>
    <w:link w:val="AsuntodelcomentarioCar"/>
    <w:uiPriority w:val="99"/>
    <w:semiHidden/>
    <w:unhideWhenUsed/>
    <w:rsid w:val="000013A2"/>
    <w:pPr>
      <w:spacing w:after="160"/>
    </w:pPr>
    <w:rPr>
      <w:b/>
      <w:bCs/>
      <w:lang w:val="es-MX"/>
    </w:rPr>
  </w:style>
  <w:style w:type="character" w:customStyle="1" w:styleId="AsuntodelcomentarioCar">
    <w:name w:val="Asunto del comentario Car"/>
    <w:basedOn w:val="TextocomentarioCar"/>
    <w:link w:val="Asuntodelcomentario"/>
    <w:uiPriority w:val="99"/>
    <w:semiHidden/>
    <w:rsid w:val="000013A2"/>
    <w:rPr>
      <w:b/>
      <w:bCs/>
      <w:sz w:val="20"/>
      <w:szCs w:val="20"/>
      <w:lang w:val="es-EC"/>
    </w:rPr>
  </w:style>
  <w:style w:type="character" w:customStyle="1" w:styleId="Ttulo1Car">
    <w:name w:val="Título 1 Car"/>
    <w:basedOn w:val="Fuentedeprrafopredeter"/>
    <w:link w:val="Ttulo1"/>
    <w:uiPriority w:val="9"/>
    <w:rsid w:val="00C47682"/>
    <w:rPr>
      <w:rFonts w:asciiTheme="majorHAnsi" w:eastAsiaTheme="majorEastAsia" w:hAnsiTheme="majorHAnsi" w:cstheme="majorBidi"/>
      <w:b/>
      <w:sz w:val="32"/>
      <w:szCs w:val="32"/>
      <w:lang w:val="es-EC"/>
    </w:rPr>
  </w:style>
  <w:style w:type="character" w:customStyle="1" w:styleId="apple-converted-space">
    <w:name w:val="apple-converted-space"/>
    <w:basedOn w:val="Fuentedeprrafopredeter"/>
    <w:rsid w:val="00A53DE5"/>
  </w:style>
  <w:style w:type="character" w:styleId="Hipervnculo">
    <w:name w:val="Hyperlink"/>
    <w:basedOn w:val="Fuentedeprrafopredeter"/>
    <w:uiPriority w:val="99"/>
    <w:unhideWhenUsed/>
    <w:rsid w:val="00A53DE5"/>
    <w:rPr>
      <w:color w:val="0000FF"/>
      <w:u w:val="single"/>
    </w:rPr>
  </w:style>
  <w:style w:type="table" w:styleId="Tablaconcuadrcula">
    <w:name w:val="Table Grid"/>
    <w:basedOn w:val="Tablanormal"/>
    <w:uiPriority w:val="39"/>
    <w:rsid w:val="00414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E7A4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360B7D"/>
    <w:pPr>
      <w:spacing w:after="0" w:line="240" w:lineRule="auto"/>
    </w:pPr>
  </w:style>
  <w:style w:type="character" w:customStyle="1" w:styleId="Ttulo2Car">
    <w:name w:val="Título 2 Car"/>
    <w:basedOn w:val="Fuentedeprrafopredeter"/>
    <w:link w:val="Ttulo2"/>
    <w:uiPriority w:val="9"/>
    <w:semiHidden/>
    <w:rsid w:val="0010062D"/>
    <w:rPr>
      <w:rFonts w:asciiTheme="majorHAnsi" w:eastAsiaTheme="majorEastAsia" w:hAnsiTheme="majorHAnsi" w:cstheme="majorBidi"/>
      <w:color w:val="2E74B5" w:themeColor="accent1" w:themeShade="BF"/>
      <w:sz w:val="26"/>
      <w:szCs w:val="26"/>
    </w:rPr>
  </w:style>
  <w:style w:type="table" w:customStyle="1" w:styleId="Tabladelista6concolores11">
    <w:name w:val="Tabla de lista 6 con colores11"/>
    <w:basedOn w:val="Tablanormal"/>
    <w:uiPriority w:val="51"/>
    <w:rsid w:val="009F7B4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89435">
      <w:bodyDiv w:val="1"/>
      <w:marLeft w:val="0"/>
      <w:marRight w:val="0"/>
      <w:marTop w:val="0"/>
      <w:marBottom w:val="0"/>
      <w:divBdr>
        <w:top w:val="none" w:sz="0" w:space="0" w:color="auto"/>
        <w:left w:val="none" w:sz="0" w:space="0" w:color="auto"/>
        <w:bottom w:val="none" w:sz="0" w:space="0" w:color="auto"/>
        <w:right w:val="none" w:sz="0" w:space="0" w:color="auto"/>
      </w:divBdr>
    </w:div>
    <w:div w:id="88162961">
      <w:bodyDiv w:val="1"/>
      <w:marLeft w:val="0"/>
      <w:marRight w:val="0"/>
      <w:marTop w:val="0"/>
      <w:marBottom w:val="0"/>
      <w:divBdr>
        <w:top w:val="none" w:sz="0" w:space="0" w:color="auto"/>
        <w:left w:val="none" w:sz="0" w:space="0" w:color="auto"/>
        <w:bottom w:val="none" w:sz="0" w:space="0" w:color="auto"/>
        <w:right w:val="none" w:sz="0" w:space="0" w:color="auto"/>
      </w:divBdr>
    </w:div>
    <w:div w:id="99104592">
      <w:bodyDiv w:val="1"/>
      <w:marLeft w:val="0"/>
      <w:marRight w:val="0"/>
      <w:marTop w:val="0"/>
      <w:marBottom w:val="0"/>
      <w:divBdr>
        <w:top w:val="none" w:sz="0" w:space="0" w:color="auto"/>
        <w:left w:val="none" w:sz="0" w:space="0" w:color="auto"/>
        <w:bottom w:val="none" w:sz="0" w:space="0" w:color="auto"/>
        <w:right w:val="none" w:sz="0" w:space="0" w:color="auto"/>
      </w:divBdr>
    </w:div>
    <w:div w:id="106581371">
      <w:bodyDiv w:val="1"/>
      <w:marLeft w:val="0"/>
      <w:marRight w:val="0"/>
      <w:marTop w:val="0"/>
      <w:marBottom w:val="0"/>
      <w:divBdr>
        <w:top w:val="none" w:sz="0" w:space="0" w:color="auto"/>
        <w:left w:val="none" w:sz="0" w:space="0" w:color="auto"/>
        <w:bottom w:val="none" w:sz="0" w:space="0" w:color="auto"/>
        <w:right w:val="none" w:sz="0" w:space="0" w:color="auto"/>
      </w:divBdr>
    </w:div>
    <w:div w:id="123622613">
      <w:bodyDiv w:val="1"/>
      <w:marLeft w:val="0"/>
      <w:marRight w:val="0"/>
      <w:marTop w:val="0"/>
      <w:marBottom w:val="0"/>
      <w:divBdr>
        <w:top w:val="none" w:sz="0" w:space="0" w:color="auto"/>
        <w:left w:val="none" w:sz="0" w:space="0" w:color="auto"/>
        <w:bottom w:val="none" w:sz="0" w:space="0" w:color="auto"/>
        <w:right w:val="none" w:sz="0" w:space="0" w:color="auto"/>
      </w:divBdr>
    </w:div>
    <w:div w:id="130290611">
      <w:bodyDiv w:val="1"/>
      <w:marLeft w:val="0"/>
      <w:marRight w:val="0"/>
      <w:marTop w:val="0"/>
      <w:marBottom w:val="0"/>
      <w:divBdr>
        <w:top w:val="none" w:sz="0" w:space="0" w:color="auto"/>
        <w:left w:val="none" w:sz="0" w:space="0" w:color="auto"/>
        <w:bottom w:val="none" w:sz="0" w:space="0" w:color="auto"/>
        <w:right w:val="none" w:sz="0" w:space="0" w:color="auto"/>
      </w:divBdr>
    </w:div>
    <w:div w:id="166334651">
      <w:bodyDiv w:val="1"/>
      <w:marLeft w:val="0"/>
      <w:marRight w:val="0"/>
      <w:marTop w:val="0"/>
      <w:marBottom w:val="0"/>
      <w:divBdr>
        <w:top w:val="none" w:sz="0" w:space="0" w:color="auto"/>
        <w:left w:val="none" w:sz="0" w:space="0" w:color="auto"/>
        <w:bottom w:val="none" w:sz="0" w:space="0" w:color="auto"/>
        <w:right w:val="none" w:sz="0" w:space="0" w:color="auto"/>
      </w:divBdr>
    </w:div>
    <w:div w:id="174268332">
      <w:bodyDiv w:val="1"/>
      <w:marLeft w:val="0"/>
      <w:marRight w:val="0"/>
      <w:marTop w:val="0"/>
      <w:marBottom w:val="0"/>
      <w:divBdr>
        <w:top w:val="none" w:sz="0" w:space="0" w:color="auto"/>
        <w:left w:val="none" w:sz="0" w:space="0" w:color="auto"/>
        <w:bottom w:val="none" w:sz="0" w:space="0" w:color="auto"/>
        <w:right w:val="none" w:sz="0" w:space="0" w:color="auto"/>
      </w:divBdr>
    </w:div>
    <w:div w:id="211618140">
      <w:bodyDiv w:val="1"/>
      <w:marLeft w:val="0"/>
      <w:marRight w:val="0"/>
      <w:marTop w:val="0"/>
      <w:marBottom w:val="0"/>
      <w:divBdr>
        <w:top w:val="none" w:sz="0" w:space="0" w:color="auto"/>
        <w:left w:val="none" w:sz="0" w:space="0" w:color="auto"/>
        <w:bottom w:val="none" w:sz="0" w:space="0" w:color="auto"/>
        <w:right w:val="none" w:sz="0" w:space="0" w:color="auto"/>
      </w:divBdr>
    </w:div>
    <w:div w:id="228539051">
      <w:bodyDiv w:val="1"/>
      <w:marLeft w:val="0"/>
      <w:marRight w:val="0"/>
      <w:marTop w:val="0"/>
      <w:marBottom w:val="0"/>
      <w:divBdr>
        <w:top w:val="none" w:sz="0" w:space="0" w:color="auto"/>
        <w:left w:val="none" w:sz="0" w:space="0" w:color="auto"/>
        <w:bottom w:val="none" w:sz="0" w:space="0" w:color="auto"/>
        <w:right w:val="none" w:sz="0" w:space="0" w:color="auto"/>
      </w:divBdr>
    </w:div>
    <w:div w:id="249583930">
      <w:bodyDiv w:val="1"/>
      <w:marLeft w:val="0"/>
      <w:marRight w:val="0"/>
      <w:marTop w:val="0"/>
      <w:marBottom w:val="0"/>
      <w:divBdr>
        <w:top w:val="none" w:sz="0" w:space="0" w:color="auto"/>
        <w:left w:val="none" w:sz="0" w:space="0" w:color="auto"/>
        <w:bottom w:val="none" w:sz="0" w:space="0" w:color="auto"/>
        <w:right w:val="none" w:sz="0" w:space="0" w:color="auto"/>
      </w:divBdr>
    </w:div>
    <w:div w:id="270666145">
      <w:bodyDiv w:val="1"/>
      <w:marLeft w:val="0"/>
      <w:marRight w:val="0"/>
      <w:marTop w:val="0"/>
      <w:marBottom w:val="0"/>
      <w:divBdr>
        <w:top w:val="none" w:sz="0" w:space="0" w:color="auto"/>
        <w:left w:val="none" w:sz="0" w:space="0" w:color="auto"/>
        <w:bottom w:val="none" w:sz="0" w:space="0" w:color="auto"/>
        <w:right w:val="none" w:sz="0" w:space="0" w:color="auto"/>
      </w:divBdr>
    </w:div>
    <w:div w:id="306400285">
      <w:bodyDiv w:val="1"/>
      <w:marLeft w:val="0"/>
      <w:marRight w:val="0"/>
      <w:marTop w:val="0"/>
      <w:marBottom w:val="0"/>
      <w:divBdr>
        <w:top w:val="none" w:sz="0" w:space="0" w:color="auto"/>
        <w:left w:val="none" w:sz="0" w:space="0" w:color="auto"/>
        <w:bottom w:val="none" w:sz="0" w:space="0" w:color="auto"/>
        <w:right w:val="none" w:sz="0" w:space="0" w:color="auto"/>
      </w:divBdr>
    </w:div>
    <w:div w:id="319889523">
      <w:bodyDiv w:val="1"/>
      <w:marLeft w:val="0"/>
      <w:marRight w:val="0"/>
      <w:marTop w:val="0"/>
      <w:marBottom w:val="0"/>
      <w:divBdr>
        <w:top w:val="none" w:sz="0" w:space="0" w:color="auto"/>
        <w:left w:val="none" w:sz="0" w:space="0" w:color="auto"/>
        <w:bottom w:val="none" w:sz="0" w:space="0" w:color="auto"/>
        <w:right w:val="none" w:sz="0" w:space="0" w:color="auto"/>
      </w:divBdr>
    </w:div>
    <w:div w:id="341322418">
      <w:bodyDiv w:val="1"/>
      <w:marLeft w:val="0"/>
      <w:marRight w:val="0"/>
      <w:marTop w:val="0"/>
      <w:marBottom w:val="0"/>
      <w:divBdr>
        <w:top w:val="none" w:sz="0" w:space="0" w:color="auto"/>
        <w:left w:val="none" w:sz="0" w:space="0" w:color="auto"/>
        <w:bottom w:val="none" w:sz="0" w:space="0" w:color="auto"/>
        <w:right w:val="none" w:sz="0" w:space="0" w:color="auto"/>
      </w:divBdr>
    </w:div>
    <w:div w:id="342904210">
      <w:bodyDiv w:val="1"/>
      <w:marLeft w:val="0"/>
      <w:marRight w:val="0"/>
      <w:marTop w:val="0"/>
      <w:marBottom w:val="0"/>
      <w:divBdr>
        <w:top w:val="none" w:sz="0" w:space="0" w:color="auto"/>
        <w:left w:val="none" w:sz="0" w:space="0" w:color="auto"/>
        <w:bottom w:val="none" w:sz="0" w:space="0" w:color="auto"/>
        <w:right w:val="none" w:sz="0" w:space="0" w:color="auto"/>
      </w:divBdr>
    </w:div>
    <w:div w:id="344988058">
      <w:bodyDiv w:val="1"/>
      <w:marLeft w:val="0"/>
      <w:marRight w:val="0"/>
      <w:marTop w:val="0"/>
      <w:marBottom w:val="0"/>
      <w:divBdr>
        <w:top w:val="none" w:sz="0" w:space="0" w:color="auto"/>
        <w:left w:val="none" w:sz="0" w:space="0" w:color="auto"/>
        <w:bottom w:val="none" w:sz="0" w:space="0" w:color="auto"/>
        <w:right w:val="none" w:sz="0" w:space="0" w:color="auto"/>
      </w:divBdr>
    </w:div>
    <w:div w:id="373971903">
      <w:bodyDiv w:val="1"/>
      <w:marLeft w:val="0"/>
      <w:marRight w:val="0"/>
      <w:marTop w:val="0"/>
      <w:marBottom w:val="0"/>
      <w:divBdr>
        <w:top w:val="none" w:sz="0" w:space="0" w:color="auto"/>
        <w:left w:val="none" w:sz="0" w:space="0" w:color="auto"/>
        <w:bottom w:val="none" w:sz="0" w:space="0" w:color="auto"/>
        <w:right w:val="none" w:sz="0" w:space="0" w:color="auto"/>
      </w:divBdr>
    </w:div>
    <w:div w:id="389967194">
      <w:bodyDiv w:val="1"/>
      <w:marLeft w:val="0"/>
      <w:marRight w:val="0"/>
      <w:marTop w:val="0"/>
      <w:marBottom w:val="0"/>
      <w:divBdr>
        <w:top w:val="none" w:sz="0" w:space="0" w:color="auto"/>
        <w:left w:val="none" w:sz="0" w:space="0" w:color="auto"/>
        <w:bottom w:val="none" w:sz="0" w:space="0" w:color="auto"/>
        <w:right w:val="none" w:sz="0" w:space="0" w:color="auto"/>
      </w:divBdr>
    </w:div>
    <w:div w:id="420299286">
      <w:bodyDiv w:val="1"/>
      <w:marLeft w:val="0"/>
      <w:marRight w:val="0"/>
      <w:marTop w:val="0"/>
      <w:marBottom w:val="0"/>
      <w:divBdr>
        <w:top w:val="none" w:sz="0" w:space="0" w:color="auto"/>
        <w:left w:val="none" w:sz="0" w:space="0" w:color="auto"/>
        <w:bottom w:val="none" w:sz="0" w:space="0" w:color="auto"/>
        <w:right w:val="none" w:sz="0" w:space="0" w:color="auto"/>
      </w:divBdr>
    </w:div>
    <w:div w:id="446436804">
      <w:bodyDiv w:val="1"/>
      <w:marLeft w:val="0"/>
      <w:marRight w:val="0"/>
      <w:marTop w:val="0"/>
      <w:marBottom w:val="0"/>
      <w:divBdr>
        <w:top w:val="none" w:sz="0" w:space="0" w:color="auto"/>
        <w:left w:val="none" w:sz="0" w:space="0" w:color="auto"/>
        <w:bottom w:val="none" w:sz="0" w:space="0" w:color="auto"/>
        <w:right w:val="none" w:sz="0" w:space="0" w:color="auto"/>
      </w:divBdr>
    </w:div>
    <w:div w:id="462386774">
      <w:bodyDiv w:val="1"/>
      <w:marLeft w:val="0"/>
      <w:marRight w:val="0"/>
      <w:marTop w:val="0"/>
      <w:marBottom w:val="0"/>
      <w:divBdr>
        <w:top w:val="none" w:sz="0" w:space="0" w:color="auto"/>
        <w:left w:val="none" w:sz="0" w:space="0" w:color="auto"/>
        <w:bottom w:val="none" w:sz="0" w:space="0" w:color="auto"/>
        <w:right w:val="none" w:sz="0" w:space="0" w:color="auto"/>
      </w:divBdr>
    </w:div>
    <w:div w:id="514348209">
      <w:bodyDiv w:val="1"/>
      <w:marLeft w:val="0"/>
      <w:marRight w:val="0"/>
      <w:marTop w:val="0"/>
      <w:marBottom w:val="0"/>
      <w:divBdr>
        <w:top w:val="none" w:sz="0" w:space="0" w:color="auto"/>
        <w:left w:val="none" w:sz="0" w:space="0" w:color="auto"/>
        <w:bottom w:val="none" w:sz="0" w:space="0" w:color="auto"/>
        <w:right w:val="none" w:sz="0" w:space="0" w:color="auto"/>
      </w:divBdr>
    </w:div>
    <w:div w:id="522673669">
      <w:bodyDiv w:val="1"/>
      <w:marLeft w:val="0"/>
      <w:marRight w:val="0"/>
      <w:marTop w:val="0"/>
      <w:marBottom w:val="0"/>
      <w:divBdr>
        <w:top w:val="none" w:sz="0" w:space="0" w:color="auto"/>
        <w:left w:val="none" w:sz="0" w:space="0" w:color="auto"/>
        <w:bottom w:val="none" w:sz="0" w:space="0" w:color="auto"/>
        <w:right w:val="none" w:sz="0" w:space="0" w:color="auto"/>
      </w:divBdr>
    </w:div>
    <w:div w:id="523132810">
      <w:bodyDiv w:val="1"/>
      <w:marLeft w:val="0"/>
      <w:marRight w:val="0"/>
      <w:marTop w:val="0"/>
      <w:marBottom w:val="0"/>
      <w:divBdr>
        <w:top w:val="none" w:sz="0" w:space="0" w:color="auto"/>
        <w:left w:val="none" w:sz="0" w:space="0" w:color="auto"/>
        <w:bottom w:val="none" w:sz="0" w:space="0" w:color="auto"/>
        <w:right w:val="none" w:sz="0" w:space="0" w:color="auto"/>
      </w:divBdr>
    </w:div>
    <w:div w:id="551500370">
      <w:bodyDiv w:val="1"/>
      <w:marLeft w:val="0"/>
      <w:marRight w:val="0"/>
      <w:marTop w:val="0"/>
      <w:marBottom w:val="0"/>
      <w:divBdr>
        <w:top w:val="none" w:sz="0" w:space="0" w:color="auto"/>
        <w:left w:val="none" w:sz="0" w:space="0" w:color="auto"/>
        <w:bottom w:val="none" w:sz="0" w:space="0" w:color="auto"/>
        <w:right w:val="none" w:sz="0" w:space="0" w:color="auto"/>
      </w:divBdr>
    </w:div>
    <w:div w:id="564031205">
      <w:bodyDiv w:val="1"/>
      <w:marLeft w:val="0"/>
      <w:marRight w:val="0"/>
      <w:marTop w:val="0"/>
      <w:marBottom w:val="0"/>
      <w:divBdr>
        <w:top w:val="none" w:sz="0" w:space="0" w:color="auto"/>
        <w:left w:val="none" w:sz="0" w:space="0" w:color="auto"/>
        <w:bottom w:val="none" w:sz="0" w:space="0" w:color="auto"/>
        <w:right w:val="none" w:sz="0" w:space="0" w:color="auto"/>
      </w:divBdr>
    </w:div>
    <w:div w:id="572666258">
      <w:bodyDiv w:val="1"/>
      <w:marLeft w:val="0"/>
      <w:marRight w:val="0"/>
      <w:marTop w:val="0"/>
      <w:marBottom w:val="0"/>
      <w:divBdr>
        <w:top w:val="none" w:sz="0" w:space="0" w:color="auto"/>
        <w:left w:val="none" w:sz="0" w:space="0" w:color="auto"/>
        <w:bottom w:val="none" w:sz="0" w:space="0" w:color="auto"/>
        <w:right w:val="none" w:sz="0" w:space="0" w:color="auto"/>
      </w:divBdr>
    </w:div>
    <w:div w:id="576091365">
      <w:bodyDiv w:val="1"/>
      <w:marLeft w:val="0"/>
      <w:marRight w:val="0"/>
      <w:marTop w:val="0"/>
      <w:marBottom w:val="0"/>
      <w:divBdr>
        <w:top w:val="none" w:sz="0" w:space="0" w:color="auto"/>
        <w:left w:val="none" w:sz="0" w:space="0" w:color="auto"/>
        <w:bottom w:val="none" w:sz="0" w:space="0" w:color="auto"/>
        <w:right w:val="none" w:sz="0" w:space="0" w:color="auto"/>
      </w:divBdr>
    </w:div>
    <w:div w:id="588201800">
      <w:bodyDiv w:val="1"/>
      <w:marLeft w:val="0"/>
      <w:marRight w:val="0"/>
      <w:marTop w:val="0"/>
      <w:marBottom w:val="0"/>
      <w:divBdr>
        <w:top w:val="none" w:sz="0" w:space="0" w:color="auto"/>
        <w:left w:val="none" w:sz="0" w:space="0" w:color="auto"/>
        <w:bottom w:val="none" w:sz="0" w:space="0" w:color="auto"/>
        <w:right w:val="none" w:sz="0" w:space="0" w:color="auto"/>
      </w:divBdr>
    </w:div>
    <w:div w:id="667178259">
      <w:bodyDiv w:val="1"/>
      <w:marLeft w:val="0"/>
      <w:marRight w:val="0"/>
      <w:marTop w:val="0"/>
      <w:marBottom w:val="0"/>
      <w:divBdr>
        <w:top w:val="none" w:sz="0" w:space="0" w:color="auto"/>
        <w:left w:val="none" w:sz="0" w:space="0" w:color="auto"/>
        <w:bottom w:val="none" w:sz="0" w:space="0" w:color="auto"/>
        <w:right w:val="none" w:sz="0" w:space="0" w:color="auto"/>
      </w:divBdr>
    </w:div>
    <w:div w:id="668218466">
      <w:bodyDiv w:val="1"/>
      <w:marLeft w:val="0"/>
      <w:marRight w:val="0"/>
      <w:marTop w:val="0"/>
      <w:marBottom w:val="0"/>
      <w:divBdr>
        <w:top w:val="none" w:sz="0" w:space="0" w:color="auto"/>
        <w:left w:val="none" w:sz="0" w:space="0" w:color="auto"/>
        <w:bottom w:val="none" w:sz="0" w:space="0" w:color="auto"/>
        <w:right w:val="none" w:sz="0" w:space="0" w:color="auto"/>
      </w:divBdr>
    </w:div>
    <w:div w:id="676004937">
      <w:bodyDiv w:val="1"/>
      <w:marLeft w:val="0"/>
      <w:marRight w:val="0"/>
      <w:marTop w:val="0"/>
      <w:marBottom w:val="0"/>
      <w:divBdr>
        <w:top w:val="none" w:sz="0" w:space="0" w:color="auto"/>
        <w:left w:val="none" w:sz="0" w:space="0" w:color="auto"/>
        <w:bottom w:val="none" w:sz="0" w:space="0" w:color="auto"/>
        <w:right w:val="none" w:sz="0" w:space="0" w:color="auto"/>
      </w:divBdr>
    </w:div>
    <w:div w:id="692345804">
      <w:bodyDiv w:val="1"/>
      <w:marLeft w:val="0"/>
      <w:marRight w:val="0"/>
      <w:marTop w:val="0"/>
      <w:marBottom w:val="0"/>
      <w:divBdr>
        <w:top w:val="none" w:sz="0" w:space="0" w:color="auto"/>
        <w:left w:val="none" w:sz="0" w:space="0" w:color="auto"/>
        <w:bottom w:val="none" w:sz="0" w:space="0" w:color="auto"/>
        <w:right w:val="none" w:sz="0" w:space="0" w:color="auto"/>
      </w:divBdr>
    </w:div>
    <w:div w:id="723718824">
      <w:bodyDiv w:val="1"/>
      <w:marLeft w:val="0"/>
      <w:marRight w:val="0"/>
      <w:marTop w:val="0"/>
      <w:marBottom w:val="0"/>
      <w:divBdr>
        <w:top w:val="none" w:sz="0" w:space="0" w:color="auto"/>
        <w:left w:val="none" w:sz="0" w:space="0" w:color="auto"/>
        <w:bottom w:val="none" w:sz="0" w:space="0" w:color="auto"/>
        <w:right w:val="none" w:sz="0" w:space="0" w:color="auto"/>
      </w:divBdr>
    </w:div>
    <w:div w:id="766854411">
      <w:bodyDiv w:val="1"/>
      <w:marLeft w:val="0"/>
      <w:marRight w:val="0"/>
      <w:marTop w:val="0"/>
      <w:marBottom w:val="0"/>
      <w:divBdr>
        <w:top w:val="none" w:sz="0" w:space="0" w:color="auto"/>
        <w:left w:val="none" w:sz="0" w:space="0" w:color="auto"/>
        <w:bottom w:val="none" w:sz="0" w:space="0" w:color="auto"/>
        <w:right w:val="none" w:sz="0" w:space="0" w:color="auto"/>
      </w:divBdr>
      <w:divsChild>
        <w:div w:id="99423124">
          <w:marLeft w:val="446"/>
          <w:marRight w:val="0"/>
          <w:marTop w:val="0"/>
          <w:marBottom w:val="0"/>
          <w:divBdr>
            <w:top w:val="none" w:sz="0" w:space="0" w:color="auto"/>
            <w:left w:val="none" w:sz="0" w:space="0" w:color="auto"/>
            <w:bottom w:val="none" w:sz="0" w:space="0" w:color="auto"/>
            <w:right w:val="none" w:sz="0" w:space="0" w:color="auto"/>
          </w:divBdr>
        </w:div>
        <w:div w:id="290090729">
          <w:marLeft w:val="446"/>
          <w:marRight w:val="0"/>
          <w:marTop w:val="0"/>
          <w:marBottom w:val="0"/>
          <w:divBdr>
            <w:top w:val="none" w:sz="0" w:space="0" w:color="auto"/>
            <w:left w:val="none" w:sz="0" w:space="0" w:color="auto"/>
            <w:bottom w:val="none" w:sz="0" w:space="0" w:color="auto"/>
            <w:right w:val="none" w:sz="0" w:space="0" w:color="auto"/>
          </w:divBdr>
        </w:div>
        <w:div w:id="143395249">
          <w:marLeft w:val="446"/>
          <w:marRight w:val="0"/>
          <w:marTop w:val="0"/>
          <w:marBottom w:val="0"/>
          <w:divBdr>
            <w:top w:val="none" w:sz="0" w:space="0" w:color="auto"/>
            <w:left w:val="none" w:sz="0" w:space="0" w:color="auto"/>
            <w:bottom w:val="none" w:sz="0" w:space="0" w:color="auto"/>
            <w:right w:val="none" w:sz="0" w:space="0" w:color="auto"/>
          </w:divBdr>
        </w:div>
        <w:div w:id="1430466146">
          <w:marLeft w:val="446"/>
          <w:marRight w:val="0"/>
          <w:marTop w:val="0"/>
          <w:marBottom w:val="0"/>
          <w:divBdr>
            <w:top w:val="none" w:sz="0" w:space="0" w:color="auto"/>
            <w:left w:val="none" w:sz="0" w:space="0" w:color="auto"/>
            <w:bottom w:val="none" w:sz="0" w:space="0" w:color="auto"/>
            <w:right w:val="none" w:sz="0" w:space="0" w:color="auto"/>
          </w:divBdr>
        </w:div>
        <w:div w:id="1496263108">
          <w:marLeft w:val="446"/>
          <w:marRight w:val="0"/>
          <w:marTop w:val="0"/>
          <w:marBottom w:val="0"/>
          <w:divBdr>
            <w:top w:val="none" w:sz="0" w:space="0" w:color="auto"/>
            <w:left w:val="none" w:sz="0" w:space="0" w:color="auto"/>
            <w:bottom w:val="none" w:sz="0" w:space="0" w:color="auto"/>
            <w:right w:val="none" w:sz="0" w:space="0" w:color="auto"/>
          </w:divBdr>
        </w:div>
        <w:div w:id="857356318">
          <w:marLeft w:val="446"/>
          <w:marRight w:val="0"/>
          <w:marTop w:val="0"/>
          <w:marBottom w:val="0"/>
          <w:divBdr>
            <w:top w:val="none" w:sz="0" w:space="0" w:color="auto"/>
            <w:left w:val="none" w:sz="0" w:space="0" w:color="auto"/>
            <w:bottom w:val="none" w:sz="0" w:space="0" w:color="auto"/>
            <w:right w:val="none" w:sz="0" w:space="0" w:color="auto"/>
          </w:divBdr>
        </w:div>
        <w:div w:id="279533884">
          <w:marLeft w:val="446"/>
          <w:marRight w:val="0"/>
          <w:marTop w:val="0"/>
          <w:marBottom w:val="0"/>
          <w:divBdr>
            <w:top w:val="none" w:sz="0" w:space="0" w:color="auto"/>
            <w:left w:val="none" w:sz="0" w:space="0" w:color="auto"/>
            <w:bottom w:val="none" w:sz="0" w:space="0" w:color="auto"/>
            <w:right w:val="none" w:sz="0" w:space="0" w:color="auto"/>
          </w:divBdr>
        </w:div>
        <w:div w:id="540939196">
          <w:marLeft w:val="446"/>
          <w:marRight w:val="0"/>
          <w:marTop w:val="0"/>
          <w:marBottom w:val="0"/>
          <w:divBdr>
            <w:top w:val="none" w:sz="0" w:space="0" w:color="auto"/>
            <w:left w:val="none" w:sz="0" w:space="0" w:color="auto"/>
            <w:bottom w:val="none" w:sz="0" w:space="0" w:color="auto"/>
            <w:right w:val="none" w:sz="0" w:space="0" w:color="auto"/>
          </w:divBdr>
        </w:div>
      </w:divsChild>
    </w:div>
    <w:div w:id="803044037">
      <w:bodyDiv w:val="1"/>
      <w:marLeft w:val="0"/>
      <w:marRight w:val="0"/>
      <w:marTop w:val="0"/>
      <w:marBottom w:val="0"/>
      <w:divBdr>
        <w:top w:val="none" w:sz="0" w:space="0" w:color="auto"/>
        <w:left w:val="none" w:sz="0" w:space="0" w:color="auto"/>
        <w:bottom w:val="none" w:sz="0" w:space="0" w:color="auto"/>
        <w:right w:val="none" w:sz="0" w:space="0" w:color="auto"/>
      </w:divBdr>
    </w:div>
    <w:div w:id="820317949">
      <w:bodyDiv w:val="1"/>
      <w:marLeft w:val="0"/>
      <w:marRight w:val="0"/>
      <w:marTop w:val="0"/>
      <w:marBottom w:val="0"/>
      <w:divBdr>
        <w:top w:val="none" w:sz="0" w:space="0" w:color="auto"/>
        <w:left w:val="none" w:sz="0" w:space="0" w:color="auto"/>
        <w:bottom w:val="none" w:sz="0" w:space="0" w:color="auto"/>
        <w:right w:val="none" w:sz="0" w:space="0" w:color="auto"/>
      </w:divBdr>
    </w:div>
    <w:div w:id="825054260">
      <w:bodyDiv w:val="1"/>
      <w:marLeft w:val="0"/>
      <w:marRight w:val="0"/>
      <w:marTop w:val="0"/>
      <w:marBottom w:val="0"/>
      <w:divBdr>
        <w:top w:val="none" w:sz="0" w:space="0" w:color="auto"/>
        <w:left w:val="none" w:sz="0" w:space="0" w:color="auto"/>
        <w:bottom w:val="none" w:sz="0" w:space="0" w:color="auto"/>
        <w:right w:val="none" w:sz="0" w:space="0" w:color="auto"/>
      </w:divBdr>
    </w:div>
    <w:div w:id="860628909">
      <w:bodyDiv w:val="1"/>
      <w:marLeft w:val="0"/>
      <w:marRight w:val="0"/>
      <w:marTop w:val="0"/>
      <w:marBottom w:val="0"/>
      <w:divBdr>
        <w:top w:val="none" w:sz="0" w:space="0" w:color="auto"/>
        <w:left w:val="none" w:sz="0" w:space="0" w:color="auto"/>
        <w:bottom w:val="none" w:sz="0" w:space="0" w:color="auto"/>
        <w:right w:val="none" w:sz="0" w:space="0" w:color="auto"/>
      </w:divBdr>
    </w:div>
    <w:div w:id="872156419">
      <w:bodyDiv w:val="1"/>
      <w:marLeft w:val="0"/>
      <w:marRight w:val="0"/>
      <w:marTop w:val="0"/>
      <w:marBottom w:val="0"/>
      <w:divBdr>
        <w:top w:val="none" w:sz="0" w:space="0" w:color="auto"/>
        <w:left w:val="none" w:sz="0" w:space="0" w:color="auto"/>
        <w:bottom w:val="none" w:sz="0" w:space="0" w:color="auto"/>
        <w:right w:val="none" w:sz="0" w:space="0" w:color="auto"/>
      </w:divBdr>
    </w:div>
    <w:div w:id="928276584">
      <w:bodyDiv w:val="1"/>
      <w:marLeft w:val="0"/>
      <w:marRight w:val="0"/>
      <w:marTop w:val="0"/>
      <w:marBottom w:val="0"/>
      <w:divBdr>
        <w:top w:val="none" w:sz="0" w:space="0" w:color="auto"/>
        <w:left w:val="none" w:sz="0" w:space="0" w:color="auto"/>
        <w:bottom w:val="none" w:sz="0" w:space="0" w:color="auto"/>
        <w:right w:val="none" w:sz="0" w:space="0" w:color="auto"/>
      </w:divBdr>
    </w:div>
    <w:div w:id="944070112">
      <w:bodyDiv w:val="1"/>
      <w:marLeft w:val="0"/>
      <w:marRight w:val="0"/>
      <w:marTop w:val="0"/>
      <w:marBottom w:val="0"/>
      <w:divBdr>
        <w:top w:val="none" w:sz="0" w:space="0" w:color="auto"/>
        <w:left w:val="none" w:sz="0" w:space="0" w:color="auto"/>
        <w:bottom w:val="none" w:sz="0" w:space="0" w:color="auto"/>
        <w:right w:val="none" w:sz="0" w:space="0" w:color="auto"/>
      </w:divBdr>
    </w:div>
    <w:div w:id="944465084">
      <w:bodyDiv w:val="1"/>
      <w:marLeft w:val="0"/>
      <w:marRight w:val="0"/>
      <w:marTop w:val="0"/>
      <w:marBottom w:val="0"/>
      <w:divBdr>
        <w:top w:val="none" w:sz="0" w:space="0" w:color="auto"/>
        <w:left w:val="none" w:sz="0" w:space="0" w:color="auto"/>
        <w:bottom w:val="none" w:sz="0" w:space="0" w:color="auto"/>
        <w:right w:val="none" w:sz="0" w:space="0" w:color="auto"/>
      </w:divBdr>
    </w:div>
    <w:div w:id="947002049">
      <w:bodyDiv w:val="1"/>
      <w:marLeft w:val="0"/>
      <w:marRight w:val="0"/>
      <w:marTop w:val="0"/>
      <w:marBottom w:val="0"/>
      <w:divBdr>
        <w:top w:val="none" w:sz="0" w:space="0" w:color="auto"/>
        <w:left w:val="none" w:sz="0" w:space="0" w:color="auto"/>
        <w:bottom w:val="none" w:sz="0" w:space="0" w:color="auto"/>
        <w:right w:val="none" w:sz="0" w:space="0" w:color="auto"/>
      </w:divBdr>
    </w:div>
    <w:div w:id="957642895">
      <w:bodyDiv w:val="1"/>
      <w:marLeft w:val="0"/>
      <w:marRight w:val="0"/>
      <w:marTop w:val="0"/>
      <w:marBottom w:val="0"/>
      <w:divBdr>
        <w:top w:val="none" w:sz="0" w:space="0" w:color="auto"/>
        <w:left w:val="none" w:sz="0" w:space="0" w:color="auto"/>
        <w:bottom w:val="none" w:sz="0" w:space="0" w:color="auto"/>
        <w:right w:val="none" w:sz="0" w:space="0" w:color="auto"/>
      </w:divBdr>
    </w:div>
    <w:div w:id="1024749613">
      <w:bodyDiv w:val="1"/>
      <w:marLeft w:val="0"/>
      <w:marRight w:val="0"/>
      <w:marTop w:val="0"/>
      <w:marBottom w:val="0"/>
      <w:divBdr>
        <w:top w:val="none" w:sz="0" w:space="0" w:color="auto"/>
        <w:left w:val="none" w:sz="0" w:space="0" w:color="auto"/>
        <w:bottom w:val="none" w:sz="0" w:space="0" w:color="auto"/>
        <w:right w:val="none" w:sz="0" w:space="0" w:color="auto"/>
      </w:divBdr>
    </w:div>
    <w:div w:id="1042317249">
      <w:bodyDiv w:val="1"/>
      <w:marLeft w:val="0"/>
      <w:marRight w:val="0"/>
      <w:marTop w:val="0"/>
      <w:marBottom w:val="0"/>
      <w:divBdr>
        <w:top w:val="none" w:sz="0" w:space="0" w:color="auto"/>
        <w:left w:val="none" w:sz="0" w:space="0" w:color="auto"/>
        <w:bottom w:val="none" w:sz="0" w:space="0" w:color="auto"/>
        <w:right w:val="none" w:sz="0" w:space="0" w:color="auto"/>
      </w:divBdr>
    </w:div>
    <w:div w:id="1051731869">
      <w:bodyDiv w:val="1"/>
      <w:marLeft w:val="0"/>
      <w:marRight w:val="0"/>
      <w:marTop w:val="0"/>
      <w:marBottom w:val="0"/>
      <w:divBdr>
        <w:top w:val="none" w:sz="0" w:space="0" w:color="auto"/>
        <w:left w:val="none" w:sz="0" w:space="0" w:color="auto"/>
        <w:bottom w:val="none" w:sz="0" w:space="0" w:color="auto"/>
        <w:right w:val="none" w:sz="0" w:space="0" w:color="auto"/>
      </w:divBdr>
    </w:div>
    <w:div w:id="1061059594">
      <w:bodyDiv w:val="1"/>
      <w:marLeft w:val="0"/>
      <w:marRight w:val="0"/>
      <w:marTop w:val="0"/>
      <w:marBottom w:val="0"/>
      <w:divBdr>
        <w:top w:val="none" w:sz="0" w:space="0" w:color="auto"/>
        <w:left w:val="none" w:sz="0" w:space="0" w:color="auto"/>
        <w:bottom w:val="none" w:sz="0" w:space="0" w:color="auto"/>
        <w:right w:val="none" w:sz="0" w:space="0" w:color="auto"/>
      </w:divBdr>
    </w:div>
    <w:div w:id="1067536552">
      <w:bodyDiv w:val="1"/>
      <w:marLeft w:val="0"/>
      <w:marRight w:val="0"/>
      <w:marTop w:val="0"/>
      <w:marBottom w:val="0"/>
      <w:divBdr>
        <w:top w:val="none" w:sz="0" w:space="0" w:color="auto"/>
        <w:left w:val="none" w:sz="0" w:space="0" w:color="auto"/>
        <w:bottom w:val="none" w:sz="0" w:space="0" w:color="auto"/>
        <w:right w:val="none" w:sz="0" w:space="0" w:color="auto"/>
      </w:divBdr>
    </w:div>
    <w:div w:id="1067847564">
      <w:bodyDiv w:val="1"/>
      <w:marLeft w:val="0"/>
      <w:marRight w:val="0"/>
      <w:marTop w:val="0"/>
      <w:marBottom w:val="0"/>
      <w:divBdr>
        <w:top w:val="none" w:sz="0" w:space="0" w:color="auto"/>
        <w:left w:val="none" w:sz="0" w:space="0" w:color="auto"/>
        <w:bottom w:val="none" w:sz="0" w:space="0" w:color="auto"/>
        <w:right w:val="none" w:sz="0" w:space="0" w:color="auto"/>
      </w:divBdr>
    </w:div>
    <w:div w:id="1090155298">
      <w:bodyDiv w:val="1"/>
      <w:marLeft w:val="0"/>
      <w:marRight w:val="0"/>
      <w:marTop w:val="0"/>
      <w:marBottom w:val="0"/>
      <w:divBdr>
        <w:top w:val="none" w:sz="0" w:space="0" w:color="auto"/>
        <w:left w:val="none" w:sz="0" w:space="0" w:color="auto"/>
        <w:bottom w:val="none" w:sz="0" w:space="0" w:color="auto"/>
        <w:right w:val="none" w:sz="0" w:space="0" w:color="auto"/>
      </w:divBdr>
    </w:div>
    <w:div w:id="1108426681">
      <w:bodyDiv w:val="1"/>
      <w:marLeft w:val="0"/>
      <w:marRight w:val="0"/>
      <w:marTop w:val="0"/>
      <w:marBottom w:val="0"/>
      <w:divBdr>
        <w:top w:val="none" w:sz="0" w:space="0" w:color="auto"/>
        <w:left w:val="none" w:sz="0" w:space="0" w:color="auto"/>
        <w:bottom w:val="none" w:sz="0" w:space="0" w:color="auto"/>
        <w:right w:val="none" w:sz="0" w:space="0" w:color="auto"/>
      </w:divBdr>
    </w:div>
    <w:div w:id="1120689040">
      <w:bodyDiv w:val="1"/>
      <w:marLeft w:val="0"/>
      <w:marRight w:val="0"/>
      <w:marTop w:val="0"/>
      <w:marBottom w:val="0"/>
      <w:divBdr>
        <w:top w:val="none" w:sz="0" w:space="0" w:color="auto"/>
        <w:left w:val="none" w:sz="0" w:space="0" w:color="auto"/>
        <w:bottom w:val="none" w:sz="0" w:space="0" w:color="auto"/>
        <w:right w:val="none" w:sz="0" w:space="0" w:color="auto"/>
      </w:divBdr>
    </w:div>
    <w:div w:id="1124420986">
      <w:bodyDiv w:val="1"/>
      <w:marLeft w:val="0"/>
      <w:marRight w:val="0"/>
      <w:marTop w:val="0"/>
      <w:marBottom w:val="0"/>
      <w:divBdr>
        <w:top w:val="none" w:sz="0" w:space="0" w:color="auto"/>
        <w:left w:val="none" w:sz="0" w:space="0" w:color="auto"/>
        <w:bottom w:val="none" w:sz="0" w:space="0" w:color="auto"/>
        <w:right w:val="none" w:sz="0" w:space="0" w:color="auto"/>
      </w:divBdr>
    </w:div>
    <w:div w:id="1141075826">
      <w:bodyDiv w:val="1"/>
      <w:marLeft w:val="0"/>
      <w:marRight w:val="0"/>
      <w:marTop w:val="0"/>
      <w:marBottom w:val="0"/>
      <w:divBdr>
        <w:top w:val="none" w:sz="0" w:space="0" w:color="auto"/>
        <w:left w:val="none" w:sz="0" w:space="0" w:color="auto"/>
        <w:bottom w:val="none" w:sz="0" w:space="0" w:color="auto"/>
        <w:right w:val="none" w:sz="0" w:space="0" w:color="auto"/>
      </w:divBdr>
    </w:div>
    <w:div w:id="1160080608">
      <w:bodyDiv w:val="1"/>
      <w:marLeft w:val="0"/>
      <w:marRight w:val="0"/>
      <w:marTop w:val="0"/>
      <w:marBottom w:val="0"/>
      <w:divBdr>
        <w:top w:val="none" w:sz="0" w:space="0" w:color="auto"/>
        <w:left w:val="none" w:sz="0" w:space="0" w:color="auto"/>
        <w:bottom w:val="none" w:sz="0" w:space="0" w:color="auto"/>
        <w:right w:val="none" w:sz="0" w:space="0" w:color="auto"/>
      </w:divBdr>
    </w:div>
    <w:div w:id="1176841977">
      <w:bodyDiv w:val="1"/>
      <w:marLeft w:val="0"/>
      <w:marRight w:val="0"/>
      <w:marTop w:val="0"/>
      <w:marBottom w:val="0"/>
      <w:divBdr>
        <w:top w:val="none" w:sz="0" w:space="0" w:color="auto"/>
        <w:left w:val="none" w:sz="0" w:space="0" w:color="auto"/>
        <w:bottom w:val="none" w:sz="0" w:space="0" w:color="auto"/>
        <w:right w:val="none" w:sz="0" w:space="0" w:color="auto"/>
      </w:divBdr>
    </w:div>
    <w:div w:id="1227764088">
      <w:bodyDiv w:val="1"/>
      <w:marLeft w:val="0"/>
      <w:marRight w:val="0"/>
      <w:marTop w:val="0"/>
      <w:marBottom w:val="0"/>
      <w:divBdr>
        <w:top w:val="none" w:sz="0" w:space="0" w:color="auto"/>
        <w:left w:val="none" w:sz="0" w:space="0" w:color="auto"/>
        <w:bottom w:val="none" w:sz="0" w:space="0" w:color="auto"/>
        <w:right w:val="none" w:sz="0" w:space="0" w:color="auto"/>
      </w:divBdr>
    </w:div>
    <w:div w:id="1233930400">
      <w:bodyDiv w:val="1"/>
      <w:marLeft w:val="0"/>
      <w:marRight w:val="0"/>
      <w:marTop w:val="0"/>
      <w:marBottom w:val="0"/>
      <w:divBdr>
        <w:top w:val="none" w:sz="0" w:space="0" w:color="auto"/>
        <w:left w:val="none" w:sz="0" w:space="0" w:color="auto"/>
        <w:bottom w:val="none" w:sz="0" w:space="0" w:color="auto"/>
        <w:right w:val="none" w:sz="0" w:space="0" w:color="auto"/>
      </w:divBdr>
    </w:div>
    <w:div w:id="1235358643">
      <w:bodyDiv w:val="1"/>
      <w:marLeft w:val="0"/>
      <w:marRight w:val="0"/>
      <w:marTop w:val="0"/>
      <w:marBottom w:val="0"/>
      <w:divBdr>
        <w:top w:val="none" w:sz="0" w:space="0" w:color="auto"/>
        <w:left w:val="none" w:sz="0" w:space="0" w:color="auto"/>
        <w:bottom w:val="none" w:sz="0" w:space="0" w:color="auto"/>
        <w:right w:val="none" w:sz="0" w:space="0" w:color="auto"/>
      </w:divBdr>
    </w:div>
    <w:div w:id="1312171095">
      <w:bodyDiv w:val="1"/>
      <w:marLeft w:val="0"/>
      <w:marRight w:val="0"/>
      <w:marTop w:val="0"/>
      <w:marBottom w:val="0"/>
      <w:divBdr>
        <w:top w:val="none" w:sz="0" w:space="0" w:color="auto"/>
        <w:left w:val="none" w:sz="0" w:space="0" w:color="auto"/>
        <w:bottom w:val="none" w:sz="0" w:space="0" w:color="auto"/>
        <w:right w:val="none" w:sz="0" w:space="0" w:color="auto"/>
      </w:divBdr>
    </w:div>
    <w:div w:id="1430354277">
      <w:bodyDiv w:val="1"/>
      <w:marLeft w:val="0"/>
      <w:marRight w:val="0"/>
      <w:marTop w:val="0"/>
      <w:marBottom w:val="0"/>
      <w:divBdr>
        <w:top w:val="none" w:sz="0" w:space="0" w:color="auto"/>
        <w:left w:val="none" w:sz="0" w:space="0" w:color="auto"/>
        <w:bottom w:val="none" w:sz="0" w:space="0" w:color="auto"/>
        <w:right w:val="none" w:sz="0" w:space="0" w:color="auto"/>
      </w:divBdr>
    </w:div>
    <w:div w:id="1444494072">
      <w:bodyDiv w:val="1"/>
      <w:marLeft w:val="0"/>
      <w:marRight w:val="0"/>
      <w:marTop w:val="0"/>
      <w:marBottom w:val="0"/>
      <w:divBdr>
        <w:top w:val="none" w:sz="0" w:space="0" w:color="auto"/>
        <w:left w:val="none" w:sz="0" w:space="0" w:color="auto"/>
        <w:bottom w:val="none" w:sz="0" w:space="0" w:color="auto"/>
        <w:right w:val="none" w:sz="0" w:space="0" w:color="auto"/>
      </w:divBdr>
    </w:div>
    <w:div w:id="1481654628">
      <w:bodyDiv w:val="1"/>
      <w:marLeft w:val="0"/>
      <w:marRight w:val="0"/>
      <w:marTop w:val="0"/>
      <w:marBottom w:val="0"/>
      <w:divBdr>
        <w:top w:val="none" w:sz="0" w:space="0" w:color="auto"/>
        <w:left w:val="none" w:sz="0" w:space="0" w:color="auto"/>
        <w:bottom w:val="none" w:sz="0" w:space="0" w:color="auto"/>
        <w:right w:val="none" w:sz="0" w:space="0" w:color="auto"/>
      </w:divBdr>
    </w:div>
    <w:div w:id="1567762532">
      <w:bodyDiv w:val="1"/>
      <w:marLeft w:val="0"/>
      <w:marRight w:val="0"/>
      <w:marTop w:val="0"/>
      <w:marBottom w:val="0"/>
      <w:divBdr>
        <w:top w:val="none" w:sz="0" w:space="0" w:color="auto"/>
        <w:left w:val="none" w:sz="0" w:space="0" w:color="auto"/>
        <w:bottom w:val="none" w:sz="0" w:space="0" w:color="auto"/>
        <w:right w:val="none" w:sz="0" w:space="0" w:color="auto"/>
      </w:divBdr>
    </w:div>
    <w:div w:id="1595934919">
      <w:bodyDiv w:val="1"/>
      <w:marLeft w:val="0"/>
      <w:marRight w:val="0"/>
      <w:marTop w:val="0"/>
      <w:marBottom w:val="0"/>
      <w:divBdr>
        <w:top w:val="none" w:sz="0" w:space="0" w:color="auto"/>
        <w:left w:val="none" w:sz="0" w:space="0" w:color="auto"/>
        <w:bottom w:val="none" w:sz="0" w:space="0" w:color="auto"/>
        <w:right w:val="none" w:sz="0" w:space="0" w:color="auto"/>
      </w:divBdr>
    </w:div>
    <w:div w:id="1641111214">
      <w:bodyDiv w:val="1"/>
      <w:marLeft w:val="0"/>
      <w:marRight w:val="0"/>
      <w:marTop w:val="0"/>
      <w:marBottom w:val="0"/>
      <w:divBdr>
        <w:top w:val="none" w:sz="0" w:space="0" w:color="auto"/>
        <w:left w:val="none" w:sz="0" w:space="0" w:color="auto"/>
        <w:bottom w:val="none" w:sz="0" w:space="0" w:color="auto"/>
        <w:right w:val="none" w:sz="0" w:space="0" w:color="auto"/>
      </w:divBdr>
    </w:div>
    <w:div w:id="1654798805">
      <w:bodyDiv w:val="1"/>
      <w:marLeft w:val="0"/>
      <w:marRight w:val="0"/>
      <w:marTop w:val="0"/>
      <w:marBottom w:val="0"/>
      <w:divBdr>
        <w:top w:val="none" w:sz="0" w:space="0" w:color="auto"/>
        <w:left w:val="none" w:sz="0" w:space="0" w:color="auto"/>
        <w:bottom w:val="none" w:sz="0" w:space="0" w:color="auto"/>
        <w:right w:val="none" w:sz="0" w:space="0" w:color="auto"/>
      </w:divBdr>
    </w:div>
    <w:div w:id="1675306816">
      <w:bodyDiv w:val="1"/>
      <w:marLeft w:val="0"/>
      <w:marRight w:val="0"/>
      <w:marTop w:val="0"/>
      <w:marBottom w:val="0"/>
      <w:divBdr>
        <w:top w:val="none" w:sz="0" w:space="0" w:color="auto"/>
        <w:left w:val="none" w:sz="0" w:space="0" w:color="auto"/>
        <w:bottom w:val="none" w:sz="0" w:space="0" w:color="auto"/>
        <w:right w:val="none" w:sz="0" w:space="0" w:color="auto"/>
      </w:divBdr>
    </w:div>
    <w:div w:id="1689989675">
      <w:bodyDiv w:val="1"/>
      <w:marLeft w:val="0"/>
      <w:marRight w:val="0"/>
      <w:marTop w:val="0"/>
      <w:marBottom w:val="0"/>
      <w:divBdr>
        <w:top w:val="none" w:sz="0" w:space="0" w:color="auto"/>
        <w:left w:val="none" w:sz="0" w:space="0" w:color="auto"/>
        <w:bottom w:val="none" w:sz="0" w:space="0" w:color="auto"/>
        <w:right w:val="none" w:sz="0" w:space="0" w:color="auto"/>
      </w:divBdr>
    </w:div>
    <w:div w:id="1691562494">
      <w:bodyDiv w:val="1"/>
      <w:marLeft w:val="0"/>
      <w:marRight w:val="0"/>
      <w:marTop w:val="0"/>
      <w:marBottom w:val="0"/>
      <w:divBdr>
        <w:top w:val="none" w:sz="0" w:space="0" w:color="auto"/>
        <w:left w:val="none" w:sz="0" w:space="0" w:color="auto"/>
        <w:bottom w:val="none" w:sz="0" w:space="0" w:color="auto"/>
        <w:right w:val="none" w:sz="0" w:space="0" w:color="auto"/>
      </w:divBdr>
    </w:div>
    <w:div w:id="1691637375">
      <w:bodyDiv w:val="1"/>
      <w:marLeft w:val="0"/>
      <w:marRight w:val="0"/>
      <w:marTop w:val="0"/>
      <w:marBottom w:val="0"/>
      <w:divBdr>
        <w:top w:val="none" w:sz="0" w:space="0" w:color="auto"/>
        <w:left w:val="none" w:sz="0" w:space="0" w:color="auto"/>
        <w:bottom w:val="none" w:sz="0" w:space="0" w:color="auto"/>
        <w:right w:val="none" w:sz="0" w:space="0" w:color="auto"/>
      </w:divBdr>
    </w:div>
    <w:div w:id="1707631541">
      <w:bodyDiv w:val="1"/>
      <w:marLeft w:val="0"/>
      <w:marRight w:val="0"/>
      <w:marTop w:val="0"/>
      <w:marBottom w:val="0"/>
      <w:divBdr>
        <w:top w:val="none" w:sz="0" w:space="0" w:color="auto"/>
        <w:left w:val="none" w:sz="0" w:space="0" w:color="auto"/>
        <w:bottom w:val="none" w:sz="0" w:space="0" w:color="auto"/>
        <w:right w:val="none" w:sz="0" w:space="0" w:color="auto"/>
      </w:divBdr>
    </w:div>
    <w:div w:id="1734425212">
      <w:bodyDiv w:val="1"/>
      <w:marLeft w:val="0"/>
      <w:marRight w:val="0"/>
      <w:marTop w:val="0"/>
      <w:marBottom w:val="0"/>
      <w:divBdr>
        <w:top w:val="none" w:sz="0" w:space="0" w:color="auto"/>
        <w:left w:val="none" w:sz="0" w:space="0" w:color="auto"/>
        <w:bottom w:val="none" w:sz="0" w:space="0" w:color="auto"/>
        <w:right w:val="none" w:sz="0" w:space="0" w:color="auto"/>
      </w:divBdr>
    </w:div>
    <w:div w:id="1790732865">
      <w:bodyDiv w:val="1"/>
      <w:marLeft w:val="0"/>
      <w:marRight w:val="0"/>
      <w:marTop w:val="0"/>
      <w:marBottom w:val="0"/>
      <w:divBdr>
        <w:top w:val="none" w:sz="0" w:space="0" w:color="auto"/>
        <w:left w:val="none" w:sz="0" w:space="0" w:color="auto"/>
        <w:bottom w:val="none" w:sz="0" w:space="0" w:color="auto"/>
        <w:right w:val="none" w:sz="0" w:space="0" w:color="auto"/>
      </w:divBdr>
    </w:div>
    <w:div w:id="1794640454">
      <w:bodyDiv w:val="1"/>
      <w:marLeft w:val="0"/>
      <w:marRight w:val="0"/>
      <w:marTop w:val="0"/>
      <w:marBottom w:val="0"/>
      <w:divBdr>
        <w:top w:val="none" w:sz="0" w:space="0" w:color="auto"/>
        <w:left w:val="none" w:sz="0" w:space="0" w:color="auto"/>
        <w:bottom w:val="none" w:sz="0" w:space="0" w:color="auto"/>
        <w:right w:val="none" w:sz="0" w:space="0" w:color="auto"/>
      </w:divBdr>
    </w:div>
    <w:div w:id="1803693188">
      <w:bodyDiv w:val="1"/>
      <w:marLeft w:val="0"/>
      <w:marRight w:val="0"/>
      <w:marTop w:val="0"/>
      <w:marBottom w:val="0"/>
      <w:divBdr>
        <w:top w:val="none" w:sz="0" w:space="0" w:color="auto"/>
        <w:left w:val="none" w:sz="0" w:space="0" w:color="auto"/>
        <w:bottom w:val="none" w:sz="0" w:space="0" w:color="auto"/>
        <w:right w:val="none" w:sz="0" w:space="0" w:color="auto"/>
      </w:divBdr>
    </w:div>
    <w:div w:id="1860850062">
      <w:bodyDiv w:val="1"/>
      <w:marLeft w:val="0"/>
      <w:marRight w:val="0"/>
      <w:marTop w:val="0"/>
      <w:marBottom w:val="0"/>
      <w:divBdr>
        <w:top w:val="none" w:sz="0" w:space="0" w:color="auto"/>
        <w:left w:val="none" w:sz="0" w:space="0" w:color="auto"/>
        <w:bottom w:val="none" w:sz="0" w:space="0" w:color="auto"/>
        <w:right w:val="none" w:sz="0" w:space="0" w:color="auto"/>
      </w:divBdr>
    </w:div>
    <w:div w:id="1871644293">
      <w:bodyDiv w:val="1"/>
      <w:marLeft w:val="0"/>
      <w:marRight w:val="0"/>
      <w:marTop w:val="0"/>
      <w:marBottom w:val="0"/>
      <w:divBdr>
        <w:top w:val="none" w:sz="0" w:space="0" w:color="auto"/>
        <w:left w:val="none" w:sz="0" w:space="0" w:color="auto"/>
        <w:bottom w:val="none" w:sz="0" w:space="0" w:color="auto"/>
        <w:right w:val="none" w:sz="0" w:space="0" w:color="auto"/>
      </w:divBdr>
    </w:div>
    <w:div w:id="1909146205">
      <w:bodyDiv w:val="1"/>
      <w:marLeft w:val="0"/>
      <w:marRight w:val="0"/>
      <w:marTop w:val="0"/>
      <w:marBottom w:val="0"/>
      <w:divBdr>
        <w:top w:val="none" w:sz="0" w:space="0" w:color="auto"/>
        <w:left w:val="none" w:sz="0" w:space="0" w:color="auto"/>
        <w:bottom w:val="none" w:sz="0" w:space="0" w:color="auto"/>
        <w:right w:val="none" w:sz="0" w:space="0" w:color="auto"/>
      </w:divBdr>
    </w:div>
    <w:div w:id="1971787838">
      <w:bodyDiv w:val="1"/>
      <w:marLeft w:val="0"/>
      <w:marRight w:val="0"/>
      <w:marTop w:val="0"/>
      <w:marBottom w:val="0"/>
      <w:divBdr>
        <w:top w:val="none" w:sz="0" w:space="0" w:color="auto"/>
        <w:left w:val="none" w:sz="0" w:space="0" w:color="auto"/>
        <w:bottom w:val="none" w:sz="0" w:space="0" w:color="auto"/>
        <w:right w:val="none" w:sz="0" w:space="0" w:color="auto"/>
      </w:divBdr>
    </w:div>
    <w:div w:id="1996375770">
      <w:bodyDiv w:val="1"/>
      <w:marLeft w:val="0"/>
      <w:marRight w:val="0"/>
      <w:marTop w:val="0"/>
      <w:marBottom w:val="0"/>
      <w:divBdr>
        <w:top w:val="none" w:sz="0" w:space="0" w:color="auto"/>
        <w:left w:val="none" w:sz="0" w:space="0" w:color="auto"/>
        <w:bottom w:val="none" w:sz="0" w:space="0" w:color="auto"/>
        <w:right w:val="none" w:sz="0" w:space="0" w:color="auto"/>
      </w:divBdr>
    </w:div>
    <w:div w:id="2016758402">
      <w:bodyDiv w:val="1"/>
      <w:marLeft w:val="0"/>
      <w:marRight w:val="0"/>
      <w:marTop w:val="0"/>
      <w:marBottom w:val="0"/>
      <w:divBdr>
        <w:top w:val="none" w:sz="0" w:space="0" w:color="auto"/>
        <w:left w:val="none" w:sz="0" w:space="0" w:color="auto"/>
        <w:bottom w:val="none" w:sz="0" w:space="0" w:color="auto"/>
        <w:right w:val="none" w:sz="0" w:space="0" w:color="auto"/>
      </w:divBdr>
    </w:div>
    <w:div w:id="2044673699">
      <w:bodyDiv w:val="1"/>
      <w:marLeft w:val="0"/>
      <w:marRight w:val="0"/>
      <w:marTop w:val="0"/>
      <w:marBottom w:val="0"/>
      <w:divBdr>
        <w:top w:val="none" w:sz="0" w:space="0" w:color="auto"/>
        <w:left w:val="none" w:sz="0" w:space="0" w:color="auto"/>
        <w:bottom w:val="none" w:sz="0" w:space="0" w:color="auto"/>
        <w:right w:val="none" w:sz="0" w:space="0" w:color="auto"/>
      </w:divBdr>
    </w:div>
    <w:div w:id="2071731173">
      <w:bodyDiv w:val="1"/>
      <w:marLeft w:val="0"/>
      <w:marRight w:val="0"/>
      <w:marTop w:val="0"/>
      <w:marBottom w:val="0"/>
      <w:divBdr>
        <w:top w:val="none" w:sz="0" w:space="0" w:color="auto"/>
        <w:left w:val="none" w:sz="0" w:space="0" w:color="auto"/>
        <w:bottom w:val="none" w:sz="0" w:space="0" w:color="auto"/>
        <w:right w:val="none" w:sz="0" w:space="0" w:color="auto"/>
      </w:divBdr>
    </w:div>
    <w:div w:id="2093818371">
      <w:bodyDiv w:val="1"/>
      <w:marLeft w:val="0"/>
      <w:marRight w:val="0"/>
      <w:marTop w:val="0"/>
      <w:marBottom w:val="0"/>
      <w:divBdr>
        <w:top w:val="none" w:sz="0" w:space="0" w:color="auto"/>
        <w:left w:val="none" w:sz="0" w:space="0" w:color="auto"/>
        <w:bottom w:val="none" w:sz="0" w:space="0" w:color="auto"/>
        <w:right w:val="none" w:sz="0" w:space="0" w:color="auto"/>
      </w:divBdr>
    </w:div>
    <w:div w:id="2113695077">
      <w:bodyDiv w:val="1"/>
      <w:marLeft w:val="0"/>
      <w:marRight w:val="0"/>
      <w:marTop w:val="0"/>
      <w:marBottom w:val="0"/>
      <w:divBdr>
        <w:top w:val="none" w:sz="0" w:space="0" w:color="auto"/>
        <w:left w:val="none" w:sz="0" w:space="0" w:color="auto"/>
        <w:bottom w:val="none" w:sz="0" w:space="0" w:color="auto"/>
        <w:right w:val="none" w:sz="0" w:space="0" w:color="auto"/>
      </w:divBdr>
    </w:div>
    <w:div w:id="2130582641">
      <w:bodyDiv w:val="1"/>
      <w:marLeft w:val="0"/>
      <w:marRight w:val="0"/>
      <w:marTop w:val="0"/>
      <w:marBottom w:val="0"/>
      <w:divBdr>
        <w:top w:val="none" w:sz="0" w:space="0" w:color="auto"/>
        <w:left w:val="none" w:sz="0" w:space="0" w:color="auto"/>
        <w:bottom w:val="none" w:sz="0" w:space="0" w:color="auto"/>
        <w:right w:val="none" w:sz="0" w:space="0" w:color="auto"/>
      </w:divBdr>
    </w:div>
    <w:div w:id="213289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F20B3-FD25-4873-B5A1-BEF90601A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3352</Words>
  <Characters>18440</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Quiroz</dc:creator>
  <cp:keywords/>
  <dc:description/>
  <cp:lastModifiedBy>UPR</cp:lastModifiedBy>
  <cp:revision>6</cp:revision>
  <dcterms:created xsi:type="dcterms:W3CDTF">2018-10-09T01:24:00Z</dcterms:created>
  <dcterms:modified xsi:type="dcterms:W3CDTF">2018-10-09T01:29:00Z</dcterms:modified>
</cp:coreProperties>
</file>