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A9ACD" w14:textId="709C130F" w:rsidR="000934F7" w:rsidRPr="00F956E8" w:rsidRDefault="000934F7" w:rsidP="000934F7">
      <w:pPr>
        <w:pStyle w:val="Ttulo1"/>
        <w:spacing w:before="240" w:line="276" w:lineRule="auto"/>
        <w:jc w:val="both"/>
      </w:pPr>
      <w:bookmarkStart w:id="0" w:name="_GoBack"/>
      <w:bookmarkEnd w:id="0"/>
      <w:r w:rsidRPr="00BC543F">
        <w:t>ANTEPROYECTO DE</w:t>
      </w:r>
      <w:r>
        <w:t xml:space="preserve"> MODIFICACIÓN A</w:t>
      </w:r>
      <w:r w:rsidRPr="00F956E8">
        <w:t xml:space="preserve"> LA METODOLOGÍA DE SEPARACIÓN CONTABLE APLICABLE A LOS AGENTES ECONÓMICOS PREPONDERANTES, AGENTES DECLARADOS CON PODER SUSTANCIAL DE MERCADO Y REDES COMPARTIDAS MAYORISTAS</w:t>
      </w:r>
      <w:r>
        <w:t xml:space="preserve">, APROBADA MEDIANTE ACUERDO </w:t>
      </w:r>
      <w:r w:rsidRPr="00F956E8">
        <w:t>P/IFT/</w:t>
      </w:r>
      <w:r>
        <w:t>191217</w:t>
      </w:r>
      <w:r w:rsidRPr="00F956E8">
        <w:t>/</w:t>
      </w:r>
      <w:r>
        <w:t>914</w:t>
      </w:r>
      <w:r w:rsidRPr="00F956E8">
        <w:t xml:space="preserve"> </w:t>
      </w:r>
      <w:r>
        <w:t>DE FECHA 19 DE DICIEMBRE DE 201</w:t>
      </w:r>
      <w:r w:rsidR="001C7348">
        <w:t>7</w:t>
      </w:r>
    </w:p>
    <w:p w14:paraId="39818942" w14:textId="3ED2C356" w:rsidR="0049134C" w:rsidRDefault="006C3438" w:rsidP="0049134C">
      <w:pPr>
        <w:pStyle w:val="estilo30"/>
        <w:spacing w:before="240" w:beforeAutospacing="0" w:after="0" w:afterAutospacing="0" w:line="276" w:lineRule="auto"/>
        <w:jc w:val="both"/>
        <w:rPr>
          <w:rFonts w:ascii="ITC Avant Garde" w:hAnsi="ITC Avant Garde"/>
          <w:bCs/>
          <w:sz w:val="22"/>
          <w:szCs w:val="22"/>
        </w:rPr>
      </w:pPr>
      <w:r w:rsidRPr="006C3438">
        <w:rPr>
          <w:rFonts w:ascii="ITC Avant Garde" w:hAnsi="ITC Avant Garde"/>
          <w:bCs/>
          <w:sz w:val="22"/>
          <w:szCs w:val="22"/>
        </w:rPr>
        <w:t>Se</w:t>
      </w:r>
      <w:r w:rsidR="00383507">
        <w:rPr>
          <w:rFonts w:ascii="ITC Avant Garde" w:hAnsi="ITC Avant Garde"/>
          <w:bCs/>
          <w:sz w:val="22"/>
          <w:szCs w:val="22"/>
        </w:rPr>
        <w:t xml:space="preserve"> </w:t>
      </w:r>
      <w:r w:rsidR="00383507" w:rsidRPr="0049134C">
        <w:rPr>
          <w:rFonts w:ascii="ITC Avant Garde" w:hAnsi="ITC Avant Garde"/>
          <w:b/>
          <w:bCs/>
          <w:sz w:val="22"/>
          <w:szCs w:val="22"/>
        </w:rPr>
        <w:t>MODI</w:t>
      </w:r>
      <w:r w:rsidR="000D24A4">
        <w:rPr>
          <w:rFonts w:ascii="ITC Avant Garde" w:hAnsi="ITC Avant Garde"/>
          <w:b/>
          <w:bCs/>
          <w:sz w:val="22"/>
          <w:szCs w:val="22"/>
        </w:rPr>
        <w:t>FICA</w:t>
      </w:r>
      <w:r w:rsidR="00EE7F82">
        <w:rPr>
          <w:rFonts w:ascii="ITC Avant Garde" w:hAnsi="ITC Avant Garde"/>
          <w:b/>
          <w:bCs/>
          <w:sz w:val="22"/>
          <w:szCs w:val="22"/>
        </w:rPr>
        <w:t>N</w:t>
      </w:r>
      <w:r w:rsidR="00383507">
        <w:rPr>
          <w:rFonts w:ascii="ITC Avant Garde" w:hAnsi="ITC Avant Garde"/>
          <w:bCs/>
          <w:sz w:val="22"/>
          <w:szCs w:val="22"/>
        </w:rPr>
        <w:t xml:space="preserve"> la</w:t>
      </w:r>
      <w:r w:rsidR="00EE7F82">
        <w:rPr>
          <w:rFonts w:ascii="ITC Avant Garde" w:hAnsi="ITC Avant Garde"/>
          <w:bCs/>
          <w:sz w:val="22"/>
          <w:szCs w:val="22"/>
        </w:rPr>
        <w:t>s</w:t>
      </w:r>
      <w:r w:rsidR="00383507">
        <w:rPr>
          <w:rFonts w:ascii="ITC Avant Garde" w:hAnsi="ITC Avant Garde"/>
          <w:bCs/>
          <w:sz w:val="22"/>
          <w:szCs w:val="22"/>
        </w:rPr>
        <w:t xml:space="preserve"> </w:t>
      </w:r>
      <w:r w:rsidR="000D24A4">
        <w:rPr>
          <w:rFonts w:ascii="ITC Avant Garde" w:hAnsi="ITC Avant Garde"/>
          <w:bCs/>
          <w:sz w:val="22"/>
          <w:szCs w:val="22"/>
        </w:rPr>
        <w:t>disposici</w:t>
      </w:r>
      <w:r w:rsidR="00EE7F82">
        <w:rPr>
          <w:rFonts w:ascii="ITC Avant Garde" w:hAnsi="ITC Avant Garde"/>
          <w:bCs/>
          <w:sz w:val="22"/>
          <w:szCs w:val="22"/>
        </w:rPr>
        <w:t>ones</w:t>
      </w:r>
      <w:r w:rsidR="000D24A4">
        <w:rPr>
          <w:rFonts w:ascii="ITC Avant Garde" w:hAnsi="ITC Avant Garde"/>
          <w:bCs/>
          <w:sz w:val="22"/>
          <w:szCs w:val="22"/>
        </w:rPr>
        <w:t xml:space="preserve"> </w:t>
      </w:r>
      <w:r w:rsidR="00383507" w:rsidRPr="0049134C">
        <w:rPr>
          <w:rFonts w:ascii="ITC Avant Garde" w:hAnsi="ITC Avant Garde"/>
          <w:bCs/>
          <w:sz w:val="22"/>
          <w:szCs w:val="22"/>
        </w:rPr>
        <w:t>SEGUNDA</w:t>
      </w:r>
      <w:r w:rsidR="00B2381F">
        <w:rPr>
          <w:rFonts w:ascii="ITC Avant Garde" w:hAnsi="ITC Avant Garde"/>
          <w:bCs/>
          <w:sz w:val="22"/>
          <w:szCs w:val="22"/>
        </w:rPr>
        <w:t xml:space="preserve"> y </w:t>
      </w:r>
      <w:r w:rsidR="00C542D0">
        <w:rPr>
          <w:rFonts w:ascii="ITC Avant Garde" w:hAnsi="ITC Avant Garde"/>
          <w:bCs/>
          <w:sz w:val="22"/>
          <w:szCs w:val="22"/>
        </w:rPr>
        <w:t>DÉCIMA CUARTA</w:t>
      </w:r>
      <w:r w:rsidR="00FC3493">
        <w:rPr>
          <w:rFonts w:ascii="ITC Avant Garde" w:hAnsi="ITC Avant Garde"/>
          <w:bCs/>
          <w:sz w:val="22"/>
          <w:szCs w:val="22"/>
        </w:rPr>
        <w:t xml:space="preserve"> del ANEXO ÚNICO</w:t>
      </w:r>
      <w:r w:rsidR="0049134C">
        <w:rPr>
          <w:rFonts w:ascii="ITC Avant Garde" w:hAnsi="ITC Avant Garde"/>
          <w:bCs/>
          <w:sz w:val="22"/>
          <w:szCs w:val="22"/>
        </w:rPr>
        <w:t xml:space="preserve"> y se </w:t>
      </w:r>
      <w:r w:rsidRPr="000B301C">
        <w:rPr>
          <w:rFonts w:ascii="ITC Avant Garde" w:hAnsi="ITC Avant Garde"/>
          <w:b/>
          <w:bCs/>
          <w:sz w:val="22"/>
          <w:szCs w:val="22"/>
        </w:rPr>
        <w:t>ADICIONA</w:t>
      </w:r>
      <w:r w:rsidRPr="006C3438">
        <w:rPr>
          <w:rFonts w:ascii="ITC Avant Garde" w:hAnsi="ITC Avant Garde"/>
          <w:bCs/>
          <w:sz w:val="22"/>
          <w:szCs w:val="22"/>
        </w:rPr>
        <w:t xml:space="preserve"> el </w:t>
      </w:r>
      <w:r w:rsidR="009F321C">
        <w:rPr>
          <w:rFonts w:ascii="ITC Avant Garde" w:hAnsi="ITC Avant Garde"/>
          <w:bCs/>
          <w:sz w:val="22"/>
          <w:szCs w:val="22"/>
        </w:rPr>
        <w:t xml:space="preserve">APARTADO VI </w:t>
      </w:r>
      <w:r w:rsidR="0049134C">
        <w:rPr>
          <w:rFonts w:ascii="ITC Avant Garde" w:hAnsi="ITC Avant Garde"/>
          <w:bCs/>
          <w:sz w:val="22"/>
          <w:szCs w:val="22"/>
        </w:rPr>
        <w:t>del “</w:t>
      </w:r>
      <w:r w:rsidR="0049134C" w:rsidRPr="0049134C">
        <w:rPr>
          <w:rFonts w:ascii="ITC Avant Garde" w:hAnsi="ITC Avant Garde"/>
          <w:bCs/>
          <w:sz w:val="22"/>
          <w:szCs w:val="22"/>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49134C">
        <w:rPr>
          <w:rFonts w:ascii="ITC Avant Garde" w:hAnsi="ITC Avant Garde"/>
          <w:bCs/>
          <w:sz w:val="22"/>
          <w:szCs w:val="22"/>
        </w:rPr>
        <w:t xml:space="preserve">”, </w:t>
      </w:r>
      <w:r w:rsidR="0049134C" w:rsidRPr="0049134C">
        <w:rPr>
          <w:rFonts w:ascii="ITC Avant Garde" w:hAnsi="ITC Avant Garde"/>
          <w:bCs/>
          <w:sz w:val="22"/>
          <w:szCs w:val="22"/>
        </w:rPr>
        <w:t xml:space="preserve">aprobado el 19 de diciembre de 2017 por el Pleno de este </w:t>
      </w:r>
      <w:r w:rsidR="0049134C" w:rsidRPr="00053456">
        <w:rPr>
          <w:rFonts w:ascii="ITC Avant Garde" w:hAnsi="ITC Avant Garde"/>
          <w:bCs/>
          <w:sz w:val="22"/>
          <w:szCs w:val="22"/>
        </w:rPr>
        <w:t>Instituto mediante Acuerdo P/IFT/191217/914, para quedar como sigue:</w:t>
      </w:r>
    </w:p>
    <w:p w14:paraId="58859B6F" w14:textId="77777777" w:rsidR="00921192" w:rsidRDefault="00921192" w:rsidP="00C54DB1">
      <w:pPr>
        <w:pStyle w:val="Normalresolucion"/>
        <w:spacing w:line="276" w:lineRule="auto"/>
        <w:rPr>
          <w:b/>
          <w:bCs/>
        </w:rPr>
      </w:pPr>
    </w:p>
    <w:p w14:paraId="510EAC57" w14:textId="49B24ECB" w:rsidR="00C54DB1" w:rsidRPr="00053456" w:rsidRDefault="005521F8" w:rsidP="00C54DB1">
      <w:pPr>
        <w:pStyle w:val="Normalresolucion"/>
        <w:spacing w:line="276" w:lineRule="auto"/>
        <w:rPr>
          <w:rFonts w:eastAsiaTheme="minorHAnsi" w:cstheme="minorBidi"/>
          <w:lang w:val="es-MX" w:eastAsia="en-US"/>
        </w:rPr>
      </w:pPr>
      <w:r w:rsidRPr="00053456">
        <w:rPr>
          <w:b/>
          <w:bCs/>
        </w:rPr>
        <w:t>SEGUNDA</w:t>
      </w:r>
      <w:r w:rsidRPr="00053456">
        <w:rPr>
          <w:rFonts w:eastAsiaTheme="minorHAnsi" w:cstheme="minorBidi"/>
          <w:b/>
          <w:bCs/>
          <w:lang w:val="es-MX" w:eastAsia="en-US"/>
        </w:rPr>
        <w:t>.</w:t>
      </w:r>
      <w:r w:rsidR="00FA26DC">
        <w:rPr>
          <w:rFonts w:eastAsiaTheme="minorHAnsi" w:cstheme="minorBidi"/>
          <w:b/>
          <w:bCs/>
          <w:lang w:val="es-MX" w:eastAsia="en-US"/>
        </w:rPr>
        <w:t xml:space="preserve"> </w:t>
      </w:r>
      <w:r w:rsidRPr="00053456">
        <w:rPr>
          <w:rFonts w:eastAsiaTheme="minorHAnsi" w:cstheme="minorBidi"/>
          <w:b/>
          <w:bCs/>
          <w:lang w:val="es-MX" w:eastAsia="en-US"/>
        </w:rPr>
        <w:t>-</w:t>
      </w:r>
      <w:r w:rsidRPr="00053456">
        <w:rPr>
          <w:rFonts w:eastAsiaTheme="minorHAnsi" w:cstheme="minorBidi"/>
          <w:lang w:val="es-MX" w:eastAsia="en-US"/>
        </w:rPr>
        <w:t xml:space="preserve"> </w:t>
      </w:r>
      <w:r w:rsidR="00965EC6" w:rsidRPr="00053456">
        <w:rPr>
          <w:rFonts w:eastAsiaTheme="minorHAnsi" w:cstheme="minorBidi"/>
          <w:lang w:val="es-MX" w:eastAsia="en-US"/>
        </w:rPr>
        <w:t>…</w:t>
      </w:r>
    </w:p>
    <w:p w14:paraId="3AF66870" w14:textId="77777777" w:rsidR="000D6329" w:rsidRDefault="00831D93" w:rsidP="00C47C70">
      <w:pPr>
        <w:pStyle w:val="estilo30"/>
        <w:spacing w:before="240" w:beforeAutospacing="0" w:after="0" w:afterAutospacing="0" w:line="276" w:lineRule="auto"/>
        <w:jc w:val="both"/>
        <w:rPr>
          <w:rFonts w:ascii="ITC Avant Garde" w:hAnsi="ITC Avant Garde"/>
          <w:bCs/>
          <w:sz w:val="22"/>
          <w:szCs w:val="22"/>
        </w:rPr>
      </w:pPr>
      <w:r w:rsidRPr="00053456">
        <w:rPr>
          <w:rFonts w:ascii="ITC Avant Garde" w:hAnsi="ITC Avant Garde"/>
          <w:bCs/>
          <w:sz w:val="22"/>
          <w:szCs w:val="22"/>
        </w:rPr>
        <w:t xml:space="preserve">Para aquellos </w:t>
      </w:r>
      <w:r w:rsidR="008D49B3" w:rsidRPr="00053456">
        <w:rPr>
          <w:rFonts w:ascii="ITC Avant Garde" w:hAnsi="ITC Avant Garde"/>
          <w:bCs/>
          <w:sz w:val="22"/>
          <w:szCs w:val="22"/>
        </w:rPr>
        <w:t xml:space="preserve">concesionarios </w:t>
      </w:r>
      <w:r w:rsidR="000012F9" w:rsidRPr="00053456">
        <w:rPr>
          <w:rFonts w:ascii="ITC Avant Garde" w:hAnsi="ITC Avant Garde"/>
          <w:bCs/>
          <w:sz w:val="22"/>
          <w:szCs w:val="22"/>
        </w:rPr>
        <w:t xml:space="preserve">que sean </w:t>
      </w:r>
      <w:r w:rsidR="009B548D" w:rsidRPr="00053456">
        <w:rPr>
          <w:rFonts w:ascii="ITC Avant Garde" w:hAnsi="ITC Avant Garde"/>
          <w:bCs/>
          <w:sz w:val="22"/>
          <w:szCs w:val="22"/>
        </w:rPr>
        <w:t>a</w:t>
      </w:r>
      <w:r w:rsidR="000012F9" w:rsidRPr="00053456">
        <w:rPr>
          <w:rFonts w:ascii="ITC Avant Garde" w:hAnsi="ITC Avant Garde"/>
          <w:bCs/>
          <w:sz w:val="22"/>
          <w:szCs w:val="22"/>
        </w:rPr>
        <w:t xml:space="preserve">filiadas </w:t>
      </w:r>
      <w:r w:rsidR="009B548D" w:rsidRPr="00053456">
        <w:rPr>
          <w:rFonts w:ascii="ITC Avant Garde" w:hAnsi="ITC Avant Garde"/>
          <w:bCs/>
          <w:sz w:val="22"/>
          <w:szCs w:val="22"/>
        </w:rPr>
        <w:t>i</w:t>
      </w:r>
      <w:r w:rsidR="000012F9" w:rsidRPr="00053456">
        <w:rPr>
          <w:rFonts w:ascii="ITC Avant Garde" w:hAnsi="ITC Avant Garde"/>
          <w:bCs/>
          <w:sz w:val="22"/>
          <w:szCs w:val="22"/>
        </w:rPr>
        <w:t>ndependientes</w:t>
      </w:r>
      <w:r w:rsidR="009B3D4F" w:rsidRPr="00053456">
        <w:rPr>
          <w:rFonts w:ascii="ITC Avant Garde" w:hAnsi="ITC Avant Garde"/>
          <w:bCs/>
          <w:sz w:val="22"/>
          <w:szCs w:val="22"/>
        </w:rPr>
        <w:t xml:space="preserve"> del agente económico</w:t>
      </w:r>
      <w:r w:rsidR="009B3D4F" w:rsidRPr="00C47C70">
        <w:rPr>
          <w:rFonts w:ascii="ITC Avant Garde" w:hAnsi="ITC Avant Garde"/>
          <w:bCs/>
          <w:sz w:val="22"/>
          <w:szCs w:val="22"/>
        </w:rPr>
        <w:t xml:space="preserve"> preponderante en el sector de radiodifusión</w:t>
      </w:r>
      <w:r w:rsidR="00163A1F" w:rsidRPr="00C47C70">
        <w:rPr>
          <w:rFonts w:ascii="ITC Avant Garde" w:hAnsi="ITC Avant Garde"/>
          <w:bCs/>
          <w:sz w:val="22"/>
          <w:szCs w:val="22"/>
        </w:rPr>
        <w:t xml:space="preserve">, conforme a la declaratoria que haya realizado el Instituto, </w:t>
      </w:r>
      <w:r w:rsidR="000D6329" w:rsidRPr="000D6329">
        <w:rPr>
          <w:rFonts w:ascii="ITC Avant Garde" w:hAnsi="ITC Avant Garde"/>
          <w:bCs/>
          <w:sz w:val="22"/>
          <w:szCs w:val="22"/>
        </w:rPr>
        <w:t xml:space="preserve">deberán sujetarse a los criterios y completar la información requerida en </w:t>
      </w:r>
      <w:r w:rsidR="000D6329">
        <w:rPr>
          <w:rFonts w:ascii="ITC Avant Garde" w:hAnsi="ITC Avant Garde"/>
          <w:bCs/>
          <w:sz w:val="22"/>
          <w:szCs w:val="22"/>
        </w:rPr>
        <w:t>e</w:t>
      </w:r>
      <w:r w:rsidR="000D6329" w:rsidRPr="000D6329">
        <w:rPr>
          <w:rFonts w:ascii="ITC Avant Garde" w:hAnsi="ITC Avant Garde"/>
          <w:bCs/>
          <w:sz w:val="22"/>
          <w:szCs w:val="22"/>
        </w:rPr>
        <w:t>l APARTADO</w:t>
      </w:r>
      <w:r w:rsidR="000D6329">
        <w:rPr>
          <w:rFonts w:ascii="ITC Avant Garde" w:hAnsi="ITC Avant Garde"/>
          <w:bCs/>
          <w:sz w:val="22"/>
          <w:szCs w:val="22"/>
        </w:rPr>
        <w:t xml:space="preserve"> VI </w:t>
      </w:r>
      <w:r w:rsidR="000D6329" w:rsidRPr="000D6329">
        <w:rPr>
          <w:rFonts w:ascii="ITC Avant Garde" w:hAnsi="ITC Avant Garde"/>
          <w:bCs/>
          <w:sz w:val="22"/>
          <w:szCs w:val="22"/>
        </w:rPr>
        <w:t>de la presente metodología</w:t>
      </w:r>
      <w:r w:rsidR="000D6329">
        <w:rPr>
          <w:rFonts w:ascii="ITC Avant Garde" w:hAnsi="ITC Avant Garde"/>
          <w:bCs/>
          <w:sz w:val="22"/>
          <w:szCs w:val="22"/>
        </w:rPr>
        <w:t>.</w:t>
      </w:r>
    </w:p>
    <w:p w14:paraId="1A115A92" w14:textId="77777777" w:rsidR="005C02A3" w:rsidRDefault="005C02A3" w:rsidP="00C47C70">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26CC4A43" w14:textId="77777777" w:rsidR="00FA26DC" w:rsidRDefault="00FA26DC" w:rsidP="00AD116B">
      <w:pPr>
        <w:pStyle w:val="Normalresolucion"/>
        <w:spacing w:line="276" w:lineRule="auto"/>
        <w:rPr>
          <w:b/>
          <w:bCs/>
        </w:rPr>
      </w:pPr>
    </w:p>
    <w:p w14:paraId="4FAFC3C9" w14:textId="77777777" w:rsidR="002E6799" w:rsidRDefault="002E6799" w:rsidP="002E6799">
      <w:pPr>
        <w:pStyle w:val="Normalresolucion"/>
        <w:spacing w:line="276" w:lineRule="auto"/>
        <w:rPr>
          <w:b/>
          <w:bCs/>
        </w:rPr>
      </w:pPr>
      <w:r w:rsidRPr="0021683D">
        <w:rPr>
          <w:b/>
          <w:bCs/>
        </w:rPr>
        <w:t>DÉCIMA CUARTA.</w:t>
      </w:r>
      <w:r>
        <w:rPr>
          <w:b/>
          <w:bCs/>
        </w:rPr>
        <w:t xml:space="preserve"> </w:t>
      </w:r>
      <w:r w:rsidRPr="0021683D">
        <w:rPr>
          <w:b/>
          <w:bCs/>
        </w:rPr>
        <w:t>-</w:t>
      </w:r>
      <w:r>
        <w:rPr>
          <w:b/>
          <w:bCs/>
        </w:rPr>
        <w:t>…</w:t>
      </w:r>
      <w:r w:rsidRPr="0021683D">
        <w:rPr>
          <w:b/>
          <w:bCs/>
        </w:rPr>
        <w:t xml:space="preserve"> </w:t>
      </w:r>
    </w:p>
    <w:p w14:paraId="24F6CC0A" w14:textId="77777777" w:rsidR="002E6799" w:rsidRPr="0021683D" w:rsidRDefault="002E6799" w:rsidP="002E6799">
      <w:pPr>
        <w:pStyle w:val="Normalresolucion"/>
        <w:spacing w:line="276" w:lineRule="auto"/>
        <w:rPr>
          <w:b/>
          <w:bCs/>
        </w:rPr>
      </w:pPr>
      <w:r>
        <w:rPr>
          <w:b/>
          <w:bCs/>
        </w:rPr>
        <w:t>…</w:t>
      </w:r>
    </w:p>
    <w:p w14:paraId="2AFE6331" w14:textId="4E2A6A3E"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 xml:space="preserve">El programa de implementación de </w:t>
      </w:r>
      <w:r w:rsidRPr="00053456">
        <w:rPr>
          <w:rFonts w:ascii="ITC Avant Garde" w:hAnsi="ITC Avant Garde"/>
          <w:bCs/>
          <w:sz w:val="22"/>
          <w:szCs w:val="22"/>
        </w:rPr>
        <w:t>aquellos concesionarios que sean afiliadas independientes del agente económico</w:t>
      </w:r>
      <w:r w:rsidRPr="00C47C70">
        <w:rPr>
          <w:rFonts w:ascii="ITC Avant Garde" w:hAnsi="ITC Avant Garde"/>
          <w:bCs/>
          <w:sz w:val="22"/>
          <w:szCs w:val="22"/>
        </w:rPr>
        <w:t xml:space="preserve"> preponderante en el sector de radiodifusión, conforme a la declaratoria que haya realizado el Instituto, </w:t>
      </w:r>
      <w:r>
        <w:rPr>
          <w:rFonts w:ascii="ITC Avant Garde" w:hAnsi="ITC Avant Garde"/>
          <w:bCs/>
          <w:sz w:val="22"/>
          <w:szCs w:val="22"/>
        </w:rPr>
        <w:t>deberá</w:t>
      </w:r>
      <w:r w:rsidRPr="000D6329">
        <w:rPr>
          <w:rFonts w:ascii="ITC Avant Garde" w:hAnsi="ITC Avant Garde"/>
          <w:bCs/>
          <w:sz w:val="22"/>
          <w:szCs w:val="22"/>
        </w:rPr>
        <w:t xml:space="preserve"> sujetarse a los </w:t>
      </w:r>
      <w:r>
        <w:rPr>
          <w:rFonts w:ascii="ITC Avant Garde" w:hAnsi="ITC Avant Garde"/>
          <w:bCs/>
          <w:sz w:val="22"/>
          <w:szCs w:val="22"/>
        </w:rPr>
        <w:t>formatos establecidos en e</w:t>
      </w:r>
      <w:r w:rsidRPr="000D6329">
        <w:rPr>
          <w:rFonts w:ascii="ITC Avant Garde" w:hAnsi="ITC Avant Garde"/>
          <w:bCs/>
          <w:sz w:val="22"/>
          <w:szCs w:val="22"/>
        </w:rPr>
        <w:t>l APARTADO</w:t>
      </w:r>
      <w:r>
        <w:rPr>
          <w:rFonts w:ascii="ITC Avant Garde" w:hAnsi="ITC Avant Garde"/>
          <w:bCs/>
          <w:sz w:val="22"/>
          <w:szCs w:val="22"/>
        </w:rPr>
        <w:t xml:space="preserve"> VI </w:t>
      </w:r>
      <w:r w:rsidRPr="000D6329">
        <w:rPr>
          <w:rFonts w:ascii="ITC Avant Garde" w:hAnsi="ITC Avant Garde"/>
          <w:bCs/>
          <w:sz w:val="22"/>
          <w:szCs w:val="22"/>
        </w:rPr>
        <w:t>de la presente metodología</w:t>
      </w:r>
      <w:r>
        <w:rPr>
          <w:rFonts w:ascii="ITC Avant Garde" w:hAnsi="ITC Avant Garde"/>
          <w:bCs/>
          <w:sz w:val="22"/>
          <w:szCs w:val="22"/>
        </w:rPr>
        <w:t>.</w:t>
      </w:r>
    </w:p>
    <w:p w14:paraId="7C30142E" w14:textId="77777777"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17D61E3B" w14:textId="77777777" w:rsidR="00921192" w:rsidRDefault="00921192" w:rsidP="00BB6D1D">
      <w:pPr>
        <w:pStyle w:val="Ttulo1"/>
      </w:pPr>
    </w:p>
    <w:p w14:paraId="21847864" w14:textId="5AB2C901" w:rsidR="002E1156" w:rsidRPr="00F956E8" w:rsidRDefault="002E1156" w:rsidP="00BB6D1D">
      <w:pPr>
        <w:pStyle w:val="Ttulo1"/>
      </w:pPr>
      <w:r w:rsidRPr="00F956E8">
        <w:lastRenderedPageBreak/>
        <w:t>TRANSITORI</w:t>
      </w:r>
      <w:r w:rsidR="007A7271" w:rsidRPr="00F956E8">
        <w:t>O</w:t>
      </w:r>
      <w:r w:rsidRPr="00F956E8">
        <w:t>S</w:t>
      </w:r>
    </w:p>
    <w:p w14:paraId="720B5F54" w14:textId="6CAE6205" w:rsidR="005E7660" w:rsidRDefault="005E7660" w:rsidP="005E7660">
      <w:pPr>
        <w:pStyle w:val="Normalresolucion"/>
        <w:spacing w:before="0" w:after="240" w:line="276" w:lineRule="auto"/>
      </w:pPr>
      <w:r w:rsidRPr="00983AAA">
        <w:rPr>
          <w:rStyle w:val="Ttulo2Car"/>
          <w:bCs/>
        </w:rPr>
        <w:t>PRIMERO</w:t>
      </w:r>
      <w:r w:rsidRPr="00983AAA">
        <w:rPr>
          <w:b/>
          <w:bCs/>
        </w:rPr>
        <w:t>.-</w:t>
      </w:r>
      <w:r w:rsidRPr="00983AAA">
        <w:t xml:space="preserve"> Las presentes modificaciones entrarán en vigor al día siguiente de su publicación en el Diario Oficial de la Federación.</w:t>
      </w:r>
    </w:p>
    <w:p w14:paraId="78F35166" w14:textId="77777777" w:rsidR="00D71D66" w:rsidRPr="00983AAA" w:rsidRDefault="00D71D66" w:rsidP="00D71D66">
      <w:pPr>
        <w:pStyle w:val="Normalresolucion"/>
        <w:spacing w:before="0" w:after="0"/>
      </w:pPr>
    </w:p>
    <w:p w14:paraId="75EF6BAC" w14:textId="7315FE38" w:rsidR="00370222" w:rsidRDefault="00370222" w:rsidP="00370222">
      <w:pPr>
        <w:jc w:val="both"/>
        <w:rPr>
          <w:rFonts w:ascii="ITC Avant Garde" w:hAnsi="ITC Avant Garde"/>
          <w:color w:val="000000" w:themeColor="text1"/>
        </w:rPr>
      </w:pPr>
      <w:r w:rsidRPr="00983AAA">
        <w:rPr>
          <w:rFonts w:ascii="ITC Avant Garde" w:hAnsi="ITC Avant Garde"/>
          <w:b/>
        </w:rPr>
        <w:t>SEGUNDO</w:t>
      </w:r>
      <w:r w:rsidRPr="00983AAA">
        <w:rPr>
          <w:rFonts w:ascii="ITC Avant Garde" w:hAnsi="ITC Avant Garde"/>
        </w:rPr>
        <w:t xml:space="preserve">.- </w:t>
      </w:r>
      <w:r w:rsidRPr="00983AAA">
        <w:rPr>
          <w:rFonts w:ascii="ITC Avant Garde" w:hAnsi="ITC Avant Garde"/>
          <w:bCs/>
        </w:rPr>
        <w:t xml:space="preserve">Los concesionarios que sean afiliadas independientes del agente económico preponderante en el sector de radiodifusión, conforme a la declaratoria que haya </w:t>
      </w:r>
      <w:r w:rsidRPr="00983AAA">
        <w:rPr>
          <w:rFonts w:ascii="ITC Avant Garde" w:hAnsi="ITC Avant Garde"/>
          <w:bCs/>
          <w:color w:val="000000" w:themeColor="text1"/>
        </w:rPr>
        <w:t xml:space="preserve">realizado el Instituto, </w:t>
      </w:r>
      <w:r w:rsidRPr="00983AAA">
        <w:rPr>
          <w:rFonts w:ascii="ITC Avant Garde" w:hAnsi="ITC Avant Garde"/>
          <w:color w:val="000000" w:themeColor="text1"/>
        </w:rPr>
        <w:t xml:space="preserve">deberán presentar como programa de implementación </w:t>
      </w:r>
      <w:r w:rsidRPr="00F743D3">
        <w:rPr>
          <w:rFonts w:ascii="ITC Avant Garde" w:hAnsi="ITC Avant Garde"/>
          <w:color w:val="000000" w:themeColor="text1"/>
        </w:rPr>
        <w:t>a</w:t>
      </w:r>
      <w:r>
        <w:rPr>
          <w:rFonts w:ascii="ITC Avant Garde" w:hAnsi="ITC Avant Garde"/>
          <w:color w:val="000000" w:themeColor="text1"/>
        </w:rPr>
        <w:t>l</w:t>
      </w:r>
      <w:r w:rsidRPr="00F743D3">
        <w:rPr>
          <w:rFonts w:ascii="ITC Avant Garde" w:hAnsi="ITC Avant Garde"/>
          <w:color w:val="000000" w:themeColor="text1"/>
        </w:rPr>
        <w:t xml:space="preserve"> que hace referencia la disposición DÉCIMA CUARTA del ANEXO ÚNICO</w:t>
      </w:r>
      <w:r>
        <w:rPr>
          <w:rFonts w:ascii="ITC Avant Garde" w:hAnsi="ITC Avant Garde"/>
          <w:color w:val="000000" w:themeColor="text1"/>
        </w:rPr>
        <w:t xml:space="preserve">, para aprobación del Instituto, </w:t>
      </w:r>
      <w:r w:rsidRPr="00983AAA">
        <w:rPr>
          <w:rFonts w:ascii="ITC Avant Garde" w:hAnsi="ITC Avant Garde"/>
          <w:color w:val="000000" w:themeColor="text1"/>
        </w:rPr>
        <w:t>los formatos establecidos en el APARTADO VI, dentro de los 10 días hábiles siguientes a la entrada en vigor de las presentes modificaciones</w:t>
      </w:r>
      <w:r>
        <w:rPr>
          <w:rFonts w:ascii="ITC Avant Garde" w:hAnsi="ITC Avant Garde"/>
          <w:color w:val="000000" w:themeColor="text1"/>
        </w:rPr>
        <w:t>, plazo que será improrrogable.</w:t>
      </w:r>
    </w:p>
    <w:p w14:paraId="7D028EE8" w14:textId="58C22AED" w:rsidR="00370222" w:rsidRDefault="00370222" w:rsidP="00370222">
      <w:pPr>
        <w:jc w:val="both"/>
        <w:rPr>
          <w:rFonts w:ascii="ITC Avant Garde" w:hAnsi="ITC Avant Garde"/>
          <w:color w:val="000000" w:themeColor="text1"/>
        </w:rPr>
      </w:pPr>
      <w:r>
        <w:rPr>
          <w:rFonts w:ascii="ITC Avant Garde" w:hAnsi="ITC Avant Garde"/>
          <w:color w:val="000000" w:themeColor="text1"/>
        </w:rPr>
        <w:t xml:space="preserve">No resultará aplicable lo relativo a la solicitud por parte del Instituto de modificaciones al programa de implementación </w:t>
      </w:r>
      <w:r w:rsidRPr="001703F0">
        <w:rPr>
          <w:rFonts w:ascii="ITC Avant Garde" w:hAnsi="ITC Avant Garde"/>
          <w:color w:val="000000" w:themeColor="text1"/>
        </w:rPr>
        <w:t>previst</w:t>
      </w:r>
      <w:r>
        <w:rPr>
          <w:rFonts w:ascii="ITC Avant Garde" w:hAnsi="ITC Avant Garde"/>
          <w:color w:val="000000" w:themeColor="text1"/>
        </w:rPr>
        <w:t>a</w:t>
      </w:r>
      <w:r w:rsidRPr="001703F0">
        <w:rPr>
          <w:rFonts w:ascii="ITC Avant Garde" w:hAnsi="ITC Avant Garde"/>
          <w:color w:val="000000" w:themeColor="text1"/>
        </w:rPr>
        <w:t xml:space="preserve"> en la disposición DÉCIMA CUARTA </w:t>
      </w:r>
      <w:r w:rsidRPr="00F743D3">
        <w:rPr>
          <w:rFonts w:ascii="ITC Avant Garde" w:hAnsi="ITC Avant Garde"/>
          <w:color w:val="000000" w:themeColor="text1"/>
        </w:rPr>
        <w:t>del ANEXO ÚNICO</w:t>
      </w:r>
      <w:r>
        <w:rPr>
          <w:rFonts w:ascii="ITC Avant Garde" w:hAnsi="ITC Avant Garde"/>
          <w:color w:val="000000" w:themeColor="text1"/>
        </w:rPr>
        <w:t xml:space="preserve"> del Acuerdo, por lo que e</w:t>
      </w:r>
      <w:r w:rsidRPr="001703F0">
        <w:rPr>
          <w:rFonts w:ascii="ITC Avant Garde" w:hAnsi="ITC Avant Garde"/>
          <w:color w:val="000000" w:themeColor="text1"/>
        </w:rPr>
        <w:t>n el supuesto de que el programa de implementación no cumpla con lo establecido en el APARTADO VI</w:t>
      </w:r>
      <w:r>
        <w:rPr>
          <w:rFonts w:ascii="ITC Avant Garde" w:hAnsi="ITC Avant Garde"/>
          <w:color w:val="000000" w:themeColor="text1"/>
        </w:rPr>
        <w:t xml:space="preserve"> </w:t>
      </w:r>
      <w:r w:rsidRPr="001703F0">
        <w:rPr>
          <w:rFonts w:ascii="ITC Avant Garde" w:hAnsi="ITC Avant Garde"/>
          <w:color w:val="000000" w:themeColor="text1"/>
        </w:rPr>
        <w:t xml:space="preserve">se </w:t>
      </w:r>
      <w:r>
        <w:rPr>
          <w:rFonts w:ascii="ITC Avant Garde" w:hAnsi="ITC Avant Garde"/>
          <w:color w:val="000000" w:themeColor="text1"/>
        </w:rPr>
        <w:t>tendrá</w:t>
      </w:r>
      <w:r w:rsidRPr="001703F0">
        <w:rPr>
          <w:rFonts w:ascii="ITC Avant Garde" w:hAnsi="ITC Avant Garde"/>
          <w:color w:val="000000" w:themeColor="text1"/>
        </w:rPr>
        <w:t xml:space="preserve"> como no </w:t>
      </w:r>
      <w:r w:rsidR="0099616E">
        <w:rPr>
          <w:rFonts w:ascii="ITC Avant Garde" w:hAnsi="ITC Avant Garde"/>
          <w:color w:val="000000" w:themeColor="text1"/>
        </w:rPr>
        <w:t>presentado</w:t>
      </w:r>
      <w:r w:rsidRPr="001703F0">
        <w:rPr>
          <w:rFonts w:ascii="ITC Avant Garde" w:hAnsi="ITC Avant Garde"/>
          <w:color w:val="000000" w:themeColor="text1"/>
        </w:rPr>
        <w:t>.</w:t>
      </w:r>
    </w:p>
    <w:p w14:paraId="2BF5BD29" w14:textId="77777777" w:rsidR="00D71D66" w:rsidRDefault="00D71D66" w:rsidP="00D71D66">
      <w:pPr>
        <w:spacing w:after="0"/>
        <w:jc w:val="both"/>
        <w:rPr>
          <w:rFonts w:ascii="ITC Avant Garde" w:hAnsi="ITC Avant Garde"/>
          <w:color w:val="000000" w:themeColor="text1"/>
        </w:rPr>
      </w:pPr>
    </w:p>
    <w:p w14:paraId="42E2F24B" w14:textId="1762E303" w:rsidR="00915338" w:rsidRDefault="00D71D66" w:rsidP="00983AAA">
      <w:pPr>
        <w:jc w:val="both"/>
        <w:rPr>
          <w:rFonts w:ascii="ITC Avant Garde" w:hAnsi="ITC Avant Garde"/>
        </w:rPr>
      </w:pPr>
      <w:r>
        <w:rPr>
          <w:rFonts w:ascii="ITC Avant Garde" w:hAnsi="ITC Avant Garde"/>
          <w:b/>
        </w:rPr>
        <w:t>TERCERO</w:t>
      </w:r>
      <w:r w:rsidRPr="00983AAA">
        <w:rPr>
          <w:rFonts w:ascii="ITC Avant Garde" w:hAnsi="ITC Avant Garde"/>
        </w:rPr>
        <w:t>. -</w:t>
      </w:r>
      <w:r w:rsidR="00915338" w:rsidRPr="00983AAA">
        <w:rPr>
          <w:rFonts w:ascii="ITC Avant Garde" w:hAnsi="ITC Avant Garde"/>
        </w:rPr>
        <w:t xml:space="preserve"> </w:t>
      </w:r>
      <w:r w:rsidR="00915338" w:rsidRPr="00915338">
        <w:rPr>
          <w:rFonts w:ascii="ITC Avant Garde" w:hAnsi="ITC Avant Garde"/>
        </w:rPr>
        <w:t xml:space="preserve">La información de separación </w:t>
      </w:r>
      <w:r w:rsidR="00915338" w:rsidRPr="00B2381F">
        <w:rPr>
          <w:rFonts w:ascii="ITC Avant Garde" w:hAnsi="ITC Avant Garde"/>
        </w:rPr>
        <w:t>contable correspondiente al año fiscal 2017, para l</w:t>
      </w:r>
      <w:r w:rsidR="00915338" w:rsidRPr="00B2381F">
        <w:rPr>
          <w:rFonts w:ascii="ITC Avant Garde" w:hAnsi="ITC Avant Garde"/>
          <w:bCs/>
        </w:rPr>
        <w:t xml:space="preserve">os concesionarios que sean afiliadas independientes del agente económico preponderante en el sector de radiodifusión, conforme a la declaratoria que haya </w:t>
      </w:r>
      <w:r w:rsidR="00915338" w:rsidRPr="00B2381F">
        <w:rPr>
          <w:rFonts w:ascii="ITC Avant Garde" w:hAnsi="ITC Avant Garde"/>
          <w:bCs/>
          <w:color w:val="000000" w:themeColor="text1"/>
        </w:rPr>
        <w:t xml:space="preserve">realizado el Instituto, </w:t>
      </w:r>
      <w:r w:rsidR="00915338" w:rsidRPr="00B2381F">
        <w:rPr>
          <w:rFonts w:ascii="ITC Avant Garde" w:hAnsi="ITC Avant Garde"/>
        </w:rPr>
        <w:t>deberá entregarse por única ocasión a más tardar el 31 de diciembre de 2018, por lo que la revisión a la que hace referencia la disposición DÉCIMA QUINTA del ANEXO ÚNICO, se realizará durante el primer semestre de 2019. Asimismo, la información relativa al APARTADO VI, se entregará para el año fiscal 2017.</w:t>
      </w:r>
    </w:p>
    <w:p w14:paraId="1775F9BF" w14:textId="77777777" w:rsidR="00D97A31" w:rsidRDefault="00D97A31" w:rsidP="00983AAA">
      <w:pPr>
        <w:jc w:val="both"/>
        <w:rPr>
          <w:rFonts w:ascii="ITC Avant Garde" w:hAnsi="ITC Avant Garde"/>
        </w:rPr>
      </w:pPr>
    </w:p>
    <w:p w14:paraId="23FAC757" w14:textId="77777777" w:rsidR="008C5091" w:rsidRPr="00983AAA" w:rsidRDefault="008C5091">
      <w:pPr>
        <w:rPr>
          <w:rFonts w:ascii="ITC Avant Garde" w:hAnsi="ITC Avant Garde"/>
          <w:color w:val="000000" w:themeColor="text1"/>
        </w:rPr>
      </w:pPr>
      <w:r w:rsidRPr="00983AAA">
        <w:rPr>
          <w:color w:val="000000" w:themeColor="text1"/>
        </w:rPr>
        <w:br w:type="page"/>
      </w:r>
    </w:p>
    <w:p w14:paraId="66BE1BDC" w14:textId="77777777" w:rsidR="009F321C" w:rsidRPr="00983AAA" w:rsidRDefault="009F321C" w:rsidP="009F321C">
      <w:pPr>
        <w:pStyle w:val="Ttulo2"/>
        <w:jc w:val="center"/>
        <w:rPr>
          <w:color w:val="000000" w:themeColor="text1"/>
        </w:rPr>
      </w:pPr>
      <w:r w:rsidRPr="00983AAA">
        <w:rPr>
          <w:color w:val="000000" w:themeColor="text1"/>
        </w:rPr>
        <w:lastRenderedPageBreak/>
        <w:t>APARTADO VI</w:t>
      </w:r>
    </w:p>
    <w:p w14:paraId="263FBD29" w14:textId="77777777" w:rsidR="009F321C" w:rsidRPr="00983AAA" w:rsidRDefault="00C54DB1" w:rsidP="009F321C">
      <w:pPr>
        <w:pStyle w:val="Normalresolucion"/>
        <w:jc w:val="center"/>
        <w:rPr>
          <w:color w:val="000000" w:themeColor="text1"/>
        </w:rPr>
      </w:pPr>
      <w:r w:rsidRPr="00983AAA">
        <w:rPr>
          <w:b/>
          <w:color w:val="000000" w:themeColor="text1"/>
        </w:rPr>
        <w:t xml:space="preserve">FORMATOS DE PRESENTACIÓN DE INFORMACIÓN DE </w:t>
      </w:r>
      <w:r w:rsidR="006D74C2">
        <w:rPr>
          <w:b/>
          <w:color w:val="000000" w:themeColor="text1"/>
        </w:rPr>
        <w:t xml:space="preserve">LOS CONCESIONARIOS QUE SEAN </w:t>
      </w:r>
      <w:r w:rsidRPr="00983AAA">
        <w:rPr>
          <w:b/>
          <w:color w:val="000000" w:themeColor="text1"/>
        </w:rPr>
        <w:t>AFILIADAS INDEPENDIENTES DEL AGENTE ECONÓMICO PREPONDERANTE EN EL SECTOR DE RADIODIFUSIÓN</w:t>
      </w:r>
    </w:p>
    <w:p w14:paraId="7648997F" w14:textId="77777777" w:rsidR="008C33E8" w:rsidRDefault="006C3AB4" w:rsidP="00C54DB1">
      <w:pPr>
        <w:pStyle w:val="Normalresolucion"/>
        <w:spacing w:after="0" w:line="276" w:lineRule="auto"/>
      </w:pPr>
      <w:r>
        <w:t xml:space="preserve">Los formatos para la presentación de la separación contable aplicables a las afiliadas </w:t>
      </w:r>
      <w:r w:rsidR="00F45416">
        <w:t xml:space="preserve">independientes del agente económico preponderante en el sector de radiodifusión, conforme a la declaratoria que haya realizado el Instituto, </w:t>
      </w:r>
      <w:r w:rsidR="008C33E8">
        <w:t>corresponde</w:t>
      </w:r>
      <w:r w:rsidR="00BF682D">
        <w:t>n</w:t>
      </w:r>
      <w:r w:rsidR="008C33E8">
        <w:t xml:space="preserve"> a </w:t>
      </w:r>
      <w:r w:rsidR="008C33E8" w:rsidRPr="00983AAA">
        <w:rPr>
          <w:color w:val="000000" w:themeColor="text1"/>
        </w:rPr>
        <w:t>la siguiente información de carácter financiero</w:t>
      </w:r>
      <w:r w:rsidR="00BF682D">
        <w:rPr>
          <w:color w:val="000000" w:themeColor="text1"/>
        </w:rPr>
        <w:t>:</w:t>
      </w:r>
    </w:p>
    <w:p w14:paraId="5A35818A" w14:textId="77777777" w:rsidR="00BF682D" w:rsidRDefault="00BF682D" w:rsidP="00BF682D">
      <w:pPr>
        <w:pStyle w:val="Normalresolucion"/>
        <w:numPr>
          <w:ilvl w:val="0"/>
          <w:numId w:val="48"/>
        </w:numPr>
        <w:spacing w:after="0" w:line="276" w:lineRule="auto"/>
      </w:pPr>
      <w:r>
        <w:t>Estado de pérdidas y ganancias, y</w:t>
      </w:r>
    </w:p>
    <w:p w14:paraId="51B77442" w14:textId="77777777" w:rsidR="008C33E8" w:rsidRPr="00F956E8" w:rsidRDefault="00BF682D" w:rsidP="00BF682D">
      <w:pPr>
        <w:pStyle w:val="Normalresolucion"/>
        <w:numPr>
          <w:ilvl w:val="0"/>
          <w:numId w:val="48"/>
        </w:numPr>
        <w:spacing w:after="0" w:line="276" w:lineRule="auto"/>
      </w:pPr>
      <w:r>
        <w:t>Balanza de activos y pasivos.</w:t>
      </w:r>
    </w:p>
    <w:p w14:paraId="05F3DBC0" w14:textId="77777777" w:rsidR="00C54DB1" w:rsidRDefault="00C54DB1" w:rsidP="00C54DB1">
      <w:pPr>
        <w:pStyle w:val="Normalresolucion"/>
        <w:spacing w:after="0" w:line="276" w:lineRule="auto"/>
      </w:pPr>
      <w:r>
        <w:t xml:space="preserve">A continuación, se </w:t>
      </w:r>
      <w:r w:rsidR="008C33E8">
        <w:t>presentan</w:t>
      </w:r>
      <w:r>
        <w:t xml:space="preserve"> los formatos </w:t>
      </w:r>
      <w:r w:rsidR="008C33E8">
        <w:t>aplicables</w:t>
      </w:r>
      <w:r w:rsidR="00BF682D">
        <w:t>.</w:t>
      </w:r>
    </w:p>
    <w:p w14:paraId="77420B12" w14:textId="77777777" w:rsidR="00C54DB1" w:rsidRPr="00845EA4" w:rsidRDefault="00C54DB1" w:rsidP="00845EA4">
      <w:pPr>
        <w:pStyle w:val="Normalresolucion"/>
        <w:numPr>
          <w:ilvl w:val="0"/>
          <w:numId w:val="40"/>
        </w:numPr>
        <w:spacing w:after="0" w:line="276" w:lineRule="auto"/>
        <w:rPr>
          <w:b/>
        </w:rPr>
      </w:pPr>
      <w:bookmarkStart w:id="1" w:name="_Ref373949057"/>
      <w:r w:rsidRPr="00845EA4">
        <w:rPr>
          <w:b/>
        </w:rPr>
        <w:t>Estado de pérdidas y ganancias</w:t>
      </w:r>
      <w:bookmarkEnd w:id="1"/>
    </w:p>
    <w:p w14:paraId="3BAFA5D4" w14:textId="686F37E8" w:rsidR="00C54DB1" w:rsidRDefault="00C54DB1" w:rsidP="00C54DB1">
      <w:pPr>
        <w:pStyle w:val="Normalresolucion"/>
        <w:spacing w:after="0" w:line="276" w:lineRule="auto"/>
      </w:pPr>
      <w:r>
        <w:t xml:space="preserve">El </w:t>
      </w:r>
      <w:r w:rsidR="00C9571C">
        <w:t>e</w:t>
      </w:r>
      <w:r>
        <w:t xml:space="preserve">stado de pérdidas y ganancias deberá estructurarse con base en la desagregación de cuentas señalada en </w:t>
      </w:r>
      <w:r w:rsidR="00C9571C">
        <w:t>el siguiente formato</w:t>
      </w:r>
      <w:r>
        <w:t>:</w:t>
      </w:r>
    </w:p>
    <w:p w14:paraId="0DC0AB42" w14:textId="77777777" w:rsidR="00921192" w:rsidRDefault="00921192" w:rsidP="00921192">
      <w:pPr>
        <w:pStyle w:val="Normalresolucion"/>
        <w:spacing w:before="0" w:after="0"/>
      </w:pPr>
    </w:p>
    <w:p w14:paraId="5C798C42" w14:textId="27F0E2B7" w:rsidR="00845EA4" w:rsidRPr="00F956E8" w:rsidRDefault="00845EA4" w:rsidP="00845EA4">
      <w:pPr>
        <w:pStyle w:val="Descripcin"/>
        <w:spacing w:after="0"/>
        <w:rPr>
          <w:lang w:val="es-MX"/>
        </w:rPr>
      </w:pPr>
      <w:r w:rsidRPr="00F956E8">
        <w:rPr>
          <w:rFonts w:ascii="ITC Avant Garde" w:hAnsi="ITC Avant Garde"/>
          <w:iCs/>
          <w:sz w:val="20"/>
          <w:lang w:val="es-MX"/>
        </w:rPr>
        <w:t>Formato</w:t>
      </w:r>
      <w:r>
        <w:rPr>
          <w:rFonts w:ascii="ITC Avant Garde" w:hAnsi="ITC Avant Garde"/>
          <w:iCs/>
          <w:sz w:val="20"/>
          <w:lang w:val="es-MX"/>
        </w:rPr>
        <w:t xml:space="preserve"> A6</w:t>
      </w:r>
      <w:r w:rsidRPr="00F956E8">
        <w:rPr>
          <w:rFonts w:ascii="ITC Avant Garde" w:hAnsi="ITC Avant Garde"/>
          <w:iCs/>
          <w:sz w:val="20"/>
          <w:lang w:val="es-MX"/>
        </w:rPr>
        <w:t>.</w:t>
      </w:r>
      <w:r w:rsidRPr="00F956E8">
        <w:rPr>
          <w:rFonts w:ascii="ITC Avant Garde" w:hAnsi="ITC Avant Garde"/>
          <w:b w:val="0"/>
          <w:bCs w:val="0"/>
          <w:iCs/>
          <w:sz w:val="20"/>
        </w:rPr>
        <w:fldChar w:fldCharType="begin"/>
      </w:r>
      <w:r w:rsidRPr="00F956E8">
        <w:rPr>
          <w:rFonts w:ascii="ITC Avant Garde" w:hAnsi="ITC Avant Garde"/>
          <w:iCs/>
          <w:sz w:val="20"/>
          <w:lang w:val="es-MX"/>
        </w:rPr>
        <w:instrText xml:space="preserve"> SEQ Formato_AIII. \* ARABIC </w:instrText>
      </w:r>
      <w:r w:rsidRPr="00F956E8">
        <w:rPr>
          <w:rFonts w:ascii="ITC Avant Garde" w:hAnsi="ITC Avant Garde"/>
          <w:b w:val="0"/>
          <w:bCs w:val="0"/>
          <w:iCs/>
          <w:sz w:val="20"/>
        </w:rPr>
        <w:fldChar w:fldCharType="separate"/>
      </w:r>
      <w:r w:rsidR="00F4343C">
        <w:rPr>
          <w:rFonts w:ascii="ITC Avant Garde" w:hAnsi="ITC Avant Garde"/>
          <w:iCs/>
          <w:noProof/>
          <w:sz w:val="20"/>
          <w:lang w:val="es-MX"/>
        </w:rPr>
        <w:t>1</w:t>
      </w:r>
      <w:r w:rsidRPr="00F956E8">
        <w:rPr>
          <w:rFonts w:ascii="ITC Avant Garde" w:hAnsi="ITC Avant Garde"/>
          <w:b w:val="0"/>
          <w:bCs w:val="0"/>
          <w:iCs/>
          <w:sz w:val="20"/>
        </w:rPr>
        <w:fldChar w:fldCharType="end"/>
      </w:r>
      <w:r w:rsidRPr="00F956E8">
        <w:rPr>
          <w:rFonts w:ascii="ITC Avant Garde" w:hAnsi="ITC Avant Garde"/>
          <w:iCs/>
          <w:sz w:val="20"/>
          <w:lang w:val="es-MX"/>
        </w:rPr>
        <w:t>: Estado de pérdidas y ganancias</w:t>
      </w:r>
    </w:p>
    <w:tbl>
      <w:tblPr>
        <w:tblW w:w="5000" w:type="pct"/>
        <w:jc w:val="center"/>
        <w:tblCellMar>
          <w:top w:w="28" w:type="dxa"/>
          <w:left w:w="70" w:type="dxa"/>
          <w:bottom w:w="28" w:type="dxa"/>
          <w:right w:w="70" w:type="dxa"/>
        </w:tblCellMar>
        <w:tblLook w:val="04A0" w:firstRow="1" w:lastRow="0" w:firstColumn="1" w:lastColumn="0" w:noHBand="0" w:noVBand="1"/>
      </w:tblPr>
      <w:tblGrid>
        <w:gridCol w:w="4795"/>
        <w:gridCol w:w="3203"/>
        <w:gridCol w:w="699"/>
        <w:gridCol w:w="697"/>
      </w:tblGrid>
      <w:tr w:rsidR="00E96306" w:rsidRPr="00917192" w14:paraId="3B2B7BC8" w14:textId="77777777" w:rsidTr="00E96306">
        <w:trPr>
          <w:trHeight w:val="300"/>
          <w:tblHeader/>
          <w:jc w:val="center"/>
        </w:trPr>
        <w:tc>
          <w:tcPr>
            <w:tcW w:w="2552" w:type="pct"/>
            <w:vMerge w:val="restart"/>
            <w:tcBorders>
              <w:top w:val="nil"/>
              <w:left w:val="single" w:sz="4" w:space="0" w:color="FFFFFF"/>
              <w:right w:val="single" w:sz="4" w:space="0" w:color="FFFFFF"/>
            </w:tcBorders>
            <w:shd w:val="clear" w:color="000000" w:fill="4F629B"/>
            <w:vAlign w:val="center"/>
            <w:hideMark/>
          </w:tcPr>
          <w:p w14:paraId="3E069C70"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Rubro</w:t>
            </w:r>
          </w:p>
        </w:tc>
        <w:tc>
          <w:tcPr>
            <w:tcW w:w="1705" w:type="pct"/>
            <w:vMerge w:val="restart"/>
            <w:tcBorders>
              <w:top w:val="nil"/>
              <w:left w:val="nil"/>
              <w:right w:val="single" w:sz="4" w:space="0" w:color="FFFFFF" w:themeColor="background1"/>
            </w:tcBorders>
            <w:shd w:val="clear" w:color="000000" w:fill="4F629B"/>
            <w:vAlign w:val="center"/>
          </w:tcPr>
          <w:p w14:paraId="1EAC5413"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43"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54221925"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A11702" w:rsidRPr="00917192" w14:paraId="1F5643CB" w14:textId="77777777" w:rsidTr="00417CF4">
        <w:trPr>
          <w:trHeight w:val="283"/>
          <w:jc w:val="center"/>
        </w:trPr>
        <w:tc>
          <w:tcPr>
            <w:tcW w:w="2552" w:type="pct"/>
            <w:vMerge/>
            <w:tcBorders>
              <w:left w:val="single" w:sz="4" w:space="0" w:color="FFFFFF"/>
              <w:bottom w:val="single" w:sz="4" w:space="0" w:color="16365C"/>
              <w:right w:val="single" w:sz="4" w:space="0" w:color="FFFFFF"/>
            </w:tcBorders>
            <w:shd w:val="clear" w:color="000000" w:fill="D0D1DB"/>
            <w:noWrap/>
            <w:vAlign w:val="center"/>
          </w:tcPr>
          <w:p w14:paraId="0E386B3F"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vMerge/>
            <w:tcBorders>
              <w:left w:val="single" w:sz="4" w:space="0" w:color="FFFFFF"/>
              <w:bottom w:val="single" w:sz="4" w:space="0" w:color="16365C"/>
              <w:right w:val="single" w:sz="4" w:space="0" w:color="FFFFFF" w:themeColor="background1"/>
            </w:tcBorders>
          </w:tcPr>
          <w:p w14:paraId="2576FD38"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noWrap/>
            <w:vAlign w:val="center"/>
          </w:tcPr>
          <w:p w14:paraId="60DD230F"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71"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vAlign w:val="center"/>
          </w:tcPr>
          <w:p w14:paraId="1E96EEDD"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A11702" w:rsidRPr="00917192" w14:paraId="094DBEA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B737C5E"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Ingresos</w:t>
            </w:r>
          </w:p>
        </w:tc>
        <w:tc>
          <w:tcPr>
            <w:tcW w:w="1705" w:type="pct"/>
            <w:tcBorders>
              <w:top w:val="nil"/>
              <w:left w:val="nil"/>
              <w:bottom w:val="single" w:sz="4" w:space="0" w:color="16365C"/>
              <w:right w:val="nil"/>
            </w:tcBorders>
          </w:tcPr>
          <w:p w14:paraId="2876EFC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5D95FA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F37C35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117EB6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069771D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1.a. Operacionales</w:t>
            </w:r>
          </w:p>
        </w:tc>
        <w:tc>
          <w:tcPr>
            <w:tcW w:w="1705" w:type="pct"/>
            <w:tcBorders>
              <w:top w:val="nil"/>
              <w:left w:val="nil"/>
              <w:bottom w:val="single" w:sz="4" w:space="0" w:color="16365C"/>
              <w:right w:val="nil"/>
            </w:tcBorders>
          </w:tcPr>
          <w:p w14:paraId="7AF744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B027B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93C806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2D0B4D9"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DADC5E6"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publicidad</w:t>
            </w:r>
          </w:p>
        </w:tc>
        <w:tc>
          <w:tcPr>
            <w:tcW w:w="1705" w:type="pct"/>
            <w:tcBorders>
              <w:top w:val="nil"/>
              <w:left w:val="nil"/>
              <w:bottom w:val="single" w:sz="4" w:space="0" w:color="16365C"/>
              <w:right w:val="nil"/>
            </w:tcBorders>
          </w:tcPr>
          <w:p w14:paraId="6E8DE4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venta de publicidad a terceros (agencias de publicidad o clientes finales)</w:t>
            </w:r>
          </w:p>
        </w:tc>
        <w:tc>
          <w:tcPr>
            <w:tcW w:w="372" w:type="pct"/>
            <w:tcBorders>
              <w:top w:val="nil"/>
              <w:left w:val="nil"/>
              <w:bottom w:val="single" w:sz="4" w:space="0" w:color="16365C"/>
              <w:right w:val="nil"/>
            </w:tcBorders>
            <w:shd w:val="clear" w:color="auto" w:fill="auto"/>
            <w:noWrap/>
            <w:vAlign w:val="bottom"/>
          </w:tcPr>
          <w:p w14:paraId="547DCB00"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8E1A054"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18A5FD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B6A5E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retransmisión de señal</w:t>
            </w:r>
          </w:p>
        </w:tc>
        <w:tc>
          <w:tcPr>
            <w:tcW w:w="1705" w:type="pct"/>
            <w:tcBorders>
              <w:top w:val="nil"/>
              <w:left w:val="nil"/>
              <w:bottom w:val="single" w:sz="4" w:space="0" w:color="16365C"/>
              <w:right w:val="nil"/>
            </w:tcBorders>
          </w:tcPr>
          <w:p w14:paraId="490743D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retransmisión de señal de otro(s) concesionario(s) bajo términos acordados comercialmente</w:t>
            </w:r>
          </w:p>
        </w:tc>
        <w:tc>
          <w:tcPr>
            <w:tcW w:w="372" w:type="pct"/>
            <w:tcBorders>
              <w:top w:val="nil"/>
              <w:left w:val="nil"/>
              <w:bottom w:val="single" w:sz="4" w:space="0" w:color="16365C"/>
              <w:right w:val="nil"/>
            </w:tcBorders>
            <w:shd w:val="clear" w:color="auto" w:fill="auto"/>
            <w:noWrap/>
            <w:vAlign w:val="bottom"/>
          </w:tcPr>
          <w:p w14:paraId="36C1A2E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D93936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E6F2B7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AC7A699" w14:textId="77777777" w:rsidR="00A1170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servicios mayoristas</w:t>
            </w:r>
          </w:p>
          <w:p w14:paraId="148C506B" w14:textId="4BC8FFDA" w:rsidR="0025464C"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de acceso a infraestructura pasiva</w:t>
            </w:r>
          </w:p>
        </w:tc>
        <w:tc>
          <w:tcPr>
            <w:tcW w:w="1705" w:type="pct"/>
            <w:tcBorders>
              <w:top w:val="nil"/>
              <w:left w:val="nil"/>
              <w:bottom w:val="single" w:sz="4" w:space="0" w:color="16365C"/>
              <w:right w:val="nil"/>
            </w:tcBorders>
          </w:tcPr>
          <w:p w14:paraId="65F5D603"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percibidos por la prestación de servicios de radiodifusión a otros concesionarios bajo los términos estipulados en la Oferta Pública de Infraestructura (“OPI”)</w:t>
            </w:r>
          </w:p>
        </w:tc>
        <w:tc>
          <w:tcPr>
            <w:tcW w:w="372" w:type="pct"/>
            <w:tcBorders>
              <w:top w:val="nil"/>
              <w:left w:val="nil"/>
              <w:bottom w:val="single" w:sz="4" w:space="0" w:color="16365C"/>
              <w:right w:val="nil"/>
            </w:tcBorders>
            <w:shd w:val="clear" w:color="auto" w:fill="auto"/>
            <w:noWrap/>
            <w:vAlign w:val="bottom"/>
          </w:tcPr>
          <w:p w14:paraId="23201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0920FA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ACC2C6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9E478F6"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lastRenderedPageBreak/>
              <w:t>Otros ingresos operacionales</w:t>
            </w:r>
          </w:p>
        </w:tc>
        <w:tc>
          <w:tcPr>
            <w:tcW w:w="1705" w:type="pct"/>
            <w:tcBorders>
              <w:top w:val="nil"/>
              <w:left w:val="nil"/>
              <w:bottom w:val="single" w:sz="4" w:space="0" w:color="16365C"/>
              <w:right w:val="nil"/>
            </w:tcBorders>
            <w:vAlign w:val="center"/>
          </w:tcPr>
          <w:p w14:paraId="3D01365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operacionales asociados a la actividad radiodifusora percibidos por el concesionario (especificar los servicios)</w:t>
            </w:r>
          </w:p>
        </w:tc>
        <w:tc>
          <w:tcPr>
            <w:tcW w:w="372" w:type="pct"/>
            <w:tcBorders>
              <w:top w:val="nil"/>
              <w:left w:val="nil"/>
              <w:bottom w:val="single" w:sz="4" w:space="0" w:color="16365C"/>
              <w:right w:val="nil"/>
            </w:tcBorders>
            <w:shd w:val="clear" w:color="auto" w:fill="auto"/>
            <w:noWrap/>
            <w:vAlign w:val="bottom"/>
          </w:tcPr>
          <w:p w14:paraId="728E20D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18F8AC9"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B0B8ADD"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5CFDD5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226ADA0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83AF1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08499CA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BD4812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4DAEBB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1.b. No operacionales</w:t>
            </w:r>
          </w:p>
        </w:tc>
        <w:tc>
          <w:tcPr>
            <w:tcW w:w="1705" w:type="pct"/>
            <w:tcBorders>
              <w:top w:val="nil"/>
              <w:left w:val="nil"/>
              <w:bottom w:val="single" w:sz="4" w:space="0" w:color="16365C"/>
              <w:right w:val="nil"/>
            </w:tcBorders>
          </w:tcPr>
          <w:p w14:paraId="6D92BF5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31C3A5A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39B7D0D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121A4A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26BB154"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787E962A"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(positivo) por diferencias en el tipo de cambio favorables al concesionario</w:t>
            </w:r>
          </w:p>
        </w:tc>
        <w:tc>
          <w:tcPr>
            <w:tcW w:w="372" w:type="pct"/>
            <w:tcBorders>
              <w:top w:val="nil"/>
              <w:left w:val="nil"/>
              <w:bottom w:val="single" w:sz="4" w:space="0" w:color="16365C"/>
              <w:right w:val="nil"/>
            </w:tcBorders>
            <w:shd w:val="clear" w:color="auto" w:fill="auto"/>
            <w:noWrap/>
            <w:vAlign w:val="bottom"/>
          </w:tcPr>
          <w:p w14:paraId="2B53C15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72E2A8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099C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2B58171"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5833946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el pago de intereses a favor del concesionario</w:t>
            </w:r>
          </w:p>
        </w:tc>
        <w:tc>
          <w:tcPr>
            <w:tcW w:w="372" w:type="pct"/>
            <w:tcBorders>
              <w:top w:val="nil"/>
              <w:left w:val="nil"/>
              <w:bottom w:val="single" w:sz="4" w:space="0" w:color="16365C"/>
              <w:right w:val="nil"/>
            </w:tcBorders>
            <w:shd w:val="clear" w:color="auto" w:fill="auto"/>
            <w:noWrap/>
            <w:vAlign w:val="bottom"/>
          </w:tcPr>
          <w:p w14:paraId="4DD22BA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2E0C05E"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47BBBD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05974DC"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no operacionales</w:t>
            </w:r>
          </w:p>
        </w:tc>
        <w:tc>
          <w:tcPr>
            <w:tcW w:w="1705" w:type="pct"/>
            <w:tcBorders>
              <w:top w:val="nil"/>
              <w:left w:val="nil"/>
              <w:bottom w:val="single" w:sz="4" w:space="0" w:color="16365C"/>
              <w:right w:val="nil"/>
            </w:tcBorders>
            <w:vAlign w:val="center"/>
          </w:tcPr>
          <w:p w14:paraId="32E513E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no operacionales percibidos por el concesionario (especificar a qué se refieren dichos ingresos)</w:t>
            </w:r>
          </w:p>
        </w:tc>
        <w:tc>
          <w:tcPr>
            <w:tcW w:w="372" w:type="pct"/>
            <w:tcBorders>
              <w:top w:val="nil"/>
              <w:left w:val="nil"/>
              <w:bottom w:val="single" w:sz="4" w:space="0" w:color="16365C"/>
              <w:right w:val="nil"/>
            </w:tcBorders>
            <w:shd w:val="clear" w:color="auto" w:fill="auto"/>
            <w:noWrap/>
            <w:vAlign w:val="bottom"/>
          </w:tcPr>
          <w:p w14:paraId="1938979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B1CA1E6"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A2163B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19E0EA7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648E964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4D28794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4C1CEA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8E97B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DFB19CE"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1519C1C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182B2C1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B46FE1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B415C7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62601044"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Costos y gastos</w:t>
            </w:r>
          </w:p>
        </w:tc>
        <w:tc>
          <w:tcPr>
            <w:tcW w:w="1705" w:type="pct"/>
            <w:tcBorders>
              <w:top w:val="nil"/>
              <w:left w:val="nil"/>
              <w:bottom w:val="single" w:sz="4" w:space="0" w:color="16365C"/>
              <w:right w:val="nil"/>
            </w:tcBorders>
          </w:tcPr>
          <w:p w14:paraId="1A5CDC0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77255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784A08D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0718C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5845A81"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color w:val="000000"/>
                <w:sz w:val="20"/>
                <w:szCs w:val="20"/>
                <w:lang w:val="es-ES"/>
              </w:rPr>
              <w:t>2.a. Operacionales</w:t>
            </w:r>
          </w:p>
        </w:tc>
        <w:tc>
          <w:tcPr>
            <w:tcW w:w="1705" w:type="pct"/>
            <w:tcBorders>
              <w:top w:val="nil"/>
              <w:left w:val="nil"/>
              <w:bottom w:val="single" w:sz="4" w:space="0" w:color="16365C"/>
              <w:right w:val="nil"/>
            </w:tcBorders>
          </w:tcPr>
          <w:p w14:paraId="6190DF9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0DDE0D0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A5A9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328E88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7F178F1D"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Ventas y servicios</w:t>
            </w:r>
          </w:p>
        </w:tc>
        <w:tc>
          <w:tcPr>
            <w:tcW w:w="1705" w:type="pct"/>
            <w:tcBorders>
              <w:top w:val="nil"/>
              <w:left w:val="nil"/>
              <w:bottom w:val="single" w:sz="4" w:space="0" w:color="16365C"/>
              <w:right w:val="nil"/>
            </w:tcBorders>
          </w:tcPr>
          <w:p w14:paraId="45DA400C"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 la venta, prestación y comercialización del servicio por parte del concesionario (p.ej., comerciales, operación y mantenimiento de la red, publicidad)</w:t>
            </w:r>
          </w:p>
        </w:tc>
        <w:tc>
          <w:tcPr>
            <w:tcW w:w="372" w:type="pct"/>
            <w:tcBorders>
              <w:top w:val="nil"/>
              <w:left w:val="nil"/>
              <w:bottom w:val="single" w:sz="4" w:space="0" w:color="16365C"/>
              <w:right w:val="nil"/>
            </w:tcBorders>
            <w:shd w:val="clear" w:color="auto" w:fill="auto"/>
            <w:noWrap/>
            <w:vAlign w:val="bottom"/>
            <w:hideMark/>
          </w:tcPr>
          <w:p w14:paraId="60D7F79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5841E63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25464C" w:rsidRPr="00917192" w14:paraId="78D607F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73DDFF1" w14:textId="44181F19" w:rsidR="0025464C"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Programación</w:t>
            </w:r>
          </w:p>
        </w:tc>
        <w:tc>
          <w:tcPr>
            <w:tcW w:w="1705" w:type="pct"/>
            <w:tcBorders>
              <w:top w:val="nil"/>
              <w:left w:val="nil"/>
              <w:bottom w:val="single" w:sz="4" w:space="0" w:color="16365C"/>
              <w:right w:val="nil"/>
            </w:tcBorders>
          </w:tcPr>
          <w:p w14:paraId="1BC526D3" w14:textId="46A61AA5" w:rsidR="0025464C" w:rsidRPr="00917192" w:rsidRDefault="0025464C" w:rsidP="00AB1532">
            <w:pPr>
              <w:spacing w:after="0" w:line="240" w:lineRule="auto"/>
              <w:rPr>
                <w:rFonts w:ascii="ITC Avant Garde" w:hAnsi="ITC Avant Garde" w:cs="Calibri"/>
                <w:color w:val="000000"/>
                <w:sz w:val="20"/>
                <w:szCs w:val="20"/>
                <w:lang w:val="es-ES"/>
              </w:rPr>
            </w:pPr>
            <w:r w:rsidRPr="00604C2A">
              <w:rPr>
                <w:rFonts w:ascii="ITC Avant Garde" w:hAnsi="ITC Avant Garde" w:cs="Calibri"/>
                <w:color w:val="000000"/>
                <w:sz w:val="20"/>
                <w:szCs w:val="20"/>
                <w:lang w:val="es-ES"/>
              </w:rPr>
              <w:t>Costos asociados a la compra de contenidos audi</w:t>
            </w:r>
            <w:r>
              <w:rPr>
                <w:rFonts w:ascii="ITC Avant Garde" w:hAnsi="ITC Avant Garde" w:cs="Calibri"/>
                <w:color w:val="000000"/>
                <w:sz w:val="20"/>
                <w:szCs w:val="20"/>
                <w:lang w:val="es-ES"/>
              </w:rPr>
              <w:t>ovisuales para su retransmisión</w:t>
            </w:r>
          </w:p>
        </w:tc>
        <w:tc>
          <w:tcPr>
            <w:tcW w:w="372" w:type="pct"/>
            <w:tcBorders>
              <w:top w:val="nil"/>
              <w:left w:val="nil"/>
              <w:bottom w:val="single" w:sz="4" w:space="0" w:color="16365C"/>
              <w:right w:val="nil"/>
            </w:tcBorders>
            <w:shd w:val="clear" w:color="auto" w:fill="auto"/>
            <w:noWrap/>
            <w:vAlign w:val="bottom"/>
          </w:tcPr>
          <w:p w14:paraId="756F334F" w14:textId="77777777" w:rsidR="0025464C" w:rsidRPr="00917192" w:rsidRDefault="0025464C"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610428D" w14:textId="77777777" w:rsidR="0025464C" w:rsidRPr="00917192" w:rsidRDefault="0025464C" w:rsidP="00AB1532">
            <w:pPr>
              <w:spacing w:after="0" w:line="240" w:lineRule="auto"/>
              <w:rPr>
                <w:rFonts w:ascii="ITC Avant Garde" w:hAnsi="ITC Avant Garde" w:cs="Calibri"/>
                <w:color w:val="000000"/>
                <w:sz w:val="20"/>
                <w:szCs w:val="20"/>
                <w:lang w:val="es-ES"/>
              </w:rPr>
            </w:pPr>
          </w:p>
        </w:tc>
      </w:tr>
      <w:tr w:rsidR="0025464C" w:rsidRPr="00917192" w14:paraId="0A2E42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994A9E" w14:textId="77777777" w:rsidR="0025464C"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 xml:space="preserve">Derechos de transmisión </w:t>
            </w:r>
          </w:p>
          <w:p w14:paraId="4A3C16D6" w14:textId="21D251D0" w:rsidR="0025464C" w:rsidRPr="00917192"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y programación</w:t>
            </w:r>
          </w:p>
        </w:tc>
        <w:tc>
          <w:tcPr>
            <w:tcW w:w="1705" w:type="pct"/>
            <w:tcBorders>
              <w:top w:val="nil"/>
              <w:left w:val="nil"/>
              <w:bottom w:val="single" w:sz="4" w:space="0" w:color="16365C"/>
              <w:right w:val="nil"/>
            </w:tcBorders>
          </w:tcPr>
          <w:p w14:paraId="7E44E322" w14:textId="56A8960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Costos asociados a la adquisición de derechos para la transmisión de contenidos audiovis</w:t>
            </w:r>
            <w:r>
              <w:rPr>
                <w:rFonts w:ascii="ITC Avant Garde" w:hAnsi="ITC Avant Garde" w:cs="Calibri"/>
                <w:color w:val="000000"/>
                <w:sz w:val="20"/>
                <w:szCs w:val="20"/>
                <w:lang w:val="es-ES"/>
              </w:rPr>
              <w:t>uales y producción de programas</w:t>
            </w:r>
          </w:p>
        </w:tc>
        <w:tc>
          <w:tcPr>
            <w:tcW w:w="372" w:type="pct"/>
            <w:tcBorders>
              <w:top w:val="nil"/>
              <w:left w:val="nil"/>
              <w:bottom w:val="single" w:sz="4" w:space="0" w:color="16365C"/>
              <w:right w:val="nil"/>
            </w:tcBorders>
            <w:shd w:val="clear" w:color="auto" w:fill="auto"/>
            <w:noWrap/>
            <w:vAlign w:val="bottom"/>
          </w:tcPr>
          <w:p w14:paraId="33CA95ED" w14:textId="77777777" w:rsidR="0025464C" w:rsidRPr="00917192" w:rsidRDefault="0025464C" w:rsidP="0025464C">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E66143" w14:textId="77777777" w:rsidR="0025464C" w:rsidRPr="00917192" w:rsidRDefault="0025464C" w:rsidP="0025464C">
            <w:pPr>
              <w:spacing w:after="0" w:line="240" w:lineRule="auto"/>
              <w:rPr>
                <w:rFonts w:ascii="ITC Avant Garde" w:hAnsi="ITC Avant Garde" w:cs="Calibri"/>
                <w:color w:val="000000"/>
                <w:sz w:val="20"/>
                <w:szCs w:val="20"/>
                <w:lang w:val="es-ES"/>
              </w:rPr>
            </w:pPr>
          </w:p>
        </w:tc>
      </w:tr>
      <w:tr w:rsidR="00A11702" w:rsidRPr="00917192" w14:paraId="6726667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8F8D398"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Personal</w:t>
            </w:r>
          </w:p>
        </w:tc>
        <w:tc>
          <w:tcPr>
            <w:tcW w:w="1705" w:type="pct"/>
            <w:tcBorders>
              <w:top w:val="nil"/>
              <w:left w:val="nil"/>
              <w:bottom w:val="single" w:sz="4" w:space="0" w:color="16365C"/>
              <w:right w:val="nil"/>
            </w:tcBorders>
          </w:tcPr>
          <w:p w14:paraId="0CDA51E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 las retribuciones al personal, cualquiera que sea la forma o el concepto por el que se satisfacen</w:t>
            </w:r>
          </w:p>
        </w:tc>
        <w:tc>
          <w:tcPr>
            <w:tcW w:w="372" w:type="pct"/>
            <w:tcBorders>
              <w:top w:val="nil"/>
              <w:left w:val="nil"/>
              <w:bottom w:val="single" w:sz="4" w:space="0" w:color="16365C"/>
              <w:right w:val="nil"/>
            </w:tcBorders>
            <w:shd w:val="clear" w:color="auto" w:fill="auto"/>
            <w:noWrap/>
            <w:vAlign w:val="bottom"/>
            <w:hideMark/>
          </w:tcPr>
          <w:p w14:paraId="2E83C8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0A3635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5DF556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7356148" w14:textId="5317B63C" w:rsidR="00A11702"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lastRenderedPageBreak/>
              <w:t>Arrendamientos</w:t>
            </w:r>
          </w:p>
        </w:tc>
        <w:tc>
          <w:tcPr>
            <w:tcW w:w="1705" w:type="pct"/>
            <w:tcBorders>
              <w:top w:val="nil"/>
              <w:left w:val="nil"/>
              <w:bottom w:val="single" w:sz="4" w:space="0" w:color="16365C"/>
              <w:right w:val="nil"/>
            </w:tcBorders>
          </w:tcPr>
          <w:p w14:paraId="65E1EBA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Gastos asociados al alquiler de equipos o emplazamientos por parte del concesionario</w:t>
            </w:r>
          </w:p>
        </w:tc>
        <w:tc>
          <w:tcPr>
            <w:tcW w:w="372" w:type="pct"/>
            <w:tcBorders>
              <w:top w:val="nil"/>
              <w:left w:val="nil"/>
              <w:bottom w:val="single" w:sz="4" w:space="0" w:color="16365C"/>
              <w:right w:val="nil"/>
            </w:tcBorders>
            <w:shd w:val="clear" w:color="auto" w:fill="auto"/>
            <w:noWrap/>
            <w:vAlign w:val="bottom"/>
            <w:hideMark/>
          </w:tcPr>
          <w:p w14:paraId="271995F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B9A34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41EE417"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3DB0E4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Depreciación y amortización</w:t>
            </w:r>
          </w:p>
        </w:tc>
        <w:tc>
          <w:tcPr>
            <w:tcW w:w="1705" w:type="pct"/>
            <w:tcBorders>
              <w:top w:val="nil"/>
              <w:left w:val="nil"/>
              <w:bottom w:val="single" w:sz="4" w:space="0" w:color="16365C"/>
              <w:right w:val="nil"/>
            </w:tcBorders>
          </w:tcPr>
          <w:p w14:paraId="65BFA1CB"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 asociados a la pérdida de valor de los activos del concesionario</w:t>
            </w:r>
          </w:p>
        </w:tc>
        <w:tc>
          <w:tcPr>
            <w:tcW w:w="372" w:type="pct"/>
            <w:tcBorders>
              <w:top w:val="nil"/>
              <w:left w:val="nil"/>
              <w:bottom w:val="single" w:sz="4" w:space="0" w:color="16365C"/>
              <w:right w:val="nil"/>
            </w:tcBorders>
            <w:shd w:val="clear" w:color="auto" w:fill="auto"/>
            <w:noWrap/>
            <w:vAlign w:val="bottom"/>
            <w:hideMark/>
          </w:tcPr>
          <w:p w14:paraId="03AEC716"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3183E6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FEF52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02104B3" w14:textId="4FB706F2" w:rsidR="00A11702" w:rsidRPr="00917192" w:rsidRDefault="00A11702" w:rsidP="0025464C">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operacionales</w:t>
            </w:r>
          </w:p>
        </w:tc>
        <w:tc>
          <w:tcPr>
            <w:tcW w:w="1705" w:type="pct"/>
            <w:tcBorders>
              <w:top w:val="nil"/>
              <w:left w:val="nil"/>
              <w:bottom w:val="single" w:sz="4" w:space="0" w:color="16365C"/>
              <w:right w:val="nil"/>
            </w:tcBorders>
            <w:vAlign w:val="center"/>
          </w:tcPr>
          <w:p w14:paraId="2DBDFF4D"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costos/gastos operacionales asociados a la actividad radiodifusora (especificar a qué se refieren dichos costos/gastos)</w:t>
            </w:r>
          </w:p>
        </w:tc>
        <w:tc>
          <w:tcPr>
            <w:tcW w:w="372" w:type="pct"/>
            <w:tcBorders>
              <w:top w:val="nil"/>
              <w:left w:val="nil"/>
              <w:bottom w:val="single" w:sz="4" w:space="0" w:color="16365C"/>
              <w:right w:val="nil"/>
            </w:tcBorders>
            <w:shd w:val="clear" w:color="auto" w:fill="auto"/>
            <w:noWrap/>
            <w:vAlign w:val="bottom"/>
          </w:tcPr>
          <w:p w14:paraId="6CF7F0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EC8F22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D48051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391070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2.b</w:t>
            </w:r>
            <w:r>
              <w:rPr>
                <w:rFonts w:ascii="ITC Avant Garde" w:hAnsi="ITC Avant Garde" w:cs="Calibri"/>
                <w:color w:val="000000"/>
                <w:sz w:val="20"/>
                <w:szCs w:val="20"/>
                <w:lang w:val="es-ES"/>
              </w:rPr>
              <w:t>.</w:t>
            </w:r>
            <w:r w:rsidRPr="00917192">
              <w:rPr>
                <w:rFonts w:ascii="ITC Avant Garde" w:hAnsi="ITC Avant Garde" w:cs="Calibri"/>
                <w:color w:val="000000"/>
                <w:sz w:val="20"/>
                <w:szCs w:val="20"/>
                <w:lang w:val="es-ES"/>
              </w:rPr>
              <w:t xml:space="preserve"> No operacionales</w:t>
            </w:r>
          </w:p>
        </w:tc>
        <w:tc>
          <w:tcPr>
            <w:tcW w:w="1705" w:type="pct"/>
            <w:tcBorders>
              <w:top w:val="nil"/>
              <w:left w:val="nil"/>
              <w:bottom w:val="single" w:sz="4" w:space="0" w:color="16365C"/>
              <w:right w:val="nil"/>
            </w:tcBorders>
          </w:tcPr>
          <w:p w14:paraId="46BB9E4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26B3F2B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072558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C3F9D6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EF83685"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43506D2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(negativo) por diferencias en el tipo de cambio desfavorables al concesionario</w:t>
            </w:r>
          </w:p>
        </w:tc>
        <w:tc>
          <w:tcPr>
            <w:tcW w:w="372" w:type="pct"/>
            <w:tcBorders>
              <w:top w:val="nil"/>
              <w:left w:val="nil"/>
              <w:bottom w:val="single" w:sz="4" w:space="0" w:color="16365C"/>
              <w:right w:val="nil"/>
            </w:tcBorders>
            <w:shd w:val="clear" w:color="auto" w:fill="auto"/>
            <w:noWrap/>
            <w:vAlign w:val="bottom"/>
          </w:tcPr>
          <w:p w14:paraId="7F77322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CCC21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E8A0E5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F85CA69"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7AB30A1D"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 asociados al pago de intereses por parte del concesionario</w:t>
            </w:r>
          </w:p>
        </w:tc>
        <w:tc>
          <w:tcPr>
            <w:tcW w:w="372" w:type="pct"/>
            <w:tcBorders>
              <w:top w:val="nil"/>
              <w:left w:val="nil"/>
              <w:bottom w:val="single" w:sz="4" w:space="0" w:color="16365C"/>
              <w:right w:val="nil"/>
            </w:tcBorders>
            <w:shd w:val="clear" w:color="auto" w:fill="auto"/>
            <w:noWrap/>
            <w:vAlign w:val="bottom"/>
          </w:tcPr>
          <w:p w14:paraId="4197F0F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05473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267021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15578D3" w14:textId="3B924203"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no operacionales</w:t>
            </w:r>
          </w:p>
        </w:tc>
        <w:tc>
          <w:tcPr>
            <w:tcW w:w="1705" w:type="pct"/>
            <w:tcBorders>
              <w:top w:val="nil"/>
              <w:left w:val="nil"/>
              <w:bottom w:val="single" w:sz="4" w:space="0" w:color="16365C"/>
              <w:right w:val="nil"/>
            </w:tcBorders>
            <w:vAlign w:val="center"/>
          </w:tcPr>
          <w:p w14:paraId="6709003B"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costos/gastos no operacionales del concesionario (especificar a qué se refieren dichos costos/gastos)</w:t>
            </w:r>
          </w:p>
        </w:tc>
        <w:tc>
          <w:tcPr>
            <w:tcW w:w="372" w:type="pct"/>
            <w:tcBorders>
              <w:top w:val="nil"/>
              <w:left w:val="nil"/>
              <w:bottom w:val="single" w:sz="4" w:space="0" w:color="16365C"/>
              <w:right w:val="nil"/>
            </w:tcBorders>
            <w:shd w:val="clear" w:color="auto" w:fill="auto"/>
            <w:noWrap/>
            <w:vAlign w:val="bottom"/>
          </w:tcPr>
          <w:p w14:paraId="5F5ABF8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771C38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7B7A98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4C6E87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3DD20AF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3DFB230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7BD56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A507A8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EFDF0A"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5C4C362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2C781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AC81EB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B26AF0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7856BF"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3. Utilidad (pérdida) antes de impuestos</w:t>
            </w:r>
          </w:p>
        </w:tc>
        <w:tc>
          <w:tcPr>
            <w:tcW w:w="1705" w:type="pct"/>
            <w:tcBorders>
              <w:top w:val="nil"/>
              <w:left w:val="nil"/>
              <w:bottom w:val="single" w:sz="4" w:space="0" w:color="16365C"/>
              <w:right w:val="nil"/>
            </w:tcBorders>
          </w:tcPr>
          <w:p w14:paraId="4FA4937C"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los ingresos y los costos y gastos del concesionario (antes de impuestos)</w:t>
            </w:r>
          </w:p>
        </w:tc>
        <w:tc>
          <w:tcPr>
            <w:tcW w:w="372" w:type="pct"/>
            <w:tcBorders>
              <w:top w:val="nil"/>
              <w:left w:val="nil"/>
              <w:bottom w:val="single" w:sz="4" w:space="0" w:color="16365C"/>
              <w:right w:val="nil"/>
            </w:tcBorders>
            <w:shd w:val="clear" w:color="auto" w:fill="auto"/>
            <w:noWrap/>
            <w:vAlign w:val="bottom"/>
          </w:tcPr>
          <w:p w14:paraId="77BADB6D"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680ED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CC25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614F00B"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6C498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5B40033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1C8E6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897B61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2C83D3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4. Impuestos a la utilidad</w:t>
            </w:r>
          </w:p>
        </w:tc>
        <w:tc>
          <w:tcPr>
            <w:tcW w:w="1705" w:type="pct"/>
            <w:tcBorders>
              <w:top w:val="nil"/>
              <w:left w:val="nil"/>
              <w:bottom w:val="single" w:sz="4" w:space="0" w:color="16365C"/>
              <w:right w:val="nil"/>
            </w:tcBorders>
          </w:tcPr>
          <w:p w14:paraId="16E1A7B3"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Impuestos asociados a la utilidad abonados por el concesionario</w:t>
            </w:r>
          </w:p>
        </w:tc>
        <w:tc>
          <w:tcPr>
            <w:tcW w:w="372" w:type="pct"/>
            <w:tcBorders>
              <w:top w:val="nil"/>
              <w:left w:val="nil"/>
              <w:bottom w:val="single" w:sz="4" w:space="0" w:color="16365C"/>
              <w:right w:val="nil"/>
            </w:tcBorders>
            <w:shd w:val="clear" w:color="auto" w:fill="auto"/>
            <w:noWrap/>
            <w:vAlign w:val="bottom"/>
          </w:tcPr>
          <w:p w14:paraId="69EB386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FDF67A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845087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F31CDDA"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24B2E5D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E27FA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ECA0C4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4ABB53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B61569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5. Utilidad (pérdida), neta</w:t>
            </w:r>
          </w:p>
        </w:tc>
        <w:tc>
          <w:tcPr>
            <w:tcW w:w="1705" w:type="pct"/>
            <w:tcBorders>
              <w:top w:val="nil"/>
              <w:left w:val="nil"/>
              <w:bottom w:val="single" w:sz="4" w:space="0" w:color="16365C"/>
              <w:right w:val="nil"/>
            </w:tcBorders>
          </w:tcPr>
          <w:p w14:paraId="404428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 neta después de impuestos del concesionario</w:t>
            </w:r>
          </w:p>
        </w:tc>
        <w:tc>
          <w:tcPr>
            <w:tcW w:w="372" w:type="pct"/>
            <w:tcBorders>
              <w:top w:val="nil"/>
              <w:left w:val="nil"/>
              <w:bottom w:val="single" w:sz="4" w:space="0" w:color="16365C"/>
              <w:right w:val="nil"/>
            </w:tcBorders>
            <w:shd w:val="clear" w:color="auto" w:fill="auto"/>
            <w:noWrap/>
            <w:vAlign w:val="bottom"/>
          </w:tcPr>
          <w:p w14:paraId="11CC55A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FE4BB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bl>
    <w:p w14:paraId="11470D00" w14:textId="77777777" w:rsidR="00C54DB1" w:rsidRPr="00845EA4" w:rsidRDefault="00C54DB1" w:rsidP="00845EA4">
      <w:pPr>
        <w:pStyle w:val="Normalresolucion"/>
        <w:numPr>
          <w:ilvl w:val="0"/>
          <w:numId w:val="40"/>
        </w:numPr>
        <w:spacing w:after="0" w:line="276" w:lineRule="auto"/>
      </w:pPr>
      <w:bookmarkStart w:id="2" w:name="_Ref373949060"/>
      <w:r w:rsidRPr="00845EA4">
        <w:rPr>
          <w:b/>
        </w:rPr>
        <w:t>Balanza de activos y pasivos</w:t>
      </w:r>
    </w:p>
    <w:p w14:paraId="6DCA65CE" w14:textId="77777777" w:rsidR="00C54DB1" w:rsidRDefault="00C9571C" w:rsidP="00845EA4">
      <w:pPr>
        <w:pStyle w:val="Normalresolucion"/>
        <w:spacing w:after="0" w:line="276" w:lineRule="auto"/>
      </w:pPr>
      <w:r>
        <w:t>La b</w:t>
      </w:r>
      <w:r w:rsidR="00C54DB1" w:rsidRPr="00C54DB1">
        <w:t xml:space="preserve">alanza de activos y pasivos deberá estructurarse con base en la desagregación de cuentas señalada en </w:t>
      </w:r>
      <w:r>
        <w:t>el siguiente formato</w:t>
      </w:r>
      <w:r w:rsidR="00C54DB1" w:rsidRPr="00C54DB1">
        <w:t>:</w:t>
      </w:r>
    </w:p>
    <w:p w14:paraId="08B08182" w14:textId="77777777" w:rsidR="00845EA4" w:rsidRPr="00F956E8" w:rsidRDefault="00845EA4" w:rsidP="00845EA4">
      <w:pPr>
        <w:pStyle w:val="Descripcin"/>
        <w:spacing w:after="0"/>
        <w:rPr>
          <w:lang w:val="es-MX"/>
        </w:rPr>
      </w:pPr>
      <w:r w:rsidRPr="00F956E8">
        <w:rPr>
          <w:rFonts w:ascii="ITC Avant Garde" w:hAnsi="ITC Avant Garde"/>
          <w:iCs/>
          <w:sz w:val="20"/>
          <w:lang w:val="es-MX"/>
        </w:rPr>
        <w:lastRenderedPageBreak/>
        <w:t>Fo</w:t>
      </w:r>
      <w:r w:rsidRPr="00845EA4">
        <w:rPr>
          <w:rFonts w:ascii="ITC Avant Garde" w:hAnsi="ITC Avant Garde"/>
          <w:iCs/>
          <w:sz w:val="20"/>
          <w:lang w:val="es-MX"/>
        </w:rPr>
        <w:t>rmato A6.</w:t>
      </w:r>
      <w:r w:rsidRPr="00845EA4">
        <w:rPr>
          <w:rFonts w:ascii="ITC Avant Garde" w:hAnsi="ITC Avant Garde"/>
          <w:bCs w:val="0"/>
          <w:iCs/>
          <w:sz w:val="20"/>
          <w:lang w:val="es-MX"/>
        </w:rPr>
        <w:t>2</w:t>
      </w:r>
      <w:r w:rsidRPr="00845EA4">
        <w:rPr>
          <w:rFonts w:ascii="ITC Avant Garde" w:hAnsi="ITC Avant Garde"/>
          <w:iCs/>
          <w:sz w:val="20"/>
          <w:lang w:val="es-MX"/>
        </w:rPr>
        <w:t>: Balanza de activos y pasivos</w:t>
      </w:r>
    </w:p>
    <w:tbl>
      <w:tblPr>
        <w:tblW w:w="5000" w:type="pct"/>
        <w:jc w:val="center"/>
        <w:tblCellMar>
          <w:top w:w="28" w:type="dxa"/>
          <w:left w:w="70" w:type="dxa"/>
          <w:bottom w:w="28" w:type="dxa"/>
          <w:right w:w="70" w:type="dxa"/>
        </w:tblCellMar>
        <w:tblLook w:val="04A0" w:firstRow="1" w:lastRow="0" w:firstColumn="1" w:lastColumn="0" w:noHBand="0" w:noVBand="1"/>
      </w:tblPr>
      <w:tblGrid>
        <w:gridCol w:w="4679"/>
        <w:gridCol w:w="3243"/>
        <w:gridCol w:w="736"/>
        <w:gridCol w:w="736"/>
      </w:tblGrid>
      <w:tr w:rsidR="00417CF4" w:rsidRPr="00917192" w14:paraId="3617077B" w14:textId="77777777" w:rsidTr="00417CF4">
        <w:trPr>
          <w:trHeight w:val="300"/>
          <w:tblHeader/>
          <w:jc w:val="center"/>
        </w:trPr>
        <w:tc>
          <w:tcPr>
            <w:tcW w:w="2490" w:type="pct"/>
            <w:vMerge w:val="restart"/>
            <w:tcBorders>
              <w:top w:val="nil"/>
              <w:left w:val="single" w:sz="4" w:space="0" w:color="FFFFFF"/>
              <w:right w:val="single" w:sz="4" w:space="0" w:color="FFFFFF"/>
            </w:tcBorders>
            <w:shd w:val="clear" w:color="000000" w:fill="4F629B"/>
            <w:vAlign w:val="center"/>
            <w:hideMark/>
          </w:tcPr>
          <w:bookmarkEnd w:id="2"/>
          <w:p w14:paraId="7664FA77"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Cuenta</w:t>
            </w:r>
          </w:p>
        </w:tc>
        <w:tc>
          <w:tcPr>
            <w:tcW w:w="1726" w:type="pct"/>
            <w:vMerge w:val="restart"/>
            <w:tcBorders>
              <w:top w:val="nil"/>
              <w:left w:val="nil"/>
              <w:right w:val="single" w:sz="4" w:space="0" w:color="FFFFFF" w:themeColor="background1"/>
            </w:tcBorders>
            <w:shd w:val="clear" w:color="000000" w:fill="4F629B"/>
            <w:vAlign w:val="center"/>
          </w:tcPr>
          <w:p w14:paraId="1AE9A7CF"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84"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10D77E5A"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417CF4" w:rsidRPr="00917192" w14:paraId="1F948B21" w14:textId="77777777" w:rsidTr="00417CF4">
        <w:trPr>
          <w:trHeight w:val="300"/>
          <w:tblHeader/>
          <w:jc w:val="center"/>
        </w:trPr>
        <w:tc>
          <w:tcPr>
            <w:tcW w:w="2490" w:type="pct"/>
            <w:vMerge/>
            <w:tcBorders>
              <w:left w:val="single" w:sz="4" w:space="0" w:color="FFFFFF"/>
              <w:bottom w:val="nil"/>
              <w:right w:val="single" w:sz="4" w:space="0" w:color="FFFFFF"/>
            </w:tcBorders>
            <w:shd w:val="clear" w:color="000000" w:fill="4F629B"/>
            <w:vAlign w:val="center"/>
          </w:tcPr>
          <w:p w14:paraId="2C86C9C9"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1726" w:type="pct"/>
            <w:vMerge/>
            <w:tcBorders>
              <w:left w:val="nil"/>
              <w:bottom w:val="nil"/>
              <w:right w:val="single" w:sz="4" w:space="0" w:color="FFFFFF" w:themeColor="background1"/>
            </w:tcBorders>
            <w:shd w:val="clear" w:color="000000" w:fill="4F629B"/>
            <w:vAlign w:val="center"/>
          </w:tcPr>
          <w:p w14:paraId="49F7DE2A"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4512C94C"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7CC152DB"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417CF4" w:rsidRPr="00917192" w14:paraId="5BD02EAB"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20AA364D"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Activo</w:t>
            </w:r>
          </w:p>
        </w:tc>
        <w:tc>
          <w:tcPr>
            <w:tcW w:w="1726" w:type="pct"/>
            <w:tcBorders>
              <w:top w:val="nil"/>
              <w:left w:val="nil"/>
              <w:bottom w:val="single" w:sz="4" w:space="0" w:color="16365C"/>
              <w:right w:val="nil"/>
            </w:tcBorders>
            <w:vAlign w:val="center"/>
          </w:tcPr>
          <w:p w14:paraId="3CF1DC2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25967B4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9047A2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8DE3E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C9B4EE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1.1 Activo Circulante</w:t>
            </w:r>
          </w:p>
        </w:tc>
        <w:tc>
          <w:tcPr>
            <w:tcW w:w="1726" w:type="pct"/>
            <w:tcBorders>
              <w:top w:val="nil"/>
              <w:left w:val="nil"/>
              <w:bottom w:val="single" w:sz="4" w:space="0" w:color="16365C"/>
              <w:right w:val="nil"/>
            </w:tcBorders>
            <w:vAlign w:val="center"/>
          </w:tcPr>
          <w:p w14:paraId="4D2EEC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1C38A7D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448CBF2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E9683E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C6DF41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Caja</w:t>
            </w:r>
          </w:p>
        </w:tc>
        <w:tc>
          <w:tcPr>
            <w:tcW w:w="1726" w:type="pct"/>
            <w:tcBorders>
              <w:top w:val="nil"/>
              <w:left w:val="nil"/>
              <w:bottom w:val="single" w:sz="4" w:space="0" w:color="16365C"/>
              <w:right w:val="nil"/>
            </w:tcBorders>
            <w:vAlign w:val="center"/>
          </w:tcPr>
          <w:p w14:paraId="513A970F"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en efectivo, en cheque, boletos de tarjetas de crédito</w:t>
            </w:r>
          </w:p>
        </w:tc>
        <w:tc>
          <w:tcPr>
            <w:tcW w:w="392" w:type="pct"/>
            <w:tcBorders>
              <w:top w:val="nil"/>
              <w:left w:val="nil"/>
              <w:bottom w:val="single" w:sz="4" w:space="0" w:color="16365C"/>
              <w:right w:val="nil"/>
            </w:tcBorders>
            <w:shd w:val="clear" w:color="auto" w:fill="auto"/>
            <w:noWrap/>
            <w:vAlign w:val="center"/>
          </w:tcPr>
          <w:p w14:paraId="4FC1FF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085F861"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7BCF2D3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3F4FB0A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Bancos</w:t>
            </w:r>
          </w:p>
        </w:tc>
        <w:tc>
          <w:tcPr>
            <w:tcW w:w="1726" w:type="pct"/>
            <w:tcBorders>
              <w:top w:val="nil"/>
              <w:left w:val="nil"/>
              <w:bottom w:val="single" w:sz="4" w:space="0" w:color="16365C"/>
              <w:right w:val="nil"/>
            </w:tcBorders>
            <w:vAlign w:val="center"/>
          </w:tcPr>
          <w:p w14:paraId="6F39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que se moviliza en cuentas corrientes bancarias</w:t>
            </w:r>
          </w:p>
        </w:tc>
        <w:tc>
          <w:tcPr>
            <w:tcW w:w="392" w:type="pct"/>
            <w:tcBorders>
              <w:top w:val="nil"/>
              <w:left w:val="nil"/>
              <w:bottom w:val="single" w:sz="4" w:space="0" w:color="16365C"/>
              <w:right w:val="nil"/>
            </w:tcBorders>
            <w:shd w:val="clear" w:color="auto" w:fill="auto"/>
            <w:noWrap/>
            <w:vAlign w:val="center"/>
          </w:tcPr>
          <w:p w14:paraId="15EE3AEC"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F571BB7"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2772481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606B35B" w14:textId="6FE54936"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Inventario</w:t>
            </w:r>
            <w:r w:rsidR="0025464C">
              <w:rPr>
                <w:rFonts w:ascii="ITC Avant Garde" w:hAnsi="ITC Avant Garde" w:cs="Calibri"/>
                <w:color w:val="000000"/>
                <w:sz w:val="20"/>
                <w:szCs w:val="20"/>
                <w:lang w:val="es-ES"/>
              </w:rPr>
              <w:t>s</w:t>
            </w:r>
          </w:p>
        </w:tc>
        <w:tc>
          <w:tcPr>
            <w:tcW w:w="1726" w:type="pct"/>
            <w:tcBorders>
              <w:top w:val="nil"/>
              <w:left w:val="nil"/>
              <w:bottom w:val="single" w:sz="4" w:space="0" w:color="16365C"/>
              <w:right w:val="nil"/>
            </w:tcBorders>
            <w:vAlign w:val="center"/>
          </w:tcPr>
          <w:p w14:paraId="5A1B873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almacenados destinados a realizar una operación, sea de compra, alquiler, venta, uso o transformación</w:t>
            </w:r>
          </w:p>
        </w:tc>
        <w:tc>
          <w:tcPr>
            <w:tcW w:w="392" w:type="pct"/>
            <w:tcBorders>
              <w:top w:val="nil"/>
              <w:left w:val="nil"/>
              <w:bottom w:val="single" w:sz="4" w:space="0" w:color="16365C"/>
              <w:right w:val="nil"/>
            </w:tcBorders>
            <w:shd w:val="clear" w:color="auto" w:fill="auto"/>
            <w:noWrap/>
            <w:vAlign w:val="center"/>
            <w:hideMark/>
          </w:tcPr>
          <w:p w14:paraId="6D1E5A8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0841DA6"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25464C" w:rsidRPr="00917192" w14:paraId="0D8B129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D01ADDE" w14:textId="738F6EB0" w:rsidR="0025464C" w:rsidRPr="00917192" w:rsidRDefault="0025464C" w:rsidP="0025464C">
            <w:pPr>
              <w:spacing w:after="0" w:line="240" w:lineRule="auto"/>
              <w:ind w:left="567"/>
              <w:rPr>
                <w:rFonts w:ascii="ITC Avant Garde" w:hAnsi="ITC Avant Garde" w:cs="Calibri"/>
                <w:color w:val="000000"/>
                <w:sz w:val="20"/>
                <w:szCs w:val="20"/>
                <w:lang w:val="es-ES"/>
              </w:rPr>
            </w:pPr>
            <w:r>
              <w:rPr>
                <w:rFonts w:ascii="ITC Avant Garde" w:hAnsi="ITC Avant Garde" w:cs="Calibri"/>
                <w:color w:val="000000"/>
                <w:sz w:val="20"/>
                <w:szCs w:val="20"/>
                <w:lang w:val="es-ES"/>
              </w:rPr>
              <w:t>Cuentas por cobrar</w:t>
            </w:r>
          </w:p>
        </w:tc>
        <w:tc>
          <w:tcPr>
            <w:tcW w:w="1726" w:type="pct"/>
            <w:tcBorders>
              <w:top w:val="nil"/>
              <w:left w:val="nil"/>
              <w:bottom w:val="single" w:sz="4" w:space="0" w:color="16365C"/>
              <w:right w:val="nil"/>
            </w:tcBorders>
            <w:vAlign w:val="center"/>
          </w:tcPr>
          <w:p w14:paraId="4478172F" w14:textId="609656D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 xml:space="preserve">Ingresos que recibirá el operador por la provisión de servicios a clientes </w:t>
            </w:r>
            <w:r>
              <w:rPr>
                <w:rFonts w:ascii="ITC Avant Garde" w:hAnsi="ITC Avant Garde" w:cs="Calibri"/>
                <w:color w:val="000000"/>
                <w:sz w:val="20"/>
                <w:szCs w:val="20"/>
                <w:lang w:val="es-ES"/>
              </w:rPr>
              <w:t>a través de crédito documentado</w:t>
            </w:r>
          </w:p>
        </w:tc>
        <w:tc>
          <w:tcPr>
            <w:tcW w:w="392" w:type="pct"/>
            <w:tcBorders>
              <w:top w:val="nil"/>
              <w:left w:val="nil"/>
              <w:bottom w:val="single" w:sz="4" w:space="0" w:color="16365C"/>
              <w:right w:val="nil"/>
            </w:tcBorders>
            <w:shd w:val="clear" w:color="auto" w:fill="auto"/>
            <w:noWrap/>
            <w:vAlign w:val="center"/>
          </w:tcPr>
          <w:p w14:paraId="4E1E3187"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75EDE82"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r>
      <w:tr w:rsidR="00417CF4" w:rsidRPr="00917192" w14:paraId="7DF68A1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66446B9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circulante</w:t>
            </w:r>
          </w:p>
        </w:tc>
        <w:tc>
          <w:tcPr>
            <w:tcW w:w="1726" w:type="pct"/>
            <w:tcBorders>
              <w:top w:val="nil"/>
              <w:left w:val="nil"/>
              <w:bottom w:val="single" w:sz="4" w:space="0" w:color="16365C"/>
              <w:right w:val="nil"/>
            </w:tcBorders>
            <w:vAlign w:val="center"/>
          </w:tcPr>
          <w:p w14:paraId="69DFE2B5"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activo circulante no reflejados en los apartados anteriores (especificar los elementos del activo circulante)</w:t>
            </w:r>
          </w:p>
        </w:tc>
        <w:tc>
          <w:tcPr>
            <w:tcW w:w="392" w:type="pct"/>
            <w:tcBorders>
              <w:top w:val="nil"/>
              <w:left w:val="nil"/>
              <w:bottom w:val="single" w:sz="4" w:space="0" w:color="16365C"/>
              <w:right w:val="nil"/>
            </w:tcBorders>
            <w:shd w:val="clear" w:color="auto" w:fill="auto"/>
            <w:noWrap/>
            <w:vAlign w:val="center"/>
            <w:hideMark/>
          </w:tcPr>
          <w:p w14:paraId="4D0920B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238894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E04A08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61C310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292AF7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4061554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1216E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C85793E"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28E9548"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1.2 Activo Fijo (Activo a largo plazo)</w:t>
            </w:r>
          </w:p>
        </w:tc>
        <w:tc>
          <w:tcPr>
            <w:tcW w:w="1726" w:type="pct"/>
            <w:tcBorders>
              <w:top w:val="nil"/>
              <w:left w:val="nil"/>
              <w:bottom w:val="single" w:sz="4" w:space="0" w:color="16365C"/>
              <w:right w:val="nil"/>
            </w:tcBorders>
            <w:vAlign w:val="center"/>
          </w:tcPr>
          <w:p w14:paraId="6301E73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B10E13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19C841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BDC0A6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0789338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Terrenos</w:t>
            </w:r>
          </w:p>
        </w:tc>
        <w:tc>
          <w:tcPr>
            <w:tcW w:w="1726" w:type="pct"/>
            <w:tcBorders>
              <w:top w:val="nil"/>
              <w:left w:val="nil"/>
              <w:bottom w:val="single" w:sz="4" w:space="0" w:color="16365C"/>
              <w:right w:val="nil"/>
            </w:tcBorders>
            <w:vAlign w:val="center"/>
          </w:tcPr>
          <w:p w14:paraId="358A0953"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terrenos adquiridos para futuras expansiones, para rentarlos u otros</w:t>
            </w:r>
          </w:p>
        </w:tc>
        <w:tc>
          <w:tcPr>
            <w:tcW w:w="392" w:type="pct"/>
            <w:tcBorders>
              <w:top w:val="nil"/>
              <w:left w:val="nil"/>
              <w:bottom w:val="single" w:sz="4" w:space="0" w:color="16365C"/>
              <w:right w:val="nil"/>
            </w:tcBorders>
            <w:shd w:val="clear" w:color="auto" w:fill="auto"/>
            <w:noWrap/>
            <w:vAlign w:val="center"/>
            <w:hideMark/>
          </w:tcPr>
          <w:p w14:paraId="0B947BB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A5BB9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783B100"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387F27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Edificios</w:t>
            </w:r>
          </w:p>
        </w:tc>
        <w:tc>
          <w:tcPr>
            <w:tcW w:w="1726" w:type="pct"/>
            <w:tcBorders>
              <w:top w:val="nil"/>
              <w:left w:val="nil"/>
              <w:bottom w:val="single" w:sz="4" w:space="0" w:color="16365C"/>
              <w:right w:val="nil"/>
            </w:tcBorders>
            <w:vAlign w:val="center"/>
          </w:tcPr>
          <w:p w14:paraId="616D083B"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edificios, plantas comerciales o industriales</w:t>
            </w:r>
          </w:p>
        </w:tc>
        <w:tc>
          <w:tcPr>
            <w:tcW w:w="392" w:type="pct"/>
            <w:tcBorders>
              <w:top w:val="nil"/>
              <w:left w:val="nil"/>
              <w:bottom w:val="single" w:sz="4" w:space="0" w:color="16365C"/>
              <w:right w:val="nil"/>
            </w:tcBorders>
            <w:shd w:val="clear" w:color="auto" w:fill="auto"/>
            <w:noWrap/>
            <w:vAlign w:val="center"/>
            <w:hideMark/>
          </w:tcPr>
          <w:p w14:paraId="2EE1B3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3A4775B"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238C71B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22A502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Equipos de red</w:t>
            </w:r>
          </w:p>
        </w:tc>
        <w:tc>
          <w:tcPr>
            <w:tcW w:w="1726" w:type="pct"/>
            <w:tcBorders>
              <w:top w:val="nil"/>
              <w:left w:val="nil"/>
              <w:bottom w:val="single" w:sz="4" w:space="0" w:color="16365C"/>
              <w:right w:val="nil"/>
            </w:tcBorders>
            <w:vAlign w:val="center"/>
          </w:tcPr>
          <w:p w14:paraId="7C50B0AA"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equipos de red para la prestación de servicios de radiodifusión como torres, mezcladores, etc.</w:t>
            </w:r>
          </w:p>
        </w:tc>
        <w:tc>
          <w:tcPr>
            <w:tcW w:w="392" w:type="pct"/>
            <w:tcBorders>
              <w:top w:val="nil"/>
              <w:left w:val="nil"/>
              <w:bottom w:val="single" w:sz="4" w:space="0" w:color="16365C"/>
              <w:right w:val="nil"/>
            </w:tcBorders>
            <w:shd w:val="clear" w:color="auto" w:fill="auto"/>
            <w:noWrap/>
            <w:vAlign w:val="center"/>
            <w:hideMark/>
          </w:tcPr>
          <w:p w14:paraId="3E9670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C5A697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438598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DF2520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Muebles, enseres y equipos de oficina</w:t>
            </w:r>
          </w:p>
        </w:tc>
        <w:tc>
          <w:tcPr>
            <w:tcW w:w="1726" w:type="pct"/>
            <w:tcBorders>
              <w:top w:val="nil"/>
              <w:left w:val="nil"/>
              <w:bottom w:val="single" w:sz="4" w:space="0" w:color="16365C"/>
              <w:right w:val="nil"/>
            </w:tcBorders>
            <w:vAlign w:val="center"/>
          </w:tcPr>
          <w:p w14:paraId="34413E9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del mobiliario (sillas, mesas, archivos, etc.) y equipos de oficina (p.ej., computadoras, fotocopiadoras, etc.) del concesionario</w:t>
            </w:r>
          </w:p>
        </w:tc>
        <w:tc>
          <w:tcPr>
            <w:tcW w:w="392" w:type="pct"/>
            <w:tcBorders>
              <w:top w:val="nil"/>
              <w:left w:val="nil"/>
              <w:bottom w:val="single" w:sz="4" w:space="0" w:color="16365C"/>
              <w:right w:val="nil"/>
            </w:tcBorders>
            <w:shd w:val="clear" w:color="auto" w:fill="auto"/>
            <w:noWrap/>
            <w:vAlign w:val="center"/>
            <w:hideMark/>
          </w:tcPr>
          <w:p w14:paraId="460A15B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BF013E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907DB27"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50CED33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fijo</w:t>
            </w:r>
          </w:p>
        </w:tc>
        <w:tc>
          <w:tcPr>
            <w:tcW w:w="1726" w:type="pct"/>
            <w:tcBorders>
              <w:top w:val="nil"/>
              <w:left w:val="nil"/>
              <w:bottom w:val="single" w:sz="4" w:space="0" w:color="16365C"/>
              <w:right w:val="nil"/>
            </w:tcBorders>
            <w:vAlign w:val="center"/>
          </w:tcPr>
          <w:p w14:paraId="298938D9"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activo fijo no reflejados en los apartados anteriores (especificar los elementos del activo fijo)</w:t>
            </w:r>
          </w:p>
        </w:tc>
        <w:tc>
          <w:tcPr>
            <w:tcW w:w="392" w:type="pct"/>
            <w:tcBorders>
              <w:top w:val="nil"/>
              <w:left w:val="nil"/>
              <w:bottom w:val="single" w:sz="4" w:space="0" w:color="16365C"/>
              <w:right w:val="nil"/>
            </w:tcBorders>
            <w:shd w:val="clear" w:color="auto" w:fill="auto"/>
            <w:noWrap/>
            <w:vAlign w:val="center"/>
          </w:tcPr>
          <w:p w14:paraId="1056B7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9BED54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2D9F7FA"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D6F5E62"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lastRenderedPageBreak/>
              <w:t>…</w:t>
            </w:r>
          </w:p>
        </w:tc>
        <w:tc>
          <w:tcPr>
            <w:tcW w:w="1726" w:type="pct"/>
            <w:tcBorders>
              <w:top w:val="nil"/>
              <w:left w:val="nil"/>
              <w:bottom w:val="single" w:sz="4" w:space="0" w:color="16365C"/>
              <w:right w:val="nil"/>
            </w:tcBorders>
            <w:vAlign w:val="center"/>
          </w:tcPr>
          <w:p w14:paraId="548488B4"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B7D3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3E02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3315D0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F0B0F2E"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1.3 Activo Intangible</w:t>
            </w:r>
          </w:p>
        </w:tc>
        <w:tc>
          <w:tcPr>
            <w:tcW w:w="1726" w:type="pct"/>
            <w:tcBorders>
              <w:top w:val="nil"/>
              <w:left w:val="nil"/>
              <w:bottom w:val="single" w:sz="4" w:space="0" w:color="16365C"/>
              <w:right w:val="nil"/>
            </w:tcBorders>
            <w:vAlign w:val="center"/>
          </w:tcPr>
          <w:p w14:paraId="46523DF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C20EA6D"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75CE376E"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667F93B6"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7CA253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Activo intangible</w:t>
            </w:r>
          </w:p>
        </w:tc>
        <w:tc>
          <w:tcPr>
            <w:tcW w:w="1726" w:type="pct"/>
            <w:tcBorders>
              <w:top w:val="nil"/>
              <w:left w:val="nil"/>
              <w:bottom w:val="single" w:sz="4" w:space="0" w:color="16365C"/>
              <w:right w:val="nil"/>
            </w:tcBorders>
            <w:vAlign w:val="center"/>
          </w:tcPr>
          <w:p w14:paraId="410282C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activos inmateriales que no pueden ser percibidos físicamente (p.ej., patentes, valor de marca)</w:t>
            </w:r>
          </w:p>
        </w:tc>
        <w:tc>
          <w:tcPr>
            <w:tcW w:w="392" w:type="pct"/>
            <w:tcBorders>
              <w:top w:val="nil"/>
              <w:left w:val="nil"/>
              <w:bottom w:val="single" w:sz="4" w:space="0" w:color="16365C"/>
              <w:right w:val="nil"/>
            </w:tcBorders>
            <w:shd w:val="clear" w:color="auto" w:fill="auto"/>
            <w:noWrap/>
            <w:vAlign w:val="center"/>
          </w:tcPr>
          <w:p w14:paraId="185EF37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DFAE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17DAA43"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4752898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4471F247"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68748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C4AED47"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603DA7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CF9B4A5"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1.4. Otras cuentas de activo</w:t>
            </w:r>
          </w:p>
        </w:tc>
        <w:tc>
          <w:tcPr>
            <w:tcW w:w="1726" w:type="pct"/>
            <w:tcBorders>
              <w:top w:val="nil"/>
              <w:left w:val="nil"/>
              <w:bottom w:val="single" w:sz="4" w:space="0" w:color="16365C"/>
              <w:right w:val="nil"/>
            </w:tcBorders>
            <w:vAlign w:val="center"/>
          </w:tcPr>
          <w:p w14:paraId="6293CB6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AEFD1E3"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3D53E1A2"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286BC4AD"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6CE1068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w:t>
            </w:r>
          </w:p>
        </w:tc>
        <w:tc>
          <w:tcPr>
            <w:tcW w:w="1726" w:type="pct"/>
            <w:tcBorders>
              <w:top w:val="nil"/>
              <w:left w:val="nil"/>
              <w:bottom w:val="single" w:sz="4" w:space="0" w:color="16365C"/>
              <w:right w:val="nil"/>
            </w:tcBorders>
            <w:vAlign w:val="center"/>
          </w:tcPr>
          <w:p w14:paraId="0FC4808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Otras cuentas de activos que no hayan sido especificadas en los campos anteriores (especificar las cuentas de activos)</w:t>
            </w:r>
          </w:p>
        </w:tc>
        <w:tc>
          <w:tcPr>
            <w:tcW w:w="392" w:type="pct"/>
            <w:tcBorders>
              <w:top w:val="nil"/>
              <w:left w:val="nil"/>
              <w:bottom w:val="single" w:sz="4" w:space="0" w:color="16365C"/>
              <w:right w:val="nil"/>
            </w:tcBorders>
            <w:shd w:val="clear" w:color="auto" w:fill="auto"/>
            <w:noWrap/>
            <w:vAlign w:val="center"/>
          </w:tcPr>
          <w:p w14:paraId="00845F7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50161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A2083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4964E3E9" w14:textId="77777777" w:rsidR="00417CF4" w:rsidRPr="00917192" w:rsidRDefault="00417CF4"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E882AE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08E3924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D70636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46B0C9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221D663"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nil"/>
              <w:left w:val="nil"/>
              <w:bottom w:val="single" w:sz="4" w:space="0" w:color="16365C"/>
              <w:right w:val="nil"/>
            </w:tcBorders>
            <w:vAlign w:val="center"/>
          </w:tcPr>
          <w:p w14:paraId="372A54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DFD74F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F7CDE5B"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7BF939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79CE09C3"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Pasivo</w:t>
            </w:r>
          </w:p>
        </w:tc>
        <w:tc>
          <w:tcPr>
            <w:tcW w:w="1726" w:type="pct"/>
            <w:tcBorders>
              <w:top w:val="nil"/>
              <w:left w:val="nil"/>
              <w:bottom w:val="single" w:sz="4" w:space="0" w:color="16365C"/>
              <w:right w:val="nil"/>
            </w:tcBorders>
            <w:vAlign w:val="center"/>
          </w:tcPr>
          <w:p w14:paraId="70597E0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34453D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5F5E8274"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5A3BE6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B8D5CC6"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2.1 Pasivo Circulante</w:t>
            </w:r>
          </w:p>
        </w:tc>
        <w:tc>
          <w:tcPr>
            <w:tcW w:w="1726" w:type="pct"/>
            <w:tcBorders>
              <w:top w:val="nil"/>
              <w:left w:val="nil"/>
              <w:bottom w:val="single" w:sz="4" w:space="0" w:color="16365C"/>
              <w:right w:val="nil"/>
            </w:tcBorders>
            <w:vAlign w:val="center"/>
          </w:tcPr>
          <w:p w14:paraId="192CE0C3"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9B76198"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B27EC5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BB0AF1A"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5CCFAC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Efectos y cuentas por pagar</w:t>
            </w:r>
          </w:p>
        </w:tc>
        <w:tc>
          <w:tcPr>
            <w:tcW w:w="1726" w:type="pct"/>
            <w:tcBorders>
              <w:top w:val="nil"/>
              <w:left w:val="nil"/>
              <w:bottom w:val="single" w:sz="4" w:space="0" w:color="16365C"/>
              <w:right w:val="nil"/>
            </w:tcBorders>
            <w:vAlign w:val="center"/>
          </w:tcPr>
          <w:p w14:paraId="53BD209F"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Cantidades en deuda de una compañía a los acreedores por los servicios o bienes adquiridos</w:t>
            </w:r>
          </w:p>
        </w:tc>
        <w:tc>
          <w:tcPr>
            <w:tcW w:w="392" w:type="pct"/>
            <w:tcBorders>
              <w:top w:val="nil"/>
              <w:left w:val="nil"/>
              <w:bottom w:val="single" w:sz="4" w:space="0" w:color="16365C"/>
              <w:right w:val="nil"/>
            </w:tcBorders>
            <w:shd w:val="clear" w:color="auto" w:fill="auto"/>
            <w:noWrap/>
            <w:vAlign w:val="center"/>
          </w:tcPr>
          <w:p w14:paraId="1999518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9D857E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6EE7AC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43A5A26"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circulante</w:t>
            </w:r>
          </w:p>
        </w:tc>
        <w:tc>
          <w:tcPr>
            <w:tcW w:w="1726" w:type="pct"/>
            <w:tcBorders>
              <w:top w:val="nil"/>
              <w:left w:val="nil"/>
              <w:bottom w:val="single" w:sz="4" w:space="0" w:color="16365C"/>
              <w:right w:val="nil"/>
            </w:tcBorders>
            <w:vAlign w:val="center"/>
          </w:tcPr>
          <w:p w14:paraId="7DA15E9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pasivo circulante no capturados mediante el rubro anterior</w:t>
            </w:r>
          </w:p>
        </w:tc>
        <w:tc>
          <w:tcPr>
            <w:tcW w:w="392" w:type="pct"/>
            <w:tcBorders>
              <w:top w:val="nil"/>
              <w:left w:val="nil"/>
              <w:bottom w:val="single" w:sz="4" w:space="0" w:color="16365C"/>
              <w:right w:val="nil"/>
            </w:tcBorders>
            <w:shd w:val="clear" w:color="auto" w:fill="auto"/>
            <w:noWrap/>
            <w:vAlign w:val="center"/>
          </w:tcPr>
          <w:p w14:paraId="32B77BC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414A44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BA2255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5E9E9D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59BD592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0127B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01C602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07C427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67E6A3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2.2 Pasivo a largo plazo</w:t>
            </w:r>
          </w:p>
        </w:tc>
        <w:tc>
          <w:tcPr>
            <w:tcW w:w="1726" w:type="pct"/>
            <w:tcBorders>
              <w:top w:val="nil"/>
              <w:left w:val="nil"/>
              <w:bottom w:val="single" w:sz="4" w:space="0" w:color="16365C"/>
              <w:right w:val="nil"/>
            </w:tcBorders>
            <w:vAlign w:val="center"/>
          </w:tcPr>
          <w:p w14:paraId="1ABDBF5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C62FE2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7CBD97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4EC7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A0D9CD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Hipotecas y créditos</w:t>
            </w:r>
          </w:p>
        </w:tc>
        <w:tc>
          <w:tcPr>
            <w:tcW w:w="1726" w:type="pct"/>
            <w:tcBorders>
              <w:top w:val="nil"/>
              <w:left w:val="nil"/>
              <w:bottom w:val="single" w:sz="4" w:space="0" w:color="16365C"/>
              <w:right w:val="nil"/>
            </w:tcBorders>
            <w:vAlign w:val="center"/>
          </w:tcPr>
          <w:p w14:paraId="47463833"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Deudas a largo plazo contraídas por el concesionario sobre las cuales existe una obligación de pago</w:t>
            </w:r>
          </w:p>
        </w:tc>
        <w:tc>
          <w:tcPr>
            <w:tcW w:w="392" w:type="pct"/>
            <w:tcBorders>
              <w:top w:val="nil"/>
              <w:left w:val="nil"/>
              <w:bottom w:val="single" w:sz="4" w:space="0" w:color="16365C"/>
              <w:right w:val="nil"/>
            </w:tcBorders>
            <w:shd w:val="clear" w:color="auto" w:fill="auto"/>
            <w:noWrap/>
            <w:vAlign w:val="center"/>
          </w:tcPr>
          <w:p w14:paraId="6BE6C56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F31030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77686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7440D9C"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a largo plazo</w:t>
            </w:r>
          </w:p>
        </w:tc>
        <w:tc>
          <w:tcPr>
            <w:tcW w:w="1726" w:type="pct"/>
            <w:tcBorders>
              <w:top w:val="nil"/>
              <w:left w:val="nil"/>
              <w:bottom w:val="single" w:sz="4" w:space="0" w:color="16365C"/>
              <w:right w:val="nil"/>
            </w:tcBorders>
            <w:vAlign w:val="center"/>
          </w:tcPr>
          <w:p w14:paraId="08CB020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pasivo a largo plazo no capturados en el rubro anterior (especificar los elementos del pasivo a largo plazo)</w:t>
            </w:r>
          </w:p>
        </w:tc>
        <w:tc>
          <w:tcPr>
            <w:tcW w:w="392" w:type="pct"/>
            <w:tcBorders>
              <w:top w:val="nil"/>
              <w:left w:val="nil"/>
              <w:bottom w:val="single" w:sz="4" w:space="0" w:color="16365C"/>
              <w:right w:val="nil"/>
            </w:tcBorders>
            <w:shd w:val="clear" w:color="auto" w:fill="auto"/>
            <w:noWrap/>
            <w:vAlign w:val="center"/>
          </w:tcPr>
          <w:p w14:paraId="6F1A613F"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211946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86BAD6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90E576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63D248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AE20F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D343F42"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5433AD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5E82DE0"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2.3 Patrimonio</w:t>
            </w:r>
          </w:p>
        </w:tc>
        <w:tc>
          <w:tcPr>
            <w:tcW w:w="1726" w:type="pct"/>
            <w:tcBorders>
              <w:top w:val="nil"/>
              <w:left w:val="nil"/>
              <w:bottom w:val="single" w:sz="4" w:space="0" w:color="16365C"/>
              <w:right w:val="nil"/>
            </w:tcBorders>
            <w:vAlign w:val="center"/>
          </w:tcPr>
          <w:p w14:paraId="37349B9B"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84249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2140652"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637EFE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F35867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Capital social</w:t>
            </w:r>
          </w:p>
        </w:tc>
        <w:tc>
          <w:tcPr>
            <w:tcW w:w="1726" w:type="pct"/>
            <w:tcBorders>
              <w:top w:val="nil"/>
              <w:left w:val="nil"/>
              <w:bottom w:val="single" w:sz="4" w:space="0" w:color="16365C"/>
              <w:right w:val="nil"/>
            </w:tcBorders>
            <w:vAlign w:val="center"/>
          </w:tcPr>
          <w:p w14:paraId="3374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aportados por los accionistas</w:t>
            </w:r>
          </w:p>
        </w:tc>
        <w:tc>
          <w:tcPr>
            <w:tcW w:w="392" w:type="pct"/>
            <w:tcBorders>
              <w:top w:val="nil"/>
              <w:left w:val="nil"/>
              <w:bottom w:val="single" w:sz="4" w:space="0" w:color="16365C"/>
              <w:right w:val="nil"/>
            </w:tcBorders>
            <w:shd w:val="clear" w:color="auto" w:fill="auto"/>
            <w:noWrap/>
            <w:vAlign w:val="center"/>
          </w:tcPr>
          <w:p w14:paraId="215D1DD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C4ECDC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A0866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AFB50C0"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Superávit</w:t>
            </w:r>
          </w:p>
        </w:tc>
        <w:tc>
          <w:tcPr>
            <w:tcW w:w="1726" w:type="pct"/>
            <w:tcBorders>
              <w:top w:val="nil"/>
              <w:left w:val="nil"/>
              <w:bottom w:val="single" w:sz="4" w:space="0" w:color="16365C"/>
              <w:right w:val="nil"/>
            </w:tcBorders>
            <w:vAlign w:val="center"/>
          </w:tcPr>
          <w:p w14:paraId="4655BBC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el capital contable y el social</w:t>
            </w:r>
          </w:p>
        </w:tc>
        <w:tc>
          <w:tcPr>
            <w:tcW w:w="392" w:type="pct"/>
            <w:tcBorders>
              <w:top w:val="nil"/>
              <w:left w:val="nil"/>
              <w:bottom w:val="single" w:sz="4" w:space="0" w:color="16365C"/>
              <w:right w:val="nil"/>
            </w:tcBorders>
            <w:shd w:val="clear" w:color="auto" w:fill="auto"/>
            <w:noWrap/>
            <w:vAlign w:val="center"/>
          </w:tcPr>
          <w:p w14:paraId="621290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D42115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7B1CA6"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B502B9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lastRenderedPageBreak/>
              <w:t>Reservas</w:t>
            </w:r>
          </w:p>
        </w:tc>
        <w:tc>
          <w:tcPr>
            <w:tcW w:w="1726" w:type="pct"/>
            <w:tcBorders>
              <w:top w:val="nil"/>
              <w:left w:val="nil"/>
              <w:bottom w:val="single" w:sz="4" w:space="0" w:color="16365C"/>
              <w:right w:val="nil"/>
            </w:tcBorders>
            <w:vAlign w:val="center"/>
          </w:tcPr>
          <w:p w14:paraId="3DA59028"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Utilidades retenidas para el fortalecimiento económico de la empresa o bien para otro fin determinado</w:t>
            </w:r>
          </w:p>
        </w:tc>
        <w:tc>
          <w:tcPr>
            <w:tcW w:w="392" w:type="pct"/>
            <w:tcBorders>
              <w:top w:val="nil"/>
              <w:left w:val="nil"/>
              <w:bottom w:val="single" w:sz="4" w:space="0" w:color="16365C"/>
              <w:right w:val="nil"/>
            </w:tcBorders>
            <w:shd w:val="clear" w:color="auto" w:fill="auto"/>
            <w:noWrap/>
            <w:vAlign w:val="center"/>
          </w:tcPr>
          <w:p w14:paraId="139826E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F1818C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32D0B7A" w14:textId="77777777" w:rsidTr="00417CF4">
        <w:trPr>
          <w:trHeight w:val="300"/>
          <w:jc w:val="center"/>
        </w:trPr>
        <w:tc>
          <w:tcPr>
            <w:tcW w:w="2490" w:type="pct"/>
            <w:tcBorders>
              <w:top w:val="single" w:sz="4" w:space="0" w:color="16365C"/>
              <w:left w:val="nil"/>
              <w:bottom w:val="single" w:sz="4" w:space="0" w:color="auto"/>
              <w:right w:val="nil"/>
            </w:tcBorders>
            <w:shd w:val="clear" w:color="000000" w:fill="D0D1DB"/>
            <w:noWrap/>
            <w:vAlign w:val="center"/>
          </w:tcPr>
          <w:p w14:paraId="1006F967"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patrimonio</w:t>
            </w:r>
          </w:p>
        </w:tc>
        <w:tc>
          <w:tcPr>
            <w:tcW w:w="1726" w:type="pct"/>
            <w:tcBorders>
              <w:top w:val="single" w:sz="4" w:space="0" w:color="16365C"/>
              <w:left w:val="nil"/>
              <w:bottom w:val="single" w:sz="4" w:space="0" w:color="auto"/>
              <w:right w:val="nil"/>
            </w:tcBorders>
            <w:vAlign w:val="center"/>
          </w:tcPr>
          <w:p w14:paraId="769AA9E0"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patrimonio no capturados mediante los rubros anteriores (especificar los elementos del patrimonio)</w:t>
            </w:r>
          </w:p>
        </w:tc>
        <w:tc>
          <w:tcPr>
            <w:tcW w:w="392" w:type="pct"/>
            <w:tcBorders>
              <w:top w:val="single" w:sz="4" w:space="0" w:color="16365C"/>
              <w:left w:val="nil"/>
              <w:bottom w:val="single" w:sz="4" w:space="0" w:color="auto"/>
              <w:right w:val="nil"/>
            </w:tcBorders>
            <w:shd w:val="clear" w:color="auto" w:fill="auto"/>
            <w:noWrap/>
            <w:vAlign w:val="center"/>
          </w:tcPr>
          <w:p w14:paraId="2673DED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16365C"/>
              <w:left w:val="nil"/>
              <w:bottom w:val="single" w:sz="4" w:space="0" w:color="auto"/>
              <w:right w:val="nil"/>
            </w:tcBorders>
          </w:tcPr>
          <w:p w14:paraId="46382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F97C36F" w14:textId="77777777" w:rsidTr="00417CF4">
        <w:trPr>
          <w:trHeight w:val="300"/>
          <w:jc w:val="center"/>
        </w:trPr>
        <w:tc>
          <w:tcPr>
            <w:tcW w:w="2490" w:type="pct"/>
            <w:tcBorders>
              <w:top w:val="single" w:sz="4" w:space="0" w:color="auto"/>
              <w:left w:val="nil"/>
              <w:bottom w:val="single" w:sz="4" w:space="0" w:color="auto"/>
              <w:right w:val="nil"/>
            </w:tcBorders>
            <w:shd w:val="clear" w:color="000000" w:fill="D0D1DB"/>
            <w:noWrap/>
            <w:vAlign w:val="center"/>
          </w:tcPr>
          <w:p w14:paraId="221E2FF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single" w:sz="4" w:space="0" w:color="auto"/>
              <w:left w:val="nil"/>
              <w:bottom w:val="single" w:sz="4" w:space="0" w:color="auto"/>
              <w:right w:val="nil"/>
            </w:tcBorders>
            <w:vAlign w:val="center"/>
          </w:tcPr>
          <w:p w14:paraId="7B241A08"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auto"/>
              <w:right w:val="nil"/>
            </w:tcBorders>
            <w:shd w:val="clear" w:color="auto" w:fill="auto"/>
            <w:noWrap/>
            <w:vAlign w:val="center"/>
          </w:tcPr>
          <w:p w14:paraId="3307A14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auto"/>
              <w:right w:val="nil"/>
            </w:tcBorders>
          </w:tcPr>
          <w:p w14:paraId="46C35B7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64E99F" w14:textId="77777777" w:rsidTr="00417CF4">
        <w:trPr>
          <w:trHeight w:val="300"/>
          <w:jc w:val="center"/>
        </w:trPr>
        <w:tc>
          <w:tcPr>
            <w:tcW w:w="2490" w:type="pct"/>
            <w:tcBorders>
              <w:top w:val="single" w:sz="4" w:space="0" w:color="auto"/>
              <w:left w:val="nil"/>
              <w:bottom w:val="single" w:sz="4" w:space="0" w:color="16365C"/>
              <w:right w:val="nil"/>
            </w:tcBorders>
            <w:shd w:val="clear" w:color="000000" w:fill="D0D1DB"/>
            <w:noWrap/>
            <w:vAlign w:val="center"/>
          </w:tcPr>
          <w:p w14:paraId="0C315ACF"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single" w:sz="4" w:space="0" w:color="auto"/>
              <w:left w:val="nil"/>
              <w:bottom w:val="single" w:sz="4" w:space="0" w:color="16365C"/>
              <w:right w:val="nil"/>
            </w:tcBorders>
            <w:vAlign w:val="center"/>
          </w:tcPr>
          <w:p w14:paraId="5C7576B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16365C"/>
              <w:right w:val="nil"/>
            </w:tcBorders>
            <w:shd w:val="clear" w:color="auto" w:fill="auto"/>
            <w:noWrap/>
            <w:vAlign w:val="center"/>
          </w:tcPr>
          <w:p w14:paraId="21590BB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16365C"/>
              <w:right w:val="nil"/>
            </w:tcBorders>
          </w:tcPr>
          <w:p w14:paraId="7022A01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bl>
    <w:p w14:paraId="6963736B" w14:textId="77777777" w:rsidR="00C47831" w:rsidRPr="00C522FC" w:rsidRDefault="00C522FC" w:rsidP="00C522FC">
      <w:pPr>
        <w:pStyle w:val="Normalresolucion"/>
        <w:spacing w:after="0" w:line="276" w:lineRule="auto"/>
      </w:pPr>
      <w:r w:rsidRPr="00C522FC">
        <w:t xml:space="preserve">Para </w:t>
      </w:r>
      <w:r w:rsidR="00C47831" w:rsidRPr="00C522FC">
        <w:t>la entrega de la información de separación contable</w:t>
      </w:r>
      <w:r w:rsidRPr="00C522FC">
        <w:t xml:space="preserve"> de este apartado se deberá considerar lo siguiente:</w:t>
      </w:r>
    </w:p>
    <w:p w14:paraId="274FB70D" w14:textId="169F7C1E" w:rsidR="0088562B" w:rsidRDefault="0088562B" w:rsidP="0088562B">
      <w:pPr>
        <w:pStyle w:val="Normalresolucion"/>
        <w:numPr>
          <w:ilvl w:val="0"/>
          <w:numId w:val="47"/>
        </w:numPr>
        <w:spacing w:after="0" w:line="276" w:lineRule="auto"/>
      </w:pPr>
      <w:r w:rsidRPr="0035662A">
        <w:t>Todos los formatos deberán ser presentados para los dos años fiscales inmediatos anteriores (ejercicio N</w:t>
      </w:r>
      <w:r w:rsidRPr="0035662A">
        <w:rPr>
          <w:rStyle w:val="Refdenotaalpie"/>
        </w:rPr>
        <w:footnoteReference w:id="2"/>
      </w:r>
      <w:r w:rsidRPr="0035662A">
        <w:t xml:space="preserve"> y ejercicio N-1</w:t>
      </w:r>
      <w:r w:rsidRPr="0035662A">
        <w:rPr>
          <w:rStyle w:val="Refdenotaalpie"/>
        </w:rPr>
        <w:footnoteReference w:id="3"/>
      </w:r>
      <w:r w:rsidRPr="0035662A">
        <w:t xml:space="preserve">). </w:t>
      </w:r>
    </w:p>
    <w:p w14:paraId="382E25C5" w14:textId="20098DF0" w:rsidR="000D1063" w:rsidRDefault="000D1063" w:rsidP="000D1063">
      <w:pPr>
        <w:pStyle w:val="Normalresolucion"/>
        <w:numPr>
          <w:ilvl w:val="0"/>
          <w:numId w:val="47"/>
        </w:numPr>
        <w:spacing w:after="0" w:line="276" w:lineRule="auto"/>
      </w:pPr>
      <w:r w:rsidRPr="00C54DB1">
        <w:t xml:space="preserve">Los rubros </w:t>
      </w:r>
      <w:r w:rsidR="008C21AA">
        <w:t xml:space="preserve">incluidos </w:t>
      </w:r>
      <w:r w:rsidRPr="00C54DB1">
        <w:t xml:space="preserve">tanto </w:t>
      </w:r>
      <w:r w:rsidR="008C21AA">
        <w:t>en</w:t>
      </w:r>
      <w:r w:rsidRPr="00C54DB1">
        <w:t xml:space="preserve"> el </w:t>
      </w:r>
      <w:r>
        <w:t>e</w:t>
      </w:r>
      <w:r w:rsidRPr="00C54DB1">
        <w:t>stado d</w:t>
      </w:r>
      <w:r w:rsidR="008C21AA">
        <w:t>e pérdidas y ganancias como en</w:t>
      </w:r>
      <w:r w:rsidRPr="00C54DB1">
        <w:t xml:space="preserve"> la </w:t>
      </w:r>
      <w:r>
        <w:t>b</w:t>
      </w:r>
      <w:r w:rsidRPr="00C54DB1">
        <w:t xml:space="preserve">alanza de activos y pasivos deberán ser adoptados por parte de los concesionarios, reconociendo que cuando una cuenta no tenga importe contable esta deberá aparecer en la entrega </w:t>
      </w:r>
      <w:r>
        <w:t xml:space="preserve">de la información de separación contable </w:t>
      </w:r>
      <w:r w:rsidRPr="00C54DB1">
        <w:t xml:space="preserve">con un valor igual a cero. </w:t>
      </w:r>
      <w:r w:rsidR="00601513">
        <w:t>Por lo anterior, no se podrán eliminar las cuentas mínimas de los formatos anteriores.</w:t>
      </w:r>
    </w:p>
    <w:p w14:paraId="5D6BCB4F" w14:textId="1A89C416" w:rsidR="000D1063" w:rsidRPr="0035662A" w:rsidRDefault="000D1063" w:rsidP="000D1063">
      <w:pPr>
        <w:pStyle w:val="Normalresolucion"/>
        <w:numPr>
          <w:ilvl w:val="0"/>
          <w:numId w:val="47"/>
        </w:numPr>
        <w:spacing w:after="0" w:line="276" w:lineRule="auto"/>
      </w:pPr>
      <w:r>
        <w:t>L</w:t>
      </w:r>
      <w:r w:rsidRPr="00C54DB1">
        <w:t>os concesionarios podrán agregar cuentas</w:t>
      </w:r>
      <w:r w:rsidR="004112A4">
        <w:t xml:space="preserve"> y/o adecuar </w:t>
      </w:r>
      <w:r w:rsidRPr="00C54DB1">
        <w:t>las cuentas propuestas</w:t>
      </w:r>
      <w:r>
        <w:t xml:space="preserve"> del e</w:t>
      </w:r>
      <w:r w:rsidRPr="00C54DB1">
        <w:t xml:space="preserve">stado de pérdidas y ganancias </w:t>
      </w:r>
      <w:r>
        <w:t>y de</w:t>
      </w:r>
      <w:r w:rsidRPr="00C54DB1">
        <w:t xml:space="preserve"> la </w:t>
      </w:r>
      <w:r>
        <w:t>b</w:t>
      </w:r>
      <w:r w:rsidRPr="00C54DB1">
        <w:t>alanza de activos y pasivos</w:t>
      </w:r>
      <w:r>
        <w:t xml:space="preserve"> </w:t>
      </w:r>
      <w:r w:rsidRPr="00C54DB1">
        <w:t xml:space="preserve">en la </w:t>
      </w:r>
      <w:r w:rsidRPr="0035662A">
        <w:t>entrega de la información de separación contable</w:t>
      </w:r>
      <w:r w:rsidR="00A0067A">
        <w:t xml:space="preserve"> de cada año</w:t>
      </w:r>
      <w:r w:rsidR="004112A4">
        <w:t>, a fin de reflejar su operación</w:t>
      </w:r>
      <w:r w:rsidRPr="0035662A">
        <w:t>.</w:t>
      </w:r>
      <w:r w:rsidR="004112A4">
        <w:t xml:space="preserve"> En el caso particular de la “Descripción” de las cuentas, esta deberá ser adecuada conforme a la operación del concesionario, es decir, deberá señalar detalladamente la información que se incluye en cada una de ellas.</w:t>
      </w:r>
    </w:p>
    <w:sectPr w:rsidR="000D1063" w:rsidRPr="0035662A" w:rsidSect="009A182A">
      <w:headerReference w:type="even" r:id="rId11"/>
      <w:headerReference w:type="default" r:id="rId12"/>
      <w:footerReference w:type="even" r:id="rId13"/>
      <w:footerReference w:type="default" r:id="rId14"/>
      <w:headerReference w:type="first" r:id="rId15"/>
      <w:footerReference w:type="first" r:id="rId16"/>
      <w:pgSz w:w="12240" w:h="15840"/>
      <w:pgMar w:top="2126" w:right="1418" w:bottom="1134" w:left="1418" w:header="709" w:footer="70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453C6" w14:textId="77777777" w:rsidR="00AB06D8" w:rsidRDefault="00AB06D8" w:rsidP="001D2142">
      <w:pPr>
        <w:spacing w:after="0" w:line="240" w:lineRule="auto"/>
      </w:pPr>
      <w:r>
        <w:separator/>
      </w:r>
    </w:p>
  </w:endnote>
  <w:endnote w:type="continuationSeparator" w:id="0">
    <w:p w14:paraId="7577F781" w14:textId="77777777" w:rsidR="00AB06D8" w:rsidRDefault="00AB06D8" w:rsidP="001D2142">
      <w:pPr>
        <w:spacing w:after="0" w:line="240" w:lineRule="auto"/>
      </w:pPr>
      <w:r>
        <w:continuationSeparator/>
      </w:r>
    </w:p>
  </w:endnote>
  <w:endnote w:type="continuationNotice" w:id="1">
    <w:p w14:paraId="55492CC1" w14:textId="77777777" w:rsidR="00AB06D8" w:rsidRDefault="00AB0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1B3A" w14:textId="77777777" w:rsidR="00122B90" w:rsidRDefault="00122B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00183"/>
      <w:docPartObj>
        <w:docPartGallery w:val="Page Numbers (Bottom of Page)"/>
        <w:docPartUnique/>
      </w:docPartObj>
    </w:sdtPr>
    <w:sdtEndPr/>
    <w:sdtContent>
      <w:p w14:paraId="5CD4FCD0" w14:textId="1C6FF8FC" w:rsidR="00FD136E" w:rsidRDefault="00FD136E">
        <w:pPr>
          <w:pStyle w:val="Piedepgina"/>
          <w:jc w:val="right"/>
        </w:pPr>
        <w:r>
          <w:fldChar w:fldCharType="begin"/>
        </w:r>
        <w:r>
          <w:instrText>PAGE   \* MERGEFORMAT</w:instrText>
        </w:r>
        <w:r>
          <w:fldChar w:fldCharType="separate"/>
        </w:r>
        <w:r w:rsidR="00F4343C" w:rsidRPr="00F4343C">
          <w:rPr>
            <w:noProof/>
            <w:lang w:val="es-ES"/>
          </w:rPr>
          <w:t>11</w:t>
        </w:r>
        <w:r>
          <w:fldChar w:fldCharType="end"/>
        </w:r>
      </w:p>
    </w:sdtContent>
  </w:sdt>
  <w:p w14:paraId="0696AC5F" w14:textId="2B6F030E" w:rsidR="00F934CF" w:rsidRPr="00A555EF" w:rsidRDefault="00F934CF" w:rsidP="00A555EF">
    <w:pPr>
      <w:tabs>
        <w:tab w:val="center" w:pos="4419"/>
        <w:tab w:val="right" w:pos="8838"/>
      </w:tabs>
      <w:spacing w:after="0" w:line="240" w:lineRule="auto"/>
      <w:jc w:val="right"/>
      <w:rPr>
        <w:rFonts w:ascii="ITC Avant Garde" w:eastAsia="Calibri" w:hAnsi="ITC Avant Garde" w:cs="Arial"/>
        <w:bCs/>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14EE" w14:textId="77777777" w:rsidR="00122B90" w:rsidRDefault="00122B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36306" w14:textId="77777777" w:rsidR="00AB06D8" w:rsidRDefault="00AB06D8" w:rsidP="001D2142">
      <w:pPr>
        <w:spacing w:after="0" w:line="240" w:lineRule="auto"/>
      </w:pPr>
      <w:r>
        <w:separator/>
      </w:r>
    </w:p>
  </w:footnote>
  <w:footnote w:type="continuationSeparator" w:id="0">
    <w:p w14:paraId="0C21F7BE" w14:textId="77777777" w:rsidR="00AB06D8" w:rsidRDefault="00AB06D8" w:rsidP="001D2142">
      <w:pPr>
        <w:spacing w:after="0" w:line="240" w:lineRule="auto"/>
      </w:pPr>
      <w:r>
        <w:continuationSeparator/>
      </w:r>
    </w:p>
  </w:footnote>
  <w:footnote w:type="continuationNotice" w:id="1">
    <w:p w14:paraId="7A8E750E" w14:textId="77777777" w:rsidR="00AB06D8" w:rsidRDefault="00AB06D8">
      <w:pPr>
        <w:spacing w:after="0" w:line="240" w:lineRule="auto"/>
      </w:pPr>
    </w:p>
  </w:footnote>
  <w:footnote w:id="2">
    <w:p w14:paraId="047D4EEB" w14:textId="77777777" w:rsidR="00F934CF" w:rsidRPr="00FE3357" w:rsidRDefault="00F934CF" w:rsidP="0088562B">
      <w:pPr>
        <w:pStyle w:val="Textonotapie"/>
        <w:jc w:val="both"/>
        <w:rPr>
          <w:rFonts w:ascii="ITC Avant Garde" w:hAnsi="ITC Avant Garde"/>
          <w:sz w:val="18"/>
          <w:szCs w:val="18"/>
        </w:rPr>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la entrega de la separación contable.</w:t>
      </w:r>
    </w:p>
  </w:footnote>
  <w:footnote w:id="3">
    <w:p w14:paraId="564946FD" w14:textId="77777777" w:rsidR="00F934CF" w:rsidRDefault="00F934CF" w:rsidP="0088562B">
      <w:pPr>
        <w:pStyle w:val="Textonotapie"/>
        <w:jc w:val="both"/>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8C1E" w14:textId="42662407" w:rsidR="00F934CF" w:rsidRDefault="00122B90">
    <w:pPr>
      <w:pStyle w:val="Encabezado"/>
    </w:pPr>
    <w:r>
      <w:rPr>
        <w:noProof/>
      </w:rPr>
      <w:pict w14:anchorId="50254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93110" o:spid="_x0000_s2055"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44EC" w14:textId="0E8A84CB" w:rsidR="00122B90" w:rsidRDefault="00122B90">
    <w:pPr>
      <w:pStyle w:val="Encabezado"/>
    </w:pPr>
    <w:r>
      <w:rPr>
        <w:noProof/>
      </w:rPr>
      <w:pict w14:anchorId="77443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93111" o:spid="_x0000_s2056"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2E6C" w14:textId="7A247397" w:rsidR="00122B90" w:rsidRDefault="00122B90">
    <w:pPr>
      <w:pStyle w:val="Encabezado"/>
    </w:pPr>
    <w:r>
      <w:rPr>
        <w:noProof/>
      </w:rPr>
      <w:pict w14:anchorId="4284C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593109" o:spid="_x0000_s2054"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5pt;height:36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A10DA"/>
    <w:multiLevelType w:val="hybridMultilevel"/>
    <w:tmpl w:val="6F800A96"/>
    <w:lvl w:ilvl="0" w:tplc="4FACCDB4">
      <w:start w:val="1"/>
      <w:numFmt w:val="bullet"/>
      <w:lvlText w:val=""/>
      <w:lvlJc w:val="left"/>
      <w:pPr>
        <w:ind w:left="360" w:hanging="360"/>
      </w:pPr>
      <w:rPr>
        <w:rFonts w:ascii="Wingdings 3" w:hAnsi="Wingdings 3" w:hint="default"/>
        <w:color w:val="5B9BD5" w:themeColor="accent1"/>
      </w:rPr>
    </w:lvl>
    <w:lvl w:ilvl="1" w:tplc="0C0A0003">
      <w:start w:val="1"/>
      <w:numFmt w:val="bullet"/>
      <w:lvlText w:val="o"/>
      <w:lvlJc w:val="left"/>
      <w:pPr>
        <w:ind w:left="1058"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498" w:hanging="360"/>
      </w:pPr>
      <w:rPr>
        <w:rFonts w:ascii="Symbol" w:hAnsi="Symbol" w:hint="default"/>
      </w:rPr>
    </w:lvl>
    <w:lvl w:ilvl="4" w:tplc="0C0A0003" w:tentative="1">
      <w:start w:val="1"/>
      <w:numFmt w:val="bullet"/>
      <w:lvlText w:val="o"/>
      <w:lvlJc w:val="left"/>
      <w:pPr>
        <w:ind w:left="3218" w:hanging="360"/>
      </w:pPr>
      <w:rPr>
        <w:rFonts w:ascii="Courier New" w:hAnsi="Courier New" w:cs="Courier New" w:hint="default"/>
      </w:rPr>
    </w:lvl>
    <w:lvl w:ilvl="5" w:tplc="0C0A0005" w:tentative="1">
      <w:start w:val="1"/>
      <w:numFmt w:val="bullet"/>
      <w:lvlText w:val=""/>
      <w:lvlJc w:val="left"/>
      <w:pPr>
        <w:ind w:left="3938" w:hanging="360"/>
      </w:pPr>
      <w:rPr>
        <w:rFonts w:ascii="Wingdings" w:hAnsi="Wingdings" w:hint="default"/>
      </w:rPr>
    </w:lvl>
    <w:lvl w:ilvl="6" w:tplc="0C0A0001" w:tentative="1">
      <w:start w:val="1"/>
      <w:numFmt w:val="bullet"/>
      <w:lvlText w:val=""/>
      <w:lvlJc w:val="left"/>
      <w:pPr>
        <w:ind w:left="4658" w:hanging="360"/>
      </w:pPr>
      <w:rPr>
        <w:rFonts w:ascii="Symbol" w:hAnsi="Symbol" w:hint="default"/>
      </w:rPr>
    </w:lvl>
    <w:lvl w:ilvl="7" w:tplc="0C0A0003" w:tentative="1">
      <w:start w:val="1"/>
      <w:numFmt w:val="bullet"/>
      <w:lvlText w:val="o"/>
      <w:lvlJc w:val="left"/>
      <w:pPr>
        <w:ind w:left="5378" w:hanging="360"/>
      </w:pPr>
      <w:rPr>
        <w:rFonts w:ascii="Courier New" w:hAnsi="Courier New" w:cs="Courier New" w:hint="default"/>
      </w:rPr>
    </w:lvl>
    <w:lvl w:ilvl="8" w:tplc="0C0A0005" w:tentative="1">
      <w:start w:val="1"/>
      <w:numFmt w:val="bullet"/>
      <w:lvlText w:val=""/>
      <w:lvlJc w:val="left"/>
      <w:pPr>
        <w:ind w:left="6098" w:hanging="360"/>
      </w:pPr>
      <w:rPr>
        <w:rFonts w:ascii="Wingdings" w:hAnsi="Wingdings" w:hint="default"/>
      </w:rPr>
    </w:lvl>
  </w:abstractNum>
  <w:abstractNum w:abstractNumId="5" w15:restartNumberingAfterBreak="0">
    <w:nsid w:val="13F7303F"/>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512A1"/>
    <w:multiLevelType w:val="hybridMultilevel"/>
    <w:tmpl w:val="CE1A7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C0C41"/>
    <w:multiLevelType w:val="hybridMultilevel"/>
    <w:tmpl w:val="83EA162E"/>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1C341B24"/>
    <w:multiLevelType w:val="hybridMultilevel"/>
    <w:tmpl w:val="C8CCF1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2" w15:restartNumberingAfterBreak="0">
    <w:nsid w:val="1ECC32F8"/>
    <w:multiLevelType w:val="hybridMultilevel"/>
    <w:tmpl w:val="470CF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0C550B0"/>
    <w:multiLevelType w:val="hybridMultilevel"/>
    <w:tmpl w:val="7534CAA8"/>
    <w:lvl w:ilvl="0" w:tplc="75AA872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7" w15:restartNumberingAfterBreak="0">
    <w:nsid w:val="29874B24"/>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1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638DE"/>
    <w:multiLevelType w:val="hybridMultilevel"/>
    <w:tmpl w:val="95F675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31"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5245C"/>
    <w:multiLevelType w:val="hybridMultilevel"/>
    <w:tmpl w:val="F52C42D8"/>
    <w:lvl w:ilvl="0" w:tplc="A43E523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6"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37"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39" w15:restartNumberingAfterBreak="0">
    <w:nsid w:val="61676C10"/>
    <w:multiLevelType w:val="hybridMultilevel"/>
    <w:tmpl w:val="E678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43"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21"/>
  </w:num>
  <w:num w:numId="2">
    <w:abstractNumId w:val="30"/>
  </w:num>
  <w:num w:numId="3">
    <w:abstractNumId w:val="1"/>
  </w:num>
  <w:num w:numId="4">
    <w:abstractNumId w:val="37"/>
  </w:num>
  <w:num w:numId="5">
    <w:abstractNumId w:val="22"/>
  </w:num>
  <w:num w:numId="6">
    <w:abstractNumId w:val="23"/>
  </w:num>
  <w:num w:numId="7">
    <w:abstractNumId w:val="35"/>
  </w:num>
  <w:num w:numId="8">
    <w:abstractNumId w:val="32"/>
  </w:num>
  <w:num w:numId="9">
    <w:abstractNumId w:val="8"/>
  </w:num>
  <w:num w:numId="10">
    <w:abstractNumId w:val="18"/>
  </w:num>
  <w:num w:numId="11">
    <w:abstractNumId w:val="42"/>
  </w:num>
  <w:num w:numId="12">
    <w:abstractNumId w:val="0"/>
  </w:num>
  <w:num w:numId="13">
    <w:abstractNumId w:val="38"/>
  </w:num>
  <w:num w:numId="14">
    <w:abstractNumId w:val="20"/>
  </w:num>
  <w:num w:numId="15">
    <w:abstractNumId w:val="15"/>
  </w:num>
  <w:num w:numId="16">
    <w:abstractNumId w:val="28"/>
  </w:num>
  <w:num w:numId="17">
    <w:abstractNumId w:val="26"/>
  </w:num>
  <w:num w:numId="18">
    <w:abstractNumId w:val="10"/>
  </w:num>
  <w:num w:numId="19">
    <w:abstractNumId w:val="47"/>
  </w:num>
  <w:num w:numId="20">
    <w:abstractNumId w:val="43"/>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44"/>
  </w:num>
  <w:num w:numId="25">
    <w:abstractNumId w:val="13"/>
  </w:num>
  <w:num w:numId="26">
    <w:abstractNumId w:val="41"/>
  </w:num>
  <w:num w:numId="27">
    <w:abstractNumId w:val="2"/>
  </w:num>
  <w:num w:numId="28">
    <w:abstractNumId w:val="40"/>
  </w:num>
  <w:num w:numId="29">
    <w:abstractNumId w:val="24"/>
  </w:num>
  <w:num w:numId="30">
    <w:abstractNumId w:val="3"/>
  </w:num>
  <w:num w:numId="31">
    <w:abstractNumId w:val="17"/>
  </w:num>
  <w:num w:numId="32">
    <w:abstractNumId w:val="7"/>
  </w:num>
  <w:num w:numId="33">
    <w:abstractNumId w:val="5"/>
  </w:num>
  <w:num w:numId="34">
    <w:abstractNumId w:val="19"/>
  </w:num>
  <w:num w:numId="35">
    <w:abstractNumId w:val="25"/>
  </w:num>
  <w:num w:numId="36">
    <w:abstractNumId w:val="29"/>
  </w:num>
  <w:num w:numId="37">
    <w:abstractNumId w:val="45"/>
  </w:num>
  <w:num w:numId="38">
    <w:abstractNumId w:val="4"/>
  </w:num>
  <w:num w:numId="39">
    <w:abstractNumId w:val="31"/>
  </w:num>
  <w:num w:numId="40">
    <w:abstractNumId w:val="33"/>
  </w:num>
  <w:num w:numId="41">
    <w:abstractNumId w:val="9"/>
  </w:num>
  <w:num w:numId="42">
    <w:abstractNumId w:val="14"/>
  </w:num>
  <w:num w:numId="43">
    <w:abstractNumId w:val="36"/>
  </w:num>
  <w:num w:numId="44">
    <w:abstractNumId w:val="46"/>
  </w:num>
  <w:num w:numId="45">
    <w:abstractNumId w:val="12"/>
  </w:num>
  <w:num w:numId="46">
    <w:abstractNumId w:val="27"/>
  </w:num>
  <w:num w:numId="47">
    <w:abstractNumId w:val="39"/>
  </w:num>
  <w:num w:numId="4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2B90"/>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546"/>
    <w:rsid w:val="00143687"/>
    <w:rsid w:val="00143BB6"/>
    <w:rsid w:val="00144651"/>
    <w:rsid w:val="0014482D"/>
    <w:rsid w:val="00144989"/>
    <w:rsid w:val="00144AFA"/>
    <w:rsid w:val="00144BB7"/>
    <w:rsid w:val="001450C2"/>
    <w:rsid w:val="00145FBF"/>
    <w:rsid w:val="00145FDC"/>
    <w:rsid w:val="001460B0"/>
    <w:rsid w:val="00147B17"/>
    <w:rsid w:val="00147F6D"/>
    <w:rsid w:val="001500A8"/>
    <w:rsid w:val="0015016D"/>
    <w:rsid w:val="001507AE"/>
    <w:rsid w:val="001509AE"/>
    <w:rsid w:val="0015198F"/>
    <w:rsid w:val="00151C03"/>
    <w:rsid w:val="001529DE"/>
    <w:rsid w:val="00153350"/>
    <w:rsid w:val="00153823"/>
    <w:rsid w:val="00153FD9"/>
    <w:rsid w:val="00154F13"/>
    <w:rsid w:val="001550E3"/>
    <w:rsid w:val="001558DA"/>
    <w:rsid w:val="00155F13"/>
    <w:rsid w:val="00156130"/>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58D4"/>
    <w:rsid w:val="00215DF5"/>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62A"/>
    <w:rsid w:val="00356C11"/>
    <w:rsid w:val="00356D32"/>
    <w:rsid w:val="00357D2B"/>
    <w:rsid w:val="00360A3B"/>
    <w:rsid w:val="00360A4D"/>
    <w:rsid w:val="00360B3D"/>
    <w:rsid w:val="00360D15"/>
    <w:rsid w:val="0036165B"/>
    <w:rsid w:val="00361742"/>
    <w:rsid w:val="00361817"/>
    <w:rsid w:val="00362348"/>
    <w:rsid w:val="0036289E"/>
    <w:rsid w:val="003630EA"/>
    <w:rsid w:val="003631D3"/>
    <w:rsid w:val="00363ADF"/>
    <w:rsid w:val="003658E1"/>
    <w:rsid w:val="00365E46"/>
    <w:rsid w:val="00366230"/>
    <w:rsid w:val="00366352"/>
    <w:rsid w:val="00367208"/>
    <w:rsid w:val="00367314"/>
    <w:rsid w:val="00367B9C"/>
    <w:rsid w:val="003700CC"/>
    <w:rsid w:val="00370222"/>
    <w:rsid w:val="00370428"/>
    <w:rsid w:val="003705E8"/>
    <w:rsid w:val="00370911"/>
    <w:rsid w:val="0037096E"/>
    <w:rsid w:val="00370ABE"/>
    <w:rsid w:val="003724A2"/>
    <w:rsid w:val="003725B5"/>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A9"/>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D013C"/>
    <w:rsid w:val="003D064A"/>
    <w:rsid w:val="003D0860"/>
    <w:rsid w:val="003D12E5"/>
    <w:rsid w:val="003D2197"/>
    <w:rsid w:val="003D21E5"/>
    <w:rsid w:val="003D2A3C"/>
    <w:rsid w:val="003D2AEB"/>
    <w:rsid w:val="003D2B52"/>
    <w:rsid w:val="003D387D"/>
    <w:rsid w:val="003D4368"/>
    <w:rsid w:val="003D439D"/>
    <w:rsid w:val="003D456F"/>
    <w:rsid w:val="003D4A9A"/>
    <w:rsid w:val="003D5198"/>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E83"/>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CD7"/>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421"/>
    <w:rsid w:val="00610856"/>
    <w:rsid w:val="0061093E"/>
    <w:rsid w:val="006111D2"/>
    <w:rsid w:val="00611396"/>
    <w:rsid w:val="00611C33"/>
    <w:rsid w:val="006120A0"/>
    <w:rsid w:val="00612327"/>
    <w:rsid w:val="0061257D"/>
    <w:rsid w:val="00612760"/>
    <w:rsid w:val="00612E02"/>
    <w:rsid w:val="00612FB6"/>
    <w:rsid w:val="00613DA3"/>
    <w:rsid w:val="00614372"/>
    <w:rsid w:val="00614D8B"/>
    <w:rsid w:val="006156D2"/>
    <w:rsid w:val="00616062"/>
    <w:rsid w:val="0061619A"/>
    <w:rsid w:val="00616291"/>
    <w:rsid w:val="00616B38"/>
    <w:rsid w:val="00616BD1"/>
    <w:rsid w:val="00620000"/>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1BB9"/>
    <w:rsid w:val="00651C93"/>
    <w:rsid w:val="00651DDD"/>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15C4"/>
    <w:rsid w:val="006C1711"/>
    <w:rsid w:val="006C225A"/>
    <w:rsid w:val="006C3438"/>
    <w:rsid w:val="006C3AB4"/>
    <w:rsid w:val="006C58CD"/>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270"/>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C9B"/>
    <w:rsid w:val="00867F0A"/>
    <w:rsid w:val="00870152"/>
    <w:rsid w:val="008702B9"/>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4CF"/>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3F5"/>
    <w:rsid w:val="008F752E"/>
    <w:rsid w:val="008F7ADF"/>
    <w:rsid w:val="0090023A"/>
    <w:rsid w:val="009005B3"/>
    <w:rsid w:val="00900972"/>
    <w:rsid w:val="00900B5C"/>
    <w:rsid w:val="0090107A"/>
    <w:rsid w:val="009026EB"/>
    <w:rsid w:val="009027BC"/>
    <w:rsid w:val="00903350"/>
    <w:rsid w:val="00903790"/>
    <w:rsid w:val="00903D88"/>
    <w:rsid w:val="00904CFF"/>
    <w:rsid w:val="0090571C"/>
    <w:rsid w:val="009067D0"/>
    <w:rsid w:val="00906DF8"/>
    <w:rsid w:val="00910DB0"/>
    <w:rsid w:val="009111F5"/>
    <w:rsid w:val="009115E4"/>
    <w:rsid w:val="0091194E"/>
    <w:rsid w:val="00911ABD"/>
    <w:rsid w:val="00911D63"/>
    <w:rsid w:val="00912CE6"/>
    <w:rsid w:val="00913070"/>
    <w:rsid w:val="00913DBA"/>
    <w:rsid w:val="009150E1"/>
    <w:rsid w:val="00915338"/>
    <w:rsid w:val="009155FD"/>
    <w:rsid w:val="00915D27"/>
    <w:rsid w:val="00916BA1"/>
    <w:rsid w:val="00917192"/>
    <w:rsid w:val="00917594"/>
    <w:rsid w:val="00917DD9"/>
    <w:rsid w:val="009208EA"/>
    <w:rsid w:val="00920CCA"/>
    <w:rsid w:val="00920F02"/>
    <w:rsid w:val="0092119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50C4C"/>
    <w:rsid w:val="00950DE0"/>
    <w:rsid w:val="00951612"/>
    <w:rsid w:val="0095179E"/>
    <w:rsid w:val="0095293C"/>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3A36"/>
    <w:rsid w:val="0097433B"/>
    <w:rsid w:val="00974385"/>
    <w:rsid w:val="009743E4"/>
    <w:rsid w:val="00974C01"/>
    <w:rsid w:val="009752A3"/>
    <w:rsid w:val="00975C02"/>
    <w:rsid w:val="00975E0D"/>
    <w:rsid w:val="00975F9E"/>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182A"/>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48D"/>
    <w:rsid w:val="009B55DA"/>
    <w:rsid w:val="009B5817"/>
    <w:rsid w:val="009B59A8"/>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8E"/>
    <w:rsid w:val="009D1E20"/>
    <w:rsid w:val="009D274F"/>
    <w:rsid w:val="009D2B17"/>
    <w:rsid w:val="009D2B3A"/>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7A0"/>
    <w:rsid w:val="00A2200F"/>
    <w:rsid w:val="00A229EC"/>
    <w:rsid w:val="00A23237"/>
    <w:rsid w:val="00A2356D"/>
    <w:rsid w:val="00A23EEB"/>
    <w:rsid w:val="00A23F35"/>
    <w:rsid w:val="00A256C4"/>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315"/>
    <w:rsid w:val="00A53E02"/>
    <w:rsid w:val="00A54155"/>
    <w:rsid w:val="00A5452B"/>
    <w:rsid w:val="00A548F5"/>
    <w:rsid w:val="00A54D7E"/>
    <w:rsid w:val="00A555EF"/>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CC8"/>
    <w:rsid w:val="00AA3D7D"/>
    <w:rsid w:val="00AA424F"/>
    <w:rsid w:val="00AA4295"/>
    <w:rsid w:val="00AA4DD6"/>
    <w:rsid w:val="00AA5960"/>
    <w:rsid w:val="00AA5C2B"/>
    <w:rsid w:val="00AA615C"/>
    <w:rsid w:val="00AA65C0"/>
    <w:rsid w:val="00AA6C5C"/>
    <w:rsid w:val="00AA7213"/>
    <w:rsid w:val="00AA7C65"/>
    <w:rsid w:val="00AA7ECE"/>
    <w:rsid w:val="00AB06D8"/>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483"/>
    <w:rsid w:val="00B148F7"/>
    <w:rsid w:val="00B14DDA"/>
    <w:rsid w:val="00B15472"/>
    <w:rsid w:val="00B1552E"/>
    <w:rsid w:val="00B1598A"/>
    <w:rsid w:val="00B15E24"/>
    <w:rsid w:val="00B1603B"/>
    <w:rsid w:val="00B163F0"/>
    <w:rsid w:val="00B16C43"/>
    <w:rsid w:val="00B171F1"/>
    <w:rsid w:val="00B1768E"/>
    <w:rsid w:val="00B17A2B"/>
    <w:rsid w:val="00B21792"/>
    <w:rsid w:val="00B21987"/>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FB"/>
    <w:rsid w:val="00B71416"/>
    <w:rsid w:val="00B71811"/>
    <w:rsid w:val="00B72A79"/>
    <w:rsid w:val="00B7320C"/>
    <w:rsid w:val="00B733D0"/>
    <w:rsid w:val="00B735AE"/>
    <w:rsid w:val="00B737A3"/>
    <w:rsid w:val="00B73918"/>
    <w:rsid w:val="00B73C67"/>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38C6"/>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E3"/>
    <w:rsid w:val="00CD406B"/>
    <w:rsid w:val="00CD49F7"/>
    <w:rsid w:val="00CD4B42"/>
    <w:rsid w:val="00CD51C2"/>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3732"/>
    <w:rsid w:val="00D03ACC"/>
    <w:rsid w:val="00D03D16"/>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221D"/>
    <w:rsid w:val="00D23861"/>
    <w:rsid w:val="00D238B6"/>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2DD0"/>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D66"/>
    <w:rsid w:val="00D71F6A"/>
    <w:rsid w:val="00D71FEB"/>
    <w:rsid w:val="00D72116"/>
    <w:rsid w:val="00D72ADC"/>
    <w:rsid w:val="00D72B57"/>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97A31"/>
    <w:rsid w:val="00D97C7B"/>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54F"/>
    <w:rsid w:val="00DD0C13"/>
    <w:rsid w:val="00DD0CA5"/>
    <w:rsid w:val="00DD23E0"/>
    <w:rsid w:val="00DD24CF"/>
    <w:rsid w:val="00DD256C"/>
    <w:rsid w:val="00DD32CB"/>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7F0"/>
    <w:rsid w:val="00E1594B"/>
    <w:rsid w:val="00E15DF5"/>
    <w:rsid w:val="00E15FCC"/>
    <w:rsid w:val="00E164FF"/>
    <w:rsid w:val="00E167ED"/>
    <w:rsid w:val="00E16CD1"/>
    <w:rsid w:val="00E16EA2"/>
    <w:rsid w:val="00E1793D"/>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D44"/>
    <w:rsid w:val="00E66245"/>
    <w:rsid w:val="00E666C1"/>
    <w:rsid w:val="00E678B3"/>
    <w:rsid w:val="00E67A4C"/>
    <w:rsid w:val="00E67AC5"/>
    <w:rsid w:val="00E7044C"/>
    <w:rsid w:val="00E71415"/>
    <w:rsid w:val="00E72210"/>
    <w:rsid w:val="00E72786"/>
    <w:rsid w:val="00E72A2A"/>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4FD"/>
    <w:rsid w:val="00E8685D"/>
    <w:rsid w:val="00E87167"/>
    <w:rsid w:val="00E87A01"/>
    <w:rsid w:val="00E9028B"/>
    <w:rsid w:val="00E909BB"/>
    <w:rsid w:val="00E90A5F"/>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15F"/>
    <w:rsid w:val="00F43249"/>
    <w:rsid w:val="00F4343C"/>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3B3"/>
    <w:rsid w:val="00FC53BC"/>
    <w:rsid w:val="00FC584A"/>
    <w:rsid w:val="00FC5A9E"/>
    <w:rsid w:val="00FC6010"/>
    <w:rsid w:val="00FC6876"/>
    <w:rsid w:val="00FC6A64"/>
    <w:rsid w:val="00FC6BAC"/>
    <w:rsid w:val="00FC6E17"/>
    <w:rsid w:val="00FC6E83"/>
    <w:rsid w:val="00FC7537"/>
    <w:rsid w:val="00FC7835"/>
    <w:rsid w:val="00FD09AB"/>
    <w:rsid w:val="00FD1030"/>
    <w:rsid w:val="00FD1277"/>
    <w:rsid w:val="00FD136E"/>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D91B876"/>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4"/>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4"/>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6"/>
      </w:numPr>
      <w:spacing w:before="600" w:after="360" w:line="257" w:lineRule="auto"/>
      <w:jc w:val="left"/>
      <w:outlineLvl w:val="9"/>
    </w:pPr>
  </w:style>
  <w:style w:type="paragraph" w:customStyle="1" w:styleId="A1L2">
    <w:name w:val="A1 L2"/>
    <w:basedOn w:val="A1L1"/>
    <w:link w:val="A1L2Char"/>
    <w:qFormat/>
    <w:rsid w:val="00805C37"/>
    <w:pPr>
      <w:numPr>
        <w:ilvl w:val="1"/>
        <w:numId w:val="2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8"/>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30"/>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34"/>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2.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7E6212-2356-4EE3-8050-154BFDD9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Josue Teoyotl Calderon</cp:lastModifiedBy>
  <cp:revision>4</cp:revision>
  <cp:lastPrinted>2018-09-20T21:00:00Z</cp:lastPrinted>
  <dcterms:created xsi:type="dcterms:W3CDTF">2018-09-20T20:59:00Z</dcterms:created>
  <dcterms:modified xsi:type="dcterms:W3CDTF">2018-09-20T21:00:00Z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