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3021"/>
      </w:tblGrid>
      <w:tr w:rsidR="00501ADF" w:rsidRPr="00451B7D" w14:paraId="27DD28B3" w14:textId="77777777" w:rsidTr="00D23BD5">
        <w:trPr>
          <w:trHeight w:val="816"/>
        </w:trPr>
        <w:tc>
          <w:tcPr>
            <w:tcW w:w="2689" w:type="dxa"/>
            <w:shd w:val="clear" w:color="auto" w:fill="DBDBDB" w:themeFill="accent3" w:themeFillTint="66"/>
          </w:tcPr>
          <w:p w14:paraId="7633463C" w14:textId="77777777" w:rsidR="00501ADF" w:rsidRPr="00451B7D" w:rsidRDefault="00501ADF" w:rsidP="00501ADF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bookmarkStart w:id="0" w:name="_GoBack"/>
            <w:bookmarkEnd w:id="0"/>
            <w:r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Unidad </w:t>
            </w:r>
            <w:r w:rsidR="00D31AE9">
              <w:rPr>
                <w:rFonts w:ascii="ITC Avant Garde" w:hAnsi="ITC Avant Garde"/>
                <w:b/>
                <w:sz w:val="18"/>
                <w:szCs w:val="18"/>
              </w:rPr>
              <w:t>A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dministrativa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  <w:r w:rsidR="00F75427">
              <w:rPr>
                <w:rFonts w:ascii="ITC Avant Garde" w:hAnsi="ITC Avant Garde"/>
                <w:b/>
                <w:sz w:val="18"/>
                <w:szCs w:val="18"/>
              </w:rPr>
              <w:t xml:space="preserve">o Coordinación General 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>del Instituto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  <w:p w14:paraId="281A5DFD" w14:textId="77777777" w:rsidR="0068307E" w:rsidRPr="00451B7D" w:rsidRDefault="00562E2B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Autoridad Investigadora</w:t>
            </w:r>
          </w:p>
          <w:p w14:paraId="169485DC" w14:textId="77777777" w:rsidR="0068307E" w:rsidRPr="00451B7D" w:rsidRDefault="0068307E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6139" w:type="dxa"/>
            <w:gridSpan w:val="2"/>
            <w:shd w:val="clear" w:color="auto" w:fill="DBDBDB" w:themeFill="accent3" w:themeFillTint="66"/>
          </w:tcPr>
          <w:p w14:paraId="5ADFFF52" w14:textId="77777777" w:rsidR="0068307E" w:rsidRPr="00451B7D" w:rsidRDefault="00D23BD5" w:rsidP="00501ADF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Título de la propuesta </w:t>
            </w:r>
            <w:r w:rsidR="00501ADF" w:rsidRPr="00451B7D">
              <w:rPr>
                <w:rFonts w:ascii="ITC Avant Garde" w:hAnsi="ITC Avant Garde"/>
                <w:b/>
                <w:sz w:val="18"/>
                <w:szCs w:val="18"/>
              </w:rPr>
              <w:t>de regulación:</w:t>
            </w:r>
          </w:p>
          <w:p w14:paraId="5E52C1AE" w14:textId="5D0EECCB" w:rsidR="0068307E" w:rsidRPr="009241B5" w:rsidRDefault="009241B5" w:rsidP="00C20EA2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9241B5">
              <w:rPr>
                <w:rFonts w:ascii="ITC Avant Garde" w:hAnsi="ITC Avant Garde"/>
                <w:b/>
                <w:sz w:val="18"/>
                <w:szCs w:val="18"/>
              </w:rPr>
              <w:t>“ANTEPROYECTO DE GUÍA PARA LA PRESENTACIÓN DE LAS SOLICITUDES DE INVESTIGACIÓN DE CONDICIONES DE MERCADO PREVISTAS EN EL ARTÍCULO 96 DE LA L</w:t>
            </w:r>
            <w:r w:rsidR="00FF5853">
              <w:rPr>
                <w:rFonts w:ascii="ITC Avant Garde" w:hAnsi="ITC Avant Garde"/>
                <w:b/>
                <w:sz w:val="18"/>
                <w:szCs w:val="18"/>
              </w:rPr>
              <w:t xml:space="preserve">EY </w:t>
            </w:r>
            <w:r w:rsidRPr="009241B5">
              <w:rPr>
                <w:rFonts w:ascii="ITC Avant Garde" w:hAnsi="ITC Avant Garde"/>
                <w:b/>
                <w:sz w:val="18"/>
                <w:szCs w:val="18"/>
              </w:rPr>
              <w:t>F</w:t>
            </w:r>
            <w:r w:rsidR="00FF5853">
              <w:rPr>
                <w:rFonts w:ascii="ITC Avant Garde" w:hAnsi="ITC Avant Garde"/>
                <w:b/>
                <w:sz w:val="18"/>
                <w:szCs w:val="18"/>
              </w:rPr>
              <w:t xml:space="preserve">EDERAL DE </w:t>
            </w:r>
            <w:r w:rsidRPr="009241B5">
              <w:rPr>
                <w:rFonts w:ascii="ITC Avant Garde" w:hAnsi="ITC Avant Garde"/>
                <w:b/>
                <w:sz w:val="18"/>
                <w:szCs w:val="18"/>
              </w:rPr>
              <w:t>C</w:t>
            </w:r>
            <w:r w:rsidR="00FF5853">
              <w:rPr>
                <w:rFonts w:ascii="ITC Avant Garde" w:hAnsi="ITC Avant Garde"/>
                <w:b/>
                <w:sz w:val="18"/>
                <w:szCs w:val="18"/>
              </w:rPr>
              <w:t xml:space="preserve">OMPETENCIA </w:t>
            </w:r>
            <w:r w:rsidRPr="009241B5">
              <w:rPr>
                <w:rFonts w:ascii="ITC Avant Garde" w:hAnsi="ITC Avant Garde"/>
                <w:b/>
                <w:sz w:val="18"/>
                <w:szCs w:val="18"/>
              </w:rPr>
              <w:t>E</w:t>
            </w:r>
            <w:r w:rsidR="00FF5853">
              <w:rPr>
                <w:rFonts w:ascii="ITC Avant Garde" w:hAnsi="ITC Avant Garde"/>
                <w:b/>
                <w:sz w:val="18"/>
                <w:szCs w:val="18"/>
              </w:rPr>
              <w:t>CONÓMICA</w:t>
            </w:r>
            <w:r w:rsidR="00DF62A8">
              <w:rPr>
                <w:rFonts w:ascii="ITC Avant Garde" w:hAnsi="ITC Avant Garde"/>
                <w:b/>
                <w:sz w:val="18"/>
                <w:szCs w:val="18"/>
              </w:rPr>
              <w:t>,</w:t>
            </w:r>
            <w:r w:rsidRPr="009241B5">
              <w:rPr>
                <w:rFonts w:ascii="ITC Avant Garde" w:hAnsi="ITC Avant Garde"/>
                <w:b/>
                <w:sz w:val="18"/>
                <w:szCs w:val="18"/>
              </w:rPr>
              <w:t xml:space="preserve"> EN LOS SECTORES DE TELECOMUNICACIONES Y RADIODIFUSIÓN”</w:t>
            </w:r>
          </w:p>
        </w:tc>
      </w:tr>
      <w:tr w:rsidR="0068307E" w:rsidRPr="00451B7D" w14:paraId="629578DC" w14:textId="77777777" w:rsidTr="00D23BD5">
        <w:trPr>
          <w:trHeight w:val="889"/>
        </w:trPr>
        <w:tc>
          <w:tcPr>
            <w:tcW w:w="2689" w:type="dxa"/>
            <w:vMerge w:val="restart"/>
            <w:shd w:val="clear" w:color="auto" w:fill="DBDBDB" w:themeFill="accent3" w:themeFillTint="66"/>
          </w:tcPr>
          <w:p w14:paraId="6A6F117F" w14:textId="77777777" w:rsidR="0068307E" w:rsidRPr="00451B7D" w:rsidRDefault="00D23BD5" w:rsidP="00501ADF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Responsable de la propuesta de regulación</w:t>
            </w:r>
            <w:r w:rsidR="0068307E" w:rsidRPr="00451B7D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  <w:p w14:paraId="41FF375D" w14:textId="77777777" w:rsidR="0068307E" w:rsidRPr="00451B7D" w:rsidRDefault="0068307E" w:rsidP="00501ADF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  <w:p w14:paraId="76FBB8C8" w14:textId="77777777" w:rsidR="00307950" w:rsidRDefault="00F31821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 xml:space="preserve">Nombre: </w:t>
            </w:r>
          </w:p>
          <w:p w14:paraId="31ECD43B" w14:textId="77777777" w:rsidR="00307950" w:rsidRDefault="00307950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Viviana Patricia Blanco Barboza</w:t>
            </w:r>
          </w:p>
          <w:p w14:paraId="6596B3C6" w14:textId="77777777" w:rsidR="0068307E" w:rsidRPr="00451B7D" w:rsidRDefault="00562E2B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Ivan Elías Alcocer González</w:t>
            </w:r>
          </w:p>
          <w:p w14:paraId="617B92B0" w14:textId="77777777" w:rsidR="0068307E" w:rsidRPr="00451B7D" w:rsidRDefault="0068307E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 xml:space="preserve">Teléfono: </w:t>
            </w:r>
            <w:r w:rsidR="00562E2B">
              <w:rPr>
                <w:rFonts w:ascii="ITC Avant Garde" w:hAnsi="ITC Avant Garde"/>
                <w:sz w:val="18"/>
                <w:szCs w:val="18"/>
              </w:rPr>
              <w:t>50154000 ext. 2458</w:t>
            </w:r>
          </w:p>
          <w:p w14:paraId="5CB74905" w14:textId="77777777" w:rsidR="0068307E" w:rsidRPr="00451B7D" w:rsidRDefault="0068307E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Correo electrónico:</w:t>
            </w:r>
            <w:r w:rsidR="00562E2B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hyperlink r:id="rId11" w:history="1">
              <w:r w:rsidR="00E55B42" w:rsidRPr="00FB321F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ivan.alcocer@ift.org.mx</w:t>
              </w:r>
            </w:hyperlink>
            <w:r w:rsidR="00E55B42">
              <w:rPr>
                <w:rFonts w:ascii="ITC Avant Garde" w:hAnsi="ITC Avant Garde"/>
                <w:sz w:val="18"/>
                <w:szCs w:val="18"/>
              </w:rPr>
              <w:t xml:space="preserve"> </w:t>
            </w:r>
          </w:p>
          <w:p w14:paraId="7E7931E9" w14:textId="77777777" w:rsidR="0068307E" w:rsidRPr="00451B7D" w:rsidRDefault="0068307E" w:rsidP="00501ADF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0A7CA378" w14:textId="77777777" w:rsidR="0068307E" w:rsidRPr="00451B7D" w:rsidRDefault="0068307E" w:rsidP="008A48B0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Fecha de elaboración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del análisis de nulo impacto regulatorio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</w:tc>
        <w:tc>
          <w:tcPr>
            <w:tcW w:w="3021" w:type="dxa"/>
            <w:shd w:val="clear" w:color="auto" w:fill="DBDBDB" w:themeFill="accent3" w:themeFillTint="66"/>
            <w:vAlign w:val="center"/>
          </w:tcPr>
          <w:p w14:paraId="6A97F4C1" w14:textId="77777777" w:rsidR="0068307E" w:rsidRPr="00451B7D" w:rsidRDefault="002004C1" w:rsidP="0068307E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31/05</w:t>
            </w:r>
            <w:r w:rsidR="00562E2B">
              <w:rPr>
                <w:rFonts w:ascii="ITC Avant Garde" w:hAnsi="ITC Avant Garde"/>
                <w:sz w:val="18"/>
                <w:szCs w:val="18"/>
              </w:rPr>
              <w:t>/2018</w:t>
            </w:r>
          </w:p>
        </w:tc>
      </w:tr>
      <w:tr w:rsidR="0068307E" w:rsidRPr="00451B7D" w14:paraId="79786554" w14:textId="77777777" w:rsidTr="00D23BD5">
        <w:trPr>
          <w:trHeight w:val="390"/>
        </w:trPr>
        <w:tc>
          <w:tcPr>
            <w:tcW w:w="2689" w:type="dxa"/>
            <w:vMerge/>
            <w:shd w:val="clear" w:color="auto" w:fill="DBDBDB" w:themeFill="accent3" w:themeFillTint="66"/>
          </w:tcPr>
          <w:p w14:paraId="1B4A8D94" w14:textId="77777777" w:rsidR="0068307E" w:rsidRPr="00451B7D" w:rsidRDefault="0068307E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162631B2" w14:textId="77777777" w:rsidR="0068307E" w:rsidRPr="00451B7D" w:rsidRDefault="0049127C" w:rsidP="0049127C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En su caso, f</w:t>
            </w:r>
            <w:r w:rsidR="0068307E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echa de inicio 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y conclusión </w:t>
            </w:r>
            <w:r w:rsidR="0068307E" w:rsidRPr="00451B7D">
              <w:rPr>
                <w:rFonts w:ascii="ITC Avant Garde" w:hAnsi="ITC Avant Garde"/>
                <w:b/>
                <w:sz w:val="18"/>
                <w:szCs w:val="18"/>
              </w:rPr>
              <w:t>de la consulta pública:</w:t>
            </w:r>
          </w:p>
        </w:tc>
        <w:tc>
          <w:tcPr>
            <w:tcW w:w="3021" w:type="dxa"/>
            <w:shd w:val="clear" w:color="auto" w:fill="DBDBDB" w:themeFill="accent3" w:themeFillTint="66"/>
            <w:vAlign w:val="center"/>
          </w:tcPr>
          <w:p w14:paraId="524D45B7" w14:textId="77777777" w:rsidR="0068307E" w:rsidRPr="00451B7D" w:rsidRDefault="002004C1" w:rsidP="002004C1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 w:rsidRPr="002004C1">
              <w:rPr>
                <w:rFonts w:ascii="ITC Avant Garde" w:hAnsi="ITC Avant Garde"/>
                <w:sz w:val="18"/>
                <w:szCs w:val="18"/>
              </w:rPr>
              <w:t>31/07/2018</w:t>
            </w:r>
            <w:r w:rsidR="00D23BD5" w:rsidRPr="002004C1">
              <w:rPr>
                <w:rFonts w:ascii="ITC Avant Garde" w:hAnsi="ITC Avant Garde"/>
                <w:sz w:val="18"/>
                <w:szCs w:val="18"/>
              </w:rPr>
              <w:t xml:space="preserve"> a </w:t>
            </w:r>
            <w:r>
              <w:rPr>
                <w:rFonts w:ascii="ITC Avant Garde" w:hAnsi="ITC Avant Garde"/>
                <w:sz w:val="18"/>
                <w:szCs w:val="18"/>
              </w:rPr>
              <w:t>10/09/2018</w:t>
            </w:r>
          </w:p>
        </w:tc>
      </w:tr>
    </w:tbl>
    <w:p w14:paraId="1AD43E48" w14:textId="77777777" w:rsidR="00501ADF" w:rsidRPr="00451B7D" w:rsidRDefault="00501ADF" w:rsidP="00501ADF">
      <w:pPr>
        <w:jc w:val="both"/>
        <w:rPr>
          <w:rFonts w:ascii="ITC Avant Garde" w:hAnsi="ITC Avant Garde"/>
          <w:sz w:val="18"/>
          <w:szCs w:val="18"/>
        </w:rPr>
      </w:pPr>
    </w:p>
    <w:p w14:paraId="5B65FFE2" w14:textId="77777777" w:rsidR="001932FC" w:rsidRPr="00451B7D" w:rsidRDefault="001932FC" w:rsidP="0068307E">
      <w:pPr>
        <w:shd w:val="clear" w:color="auto" w:fill="A8D08D" w:themeFill="accent6" w:themeFillTint="99"/>
        <w:jc w:val="both"/>
        <w:rPr>
          <w:rFonts w:ascii="ITC Avant Garde" w:hAnsi="ITC Avant Garde"/>
          <w:b/>
          <w:sz w:val="18"/>
          <w:szCs w:val="18"/>
        </w:rPr>
      </w:pPr>
      <w:r w:rsidRPr="00451B7D">
        <w:rPr>
          <w:rFonts w:ascii="ITC Avant Garde" w:hAnsi="ITC Avant Garde"/>
          <w:b/>
          <w:sz w:val="18"/>
          <w:szCs w:val="18"/>
        </w:rPr>
        <w:t xml:space="preserve">I. DEFINICIÓN DEL PROBLEMA Y OBJETIVOS GENERALES DE LA </w:t>
      </w:r>
      <w:r w:rsidR="00D23BD5" w:rsidRPr="00451B7D">
        <w:rPr>
          <w:rFonts w:ascii="ITC Avant Garde" w:hAnsi="ITC Avant Garde"/>
          <w:b/>
          <w:sz w:val="18"/>
          <w:szCs w:val="18"/>
        </w:rPr>
        <w:t xml:space="preserve">PROPUESTA DE </w:t>
      </w:r>
      <w:r w:rsidRPr="00451B7D">
        <w:rPr>
          <w:rFonts w:ascii="ITC Avant Garde" w:hAnsi="ITC Avant Garde"/>
          <w:b/>
          <w:sz w:val="18"/>
          <w:szCs w:val="18"/>
        </w:rPr>
        <w:t>REGULACIÓN.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828"/>
      </w:tblGrid>
      <w:tr w:rsidR="001932FC" w:rsidRPr="00451B7D" w14:paraId="750168C7" w14:textId="77777777" w:rsidTr="008A48B0">
        <w:tc>
          <w:tcPr>
            <w:tcW w:w="8828" w:type="dxa"/>
            <w:shd w:val="clear" w:color="auto" w:fill="FFFFFF" w:themeFill="background1"/>
          </w:tcPr>
          <w:p w14:paraId="731675FD" w14:textId="77777777" w:rsidR="001932FC" w:rsidRPr="00451B7D" w:rsidRDefault="001932FC" w:rsidP="008A48B0">
            <w:pPr>
              <w:shd w:val="clear" w:color="auto" w:fill="FFFFFF" w:themeFill="background1"/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1.</w:t>
            </w:r>
            <w:r w:rsidR="00E6080B" w:rsidRPr="00451B7D">
              <w:rPr>
                <w:rFonts w:ascii="ITC Avant Garde" w:hAnsi="ITC Avant Garde"/>
                <w:b/>
                <w:sz w:val="18"/>
                <w:szCs w:val="18"/>
              </w:rPr>
              <w:t>-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  <w:r w:rsidR="00D221B5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Explique brevemente </w:t>
            </w:r>
            <w:r w:rsidR="00BE7D1C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la problemática que pretende prevenir o resolver la propuesta de regulación, así como </w:t>
            </w:r>
            <w:r w:rsidR="00D221B5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en qué consiste </w:t>
            </w:r>
            <w:r w:rsidR="005319D5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ésta </w:t>
            </w:r>
            <w:r w:rsidR="00BE7D1C" w:rsidRPr="00451B7D">
              <w:rPr>
                <w:rFonts w:ascii="ITC Avant Garde" w:hAnsi="ITC Avant Garde"/>
                <w:b/>
                <w:sz w:val="18"/>
                <w:szCs w:val="18"/>
              </w:rPr>
              <w:t>y</w:t>
            </w:r>
            <w:r w:rsidR="00D221B5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sus objetivos generales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  <w:p w14:paraId="3FB95289" w14:textId="77777777" w:rsidR="002004C1" w:rsidRPr="002004C1" w:rsidRDefault="002004C1" w:rsidP="00471B5B">
            <w:pPr>
              <w:spacing w:before="120" w:after="120"/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2004C1">
              <w:rPr>
                <w:rFonts w:ascii="ITC Avant Garde" w:hAnsi="ITC Avant Garde"/>
                <w:sz w:val="18"/>
                <w:szCs w:val="18"/>
              </w:rPr>
              <w:t xml:space="preserve">El Instituto </w:t>
            </w:r>
            <w:r w:rsidR="00D73358">
              <w:rPr>
                <w:rFonts w:ascii="ITC Avant Garde" w:hAnsi="ITC Avant Garde"/>
                <w:sz w:val="18"/>
                <w:szCs w:val="18"/>
              </w:rPr>
              <w:t xml:space="preserve">Federal de Telecomunicaciones (Instituto) </w:t>
            </w:r>
            <w:r w:rsidRPr="002004C1">
              <w:rPr>
                <w:rFonts w:ascii="ITC Avant Garde" w:hAnsi="ITC Avant Garde"/>
                <w:sz w:val="18"/>
                <w:szCs w:val="18"/>
              </w:rPr>
              <w:t xml:space="preserve">es la autoridad en materia de competencia económica en los sectores de telecomunicaciones y radiodifusión, por lo que en ellos tiene por objeto garantizar la libre competencia y concurrencia, así como prevenir, investigar y combatir las prácticas monopólicas, las concentraciones y demás restricciones al funcionamiento eficiente de los mercados. </w:t>
            </w:r>
          </w:p>
          <w:p w14:paraId="43A033B3" w14:textId="77777777" w:rsidR="00C7466B" w:rsidRPr="00C7466B" w:rsidRDefault="002004C1" w:rsidP="00C7466B">
            <w:pPr>
              <w:spacing w:before="120" w:after="120"/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2004C1">
              <w:rPr>
                <w:rFonts w:ascii="ITC Avant Garde" w:hAnsi="ITC Avant Garde"/>
                <w:sz w:val="18"/>
                <w:szCs w:val="18"/>
              </w:rPr>
              <w:t xml:space="preserve">Para cumplir </w:t>
            </w:r>
            <w:r w:rsidR="00D73358">
              <w:rPr>
                <w:rFonts w:ascii="ITC Avant Garde" w:hAnsi="ITC Avant Garde"/>
                <w:sz w:val="18"/>
                <w:szCs w:val="18"/>
              </w:rPr>
              <w:t xml:space="preserve">con </w:t>
            </w:r>
            <w:r w:rsidRPr="002004C1">
              <w:rPr>
                <w:rFonts w:ascii="ITC Avant Garde" w:hAnsi="ITC Avant Garde"/>
                <w:sz w:val="18"/>
                <w:szCs w:val="18"/>
              </w:rPr>
              <w:t>sus funciones como autoridad en materia de competencia económica</w:t>
            </w:r>
            <w:r w:rsidR="00D73358">
              <w:rPr>
                <w:rFonts w:ascii="ITC Avant Garde" w:hAnsi="ITC Avant Garde"/>
                <w:sz w:val="18"/>
                <w:szCs w:val="18"/>
              </w:rPr>
              <w:t>,</w:t>
            </w:r>
            <w:r w:rsidRPr="002004C1">
              <w:rPr>
                <w:rFonts w:ascii="ITC Avant Garde" w:hAnsi="ITC Avant Garde"/>
                <w:sz w:val="18"/>
                <w:szCs w:val="18"/>
              </w:rPr>
              <w:t xml:space="preserve"> el Instituto cuenta, entre otras, con las facultades de investigación previstas en la Constitución y en la Ley F</w:t>
            </w:r>
            <w:r w:rsidR="00C7466B">
              <w:rPr>
                <w:rFonts w:ascii="ITC Avant Garde" w:hAnsi="ITC Avant Garde"/>
                <w:sz w:val="18"/>
                <w:szCs w:val="18"/>
              </w:rPr>
              <w:t xml:space="preserve">ederal de Competencia Económica. </w:t>
            </w:r>
            <w:r w:rsidR="00C7466B" w:rsidRPr="00C7466B">
              <w:rPr>
                <w:rFonts w:ascii="ITC Avant Garde" w:hAnsi="ITC Avant Garde"/>
                <w:sz w:val="18"/>
                <w:szCs w:val="18"/>
              </w:rPr>
              <w:t>La Autoridad Investigadora es el órgano del Instituto encargado de desahogar la investigación y en el ejercicio de sus atribuciones está dotada de autonomía técnica y de gestión para decidir sobre su funcionamiento y resoluciones.</w:t>
            </w:r>
          </w:p>
          <w:p w14:paraId="73EC4360" w14:textId="77777777" w:rsidR="002004C1" w:rsidRPr="00B54A92" w:rsidRDefault="00D73358" w:rsidP="002004C1">
            <w:pPr>
              <w:spacing w:after="120"/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 xml:space="preserve">Al solicitar el inicio de una </w:t>
            </w:r>
            <w:r w:rsidR="002004C1" w:rsidRPr="00471B5B">
              <w:rPr>
                <w:rFonts w:ascii="ITC Avant Garde" w:hAnsi="ITC Avant Garde"/>
                <w:sz w:val="18"/>
                <w:szCs w:val="18"/>
              </w:rPr>
              <w:t>investigaci</w:t>
            </w:r>
            <w:r>
              <w:rPr>
                <w:rFonts w:ascii="ITC Avant Garde" w:hAnsi="ITC Avant Garde"/>
                <w:sz w:val="18"/>
                <w:szCs w:val="18"/>
              </w:rPr>
              <w:t>ón</w:t>
            </w:r>
            <w:r w:rsidR="002004C1" w:rsidRPr="00471B5B">
              <w:rPr>
                <w:rFonts w:ascii="ITC Avant Garde" w:hAnsi="ITC Avant Garde"/>
                <w:sz w:val="18"/>
                <w:szCs w:val="18"/>
              </w:rPr>
              <w:t xml:space="preserve"> para determinar la existencia o inexistencia de condiciones de competencia efectiva </w:t>
            </w:r>
            <w:r w:rsidR="0008372A">
              <w:rPr>
                <w:rFonts w:ascii="ITC Avant Garde" w:hAnsi="ITC Avant Garde"/>
                <w:sz w:val="18"/>
                <w:szCs w:val="18"/>
              </w:rPr>
              <w:t>o</w:t>
            </w:r>
            <w:r w:rsidR="002004C1" w:rsidRPr="00471B5B">
              <w:rPr>
                <w:rFonts w:ascii="ITC Avant Garde" w:hAnsi="ITC Avant Garde"/>
                <w:sz w:val="18"/>
                <w:szCs w:val="18"/>
              </w:rPr>
              <w:t xml:space="preserve"> para declarar la existencia de agentes económicos con poder sustancial</w:t>
            </w:r>
            <w:r>
              <w:rPr>
                <w:rFonts w:ascii="ITC Avant Garde" w:hAnsi="ITC Avant Garde"/>
                <w:sz w:val="18"/>
                <w:szCs w:val="18"/>
              </w:rPr>
              <w:t>,</w:t>
            </w:r>
            <w:r w:rsidRPr="00471B5B">
              <w:rPr>
                <w:rFonts w:ascii="ITC Avant Garde" w:hAnsi="ITC Avant Garde"/>
                <w:sz w:val="18"/>
                <w:szCs w:val="18"/>
              </w:rPr>
              <w:t xml:space="preserve"> en uno o varios mercados relevantes </w:t>
            </w:r>
            <w:r w:rsidRPr="0008372A">
              <w:rPr>
                <w:rFonts w:ascii="ITC Avant Garde" w:hAnsi="ITC Avant Garde"/>
                <w:sz w:val="18"/>
                <w:szCs w:val="18"/>
              </w:rPr>
              <w:t>en los sectores de telecomunicaciones y radiodifusión</w:t>
            </w:r>
            <w:r w:rsidR="002004C1" w:rsidRPr="0008372A">
              <w:rPr>
                <w:rFonts w:ascii="ITC Avant Garde" w:hAnsi="ITC Avant Garde"/>
                <w:sz w:val="18"/>
                <w:szCs w:val="18"/>
              </w:rPr>
              <w:t>, los agentes económicos, los litigantes, las autoridades y el público en general</w:t>
            </w:r>
            <w:r w:rsidRPr="0008372A">
              <w:rPr>
                <w:rFonts w:ascii="ITC Avant Garde" w:hAnsi="ITC Avant Garde"/>
                <w:sz w:val="18"/>
                <w:szCs w:val="18"/>
              </w:rPr>
              <w:t>,</w:t>
            </w:r>
            <w:r w:rsidR="002004C1" w:rsidRPr="0008372A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08372A" w:rsidRPr="0008372A">
              <w:rPr>
                <w:rFonts w:ascii="ITC Avant Garde" w:hAnsi="ITC Avant Garde"/>
                <w:sz w:val="18"/>
                <w:szCs w:val="18"/>
              </w:rPr>
              <w:t>en ocasiones</w:t>
            </w:r>
            <w:r w:rsidR="0008372A">
              <w:rPr>
                <w:rFonts w:ascii="ITC Avant Garde" w:hAnsi="ITC Avant Garde"/>
                <w:sz w:val="18"/>
                <w:szCs w:val="18"/>
              </w:rPr>
              <w:t>,</w:t>
            </w:r>
            <w:r w:rsidR="0008372A" w:rsidRPr="0008372A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2004C1" w:rsidRPr="0008372A">
              <w:rPr>
                <w:rFonts w:ascii="ITC Avant Garde" w:hAnsi="ITC Avant Garde"/>
                <w:sz w:val="18"/>
                <w:szCs w:val="18"/>
              </w:rPr>
              <w:t xml:space="preserve">no tienen conocimiento claro sobre cuáles son los requisitos y elementos, tanto sustantivos como formales, que debe reunir el escrito de </w:t>
            </w:r>
            <w:r w:rsidR="00562256" w:rsidRPr="0008372A">
              <w:rPr>
                <w:rFonts w:ascii="ITC Avant Garde" w:hAnsi="ITC Avant Garde"/>
                <w:sz w:val="18"/>
                <w:szCs w:val="18"/>
              </w:rPr>
              <w:t>solicitud</w:t>
            </w:r>
            <w:r w:rsidR="002004C1">
              <w:rPr>
                <w:rFonts w:ascii="ITC Avant Garde" w:hAnsi="ITC Avant Garde"/>
                <w:sz w:val="18"/>
                <w:szCs w:val="18"/>
              </w:rPr>
              <w:t>, ni sobre los documentos idóneos para satisfacerlos.</w:t>
            </w:r>
          </w:p>
          <w:p w14:paraId="49E1A28D" w14:textId="3604D28D" w:rsidR="002004C1" w:rsidRPr="00B54A92" w:rsidRDefault="00FF5853" w:rsidP="002004C1">
            <w:pPr>
              <w:spacing w:after="120"/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 xml:space="preserve">El </w:t>
            </w:r>
            <w:r w:rsidR="00307950" w:rsidRPr="00FF5853">
              <w:rPr>
                <w:rFonts w:ascii="ITC Avant Garde" w:hAnsi="ITC Avant Garde"/>
                <w:i/>
                <w:sz w:val="18"/>
                <w:szCs w:val="18"/>
              </w:rPr>
              <w:t xml:space="preserve">Anteproyecto de Guía para la presentación de las solicitudes de investigación de condiciones de mercado previstas en el artículo 96 de la </w:t>
            </w:r>
            <w:r w:rsidR="00D23682" w:rsidRPr="00FF5853">
              <w:rPr>
                <w:rFonts w:ascii="ITC Avant Garde" w:hAnsi="ITC Avant Garde"/>
                <w:i/>
                <w:sz w:val="18"/>
                <w:szCs w:val="18"/>
              </w:rPr>
              <w:t>Ley Federal de Competencia Económica</w:t>
            </w:r>
            <w:r w:rsidR="00B47F9B">
              <w:rPr>
                <w:rFonts w:ascii="ITC Avant Garde" w:hAnsi="ITC Avant Garde"/>
                <w:i/>
                <w:sz w:val="18"/>
                <w:szCs w:val="18"/>
              </w:rPr>
              <w:t>,</w:t>
            </w:r>
            <w:r w:rsidR="00644200">
              <w:rPr>
                <w:rFonts w:ascii="ITC Avant Garde" w:hAnsi="ITC Avant Garde"/>
                <w:i/>
                <w:sz w:val="18"/>
                <w:szCs w:val="18"/>
              </w:rPr>
              <w:t xml:space="preserve"> en los sectores de</w:t>
            </w:r>
            <w:r w:rsidR="00307950" w:rsidRPr="00FF5853">
              <w:rPr>
                <w:rFonts w:ascii="ITC Avant Garde" w:hAnsi="ITC Avant Garde"/>
                <w:i/>
                <w:sz w:val="18"/>
                <w:szCs w:val="18"/>
              </w:rPr>
              <w:t xml:space="preserve"> telecomunicaciones y radiodifusión</w:t>
            </w:r>
            <w:r w:rsidR="002004C1" w:rsidRPr="00B54A92">
              <w:rPr>
                <w:rFonts w:ascii="ITC Avant Garde" w:hAnsi="ITC Avant Garde"/>
                <w:sz w:val="18"/>
                <w:szCs w:val="18"/>
              </w:rPr>
              <w:t xml:space="preserve"> que se somete a consulta pública, tiene como principal objetivo orientar al público en general sobre la presentación de</w:t>
            </w:r>
            <w:r w:rsidR="00471B5B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D669C8">
              <w:rPr>
                <w:rFonts w:ascii="ITC Avant Garde" w:hAnsi="ITC Avant Garde"/>
                <w:sz w:val="18"/>
                <w:szCs w:val="18"/>
              </w:rPr>
              <w:t>las referidas</w:t>
            </w:r>
            <w:r w:rsidR="00D669C8" w:rsidRPr="00B54A92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471B5B">
              <w:rPr>
                <w:rFonts w:ascii="ITC Avant Garde" w:hAnsi="ITC Avant Garde"/>
                <w:sz w:val="18"/>
                <w:szCs w:val="18"/>
              </w:rPr>
              <w:t xml:space="preserve">solicitudes </w:t>
            </w:r>
            <w:r w:rsidR="002004C1" w:rsidRPr="00B54A92">
              <w:rPr>
                <w:rFonts w:ascii="ITC Avant Garde" w:hAnsi="ITC Avant Garde"/>
                <w:sz w:val="18"/>
                <w:szCs w:val="18"/>
              </w:rPr>
              <w:t>ante la Autoridad Investigadora del Instituto,</w:t>
            </w:r>
            <w:r w:rsidR="002004C1" w:rsidRPr="00471B5B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2004C1" w:rsidRPr="00B54A92">
              <w:rPr>
                <w:rFonts w:ascii="ITC Avant Garde" w:hAnsi="ITC Avant Garde"/>
                <w:sz w:val="18"/>
                <w:szCs w:val="18"/>
              </w:rPr>
              <w:t xml:space="preserve">específicamente sobre la información y los documentos adecuados para satisfacer los requisitos establecidos en </w:t>
            </w:r>
            <w:r w:rsidR="00D669C8">
              <w:rPr>
                <w:rFonts w:ascii="ITC Avant Garde" w:hAnsi="ITC Avant Garde"/>
                <w:sz w:val="18"/>
                <w:szCs w:val="18"/>
              </w:rPr>
              <w:t>el artículo 120</w:t>
            </w:r>
            <w:r w:rsidR="00B47F9B">
              <w:rPr>
                <w:rFonts w:ascii="ITC Avant Garde" w:hAnsi="ITC Avant Garde"/>
                <w:sz w:val="18"/>
                <w:szCs w:val="18"/>
              </w:rPr>
              <w:t>, fracción I,</w:t>
            </w:r>
            <w:r w:rsidR="00D669C8">
              <w:rPr>
                <w:rFonts w:ascii="ITC Avant Garde" w:hAnsi="ITC Avant Garde"/>
                <w:sz w:val="18"/>
                <w:szCs w:val="18"/>
              </w:rPr>
              <w:t xml:space="preserve"> de las Disposiciones Regulatorias de la Ley Federal de Competencia Económica para los sectores de telecomunicaciones y radiodifusión</w:t>
            </w:r>
            <w:r w:rsidR="002004C1" w:rsidRPr="00B54A92">
              <w:rPr>
                <w:rFonts w:ascii="ITC Avant Garde" w:hAnsi="ITC Avant Garde"/>
                <w:sz w:val="18"/>
                <w:szCs w:val="18"/>
              </w:rPr>
              <w:t xml:space="preserve">. </w:t>
            </w:r>
          </w:p>
          <w:p w14:paraId="7025CB9E" w14:textId="70AD8949" w:rsidR="002004C1" w:rsidRPr="00D2206C" w:rsidRDefault="00AE47BA" w:rsidP="00D2206C">
            <w:pPr>
              <w:spacing w:after="120"/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L</w:t>
            </w:r>
            <w:r w:rsidR="002004C1" w:rsidRPr="00B54A92">
              <w:rPr>
                <w:rFonts w:ascii="ITC Avant Garde" w:hAnsi="ITC Avant Garde"/>
                <w:sz w:val="18"/>
                <w:szCs w:val="18"/>
              </w:rPr>
              <w:t xml:space="preserve">a guía 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tiene propósitos orientadores, por lo que </w:t>
            </w:r>
            <w:r w:rsidR="002004C1" w:rsidRPr="00B54A92">
              <w:rPr>
                <w:rFonts w:ascii="ITC Avant Garde" w:hAnsi="ITC Avant Garde"/>
                <w:sz w:val="18"/>
                <w:szCs w:val="18"/>
              </w:rPr>
              <w:t>no interpreta ni sustituye el marco jurídico aplicable.</w:t>
            </w:r>
          </w:p>
        </w:tc>
      </w:tr>
    </w:tbl>
    <w:tbl>
      <w:tblPr>
        <w:tblStyle w:val="Tablaconcuadrcula"/>
        <w:tblpPr w:leftFromText="141" w:rightFromText="141" w:vertAnchor="text" w:horzAnchor="margin" w:tblpY="35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41497" w:rsidRPr="00451B7D" w14:paraId="27764BB6" w14:textId="77777777" w:rsidTr="00B41497">
        <w:tc>
          <w:tcPr>
            <w:tcW w:w="8828" w:type="dxa"/>
          </w:tcPr>
          <w:p w14:paraId="521D8836" w14:textId="77777777" w:rsidR="00B41497" w:rsidRPr="00451B7D" w:rsidRDefault="00B41497" w:rsidP="00B41497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lastRenderedPageBreak/>
              <w:t xml:space="preserve">2.- </w:t>
            </w:r>
            <w:r w:rsidR="00A81C3A" w:rsidRPr="00A81C3A">
              <w:rPr>
                <w:rFonts w:ascii="ITC Avant Garde" w:hAnsi="ITC Avant Garde"/>
                <w:b/>
                <w:sz w:val="18"/>
                <w:szCs w:val="18"/>
              </w:rPr>
              <w:t>Según sea el caso, conforme a lo señalado por los artículos 51 de la Ley Federal de Telecomunicaciones y Radiodifusión y 12, fracción XXII, de la Ley Federal de Competencia Económica,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¿considera que la publicidad de la propuesta de regulación pueda comprometer los efectos que se pretenden </w:t>
            </w:r>
            <w:r w:rsidR="004226AE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resolver o prevenir 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con </w:t>
            </w:r>
            <w:r w:rsidR="00372BF7" w:rsidRPr="00451B7D">
              <w:rPr>
                <w:rFonts w:ascii="ITC Avant Garde" w:hAnsi="ITC Avant Garde"/>
                <w:b/>
                <w:sz w:val="18"/>
                <w:szCs w:val="18"/>
              </w:rPr>
              <w:t>su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entrada en vigor?</w:t>
            </w:r>
          </w:p>
          <w:tbl>
            <w:tblPr>
              <w:tblStyle w:val="Tablaconcuadrcula"/>
              <w:tblpPr w:leftFromText="141" w:rightFromText="141" w:vertAnchor="text" w:horzAnchor="margin" w:tblpXSpec="center" w:tblpY="34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62"/>
            </w:tblGrid>
            <w:tr w:rsidR="00B41497" w:rsidRPr="00451B7D" w14:paraId="4EC99023" w14:textId="77777777" w:rsidTr="00B41497">
              <w:tc>
                <w:tcPr>
                  <w:tcW w:w="1462" w:type="dxa"/>
                  <w:shd w:val="clear" w:color="auto" w:fill="A8D08D" w:themeFill="accent6" w:themeFillTint="99"/>
                </w:tcPr>
                <w:p w14:paraId="51FF6B70" w14:textId="77777777" w:rsidR="00B41497" w:rsidRPr="00451B7D" w:rsidRDefault="00B41497" w:rsidP="00B41497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451B7D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Seleccione</w:t>
                  </w:r>
                </w:p>
              </w:tc>
            </w:tr>
            <w:tr w:rsidR="00B41497" w:rsidRPr="00451B7D" w14:paraId="3D07938D" w14:textId="77777777" w:rsidTr="00B41497">
              <w:tc>
                <w:tcPr>
                  <w:tcW w:w="1462" w:type="dxa"/>
                </w:tcPr>
                <w:p w14:paraId="25AB7080" w14:textId="77777777" w:rsidR="00B41497" w:rsidRPr="00451B7D" w:rsidRDefault="00B41497" w:rsidP="00B41497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451B7D">
                    <w:rPr>
                      <w:rFonts w:ascii="ITC Avant Garde" w:hAnsi="ITC Avant Garde"/>
                      <w:sz w:val="18"/>
                      <w:szCs w:val="18"/>
                    </w:rPr>
                    <w:t>S</w:t>
                  </w:r>
                  <w:r w:rsidR="00FB58BA">
                    <w:rPr>
                      <w:rFonts w:ascii="ITC Avant Garde" w:hAnsi="ITC Avant Garde"/>
                      <w:sz w:val="18"/>
                      <w:szCs w:val="18"/>
                    </w:rPr>
                    <w:t>í</w:t>
                  </w:r>
                  <w:r w:rsidR="00562E2B">
                    <w:rPr>
                      <w:rFonts w:ascii="ITC Avant Garde" w:hAnsi="ITC Avant Garde"/>
                      <w:sz w:val="18"/>
                      <w:szCs w:val="18"/>
                    </w:rPr>
                    <w:t xml:space="preserve"> ( ) No (X</w:t>
                  </w:r>
                  <w:r w:rsidRPr="00451B7D">
                    <w:rPr>
                      <w:rFonts w:ascii="ITC Avant Garde" w:hAnsi="ITC Avant Garde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66B452C6" w14:textId="77777777" w:rsidR="00B41497" w:rsidRPr="00451B7D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2ED86BDE" w14:textId="77777777" w:rsidR="00B41497" w:rsidRPr="00451B7D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3FAEF9BE" w14:textId="77777777" w:rsidR="00B41497" w:rsidRPr="00451B7D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36AFBC8D" w14:textId="77777777" w:rsidR="00B41497" w:rsidRPr="00451B7D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0EE12E7D" w14:textId="77777777" w:rsidR="000C16BC" w:rsidRDefault="000C16BC" w:rsidP="00B41497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  <w:p w14:paraId="6FC12CE7" w14:textId="77777777" w:rsidR="00B41497" w:rsidRPr="00451B7D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En caso de que la respuesta sea afirmativa, justifique y fundamente</w:t>
            </w:r>
            <w:r w:rsidR="00372BF7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las razones por las cuales su publicidad puede comprometer los efectos que se pretenden </w:t>
            </w:r>
            <w:r w:rsidR="004226AE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resolver o prevenir </w:t>
            </w:r>
            <w:r w:rsidR="00372BF7" w:rsidRPr="00451B7D">
              <w:rPr>
                <w:rFonts w:ascii="ITC Avant Garde" w:hAnsi="ITC Avant Garde"/>
                <w:b/>
                <w:sz w:val="18"/>
                <w:szCs w:val="18"/>
              </w:rPr>
              <w:t>con la propuesta regulatoria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  <w:p w14:paraId="60E47C4C" w14:textId="77777777" w:rsidR="00B41497" w:rsidRPr="00451B7D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602"/>
            </w:tblGrid>
            <w:tr w:rsidR="00596FDE" w:rsidRPr="00451B7D" w14:paraId="2596165A" w14:textId="77777777" w:rsidTr="00596FDE">
              <w:tc>
                <w:tcPr>
                  <w:tcW w:w="8602" w:type="dxa"/>
                </w:tcPr>
                <w:p w14:paraId="38815C7B" w14:textId="77777777" w:rsidR="00596FDE" w:rsidRPr="00451B7D" w:rsidRDefault="00596FDE" w:rsidP="00857964">
                  <w:pPr>
                    <w:framePr w:hSpace="141" w:wrap="around" w:vAnchor="text" w:hAnchor="margin" w:y="356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55C5B199" w14:textId="77777777" w:rsidR="00596FDE" w:rsidRDefault="00596FDE" w:rsidP="00857964">
                  <w:pPr>
                    <w:framePr w:hSpace="141" w:wrap="around" w:vAnchor="text" w:hAnchor="margin" w:y="356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1C3B2F66" w14:textId="77777777" w:rsidR="000C16BC" w:rsidRPr="00451B7D" w:rsidRDefault="000C16BC" w:rsidP="00857964">
                  <w:pPr>
                    <w:framePr w:hSpace="141" w:wrap="around" w:vAnchor="text" w:hAnchor="margin" w:y="356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</w:tc>
            </w:tr>
          </w:tbl>
          <w:p w14:paraId="09E43A50" w14:textId="77777777" w:rsidR="00596FDE" w:rsidRPr="00451B7D" w:rsidRDefault="00596FDE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139DCAB5" w14:textId="77777777" w:rsidR="009656B1" w:rsidRPr="00451B7D" w:rsidRDefault="009656B1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</w:tr>
    </w:tbl>
    <w:p w14:paraId="00434350" w14:textId="77777777" w:rsidR="001932FC" w:rsidRPr="00451B7D" w:rsidRDefault="001932FC" w:rsidP="001932FC">
      <w:pPr>
        <w:jc w:val="both"/>
        <w:rPr>
          <w:rFonts w:ascii="ITC Avant Garde" w:hAnsi="ITC Avant Garde"/>
          <w:sz w:val="18"/>
          <w:szCs w:val="18"/>
        </w:rPr>
      </w:pPr>
    </w:p>
    <w:p w14:paraId="2F79FE66" w14:textId="77777777" w:rsidR="00B41497" w:rsidRPr="00451B7D" w:rsidRDefault="00B41497" w:rsidP="001932FC">
      <w:pPr>
        <w:jc w:val="both"/>
        <w:rPr>
          <w:rFonts w:ascii="ITC Avant Garde" w:hAnsi="ITC Avant Garde"/>
          <w:sz w:val="18"/>
          <w:szCs w:val="18"/>
        </w:rPr>
      </w:pPr>
    </w:p>
    <w:p w14:paraId="76215A95" w14:textId="77777777" w:rsidR="001932FC" w:rsidRPr="00451B7D" w:rsidRDefault="001932FC" w:rsidP="00A1622C">
      <w:pPr>
        <w:shd w:val="clear" w:color="auto" w:fill="A8D08D" w:themeFill="accent6" w:themeFillTint="99"/>
        <w:jc w:val="both"/>
        <w:rPr>
          <w:rFonts w:ascii="ITC Avant Garde" w:hAnsi="ITC Avant Garde"/>
          <w:b/>
          <w:sz w:val="18"/>
          <w:szCs w:val="18"/>
        </w:rPr>
      </w:pPr>
      <w:r w:rsidRPr="00451B7D">
        <w:rPr>
          <w:rFonts w:ascii="ITC Avant Garde" w:hAnsi="ITC Avant Garde"/>
          <w:b/>
          <w:sz w:val="18"/>
          <w:szCs w:val="18"/>
        </w:rPr>
        <w:t xml:space="preserve">II. </w:t>
      </w:r>
      <w:r w:rsidR="00E21B49" w:rsidRPr="00451B7D">
        <w:rPr>
          <w:rFonts w:ascii="ITC Avant Garde" w:hAnsi="ITC Avant Garde"/>
          <w:b/>
          <w:sz w:val="18"/>
          <w:szCs w:val="18"/>
        </w:rPr>
        <w:t xml:space="preserve">IMPACTO DE LA </w:t>
      </w:r>
      <w:r w:rsidR="00D23BD5" w:rsidRPr="00451B7D">
        <w:rPr>
          <w:rFonts w:ascii="ITC Avant Garde" w:hAnsi="ITC Avant Garde"/>
          <w:b/>
          <w:sz w:val="18"/>
          <w:szCs w:val="18"/>
        </w:rPr>
        <w:t xml:space="preserve">PROPUESTA DE </w:t>
      </w:r>
      <w:r w:rsidR="00E21B49" w:rsidRPr="00451B7D">
        <w:rPr>
          <w:rFonts w:ascii="ITC Avant Garde" w:hAnsi="ITC Avant Garde"/>
          <w:b/>
          <w:sz w:val="18"/>
          <w:szCs w:val="18"/>
        </w:rPr>
        <w:t>REGULACIÓN</w:t>
      </w:r>
      <w:r w:rsidRPr="00451B7D">
        <w:rPr>
          <w:rFonts w:ascii="ITC Avant Garde" w:hAnsi="ITC Avant Garde"/>
          <w:b/>
          <w:sz w:val="18"/>
          <w:szCs w:val="1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E7D1C" w:rsidRPr="00451B7D" w14:paraId="3ADF4615" w14:textId="77777777" w:rsidTr="00562E2B">
        <w:tc>
          <w:tcPr>
            <w:tcW w:w="8828" w:type="dxa"/>
          </w:tcPr>
          <w:p w14:paraId="789CF1F3" w14:textId="77777777" w:rsidR="00BE7D1C" w:rsidRPr="00451B7D" w:rsidRDefault="00BE7D1C" w:rsidP="00562E2B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3.- Para solucionar la problemática identificada, describa las alternativas valoradas y señale las razones por las cuales fueron descartadas.</w:t>
            </w:r>
          </w:p>
          <w:p w14:paraId="37FADFCE" w14:textId="77777777" w:rsidR="00BE7D1C" w:rsidRPr="00451B7D" w:rsidRDefault="00BE7D1C" w:rsidP="00562E2B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Seleccione las alternativas aplicables y, en su c</w:t>
            </w:r>
            <w:r w:rsidR="004E0AA9" w:rsidRPr="00451B7D">
              <w:rPr>
                <w:rFonts w:ascii="ITC Avant Garde" w:hAnsi="ITC Avant Garde"/>
                <w:sz w:val="18"/>
                <w:szCs w:val="18"/>
              </w:rPr>
              <w:t>aso, seleccione y describa</w:t>
            </w:r>
            <w:r w:rsidR="00E046F4" w:rsidRPr="00451B7D">
              <w:rPr>
                <w:rFonts w:ascii="ITC Avant Garde" w:hAnsi="ITC Avant Garde"/>
                <w:sz w:val="18"/>
                <w:szCs w:val="18"/>
              </w:rPr>
              <w:t xml:space="preserve"> otra</w:t>
            </w:r>
            <w:r w:rsidR="004E0AA9" w:rsidRPr="00451B7D">
              <w:rPr>
                <w:rFonts w:ascii="ITC Avant Garde" w:hAnsi="ITC Avant Garde"/>
                <w:sz w:val="18"/>
                <w:szCs w:val="18"/>
              </w:rPr>
              <w:t>.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4E0AA9" w:rsidRPr="00451B7D">
              <w:rPr>
                <w:rFonts w:ascii="ITC Avant Garde" w:hAnsi="ITC Avant Garde"/>
                <w:sz w:val="18"/>
                <w:szCs w:val="18"/>
              </w:rPr>
              <w:t>C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 xml:space="preserve">onsidere al menos </w:t>
            </w:r>
            <w:r w:rsidR="004E0AA9" w:rsidRPr="00451B7D">
              <w:rPr>
                <w:rFonts w:ascii="ITC Avant Garde" w:hAnsi="ITC Avant Garde"/>
                <w:sz w:val="18"/>
                <w:szCs w:val="18"/>
              </w:rPr>
              <w:t>dos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 xml:space="preserve"> opciones entre las cuales se encuentre la opción de no intervención.</w:t>
            </w:r>
            <w:r w:rsidR="00FB58BA">
              <w:rPr>
                <w:rFonts w:ascii="ITC Avant Garde" w:hAnsi="ITC Avant Garde"/>
                <w:sz w:val="18"/>
                <w:szCs w:val="18"/>
              </w:rPr>
              <w:t xml:space="preserve"> Agregue las filas que considere necesarias.</w:t>
            </w:r>
          </w:p>
          <w:p w14:paraId="2E68A44C" w14:textId="77777777" w:rsidR="00BE7D1C" w:rsidRPr="00451B7D" w:rsidRDefault="00BE7D1C" w:rsidP="00562E2B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76"/>
              <w:gridCol w:w="2684"/>
              <w:gridCol w:w="3969"/>
            </w:tblGrid>
            <w:tr w:rsidR="00BE7D1C" w:rsidRPr="00451B7D" w14:paraId="177486AF" w14:textId="77777777" w:rsidTr="00562E2B">
              <w:tc>
                <w:tcPr>
                  <w:tcW w:w="1876" w:type="dxa"/>
                  <w:tcBorders>
                    <w:bottom w:val="single" w:sz="12" w:space="0" w:color="auto"/>
                  </w:tcBorders>
                  <w:shd w:val="clear" w:color="auto" w:fill="A8D08D" w:themeFill="accent6" w:themeFillTint="99"/>
                </w:tcPr>
                <w:p w14:paraId="7F73D5DE" w14:textId="77777777" w:rsidR="00BE7D1C" w:rsidRPr="00451B7D" w:rsidRDefault="00BE7D1C" w:rsidP="00562E2B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451B7D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Alternativa evaluada </w:t>
                  </w:r>
                </w:p>
              </w:tc>
              <w:tc>
                <w:tcPr>
                  <w:tcW w:w="2684" w:type="dxa"/>
                  <w:shd w:val="clear" w:color="auto" w:fill="A8D08D" w:themeFill="accent6" w:themeFillTint="99"/>
                </w:tcPr>
                <w:p w14:paraId="19E092D2" w14:textId="77777777" w:rsidR="00BE7D1C" w:rsidRPr="00451B7D" w:rsidRDefault="00BE7D1C" w:rsidP="00562E2B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451B7D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Descripción</w:t>
                  </w:r>
                </w:p>
              </w:tc>
              <w:tc>
                <w:tcPr>
                  <w:tcW w:w="3969" w:type="dxa"/>
                  <w:shd w:val="clear" w:color="auto" w:fill="A8D08D" w:themeFill="accent6" w:themeFillTint="99"/>
                </w:tcPr>
                <w:p w14:paraId="576D4ECA" w14:textId="77777777" w:rsidR="00BE7D1C" w:rsidRPr="00451B7D" w:rsidRDefault="00BE7D1C" w:rsidP="00562E2B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451B7D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Razones</w:t>
                  </w:r>
                </w:p>
              </w:tc>
            </w:tr>
            <w:tr w:rsidR="00BE7D1C" w:rsidRPr="00451B7D" w14:paraId="01A00FC3" w14:textId="77777777" w:rsidTr="00562E2B">
              <w:sdt>
                <w:sdtPr>
                  <w:rPr>
                    <w:rFonts w:ascii="ITC Avant Garde" w:hAnsi="ITC Avant Garde"/>
                    <w:i/>
                    <w:sz w:val="18"/>
                    <w:szCs w:val="18"/>
                  </w:rPr>
                  <w:alias w:val="Alternativa evaluada"/>
                  <w:tag w:val="Alternativa evaluada"/>
                  <w:id w:val="1516970041"/>
                  <w:placeholder>
                    <w:docPart w:val="53C06C5BEAE94D5BAF43FB3D4551B4A8"/>
                  </w:placeholder>
                  <w:dropDownList>
                    <w:listItem w:value="Elija un elemento."/>
                    <w:listItem w:displayText="No emitir regulación alguna" w:value="No emitir regulación alguna"/>
                    <w:listItem w:displayText="Alternativa cero (largo plazo)" w:value="Alternativa cero (largo plazo)"/>
                    <w:listItem w:displayText="Esquemas voluntarios" w:value="Esquemas voluntarios"/>
                    <w:listItem w:displayText="Incentivos económicos" w:value="Incentivos económicos"/>
                    <w:listItem w:displayText="Otro tipo de regulación" w:value="Otro tipo de regulación"/>
                  </w:dropDownList>
                </w:sdtPr>
                <w:sdtEndPr/>
                <w:sdtContent>
                  <w:tc>
                    <w:tcPr>
                      <w:tcW w:w="1876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E2EFD9" w:themeFill="accent6" w:themeFillTint="33"/>
                    </w:tcPr>
                    <w:p w14:paraId="6C5F9F3E" w14:textId="77777777" w:rsidR="00BE7D1C" w:rsidRPr="00451B7D" w:rsidRDefault="00562E2B" w:rsidP="00562E2B">
                      <w:pPr>
                        <w:rPr>
                          <w:rFonts w:ascii="ITC Avant Garde" w:hAnsi="ITC Avant Garde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ITC Avant Garde" w:hAnsi="ITC Avant Garde"/>
                          <w:i/>
                          <w:sz w:val="18"/>
                          <w:szCs w:val="18"/>
                        </w:rPr>
                        <w:t>No emitir regulación alguna</w:t>
                      </w:r>
                    </w:p>
                  </w:tc>
                </w:sdtContent>
              </w:sdt>
              <w:tc>
                <w:tcPr>
                  <w:tcW w:w="2684" w:type="dxa"/>
                  <w:tcBorders>
                    <w:left w:val="single" w:sz="12" w:space="0" w:color="auto"/>
                  </w:tcBorders>
                </w:tcPr>
                <w:p w14:paraId="2B6D0C27" w14:textId="59C07A4C" w:rsidR="00FB50F4" w:rsidRPr="00451B7D" w:rsidRDefault="00D23682" w:rsidP="00522827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N</w:t>
                  </w:r>
                  <w:r w:rsidR="00FB50F4">
                    <w:rPr>
                      <w:rFonts w:ascii="ITC Avant Garde" w:hAnsi="ITC Avant Garde"/>
                      <w:sz w:val="18"/>
                      <w:szCs w:val="18"/>
                    </w:rPr>
                    <w:t>o emit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>ir</w:t>
                  </w:r>
                  <w:r w:rsidR="00FB50F4">
                    <w:rPr>
                      <w:rFonts w:ascii="ITC Avant Garde" w:hAnsi="ITC Avant Garde"/>
                      <w:sz w:val="18"/>
                      <w:szCs w:val="18"/>
                    </w:rPr>
                    <w:t xml:space="preserve"> una guía orientativa respecto de la presentación de solicitudes de investigación </w:t>
                  </w:r>
                  <w:r w:rsidR="00FB50F4" w:rsidRPr="00562E2B">
                    <w:rPr>
                      <w:rFonts w:ascii="ITC Avant Garde" w:hAnsi="ITC Avant Garde"/>
                      <w:sz w:val="18"/>
                      <w:szCs w:val="18"/>
                    </w:rPr>
                    <w:t xml:space="preserve">de condiciones de mercado </w:t>
                  </w:r>
                  <w:r w:rsidR="00FB50F4">
                    <w:rPr>
                      <w:rFonts w:ascii="ITC Avant Garde" w:hAnsi="ITC Avant Garde"/>
                      <w:sz w:val="18"/>
                      <w:szCs w:val="18"/>
                    </w:rPr>
                    <w:t xml:space="preserve">que se encuentran </w:t>
                  </w:r>
                  <w:r w:rsidR="00FB50F4" w:rsidRPr="00562E2B">
                    <w:rPr>
                      <w:rFonts w:ascii="ITC Avant Garde" w:hAnsi="ITC Avant Garde"/>
                      <w:sz w:val="18"/>
                      <w:szCs w:val="18"/>
                    </w:rPr>
                    <w:t>previstas en el artículo 96 de la</w:t>
                  </w:r>
                  <w:r w:rsidR="00FB50F4"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  <w:r w:rsidRPr="002004C1">
                    <w:rPr>
                      <w:rFonts w:ascii="ITC Avant Garde" w:hAnsi="ITC Avant Garde"/>
                      <w:sz w:val="18"/>
                      <w:szCs w:val="18"/>
                    </w:rPr>
                    <w:t>Ley F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>ederal de Competencia Económica,</w:t>
                  </w:r>
                  <w:r w:rsidR="00FB50F4">
                    <w:rPr>
                      <w:rFonts w:ascii="ITC Avant Garde" w:hAnsi="ITC Avant Garde"/>
                      <w:sz w:val="18"/>
                      <w:szCs w:val="18"/>
                    </w:rPr>
                    <w:t xml:space="preserve"> en los sectores de tel</w:t>
                  </w:r>
                  <w:r w:rsidR="00245AE9">
                    <w:rPr>
                      <w:rFonts w:ascii="ITC Avant Garde" w:hAnsi="ITC Avant Garde"/>
                      <w:sz w:val="18"/>
                      <w:szCs w:val="18"/>
                    </w:rPr>
                    <w:t>ecomunicaciones y radiodifusión.</w:t>
                  </w:r>
                </w:p>
              </w:tc>
              <w:tc>
                <w:tcPr>
                  <w:tcW w:w="3969" w:type="dxa"/>
                </w:tcPr>
                <w:p w14:paraId="11780D1C" w14:textId="10E92305" w:rsidR="00FB50F4" w:rsidRDefault="00B560B5" w:rsidP="00FB50F4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Esta </w:t>
                  </w:r>
                  <w:r w:rsidR="00797A30">
                    <w:rPr>
                      <w:rFonts w:ascii="ITC Avant Garde" w:hAnsi="ITC Avant Garde"/>
                      <w:sz w:val="18"/>
                      <w:szCs w:val="18"/>
                    </w:rPr>
                    <w:t>alternativa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 fue desestimada</w:t>
                  </w:r>
                  <w:r w:rsidR="00FB50F4"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  <w:r w:rsidR="00D27C5C">
                    <w:rPr>
                      <w:rFonts w:ascii="ITC Avant Garde" w:hAnsi="ITC Avant Garde"/>
                      <w:sz w:val="18"/>
                      <w:szCs w:val="18"/>
                    </w:rPr>
                    <w:t xml:space="preserve">toda vez que, </w:t>
                  </w:r>
                  <w:r w:rsidR="00FB50F4">
                    <w:rPr>
                      <w:rFonts w:ascii="ITC Avant Garde" w:hAnsi="ITC Avant Garde"/>
                      <w:sz w:val="18"/>
                      <w:szCs w:val="18"/>
                    </w:rPr>
                    <w:t>de conformidad con lo dispuesto por el artículo 12, fracción XXII</w:t>
                  </w:r>
                  <w:r w:rsidR="00522827">
                    <w:rPr>
                      <w:rFonts w:ascii="ITC Avant Garde" w:hAnsi="ITC Avant Garde"/>
                      <w:sz w:val="18"/>
                      <w:szCs w:val="18"/>
                    </w:rPr>
                    <w:t>,</w:t>
                  </w:r>
                  <w:r w:rsidR="00FB50F4">
                    <w:rPr>
                      <w:rFonts w:ascii="ITC Avant Garde" w:hAnsi="ITC Avant Garde"/>
                      <w:sz w:val="18"/>
                      <w:szCs w:val="18"/>
                    </w:rPr>
                    <w:t xml:space="preserve"> de la L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ey </w:t>
                  </w:r>
                  <w:r w:rsidR="00FB50F4">
                    <w:rPr>
                      <w:rFonts w:ascii="ITC Avant Garde" w:hAnsi="ITC Avant Garde"/>
                      <w:sz w:val="18"/>
                      <w:szCs w:val="18"/>
                    </w:rPr>
                    <w:t>F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ederal de </w:t>
                  </w:r>
                  <w:r w:rsidR="00FB50F4">
                    <w:rPr>
                      <w:rFonts w:ascii="ITC Avant Garde" w:hAnsi="ITC Avant Garde"/>
                      <w:sz w:val="18"/>
                      <w:szCs w:val="18"/>
                    </w:rPr>
                    <w:t>C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ompetencia </w:t>
                  </w:r>
                  <w:r w:rsidR="00FB50F4">
                    <w:rPr>
                      <w:rFonts w:ascii="ITC Avant Garde" w:hAnsi="ITC Avant Garde"/>
                      <w:sz w:val="18"/>
                      <w:szCs w:val="18"/>
                    </w:rPr>
                    <w:t>E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>conómica</w:t>
                  </w:r>
                  <w:r w:rsidR="00FB50F4">
                    <w:rPr>
                      <w:rFonts w:ascii="ITC Avant Garde" w:hAnsi="ITC Avant Garde"/>
                      <w:sz w:val="18"/>
                      <w:szCs w:val="18"/>
                    </w:rPr>
                    <w:t>, el Instituto</w:t>
                  </w:r>
                  <w:r w:rsidR="0010257A">
                    <w:rPr>
                      <w:rFonts w:ascii="ITC Avant Garde" w:hAnsi="ITC Avant Garde"/>
                      <w:sz w:val="18"/>
                      <w:szCs w:val="18"/>
                    </w:rPr>
                    <w:t xml:space="preserve"> Federal de Telecomunicaciones</w:t>
                  </w:r>
                  <w:r w:rsidR="00FB50F4">
                    <w:rPr>
                      <w:rFonts w:ascii="ITC Avant Garde" w:hAnsi="ITC Avant Garde"/>
                      <w:sz w:val="18"/>
                      <w:szCs w:val="18"/>
                    </w:rPr>
                    <w:t xml:space="preserve"> se encuentra facultado para </w:t>
                  </w:r>
                  <w:r w:rsidR="00C713E1">
                    <w:rPr>
                      <w:rFonts w:ascii="ITC Avant Garde" w:hAnsi="ITC Avant Garde"/>
                      <w:sz w:val="18"/>
                      <w:szCs w:val="18"/>
                    </w:rPr>
                    <w:t>expedir directrices, guías, lineamientos o criterios técnicos, entre otras, en materia de Investigaciones</w:t>
                  </w:r>
                  <w:r w:rsidR="00FB50F4">
                    <w:rPr>
                      <w:rFonts w:ascii="ITC Avant Garde" w:hAnsi="ITC Avant Garde"/>
                      <w:sz w:val="18"/>
                      <w:szCs w:val="18"/>
                    </w:rPr>
                    <w:t>.</w:t>
                  </w:r>
                </w:p>
                <w:p w14:paraId="459BB5F3" w14:textId="3CC4FF79" w:rsidR="00B560B5" w:rsidRPr="00451B7D" w:rsidRDefault="00B560B5" w:rsidP="00B560B5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En este sentido, resulta pertinente emitir una guía con fines de orientación sobre los requisitos para la presentación de las solicitudes </w:t>
                  </w:r>
                  <w:r w:rsidR="00522827">
                    <w:rPr>
                      <w:rFonts w:ascii="ITC Avant Garde" w:hAnsi="ITC Avant Garde"/>
                      <w:sz w:val="18"/>
                      <w:szCs w:val="18"/>
                    </w:rPr>
                    <w:t xml:space="preserve">de investigación 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>señaladas.</w:t>
                  </w:r>
                </w:p>
              </w:tc>
            </w:tr>
            <w:tr w:rsidR="00BE7D1C" w:rsidRPr="00451B7D" w14:paraId="2DE90D8A" w14:textId="77777777" w:rsidTr="00562E2B">
              <w:sdt>
                <w:sdtPr>
                  <w:rPr>
                    <w:rFonts w:ascii="ITC Avant Garde" w:hAnsi="ITC Avant Garde"/>
                    <w:i/>
                    <w:sz w:val="18"/>
                    <w:szCs w:val="18"/>
                  </w:rPr>
                  <w:alias w:val="Alternativa evaluada"/>
                  <w:tag w:val="Alternativa evaluada"/>
                  <w:id w:val="946584835"/>
                  <w:placeholder>
                    <w:docPart w:val="5CAECFA481BF4B18BAA1A109B5DCE30F"/>
                  </w:placeholder>
                  <w:dropDownList>
                    <w:listItem w:value="Elija un elemento."/>
                    <w:listItem w:displayText="No emitir regulación alguna" w:value="No emitir regulación alguna"/>
                    <w:listItem w:displayText="Alternativa cero (largo plazo)" w:value="Alternativa cero (largo plazo)"/>
                    <w:listItem w:displayText="Esquemas voluntarios" w:value="Esquemas voluntarios"/>
                    <w:listItem w:displayText="Incentivos económicos" w:value="Incentivos económicos"/>
                    <w:listItem w:displayText="Otro tipo de regulación" w:value="Otro tipo de regulación"/>
                  </w:dropDownList>
                </w:sdtPr>
                <w:sdtEndPr/>
                <w:sdtContent>
                  <w:tc>
                    <w:tcPr>
                      <w:tcW w:w="1876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E2EFD9" w:themeFill="accent6" w:themeFillTint="33"/>
                    </w:tcPr>
                    <w:p w14:paraId="74894F34" w14:textId="77777777" w:rsidR="00BE7D1C" w:rsidRPr="00451B7D" w:rsidRDefault="00562E2B" w:rsidP="00562E2B">
                      <w:pPr>
                        <w:rPr>
                          <w:rFonts w:ascii="ITC Avant Garde" w:hAnsi="ITC Avant Garde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ITC Avant Garde" w:hAnsi="ITC Avant Garde"/>
                          <w:i/>
                          <w:sz w:val="18"/>
                          <w:szCs w:val="18"/>
                        </w:rPr>
                        <w:t>Otro tipo de regulación</w:t>
                      </w:r>
                    </w:p>
                  </w:tc>
                </w:sdtContent>
              </w:sdt>
              <w:tc>
                <w:tcPr>
                  <w:tcW w:w="2684" w:type="dxa"/>
                  <w:tcBorders>
                    <w:left w:val="single" w:sz="12" w:space="0" w:color="auto"/>
                  </w:tcBorders>
                </w:tcPr>
                <w:p w14:paraId="52B073E7" w14:textId="0F3B4118" w:rsidR="00F42110" w:rsidRDefault="00F42110" w:rsidP="00C713E1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Emitir otro tipo de </w:t>
                  </w:r>
                  <w:r w:rsidR="00522827">
                    <w:rPr>
                      <w:rFonts w:ascii="ITC Avant Garde" w:hAnsi="ITC Avant Garde"/>
                      <w:sz w:val="18"/>
                      <w:szCs w:val="18"/>
                    </w:rPr>
                    <w:t xml:space="preserve">instrumento </w:t>
                  </w:r>
                  <w:r w:rsidR="00C063DA">
                    <w:rPr>
                      <w:rFonts w:ascii="ITC Avant Garde" w:hAnsi="ITC Avant Garde"/>
                      <w:sz w:val="18"/>
                      <w:szCs w:val="18"/>
                    </w:rPr>
                    <w:t>como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 directrices, lineamientos o criterios técnicos.</w:t>
                  </w:r>
                </w:p>
                <w:p w14:paraId="565B4D97" w14:textId="77777777" w:rsidR="00BE7D1C" w:rsidRPr="00451B7D" w:rsidRDefault="00BE7D1C" w:rsidP="00C713E1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</w:tcPr>
                <w:p w14:paraId="07BC908C" w14:textId="4A77476E" w:rsidR="00B560B5" w:rsidRDefault="00B560B5" w:rsidP="00B560B5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Se desechó esta alternativa</w:t>
                  </w:r>
                  <w:r w:rsidR="00F42110">
                    <w:rPr>
                      <w:rFonts w:ascii="ITC Avant Garde" w:hAnsi="ITC Avant Garde"/>
                      <w:sz w:val="18"/>
                      <w:szCs w:val="18"/>
                    </w:rPr>
                    <w:t xml:space="preserve">, </w:t>
                  </w:r>
                  <w:r w:rsidR="006C4320">
                    <w:rPr>
                      <w:rFonts w:ascii="ITC Avant Garde" w:hAnsi="ITC Avant Garde"/>
                      <w:sz w:val="18"/>
                      <w:szCs w:val="18"/>
                    </w:rPr>
                    <w:t>debido a</w:t>
                  </w:r>
                  <w:r w:rsidR="00F42110">
                    <w:rPr>
                      <w:rFonts w:ascii="ITC Avant Garde" w:hAnsi="ITC Avant Garde"/>
                      <w:sz w:val="18"/>
                      <w:szCs w:val="18"/>
                    </w:rPr>
                    <w:t xml:space="preserve"> que las directrices, lineamientos o criterios técnicos tienen como objetivo </w:t>
                  </w:r>
                  <w:r w:rsidR="00C713E1">
                    <w:rPr>
                      <w:rFonts w:ascii="ITC Avant Garde" w:hAnsi="ITC Avant Garde"/>
                      <w:sz w:val="18"/>
                      <w:szCs w:val="18"/>
                    </w:rPr>
                    <w:t xml:space="preserve">establecer términos, normas, límites, características y/o requisitos de observancia obligatoria, lo cual, en su caso, modificaría o adicionaría el marco jurídico aplicable para la presentación de </w:t>
                  </w:r>
                  <w:r w:rsidR="00600991" w:rsidRPr="00562E2B">
                    <w:rPr>
                      <w:rFonts w:ascii="ITC Avant Garde" w:hAnsi="ITC Avant Garde"/>
                      <w:sz w:val="18"/>
                      <w:szCs w:val="18"/>
                    </w:rPr>
                    <w:t>solicitudes de investigación de condiciones de mercado</w:t>
                  </w:r>
                  <w:r w:rsidR="00C713E1">
                    <w:rPr>
                      <w:rFonts w:ascii="ITC Avant Garde" w:hAnsi="ITC Avant Garde"/>
                      <w:sz w:val="18"/>
                      <w:szCs w:val="18"/>
                    </w:rPr>
                    <w:t xml:space="preserve">, </w:t>
                  </w:r>
                  <w:r w:rsidR="00C713E1">
                    <w:rPr>
                      <w:rFonts w:ascii="ITC Avant Garde" w:hAnsi="ITC Avant Garde"/>
                      <w:sz w:val="18"/>
                      <w:szCs w:val="18"/>
                    </w:rPr>
                    <w:lastRenderedPageBreak/>
                    <w:t>situación que no r</w:t>
                  </w:r>
                  <w:r w:rsidR="006C4320">
                    <w:rPr>
                      <w:rFonts w:ascii="ITC Avant Garde" w:hAnsi="ITC Avant Garde"/>
                      <w:sz w:val="18"/>
                      <w:szCs w:val="18"/>
                    </w:rPr>
                    <w:t xml:space="preserve">esulta jurídicamente procedente, 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pues los requisitos correspondientes ya se encuentran previstos en la Ley Federal de Competencia Económica y </w:t>
                  </w:r>
                  <w:r w:rsidR="00522827">
                    <w:rPr>
                      <w:rFonts w:ascii="ITC Avant Garde" w:hAnsi="ITC Avant Garde"/>
                      <w:sz w:val="18"/>
                      <w:szCs w:val="18"/>
                    </w:rPr>
                    <w:t xml:space="preserve">en 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las Disposiciones Regulatorias de la Ley Federal de Competencia Económica para los sectores de telecomunicaciones y radiodifusión. </w:t>
                  </w:r>
                </w:p>
                <w:p w14:paraId="6801F38B" w14:textId="5420710D" w:rsidR="00B560B5" w:rsidRPr="00451B7D" w:rsidRDefault="00B560B5" w:rsidP="00522827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Por lo tanto, se optó por emitir una guía que, por su naturaleza, explique y oriente al público en general sobre los requisitos para la presentación solicitudes de investigación </w:t>
                  </w:r>
                  <w:r w:rsidRPr="00562E2B">
                    <w:rPr>
                      <w:rFonts w:ascii="ITC Avant Garde" w:hAnsi="ITC Avant Garde"/>
                      <w:sz w:val="18"/>
                      <w:szCs w:val="18"/>
                    </w:rPr>
                    <w:t>de condiciones de mercado</w:t>
                  </w:r>
                  <w:r w:rsidR="00C063DA">
                    <w:rPr>
                      <w:rFonts w:ascii="ITC Avant Garde" w:hAnsi="ITC Avant Garde"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60B92C24" w14:textId="77777777" w:rsidR="00BE7D1C" w:rsidRPr="00451B7D" w:rsidRDefault="00BE7D1C" w:rsidP="00562E2B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</w:tr>
    </w:tbl>
    <w:p w14:paraId="229067C7" w14:textId="77777777" w:rsidR="00634DE8" w:rsidRPr="00451B7D" w:rsidRDefault="00634DE8" w:rsidP="00E21B49">
      <w:pPr>
        <w:jc w:val="both"/>
        <w:rPr>
          <w:rFonts w:ascii="ITC Avant Garde" w:hAnsi="ITC Avant Garde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E7D1C" w:rsidRPr="00451B7D" w14:paraId="79925378" w14:textId="77777777" w:rsidTr="00562E2B">
        <w:tc>
          <w:tcPr>
            <w:tcW w:w="8828" w:type="dxa"/>
          </w:tcPr>
          <w:p w14:paraId="18E9F019" w14:textId="77777777" w:rsidR="00BE7D1C" w:rsidRDefault="00BE7D1C" w:rsidP="00562E2B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4.- Justifique las razones por las que considera que la propuesta de regulación no genera costos de cumplimiento, independientemente de los beneficios que ésta genere:</w:t>
            </w:r>
          </w:p>
          <w:p w14:paraId="61ACA867" w14:textId="77777777" w:rsidR="00562E2B" w:rsidRDefault="00562E2B" w:rsidP="00562E2B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  <w:p w14:paraId="37C54F89" w14:textId="69962E95" w:rsidR="00815B97" w:rsidRPr="00245AE9" w:rsidRDefault="00C878F4" w:rsidP="00562E2B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245AE9">
              <w:rPr>
                <w:rFonts w:ascii="ITC Avant Garde" w:hAnsi="ITC Avant Garde"/>
                <w:sz w:val="18"/>
                <w:szCs w:val="18"/>
              </w:rPr>
              <w:t>El objetivo de</w:t>
            </w:r>
            <w:r w:rsidR="00AD5B81">
              <w:rPr>
                <w:rFonts w:ascii="ITC Avant Garde" w:hAnsi="ITC Avant Garde"/>
                <w:sz w:val="18"/>
                <w:szCs w:val="18"/>
              </w:rPr>
              <w:t xml:space="preserve">l </w:t>
            </w:r>
            <w:r w:rsidR="007016BB" w:rsidRPr="00B73E39">
              <w:rPr>
                <w:rFonts w:ascii="ITC Avant Garde" w:hAnsi="ITC Avant Garde"/>
                <w:i/>
                <w:sz w:val="18"/>
                <w:szCs w:val="18"/>
              </w:rPr>
              <w:t xml:space="preserve">Anteproyecto de guía para la presentación de las solicitudes de investigación de condiciones de mercado previstas en el artículo 96 de la Ley Federal </w:t>
            </w:r>
            <w:r w:rsidR="007016BB">
              <w:rPr>
                <w:rFonts w:ascii="ITC Avant Garde" w:hAnsi="ITC Avant Garde"/>
                <w:i/>
                <w:sz w:val="18"/>
                <w:szCs w:val="18"/>
              </w:rPr>
              <w:t>d</w:t>
            </w:r>
            <w:r w:rsidR="007016BB" w:rsidRPr="00B73E39">
              <w:rPr>
                <w:rFonts w:ascii="ITC Avant Garde" w:hAnsi="ITC Avant Garde"/>
                <w:i/>
                <w:sz w:val="18"/>
                <w:szCs w:val="18"/>
              </w:rPr>
              <w:t>e Competencia Económica, en los sectores de telecomunicaciones y radiodifusión</w:t>
            </w:r>
            <w:r w:rsidR="007016BB">
              <w:rPr>
                <w:rFonts w:ascii="ITC Avant Garde" w:hAnsi="ITC Avant Garde"/>
                <w:i/>
                <w:sz w:val="18"/>
                <w:szCs w:val="18"/>
              </w:rPr>
              <w:t xml:space="preserve"> </w:t>
            </w:r>
            <w:r w:rsidRPr="00245AE9">
              <w:rPr>
                <w:rFonts w:ascii="ITC Avant Garde" w:hAnsi="ITC Avant Garde"/>
                <w:sz w:val="18"/>
                <w:szCs w:val="18"/>
              </w:rPr>
              <w:t>es</w:t>
            </w:r>
            <w:r w:rsidR="00815B97" w:rsidRPr="00245AE9">
              <w:rPr>
                <w:rFonts w:ascii="ITC Avant Garde" w:hAnsi="ITC Avant Garde"/>
                <w:sz w:val="18"/>
                <w:szCs w:val="18"/>
              </w:rPr>
              <w:t xml:space="preserve"> orientar a</w:t>
            </w:r>
            <w:r w:rsidRPr="00245AE9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815B97" w:rsidRPr="00245AE9">
              <w:rPr>
                <w:rFonts w:ascii="ITC Avant Garde" w:hAnsi="ITC Avant Garde"/>
                <w:sz w:val="18"/>
                <w:szCs w:val="18"/>
              </w:rPr>
              <w:t xml:space="preserve">los agentes económicos, practicantes, autoridades y público en general sobre </w:t>
            </w:r>
            <w:r w:rsidR="00644326">
              <w:rPr>
                <w:rFonts w:ascii="ITC Avant Garde" w:hAnsi="ITC Avant Garde"/>
                <w:sz w:val="18"/>
                <w:szCs w:val="18"/>
              </w:rPr>
              <w:t>la</w:t>
            </w:r>
            <w:r w:rsidR="00815B97" w:rsidRPr="00245AE9">
              <w:rPr>
                <w:rFonts w:ascii="ITC Avant Garde" w:hAnsi="ITC Avant Garde"/>
                <w:sz w:val="18"/>
                <w:szCs w:val="18"/>
              </w:rPr>
              <w:t xml:space="preserve"> presentación de solicitudes de investigación para determinar condiciones de competencia efectiva, existencia de poder sustancial u otros términos análogos en los sectores de telecomunicaciones y radiodifusión</w:t>
            </w:r>
            <w:r w:rsidR="00937622">
              <w:rPr>
                <w:rFonts w:ascii="ITC Avant Garde" w:hAnsi="ITC Avant Garde"/>
                <w:sz w:val="18"/>
                <w:szCs w:val="18"/>
              </w:rPr>
              <w:t>, previstas en el artículo 96 de la Ley Federal de Competencia Económica.</w:t>
            </w:r>
          </w:p>
          <w:p w14:paraId="278905A0" w14:textId="77777777" w:rsidR="00815B97" w:rsidRPr="00245AE9" w:rsidRDefault="00815B97" w:rsidP="00562E2B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4EA99035" w14:textId="3455F913" w:rsidR="00B8224F" w:rsidRDefault="00815B97" w:rsidP="002C6103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245AE9">
              <w:rPr>
                <w:rFonts w:ascii="ITC Avant Garde" w:hAnsi="ITC Avant Garde"/>
                <w:sz w:val="18"/>
                <w:szCs w:val="18"/>
              </w:rPr>
              <w:t xml:space="preserve">En este sentido, </w:t>
            </w:r>
            <w:r w:rsidR="007016BB">
              <w:rPr>
                <w:rFonts w:ascii="ITC Avant Garde" w:hAnsi="ITC Avant Garde"/>
                <w:sz w:val="18"/>
                <w:szCs w:val="18"/>
              </w:rPr>
              <w:t xml:space="preserve">dicho documento </w:t>
            </w:r>
            <w:r w:rsidR="00644326">
              <w:rPr>
                <w:rFonts w:ascii="ITC Avant Garde" w:hAnsi="ITC Avant Garde"/>
                <w:sz w:val="18"/>
                <w:szCs w:val="18"/>
              </w:rPr>
              <w:t xml:space="preserve">señala </w:t>
            </w:r>
            <w:r w:rsidR="00AD5B81">
              <w:rPr>
                <w:rFonts w:ascii="ITC Avant Garde" w:hAnsi="ITC Avant Garde"/>
                <w:sz w:val="18"/>
                <w:szCs w:val="18"/>
              </w:rPr>
              <w:t xml:space="preserve">los </w:t>
            </w:r>
            <w:r w:rsidR="002C6103" w:rsidRPr="00245AE9">
              <w:rPr>
                <w:rFonts w:ascii="ITC Avant Garde" w:hAnsi="ITC Avant Garde"/>
                <w:sz w:val="18"/>
                <w:szCs w:val="18"/>
              </w:rPr>
              <w:t xml:space="preserve">elementos e información que pueden presentar los solicitantes </w:t>
            </w:r>
            <w:r w:rsidR="0070000F" w:rsidRPr="00245AE9">
              <w:rPr>
                <w:rFonts w:ascii="ITC Avant Garde" w:hAnsi="ITC Avant Garde"/>
                <w:sz w:val="18"/>
                <w:szCs w:val="18"/>
              </w:rPr>
              <w:t>de una</w:t>
            </w:r>
            <w:r w:rsidR="002C6103" w:rsidRPr="00245AE9">
              <w:rPr>
                <w:rFonts w:ascii="ITC Avant Garde" w:hAnsi="ITC Avant Garde"/>
                <w:sz w:val="18"/>
                <w:szCs w:val="18"/>
              </w:rPr>
              <w:t xml:space="preserve"> investigación</w:t>
            </w:r>
            <w:r w:rsidR="00AD5B81">
              <w:rPr>
                <w:rFonts w:ascii="ITC Avant Garde" w:hAnsi="ITC Avant Garde"/>
                <w:sz w:val="18"/>
                <w:szCs w:val="18"/>
              </w:rPr>
              <w:t xml:space="preserve"> para satisfacer los requisitos establecidos por el artículo 120</w:t>
            </w:r>
            <w:r w:rsidR="00B47F9B">
              <w:rPr>
                <w:rFonts w:ascii="ITC Avant Garde" w:hAnsi="ITC Avant Garde"/>
                <w:sz w:val="18"/>
                <w:szCs w:val="18"/>
              </w:rPr>
              <w:t>, fracción I,</w:t>
            </w:r>
            <w:r w:rsidR="00AD5B81">
              <w:rPr>
                <w:rFonts w:ascii="ITC Avant Garde" w:hAnsi="ITC Avant Garde"/>
                <w:sz w:val="18"/>
                <w:szCs w:val="18"/>
              </w:rPr>
              <w:t xml:space="preserve"> de las Disposiciones Regulatorias de la Ley Federal de Competencia Económica para los sectores de </w:t>
            </w:r>
            <w:r w:rsidR="00644326">
              <w:rPr>
                <w:rFonts w:ascii="ITC Avant Garde" w:hAnsi="ITC Avant Garde"/>
                <w:sz w:val="18"/>
                <w:szCs w:val="18"/>
              </w:rPr>
              <w:t>t</w:t>
            </w:r>
            <w:r w:rsidR="00AD5B81">
              <w:rPr>
                <w:rFonts w:ascii="ITC Avant Garde" w:hAnsi="ITC Avant Garde"/>
                <w:sz w:val="18"/>
                <w:szCs w:val="18"/>
              </w:rPr>
              <w:t xml:space="preserve">elecomunicaciones y </w:t>
            </w:r>
            <w:r w:rsidR="00644326">
              <w:rPr>
                <w:rFonts w:ascii="ITC Avant Garde" w:hAnsi="ITC Avant Garde"/>
                <w:sz w:val="18"/>
                <w:szCs w:val="18"/>
              </w:rPr>
              <w:t>r</w:t>
            </w:r>
            <w:r w:rsidR="00AD5B81">
              <w:rPr>
                <w:rFonts w:ascii="ITC Avant Garde" w:hAnsi="ITC Avant Garde"/>
                <w:sz w:val="18"/>
                <w:szCs w:val="18"/>
              </w:rPr>
              <w:t xml:space="preserve">adiodifusión; de igual forma, explica las modalidades para iniciar una investigación, </w:t>
            </w:r>
            <w:r w:rsidR="002C6103" w:rsidRPr="00245AE9">
              <w:rPr>
                <w:rFonts w:ascii="ITC Avant Garde" w:hAnsi="ITC Avant Garde"/>
                <w:sz w:val="18"/>
                <w:szCs w:val="18"/>
              </w:rPr>
              <w:t xml:space="preserve">los </w:t>
            </w:r>
            <w:r w:rsidR="00AD5B81">
              <w:rPr>
                <w:rFonts w:ascii="ITC Avant Garde" w:hAnsi="ITC Avant Garde"/>
                <w:sz w:val="18"/>
                <w:szCs w:val="18"/>
              </w:rPr>
              <w:t xml:space="preserve">requisitos que debe cumplir </w:t>
            </w:r>
            <w:r w:rsidR="00B8224F">
              <w:rPr>
                <w:rFonts w:ascii="ITC Avant Garde" w:hAnsi="ITC Avant Garde"/>
                <w:sz w:val="18"/>
                <w:szCs w:val="18"/>
              </w:rPr>
              <w:t>la solicitud</w:t>
            </w:r>
            <w:r w:rsidR="00AD5B81">
              <w:rPr>
                <w:rFonts w:ascii="ITC Avant Garde" w:hAnsi="ITC Avant Garde"/>
                <w:sz w:val="18"/>
                <w:szCs w:val="18"/>
              </w:rPr>
              <w:t>,</w:t>
            </w:r>
            <w:r w:rsidR="00644326">
              <w:t xml:space="preserve"> </w:t>
            </w:r>
            <w:r w:rsidR="00644326" w:rsidRPr="00644326">
              <w:rPr>
                <w:rFonts w:ascii="ITC Avant Garde" w:hAnsi="ITC Avant Garde"/>
                <w:sz w:val="18"/>
                <w:szCs w:val="18"/>
              </w:rPr>
              <w:t>los elementos para identificar el mercado relevante</w:t>
            </w:r>
            <w:r w:rsidR="00644326">
              <w:rPr>
                <w:rFonts w:ascii="ITC Avant Garde" w:hAnsi="ITC Avant Garde"/>
                <w:sz w:val="18"/>
                <w:szCs w:val="18"/>
              </w:rPr>
              <w:t>,</w:t>
            </w:r>
            <w:r w:rsidR="00644326" w:rsidRPr="00644326">
              <w:rPr>
                <w:rFonts w:ascii="ITC Avant Garde" w:hAnsi="ITC Avant Garde"/>
                <w:sz w:val="18"/>
                <w:szCs w:val="18"/>
              </w:rPr>
              <w:t xml:space="preserve"> los elementos para identificar la existencia de poder sustancial o la ausencia de condiciones de competencia efectiva</w:t>
            </w:r>
            <w:r w:rsidR="00644326">
              <w:rPr>
                <w:rFonts w:ascii="ITC Avant Garde" w:hAnsi="ITC Avant Garde"/>
                <w:sz w:val="18"/>
                <w:szCs w:val="18"/>
              </w:rPr>
              <w:t>,</w:t>
            </w:r>
            <w:r w:rsidR="00AD5B81">
              <w:rPr>
                <w:rFonts w:ascii="ITC Avant Garde" w:hAnsi="ITC Avant Garde"/>
                <w:sz w:val="18"/>
                <w:szCs w:val="18"/>
              </w:rPr>
              <w:t xml:space="preserve"> los acuerdos que puede </w:t>
            </w:r>
            <w:r w:rsidR="00B8224F">
              <w:rPr>
                <w:rFonts w:ascii="ITC Avant Garde" w:hAnsi="ITC Avant Garde"/>
                <w:sz w:val="18"/>
                <w:szCs w:val="18"/>
              </w:rPr>
              <w:t xml:space="preserve">emitir la Autoridad Investigadora una vez presentada la </w:t>
            </w:r>
            <w:r w:rsidR="00AD5B81">
              <w:rPr>
                <w:rFonts w:ascii="ITC Avant Garde" w:hAnsi="ITC Avant Garde"/>
                <w:sz w:val="18"/>
                <w:szCs w:val="18"/>
              </w:rPr>
              <w:t xml:space="preserve">solicitud, </w:t>
            </w:r>
            <w:r w:rsidR="002C6103" w:rsidRPr="00245AE9">
              <w:rPr>
                <w:rFonts w:ascii="ITC Avant Garde" w:hAnsi="ITC Avant Garde"/>
                <w:sz w:val="18"/>
                <w:szCs w:val="18"/>
              </w:rPr>
              <w:t xml:space="preserve">así como </w:t>
            </w:r>
            <w:r w:rsidR="00AD5B81">
              <w:rPr>
                <w:rFonts w:ascii="ITC Avant Garde" w:hAnsi="ITC Avant Garde"/>
                <w:sz w:val="18"/>
                <w:szCs w:val="18"/>
              </w:rPr>
              <w:t xml:space="preserve">las distintas categorías </w:t>
            </w:r>
            <w:r w:rsidR="00644326">
              <w:rPr>
                <w:rFonts w:ascii="ITC Avant Garde" w:hAnsi="ITC Avant Garde"/>
                <w:sz w:val="18"/>
                <w:szCs w:val="18"/>
              </w:rPr>
              <w:t>en que se puede</w:t>
            </w:r>
            <w:r w:rsidR="00AD5B81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2C6103" w:rsidRPr="00245AE9">
              <w:rPr>
                <w:rFonts w:ascii="ITC Avant Garde" w:hAnsi="ITC Avant Garde"/>
                <w:sz w:val="18"/>
                <w:szCs w:val="18"/>
              </w:rPr>
              <w:t>clasifica</w:t>
            </w:r>
            <w:r w:rsidR="00644326">
              <w:rPr>
                <w:rFonts w:ascii="ITC Avant Garde" w:hAnsi="ITC Avant Garde"/>
                <w:sz w:val="18"/>
                <w:szCs w:val="18"/>
              </w:rPr>
              <w:t>r</w:t>
            </w:r>
            <w:r w:rsidR="002C6103" w:rsidRPr="00245AE9">
              <w:rPr>
                <w:rFonts w:ascii="ITC Avant Garde" w:hAnsi="ITC Avant Garde"/>
                <w:sz w:val="18"/>
                <w:szCs w:val="18"/>
              </w:rPr>
              <w:t xml:space="preserve"> la información </w:t>
            </w:r>
            <w:r w:rsidR="00B8224F">
              <w:rPr>
                <w:rFonts w:ascii="ITC Avant Garde" w:hAnsi="ITC Avant Garde"/>
                <w:sz w:val="18"/>
                <w:szCs w:val="18"/>
              </w:rPr>
              <w:t>presentada por los solicitantes.</w:t>
            </w:r>
          </w:p>
          <w:p w14:paraId="5A0E2D39" w14:textId="77777777" w:rsidR="00B8224F" w:rsidRDefault="00B8224F" w:rsidP="002C6103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6CE9DA17" w14:textId="5FF8C11B" w:rsidR="002C6103" w:rsidRDefault="00B8224F" w:rsidP="002C6103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La</w:t>
            </w:r>
            <w:r w:rsidR="002C6103" w:rsidRPr="00245AE9">
              <w:rPr>
                <w:rFonts w:ascii="ITC Avant Garde" w:hAnsi="ITC Avant Garde"/>
                <w:sz w:val="18"/>
                <w:szCs w:val="18"/>
              </w:rPr>
              <w:t xml:space="preserve"> guía no c</w:t>
            </w:r>
            <w:r w:rsidR="00245AE9" w:rsidRPr="00245AE9">
              <w:rPr>
                <w:rFonts w:ascii="ITC Avant Garde" w:hAnsi="ITC Avant Garde"/>
                <w:sz w:val="18"/>
                <w:szCs w:val="18"/>
              </w:rPr>
              <w:t>rea nuevas obligaciones ni</w:t>
            </w:r>
            <w:r w:rsidR="002C6103" w:rsidRPr="00245AE9">
              <w:rPr>
                <w:rFonts w:ascii="ITC Avant Garde" w:hAnsi="ITC Avant Garde"/>
                <w:sz w:val="18"/>
                <w:szCs w:val="18"/>
              </w:rPr>
              <w:t xml:space="preserve"> hace más estrictas las existentes, </w:t>
            </w:r>
            <w:r w:rsidR="0033651B" w:rsidRPr="00245AE9">
              <w:rPr>
                <w:rFonts w:ascii="ITC Avant Garde" w:hAnsi="ITC Avant Garde"/>
                <w:sz w:val="18"/>
                <w:szCs w:val="18"/>
              </w:rPr>
              <w:t xml:space="preserve">no crea ni modifica trámites, </w:t>
            </w:r>
            <w:r w:rsidR="00245AE9" w:rsidRPr="00245AE9">
              <w:rPr>
                <w:rFonts w:ascii="ITC Avant Garde" w:hAnsi="ITC Avant Garde"/>
                <w:sz w:val="18"/>
                <w:szCs w:val="18"/>
              </w:rPr>
              <w:t>no reduce ni</w:t>
            </w:r>
            <w:r w:rsidR="0070000F" w:rsidRPr="00245AE9">
              <w:rPr>
                <w:rFonts w:ascii="ITC Avant Garde" w:hAnsi="ITC Avant Garde"/>
                <w:sz w:val="18"/>
                <w:szCs w:val="18"/>
              </w:rPr>
              <w:t xml:space="preserve"> restringe derechos o prestaciones, ni establece definiciones, clasificaciones, caracterizaciones o cualquier otro término de referencia, que conjuntamente con otra disposición en vigor afecte o pueda afectar los derechos, obligaciones, prestaciones o trámites </w:t>
            </w:r>
            <w:r w:rsidR="00245AE9" w:rsidRPr="00245AE9">
              <w:rPr>
                <w:rFonts w:ascii="ITC Avant Garde" w:hAnsi="ITC Avant Garde"/>
                <w:sz w:val="18"/>
                <w:szCs w:val="18"/>
              </w:rPr>
              <w:t>existentes,</w:t>
            </w:r>
            <w:r w:rsidR="00245AE9" w:rsidRPr="00245AE9">
              <w:rPr>
                <w:rStyle w:val="Refdenotaalpie"/>
                <w:rFonts w:ascii="ITC Avant Garde" w:hAnsi="ITC Avant Garde"/>
                <w:sz w:val="18"/>
                <w:szCs w:val="18"/>
              </w:rPr>
              <w:footnoteReference w:id="1"/>
            </w:r>
            <w:r w:rsidR="00245AE9" w:rsidRPr="00245AE9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2C6103" w:rsidRPr="00245AE9">
              <w:rPr>
                <w:rFonts w:ascii="ITC Avant Garde" w:hAnsi="ITC Avant Garde"/>
                <w:sz w:val="18"/>
                <w:szCs w:val="18"/>
              </w:rPr>
              <w:t xml:space="preserve">pues </w:t>
            </w:r>
            <w:r w:rsidR="0033651B" w:rsidRPr="00245AE9">
              <w:rPr>
                <w:rFonts w:ascii="ITC Avant Garde" w:hAnsi="ITC Avant Garde"/>
                <w:sz w:val="18"/>
                <w:szCs w:val="18"/>
              </w:rPr>
              <w:t xml:space="preserve">tanto la </w:t>
            </w:r>
            <w:r w:rsidR="0070000F" w:rsidRPr="00245AE9">
              <w:rPr>
                <w:rFonts w:ascii="ITC Avant Garde" w:hAnsi="ITC Avant Garde"/>
                <w:sz w:val="18"/>
                <w:szCs w:val="18"/>
              </w:rPr>
              <w:t>investigación como sus modalidades</w:t>
            </w:r>
            <w:r w:rsidR="00644326">
              <w:rPr>
                <w:rFonts w:ascii="ITC Avant Garde" w:hAnsi="ITC Avant Garde"/>
                <w:sz w:val="18"/>
                <w:szCs w:val="18"/>
              </w:rPr>
              <w:t xml:space="preserve"> de inicio</w:t>
            </w:r>
            <w:r w:rsidR="0070000F" w:rsidRPr="00245AE9">
              <w:rPr>
                <w:rFonts w:ascii="ITC Avant Garde" w:hAnsi="ITC Avant Garde"/>
                <w:sz w:val="18"/>
                <w:szCs w:val="18"/>
              </w:rPr>
              <w:t>,</w:t>
            </w:r>
            <w:r w:rsidR="002C6103" w:rsidRPr="00245AE9">
              <w:rPr>
                <w:rFonts w:ascii="ITC Avant Garde" w:hAnsi="ITC Avant Garde"/>
                <w:sz w:val="18"/>
                <w:szCs w:val="18"/>
              </w:rPr>
              <w:t xml:space="preserve"> requisitos y forma de presentación</w:t>
            </w:r>
            <w:r w:rsidR="00644326">
              <w:rPr>
                <w:rFonts w:ascii="ITC Avant Garde" w:hAnsi="ITC Avant Garde"/>
                <w:sz w:val="18"/>
                <w:szCs w:val="18"/>
              </w:rPr>
              <w:t xml:space="preserve"> de la solicitud</w:t>
            </w:r>
            <w:r w:rsidR="002C6103" w:rsidRPr="00245AE9">
              <w:rPr>
                <w:rFonts w:ascii="ITC Avant Garde" w:hAnsi="ITC Avant Garde"/>
                <w:sz w:val="18"/>
                <w:szCs w:val="18"/>
              </w:rPr>
              <w:t xml:space="preserve"> se encuentran establecidos </w:t>
            </w:r>
            <w:r w:rsidR="00245AE9" w:rsidRPr="00245AE9">
              <w:rPr>
                <w:rFonts w:ascii="ITC Avant Garde" w:hAnsi="ITC Avant Garde"/>
                <w:sz w:val="18"/>
                <w:szCs w:val="18"/>
              </w:rPr>
              <w:t xml:space="preserve">tanto en la </w:t>
            </w:r>
            <w:r w:rsidR="00B560B5">
              <w:rPr>
                <w:rFonts w:ascii="ITC Avant Garde" w:hAnsi="ITC Avant Garde"/>
                <w:sz w:val="18"/>
                <w:szCs w:val="18"/>
              </w:rPr>
              <w:t>Ley Federal de Competencia Económica como en las Disposiciones Regulatorias de la Ley Federal de Competencia Económica para los sectores de telecomunicaciones y radiodifusión</w:t>
            </w:r>
            <w:r w:rsidR="00245AE9" w:rsidRPr="00245AE9">
              <w:rPr>
                <w:rFonts w:ascii="ITC Avant Garde" w:hAnsi="ITC Avant Garde"/>
                <w:sz w:val="18"/>
                <w:szCs w:val="18"/>
              </w:rPr>
              <w:t>.</w:t>
            </w:r>
          </w:p>
          <w:p w14:paraId="6260A442" w14:textId="77777777" w:rsidR="00320622" w:rsidRPr="00245AE9" w:rsidRDefault="00320622" w:rsidP="002C6103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308A5437" w14:textId="3F1A2009" w:rsidR="00562E2B" w:rsidRPr="00245AE9" w:rsidRDefault="00320622" w:rsidP="00562E2B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En esta tesitura</w:t>
            </w:r>
            <w:r w:rsidR="00245AE9" w:rsidRPr="00245AE9">
              <w:rPr>
                <w:rFonts w:ascii="ITC Avant Garde" w:hAnsi="ITC Avant Garde"/>
                <w:sz w:val="18"/>
                <w:szCs w:val="18"/>
              </w:rPr>
              <w:t>, la guía busca acercar y hacer accesible al público interesado</w:t>
            </w:r>
            <w:r w:rsidR="00644326">
              <w:rPr>
                <w:rFonts w:ascii="ITC Avant Garde" w:hAnsi="ITC Avant Garde"/>
                <w:sz w:val="18"/>
                <w:szCs w:val="18"/>
              </w:rPr>
              <w:t>, la información relacionada con la</w:t>
            </w:r>
            <w:r w:rsidR="00245AE9" w:rsidRPr="00245AE9">
              <w:rPr>
                <w:rFonts w:ascii="ITC Avant Garde" w:hAnsi="ITC Avant Garde"/>
                <w:sz w:val="18"/>
                <w:szCs w:val="18"/>
              </w:rPr>
              <w:t xml:space="preserve"> presenta</w:t>
            </w:r>
            <w:r w:rsidR="00644326">
              <w:rPr>
                <w:rFonts w:ascii="ITC Avant Garde" w:hAnsi="ITC Avant Garde"/>
                <w:sz w:val="18"/>
                <w:szCs w:val="18"/>
              </w:rPr>
              <w:t>ción</w:t>
            </w:r>
            <w:r w:rsidR="00245AE9" w:rsidRPr="00245AE9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644326">
              <w:rPr>
                <w:rFonts w:ascii="ITC Avant Garde" w:hAnsi="ITC Avant Garde"/>
                <w:sz w:val="18"/>
                <w:szCs w:val="18"/>
              </w:rPr>
              <w:t xml:space="preserve">de </w:t>
            </w:r>
            <w:r w:rsidR="00245AE9" w:rsidRPr="00245AE9">
              <w:rPr>
                <w:rFonts w:ascii="ITC Avant Garde" w:hAnsi="ITC Avant Garde"/>
                <w:sz w:val="18"/>
                <w:szCs w:val="18"/>
              </w:rPr>
              <w:t xml:space="preserve">solicitudes de </w:t>
            </w:r>
            <w:r w:rsidR="00644326">
              <w:rPr>
                <w:rFonts w:ascii="ITC Avant Garde" w:hAnsi="ITC Avant Garde"/>
                <w:sz w:val="18"/>
                <w:szCs w:val="18"/>
              </w:rPr>
              <w:t>investigación previstas en el artículo 96 de la Ley Federal de Competencia Económica</w:t>
            </w:r>
            <w:r w:rsidR="00245AE9" w:rsidRPr="00245AE9">
              <w:rPr>
                <w:rFonts w:ascii="ITC Avant Garde" w:hAnsi="ITC Avant Garde"/>
                <w:sz w:val="18"/>
                <w:szCs w:val="18"/>
              </w:rPr>
              <w:t xml:space="preserve">, sin modificar, adicionar, sustituir o interpretar el marco jurídico vigente, por lo que </w:t>
            </w:r>
            <w:r w:rsidR="00644326">
              <w:rPr>
                <w:rFonts w:ascii="ITC Avant Garde" w:hAnsi="ITC Avant Garde"/>
                <w:sz w:val="18"/>
                <w:szCs w:val="18"/>
              </w:rPr>
              <w:t xml:space="preserve">a su entrada en vigor </w:t>
            </w:r>
            <w:r w:rsidR="00562E2B" w:rsidRPr="00245AE9">
              <w:rPr>
                <w:rFonts w:ascii="ITC Avant Garde" w:hAnsi="ITC Avant Garde"/>
                <w:sz w:val="18"/>
                <w:szCs w:val="18"/>
              </w:rPr>
              <w:t>no genera</w:t>
            </w:r>
            <w:r w:rsidR="00644326">
              <w:rPr>
                <w:rFonts w:ascii="ITC Avant Garde" w:hAnsi="ITC Avant Garde"/>
                <w:sz w:val="18"/>
                <w:szCs w:val="18"/>
              </w:rPr>
              <w:t>rá</w:t>
            </w:r>
            <w:r w:rsidR="00562E2B" w:rsidRPr="00245AE9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644326">
              <w:rPr>
                <w:rFonts w:ascii="ITC Avant Garde" w:hAnsi="ITC Avant Garde"/>
                <w:sz w:val="18"/>
                <w:szCs w:val="18"/>
              </w:rPr>
              <w:t xml:space="preserve">nuevos </w:t>
            </w:r>
            <w:r w:rsidR="00562E2B" w:rsidRPr="00245AE9">
              <w:rPr>
                <w:rFonts w:ascii="ITC Avant Garde" w:hAnsi="ITC Avant Garde"/>
                <w:sz w:val="18"/>
                <w:szCs w:val="18"/>
              </w:rPr>
              <w:t xml:space="preserve">costos </w:t>
            </w:r>
            <w:r w:rsidR="00644326">
              <w:rPr>
                <w:rFonts w:ascii="ITC Avant Garde" w:hAnsi="ITC Avant Garde"/>
                <w:sz w:val="18"/>
                <w:szCs w:val="18"/>
              </w:rPr>
              <w:t>de cumplimiento</w:t>
            </w:r>
            <w:r w:rsidR="00562E2B" w:rsidRPr="00245AE9">
              <w:rPr>
                <w:rFonts w:ascii="ITC Avant Garde" w:hAnsi="ITC Avant Garde"/>
                <w:sz w:val="18"/>
                <w:szCs w:val="18"/>
              </w:rPr>
              <w:t xml:space="preserve"> a los particulares.</w:t>
            </w:r>
          </w:p>
          <w:p w14:paraId="45CD8C76" w14:textId="77777777" w:rsidR="00BE7D1C" w:rsidRPr="00451B7D" w:rsidRDefault="00BE7D1C" w:rsidP="00562E2B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</w:tr>
    </w:tbl>
    <w:p w14:paraId="7D99232B" w14:textId="77777777" w:rsidR="00BE7D1C" w:rsidRPr="00451B7D" w:rsidRDefault="00BE7D1C" w:rsidP="00E21B49">
      <w:pPr>
        <w:jc w:val="both"/>
        <w:rPr>
          <w:rFonts w:ascii="ITC Avant Garde" w:hAnsi="ITC Avant Garde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5670"/>
        <w:gridCol w:w="1462"/>
      </w:tblGrid>
      <w:tr w:rsidR="00804F49" w:rsidRPr="00451B7D" w14:paraId="364749DA" w14:textId="77777777" w:rsidTr="003949C0">
        <w:tc>
          <w:tcPr>
            <w:tcW w:w="1696" w:type="dxa"/>
            <w:vMerge w:val="restart"/>
          </w:tcPr>
          <w:p w14:paraId="76E71D22" w14:textId="77777777" w:rsidR="00804F49" w:rsidRPr="00451B7D" w:rsidRDefault="00BE7D1C" w:rsidP="00BE7D1C">
            <w:pPr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5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>.- Indique cuál(es) de los siguientes</w:t>
            </w:r>
            <w:r w:rsidR="00804F49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>criterios</w:t>
            </w:r>
            <w:r w:rsidR="00804F49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>actualiza la propuesta</w:t>
            </w:r>
            <w:r w:rsidR="00804F49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de 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>regulación</w:t>
            </w:r>
            <w:r w:rsidR="0006478F" w:rsidRPr="00451B7D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</w:tc>
        <w:tc>
          <w:tcPr>
            <w:tcW w:w="5670" w:type="dxa"/>
            <w:shd w:val="clear" w:color="auto" w:fill="A8D08D" w:themeFill="accent6" w:themeFillTint="99"/>
          </w:tcPr>
          <w:p w14:paraId="1B558C94" w14:textId="77777777" w:rsidR="00804F49" w:rsidRPr="00451B7D" w:rsidRDefault="00804F49" w:rsidP="00804F49">
            <w:pPr>
              <w:jc w:val="center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Acciones</w:t>
            </w:r>
          </w:p>
        </w:tc>
        <w:tc>
          <w:tcPr>
            <w:tcW w:w="1462" w:type="dxa"/>
            <w:shd w:val="clear" w:color="auto" w:fill="A8D08D" w:themeFill="accent6" w:themeFillTint="99"/>
          </w:tcPr>
          <w:p w14:paraId="3BFEBA8B" w14:textId="77777777" w:rsidR="00804F49" w:rsidRPr="00451B7D" w:rsidRDefault="00804F49" w:rsidP="00804F49">
            <w:pPr>
              <w:jc w:val="center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Seleccione</w:t>
            </w:r>
          </w:p>
        </w:tc>
      </w:tr>
      <w:tr w:rsidR="00804F49" w:rsidRPr="00451B7D" w14:paraId="2AED46D9" w14:textId="77777777" w:rsidTr="003949C0">
        <w:tc>
          <w:tcPr>
            <w:tcW w:w="1696" w:type="dxa"/>
            <w:vMerge/>
          </w:tcPr>
          <w:p w14:paraId="67E9047D" w14:textId="77777777" w:rsidR="00804F49" w:rsidRPr="00451B7D" w:rsidRDefault="00804F49" w:rsidP="00E21B49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5670" w:type="dxa"/>
          </w:tcPr>
          <w:p w14:paraId="715E1682" w14:textId="77777777" w:rsidR="00804F49" w:rsidRPr="00451B7D" w:rsidRDefault="00804F49" w:rsidP="004A7C30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Crea nuevas obligaciones y/o sanciones o hace más estrictas las existentes.</w:t>
            </w:r>
          </w:p>
        </w:tc>
        <w:tc>
          <w:tcPr>
            <w:tcW w:w="1462" w:type="dxa"/>
          </w:tcPr>
          <w:p w14:paraId="41927708" w14:textId="77777777" w:rsidR="00804F49" w:rsidRPr="00451B7D" w:rsidRDefault="00804F49" w:rsidP="00804F49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 xml:space="preserve">Si ( </w:t>
            </w:r>
            <w:r w:rsidR="004A7C30" w:rsidRPr="00451B7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) No (</w:t>
            </w:r>
            <w:r w:rsidR="006C4320">
              <w:rPr>
                <w:rFonts w:ascii="ITC Avant Garde" w:hAnsi="ITC Avant Garde"/>
                <w:sz w:val="18"/>
                <w:szCs w:val="18"/>
              </w:rPr>
              <w:t xml:space="preserve"> X 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)</w:t>
            </w:r>
          </w:p>
        </w:tc>
      </w:tr>
      <w:tr w:rsidR="00804F49" w:rsidRPr="00451B7D" w14:paraId="13C28214" w14:textId="77777777" w:rsidTr="003949C0">
        <w:tc>
          <w:tcPr>
            <w:tcW w:w="1696" w:type="dxa"/>
            <w:vMerge/>
          </w:tcPr>
          <w:p w14:paraId="6BC3BD9C" w14:textId="77777777" w:rsidR="00804F49" w:rsidRPr="00451B7D" w:rsidRDefault="00804F49" w:rsidP="00804F49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5670" w:type="dxa"/>
          </w:tcPr>
          <w:p w14:paraId="4F4DEE26" w14:textId="77777777" w:rsidR="00804F49" w:rsidRPr="00451B7D" w:rsidRDefault="00804F49" w:rsidP="004A7C30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 xml:space="preserve">Modifica o crea </w:t>
            </w:r>
            <w:r w:rsidR="00814A48">
              <w:rPr>
                <w:rFonts w:ascii="ITC Avant Garde" w:hAnsi="ITC Avant Garde"/>
                <w:sz w:val="18"/>
                <w:szCs w:val="18"/>
              </w:rPr>
              <w:t>T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rámites</w:t>
            </w:r>
            <w:r w:rsidR="008E1AD3" w:rsidRPr="00451B7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que signifiquen mayores cargas administrativas o costos de cumplimiento</w:t>
            </w:r>
            <w:r w:rsidR="00320622">
              <w:rPr>
                <w:rFonts w:ascii="ITC Avant Garde" w:hAnsi="ITC Avant Garde"/>
                <w:sz w:val="18"/>
                <w:szCs w:val="18"/>
              </w:rPr>
              <w:t>.</w:t>
            </w:r>
            <w:r w:rsidR="008E1AD3" w:rsidRPr="00451B7D">
              <w:rPr>
                <w:rFonts w:ascii="ITC Avant Garde" w:hAnsi="ITC Avant Garde"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1462" w:type="dxa"/>
          </w:tcPr>
          <w:p w14:paraId="7BB617F8" w14:textId="77777777" w:rsidR="00804F49" w:rsidRPr="00451B7D" w:rsidRDefault="00804F49" w:rsidP="00804F49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Si (</w:t>
            </w:r>
            <w:r w:rsidR="004A7C30" w:rsidRPr="00451B7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 xml:space="preserve"> ) No (</w:t>
            </w:r>
            <w:r w:rsidR="004A7C30" w:rsidRPr="00451B7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6C4320">
              <w:rPr>
                <w:rFonts w:ascii="ITC Avant Garde" w:hAnsi="ITC Avant Garde"/>
                <w:sz w:val="18"/>
                <w:szCs w:val="18"/>
              </w:rPr>
              <w:t>X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 xml:space="preserve"> )</w:t>
            </w:r>
          </w:p>
        </w:tc>
      </w:tr>
      <w:tr w:rsidR="00804F49" w:rsidRPr="00451B7D" w14:paraId="584088E0" w14:textId="77777777" w:rsidTr="003949C0">
        <w:tc>
          <w:tcPr>
            <w:tcW w:w="1696" w:type="dxa"/>
            <w:vMerge/>
          </w:tcPr>
          <w:p w14:paraId="2804EBD8" w14:textId="77777777" w:rsidR="00804F49" w:rsidRPr="00451B7D" w:rsidRDefault="00804F49" w:rsidP="00804F49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5670" w:type="dxa"/>
          </w:tcPr>
          <w:p w14:paraId="5FD8883F" w14:textId="77777777" w:rsidR="00804F49" w:rsidRPr="00451B7D" w:rsidRDefault="00804F49" w:rsidP="004A7C30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Reduce o re</w:t>
            </w:r>
            <w:r w:rsidR="004A7C30" w:rsidRPr="00451B7D">
              <w:rPr>
                <w:rFonts w:ascii="ITC Avant Garde" w:hAnsi="ITC Avant Garde"/>
                <w:sz w:val="18"/>
                <w:szCs w:val="18"/>
              </w:rPr>
              <w:t>stringe prestaciones o derechos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.</w:t>
            </w:r>
          </w:p>
        </w:tc>
        <w:tc>
          <w:tcPr>
            <w:tcW w:w="1462" w:type="dxa"/>
          </w:tcPr>
          <w:p w14:paraId="10EFBD5E" w14:textId="77777777" w:rsidR="00804F49" w:rsidRPr="00451B7D" w:rsidRDefault="00804F49" w:rsidP="00804F49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Si (</w:t>
            </w:r>
            <w:r w:rsidR="004A7C30" w:rsidRPr="00451B7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 xml:space="preserve"> ) No ( </w:t>
            </w:r>
            <w:r w:rsidR="006C4320">
              <w:rPr>
                <w:rFonts w:ascii="ITC Avant Garde" w:hAnsi="ITC Avant Garde"/>
                <w:sz w:val="18"/>
                <w:szCs w:val="18"/>
              </w:rPr>
              <w:t>X</w:t>
            </w:r>
            <w:r w:rsidR="004A7C30" w:rsidRPr="00451B7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)</w:t>
            </w:r>
          </w:p>
        </w:tc>
      </w:tr>
      <w:tr w:rsidR="00804F49" w:rsidRPr="00451B7D" w14:paraId="6FAA1FE9" w14:textId="77777777" w:rsidTr="003949C0">
        <w:tc>
          <w:tcPr>
            <w:tcW w:w="1696" w:type="dxa"/>
            <w:vMerge/>
          </w:tcPr>
          <w:p w14:paraId="3ECFEF63" w14:textId="77777777" w:rsidR="00804F49" w:rsidRPr="00451B7D" w:rsidRDefault="00804F49" w:rsidP="00804F49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5670" w:type="dxa"/>
          </w:tcPr>
          <w:p w14:paraId="4A1F8607" w14:textId="77777777" w:rsidR="00804F49" w:rsidRPr="00451B7D" w:rsidRDefault="00804F49" w:rsidP="004A7C30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Establece o modifica definiciones, clasificaciones, metodologías, criterios, caracterizaciones o cualquier otro término de referencia, afectando derechos, obliga</w:t>
            </w:r>
            <w:r w:rsidR="004A7C30" w:rsidRPr="00451B7D">
              <w:rPr>
                <w:rFonts w:ascii="ITC Avant Garde" w:hAnsi="ITC Avant Garde"/>
                <w:sz w:val="18"/>
                <w:szCs w:val="18"/>
              </w:rPr>
              <w:t>ciones, prestaciones o trámites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.</w:t>
            </w:r>
          </w:p>
        </w:tc>
        <w:tc>
          <w:tcPr>
            <w:tcW w:w="1462" w:type="dxa"/>
          </w:tcPr>
          <w:p w14:paraId="366584F3" w14:textId="77777777" w:rsidR="00804F49" w:rsidRPr="00451B7D" w:rsidRDefault="00804F49" w:rsidP="00804F49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 xml:space="preserve">Si ( </w:t>
            </w:r>
            <w:r w:rsidR="004A7C30" w:rsidRPr="00451B7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 xml:space="preserve">) No ( </w:t>
            </w:r>
            <w:r w:rsidR="006C4320">
              <w:rPr>
                <w:rFonts w:ascii="ITC Avant Garde" w:hAnsi="ITC Avant Garde"/>
                <w:sz w:val="18"/>
                <w:szCs w:val="18"/>
              </w:rPr>
              <w:t>X</w:t>
            </w:r>
            <w:r w:rsidR="004A7C30" w:rsidRPr="00451B7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)</w:t>
            </w:r>
          </w:p>
        </w:tc>
      </w:tr>
    </w:tbl>
    <w:p w14:paraId="6C973257" w14:textId="77777777" w:rsidR="00E21B49" w:rsidRPr="00451B7D" w:rsidRDefault="00E21B49" w:rsidP="00E21B49">
      <w:pPr>
        <w:jc w:val="both"/>
        <w:rPr>
          <w:rFonts w:ascii="ITC Avant Garde" w:hAnsi="ITC Avant Garde"/>
          <w:sz w:val="18"/>
          <w:szCs w:val="18"/>
        </w:rPr>
      </w:pPr>
    </w:p>
    <w:p w14:paraId="7F7327D1" w14:textId="77777777" w:rsidR="00A73AD8" w:rsidRPr="00451B7D" w:rsidRDefault="00A73AD8" w:rsidP="00A73AD8">
      <w:pPr>
        <w:shd w:val="clear" w:color="auto" w:fill="A8D08D" w:themeFill="accent6" w:themeFillTint="99"/>
        <w:jc w:val="both"/>
        <w:rPr>
          <w:rFonts w:ascii="ITC Avant Garde" w:hAnsi="ITC Avant Garde"/>
          <w:b/>
          <w:sz w:val="18"/>
          <w:szCs w:val="18"/>
        </w:rPr>
      </w:pPr>
      <w:r w:rsidRPr="00451B7D">
        <w:rPr>
          <w:rFonts w:ascii="ITC Avant Garde" w:hAnsi="ITC Avant Garde"/>
          <w:b/>
          <w:sz w:val="18"/>
          <w:szCs w:val="18"/>
        </w:rPr>
        <w:t>I</w:t>
      </w:r>
      <w:r w:rsidR="00804F49" w:rsidRPr="00451B7D">
        <w:rPr>
          <w:rFonts w:ascii="ITC Avant Garde" w:hAnsi="ITC Avant Garde"/>
          <w:b/>
          <w:sz w:val="18"/>
          <w:szCs w:val="18"/>
        </w:rPr>
        <w:t>I</w:t>
      </w:r>
      <w:r w:rsidRPr="00451B7D">
        <w:rPr>
          <w:rFonts w:ascii="ITC Avant Garde" w:hAnsi="ITC Avant Garde"/>
          <w:b/>
          <w:sz w:val="18"/>
          <w:szCs w:val="18"/>
        </w:rPr>
        <w:t xml:space="preserve">I. </w:t>
      </w:r>
      <w:r w:rsidR="003E1D84" w:rsidRPr="00451B7D">
        <w:rPr>
          <w:rFonts w:ascii="ITC Avant Garde" w:hAnsi="ITC Avant Garde"/>
          <w:b/>
          <w:sz w:val="18"/>
          <w:szCs w:val="18"/>
        </w:rPr>
        <w:t>BIBLIOGRAFÍA O REFERENCIAS DE CUALQUIER ÍNDOLE QUE SE HAYAN UTILIZADO EN LA ELABORACIÓN DE LA PROPUESTA DE REGULACIÓN</w:t>
      </w:r>
      <w:r w:rsidRPr="00451B7D">
        <w:rPr>
          <w:rFonts w:ascii="ITC Avant Garde" w:hAnsi="ITC Avant Garde"/>
          <w:b/>
          <w:sz w:val="18"/>
          <w:szCs w:val="1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73AD8" w:rsidRPr="00451B7D" w14:paraId="04727346" w14:textId="77777777" w:rsidTr="00A73AD8">
        <w:tc>
          <w:tcPr>
            <w:tcW w:w="8828" w:type="dxa"/>
          </w:tcPr>
          <w:p w14:paraId="7FCB72A2" w14:textId="77777777" w:rsidR="00B74C55" w:rsidRPr="00451B7D" w:rsidRDefault="00BE7D1C" w:rsidP="00A73AD8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6</w:t>
            </w:r>
            <w:r w:rsidR="00A73AD8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.- Enliste </w:t>
            </w:r>
            <w:r w:rsidR="00B74C55" w:rsidRPr="00451B7D">
              <w:rPr>
                <w:rFonts w:ascii="ITC Avant Garde" w:hAnsi="ITC Avant Garde"/>
                <w:b/>
                <w:sz w:val="18"/>
                <w:szCs w:val="18"/>
              </w:rPr>
              <w:t>los datos bibliográficos o las direcciones electrónicas consultadas para el diseño y redacción</w:t>
            </w:r>
            <w:r w:rsidR="00804F49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>de la propuesta</w:t>
            </w:r>
            <w:r w:rsidR="00804F49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de regulación, así como cualquier otra documentación que se considere de interés.</w:t>
            </w:r>
          </w:p>
          <w:p w14:paraId="3AF9BED7" w14:textId="77777777" w:rsidR="00A73AD8" w:rsidRPr="00451B7D" w:rsidRDefault="00A73AD8" w:rsidP="0086684A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1A1B200A" w14:textId="77777777" w:rsidR="007F4A9B" w:rsidRDefault="00980BD4" w:rsidP="00966C8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18"/>
                <w:szCs w:val="18"/>
              </w:rPr>
            </w:pPr>
            <w:hyperlink r:id="rId12" w:history="1">
              <w:r w:rsidR="007F4A9B" w:rsidRPr="00B73FCA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https://www.oecd.org/daf/competition/Defining_Relevant_Market_in_Telecommunications_web.pdf</w:t>
              </w:r>
            </w:hyperlink>
          </w:p>
          <w:p w14:paraId="1DA8E29F" w14:textId="77777777" w:rsidR="007F4A9B" w:rsidRDefault="00980BD4" w:rsidP="00966C8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18"/>
                <w:szCs w:val="18"/>
              </w:rPr>
            </w:pPr>
            <w:hyperlink r:id="rId13" w:history="1">
              <w:r w:rsidR="007F4A9B" w:rsidRPr="00B73FCA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http://www.oecd.org/regreform/sectors/2376087.pdf</w:t>
              </w:r>
            </w:hyperlink>
          </w:p>
          <w:p w14:paraId="730AB012" w14:textId="77777777" w:rsidR="00870931" w:rsidRDefault="00980BD4" w:rsidP="00966C8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18"/>
                <w:szCs w:val="18"/>
              </w:rPr>
            </w:pPr>
            <w:hyperlink r:id="rId14" w:history="1">
              <w:r w:rsidR="0070000F" w:rsidRPr="00B73FCA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https://eur-lex.europa.eu/legal-content/EN/TXT/?uri=LEGISSUM:l26073</w:t>
              </w:r>
            </w:hyperlink>
          </w:p>
          <w:p w14:paraId="7C119939" w14:textId="77777777" w:rsidR="0070000F" w:rsidRPr="00966C88" w:rsidRDefault="00980BD4" w:rsidP="00966C8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18"/>
                <w:szCs w:val="18"/>
              </w:rPr>
            </w:pPr>
            <w:hyperlink r:id="rId15" w:history="1">
              <w:r w:rsidR="0070000F" w:rsidRPr="00966C88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http://www.konkurrensverket.se/en/Competition/Aboutthecompetitionrules/what-is-a-relevant-market/</w:t>
              </w:r>
            </w:hyperlink>
          </w:p>
          <w:p w14:paraId="4A30151F" w14:textId="77777777" w:rsidR="0070000F" w:rsidRPr="00966C88" w:rsidRDefault="00980BD4" w:rsidP="00966C8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18"/>
                <w:szCs w:val="18"/>
              </w:rPr>
            </w:pPr>
            <w:hyperlink r:id="rId16" w:history="1">
              <w:r w:rsidR="0070000F" w:rsidRPr="00966C88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http://www.wipo.int/edocs/lexdocs/laws/en/tr/tr131en.pdf</w:t>
              </w:r>
            </w:hyperlink>
          </w:p>
          <w:p w14:paraId="31A71204" w14:textId="77777777" w:rsidR="007F4A9B" w:rsidRPr="00966C88" w:rsidRDefault="00980BD4" w:rsidP="00966C8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18"/>
                <w:szCs w:val="18"/>
              </w:rPr>
            </w:pPr>
            <w:hyperlink r:id="rId17" w:history="1">
              <w:r w:rsidR="007F4A9B" w:rsidRPr="00966C88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http://unctad.org/en/PublicationsLibrary/ditcclp2016d4_en.pdf</w:t>
              </w:r>
            </w:hyperlink>
          </w:p>
          <w:p w14:paraId="716AEF6D" w14:textId="77777777" w:rsidR="0070000F" w:rsidRPr="00966C88" w:rsidRDefault="00980BD4" w:rsidP="00966C8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18"/>
                <w:szCs w:val="18"/>
              </w:rPr>
            </w:pPr>
            <w:hyperlink r:id="rId18" w:history="1">
              <w:r w:rsidR="007668E6" w:rsidRPr="00966C88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https://sjf.scjn.gob.mx/SJFSist/Documentos/Tesis/168/168609.pdf</w:t>
              </w:r>
            </w:hyperlink>
          </w:p>
          <w:p w14:paraId="2E702FD8" w14:textId="77777777" w:rsidR="007668E6" w:rsidRPr="00966C88" w:rsidRDefault="00980BD4" w:rsidP="00966C8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18"/>
                <w:szCs w:val="18"/>
              </w:rPr>
            </w:pPr>
            <w:hyperlink r:id="rId19" w:history="1">
              <w:r w:rsidR="007668E6" w:rsidRPr="00966C88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http://www.pgrweb.go.cr/scij/Busqueda/Normativa/Normas/nrm_articulo.aspx?param1=NRA&amp;nValor1=1&amp;nValor2=79557&amp;nValor3=100659&amp;nValor5=2</w:t>
              </w:r>
            </w:hyperlink>
          </w:p>
          <w:p w14:paraId="20E84611" w14:textId="77777777" w:rsidR="007F4A9B" w:rsidRPr="00966C88" w:rsidRDefault="00980BD4" w:rsidP="00966C8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18"/>
                <w:szCs w:val="18"/>
              </w:rPr>
            </w:pPr>
            <w:hyperlink r:id="rId20" w:history="1">
              <w:r w:rsidR="007668E6" w:rsidRPr="00966C88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http://www.juntadeandalucia.es/defensacompetencia/sites/all/themes/competencia/files/pdfs/21.pdf</w:t>
              </w:r>
            </w:hyperlink>
          </w:p>
          <w:p w14:paraId="09D4B06D" w14:textId="77777777" w:rsidR="007F4A9B" w:rsidRPr="00966C88" w:rsidRDefault="00980BD4" w:rsidP="00966C8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18"/>
                <w:szCs w:val="18"/>
              </w:rPr>
            </w:pPr>
            <w:hyperlink r:id="rId21" w:history="1">
              <w:r w:rsidR="007F4A9B" w:rsidRPr="00966C88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https://www.ftc.gov/tips-advice/competition-guidance/guide-antitrust-laws/single-firm-conduct/monopolization-defined</w:t>
              </w:r>
            </w:hyperlink>
          </w:p>
          <w:p w14:paraId="3F810C8E" w14:textId="77777777" w:rsidR="007F4A9B" w:rsidRPr="00966C88" w:rsidRDefault="00980BD4" w:rsidP="00966C88">
            <w:pPr>
              <w:pStyle w:val="Prrafodelista"/>
              <w:numPr>
                <w:ilvl w:val="0"/>
                <w:numId w:val="3"/>
              </w:numPr>
              <w:jc w:val="both"/>
              <w:rPr>
                <w:rStyle w:val="Hipervnculo"/>
                <w:rFonts w:ascii="ITC Avant Garde" w:hAnsi="ITC Avant Garde"/>
                <w:color w:val="auto"/>
                <w:sz w:val="18"/>
                <w:szCs w:val="18"/>
                <w:u w:val="none"/>
              </w:rPr>
            </w:pPr>
            <w:hyperlink r:id="rId22" w:anchor="existence-d-une-position-dominante" w:history="1">
              <w:r w:rsidR="007F4A9B" w:rsidRPr="00966C88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http://droit-finances.commentcamarche.com/contents/1450-abus-de-position-dominante-definition-et-sanctions#existence-d-une-position-dominante</w:t>
              </w:r>
            </w:hyperlink>
          </w:p>
          <w:p w14:paraId="54CB7DF3" w14:textId="77777777" w:rsidR="00966C88" w:rsidRPr="00966C88" w:rsidRDefault="00980BD4" w:rsidP="00966C88">
            <w:pPr>
              <w:pStyle w:val="Prrafodelista"/>
              <w:numPr>
                <w:ilvl w:val="0"/>
                <w:numId w:val="3"/>
              </w:numPr>
              <w:contextualSpacing w:val="0"/>
              <w:rPr>
                <w:rFonts w:ascii="ITC Avant Garde" w:hAnsi="ITC Avant Garde"/>
                <w:color w:val="1F497D"/>
                <w:sz w:val="18"/>
                <w:szCs w:val="18"/>
              </w:rPr>
            </w:pPr>
            <w:hyperlink r:id="rId23" w:history="1">
              <w:r w:rsidR="00966C88" w:rsidRPr="00966C88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https://www.boe.es/buscar/doc.php?id=BOE-A-2008-3646</w:t>
              </w:r>
            </w:hyperlink>
          </w:p>
          <w:p w14:paraId="1DABAF5E" w14:textId="77777777" w:rsidR="00966C88" w:rsidRPr="002D29BE" w:rsidRDefault="00980BD4" w:rsidP="00966C88">
            <w:pPr>
              <w:pStyle w:val="Prrafodelista"/>
              <w:numPr>
                <w:ilvl w:val="0"/>
                <w:numId w:val="3"/>
              </w:numPr>
              <w:contextualSpacing w:val="0"/>
              <w:rPr>
                <w:rFonts w:ascii="ITC Avant Garde" w:hAnsi="ITC Avant Garde"/>
                <w:color w:val="1F497D"/>
                <w:sz w:val="18"/>
                <w:szCs w:val="18"/>
              </w:rPr>
            </w:pPr>
            <w:hyperlink r:id="rId24" w:history="1">
              <w:r w:rsidR="00966C88" w:rsidRPr="002D29BE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https://www.gov.uk/government/publications/mergers-forms-and-fee-information</w:t>
              </w:r>
            </w:hyperlink>
            <w:r w:rsidR="00966C88" w:rsidRPr="002D29BE">
              <w:rPr>
                <w:rFonts w:ascii="ITC Avant Garde" w:hAnsi="ITC Avant Garde"/>
                <w:color w:val="1F497D"/>
                <w:sz w:val="18"/>
                <w:szCs w:val="18"/>
              </w:rPr>
              <w:t xml:space="preserve"> </w:t>
            </w:r>
          </w:p>
          <w:p w14:paraId="5E7365B0" w14:textId="77777777" w:rsidR="00966C88" w:rsidRPr="002D29BE" w:rsidRDefault="00980BD4" w:rsidP="00966C88">
            <w:pPr>
              <w:pStyle w:val="Prrafodelista"/>
              <w:numPr>
                <w:ilvl w:val="0"/>
                <w:numId w:val="3"/>
              </w:numPr>
              <w:contextualSpacing w:val="0"/>
              <w:rPr>
                <w:rFonts w:ascii="ITC Avant Garde" w:hAnsi="ITC Avant Garde"/>
                <w:color w:val="1F497D"/>
                <w:sz w:val="18"/>
                <w:szCs w:val="18"/>
              </w:rPr>
            </w:pPr>
            <w:hyperlink r:id="rId25" w:history="1">
              <w:r w:rsidR="00966C88" w:rsidRPr="002D29BE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https://assets.publishing.service.gov.uk/government/uploads/system/uploads/attachment_data/file/284390/cc3_revised.pdf</w:t>
              </w:r>
            </w:hyperlink>
            <w:r w:rsidR="00966C88" w:rsidRPr="00966C88">
              <w:rPr>
                <w:rFonts w:ascii="ITC Avant Garde" w:hAnsi="ITC Avant Garde"/>
                <w:color w:val="1F497D"/>
                <w:sz w:val="18"/>
                <w:szCs w:val="18"/>
              </w:rPr>
              <w:t xml:space="preserve"> </w:t>
            </w:r>
          </w:p>
          <w:p w14:paraId="0C110827" w14:textId="77777777" w:rsidR="00966C88" w:rsidRPr="00966C88" w:rsidRDefault="00966C88" w:rsidP="00966C88">
            <w:pPr>
              <w:pStyle w:val="Prrafodelista"/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</w:tr>
    </w:tbl>
    <w:p w14:paraId="35BCF343" w14:textId="77777777" w:rsidR="0086684A" w:rsidRPr="00451B7D" w:rsidRDefault="0086684A" w:rsidP="0086684A">
      <w:pPr>
        <w:jc w:val="both"/>
        <w:rPr>
          <w:rFonts w:ascii="ITC Avant Garde" w:hAnsi="ITC Avant Garde"/>
          <w:sz w:val="18"/>
          <w:szCs w:val="18"/>
        </w:rPr>
      </w:pPr>
    </w:p>
    <w:sectPr w:rsidR="0086684A" w:rsidRPr="00451B7D">
      <w:headerReference w:type="default" r:id="rId26"/>
      <w:footerReference w:type="default" r:id="rId2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19D9A" w14:textId="77777777" w:rsidR="00980BD4" w:rsidRDefault="00980BD4" w:rsidP="00501ADF">
      <w:pPr>
        <w:spacing w:after="0" w:line="240" w:lineRule="auto"/>
      </w:pPr>
      <w:r>
        <w:separator/>
      </w:r>
    </w:p>
  </w:endnote>
  <w:endnote w:type="continuationSeparator" w:id="0">
    <w:p w14:paraId="55472752" w14:textId="77777777" w:rsidR="00980BD4" w:rsidRDefault="00980BD4" w:rsidP="0050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45566809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BF49B6" w14:textId="4110600A" w:rsidR="00743A8A" w:rsidRPr="0006478F" w:rsidRDefault="00743A8A">
            <w:pPr>
              <w:pStyle w:val="Piedepgina"/>
              <w:jc w:val="right"/>
              <w:rPr>
                <w:sz w:val="20"/>
              </w:rPr>
            </w:pPr>
            <w:r w:rsidRPr="0006478F">
              <w:rPr>
                <w:b/>
                <w:bCs/>
                <w:szCs w:val="24"/>
              </w:rPr>
              <w:fldChar w:fldCharType="begin"/>
            </w:r>
            <w:r w:rsidRPr="0006478F">
              <w:rPr>
                <w:b/>
                <w:bCs/>
                <w:sz w:val="20"/>
              </w:rPr>
              <w:instrText>PAGE</w:instrText>
            </w:r>
            <w:r w:rsidRPr="0006478F">
              <w:rPr>
                <w:b/>
                <w:bCs/>
                <w:szCs w:val="24"/>
              </w:rPr>
              <w:fldChar w:fldCharType="separate"/>
            </w:r>
            <w:r w:rsidR="00857964">
              <w:rPr>
                <w:b/>
                <w:bCs/>
                <w:noProof/>
                <w:sz w:val="20"/>
              </w:rPr>
              <w:t>2</w:t>
            </w:r>
            <w:r w:rsidRPr="0006478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57BA5B5" w14:textId="77777777" w:rsidR="00743A8A" w:rsidRDefault="00743A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2C296" w14:textId="77777777" w:rsidR="00980BD4" w:rsidRDefault="00980BD4" w:rsidP="00501ADF">
      <w:pPr>
        <w:spacing w:after="0" w:line="240" w:lineRule="auto"/>
      </w:pPr>
      <w:r>
        <w:separator/>
      </w:r>
    </w:p>
  </w:footnote>
  <w:footnote w:type="continuationSeparator" w:id="0">
    <w:p w14:paraId="4C1D85D4" w14:textId="77777777" w:rsidR="00980BD4" w:rsidRDefault="00980BD4" w:rsidP="00501ADF">
      <w:pPr>
        <w:spacing w:after="0" w:line="240" w:lineRule="auto"/>
      </w:pPr>
      <w:r>
        <w:continuationSeparator/>
      </w:r>
    </w:p>
  </w:footnote>
  <w:footnote w:id="1">
    <w:p w14:paraId="774C550E" w14:textId="77777777" w:rsidR="00245AE9" w:rsidRPr="00245AE9" w:rsidRDefault="00245AE9" w:rsidP="00245AE9">
      <w:pPr>
        <w:pStyle w:val="Textonotapie"/>
        <w:jc w:val="both"/>
        <w:rPr>
          <w:rFonts w:ascii="ITC Avant Garde" w:hAnsi="ITC Avant Garde"/>
          <w:sz w:val="16"/>
          <w:szCs w:val="16"/>
        </w:rPr>
      </w:pPr>
      <w:r w:rsidRPr="00245AE9">
        <w:rPr>
          <w:rStyle w:val="Refdenotaalpie"/>
          <w:rFonts w:ascii="ITC Avant Garde" w:hAnsi="ITC Avant Garde"/>
          <w:sz w:val="16"/>
          <w:szCs w:val="16"/>
        </w:rPr>
        <w:footnoteRef/>
      </w:r>
      <w:r w:rsidRPr="00245AE9">
        <w:rPr>
          <w:rFonts w:ascii="ITC Avant Garde" w:hAnsi="ITC Avant Garde"/>
          <w:sz w:val="16"/>
          <w:szCs w:val="16"/>
        </w:rPr>
        <w:t xml:space="preserve"> Lo anterior, en términos del Lineamiento Vigésimo Primero de los Lineamientos de Consulta Pública y Análisis de Impacto Regulatorio del Instituto Federal de Telecomunicaciones.</w:t>
      </w:r>
    </w:p>
  </w:footnote>
  <w:footnote w:id="2">
    <w:p w14:paraId="4667FC63" w14:textId="77777777" w:rsidR="00743A8A" w:rsidRPr="00451B7D" w:rsidRDefault="00743A8A" w:rsidP="00BA4E93">
      <w:pPr>
        <w:pStyle w:val="Textonotapie"/>
        <w:jc w:val="both"/>
        <w:rPr>
          <w:rFonts w:ascii="ITC Avant Garde" w:hAnsi="ITC Avant Garde"/>
          <w:sz w:val="16"/>
          <w:szCs w:val="16"/>
        </w:rPr>
      </w:pPr>
      <w:r w:rsidRPr="00451B7D">
        <w:rPr>
          <w:rStyle w:val="Refdenotaalpie"/>
          <w:rFonts w:ascii="ITC Avant Garde" w:hAnsi="ITC Avant Garde"/>
          <w:sz w:val="16"/>
          <w:szCs w:val="16"/>
        </w:rPr>
        <w:footnoteRef/>
      </w:r>
      <w:r w:rsidRPr="00451B7D">
        <w:rPr>
          <w:rFonts w:ascii="ITC Avant Garde" w:hAnsi="ITC Avant Garde"/>
          <w:sz w:val="16"/>
          <w:szCs w:val="16"/>
        </w:rPr>
        <w:t xml:space="preserve"> Se entenderá por trámite a cualquier solicitud o entrega de información que las personas físicas o morales hagan ante el Instituto, ya sea para cumplir con una obligación, obtener un beneficio o servicio o, en general, a fin de que se emita una resolución, así como cualquier documento que dichas personas estén obligadas a conservar, no comprendiéndose aquella documentación o información que sólo tenga que presentarse en caso de un requerimiento en términos de lo dispuesto en las diversas leyes y disposiciones administrativas de carácter general.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6F83B" w14:textId="77777777" w:rsidR="00743A8A" w:rsidRPr="00501ADF" w:rsidRDefault="00743A8A" w:rsidP="00501ADF">
    <w:pPr>
      <w:spacing w:line="240" w:lineRule="auto"/>
      <w:rPr>
        <w:rFonts w:ascii="Arial" w:eastAsia="Times New Roman" w:hAnsi="Arial" w:cs="Arial"/>
        <w:color w:val="222222"/>
        <w:sz w:val="24"/>
        <w:szCs w:val="24"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0D60FE6B" wp14:editId="5D0CF768">
          <wp:simplePos x="0" y="0"/>
          <wp:positionH relativeFrom="margin">
            <wp:align>left</wp:align>
          </wp:positionH>
          <wp:positionV relativeFrom="paragraph">
            <wp:posOffset>-187960</wp:posOffset>
          </wp:positionV>
          <wp:extent cx="1362075" cy="939031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Servl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939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57C34E2" wp14:editId="1905B5B8">
              <wp:simplePos x="0" y="0"/>
              <wp:positionH relativeFrom="margin">
                <wp:posOffset>3006090</wp:posOffset>
              </wp:positionH>
              <wp:positionV relativeFrom="paragraph">
                <wp:posOffset>140970</wp:posOffset>
              </wp:positionV>
              <wp:extent cx="2695575" cy="466725"/>
              <wp:effectExtent l="0" t="0" r="28575" b="2857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2D27C9" w14:textId="77777777" w:rsidR="00743A8A" w:rsidRPr="00451B7D" w:rsidRDefault="00743A8A" w:rsidP="00804F49">
                          <w:pPr>
                            <w:jc w:val="right"/>
                            <w:rPr>
                              <w:rFonts w:ascii="ITC Avant Garde" w:hAnsi="ITC Avant Garde"/>
                              <w:sz w:val="20"/>
                            </w:rPr>
                          </w:pPr>
                          <w:r w:rsidRPr="00451B7D">
                            <w:rPr>
                              <w:rFonts w:ascii="ITC Avant Garde" w:hAnsi="ITC Avant Garde"/>
                              <w:sz w:val="20"/>
                            </w:rPr>
                            <w:t>ANÁLISIS DE NULO IMPACTO REGULATORIO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BD25D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6.7pt;margin-top:11.1pt;width:212.2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" strokecolor="white [3212]">
              <v:textbox>
                <w:txbxContent>
                  <w:p w:rsidR="00743A8A" w:rsidRPr="00451B7D" w:rsidRDefault="00743A8A" w:rsidP="00804F49">
                    <w:pPr>
                      <w:jc w:val="right"/>
                      <w:rPr>
                        <w:rFonts w:ascii="ITC Avant Garde" w:hAnsi="ITC Avant Garde"/>
                        <w:sz w:val="20"/>
                      </w:rPr>
                    </w:pPr>
                    <w:r w:rsidRPr="00451B7D">
                      <w:rPr>
                        <w:rFonts w:ascii="ITC Avant Garde" w:hAnsi="ITC Avant Garde"/>
                        <w:sz w:val="20"/>
                      </w:rPr>
                      <w:t>ANÁLISIS DE NULO IMPACTO REGULATORIO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E9DD3C3" w14:textId="77777777" w:rsidR="00743A8A" w:rsidRDefault="00743A8A">
    <w:pPr>
      <w:pStyle w:val="Encabezado"/>
    </w:pPr>
  </w:p>
  <w:p w14:paraId="17D1C200" w14:textId="77777777" w:rsidR="00743A8A" w:rsidRDefault="00743A8A">
    <w:pPr>
      <w:pStyle w:val="Encabezado"/>
    </w:pPr>
  </w:p>
  <w:p w14:paraId="650C2B87" w14:textId="77777777" w:rsidR="00743A8A" w:rsidRDefault="00743A8A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1911BD" wp14:editId="5BCA347C">
              <wp:simplePos x="0" y="0"/>
              <wp:positionH relativeFrom="margin">
                <wp:align>left</wp:align>
              </wp:positionH>
              <wp:positionV relativeFrom="paragraph">
                <wp:posOffset>132714</wp:posOffset>
              </wp:positionV>
              <wp:extent cx="5629275" cy="9525"/>
              <wp:effectExtent l="0" t="0" r="28575" b="2857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29275" cy="9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AE2B23" id="Conector recto 2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0.45pt" to="443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" strokecolor="#70ad47 [3209]" strokeweight="1.5pt">
              <v:stroke joinstyle="miter"/>
              <w10:wrap anchorx="margin"/>
            </v:line>
          </w:pict>
        </mc:Fallback>
      </mc:AlternateContent>
    </w:r>
  </w:p>
  <w:p w14:paraId="1EEEB65B" w14:textId="77777777" w:rsidR="00743A8A" w:rsidRDefault="00743A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C3060"/>
    <w:multiLevelType w:val="hybridMultilevel"/>
    <w:tmpl w:val="20723F58"/>
    <w:lvl w:ilvl="0" w:tplc="5C360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C2684"/>
    <w:multiLevelType w:val="hybridMultilevel"/>
    <w:tmpl w:val="953484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A792C"/>
    <w:multiLevelType w:val="hybridMultilevel"/>
    <w:tmpl w:val="A3A22DE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42B0E"/>
    <w:multiLevelType w:val="hybridMultilevel"/>
    <w:tmpl w:val="4C8AD290"/>
    <w:lvl w:ilvl="0" w:tplc="197C0D5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13410"/>
    <w:multiLevelType w:val="hybridMultilevel"/>
    <w:tmpl w:val="0D6EA994"/>
    <w:lvl w:ilvl="0" w:tplc="2958590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DF"/>
    <w:rsid w:val="00021824"/>
    <w:rsid w:val="00021FB4"/>
    <w:rsid w:val="00044D30"/>
    <w:rsid w:val="0006478F"/>
    <w:rsid w:val="0008372A"/>
    <w:rsid w:val="000C16BC"/>
    <w:rsid w:val="000D401B"/>
    <w:rsid w:val="000E6A13"/>
    <w:rsid w:val="000F669B"/>
    <w:rsid w:val="0010257A"/>
    <w:rsid w:val="001242D2"/>
    <w:rsid w:val="00177F7B"/>
    <w:rsid w:val="00181A32"/>
    <w:rsid w:val="001932FC"/>
    <w:rsid w:val="001B4A51"/>
    <w:rsid w:val="001C0E6C"/>
    <w:rsid w:val="001E26FE"/>
    <w:rsid w:val="002004C1"/>
    <w:rsid w:val="00206C6C"/>
    <w:rsid w:val="00211C96"/>
    <w:rsid w:val="00245AE9"/>
    <w:rsid w:val="00247B33"/>
    <w:rsid w:val="00286496"/>
    <w:rsid w:val="00295E97"/>
    <w:rsid w:val="002C6103"/>
    <w:rsid w:val="002C7672"/>
    <w:rsid w:val="002D28C7"/>
    <w:rsid w:val="002D29BE"/>
    <w:rsid w:val="0030055F"/>
    <w:rsid w:val="003039BF"/>
    <w:rsid w:val="00307950"/>
    <w:rsid w:val="00320622"/>
    <w:rsid w:val="00323167"/>
    <w:rsid w:val="00333B41"/>
    <w:rsid w:val="0033651B"/>
    <w:rsid w:val="003478ED"/>
    <w:rsid w:val="00360375"/>
    <w:rsid w:val="00372BF7"/>
    <w:rsid w:val="00374114"/>
    <w:rsid w:val="003949C0"/>
    <w:rsid w:val="003A72BC"/>
    <w:rsid w:val="003B48A5"/>
    <w:rsid w:val="003D53AF"/>
    <w:rsid w:val="003E1D84"/>
    <w:rsid w:val="003F05E7"/>
    <w:rsid w:val="004226AE"/>
    <w:rsid w:val="00451B7D"/>
    <w:rsid w:val="00454437"/>
    <w:rsid w:val="004603F7"/>
    <w:rsid w:val="00471B5B"/>
    <w:rsid w:val="0049127C"/>
    <w:rsid w:val="004A7C30"/>
    <w:rsid w:val="004B6836"/>
    <w:rsid w:val="004E0AA9"/>
    <w:rsid w:val="004E0DA9"/>
    <w:rsid w:val="00501ADF"/>
    <w:rsid w:val="00503174"/>
    <w:rsid w:val="00522827"/>
    <w:rsid w:val="005319D5"/>
    <w:rsid w:val="00562256"/>
    <w:rsid w:val="00562E2B"/>
    <w:rsid w:val="00570FE6"/>
    <w:rsid w:val="005866B1"/>
    <w:rsid w:val="00596FDE"/>
    <w:rsid w:val="005A06B2"/>
    <w:rsid w:val="005A23B8"/>
    <w:rsid w:val="005A40FB"/>
    <w:rsid w:val="005B2C92"/>
    <w:rsid w:val="005C44A8"/>
    <w:rsid w:val="00600991"/>
    <w:rsid w:val="006220C6"/>
    <w:rsid w:val="00623EB8"/>
    <w:rsid w:val="00634DE8"/>
    <w:rsid w:val="00641D09"/>
    <w:rsid w:val="00642630"/>
    <w:rsid w:val="00644200"/>
    <w:rsid w:val="00644326"/>
    <w:rsid w:val="006717D5"/>
    <w:rsid w:val="0068307E"/>
    <w:rsid w:val="006A3A0E"/>
    <w:rsid w:val="006C4320"/>
    <w:rsid w:val="006C6EEF"/>
    <w:rsid w:val="006D7556"/>
    <w:rsid w:val="006D7A08"/>
    <w:rsid w:val="0070000F"/>
    <w:rsid w:val="007016BB"/>
    <w:rsid w:val="007018A1"/>
    <w:rsid w:val="00712636"/>
    <w:rsid w:val="00714252"/>
    <w:rsid w:val="0074323F"/>
    <w:rsid w:val="00743A8A"/>
    <w:rsid w:val="0076488A"/>
    <w:rsid w:val="007668E6"/>
    <w:rsid w:val="007906D0"/>
    <w:rsid w:val="00797A30"/>
    <w:rsid w:val="007A37D6"/>
    <w:rsid w:val="007D4E5B"/>
    <w:rsid w:val="007F37BF"/>
    <w:rsid w:val="007F4A9B"/>
    <w:rsid w:val="00801FED"/>
    <w:rsid w:val="00804F49"/>
    <w:rsid w:val="008135FB"/>
    <w:rsid w:val="00814A48"/>
    <w:rsid w:val="00815B97"/>
    <w:rsid w:val="00827470"/>
    <w:rsid w:val="00842449"/>
    <w:rsid w:val="0084560D"/>
    <w:rsid w:val="00857964"/>
    <w:rsid w:val="0086684A"/>
    <w:rsid w:val="00870931"/>
    <w:rsid w:val="00876D05"/>
    <w:rsid w:val="00892DFF"/>
    <w:rsid w:val="008A48B0"/>
    <w:rsid w:val="008C76AF"/>
    <w:rsid w:val="008D39BA"/>
    <w:rsid w:val="008E1AD3"/>
    <w:rsid w:val="008E3011"/>
    <w:rsid w:val="009058DB"/>
    <w:rsid w:val="00911216"/>
    <w:rsid w:val="009241B5"/>
    <w:rsid w:val="00937622"/>
    <w:rsid w:val="009442FD"/>
    <w:rsid w:val="0095554F"/>
    <w:rsid w:val="00956370"/>
    <w:rsid w:val="00960C5C"/>
    <w:rsid w:val="009656B1"/>
    <w:rsid w:val="00966C88"/>
    <w:rsid w:val="009806B7"/>
    <w:rsid w:val="00980BD4"/>
    <w:rsid w:val="00986E23"/>
    <w:rsid w:val="009B56F3"/>
    <w:rsid w:val="009D10E1"/>
    <w:rsid w:val="009D5C70"/>
    <w:rsid w:val="009D73E5"/>
    <w:rsid w:val="009F237F"/>
    <w:rsid w:val="00A1622C"/>
    <w:rsid w:val="00A33418"/>
    <w:rsid w:val="00A7211D"/>
    <w:rsid w:val="00A73AD8"/>
    <w:rsid w:val="00A81C3A"/>
    <w:rsid w:val="00A855B0"/>
    <w:rsid w:val="00AA4CB3"/>
    <w:rsid w:val="00AA6FAD"/>
    <w:rsid w:val="00AD5B81"/>
    <w:rsid w:val="00AD7190"/>
    <w:rsid w:val="00AE47BA"/>
    <w:rsid w:val="00AE7DCA"/>
    <w:rsid w:val="00B2360F"/>
    <w:rsid w:val="00B24AB5"/>
    <w:rsid w:val="00B32137"/>
    <w:rsid w:val="00B32DDD"/>
    <w:rsid w:val="00B41497"/>
    <w:rsid w:val="00B47F9B"/>
    <w:rsid w:val="00B560B5"/>
    <w:rsid w:val="00B6461E"/>
    <w:rsid w:val="00B74C55"/>
    <w:rsid w:val="00B74F10"/>
    <w:rsid w:val="00B77B4B"/>
    <w:rsid w:val="00B811EC"/>
    <w:rsid w:val="00B8224F"/>
    <w:rsid w:val="00BA0F10"/>
    <w:rsid w:val="00BA4E93"/>
    <w:rsid w:val="00BB73BA"/>
    <w:rsid w:val="00BC2FF7"/>
    <w:rsid w:val="00BE7D1C"/>
    <w:rsid w:val="00C063DA"/>
    <w:rsid w:val="00C20EA2"/>
    <w:rsid w:val="00C37872"/>
    <w:rsid w:val="00C5197D"/>
    <w:rsid w:val="00C53388"/>
    <w:rsid w:val="00C5470D"/>
    <w:rsid w:val="00C713E1"/>
    <w:rsid w:val="00C72EC4"/>
    <w:rsid w:val="00C740CA"/>
    <w:rsid w:val="00C7466B"/>
    <w:rsid w:val="00C8353F"/>
    <w:rsid w:val="00C878F4"/>
    <w:rsid w:val="00C917FC"/>
    <w:rsid w:val="00C94CA9"/>
    <w:rsid w:val="00CD7768"/>
    <w:rsid w:val="00CE2EA1"/>
    <w:rsid w:val="00CE7A1C"/>
    <w:rsid w:val="00D02DA9"/>
    <w:rsid w:val="00D0386B"/>
    <w:rsid w:val="00D11D1F"/>
    <w:rsid w:val="00D2206C"/>
    <w:rsid w:val="00D221B5"/>
    <w:rsid w:val="00D23682"/>
    <w:rsid w:val="00D23BD5"/>
    <w:rsid w:val="00D27C5C"/>
    <w:rsid w:val="00D31AE9"/>
    <w:rsid w:val="00D55CA7"/>
    <w:rsid w:val="00D669C8"/>
    <w:rsid w:val="00D73358"/>
    <w:rsid w:val="00DB01FA"/>
    <w:rsid w:val="00DE6F24"/>
    <w:rsid w:val="00DF62A8"/>
    <w:rsid w:val="00E046F4"/>
    <w:rsid w:val="00E16506"/>
    <w:rsid w:val="00E21B49"/>
    <w:rsid w:val="00E27972"/>
    <w:rsid w:val="00E55B42"/>
    <w:rsid w:val="00E6080B"/>
    <w:rsid w:val="00E6423B"/>
    <w:rsid w:val="00E768BA"/>
    <w:rsid w:val="00E8340B"/>
    <w:rsid w:val="00EA7413"/>
    <w:rsid w:val="00ED70E0"/>
    <w:rsid w:val="00EE6FE8"/>
    <w:rsid w:val="00F03289"/>
    <w:rsid w:val="00F260D9"/>
    <w:rsid w:val="00F31821"/>
    <w:rsid w:val="00F342A4"/>
    <w:rsid w:val="00F35AB6"/>
    <w:rsid w:val="00F42110"/>
    <w:rsid w:val="00F75427"/>
    <w:rsid w:val="00F75C80"/>
    <w:rsid w:val="00F9299E"/>
    <w:rsid w:val="00F94A28"/>
    <w:rsid w:val="00FB158A"/>
    <w:rsid w:val="00FB4FEA"/>
    <w:rsid w:val="00FB50F4"/>
    <w:rsid w:val="00FB58BA"/>
    <w:rsid w:val="00FE174F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3E0B4"/>
  <w15:chartTrackingRefBased/>
  <w15:docId w15:val="{74977E64-1795-42D2-ADC6-DC87B40D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1A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ADF"/>
  </w:style>
  <w:style w:type="paragraph" w:styleId="Piedepgina">
    <w:name w:val="footer"/>
    <w:basedOn w:val="Normal"/>
    <w:link w:val="PiedepginaCar"/>
    <w:uiPriority w:val="99"/>
    <w:unhideWhenUsed/>
    <w:rsid w:val="00501A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ADF"/>
  </w:style>
  <w:style w:type="table" w:styleId="Tablaconcuadrcula">
    <w:name w:val="Table Grid"/>
    <w:basedOn w:val="Tablanormal"/>
    <w:uiPriority w:val="39"/>
    <w:rsid w:val="00501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32F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307E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8E1AD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E1AD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1AD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7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55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135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35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35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35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35F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E7D1C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E7D1C"/>
    <w:rPr>
      <w:color w:val="808080"/>
    </w:rPr>
  </w:style>
  <w:style w:type="paragraph" w:customStyle="1" w:styleId="ROMANOS">
    <w:name w:val="ROMANOS"/>
    <w:basedOn w:val="Normal"/>
    <w:link w:val="ROMANOSCar"/>
    <w:rsid w:val="002C6103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zh-CN"/>
    </w:rPr>
  </w:style>
  <w:style w:type="character" w:customStyle="1" w:styleId="ROMANOSCar">
    <w:name w:val="ROMANOS Car"/>
    <w:link w:val="ROMANOS"/>
    <w:locked/>
    <w:rsid w:val="002C6103"/>
    <w:rPr>
      <w:rFonts w:ascii="Arial" w:eastAsia="Times New Roman" w:hAnsi="Arial" w:cs="Arial"/>
      <w:sz w:val="18"/>
      <w:szCs w:val="1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959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57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3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6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17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55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52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11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ecd.org/regreform/sectors/2376087.pdf" TargetMode="External"/><Relationship Id="rId18" Type="http://schemas.openxmlformats.org/officeDocument/2006/relationships/hyperlink" Target="https://sjf.scjn.gob.mx/SJFSist/Documentos/Tesis/168/168609.pdf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ftc.gov/tips-advice/competition-guidance/guide-antitrust-laws/single-firm-conduct/monopolization-defined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oecd.org/daf/competition/Defining_Relevant_Market_in_Telecommunications_web.pdf" TargetMode="External"/><Relationship Id="rId17" Type="http://schemas.openxmlformats.org/officeDocument/2006/relationships/hyperlink" Target="http://unctad.org/en/PublicationsLibrary/ditcclp2016d4_en.pdf" TargetMode="External"/><Relationship Id="rId25" Type="http://schemas.openxmlformats.org/officeDocument/2006/relationships/hyperlink" Target="https://assets.publishing.service.gov.uk/government/uploads/system/uploads/attachment_data/file/284390/cc3_revised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wipo.int/edocs/lexdocs/laws/en/tr/tr131en.pdf" TargetMode="External"/><Relationship Id="rId20" Type="http://schemas.openxmlformats.org/officeDocument/2006/relationships/hyperlink" Target="http://www.juntadeandalucia.es/defensacompetencia/sites/all/themes/competencia/files/pdfs/21.pdf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van.alcocer@ift.org.mx" TargetMode="External"/><Relationship Id="rId24" Type="http://schemas.openxmlformats.org/officeDocument/2006/relationships/hyperlink" Target="https://www.gov.uk/government/publications/mergers-forms-and-fee-informatio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konkurrensverket.se/en/Competition/Aboutthecompetitionrules/what-is-a-relevant-market/" TargetMode="External"/><Relationship Id="rId23" Type="http://schemas.openxmlformats.org/officeDocument/2006/relationships/hyperlink" Target="https://www.boe.es/buscar/doc.php?id=BOE-A-2008-3646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pgrweb.go.cr/scij/Busqueda/Normativa/Normas/nrm_articulo.aspx?param1=NRA&amp;nValor1=1&amp;nValor2=79557&amp;nValor3=100659&amp;nValor5=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-lex.europa.eu/legal-content/EN/TXT/?uri=LEGISSUM:l26073" TargetMode="External"/><Relationship Id="rId22" Type="http://schemas.openxmlformats.org/officeDocument/2006/relationships/hyperlink" Target="http://droit-finances.commentcamarche.com/contents/1450-abus-de-position-dominante-definition-et-sanctions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C06C5BEAE94D5BAF43FB3D4551B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F39C6-64C3-475B-837F-04EB6D3EEB33}"/>
      </w:docPartPr>
      <w:docPartBody>
        <w:p w:rsidR="007118CA" w:rsidRDefault="00895355" w:rsidP="00895355">
          <w:pPr>
            <w:pStyle w:val="53C06C5BEAE94D5BAF43FB3D4551B4A8"/>
          </w:pPr>
          <w:r w:rsidRPr="00B76C9A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5CAECFA481BF4B18BAA1A109B5DCE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537F5-3C15-4CCE-9242-D3FF204D6877}"/>
      </w:docPartPr>
      <w:docPartBody>
        <w:p w:rsidR="007118CA" w:rsidRDefault="00895355" w:rsidP="00895355">
          <w:pPr>
            <w:pStyle w:val="5CAECFA481BF4B18BAA1A109B5DCE30F"/>
          </w:pPr>
          <w:r w:rsidRPr="007430B6">
            <w:rPr>
              <w:rStyle w:val="Textodelmarcadordeposicin"/>
              <w:sz w:val="2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55"/>
    <w:rsid w:val="00014954"/>
    <w:rsid w:val="00022B11"/>
    <w:rsid w:val="00024568"/>
    <w:rsid w:val="00055F24"/>
    <w:rsid w:val="000604EF"/>
    <w:rsid w:val="00070782"/>
    <w:rsid w:val="000970D1"/>
    <w:rsid w:val="000F293F"/>
    <w:rsid w:val="00156B10"/>
    <w:rsid w:val="001605E9"/>
    <w:rsid w:val="00162398"/>
    <w:rsid w:val="001A174C"/>
    <w:rsid w:val="001E5720"/>
    <w:rsid w:val="0034123F"/>
    <w:rsid w:val="00361AF2"/>
    <w:rsid w:val="003C26AB"/>
    <w:rsid w:val="004908C1"/>
    <w:rsid w:val="00504DE3"/>
    <w:rsid w:val="0051743B"/>
    <w:rsid w:val="00540EA6"/>
    <w:rsid w:val="0058081F"/>
    <w:rsid w:val="006020B4"/>
    <w:rsid w:val="00622624"/>
    <w:rsid w:val="007118CA"/>
    <w:rsid w:val="00760FAD"/>
    <w:rsid w:val="00895355"/>
    <w:rsid w:val="00963F51"/>
    <w:rsid w:val="00981D52"/>
    <w:rsid w:val="00A80CA9"/>
    <w:rsid w:val="00B05362"/>
    <w:rsid w:val="00B234BA"/>
    <w:rsid w:val="00B253D4"/>
    <w:rsid w:val="00B53C30"/>
    <w:rsid w:val="00B748CE"/>
    <w:rsid w:val="00BA6CCC"/>
    <w:rsid w:val="00BB65F2"/>
    <w:rsid w:val="00BD02AE"/>
    <w:rsid w:val="00BD59E5"/>
    <w:rsid w:val="00C32511"/>
    <w:rsid w:val="00C54F1D"/>
    <w:rsid w:val="00C56780"/>
    <w:rsid w:val="00C71558"/>
    <w:rsid w:val="00DB3940"/>
    <w:rsid w:val="00DF2769"/>
    <w:rsid w:val="00EB2284"/>
    <w:rsid w:val="00F04DDA"/>
    <w:rsid w:val="00F56316"/>
    <w:rsid w:val="00FD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95355"/>
    <w:rPr>
      <w:color w:val="808080"/>
    </w:rPr>
  </w:style>
  <w:style w:type="paragraph" w:customStyle="1" w:styleId="5235C19BA043488EA1B65C2DD0A3E839">
    <w:name w:val="5235C19BA043488EA1B65C2DD0A3E839"/>
    <w:rsid w:val="00895355"/>
  </w:style>
  <w:style w:type="paragraph" w:customStyle="1" w:styleId="3D3EC9324F5040AC9C975951905E1517">
    <w:name w:val="3D3EC9324F5040AC9C975951905E1517"/>
    <w:rsid w:val="00895355"/>
  </w:style>
  <w:style w:type="paragraph" w:customStyle="1" w:styleId="C4B027C011874EA7AF600C1939EC99E4">
    <w:name w:val="C4B027C011874EA7AF600C1939EC99E4"/>
    <w:rsid w:val="00895355"/>
  </w:style>
  <w:style w:type="paragraph" w:customStyle="1" w:styleId="27D3BC9CE75E4036A88FBF3C1F8963E0">
    <w:name w:val="27D3BC9CE75E4036A88FBF3C1F8963E0"/>
    <w:rsid w:val="00895355"/>
  </w:style>
  <w:style w:type="paragraph" w:customStyle="1" w:styleId="552A4FA671344E449C9EEAC117C9C883">
    <w:name w:val="552A4FA671344E449C9EEAC117C9C883"/>
    <w:rsid w:val="00895355"/>
  </w:style>
  <w:style w:type="paragraph" w:customStyle="1" w:styleId="B65FDBC055A74A4FBBC37B1059C1BB17">
    <w:name w:val="B65FDBC055A74A4FBBC37B1059C1BB17"/>
    <w:rsid w:val="00895355"/>
  </w:style>
  <w:style w:type="paragraph" w:customStyle="1" w:styleId="53C06C5BEAE94D5BAF43FB3D4551B4A8">
    <w:name w:val="53C06C5BEAE94D5BAF43FB3D4551B4A8"/>
    <w:rsid w:val="00895355"/>
  </w:style>
  <w:style w:type="paragraph" w:customStyle="1" w:styleId="5CAECFA481BF4B18BAA1A109B5DCE30F">
    <w:name w:val="5CAECFA481BF4B18BAA1A109B5DCE30F"/>
    <w:rsid w:val="00895355"/>
  </w:style>
  <w:style w:type="paragraph" w:customStyle="1" w:styleId="A27B1AB7C60549EAA5BCC32C46445E16">
    <w:name w:val="A27B1AB7C60549EAA5BCC32C46445E16"/>
    <w:rsid w:val="008953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E7D6EC5640224DB1509D8815662B44" ma:contentTypeVersion="0" ma:contentTypeDescription="Crear nuevo documento." ma:contentTypeScope="" ma:versionID="665e15c8d41dc957b4eee22fee82fd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259B3-C177-46A1-8B2C-D09ED1C299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682E52-85E1-442C-80E6-9A59C96FB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C2AEE7-5484-4F59-8B6C-5DF166446E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FBEF31-D046-4E21-B0E1-89A6BA890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1912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Josue Teoyotl Calderon</cp:lastModifiedBy>
  <cp:revision>2</cp:revision>
  <cp:lastPrinted>2018-04-12T17:56:00Z</cp:lastPrinted>
  <dcterms:created xsi:type="dcterms:W3CDTF">2018-07-26T17:54:00Z</dcterms:created>
  <dcterms:modified xsi:type="dcterms:W3CDTF">2018-07-26T17:54:00Z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0x01010096E7D6EC5640224DB1509D8815662B44</vt:lpwstr>
  </property>
</Properties>
</file>