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6341C" w14:textId="5560FA43" w:rsidR="009C62AD" w:rsidRPr="00757C62" w:rsidRDefault="009C62AD" w:rsidP="00E47F86">
      <w:pPr>
        <w:rPr>
          <w:rFonts w:ascii="ITC Avant Garde" w:eastAsiaTheme="minorHAnsi" w:hAnsi="ITC Avant Garde"/>
          <w:b/>
          <w:sz w:val="28"/>
          <w:szCs w:val="28"/>
        </w:rPr>
      </w:pPr>
      <w:r w:rsidRPr="00757C62">
        <w:rPr>
          <w:rFonts w:ascii="ITC Avant Garde" w:eastAsiaTheme="minorHAnsi" w:hAnsi="ITC Avant Garde"/>
          <w:b/>
          <w:sz w:val="24"/>
          <w:szCs w:val="28"/>
        </w:rPr>
        <w:t>GUÍA PARA LA PRESENTACIÓN DE LAS SOLICITUDES DE INVESTIGACIÓN DE CONDICIONES DE MERCADO PREVISTAS EN EL ARTÍCULO 96 DE LA LEY F</w:t>
      </w:r>
      <w:r w:rsidR="00B76F7B">
        <w:rPr>
          <w:rFonts w:ascii="ITC Avant Garde" w:eastAsiaTheme="minorHAnsi" w:hAnsi="ITC Avant Garde"/>
          <w:b/>
          <w:sz w:val="24"/>
          <w:szCs w:val="28"/>
        </w:rPr>
        <w:t>EDERAL DE COMPETENCIA ECONÓMICA</w:t>
      </w:r>
      <w:r w:rsidR="004938F1">
        <w:rPr>
          <w:rFonts w:ascii="ITC Avant Garde" w:eastAsiaTheme="minorHAnsi" w:hAnsi="ITC Avant Garde"/>
          <w:b/>
          <w:sz w:val="24"/>
          <w:szCs w:val="28"/>
        </w:rPr>
        <w:t>,</w:t>
      </w:r>
      <w:r w:rsidRPr="00757C62">
        <w:rPr>
          <w:rFonts w:ascii="ITC Avant Garde" w:eastAsiaTheme="minorHAnsi" w:hAnsi="ITC Avant Garde"/>
          <w:b/>
          <w:sz w:val="24"/>
          <w:szCs w:val="28"/>
        </w:rPr>
        <w:t xml:space="preserve"> EN LOS SECTORES DE TELECOMUNICACIONES Y RADIODIFUSIÓN</w:t>
      </w:r>
    </w:p>
    <w:p w14:paraId="41DA0B36" w14:textId="23017858" w:rsidR="009C62AD" w:rsidRDefault="009C62AD" w:rsidP="00C84BB8">
      <w:pPr>
        <w:pStyle w:val="Ttulo1"/>
      </w:pPr>
      <w:r w:rsidRPr="009260F3">
        <w:t>INTRODUCCIÓN</w:t>
      </w:r>
    </w:p>
    <w:p w14:paraId="64ECE5F7" w14:textId="4815CC7C" w:rsidR="009C62AD" w:rsidRPr="00B90B51" w:rsidRDefault="009C62AD" w:rsidP="00B90B51">
      <w:pPr>
        <w:spacing w:after="120" w:line="240" w:lineRule="auto"/>
        <w:rPr>
          <w:rFonts w:ascii="ITC Avant Garde" w:hAnsi="ITC Avant Garde"/>
        </w:rPr>
      </w:pPr>
      <w:r w:rsidRPr="00B90B51">
        <w:rPr>
          <w:rFonts w:ascii="ITC Avant Garde" w:hAnsi="ITC Avant Garde"/>
        </w:rPr>
        <w:t xml:space="preserve">De conformidad con lo dispuesto en el artículo 28 de la Constitución Política de los Estados Unidos Mexicanos, el Instituto Federal de Telecomunicaciones es un órgano autónomo, con personalidad jurídica y patrimonio propio, que tiene por objeto el desarrollo eficiente de la radiodifusión y las telecomunicaciones, para lo cual tiene a su cargo la regulación, promoción y supervisión del uso, aprovechamiento y explotación del espectro radioeléctrico, las redes y la prestación de los servicios de radiodifusión y telecomunicaciones, así como del acceso a la infraestructura activa, pasiva y otros insumos esenciales. </w:t>
      </w:r>
    </w:p>
    <w:p w14:paraId="6F3F1C47" w14:textId="77777777" w:rsidR="009C62AD" w:rsidRPr="00B90B51" w:rsidRDefault="009C62AD" w:rsidP="00B90B51">
      <w:pPr>
        <w:spacing w:after="120" w:line="240" w:lineRule="auto"/>
        <w:rPr>
          <w:rFonts w:ascii="ITC Avant Garde" w:hAnsi="ITC Avant Garde"/>
        </w:rPr>
      </w:pPr>
      <w:r w:rsidRPr="00B90B51">
        <w:rPr>
          <w:rFonts w:ascii="ITC Avant Garde" w:hAnsi="ITC Avant Garde"/>
        </w:rPr>
        <w:t xml:space="preserve">Asimismo, el Instituto es la autoridad en materia de competencia económica en los sectores de telecomunicaciones y radiodifusión, por lo que en ellos tiene por objeto garantizar la libre competencia y concurrencia, así como prevenir, investigar y combatir las prácticas monopólicas, las concentraciones y demás restricciones al funcionamiento eficiente de los mercados. </w:t>
      </w:r>
    </w:p>
    <w:p w14:paraId="632CD10B" w14:textId="5070EAE0" w:rsidR="009C62AD" w:rsidRPr="00B90B51" w:rsidRDefault="009C62AD" w:rsidP="00B90B51">
      <w:pPr>
        <w:spacing w:after="120" w:line="240" w:lineRule="auto"/>
        <w:rPr>
          <w:rFonts w:ascii="ITC Avant Garde" w:hAnsi="ITC Avant Garde"/>
        </w:rPr>
      </w:pPr>
      <w:r w:rsidRPr="00B90B51">
        <w:rPr>
          <w:rFonts w:ascii="ITC Avant Garde" w:hAnsi="ITC Avant Garde"/>
        </w:rPr>
        <w:t xml:space="preserve">Para cumplir sus funciones como autoridad en materia de competencia económica el Instituto cuenta, entre otras, con las facultades de investigación previstas en la </w:t>
      </w:r>
      <w:r w:rsidR="00A47C3B" w:rsidRPr="00B90B51">
        <w:rPr>
          <w:rFonts w:ascii="ITC Avant Garde" w:hAnsi="ITC Avant Garde"/>
        </w:rPr>
        <w:t>Constitución Política de los Estados Unidos Mexicanos</w:t>
      </w:r>
      <w:r w:rsidRPr="00B90B51">
        <w:rPr>
          <w:rFonts w:ascii="ITC Avant Garde" w:hAnsi="ITC Avant Garde"/>
        </w:rPr>
        <w:t xml:space="preserve"> y en la </w:t>
      </w:r>
      <w:r w:rsidR="00CA6C61" w:rsidRPr="00B90B51">
        <w:rPr>
          <w:rFonts w:ascii="ITC Avant Garde" w:hAnsi="ITC Avant Garde"/>
        </w:rPr>
        <w:t>Ley Federal de Competencia Económica</w:t>
      </w:r>
      <w:r w:rsidRPr="00B90B51">
        <w:rPr>
          <w:rFonts w:ascii="ITC Avant Garde" w:hAnsi="ITC Avant Garde"/>
        </w:rPr>
        <w:t>.</w:t>
      </w:r>
      <w:bookmarkStart w:id="0" w:name="_GoBack"/>
      <w:bookmarkEnd w:id="0"/>
    </w:p>
    <w:p w14:paraId="495C7993" w14:textId="4D364D4B" w:rsidR="009C62AD" w:rsidRPr="00B90B51" w:rsidRDefault="009C62AD" w:rsidP="00B90B51">
      <w:pPr>
        <w:spacing w:after="120" w:line="240" w:lineRule="auto"/>
        <w:rPr>
          <w:rFonts w:ascii="ITC Avant Garde" w:hAnsi="ITC Avant Garde"/>
        </w:rPr>
      </w:pPr>
      <w:r w:rsidRPr="00B90B51">
        <w:rPr>
          <w:rFonts w:ascii="ITC Avant Garde" w:hAnsi="ITC Avant Garde"/>
        </w:rPr>
        <w:t xml:space="preserve">La Autoridad Investigadora es el órgano del Instituto encargado de desahogar </w:t>
      </w:r>
      <w:r w:rsidRPr="000A5AF9">
        <w:rPr>
          <w:rFonts w:ascii="ITC Avant Garde" w:hAnsi="ITC Avant Garde"/>
        </w:rPr>
        <w:t xml:space="preserve">la </w:t>
      </w:r>
      <w:r w:rsidRPr="00B90B51">
        <w:rPr>
          <w:rFonts w:ascii="ITC Avant Garde" w:hAnsi="ITC Avant Garde"/>
        </w:rPr>
        <w:t>investigación y en el ejercicio de sus atribuciones está dotada de autonomía técnica y de gestión para decidir sobre su funcionamiento y resoluciones.</w:t>
      </w:r>
    </w:p>
    <w:p w14:paraId="7BB0C96D" w14:textId="341778C0" w:rsidR="009C62AD" w:rsidRPr="00B90B51" w:rsidRDefault="009C62AD" w:rsidP="00B90B51">
      <w:pPr>
        <w:spacing w:after="120" w:line="240" w:lineRule="auto"/>
        <w:rPr>
          <w:rFonts w:ascii="ITC Avant Garde" w:hAnsi="ITC Avant Garde"/>
        </w:rPr>
      </w:pPr>
      <w:r w:rsidRPr="00B90B51">
        <w:rPr>
          <w:rFonts w:ascii="ITC Avant Garde" w:hAnsi="ITC Avant Garde"/>
        </w:rPr>
        <w:t>Las investigaciones para determinar la existencia o inexistencia de condiciones de competencia efectiva en uno o varios mercados relevantes en los sectores de telecomunicaciones y radiodifusión, así como para declarar la existencia de agentes económicos con poder sustancial, pueden iniciar de oficio, a solicitud del Ejecutivo Federal, por sí o por conducto de la Secretaría de Economía, a solicitud de la dependencia coordinadora del sector correspondiente o a petición de parte afectada, cuando las disposiciones legales o reglamentarias establezcan que deba resolverse u opinar sobre cuestiones de competencia efectiva, existencia de poder sustancial u otros términos análogos, o cuando así lo determine el Ejecutivo Federal mediante acuerdos o decretos.</w:t>
      </w:r>
    </w:p>
    <w:p w14:paraId="482C504F" w14:textId="77777777" w:rsidR="009C62AD" w:rsidRDefault="009C62AD" w:rsidP="00C84BB8">
      <w:pPr>
        <w:pStyle w:val="Ttulo1"/>
      </w:pPr>
      <w:r>
        <w:t>Objetivos</w:t>
      </w:r>
    </w:p>
    <w:p w14:paraId="6711CE53" w14:textId="3ADFD8A9" w:rsidR="009C62AD" w:rsidRDefault="009C62AD" w:rsidP="009C62AD">
      <w:pPr>
        <w:spacing w:after="120" w:line="240" w:lineRule="auto"/>
        <w:rPr>
          <w:rFonts w:ascii="ITC Avant Garde" w:hAnsi="ITC Avant Garde"/>
        </w:rPr>
      </w:pPr>
      <w:r w:rsidRPr="003542F3">
        <w:rPr>
          <w:rFonts w:ascii="ITC Avant Garde" w:hAnsi="ITC Avant Garde"/>
        </w:rPr>
        <w:t xml:space="preserve">La presente guía es de carácter informativo y tiene como finalidad </w:t>
      </w:r>
      <w:r>
        <w:rPr>
          <w:rFonts w:ascii="ITC Avant Garde" w:hAnsi="ITC Avant Garde"/>
        </w:rPr>
        <w:t>orientar</w:t>
      </w:r>
      <w:r w:rsidRPr="003542F3">
        <w:rPr>
          <w:rFonts w:ascii="ITC Avant Garde" w:hAnsi="ITC Avant Garde"/>
        </w:rPr>
        <w:t xml:space="preserve"> </w:t>
      </w:r>
      <w:r>
        <w:rPr>
          <w:rFonts w:ascii="ITC Avant Garde" w:hAnsi="ITC Avant Garde"/>
        </w:rPr>
        <w:t xml:space="preserve">al </w:t>
      </w:r>
      <w:r w:rsidRPr="002D13B4">
        <w:rPr>
          <w:rFonts w:ascii="ITC Avant Garde" w:hAnsi="ITC Avant Garde"/>
        </w:rPr>
        <w:t xml:space="preserve">público en general </w:t>
      </w:r>
      <w:r>
        <w:rPr>
          <w:rFonts w:ascii="ITC Avant Garde" w:hAnsi="ITC Avant Garde"/>
        </w:rPr>
        <w:t xml:space="preserve">sobre la presentación de </w:t>
      </w:r>
      <w:r w:rsidRPr="002D13B4">
        <w:rPr>
          <w:rFonts w:ascii="ITC Avant Garde" w:hAnsi="ITC Avant Garde"/>
        </w:rPr>
        <w:t>solicitud</w:t>
      </w:r>
      <w:r>
        <w:rPr>
          <w:rFonts w:ascii="ITC Avant Garde" w:hAnsi="ITC Avant Garde"/>
        </w:rPr>
        <w:t>es</w:t>
      </w:r>
      <w:r w:rsidRPr="002D13B4">
        <w:rPr>
          <w:rFonts w:ascii="ITC Avant Garde" w:hAnsi="ITC Avant Garde"/>
        </w:rPr>
        <w:t xml:space="preserve"> de investigación </w:t>
      </w:r>
      <w:r>
        <w:rPr>
          <w:rFonts w:ascii="ITC Avant Garde" w:hAnsi="ITC Avant Garde"/>
        </w:rPr>
        <w:t xml:space="preserve">para resolver u opinar sobre cuestiones de competencia efectiva, existencia de poder sustancial en el mercado relevante u otros términos análogos </w:t>
      </w:r>
      <w:r w:rsidRPr="002D13B4">
        <w:rPr>
          <w:rFonts w:ascii="ITC Avant Garde" w:hAnsi="ITC Avant Garde"/>
        </w:rPr>
        <w:t xml:space="preserve">en los sectores de </w:t>
      </w:r>
      <w:r w:rsidRPr="002D13B4">
        <w:rPr>
          <w:rFonts w:ascii="ITC Avant Garde" w:hAnsi="ITC Avant Garde"/>
        </w:rPr>
        <w:lastRenderedPageBreak/>
        <w:t>telecomunicaciones y radiodifusión</w:t>
      </w:r>
      <w:r>
        <w:rPr>
          <w:rFonts w:ascii="ITC Avant Garde" w:hAnsi="ITC Avant Garde"/>
        </w:rPr>
        <w:t>,</w:t>
      </w:r>
      <w:r w:rsidR="00E35625">
        <w:rPr>
          <w:rFonts w:ascii="ITC Avant Garde" w:hAnsi="ITC Avant Garde"/>
        </w:rPr>
        <w:t xml:space="preserve"> previstas en el artículo 96 de la Ley Federal de Competencia Económica. Específicamente, se pretende orientar </w:t>
      </w:r>
      <w:r w:rsidRPr="002B5121">
        <w:rPr>
          <w:rFonts w:ascii="ITC Avant Garde" w:hAnsi="ITC Avant Garde"/>
        </w:rPr>
        <w:t xml:space="preserve">sobre la información y </w:t>
      </w:r>
      <w:r>
        <w:rPr>
          <w:rFonts w:ascii="ITC Avant Garde" w:hAnsi="ITC Avant Garde"/>
        </w:rPr>
        <w:t xml:space="preserve">los </w:t>
      </w:r>
      <w:r w:rsidRPr="002B5121">
        <w:rPr>
          <w:rFonts w:ascii="ITC Avant Garde" w:hAnsi="ITC Avant Garde"/>
        </w:rPr>
        <w:t xml:space="preserve">documentos adecuados para satisfacer los requisitos establecidos en el artículo </w:t>
      </w:r>
      <w:r>
        <w:rPr>
          <w:rFonts w:ascii="ITC Avant Garde" w:hAnsi="ITC Avant Garde"/>
        </w:rPr>
        <w:t>120</w:t>
      </w:r>
      <w:r w:rsidR="004938F1">
        <w:rPr>
          <w:rFonts w:ascii="ITC Avant Garde" w:hAnsi="ITC Avant Garde"/>
        </w:rPr>
        <w:t>, fracción I,</w:t>
      </w:r>
      <w:r w:rsidRPr="002B5121">
        <w:rPr>
          <w:rFonts w:ascii="ITC Avant Garde" w:hAnsi="ITC Avant Garde"/>
        </w:rPr>
        <w:t xml:space="preserve"> de la</w:t>
      </w:r>
      <w:r>
        <w:rPr>
          <w:rFonts w:ascii="ITC Avant Garde" w:hAnsi="ITC Avant Garde"/>
        </w:rPr>
        <w:t>s</w:t>
      </w:r>
      <w:r w:rsidRPr="002B5121">
        <w:rPr>
          <w:rFonts w:ascii="ITC Avant Garde" w:hAnsi="ITC Avant Garde"/>
        </w:rPr>
        <w:t xml:space="preserve"> </w:t>
      </w:r>
      <w:r>
        <w:rPr>
          <w:rFonts w:ascii="ITC Avant Garde" w:hAnsi="ITC Avant Garde"/>
        </w:rPr>
        <w:t>Disposiciones Regulatorias</w:t>
      </w:r>
      <w:r w:rsidRPr="002D13B4">
        <w:rPr>
          <w:rFonts w:ascii="ITC Avant Garde" w:hAnsi="ITC Avant Garde"/>
        </w:rPr>
        <w:t>.</w:t>
      </w:r>
    </w:p>
    <w:p w14:paraId="31252803" w14:textId="3E2060FC" w:rsidR="00C15996" w:rsidRDefault="00AC473E" w:rsidP="00AC473E">
      <w:pPr>
        <w:spacing w:after="120" w:line="240" w:lineRule="auto"/>
        <w:rPr>
          <w:rFonts w:ascii="ITC Avant Garde" w:hAnsi="ITC Avant Garde"/>
        </w:rPr>
      </w:pPr>
      <w:r>
        <w:rPr>
          <w:rFonts w:ascii="ITC Avant Garde" w:hAnsi="ITC Avant Garde"/>
        </w:rPr>
        <w:t xml:space="preserve">Para ello, en esta </w:t>
      </w:r>
      <w:r w:rsidRPr="00AC473E">
        <w:rPr>
          <w:rFonts w:ascii="ITC Avant Garde" w:hAnsi="ITC Avant Garde"/>
        </w:rPr>
        <w:t xml:space="preserve">guía se </w:t>
      </w:r>
      <w:r w:rsidR="00515B03">
        <w:rPr>
          <w:rFonts w:ascii="ITC Avant Garde" w:hAnsi="ITC Avant Garde"/>
        </w:rPr>
        <w:t>explican</w:t>
      </w:r>
      <w:r w:rsidRPr="00AC473E">
        <w:rPr>
          <w:rFonts w:ascii="ITC Avant Garde" w:hAnsi="ITC Avant Garde"/>
        </w:rPr>
        <w:t xml:space="preserve"> </w:t>
      </w:r>
      <w:r>
        <w:rPr>
          <w:rFonts w:ascii="ITC Avant Garde" w:hAnsi="ITC Avant Garde"/>
        </w:rPr>
        <w:t>las modalidades para</w:t>
      </w:r>
      <w:r w:rsidRPr="002D13B4">
        <w:rPr>
          <w:rFonts w:ascii="ITC Avant Garde" w:hAnsi="ITC Avant Garde"/>
        </w:rPr>
        <w:t xml:space="preserve"> iniciar una investigación</w:t>
      </w:r>
      <w:r>
        <w:rPr>
          <w:rFonts w:ascii="ITC Avant Garde" w:hAnsi="ITC Avant Garde"/>
        </w:rPr>
        <w:t xml:space="preserve">; </w:t>
      </w:r>
      <w:r w:rsidRPr="00AC473E">
        <w:rPr>
          <w:rFonts w:ascii="ITC Avant Garde" w:hAnsi="ITC Avant Garde"/>
        </w:rPr>
        <w:t xml:space="preserve">los requisitos </w:t>
      </w:r>
      <w:r w:rsidR="00FE0722">
        <w:rPr>
          <w:rFonts w:ascii="ITC Avant Garde" w:hAnsi="ITC Avant Garde"/>
        </w:rPr>
        <w:t>que debe cumplir la solicitud</w:t>
      </w:r>
      <w:r>
        <w:rPr>
          <w:rFonts w:ascii="ITC Avant Garde" w:hAnsi="ITC Avant Garde"/>
        </w:rPr>
        <w:t xml:space="preserve">; </w:t>
      </w:r>
      <w:r w:rsidR="00CD464C">
        <w:rPr>
          <w:rFonts w:ascii="ITC Avant Garde" w:hAnsi="ITC Avant Garde"/>
        </w:rPr>
        <w:t xml:space="preserve">los elementos para identificar el mercado relevante; los elementos para identificar la existencia de poder sustancial o la ausencia de condiciones de competencia efectiva; </w:t>
      </w:r>
      <w:r w:rsidRPr="00AC473E">
        <w:rPr>
          <w:rFonts w:ascii="ITC Avant Garde" w:hAnsi="ITC Avant Garde"/>
        </w:rPr>
        <w:t xml:space="preserve">los acuerdos que puede emitir la Autoridad Investigadora </w:t>
      </w:r>
      <w:r>
        <w:rPr>
          <w:rFonts w:ascii="ITC Avant Garde" w:hAnsi="ITC Avant Garde"/>
        </w:rPr>
        <w:t xml:space="preserve">del Instituto </w:t>
      </w:r>
      <w:r w:rsidRPr="00AC473E">
        <w:rPr>
          <w:rFonts w:ascii="ITC Avant Garde" w:hAnsi="ITC Avant Garde"/>
        </w:rPr>
        <w:t>una vez presentada la solicitud</w:t>
      </w:r>
      <w:r>
        <w:rPr>
          <w:rFonts w:ascii="ITC Avant Garde" w:hAnsi="ITC Avant Garde"/>
        </w:rPr>
        <w:t>, así como la</w:t>
      </w:r>
      <w:r w:rsidR="00AF4E23">
        <w:rPr>
          <w:rFonts w:ascii="ITC Avant Garde" w:hAnsi="ITC Avant Garde"/>
        </w:rPr>
        <w:t>s distintas categorías en que se puede</w:t>
      </w:r>
      <w:r>
        <w:rPr>
          <w:rFonts w:ascii="ITC Avant Garde" w:hAnsi="ITC Avant Garde"/>
        </w:rPr>
        <w:t xml:space="preserve"> clasifica</w:t>
      </w:r>
      <w:r w:rsidR="00AF4E23">
        <w:rPr>
          <w:rFonts w:ascii="ITC Avant Garde" w:hAnsi="ITC Avant Garde"/>
        </w:rPr>
        <w:t>r</w:t>
      </w:r>
      <w:r>
        <w:rPr>
          <w:rFonts w:ascii="ITC Avant Garde" w:hAnsi="ITC Avant Garde"/>
        </w:rPr>
        <w:t xml:space="preserve"> </w:t>
      </w:r>
      <w:r w:rsidRPr="00AC473E">
        <w:rPr>
          <w:rFonts w:ascii="ITC Avant Garde" w:hAnsi="ITC Avant Garde"/>
        </w:rPr>
        <w:t xml:space="preserve">la información que los solicitantes </w:t>
      </w:r>
      <w:r w:rsidR="00AF4E23">
        <w:rPr>
          <w:rFonts w:ascii="ITC Avant Garde" w:hAnsi="ITC Avant Garde"/>
        </w:rPr>
        <w:t>presentan.</w:t>
      </w:r>
    </w:p>
    <w:p w14:paraId="797CB71B" w14:textId="77777777" w:rsidR="00CE24D1" w:rsidRPr="00004B6D" w:rsidRDefault="00CE24D1" w:rsidP="00AC473E">
      <w:pPr>
        <w:spacing w:after="120" w:line="240" w:lineRule="auto"/>
        <w:rPr>
          <w:rFonts w:ascii="ITC Avant Garde" w:eastAsiaTheme="minorHAnsi" w:hAnsi="ITC Avant Garde"/>
        </w:rPr>
      </w:pPr>
      <w:r w:rsidRPr="00CE24D1">
        <w:rPr>
          <w:rFonts w:ascii="ITC Avant Garde" w:eastAsiaTheme="minorHAnsi" w:hAnsi="ITC Avant Garde"/>
        </w:rPr>
        <w:t>La guía tiene propósitos orientadores, por lo que no interpreta ni sustituye el marco jurídico aplicable.</w:t>
      </w:r>
    </w:p>
    <w:p w14:paraId="4089739B" w14:textId="77777777" w:rsidR="009C62AD" w:rsidRDefault="009C62AD" w:rsidP="00B03EA1">
      <w:pPr>
        <w:pStyle w:val="Ttulo1"/>
        <w:tabs>
          <w:tab w:val="center" w:pos="4419"/>
        </w:tabs>
      </w:pPr>
      <w:r>
        <w:t>Punto de contacto</w:t>
      </w:r>
    </w:p>
    <w:p w14:paraId="7424D141" w14:textId="2CBBAC22" w:rsidR="009C62AD" w:rsidRDefault="009C62AD" w:rsidP="00095D51">
      <w:pPr>
        <w:spacing w:before="120" w:after="120" w:line="240" w:lineRule="auto"/>
        <w:rPr>
          <w:rFonts w:ascii="ITC Avant Garde" w:hAnsi="ITC Avant Garde"/>
        </w:rPr>
      </w:pPr>
      <w:r w:rsidRPr="006C625C">
        <w:rPr>
          <w:rFonts w:ascii="ITC Avant Garde" w:hAnsi="ITC Avant Garde"/>
        </w:rPr>
        <w:t>A fin de aclarar dudas,</w:t>
      </w:r>
      <w:r w:rsidRPr="00042B2D">
        <w:rPr>
          <w:rFonts w:ascii="ITC Avant Garde" w:hAnsi="ITC Avant Garde"/>
        </w:rPr>
        <w:t xml:space="preserve"> realizar comentarios o cualquier otra cuestión relacionada con </w:t>
      </w:r>
      <w:r w:rsidR="00F37626">
        <w:rPr>
          <w:rFonts w:ascii="ITC Avant Garde" w:hAnsi="ITC Avant Garde"/>
        </w:rPr>
        <w:t>la presente guía</w:t>
      </w:r>
      <w:r w:rsidRPr="00042B2D">
        <w:rPr>
          <w:rFonts w:ascii="ITC Avant Garde" w:hAnsi="ITC Avant Garde"/>
        </w:rPr>
        <w:t xml:space="preserve">, los agentes económicos, interesados y público en general </w:t>
      </w:r>
      <w:r>
        <w:rPr>
          <w:rFonts w:ascii="ITC Avant Garde" w:hAnsi="ITC Avant Garde"/>
        </w:rPr>
        <w:t>tienen a su disposición el siguiente teléfono</w:t>
      </w:r>
      <w:r w:rsidRPr="00CE05F9">
        <w:rPr>
          <w:rFonts w:ascii="ITC Avant Garde" w:hAnsi="ITC Avant Garde"/>
        </w:rPr>
        <w:t xml:space="preserve">: (0155) </w:t>
      </w:r>
      <w:r>
        <w:rPr>
          <w:rFonts w:ascii="ITC Avant Garde" w:hAnsi="ITC Avant Garde"/>
        </w:rPr>
        <w:t xml:space="preserve">50 15 40 00, extensión </w:t>
      </w:r>
      <w:r w:rsidR="005F500A">
        <w:rPr>
          <w:rFonts w:ascii="ITC Avant Garde" w:hAnsi="ITC Avant Garde"/>
        </w:rPr>
        <w:t>4588</w:t>
      </w:r>
      <w:r>
        <w:rPr>
          <w:rFonts w:ascii="ITC Avant Garde" w:hAnsi="ITC Avant Garde"/>
        </w:rPr>
        <w:t xml:space="preserve">, </w:t>
      </w:r>
      <w:r w:rsidRPr="00CE05F9">
        <w:rPr>
          <w:rFonts w:ascii="ITC Avant Garde" w:hAnsi="ITC Avant Garde"/>
        </w:rPr>
        <w:t>así</w:t>
      </w:r>
      <w:r>
        <w:rPr>
          <w:rFonts w:ascii="ITC Avant Garde" w:hAnsi="ITC Avant Garde"/>
        </w:rPr>
        <w:t xml:space="preserve"> como la dirección de correo electrónico: </w:t>
      </w:r>
      <w:r w:rsidR="00F37626">
        <w:rPr>
          <w:rFonts w:ascii="ITC Avant Garde" w:hAnsi="ITC Avant Garde"/>
        </w:rPr>
        <w:t>aclaraciones.guiasolicitudes96</w:t>
      </w:r>
      <w:r>
        <w:rPr>
          <w:rFonts w:ascii="ITC Avant Garde" w:hAnsi="ITC Avant Garde"/>
        </w:rPr>
        <w:t>@ift.org.mx</w:t>
      </w:r>
    </w:p>
    <w:p w14:paraId="437CA38C" w14:textId="6535668B" w:rsidR="009C62AD" w:rsidRDefault="009C62AD" w:rsidP="00C84BB8">
      <w:pPr>
        <w:pStyle w:val="Ttulo1"/>
      </w:pPr>
      <w:r>
        <w:t>glosario</w:t>
      </w:r>
    </w:p>
    <w:p w14:paraId="1F9B124B" w14:textId="1DB99C56" w:rsidR="009C62AD" w:rsidRPr="00E035A7" w:rsidRDefault="009C62AD" w:rsidP="009C62AD">
      <w:pPr>
        <w:spacing w:before="240" w:after="120" w:line="240" w:lineRule="auto"/>
        <w:rPr>
          <w:rFonts w:ascii="ITC Avant Garde" w:eastAsia="Times New Roman" w:hAnsi="ITC Avant Garde" w:cs="Times New Roman"/>
          <w:lang w:eastAsia="es-MX"/>
        </w:rPr>
      </w:pPr>
      <w:r>
        <w:rPr>
          <w:rFonts w:ascii="ITC Avant Garde" w:eastAsia="Times New Roman" w:hAnsi="ITC Avant Garde" w:cs="Times New Roman"/>
          <w:lang w:eastAsia="es-MX"/>
        </w:rPr>
        <w:t>Para los efectos de la presente guía, se entiende por</w:t>
      </w:r>
      <w:r w:rsidRPr="00E035A7">
        <w:rPr>
          <w:rFonts w:ascii="ITC Avant Garde" w:eastAsia="Times New Roman" w:hAnsi="ITC Avant Garde" w:cs="Times New Roman"/>
          <w:lang w:eastAsia="es-MX"/>
        </w:rPr>
        <w:t>:</w:t>
      </w:r>
    </w:p>
    <w:tbl>
      <w:tblPr>
        <w:tblStyle w:val="Tablaconcuadrcula"/>
        <w:tblW w:w="90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2"/>
        <w:gridCol w:w="7460"/>
      </w:tblGrid>
      <w:tr w:rsidR="009C62AD" w:rsidRPr="009C62AD" w14:paraId="401CDFF1" w14:textId="1A5F3641" w:rsidTr="00645513">
        <w:tc>
          <w:tcPr>
            <w:tcW w:w="0" w:type="auto"/>
            <w:shd w:val="clear" w:color="auto" w:fill="000000" w:themeFill="text1"/>
            <w:vAlign w:val="center"/>
          </w:tcPr>
          <w:p w14:paraId="1B199852" w14:textId="0642B49E" w:rsidR="009C62AD" w:rsidRPr="009C62AD" w:rsidRDefault="009C62AD" w:rsidP="00645513">
            <w:pPr>
              <w:spacing w:after="120"/>
              <w:jc w:val="center"/>
              <w:rPr>
                <w:rFonts w:ascii="ITC Avant Garde" w:hAnsi="ITC Avant Garde"/>
                <w:b/>
                <w:sz w:val="18"/>
              </w:rPr>
            </w:pPr>
            <w:r w:rsidRPr="009C62AD">
              <w:rPr>
                <w:rFonts w:ascii="ITC Avant Garde" w:hAnsi="ITC Avant Garde"/>
                <w:b/>
                <w:sz w:val="18"/>
              </w:rPr>
              <w:t>Términos</w:t>
            </w:r>
          </w:p>
        </w:tc>
        <w:tc>
          <w:tcPr>
            <w:tcW w:w="0" w:type="auto"/>
            <w:shd w:val="clear" w:color="auto" w:fill="000000" w:themeFill="text1"/>
            <w:vAlign w:val="center"/>
          </w:tcPr>
          <w:p w14:paraId="3FF549CC" w14:textId="53FC8AA1" w:rsidR="009C62AD" w:rsidRPr="009C62AD" w:rsidRDefault="009C62AD" w:rsidP="000D4B4E">
            <w:pPr>
              <w:spacing w:after="120"/>
              <w:rPr>
                <w:rFonts w:ascii="ITC Avant Garde" w:hAnsi="ITC Avant Garde"/>
                <w:b/>
                <w:sz w:val="18"/>
              </w:rPr>
            </w:pPr>
            <w:r w:rsidRPr="009C62AD">
              <w:rPr>
                <w:rFonts w:ascii="ITC Avant Garde" w:hAnsi="ITC Avant Garde"/>
                <w:b/>
                <w:sz w:val="18"/>
              </w:rPr>
              <w:t>Significados</w:t>
            </w:r>
          </w:p>
        </w:tc>
      </w:tr>
      <w:tr w:rsidR="009C62AD" w:rsidRPr="009C62AD" w14:paraId="1C27D153" w14:textId="498C5D7C" w:rsidTr="00645513">
        <w:tc>
          <w:tcPr>
            <w:tcW w:w="0" w:type="auto"/>
            <w:shd w:val="clear" w:color="auto" w:fill="auto"/>
            <w:vAlign w:val="center"/>
          </w:tcPr>
          <w:p w14:paraId="464E3D7C" w14:textId="7B1C5A71" w:rsidR="00FB6C0E" w:rsidRPr="009C62AD" w:rsidRDefault="009C62AD" w:rsidP="00645513">
            <w:pPr>
              <w:spacing w:after="120"/>
              <w:jc w:val="center"/>
              <w:rPr>
                <w:rFonts w:ascii="ITC Avant Garde" w:hAnsi="ITC Avant Garde"/>
                <w:b/>
                <w:sz w:val="18"/>
              </w:rPr>
            </w:pPr>
            <w:r w:rsidRPr="009C62AD">
              <w:rPr>
                <w:rFonts w:ascii="ITC Avant Garde" w:hAnsi="ITC Avant Garde"/>
                <w:b/>
                <w:sz w:val="18"/>
              </w:rPr>
              <w:t>Agente económico</w:t>
            </w:r>
          </w:p>
        </w:tc>
        <w:tc>
          <w:tcPr>
            <w:tcW w:w="0" w:type="auto"/>
            <w:shd w:val="clear" w:color="auto" w:fill="auto"/>
            <w:vAlign w:val="center"/>
          </w:tcPr>
          <w:p w14:paraId="4299AA52" w14:textId="71D312FD" w:rsidR="009C62AD" w:rsidRPr="009C62AD" w:rsidRDefault="009C62AD" w:rsidP="00645513">
            <w:pPr>
              <w:spacing w:after="120"/>
              <w:rPr>
                <w:rFonts w:ascii="ITC Avant Garde" w:hAnsi="ITC Avant Garde"/>
                <w:sz w:val="18"/>
              </w:rPr>
            </w:pPr>
            <w:r w:rsidRPr="009C62AD">
              <w:rPr>
                <w:rFonts w:ascii="ITC Avant Garde" w:hAnsi="ITC Avant Garde"/>
                <w:sz w:val="18"/>
              </w:rPr>
              <w:t>Toda persona física o moral, con o sin fines de lucro, dependencias y entidades de la administración pública federal, estatal o municipal, asociaciones, cámaras empresariales, agrupaciones de profesionistas, fideicomisos, o cualquier otra forma de participación en la actividad económica, en términos del artículo 3, fracción I, de la LFCE.</w:t>
            </w:r>
          </w:p>
        </w:tc>
      </w:tr>
      <w:tr w:rsidR="009C62AD" w:rsidRPr="009C62AD" w14:paraId="604498CB" w14:textId="5C616829" w:rsidTr="00645513">
        <w:tc>
          <w:tcPr>
            <w:tcW w:w="0" w:type="auto"/>
            <w:shd w:val="clear" w:color="auto" w:fill="auto"/>
            <w:vAlign w:val="center"/>
          </w:tcPr>
          <w:p w14:paraId="3E962635" w14:textId="626A1588" w:rsidR="009C62AD" w:rsidRPr="009C62AD" w:rsidRDefault="009C62AD" w:rsidP="00645513">
            <w:pPr>
              <w:spacing w:after="120"/>
              <w:jc w:val="center"/>
              <w:rPr>
                <w:rFonts w:ascii="ITC Avant Garde" w:hAnsi="ITC Avant Garde"/>
                <w:b/>
                <w:sz w:val="18"/>
              </w:rPr>
            </w:pPr>
            <w:r w:rsidRPr="009C62AD">
              <w:rPr>
                <w:rFonts w:ascii="ITC Avant Garde" w:hAnsi="ITC Avant Garde"/>
                <w:b/>
                <w:sz w:val="18"/>
              </w:rPr>
              <w:t>Autoridad Investigadora</w:t>
            </w:r>
          </w:p>
        </w:tc>
        <w:tc>
          <w:tcPr>
            <w:tcW w:w="0" w:type="auto"/>
            <w:shd w:val="clear" w:color="auto" w:fill="auto"/>
            <w:vAlign w:val="center"/>
          </w:tcPr>
          <w:p w14:paraId="21449CEB" w14:textId="7DDE8356" w:rsidR="009C62AD" w:rsidRPr="009C62AD" w:rsidRDefault="009C62AD" w:rsidP="00A50B76">
            <w:pPr>
              <w:spacing w:after="120"/>
              <w:rPr>
                <w:rFonts w:ascii="ITC Avant Garde" w:hAnsi="ITC Avant Garde"/>
                <w:sz w:val="18"/>
              </w:rPr>
            </w:pPr>
            <w:r w:rsidRPr="009C62AD">
              <w:rPr>
                <w:rFonts w:ascii="ITC Avant Garde" w:hAnsi="ITC Avant Garde"/>
                <w:sz w:val="18"/>
              </w:rPr>
              <w:t xml:space="preserve">Órgano del Instituto, dotado de autonomía técnica y de gestión, encargado de desahogar la investigación y es parte en el procedimiento seguido en forma de juicio de conformidad con los artículos 26 de la Ley Federal de Telecomunicaciones y Radiodifusión, 26 de la LFCE y 4, fracción VI, del Estatuto Orgánico del Instituto Federal de Telecomunicaciones. </w:t>
            </w:r>
          </w:p>
        </w:tc>
      </w:tr>
      <w:tr w:rsidR="009C62AD" w:rsidRPr="009C62AD" w14:paraId="23F8DB1D" w14:textId="19A1F996" w:rsidTr="00645513">
        <w:tc>
          <w:tcPr>
            <w:tcW w:w="0" w:type="auto"/>
            <w:shd w:val="clear" w:color="auto" w:fill="auto"/>
            <w:vAlign w:val="center"/>
          </w:tcPr>
          <w:p w14:paraId="42A69124" w14:textId="22CCA197" w:rsidR="009C62AD" w:rsidRPr="009C62AD" w:rsidRDefault="009C62AD" w:rsidP="00645513">
            <w:pPr>
              <w:spacing w:after="120"/>
              <w:jc w:val="center"/>
              <w:rPr>
                <w:rFonts w:ascii="ITC Avant Garde" w:hAnsi="ITC Avant Garde"/>
                <w:b/>
                <w:sz w:val="18"/>
              </w:rPr>
            </w:pPr>
            <w:r w:rsidRPr="009C62AD">
              <w:rPr>
                <w:rFonts w:ascii="ITC Avant Garde" w:hAnsi="ITC Avant Garde"/>
                <w:b/>
                <w:sz w:val="18"/>
              </w:rPr>
              <w:t>Disposiciones Regulatorias</w:t>
            </w:r>
          </w:p>
        </w:tc>
        <w:tc>
          <w:tcPr>
            <w:tcW w:w="0" w:type="auto"/>
            <w:shd w:val="clear" w:color="auto" w:fill="auto"/>
            <w:vAlign w:val="center"/>
          </w:tcPr>
          <w:p w14:paraId="0B1AF36A" w14:textId="06506500" w:rsidR="009C62AD" w:rsidRPr="009C62AD" w:rsidRDefault="009C62AD" w:rsidP="000D4B4E">
            <w:pPr>
              <w:spacing w:after="120"/>
              <w:rPr>
                <w:rFonts w:ascii="ITC Avant Garde" w:hAnsi="ITC Avant Garde"/>
                <w:sz w:val="18"/>
              </w:rPr>
            </w:pPr>
            <w:r w:rsidRPr="009C62AD">
              <w:rPr>
                <w:rFonts w:ascii="ITC Avant Garde" w:hAnsi="ITC Avant Garde"/>
                <w:sz w:val="18"/>
              </w:rPr>
              <w:t>Disposiciones Regulatorias de la Ley Federal de Competencia Económica para los sectores de telecomunicaciones y radiodifusión.</w:t>
            </w:r>
          </w:p>
        </w:tc>
      </w:tr>
      <w:tr w:rsidR="009C62AD" w:rsidRPr="009C62AD" w14:paraId="17EE9775" w14:textId="409A7117" w:rsidTr="00645513">
        <w:tc>
          <w:tcPr>
            <w:tcW w:w="0" w:type="auto"/>
            <w:shd w:val="clear" w:color="auto" w:fill="auto"/>
            <w:vAlign w:val="center"/>
          </w:tcPr>
          <w:p w14:paraId="1CFAA474" w14:textId="2C554E02" w:rsidR="009C62AD" w:rsidRPr="009C62AD" w:rsidRDefault="009C62AD" w:rsidP="00645513">
            <w:pPr>
              <w:spacing w:after="120"/>
              <w:jc w:val="center"/>
              <w:rPr>
                <w:rFonts w:ascii="ITC Avant Garde" w:hAnsi="ITC Avant Garde"/>
                <w:b/>
                <w:sz w:val="18"/>
              </w:rPr>
            </w:pPr>
            <w:r w:rsidRPr="009C62AD">
              <w:rPr>
                <w:rFonts w:ascii="ITC Avant Garde" w:hAnsi="ITC Avant Garde"/>
                <w:b/>
                <w:sz w:val="18"/>
              </w:rPr>
              <w:t>DOF</w:t>
            </w:r>
          </w:p>
        </w:tc>
        <w:tc>
          <w:tcPr>
            <w:tcW w:w="0" w:type="auto"/>
            <w:shd w:val="clear" w:color="auto" w:fill="auto"/>
            <w:vAlign w:val="center"/>
          </w:tcPr>
          <w:p w14:paraId="5683C377" w14:textId="5B82B65A" w:rsidR="009C62AD" w:rsidRPr="009C62AD" w:rsidRDefault="009C62AD" w:rsidP="00645513">
            <w:pPr>
              <w:spacing w:after="120"/>
              <w:rPr>
                <w:rFonts w:ascii="ITC Avant Garde" w:hAnsi="ITC Avant Garde"/>
                <w:sz w:val="18"/>
              </w:rPr>
            </w:pPr>
            <w:r w:rsidRPr="009C62AD">
              <w:rPr>
                <w:rFonts w:ascii="ITC Avant Garde" w:hAnsi="ITC Avant Garde"/>
                <w:sz w:val="18"/>
              </w:rPr>
              <w:t>Diario Oficial de la Federación.</w:t>
            </w:r>
          </w:p>
        </w:tc>
      </w:tr>
      <w:tr w:rsidR="009C62AD" w:rsidRPr="009C62AD" w14:paraId="7C9298FD" w14:textId="6394786D" w:rsidTr="00645513">
        <w:tc>
          <w:tcPr>
            <w:tcW w:w="0" w:type="auto"/>
            <w:shd w:val="clear" w:color="auto" w:fill="auto"/>
            <w:vAlign w:val="center"/>
          </w:tcPr>
          <w:p w14:paraId="37351435" w14:textId="000CBE72" w:rsidR="009C62AD" w:rsidRPr="009C62AD" w:rsidRDefault="009C62AD" w:rsidP="00645513">
            <w:pPr>
              <w:spacing w:after="120"/>
              <w:jc w:val="center"/>
              <w:rPr>
                <w:rFonts w:ascii="ITC Avant Garde" w:hAnsi="ITC Avant Garde"/>
                <w:b/>
                <w:sz w:val="18"/>
              </w:rPr>
            </w:pPr>
            <w:r w:rsidRPr="009C62AD">
              <w:rPr>
                <w:rFonts w:ascii="ITC Avant Garde" w:hAnsi="ITC Avant Garde"/>
                <w:b/>
                <w:sz w:val="18"/>
              </w:rPr>
              <w:t>Guía</w:t>
            </w:r>
          </w:p>
        </w:tc>
        <w:tc>
          <w:tcPr>
            <w:tcW w:w="0" w:type="auto"/>
            <w:shd w:val="clear" w:color="auto" w:fill="auto"/>
            <w:vAlign w:val="center"/>
          </w:tcPr>
          <w:p w14:paraId="0A5511A5" w14:textId="65E37F38" w:rsidR="009C62AD" w:rsidRPr="009C62AD" w:rsidRDefault="009C62AD" w:rsidP="00BA5EB5">
            <w:pPr>
              <w:spacing w:after="120"/>
              <w:rPr>
                <w:rFonts w:ascii="ITC Avant Garde" w:hAnsi="ITC Avant Garde"/>
                <w:sz w:val="18"/>
              </w:rPr>
            </w:pPr>
            <w:r w:rsidRPr="009C62AD">
              <w:rPr>
                <w:rFonts w:ascii="ITC Avant Garde" w:hAnsi="ITC Avant Garde"/>
                <w:sz w:val="18"/>
              </w:rPr>
              <w:t>Guía para la presentación de las solicitudes de investigación de condiciones de mercado previstas en el artículo 96 de la Ley Federal de Competencia Económica</w:t>
            </w:r>
            <w:r w:rsidR="004938F1">
              <w:rPr>
                <w:rFonts w:ascii="ITC Avant Garde" w:hAnsi="ITC Avant Garde"/>
                <w:sz w:val="18"/>
              </w:rPr>
              <w:t>,</w:t>
            </w:r>
            <w:r w:rsidRPr="009C62AD">
              <w:rPr>
                <w:rFonts w:ascii="ITC Avant Garde" w:hAnsi="ITC Avant Garde"/>
                <w:sz w:val="18"/>
              </w:rPr>
              <w:t xml:space="preserve"> en los sectores de telecomunicaciones y radiodifusión. </w:t>
            </w:r>
          </w:p>
        </w:tc>
      </w:tr>
      <w:tr w:rsidR="009C62AD" w:rsidRPr="009C62AD" w14:paraId="5937C3B5" w14:textId="3E50D166" w:rsidTr="00645513">
        <w:tc>
          <w:tcPr>
            <w:tcW w:w="0" w:type="auto"/>
            <w:shd w:val="clear" w:color="auto" w:fill="auto"/>
            <w:vAlign w:val="center"/>
          </w:tcPr>
          <w:p w14:paraId="1F042F01" w14:textId="22FAAA64" w:rsidR="009C62AD" w:rsidRPr="009C62AD" w:rsidRDefault="009C62AD" w:rsidP="00645513">
            <w:pPr>
              <w:spacing w:after="120"/>
              <w:jc w:val="center"/>
              <w:rPr>
                <w:rFonts w:ascii="ITC Avant Garde" w:hAnsi="ITC Avant Garde"/>
                <w:b/>
                <w:sz w:val="18"/>
              </w:rPr>
            </w:pPr>
            <w:r w:rsidRPr="009C62AD">
              <w:rPr>
                <w:rFonts w:ascii="ITC Avant Garde" w:hAnsi="ITC Avant Garde"/>
                <w:b/>
                <w:sz w:val="18"/>
              </w:rPr>
              <w:t>Instituto</w:t>
            </w:r>
          </w:p>
        </w:tc>
        <w:tc>
          <w:tcPr>
            <w:tcW w:w="0" w:type="auto"/>
            <w:shd w:val="clear" w:color="auto" w:fill="auto"/>
            <w:vAlign w:val="center"/>
          </w:tcPr>
          <w:p w14:paraId="7E8BEE09" w14:textId="6C8B7D3F" w:rsidR="009C62AD" w:rsidRPr="009C62AD" w:rsidRDefault="009C62AD" w:rsidP="00645513">
            <w:pPr>
              <w:spacing w:after="120"/>
              <w:rPr>
                <w:rFonts w:ascii="ITC Avant Garde" w:hAnsi="ITC Avant Garde"/>
                <w:sz w:val="18"/>
              </w:rPr>
            </w:pPr>
            <w:r w:rsidRPr="009C62AD">
              <w:rPr>
                <w:rFonts w:ascii="ITC Avant Garde" w:hAnsi="ITC Avant Garde"/>
                <w:sz w:val="18"/>
              </w:rPr>
              <w:t>Instituto Federal de Telecomunicaciones.</w:t>
            </w:r>
          </w:p>
        </w:tc>
      </w:tr>
      <w:tr w:rsidR="00A62554" w:rsidRPr="009C62AD" w14:paraId="31D574E9" w14:textId="72ABFA0E" w:rsidTr="00645513">
        <w:tc>
          <w:tcPr>
            <w:tcW w:w="0" w:type="auto"/>
            <w:shd w:val="clear" w:color="auto" w:fill="auto"/>
            <w:vAlign w:val="center"/>
          </w:tcPr>
          <w:p w14:paraId="4B5BDB15" w14:textId="2696A87D" w:rsidR="00A62554" w:rsidRPr="009C62AD" w:rsidRDefault="00A62554" w:rsidP="00645513">
            <w:pPr>
              <w:spacing w:after="120"/>
              <w:jc w:val="center"/>
              <w:rPr>
                <w:rFonts w:ascii="ITC Avant Garde" w:hAnsi="ITC Avant Garde"/>
                <w:b/>
                <w:sz w:val="18"/>
              </w:rPr>
            </w:pPr>
            <w:r>
              <w:rPr>
                <w:rFonts w:ascii="ITC Avant Garde" w:hAnsi="ITC Avant Garde"/>
                <w:b/>
                <w:sz w:val="18"/>
              </w:rPr>
              <w:t>Investigación</w:t>
            </w:r>
          </w:p>
        </w:tc>
        <w:tc>
          <w:tcPr>
            <w:tcW w:w="0" w:type="auto"/>
            <w:shd w:val="clear" w:color="auto" w:fill="auto"/>
            <w:vAlign w:val="center"/>
          </w:tcPr>
          <w:p w14:paraId="1DF096CA" w14:textId="6D2D01D3" w:rsidR="00A62554" w:rsidRPr="009C62AD" w:rsidRDefault="00A62554" w:rsidP="00C75772">
            <w:pPr>
              <w:spacing w:after="120"/>
              <w:rPr>
                <w:rFonts w:ascii="ITC Avant Garde" w:hAnsi="ITC Avant Garde"/>
                <w:sz w:val="18"/>
              </w:rPr>
            </w:pPr>
            <w:r w:rsidRPr="00A62554">
              <w:rPr>
                <w:rFonts w:ascii="ITC Avant Garde" w:hAnsi="ITC Avant Garde"/>
                <w:sz w:val="18"/>
              </w:rPr>
              <w:t xml:space="preserve">Procedimiento seguido por la Autoridad Investigadora del Instituto, con el fin de </w:t>
            </w:r>
            <w:r>
              <w:rPr>
                <w:rFonts w:ascii="ITC Avant Garde" w:hAnsi="ITC Avant Garde"/>
                <w:sz w:val="18"/>
              </w:rPr>
              <w:t xml:space="preserve">resolver u opinar sobre cuestiones de competencia efectiva, existencia de poder sustancial en el mercado relevante u otros términos análogos en los sectores de </w:t>
            </w:r>
            <w:r>
              <w:rPr>
                <w:rFonts w:ascii="ITC Avant Garde" w:hAnsi="ITC Avant Garde"/>
                <w:sz w:val="18"/>
              </w:rPr>
              <w:lastRenderedPageBreak/>
              <w:t>telecomunicaciones y radiodifusión, que se realiza en términos de</w:t>
            </w:r>
            <w:r w:rsidR="00C75772">
              <w:rPr>
                <w:rFonts w:ascii="ITC Avant Garde" w:hAnsi="ITC Avant Garde"/>
                <w:sz w:val="18"/>
              </w:rPr>
              <w:t xml:space="preserve"> lo dispuesto </w:t>
            </w:r>
            <w:r>
              <w:rPr>
                <w:rFonts w:ascii="ITC Avant Garde" w:hAnsi="ITC Avant Garde"/>
                <w:sz w:val="18"/>
              </w:rPr>
              <w:t>en el artículo 96 de la LFCE</w:t>
            </w:r>
            <w:r w:rsidR="00C75772">
              <w:rPr>
                <w:rFonts w:ascii="ITC Avant Garde" w:hAnsi="ITC Avant Garde"/>
                <w:sz w:val="18"/>
              </w:rPr>
              <w:t>.</w:t>
            </w:r>
          </w:p>
        </w:tc>
      </w:tr>
      <w:tr w:rsidR="009C62AD" w:rsidRPr="009C62AD" w14:paraId="05C848A1" w14:textId="3D1CA734" w:rsidTr="00645513">
        <w:tc>
          <w:tcPr>
            <w:tcW w:w="0" w:type="auto"/>
            <w:shd w:val="clear" w:color="auto" w:fill="auto"/>
            <w:vAlign w:val="center"/>
          </w:tcPr>
          <w:p w14:paraId="64F2EAF4" w14:textId="309BED65" w:rsidR="009C62AD" w:rsidRPr="009C62AD" w:rsidRDefault="009C62AD" w:rsidP="00645513">
            <w:pPr>
              <w:spacing w:after="120"/>
              <w:jc w:val="center"/>
              <w:rPr>
                <w:rFonts w:ascii="ITC Avant Garde" w:hAnsi="ITC Avant Garde"/>
                <w:b/>
                <w:sz w:val="18"/>
              </w:rPr>
            </w:pPr>
            <w:r w:rsidRPr="009C62AD">
              <w:rPr>
                <w:rFonts w:ascii="ITC Avant Garde" w:hAnsi="ITC Avant Garde"/>
                <w:b/>
                <w:sz w:val="18"/>
              </w:rPr>
              <w:lastRenderedPageBreak/>
              <w:t>LFCE</w:t>
            </w:r>
          </w:p>
        </w:tc>
        <w:tc>
          <w:tcPr>
            <w:tcW w:w="0" w:type="auto"/>
            <w:shd w:val="clear" w:color="auto" w:fill="auto"/>
            <w:vAlign w:val="center"/>
          </w:tcPr>
          <w:p w14:paraId="562C8A73" w14:textId="5DB9D491" w:rsidR="009C62AD" w:rsidRPr="009C62AD" w:rsidRDefault="009C62AD" w:rsidP="00645513">
            <w:pPr>
              <w:pStyle w:val="Textonotapie"/>
              <w:spacing w:after="120"/>
              <w:rPr>
                <w:rFonts w:ascii="ITC Avant Garde" w:hAnsi="ITC Avant Garde"/>
                <w:sz w:val="18"/>
                <w:szCs w:val="16"/>
              </w:rPr>
            </w:pPr>
            <w:r w:rsidRPr="009C62AD">
              <w:rPr>
                <w:rFonts w:ascii="ITC Avant Garde" w:hAnsi="ITC Avant Garde"/>
                <w:sz w:val="18"/>
                <w:szCs w:val="22"/>
              </w:rPr>
              <w:t>Ley Federal de Competencia Económica, publicada en el DOF el veintitrés de mayo de dos mil catorce.</w:t>
            </w:r>
          </w:p>
        </w:tc>
      </w:tr>
      <w:tr w:rsidR="009C62AD" w:rsidRPr="009C62AD" w14:paraId="0A6EDFB8" w14:textId="0E59D12A" w:rsidTr="00645513">
        <w:tc>
          <w:tcPr>
            <w:tcW w:w="0" w:type="auto"/>
            <w:shd w:val="clear" w:color="auto" w:fill="auto"/>
            <w:vAlign w:val="center"/>
          </w:tcPr>
          <w:p w14:paraId="6F96FCB6" w14:textId="3A46D316" w:rsidR="009C62AD" w:rsidRPr="009C62AD" w:rsidRDefault="009C62AD" w:rsidP="00645513">
            <w:pPr>
              <w:spacing w:after="120"/>
              <w:jc w:val="center"/>
              <w:rPr>
                <w:rFonts w:ascii="ITC Avant Garde" w:hAnsi="ITC Avant Garde"/>
                <w:b/>
                <w:sz w:val="18"/>
              </w:rPr>
            </w:pPr>
            <w:r w:rsidRPr="009C62AD">
              <w:rPr>
                <w:rFonts w:ascii="ITC Avant Garde" w:hAnsi="ITC Avant Garde"/>
                <w:b/>
                <w:sz w:val="18"/>
              </w:rPr>
              <w:t>Pleno</w:t>
            </w:r>
          </w:p>
        </w:tc>
        <w:tc>
          <w:tcPr>
            <w:tcW w:w="0" w:type="auto"/>
            <w:shd w:val="clear" w:color="auto" w:fill="auto"/>
            <w:vAlign w:val="center"/>
          </w:tcPr>
          <w:p w14:paraId="0E69C31D" w14:textId="08004B6A" w:rsidR="009C62AD" w:rsidRPr="009C62AD" w:rsidRDefault="009C62AD" w:rsidP="00F4580F">
            <w:pPr>
              <w:spacing w:after="120"/>
              <w:rPr>
                <w:rFonts w:ascii="ITC Avant Garde" w:hAnsi="ITC Avant Garde"/>
                <w:sz w:val="18"/>
              </w:rPr>
            </w:pPr>
            <w:r w:rsidRPr="009C62AD">
              <w:rPr>
                <w:rFonts w:ascii="ITC Avant Garde" w:hAnsi="ITC Avant Garde"/>
                <w:sz w:val="18"/>
              </w:rPr>
              <w:t xml:space="preserve">Órgano de gobierno del </w:t>
            </w:r>
            <w:r w:rsidR="00F4580F">
              <w:rPr>
                <w:rFonts w:ascii="ITC Avant Garde" w:hAnsi="ITC Avant Garde"/>
                <w:sz w:val="18"/>
              </w:rPr>
              <w:t>Instituto</w:t>
            </w:r>
            <w:r w:rsidRPr="009C62AD">
              <w:rPr>
                <w:rFonts w:ascii="ITC Avant Garde" w:hAnsi="ITC Avant Garde"/>
                <w:sz w:val="18"/>
              </w:rPr>
              <w:t>, conformado por siete Comisionados.</w:t>
            </w:r>
          </w:p>
        </w:tc>
      </w:tr>
    </w:tbl>
    <w:p w14:paraId="5EA0CE0A" w14:textId="77777777" w:rsidR="00E86A90" w:rsidRPr="00E86A90" w:rsidRDefault="00E86A90" w:rsidP="004A1247">
      <w:pPr>
        <w:pStyle w:val="Ttulo2"/>
        <w:spacing w:before="120"/>
        <w:ind w:left="284" w:hanging="284"/>
        <w:rPr>
          <w:rStyle w:val="nfasisintenso"/>
          <w:rFonts w:eastAsiaTheme="minorHAnsi"/>
          <w:b/>
          <w:i w:val="0"/>
          <w:smallCaps/>
          <w:color w:val="000000" w:themeColor="text1"/>
        </w:rPr>
      </w:pPr>
      <w:r>
        <w:rPr>
          <w:rStyle w:val="nfasisintenso"/>
          <w:rFonts w:eastAsiaTheme="minorHAnsi"/>
          <w:b/>
          <w:i w:val="0"/>
          <w:smallCaps/>
          <w:color w:val="000000" w:themeColor="text1"/>
        </w:rPr>
        <w:t>LA INVESTIGACIÓN</w:t>
      </w:r>
    </w:p>
    <w:p w14:paraId="5A0D39BC" w14:textId="5600CCD4" w:rsidR="00757C62" w:rsidRPr="00E86A90" w:rsidRDefault="00E86A90" w:rsidP="00E86A90">
      <w:pPr>
        <w:pStyle w:val="Ttulo2"/>
        <w:numPr>
          <w:ilvl w:val="0"/>
          <w:numId w:val="0"/>
        </w:numPr>
        <w:rPr>
          <w:rFonts w:eastAsiaTheme="minorEastAsia" w:cstheme="minorBidi"/>
          <w:b w:val="0"/>
          <w:iCs/>
          <w:sz w:val="22"/>
          <w:szCs w:val="22"/>
        </w:rPr>
      </w:pPr>
      <w:r w:rsidRPr="00E86A90">
        <w:rPr>
          <w:rFonts w:eastAsiaTheme="minorEastAsia" w:cstheme="minorBidi"/>
          <w:b w:val="0"/>
          <w:iCs/>
          <w:sz w:val="22"/>
          <w:szCs w:val="22"/>
        </w:rPr>
        <w:t xml:space="preserve">El </w:t>
      </w:r>
      <w:r w:rsidR="00DD0CF3">
        <w:rPr>
          <w:rFonts w:eastAsiaTheme="minorEastAsia" w:cstheme="minorBidi"/>
          <w:b w:val="0"/>
          <w:iCs/>
          <w:sz w:val="22"/>
          <w:szCs w:val="22"/>
        </w:rPr>
        <w:t>Instituto</w:t>
      </w:r>
      <w:r w:rsidRPr="00E86A90">
        <w:rPr>
          <w:rFonts w:eastAsiaTheme="minorEastAsia" w:cstheme="minorBidi"/>
          <w:b w:val="0"/>
          <w:iCs/>
          <w:sz w:val="22"/>
          <w:szCs w:val="22"/>
        </w:rPr>
        <w:t xml:space="preserve"> es la autoridad competente para determinar la existencia de agentes económicos con poder sustancial en los mercados relevantes de los sectores de telecomunicaciones y radiodifusión, con la finalidad de imponerles las medidas necesarias para evitar que se afecte la competencia y la libre concurrencia. De igual forma, al Instituto le corresponde declarar la existencia o inexistencia de condiciones de competencia efectiva en los sectores antes referidos y, en su caso, la extinción de las obligaciones impuestas a los agentes económicos con poder sustancial. Lo anterior, previo a la realización del procedimiento establecido en la LFCE y en las D</w:t>
      </w:r>
      <w:r w:rsidR="00DD0CF3">
        <w:rPr>
          <w:rFonts w:eastAsiaTheme="minorEastAsia" w:cstheme="minorBidi"/>
          <w:b w:val="0"/>
          <w:iCs/>
          <w:sz w:val="22"/>
          <w:szCs w:val="22"/>
        </w:rPr>
        <w:t xml:space="preserve">isposiciones </w:t>
      </w:r>
      <w:r w:rsidRPr="00E86A90">
        <w:rPr>
          <w:rFonts w:eastAsiaTheme="minorEastAsia" w:cstheme="minorBidi"/>
          <w:b w:val="0"/>
          <w:iCs/>
          <w:sz w:val="22"/>
          <w:szCs w:val="22"/>
        </w:rPr>
        <w:t>R</w:t>
      </w:r>
      <w:r w:rsidR="00DD0CF3">
        <w:rPr>
          <w:rFonts w:eastAsiaTheme="minorEastAsia" w:cstheme="minorBidi"/>
          <w:b w:val="0"/>
          <w:iCs/>
          <w:sz w:val="22"/>
          <w:szCs w:val="22"/>
        </w:rPr>
        <w:t>egulatorias</w:t>
      </w:r>
      <w:r w:rsidRPr="00E86A90">
        <w:rPr>
          <w:rFonts w:eastAsiaTheme="minorEastAsia" w:cstheme="minorBidi"/>
          <w:b w:val="0"/>
          <w:iCs/>
          <w:sz w:val="22"/>
          <w:szCs w:val="22"/>
        </w:rPr>
        <w:t>.</w:t>
      </w:r>
    </w:p>
    <w:p w14:paraId="486CD4E9" w14:textId="77777777" w:rsidR="00926BCF" w:rsidRPr="00B56212" w:rsidRDefault="00926BCF" w:rsidP="00486C8A">
      <w:pPr>
        <w:pStyle w:val="Ttulo2"/>
        <w:ind w:left="357" w:hanging="357"/>
        <w:rPr>
          <w:rStyle w:val="nfasisintenso"/>
          <w:rFonts w:eastAsiaTheme="minorHAnsi"/>
          <w:b/>
          <w:i w:val="0"/>
          <w:smallCaps/>
          <w:color w:val="000000" w:themeColor="text1"/>
        </w:rPr>
      </w:pPr>
      <w:r w:rsidRPr="00B56212">
        <w:rPr>
          <w:rStyle w:val="nfasisintenso"/>
          <w:rFonts w:eastAsiaTheme="minorHAnsi"/>
          <w:b/>
          <w:i w:val="0"/>
          <w:smallCaps/>
          <w:color w:val="000000" w:themeColor="text1"/>
        </w:rPr>
        <w:t>MODALIDADES PARA INICIAR UNA INVESTIGACIÓN</w:t>
      </w:r>
    </w:p>
    <w:p w14:paraId="1230D2E7" w14:textId="232F484C" w:rsidR="0088326C" w:rsidRPr="00767E41" w:rsidRDefault="007D6626" w:rsidP="0088326C">
      <w:pPr>
        <w:spacing w:after="120" w:line="240" w:lineRule="auto"/>
        <w:rPr>
          <w:rFonts w:ascii="ITC Avant Garde" w:hAnsi="ITC Avant Garde"/>
        </w:rPr>
      </w:pPr>
      <w:r>
        <w:rPr>
          <w:rFonts w:ascii="ITC Avant Garde" w:hAnsi="ITC Avant Garde"/>
        </w:rPr>
        <w:t>La investigaci</w:t>
      </w:r>
      <w:r w:rsidR="001B5DCD">
        <w:rPr>
          <w:rFonts w:ascii="ITC Avant Garde" w:hAnsi="ITC Avant Garde"/>
        </w:rPr>
        <w:t>ón</w:t>
      </w:r>
      <w:r>
        <w:rPr>
          <w:rFonts w:ascii="ITC Avant Garde" w:hAnsi="ITC Avant Garde"/>
        </w:rPr>
        <w:t xml:space="preserve"> </w:t>
      </w:r>
      <w:r w:rsidR="001B5DCD">
        <w:rPr>
          <w:rFonts w:ascii="ITC Avant Garde" w:hAnsi="ITC Avant Garde"/>
        </w:rPr>
        <w:t>prevista en el artículo 96 de la LFCE</w:t>
      </w:r>
      <w:r w:rsidR="00E60175">
        <w:rPr>
          <w:rFonts w:ascii="ITC Avant Garde" w:hAnsi="ITC Avant Garde"/>
        </w:rPr>
        <w:t xml:space="preserve"> </w:t>
      </w:r>
      <w:r w:rsidR="00583A6D" w:rsidRPr="00CE7878">
        <w:rPr>
          <w:rFonts w:ascii="ITC Avant Garde" w:hAnsi="ITC Avant Garde"/>
        </w:rPr>
        <w:t>sobre cuestiones de competencia efectiva, existencia de poder sustancial en el mercado relevante u otros términos análogos</w:t>
      </w:r>
      <w:r w:rsidR="001671C8">
        <w:rPr>
          <w:rFonts w:ascii="ITC Avant Garde" w:hAnsi="ITC Avant Garde"/>
        </w:rPr>
        <w:t xml:space="preserve"> puede iniciar</w:t>
      </w:r>
      <w:r w:rsidR="00D00859">
        <w:rPr>
          <w:rFonts w:ascii="ITC Avant Garde" w:hAnsi="ITC Avant Garde"/>
        </w:rPr>
        <w:t>se</w:t>
      </w:r>
      <w:r w:rsidR="00583A6D">
        <w:rPr>
          <w:rFonts w:ascii="ITC Avant Garde" w:hAnsi="ITC Avant Garde"/>
        </w:rPr>
        <w:t xml:space="preserve"> de oficio</w:t>
      </w:r>
      <w:r w:rsidR="0088326C">
        <w:rPr>
          <w:rFonts w:ascii="ITC Avant Garde" w:hAnsi="ITC Avant Garde"/>
        </w:rPr>
        <w:t>,</w:t>
      </w:r>
      <w:r w:rsidR="00583A6D">
        <w:rPr>
          <w:rFonts w:ascii="ITC Avant Garde" w:hAnsi="ITC Avant Garde"/>
        </w:rPr>
        <w:t xml:space="preserve"> a solicitud del Ejecutivo Federal, </w:t>
      </w:r>
      <w:r w:rsidR="0088326C">
        <w:rPr>
          <w:rFonts w:ascii="ITC Avant Garde" w:hAnsi="ITC Avant Garde"/>
        </w:rPr>
        <w:t>por sí o por conducto de la Secretaría de Economía, a solicitud de la dependencia coordinadora del sector correspondiente</w:t>
      </w:r>
      <w:r w:rsidR="0088326C" w:rsidRPr="00273D6E">
        <w:rPr>
          <w:rFonts w:ascii="ITC Avant Garde" w:hAnsi="ITC Avant Garde"/>
        </w:rPr>
        <w:t xml:space="preserve"> </w:t>
      </w:r>
      <w:r w:rsidR="00583A6D">
        <w:rPr>
          <w:rFonts w:ascii="ITC Avant Garde" w:hAnsi="ITC Avant Garde"/>
        </w:rPr>
        <w:t xml:space="preserve">o a petición de parte </w:t>
      </w:r>
      <w:r w:rsidR="00583A6D" w:rsidRPr="00CA119D">
        <w:rPr>
          <w:rFonts w:ascii="ITC Avant Garde" w:hAnsi="ITC Avant Garde"/>
        </w:rPr>
        <w:t>afectada</w:t>
      </w:r>
      <w:r w:rsidR="0088326C">
        <w:rPr>
          <w:rFonts w:ascii="ITC Avant Garde" w:hAnsi="ITC Avant Garde"/>
        </w:rPr>
        <w:t>,</w:t>
      </w:r>
      <w:r w:rsidR="0088326C" w:rsidRPr="0088326C">
        <w:rPr>
          <w:rFonts w:ascii="ITC Avant Garde" w:hAnsi="ITC Avant Garde"/>
        </w:rPr>
        <w:t xml:space="preserve"> </w:t>
      </w:r>
      <w:r w:rsidR="0088326C">
        <w:rPr>
          <w:rFonts w:ascii="ITC Avant Garde" w:hAnsi="ITC Avant Garde"/>
        </w:rPr>
        <w:t xml:space="preserve">cuando las disposiciones legales o reglamentarias establezcan que deba resolverse u opinar sobre cuestiones de competencia efectiva, existencia de poder sustancial u otros términos análogos, o cuando así lo determine el </w:t>
      </w:r>
      <w:r w:rsidR="0088326C" w:rsidRPr="00767E41">
        <w:rPr>
          <w:rFonts w:ascii="ITC Avant Garde" w:hAnsi="ITC Avant Garde"/>
        </w:rPr>
        <w:t>Ejecutivo Federal mediante acuerdos o decretos.</w:t>
      </w:r>
    </w:p>
    <w:p w14:paraId="76179CBD" w14:textId="77777777" w:rsidR="00583A6D" w:rsidRPr="00767E41" w:rsidRDefault="00583A6D" w:rsidP="00B56212">
      <w:pPr>
        <w:pStyle w:val="Ttulo3"/>
        <w:ind w:left="720" w:hanging="720"/>
      </w:pPr>
      <w:bookmarkStart w:id="1" w:name="_Toc511081573"/>
      <w:r w:rsidRPr="00767E41">
        <w:t>De oficio</w:t>
      </w:r>
      <w:bookmarkEnd w:id="1"/>
    </w:p>
    <w:p w14:paraId="02E5010A" w14:textId="161AE09F" w:rsidR="0099200D" w:rsidRDefault="0099200D" w:rsidP="00327194">
      <w:pPr>
        <w:spacing w:after="120" w:line="240" w:lineRule="auto"/>
        <w:rPr>
          <w:rFonts w:ascii="ITC Avant Garde" w:hAnsi="ITC Avant Garde"/>
        </w:rPr>
      </w:pPr>
      <w:r w:rsidRPr="0099200D">
        <w:rPr>
          <w:rFonts w:ascii="ITC Avant Garde" w:hAnsi="ITC Avant Garde"/>
        </w:rPr>
        <w:t>En los términos previstos por el artículo 96 de la LFCE, el Instituto puede iniciar de oficio (es decir, sin necesidad de que medie una solicitud) la investigación respectiva.</w:t>
      </w:r>
    </w:p>
    <w:p w14:paraId="26659235" w14:textId="77777777" w:rsidR="00583A6D" w:rsidRPr="00C84BB8" w:rsidRDefault="00583A6D" w:rsidP="00B56212">
      <w:pPr>
        <w:pStyle w:val="Ttulo3"/>
        <w:ind w:left="720" w:hanging="720"/>
      </w:pPr>
      <w:bookmarkStart w:id="2" w:name="_Toc511081574"/>
      <w:r w:rsidRPr="00C84BB8">
        <w:t>A solicitud del Ejecutivo Federal</w:t>
      </w:r>
      <w:bookmarkEnd w:id="2"/>
    </w:p>
    <w:p w14:paraId="21A6D03A" w14:textId="5D516338" w:rsidR="00583A6D" w:rsidRDefault="00CA119D" w:rsidP="00C52707">
      <w:pPr>
        <w:spacing w:after="120" w:line="240" w:lineRule="auto"/>
      </w:pPr>
      <w:r w:rsidRPr="00327AD8">
        <w:rPr>
          <w:rFonts w:ascii="ITC Avant Garde" w:hAnsi="ITC Avant Garde"/>
        </w:rPr>
        <w:t>El Ejecutivo Federal</w:t>
      </w:r>
      <w:r w:rsidR="00583A6D" w:rsidRPr="00327AD8">
        <w:rPr>
          <w:rFonts w:ascii="ITC Avant Garde" w:hAnsi="ITC Avant Garde"/>
        </w:rPr>
        <w:t xml:space="preserve"> </w:t>
      </w:r>
      <w:r w:rsidR="00CA6C06" w:rsidRPr="00327AD8">
        <w:rPr>
          <w:rFonts w:ascii="ITC Avant Garde" w:hAnsi="ITC Avant Garde"/>
        </w:rPr>
        <w:t>podrá</w:t>
      </w:r>
      <w:r w:rsidRPr="00327AD8">
        <w:rPr>
          <w:rFonts w:ascii="ITC Avant Garde" w:hAnsi="ITC Avant Garde"/>
        </w:rPr>
        <w:t xml:space="preserve">, ya sea </w:t>
      </w:r>
      <w:r w:rsidR="00583A6D" w:rsidRPr="00327AD8">
        <w:rPr>
          <w:rFonts w:ascii="ITC Avant Garde" w:hAnsi="ITC Avant Garde"/>
        </w:rPr>
        <w:t>por sí</w:t>
      </w:r>
      <w:r w:rsidR="004B707A" w:rsidRPr="00327AD8">
        <w:rPr>
          <w:rFonts w:ascii="ITC Avant Garde" w:hAnsi="ITC Avant Garde"/>
        </w:rPr>
        <w:t>,</w:t>
      </w:r>
      <w:r w:rsidR="00583A6D" w:rsidRPr="00327AD8">
        <w:rPr>
          <w:rFonts w:ascii="ITC Avant Garde" w:hAnsi="ITC Avant Garde"/>
        </w:rPr>
        <w:t xml:space="preserve"> por conduc</w:t>
      </w:r>
      <w:r w:rsidR="00CA6728" w:rsidRPr="00327AD8">
        <w:rPr>
          <w:rFonts w:ascii="ITC Avant Garde" w:hAnsi="ITC Avant Garde"/>
        </w:rPr>
        <w:t>to de la Secretaría de Economía</w:t>
      </w:r>
      <w:r w:rsidR="003562D0" w:rsidRPr="00327AD8">
        <w:rPr>
          <w:rStyle w:val="Refdenotaalpie"/>
          <w:rFonts w:ascii="ITC Avant Garde" w:hAnsi="ITC Avant Garde"/>
        </w:rPr>
        <w:footnoteReference w:id="1"/>
      </w:r>
      <w:r w:rsidR="00583A6D" w:rsidRPr="00327AD8">
        <w:rPr>
          <w:rFonts w:ascii="ITC Avant Garde" w:hAnsi="ITC Avant Garde"/>
        </w:rPr>
        <w:t xml:space="preserve"> </w:t>
      </w:r>
      <w:r w:rsidR="00EE4040" w:rsidRPr="00327AD8">
        <w:rPr>
          <w:rFonts w:ascii="ITC Avant Garde" w:hAnsi="ITC Avant Garde"/>
        </w:rPr>
        <w:t xml:space="preserve">o </w:t>
      </w:r>
      <w:r w:rsidRPr="00327AD8">
        <w:rPr>
          <w:rFonts w:ascii="ITC Avant Garde" w:hAnsi="ITC Avant Garde"/>
        </w:rPr>
        <w:t xml:space="preserve">bien </w:t>
      </w:r>
      <w:r w:rsidR="00583A6D" w:rsidRPr="00327AD8">
        <w:rPr>
          <w:rFonts w:ascii="ITC Avant Garde" w:hAnsi="ITC Avant Garde"/>
        </w:rPr>
        <w:t>a solicitud de la dependencia coordinadora del sector correspondiente solicitar al Instituto el inicio de la investigación</w:t>
      </w:r>
      <w:r w:rsidR="00583A6D" w:rsidRPr="00327AD8">
        <w:t>.</w:t>
      </w:r>
    </w:p>
    <w:p w14:paraId="178F0ACD" w14:textId="77777777" w:rsidR="00583A6D" w:rsidRPr="00C84BB8" w:rsidRDefault="00583A6D" w:rsidP="00B56212">
      <w:pPr>
        <w:pStyle w:val="Ttulo3"/>
        <w:ind w:left="720" w:hanging="720"/>
      </w:pPr>
      <w:bookmarkStart w:id="3" w:name="_Toc511081575"/>
      <w:r w:rsidRPr="00C84BB8">
        <w:lastRenderedPageBreak/>
        <w:t>A petición de parte afectada</w:t>
      </w:r>
      <w:bookmarkEnd w:id="3"/>
    </w:p>
    <w:p w14:paraId="659E2A1F" w14:textId="77777777" w:rsidR="00583A6D" w:rsidRPr="00F66071" w:rsidRDefault="00F73E97" w:rsidP="00F66071">
      <w:pPr>
        <w:spacing w:after="120" w:line="240" w:lineRule="auto"/>
        <w:rPr>
          <w:rFonts w:ascii="ITC Avant Garde" w:eastAsia="Times New Roman" w:hAnsi="ITC Avant Garde" w:cs="Arial"/>
          <w:bCs/>
          <w:lang w:eastAsia="es-MX"/>
        </w:rPr>
      </w:pPr>
      <w:r w:rsidRPr="00F66071">
        <w:rPr>
          <w:rFonts w:ascii="ITC Avant Garde" w:eastAsia="Times New Roman" w:hAnsi="ITC Avant Garde" w:cs="Arial"/>
          <w:bCs/>
          <w:lang w:eastAsia="es-MX"/>
        </w:rPr>
        <w:t>A</w:t>
      </w:r>
      <w:r w:rsidR="00F30276" w:rsidRPr="00F66071">
        <w:rPr>
          <w:rFonts w:ascii="ITC Avant Garde" w:eastAsia="Times New Roman" w:hAnsi="ITC Avant Garde" w:cs="Arial"/>
          <w:bCs/>
          <w:lang w:eastAsia="es-MX"/>
        </w:rPr>
        <w:t xml:space="preserve"> continuación se describen los distintos sujetos que pueden considerarse como parte afectada,</w:t>
      </w:r>
      <w:r w:rsidR="002E50E0" w:rsidRPr="00F66071">
        <w:rPr>
          <w:rStyle w:val="Refdenotaalpie"/>
          <w:rFonts w:ascii="ITC Avant Garde" w:eastAsia="Times New Roman" w:hAnsi="ITC Avant Garde" w:cs="Arial"/>
          <w:bCs/>
          <w:lang w:eastAsia="es-MX"/>
        </w:rPr>
        <w:footnoteReference w:id="2"/>
      </w:r>
      <w:r w:rsidR="00F30276" w:rsidRPr="00F66071">
        <w:rPr>
          <w:rFonts w:ascii="ITC Avant Garde" w:eastAsia="Times New Roman" w:hAnsi="ITC Avant Garde" w:cs="Arial"/>
          <w:bCs/>
          <w:lang w:eastAsia="es-MX"/>
        </w:rPr>
        <w:t xml:space="preserve"> y se ejemplifica cada uno de ellos</w:t>
      </w:r>
      <w:r w:rsidR="00583A6D" w:rsidRPr="00F66071">
        <w:rPr>
          <w:rFonts w:ascii="ITC Avant Garde" w:eastAsia="Times New Roman" w:hAnsi="ITC Avant Garde" w:cs="Arial"/>
          <w:bCs/>
          <w:lang w:eastAsia="es-MX"/>
        </w:rPr>
        <w:t>:</w:t>
      </w:r>
    </w:p>
    <w:p w14:paraId="7FC2C452" w14:textId="77777777" w:rsidR="00B30249" w:rsidRPr="00F66071" w:rsidRDefault="00583A6D" w:rsidP="00F66071">
      <w:pPr>
        <w:pStyle w:val="Prrafodelista"/>
        <w:numPr>
          <w:ilvl w:val="0"/>
          <w:numId w:val="3"/>
        </w:numPr>
        <w:spacing w:after="120" w:line="240" w:lineRule="auto"/>
        <w:ind w:left="567" w:hanging="567"/>
        <w:contextualSpacing w:val="0"/>
        <w:rPr>
          <w:rFonts w:ascii="ITC Avant Garde" w:hAnsi="ITC Avant Garde"/>
        </w:rPr>
      </w:pPr>
      <w:r w:rsidRPr="00F66071">
        <w:rPr>
          <w:rFonts w:ascii="ITC Avant Garde" w:hAnsi="ITC Avant Garde"/>
        </w:rPr>
        <w:t>Los usuarios o consumidores del bien o servicio de que se trate.</w:t>
      </w:r>
    </w:p>
    <w:p w14:paraId="6DF26E8E" w14:textId="77777777" w:rsidR="00583A6D" w:rsidRPr="00F66071" w:rsidRDefault="00DB05E9" w:rsidP="008232E7">
      <w:pPr>
        <w:spacing w:after="120" w:line="240" w:lineRule="auto"/>
        <w:ind w:left="284"/>
        <w:rPr>
          <w:rFonts w:ascii="ITC Avant Garde" w:hAnsi="ITC Avant Garde"/>
        </w:rPr>
      </w:pPr>
      <w:r w:rsidRPr="00F66071">
        <w:rPr>
          <w:rFonts w:ascii="ITC Avant Garde" w:hAnsi="ITC Avant Garde"/>
        </w:rPr>
        <w:t>P</w:t>
      </w:r>
      <w:r w:rsidR="00AE6905" w:rsidRPr="00F66071">
        <w:rPr>
          <w:rFonts w:ascii="ITC Avant Garde" w:hAnsi="ITC Avant Garde"/>
        </w:rPr>
        <w:t xml:space="preserve">or ejemplo, </w:t>
      </w:r>
      <w:r w:rsidR="006D28A1" w:rsidRPr="00F66071">
        <w:rPr>
          <w:rFonts w:ascii="ITC Avant Garde" w:hAnsi="ITC Avant Garde"/>
        </w:rPr>
        <w:t>los</w:t>
      </w:r>
      <w:r w:rsidR="00120CB1" w:rsidRPr="00F66071">
        <w:rPr>
          <w:rFonts w:ascii="ITC Avant Garde" w:hAnsi="ITC Avant Garde"/>
        </w:rPr>
        <w:t xml:space="preserve"> usuario</w:t>
      </w:r>
      <w:r w:rsidR="006D28A1" w:rsidRPr="00F66071">
        <w:rPr>
          <w:rFonts w:ascii="ITC Avant Garde" w:hAnsi="ITC Avant Garde"/>
        </w:rPr>
        <w:t>s</w:t>
      </w:r>
      <w:r w:rsidR="00120CB1" w:rsidRPr="00F66071">
        <w:rPr>
          <w:rFonts w:ascii="ITC Avant Garde" w:hAnsi="ITC Avant Garde"/>
        </w:rPr>
        <w:t xml:space="preserve"> de un servicio de telecomunicaciones o radiodifusión</w:t>
      </w:r>
      <w:r w:rsidR="00437990" w:rsidRPr="00F66071">
        <w:rPr>
          <w:rFonts w:ascii="ITC Avant Garde" w:hAnsi="ITC Avant Garde"/>
        </w:rPr>
        <w:t xml:space="preserve"> que </w:t>
      </w:r>
      <w:r w:rsidR="00D9766D" w:rsidRPr="00F66071">
        <w:rPr>
          <w:rFonts w:ascii="ITC Avant Garde" w:hAnsi="ITC Avant Garde"/>
        </w:rPr>
        <w:t>tenga</w:t>
      </w:r>
      <w:r w:rsidR="00437990" w:rsidRPr="00F66071">
        <w:rPr>
          <w:rFonts w:ascii="ITC Avant Garde" w:hAnsi="ITC Avant Garde"/>
        </w:rPr>
        <w:t xml:space="preserve">n celebrado </w:t>
      </w:r>
      <w:r w:rsidR="00AE6905" w:rsidRPr="00F66071">
        <w:rPr>
          <w:rFonts w:ascii="ITC Avant Garde" w:hAnsi="ITC Avant Garde"/>
        </w:rPr>
        <w:t xml:space="preserve">un contrato </w:t>
      </w:r>
      <w:r w:rsidR="00437990" w:rsidRPr="00F66071">
        <w:rPr>
          <w:rFonts w:ascii="ITC Avant Garde" w:hAnsi="ITC Avant Garde"/>
        </w:rPr>
        <w:t xml:space="preserve">con </w:t>
      </w:r>
      <w:r w:rsidR="00AE6905" w:rsidRPr="00F66071">
        <w:rPr>
          <w:rFonts w:ascii="ITC Avant Garde" w:hAnsi="ITC Avant Garde"/>
        </w:rPr>
        <w:t>un prestador de servicios de telecomunicaciones</w:t>
      </w:r>
      <w:r w:rsidR="00D9766D" w:rsidRPr="00F66071">
        <w:rPr>
          <w:rFonts w:ascii="ITC Avant Garde" w:hAnsi="ITC Avant Garde"/>
        </w:rPr>
        <w:t xml:space="preserve"> o radiodifusión</w:t>
      </w:r>
      <w:r w:rsidRPr="00F66071">
        <w:rPr>
          <w:rFonts w:ascii="ITC Avant Garde" w:hAnsi="ITC Avant Garde"/>
        </w:rPr>
        <w:t>.</w:t>
      </w:r>
    </w:p>
    <w:p w14:paraId="088825AA" w14:textId="59D0910C" w:rsidR="00583A6D" w:rsidRPr="00F66071" w:rsidRDefault="00583A6D" w:rsidP="00F66071">
      <w:pPr>
        <w:pStyle w:val="Prrafodelista"/>
        <w:numPr>
          <w:ilvl w:val="0"/>
          <w:numId w:val="3"/>
        </w:numPr>
        <w:spacing w:after="120" w:line="240" w:lineRule="auto"/>
        <w:ind w:left="567" w:hanging="567"/>
        <w:contextualSpacing w:val="0"/>
        <w:rPr>
          <w:rFonts w:ascii="ITC Avant Garde" w:hAnsi="ITC Avant Garde"/>
        </w:rPr>
      </w:pPr>
      <w:r w:rsidRPr="00F66071">
        <w:rPr>
          <w:rFonts w:ascii="ITC Avant Garde" w:hAnsi="ITC Avant Garde"/>
        </w:rPr>
        <w:t xml:space="preserve">El </w:t>
      </w:r>
      <w:r w:rsidR="000D4B4E">
        <w:rPr>
          <w:rFonts w:ascii="ITC Avant Garde" w:hAnsi="ITC Avant Garde"/>
        </w:rPr>
        <w:t>a</w:t>
      </w:r>
      <w:r w:rsidRPr="00F66071">
        <w:rPr>
          <w:rFonts w:ascii="ITC Avant Garde" w:hAnsi="ITC Avant Garde"/>
        </w:rPr>
        <w:t xml:space="preserve">gente </w:t>
      </w:r>
      <w:r w:rsidR="000D4B4E">
        <w:rPr>
          <w:rFonts w:ascii="ITC Avant Garde" w:hAnsi="ITC Avant Garde"/>
        </w:rPr>
        <w:t>e</w:t>
      </w:r>
      <w:r w:rsidRPr="00F66071">
        <w:rPr>
          <w:rFonts w:ascii="ITC Avant Garde" w:hAnsi="ITC Avant Garde"/>
        </w:rPr>
        <w:t xml:space="preserve">conómico que </w:t>
      </w:r>
      <w:r w:rsidR="006F0E4F">
        <w:rPr>
          <w:rFonts w:ascii="ITC Avant Garde" w:hAnsi="ITC Avant Garde"/>
        </w:rPr>
        <w:t>en el</w:t>
      </w:r>
      <w:r w:rsidRPr="00F66071">
        <w:rPr>
          <w:rFonts w:ascii="ITC Avant Garde" w:hAnsi="ITC Avant Garde"/>
        </w:rPr>
        <w:t xml:space="preserve"> momento del inicio del procedimiento se encuentre sujeto a regulación</w:t>
      </w:r>
      <w:r w:rsidR="00FB1475" w:rsidRPr="00F66071">
        <w:rPr>
          <w:rFonts w:ascii="ITC Avant Garde" w:hAnsi="ITC Avant Garde"/>
        </w:rPr>
        <w:t xml:space="preserve"> </w:t>
      </w:r>
      <w:r w:rsidRPr="00F66071">
        <w:rPr>
          <w:rFonts w:ascii="ITC Avant Garde" w:hAnsi="ITC Avant Garde"/>
        </w:rPr>
        <w:t>de precios, tarifas, calidad, contraprestaciones o información, entre otros aspectos, de conformidad</w:t>
      </w:r>
      <w:r w:rsidR="00B30249" w:rsidRPr="00F66071">
        <w:rPr>
          <w:rFonts w:ascii="ITC Avant Garde" w:hAnsi="ITC Avant Garde"/>
        </w:rPr>
        <w:t xml:space="preserve"> con la</w:t>
      </w:r>
      <w:r w:rsidR="00FB1475" w:rsidRPr="00F66071">
        <w:rPr>
          <w:rFonts w:ascii="ITC Avant Garde" w:hAnsi="ITC Avant Garde"/>
        </w:rPr>
        <w:t xml:space="preserve"> </w:t>
      </w:r>
      <w:r w:rsidR="00B30249" w:rsidRPr="00F66071">
        <w:rPr>
          <w:rFonts w:ascii="ITC Avant Garde" w:hAnsi="ITC Avant Garde"/>
        </w:rPr>
        <w:t>legislación aplicable.</w:t>
      </w:r>
    </w:p>
    <w:p w14:paraId="6A19A9C5" w14:textId="27599A77" w:rsidR="00A373EB" w:rsidRPr="00F66071" w:rsidRDefault="00A373EB" w:rsidP="008232E7">
      <w:pPr>
        <w:spacing w:after="120" w:line="240" w:lineRule="auto"/>
        <w:ind w:left="284"/>
        <w:rPr>
          <w:rFonts w:ascii="ITC Avant Garde" w:hAnsi="ITC Avant Garde"/>
        </w:rPr>
      </w:pPr>
      <w:r w:rsidRPr="00F66071">
        <w:rPr>
          <w:rFonts w:ascii="ITC Avant Garde" w:hAnsi="ITC Avant Garde"/>
        </w:rPr>
        <w:t xml:space="preserve">Un ejemplo serían aquellos agentes económicos que, en virtud de una resolución del Pleno del </w:t>
      </w:r>
      <w:r w:rsidR="00DD0CF3">
        <w:rPr>
          <w:rFonts w:ascii="ITC Avant Garde" w:hAnsi="ITC Avant Garde"/>
        </w:rPr>
        <w:t>Instituto</w:t>
      </w:r>
      <w:r w:rsidRPr="00F66071">
        <w:rPr>
          <w:rFonts w:ascii="ITC Avant Garde" w:hAnsi="ITC Avant Garde"/>
        </w:rPr>
        <w:t>, se encontraran sujetos a medidas asimétricas derivadas de su carácter de agentes económicos con poder sustancial en uno o varios mercados relevantes en los sectores de telecomunicaciones o radiodifusión.</w:t>
      </w:r>
    </w:p>
    <w:p w14:paraId="7592E18D" w14:textId="77777777" w:rsidR="00583A6D" w:rsidRPr="00F66071" w:rsidRDefault="00583A6D" w:rsidP="00F66071">
      <w:pPr>
        <w:pStyle w:val="Prrafodelista"/>
        <w:numPr>
          <w:ilvl w:val="0"/>
          <w:numId w:val="3"/>
        </w:numPr>
        <w:spacing w:after="120" w:line="240" w:lineRule="auto"/>
        <w:ind w:left="567" w:hanging="567"/>
        <w:contextualSpacing w:val="0"/>
        <w:rPr>
          <w:rFonts w:ascii="ITC Avant Garde" w:hAnsi="ITC Avant Garde"/>
        </w:rPr>
      </w:pPr>
      <w:r w:rsidRPr="00F66071">
        <w:rPr>
          <w:rFonts w:ascii="ITC Avant Garde" w:hAnsi="ITC Avant Garde"/>
        </w:rPr>
        <w:t xml:space="preserve">Cualquier otro participante en el mercado que </w:t>
      </w:r>
      <w:r w:rsidR="006F0E4F">
        <w:rPr>
          <w:rFonts w:ascii="ITC Avant Garde" w:hAnsi="ITC Avant Garde"/>
        </w:rPr>
        <w:t>acredite una afectación</w:t>
      </w:r>
      <w:r w:rsidRPr="00F66071">
        <w:rPr>
          <w:rFonts w:ascii="ITC Avant Garde" w:hAnsi="ITC Avant Garde"/>
        </w:rPr>
        <w:t xml:space="preserve"> derivad</w:t>
      </w:r>
      <w:r w:rsidR="006F0E4F">
        <w:rPr>
          <w:rFonts w:ascii="ITC Avant Garde" w:hAnsi="ITC Avant Garde"/>
        </w:rPr>
        <w:t>a</w:t>
      </w:r>
      <w:r w:rsidRPr="00F66071">
        <w:rPr>
          <w:rFonts w:ascii="ITC Avant Garde" w:hAnsi="ITC Avant Garde"/>
        </w:rPr>
        <w:t xml:space="preserve"> de la falta de</w:t>
      </w:r>
      <w:r w:rsidR="00FB1475" w:rsidRPr="00F66071">
        <w:rPr>
          <w:rFonts w:ascii="ITC Avant Garde" w:hAnsi="ITC Avant Garde"/>
        </w:rPr>
        <w:t xml:space="preserve"> </w:t>
      </w:r>
      <w:r w:rsidRPr="00F66071">
        <w:rPr>
          <w:rFonts w:ascii="ITC Avant Garde" w:hAnsi="ITC Avant Garde"/>
        </w:rPr>
        <w:t>competencia efectiva, existencia de poder sustancial u otro término análogo.</w:t>
      </w:r>
    </w:p>
    <w:p w14:paraId="1EE3C926" w14:textId="74CEFAC2" w:rsidR="004615EF" w:rsidRDefault="004615EF" w:rsidP="008232E7">
      <w:pPr>
        <w:spacing w:after="120" w:line="240" w:lineRule="auto"/>
        <w:ind w:left="284"/>
        <w:rPr>
          <w:rFonts w:ascii="ITC Avant Garde" w:hAnsi="ITC Avant Garde"/>
        </w:rPr>
      </w:pPr>
      <w:r>
        <w:rPr>
          <w:rFonts w:ascii="ITC Avant Garde" w:hAnsi="ITC Avant Garde"/>
        </w:rPr>
        <w:t xml:space="preserve">Por ejemplo, un agente económico </w:t>
      </w:r>
      <w:r w:rsidR="003A1A1A">
        <w:rPr>
          <w:rFonts w:ascii="ITC Avant Garde" w:hAnsi="ITC Avant Garde"/>
        </w:rPr>
        <w:t xml:space="preserve">que participa en un mercado de </w:t>
      </w:r>
      <w:r>
        <w:rPr>
          <w:rFonts w:ascii="ITC Avant Garde" w:hAnsi="ITC Avant Garde"/>
        </w:rPr>
        <w:t>servicios de telecomunicaciones y/o radiodifusión</w:t>
      </w:r>
      <w:r w:rsidR="00D9766D">
        <w:rPr>
          <w:rFonts w:ascii="ITC Avant Garde" w:hAnsi="ITC Avant Garde"/>
        </w:rPr>
        <w:t xml:space="preserve">, como puede ser un concesionario o </w:t>
      </w:r>
      <w:r w:rsidR="009721D5">
        <w:rPr>
          <w:rFonts w:ascii="ITC Avant Garde" w:hAnsi="ITC Avant Garde"/>
        </w:rPr>
        <w:t xml:space="preserve">un </w:t>
      </w:r>
      <w:r w:rsidR="00D9766D">
        <w:rPr>
          <w:rFonts w:ascii="ITC Avant Garde" w:hAnsi="ITC Avant Garde"/>
        </w:rPr>
        <w:t>comercializador</w:t>
      </w:r>
      <w:r w:rsidR="006E1A6B">
        <w:rPr>
          <w:rFonts w:ascii="ITC Avant Garde" w:hAnsi="ITC Avant Garde"/>
        </w:rPr>
        <w:t>.</w:t>
      </w:r>
    </w:p>
    <w:p w14:paraId="23A87213" w14:textId="77777777" w:rsidR="0007311E" w:rsidRDefault="006F0E4F" w:rsidP="008232E7">
      <w:pPr>
        <w:spacing w:after="120" w:line="240" w:lineRule="auto"/>
        <w:ind w:left="284"/>
        <w:rPr>
          <w:rFonts w:ascii="ITC Avant Garde" w:hAnsi="ITC Avant Garde"/>
        </w:rPr>
      </w:pPr>
      <w:r>
        <w:rPr>
          <w:rFonts w:ascii="ITC Avant Garde" w:hAnsi="ITC Avant Garde"/>
        </w:rPr>
        <w:t>En el supuesto previsto en este inciso c),</w:t>
      </w:r>
      <w:r w:rsidR="006E1A6B">
        <w:rPr>
          <w:rFonts w:ascii="ITC Avant Garde" w:hAnsi="ITC Avant Garde"/>
        </w:rPr>
        <w:t xml:space="preserve"> </w:t>
      </w:r>
      <w:r w:rsidR="008232E7">
        <w:rPr>
          <w:rFonts w:ascii="ITC Avant Garde" w:hAnsi="ITC Avant Garde"/>
        </w:rPr>
        <w:t>es necesario</w:t>
      </w:r>
      <w:r w:rsidR="00E85E90" w:rsidRPr="00AF3B57">
        <w:rPr>
          <w:rFonts w:ascii="ITC Avant Garde" w:hAnsi="ITC Avant Garde"/>
        </w:rPr>
        <w:t xml:space="preserve"> acreditar una </w:t>
      </w:r>
      <w:r w:rsidR="00E85E90" w:rsidRPr="00AF3B57">
        <w:rPr>
          <w:rFonts w:ascii="ITC Avant Garde" w:hAnsi="ITC Avant Garde"/>
          <w:i/>
        </w:rPr>
        <w:t>afectación derivada de la falta de competencia efectiva</w:t>
      </w:r>
      <w:r w:rsidR="00E85E90" w:rsidRPr="00AF3B57">
        <w:rPr>
          <w:rFonts w:ascii="ITC Avant Garde" w:hAnsi="ITC Avant Garde"/>
        </w:rPr>
        <w:t xml:space="preserve"> o de la </w:t>
      </w:r>
      <w:r w:rsidR="00E85E90" w:rsidRPr="00AF3B57">
        <w:rPr>
          <w:rFonts w:ascii="ITC Avant Garde" w:hAnsi="ITC Avant Garde"/>
          <w:i/>
        </w:rPr>
        <w:t>existencia de poder sustancial</w:t>
      </w:r>
      <w:r w:rsidR="00E85E90" w:rsidRPr="00AF3B57">
        <w:rPr>
          <w:rFonts w:ascii="ITC Avant Garde" w:hAnsi="ITC Avant Garde"/>
        </w:rPr>
        <w:t xml:space="preserve">; esto es, </w:t>
      </w:r>
      <w:r w:rsidR="002A555D" w:rsidRPr="00AF3B57">
        <w:rPr>
          <w:rFonts w:ascii="ITC Avant Garde" w:hAnsi="ITC Avant Garde"/>
        </w:rPr>
        <w:t xml:space="preserve">quien se ostente como parte afectada </w:t>
      </w:r>
      <w:r w:rsidR="008232E7">
        <w:rPr>
          <w:rFonts w:ascii="ITC Avant Garde" w:hAnsi="ITC Avant Garde"/>
        </w:rPr>
        <w:t>en términos del referido inciso necesita</w:t>
      </w:r>
      <w:r w:rsidR="00D67B66" w:rsidRPr="00AF3B57">
        <w:rPr>
          <w:rFonts w:ascii="ITC Avant Garde" w:hAnsi="ITC Avant Garde"/>
        </w:rPr>
        <w:t xml:space="preserve"> acreditar</w:t>
      </w:r>
      <w:r w:rsidR="002A555D" w:rsidRPr="00AF3B57">
        <w:rPr>
          <w:rFonts w:ascii="ITC Avant Garde" w:hAnsi="ITC Avant Garde"/>
        </w:rPr>
        <w:t xml:space="preserve"> </w:t>
      </w:r>
      <w:r w:rsidR="001C7F25" w:rsidRPr="001C7F25">
        <w:rPr>
          <w:rFonts w:ascii="ITC Avant Garde" w:hAnsi="ITC Avant Garde"/>
        </w:rPr>
        <w:t xml:space="preserve">la existencia de una afectación específica más allá </w:t>
      </w:r>
      <w:r w:rsidR="001C7F25">
        <w:rPr>
          <w:rFonts w:ascii="ITC Avant Garde" w:hAnsi="ITC Avant Garde"/>
        </w:rPr>
        <w:t>de la mera probabilidad de esta</w:t>
      </w:r>
      <w:r w:rsidR="002A555D" w:rsidRPr="00AF3B57">
        <w:rPr>
          <w:rFonts w:ascii="ITC Avant Garde" w:hAnsi="ITC Avant Garde"/>
        </w:rPr>
        <w:t xml:space="preserve">. En este sentido, </w:t>
      </w:r>
      <w:r w:rsidR="00D67B66" w:rsidRPr="00AF3B57">
        <w:rPr>
          <w:rFonts w:ascii="ITC Avant Garde" w:hAnsi="ITC Avant Garde"/>
        </w:rPr>
        <w:t>la mera enunciación de que se participa en el mercado no colma el requisito</w:t>
      </w:r>
      <w:r w:rsidR="00B01BF6">
        <w:rPr>
          <w:rFonts w:ascii="ITC Avant Garde" w:hAnsi="ITC Avant Garde"/>
        </w:rPr>
        <w:t>,</w:t>
      </w:r>
      <w:r w:rsidR="00D67B66" w:rsidRPr="00AF3B57">
        <w:rPr>
          <w:rFonts w:ascii="ITC Avant Garde" w:hAnsi="ITC Avant Garde"/>
        </w:rPr>
        <w:t xml:space="preserve"> sino que se debe </w:t>
      </w:r>
      <w:r w:rsidR="00D67B66" w:rsidRPr="00AF3B57">
        <w:rPr>
          <w:rFonts w:ascii="ITC Avant Garde" w:hAnsi="ITC Avant Garde"/>
          <w:i/>
        </w:rPr>
        <w:t>acreditar</w:t>
      </w:r>
      <w:r w:rsidR="00D67B66" w:rsidRPr="00AF3B57">
        <w:rPr>
          <w:rFonts w:ascii="ITC Avant Garde" w:hAnsi="ITC Avant Garde"/>
          <w:b/>
        </w:rPr>
        <w:t xml:space="preserve"> </w:t>
      </w:r>
      <w:r w:rsidR="00D67B66" w:rsidRPr="00AF3B57">
        <w:rPr>
          <w:rFonts w:ascii="ITC Avant Garde" w:hAnsi="ITC Avant Garde"/>
        </w:rPr>
        <w:t>una afectación que</w:t>
      </w:r>
      <w:r w:rsidR="00B01BF6">
        <w:rPr>
          <w:rFonts w:ascii="ITC Avant Garde" w:hAnsi="ITC Avant Garde"/>
        </w:rPr>
        <w:t>,</w:t>
      </w:r>
      <w:r w:rsidR="00D67B66" w:rsidRPr="00AF3B57">
        <w:rPr>
          <w:rFonts w:ascii="ITC Avant Garde" w:hAnsi="ITC Avant Garde"/>
        </w:rPr>
        <w:t xml:space="preserve"> a su vez, debe derivar de la falta de</w:t>
      </w:r>
      <w:r w:rsidR="00FB1475">
        <w:rPr>
          <w:rFonts w:ascii="ITC Avant Garde" w:hAnsi="ITC Avant Garde"/>
        </w:rPr>
        <w:t xml:space="preserve"> </w:t>
      </w:r>
      <w:r w:rsidR="00D67B66" w:rsidRPr="00AF3B57">
        <w:rPr>
          <w:rFonts w:ascii="ITC Avant Garde" w:hAnsi="ITC Avant Garde"/>
        </w:rPr>
        <w:t>competencia efectiva, existencia de poder sustancial u otro término análogo.</w:t>
      </w:r>
    </w:p>
    <w:p w14:paraId="102D1062" w14:textId="057C2997" w:rsidR="00D67B66" w:rsidRDefault="0007311E" w:rsidP="008232E7">
      <w:pPr>
        <w:spacing w:after="120" w:line="240" w:lineRule="auto"/>
        <w:ind w:left="284"/>
        <w:rPr>
          <w:rFonts w:ascii="ITC Avant Garde" w:hAnsi="ITC Avant Garde"/>
        </w:rPr>
      </w:pPr>
      <w:r>
        <w:rPr>
          <w:rFonts w:ascii="ITC Avant Garde" w:hAnsi="ITC Avant Garde"/>
        </w:rPr>
        <w:t>En relación con lo anterior</w:t>
      </w:r>
      <w:r w:rsidR="003300BE">
        <w:rPr>
          <w:rFonts w:ascii="ITC Avant Garde" w:hAnsi="ITC Avant Garde"/>
        </w:rPr>
        <w:t xml:space="preserve">, </w:t>
      </w:r>
      <w:r w:rsidR="00E863B1">
        <w:rPr>
          <w:rFonts w:ascii="ITC Avant Garde" w:hAnsi="ITC Avant Garde"/>
        </w:rPr>
        <w:t xml:space="preserve">en términos de la LFCE y las Disposiciones Regulatorias, </w:t>
      </w:r>
      <w:r w:rsidR="003300BE">
        <w:rPr>
          <w:rFonts w:ascii="ITC Avant Garde" w:hAnsi="ITC Avant Garde"/>
        </w:rPr>
        <w:t xml:space="preserve">el solicitante deberá </w:t>
      </w:r>
      <w:r>
        <w:rPr>
          <w:rFonts w:ascii="ITC Avant Garde" w:hAnsi="ITC Avant Garde"/>
        </w:rPr>
        <w:t>desarrolla</w:t>
      </w:r>
      <w:r w:rsidR="006E1A6B">
        <w:rPr>
          <w:rFonts w:ascii="ITC Avant Garde" w:hAnsi="ITC Avant Garde"/>
        </w:rPr>
        <w:t xml:space="preserve">r una argumentación en la que explique en qué consiste </w:t>
      </w:r>
      <w:r>
        <w:rPr>
          <w:rFonts w:ascii="ITC Avant Garde" w:hAnsi="ITC Avant Garde"/>
        </w:rPr>
        <w:t>su</w:t>
      </w:r>
      <w:r w:rsidR="006E1A6B">
        <w:rPr>
          <w:rFonts w:ascii="ITC Avant Garde" w:hAnsi="ITC Avant Garde"/>
        </w:rPr>
        <w:t xml:space="preserve"> afectación y</w:t>
      </w:r>
      <w:r>
        <w:rPr>
          <w:rFonts w:ascii="ITC Avant Garde" w:hAnsi="ITC Avant Garde"/>
        </w:rPr>
        <w:t xml:space="preserve"> </w:t>
      </w:r>
      <w:r w:rsidR="003300BE">
        <w:rPr>
          <w:rFonts w:ascii="ITC Avant Garde" w:hAnsi="ITC Avant Garde"/>
        </w:rPr>
        <w:t xml:space="preserve">presentar </w:t>
      </w:r>
      <w:r w:rsidR="006E1A6B">
        <w:rPr>
          <w:rFonts w:ascii="ITC Avant Garde" w:hAnsi="ITC Avant Garde"/>
        </w:rPr>
        <w:t>los</w:t>
      </w:r>
      <w:r w:rsidR="003300BE">
        <w:rPr>
          <w:rFonts w:ascii="ITC Avant Garde" w:hAnsi="ITC Avant Garde"/>
        </w:rPr>
        <w:t xml:space="preserve"> elemento</w:t>
      </w:r>
      <w:r w:rsidR="006E1A6B">
        <w:rPr>
          <w:rFonts w:ascii="ITC Avant Garde" w:hAnsi="ITC Avant Garde"/>
        </w:rPr>
        <w:t>s</w:t>
      </w:r>
      <w:r w:rsidR="003300BE">
        <w:rPr>
          <w:rFonts w:ascii="ITC Avant Garde" w:hAnsi="ITC Avant Garde"/>
        </w:rPr>
        <w:t xml:space="preserve"> que juzgue conveniente</w:t>
      </w:r>
      <w:r w:rsidR="00113B0E">
        <w:rPr>
          <w:rFonts w:ascii="ITC Avant Garde" w:hAnsi="ITC Avant Garde"/>
        </w:rPr>
        <w:t>s</w:t>
      </w:r>
      <w:r w:rsidR="003300BE">
        <w:rPr>
          <w:rFonts w:ascii="ITC Avant Garde" w:hAnsi="ITC Avant Garde"/>
        </w:rPr>
        <w:t xml:space="preserve"> para </w:t>
      </w:r>
      <w:r w:rsidR="006E1A6B">
        <w:rPr>
          <w:rFonts w:ascii="ITC Avant Garde" w:hAnsi="ITC Avant Garde"/>
        </w:rPr>
        <w:t>sustentar su dicho</w:t>
      </w:r>
      <w:r w:rsidR="003300BE">
        <w:rPr>
          <w:rFonts w:ascii="ITC Avant Garde" w:hAnsi="ITC Avant Garde"/>
        </w:rPr>
        <w:t>.</w:t>
      </w:r>
      <w:r>
        <w:rPr>
          <w:rFonts w:ascii="ITC Avant Garde" w:hAnsi="ITC Avant Garde"/>
        </w:rPr>
        <w:t xml:space="preserve"> Entre las posibles afectaciones que puede argumentar el solicitante, se encuentran: reducciones en las opciones de compra, reducciones en la calidad del bien o servicio, incrementos injustificados en los precios del bien o servicio de que se trate, entre otros.</w:t>
      </w:r>
    </w:p>
    <w:p w14:paraId="2BDA2C09" w14:textId="77777777" w:rsidR="00C4696D" w:rsidRPr="00B56212" w:rsidRDefault="00C4696D" w:rsidP="00B56212">
      <w:pPr>
        <w:pStyle w:val="Ttulo2"/>
        <w:ind w:left="357" w:hanging="357"/>
        <w:rPr>
          <w:rStyle w:val="nfasisintenso"/>
          <w:rFonts w:eastAsiaTheme="minorHAnsi"/>
          <w:b/>
          <w:i w:val="0"/>
          <w:smallCaps/>
          <w:color w:val="000000" w:themeColor="text1"/>
        </w:rPr>
      </w:pPr>
      <w:r w:rsidRPr="00B56212">
        <w:rPr>
          <w:rStyle w:val="nfasisintenso"/>
          <w:rFonts w:eastAsiaTheme="minorHAnsi"/>
          <w:b/>
          <w:i w:val="0"/>
          <w:smallCaps/>
          <w:color w:val="000000" w:themeColor="text1"/>
        </w:rPr>
        <w:lastRenderedPageBreak/>
        <w:t>REQUISITO</w:t>
      </w:r>
      <w:r w:rsidR="00105133">
        <w:rPr>
          <w:rStyle w:val="nfasisintenso"/>
          <w:rFonts w:eastAsiaTheme="minorHAnsi"/>
          <w:b/>
          <w:i w:val="0"/>
          <w:smallCaps/>
          <w:color w:val="000000" w:themeColor="text1"/>
        </w:rPr>
        <w:t>S QUE DEBE CUMPLIR LA SOLICITUD</w:t>
      </w:r>
    </w:p>
    <w:p w14:paraId="6BD82417" w14:textId="77777777" w:rsidR="00BF1C46" w:rsidRPr="00FD439A" w:rsidRDefault="00544B82" w:rsidP="00F1359C">
      <w:pPr>
        <w:pStyle w:val="Ttulo3"/>
        <w:numPr>
          <w:ilvl w:val="1"/>
          <w:numId w:val="11"/>
        </w:numPr>
        <w:ind w:left="720"/>
      </w:pPr>
      <w:bookmarkStart w:id="4" w:name="_Toc511081577"/>
      <w:r w:rsidRPr="00FD439A">
        <w:t>Requisitos generales</w:t>
      </w:r>
      <w:bookmarkEnd w:id="4"/>
    </w:p>
    <w:p w14:paraId="5DED89DA" w14:textId="097C704C" w:rsidR="00BF1C46" w:rsidRPr="00BF1C46" w:rsidRDefault="00BF1C46" w:rsidP="00BF1C46">
      <w:pPr>
        <w:pStyle w:val="Default"/>
        <w:spacing w:after="120"/>
        <w:ind w:right="49"/>
        <w:rPr>
          <w:rFonts w:cstheme="minorBidi"/>
          <w:color w:val="auto"/>
          <w:sz w:val="22"/>
          <w:szCs w:val="22"/>
        </w:rPr>
      </w:pPr>
      <w:r w:rsidRPr="00BF1C46">
        <w:rPr>
          <w:rFonts w:cstheme="minorBidi"/>
          <w:color w:val="auto"/>
          <w:sz w:val="22"/>
          <w:szCs w:val="22"/>
        </w:rPr>
        <w:t>Todas las solicitudes y promociones debe</w:t>
      </w:r>
      <w:r w:rsidR="00D35B81">
        <w:rPr>
          <w:rFonts w:cstheme="minorBidi"/>
          <w:color w:val="auto"/>
          <w:sz w:val="22"/>
          <w:szCs w:val="22"/>
        </w:rPr>
        <w:t>n</w:t>
      </w:r>
      <w:r w:rsidRPr="00BF1C46">
        <w:rPr>
          <w:rFonts w:cstheme="minorBidi"/>
          <w:color w:val="auto"/>
          <w:sz w:val="22"/>
          <w:szCs w:val="22"/>
        </w:rPr>
        <w:t xml:space="preserve"> presentarse en </w:t>
      </w:r>
      <w:r w:rsidRPr="00F158CE">
        <w:rPr>
          <w:rFonts w:cstheme="minorBidi"/>
          <w:color w:val="auto"/>
          <w:sz w:val="22"/>
          <w:szCs w:val="22"/>
        </w:rPr>
        <w:t xml:space="preserve">la </w:t>
      </w:r>
      <w:r w:rsidR="001F50DC" w:rsidRPr="00F158CE">
        <w:rPr>
          <w:rFonts w:cstheme="minorBidi"/>
          <w:color w:val="auto"/>
          <w:sz w:val="22"/>
          <w:szCs w:val="22"/>
        </w:rPr>
        <w:t xml:space="preserve">Oficialía </w:t>
      </w:r>
      <w:r w:rsidRPr="00F158CE">
        <w:rPr>
          <w:rFonts w:cstheme="minorBidi"/>
          <w:color w:val="auto"/>
          <w:sz w:val="22"/>
          <w:szCs w:val="22"/>
        </w:rPr>
        <w:t xml:space="preserve">de </w:t>
      </w:r>
      <w:r w:rsidR="001F50DC" w:rsidRPr="00F158CE">
        <w:rPr>
          <w:rFonts w:cstheme="minorBidi"/>
          <w:color w:val="auto"/>
          <w:sz w:val="22"/>
          <w:szCs w:val="22"/>
        </w:rPr>
        <w:t xml:space="preserve">Partes </w:t>
      </w:r>
      <w:r w:rsidR="001614CC">
        <w:rPr>
          <w:rFonts w:cstheme="minorBidi"/>
          <w:color w:val="auto"/>
          <w:sz w:val="22"/>
          <w:szCs w:val="22"/>
        </w:rPr>
        <w:t>Común</w:t>
      </w:r>
      <w:r w:rsidR="00575F5C">
        <w:rPr>
          <w:rFonts w:cstheme="minorBidi"/>
          <w:color w:val="auto"/>
          <w:sz w:val="22"/>
          <w:szCs w:val="22"/>
        </w:rPr>
        <w:t xml:space="preserve"> </w:t>
      </w:r>
      <w:r w:rsidRPr="00F158CE">
        <w:rPr>
          <w:rFonts w:cstheme="minorBidi"/>
          <w:color w:val="auto"/>
          <w:sz w:val="22"/>
          <w:szCs w:val="22"/>
        </w:rPr>
        <w:t>del</w:t>
      </w:r>
      <w:r w:rsidRPr="00BF1C46">
        <w:rPr>
          <w:rFonts w:cstheme="minorBidi"/>
          <w:color w:val="auto"/>
          <w:sz w:val="22"/>
          <w:szCs w:val="22"/>
        </w:rPr>
        <w:t xml:space="preserve"> Instituto, ubicada en Insurgentes Sur 1143, colonia Noche</w:t>
      </w:r>
      <w:r w:rsidR="006D28A1">
        <w:rPr>
          <w:rFonts w:cstheme="minorBidi"/>
          <w:color w:val="auto"/>
          <w:sz w:val="22"/>
          <w:szCs w:val="22"/>
        </w:rPr>
        <w:t>b</w:t>
      </w:r>
      <w:r w:rsidRPr="00BF1C46">
        <w:rPr>
          <w:rFonts w:cstheme="minorBidi"/>
          <w:color w:val="auto"/>
          <w:sz w:val="22"/>
          <w:szCs w:val="22"/>
        </w:rPr>
        <w:t xml:space="preserve">uena, </w:t>
      </w:r>
      <w:r w:rsidR="00D427FD">
        <w:rPr>
          <w:rFonts w:cstheme="minorBidi"/>
          <w:color w:val="auto"/>
          <w:sz w:val="22"/>
          <w:szCs w:val="22"/>
        </w:rPr>
        <w:t>Alcaldía</w:t>
      </w:r>
      <w:r w:rsidR="00D427FD" w:rsidRPr="00BF1C46">
        <w:rPr>
          <w:rFonts w:cstheme="minorBidi"/>
          <w:color w:val="auto"/>
          <w:sz w:val="22"/>
          <w:szCs w:val="22"/>
        </w:rPr>
        <w:t xml:space="preserve"> </w:t>
      </w:r>
      <w:r w:rsidRPr="00BF1C46">
        <w:rPr>
          <w:rFonts w:cstheme="minorBidi"/>
          <w:color w:val="auto"/>
          <w:sz w:val="22"/>
          <w:szCs w:val="22"/>
        </w:rPr>
        <w:t>Benito Juárez, código postal 03720, Ciudad de México</w:t>
      </w:r>
      <w:r w:rsidR="00DD0CF3">
        <w:rPr>
          <w:rFonts w:cstheme="minorBidi"/>
          <w:color w:val="auto"/>
          <w:sz w:val="22"/>
          <w:szCs w:val="22"/>
        </w:rPr>
        <w:t>,</w:t>
      </w:r>
      <w:r w:rsidR="00DD0CF3" w:rsidRPr="00DD0CF3">
        <w:rPr>
          <w:rFonts w:cstheme="minorBidi"/>
          <w:color w:val="auto"/>
          <w:sz w:val="22"/>
          <w:szCs w:val="22"/>
        </w:rPr>
        <w:t xml:space="preserve"> </w:t>
      </w:r>
      <w:r w:rsidR="00DD0CF3" w:rsidRPr="00D35B81">
        <w:rPr>
          <w:rFonts w:cstheme="minorBidi"/>
          <w:color w:val="auto"/>
          <w:sz w:val="22"/>
          <w:szCs w:val="22"/>
        </w:rPr>
        <w:t xml:space="preserve">dentro del horario y </w:t>
      </w:r>
      <w:r w:rsidR="00DD0CF3">
        <w:rPr>
          <w:rFonts w:cstheme="minorBidi"/>
          <w:color w:val="auto"/>
          <w:sz w:val="22"/>
          <w:szCs w:val="22"/>
        </w:rPr>
        <w:t xml:space="preserve">conforme al </w:t>
      </w:r>
      <w:r w:rsidR="00DD0CF3" w:rsidRPr="00D35B81">
        <w:rPr>
          <w:rFonts w:cstheme="minorBidi"/>
          <w:color w:val="auto"/>
          <w:sz w:val="22"/>
          <w:szCs w:val="22"/>
        </w:rPr>
        <w:t>calendario de labores que el Instituto publica en el DOF</w:t>
      </w:r>
      <w:r w:rsidRPr="00BF1C46">
        <w:rPr>
          <w:rFonts w:cstheme="minorBidi"/>
          <w:color w:val="auto"/>
          <w:sz w:val="22"/>
          <w:szCs w:val="22"/>
        </w:rPr>
        <w:t>.</w:t>
      </w:r>
      <w:r w:rsidRPr="00BF1C46">
        <w:rPr>
          <w:rFonts w:cstheme="minorBidi"/>
          <w:color w:val="auto"/>
          <w:sz w:val="22"/>
          <w:szCs w:val="22"/>
          <w:vertAlign w:val="superscript"/>
        </w:rPr>
        <w:footnoteReference w:id="3"/>
      </w:r>
    </w:p>
    <w:p w14:paraId="7CCE6801" w14:textId="77777777" w:rsidR="009C33D4" w:rsidRPr="001731ED" w:rsidRDefault="00580285" w:rsidP="00F648D1">
      <w:pPr>
        <w:pStyle w:val="Prrafodelista"/>
        <w:spacing w:after="120" w:line="240" w:lineRule="auto"/>
        <w:ind w:left="0"/>
        <w:contextualSpacing w:val="0"/>
        <w:rPr>
          <w:rFonts w:ascii="ITC Avant Garde" w:hAnsi="ITC Avant Garde"/>
          <w:highlight w:val="yellow"/>
        </w:rPr>
      </w:pPr>
      <w:r w:rsidRPr="00482CF1">
        <w:rPr>
          <w:rFonts w:ascii="ITC Avant Garde" w:hAnsi="ITC Avant Garde"/>
        </w:rPr>
        <w:t xml:space="preserve">Las solicitudes se deben presentar </w:t>
      </w:r>
      <w:r w:rsidR="000174CD" w:rsidRPr="00482CF1">
        <w:rPr>
          <w:rFonts w:ascii="ITC Avant Garde" w:hAnsi="ITC Avant Garde"/>
        </w:rPr>
        <w:t xml:space="preserve">en idioma español y </w:t>
      </w:r>
      <w:r w:rsidR="009C33D4" w:rsidRPr="00482CF1">
        <w:rPr>
          <w:rFonts w:ascii="ITC Avant Garde" w:hAnsi="ITC Avant Garde"/>
        </w:rPr>
        <w:t>en ellas debe constar la firma del o los solicitantes. Si alguno de ellos no sabe o no puede firmar, estampará en la solicitud su huella digital en presencia de dos testigos, quienes debe</w:t>
      </w:r>
      <w:r w:rsidR="00E46D62">
        <w:rPr>
          <w:rFonts w:ascii="ITC Avant Garde" w:hAnsi="ITC Avant Garde"/>
        </w:rPr>
        <w:t>rán firmar también la solicitud</w:t>
      </w:r>
      <w:r w:rsidR="0058268D" w:rsidRPr="00482CF1">
        <w:rPr>
          <w:rFonts w:ascii="ITC Avant Garde" w:hAnsi="ITC Avant Garde"/>
        </w:rPr>
        <w:t>.</w:t>
      </w:r>
      <w:r w:rsidR="0058268D" w:rsidRPr="00482CF1">
        <w:rPr>
          <w:rStyle w:val="Refdenotaalpie"/>
          <w:rFonts w:ascii="ITC Avant Garde" w:hAnsi="ITC Avant Garde"/>
        </w:rPr>
        <w:footnoteReference w:id="4"/>
      </w:r>
      <w:r w:rsidR="00BB778D">
        <w:rPr>
          <w:rFonts w:ascii="ITC Avant Garde" w:hAnsi="ITC Avant Garde"/>
        </w:rPr>
        <w:t xml:space="preserve"> </w:t>
      </w:r>
      <w:r w:rsidR="00BB778D" w:rsidRPr="00BB778D">
        <w:rPr>
          <w:rFonts w:ascii="ITC Avant Garde" w:hAnsi="ITC Avant Garde"/>
        </w:rPr>
        <w:t>No obstante lo anterior, y de conformidad con lo establecido por el tercer párrafo del artículo 271 del Código Federal de Procedimientos Civiles, de aplicación supletoria a la LFCE como lo establece el diverso artículo 121 del propio ordenamiento, las promociones que los pueblos o comunidades indígenas o los indígenas en lo individual, asentados en el territorio nacional, hicieren en su lengua, dialecto o idioma, no necesitarán acompañarse de la tr</w:t>
      </w:r>
      <w:r w:rsidR="00BB778D">
        <w:rPr>
          <w:rFonts w:ascii="ITC Avant Garde" w:hAnsi="ITC Avant Garde"/>
        </w:rPr>
        <w:t>aducción al español. El Instituto</w:t>
      </w:r>
      <w:r w:rsidR="00BB778D" w:rsidRPr="00BB778D">
        <w:rPr>
          <w:rFonts w:ascii="ITC Avant Garde" w:hAnsi="ITC Avant Garde"/>
        </w:rPr>
        <w:t xml:space="preserve"> la hará de oficio con cargo a su presupuesto.</w:t>
      </w:r>
    </w:p>
    <w:p w14:paraId="1578D937" w14:textId="77777777" w:rsidR="0058268D" w:rsidRDefault="0058268D" w:rsidP="00F648D1">
      <w:pPr>
        <w:pStyle w:val="Prrafodelista"/>
        <w:spacing w:after="120" w:line="240" w:lineRule="auto"/>
        <w:ind w:left="0"/>
        <w:contextualSpacing w:val="0"/>
        <w:rPr>
          <w:rFonts w:ascii="ITC Avant Garde" w:hAnsi="ITC Avant Garde"/>
        </w:rPr>
      </w:pPr>
      <w:r w:rsidRPr="00482CF1">
        <w:rPr>
          <w:rFonts w:ascii="ITC Avant Garde" w:hAnsi="ITC Avant Garde"/>
        </w:rPr>
        <w:t>El o los solicitantes pueden presentar documentos junto con su promoción en idioma distinto al español, acompañando la traducción realizada por un perito traductor de los aspectos que considere</w:t>
      </w:r>
      <w:r w:rsidR="0045634B" w:rsidRPr="00482CF1">
        <w:rPr>
          <w:rFonts w:ascii="ITC Avant Garde" w:hAnsi="ITC Avant Garde"/>
        </w:rPr>
        <w:t>n</w:t>
      </w:r>
      <w:r w:rsidRPr="00482CF1">
        <w:rPr>
          <w:rFonts w:ascii="ITC Avant Garde" w:hAnsi="ITC Avant Garde"/>
        </w:rPr>
        <w:t xml:space="preserve"> relevantes. Lo anterior, sin perjuicio de que el Instituto pueda solicitar que se amplíe o se realice en su totalidad la traducción por perito traductor, cuando lo considere pertinente.</w:t>
      </w:r>
      <w:r w:rsidRPr="00482CF1">
        <w:rPr>
          <w:rStyle w:val="Refdenotaalpie"/>
          <w:rFonts w:ascii="ITC Avant Garde" w:hAnsi="ITC Avant Garde"/>
        </w:rPr>
        <w:footnoteReference w:id="5"/>
      </w:r>
    </w:p>
    <w:p w14:paraId="5831C75B" w14:textId="77777777" w:rsidR="00D35B81" w:rsidRPr="00FD439A" w:rsidRDefault="00D35B81" w:rsidP="00F1359C">
      <w:pPr>
        <w:pStyle w:val="Ttulo3"/>
        <w:numPr>
          <w:ilvl w:val="1"/>
          <w:numId w:val="11"/>
        </w:numPr>
        <w:ind w:left="720"/>
      </w:pPr>
      <w:bookmarkStart w:id="5" w:name="_Toc511081578"/>
      <w:r w:rsidRPr="00FD439A">
        <w:t>Requisitos específicos</w:t>
      </w:r>
    </w:p>
    <w:bookmarkEnd w:id="5"/>
    <w:p w14:paraId="08B9C6A1" w14:textId="77777777" w:rsidR="00583A6D" w:rsidRPr="0058268D" w:rsidRDefault="00484B89">
      <w:pPr>
        <w:pStyle w:val="Prrafodelista"/>
        <w:spacing w:after="120" w:line="240" w:lineRule="auto"/>
        <w:ind w:left="0"/>
        <w:contextualSpacing w:val="0"/>
        <w:rPr>
          <w:rFonts w:ascii="ITC Avant Garde" w:hAnsi="ITC Avant Garde"/>
        </w:rPr>
      </w:pPr>
      <w:r>
        <w:rPr>
          <w:rFonts w:ascii="ITC Avant Garde" w:hAnsi="ITC Avant Garde"/>
        </w:rPr>
        <w:t>Se</w:t>
      </w:r>
      <w:r w:rsidR="00583A6D" w:rsidRPr="00482CF1">
        <w:rPr>
          <w:rFonts w:ascii="ITC Avant Garde" w:hAnsi="ITC Avant Garde"/>
        </w:rPr>
        <w:t xml:space="preserve"> </w:t>
      </w:r>
      <w:r>
        <w:rPr>
          <w:rFonts w:ascii="ITC Avant Garde" w:hAnsi="ITC Avant Garde"/>
        </w:rPr>
        <w:t xml:space="preserve">deberá presentar </w:t>
      </w:r>
      <w:r w:rsidR="0058268D" w:rsidRPr="00482CF1">
        <w:rPr>
          <w:rFonts w:ascii="ITC Avant Garde" w:hAnsi="ITC Avant Garde"/>
        </w:rPr>
        <w:t xml:space="preserve">la siguiente información y documentación, en términos de las </w:t>
      </w:r>
      <w:r w:rsidR="00455526">
        <w:rPr>
          <w:rFonts w:ascii="ITC Avant Garde" w:hAnsi="ITC Avant Garde"/>
        </w:rPr>
        <w:t>D</w:t>
      </w:r>
      <w:r w:rsidR="004928CF">
        <w:rPr>
          <w:rFonts w:ascii="ITC Avant Garde" w:hAnsi="ITC Avant Garde"/>
        </w:rPr>
        <w:t xml:space="preserve">isposiciones </w:t>
      </w:r>
      <w:r w:rsidR="00455526">
        <w:rPr>
          <w:rFonts w:ascii="ITC Avant Garde" w:hAnsi="ITC Avant Garde"/>
        </w:rPr>
        <w:t>R</w:t>
      </w:r>
      <w:r w:rsidR="004928CF">
        <w:rPr>
          <w:rFonts w:ascii="ITC Avant Garde" w:hAnsi="ITC Avant Garde"/>
        </w:rPr>
        <w:t>egulatorias</w:t>
      </w:r>
      <w:r w:rsidR="001731ED" w:rsidRPr="00482CF1">
        <w:rPr>
          <w:rFonts w:ascii="ITC Avant Garde" w:hAnsi="ITC Avant Garde"/>
        </w:rPr>
        <w:t>:</w:t>
      </w:r>
      <w:r w:rsidR="0058268D" w:rsidRPr="00482CF1">
        <w:rPr>
          <w:rStyle w:val="Refdenotaalpie"/>
          <w:rFonts w:ascii="ITC Avant Garde" w:hAnsi="ITC Avant Garde"/>
        </w:rPr>
        <w:footnoteReference w:id="6"/>
      </w:r>
    </w:p>
    <w:p w14:paraId="5A05B66C" w14:textId="77777777" w:rsidR="00583A6D" w:rsidRPr="003144B6" w:rsidRDefault="00583A6D" w:rsidP="003144B6">
      <w:pPr>
        <w:pStyle w:val="Prrafodelista"/>
        <w:numPr>
          <w:ilvl w:val="0"/>
          <w:numId w:val="29"/>
        </w:numPr>
        <w:spacing w:after="120" w:line="240" w:lineRule="auto"/>
        <w:ind w:left="357" w:hanging="357"/>
        <w:rPr>
          <w:rFonts w:ascii="ITC Avant Garde" w:hAnsi="ITC Avant Garde"/>
          <w:b/>
          <w:i/>
        </w:rPr>
      </w:pPr>
      <w:r w:rsidRPr="003144B6">
        <w:rPr>
          <w:rFonts w:ascii="ITC Avant Garde" w:hAnsi="ITC Avant Garde"/>
          <w:b/>
          <w:i/>
        </w:rPr>
        <w:t>Nombre, denominación o razón social del solicitante y los elementos que acredite</w:t>
      </w:r>
      <w:r w:rsidR="00345888" w:rsidRPr="003144B6">
        <w:rPr>
          <w:rFonts w:ascii="ITC Avant Garde" w:hAnsi="ITC Avant Garde"/>
          <w:b/>
          <w:i/>
        </w:rPr>
        <w:t>n el carácter con el</w:t>
      </w:r>
      <w:r w:rsidR="00F57D2B" w:rsidRPr="003144B6">
        <w:rPr>
          <w:rFonts w:ascii="ITC Avant Garde" w:hAnsi="ITC Avant Garde"/>
          <w:b/>
          <w:i/>
        </w:rPr>
        <w:t xml:space="preserve"> </w:t>
      </w:r>
      <w:r w:rsidR="00345888" w:rsidRPr="003144B6">
        <w:rPr>
          <w:rFonts w:ascii="ITC Avant Garde" w:hAnsi="ITC Avant Garde"/>
          <w:b/>
          <w:i/>
        </w:rPr>
        <w:t>que actúa</w:t>
      </w:r>
      <w:r w:rsidR="00E46D62" w:rsidRPr="003144B6">
        <w:rPr>
          <w:rFonts w:ascii="ITC Avant Garde" w:hAnsi="ITC Avant Garde"/>
          <w:b/>
          <w:i/>
        </w:rPr>
        <w:t>;</w:t>
      </w:r>
    </w:p>
    <w:p w14:paraId="28344652" w14:textId="77777777" w:rsidR="00AE6905" w:rsidRDefault="00E7762B">
      <w:pPr>
        <w:spacing w:after="120" w:line="240" w:lineRule="auto"/>
        <w:rPr>
          <w:rFonts w:ascii="ITC Avant Garde" w:hAnsi="ITC Avant Garde"/>
        </w:rPr>
      </w:pPr>
      <w:r w:rsidRPr="00E7762B">
        <w:rPr>
          <w:rFonts w:ascii="ITC Avant Garde" w:hAnsi="ITC Avant Garde"/>
        </w:rPr>
        <w:t xml:space="preserve">En la solicitud debe </w:t>
      </w:r>
      <w:r w:rsidR="00AE6905" w:rsidRPr="00E7762B">
        <w:rPr>
          <w:rFonts w:ascii="ITC Avant Garde" w:hAnsi="ITC Avant Garde"/>
        </w:rPr>
        <w:t>señalarse el nombre (en el caso de personas físicas)</w:t>
      </w:r>
      <w:r w:rsidR="00A87552">
        <w:rPr>
          <w:rFonts w:ascii="ITC Avant Garde" w:hAnsi="ITC Avant Garde"/>
        </w:rPr>
        <w:t xml:space="preserve">, </w:t>
      </w:r>
      <w:r w:rsidR="00AE6905" w:rsidRPr="00E7762B">
        <w:rPr>
          <w:rFonts w:ascii="ITC Avant Garde" w:hAnsi="ITC Avant Garde"/>
        </w:rPr>
        <w:t>la denominación o razón social (cuando se trate de personas jurídicas)</w:t>
      </w:r>
      <w:r w:rsidR="00A87552">
        <w:rPr>
          <w:rFonts w:ascii="ITC Avant Garde" w:hAnsi="ITC Avant Garde"/>
        </w:rPr>
        <w:t xml:space="preserve"> o el nombre y cargo del servidor público que acude por parte del Ejecutivo Federal, en su caso. </w:t>
      </w:r>
      <w:r w:rsidRPr="00E7762B">
        <w:rPr>
          <w:rFonts w:ascii="ITC Avant Garde" w:hAnsi="ITC Avant Garde"/>
        </w:rPr>
        <w:t xml:space="preserve">Asimismo, </w:t>
      </w:r>
      <w:r w:rsidR="001B31CE" w:rsidRPr="00E7762B">
        <w:rPr>
          <w:rFonts w:ascii="ITC Avant Garde" w:hAnsi="ITC Avant Garde"/>
        </w:rPr>
        <w:t xml:space="preserve">se debe acompañar </w:t>
      </w:r>
      <w:r w:rsidR="00AE6905" w:rsidRPr="00E7762B">
        <w:rPr>
          <w:rFonts w:ascii="ITC Avant Garde" w:hAnsi="ITC Avant Garde"/>
        </w:rPr>
        <w:t xml:space="preserve">la documentación que permita acreditar que el o los solicitantes </w:t>
      </w:r>
      <w:r w:rsidR="001B31CE" w:rsidRPr="00E7762B">
        <w:rPr>
          <w:rFonts w:ascii="ITC Avant Garde" w:hAnsi="ITC Avant Garde"/>
        </w:rPr>
        <w:t xml:space="preserve">tienen el carácter de </w:t>
      </w:r>
      <w:r w:rsidR="00AE6905" w:rsidRPr="00E7762B">
        <w:rPr>
          <w:rFonts w:ascii="ITC Avant Garde" w:hAnsi="ITC Avant Garde"/>
        </w:rPr>
        <w:t>parte afectada</w:t>
      </w:r>
      <w:r w:rsidR="001B31CE" w:rsidRPr="00E7762B">
        <w:rPr>
          <w:rFonts w:ascii="ITC Avant Garde" w:hAnsi="ITC Avant Garde"/>
        </w:rPr>
        <w:t>.</w:t>
      </w:r>
    </w:p>
    <w:p w14:paraId="787A7FA4" w14:textId="77777777" w:rsidR="008232E7" w:rsidRDefault="008232E7">
      <w:pPr>
        <w:spacing w:after="120" w:line="240" w:lineRule="auto"/>
        <w:rPr>
          <w:rFonts w:ascii="ITC Avant Garde" w:hAnsi="ITC Avant Garde"/>
        </w:rPr>
      </w:pPr>
      <w:r>
        <w:rPr>
          <w:rFonts w:ascii="ITC Avant Garde" w:hAnsi="ITC Avant Garde"/>
        </w:rPr>
        <w:t>El carácter de parte afectada se acreditará considerando los elementos descritos en el apartado 2.3 anterior.</w:t>
      </w:r>
    </w:p>
    <w:p w14:paraId="0E7FBE34" w14:textId="77777777" w:rsidR="00795A27" w:rsidRDefault="00795A27">
      <w:pPr>
        <w:spacing w:after="120" w:line="240" w:lineRule="auto"/>
        <w:rPr>
          <w:rFonts w:ascii="ITC Avant Garde" w:hAnsi="ITC Avant Garde"/>
        </w:rPr>
      </w:pPr>
      <w:r>
        <w:rPr>
          <w:rFonts w:ascii="ITC Avant Garde" w:hAnsi="ITC Avant Garde"/>
        </w:rPr>
        <w:t>Co</w:t>
      </w:r>
      <w:r w:rsidRPr="00795A27">
        <w:rPr>
          <w:rFonts w:ascii="ITC Avant Garde" w:hAnsi="ITC Avant Garde"/>
        </w:rPr>
        <w:t xml:space="preserve">n relación </w:t>
      </w:r>
      <w:r>
        <w:rPr>
          <w:rFonts w:ascii="ITC Avant Garde" w:hAnsi="ITC Avant Garde"/>
        </w:rPr>
        <w:t xml:space="preserve">a </w:t>
      </w:r>
      <w:r w:rsidRPr="00795A27">
        <w:rPr>
          <w:rFonts w:ascii="ITC Avant Garde" w:hAnsi="ITC Avant Garde"/>
        </w:rPr>
        <w:t>lo anterior, se recomienda tener en cuenta lo siguiente:</w:t>
      </w:r>
    </w:p>
    <w:p w14:paraId="55B07BAC" w14:textId="77777777" w:rsidR="00795A27" w:rsidRPr="00795A27" w:rsidRDefault="00795A27" w:rsidP="00F1359C">
      <w:pPr>
        <w:pStyle w:val="Prrafodelista"/>
        <w:numPr>
          <w:ilvl w:val="0"/>
          <w:numId w:val="7"/>
        </w:numPr>
        <w:spacing w:after="120" w:line="240" w:lineRule="auto"/>
        <w:rPr>
          <w:rFonts w:ascii="ITC Avant Garde" w:hAnsi="ITC Avant Garde"/>
        </w:rPr>
      </w:pPr>
      <w:r w:rsidRPr="00795A27">
        <w:rPr>
          <w:rFonts w:ascii="ITC Avant Garde" w:hAnsi="ITC Avant Garde"/>
        </w:rPr>
        <w:lastRenderedPageBreak/>
        <w:t xml:space="preserve">Si el </w:t>
      </w:r>
      <w:r w:rsidR="00C75215">
        <w:rPr>
          <w:rFonts w:ascii="ITC Avant Garde" w:hAnsi="ITC Avant Garde"/>
        </w:rPr>
        <w:t>solicitante</w:t>
      </w:r>
      <w:r w:rsidR="00C75215" w:rsidRPr="00795A27">
        <w:rPr>
          <w:rFonts w:ascii="ITC Avant Garde" w:hAnsi="ITC Avant Garde"/>
        </w:rPr>
        <w:t xml:space="preserve"> </w:t>
      </w:r>
      <w:r w:rsidRPr="00795A27">
        <w:rPr>
          <w:rFonts w:ascii="ITC Avant Garde" w:hAnsi="ITC Avant Garde"/>
        </w:rPr>
        <w:t xml:space="preserve">es una persona física y promueve por su propio derecho, se sugiere acompañar al escrito una copia simple de su identificación oficial. </w:t>
      </w:r>
    </w:p>
    <w:p w14:paraId="6E856AD2" w14:textId="77777777" w:rsidR="00795A27" w:rsidRPr="00795A27" w:rsidRDefault="00795A27" w:rsidP="00795A27">
      <w:pPr>
        <w:spacing w:after="120" w:line="240" w:lineRule="auto"/>
        <w:ind w:left="709"/>
        <w:rPr>
          <w:rFonts w:ascii="ITC Avant Garde" w:hAnsi="ITC Avant Garde"/>
        </w:rPr>
      </w:pPr>
      <w:r w:rsidRPr="00795A27">
        <w:rPr>
          <w:rFonts w:ascii="ITC Avant Garde" w:hAnsi="ITC Avant Garde"/>
        </w:rPr>
        <w:t>Como identificación oficial se podrá exhibir cualquiera de los siguientes documentos: pasaporte vigente expedido por la Secretaría de Relaciones Exteriores; credencial para votar vigente expedida por el Instituto Nacional Electoral; cédula profesional expedida por la Secretaría de Educación Pública; cartilla del Servicio Militar Nacional, expedida por la Secretaría de Defensa Nacional, o cualquier credencial oficial vigente con fotografía y firma, expedida por instituciones o dependencias del gobierno federal, estatal o de la Ciudad de México.</w:t>
      </w:r>
    </w:p>
    <w:p w14:paraId="0F5FE55D" w14:textId="77777777" w:rsidR="00795A27" w:rsidRPr="00795A27" w:rsidRDefault="00795A27" w:rsidP="00F1359C">
      <w:pPr>
        <w:pStyle w:val="Prrafodelista"/>
        <w:numPr>
          <w:ilvl w:val="0"/>
          <w:numId w:val="7"/>
        </w:numPr>
        <w:spacing w:after="120" w:line="240" w:lineRule="auto"/>
        <w:ind w:left="714" w:hanging="357"/>
        <w:contextualSpacing w:val="0"/>
        <w:rPr>
          <w:rFonts w:ascii="ITC Avant Garde" w:hAnsi="ITC Avant Garde"/>
        </w:rPr>
      </w:pPr>
      <w:r w:rsidRPr="00795A27">
        <w:rPr>
          <w:rFonts w:ascii="ITC Avant Garde" w:hAnsi="ITC Avant Garde"/>
        </w:rPr>
        <w:t xml:space="preserve">En el caso de personas morales: señalar la denominación o razón social completa, sin abreviaturas, en los términos en que aparezca en el instrumento público por el que se haya constituido o en </w:t>
      </w:r>
      <w:r w:rsidR="009F0961" w:rsidRPr="00795A27">
        <w:rPr>
          <w:rFonts w:ascii="ITC Avant Garde" w:hAnsi="ITC Avant Garde"/>
        </w:rPr>
        <w:t>aqu</w:t>
      </w:r>
      <w:r w:rsidR="009F0961">
        <w:rPr>
          <w:rFonts w:ascii="ITC Avant Garde" w:hAnsi="ITC Avant Garde"/>
        </w:rPr>
        <w:t>e</w:t>
      </w:r>
      <w:r w:rsidR="009F0961" w:rsidRPr="00795A27">
        <w:rPr>
          <w:rFonts w:ascii="ITC Avant Garde" w:hAnsi="ITC Avant Garde"/>
        </w:rPr>
        <w:t xml:space="preserve">l </w:t>
      </w:r>
      <w:r w:rsidRPr="00795A27">
        <w:rPr>
          <w:rFonts w:ascii="ITC Avant Garde" w:hAnsi="ITC Avant Garde"/>
        </w:rPr>
        <w:t>que hubiera modificado su denominación o razón social.</w:t>
      </w:r>
    </w:p>
    <w:p w14:paraId="6CEEE9FD" w14:textId="77777777" w:rsidR="00583A6D" w:rsidRPr="003144B6" w:rsidRDefault="00D8518D" w:rsidP="003144B6">
      <w:pPr>
        <w:pStyle w:val="Prrafodelista"/>
        <w:numPr>
          <w:ilvl w:val="0"/>
          <w:numId w:val="29"/>
        </w:numPr>
        <w:spacing w:after="120" w:line="240" w:lineRule="auto"/>
        <w:ind w:left="357" w:hanging="357"/>
        <w:rPr>
          <w:rFonts w:ascii="ITC Avant Garde" w:hAnsi="ITC Avant Garde"/>
          <w:b/>
          <w:i/>
        </w:rPr>
      </w:pPr>
      <w:r w:rsidRPr="003144B6">
        <w:rPr>
          <w:rFonts w:ascii="ITC Avant Garde" w:hAnsi="ITC Avant Garde"/>
          <w:b/>
          <w:i/>
        </w:rPr>
        <w:t>Original o copia certificada del documento o instrumento con el que acredite la</w:t>
      </w:r>
      <w:r w:rsidR="00F648D1" w:rsidRPr="003144B6">
        <w:rPr>
          <w:rFonts w:ascii="ITC Avant Garde" w:hAnsi="ITC Avant Garde"/>
          <w:b/>
          <w:i/>
        </w:rPr>
        <w:t xml:space="preserve"> p</w:t>
      </w:r>
      <w:r w:rsidR="00583A6D" w:rsidRPr="003144B6">
        <w:rPr>
          <w:rFonts w:ascii="ITC Avant Garde" w:hAnsi="ITC Avant Garde"/>
          <w:b/>
          <w:i/>
        </w:rPr>
        <w:t>ersonalidad</w:t>
      </w:r>
      <w:r w:rsidR="00E46D62" w:rsidRPr="003144B6">
        <w:rPr>
          <w:rFonts w:ascii="ITC Avant Garde" w:hAnsi="ITC Avant Garde"/>
          <w:b/>
          <w:i/>
        </w:rPr>
        <w:t>;</w:t>
      </w:r>
    </w:p>
    <w:p w14:paraId="24937A82" w14:textId="57D45A5E" w:rsidR="00AE6905" w:rsidRDefault="00D67B66">
      <w:pPr>
        <w:spacing w:after="120" w:line="240" w:lineRule="auto"/>
        <w:rPr>
          <w:rFonts w:ascii="ITC Avant Garde" w:hAnsi="ITC Avant Garde"/>
        </w:rPr>
      </w:pPr>
      <w:r w:rsidRPr="00203B96">
        <w:rPr>
          <w:rFonts w:ascii="ITC Avant Garde" w:hAnsi="ITC Avant Garde"/>
        </w:rPr>
        <w:t xml:space="preserve">El solicitante </w:t>
      </w:r>
      <w:r w:rsidR="00203B96">
        <w:rPr>
          <w:rFonts w:ascii="ITC Avant Garde" w:hAnsi="ITC Avant Garde"/>
        </w:rPr>
        <w:t xml:space="preserve">debe indicar en su escrito si acude </w:t>
      </w:r>
      <w:r w:rsidRPr="00203B96">
        <w:rPr>
          <w:rFonts w:ascii="ITC Avant Garde" w:hAnsi="ITC Avant Garde"/>
        </w:rPr>
        <w:t xml:space="preserve">por su propio derecho o en representación de un tercero. </w:t>
      </w:r>
      <w:r w:rsidR="00AE6905" w:rsidRPr="00203B96">
        <w:rPr>
          <w:rFonts w:ascii="ITC Avant Garde" w:hAnsi="ITC Avant Garde"/>
        </w:rPr>
        <w:t xml:space="preserve">En el caso de representación de agentes económicos, deberá </w:t>
      </w:r>
      <w:r w:rsidR="00BC4492">
        <w:rPr>
          <w:rFonts w:ascii="ITC Avant Garde" w:hAnsi="ITC Avant Garde"/>
        </w:rPr>
        <w:t xml:space="preserve">acreditarse </w:t>
      </w:r>
      <w:r w:rsidR="00AE6905" w:rsidRPr="00203B96">
        <w:rPr>
          <w:rFonts w:ascii="ITC Avant Garde" w:hAnsi="ITC Avant Garde"/>
        </w:rPr>
        <w:t xml:space="preserve">mediante testimonio notarial o copia certificada del documento o instrumento que contenga las facultades para ello, el cual </w:t>
      </w:r>
      <w:r w:rsidR="003012B3">
        <w:rPr>
          <w:rFonts w:ascii="ITC Avant Garde" w:hAnsi="ITC Avant Garde"/>
        </w:rPr>
        <w:t>acompañar</w:t>
      </w:r>
      <w:r w:rsidR="00AC688A">
        <w:rPr>
          <w:rFonts w:ascii="ITC Avant Garde" w:hAnsi="ITC Avant Garde"/>
        </w:rPr>
        <w:t>á</w:t>
      </w:r>
      <w:r w:rsidR="003012B3">
        <w:rPr>
          <w:rFonts w:ascii="ITC Avant Garde" w:hAnsi="ITC Avant Garde"/>
        </w:rPr>
        <w:t xml:space="preserve"> a </w:t>
      </w:r>
      <w:r w:rsidR="00AE6905" w:rsidRPr="00203B96">
        <w:rPr>
          <w:rFonts w:ascii="ITC Avant Garde" w:hAnsi="ITC Avant Garde"/>
        </w:rPr>
        <w:t>su solicitud, de conformidad con las formalidades establecidas en la legislación aplicable.</w:t>
      </w:r>
      <w:r w:rsidR="00F648D1" w:rsidRPr="00203B96">
        <w:rPr>
          <w:rStyle w:val="Refdenotaalpie"/>
          <w:rFonts w:ascii="ITC Avant Garde" w:hAnsi="ITC Avant Garde"/>
        </w:rPr>
        <w:footnoteReference w:id="7"/>
      </w:r>
    </w:p>
    <w:p w14:paraId="48CFA0C5" w14:textId="77777777" w:rsidR="0096023E" w:rsidRPr="0096023E" w:rsidRDefault="0096023E" w:rsidP="0096023E">
      <w:pPr>
        <w:spacing w:after="120" w:line="240" w:lineRule="auto"/>
        <w:rPr>
          <w:rFonts w:ascii="ITC Avant Garde" w:hAnsi="ITC Avant Garde"/>
        </w:rPr>
      </w:pPr>
      <w:r w:rsidRPr="0096023E">
        <w:rPr>
          <w:rFonts w:ascii="ITC Avant Garde" w:hAnsi="ITC Avant Garde"/>
        </w:rPr>
        <w:t>Al respecto, se recomienda tener en cuenta las consideraciones siguientes:</w:t>
      </w:r>
    </w:p>
    <w:p w14:paraId="605793B6" w14:textId="77777777" w:rsidR="0096023E" w:rsidRPr="0096023E" w:rsidRDefault="0096023E" w:rsidP="0096023E">
      <w:pPr>
        <w:spacing w:after="120" w:line="240" w:lineRule="auto"/>
        <w:ind w:left="709" w:hanging="283"/>
        <w:rPr>
          <w:rFonts w:ascii="ITC Avant Garde" w:hAnsi="ITC Avant Garde"/>
        </w:rPr>
      </w:pPr>
      <w:r w:rsidRPr="0096023E">
        <w:rPr>
          <w:rFonts w:ascii="ITC Avant Garde" w:hAnsi="ITC Avant Garde"/>
        </w:rPr>
        <w:t>o</w:t>
      </w:r>
      <w:r w:rsidRPr="0096023E">
        <w:rPr>
          <w:rFonts w:ascii="ITC Avant Garde" w:hAnsi="ITC Avant Garde"/>
        </w:rPr>
        <w:tab/>
        <w:t>Las facultades de representación pueden constar en instrumentos emitidos por notarios o corredores públicos;</w:t>
      </w:r>
    </w:p>
    <w:p w14:paraId="1ACA8769" w14:textId="77777777" w:rsidR="0096023E" w:rsidRPr="0096023E" w:rsidRDefault="0096023E" w:rsidP="0096023E">
      <w:pPr>
        <w:spacing w:after="120" w:line="240" w:lineRule="auto"/>
        <w:ind w:left="709" w:hanging="283"/>
        <w:rPr>
          <w:rFonts w:ascii="ITC Avant Garde" w:hAnsi="ITC Avant Garde"/>
        </w:rPr>
      </w:pPr>
      <w:r w:rsidRPr="0096023E">
        <w:rPr>
          <w:rFonts w:ascii="ITC Avant Garde" w:hAnsi="ITC Avant Garde"/>
        </w:rPr>
        <w:t>o</w:t>
      </w:r>
      <w:r w:rsidRPr="0096023E">
        <w:rPr>
          <w:rFonts w:ascii="ITC Avant Garde" w:hAnsi="ITC Avant Garde"/>
        </w:rPr>
        <w:tab/>
        <w:t>Los instrumentos públicos en que consten las facultades de representación deberán presentarse completos, sin enmendaduras ni tachaduras y cumplir con normas de seguridad, tales como kinegramas, rúbricas y sellos de los notarios y corredores públicos;</w:t>
      </w:r>
    </w:p>
    <w:p w14:paraId="66B975E6" w14:textId="77777777" w:rsidR="0096023E" w:rsidRPr="0096023E" w:rsidRDefault="0096023E" w:rsidP="0096023E">
      <w:pPr>
        <w:spacing w:after="120" w:line="240" w:lineRule="auto"/>
        <w:ind w:left="709" w:hanging="283"/>
        <w:rPr>
          <w:rFonts w:ascii="ITC Avant Garde" w:hAnsi="ITC Avant Garde"/>
        </w:rPr>
      </w:pPr>
      <w:r w:rsidRPr="0096023E">
        <w:rPr>
          <w:rFonts w:ascii="ITC Avant Garde" w:hAnsi="ITC Avant Garde"/>
        </w:rPr>
        <w:t>o</w:t>
      </w:r>
      <w:r w:rsidRPr="0096023E">
        <w:rPr>
          <w:rFonts w:ascii="ITC Avant Garde" w:hAnsi="ITC Avant Garde"/>
        </w:rPr>
        <w:tab/>
        <w:t>Las facultades de representación deben estar vigentes y no haber sido revocadas a la fecha de presentación de</w:t>
      </w:r>
      <w:r w:rsidR="0075291B">
        <w:rPr>
          <w:rFonts w:ascii="ITC Avant Garde" w:hAnsi="ITC Avant Garde"/>
        </w:rPr>
        <w:t>l escrito de</w:t>
      </w:r>
      <w:r w:rsidRPr="0096023E">
        <w:rPr>
          <w:rFonts w:ascii="ITC Avant Garde" w:hAnsi="ITC Avant Garde"/>
        </w:rPr>
        <w:t xml:space="preserve"> </w:t>
      </w:r>
      <w:r>
        <w:rPr>
          <w:rFonts w:ascii="ITC Avant Garde" w:hAnsi="ITC Avant Garde"/>
        </w:rPr>
        <w:t>solicitud</w:t>
      </w:r>
      <w:r w:rsidRPr="0096023E">
        <w:rPr>
          <w:rFonts w:ascii="ITC Avant Garde" w:hAnsi="ITC Avant Garde"/>
        </w:rPr>
        <w:t xml:space="preserve">, para lo cual se sugiere que el </w:t>
      </w:r>
      <w:r>
        <w:rPr>
          <w:rFonts w:ascii="ITC Avant Garde" w:hAnsi="ITC Avant Garde"/>
        </w:rPr>
        <w:t xml:space="preserve">solicitante </w:t>
      </w:r>
      <w:r w:rsidRPr="0096023E">
        <w:rPr>
          <w:rFonts w:ascii="ITC Avant Garde" w:hAnsi="ITC Avant Garde"/>
        </w:rPr>
        <w:t>manifieste tal circunstancia bajo protesta de decir verdad;</w:t>
      </w:r>
    </w:p>
    <w:p w14:paraId="73ECDF94" w14:textId="77777777" w:rsidR="0096023E" w:rsidRPr="0096023E" w:rsidRDefault="0096023E" w:rsidP="0096023E">
      <w:pPr>
        <w:spacing w:after="120" w:line="240" w:lineRule="auto"/>
        <w:ind w:left="709" w:hanging="283"/>
        <w:rPr>
          <w:rFonts w:ascii="ITC Avant Garde" w:hAnsi="ITC Avant Garde"/>
        </w:rPr>
      </w:pPr>
      <w:r w:rsidRPr="0096023E">
        <w:rPr>
          <w:rFonts w:ascii="ITC Avant Garde" w:hAnsi="ITC Avant Garde"/>
        </w:rPr>
        <w:t>o</w:t>
      </w:r>
      <w:r w:rsidRPr="0096023E">
        <w:rPr>
          <w:rFonts w:ascii="ITC Avant Garde" w:hAnsi="ITC Avant Garde"/>
        </w:rPr>
        <w:tab/>
        <w:t xml:space="preserve">Los documentos con los que se acredite la personalidad del representante legal deberán presentarse con </w:t>
      </w:r>
      <w:r w:rsidR="0075291B">
        <w:rPr>
          <w:rFonts w:ascii="ITC Avant Garde" w:hAnsi="ITC Avant Garde"/>
        </w:rPr>
        <w:t>el escrito de</w:t>
      </w:r>
      <w:r>
        <w:rPr>
          <w:rFonts w:ascii="ITC Avant Garde" w:hAnsi="ITC Avant Garde"/>
        </w:rPr>
        <w:t xml:space="preserve"> solicitud</w:t>
      </w:r>
      <w:r w:rsidRPr="0096023E">
        <w:rPr>
          <w:rFonts w:ascii="ITC Avant Garde" w:hAnsi="ITC Avant Garde"/>
        </w:rPr>
        <w:t>, y</w:t>
      </w:r>
    </w:p>
    <w:p w14:paraId="614A279A" w14:textId="70E5D2E1" w:rsidR="0096023E" w:rsidRPr="0091269A" w:rsidRDefault="0096023E" w:rsidP="0096023E">
      <w:pPr>
        <w:spacing w:after="120" w:line="240" w:lineRule="auto"/>
        <w:ind w:left="709" w:hanging="283"/>
        <w:rPr>
          <w:rFonts w:ascii="ITC Avant Garde" w:hAnsi="ITC Avant Garde"/>
        </w:rPr>
      </w:pPr>
      <w:r w:rsidRPr="0096023E">
        <w:rPr>
          <w:rFonts w:ascii="ITC Avant Garde" w:hAnsi="ITC Avant Garde"/>
        </w:rPr>
        <w:t>o</w:t>
      </w:r>
      <w:r w:rsidRPr="0096023E">
        <w:rPr>
          <w:rFonts w:ascii="ITC Avant Garde" w:hAnsi="ITC Avant Garde"/>
        </w:rPr>
        <w:tab/>
        <w:t xml:space="preserve">En caso de que </w:t>
      </w:r>
      <w:r>
        <w:rPr>
          <w:rFonts w:ascii="ITC Avant Garde" w:hAnsi="ITC Avant Garde"/>
        </w:rPr>
        <w:t>el solicitante</w:t>
      </w:r>
      <w:r w:rsidRPr="0096023E">
        <w:rPr>
          <w:rFonts w:ascii="ITC Avant Garde" w:hAnsi="ITC Avant Garde"/>
        </w:rPr>
        <w:t xml:space="preserve"> revoque las facultades de representación, </w:t>
      </w:r>
      <w:r w:rsidR="00BA0ADA">
        <w:rPr>
          <w:rFonts w:ascii="ITC Avant Garde" w:hAnsi="ITC Avant Garde"/>
        </w:rPr>
        <w:t>se recomienda informarlo</w:t>
      </w:r>
      <w:r w:rsidR="00604AE2">
        <w:rPr>
          <w:rFonts w:ascii="ITC Avant Garde" w:hAnsi="ITC Avant Garde"/>
        </w:rPr>
        <w:t xml:space="preserve"> </w:t>
      </w:r>
      <w:r w:rsidRPr="0096023E">
        <w:rPr>
          <w:rFonts w:ascii="ITC Avant Garde" w:hAnsi="ITC Avant Garde"/>
        </w:rPr>
        <w:t xml:space="preserve">de forma inmediata a la Autoridad Investigadora y, </w:t>
      </w:r>
      <w:r w:rsidRPr="0096023E">
        <w:rPr>
          <w:rFonts w:ascii="ITC Avant Garde" w:hAnsi="ITC Avant Garde"/>
        </w:rPr>
        <w:lastRenderedPageBreak/>
        <w:t>en su caso, designar</w:t>
      </w:r>
      <w:r w:rsidR="0044692D">
        <w:rPr>
          <w:rFonts w:ascii="ITC Avant Garde" w:hAnsi="ITC Avant Garde"/>
        </w:rPr>
        <w:t>á</w:t>
      </w:r>
      <w:r w:rsidRPr="0096023E">
        <w:rPr>
          <w:rFonts w:ascii="ITC Avant Garde" w:hAnsi="ITC Avant Garde"/>
        </w:rPr>
        <w:t xml:space="preserve"> un nuevo representante legal, quien tendrá que acreditar su personalidad en los términos del presente apartado.</w:t>
      </w:r>
    </w:p>
    <w:p w14:paraId="74DE1C14" w14:textId="77777777" w:rsidR="00345888" w:rsidRPr="003144B6" w:rsidRDefault="00E46D62" w:rsidP="003144B6">
      <w:pPr>
        <w:pStyle w:val="Prrafodelista"/>
        <w:numPr>
          <w:ilvl w:val="0"/>
          <w:numId w:val="29"/>
        </w:numPr>
        <w:spacing w:after="120" w:line="240" w:lineRule="auto"/>
        <w:ind w:left="357" w:hanging="357"/>
        <w:rPr>
          <w:rFonts w:ascii="ITC Avant Garde" w:hAnsi="ITC Avant Garde"/>
          <w:b/>
          <w:i/>
        </w:rPr>
      </w:pPr>
      <w:r w:rsidRPr="003144B6">
        <w:rPr>
          <w:rFonts w:ascii="ITC Avant Garde" w:hAnsi="ITC Avant Garde"/>
          <w:b/>
          <w:i/>
        </w:rPr>
        <w:t>Domicilio para oír y recibir notificaciones y personas autorizadas para tales efectos, así como teléfono, correo electrónico u otros datos que permitan su pronta localización;</w:t>
      </w:r>
    </w:p>
    <w:p w14:paraId="07E82301" w14:textId="77777777" w:rsidR="00583A6D" w:rsidRDefault="00583A6D">
      <w:pPr>
        <w:spacing w:after="120" w:line="240" w:lineRule="auto"/>
        <w:rPr>
          <w:rFonts w:ascii="ITC Avant Garde" w:hAnsi="ITC Avant Garde"/>
        </w:rPr>
      </w:pPr>
      <w:r w:rsidRPr="00453F2E">
        <w:rPr>
          <w:rFonts w:ascii="ITC Avant Garde" w:hAnsi="ITC Avant Garde"/>
        </w:rPr>
        <w:t xml:space="preserve">En el escrito de solicitud se </w:t>
      </w:r>
      <w:r w:rsidR="00524FF6">
        <w:rPr>
          <w:rFonts w:ascii="ITC Avant Garde" w:hAnsi="ITC Avant Garde"/>
        </w:rPr>
        <w:t xml:space="preserve">deberá </w:t>
      </w:r>
      <w:r w:rsidRPr="00453F2E">
        <w:rPr>
          <w:rFonts w:ascii="ITC Avant Garde" w:hAnsi="ITC Avant Garde"/>
        </w:rPr>
        <w:t xml:space="preserve">señalar </w:t>
      </w:r>
      <w:r w:rsidR="00677373">
        <w:rPr>
          <w:rFonts w:ascii="ITC Avant Garde" w:hAnsi="ITC Avant Garde"/>
        </w:rPr>
        <w:t xml:space="preserve">un </w:t>
      </w:r>
      <w:r w:rsidRPr="00453F2E">
        <w:rPr>
          <w:rFonts w:ascii="ITC Avant Garde" w:hAnsi="ITC Avant Garde"/>
        </w:rPr>
        <w:t>domicilio pa</w:t>
      </w:r>
      <w:r w:rsidR="00F648D1" w:rsidRPr="00453F2E">
        <w:rPr>
          <w:rFonts w:ascii="ITC Avant Garde" w:hAnsi="ITC Avant Garde"/>
        </w:rPr>
        <w:t>ra oír y recibir notificaciones</w:t>
      </w:r>
      <w:r w:rsidR="00B20A5A">
        <w:rPr>
          <w:rFonts w:ascii="ITC Avant Garde" w:hAnsi="ITC Avant Garde"/>
        </w:rPr>
        <w:t xml:space="preserve"> situado en la </w:t>
      </w:r>
      <w:r w:rsidR="00F648D1" w:rsidRPr="00453F2E">
        <w:rPr>
          <w:rFonts w:ascii="ITC Avant Garde" w:hAnsi="ITC Avant Garde"/>
        </w:rPr>
        <w:t xml:space="preserve">Ciudad de México, así como las personas autorizadas para </w:t>
      </w:r>
      <w:r w:rsidR="0019045A">
        <w:rPr>
          <w:rFonts w:ascii="ITC Avant Garde" w:hAnsi="ITC Avant Garde"/>
        </w:rPr>
        <w:t>atender tales diligencias</w:t>
      </w:r>
      <w:r w:rsidR="00F648D1" w:rsidRPr="00453F2E">
        <w:rPr>
          <w:rFonts w:ascii="ITC Avant Garde" w:hAnsi="ITC Avant Garde"/>
        </w:rPr>
        <w:t>.</w:t>
      </w:r>
      <w:r w:rsidR="00F648D1" w:rsidRPr="00453F2E">
        <w:rPr>
          <w:rStyle w:val="Refdenotaalpie"/>
          <w:rFonts w:ascii="ITC Avant Garde" w:hAnsi="ITC Avant Garde"/>
        </w:rPr>
        <w:footnoteReference w:id="8"/>
      </w:r>
      <w:r w:rsidR="00F648D1" w:rsidRPr="00453F2E">
        <w:rPr>
          <w:rFonts w:ascii="ITC Avant Garde" w:hAnsi="ITC Avant Garde"/>
        </w:rPr>
        <w:t xml:space="preserve"> Además, deberá indicarse </w:t>
      </w:r>
      <w:r w:rsidR="00817A60">
        <w:rPr>
          <w:rFonts w:ascii="ITC Avant Garde" w:hAnsi="ITC Avant Garde"/>
        </w:rPr>
        <w:t xml:space="preserve">número </w:t>
      </w:r>
      <w:r w:rsidR="00F648D1" w:rsidRPr="00453F2E">
        <w:rPr>
          <w:rFonts w:ascii="ITC Avant Garde" w:hAnsi="ITC Avant Garde"/>
        </w:rPr>
        <w:t>tel</w:t>
      </w:r>
      <w:r w:rsidR="00817A60">
        <w:rPr>
          <w:rFonts w:ascii="ITC Avant Garde" w:hAnsi="ITC Avant Garde"/>
        </w:rPr>
        <w:t>efónico</w:t>
      </w:r>
      <w:r w:rsidR="00F648D1" w:rsidRPr="00453F2E">
        <w:rPr>
          <w:rFonts w:ascii="ITC Avant Garde" w:hAnsi="ITC Avant Garde"/>
        </w:rPr>
        <w:t xml:space="preserve">, correo electrónico </w:t>
      </w:r>
      <w:r w:rsidR="00817A60">
        <w:rPr>
          <w:rFonts w:ascii="ITC Avant Garde" w:hAnsi="ITC Avant Garde"/>
        </w:rPr>
        <w:t xml:space="preserve">y </w:t>
      </w:r>
      <w:r w:rsidR="00F648D1" w:rsidRPr="00453F2E">
        <w:rPr>
          <w:rFonts w:ascii="ITC Avant Garde" w:hAnsi="ITC Avant Garde"/>
        </w:rPr>
        <w:t xml:space="preserve">cualquier otra referencia que permita a la autoridad contactar </w:t>
      </w:r>
      <w:r w:rsidR="005C7087">
        <w:rPr>
          <w:rFonts w:ascii="ITC Avant Garde" w:hAnsi="ITC Avant Garde"/>
        </w:rPr>
        <w:t>a</w:t>
      </w:r>
      <w:r w:rsidR="00F648D1" w:rsidRPr="00453F2E">
        <w:rPr>
          <w:rFonts w:ascii="ITC Avant Garde" w:hAnsi="ITC Avant Garde"/>
        </w:rPr>
        <w:t>l solicitante.</w:t>
      </w:r>
    </w:p>
    <w:p w14:paraId="6F939B07" w14:textId="649F1C9C" w:rsidR="0075291B" w:rsidRDefault="0075291B" w:rsidP="0075291B">
      <w:pPr>
        <w:spacing w:after="120" w:line="240" w:lineRule="auto"/>
        <w:rPr>
          <w:rFonts w:ascii="ITC Avant Garde" w:hAnsi="ITC Avant Garde"/>
        </w:rPr>
      </w:pPr>
      <w:r w:rsidRPr="0075291B">
        <w:rPr>
          <w:rFonts w:ascii="ITC Avant Garde" w:hAnsi="ITC Avant Garde"/>
        </w:rPr>
        <w:t>En caso de cambiar de domicilio</w:t>
      </w:r>
      <w:r>
        <w:rPr>
          <w:rFonts w:ascii="ITC Avant Garde" w:hAnsi="ITC Avant Garde"/>
        </w:rPr>
        <w:t>,</w:t>
      </w:r>
      <w:r w:rsidRPr="0075291B">
        <w:rPr>
          <w:rFonts w:ascii="ITC Avant Garde" w:hAnsi="ITC Avant Garde"/>
        </w:rPr>
        <w:t xml:space="preserve"> </w:t>
      </w:r>
      <w:r w:rsidR="00BA5EB5">
        <w:rPr>
          <w:rFonts w:ascii="ITC Avant Garde" w:hAnsi="ITC Avant Garde"/>
        </w:rPr>
        <w:t>se recomienda hacerlo</w:t>
      </w:r>
      <w:r w:rsidRPr="0075291B">
        <w:rPr>
          <w:rFonts w:ascii="ITC Avant Garde" w:hAnsi="ITC Avant Garde"/>
        </w:rPr>
        <w:t xml:space="preserve"> del conocimiento de la Autoridad Investigadora para tener por señalado el nuevo domicilio, a efecto de que las notificaciones personales se realicen en </w:t>
      </w:r>
      <w:r w:rsidR="000937F5">
        <w:rPr>
          <w:rFonts w:ascii="ITC Avant Garde" w:hAnsi="ITC Avant Garde"/>
        </w:rPr>
        <w:t>e</w:t>
      </w:r>
      <w:r w:rsidRPr="0075291B">
        <w:rPr>
          <w:rFonts w:ascii="ITC Avant Garde" w:hAnsi="ITC Avant Garde"/>
        </w:rPr>
        <w:t>ste</w:t>
      </w:r>
      <w:r>
        <w:rPr>
          <w:rFonts w:ascii="ITC Avant Garde" w:hAnsi="ITC Avant Garde"/>
        </w:rPr>
        <w:t xml:space="preserve">. En caso de </w:t>
      </w:r>
      <w:r w:rsidRPr="0075291B">
        <w:rPr>
          <w:rFonts w:ascii="ITC Avant Garde" w:hAnsi="ITC Avant Garde"/>
        </w:rPr>
        <w:t>no</w:t>
      </w:r>
      <w:r>
        <w:rPr>
          <w:rFonts w:ascii="ITC Avant Garde" w:hAnsi="ITC Avant Garde"/>
        </w:rPr>
        <w:t xml:space="preserve"> hacerlo</w:t>
      </w:r>
      <w:r w:rsidRPr="0075291B">
        <w:rPr>
          <w:rFonts w:ascii="ITC Avant Garde" w:hAnsi="ITC Avant Garde"/>
        </w:rPr>
        <w:t>, las notificaciones personales se realizarán en el domicilio señalado en el expediente y surtirán plenos efectos legales.</w:t>
      </w:r>
    </w:p>
    <w:p w14:paraId="0CAF4831" w14:textId="77777777" w:rsidR="0075291B" w:rsidRDefault="0075291B" w:rsidP="000C572B">
      <w:pPr>
        <w:spacing w:after="120" w:line="240" w:lineRule="auto"/>
        <w:rPr>
          <w:rFonts w:ascii="ITC Avant Garde" w:hAnsi="ITC Avant Garde"/>
        </w:rPr>
      </w:pPr>
      <w:r w:rsidRPr="0075291B">
        <w:rPr>
          <w:rFonts w:ascii="ITC Avant Garde" w:hAnsi="ITC Avant Garde"/>
          <w:b/>
          <w:u w:val="single"/>
        </w:rPr>
        <w:t>Importante</w:t>
      </w:r>
      <w:r w:rsidRPr="0075291B">
        <w:rPr>
          <w:rFonts w:ascii="ITC Avant Garde" w:hAnsi="ITC Avant Garde"/>
        </w:rPr>
        <w:t xml:space="preserve">: serán notificadas por lista las actuaciones, aun teniendo el carácter de personales, cuando en la primera promoción no se señale domicilio o </w:t>
      </w:r>
      <w:r w:rsidR="000937F5">
        <w:rPr>
          <w:rFonts w:ascii="ITC Avant Garde" w:hAnsi="ITC Avant Garde"/>
        </w:rPr>
        <w:t>e</w:t>
      </w:r>
      <w:r w:rsidRPr="0075291B">
        <w:rPr>
          <w:rFonts w:ascii="ITC Avant Garde" w:hAnsi="ITC Avant Garde"/>
        </w:rPr>
        <w:t>ste no se señale en la Ciudad de Méxi</w:t>
      </w:r>
      <w:r w:rsidR="000937F5">
        <w:rPr>
          <w:rFonts w:ascii="ITC Avant Garde" w:hAnsi="ITC Avant Garde"/>
        </w:rPr>
        <w:t xml:space="preserve">co, sin </w:t>
      </w:r>
      <w:r w:rsidRPr="0075291B">
        <w:rPr>
          <w:rFonts w:ascii="ITC Avant Garde" w:hAnsi="ITC Avant Garde"/>
        </w:rPr>
        <w:t>perjuicio que con posterioridad se designe.</w:t>
      </w:r>
      <w:r w:rsidRPr="0075291B">
        <w:rPr>
          <w:rFonts w:ascii="ITC Avant Garde" w:hAnsi="ITC Avant Garde"/>
          <w:vertAlign w:val="superscript"/>
        </w:rPr>
        <w:footnoteReference w:id="9"/>
      </w:r>
    </w:p>
    <w:p w14:paraId="3B7141F7" w14:textId="77777777" w:rsidR="005C5292" w:rsidRPr="005C5292" w:rsidRDefault="005C5292" w:rsidP="005C5292">
      <w:pPr>
        <w:spacing w:after="120" w:line="240" w:lineRule="auto"/>
        <w:rPr>
          <w:rFonts w:ascii="ITC Avant Garde" w:hAnsi="ITC Avant Garde"/>
        </w:rPr>
      </w:pPr>
      <w:r w:rsidRPr="005C5292">
        <w:rPr>
          <w:rFonts w:ascii="ITC Avant Garde" w:hAnsi="ITC Avant Garde"/>
        </w:rPr>
        <w:t xml:space="preserve">El </w:t>
      </w:r>
      <w:r>
        <w:rPr>
          <w:rFonts w:ascii="ITC Avant Garde" w:hAnsi="ITC Avant Garde"/>
        </w:rPr>
        <w:t>solicitante</w:t>
      </w:r>
      <w:r w:rsidRPr="005C5292">
        <w:rPr>
          <w:rFonts w:ascii="ITC Avant Garde" w:hAnsi="ITC Avant Garde"/>
        </w:rPr>
        <w:t xml:space="preserve"> puede autorizar a las personas que estime pertinentes para los propósitos siguientes:</w:t>
      </w:r>
    </w:p>
    <w:p w14:paraId="02FC631F" w14:textId="397D1241" w:rsidR="005C5292" w:rsidRPr="005C5292" w:rsidRDefault="005C5292" w:rsidP="00F1359C">
      <w:pPr>
        <w:numPr>
          <w:ilvl w:val="0"/>
          <w:numId w:val="8"/>
        </w:numPr>
        <w:spacing w:after="120" w:line="240" w:lineRule="auto"/>
        <w:ind w:left="426" w:hanging="357"/>
        <w:rPr>
          <w:rFonts w:ascii="ITC Avant Garde" w:hAnsi="ITC Avant Garde"/>
        </w:rPr>
      </w:pPr>
      <w:r w:rsidRPr="005C5292">
        <w:rPr>
          <w:rFonts w:ascii="ITC Avant Garde" w:hAnsi="ITC Avant Garde"/>
        </w:rPr>
        <w:t>Recibir notificaciones personales, realizar promociones, ofrecer medios de prueba</w:t>
      </w:r>
      <w:r w:rsidR="00762FDB">
        <w:rPr>
          <w:rFonts w:ascii="ITC Avant Garde" w:hAnsi="ITC Avant Garde"/>
        </w:rPr>
        <w:t>, concurrir al desahogo de pruebas, formular alegatos</w:t>
      </w:r>
      <w:r w:rsidRPr="005C5292">
        <w:rPr>
          <w:rFonts w:ascii="ITC Avant Garde" w:hAnsi="ITC Avant Garde"/>
        </w:rPr>
        <w:t xml:space="preserve"> y, en general, llevar a cabo los actos necesarios durante la investigación</w:t>
      </w:r>
      <w:r>
        <w:rPr>
          <w:rFonts w:ascii="ITC Avant Garde" w:hAnsi="ITC Avant Garde"/>
        </w:rPr>
        <w:t>, o</w:t>
      </w:r>
      <w:r w:rsidRPr="005C5292">
        <w:rPr>
          <w:rFonts w:ascii="ITC Avant Garde" w:hAnsi="ITC Avant Garde"/>
          <w:vertAlign w:val="superscript"/>
        </w:rPr>
        <w:footnoteReference w:id="10"/>
      </w:r>
      <w:r w:rsidRPr="005C5292">
        <w:rPr>
          <w:rFonts w:ascii="ITC Avant Garde" w:hAnsi="ITC Avant Garde"/>
        </w:rPr>
        <w:t xml:space="preserve"> </w:t>
      </w:r>
    </w:p>
    <w:p w14:paraId="27734D31" w14:textId="77777777" w:rsidR="005C5292" w:rsidRPr="005C5292" w:rsidRDefault="005C5292" w:rsidP="00F1359C">
      <w:pPr>
        <w:numPr>
          <w:ilvl w:val="0"/>
          <w:numId w:val="8"/>
        </w:numPr>
        <w:spacing w:after="120" w:line="240" w:lineRule="auto"/>
        <w:ind w:left="426" w:hanging="357"/>
        <w:rPr>
          <w:rFonts w:ascii="ITC Avant Garde" w:hAnsi="ITC Avant Garde"/>
        </w:rPr>
      </w:pPr>
      <w:r w:rsidRPr="005C5292">
        <w:rPr>
          <w:rFonts w:ascii="ITC Avant Garde" w:hAnsi="ITC Avant Garde"/>
        </w:rPr>
        <w:t>Únicamente para oír y recibir notificaciones y documentos e imponerse de las constancias del expediente en los casos que resulte procedente</w:t>
      </w:r>
      <w:r>
        <w:rPr>
          <w:rFonts w:ascii="ITC Avant Garde" w:hAnsi="ITC Avant Garde"/>
        </w:rPr>
        <w:t>.</w:t>
      </w:r>
      <w:r w:rsidRPr="005C5292">
        <w:rPr>
          <w:rFonts w:ascii="ITC Avant Garde" w:hAnsi="ITC Avant Garde"/>
          <w:vertAlign w:val="superscript"/>
        </w:rPr>
        <w:footnoteReference w:id="11"/>
      </w:r>
    </w:p>
    <w:p w14:paraId="0D651BBC" w14:textId="77777777" w:rsidR="005C5292" w:rsidRPr="005C5292" w:rsidRDefault="005C5292" w:rsidP="005C5292">
      <w:pPr>
        <w:spacing w:after="120" w:line="240" w:lineRule="auto"/>
        <w:ind w:left="69"/>
        <w:rPr>
          <w:rFonts w:ascii="ITC Avant Garde" w:hAnsi="ITC Avant Garde"/>
        </w:rPr>
      </w:pPr>
      <w:r w:rsidRPr="005C5292">
        <w:rPr>
          <w:rFonts w:ascii="ITC Avant Garde" w:hAnsi="ITC Avant Garde"/>
        </w:rPr>
        <w:t>De no especificar en qué términos se autoriza, se entenderá que es únicamente para oír y recibir notificaciones y documentos.</w:t>
      </w:r>
      <w:r w:rsidRPr="005C5292">
        <w:rPr>
          <w:rFonts w:ascii="ITC Avant Garde" w:hAnsi="ITC Avant Garde"/>
          <w:vertAlign w:val="superscript"/>
        </w:rPr>
        <w:footnoteReference w:id="12"/>
      </w:r>
    </w:p>
    <w:p w14:paraId="7AE5B7FC" w14:textId="4EF9103B" w:rsidR="003144B6" w:rsidRPr="003144B6" w:rsidRDefault="003144B6" w:rsidP="003144B6">
      <w:pPr>
        <w:pStyle w:val="Prrafodelista"/>
        <w:numPr>
          <w:ilvl w:val="0"/>
          <w:numId w:val="29"/>
        </w:numPr>
        <w:spacing w:after="120" w:line="240" w:lineRule="auto"/>
        <w:ind w:left="357" w:hanging="357"/>
        <w:rPr>
          <w:rFonts w:ascii="ITC Avant Garde" w:hAnsi="ITC Avant Garde"/>
        </w:rPr>
      </w:pPr>
      <w:r w:rsidRPr="003144B6">
        <w:rPr>
          <w:rFonts w:ascii="ITC Avant Garde" w:hAnsi="ITC Avant Garde"/>
          <w:b/>
          <w:i/>
        </w:rPr>
        <w:t>Los elementos y las razones que justifiquen la necesidad de la declaratoria y los elementos que estén a su disposición y que sirvan para que el Instituto pueda analizar, en términos de los artículos 58 y 59 de la Ley [LFCE], el mercado relevante y las condiciones de competencia efectiva, el poder sustancial u otro término análogo, junto con la información que recabe durante la investigación,</w:t>
      </w:r>
    </w:p>
    <w:p w14:paraId="59D043B1" w14:textId="710A5133" w:rsidR="00A606FC" w:rsidRDefault="00A606FC" w:rsidP="00A606FC">
      <w:pPr>
        <w:spacing w:after="120" w:line="240" w:lineRule="auto"/>
        <w:rPr>
          <w:rFonts w:ascii="ITC Avant Garde" w:hAnsi="ITC Avant Garde"/>
        </w:rPr>
      </w:pPr>
      <w:r w:rsidRPr="005F7350">
        <w:rPr>
          <w:rFonts w:ascii="ITC Avant Garde" w:hAnsi="ITC Avant Garde"/>
        </w:rPr>
        <w:t xml:space="preserve">El escrito de solicitud deberá </w:t>
      </w:r>
      <w:r w:rsidR="0037165D">
        <w:rPr>
          <w:rFonts w:ascii="ITC Avant Garde" w:hAnsi="ITC Avant Garde"/>
        </w:rPr>
        <w:t>conte</w:t>
      </w:r>
      <w:r w:rsidRPr="005F7350">
        <w:rPr>
          <w:rFonts w:ascii="ITC Avant Garde" w:hAnsi="ITC Avant Garde"/>
        </w:rPr>
        <w:t xml:space="preserve">ner los argumentos </w:t>
      </w:r>
      <w:r w:rsidR="0043155C">
        <w:rPr>
          <w:rFonts w:ascii="ITC Avant Garde" w:hAnsi="ITC Avant Garde"/>
        </w:rPr>
        <w:t xml:space="preserve">por los que se considera </w:t>
      </w:r>
      <w:r w:rsidRPr="005F7350">
        <w:rPr>
          <w:rFonts w:ascii="ITC Avant Garde" w:hAnsi="ITC Avant Garde"/>
        </w:rPr>
        <w:t>necesari</w:t>
      </w:r>
      <w:r w:rsidR="00050E71">
        <w:rPr>
          <w:rFonts w:ascii="ITC Avant Garde" w:hAnsi="ITC Avant Garde"/>
        </w:rPr>
        <w:t>a</w:t>
      </w:r>
      <w:r w:rsidRPr="005F7350">
        <w:rPr>
          <w:rFonts w:ascii="ITC Avant Garde" w:hAnsi="ITC Avant Garde"/>
        </w:rPr>
        <w:t xml:space="preserve"> </w:t>
      </w:r>
      <w:r w:rsidR="00050E71">
        <w:rPr>
          <w:rFonts w:ascii="ITC Avant Garde" w:hAnsi="ITC Avant Garde"/>
        </w:rPr>
        <w:t>la declaratoria</w:t>
      </w:r>
      <w:r w:rsidR="0037165D">
        <w:rPr>
          <w:rFonts w:ascii="ITC Avant Garde" w:hAnsi="ITC Avant Garde"/>
        </w:rPr>
        <w:t>,</w:t>
      </w:r>
      <w:r w:rsidR="0037165D" w:rsidRPr="0037165D">
        <w:rPr>
          <w:rFonts w:ascii="ITC Avant Garde" w:hAnsi="ITC Avant Garde"/>
        </w:rPr>
        <w:t xml:space="preserve"> </w:t>
      </w:r>
      <w:r w:rsidR="00AC40E8">
        <w:rPr>
          <w:rFonts w:ascii="ITC Avant Garde" w:hAnsi="ITC Avant Garde"/>
        </w:rPr>
        <w:t xml:space="preserve">para lo cual </w:t>
      </w:r>
      <w:r w:rsidR="0037165D">
        <w:rPr>
          <w:rFonts w:ascii="ITC Avant Garde" w:hAnsi="ITC Avant Garde"/>
        </w:rPr>
        <w:t>señala</w:t>
      </w:r>
      <w:r w:rsidR="00050E71">
        <w:rPr>
          <w:rFonts w:ascii="ITC Avant Garde" w:hAnsi="ITC Avant Garde"/>
        </w:rPr>
        <w:t>r</w:t>
      </w:r>
      <w:r w:rsidR="00AC40E8">
        <w:rPr>
          <w:rFonts w:ascii="ITC Avant Garde" w:hAnsi="ITC Avant Garde"/>
        </w:rPr>
        <w:t>á</w:t>
      </w:r>
      <w:r w:rsidR="0037165D">
        <w:rPr>
          <w:rFonts w:ascii="ITC Avant Garde" w:hAnsi="ITC Avant Garde"/>
        </w:rPr>
        <w:t xml:space="preserve"> el bien o servicio </w:t>
      </w:r>
      <w:r w:rsidR="00050E71">
        <w:rPr>
          <w:rFonts w:ascii="ITC Avant Garde" w:hAnsi="ITC Avant Garde"/>
        </w:rPr>
        <w:t>involucrado</w:t>
      </w:r>
      <w:r w:rsidR="0037165D">
        <w:rPr>
          <w:rFonts w:ascii="ITC Avant Garde" w:hAnsi="ITC Avant Garde"/>
        </w:rPr>
        <w:t xml:space="preserve">; el </w:t>
      </w:r>
      <w:r w:rsidR="004938F1">
        <w:rPr>
          <w:rFonts w:ascii="ITC Avant Garde" w:hAnsi="ITC Avant Garde"/>
        </w:rPr>
        <w:t xml:space="preserve">o los </w:t>
      </w:r>
      <w:r w:rsidR="0037165D">
        <w:rPr>
          <w:rFonts w:ascii="ITC Avant Garde" w:hAnsi="ITC Avant Garde"/>
        </w:rPr>
        <w:t>agente</w:t>
      </w:r>
      <w:r w:rsidR="004938F1">
        <w:rPr>
          <w:rFonts w:ascii="ITC Avant Garde" w:hAnsi="ITC Avant Garde"/>
        </w:rPr>
        <w:t>s</w:t>
      </w:r>
      <w:r w:rsidR="0037165D">
        <w:rPr>
          <w:rFonts w:ascii="ITC Avant Garde" w:hAnsi="ITC Avant Garde"/>
        </w:rPr>
        <w:t xml:space="preserve"> económico</w:t>
      </w:r>
      <w:r w:rsidR="004938F1">
        <w:rPr>
          <w:rFonts w:ascii="ITC Avant Garde" w:hAnsi="ITC Avant Garde"/>
        </w:rPr>
        <w:t>s</w:t>
      </w:r>
      <w:r w:rsidR="0037165D">
        <w:rPr>
          <w:rFonts w:ascii="ITC Avant Garde" w:hAnsi="ITC Avant Garde"/>
        </w:rPr>
        <w:t xml:space="preserve"> que a su consideración tiene</w:t>
      </w:r>
      <w:r w:rsidR="004938F1">
        <w:rPr>
          <w:rFonts w:ascii="ITC Avant Garde" w:hAnsi="ITC Avant Garde"/>
        </w:rPr>
        <w:t>n</w:t>
      </w:r>
      <w:r w:rsidR="0037165D">
        <w:rPr>
          <w:rFonts w:ascii="ITC Avant Garde" w:hAnsi="ITC Avant Garde"/>
        </w:rPr>
        <w:t xml:space="preserve"> poder sustancial; las </w:t>
      </w:r>
      <w:r w:rsidR="0037165D">
        <w:rPr>
          <w:rFonts w:ascii="ITC Avant Garde" w:hAnsi="ITC Avant Garde"/>
        </w:rPr>
        <w:lastRenderedPageBreak/>
        <w:t>circunstancias por las cuales considera que no existe competencia efectiva en el mercado en cuestión, y las posibles afectaciones derivadas de dichas situaciones.</w:t>
      </w:r>
    </w:p>
    <w:p w14:paraId="25C1D4F7" w14:textId="7433F460" w:rsidR="00A606FC" w:rsidRPr="00A606FC" w:rsidRDefault="00A606FC" w:rsidP="00A606FC">
      <w:pPr>
        <w:spacing w:after="120" w:line="240" w:lineRule="auto"/>
        <w:rPr>
          <w:rFonts w:ascii="ITC Avant Garde" w:hAnsi="ITC Avant Garde"/>
        </w:rPr>
      </w:pPr>
      <w:r w:rsidRPr="005F7350">
        <w:rPr>
          <w:rFonts w:ascii="ITC Avant Garde" w:hAnsi="ITC Avant Garde"/>
        </w:rPr>
        <w:t xml:space="preserve">Entre los elementos que justifiquen la necesidad de la </w:t>
      </w:r>
      <w:r w:rsidR="0059108A">
        <w:rPr>
          <w:rFonts w:ascii="ITC Avant Garde" w:hAnsi="ITC Avant Garde"/>
        </w:rPr>
        <w:t>investigación</w:t>
      </w:r>
      <w:r w:rsidR="0059108A" w:rsidRPr="005F7350">
        <w:rPr>
          <w:rFonts w:ascii="ITC Avant Garde" w:hAnsi="ITC Avant Garde"/>
        </w:rPr>
        <w:t xml:space="preserve"> </w:t>
      </w:r>
      <w:r w:rsidRPr="005F7350">
        <w:rPr>
          <w:rFonts w:ascii="ITC Avant Garde" w:hAnsi="ITC Avant Garde"/>
        </w:rPr>
        <w:t>se pueden presentar, a modo de ejemplo, los siguientes: notas periodísticas, comunicados, declaraciones, audios, videos, entrevistas, reportajes, artículos académicos, estudios o análisis económicos, fotografías o imágenes, entre otros. En cualquier caso, las fuentes deberán</w:t>
      </w:r>
      <w:r w:rsidR="003C6280">
        <w:rPr>
          <w:rFonts w:ascii="ITC Avant Garde" w:hAnsi="ITC Avant Garde"/>
        </w:rPr>
        <w:t xml:space="preserve"> ser confiables y verificables.</w:t>
      </w:r>
    </w:p>
    <w:p w14:paraId="1813BE48" w14:textId="77777777" w:rsidR="00A606FC" w:rsidRDefault="00A606FC" w:rsidP="00A606FC">
      <w:pPr>
        <w:spacing w:after="120" w:line="240" w:lineRule="auto"/>
        <w:rPr>
          <w:rFonts w:ascii="ITC Avant Garde" w:hAnsi="ITC Avant Garde"/>
        </w:rPr>
      </w:pPr>
      <w:r w:rsidRPr="00A606FC">
        <w:rPr>
          <w:rFonts w:ascii="ITC Avant Garde" w:hAnsi="ITC Avant Garde"/>
        </w:rPr>
        <w:t xml:space="preserve">Asimismo, </w:t>
      </w:r>
      <w:r w:rsidR="00646E88">
        <w:rPr>
          <w:rFonts w:ascii="ITC Avant Garde" w:hAnsi="ITC Avant Garde"/>
        </w:rPr>
        <w:t xml:space="preserve">el solicitante </w:t>
      </w:r>
      <w:r w:rsidRPr="00A606FC">
        <w:rPr>
          <w:rFonts w:ascii="ITC Avant Garde" w:hAnsi="ITC Avant Garde"/>
        </w:rPr>
        <w:t>presentar</w:t>
      </w:r>
      <w:r w:rsidR="008232E7">
        <w:rPr>
          <w:rFonts w:ascii="ITC Avant Garde" w:hAnsi="ITC Avant Garde"/>
        </w:rPr>
        <w:t>á</w:t>
      </w:r>
      <w:r w:rsidRPr="00A606FC">
        <w:rPr>
          <w:rFonts w:ascii="ITC Avant Garde" w:hAnsi="ITC Avant Garde"/>
        </w:rPr>
        <w:t xml:space="preserve"> aquellos elementos que </w:t>
      </w:r>
      <w:r w:rsidR="008232E7">
        <w:rPr>
          <w:rFonts w:ascii="ITC Avant Garde" w:hAnsi="ITC Avant Garde"/>
        </w:rPr>
        <w:t>estén a su disposición y que sirvan para que el Instituto pueda</w:t>
      </w:r>
      <w:r w:rsidRPr="00A606FC">
        <w:rPr>
          <w:rFonts w:ascii="ITC Avant Garde" w:hAnsi="ITC Avant Garde"/>
        </w:rPr>
        <w:t xml:space="preserve"> </w:t>
      </w:r>
      <w:r w:rsidR="00646E88">
        <w:rPr>
          <w:rFonts w:ascii="ITC Avant Garde" w:hAnsi="ITC Avant Garde"/>
        </w:rPr>
        <w:t xml:space="preserve">identificar </w:t>
      </w:r>
      <w:r w:rsidR="008232E7">
        <w:rPr>
          <w:rFonts w:ascii="ITC Avant Garde" w:hAnsi="ITC Avant Garde"/>
        </w:rPr>
        <w:t xml:space="preserve">y analizar </w:t>
      </w:r>
      <w:r w:rsidRPr="00A606FC">
        <w:rPr>
          <w:rFonts w:ascii="ITC Avant Garde" w:hAnsi="ITC Avant Garde"/>
        </w:rPr>
        <w:t>el mercado relevante</w:t>
      </w:r>
      <w:r w:rsidR="00295167">
        <w:rPr>
          <w:rFonts w:ascii="ITC Avant Garde" w:hAnsi="ITC Avant Garde"/>
        </w:rPr>
        <w:t>, así como</w:t>
      </w:r>
      <w:r w:rsidRPr="00A606FC">
        <w:rPr>
          <w:rFonts w:ascii="ITC Avant Garde" w:hAnsi="ITC Avant Garde"/>
        </w:rPr>
        <w:t xml:space="preserve"> las condiciones de </w:t>
      </w:r>
      <w:r w:rsidRPr="003349FC">
        <w:rPr>
          <w:rFonts w:ascii="ITC Avant Garde" w:hAnsi="ITC Avant Garde"/>
        </w:rPr>
        <w:t xml:space="preserve">competencia efectiva, poder sustancial u otro término análogo, </w:t>
      </w:r>
      <w:r w:rsidR="00CD36D2" w:rsidRPr="003349FC">
        <w:rPr>
          <w:rFonts w:ascii="ITC Avant Garde" w:hAnsi="ITC Avant Garde"/>
        </w:rPr>
        <w:t xml:space="preserve">como se señala </w:t>
      </w:r>
      <w:r w:rsidR="00704A15" w:rsidRPr="003349FC">
        <w:rPr>
          <w:rFonts w:ascii="ITC Avant Garde" w:hAnsi="ITC Avant Garde"/>
        </w:rPr>
        <w:t xml:space="preserve">en los apartados </w:t>
      </w:r>
      <w:r w:rsidR="00FD439A" w:rsidRPr="003349FC">
        <w:rPr>
          <w:rFonts w:ascii="ITC Avant Garde" w:hAnsi="ITC Avant Garde"/>
        </w:rPr>
        <w:t>4</w:t>
      </w:r>
      <w:r w:rsidR="00704A15" w:rsidRPr="003349FC">
        <w:rPr>
          <w:rFonts w:ascii="ITC Avant Garde" w:hAnsi="ITC Avant Garde"/>
        </w:rPr>
        <w:t xml:space="preserve"> y </w:t>
      </w:r>
      <w:r w:rsidR="00FD439A" w:rsidRPr="003349FC">
        <w:rPr>
          <w:rFonts w:ascii="ITC Avant Garde" w:hAnsi="ITC Avant Garde"/>
        </w:rPr>
        <w:t>5</w:t>
      </w:r>
      <w:r w:rsidR="00704A15" w:rsidRPr="003349FC">
        <w:rPr>
          <w:rFonts w:ascii="ITC Avant Garde" w:hAnsi="ITC Avant Garde"/>
        </w:rPr>
        <w:t xml:space="preserve"> siguientes</w:t>
      </w:r>
      <w:r w:rsidR="00CD36D2" w:rsidRPr="003349FC">
        <w:rPr>
          <w:rFonts w:ascii="ITC Avant Garde" w:hAnsi="ITC Avant Garde"/>
        </w:rPr>
        <w:t>.</w:t>
      </w:r>
    </w:p>
    <w:p w14:paraId="48778CA0" w14:textId="611CCB95" w:rsidR="004347B8" w:rsidRPr="00F86D41" w:rsidRDefault="004347B8" w:rsidP="00F86D41">
      <w:pPr>
        <w:pStyle w:val="Prrafodelista"/>
        <w:numPr>
          <w:ilvl w:val="0"/>
          <w:numId w:val="29"/>
        </w:numPr>
        <w:spacing w:after="120" w:line="240" w:lineRule="auto"/>
        <w:ind w:left="357" w:hanging="357"/>
        <w:rPr>
          <w:rFonts w:ascii="ITC Avant Garde" w:hAnsi="ITC Avant Garde"/>
          <w:b/>
          <w:i/>
        </w:rPr>
      </w:pPr>
      <w:r w:rsidRPr="00F86D41">
        <w:rPr>
          <w:rFonts w:ascii="ITC Avant Garde" w:hAnsi="ITC Avant Garde"/>
          <w:b/>
          <w:i/>
        </w:rPr>
        <w:t xml:space="preserve">La información que permita identificar a los </w:t>
      </w:r>
      <w:r w:rsidR="000D4B4E">
        <w:rPr>
          <w:rFonts w:ascii="ITC Avant Garde" w:hAnsi="ITC Avant Garde"/>
          <w:b/>
          <w:i/>
        </w:rPr>
        <w:t>agentes e</w:t>
      </w:r>
      <w:r w:rsidRPr="00F86D41">
        <w:rPr>
          <w:rFonts w:ascii="ITC Avant Garde" w:hAnsi="ITC Avant Garde"/>
          <w:b/>
          <w:i/>
        </w:rPr>
        <w:t>conómicos que participan en el mercado relevante, los mercados relacionados</w:t>
      </w:r>
      <w:r w:rsidR="00D9766D" w:rsidRPr="00C75215">
        <w:rPr>
          <w:rFonts w:ascii="ITC Avant Garde" w:hAnsi="ITC Avant Garde"/>
          <w:b/>
          <w:i/>
          <w:vertAlign w:val="superscript"/>
        </w:rPr>
        <w:footnoteReference w:id="13"/>
      </w:r>
      <w:r w:rsidRPr="00F86D41">
        <w:rPr>
          <w:rFonts w:ascii="ITC Avant Garde" w:hAnsi="ITC Avant Garde"/>
          <w:b/>
          <w:i/>
        </w:rPr>
        <w:t xml:space="preserve"> y sus participaciones.</w:t>
      </w:r>
    </w:p>
    <w:p w14:paraId="2D5AA001" w14:textId="2E30AB2F" w:rsidR="00D9766D" w:rsidRDefault="00D9766D" w:rsidP="00D9766D">
      <w:pPr>
        <w:spacing w:after="120" w:line="240" w:lineRule="auto"/>
        <w:ind w:right="49"/>
        <w:rPr>
          <w:rFonts w:ascii="ITC Avant Garde" w:hAnsi="ITC Avant Garde"/>
        </w:rPr>
      </w:pPr>
      <w:r w:rsidRPr="00F75262">
        <w:rPr>
          <w:rFonts w:ascii="ITC Avant Garde" w:hAnsi="ITC Avant Garde"/>
        </w:rPr>
        <w:t>Esta información puede consistir en el nombre</w:t>
      </w:r>
      <w:r>
        <w:rPr>
          <w:rFonts w:ascii="ITC Avant Garde" w:hAnsi="ITC Avant Garde"/>
        </w:rPr>
        <w:t xml:space="preserve"> comercial y/o</w:t>
      </w:r>
      <w:r w:rsidRPr="00F75262">
        <w:rPr>
          <w:rFonts w:ascii="ITC Avant Garde" w:hAnsi="ITC Avant Garde"/>
        </w:rPr>
        <w:t xml:space="preserve"> denominación social, domicilio o cualquier otro dato pertinente que permita la identificación de </w:t>
      </w:r>
      <w:r>
        <w:rPr>
          <w:rFonts w:ascii="ITC Avant Garde" w:hAnsi="ITC Avant Garde"/>
        </w:rPr>
        <w:t xml:space="preserve">aquellas personas físicas o morales que ofrecen bienes o servicios en el </w:t>
      </w:r>
      <w:r w:rsidRPr="00F75262">
        <w:rPr>
          <w:rFonts w:ascii="ITC Avant Garde" w:hAnsi="ITC Avant Garde"/>
        </w:rPr>
        <w:t xml:space="preserve">mercado </w:t>
      </w:r>
      <w:r>
        <w:rPr>
          <w:rFonts w:ascii="ITC Avant Garde" w:hAnsi="ITC Avant Garde"/>
        </w:rPr>
        <w:t xml:space="preserve">en </w:t>
      </w:r>
      <w:r w:rsidR="009721D5">
        <w:rPr>
          <w:rFonts w:ascii="ITC Avant Garde" w:hAnsi="ITC Avant Garde"/>
        </w:rPr>
        <w:t>el que se solicita la investigación</w:t>
      </w:r>
      <w:r>
        <w:rPr>
          <w:rFonts w:ascii="ITC Avant Garde" w:hAnsi="ITC Avant Garde"/>
        </w:rPr>
        <w:t>.</w:t>
      </w:r>
    </w:p>
    <w:p w14:paraId="08B923F4" w14:textId="77777777" w:rsidR="00D9766D" w:rsidRDefault="00D9766D" w:rsidP="00D9766D">
      <w:pPr>
        <w:spacing w:after="120" w:line="240" w:lineRule="auto"/>
        <w:ind w:right="49"/>
        <w:rPr>
          <w:rFonts w:ascii="ITC Avant Garde" w:hAnsi="ITC Avant Garde"/>
        </w:rPr>
      </w:pPr>
      <w:r>
        <w:rPr>
          <w:rFonts w:ascii="ITC Avant Garde" w:hAnsi="ITC Avant Garde"/>
        </w:rPr>
        <w:t xml:space="preserve">Para identificar las participaciones de mercado de los oferentes, </w:t>
      </w:r>
      <w:r w:rsidR="001C7F25" w:rsidRPr="001C7F25">
        <w:rPr>
          <w:rFonts w:ascii="ITC Avant Garde" w:hAnsi="ITC Avant Garde"/>
        </w:rPr>
        <w:t>es recomendable que el solicitante incluya en su solicitud:</w:t>
      </w:r>
      <w:r>
        <w:rPr>
          <w:rFonts w:ascii="ITC Avant Garde" w:hAnsi="ITC Avant Garde"/>
        </w:rPr>
        <w:t xml:space="preserve"> indicadores de ventas o ingresos, número de </w:t>
      </w:r>
      <w:r w:rsidRPr="004B26FC">
        <w:rPr>
          <w:rFonts w:ascii="ITC Avant Garde" w:hAnsi="ITC Avant Garde"/>
        </w:rPr>
        <w:t>suscriptores</w:t>
      </w:r>
      <w:r>
        <w:rPr>
          <w:rFonts w:ascii="ITC Avant Garde" w:hAnsi="ITC Avant Garde"/>
        </w:rPr>
        <w:t xml:space="preserve"> o clientes</w:t>
      </w:r>
      <w:r w:rsidRPr="004B26FC">
        <w:rPr>
          <w:rFonts w:ascii="ITC Avant Garde" w:hAnsi="ITC Avant Garde"/>
        </w:rPr>
        <w:t xml:space="preserve">, </w:t>
      </w:r>
      <w:r>
        <w:rPr>
          <w:rFonts w:ascii="ITC Avant Garde" w:hAnsi="ITC Avant Garde"/>
        </w:rPr>
        <w:t xml:space="preserve">audiencia, </w:t>
      </w:r>
      <w:r w:rsidRPr="004B26FC">
        <w:rPr>
          <w:rFonts w:ascii="ITC Avant Garde" w:hAnsi="ITC Avant Garde"/>
        </w:rPr>
        <w:t>volumen de tráfico</w:t>
      </w:r>
      <w:r w:rsidR="00C75215">
        <w:rPr>
          <w:rFonts w:ascii="ITC Avant Garde" w:hAnsi="ITC Avant Garde"/>
        </w:rPr>
        <w:t xml:space="preserve"> o </w:t>
      </w:r>
      <w:r w:rsidRPr="004B26FC">
        <w:rPr>
          <w:rFonts w:ascii="ITC Avant Garde" w:hAnsi="ITC Avant Garde"/>
        </w:rPr>
        <w:t xml:space="preserve">capacidad </w:t>
      </w:r>
      <w:r w:rsidRPr="00012BB7">
        <w:rPr>
          <w:rFonts w:ascii="ITC Avant Garde" w:hAnsi="ITC Avant Garde"/>
        </w:rPr>
        <w:t>utilizada</w:t>
      </w:r>
      <w:r>
        <w:rPr>
          <w:rFonts w:ascii="ITC Avant Garde" w:hAnsi="ITC Avant Garde"/>
        </w:rPr>
        <w:t xml:space="preserve"> de las </w:t>
      </w:r>
      <w:r w:rsidR="00C75215">
        <w:rPr>
          <w:rFonts w:ascii="ITC Avant Garde" w:hAnsi="ITC Avant Garde"/>
        </w:rPr>
        <w:t>redes</w:t>
      </w:r>
      <w:r w:rsidRPr="00012BB7">
        <w:rPr>
          <w:rFonts w:ascii="ITC Avant Garde" w:hAnsi="ITC Avant Garde"/>
        </w:rPr>
        <w:t xml:space="preserve">, </w:t>
      </w:r>
      <w:r>
        <w:rPr>
          <w:rFonts w:ascii="ITC Avant Garde" w:hAnsi="ITC Avant Garde"/>
        </w:rPr>
        <w:t>así como</w:t>
      </w:r>
      <w:r w:rsidRPr="00012BB7">
        <w:rPr>
          <w:rFonts w:ascii="ITC Avant Garde" w:hAnsi="ITC Avant Garde"/>
        </w:rPr>
        <w:t xml:space="preserve"> cualquier otra unidad de medida que habitualmente se utilice en el mercado.</w:t>
      </w:r>
    </w:p>
    <w:p w14:paraId="41A4F619" w14:textId="77777777" w:rsidR="001578EC" w:rsidRPr="00B56212" w:rsidRDefault="00B56212" w:rsidP="00B56212">
      <w:pPr>
        <w:pStyle w:val="Ttulo2"/>
        <w:ind w:left="357" w:hanging="357"/>
        <w:rPr>
          <w:rStyle w:val="nfasisintenso"/>
          <w:rFonts w:eastAsiaTheme="minorHAnsi"/>
          <w:b/>
          <w:i w:val="0"/>
          <w:smallCaps/>
          <w:color w:val="000000" w:themeColor="text1"/>
        </w:rPr>
      </w:pPr>
      <w:bookmarkStart w:id="6" w:name="_Toc511081580"/>
      <w:r w:rsidRPr="00B56212">
        <w:rPr>
          <w:rStyle w:val="nfasisintenso"/>
          <w:rFonts w:eastAsiaTheme="minorHAnsi"/>
          <w:b/>
          <w:i w:val="0"/>
          <w:smallCaps/>
          <w:color w:val="000000" w:themeColor="text1"/>
        </w:rPr>
        <w:t>ELEMENTOS PARA IDENTIFICAR EL MERCADO RELEVANTE</w:t>
      </w:r>
      <w:bookmarkEnd w:id="6"/>
    </w:p>
    <w:p w14:paraId="7081E83C" w14:textId="77777777" w:rsidR="003F5BF4" w:rsidRDefault="003F5BF4" w:rsidP="009C25BD">
      <w:pPr>
        <w:spacing w:after="120" w:line="240" w:lineRule="auto"/>
        <w:rPr>
          <w:rFonts w:ascii="ITC Avant Garde" w:hAnsi="ITC Avant Garde"/>
        </w:rPr>
      </w:pPr>
      <w:r w:rsidRPr="0020003C">
        <w:rPr>
          <w:rFonts w:ascii="ITC Avant Garde" w:hAnsi="ITC Avant Garde"/>
        </w:rPr>
        <w:t xml:space="preserve">A continuación, se presenta un listado del tipo de información que </w:t>
      </w:r>
      <w:r w:rsidR="00F03E5E" w:rsidRPr="0020003C">
        <w:rPr>
          <w:rFonts w:ascii="ITC Avant Garde" w:hAnsi="ITC Avant Garde"/>
        </w:rPr>
        <w:t>es recomendable incluir en la solicitud</w:t>
      </w:r>
      <w:r w:rsidR="00F03E5E" w:rsidRPr="0020003C" w:rsidDel="00F03E5E">
        <w:rPr>
          <w:rFonts w:ascii="ITC Avant Garde" w:hAnsi="ITC Avant Garde"/>
        </w:rPr>
        <w:t xml:space="preserve"> </w:t>
      </w:r>
      <w:r w:rsidRPr="0020003C">
        <w:rPr>
          <w:rFonts w:ascii="ITC Avant Garde" w:hAnsi="ITC Avant Garde"/>
        </w:rPr>
        <w:t>y que resulta útil</w:t>
      </w:r>
      <w:r w:rsidRPr="00ED4FD7">
        <w:rPr>
          <w:rFonts w:ascii="ITC Avant Garde" w:hAnsi="ITC Avant Garde"/>
        </w:rPr>
        <w:t xml:space="preserve"> para </w:t>
      </w:r>
      <w:r>
        <w:rPr>
          <w:rFonts w:ascii="ITC Avant Garde" w:hAnsi="ITC Avant Garde"/>
        </w:rPr>
        <w:t>identificar</w:t>
      </w:r>
      <w:r w:rsidRPr="00ED4FD7">
        <w:rPr>
          <w:rFonts w:ascii="ITC Avant Garde" w:hAnsi="ITC Avant Garde"/>
        </w:rPr>
        <w:t xml:space="preserve"> el mercado relevante</w:t>
      </w:r>
      <w:r>
        <w:rPr>
          <w:rFonts w:ascii="ITC Avant Garde" w:hAnsi="ITC Avant Garde"/>
        </w:rPr>
        <w:t>, en su dimensión producto</w:t>
      </w:r>
      <w:r w:rsidR="00B21BD6">
        <w:rPr>
          <w:rFonts w:ascii="ITC Avant Garde" w:hAnsi="ITC Avant Garde"/>
        </w:rPr>
        <w:t>,</w:t>
      </w:r>
      <w:r>
        <w:rPr>
          <w:rFonts w:ascii="ITC Avant Garde" w:hAnsi="ITC Avant Garde"/>
        </w:rPr>
        <w:t xml:space="preserve"> </w:t>
      </w:r>
      <w:r w:rsidRPr="00D83E4A">
        <w:rPr>
          <w:rFonts w:ascii="ITC Avant Garde" w:hAnsi="ITC Avant Garde"/>
        </w:rPr>
        <w:t>geográfica</w:t>
      </w:r>
      <w:r w:rsidR="00B21BD6" w:rsidRPr="00D83E4A">
        <w:rPr>
          <w:rFonts w:ascii="ITC Avant Garde" w:hAnsi="ITC Avant Garde"/>
        </w:rPr>
        <w:t xml:space="preserve"> y</w:t>
      </w:r>
      <w:r w:rsidR="00F34FC6" w:rsidRPr="00D83E4A">
        <w:rPr>
          <w:rFonts w:ascii="ITC Avant Garde" w:hAnsi="ITC Avant Garde"/>
        </w:rPr>
        <w:t>, en su caso,</w:t>
      </w:r>
      <w:r w:rsidR="00B21BD6" w:rsidRPr="00D83E4A">
        <w:rPr>
          <w:rFonts w:ascii="ITC Avant Garde" w:hAnsi="ITC Avant Garde"/>
        </w:rPr>
        <w:t xml:space="preserve"> temporal</w:t>
      </w:r>
      <w:r>
        <w:rPr>
          <w:rFonts w:ascii="ITC Avant Garde" w:hAnsi="ITC Avant Garde"/>
        </w:rPr>
        <w:t>, de acuerdo con las</w:t>
      </w:r>
      <w:r w:rsidRPr="00ED4FD7">
        <w:rPr>
          <w:rFonts w:ascii="ITC Avant Garde" w:hAnsi="ITC Avant Garde"/>
        </w:rPr>
        <w:t xml:space="preserve"> fracci</w:t>
      </w:r>
      <w:r>
        <w:rPr>
          <w:rFonts w:ascii="ITC Avant Garde" w:hAnsi="ITC Avant Garde"/>
        </w:rPr>
        <w:t>o</w:t>
      </w:r>
      <w:r w:rsidRPr="00ED4FD7">
        <w:rPr>
          <w:rFonts w:ascii="ITC Avant Garde" w:hAnsi="ITC Avant Garde"/>
        </w:rPr>
        <w:t>n</w:t>
      </w:r>
      <w:r>
        <w:rPr>
          <w:rFonts w:ascii="ITC Avant Garde" w:hAnsi="ITC Avant Garde"/>
        </w:rPr>
        <w:t>es</w:t>
      </w:r>
      <w:r w:rsidRPr="00ED4FD7">
        <w:rPr>
          <w:rFonts w:ascii="ITC Avant Garde" w:hAnsi="ITC Avant Garde"/>
        </w:rPr>
        <w:t xml:space="preserve"> del artículo 58 de la LFCE</w:t>
      </w:r>
      <w:r>
        <w:rPr>
          <w:rFonts w:ascii="ITC Avant Garde" w:hAnsi="ITC Avant Garde"/>
        </w:rPr>
        <w:t>.</w:t>
      </w:r>
    </w:p>
    <w:p w14:paraId="42B726C1" w14:textId="77777777" w:rsidR="003F5BF4" w:rsidRPr="00EB0739" w:rsidRDefault="003F5BF4" w:rsidP="003C5925">
      <w:pPr>
        <w:pStyle w:val="Prrafodelista"/>
        <w:numPr>
          <w:ilvl w:val="0"/>
          <w:numId w:val="10"/>
        </w:numPr>
        <w:spacing w:after="120" w:line="240" w:lineRule="auto"/>
        <w:ind w:left="357" w:hanging="357"/>
        <w:contextualSpacing w:val="0"/>
        <w:rPr>
          <w:rFonts w:ascii="ITC Avant Garde" w:hAnsi="ITC Avant Garde"/>
          <w:sz w:val="28"/>
        </w:rPr>
      </w:pPr>
      <w:r w:rsidRPr="003C5925">
        <w:rPr>
          <w:rFonts w:ascii="ITC Avant Garde" w:hAnsi="ITC Avant Garde"/>
          <w:b/>
          <w:i/>
          <w:szCs w:val="18"/>
        </w:rPr>
        <w:t>Las posibilidades de sustituir el bien o servicio de que se trate por otros, tanto de origen nacional como extranjero, considerando las posibilidades tecnológicas, en qué medida los consumidores cuentan con sustitutos y el tiempo requerido para tal sustitución</w:t>
      </w:r>
      <w:r w:rsidRPr="00EB0739">
        <w:rPr>
          <w:rFonts w:ascii="ITC Avant Garde" w:hAnsi="ITC Avant Garde"/>
          <w:i/>
          <w:szCs w:val="18"/>
        </w:rPr>
        <w:t>;</w:t>
      </w:r>
    </w:p>
    <w:p w14:paraId="075695C1" w14:textId="77777777" w:rsidR="003F5BF4" w:rsidRPr="00AB6907" w:rsidRDefault="003F5BF4" w:rsidP="009C25BD">
      <w:pPr>
        <w:spacing w:before="120" w:after="120" w:line="240" w:lineRule="auto"/>
        <w:rPr>
          <w:rFonts w:ascii="ITC Avant Garde" w:hAnsi="ITC Avant Garde"/>
          <w:szCs w:val="16"/>
        </w:rPr>
      </w:pPr>
      <w:r w:rsidRPr="00AB6907">
        <w:rPr>
          <w:rFonts w:ascii="ITC Avant Garde" w:hAnsi="ITC Avant Garde"/>
          <w:szCs w:val="16"/>
        </w:rPr>
        <w:t xml:space="preserve">Para delimitar la dimensión producto del mercado relevante es necesario entender en qué consiste el </w:t>
      </w:r>
      <w:r>
        <w:rPr>
          <w:rFonts w:ascii="ITC Avant Garde" w:hAnsi="ITC Avant Garde"/>
          <w:szCs w:val="16"/>
        </w:rPr>
        <w:t>bien o servicio en cuestión</w:t>
      </w:r>
      <w:r w:rsidRPr="00AB6907">
        <w:rPr>
          <w:rFonts w:ascii="ITC Avant Garde" w:hAnsi="ITC Avant Garde"/>
          <w:szCs w:val="16"/>
        </w:rPr>
        <w:t xml:space="preserve">, quiénes son sus demandantes </w:t>
      </w:r>
      <w:r>
        <w:rPr>
          <w:rFonts w:ascii="ITC Avant Garde" w:hAnsi="ITC Avant Garde"/>
          <w:szCs w:val="16"/>
        </w:rPr>
        <w:t xml:space="preserve">y </w:t>
      </w:r>
      <w:r w:rsidRPr="00AB6907">
        <w:rPr>
          <w:rFonts w:ascii="ITC Avant Garde" w:hAnsi="ITC Avant Garde"/>
          <w:szCs w:val="16"/>
        </w:rPr>
        <w:t xml:space="preserve">oferentes (actuales y potenciales), así como los posibles </w:t>
      </w:r>
      <w:r>
        <w:rPr>
          <w:rFonts w:ascii="ITC Avant Garde" w:hAnsi="ITC Avant Garde"/>
          <w:szCs w:val="16"/>
        </w:rPr>
        <w:t>biene</w:t>
      </w:r>
      <w:r w:rsidRPr="00AB6907">
        <w:rPr>
          <w:rFonts w:ascii="ITC Avant Garde" w:hAnsi="ITC Avant Garde"/>
          <w:szCs w:val="16"/>
        </w:rPr>
        <w:t>s o servicios sustitutos</w:t>
      </w:r>
      <w:r w:rsidRPr="00D639D7">
        <w:rPr>
          <w:rFonts w:ascii="ITC Avant Garde" w:hAnsi="ITC Avant Garde"/>
          <w:szCs w:val="16"/>
        </w:rPr>
        <w:t xml:space="preserve"> </w:t>
      </w:r>
      <w:r>
        <w:rPr>
          <w:rFonts w:ascii="ITC Avant Garde" w:hAnsi="ITC Avant Garde"/>
          <w:szCs w:val="16"/>
        </w:rPr>
        <w:t>desde la perspectiva de la demanda y la oferta</w:t>
      </w:r>
      <w:r w:rsidRPr="00AB6907">
        <w:rPr>
          <w:rFonts w:ascii="ITC Avant Garde" w:hAnsi="ITC Avant Garde"/>
          <w:szCs w:val="16"/>
        </w:rPr>
        <w:t xml:space="preserve">. Para ello, </w:t>
      </w:r>
      <w:r w:rsidR="0020003C">
        <w:rPr>
          <w:rFonts w:ascii="ITC Avant Garde" w:hAnsi="ITC Avant Garde"/>
          <w:szCs w:val="16"/>
        </w:rPr>
        <w:t>es recomendable que la solicitud contenga</w:t>
      </w:r>
      <w:r>
        <w:rPr>
          <w:rFonts w:ascii="ITC Avant Garde" w:hAnsi="ITC Avant Garde"/>
          <w:szCs w:val="16"/>
        </w:rPr>
        <w:t>, entre otra,</w:t>
      </w:r>
      <w:r w:rsidRPr="00AB6907">
        <w:rPr>
          <w:rFonts w:ascii="ITC Avant Garde" w:hAnsi="ITC Avant Garde"/>
          <w:szCs w:val="16"/>
        </w:rPr>
        <w:t xml:space="preserve"> la siguiente información:</w:t>
      </w:r>
    </w:p>
    <w:p w14:paraId="1FBBC636"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AB6907">
        <w:rPr>
          <w:rFonts w:ascii="ITC Avant Garde" w:hAnsi="ITC Avant Garde"/>
        </w:rPr>
        <w:lastRenderedPageBreak/>
        <w:t xml:space="preserve">Descripción </w:t>
      </w:r>
      <w:r>
        <w:rPr>
          <w:rFonts w:ascii="ITC Avant Garde" w:hAnsi="ITC Avant Garde"/>
        </w:rPr>
        <w:t xml:space="preserve">de las </w:t>
      </w:r>
      <w:r w:rsidRPr="00AB6907">
        <w:rPr>
          <w:rFonts w:ascii="ITC Avant Garde" w:hAnsi="ITC Avant Garde"/>
        </w:rPr>
        <w:t>características</w:t>
      </w:r>
      <w:r>
        <w:rPr>
          <w:rFonts w:ascii="ITC Avant Garde" w:hAnsi="ITC Avant Garde"/>
        </w:rPr>
        <w:t xml:space="preserve"> físicas y técnicas</w:t>
      </w:r>
      <w:r w:rsidRPr="00947C92">
        <w:rPr>
          <w:rFonts w:ascii="ITC Avant Garde" w:hAnsi="ITC Avant Garde"/>
        </w:rPr>
        <w:t xml:space="preserve"> </w:t>
      </w:r>
      <w:r w:rsidRPr="00AB6907">
        <w:rPr>
          <w:rFonts w:ascii="ITC Avant Garde" w:hAnsi="ITC Avant Garde"/>
        </w:rPr>
        <w:t xml:space="preserve">del </w:t>
      </w:r>
      <w:r>
        <w:rPr>
          <w:rFonts w:ascii="ITC Avant Garde" w:hAnsi="ITC Avant Garde"/>
        </w:rPr>
        <w:t>bien o servicio y sus posibles</w:t>
      </w:r>
      <w:r w:rsidRPr="00AB6907">
        <w:rPr>
          <w:rFonts w:ascii="ITC Avant Garde" w:hAnsi="ITC Avant Garde"/>
        </w:rPr>
        <w:t xml:space="preserve"> </w:t>
      </w:r>
      <w:r>
        <w:rPr>
          <w:rFonts w:ascii="ITC Avant Garde" w:hAnsi="ITC Avant Garde"/>
        </w:rPr>
        <w:t>usos;</w:t>
      </w:r>
    </w:p>
    <w:p w14:paraId="01AFC8D5"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A372EF">
        <w:rPr>
          <w:rFonts w:ascii="ITC Avant Garde" w:hAnsi="ITC Avant Garde"/>
        </w:rPr>
        <w:t xml:space="preserve">Identificación de los </w:t>
      </w:r>
      <w:r>
        <w:rPr>
          <w:rFonts w:ascii="ITC Avant Garde" w:hAnsi="ITC Avant Garde"/>
        </w:rPr>
        <w:t xml:space="preserve">usuarios del bien o servicio, por ejemplo, empresas, personas, operadores de telecomunicaciones, entre otros; </w:t>
      </w:r>
    </w:p>
    <w:p w14:paraId="4FB8443B"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A372EF">
        <w:rPr>
          <w:rFonts w:ascii="ITC Avant Garde" w:hAnsi="ITC Avant Garde"/>
        </w:rPr>
        <w:t xml:space="preserve">Identificación y descripción de los posibles sustitutos del </w:t>
      </w:r>
      <w:r>
        <w:rPr>
          <w:rFonts w:ascii="ITC Avant Garde" w:hAnsi="ITC Avant Garde"/>
        </w:rPr>
        <w:t>bien</w:t>
      </w:r>
      <w:r w:rsidRPr="00A372EF">
        <w:rPr>
          <w:rFonts w:ascii="ITC Avant Garde" w:hAnsi="ITC Avant Garde"/>
        </w:rPr>
        <w:t xml:space="preserve"> o servicio</w:t>
      </w:r>
      <w:r>
        <w:rPr>
          <w:rFonts w:ascii="ITC Avant Garde" w:hAnsi="ITC Avant Garde"/>
        </w:rPr>
        <w:t xml:space="preserve">, por el lado de la demanda, es decir, aquellos bienes y servicios </w:t>
      </w:r>
      <w:r w:rsidRPr="00AA7E52">
        <w:rPr>
          <w:rFonts w:ascii="ITC Avant Garde" w:hAnsi="ITC Avant Garde"/>
        </w:rPr>
        <w:t xml:space="preserve">que los </w:t>
      </w:r>
      <w:r>
        <w:rPr>
          <w:rFonts w:ascii="ITC Avant Garde" w:hAnsi="ITC Avant Garde"/>
        </w:rPr>
        <w:t>usuarios</w:t>
      </w:r>
      <w:r w:rsidRPr="00AA7E52">
        <w:rPr>
          <w:rFonts w:ascii="ITC Avant Garde" w:hAnsi="ITC Avant Garde"/>
        </w:rPr>
        <w:t xml:space="preserve"> consideran intercambiables</w:t>
      </w:r>
      <w:r>
        <w:rPr>
          <w:rFonts w:ascii="ITC Avant Garde" w:hAnsi="ITC Avant Garde"/>
        </w:rPr>
        <w:t>;</w:t>
      </w:r>
    </w:p>
    <w:p w14:paraId="6B1E75C2"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Principales factores del bien o servicio</w:t>
      </w:r>
      <w:r w:rsidRPr="00466482">
        <w:rPr>
          <w:rFonts w:ascii="ITC Avant Garde" w:hAnsi="ITC Avant Garde"/>
        </w:rPr>
        <w:t xml:space="preserve"> </w:t>
      </w:r>
      <w:r>
        <w:rPr>
          <w:rFonts w:ascii="ITC Avant Garde" w:hAnsi="ITC Avant Garde"/>
        </w:rPr>
        <w:t>que valoran los usuarios</w:t>
      </w:r>
      <w:r w:rsidRPr="00A80CBD">
        <w:rPr>
          <w:rFonts w:ascii="ITC Avant Garde" w:hAnsi="ITC Avant Garde"/>
        </w:rPr>
        <w:t>, por ejemplo</w:t>
      </w:r>
      <w:r>
        <w:rPr>
          <w:rFonts w:ascii="ITC Avant Garde" w:hAnsi="ITC Avant Garde"/>
        </w:rPr>
        <w:t>,</w:t>
      </w:r>
      <w:r w:rsidRPr="00A80CBD">
        <w:rPr>
          <w:rFonts w:ascii="ITC Avant Garde" w:hAnsi="ITC Avant Garde"/>
        </w:rPr>
        <w:t xml:space="preserve"> </w:t>
      </w:r>
      <w:r>
        <w:rPr>
          <w:rFonts w:ascii="ITC Avant Garde" w:hAnsi="ITC Avant Garde"/>
        </w:rPr>
        <w:t>conocimiento y prestigio de la</w:t>
      </w:r>
      <w:r w:rsidRPr="00A80CBD">
        <w:rPr>
          <w:rFonts w:ascii="ITC Avant Garde" w:hAnsi="ITC Avant Garde"/>
        </w:rPr>
        <w:t xml:space="preserve"> marca, </w:t>
      </w:r>
      <w:r>
        <w:rPr>
          <w:rFonts w:ascii="ITC Avant Garde" w:hAnsi="ITC Avant Garde"/>
        </w:rPr>
        <w:t>asistencia o atención al usuario</w:t>
      </w:r>
      <w:r w:rsidRPr="00A80CBD">
        <w:rPr>
          <w:rFonts w:ascii="ITC Avant Garde" w:hAnsi="ITC Avant Garde"/>
        </w:rPr>
        <w:t xml:space="preserve">, </w:t>
      </w:r>
      <w:r>
        <w:rPr>
          <w:rFonts w:ascii="ITC Avant Garde" w:hAnsi="ITC Avant Garde"/>
        </w:rPr>
        <w:t>tiempos de respuesta, o</w:t>
      </w:r>
      <w:r w:rsidRPr="00A80CBD">
        <w:rPr>
          <w:rFonts w:ascii="ITC Avant Garde" w:hAnsi="ITC Avant Garde"/>
        </w:rPr>
        <w:t xml:space="preserve">ferta de </w:t>
      </w:r>
      <w:r>
        <w:rPr>
          <w:rFonts w:ascii="ITC Avant Garde" w:hAnsi="ITC Avant Garde"/>
        </w:rPr>
        <w:t>un portafolio de bienes o servicios, cobertura, efectos de red;</w:t>
      </w:r>
    </w:p>
    <w:p w14:paraId="0A987AA8" w14:textId="77777777" w:rsidR="003F5BF4" w:rsidRDefault="003F5BF4" w:rsidP="00956CD3">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E</w:t>
      </w:r>
      <w:r w:rsidRPr="00A372EF">
        <w:rPr>
          <w:rFonts w:ascii="ITC Avant Garde" w:hAnsi="ITC Avant Garde"/>
        </w:rPr>
        <w:t xml:space="preserve">ncuestas </w:t>
      </w:r>
      <w:r>
        <w:rPr>
          <w:rFonts w:ascii="ITC Avant Garde" w:hAnsi="ITC Avant Garde"/>
        </w:rPr>
        <w:t xml:space="preserve">o estudios </w:t>
      </w:r>
      <w:r w:rsidRPr="00A372EF">
        <w:rPr>
          <w:rFonts w:ascii="ITC Avant Garde" w:hAnsi="ITC Avant Garde"/>
        </w:rPr>
        <w:t xml:space="preserve">sobre los hábitos de consumo </w:t>
      </w:r>
      <w:r w:rsidR="001C7F25" w:rsidRPr="001C7F25">
        <w:rPr>
          <w:rFonts w:ascii="ITC Avant Garde" w:hAnsi="ITC Avant Garde"/>
        </w:rPr>
        <w:t xml:space="preserve">y/o comportamiento de los usuarios ante incrementos en precios </w:t>
      </w:r>
      <w:r w:rsidRPr="00A372EF">
        <w:rPr>
          <w:rFonts w:ascii="ITC Avant Garde" w:hAnsi="ITC Avant Garde"/>
        </w:rPr>
        <w:t xml:space="preserve">del </w:t>
      </w:r>
      <w:r>
        <w:rPr>
          <w:rFonts w:ascii="ITC Avant Garde" w:hAnsi="ITC Avant Garde"/>
        </w:rPr>
        <w:t>bien o servicio y de los posibles sustitutos;</w:t>
      </w:r>
    </w:p>
    <w:p w14:paraId="16A63728" w14:textId="77777777" w:rsidR="003F5BF4" w:rsidRPr="00AB6907"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Descripción de planes o paquetes del bien o servicio</w:t>
      </w:r>
      <w:r w:rsidRPr="00B2775E">
        <w:rPr>
          <w:rFonts w:ascii="ITC Avant Garde" w:hAnsi="ITC Avant Garde"/>
        </w:rPr>
        <w:t xml:space="preserve"> (por ejemplo, minutos incluidos, número de mensajes, velocidad, capacidad, canales incluidos, servicios adicionales),</w:t>
      </w:r>
      <w:r>
        <w:rPr>
          <w:rFonts w:ascii="ITC Avant Garde" w:hAnsi="ITC Avant Garde"/>
        </w:rPr>
        <w:t xml:space="preserve"> así como la proporción de usuarios que adquieren el bien o servicio de manera empaquetada con otro(s);</w:t>
      </w:r>
    </w:p>
    <w:p w14:paraId="019EAEE2"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Precios</w:t>
      </w:r>
      <w:r w:rsidR="001C7F25">
        <w:rPr>
          <w:rFonts w:ascii="ITC Avant Garde" w:hAnsi="ITC Avant Garde"/>
        </w:rPr>
        <w:t xml:space="preserve">, </w:t>
      </w:r>
      <w:r w:rsidR="001C7F25" w:rsidRPr="00956CD3">
        <w:rPr>
          <w:rFonts w:ascii="ITC Avant Garde" w:hAnsi="ITC Avant Garde"/>
        </w:rPr>
        <w:t>así como volumen de ventas o cantidades,</w:t>
      </w:r>
      <w:r w:rsidRPr="00A372EF">
        <w:rPr>
          <w:rFonts w:ascii="ITC Avant Garde" w:hAnsi="ITC Avant Garde"/>
        </w:rPr>
        <w:t xml:space="preserve"> </w:t>
      </w:r>
      <w:r>
        <w:rPr>
          <w:rFonts w:ascii="ITC Avant Garde" w:hAnsi="ITC Avant Garde"/>
        </w:rPr>
        <w:t xml:space="preserve">actuales e históricos </w:t>
      </w:r>
      <w:r w:rsidRPr="00A372EF">
        <w:rPr>
          <w:rFonts w:ascii="ITC Avant Garde" w:hAnsi="ITC Avant Garde"/>
        </w:rPr>
        <w:t xml:space="preserve">del </w:t>
      </w:r>
      <w:r>
        <w:rPr>
          <w:rFonts w:ascii="ITC Avant Garde" w:hAnsi="ITC Avant Garde"/>
        </w:rPr>
        <w:t xml:space="preserve">bien o </w:t>
      </w:r>
      <w:r w:rsidRPr="00A372EF">
        <w:rPr>
          <w:rFonts w:ascii="ITC Avant Garde" w:hAnsi="ITC Avant Garde"/>
        </w:rPr>
        <w:t>servicio</w:t>
      </w:r>
      <w:r>
        <w:rPr>
          <w:rFonts w:ascii="ITC Avant Garde" w:hAnsi="ITC Avant Garde"/>
        </w:rPr>
        <w:t xml:space="preserve"> </w:t>
      </w:r>
      <w:r w:rsidRPr="00A372EF">
        <w:rPr>
          <w:rFonts w:ascii="ITC Avant Garde" w:hAnsi="ITC Avant Garde"/>
        </w:rPr>
        <w:t>y de sus posibles sustitutos</w:t>
      </w:r>
      <w:r w:rsidR="001C7F25">
        <w:rPr>
          <w:rFonts w:ascii="ITC Avant Garde" w:hAnsi="ITC Avant Garde"/>
        </w:rPr>
        <w:t>.</w:t>
      </w:r>
      <w:r>
        <w:rPr>
          <w:rFonts w:ascii="ITC Avant Garde" w:hAnsi="ITC Avant Garde"/>
        </w:rPr>
        <w:t xml:space="preserve"> En caso de estar disponibles, estimaciones de elasticidades </w:t>
      </w:r>
      <w:r w:rsidR="001C7F25">
        <w:rPr>
          <w:rFonts w:ascii="ITC Avant Garde" w:hAnsi="ITC Avant Garde"/>
        </w:rPr>
        <w:t>precio y/o cruzada</w:t>
      </w:r>
      <w:r w:rsidR="007217EF">
        <w:rPr>
          <w:rFonts w:ascii="ITC Avant Garde" w:hAnsi="ITC Avant Garde"/>
        </w:rPr>
        <w:t>s</w:t>
      </w:r>
      <w:r w:rsidR="001C7F25">
        <w:rPr>
          <w:rFonts w:ascii="ITC Avant Garde" w:hAnsi="ITC Avant Garde"/>
        </w:rPr>
        <w:t xml:space="preserve"> </w:t>
      </w:r>
      <w:r>
        <w:rPr>
          <w:rFonts w:ascii="ITC Avant Garde" w:hAnsi="ITC Avant Garde"/>
        </w:rPr>
        <w:t xml:space="preserve">de </w:t>
      </w:r>
      <w:r w:rsidR="001C7F25">
        <w:rPr>
          <w:rFonts w:ascii="ITC Avant Garde" w:hAnsi="ITC Avant Garde"/>
        </w:rPr>
        <w:t xml:space="preserve">la </w:t>
      </w:r>
      <w:r>
        <w:rPr>
          <w:rFonts w:ascii="ITC Avant Garde" w:hAnsi="ITC Avant Garde"/>
        </w:rPr>
        <w:t>demanda;</w:t>
      </w:r>
    </w:p>
    <w:p w14:paraId="3FA7D42A" w14:textId="77777777" w:rsidR="001C7F25" w:rsidRPr="00956CD3" w:rsidRDefault="001C7F25" w:rsidP="00956CD3">
      <w:pPr>
        <w:pStyle w:val="Prrafodelista"/>
        <w:numPr>
          <w:ilvl w:val="0"/>
          <w:numId w:val="4"/>
        </w:numPr>
        <w:spacing w:after="120" w:line="240" w:lineRule="auto"/>
        <w:ind w:left="284" w:hanging="284"/>
        <w:contextualSpacing w:val="0"/>
        <w:rPr>
          <w:rFonts w:ascii="ITC Avant Garde" w:hAnsi="ITC Avant Garde"/>
        </w:rPr>
      </w:pPr>
      <w:r w:rsidRPr="001C7F25">
        <w:rPr>
          <w:rFonts w:ascii="ITC Avant Garde" w:hAnsi="ITC Avant Garde"/>
        </w:rPr>
        <w:t>Listado de descuentos y promociones actuales e históricos aplicables al bien o servicio y a sus posibles sustitutos;</w:t>
      </w:r>
    </w:p>
    <w:p w14:paraId="248334B7" w14:textId="77777777" w:rsidR="003F5BF4" w:rsidRPr="003536DE"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3536DE">
        <w:rPr>
          <w:rFonts w:ascii="ITC Avant Garde" w:hAnsi="ITC Avant Garde"/>
        </w:rPr>
        <w:t>Descripción de l</w:t>
      </w:r>
      <w:r>
        <w:rPr>
          <w:rFonts w:ascii="ITC Avant Garde" w:hAnsi="ITC Avant Garde"/>
        </w:rPr>
        <w:t>as principales variables establecidas en los</w:t>
      </w:r>
      <w:r w:rsidRPr="003536DE">
        <w:rPr>
          <w:rFonts w:ascii="ITC Avant Garde" w:hAnsi="ITC Avant Garde"/>
        </w:rPr>
        <w:t xml:space="preserve"> </w:t>
      </w:r>
      <w:r>
        <w:rPr>
          <w:rFonts w:ascii="ITC Avant Garde" w:hAnsi="ITC Avant Garde"/>
        </w:rPr>
        <w:t>contratos</w:t>
      </w:r>
      <w:r w:rsidRPr="003536DE">
        <w:rPr>
          <w:rFonts w:ascii="ITC Avant Garde" w:hAnsi="ITC Avant Garde"/>
        </w:rPr>
        <w:t xml:space="preserve"> </w:t>
      </w:r>
      <w:r>
        <w:rPr>
          <w:rFonts w:ascii="ITC Avant Garde" w:hAnsi="ITC Avant Garde"/>
        </w:rPr>
        <w:t>de</w:t>
      </w:r>
      <w:r w:rsidRPr="003536DE">
        <w:rPr>
          <w:rFonts w:ascii="ITC Avant Garde" w:hAnsi="ITC Avant Garde"/>
        </w:rPr>
        <w:t xml:space="preserve"> prestación del bien o servicio, </w:t>
      </w:r>
      <w:r>
        <w:rPr>
          <w:rFonts w:ascii="ITC Avant Garde" w:hAnsi="ITC Avant Garde"/>
        </w:rPr>
        <w:t>por ejemplo, duración, penalizaciones, obligaciones, exclusividades, descuentos, contraprestaciones</w:t>
      </w:r>
      <w:r w:rsidR="001005AB">
        <w:rPr>
          <w:rFonts w:ascii="ITC Avant Garde" w:hAnsi="ITC Avant Garde"/>
        </w:rPr>
        <w:t>;</w:t>
      </w:r>
      <w:r>
        <w:rPr>
          <w:rFonts w:ascii="ITC Avant Garde" w:hAnsi="ITC Avant Garde"/>
        </w:rPr>
        <w:t xml:space="preserve"> </w:t>
      </w:r>
    </w:p>
    <w:p w14:paraId="588A0D2C"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A372EF">
        <w:rPr>
          <w:rFonts w:ascii="ITC Avant Garde" w:hAnsi="ITC Avant Garde"/>
        </w:rPr>
        <w:t>Identificación de los oferentes</w:t>
      </w:r>
      <w:r>
        <w:rPr>
          <w:rFonts w:ascii="ITC Avant Garde" w:hAnsi="ITC Avant Garde"/>
        </w:rPr>
        <w:t xml:space="preserve"> (actuales y potenciales) del bien o servicio, así como de la cartera de bienes o servicios que proveen;</w:t>
      </w:r>
    </w:p>
    <w:p w14:paraId="43282FC5"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 xml:space="preserve">Descripción de cómo se produce el bien o servicio, los elementos que lo componen y las </w:t>
      </w:r>
      <w:r w:rsidRPr="00AB6907">
        <w:rPr>
          <w:rFonts w:ascii="ITC Avant Garde" w:hAnsi="ITC Avant Garde"/>
        </w:rPr>
        <w:t>tecnologías que se utilizan para su provisión</w:t>
      </w:r>
      <w:r>
        <w:rPr>
          <w:rFonts w:ascii="ITC Avant Garde" w:hAnsi="ITC Avant Garde"/>
        </w:rPr>
        <w:t>;</w:t>
      </w:r>
    </w:p>
    <w:p w14:paraId="77BD69C9" w14:textId="77777777" w:rsidR="003F5BF4" w:rsidRPr="00423C1E"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423C1E">
        <w:rPr>
          <w:rFonts w:ascii="ITC Avant Garde" w:hAnsi="ITC Avant Garde"/>
        </w:rPr>
        <w:t>Identificación y descripción de los posibles sustitutos del bien o servicio, por el lado de la oferta, es decir, la existencia de otros oferentes dispuestos a reorientar sus recursos y/o producción para ofrecer dichos bienes o servicios (sustituibilidad por el lado de la oferta);</w:t>
      </w:r>
    </w:p>
    <w:p w14:paraId="38904054"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E40C14">
        <w:rPr>
          <w:rFonts w:ascii="ITC Avant Garde" w:hAnsi="ITC Avant Garde"/>
        </w:rPr>
        <w:t>Desc</w:t>
      </w:r>
      <w:r>
        <w:rPr>
          <w:rFonts w:ascii="ITC Avant Garde" w:hAnsi="ITC Avant Garde"/>
        </w:rPr>
        <w:t>ripción de</w:t>
      </w:r>
      <w:r w:rsidRPr="00E40C14">
        <w:rPr>
          <w:rFonts w:ascii="ITC Avant Garde" w:hAnsi="ITC Avant Garde"/>
        </w:rPr>
        <w:t xml:space="preserve"> los principales factores que determinan la estructura de cost</w:t>
      </w:r>
      <w:r>
        <w:rPr>
          <w:rFonts w:ascii="ITC Avant Garde" w:hAnsi="ITC Avant Garde"/>
        </w:rPr>
        <w:t>o</w:t>
      </w:r>
      <w:r w:rsidRPr="00E40C14">
        <w:rPr>
          <w:rFonts w:ascii="ITC Avant Garde" w:hAnsi="ITC Avant Garde"/>
        </w:rPr>
        <w:t xml:space="preserve">s </w:t>
      </w:r>
      <w:r>
        <w:rPr>
          <w:rFonts w:ascii="ITC Avant Garde" w:hAnsi="ITC Avant Garde"/>
        </w:rPr>
        <w:t>del bien o servicio</w:t>
      </w:r>
      <w:r w:rsidRPr="003008A6">
        <w:rPr>
          <w:rFonts w:ascii="ITC Avant Garde" w:hAnsi="ITC Avant Garde"/>
        </w:rPr>
        <w:t xml:space="preserve"> </w:t>
      </w:r>
      <w:r w:rsidRPr="00A372EF">
        <w:rPr>
          <w:rFonts w:ascii="ITC Avant Garde" w:hAnsi="ITC Avant Garde"/>
        </w:rPr>
        <w:t>y sus posibles sustitutos</w:t>
      </w:r>
      <w:r>
        <w:rPr>
          <w:rFonts w:ascii="ITC Avant Garde" w:hAnsi="ITC Avant Garde"/>
        </w:rPr>
        <w:t>. En su caso, estimaciones de los c</w:t>
      </w:r>
      <w:r w:rsidRPr="00A372EF">
        <w:rPr>
          <w:rFonts w:ascii="ITC Avant Garde" w:hAnsi="ITC Avant Garde"/>
        </w:rPr>
        <w:t xml:space="preserve">ostos </w:t>
      </w:r>
      <w:r>
        <w:rPr>
          <w:rFonts w:ascii="ITC Avant Garde" w:hAnsi="ITC Avant Garde"/>
        </w:rPr>
        <w:t xml:space="preserve">(en tiempo y dinero) </w:t>
      </w:r>
      <w:r w:rsidRPr="00A372EF">
        <w:rPr>
          <w:rFonts w:ascii="ITC Avant Garde" w:hAnsi="ITC Avant Garde"/>
        </w:rPr>
        <w:t>necesari</w:t>
      </w:r>
      <w:r>
        <w:rPr>
          <w:rFonts w:ascii="ITC Avant Garde" w:hAnsi="ITC Avant Garde"/>
        </w:rPr>
        <w:t>o</w:t>
      </w:r>
      <w:r w:rsidRPr="00A372EF">
        <w:rPr>
          <w:rFonts w:ascii="ITC Avant Garde" w:hAnsi="ITC Avant Garde"/>
        </w:rPr>
        <w:t xml:space="preserve">s para </w:t>
      </w:r>
      <w:r>
        <w:rPr>
          <w:rFonts w:ascii="ITC Avant Garde" w:hAnsi="ITC Avant Garde"/>
        </w:rPr>
        <w:t>su provisión, p</w:t>
      </w:r>
      <w:r w:rsidRPr="003536DE">
        <w:rPr>
          <w:rFonts w:ascii="ITC Avant Garde" w:hAnsi="ITC Avant Garde"/>
        </w:rPr>
        <w:t>lanes de negocio o inversión</w:t>
      </w:r>
      <w:r>
        <w:rPr>
          <w:rFonts w:ascii="ITC Avant Garde" w:hAnsi="ITC Avant Garde"/>
        </w:rPr>
        <w:t>;</w:t>
      </w:r>
    </w:p>
    <w:p w14:paraId="1100972F"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 xml:space="preserve">Descripción de los canales y redes de distribución </w:t>
      </w:r>
      <w:r w:rsidRPr="00AB6907">
        <w:rPr>
          <w:rFonts w:ascii="ITC Avant Garde" w:hAnsi="ITC Avant Garde"/>
        </w:rPr>
        <w:t xml:space="preserve">del </w:t>
      </w:r>
      <w:r>
        <w:rPr>
          <w:rFonts w:ascii="ITC Avant Garde" w:hAnsi="ITC Avant Garde"/>
        </w:rPr>
        <w:t>bien o servicio;</w:t>
      </w:r>
    </w:p>
    <w:p w14:paraId="5EB4902F"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lastRenderedPageBreak/>
        <w:t xml:space="preserve">Descripción de las modalidades de comercialización del bien o servicio, por ejemplo, cambaceo, puntos de venta, </w:t>
      </w:r>
      <w:r w:rsidRPr="0001355A">
        <w:rPr>
          <w:rFonts w:ascii="ITC Avant Garde" w:hAnsi="ITC Avant Garde"/>
          <w:i/>
        </w:rPr>
        <w:t>telemarketing</w:t>
      </w:r>
      <w:r>
        <w:rPr>
          <w:rFonts w:ascii="ITC Avant Garde" w:hAnsi="ITC Avant Garde"/>
        </w:rPr>
        <w:t>, venta directa;</w:t>
      </w:r>
    </w:p>
    <w:p w14:paraId="500C380F" w14:textId="77777777" w:rsidR="00245E2C" w:rsidRDefault="00BE78C0" w:rsidP="00BE78C0">
      <w:pPr>
        <w:pStyle w:val="Prrafodelista"/>
        <w:numPr>
          <w:ilvl w:val="0"/>
          <w:numId w:val="4"/>
        </w:numPr>
        <w:spacing w:after="120" w:line="240" w:lineRule="auto"/>
        <w:ind w:left="284" w:hanging="284"/>
        <w:contextualSpacing w:val="0"/>
        <w:rPr>
          <w:rFonts w:ascii="ITC Avant Garde" w:hAnsi="ITC Avant Garde"/>
        </w:rPr>
      </w:pPr>
      <w:r w:rsidRPr="00BE78C0">
        <w:rPr>
          <w:rFonts w:ascii="ITC Avant Garde" w:hAnsi="ITC Avant Garde"/>
        </w:rPr>
        <w:t>Variaciones en la oferta y la demanda del bien o servicio en función de la temporalidad, por ejemplo, la valoración de los contenidos y la plataforma a través de la cual se transmiten puede variar en función de su novedad, tal es el caso de los contenidos Premium que se transmiten primero, en cines, posteriormente, en televisión de paga y, fi</w:t>
      </w:r>
      <w:r>
        <w:rPr>
          <w:rFonts w:ascii="ITC Avant Garde" w:hAnsi="ITC Avant Garde"/>
        </w:rPr>
        <w:t>nalmente, en televisión abierta</w:t>
      </w:r>
      <w:r w:rsidR="00AF18FE">
        <w:rPr>
          <w:rFonts w:ascii="ITC Avant Garde" w:hAnsi="ITC Avant Garde"/>
        </w:rPr>
        <w:t>;</w:t>
      </w:r>
      <w:r>
        <w:rPr>
          <w:rFonts w:ascii="ITC Avant Garde" w:hAnsi="ITC Avant Garde"/>
        </w:rPr>
        <w:t xml:space="preserve"> </w:t>
      </w:r>
      <w:r w:rsidR="00215A21">
        <w:rPr>
          <w:rFonts w:ascii="ITC Avant Garde" w:hAnsi="ITC Avant Garde"/>
        </w:rPr>
        <w:t xml:space="preserve">igualmente, las preferencias de los usuarios </w:t>
      </w:r>
      <w:r w:rsidR="00460D75">
        <w:rPr>
          <w:rFonts w:ascii="ITC Avant Garde" w:hAnsi="ITC Avant Garde"/>
        </w:rPr>
        <w:t xml:space="preserve">de servicios de telefonía móvil </w:t>
      </w:r>
      <w:r w:rsidR="00215A21">
        <w:rPr>
          <w:rFonts w:ascii="ITC Avant Garde" w:hAnsi="ITC Avant Garde"/>
        </w:rPr>
        <w:t xml:space="preserve">pueden variar </w:t>
      </w:r>
      <w:r>
        <w:rPr>
          <w:rFonts w:ascii="ITC Avant Garde" w:hAnsi="ITC Avant Garde"/>
        </w:rPr>
        <w:t>en función de la novedad de</w:t>
      </w:r>
      <w:r w:rsidR="00215A21">
        <w:rPr>
          <w:rFonts w:ascii="ITC Avant Garde" w:hAnsi="ITC Avant Garde"/>
        </w:rPr>
        <w:t xml:space="preserve"> los </w:t>
      </w:r>
      <w:r w:rsidR="00460D75">
        <w:rPr>
          <w:rFonts w:ascii="ITC Avant Garde" w:hAnsi="ITC Avant Garde"/>
        </w:rPr>
        <w:t xml:space="preserve">dispositivos o </w:t>
      </w:r>
      <w:r w:rsidR="00215A21">
        <w:rPr>
          <w:rFonts w:ascii="ITC Avant Garde" w:hAnsi="ITC Avant Garde"/>
        </w:rPr>
        <w:t>equipos</w:t>
      </w:r>
      <w:r w:rsidR="00AF18FE">
        <w:rPr>
          <w:rFonts w:ascii="ITC Avant Garde" w:hAnsi="ITC Avant Garde"/>
        </w:rPr>
        <w:t xml:space="preserve"> terminales</w:t>
      </w:r>
      <w:r w:rsidR="00215A21">
        <w:rPr>
          <w:rFonts w:ascii="ITC Avant Garde" w:hAnsi="ITC Avant Garde"/>
        </w:rPr>
        <w:t>;</w:t>
      </w:r>
    </w:p>
    <w:p w14:paraId="7FCF813F" w14:textId="77777777" w:rsidR="003F5BF4" w:rsidRPr="00245E2C" w:rsidRDefault="003F5BF4" w:rsidP="00245E2C">
      <w:pPr>
        <w:pStyle w:val="Prrafodelista"/>
        <w:numPr>
          <w:ilvl w:val="0"/>
          <w:numId w:val="4"/>
        </w:numPr>
        <w:spacing w:after="120" w:line="240" w:lineRule="auto"/>
        <w:ind w:left="284" w:hanging="284"/>
        <w:contextualSpacing w:val="0"/>
        <w:rPr>
          <w:rFonts w:ascii="ITC Avant Garde" w:hAnsi="ITC Avant Garde"/>
        </w:rPr>
      </w:pPr>
      <w:r w:rsidRPr="00245E2C">
        <w:rPr>
          <w:rFonts w:ascii="ITC Avant Garde" w:hAnsi="ITC Avant Garde"/>
        </w:rPr>
        <w:t>Posible segmentación del mercado en cuestión por: i) tipo de cliente (por ejemplo, residencial/corporativo o mayorista/minorista), ii) por moda</w:t>
      </w:r>
      <w:r w:rsidR="001C0873" w:rsidRPr="00245E2C">
        <w:rPr>
          <w:rFonts w:ascii="ITC Avant Garde" w:hAnsi="ITC Avant Garde"/>
        </w:rPr>
        <w:t>lidad de pago (por ejemplo, pos</w:t>
      </w:r>
      <w:r w:rsidRPr="00245E2C">
        <w:rPr>
          <w:rFonts w:ascii="ITC Avant Garde" w:hAnsi="ITC Avant Garde"/>
        </w:rPr>
        <w:t>pago/prepago), iii) por etapa de la cadena de valor (por ejemplo, producción o creación de contenidos/programación o agregación de contenidos/comercialización y distribución de señales/comercialización del servicio de televisión de paga), entre otros; y</w:t>
      </w:r>
    </w:p>
    <w:p w14:paraId="569E3A02" w14:textId="77777777" w:rsidR="003F5BF4" w:rsidRPr="00A372EF" w:rsidRDefault="00081C63"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T</w:t>
      </w:r>
      <w:r w:rsidR="003F5BF4">
        <w:rPr>
          <w:rFonts w:ascii="ITC Avant Garde" w:hAnsi="ITC Avant Garde"/>
        </w:rPr>
        <w:t>endencias y perspectivas de crecimiento del mercado en cuestión; por ejemplo, señalar si el mercado se encuentra en expansión, madurez, declive o nacimiento.</w:t>
      </w:r>
    </w:p>
    <w:p w14:paraId="0F243CC4" w14:textId="6C05DA19" w:rsidR="003F5BF4" w:rsidRPr="003C5925" w:rsidRDefault="003F5BF4" w:rsidP="003C5925">
      <w:pPr>
        <w:pStyle w:val="Prrafodelista"/>
        <w:numPr>
          <w:ilvl w:val="0"/>
          <w:numId w:val="10"/>
        </w:numPr>
        <w:spacing w:after="120" w:line="240" w:lineRule="auto"/>
        <w:ind w:left="357" w:hanging="357"/>
        <w:rPr>
          <w:rFonts w:ascii="ITC Avant Garde" w:hAnsi="ITC Avant Garde"/>
          <w:b/>
          <w:i/>
          <w:szCs w:val="18"/>
        </w:rPr>
      </w:pPr>
      <w:r w:rsidRPr="003C5925">
        <w:rPr>
          <w:rFonts w:ascii="ITC Avant Garde" w:hAnsi="ITC Avant Garde"/>
          <w:b/>
          <w:i/>
          <w:szCs w:val="18"/>
        </w:rPr>
        <w:t>Los costos de distribución del bien mismo; de sus insumos relevantes; de sus complementos y de sustitutos desde otras regiones y del extranjero, teniendo en cuenta fletes, seguros, aranceles y restricciones no arancelarias, las restricciones impuestas por los agentes económicos o por sus asociaciones y el tiempo requerido para abastecer el mercado desde esas regiones;</w:t>
      </w:r>
    </w:p>
    <w:p w14:paraId="7C3BDD1A" w14:textId="77777777" w:rsidR="003F5BF4" w:rsidRDefault="003F5BF4" w:rsidP="009C25BD">
      <w:pPr>
        <w:spacing w:before="120" w:after="120" w:line="240" w:lineRule="auto"/>
        <w:rPr>
          <w:rFonts w:ascii="ITC Avant Garde" w:hAnsi="ITC Avant Garde"/>
        </w:rPr>
      </w:pPr>
      <w:r w:rsidRPr="00BE03EB">
        <w:rPr>
          <w:rFonts w:ascii="ITC Avant Garde" w:hAnsi="ITC Avant Garde"/>
          <w:szCs w:val="16"/>
        </w:rPr>
        <w:t xml:space="preserve">Para delimitar la dimensión </w:t>
      </w:r>
      <w:r>
        <w:rPr>
          <w:rFonts w:ascii="ITC Avant Garde" w:hAnsi="ITC Avant Garde"/>
          <w:szCs w:val="16"/>
        </w:rPr>
        <w:t>geográfica</w:t>
      </w:r>
      <w:r w:rsidRPr="00BE03EB">
        <w:rPr>
          <w:rFonts w:ascii="ITC Avant Garde" w:hAnsi="ITC Avant Garde"/>
          <w:szCs w:val="16"/>
        </w:rPr>
        <w:t xml:space="preserve"> del mercado relevante es necesario</w:t>
      </w:r>
      <w:r>
        <w:rPr>
          <w:rFonts w:ascii="ITC Avant Garde" w:hAnsi="ITC Avant Garde"/>
        </w:rPr>
        <w:t xml:space="preserve"> </w:t>
      </w:r>
      <w:r w:rsidRPr="00A372EF">
        <w:rPr>
          <w:rFonts w:ascii="ITC Avant Garde" w:hAnsi="ITC Avant Garde"/>
        </w:rPr>
        <w:t xml:space="preserve">identificar </w:t>
      </w:r>
      <w:r>
        <w:rPr>
          <w:rFonts w:ascii="ITC Avant Garde" w:hAnsi="ITC Avant Garde"/>
        </w:rPr>
        <w:t>las áreas geográficas donde se produce y vende el bien o servicio, así como las áreas entre las que es posible la sustitución del mismo, considerando la facilidad de los oferentes de transportar, distribuir y/o comercializar el bien o servicio dentro de distintas áreas geográficas.</w:t>
      </w:r>
      <w:r w:rsidRPr="00A372EF">
        <w:rPr>
          <w:rFonts w:ascii="ITC Avant Garde" w:hAnsi="ITC Avant Garde"/>
        </w:rPr>
        <w:t xml:space="preserve"> Para ello, </w:t>
      </w:r>
      <w:r w:rsidR="00F03E5E" w:rsidRPr="00F03E5E">
        <w:rPr>
          <w:rFonts w:ascii="ITC Avant Garde" w:hAnsi="ITC Avant Garde"/>
          <w:szCs w:val="16"/>
        </w:rPr>
        <w:t>es recomend</w:t>
      </w:r>
      <w:r w:rsidR="00F03E5E">
        <w:rPr>
          <w:rFonts w:ascii="ITC Avant Garde" w:hAnsi="ITC Avant Garde"/>
          <w:szCs w:val="16"/>
        </w:rPr>
        <w:t>able que la solicitud contenga, entre otra,</w:t>
      </w:r>
      <w:r>
        <w:rPr>
          <w:rFonts w:ascii="ITC Avant Garde" w:hAnsi="ITC Avant Garde"/>
        </w:rPr>
        <w:t xml:space="preserve"> </w:t>
      </w:r>
      <w:r w:rsidRPr="00A372EF">
        <w:rPr>
          <w:rFonts w:ascii="ITC Avant Garde" w:hAnsi="ITC Avant Garde"/>
        </w:rPr>
        <w:t>la siguiente información:</w:t>
      </w:r>
    </w:p>
    <w:p w14:paraId="1F9E2D9A" w14:textId="77777777" w:rsidR="003F5BF4" w:rsidRPr="004D7AB3" w:rsidRDefault="003F5BF4" w:rsidP="00F1359C">
      <w:pPr>
        <w:pStyle w:val="Prrafodelista"/>
        <w:numPr>
          <w:ilvl w:val="0"/>
          <w:numId w:val="4"/>
        </w:numPr>
        <w:spacing w:after="120" w:line="240" w:lineRule="auto"/>
        <w:ind w:left="284" w:hanging="284"/>
        <w:contextualSpacing w:val="0"/>
        <w:rPr>
          <w:rFonts w:ascii="ITC Avant Garde" w:hAnsi="ITC Avant Garde"/>
          <w:b/>
          <w:i/>
        </w:rPr>
      </w:pPr>
      <w:r>
        <w:rPr>
          <w:rFonts w:ascii="ITC Avant Garde" w:hAnsi="ITC Avant Garde"/>
        </w:rPr>
        <w:t>Áreas geográficas donde se ofrece y demanda el bien o servicio;</w:t>
      </w:r>
    </w:p>
    <w:p w14:paraId="124829DD" w14:textId="77777777" w:rsidR="003F5BF4" w:rsidRPr="0036544B"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Costos de los</w:t>
      </w:r>
      <w:r w:rsidRPr="0036544B">
        <w:rPr>
          <w:rFonts w:ascii="ITC Avant Garde" w:hAnsi="ITC Avant Garde"/>
        </w:rPr>
        <w:t xml:space="preserve"> canales </w:t>
      </w:r>
      <w:r>
        <w:rPr>
          <w:rFonts w:ascii="ITC Avant Garde" w:hAnsi="ITC Avant Garde"/>
        </w:rPr>
        <w:t xml:space="preserve">o redes </w:t>
      </w:r>
      <w:r w:rsidRPr="0036544B">
        <w:rPr>
          <w:rFonts w:ascii="ITC Avant Garde" w:hAnsi="ITC Avant Garde"/>
        </w:rPr>
        <w:t xml:space="preserve">de distribución del </w:t>
      </w:r>
      <w:r>
        <w:rPr>
          <w:rFonts w:ascii="ITC Avant Garde" w:hAnsi="ITC Avant Garde"/>
        </w:rPr>
        <w:t>bien</w:t>
      </w:r>
      <w:r w:rsidRPr="0036544B">
        <w:rPr>
          <w:rFonts w:ascii="ITC Avant Garde" w:hAnsi="ITC Avant Garde"/>
        </w:rPr>
        <w:t xml:space="preserve"> o servicio</w:t>
      </w:r>
      <w:r>
        <w:rPr>
          <w:rFonts w:ascii="ITC Avant Garde" w:hAnsi="ITC Avant Garde"/>
        </w:rPr>
        <w:t>, así como limitaciones para acceder a dichos canales</w:t>
      </w:r>
      <w:r w:rsidRPr="0036544B">
        <w:rPr>
          <w:rFonts w:ascii="ITC Avant Garde" w:hAnsi="ITC Avant Garde"/>
        </w:rPr>
        <w:t>;</w:t>
      </w:r>
    </w:p>
    <w:p w14:paraId="757AD09C" w14:textId="77777777" w:rsidR="003F5BF4" w:rsidRPr="001B31C8"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1B31C8">
        <w:rPr>
          <w:rFonts w:ascii="ITC Avant Garde" w:hAnsi="ITC Avant Garde"/>
        </w:rPr>
        <w:t>Áreas geográficas do</w:t>
      </w:r>
      <w:r>
        <w:rPr>
          <w:rFonts w:ascii="ITC Avant Garde" w:hAnsi="ITC Avant Garde"/>
        </w:rPr>
        <w:t>nde se ofrecen y demandan los posibles sustitutos del bien o servicio, así como los costos de sus respectivos canales de distribución;</w:t>
      </w:r>
    </w:p>
    <w:p w14:paraId="03A1DBE6" w14:textId="77777777" w:rsidR="003F5BF4" w:rsidRPr="0036544B" w:rsidRDefault="003F5BF4" w:rsidP="00F1359C">
      <w:pPr>
        <w:pStyle w:val="Prrafodelista"/>
        <w:numPr>
          <w:ilvl w:val="0"/>
          <w:numId w:val="4"/>
        </w:numPr>
        <w:spacing w:after="120" w:line="240" w:lineRule="auto"/>
        <w:ind w:left="284" w:hanging="284"/>
        <w:contextualSpacing w:val="0"/>
        <w:rPr>
          <w:rFonts w:ascii="ITC Avant Garde" w:hAnsi="ITC Avant Garde"/>
          <w:b/>
          <w:i/>
        </w:rPr>
      </w:pPr>
      <w:r>
        <w:rPr>
          <w:rFonts w:ascii="ITC Avant Garde" w:hAnsi="ITC Avant Garde"/>
        </w:rPr>
        <w:t>Limitaciones de los oferentes para acceder a l</w:t>
      </w:r>
      <w:r w:rsidRPr="0036544B">
        <w:rPr>
          <w:rFonts w:ascii="ITC Avant Garde" w:hAnsi="ITC Avant Garde"/>
        </w:rPr>
        <w:t xml:space="preserve">os insumos requeridos para proveer el </w:t>
      </w:r>
      <w:r>
        <w:rPr>
          <w:rFonts w:ascii="ITC Avant Garde" w:hAnsi="ITC Avant Garde"/>
        </w:rPr>
        <w:t>bien</w:t>
      </w:r>
      <w:r w:rsidRPr="0036544B">
        <w:rPr>
          <w:rFonts w:ascii="ITC Avant Garde" w:hAnsi="ITC Avant Garde"/>
        </w:rPr>
        <w:t xml:space="preserve"> o servicio</w:t>
      </w:r>
      <w:r>
        <w:rPr>
          <w:rFonts w:ascii="ITC Avant Garde" w:hAnsi="ITC Avant Garde"/>
        </w:rPr>
        <w:t>, por ejemplo, limitaciones para adquirir bandas de frecuencia del espectro radioeléctrico, contenidos, elementos de infraestructura de red, personal calificado;</w:t>
      </w:r>
    </w:p>
    <w:p w14:paraId="737DB755"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1B31C8">
        <w:rPr>
          <w:rFonts w:ascii="ITC Avant Garde" w:hAnsi="ITC Avant Garde"/>
        </w:rPr>
        <w:lastRenderedPageBreak/>
        <w:t>Re</w:t>
      </w:r>
      <w:r>
        <w:rPr>
          <w:rFonts w:ascii="ITC Avant Garde" w:hAnsi="ITC Avant Garde"/>
        </w:rPr>
        <w:t>querimientos</w:t>
      </w:r>
      <w:r w:rsidRPr="001B31C8">
        <w:rPr>
          <w:rFonts w:ascii="ITC Avant Garde" w:hAnsi="ITC Avant Garde"/>
        </w:rPr>
        <w:t xml:space="preserve"> normativ</w:t>
      </w:r>
      <w:r>
        <w:rPr>
          <w:rFonts w:ascii="ITC Avant Garde" w:hAnsi="ITC Avant Garde"/>
        </w:rPr>
        <w:t>o</w:t>
      </w:r>
      <w:r w:rsidRPr="001B31C8">
        <w:rPr>
          <w:rFonts w:ascii="ITC Avant Garde" w:hAnsi="ITC Avant Garde"/>
        </w:rPr>
        <w:t>s</w:t>
      </w:r>
      <w:r>
        <w:rPr>
          <w:rFonts w:ascii="ITC Avant Garde" w:hAnsi="ITC Avant Garde"/>
        </w:rPr>
        <w:t xml:space="preserve"> y </w:t>
      </w:r>
      <w:r w:rsidRPr="001B31C8">
        <w:rPr>
          <w:rFonts w:ascii="ITC Avant Garde" w:hAnsi="ITC Avant Garde"/>
        </w:rPr>
        <w:t>técnic</w:t>
      </w:r>
      <w:r>
        <w:rPr>
          <w:rFonts w:ascii="ITC Avant Garde" w:hAnsi="ITC Avant Garde"/>
        </w:rPr>
        <w:t>o</w:t>
      </w:r>
      <w:r w:rsidRPr="001B31C8">
        <w:rPr>
          <w:rFonts w:ascii="ITC Avant Garde" w:hAnsi="ITC Avant Garde"/>
        </w:rPr>
        <w:t>s</w:t>
      </w:r>
      <w:r w:rsidRPr="008F09F4">
        <w:rPr>
          <w:rFonts w:ascii="ITC Avant Garde" w:hAnsi="ITC Avant Garde"/>
        </w:rPr>
        <w:t xml:space="preserve"> </w:t>
      </w:r>
      <w:r>
        <w:rPr>
          <w:rFonts w:ascii="ITC Avant Garde" w:hAnsi="ITC Avant Garde"/>
        </w:rPr>
        <w:t>para</w:t>
      </w:r>
      <w:r w:rsidRPr="008F09F4">
        <w:rPr>
          <w:rFonts w:ascii="ITC Avant Garde" w:hAnsi="ITC Avant Garde"/>
        </w:rPr>
        <w:t xml:space="preserve"> </w:t>
      </w:r>
      <w:r>
        <w:rPr>
          <w:rFonts w:ascii="ITC Avant Garde" w:hAnsi="ITC Avant Garde"/>
        </w:rPr>
        <w:t>prove</w:t>
      </w:r>
      <w:r w:rsidRPr="008F09F4">
        <w:rPr>
          <w:rFonts w:ascii="ITC Avant Garde" w:hAnsi="ITC Avant Garde"/>
        </w:rPr>
        <w:t xml:space="preserve">er el </w:t>
      </w:r>
      <w:r>
        <w:rPr>
          <w:rFonts w:ascii="ITC Avant Garde" w:hAnsi="ITC Avant Garde"/>
        </w:rPr>
        <w:t>bien o servicio</w:t>
      </w:r>
      <w:r w:rsidRPr="008F09F4">
        <w:rPr>
          <w:rFonts w:ascii="ITC Avant Garde" w:hAnsi="ITC Avant Garde"/>
        </w:rPr>
        <w:t xml:space="preserve"> en </w:t>
      </w:r>
      <w:r>
        <w:rPr>
          <w:rFonts w:ascii="ITC Avant Garde" w:hAnsi="ITC Avant Garde"/>
        </w:rPr>
        <w:t>un área geográfica determinada, por ejemplo, concesiones, permisos, trámites, requisitos, normas técnicas;</w:t>
      </w:r>
    </w:p>
    <w:p w14:paraId="38EF1B3C"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1B31C8">
        <w:rPr>
          <w:rFonts w:ascii="ITC Avant Garde" w:hAnsi="ITC Avant Garde"/>
        </w:rPr>
        <w:t>S</w:t>
      </w:r>
      <w:r>
        <w:rPr>
          <w:rFonts w:ascii="ITC Avant Garde" w:hAnsi="ITC Avant Garde"/>
        </w:rPr>
        <w:t xml:space="preserve">eñalar </w:t>
      </w:r>
      <w:r w:rsidR="002350C1">
        <w:rPr>
          <w:rFonts w:ascii="ITC Avant Garde" w:hAnsi="ITC Avant Garde"/>
        </w:rPr>
        <w:t>si</w:t>
      </w:r>
      <w:r w:rsidRPr="00D51DAE">
        <w:rPr>
          <w:rFonts w:ascii="ITC Avant Garde" w:hAnsi="ITC Avant Garde"/>
        </w:rPr>
        <w:t xml:space="preserve"> es previsible la entrada de oferente</w:t>
      </w:r>
      <w:r>
        <w:rPr>
          <w:rFonts w:ascii="ITC Avant Garde" w:hAnsi="ITC Avant Garde"/>
        </w:rPr>
        <w:t>s</w:t>
      </w:r>
      <w:r w:rsidRPr="00D51DAE">
        <w:rPr>
          <w:rFonts w:ascii="ITC Avant Garde" w:hAnsi="ITC Avant Garde"/>
        </w:rPr>
        <w:t xml:space="preserve"> provenientes de otras áreas geográficas en un plazo menor a un año</w:t>
      </w:r>
      <w:r>
        <w:rPr>
          <w:rFonts w:ascii="ITC Avant Garde" w:hAnsi="ITC Avant Garde"/>
        </w:rPr>
        <w:t>;</w:t>
      </w:r>
    </w:p>
    <w:p w14:paraId="47F4A13E"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Descripción de los principales factores que determinan los costos, montos de inversión y tiempo requeridos para proveer el bien o servicio en otras áreas geográficas</w:t>
      </w:r>
      <w:r w:rsidR="001005AB">
        <w:rPr>
          <w:rFonts w:ascii="ITC Avant Garde" w:hAnsi="ITC Avant Garde"/>
        </w:rPr>
        <w:t>, y</w:t>
      </w:r>
    </w:p>
    <w:p w14:paraId="0EDA9634"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Planes de inversión para expandir la cobertura geográfica del bien o servicio</w:t>
      </w:r>
      <w:r w:rsidR="001005AB">
        <w:rPr>
          <w:rFonts w:ascii="ITC Avant Garde" w:hAnsi="ITC Avant Garde"/>
        </w:rPr>
        <w:t>.</w:t>
      </w:r>
    </w:p>
    <w:p w14:paraId="72C0F1B9" w14:textId="77777777" w:rsidR="003F5BF4" w:rsidRPr="003C5925" w:rsidRDefault="003F5BF4" w:rsidP="003C5925">
      <w:pPr>
        <w:pStyle w:val="Prrafodelista"/>
        <w:numPr>
          <w:ilvl w:val="0"/>
          <w:numId w:val="10"/>
        </w:numPr>
        <w:spacing w:after="120" w:line="240" w:lineRule="auto"/>
        <w:ind w:left="357" w:hanging="357"/>
        <w:rPr>
          <w:rFonts w:ascii="ITC Avant Garde" w:hAnsi="ITC Avant Garde"/>
          <w:b/>
          <w:i/>
          <w:szCs w:val="18"/>
        </w:rPr>
      </w:pPr>
      <w:r w:rsidRPr="003C5925">
        <w:rPr>
          <w:rFonts w:ascii="ITC Avant Garde" w:hAnsi="ITC Avant Garde"/>
          <w:b/>
          <w:i/>
          <w:szCs w:val="18"/>
        </w:rPr>
        <w:t>Los costos y las probabilidades que tienen los usuarios o consumidores para acudir a otros mercados;</w:t>
      </w:r>
    </w:p>
    <w:p w14:paraId="6F06462F" w14:textId="7FE8BE6B" w:rsidR="003F5BF4" w:rsidRDefault="003F5BF4" w:rsidP="009C25BD">
      <w:pPr>
        <w:spacing w:before="120" w:after="120" w:line="240" w:lineRule="auto"/>
        <w:rPr>
          <w:rFonts w:ascii="ITC Avant Garde" w:hAnsi="ITC Avant Garde"/>
        </w:rPr>
      </w:pPr>
      <w:r>
        <w:rPr>
          <w:rFonts w:ascii="ITC Avant Garde" w:hAnsi="ITC Avant Garde"/>
          <w:szCs w:val="16"/>
        </w:rPr>
        <w:t>L</w:t>
      </w:r>
      <w:r w:rsidRPr="008C27E1">
        <w:rPr>
          <w:rFonts w:ascii="ITC Avant Garde" w:hAnsi="ITC Avant Garde"/>
          <w:szCs w:val="16"/>
        </w:rPr>
        <w:t xml:space="preserve">a </w:t>
      </w:r>
      <w:r>
        <w:rPr>
          <w:rFonts w:ascii="ITC Avant Garde" w:hAnsi="ITC Avant Garde"/>
          <w:szCs w:val="16"/>
        </w:rPr>
        <w:t xml:space="preserve">delimitación </w:t>
      </w:r>
      <w:r w:rsidRPr="008C27E1">
        <w:rPr>
          <w:rFonts w:ascii="ITC Avant Garde" w:hAnsi="ITC Avant Garde"/>
          <w:szCs w:val="16"/>
        </w:rPr>
        <w:t xml:space="preserve">geográfica del mercado relevante </w:t>
      </w:r>
      <w:r>
        <w:rPr>
          <w:rFonts w:ascii="ITC Avant Garde" w:hAnsi="ITC Avant Garde"/>
          <w:szCs w:val="16"/>
        </w:rPr>
        <w:t>también requiere</w:t>
      </w:r>
      <w:r>
        <w:rPr>
          <w:rFonts w:ascii="ITC Avant Garde" w:hAnsi="ITC Avant Garde"/>
        </w:rPr>
        <w:t xml:space="preserve"> determinar si los consumidores </w:t>
      </w:r>
      <w:r w:rsidR="00FD790F">
        <w:rPr>
          <w:rFonts w:ascii="ITC Avant Garde" w:hAnsi="ITC Avant Garde"/>
        </w:rPr>
        <w:t xml:space="preserve">o usuarios </w:t>
      </w:r>
      <w:r w:rsidR="00204C2B">
        <w:rPr>
          <w:rFonts w:ascii="ITC Avant Garde" w:hAnsi="ITC Avant Garde"/>
        </w:rPr>
        <w:t xml:space="preserve">del bien o servicio de que se trate </w:t>
      </w:r>
      <w:r>
        <w:rPr>
          <w:rFonts w:ascii="ITC Avant Garde" w:hAnsi="ITC Avant Garde"/>
        </w:rPr>
        <w:t xml:space="preserve">pueden acudir fácilmente a otras áreas geográficas para adquirir el bien o servicio y sus posibles sustitutos. </w:t>
      </w:r>
      <w:r w:rsidRPr="00A372EF">
        <w:rPr>
          <w:rFonts w:ascii="ITC Avant Garde" w:hAnsi="ITC Avant Garde"/>
        </w:rPr>
        <w:t xml:space="preserve">Para ello, </w:t>
      </w:r>
      <w:r w:rsidR="00F03E5E" w:rsidRPr="00F03E5E">
        <w:rPr>
          <w:rFonts w:ascii="ITC Avant Garde" w:hAnsi="ITC Avant Garde"/>
          <w:szCs w:val="16"/>
        </w:rPr>
        <w:t>es recomend</w:t>
      </w:r>
      <w:r w:rsidR="00F03E5E">
        <w:rPr>
          <w:rFonts w:ascii="ITC Avant Garde" w:hAnsi="ITC Avant Garde"/>
          <w:szCs w:val="16"/>
        </w:rPr>
        <w:t>able que la solicitud contenga, entre otra,</w:t>
      </w:r>
      <w:r w:rsidRPr="00A372EF">
        <w:rPr>
          <w:rFonts w:ascii="ITC Avant Garde" w:hAnsi="ITC Avant Garde"/>
        </w:rPr>
        <w:t xml:space="preserve"> la siguiente información:</w:t>
      </w:r>
    </w:p>
    <w:p w14:paraId="5EBF5C34" w14:textId="77777777" w:rsidR="003F5BF4" w:rsidRDefault="002350C1"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P</w:t>
      </w:r>
      <w:r w:rsidR="003F5BF4">
        <w:rPr>
          <w:rFonts w:ascii="ITC Avant Garde" w:hAnsi="ITC Avant Garde"/>
        </w:rPr>
        <w:t>roveedores del bien o servicio en las diferentes áreas geográficas;</w:t>
      </w:r>
    </w:p>
    <w:p w14:paraId="6E411CB7"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Diferencias en los patrones de consumo de los usuarios entre áreas geográficas;</w:t>
      </w:r>
    </w:p>
    <w:p w14:paraId="52F792EA"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CF39E4">
        <w:rPr>
          <w:rFonts w:ascii="ITC Avant Garde" w:hAnsi="ITC Avant Garde"/>
        </w:rPr>
        <w:t>Diferencia</w:t>
      </w:r>
      <w:r>
        <w:rPr>
          <w:rFonts w:ascii="ITC Avant Garde" w:hAnsi="ITC Avant Garde"/>
        </w:rPr>
        <w:t>s</w:t>
      </w:r>
      <w:r w:rsidRPr="00CF39E4">
        <w:rPr>
          <w:rFonts w:ascii="ITC Avant Garde" w:hAnsi="ITC Avant Garde"/>
        </w:rPr>
        <w:t xml:space="preserve"> </w:t>
      </w:r>
      <w:r>
        <w:rPr>
          <w:rFonts w:ascii="ITC Avant Garde" w:hAnsi="ITC Avant Garde"/>
        </w:rPr>
        <w:t>en</w:t>
      </w:r>
      <w:r w:rsidRPr="00CF39E4">
        <w:rPr>
          <w:rFonts w:ascii="ITC Avant Garde" w:hAnsi="ITC Avant Garde"/>
        </w:rPr>
        <w:t xml:space="preserve"> la</w:t>
      </w:r>
      <w:r>
        <w:rPr>
          <w:rFonts w:ascii="ITC Avant Garde" w:hAnsi="ITC Avant Garde"/>
        </w:rPr>
        <w:t>s</w:t>
      </w:r>
      <w:r w:rsidRPr="00CF39E4">
        <w:rPr>
          <w:rFonts w:ascii="ITC Avant Garde" w:hAnsi="ITC Avant Garde"/>
        </w:rPr>
        <w:t xml:space="preserve"> oferta</w:t>
      </w:r>
      <w:r>
        <w:rPr>
          <w:rFonts w:ascii="ITC Avant Garde" w:hAnsi="ITC Avant Garde"/>
        </w:rPr>
        <w:t>s</w:t>
      </w:r>
      <w:r w:rsidRPr="00CF39E4">
        <w:rPr>
          <w:rFonts w:ascii="ITC Avant Garde" w:hAnsi="ITC Avant Garde"/>
        </w:rPr>
        <w:t xml:space="preserve"> comercial</w:t>
      </w:r>
      <w:r>
        <w:rPr>
          <w:rFonts w:ascii="ITC Avant Garde" w:hAnsi="ITC Avant Garde"/>
        </w:rPr>
        <w:t>es</w:t>
      </w:r>
      <w:r w:rsidRPr="00CF39E4">
        <w:rPr>
          <w:rFonts w:ascii="ITC Avant Garde" w:hAnsi="ITC Avant Garde"/>
        </w:rPr>
        <w:t xml:space="preserve"> </w:t>
      </w:r>
      <w:r>
        <w:rPr>
          <w:rFonts w:ascii="ITC Avant Garde" w:hAnsi="ITC Avant Garde"/>
        </w:rPr>
        <w:t>disponibles para los usuarios en las distintas</w:t>
      </w:r>
      <w:r w:rsidRPr="00CF39E4">
        <w:rPr>
          <w:rFonts w:ascii="ITC Avant Garde" w:hAnsi="ITC Avant Garde"/>
        </w:rPr>
        <w:t xml:space="preserve"> áreas geográficas, en términos de precios, calidad y variedad, condiciones de contratación, modalidades de pago, promociones, entre otros factores, del </w:t>
      </w:r>
      <w:r>
        <w:rPr>
          <w:rFonts w:ascii="ITC Avant Garde" w:hAnsi="ITC Avant Garde"/>
        </w:rPr>
        <w:t>bien</w:t>
      </w:r>
      <w:r w:rsidRPr="00CF39E4">
        <w:rPr>
          <w:rFonts w:ascii="ITC Avant Garde" w:hAnsi="ITC Avant Garde"/>
        </w:rPr>
        <w:t xml:space="preserve"> o servicio; </w:t>
      </w:r>
    </w:p>
    <w:p w14:paraId="7ECBED5A"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Diferencias en la disponibilidad de tecnologías</w:t>
      </w:r>
      <w:r w:rsidRPr="00CF39E4">
        <w:rPr>
          <w:rFonts w:ascii="ITC Avant Garde" w:hAnsi="ITC Avant Garde"/>
        </w:rPr>
        <w:t xml:space="preserve"> </w:t>
      </w:r>
      <w:r>
        <w:rPr>
          <w:rFonts w:ascii="ITC Avant Garde" w:hAnsi="ITC Avant Garde"/>
        </w:rPr>
        <w:t xml:space="preserve">y medios de transmisión </w:t>
      </w:r>
      <w:r w:rsidRPr="00CF39E4">
        <w:rPr>
          <w:rFonts w:ascii="ITC Avant Garde" w:hAnsi="ITC Avant Garde"/>
        </w:rPr>
        <w:t>para la provisi</w:t>
      </w:r>
      <w:r>
        <w:rPr>
          <w:rFonts w:ascii="ITC Avant Garde" w:hAnsi="ITC Avant Garde"/>
        </w:rPr>
        <w:t>ón del bien o servicio</w:t>
      </w:r>
      <w:r w:rsidRPr="00746741">
        <w:rPr>
          <w:rFonts w:ascii="ITC Avant Garde" w:hAnsi="ITC Avant Garde"/>
        </w:rPr>
        <w:t xml:space="preserve"> </w:t>
      </w:r>
      <w:r>
        <w:rPr>
          <w:rFonts w:ascii="ITC Avant Garde" w:hAnsi="ITC Avant Garde"/>
        </w:rPr>
        <w:t>entre áreas geográficas, por ejemplo, si existe oferta de servicios vía satélite, cable, microondas;</w:t>
      </w:r>
    </w:p>
    <w:p w14:paraId="705D876F"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P</w:t>
      </w:r>
      <w:r w:rsidRPr="00296FF3">
        <w:rPr>
          <w:rFonts w:ascii="ITC Avant Garde" w:hAnsi="ITC Avant Garde"/>
        </w:rPr>
        <w:t xml:space="preserve">roveedores </w:t>
      </w:r>
      <w:r>
        <w:rPr>
          <w:rFonts w:ascii="ITC Avant Garde" w:hAnsi="ITC Avant Garde"/>
        </w:rPr>
        <w:t>de los posibles sustitutos del bien o servicio y d</w:t>
      </w:r>
      <w:r w:rsidRPr="00296FF3">
        <w:rPr>
          <w:rFonts w:ascii="ITC Avant Garde" w:hAnsi="ITC Avant Garde"/>
        </w:rPr>
        <w:t xml:space="preserve">iferencias en </w:t>
      </w:r>
      <w:r>
        <w:rPr>
          <w:rFonts w:ascii="ITC Avant Garde" w:hAnsi="ITC Avant Garde"/>
        </w:rPr>
        <w:t>sus</w:t>
      </w:r>
      <w:r w:rsidRPr="00296FF3">
        <w:rPr>
          <w:rFonts w:ascii="ITC Avant Garde" w:hAnsi="ITC Avant Garde"/>
        </w:rPr>
        <w:t xml:space="preserve"> ofertas comerciales en las distintas áreas geográficas</w:t>
      </w:r>
      <w:r>
        <w:rPr>
          <w:rFonts w:ascii="ITC Avant Garde" w:hAnsi="ITC Avant Garde"/>
        </w:rPr>
        <w:t>;</w:t>
      </w:r>
    </w:p>
    <w:p w14:paraId="4F21A356"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 xml:space="preserve">Una explicación que describa qué tan </w:t>
      </w:r>
      <w:r w:rsidR="0037348A">
        <w:rPr>
          <w:rFonts w:ascii="ITC Avant Garde" w:hAnsi="ITC Avant Garde"/>
        </w:rPr>
        <w:t>costoso le</w:t>
      </w:r>
      <w:r w:rsidR="00734666">
        <w:rPr>
          <w:rFonts w:ascii="ITC Avant Garde" w:hAnsi="ITC Avant Garde"/>
        </w:rPr>
        <w:t>s</w:t>
      </w:r>
      <w:r w:rsidR="0037348A">
        <w:rPr>
          <w:rFonts w:ascii="ITC Avant Garde" w:hAnsi="ITC Avant Garde"/>
        </w:rPr>
        <w:t xml:space="preserve"> resulta a</w:t>
      </w:r>
      <w:r>
        <w:rPr>
          <w:rFonts w:ascii="ITC Avant Garde" w:hAnsi="ITC Avant Garde"/>
        </w:rPr>
        <w:t xml:space="preserve"> los usuarios </w:t>
      </w:r>
      <w:r w:rsidR="0037348A">
        <w:rPr>
          <w:rFonts w:ascii="ITC Avant Garde" w:hAnsi="ITC Avant Garde"/>
        </w:rPr>
        <w:t xml:space="preserve">cambiar </w:t>
      </w:r>
      <w:r>
        <w:rPr>
          <w:rFonts w:ascii="ITC Avant Garde" w:hAnsi="ITC Avant Garde"/>
        </w:rPr>
        <w:t>a los bienes o servicios ofrecidos por un competidor en otra área geográfica</w:t>
      </w:r>
      <w:r w:rsidRPr="00574FAA">
        <w:rPr>
          <w:rFonts w:ascii="ITC Avant Garde" w:hAnsi="ITC Avant Garde"/>
        </w:rPr>
        <w:t xml:space="preserve"> </w:t>
      </w:r>
      <w:r>
        <w:rPr>
          <w:rFonts w:ascii="ITC Avant Garde" w:hAnsi="ITC Avant Garde"/>
        </w:rPr>
        <w:t>y, en su caso, datos que soporten la argumentación</w:t>
      </w:r>
      <w:r w:rsidR="00FD790F">
        <w:rPr>
          <w:rFonts w:ascii="ITC Avant Garde" w:hAnsi="ITC Avant Garde"/>
        </w:rPr>
        <w:t>, y</w:t>
      </w:r>
    </w:p>
    <w:p w14:paraId="5883F760"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Limitaciones físicas, técnicas, normativas y/o económicas que dificulten a los usuarios el acceso al bien o servicio en otras áreas geográficas, por ejemplo, costos de instalación, costos de transporte, diferenciación de estándares entre áreas geográficas, tiempo y requisitos necesarios para acceder al servicio en otra área geográfica, entre otros</w:t>
      </w:r>
      <w:r w:rsidR="00FD790F">
        <w:rPr>
          <w:rFonts w:ascii="ITC Avant Garde" w:hAnsi="ITC Avant Garde"/>
        </w:rPr>
        <w:t>.</w:t>
      </w:r>
    </w:p>
    <w:p w14:paraId="59B6159C" w14:textId="77777777" w:rsidR="003F5BF4" w:rsidRPr="003C5925" w:rsidRDefault="003F5BF4" w:rsidP="003C5925">
      <w:pPr>
        <w:pStyle w:val="Prrafodelista"/>
        <w:numPr>
          <w:ilvl w:val="0"/>
          <w:numId w:val="10"/>
        </w:numPr>
        <w:spacing w:after="120" w:line="240" w:lineRule="auto"/>
        <w:ind w:left="357" w:hanging="357"/>
        <w:rPr>
          <w:rFonts w:ascii="ITC Avant Garde" w:hAnsi="ITC Avant Garde"/>
          <w:b/>
          <w:i/>
          <w:szCs w:val="18"/>
        </w:rPr>
      </w:pPr>
      <w:r w:rsidRPr="003C5925">
        <w:rPr>
          <w:rFonts w:ascii="ITC Avant Garde" w:hAnsi="ITC Avant Garde"/>
          <w:b/>
          <w:i/>
          <w:szCs w:val="18"/>
        </w:rPr>
        <w:t>Las restricciones normativas de carácter federal, local o internacional que limiten el acceso de usuarios o consumidores a fuentes de abasto alternativas, o el acceso de los proveedores a clientes alternativos;</w:t>
      </w:r>
    </w:p>
    <w:p w14:paraId="3967E58D" w14:textId="77777777" w:rsidR="003F5BF4" w:rsidRPr="00AE1B54" w:rsidRDefault="003F5BF4" w:rsidP="009C25BD">
      <w:pPr>
        <w:spacing w:before="120" w:after="120" w:line="240" w:lineRule="auto"/>
        <w:rPr>
          <w:rFonts w:ascii="ITC Avant Garde" w:hAnsi="ITC Avant Garde"/>
        </w:rPr>
      </w:pPr>
      <w:r w:rsidRPr="008C27E1">
        <w:rPr>
          <w:rFonts w:ascii="ITC Avant Garde" w:hAnsi="ITC Avant Garde"/>
          <w:szCs w:val="16"/>
        </w:rPr>
        <w:lastRenderedPageBreak/>
        <w:t>Para delimitar la</w:t>
      </w:r>
      <w:r>
        <w:rPr>
          <w:rFonts w:ascii="ITC Avant Garde" w:hAnsi="ITC Avant Garde"/>
          <w:szCs w:val="16"/>
        </w:rPr>
        <w:t>s</w:t>
      </w:r>
      <w:r w:rsidRPr="008C27E1">
        <w:rPr>
          <w:rFonts w:ascii="ITC Avant Garde" w:hAnsi="ITC Avant Garde"/>
          <w:szCs w:val="16"/>
        </w:rPr>
        <w:t xml:space="preserve"> dimensi</w:t>
      </w:r>
      <w:r>
        <w:rPr>
          <w:rFonts w:ascii="ITC Avant Garde" w:hAnsi="ITC Avant Garde"/>
          <w:szCs w:val="16"/>
        </w:rPr>
        <w:t>ones producto y</w:t>
      </w:r>
      <w:r w:rsidRPr="008C27E1">
        <w:rPr>
          <w:rFonts w:ascii="ITC Avant Garde" w:hAnsi="ITC Avant Garde"/>
          <w:szCs w:val="16"/>
        </w:rPr>
        <w:t xml:space="preserve"> geográfica del mercado relevante</w:t>
      </w:r>
      <w:r>
        <w:rPr>
          <w:rFonts w:ascii="ITC Avant Garde" w:hAnsi="ITC Avant Garde"/>
        </w:rPr>
        <w:t xml:space="preserve"> es necesario conocer si existen restricciones normativas que limiten el acceso a proveedores y/o consumidores alternativos. Para ello, </w:t>
      </w:r>
      <w:r w:rsidR="00F03E5E" w:rsidRPr="00F03E5E">
        <w:rPr>
          <w:rFonts w:ascii="ITC Avant Garde" w:hAnsi="ITC Avant Garde"/>
          <w:szCs w:val="16"/>
        </w:rPr>
        <w:t>es recomend</w:t>
      </w:r>
      <w:r w:rsidR="00F03E5E">
        <w:rPr>
          <w:rFonts w:ascii="ITC Avant Garde" w:hAnsi="ITC Avant Garde"/>
          <w:szCs w:val="16"/>
        </w:rPr>
        <w:t>able que la solicitud contenga, entre otra,</w:t>
      </w:r>
      <w:r w:rsidRPr="00A372EF">
        <w:rPr>
          <w:rFonts w:ascii="ITC Avant Garde" w:hAnsi="ITC Avant Garde"/>
        </w:rPr>
        <w:t xml:space="preserve"> la siguiente información:</w:t>
      </w:r>
    </w:p>
    <w:p w14:paraId="61DE30EE" w14:textId="77777777" w:rsidR="003F5BF4" w:rsidRPr="00227A46"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N</w:t>
      </w:r>
      <w:r w:rsidRPr="00227A46">
        <w:rPr>
          <w:rFonts w:ascii="ITC Avant Garde" w:hAnsi="ITC Avant Garde"/>
        </w:rPr>
        <w:t>ormas, disposiciones legales o actos de la autoridad que limiten el acceso de los oferentes a determinados tipos de consumidores</w:t>
      </w:r>
      <w:r w:rsidR="008871CB">
        <w:rPr>
          <w:rFonts w:ascii="ITC Avant Garde" w:hAnsi="ITC Avant Garde"/>
        </w:rPr>
        <w:t xml:space="preserve"> o usuarios</w:t>
      </w:r>
      <w:r w:rsidRPr="00227A46">
        <w:rPr>
          <w:rFonts w:ascii="ITC Avant Garde" w:hAnsi="ITC Avant Garde"/>
        </w:rPr>
        <w:t>, o a determinadas áreas geográficas</w:t>
      </w:r>
      <w:r w:rsidR="008871CB">
        <w:rPr>
          <w:rFonts w:ascii="ITC Avant Garde" w:hAnsi="ITC Avant Garde"/>
        </w:rPr>
        <w:t>, y</w:t>
      </w:r>
    </w:p>
    <w:p w14:paraId="24080B15"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N</w:t>
      </w:r>
      <w:r w:rsidRPr="00227A46">
        <w:rPr>
          <w:rFonts w:ascii="ITC Avant Garde" w:hAnsi="ITC Avant Garde"/>
        </w:rPr>
        <w:t xml:space="preserve">ormas, disposiciones legales o actos de la autoridad que limiten el acceso de los </w:t>
      </w:r>
      <w:r>
        <w:rPr>
          <w:rFonts w:ascii="ITC Avant Garde" w:hAnsi="ITC Avant Garde"/>
        </w:rPr>
        <w:t>demandantes</w:t>
      </w:r>
      <w:r w:rsidRPr="00227A46">
        <w:rPr>
          <w:rFonts w:ascii="ITC Avant Garde" w:hAnsi="ITC Avant Garde"/>
        </w:rPr>
        <w:t xml:space="preserve"> a determinados tipos de oferentes</w:t>
      </w:r>
      <w:r>
        <w:rPr>
          <w:rFonts w:ascii="ITC Avant Garde" w:hAnsi="ITC Avant Garde"/>
        </w:rPr>
        <w:t xml:space="preserve"> o bienes</w:t>
      </w:r>
      <w:r w:rsidRPr="00227A46">
        <w:rPr>
          <w:rFonts w:ascii="ITC Avant Garde" w:hAnsi="ITC Avant Garde"/>
        </w:rPr>
        <w:t>, o a oferen</w:t>
      </w:r>
      <w:r>
        <w:rPr>
          <w:rFonts w:ascii="ITC Avant Garde" w:hAnsi="ITC Avant Garde"/>
        </w:rPr>
        <w:t>tes o bienes en otras áreas geográficas.</w:t>
      </w:r>
    </w:p>
    <w:p w14:paraId="639DD854" w14:textId="77777777" w:rsidR="003F5BF4" w:rsidRPr="003C5925" w:rsidRDefault="003F5BF4" w:rsidP="003C5925">
      <w:pPr>
        <w:pStyle w:val="Prrafodelista"/>
        <w:numPr>
          <w:ilvl w:val="0"/>
          <w:numId w:val="10"/>
        </w:numPr>
        <w:spacing w:after="120" w:line="240" w:lineRule="auto"/>
        <w:ind w:left="357" w:hanging="357"/>
        <w:rPr>
          <w:rFonts w:ascii="ITC Avant Garde" w:hAnsi="ITC Avant Garde"/>
          <w:b/>
          <w:i/>
          <w:szCs w:val="18"/>
        </w:rPr>
      </w:pPr>
      <w:r w:rsidRPr="003C5925">
        <w:rPr>
          <w:rFonts w:ascii="ITC Avant Garde" w:hAnsi="ITC Avant Garde"/>
          <w:b/>
          <w:i/>
          <w:szCs w:val="18"/>
        </w:rPr>
        <w:t xml:space="preserve">Los demás que se establezcan en las Disposiciones Regulatorias, así como los criterios técnicos que para tal efecto emita </w:t>
      </w:r>
      <w:r w:rsidR="00932B8A">
        <w:rPr>
          <w:rFonts w:ascii="ITC Avant Garde" w:hAnsi="ITC Avant Garde"/>
          <w:b/>
          <w:i/>
          <w:szCs w:val="18"/>
        </w:rPr>
        <w:t>el Instituto</w:t>
      </w:r>
      <w:r w:rsidRPr="003C5925">
        <w:rPr>
          <w:rFonts w:ascii="ITC Avant Garde" w:hAnsi="ITC Avant Garde"/>
          <w:b/>
          <w:i/>
          <w:szCs w:val="18"/>
        </w:rPr>
        <w:t>.</w:t>
      </w:r>
    </w:p>
    <w:p w14:paraId="3980F518" w14:textId="77777777" w:rsidR="003F5BF4" w:rsidRDefault="003F5BF4" w:rsidP="009C25BD">
      <w:pPr>
        <w:spacing w:before="120" w:after="120" w:line="240" w:lineRule="auto"/>
        <w:rPr>
          <w:rFonts w:ascii="ITC Avant Garde" w:hAnsi="ITC Avant Garde"/>
        </w:rPr>
      </w:pPr>
      <w:r>
        <w:rPr>
          <w:rFonts w:ascii="ITC Avant Garde" w:hAnsi="ITC Avant Garde"/>
        </w:rPr>
        <w:t xml:space="preserve">La información señalada </w:t>
      </w:r>
      <w:r w:rsidR="00F16579">
        <w:rPr>
          <w:rFonts w:ascii="ITC Avant Garde" w:hAnsi="ITC Avant Garde"/>
        </w:rPr>
        <w:t>en las fracciones I a V del presente apartado</w:t>
      </w:r>
      <w:r>
        <w:rPr>
          <w:rFonts w:ascii="ITC Avant Garde" w:hAnsi="ITC Avant Garde"/>
        </w:rPr>
        <w:t xml:space="preserve"> cumple con los requerimientos del artículo 5 de las D</w:t>
      </w:r>
      <w:r w:rsidR="00762FDB">
        <w:rPr>
          <w:rFonts w:ascii="ITC Avant Garde" w:hAnsi="ITC Avant Garde"/>
        </w:rPr>
        <w:t xml:space="preserve">isposiciones </w:t>
      </w:r>
      <w:r>
        <w:rPr>
          <w:rFonts w:ascii="ITC Avant Garde" w:hAnsi="ITC Avant Garde"/>
        </w:rPr>
        <w:t>R</w:t>
      </w:r>
      <w:r w:rsidR="00762FDB">
        <w:rPr>
          <w:rFonts w:ascii="ITC Avant Garde" w:hAnsi="ITC Avant Garde"/>
        </w:rPr>
        <w:t>egulatorias</w:t>
      </w:r>
      <w:r>
        <w:rPr>
          <w:rFonts w:ascii="ITC Avant Garde" w:hAnsi="ITC Avant Garde"/>
        </w:rPr>
        <w:t xml:space="preserve"> para identificar el mercado relevante.</w:t>
      </w:r>
    </w:p>
    <w:p w14:paraId="234766BF" w14:textId="77777777" w:rsidR="003F5BF4" w:rsidRPr="00B56212" w:rsidRDefault="00B56212" w:rsidP="00B56212">
      <w:pPr>
        <w:pStyle w:val="Ttulo2"/>
        <w:ind w:left="357" w:hanging="357"/>
        <w:rPr>
          <w:rStyle w:val="nfasisintenso"/>
          <w:rFonts w:eastAsiaTheme="minorHAnsi"/>
          <w:b/>
          <w:i w:val="0"/>
          <w:smallCaps/>
          <w:color w:val="000000" w:themeColor="text1"/>
        </w:rPr>
      </w:pPr>
      <w:bookmarkStart w:id="7" w:name="_Toc511081581"/>
      <w:r w:rsidRPr="00B56212">
        <w:rPr>
          <w:rStyle w:val="nfasisintenso"/>
          <w:rFonts w:eastAsiaTheme="minorHAnsi"/>
          <w:b/>
          <w:i w:val="0"/>
          <w:smallCaps/>
          <w:color w:val="000000" w:themeColor="text1"/>
        </w:rPr>
        <w:t>ELEMENTOS PARA IDENTIFICAR EXISTENCIA DE PODER SUSTANCIAL O LA AUSENCIA DE CONDICIONES DE COMPETENCIA EFECTIVA</w:t>
      </w:r>
      <w:bookmarkEnd w:id="7"/>
    </w:p>
    <w:p w14:paraId="053D7CBD" w14:textId="77777777" w:rsidR="003F5BF4" w:rsidRDefault="003F5BF4" w:rsidP="009C25BD">
      <w:pPr>
        <w:spacing w:after="120" w:line="240" w:lineRule="auto"/>
        <w:rPr>
          <w:rFonts w:ascii="ITC Avant Garde" w:hAnsi="ITC Avant Garde"/>
        </w:rPr>
      </w:pPr>
      <w:r w:rsidRPr="00ED4FD7">
        <w:rPr>
          <w:rFonts w:ascii="ITC Avant Garde" w:hAnsi="ITC Avant Garde"/>
        </w:rPr>
        <w:t xml:space="preserve">A continuación, se </w:t>
      </w:r>
      <w:r>
        <w:rPr>
          <w:rFonts w:ascii="ITC Avant Garde" w:hAnsi="ITC Avant Garde"/>
        </w:rPr>
        <w:t>presenta un listado de</w:t>
      </w:r>
      <w:r w:rsidRPr="00ED4FD7">
        <w:rPr>
          <w:rFonts w:ascii="ITC Avant Garde" w:hAnsi="ITC Avant Garde"/>
        </w:rPr>
        <w:t xml:space="preserve">l tipo de información </w:t>
      </w:r>
      <w:r w:rsidRPr="0020003C">
        <w:rPr>
          <w:rFonts w:ascii="ITC Avant Garde" w:hAnsi="ITC Avant Garde"/>
        </w:rPr>
        <w:t xml:space="preserve">que </w:t>
      </w:r>
      <w:r w:rsidR="007340D9" w:rsidRPr="0020003C">
        <w:rPr>
          <w:rFonts w:ascii="ITC Avant Garde" w:hAnsi="ITC Avant Garde"/>
        </w:rPr>
        <w:t>es recomendable incluir en la solicitud</w:t>
      </w:r>
      <w:r w:rsidRPr="00ED4FD7">
        <w:rPr>
          <w:rFonts w:ascii="ITC Avant Garde" w:hAnsi="ITC Avant Garde"/>
        </w:rPr>
        <w:t xml:space="preserve"> y que resulta útil para </w:t>
      </w:r>
      <w:r>
        <w:rPr>
          <w:rFonts w:ascii="ITC Avant Garde" w:hAnsi="ITC Avant Garde"/>
        </w:rPr>
        <w:t>identificar la existencia de poder sustancial o la falta de condiciones de competencia efectiva, de acuerdo con las</w:t>
      </w:r>
      <w:r w:rsidRPr="00ED4FD7">
        <w:rPr>
          <w:rFonts w:ascii="ITC Avant Garde" w:hAnsi="ITC Avant Garde"/>
        </w:rPr>
        <w:t xml:space="preserve"> fracci</w:t>
      </w:r>
      <w:r>
        <w:rPr>
          <w:rFonts w:ascii="ITC Avant Garde" w:hAnsi="ITC Avant Garde"/>
        </w:rPr>
        <w:t>o</w:t>
      </w:r>
      <w:r w:rsidRPr="00ED4FD7">
        <w:rPr>
          <w:rFonts w:ascii="ITC Avant Garde" w:hAnsi="ITC Avant Garde"/>
        </w:rPr>
        <w:t>n</w:t>
      </w:r>
      <w:r>
        <w:rPr>
          <w:rFonts w:ascii="ITC Avant Garde" w:hAnsi="ITC Avant Garde"/>
        </w:rPr>
        <w:t>es del artículo 59</w:t>
      </w:r>
      <w:r w:rsidRPr="00ED4FD7">
        <w:rPr>
          <w:rFonts w:ascii="ITC Avant Garde" w:hAnsi="ITC Avant Garde"/>
        </w:rPr>
        <w:t xml:space="preserve"> de la LFCE</w:t>
      </w:r>
      <w:r>
        <w:rPr>
          <w:rFonts w:ascii="ITC Avant Garde" w:hAnsi="ITC Avant Garde"/>
        </w:rPr>
        <w:t xml:space="preserve"> y de los artículos 7 y 8 de las D</w:t>
      </w:r>
      <w:r w:rsidR="00762FDB">
        <w:rPr>
          <w:rFonts w:ascii="ITC Avant Garde" w:hAnsi="ITC Avant Garde"/>
        </w:rPr>
        <w:t xml:space="preserve">isposiciones </w:t>
      </w:r>
      <w:r>
        <w:rPr>
          <w:rFonts w:ascii="ITC Avant Garde" w:hAnsi="ITC Avant Garde"/>
        </w:rPr>
        <w:t>R</w:t>
      </w:r>
      <w:r w:rsidR="00762FDB">
        <w:rPr>
          <w:rFonts w:ascii="ITC Avant Garde" w:hAnsi="ITC Avant Garde"/>
        </w:rPr>
        <w:t>egulatorias</w:t>
      </w:r>
      <w:r>
        <w:rPr>
          <w:rFonts w:ascii="ITC Avant Garde" w:hAnsi="ITC Avant Garde"/>
        </w:rPr>
        <w:t>.</w:t>
      </w:r>
    </w:p>
    <w:p w14:paraId="22E71FDA" w14:textId="77777777" w:rsidR="003F5BF4" w:rsidRPr="00B102BB" w:rsidRDefault="003F5BF4" w:rsidP="00B102BB">
      <w:pPr>
        <w:pStyle w:val="Prrafodelista"/>
        <w:numPr>
          <w:ilvl w:val="0"/>
          <w:numId w:val="13"/>
        </w:numPr>
        <w:spacing w:after="120" w:line="240" w:lineRule="auto"/>
        <w:ind w:left="357" w:hanging="357"/>
        <w:contextualSpacing w:val="0"/>
        <w:rPr>
          <w:rFonts w:ascii="ITC Avant Garde" w:hAnsi="ITC Avant Garde"/>
          <w:b/>
          <w:i/>
          <w:szCs w:val="18"/>
        </w:rPr>
      </w:pPr>
      <w:r w:rsidRPr="00B102BB">
        <w:rPr>
          <w:rFonts w:ascii="ITC Avant Garde" w:hAnsi="ITC Avant Garde"/>
          <w:b/>
          <w:i/>
          <w:szCs w:val="18"/>
        </w:rPr>
        <w:t>Su participación en dicho mercado y si pueden fijar precios o restringir el abasto en el mercado relevante por sí mismos, sin que los agentes competidores puedan, actual o potencialmente, contrarrestar dicho poder;</w:t>
      </w:r>
    </w:p>
    <w:p w14:paraId="17BDA2B9" w14:textId="77777777" w:rsidR="003F5BF4" w:rsidRDefault="003F5BF4" w:rsidP="009C25BD">
      <w:pPr>
        <w:spacing w:before="120" w:after="120" w:line="240" w:lineRule="auto"/>
        <w:rPr>
          <w:rFonts w:ascii="ITC Avant Garde" w:hAnsi="ITC Avant Garde"/>
        </w:rPr>
      </w:pPr>
      <w:r>
        <w:rPr>
          <w:rFonts w:ascii="ITC Avant Garde" w:hAnsi="ITC Avant Garde"/>
        </w:rPr>
        <w:t xml:space="preserve">Para conocer la estructura del mercado y la capacidad de uno o varios oferentes de fijar los precios o restringir el abasto en el (los) mercado(s) relevante(s) de manera unilateral, </w:t>
      </w:r>
      <w:r w:rsidR="007340D9" w:rsidRPr="0020003C">
        <w:rPr>
          <w:rFonts w:ascii="ITC Avant Garde" w:hAnsi="ITC Avant Garde"/>
        </w:rPr>
        <w:t xml:space="preserve">es recomendable que la solicitud contenga, entre otra, </w:t>
      </w:r>
      <w:r w:rsidRPr="0020003C">
        <w:rPr>
          <w:rFonts w:ascii="ITC Avant Garde" w:hAnsi="ITC Avant Garde"/>
        </w:rPr>
        <w:t>l</w:t>
      </w:r>
      <w:r w:rsidRPr="00A372EF">
        <w:rPr>
          <w:rFonts w:ascii="ITC Avant Garde" w:hAnsi="ITC Avant Garde"/>
        </w:rPr>
        <w:t>a siguiente información:</w:t>
      </w:r>
    </w:p>
    <w:p w14:paraId="61185358"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Identificación de los principales oferentes del bien o servicio en cuestión;</w:t>
      </w:r>
    </w:p>
    <w:p w14:paraId="7D424363" w14:textId="77777777" w:rsidR="003F5BF4" w:rsidRDefault="0037348A"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E</w:t>
      </w:r>
      <w:r w:rsidR="003F5BF4" w:rsidRPr="004B26FC">
        <w:rPr>
          <w:rFonts w:ascii="ITC Avant Garde" w:hAnsi="ITC Avant Garde"/>
        </w:rPr>
        <w:t>stimación del tamaño total del mercado</w:t>
      </w:r>
      <w:r w:rsidR="003F5BF4">
        <w:rPr>
          <w:rFonts w:ascii="ITC Avant Garde" w:hAnsi="ITC Avant Garde"/>
        </w:rPr>
        <w:t xml:space="preserve"> en cuestión,</w:t>
      </w:r>
      <w:r w:rsidR="003F5BF4" w:rsidRPr="004B26FC">
        <w:rPr>
          <w:rFonts w:ascii="ITC Avant Garde" w:hAnsi="ITC Avant Garde"/>
        </w:rPr>
        <w:t xml:space="preserve"> expresad</w:t>
      </w:r>
      <w:r w:rsidR="003F5BF4">
        <w:rPr>
          <w:rFonts w:ascii="ITC Avant Garde" w:hAnsi="ITC Avant Garde"/>
        </w:rPr>
        <w:t>a</w:t>
      </w:r>
      <w:r w:rsidR="003F5BF4" w:rsidRPr="004B26FC">
        <w:rPr>
          <w:rFonts w:ascii="ITC Avant Garde" w:hAnsi="ITC Avant Garde"/>
        </w:rPr>
        <w:t xml:space="preserve"> en valor y en el tipo de unidades que habitualmente se utili</w:t>
      </w:r>
      <w:r w:rsidR="003F5BF4">
        <w:rPr>
          <w:rFonts w:ascii="ITC Avant Garde" w:hAnsi="ITC Avant Garde"/>
        </w:rPr>
        <w:t xml:space="preserve">zan en el sector, por ejemplo, ventas o ingresos, número de </w:t>
      </w:r>
      <w:r w:rsidR="003F5BF4" w:rsidRPr="004B26FC">
        <w:rPr>
          <w:rFonts w:ascii="ITC Avant Garde" w:hAnsi="ITC Avant Garde"/>
        </w:rPr>
        <w:t>suscriptores</w:t>
      </w:r>
      <w:r w:rsidR="003F5BF4">
        <w:rPr>
          <w:rFonts w:ascii="ITC Avant Garde" w:hAnsi="ITC Avant Garde"/>
        </w:rPr>
        <w:t xml:space="preserve"> o clientes</w:t>
      </w:r>
      <w:r w:rsidR="003F5BF4" w:rsidRPr="004B26FC">
        <w:rPr>
          <w:rFonts w:ascii="ITC Avant Garde" w:hAnsi="ITC Avant Garde"/>
        </w:rPr>
        <w:t xml:space="preserve">, </w:t>
      </w:r>
      <w:r w:rsidR="003F5BF4">
        <w:rPr>
          <w:rFonts w:ascii="ITC Avant Garde" w:hAnsi="ITC Avant Garde"/>
        </w:rPr>
        <w:t xml:space="preserve">audiencia, </w:t>
      </w:r>
      <w:r w:rsidR="003F5BF4" w:rsidRPr="004B26FC">
        <w:rPr>
          <w:rFonts w:ascii="ITC Avant Garde" w:hAnsi="ITC Avant Garde"/>
        </w:rPr>
        <w:t>volumen de tráfico</w:t>
      </w:r>
      <w:r w:rsidR="003F5BF4">
        <w:rPr>
          <w:rFonts w:ascii="ITC Avant Garde" w:hAnsi="ITC Avant Garde"/>
        </w:rPr>
        <w:t xml:space="preserve"> en sus redes o</w:t>
      </w:r>
      <w:r w:rsidR="003F5BF4" w:rsidRPr="004B26FC">
        <w:rPr>
          <w:rFonts w:ascii="ITC Avant Garde" w:hAnsi="ITC Avant Garde"/>
        </w:rPr>
        <w:t xml:space="preserve"> </w:t>
      </w:r>
      <w:r w:rsidR="003F5BF4">
        <w:rPr>
          <w:rFonts w:ascii="ITC Avant Garde" w:hAnsi="ITC Avant Garde"/>
        </w:rPr>
        <w:t xml:space="preserve">la </w:t>
      </w:r>
      <w:r w:rsidR="003F5BF4" w:rsidRPr="004B26FC">
        <w:rPr>
          <w:rFonts w:ascii="ITC Avant Garde" w:hAnsi="ITC Avant Garde"/>
        </w:rPr>
        <w:t xml:space="preserve">capacidad </w:t>
      </w:r>
      <w:r w:rsidR="003F5BF4" w:rsidRPr="00012BB7">
        <w:rPr>
          <w:rFonts w:ascii="ITC Avant Garde" w:hAnsi="ITC Avant Garde"/>
        </w:rPr>
        <w:t>utilizada</w:t>
      </w:r>
      <w:r w:rsidR="003F5BF4">
        <w:rPr>
          <w:rFonts w:ascii="ITC Avant Garde" w:hAnsi="ITC Avant Garde"/>
        </w:rPr>
        <w:t xml:space="preserve"> de las mismas;</w:t>
      </w:r>
    </w:p>
    <w:p w14:paraId="722026CC" w14:textId="77777777" w:rsidR="003F5BF4" w:rsidRPr="004B26FC" w:rsidRDefault="0037348A"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P</w:t>
      </w:r>
      <w:r w:rsidR="003F5BF4">
        <w:rPr>
          <w:rFonts w:ascii="ITC Avant Garde" w:hAnsi="ITC Avant Garde"/>
        </w:rPr>
        <w:t>articipaciones de mercado (actuales e históricas)</w:t>
      </w:r>
      <w:r w:rsidR="003F5BF4" w:rsidRPr="006F5D18">
        <w:rPr>
          <w:rFonts w:ascii="ITC Avant Garde" w:hAnsi="ITC Avant Garde"/>
        </w:rPr>
        <w:t xml:space="preserve"> </w:t>
      </w:r>
      <w:r w:rsidR="003F5BF4">
        <w:rPr>
          <w:rFonts w:ascii="ITC Avant Garde" w:hAnsi="ITC Avant Garde"/>
        </w:rPr>
        <w:t>de los principales oferentes en las unidades de medida antes señaladas;</w:t>
      </w:r>
    </w:p>
    <w:p w14:paraId="567D476F"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Estimaciones</w:t>
      </w:r>
      <w:r w:rsidRPr="009E6106">
        <w:rPr>
          <w:rFonts w:ascii="ITC Avant Garde" w:hAnsi="ITC Avant Garde"/>
        </w:rPr>
        <w:t xml:space="preserve"> de los márgenes de ganancia </w:t>
      </w:r>
      <w:r>
        <w:rPr>
          <w:rFonts w:ascii="ITC Avant Garde" w:hAnsi="ITC Avant Garde"/>
        </w:rPr>
        <w:t xml:space="preserve">(actuales e históricos) </w:t>
      </w:r>
      <w:r w:rsidRPr="009E6106">
        <w:rPr>
          <w:rFonts w:ascii="ITC Avant Garde" w:hAnsi="ITC Avant Garde"/>
        </w:rPr>
        <w:t xml:space="preserve">de los </w:t>
      </w:r>
      <w:r>
        <w:rPr>
          <w:rFonts w:ascii="ITC Avant Garde" w:hAnsi="ITC Avant Garde"/>
        </w:rPr>
        <w:t>principales oferentes, incluyendo las variables y metodología utilizadas</w:t>
      </w:r>
      <w:r w:rsidRPr="009E6106">
        <w:rPr>
          <w:rFonts w:ascii="ITC Avant Garde" w:hAnsi="ITC Avant Garde"/>
        </w:rPr>
        <w:t>;</w:t>
      </w:r>
    </w:p>
    <w:p w14:paraId="1F2A59BF"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lastRenderedPageBreak/>
        <w:t>Estimaciones de los ingresos promedio por usuario o por unidad de venta (actuales e históricos) de los principales oferentes</w:t>
      </w:r>
      <w:r w:rsidR="007340D9">
        <w:rPr>
          <w:rFonts w:ascii="ITC Avant Garde" w:hAnsi="ITC Avant Garde"/>
        </w:rPr>
        <w:t>;</w:t>
      </w:r>
    </w:p>
    <w:p w14:paraId="36C1C7DC" w14:textId="77777777" w:rsidR="007340D9" w:rsidRPr="007340D9" w:rsidRDefault="007340D9" w:rsidP="00956CD3">
      <w:pPr>
        <w:pStyle w:val="Prrafodelista"/>
        <w:numPr>
          <w:ilvl w:val="0"/>
          <w:numId w:val="4"/>
        </w:numPr>
        <w:spacing w:after="120" w:line="240" w:lineRule="auto"/>
        <w:ind w:left="284" w:hanging="284"/>
        <w:contextualSpacing w:val="0"/>
        <w:rPr>
          <w:rFonts w:ascii="ITC Avant Garde" w:hAnsi="ITC Avant Garde"/>
        </w:rPr>
      </w:pPr>
      <w:r w:rsidRPr="007340D9">
        <w:rPr>
          <w:rFonts w:ascii="ITC Avant Garde" w:hAnsi="ITC Avant Garde"/>
        </w:rPr>
        <w:t>En caso de estar disponibles, estimaciones de poder de mercado y de la elasticidad precio de la demanda;</w:t>
      </w:r>
    </w:p>
    <w:p w14:paraId="431D03BC" w14:textId="77777777" w:rsidR="007340D9" w:rsidRPr="007340D9" w:rsidRDefault="007340D9" w:rsidP="00956CD3">
      <w:pPr>
        <w:pStyle w:val="Prrafodelista"/>
        <w:numPr>
          <w:ilvl w:val="0"/>
          <w:numId w:val="4"/>
        </w:numPr>
        <w:spacing w:after="120" w:line="240" w:lineRule="auto"/>
        <w:ind w:left="284" w:hanging="284"/>
        <w:contextualSpacing w:val="0"/>
        <w:rPr>
          <w:rFonts w:ascii="ITC Avant Garde" w:hAnsi="ITC Avant Garde"/>
        </w:rPr>
      </w:pPr>
      <w:r w:rsidRPr="007340D9">
        <w:rPr>
          <w:rFonts w:ascii="ITC Avant Garde" w:hAnsi="ITC Avant Garde"/>
        </w:rPr>
        <w:t>Precios, así como volumen de ventas o cantidades, actuales e históricos, de los oferentes de los bienes o servicios del (los) mercado(s) en cuestión,</w:t>
      </w:r>
      <w:r>
        <w:rPr>
          <w:rFonts w:ascii="ITC Avant Garde" w:hAnsi="ITC Avant Garde"/>
        </w:rPr>
        <w:t xml:space="preserve"> y</w:t>
      </w:r>
    </w:p>
    <w:p w14:paraId="4B2521B5" w14:textId="77777777" w:rsidR="003F5BF4" w:rsidRPr="009E6106"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Una explicación de cómo se determina el precio en el mercado, por ejemplo, si lo fijan los oferentes, si se negocia entre oferentes y demandantes o si es el resultado de un proceso de licitación o regulación</w:t>
      </w:r>
      <w:r w:rsidR="008871CB">
        <w:rPr>
          <w:rFonts w:ascii="ITC Avant Garde" w:hAnsi="ITC Avant Garde"/>
        </w:rPr>
        <w:t>.</w:t>
      </w:r>
    </w:p>
    <w:p w14:paraId="6A8AF17F" w14:textId="77777777" w:rsidR="003F5BF4" w:rsidRPr="00B102BB" w:rsidRDefault="003F5BF4" w:rsidP="00B102BB">
      <w:pPr>
        <w:pStyle w:val="Prrafodelista"/>
        <w:numPr>
          <w:ilvl w:val="0"/>
          <w:numId w:val="13"/>
        </w:numPr>
        <w:spacing w:after="120" w:line="240" w:lineRule="auto"/>
        <w:ind w:left="357" w:hanging="357"/>
        <w:contextualSpacing w:val="0"/>
        <w:rPr>
          <w:rFonts w:ascii="ITC Avant Garde" w:hAnsi="ITC Avant Garde"/>
          <w:b/>
          <w:i/>
          <w:szCs w:val="18"/>
        </w:rPr>
      </w:pPr>
      <w:r w:rsidRPr="00B102BB">
        <w:rPr>
          <w:rFonts w:ascii="ITC Avant Garde" w:hAnsi="ITC Avant Garde"/>
          <w:b/>
          <w:i/>
          <w:szCs w:val="18"/>
        </w:rPr>
        <w:t>La existencia de barreras a la entrada y los elementos que previsiblemente puedan alterar tanto dichas barreras como la oferta de otros competidores;</w:t>
      </w:r>
    </w:p>
    <w:p w14:paraId="6F5F7FAF" w14:textId="77777777" w:rsidR="003F5BF4" w:rsidRDefault="003F5BF4" w:rsidP="009C25BD">
      <w:pPr>
        <w:spacing w:before="120" w:after="120" w:line="240" w:lineRule="auto"/>
        <w:rPr>
          <w:rFonts w:ascii="ITC Avant Garde" w:hAnsi="ITC Avant Garde"/>
        </w:rPr>
      </w:pPr>
      <w:r>
        <w:rPr>
          <w:rFonts w:ascii="ITC Avant Garde" w:hAnsi="ITC Avant Garde"/>
        </w:rPr>
        <w:t>Para identificar las posibles barreras a la entrada al mercado relevante, se consideran los criterios establecidos en el artículo 7, fracciones I a VII de las D</w:t>
      </w:r>
      <w:r w:rsidR="00762FDB">
        <w:rPr>
          <w:rFonts w:ascii="ITC Avant Garde" w:hAnsi="ITC Avant Garde"/>
        </w:rPr>
        <w:t xml:space="preserve">isposiciones </w:t>
      </w:r>
      <w:r>
        <w:rPr>
          <w:rFonts w:ascii="ITC Avant Garde" w:hAnsi="ITC Avant Garde"/>
        </w:rPr>
        <w:t>R</w:t>
      </w:r>
      <w:r w:rsidR="00762FDB">
        <w:rPr>
          <w:rFonts w:ascii="ITC Avant Garde" w:hAnsi="ITC Avant Garde"/>
        </w:rPr>
        <w:t>egulatorias</w:t>
      </w:r>
      <w:r>
        <w:rPr>
          <w:rFonts w:ascii="ITC Avant Garde" w:hAnsi="ITC Avant Garde"/>
        </w:rPr>
        <w:t xml:space="preserve">. Dichos criterios refieren a las características y condiciones económicas, técnicas, normativas y de comportamiento que pueden limitar o disuadir la entrada de competidores. </w:t>
      </w:r>
      <w:r w:rsidRPr="00A372EF">
        <w:rPr>
          <w:rFonts w:ascii="ITC Avant Garde" w:hAnsi="ITC Avant Garde"/>
        </w:rPr>
        <w:t xml:space="preserve">Para ello, </w:t>
      </w:r>
      <w:r w:rsidR="007340D9" w:rsidRPr="007340D9">
        <w:rPr>
          <w:rFonts w:ascii="ITC Avant Garde" w:hAnsi="ITC Avant Garde"/>
        </w:rPr>
        <w:t xml:space="preserve">es recomendable que la solicitud contenga, </w:t>
      </w:r>
      <w:r w:rsidR="007340D9">
        <w:rPr>
          <w:rFonts w:ascii="ITC Avant Garde" w:hAnsi="ITC Avant Garde"/>
        </w:rPr>
        <w:t>entre otra,</w:t>
      </w:r>
      <w:r>
        <w:rPr>
          <w:rFonts w:ascii="ITC Avant Garde" w:hAnsi="ITC Avant Garde"/>
        </w:rPr>
        <w:t xml:space="preserve"> </w:t>
      </w:r>
      <w:r w:rsidRPr="00A372EF">
        <w:rPr>
          <w:rFonts w:ascii="ITC Avant Garde" w:hAnsi="ITC Avant Garde"/>
        </w:rPr>
        <w:t>la siguiente información:</w:t>
      </w:r>
    </w:p>
    <w:p w14:paraId="3DB241A7"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Dificultades que enfrentan los potenciales entrantes al mercado en cuestión para conseguir financiamiento y recuperar la inversión;</w:t>
      </w:r>
    </w:p>
    <w:p w14:paraId="7A8D7EDA"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Descripción de las restricciones normativas que deben cumplir los nuevos entrantes al mercado en cuestión, por ejemplo, permisos, derechos de vía, licencias, títulos de concesión;</w:t>
      </w:r>
    </w:p>
    <w:p w14:paraId="21487393"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Descripción de actos de autoridades públicas que privilegien a los actuales oferentes en el mercado en cuestión, o que retrasen o impidan la entrada de competidores potenciales, por ejemplo, el establecimiento de reglas en licitaciones públicas que favorezcan a algún participante al restringir las tecnologías que pueden utilizarse, la cobertura geográfica de las redes, el número de años en el mercado, entre otras;</w:t>
      </w:r>
    </w:p>
    <w:p w14:paraId="738683F9" w14:textId="77777777" w:rsidR="003F5BF4" w:rsidRPr="00FB0A23"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Descripción de conductas realizadas por los principales oferentes para retrasar, disuadir o impedir la entrada al mercado en cuestión, por ejemplo,</w:t>
      </w:r>
      <w:r w:rsidRPr="00514326">
        <w:rPr>
          <w:rFonts w:ascii="ITC Avant Garde" w:hAnsi="ITC Avant Garde"/>
        </w:rPr>
        <w:t xml:space="preserve"> </w:t>
      </w:r>
      <w:r>
        <w:rPr>
          <w:rFonts w:ascii="ITC Avant Garde" w:hAnsi="ITC Avant Garde"/>
        </w:rPr>
        <w:t>negación o detrimento en la calidad de insumos relevantes</w:t>
      </w:r>
      <w:r w:rsidRPr="00FB0A23">
        <w:rPr>
          <w:rFonts w:ascii="ITC Avant Garde" w:hAnsi="ITC Avant Garde"/>
        </w:rPr>
        <w:t>,</w:t>
      </w:r>
      <w:r>
        <w:rPr>
          <w:rFonts w:ascii="ITC Avant Garde" w:hAnsi="ITC Avant Garde"/>
        </w:rPr>
        <w:t xml:space="preserve"> sobre</w:t>
      </w:r>
      <w:r w:rsidR="00D53E97">
        <w:rPr>
          <w:rFonts w:ascii="ITC Avant Garde" w:hAnsi="ITC Avant Garde"/>
        </w:rPr>
        <w:t xml:space="preserve"> </w:t>
      </w:r>
      <w:r>
        <w:rPr>
          <w:rFonts w:ascii="ITC Avant Garde" w:hAnsi="ITC Avant Garde"/>
        </w:rPr>
        <w:t>invertir en capacidad, publicidad o investigación y desarrollo para disuadir la entrada, otorgamiento de descuentos y/o beneficios para mantener cautivos a los clientes, saturar todos los posibles nichos del mercado, entre otras;</w:t>
      </w:r>
    </w:p>
    <w:p w14:paraId="0A81E2CB"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Importancia de contar con patentes, conocimientos técnicos especializados o de derechos de propiedad intelectual e industrial para ingresar o expandirse en el mercado en cuestión;</w:t>
      </w:r>
    </w:p>
    <w:p w14:paraId="33E638A0"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Importancia del reconocimiento de marca y descripción de las estrategias comerciales para generar lealtad de marca en el mercado en cuestión;</w:t>
      </w:r>
    </w:p>
    <w:p w14:paraId="2217126A" w14:textId="77777777" w:rsidR="003F5BF4" w:rsidRPr="00FC3BDE" w:rsidRDefault="00FC3BDE" w:rsidP="00F1359C">
      <w:pPr>
        <w:pStyle w:val="Prrafodelista"/>
        <w:numPr>
          <w:ilvl w:val="0"/>
          <w:numId w:val="4"/>
        </w:numPr>
        <w:spacing w:after="120" w:line="240" w:lineRule="auto"/>
        <w:ind w:left="284" w:hanging="284"/>
        <w:contextualSpacing w:val="0"/>
        <w:rPr>
          <w:rFonts w:ascii="ITC Avant Garde" w:hAnsi="ITC Avant Garde"/>
        </w:rPr>
      </w:pPr>
      <w:r w:rsidRPr="00FC3BDE">
        <w:rPr>
          <w:rFonts w:ascii="ITC Avant Garde" w:hAnsi="ITC Avant Garde"/>
        </w:rPr>
        <w:lastRenderedPageBreak/>
        <w:t xml:space="preserve">Inversión anual de los principales oferentes en el mercado en cuestión; así como </w:t>
      </w:r>
      <w:r>
        <w:rPr>
          <w:rFonts w:ascii="ITC Avant Garde" w:hAnsi="ITC Avant Garde"/>
        </w:rPr>
        <w:t>p</w:t>
      </w:r>
      <w:r w:rsidR="003F5BF4" w:rsidRPr="00FC3BDE">
        <w:rPr>
          <w:rFonts w:ascii="ITC Avant Garde" w:hAnsi="ITC Avant Garde"/>
        </w:rPr>
        <w:t>lanes de inversión en los que se establezcan los requerimientos de capital para iniciar la provisión del bien o servicio, el tiempo estimado para la recuperación de la inversión, el alcance geográfico y/o número de usuarios que se pretende cubrir, entre otros;</w:t>
      </w:r>
    </w:p>
    <w:p w14:paraId="6A2A4080"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Gastos en publicidad, promoción e investigación y desarrollo de los principales oferentes en el mercado en cuestión</w:t>
      </w:r>
      <w:r w:rsidR="00D53E97">
        <w:rPr>
          <w:rFonts w:ascii="ITC Avant Garde" w:hAnsi="ITC Avant Garde"/>
        </w:rPr>
        <w:t>, y</w:t>
      </w:r>
    </w:p>
    <w:p w14:paraId="71F96017"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Número de empresas que lograron entrar al mercado en los últimos cinco años, y d</w:t>
      </w:r>
      <w:r w:rsidRPr="00BD2830">
        <w:rPr>
          <w:rFonts w:ascii="ITC Avant Garde" w:hAnsi="ITC Avant Garde"/>
        </w:rPr>
        <w:t>escripción de casos de éxito</w:t>
      </w:r>
      <w:r>
        <w:rPr>
          <w:rFonts w:ascii="ITC Avant Garde" w:hAnsi="ITC Avant Garde"/>
        </w:rPr>
        <w:t>.</w:t>
      </w:r>
    </w:p>
    <w:p w14:paraId="06E83A49" w14:textId="77777777" w:rsidR="00E47F86" w:rsidRDefault="00E47F86" w:rsidP="00E47F86">
      <w:pPr>
        <w:pStyle w:val="Prrafodelista"/>
        <w:spacing w:after="120" w:line="240" w:lineRule="auto"/>
        <w:ind w:left="357"/>
        <w:contextualSpacing w:val="0"/>
        <w:rPr>
          <w:rFonts w:ascii="ITC Avant Garde" w:hAnsi="ITC Avant Garde"/>
          <w:b/>
          <w:i/>
          <w:szCs w:val="18"/>
        </w:rPr>
      </w:pPr>
    </w:p>
    <w:p w14:paraId="1610B39A" w14:textId="77777777" w:rsidR="003F5BF4" w:rsidRPr="00B102BB" w:rsidRDefault="003F5BF4" w:rsidP="00B102BB">
      <w:pPr>
        <w:pStyle w:val="Prrafodelista"/>
        <w:numPr>
          <w:ilvl w:val="0"/>
          <w:numId w:val="13"/>
        </w:numPr>
        <w:spacing w:after="120" w:line="240" w:lineRule="auto"/>
        <w:ind w:left="357" w:hanging="357"/>
        <w:contextualSpacing w:val="0"/>
        <w:rPr>
          <w:rFonts w:ascii="ITC Avant Garde" w:hAnsi="ITC Avant Garde"/>
          <w:b/>
          <w:i/>
          <w:szCs w:val="18"/>
        </w:rPr>
      </w:pPr>
      <w:r w:rsidRPr="00B102BB">
        <w:rPr>
          <w:rFonts w:ascii="ITC Avant Garde" w:hAnsi="ITC Avant Garde"/>
          <w:b/>
          <w:i/>
          <w:szCs w:val="18"/>
        </w:rPr>
        <w:t>La existencia y poder de sus competidores;</w:t>
      </w:r>
    </w:p>
    <w:p w14:paraId="19C6CD73" w14:textId="77777777" w:rsidR="003F5BF4" w:rsidRDefault="003F5BF4" w:rsidP="009C25BD">
      <w:pPr>
        <w:spacing w:before="120" w:after="120" w:line="240" w:lineRule="auto"/>
        <w:rPr>
          <w:rFonts w:ascii="ITC Avant Garde" w:hAnsi="ITC Avant Garde"/>
        </w:rPr>
      </w:pPr>
      <w:r>
        <w:rPr>
          <w:rFonts w:ascii="ITC Avant Garde" w:hAnsi="ITC Avant Garde"/>
        </w:rPr>
        <w:t>Para identificar si existen competidores actuales o potenciales capaces de contrarrestar el comportamiento del(los) oferente(s) que presumiblemente tiene(n) poder sustancial</w:t>
      </w:r>
      <w:r w:rsidRPr="00A372EF">
        <w:rPr>
          <w:rFonts w:ascii="ITC Avant Garde" w:hAnsi="ITC Avant Garde"/>
        </w:rPr>
        <w:t xml:space="preserve">, </w:t>
      </w:r>
      <w:r w:rsidR="007340D9" w:rsidRPr="007340D9">
        <w:rPr>
          <w:rFonts w:ascii="ITC Avant Garde" w:hAnsi="ITC Avant Garde"/>
        </w:rPr>
        <w:t xml:space="preserve">es recomendable que la solicitud contenga, </w:t>
      </w:r>
      <w:r w:rsidR="007340D9">
        <w:rPr>
          <w:rFonts w:ascii="ITC Avant Garde" w:hAnsi="ITC Avant Garde"/>
        </w:rPr>
        <w:t xml:space="preserve">entre otra, </w:t>
      </w:r>
      <w:r w:rsidRPr="00A372EF">
        <w:rPr>
          <w:rFonts w:ascii="ITC Avant Garde" w:hAnsi="ITC Avant Garde"/>
        </w:rPr>
        <w:t>la siguiente información:</w:t>
      </w:r>
    </w:p>
    <w:p w14:paraId="7AC47896" w14:textId="77777777" w:rsidR="003F5BF4" w:rsidRPr="009A3CDE"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9A3CDE">
        <w:rPr>
          <w:rFonts w:ascii="ITC Avant Garde" w:hAnsi="ITC Avant Garde"/>
        </w:rPr>
        <w:t xml:space="preserve">Número </w:t>
      </w:r>
      <w:r>
        <w:rPr>
          <w:rFonts w:ascii="ITC Avant Garde" w:hAnsi="ITC Avant Garde"/>
        </w:rPr>
        <w:t xml:space="preserve">e importancia relativa </w:t>
      </w:r>
      <w:r w:rsidRPr="009A3CDE">
        <w:rPr>
          <w:rFonts w:ascii="ITC Avant Garde" w:hAnsi="ITC Avant Garde"/>
        </w:rPr>
        <w:t xml:space="preserve">de los competidores presentes en el mercado </w:t>
      </w:r>
      <w:r>
        <w:rPr>
          <w:rFonts w:ascii="ITC Avant Garde" w:hAnsi="ITC Avant Garde"/>
        </w:rPr>
        <w:t>en cuestión</w:t>
      </w:r>
      <w:r w:rsidRPr="009A3CDE">
        <w:rPr>
          <w:rFonts w:ascii="ITC Avant Garde" w:hAnsi="ITC Avant Garde"/>
        </w:rPr>
        <w:t xml:space="preserve">, </w:t>
      </w:r>
      <w:r w:rsidRPr="006979DE">
        <w:rPr>
          <w:rFonts w:ascii="ITC Avant Garde" w:hAnsi="ITC Avant Garde"/>
        </w:rPr>
        <w:t xml:space="preserve">por ejemplo, </w:t>
      </w:r>
      <w:r>
        <w:rPr>
          <w:rFonts w:ascii="ITC Avant Garde" w:hAnsi="ITC Avant Garde"/>
        </w:rPr>
        <w:t xml:space="preserve">indicar </w:t>
      </w:r>
      <w:r w:rsidRPr="006979DE">
        <w:rPr>
          <w:rFonts w:ascii="ITC Avant Garde" w:hAnsi="ITC Avant Garde"/>
        </w:rPr>
        <w:t xml:space="preserve">si están bien posicionados, si </w:t>
      </w:r>
      <w:r>
        <w:rPr>
          <w:rFonts w:ascii="ITC Avant Garde" w:hAnsi="ITC Avant Garde"/>
        </w:rPr>
        <w:t>son</w:t>
      </w:r>
      <w:r w:rsidRPr="006979DE">
        <w:rPr>
          <w:rFonts w:ascii="ITC Avant Garde" w:hAnsi="ITC Avant Garde"/>
        </w:rPr>
        <w:t xml:space="preserve"> disruptivos </w:t>
      </w:r>
      <w:r>
        <w:rPr>
          <w:rFonts w:ascii="ITC Avant Garde" w:hAnsi="ITC Avant Garde"/>
        </w:rPr>
        <w:t>o si se enfocan en nichos específicos del mercado, entre otros</w:t>
      </w:r>
      <w:r w:rsidRPr="009A3CDE">
        <w:rPr>
          <w:rFonts w:ascii="ITC Avant Garde" w:hAnsi="ITC Avant Garde"/>
        </w:rPr>
        <w:t>;</w:t>
      </w:r>
    </w:p>
    <w:p w14:paraId="5E52FB17" w14:textId="77777777" w:rsidR="003F5BF4" w:rsidRDefault="003F5BF4" w:rsidP="007837FE">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 xml:space="preserve">Estimaciones de la capacidad instalada de los oferentes que participan en el mercado en cuestión, en términos de la unidad de medida que generalmente se use en el sector, por ejemplo, </w:t>
      </w:r>
      <w:r w:rsidRPr="007837FE">
        <w:rPr>
          <w:rFonts w:ascii="ITC Avant Garde" w:hAnsi="ITC Avant Garde"/>
        </w:rPr>
        <w:t xml:space="preserve">extensión de kilómetros de la red de fibra óptica, número de postes, ductos, pozos, registros, torres, </w:t>
      </w:r>
      <w:r w:rsidR="007837FE" w:rsidRPr="007837FE">
        <w:rPr>
          <w:rFonts w:ascii="ITC Avant Garde" w:hAnsi="ITC Avant Garde"/>
        </w:rPr>
        <w:t xml:space="preserve">cantidad de espectro radioeléctrico </w:t>
      </w:r>
      <w:r w:rsidR="005E02C1">
        <w:rPr>
          <w:rFonts w:ascii="ITC Avant Garde" w:hAnsi="ITC Avant Garde"/>
        </w:rPr>
        <w:t>concesionado</w:t>
      </w:r>
      <w:r w:rsidR="007837FE">
        <w:rPr>
          <w:rFonts w:ascii="ITC Avant Garde" w:hAnsi="ITC Avant Garde"/>
        </w:rPr>
        <w:t>,</w:t>
      </w:r>
      <w:r w:rsidR="007837FE" w:rsidRPr="007837FE">
        <w:rPr>
          <w:rFonts w:ascii="ITC Avant Garde" w:hAnsi="ITC Avant Garde"/>
        </w:rPr>
        <w:t xml:space="preserve"> </w:t>
      </w:r>
      <w:r w:rsidRPr="007837FE">
        <w:rPr>
          <w:rFonts w:ascii="ITC Avant Garde" w:hAnsi="ITC Avant Garde"/>
        </w:rPr>
        <w:t>entre otros</w:t>
      </w:r>
      <w:r w:rsidR="00C73C4C">
        <w:rPr>
          <w:rFonts w:ascii="ITC Avant Garde" w:hAnsi="ITC Avant Garde"/>
        </w:rPr>
        <w:t>;</w:t>
      </w:r>
    </w:p>
    <w:p w14:paraId="30779113" w14:textId="77777777" w:rsidR="003F5BF4" w:rsidRPr="00471521" w:rsidRDefault="003F5BF4" w:rsidP="00F1359C">
      <w:pPr>
        <w:pStyle w:val="Prrafodelista"/>
        <w:numPr>
          <w:ilvl w:val="0"/>
          <w:numId w:val="4"/>
        </w:numPr>
        <w:spacing w:after="120" w:line="240" w:lineRule="auto"/>
        <w:ind w:left="284" w:hanging="284"/>
        <w:contextualSpacing w:val="0"/>
      </w:pPr>
      <w:r>
        <w:rPr>
          <w:rFonts w:ascii="ITC Avant Garde" w:hAnsi="ITC Avant Garde"/>
        </w:rPr>
        <w:t>Indicadores del grado de rivalidad entre los oferentes del mercado en cuestión, por ejemplo, tasa de movilidad de los usuarios entre los distintos oferentes, variaciones en las participaciones de mercado y en los márgenes de ganancia de los oferentes, preferentemente, en los últimos cinco años</w:t>
      </w:r>
      <w:r w:rsidR="00D53E97">
        <w:rPr>
          <w:rFonts w:ascii="ITC Avant Garde" w:hAnsi="ITC Avant Garde"/>
        </w:rPr>
        <w:t>, y</w:t>
      </w:r>
    </w:p>
    <w:p w14:paraId="76055912" w14:textId="77777777" w:rsidR="003F5BF4" w:rsidRPr="008C2CE8" w:rsidRDefault="003F5BF4" w:rsidP="00F1359C">
      <w:pPr>
        <w:pStyle w:val="Prrafodelista"/>
        <w:numPr>
          <w:ilvl w:val="0"/>
          <w:numId w:val="4"/>
        </w:numPr>
        <w:spacing w:after="120" w:line="240" w:lineRule="auto"/>
        <w:ind w:left="284" w:hanging="284"/>
        <w:contextualSpacing w:val="0"/>
      </w:pPr>
      <w:r>
        <w:rPr>
          <w:rFonts w:ascii="ITC Avant Garde" w:hAnsi="ITC Avant Garde"/>
        </w:rPr>
        <w:t>Identificación de potenciales entrantes al mercado en cuestión que pudieran competir efectivamente contra los actuales oferentes.</w:t>
      </w:r>
    </w:p>
    <w:p w14:paraId="4636F935" w14:textId="6173FDEE" w:rsidR="003F5BF4" w:rsidRPr="00B102BB" w:rsidRDefault="003F5BF4" w:rsidP="00B102BB">
      <w:pPr>
        <w:pStyle w:val="Prrafodelista"/>
        <w:numPr>
          <w:ilvl w:val="0"/>
          <w:numId w:val="13"/>
        </w:numPr>
        <w:spacing w:after="120" w:line="240" w:lineRule="auto"/>
        <w:ind w:left="357" w:hanging="357"/>
        <w:contextualSpacing w:val="0"/>
        <w:rPr>
          <w:rFonts w:ascii="ITC Avant Garde" w:hAnsi="ITC Avant Garde"/>
          <w:b/>
          <w:i/>
          <w:szCs w:val="18"/>
        </w:rPr>
      </w:pPr>
      <w:r w:rsidRPr="00B102BB">
        <w:rPr>
          <w:rFonts w:ascii="ITC Avant Garde" w:hAnsi="ITC Avant Garde"/>
          <w:b/>
          <w:i/>
          <w:szCs w:val="18"/>
        </w:rPr>
        <w:t xml:space="preserve">Las posibilidades de acceso del o de los </w:t>
      </w:r>
      <w:r w:rsidR="000D4B4E">
        <w:rPr>
          <w:rFonts w:ascii="ITC Avant Garde" w:hAnsi="ITC Avant Garde"/>
          <w:b/>
          <w:i/>
          <w:szCs w:val="18"/>
        </w:rPr>
        <w:t>a</w:t>
      </w:r>
      <w:r w:rsidRPr="00B102BB">
        <w:rPr>
          <w:rFonts w:ascii="ITC Avant Garde" w:hAnsi="ITC Avant Garde"/>
          <w:b/>
          <w:i/>
          <w:szCs w:val="18"/>
        </w:rPr>
        <w:t xml:space="preserve">gentes </w:t>
      </w:r>
      <w:r w:rsidR="000D4B4E">
        <w:rPr>
          <w:rFonts w:ascii="ITC Avant Garde" w:hAnsi="ITC Avant Garde"/>
          <w:b/>
          <w:i/>
          <w:szCs w:val="18"/>
        </w:rPr>
        <w:t>e</w:t>
      </w:r>
      <w:r w:rsidRPr="00B102BB">
        <w:rPr>
          <w:rFonts w:ascii="ITC Avant Garde" w:hAnsi="ITC Avant Garde"/>
          <w:b/>
          <w:i/>
          <w:szCs w:val="18"/>
        </w:rPr>
        <w:t>conómicos y sus competidores a fuentes de insumos;</w:t>
      </w:r>
    </w:p>
    <w:p w14:paraId="46032EDC" w14:textId="77777777" w:rsidR="003F5BF4" w:rsidRPr="008C2CE8" w:rsidRDefault="003F5BF4" w:rsidP="009C25BD">
      <w:pPr>
        <w:spacing w:after="120" w:line="240" w:lineRule="auto"/>
        <w:rPr>
          <w:rFonts w:ascii="ITC Avant Garde" w:hAnsi="ITC Avant Garde"/>
        </w:rPr>
      </w:pPr>
      <w:r w:rsidRPr="008C2CE8">
        <w:rPr>
          <w:rFonts w:ascii="ITC Avant Garde" w:hAnsi="ITC Avant Garde"/>
        </w:rPr>
        <w:t xml:space="preserve">Para identificar si los oferentes pueden acceder con facilidad a los insumos requeridos para proveer el bien o servicio relevante, </w:t>
      </w:r>
      <w:r w:rsidR="007340D9" w:rsidRPr="007340D9">
        <w:rPr>
          <w:rFonts w:ascii="ITC Avant Garde" w:hAnsi="ITC Avant Garde"/>
        </w:rPr>
        <w:t xml:space="preserve">es recomendable que la solicitud contenga, </w:t>
      </w:r>
      <w:r w:rsidR="007340D9">
        <w:rPr>
          <w:rFonts w:ascii="ITC Avant Garde" w:hAnsi="ITC Avant Garde"/>
        </w:rPr>
        <w:t>entre otra,</w:t>
      </w:r>
      <w:r w:rsidR="00C73C4C">
        <w:rPr>
          <w:rFonts w:ascii="ITC Avant Garde" w:hAnsi="ITC Avant Garde"/>
        </w:rPr>
        <w:t xml:space="preserve"> la siguiente información:</w:t>
      </w:r>
    </w:p>
    <w:p w14:paraId="03298824"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Descripción de los insumos necesarios para la provisión de los bienes o servicios del mercado en cuestión;</w:t>
      </w:r>
    </w:p>
    <w:p w14:paraId="6B5874DD" w14:textId="77777777" w:rsidR="003F5BF4" w:rsidRPr="00AB026B"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w:t>
      </w:r>
      <w:r w:rsidRPr="00AB026B">
        <w:rPr>
          <w:rFonts w:ascii="ITC Avant Garde" w:hAnsi="ITC Avant Garde"/>
        </w:rPr>
        <w:t>escripción de l</w:t>
      </w:r>
      <w:r>
        <w:rPr>
          <w:rFonts w:ascii="ITC Avant Garde" w:hAnsi="ITC Avant Garde"/>
        </w:rPr>
        <w:t>a cadena de valor de los bienes o servicios del mercado en cuestión, identificando oferentes y demandantes de los insumos en cada etapa</w:t>
      </w:r>
      <w:r w:rsidRPr="00AB026B">
        <w:rPr>
          <w:rFonts w:ascii="ITC Avant Garde" w:hAnsi="ITC Avant Garde"/>
        </w:rPr>
        <w:t>;</w:t>
      </w:r>
    </w:p>
    <w:p w14:paraId="3B882D70"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lastRenderedPageBreak/>
        <w:t>Participaciones de mercado de los principales oferentes de insumos,</w:t>
      </w:r>
      <w:r w:rsidRPr="00830009">
        <w:rPr>
          <w:rFonts w:ascii="ITC Avant Garde" w:hAnsi="ITC Avant Garde"/>
        </w:rPr>
        <w:t xml:space="preserve"> </w:t>
      </w:r>
      <w:r>
        <w:rPr>
          <w:rFonts w:ascii="ITC Avant Garde" w:hAnsi="ITC Avant Garde"/>
        </w:rPr>
        <w:t>en términos de ingresos, volumen de ventas, capacidad instalada, entre otros;</w:t>
      </w:r>
    </w:p>
    <w:p w14:paraId="7243E27F"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Identificación de oferentes verticalmente integrados a lo largo de la cadena de valor de los bienes o servicios en cuestión</w:t>
      </w:r>
      <w:r w:rsidRPr="00EA1638">
        <w:rPr>
          <w:rFonts w:ascii="ITC Avant Garde" w:hAnsi="ITC Avant Garde"/>
        </w:rPr>
        <w:t>;</w:t>
      </w:r>
    </w:p>
    <w:p w14:paraId="315526E9"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Capacidad de negociación de los demandantes en las diferentes etapas de la cadena de valor, por ejemplo, señalar si poseen un alto volumen de compra, si están bien posicionados en sus respectivos mercados;</w:t>
      </w:r>
    </w:p>
    <w:p w14:paraId="2AC28D64" w14:textId="77777777" w:rsidR="003F5BF4" w:rsidRPr="00096CE5" w:rsidRDefault="003F5BF4" w:rsidP="00F1359C">
      <w:pPr>
        <w:pStyle w:val="Prrafodelista"/>
        <w:numPr>
          <w:ilvl w:val="0"/>
          <w:numId w:val="4"/>
        </w:numPr>
        <w:spacing w:after="120" w:line="240" w:lineRule="auto"/>
        <w:ind w:left="284" w:hanging="284"/>
        <w:contextualSpacing w:val="0"/>
        <w:rPr>
          <w:rFonts w:ascii="ITC Avant Garde" w:hAnsi="ITC Avant Garde"/>
        </w:rPr>
      </w:pPr>
      <w:r w:rsidRPr="00096CE5">
        <w:rPr>
          <w:rFonts w:ascii="ITC Avant Garde" w:hAnsi="ITC Avant Garde"/>
        </w:rPr>
        <w:t xml:space="preserve">Precios actuales e históricos de los insumos requeridos para proveer los bienes o servicios </w:t>
      </w:r>
      <w:r>
        <w:rPr>
          <w:rFonts w:ascii="ITC Avant Garde" w:hAnsi="ITC Avant Garde"/>
        </w:rPr>
        <w:t>en cuestión</w:t>
      </w:r>
      <w:r w:rsidRPr="00096CE5">
        <w:rPr>
          <w:rFonts w:ascii="ITC Avant Garde" w:hAnsi="ITC Avant Garde"/>
        </w:rPr>
        <w:t>;</w:t>
      </w:r>
    </w:p>
    <w:p w14:paraId="04B6F984"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Gasto anual en la adquisición de insumos de los principales oferentes en el mercado en cuestión;</w:t>
      </w:r>
    </w:p>
    <w:p w14:paraId="7A8EFBAA" w14:textId="77777777" w:rsidR="003F5BF4" w:rsidRPr="00474381"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Capacidad de los principales oferentes de auto</w:t>
      </w:r>
      <w:r w:rsidR="00D53E97">
        <w:rPr>
          <w:rFonts w:ascii="ITC Avant Garde" w:hAnsi="ITC Avant Garde"/>
        </w:rPr>
        <w:t xml:space="preserve"> </w:t>
      </w:r>
      <w:r>
        <w:rPr>
          <w:rFonts w:ascii="ITC Avant Garde" w:hAnsi="ITC Avant Garde"/>
        </w:rPr>
        <w:t xml:space="preserve">proveerse los insumos relevantes para proveer </w:t>
      </w:r>
      <w:r w:rsidRPr="00BD2830">
        <w:rPr>
          <w:rFonts w:ascii="ITC Avant Garde" w:hAnsi="ITC Avant Garde"/>
        </w:rPr>
        <w:t xml:space="preserve">los bienes o servicios </w:t>
      </w:r>
      <w:r>
        <w:rPr>
          <w:rFonts w:ascii="ITC Avant Garde" w:hAnsi="ITC Avant Garde"/>
        </w:rPr>
        <w:t>en cuestión;</w:t>
      </w:r>
    </w:p>
    <w:p w14:paraId="5A59AA3C"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Importancia de las exclusividades en la provisión de insumos;</w:t>
      </w:r>
    </w:p>
    <w:p w14:paraId="3CE494D7"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Evidencia de establecimiento de condiciones más favorables de acceso a los insumos relevantes para determinados oferentes;</w:t>
      </w:r>
    </w:p>
    <w:p w14:paraId="282EDC2A"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Evidencia de prácticas dilatorias, de negación o de degradación de la calidad de los insumos</w:t>
      </w:r>
      <w:r w:rsidR="00D53E97">
        <w:rPr>
          <w:rFonts w:ascii="ITC Avant Garde" w:hAnsi="ITC Avant Garde"/>
        </w:rPr>
        <w:t>, y</w:t>
      </w:r>
    </w:p>
    <w:p w14:paraId="28C10BDB"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Descripción de las principales variables establecidas en los contratos entre los proveedores de los insumos y los oferentes de los bienes y servicios en cuestión, por ejemplo, requisitos y obligaciones para acceder al insumo, duración del contrato, penalizaciones, contraprestaciones, descuentos, exclusividades.</w:t>
      </w:r>
    </w:p>
    <w:p w14:paraId="10F086CF" w14:textId="634B0FE6" w:rsidR="003F5BF4" w:rsidRPr="00B102BB" w:rsidRDefault="003F5BF4" w:rsidP="00B102BB">
      <w:pPr>
        <w:pStyle w:val="Prrafodelista"/>
        <w:numPr>
          <w:ilvl w:val="0"/>
          <w:numId w:val="13"/>
        </w:numPr>
        <w:spacing w:after="120" w:line="240" w:lineRule="auto"/>
        <w:ind w:left="357" w:hanging="357"/>
        <w:contextualSpacing w:val="0"/>
        <w:rPr>
          <w:rFonts w:ascii="ITC Avant Garde" w:hAnsi="ITC Avant Garde"/>
          <w:b/>
          <w:i/>
          <w:szCs w:val="18"/>
        </w:rPr>
      </w:pPr>
      <w:r w:rsidRPr="00B102BB">
        <w:rPr>
          <w:rFonts w:ascii="ITC Avant Garde" w:hAnsi="ITC Avant Garde"/>
          <w:b/>
          <w:i/>
          <w:szCs w:val="18"/>
        </w:rPr>
        <w:t xml:space="preserve">El comportamiento reciente del o los </w:t>
      </w:r>
      <w:r w:rsidR="000D4B4E">
        <w:rPr>
          <w:rFonts w:ascii="ITC Avant Garde" w:hAnsi="ITC Avant Garde"/>
          <w:b/>
          <w:i/>
          <w:szCs w:val="18"/>
        </w:rPr>
        <w:t>a</w:t>
      </w:r>
      <w:r w:rsidRPr="00B102BB">
        <w:rPr>
          <w:rFonts w:ascii="ITC Avant Garde" w:hAnsi="ITC Avant Garde"/>
          <w:b/>
          <w:i/>
          <w:szCs w:val="18"/>
        </w:rPr>
        <w:t xml:space="preserve">gentes </w:t>
      </w:r>
      <w:r w:rsidR="000D4B4E">
        <w:rPr>
          <w:rFonts w:ascii="ITC Avant Garde" w:hAnsi="ITC Avant Garde"/>
          <w:b/>
          <w:i/>
          <w:szCs w:val="18"/>
        </w:rPr>
        <w:t>e</w:t>
      </w:r>
      <w:r w:rsidRPr="00B102BB">
        <w:rPr>
          <w:rFonts w:ascii="ITC Avant Garde" w:hAnsi="ITC Avant Garde"/>
          <w:b/>
          <w:i/>
          <w:szCs w:val="18"/>
        </w:rPr>
        <w:t>conómicos que participan en dicho mercado;</w:t>
      </w:r>
    </w:p>
    <w:p w14:paraId="76707A27" w14:textId="77777777" w:rsidR="003F5BF4" w:rsidRDefault="003F5BF4" w:rsidP="009C25BD">
      <w:pPr>
        <w:spacing w:before="120" w:after="120" w:line="240" w:lineRule="auto"/>
        <w:rPr>
          <w:rFonts w:ascii="ITC Avant Garde" w:hAnsi="ITC Avant Garde"/>
        </w:rPr>
      </w:pPr>
      <w:r>
        <w:rPr>
          <w:rFonts w:ascii="ITC Avant Garde" w:hAnsi="ITC Avant Garde"/>
        </w:rPr>
        <w:t>Para que la A</w:t>
      </w:r>
      <w:r w:rsidR="00762FDB">
        <w:rPr>
          <w:rFonts w:ascii="ITC Avant Garde" w:hAnsi="ITC Avant Garde"/>
        </w:rPr>
        <w:t xml:space="preserve">utoridad </w:t>
      </w:r>
      <w:r>
        <w:rPr>
          <w:rFonts w:ascii="ITC Avant Garde" w:hAnsi="ITC Avant Garde"/>
        </w:rPr>
        <w:t>I</w:t>
      </w:r>
      <w:r w:rsidR="00762FDB">
        <w:rPr>
          <w:rFonts w:ascii="ITC Avant Garde" w:hAnsi="ITC Avant Garde"/>
        </w:rPr>
        <w:t>nvestigadora</w:t>
      </w:r>
      <w:r>
        <w:rPr>
          <w:rFonts w:ascii="ITC Avant Garde" w:hAnsi="ITC Avant Garde"/>
        </w:rPr>
        <w:t xml:space="preserve"> pueda identificar conductas en el mercado relevante que pudieran impedir, retrasar o distorsionar el proceso de competencia, </w:t>
      </w:r>
      <w:r w:rsidR="007340D9" w:rsidRPr="007340D9">
        <w:rPr>
          <w:rFonts w:ascii="ITC Avant Garde" w:hAnsi="ITC Avant Garde"/>
        </w:rPr>
        <w:t xml:space="preserve">es recomendable que la solicitud contenga, </w:t>
      </w:r>
      <w:r w:rsidR="007340D9">
        <w:rPr>
          <w:rFonts w:ascii="ITC Avant Garde" w:hAnsi="ITC Avant Garde"/>
        </w:rPr>
        <w:t xml:space="preserve">entre otra, </w:t>
      </w:r>
      <w:r w:rsidRPr="00A372EF">
        <w:rPr>
          <w:rFonts w:ascii="ITC Avant Garde" w:hAnsi="ITC Avant Garde"/>
        </w:rPr>
        <w:t>la siguiente información:</w:t>
      </w:r>
    </w:p>
    <w:p w14:paraId="540B2AE5"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Antecedentes de procedimientos en los que se haya comprobado la realización de una práctica monopólica absoluta y/o relativa por parte de uno o varios de los oferentes que participan en el mercado relevante</w:t>
      </w:r>
      <w:r w:rsidR="00D53E97">
        <w:rPr>
          <w:rFonts w:ascii="ITC Avant Garde" w:hAnsi="ITC Avant Garde"/>
        </w:rPr>
        <w:t>, y</w:t>
      </w:r>
    </w:p>
    <w:p w14:paraId="4B796F6E"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Descripción de estrategias comerciales de los oferentes que participan en el mercado en cuestión que puedan tener el objeto o efecto de desplazar a competidores, limitar su capacidad para competir, retrasar o impedir la entrada, y/o suavizar la competencia.</w:t>
      </w:r>
    </w:p>
    <w:p w14:paraId="0CB49971" w14:textId="77777777" w:rsidR="003F5BF4" w:rsidRPr="00B102BB" w:rsidRDefault="003F5BF4" w:rsidP="00B102BB">
      <w:pPr>
        <w:pStyle w:val="Prrafodelista"/>
        <w:numPr>
          <w:ilvl w:val="0"/>
          <w:numId w:val="13"/>
        </w:numPr>
        <w:spacing w:after="120" w:line="240" w:lineRule="auto"/>
        <w:ind w:left="357" w:hanging="357"/>
        <w:contextualSpacing w:val="0"/>
        <w:rPr>
          <w:rFonts w:ascii="ITC Avant Garde" w:hAnsi="ITC Avant Garde"/>
          <w:b/>
          <w:i/>
          <w:szCs w:val="18"/>
        </w:rPr>
      </w:pPr>
      <w:r w:rsidRPr="00B102BB">
        <w:rPr>
          <w:rFonts w:ascii="ITC Avant Garde" w:hAnsi="ITC Avant Garde"/>
          <w:b/>
          <w:i/>
          <w:szCs w:val="18"/>
        </w:rPr>
        <w:t xml:space="preserve">Los demás que se establezcan en las Disposiciones Regulatorias, así como los criterios técnicos que para tal efecto emita </w:t>
      </w:r>
      <w:r w:rsidR="00932B8A">
        <w:rPr>
          <w:rFonts w:ascii="ITC Avant Garde" w:hAnsi="ITC Avant Garde"/>
          <w:b/>
          <w:i/>
          <w:szCs w:val="18"/>
        </w:rPr>
        <w:t>el Instituto</w:t>
      </w:r>
      <w:r w:rsidRPr="00B102BB">
        <w:rPr>
          <w:rFonts w:ascii="ITC Avant Garde" w:hAnsi="ITC Avant Garde"/>
          <w:b/>
          <w:i/>
          <w:szCs w:val="18"/>
        </w:rPr>
        <w:t>.</w:t>
      </w:r>
    </w:p>
    <w:p w14:paraId="076F4CA9" w14:textId="77777777" w:rsidR="003F5BF4" w:rsidRDefault="003F5BF4" w:rsidP="009C25BD">
      <w:pPr>
        <w:spacing w:before="120" w:after="120" w:line="240" w:lineRule="auto"/>
        <w:rPr>
          <w:rFonts w:ascii="ITC Avant Garde" w:hAnsi="ITC Avant Garde"/>
        </w:rPr>
      </w:pPr>
      <w:r>
        <w:rPr>
          <w:rFonts w:ascii="ITC Avant Garde" w:hAnsi="ITC Avant Garde"/>
        </w:rPr>
        <w:lastRenderedPageBreak/>
        <w:t xml:space="preserve">Para identificar la existencia de poder sustancial en el mercado en cuestión, </w:t>
      </w:r>
      <w:r w:rsidR="007340D9" w:rsidRPr="007340D9">
        <w:rPr>
          <w:rFonts w:ascii="ITC Avant Garde" w:hAnsi="ITC Avant Garde"/>
        </w:rPr>
        <w:t xml:space="preserve">es recomendable que la solicitud contenga, </w:t>
      </w:r>
      <w:r w:rsidR="007340D9">
        <w:rPr>
          <w:rFonts w:ascii="ITC Avant Garde" w:hAnsi="ITC Avant Garde"/>
        </w:rPr>
        <w:t xml:space="preserve">entre otra, </w:t>
      </w:r>
      <w:r>
        <w:rPr>
          <w:rFonts w:ascii="ITC Avant Garde" w:hAnsi="ITC Avant Garde"/>
        </w:rPr>
        <w:t>la siguiente información:</w:t>
      </w:r>
      <w:r>
        <w:rPr>
          <w:rStyle w:val="Refdenotaalpie"/>
          <w:rFonts w:ascii="ITC Avant Garde" w:hAnsi="ITC Avant Garde"/>
        </w:rPr>
        <w:footnoteReference w:id="14"/>
      </w:r>
    </w:p>
    <w:p w14:paraId="53DCA33E"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G</w:t>
      </w:r>
      <w:r w:rsidRPr="00E74AA6">
        <w:rPr>
          <w:rFonts w:ascii="ITC Avant Garde" w:hAnsi="ITC Avant Garde"/>
        </w:rPr>
        <w:t>astos en publicidad</w:t>
      </w:r>
      <w:r>
        <w:rPr>
          <w:rFonts w:ascii="ITC Avant Garde" w:hAnsi="ITC Avant Garde"/>
        </w:rPr>
        <w:t xml:space="preserve"> y</w:t>
      </w:r>
      <w:r w:rsidRPr="00E74AA6">
        <w:rPr>
          <w:rFonts w:ascii="ITC Avant Garde" w:hAnsi="ITC Avant Garde"/>
        </w:rPr>
        <w:t xml:space="preserve"> promoción</w:t>
      </w:r>
      <w:r>
        <w:rPr>
          <w:rFonts w:ascii="ITC Avant Garde" w:hAnsi="ITC Avant Garde"/>
        </w:rPr>
        <w:t xml:space="preserve"> de la marca de los principales oferentes del bien o servicio en cuestión;</w:t>
      </w:r>
    </w:p>
    <w:p w14:paraId="526F7609" w14:textId="77777777" w:rsidR="003F5BF4" w:rsidRPr="00E74AA6"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Identificación de marcas con prestigio y/o estrategias para generar lealtad de marca del bien o servicio en cuestión;</w:t>
      </w:r>
    </w:p>
    <w:p w14:paraId="1910226B"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Descripción de las limitaciones físicas, normativas, técnicas y/o económicas que enfrentan los potenciales oferentes internacionales para proveer el bien o servicio en cuestión en el país;</w:t>
      </w:r>
    </w:p>
    <w:p w14:paraId="1B0532F9" w14:textId="77777777" w:rsidR="003F5BF4" w:rsidRDefault="003F5BF4" w:rsidP="00F1359C">
      <w:pPr>
        <w:pStyle w:val="Prrafodelista"/>
        <w:numPr>
          <w:ilvl w:val="0"/>
          <w:numId w:val="4"/>
        </w:numPr>
        <w:spacing w:after="120" w:line="240" w:lineRule="auto"/>
        <w:ind w:left="284" w:hanging="284"/>
        <w:contextualSpacing w:val="0"/>
        <w:rPr>
          <w:rFonts w:ascii="ITC Avant Garde" w:hAnsi="ITC Avant Garde"/>
        </w:rPr>
      </w:pPr>
      <w:r>
        <w:rPr>
          <w:rFonts w:ascii="ITC Avant Garde" w:hAnsi="ITC Avant Garde"/>
        </w:rPr>
        <w:t>Estimación de los costos y el tiempo necesarios que enfrentan los usuarios para cambiar de proveedor, por ejemplo, costos de búsqueda, costos de aprendizaje, costos</w:t>
      </w:r>
      <w:r w:rsidRPr="004E7D9A">
        <w:rPr>
          <w:rFonts w:ascii="ITC Avant Garde" w:hAnsi="ITC Avant Garde"/>
        </w:rPr>
        <w:t xml:space="preserve"> </w:t>
      </w:r>
      <w:r>
        <w:rPr>
          <w:rFonts w:ascii="ITC Avant Garde" w:hAnsi="ITC Avant Garde"/>
        </w:rPr>
        <w:t>por adaptación de equipos</w:t>
      </w:r>
      <w:r w:rsidRPr="004E7D9A">
        <w:rPr>
          <w:rFonts w:ascii="ITC Avant Garde" w:hAnsi="ITC Avant Garde"/>
        </w:rPr>
        <w:t xml:space="preserve">, </w:t>
      </w:r>
      <w:r>
        <w:rPr>
          <w:rFonts w:ascii="ITC Avant Garde" w:hAnsi="ITC Avant Garde"/>
        </w:rPr>
        <w:t>cuotas de inscripción, entre otros;</w:t>
      </w:r>
    </w:p>
    <w:p w14:paraId="3181349A" w14:textId="77777777" w:rsidR="003F5BF4" w:rsidRDefault="0042675F" w:rsidP="003F5BF4">
      <w:pPr>
        <w:spacing w:after="120" w:line="240" w:lineRule="auto"/>
        <w:rPr>
          <w:rFonts w:ascii="ITC Avant Garde" w:hAnsi="ITC Avant Garde"/>
        </w:rPr>
      </w:pPr>
      <w:r>
        <w:rPr>
          <w:rFonts w:ascii="ITC Avant Garde" w:hAnsi="ITC Avant Garde"/>
        </w:rPr>
        <w:t>Es recomendable que e</w:t>
      </w:r>
      <w:r w:rsidR="003F5BF4" w:rsidRPr="00295167">
        <w:rPr>
          <w:rFonts w:ascii="ITC Avant Garde" w:hAnsi="ITC Avant Garde"/>
        </w:rPr>
        <w:t xml:space="preserve">l solicitante </w:t>
      </w:r>
      <w:r>
        <w:rPr>
          <w:rFonts w:ascii="ITC Avant Garde" w:hAnsi="ITC Avant Garde"/>
        </w:rPr>
        <w:t>precise</w:t>
      </w:r>
      <w:r w:rsidR="003F5BF4" w:rsidRPr="00295167">
        <w:rPr>
          <w:rFonts w:ascii="ITC Avant Garde" w:hAnsi="ITC Avant Garde"/>
        </w:rPr>
        <w:t xml:space="preserve"> las fuentes o referencias de las cuales obtuvo la información proporcionada. En caso de presentar estimaciones, es necesario incluir una explicación de las variables y fórmulas utilizadas.</w:t>
      </w:r>
    </w:p>
    <w:p w14:paraId="44CBCFFC" w14:textId="77777777" w:rsidR="00B56212" w:rsidRPr="00B56212" w:rsidRDefault="00B56212" w:rsidP="00B56212">
      <w:pPr>
        <w:pStyle w:val="Ttulo2"/>
        <w:ind w:left="357" w:hanging="357"/>
        <w:rPr>
          <w:b w:val="0"/>
        </w:rPr>
      </w:pPr>
      <w:r w:rsidRPr="00B56212">
        <w:rPr>
          <w:rStyle w:val="nfasisintenso"/>
          <w:rFonts w:eastAsiaTheme="minorHAnsi"/>
          <w:b/>
          <w:i w:val="0"/>
          <w:smallCaps/>
          <w:color w:val="000000" w:themeColor="text1"/>
        </w:rPr>
        <w:t>ACUERDOS QUE PUEDE EMITIR LA AUTORIDAD INVESTIGADORA UNA VEZ PRESENTADA LA SOLICITUD</w:t>
      </w:r>
    </w:p>
    <w:p w14:paraId="59F6E0CB" w14:textId="77777777" w:rsidR="008621D3" w:rsidRPr="008621D3" w:rsidRDefault="008621D3" w:rsidP="008621D3">
      <w:pPr>
        <w:spacing w:after="120" w:line="240" w:lineRule="auto"/>
        <w:rPr>
          <w:rFonts w:ascii="ITC Avant Garde" w:hAnsi="ITC Avant Garde"/>
          <w:szCs w:val="20"/>
        </w:rPr>
      </w:pPr>
      <w:bookmarkStart w:id="8" w:name="_Toc511081584"/>
      <w:r w:rsidRPr="008621D3">
        <w:rPr>
          <w:rFonts w:ascii="ITC Avant Garde" w:hAnsi="ITC Avant Garde"/>
          <w:szCs w:val="20"/>
        </w:rPr>
        <w:t>En la primera actuación que emita la Autoridad Investigadora con</w:t>
      </w:r>
      <w:r>
        <w:rPr>
          <w:rFonts w:ascii="ITC Avant Garde" w:hAnsi="ITC Avant Garde"/>
          <w:szCs w:val="20"/>
        </w:rPr>
        <w:t xml:space="preserve"> relación al escrito de solicitud</w:t>
      </w:r>
      <w:r w:rsidRPr="008621D3">
        <w:rPr>
          <w:rFonts w:ascii="ITC Avant Garde" w:hAnsi="ITC Avant Garde"/>
          <w:szCs w:val="20"/>
        </w:rPr>
        <w:t>, se asignará un número de expediente para su identificación.</w:t>
      </w:r>
    </w:p>
    <w:p w14:paraId="6F1ABB50" w14:textId="77777777" w:rsidR="008621D3" w:rsidRPr="008621D3" w:rsidRDefault="008621D3" w:rsidP="008621D3">
      <w:pPr>
        <w:spacing w:after="120" w:line="240" w:lineRule="auto"/>
        <w:rPr>
          <w:rFonts w:ascii="ITC Avant Garde" w:hAnsi="ITC Avant Garde"/>
          <w:szCs w:val="20"/>
        </w:rPr>
      </w:pPr>
      <w:r w:rsidRPr="008621D3">
        <w:rPr>
          <w:rFonts w:ascii="ITC Avant Garde" w:hAnsi="ITC Avant Garde"/>
          <w:szCs w:val="20"/>
        </w:rPr>
        <w:t xml:space="preserve">Una vez que la Autoridad Investigadora recibe una </w:t>
      </w:r>
      <w:r>
        <w:rPr>
          <w:rFonts w:ascii="ITC Avant Garde" w:hAnsi="ITC Avant Garde"/>
          <w:szCs w:val="20"/>
        </w:rPr>
        <w:t>solicitud,</w:t>
      </w:r>
      <w:r w:rsidRPr="008621D3">
        <w:rPr>
          <w:rFonts w:ascii="ITC Avant Garde" w:hAnsi="ITC Avant Garde"/>
          <w:szCs w:val="20"/>
        </w:rPr>
        <w:t xml:space="preserve"> evalúa su procedencia, es decir, analiza si </w:t>
      </w:r>
      <w:r>
        <w:rPr>
          <w:rFonts w:ascii="ITC Avant Garde" w:hAnsi="ITC Avant Garde"/>
          <w:szCs w:val="20"/>
        </w:rPr>
        <w:t xml:space="preserve">cumple con todos los requisitos </w:t>
      </w:r>
      <w:r w:rsidR="00D53E97">
        <w:rPr>
          <w:rFonts w:ascii="ITC Avant Garde" w:hAnsi="ITC Avant Garde"/>
          <w:szCs w:val="20"/>
        </w:rPr>
        <w:t xml:space="preserve">establecidos en la LFCE y las Disposiciones Regulatorias, </w:t>
      </w:r>
      <w:r>
        <w:rPr>
          <w:rFonts w:ascii="ITC Avant Garde" w:hAnsi="ITC Avant Garde"/>
          <w:szCs w:val="20"/>
        </w:rPr>
        <w:t xml:space="preserve">descritos en la Guía. </w:t>
      </w:r>
    </w:p>
    <w:p w14:paraId="6F90D7A8" w14:textId="77777777" w:rsidR="008621D3" w:rsidRPr="006203A7" w:rsidRDefault="008621D3" w:rsidP="006203A7">
      <w:pPr>
        <w:spacing w:after="120" w:line="240" w:lineRule="auto"/>
        <w:rPr>
          <w:rFonts w:ascii="ITC Avant Garde" w:hAnsi="ITC Avant Garde"/>
          <w:szCs w:val="20"/>
        </w:rPr>
      </w:pPr>
      <w:r w:rsidRPr="006203A7">
        <w:rPr>
          <w:rFonts w:ascii="ITC Avant Garde" w:hAnsi="ITC Avant Garde"/>
          <w:szCs w:val="20"/>
        </w:rPr>
        <w:t xml:space="preserve">Para dicho análisis, la Autoridad Investigadora tiene un plazo de 10 días hábiles, contados a partir del día hábil </w:t>
      </w:r>
      <w:r w:rsidRPr="00377392">
        <w:rPr>
          <w:rFonts w:ascii="ITC Avant Garde" w:hAnsi="ITC Avant Garde"/>
          <w:szCs w:val="20"/>
        </w:rPr>
        <w:t xml:space="preserve">siguiente a </w:t>
      </w:r>
      <w:r w:rsidR="009F0961" w:rsidRPr="00377392">
        <w:rPr>
          <w:rFonts w:ascii="ITC Avant Garde" w:hAnsi="ITC Avant Garde"/>
          <w:szCs w:val="20"/>
        </w:rPr>
        <w:t xml:space="preserve">aquel </w:t>
      </w:r>
      <w:r w:rsidRPr="00377392">
        <w:rPr>
          <w:rFonts w:ascii="ITC Avant Garde" w:hAnsi="ITC Avant Garde"/>
          <w:szCs w:val="20"/>
        </w:rPr>
        <w:t xml:space="preserve">en que se reciba el escrito de solicitud en la </w:t>
      </w:r>
      <w:r w:rsidR="001F50DC" w:rsidRPr="00377392">
        <w:rPr>
          <w:rFonts w:ascii="ITC Avant Garde" w:hAnsi="ITC Avant Garde"/>
          <w:szCs w:val="20"/>
        </w:rPr>
        <w:t xml:space="preserve">Oficialía </w:t>
      </w:r>
      <w:r w:rsidRPr="00377392">
        <w:rPr>
          <w:rFonts w:ascii="ITC Avant Garde" w:hAnsi="ITC Avant Garde"/>
          <w:szCs w:val="20"/>
        </w:rPr>
        <w:t xml:space="preserve">de </w:t>
      </w:r>
      <w:r w:rsidR="001F50DC" w:rsidRPr="00377392">
        <w:rPr>
          <w:rFonts w:ascii="ITC Avant Garde" w:hAnsi="ITC Avant Garde"/>
          <w:szCs w:val="20"/>
        </w:rPr>
        <w:t xml:space="preserve">Partes </w:t>
      </w:r>
      <w:r w:rsidR="00F0374D">
        <w:rPr>
          <w:rFonts w:ascii="ITC Avant Garde" w:hAnsi="ITC Avant Garde"/>
          <w:szCs w:val="20"/>
        </w:rPr>
        <w:t xml:space="preserve">Común </w:t>
      </w:r>
      <w:r w:rsidRPr="00377392">
        <w:rPr>
          <w:rFonts w:ascii="ITC Avant Garde" w:hAnsi="ITC Avant Garde"/>
          <w:szCs w:val="20"/>
        </w:rPr>
        <w:t>del Instituto,</w:t>
      </w:r>
      <w:r w:rsidRPr="006203A7">
        <w:rPr>
          <w:rFonts w:ascii="ITC Avant Garde" w:hAnsi="ITC Avant Garde"/>
          <w:szCs w:val="20"/>
        </w:rPr>
        <w:t xml:space="preserve"> dentro del cual dictará alguno de los siguientes acuerdos:</w:t>
      </w:r>
    </w:p>
    <w:p w14:paraId="22AE41F1" w14:textId="77777777" w:rsidR="00583A6D" w:rsidRPr="00174234" w:rsidRDefault="00583A6D" w:rsidP="00B56212">
      <w:pPr>
        <w:pStyle w:val="Ttulo3"/>
        <w:numPr>
          <w:ilvl w:val="1"/>
          <w:numId w:val="11"/>
        </w:numPr>
        <w:ind w:left="720"/>
      </w:pPr>
      <w:r w:rsidRPr="00174234">
        <w:t>Acuerdo de inicio</w:t>
      </w:r>
      <w:bookmarkEnd w:id="8"/>
    </w:p>
    <w:p w14:paraId="12248269" w14:textId="2196A76B" w:rsidR="00583A6D" w:rsidRDefault="00583A6D" w:rsidP="00C52707">
      <w:pPr>
        <w:spacing w:after="120" w:line="240" w:lineRule="auto"/>
        <w:rPr>
          <w:rFonts w:ascii="ITC Avant Garde" w:hAnsi="ITC Avant Garde"/>
        </w:rPr>
      </w:pPr>
      <w:r w:rsidRPr="00174234">
        <w:rPr>
          <w:rFonts w:ascii="ITC Avant Garde" w:hAnsi="ITC Avant Garde"/>
        </w:rPr>
        <w:t>El acuerdo de inicio es la actuación por medio de la cual la A</w:t>
      </w:r>
      <w:r w:rsidR="0042675F">
        <w:rPr>
          <w:rFonts w:ascii="ITC Avant Garde" w:hAnsi="ITC Avant Garde"/>
        </w:rPr>
        <w:t xml:space="preserve">utoridad </w:t>
      </w:r>
      <w:r w:rsidRPr="00174234">
        <w:rPr>
          <w:rFonts w:ascii="ITC Avant Garde" w:hAnsi="ITC Avant Garde"/>
        </w:rPr>
        <w:t>I</w:t>
      </w:r>
      <w:r w:rsidR="0042675F">
        <w:rPr>
          <w:rFonts w:ascii="ITC Avant Garde" w:hAnsi="ITC Avant Garde"/>
        </w:rPr>
        <w:t>nvestigadora</w:t>
      </w:r>
      <w:r w:rsidRPr="00174234">
        <w:rPr>
          <w:rFonts w:ascii="ITC Avant Garde" w:hAnsi="ITC Avant Garde"/>
        </w:rPr>
        <w:t xml:space="preserve"> da comienzo a la investigación</w:t>
      </w:r>
      <w:r w:rsidR="00C73C4C">
        <w:rPr>
          <w:rFonts w:ascii="ITC Avant Garde" w:hAnsi="ITC Avant Garde"/>
        </w:rPr>
        <w:t>.</w:t>
      </w:r>
    </w:p>
    <w:p w14:paraId="1DABB10A" w14:textId="79B8B0B1" w:rsidR="00240A43" w:rsidRPr="00275108" w:rsidRDefault="00A55BBA" w:rsidP="00C52707">
      <w:pPr>
        <w:spacing w:after="120" w:line="240" w:lineRule="auto"/>
        <w:rPr>
          <w:rFonts w:ascii="ITC Avant Garde" w:hAnsi="ITC Avant Garde"/>
        </w:rPr>
      </w:pPr>
      <w:r>
        <w:rPr>
          <w:rFonts w:ascii="ITC Avant Garde" w:hAnsi="ITC Avant Garde"/>
        </w:rPr>
        <w:t>Cuando el escrito de solicitud cumpla todos los requisitos, l</w:t>
      </w:r>
      <w:r w:rsidR="00E33439" w:rsidRPr="00B94150">
        <w:rPr>
          <w:rFonts w:ascii="ITC Avant Garde" w:hAnsi="ITC Avant Garde"/>
        </w:rPr>
        <w:t>a A</w:t>
      </w:r>
      <w:r w:rsidR="0042675F">
        <w:rPr>
          <w:rFonts w:ascii="ITC Avant Garde" w:hAnsi="ITC Avant Garde"/>
        </w:rPr>
        <w:t xml:space="preserve">utoridad </w:t>
      </w:r>
      <w:r w:rsidR="00E33439" w:rsidRPr="00B94150">
        <w:rPr>
          <w:rFonts w:ascii="ITC Avant Garde" w:hAnsi="ITC Avant Garde"/>
        </w:rPr>
        <w:t>I</w:t>
      </w:r>
      <w:r w:rsidR="0042675F">
        <w:rPr>
          <w:rFonts w:ascii="ITC Avant Garde" w:hAnsi="ITC Avant Garde"/>
        </w:rPr>
        <w:t>nvestigadora</w:t>
      </w:r>
      <w:r w:rsidR="00E33439" w:rsidRPr="00B94150">
        <w:rPr>
          <w:rFonts w:ascii="ITC Avant Garde" w:hAnsi="ITC Avant Garde"/>
        </w:rPr>
        <w:t xml:space="preserve"> emitirá el acuerdo de inicio </w:t>
      </w:r>
      <w:r w:rsidR="00D52B2B" w:rsidRPr="00B94150">
        <w:rPr>
          <w:rFonts w:ascii="ITC Avant Garde" w:hAnsi="ITC Avant Garde"/>
        </w:rPr>
        <w:t xml:space="preserve">y publicará en el </w:t>
      </w:r>
      <w:r w:rsidR="00E33439" w:rsidRPr="00B94150">
        <w:rPr>
          <w:rFonts w:ascii="ITC Avant Garde" w:hAnsi="ITC Avant Garde"/>
        </w:rPr>
        <w:t>DOF</w:t>
      </w:r>
      <w:r w:rsidR="00240A43" w:rsidRPr="00B94150">
        <w:rPr>
          <w:rFonts w:ascii="ITC Avant Garde" w:hAnsi="ITC Avant Garde"/>
        </w:rPr>
        <w:t xml:space="preserve"> un extracto de </w:t>
      </w:r>
      <w:r w:rsidR="000A3786">
        <w:rPr>
          <w:rFonts w:ascii="ITC Avant Garde" w:hAnsi="ITC Avant Garde"/>
        </w:rPr>
        <w:t>é</w:t>
      </w:r>
      <w:r w:rsidR="00240A43" w:rsidRPr="00B94150">
        <w:rPr>
          <w:rFonts w:ascii="ITC Avant Garde" w:hAnsi="ITC Avant Garde"/>
        </w:rPr>
        <w:t xml:space="preserve">ste, que deberá indicar </w:t>
      </w:r>
      <w:r w:rsidR="00D52B2B" w:rsidRPr="00B94150">
        <w:rPr>
          <w:rFonts w:ascii="ITC Avant Garde" w:hAnsi="ITC Avant Garde"/>
        </w:rPr>
        <w:t xml:space="preserve">el mercado materia de la </w:t>
      </w:r>
      <w:r w:rsidR="00486C8A">
        <w:rPr>
          <w:rFonts w:ascii="ITC Avant Garde" w:hAnsi="ITC Avant Garde"/>
        </w:rPr>
        <w:t>investigación</w:t>
      </w:r>
      <w:r w:rsidR="00486C8A" w:rsidRPr="00B94150">
        <w:rPr>
          <w:rFonts w:ascii="ITC Avant Garde" w:hAnsi="ITC Avant Garde"/>
        </w:rPr>
        <w:t xml:space="preserve"> </w:t>
      </w:r>
      <w:r w:rsidR="00D52B2B" w:rsidRPr="00B94150">
        <w:rPr>
          <w:rFonts w:ascii="ITC Avant Garde" w:hAnsi="ITC Avant Garde"/>
        </w:rPr>
        <w:t xml:space="preserve">con el objeto de que cualquier persona pueda coadyuvar en </w:t>
      </w:r>
      <w:r w:rsidR="00486C8A">
        <w:rPr>
          <w:rFonts w:ascii="ITC Avant Garde" w:hAnsi="ITC Avant Garde"/>
        </w:rPr>
        <w:t>l</w:t>
      </w:r>
      <w:r w:rsidR="00486C8A" w:rsidRPr="00B94150">
        <w:rPr>
          <w:rFonts w:ascii="ITC Avant Garde" w:hAnsi="ITC Avant Garde"/>
        </w:rPr>
        <w:t xml:space="preserve">a </w:t>
      </w:r>
      <w:r w:rsidR="00486C8A">
        <w:rPr>
          <w:rFonts w:ascii="ITC Avant Garde" w:hAnsi="ITC Avant Garde"/>
        </w:rPr>
        <w:t>misma</w:t>
      </w:r>
      <w:r w:rsidR="00D52B2B" w:rsidRPr="00B94150">
        <w:rPr>
          <w:rFonts w:ascii="ITC Avant Garde" w:hAnsi="ITC Avant Garde"/>
        </w:rPr>
        <w:t xml:space="preserve">. El </w:t>
      </w:r>
      <w:r w:rsidR="00D52B2B" w:rsidRPr="00275108">
        <w:rPr>
          <w:rFonts w:ascii="ITC Avant Garde" w:hAnsi="ITC Avant Garde"/>
        </w:rPr>
        <w:t xml:space="preserve">extracto podrá ser </w:t>
      </w:r>
      <w:r w:rsidR="00DF13FD" w:rsidRPr="00275108">
        <w:rPr>
          <w:rFonts w:ascii="ITC Avant Garde" w:hAnsi="ITC Avant Garde"/>
        </w:rPr>
        <w:t>difundido,</w:t>
      </w:r>
      <w:r w:rsidR="00D52B2B" w:rsidRPr="00275108">
        <w:rPr>
          <w:rFonts w:ascii="ITC Avant Garde" w:hAnsi="ITC Avant Garde"/>
        </w:rPr>
        <w:t xml:space="preserve"> además, en cualquier otro medio de comunicación</w:t>
      </w:r>
      <w:r w:rsidR="00240A43" w:rsidRPr="00275108">
        <w:rPr>
          <w:rFonts w:ascii="ITC Avant Garde" w:hAnsi="ITC Avant Garde"/>
        </w:rPr>
        <w:t>.</w:t>
      </w:r>
    </w:p>
    <w:p w14:paraId="5EB39DA1" w14:textId="77777777" w:rsidR="00583A6D" w:rsidRDefault="00583A6D" w:rsidP="00B56212">
      <w:pPr>
        <w:pStyle w:val="Ttulo3"/>
        <w:numPr>
          <w:ilvl w:val="1"/>
          <w:numId w:val="11"/>
        </w:numPr>
        <w:ind w:left="720"/>
      </w:pPr>
      <w:bookmarkStart w:id="9" w:name="_Toc511081585"/>
      <w:r w:rsidRPr="00174234">
        <w:lastRenderedPageBreak/>
        <w:t>Acuerdo de prevención</w:t>
      </w:r>
      <w:bookmarkEnd w:id="9"/>
    </w:p>
    <w:p w14:paraId="2BB310E4" w14:textId="14090B1B" w:rsidR="00F648D1" w:rsidRPr="00F648D1" w:rsidRDefault="00F648D1" w:rsidP="00F648D1">
      <w:pPr>
        <w:spacing w:after="120" w:line="240" w:lineRule="auto"/>
        <w:rPr>
          <w:rFonts w:ascii="ITC Avant Garde" w:hAnsi="ITC Avant Garde"/>
        </w:rPr>
      </w:pPr>
      <w:r w:rsidRPr="0068202B">
        <w:rPr>
          <w:rFonts w:ascii="ITC Avant Garde" w:hAnsi="ITC Avant Garde"/>
        </w:rPr>
        <w:t>El acuerdo de prevención es un</w:t>
      </w:r>
      <w:r w:rsidR="0003189D">
        <w:rPr>
          <w:rFonts w:ascii="ITC Avant Garde" w:hAnsi="ITC Avant Garde"/>
        </w:rPr>
        <w:t>a actuación</w:t>
      </w:r>
      <w:r w:rsidRPr="0068202B">
        <w:rPr>
          <w:rFonts w:ascii="ITC Avant Garde" w:hAnsi="ITC Avant Garde"/>
        </w:rPr>
        <w:t xml:space="preserve"> por medio de</w:t>
      </w:r>
      <w:r w:rsidR="0003189D">
        <w:rPr>
          <w:rFonts w:ascii="ITC Avant Garde" w:hAnsi="ITC Avant Garde"/>
        </w:rPr>
        <w:t xml:space="preserve"> </w:t>
      </w:r>
      <w:r w:rsidRPr="0068202B">
        <w:rPr>
          <w:rFonts w:ascii="ITC Avant Garde" w:hAnsi="ITC Avant Garde"/>
        </w:rPr>
        <w:t>l</w:t>
      </w:r>
      <w:r w:rsidR="0003189D">
        <w:rPr>
          <w:rFonts w:ascii="ITC Avant Garde" w:hAnsi="ITC Avant Garde"/>
        </w:rPr>
        <w:t>a</w:t>
      </w:r>
      <w:r w:rsidRPr="0068202B">
        <w:rPr>
          <w:rFonts w:ascii="ITC Avant Garde" w:hAnsi="ITC Avant Garde"/>
        </w:rPr>
        <w:t xml:space="preserve"> cual se hace del conocimiento del solicitante qué elementos omitió acompañar a su escrito de solicitud de investigación y que resultan necesarios para cumplir con </w:t>
      </w:r>
      <w:r w:rsidR="0042675F">
        <w:rPr>
          <w:rFonts w:ascii="ITC Avant Garde" w:hAnsi="ITC Avant Garde"/>
        </w:rPr>
        <w:t>los requisitos y</w:t>
      </w:r>
      <w:r w:rsidRPr="0068202B">
        <w:rPr>
          <w:rFonts w:ascii="ITC Avant Garde" w:hAnsi="ITC Avant Garde"/>
        </w:rPr>
        <w:t xml:space="preserve"> formalidades previst</w:t>
      </w:r>
      <w:r w:rsidR="0042675F">
        <w:rPr>
          <w:rFonts w:ascii="ITC Avant Garde" w:hAnsi="ITC Avant Garde"/>
        </w:rPr>
        <w:t>o</w:t>
      </w:r>
      <w:r w:rsidRPr="0068202B">
        <w:rPr>
          <w:rFonts w:ascii="ITC Avant Garde" w:hAnsi="ITC Avant Garde"/>
        </w:rPr>
        <w:t>s en los ordenamientos legales.</w:t>
      </w:r>
    </w:p>
    <w:p w14:paraId="0F9BC7C8" w14:textId="77777777" w:rsidR="009D1E61" w:rsidRDefault="00765407" w:rsidP="00C52707">
      <w:pPr>
        <w:spacing w:after="120" w:line="240" w:lineRule="auto"/>
        <w:rPr>
          <w:rFonts w:ascii="ITC Avant Garde" w:hAnsi="ITC Avant Garde"/>
        </w:rPr>
      </w:pPr>
      <w:r>
        <w:rPr>
          <w:rFonts w:ascii="ITC Avant Garde" w:hAnsi="ITC Avant Garde"/>
        </w:rPr>
        <w:t>A estos efectos</w:t>
      </w:r>
      <w:r w:rsidR="00A44572" w:rsidRPr="00A44572">
        <w:rPr>
          <w:rFonts w:ascii="ITC Avant Garde" w:hAnsi="ITC Avant Garde"/>
        </w:rPr>
        <w:t xml:space="preserve">, </w:t>
      </w:r>
      <w:r w:rsidR="00C74956" w:rsidRPr="00A44572">
        <w:rPr>
          <w:rFonts w:ascii="ITC Avant Garde" w:hAnsi="ITC Avant Garde"/>
        </w:rPr>
        <w:t xml:space="preserve">se otorga al </w:t>
      </w:r>
      <w:r w:rsidR="00A44572" w:rsidRPr="00A44572">
        <w:rPr>
          <w:rFonts w:ascii="ITC Avant Garde" w:hAnsi="ITC Avant Garde"/>
        </w:rPr>
        <w:t>solicitante</w:t>
      </w:r>
      <w:r w:rsidR="00C74956" w:rsidRPr="00A44572">
        <w:rPr>
          <w:rFonts w:ascii="ITC Avant Garde" w:hAnsi="ITC Avant Garde"/>
        </w:rPr>
        <w:t xml:space="preserve"> un plazo de quince días hábiles, contado</w:t>
      </w:r>
      <w:r w:rsidR="00A84BDC">
        <w:rPr>
          <w:rFonts w:ascii="ITC Avant Garde" w:hAnsi="ITC Avant Garde"/>
        </w:rPr>
        <w:t>s</w:t>
      </w:r>
      <w:r w:rsidR="00C74956" w:rsidRPr="00A44572">
        <w:rPr>
          <w:rFonts w:ascii="ITC Avant Garde" w:hAnsi="ITC Avant Garde"/>
        </w:rPr>
        <w:t xml:space="preserve"> a partir de</w:t>
      </w:r>
      <w:r w:rsidR="00A84BDC">
        <w:rPr>
          <w:rFonts w:ascii="ITC Avant Garde" w:hAnsi="ITC Avant Garde"/>
        </w:rPr>
        <w:t xml:space="preserve"> l</w:t>
      </w:r>
      <w:r w:rsidR="00C74956" w:rsidRPr="00A44572">
        <w:rPr>
          <w:rFonts w:ascii="ITC Avant Garde" w:hAnsi="ITC Avant Garde"/>
        </w:rPr>
        <w:t>a notificación</w:t>
      </w:r>
      <w:r w:rsidR="00A84BDC">
        <w:rPr>
          <w:rFonts w:ascii="ITC Avant Garde" w:hAnsi="ITC Avant Garde"/>
        </w:rPr>
        <w:t xml:space="preserve"> </w:t>
      </w:r>
      <w:r w:rsidR="00DD029F">
        <w:rPr>
          <w:rFonts w:ascii="ITC Avant Garde" w:hAnsi="ITC Avant Garde"/>
        </w:rPr>
        <w:t xml:space="preserve">personal </w:t>
      </w:r>
      <w:r w:rsidR="00A84BDC">
        <w:rPr>
          <w:rFonts w:ascii="ITC Avant Garde" w:hAnsi="ITC Avant Garde"/>
        </w:rPr>
        <w:t>de la prevención</w:t>
      </w:r>
      <w:r w:rsidR="002E7038">
        <w:rPr>
          <w:rFonts w:ascii="ITC Avant Garde" w:hAnsi="ITC Avant Garde"/>
        </w:rPr>
        <w:t>,</w:t>
      </w:r>
      <w:r w:rsidR="00DD029F">
        <w:rPr>
          <w:rStyle w:val="Refdenotaalpie"/>
          <w:rFonts w:ascii="ITC Avant Garde" w:hAnsi="ITC Avant Garde"/>
        </w:rPr>
        <w:footnoteReference w:id="15"/>
      </w:r>
      <w:r w:rsidR="00A84BDC">
        <w:rPr>
          <w:rFonts w:ascii="ITC Avant Garde" w:hAnsi="ITC Avant Garde"/>
        </w:rPr>
        <w:t xml:space="preserve"> para que</w:t>
      </w:r>
      <w:r w:rsidR="00C74956" w:rsidRPr="00A44572">
        <w:rPr>
          <w:rFonts w:ascii="ITC Avant Garde" w:hAnsi="ITC Avant Garde"/>
        </w:rPr>
        <w:t xml:space="preserve"> pre</w:t>
      </w:r>
      <w:r>
        <w:rPr>
          <w:rFonts w:ascii="ITC Avant Garde" w:hAnsi="ITC Avant Garde"/>
        </w:rPr>
        <w:t>sente l</w:t>
      </w:r>
      <w:r w:rsidR="00BE42BF">
        <w:rPr>
          <w:rFonts w:ascii="ITC Avant Garde" w:hAnsi="ITC Avant Garde"/>
        </w:rPr>
        <w:t xml:space="preserve">a información </w:t>
      </w:r>
      <w:r w:rsidR="0042675F">
        <w:rPr>
          <w:rFonts w:ascii="ITC Avant Garde" w:hAnsi="ITC Avant Garde"/>
        </w:rPr>
        <w:t>faltante</w:t>
      </w:r>
      <w:r w:rsidR="00A44572" w:rsidRPr="00A44572">
        <w:rPr>
          <w:rFonts w:ascii="ITC Avant Garde" w:hAnsi="ITC Avant Garde"/>
        </w:rPr>
        <w:t>.</w:t>
      </w:r>
    </w:p>
    <w:p w14:paraId="664C0C09" w14:textId="77777777" w:rsidR="00583A6D" w:rsidRDefault="00583A6D" w:rsidP="00B56212">
      <w:pPr>
        <w:pStyle w:val="Ttulo3"/>
        <w:numPr>
          <w:ilvl w:val="1"/>
          <w:numId w:val="11"/>
        </w:numPr>
        <w:ind w:left="720"/>
      </w:pPr>
      <w:bookmarkStart w:id="10" w:name="_Toc511081586"/>
      <w:r w:rsidRPr="00174234">
        <w:t xml:space="preserve">Acuerdo </w:t>
      </w:r>
      <w:r w:rsidR="00192CE6">
        <w:t>que tiene</w:t>
      </w:r>
      <w:r w:rsidRPr="00174234">
        <w:t xml:space="preserve"> por no presentad</w:t>
      </w:r>
      <w:r w:rsidR="00192CE6">
        <w:t>a</w:t>
      </w:r>
      <w:bookmarkEnd w:id="10"/>
      <w:r w:rsidR="00192CE6">
        <w:t xml:space="preserve"> la solicitud</w:t>
      </w:r>
    </w:p>
    <w:p w14:paraId="0E76A0F2" w14:textId="77777777" w:rsidR="00B51F31" w:rsidRPr="0068202B" w:rsidRDefault="00B51F31" w:rsidP="00B51F31">
      <w:pPr>
        <w:rPr>
          <w:rFonts w:ascii="ITC Avant Garde" w:hAnsi="ITC Avant Garde"/>
        </w:rPr>
      </w:pPr>
      <w:r w:rsidRPr="0068202B">
        <w:rPr>
          <w:rFonts w:ascii="ITC Avant Garde" w:hAnsi="ITC Avant Garde"/>
        </w:rPr>
        <w:t>Si el solicitante no acredita tener el carácter de parte afectada o bien no desahoga en tiempo y forma lo requerido en el acuerdo de prevención, la solicitud se tendrá por no presentada</w:t>
      </w:r>
      <w:r w:rsidR="00D53E97">
        <w:rPr>
          <w:rFonts w:ascii="ITC Avant Garde" w:hAnsi="ITC Avant Garde"/>
        </w:rPr>
        <w:t xml:space="preserve"> y se hará del conocimiento del solicitante</w:t>
      </w:r>
      <w:r w:rsidRPr="0068202B">
        <w:rPr>
          <w:rFonts w:ascii="ITC Avant Garde" w:hAnsi="ITC Avant Garde"/>
        </w:rPr>
        <w:t>.</w:t>
      </w:r>
    </w:p>
    <w:p w14:paraId="78091810" w14:textId="2DBDC338" w:rsidR="00493E31" w:rsidRDefault="00493E31" w:rsidP="00C52707">
      <w:pPr>
        <w:spacing w:after="120" w:line="240" w:lineRule="auto"/>
        <w:rPr>
          <w:rFonts w:ascii="ITC Avant Garde" w:hAnsi="ITC Avant Garde"/>
        </w:rPr>
      </w:pPr>
      <w:r w:rsidRPr="0068202B">
        <w:rPr>
          <w:rFonts w:ascii="ITC Avant Garde" w:hAnsi="ITC Avant Garde"/>
        </w:rPr>
        <w:t>Lo anterior</w:t>
      </w:r>
      <w:r w:rsidR="002E7038">
        <w:rPr>
          <w:rFonts w:ascii="ITC Avant Garde" w:hAnsi="ITC Avant Garde"/>
        </w:rPr>
        <w:t xml:space="preserve"> sin perjuicio de</w:t>
      </w:r>
      <w:r w:rsidRPr="0068202B">
        <w:rPr>
          <w:rFonts w:ascii="ITC Avant Garde" w:hAnsi="ITC Avant Garde"/>
        </w:rPr>
        <w:t xml:space="preserve"> que el </w:t>
      </w:r>
      <w:r w:rsidR="00204C2B">
        <w:rPr>
          <w:rFonts w:ascii="ITC Avant Garde" w:hAnsi="ITC Avant Garde"/>
        </w:rPr>
        <w:t xml:space="preserve">solicitante </w:t>
      </w:r>
      <w:r w:rsidRPr="0068202B">
        <w:rPr>
          <w:rFonts w:ascii="ITC Avant Garde" w:hAnsi="ITC Avant Garde"/>
        </w:rPr>
        <w:t>pueda presentar de nueva cuenta su solicitud, incluyendo la información faltante o bien, nuevos elementos.</w:t>
      </w:r>
    </w:p>
    <w:p w14:paraId="0FED07D7" w14:textId="77777777" w:rsidR="00FD439A" w:rsidRPr="00B56212" w:rsidRDefault="00FD439A" w:rsidP="00B56212">
      <w:pPr>
        <w:pStyle w:val="Ttulo2"/>
        <w:ind w:left="357" w:hanging="357"/>
        <w:rPr>
          <w:rStyle w:val="nfasisintenso"/>
          <w:rFonts w:eastAsiaTheme="minorHAnsi"/>
          <w:b/>
          <w:i w:val="0"/>
          <w:smallCaps/>
          <w:color w:val="000000" w:themeColor="text1"/>
        </w:rPr>
      </w:pPr>
      <w:r w:rsidRPr="00B56212">
        <w:rPr>
          <w:rStyle w:val="nfasisintenso"/>
          <w:rFonts w:eastAsiaTheme="minorHAnsi"/>
          <w:b/>
          <w:i w:val="0"/>
          <w:smallCaps/>
          <w:color w:val="000000" w:themeColor="text1"/>
        </w:rPr>
        <w:t>CLASIFICACIÓN DE LA INFORMACIÓN</w:t>
      </w:r>
    </w:p>
    <w:p w14:paraId="1352777C" w14:textId="77777777" w:rsidR="00583A6D" w:rsidRDefault="00583A6D" w:rsidP="00FD439A">
      <w:pPr>
        <w:spacing w:after="120" w:line="240" w:lineRule="auto"/>
        <w:ind w:right="51"/>
        <w:rPr>
          <w:rFonts w:ascii="ITC Avant Garde" w:eastAsia="Times New Roman" w:hAnsi="ITC Avant Garde" w:cs="Calibri"/>
          <w:lang w:eastAsia="es-ES"/>
        </w:rPr>
      </w:pPr>
      <w:r w:rsidRPr="0035784E">
        <w:rPr>
          <w:rFonts w:ascii="ITC Avant Garde" w:hAnsi="ITC Avant Garde" w:cs="Arial"/>
          <w:lang w:eastAsia="es-MX"/>
        </w:rPr>
        <w:t xml:space="preserve">La información y documentos que </w:t>
      </w:r>
      <w:r>
        <w:rPr>
          <w:rFonts w:ascii="ITC Avant Garde" w:hAnsi="ITC Avant Garde" w:cs="Arial"/>
          <w:lang w:eastAsia="es-MX"/>
        </w:rPr>
        <w:t xml:space="preserve">se presenten o acompañen a las solicitudes podrán </w:t>
      </w:r>
      <w:r w:rsidR="00D53E97">
        <w:rPr>
          <w:rFonts w:ascii="ITC Avant Garde" w:hAnsi="ITC Avant Garde" w:cs="Arial"/>
          <w:lang w:eastAsia="es-MX"/>
        </w:rPr>
        <w:t>considerarse</w:t>
      </w:r>
      <w:r>
        <w:rPr>
          <w:rFonts w:ascii="ITC Avant Garde" w:hAnsi="ITC Avant Garde" w:cs="Arial"/>
          <w:lang w:eastAsia="es-MX"/>
        </w:rPr>
        <w:t xml:space="preserve">, en términos de los </w:t>
      </w:r>
      <w:r w:rsidRPr="0035784E">
        <w:rPr>
          <w:rFonts w:ascii="ITC Avant Garde" w:hAnsi="ITC Avant Garde" w:cs="Arial"/>
          <w:lang w:eastAsia="es-MX"/>
        </w:rPr>
        <w:t>artículos 3, fracciones IX, X y XI</w:t>
      </w:r>
      <w:r w:rsidR="00D53E97">
        <w:rPr>
          <w:rFonts w:ascii="ITC Avant Garde" w:hAnsi="ITC Avant Garde" w:cs="Arial"/>
          <w:lang w:eastAsia="es-MX"/>
        </w:rPr>
        <w:t>,</w:t>
      </w:r>
      <w:r w:rsidRPr="0035784E">
        <w:rPr>
          <w:rFonts w:ascii="ITC Avant Garde" w:hAnsi="ITC Avant Garde" w:cs="Arial"/>
          <w:lang w:eastAsia="es-MX"/>
        </w:rPr>
        <w:t xml:space="preserve"> 1</w:t>
      </w:r>
      <w:r>
        <w:rPr>
          <w:rFonts w:ascii="ITC Avant Garde" w:hAnsi="ITC Avant Garde" w:cs="Arial"/>
          <w:lang w:eastAsia="es-MX"/>
        </w:rPr>
        <w:t>24, primer párrafo</w:t>
      </w:r>
      <w:r w:rsidR="002E7038">
        <w:rPr>
          <w:rFonts w:ascii="ITC Avant Garde" w:hAnsi="ITC Avant Garde" w:cs="Arial"/>
          <w:lang w:eastAsia="es-MX"/>
        </w:rPr>
        <w:t>,</w:t>
      </w:r>
      <w:r>
        <w:rPr>
          <w:rFonts w:ascii="ITC Avant Garde" w:hAnsi="ITC Avant Garde" w:cs="Arial"/>
          <w:lang w:eastAsia="es-MX"/>
        </w:rPr>
        <w:t xml:space="preserve"> </w:t>
      </w:r>
      <w:r w:rsidR="002E7038">
        <w:rPr>
          <w:rFonts w:ascii="ITC Avant Garde" w:hAnsi="ITC Avant Garde" w:cs="Arial"/>
          <w:lang w:eastAsia="es-MX"/>
        </w:rPr>
        <w:t xml:space="preserve">y 125 </w:t>
      </w:r>
      <w:r>
        <w:rPr>
          <w:rFonts w:ascii="ITC Avant Garde" w:hAnsi="ITC Avant Garde" w:cs="Arial"/>
          <w:lang w:eastAsia="es-MX"/>
        </w:rPr>
        <w:t>de la LFCE,</w:t>
      </w:r>
      <w:r w:rsidRPr="0035784E">
        <w:rPr>
          <w:rFonts w:ascii="ITC Avant Garde" w:hAnsi="ITC Avant Garde" w:cs="Arial"/>
          <w:lang w:eastAsia="es-MX"/>
        </w:rPr>
        <w:t xml:space="preserve"> </w:t>
      </w:r>
      <w:r>
        <w:rPr>
          <w:rFonts w:ascii="ITC Avant Garde" w:eastAsia="Times New Roman" w:hAnsi="ITC Avant Garde" w:cs="Calibri"/>
          <w:lang w:eastAsia="es-ES"/>
        </w:rPr>
        <w:t>como pública, reservada o confidencial.</w:t>
      </w:r>
    </w:p>
    <w:tbl>
      <w:tblPr>
        <w:tblStyle w:val="Tablaconcuadrcula"/>
        <w:tblW w:w="0" w:type="auto"/>
        <w:tblLook w:val="04A0" w:firstRow="1" w:lastRow="0" w:firstColumn="1" w:lastColumn="0" w:noHBand="0" w:noVBand="1"/>
      </w:tblPr>
      <w:tblGrid>
        <w:gridCol w:w="3114"/>
        <w:gridCol w:w="5714"/>
      </w:tblGrid>
      <w:tr w:rsidR="00C366B2" w14:paraId="03D0B6F3" w14:textId="77777777" w:rsidTr="002B56A9">
        <w:tc>
          <w:tcPr>
            <w:tcW w:w="3114" w:type="dxa"/>
            <w:shd w:val="clear" w:color="auto" w:fill="FFFFFF" w:themeFill="background1"/>
            <w:vAlign w:val="center"/>
          </w:tcPr>
          <w:p w14:paraId="5DBE823F" w14:textId="77777777" w:rsidR="00C366B2" w:rsidRPr="002B56A9" w:rsidRDefault="00C366B2" w:rsidP="00E05DA1">
            <w:pPr>
              <w:spacing w:after="120"/>
              <w:ind w:right="141"/>
              <w:rPr>
                <w:rFonts w:ascii="ITC Avant Garde" w:eastAsia="Times New Roman" w:hAnsi="ITC Avant Garde" w:cs="Calibri"/>
                <w:b/>
                <w:lang w:eastAsia="es-ES"/>
              </w:rPr>
            </w:pPr>
            <w:r w:rsidRPr="002B56A9">
              <w:rPr>
                <w:rFonts w:ascii="ITC Avant Garde" w:eastAsia="Times New Roman" w:hAnsi="ITC Avant Garde" w:cs="Calibri"/>
                <w:b/>
                <w:lang w:eastAsia="es-ES"/>
              </w:rPr>
              <w:t>Información confidencial</w:t>
            </w:r>
          </w:p>
        </w:tc>
        <w:tc>
          <w:tcPr>
            <w:tcW w:w="5714" w:type="dxa"/>
          </w:tcPr>
          <w:p w14:paraId="70979F8C" w14:textId="77777777" w:rsidR="00C366B2" w:rsidRPr="00C366B2" w:rsidRDefault="00C366B2" w:rsidP="00583A6D">
            <w:pPr>
              <w:spacing w:after="120"/>
              <w:ind w:right="141"/>
              <w:rPr>
                <w:rFonts w:ascii="ITC Avant Garde" w:eastAsia="Times New Roman" w:hAnsi="ITC Avant Garde" w:cs="Calibri"/>
                <w:sz w:val="20"/>
                <w:szCs w:val="20"/>
                <w:lang w:eastAsia="es-ES"/>
              </w:rPr>
            </w:pPr>
            <w:r w:rsidRPr="00C366B2">
              <w:rPr>
                <w:rFonts w:ascii="ITC Avant Garde" w:hAnsi="ITC Avant Garde"/>
                <w:sz w:val="20"/>
                <w:szCs w:val="20"/>
              </w:rPr>
              <w:t>La que de divulgarse pueda causar un daño o perjuicio en la posición competitiva de quien la haya proporcionado, contenga datos personales cuya difusión requiera su consentimiento, pueda poner en riesgo su seguridad o cuando por disposición legal se prohíba su divulgación.</w:t>
            </w:r>
            <w:r w:rsidRPr="00C366B2">
              <w:rPr>
                <w:rStyle w:val="Refdenotaalpie"/>
                <w:rFonts w:ascii="ITC Avant Garde" w:hAnsi="ITC Avant Garde"/>
                <w:sz w:val="20"/>
                <w:szCs w:val="20"/>
              </w:rPr>
              <w:footnoteReference w:id="16"/>
            </w:r>
          </w:p>
        </w:tc>
      </w:tr>
      <w:tr w:rsidR="00C366B2" w14:paraId="2B9BAECD" w14:textId="77777777" w:rsidTr="002B56A9">
        <w:tc>
          <w:tcPr>
            <w:tcW w:w="3114" w:type="dxa"/>
            <w:shd w:val="clear" w:color="auto" w:fill="FFFFFF" w:themeFill="background1"/>
            <w:vAlign w:val="center"/>
          </w:tcPr>
          <w:p w14:paraId="790729C4" w14:textId="77777777" w:rsidR="00C366B2" w:rsidRPr="002B56A9" w:rsidRDefault="00C366B2" w:rsidP="00E05DA1">
            <w:pPr>
              <w:spacing w:after="120"/>
              <w:ind w:right="141"/>
              <w:rPr>
                <w:rFonts w:ascii="ITC Avant Garde" w:eastAsia="Times New Roman" w:hAnsi="ITC Avant Garde" w:cs="Calibri"/>
                <w:lang w:eastAsia="es-ES"/>
              </w:rPr>
            </w:pPr>
            <w:r w:rsidRPr="002B56A9">
              <w:rPr>
                <w:rFonts w:ascii="ITC Avant Garde" w:eastAsia="Times New Roman" w:hAnsi="ITC Avant Garde" w:cs="Calibri"/>
                <w:b/>
                <w:lang w:eastAsia="es-ES"/>
              </w:rPr>
              <w:t>Información pública</w:t>
            </w:r>
          </w:p>
        </w:tc>
        <w:tc>
          <w:tcPr>
            <w:tcW w:w="5714" w:type="dxa"/>
          </w:tcPr>
          <w:p w14:paraId="22DA4BD3" w14:textId="77777777" w:rsidR="00C366B2" w:rsidRPr="00C366B2" w:rsidRDefault="00C366B2" w:rsidP="00583A6D">
            <w:pPr>
              <w:spacing w:after="120"/>
              <w:ind w:right="141"/>
              <w:rPr>
                <w:rFonts w:ascii="ITC Avant Garde" w:eastAsia="Times New Roman" w:hAnsi="ITC Avant Garde" w:cs="Calibri"/>
                <w:sz w:val="20"/>
                <w:szCs w:val="20"/>
                <w:lang w:eastAsia="es-ES"/>
              </w:rPr>
            </w:pPr>
            <w:r w:rsidRPr="00C366B2">
              <w:rPr>
                <w:rFonts w:ascii="ITC Avant Garde" w:hAnsi="ITC Avant Garde"/>
                <w:sz w:val="20"/>
                <w:szCs w:val="20"/>
              </w:rPr>
              <w:t>La que se haya dado a conocer por cualquier medio de difusión público, se halle en registros o en fuentes de acceso públicos.</w:t>
            </w:r>
            <w:r>
              <w:rPr>
                <w:rStyle w:val="Refdenotaalpie"/>
                <w:rFonts w:ascii="ITC Avant Garde" w:hAnsi="ITC Avant Garde"/>
                <w:sz w:val="20"/>
                <w:szCs w:val="20"/>
              </w:rPr>
              <w:footnoteReference w:id="17"/>
            </w:r>
          </w:p>
        </w:tc>
      </w:tr>
      <w:tr w:rsidR="00C366B2" w14:paraId="7DD7E989" w14:textId="77777777" w:rsidTr="002B56A9">
        <w:tc>
          <w:tcPr>
            <w:tcW w:w="3114" w:type="dxa"/>
            <w:shd w:val="clear" w:color="auto" w:fill="FFFFFF" w:themeFill="background1"/>
            <w:vAlign w:val="center"/>
          </w:tcPr>
          <w:p w14:paraId="0E8DBD73" w14:textId="77777777" w:rsidR="00C366B2" w:rsidRPr="002B56A9" w:rsidRDefault="00C366B2" w:rsidP="00E05DA1">
            <w:pPr>
              <w:spacing w:after="120"/>
              <w:ind w:right="141"/>
              <w:rPr>
                <w:rFonts w:ascii="ITC Avant Garde" w:eastAsia="Times New Roman" w:hAnsi="ITC Avant Garde" w:cs="Calibri"/>
                <w:lang w:eastAsia="es-ES"/>
              </w:rPr>
            </w:pPr>
            <w:r w:rsidRPr="002B56A9">
              <w:rPr>
                <w:rFonts w:ascii="ITC Avant Garde" w:eastAsia="Times New Roman" w:hAnsi="ITC Avant Garde" w:cs="Calibri"/>
                <w:b/>
                <w:lang w:eastAsia="es-ES"/>
              </w:rPr>
              <w:t>Información reservada</w:t>
            </w:r>
          </w:p>
        </w:tc>
        <w:tc>
          <w:tcPr>
            <w:tcW w:w="5714" w:type="dxa"/>
          </w:tcPr>
          <w:p w14:paraId="6EA9A97C" w14:textId="550386F0" w:rsidR="00C366B2" w:rsidRPr="00C366B2" w:rsidRDefault="00C366B2" w:rsidP="00795E9F">
            <w:pPr>
              <w:spacing w:after="120"/>
              <w:ind w:right="141"/>
              <w:rPr>
                <w:rFonts w:ascii="ITC Avant Garde" w:eastAsia="Times New Roman" w:hAnsi="ITC Avant Garde" w:cs="Calibri"/>
                <w:sz w:val="20"/>
                <w:szCs w:val="20"/>
                <w:lang w:eastAsia="es-ES"/>
              </w:rPr>
            </w:pPr>
            <w:r w:rsidRPr="00C366B2">
              <w:rPr>
                <w:rFonts w:ascii="ITC Avant Garde" w:hAnsi="ITC Avant Garde"/>
                <w:sz w:val="20"/>
                <w:szCs w:val="20"/>
              </w:rPr>
              <w:t>Aquella a la que solo los agentes económicos con interés jurídico en el procedimiento pueden tener acceso.</w:t>
            </w:r>
            <w:r>
              <w:rPr>
                <w:rStyle w:val="Refdenotaalpie"/>
                <w:rFonts w:ascii="ITC Avant Garde" w:hAnsi="ITC Avant Garde"/>
                <w:sz w:val="20"/>
                <w:szCs w:val="20"/>
              </w:rPr>
              <w:footnoteReference w:id="18"/>
            </w:r>
          </w:p>
        </w:tc>
      </w:tr>
    </w:tbl>
    <w:p w14:paraId="5F2737C3" w14:textId="63838138" w:rsidR="00C74956" w:rsidRPr="00526C3A" w:rsidRDefault="002E7038" w:rsidP="0061551D">
      <w:pPr>
        <w:spacing w:before="120" w:after="120" w:line="240" w:lineRule="auto"/>
        <w:ind w:right="51"/>
        <w:rPr>
          <w:rFonts w:ascii="ITC Avant Garde" w:eastAsia="Times New Roman" w:hAnsi="ITC Avant Garde" w:cs="Calibri"/>
          <w:lang w:eastAsia="es-ES"/>
        </w:rPr>
      </w:pPr>
      <w:r>
        <w:rPr>
          <w:rFonts w:ascii="ITC Avant Garde" w:eastAsia="Times New Roman" w:hAnsi="ITC Avant Garde" w:cs="Calibri"/>
          <w:lang w:eastAsia="es-ES"/>
        </w:rPr>
        <w:t>D</w:t>
      </w:r>
      <w:r w:rsidR="00C74956">
        <w:rPr>
          <w:rFonts w:ascii="ITC Avant Garde" w:eastAsia="Times New Roman" w:hAnsi="ITC Avant Garde" w:cs="Calibri"/>
          <w:lang w:eastAsia="es-ES"/>
        </w:rPr>
        <w:t>urante la investigación no se permitirá el acceso al expediente y, en la secuela del</w:t>
      </w:r>
      <w:r w:rsidR="00526C3A">
        <w:rPr>
          <w:rFonts w:ascii="ITC Avant Garde" w:eastAsia="Times New Roman" w:hAnsi="ITC Avant Garde" w:cs="Calibri"/>
          <w:lang w:eastAsia="es-ES"/>
        </w:rPr>
        <w:t xml:space="preserve"> procedimiento, únicamente los agentes e</w:t>
      </w:r>
      <w:r w:rsidR="00C74956">
        <w:rPr>
          <w:rFonts w:ascii="ITC Avant Garde" w:eastAsia="Times New Roman" w:hAnsi="ITC Avant Garde" w:cs="Calibri"/>
          <w:lang w:eastAsia="es-ES"/>
        </w:rPr>
        <w:t>con</w:t>
      </w:r>
      <w:r w:rsidR="00526C3A">
        <w:rPr>
          <w:rFonts w:ascii="ITC Avant Garde" w:eastAsia="Times New Roman" w:hAnsi="ITC Avant Garde" w:cs="Calibri"/>
          <w:lang w:eastAsia="es-ES"/>
        </w:rPr>
        <w:t xml:space="preserve">ómicos con interés jurídico en </w:t>
      </w:r>
      <w:r w:rsidR="00526C3A">
        <w:rPr>
          <w:rFonts w:ascii="ITC Avant Garde" w:eastAsia="Times New Roman" w:hAnsi="ITC Avant Garde" w:cs="Calibri"/>
          <w:lang w:eastAsia="es-ES"/>
        </w:rPr>
        <w:lastRenderedPageBreak/>
        <w:t>e</w:t>
      </w:r>
      <w:r w:rsidR="00C74956">
        <w:rPr>
          <w:rFonts w:ascii="ITC Avant Garde" w:eastAsia="Times New Roman" w:hAnsi="ITC Avant Garde" w:cs="Calibri"/>
          <w:lang w:eastAsia="es-ES"/>
        </w:rPr>
        <w:t xml:space="preserve">ste podrán tener acceso al mismo, </w:t>
      </w:r>
      <w:r w:rsidR="00C74956" w:rsidRPr="00526C3A">
        <w:rPr>
          <w:rFonts w:ascii="ITC Avant Garde" w:eastAsia="Times New Roman" w:hAnsi="ITC Avant Garde" w:cs="Calibri"/>
          <w:lang w:eastAsia="es-ES"/>
        </w:rPr>
        <w:t>excepto a aquella información clasificada como confidencial.</w:t>
      </w:r>
      <w:r w:rsidR="00487F7A">
        <w:rPr>
          <w:rStyle w:val="Refdenotaalpie"/>
          <w:rFonts w:ascii="ITC Avant Garde" w:eastAsia="Times New Roman" w:hAnsi="ITC Avant Garde" w:cs="Calibri"/>
          <w:lang w:eastAsia="es-ES"/>
        </w:rPr>
        <w:footnoteReference w:id="19"/>
      </w:r>
    </w:p>
    <w:p w14:paraId="7E930B94" w14:textId="77777777" w:rsidR="00AC4A09" w:rsidRDefault="00335E84" w:rsidP="00EE368B">
      <w:pPr>
        <w:spacing w:after="120" w:line="240" w:lineRule="auto"/>
        <w:ind w:right="49"/>
        <w:rPr>
          <w:rFonts w:ascii="ITC Avant Garde" w:hAnsi="ITC Avant Garde"/>
        </w:rPr>
      </w:pPr>
      <w:r>
        <w:rPr>
          <w:rFonts w:ascii="ITC Avant Garde" w:eastAsia="Times New Roman" w:hAnsi="ITC Avant Garde" w:cs="Calibri"/>
          <w:lang w:eastAsia="es-ES"/>
        </w:rPr>
        <w:t>E</w:t>
      </w:r>
      <w:r w:rsidR="00AC4A09">
        <w:rPr>
          <w:rFonts w:ascii="ITC Avant Garde" w:hAnsi="ITC Avant Garde"/>
        </w:rPr>
        <w:t xml:space="preserve">l solicitante tiene derecho a que </w:t>
      </w:r>
      <w:r>
        <w:rPr>
          <w:rFonts w:ascii="ITC Avant Garde" w:hAnsi="ITC Avant Garde"/>
        </w:rPr>
        <w:t xml:space="preserve">la información que aporte </w:t>
      </w:r>
      <w:r w:rsidR="00AC4A09">
        <w:rPr>
          <w:rFonts w:ascii="ITC Avant Garde" w:hAnsi="ITC Avant Garde"/>
        </w:rPr>
        <w:t xml:space="preserve">sea </w:t>
      </w:r>
      <w:r>
        <w:rPr>
          <w:rFonts w:ascii="ITC Avant Garde" w:hAnsi="ITC Avant Garde"/>
        </w:rPr>
        <w:t>clasificada como confidencial</w:t>
      </w:r>
      <w:r w:rsidR="00AC4A09" w:rsidRPr="005E353E">
        <w:rPr>
          <w:rFonts w:ascii="ITC Avant Garde" w:hAnsi="ITC Avant Garde"/>
        </w:rPr>
        <w:t>,</w:t>
      </w:r>
      <w:r w:rsidR="00AC4A09">
        <w:rPr>
          <w:rStyle w:val="Refdenotaalpie"/>
          <w:rFonts w:ascii="ITC Avant Garde" w:hAnsi="ITC Avant Garde"/>
        </w:rPr>
        <w:footnoteReference w:id="20"/>
      </w:r>
      <w:r w:rsidR="00AC4A09" w:rsidRPr="005E353E">
        <w:rPr>
          <w:rFonts w:ascii="ITC Avant Garde" w:hAnsi="ITC Avant Garde"/>
        </w:rPr>
        <w:t xml:space="preserve"> </w:t>
      </w:r>
      <w:r w:rsidR="00AC4A09">
        <w:rPr>
          <w:rFonts w:ascii="ITC Avant Garde" w:hAnsi="ITC Avant Garde"/>
        </w:rPr>
        <w:t>cuando cumpla los siguientes requisitos:</w:t>
      </w:r>
    </w:p>
    <w:p w14:paraId="6A302180" w14:textId="77777777" w:rsidR="00AC4A09" w:rsidRPr="005E353E" w:rsidRDefault="00AC4A09" w:rsidP="00E63CA3">
      <w:pPr>
        <w:pStyle w:val="Prrafodelista"/>
        <w:numPr>
          <w:ilvl w:val="4"/>
          <w:numId w:val="6"/>
        </w:numPr>
        <w:spacing w:after="120" w:line="240" w:lineRule="auto"/>
        <w:ind w:left="567" w:hanging="567"/>
        <w:contextualSpacing w:val="0"/>
        <w:rPr>
          <w:rFonts w:ascii="ITC Avant Garde" w:hAnsi="ITC Avant Garde"/>
        </w:rPr>
      </w:pPr>
      <w:r>
        <w:rPr>
          <w:rFonts w:ascii="ITC Avant Garde" w:hAnsi="ITC Avant Garde"/>
        </w:rPr>
        <w:t>L</w:t>
      </w:r>
      <w:r w:rsidRPr="005E353E">
        <w:rPr>
          <w:rFonts w:ascii="ITC Avant Garde" w:hAnsi="ITC Avant Garde"/>
        </w:rPr>
        <w:t>o solicite expresamente y señale de forma precisa la información que considere debe ser clasificada con carácter confidencial;</w:t>
      </w:r>
    </w:p>
    <w:p w14:paraId="53822BB4" w14:textId="77777777" w:rsidR="00AC4A09" w:rsidRPr="005E353E" w:rsidRDefault="00AC4A09" w:rsidP="00E63CA3">
      <w:pPr>
        <w:pStyle w:val="PreguntaInciso"/>
        <w:numPr>
          <w:ilvl w:val="4"/>
          <w:numId w:val="6"/>
        </w:numPr>
        <w:ind w:left="567" w:hanging="567"/>
        <w:rPr>
          <w:rFonts w:eastAsiaTheme="minorHAnsi" w:cstheme="minorBidi"/>
          <w:color w:val="auto"/>
          <w:lang w:val="es-MX"/>
        </w:rPr>
      </w:pPr>
      <w:r>
        <w:rPr>
          <w:rFonts w:eastAsiaTheme="minorHAnsi" w:cstheme="minorBidi"/>
          <w:color w:val="auto"/>
          <w:lang w:val="es-MX"/>
        </w:rPr>
        <w:t>A</w:t>
      </w:r>
      <w:r w:rsidRPr="005E353E">
        <w:rPr>
          <w:rFonts w:eastAsiaTheme="minorHAnsi" w:cstheme="minorBidi"/>
          <w:color w:val="auto"/>
          <w:lang w:val="es-MX"/>
        </w:rPr>
        <w:t xml:space="preserve">credite que la información </w:t>
      </w:r>
      <w:r>
        <w:rPr>
          <w:rFonts w:eastAsiaTheme="minorHAnsi" w:cstheme="minorBidi"/>
          <w:color w:val="auto"/>
          <w:lang w:val="es-MX"/>
        </w:rPr>
        <w:t xml:space="preserve">que solicita clasificar </w:t>
      </w:r>
      <w:r w:rsidRPr="005E353E">
        <w:rPr>
          <w:rFonts w:eastAsiaTheme="minorHAnsi" w:cstheme="minorBidi"/>
          <w:color w:val="auto"/>
          <w:lang w:val="es-MX"/>
        </w:rPr>
        <w:t xml:space="preserve">tiene carácter de confidencial; esto es, deberá demostrar </w:t>
      </w:r>
      <w:r>
        <w:rPr>
          <w:rFonts w:eastAsiaTheme="minorHAnsi" w:cstheme="minorBidi"/>
          <w:color w:val="auto"/>
          <w:lang w:val="es-MX"/>
        </w:rPr>
        <w:t>que se</w:t>
      </w:r>
      <w:r w:rsidRPr="005E353E">
        <w:rPr>
          <w:rFonts w:eastAsiaTheme="minorHAnsi" w:cstheme="minorBidi"/>
          <w:color w:val="auto"/>
          <w:lang w:val="es-MX"/>
        </w:rPr>
        <w:t xml:space="preserve"> actualiza </w:t>
      </w:r>
      <w:r>
        <w:rPr>
          <w:rFonts w:eastAsiaTheme="minorHAnsi" w:cstheme="minorBidi"/>
          <w:color w:val="auto"/>
          <w:lang w:val="es-MX"/>
        </w:rPr>
        <w:t xml:space="preserve">alguno de </w:t>
      </w:r>
      <w:r w:rsidRPr="005E353E">
        <w:rPr>
          <w:rFonts w:eastAsiaTheme="minorHAnsi" w:cstheme="minorBidi"/>
          <w:color w:val="auto"/>
          <w:lang w:val="es-MX"/>
        </w:rPr>
        <w:t>los siguientes supuestos:</w:t>
      </w:r>
      <w:r w:rsidRPr="003E72D8">
        <w:rPr>
          <w:rFonts w:eastAsiaTheme="minorHAnsi" w:cstheme="minorBidi"/>
          <w:color w:val="auto"/>
          <w:vertAlign w:val="superscript"/>
          <w:lang w:val="es-MX"/>
        </w:rPr>
        <w:footnoteReference w:id="21"/>
      </w:r>
      <w:r w:rsidRPr="005E353E">
        <w:rPr>
          <w:rFonts w:eastAsiaTheme="minorHAnsi" w:cstheme="minorBidi"/>
          <w:color w:val="auto"/>
          <w:lang w:val="es-MX"/>
        </w:rPr>
        <w:t xml:space="preserve"> </w:t>
      </w:r>
      <w:r w:rsidRPr="005E353E">
        <w:rPr>
          <w:rFonts w:eastAsiaTheme="minorHAnsi" w:cstheme="minorBidi"/>
          <w:b/>
          <w:color w:val="auto"/>
          <w:lang w:val="es-MX"/>
        </w:rPr>
        <w:t>i)</w:t>
      </w:r>
      <w:r w:rsidRPr="005E353E">
        <w:rPr>
          <w:rFonts w:eastAsiaTheme="minorHAnsi" w:cstheme="minorBidi"/>
          <w:color w:val="auto"/>
          <w:lang w:val="es-MX"/>
        </w:rPr>
        <w:t xml:space="preserve"> que de divulgarse pued</w:t>
      </w:r>
      <w:r>
        <w:rPr>
          <w:rFonts w:eastAsiaTheme="minorHAnsi" w:cstheme="minorBidi"/>
          <w:color w:val="auto"/>
          <w:lang w:val="es-MX"/>
        </w:rPr>
        <w:t>e</w:t>
      </w:r>
      <w:r w:rsidRPr="005E353E">
        <w:rPr>
          <w:rFonts w:eastAsiaTheme="minorHAnsi" w:cstheme="minorBidi"/>
          <w:color w:val="auto"/>
          <w:lang w:val="es-MX"/>
        </w:rPr>
        <w:t xml:space="preserve"> causar</w:t>
      </w:r>
      <w:r>
        <w:rPr>
          <w:rFonts w:eastAsiaTheme="minorHAnsi" w:cstheme="minorBidi"/>
          <w:color w:val="auto"/>
          <w:lang w:val="es-MX"/>
        </w:rPr>
        <w:t>le</w:t>
      </w:r>
      <w:r w:rsidRPr="005E353E">
        <w:rPr>
          <w:rFonts w:eastAsiaTheme="minorHAnsi" w:cstheme="minorBidi"/>
          <w:color w:val="auto"/>
          <w:lang w:val="es-MX"/>
        </w:rPr>
        <w:t xml:space="preserve"> un daño o perjuicio a </w:t>
      </w:r>
      <w:r>
        <w:rPr>
          <w:rFonts w:eastAsiaTheme="minorHAnsi" w:cstheme="minorBidi"/>
          <w:color w:val="auto"/>
          <w:lang w:val="es-MX"/>
        </w:rPr>
        <w:t>su</w:t>
      </w:r>
      <w:r w:rsidRPr="005E353E">
        <w:rPr>
          <w:rFonts w:eastAsiaTheme="minorHAnsi" w:cstheme="minorBidi"/>
          <w:color w:val="auto"/>
          <w:lang w:val="es-MX"/>
        </w:rPr>
        <w:t xml:space="preserve"> posición competitiva; </w:t>
      </w:r>
      <w:r w:rsidRPr="005E353E">
        <w:rPr>
          <w:rFonts w:eastAsiaTheme="minorHAnsi" w:cstheme="minorBidi"/>
          <w:b/>
          <w:color w:val="auto"/>
          <w:lang w:val="es-MX"/>
        </w:rPr>
        <w:t xml:space="preserve">ii) </w:t>
      </w:r>
      <w:r w:rsidRPr="005E353E">
        <w:rPr>
          <w:rFonts w:eastAsiaTheme="minorHAnsi" w:cstheme="minorBidi"/>
          <w:color w:val="auto"/>
          <w:lang w:val="es-MX"/>
        </w:rPr>
        <w:t>cont</w:t>
      </w:r>
      <w:r>
        <w:rPr>
          <w:rFonts w:eastAsiaTheme="minorHAnsi" w:cstheme="minorBidi"/>
          <w:color w:val="auto"/>
          <w:lang w:val="es-MX"/>
        </w:rPr>
        <w:t>iene</w:t>
      </w:r>
      <w:r w:rsidRPr="005E353E">
        <w:rPr>
          <w:rFonts w:eastAsiaTheme="minorHAnsi" w:cstheme="minorBidi"/>
          <w:color w:val="auto"/>
          <w:lang w:val="es-MX"/>
        </w:rPr>
        <w:t xml:space="preserve"> datos personales cuya difusión requier</w:t>
      </w:r>
      <w:r>
        <w:rPr>
          <w:rFonts w:eastAsiaTheme="minorHAnsi" w:cstheme="minorBidi"/>
          <w:color w:val="auto"/>
          <w:lang w:val="es-MX"/>
        </w:rPr>
        <w:t>e</w:t>
      </w:r>
      <w:r w:rsidRPr="005E353E">
        <w:rPr>
          <w:rFonts w:eastAsiaTheme="minorHAnsi" w:cstheme="minorBidi"/>
          <w:color w:val="auto"/>
          <w:lang w:val="es-MX"/>
        </w:rPr>
        <w:t xml:space="preserve"> su consentimiento; </w:t>
      </w:r>
      <w:r w:rsidRPr="005E353E">
        <w:rPr>
          <w:rFonts w:eastAsiaTheme="minorHAnsi" w:cstheme="minorBidi"/>
          <w:b/>
          <w:color w:val="auto"/>
          <w:lang w:val="es-MX"/>
        </w:rPr>
        <w:t>iii)</w:t>
      </w:r>
      <w:r w:rsidRPr="005E353E">
        <w:rPr>
          <w:rFonts w:eastAsiaTheme="minorHAnsi" w:cstheme="minorBidi"/>
          <w:color w:val="auto"/>
          <w:lang w:val="es-MX"/>
        </w:rPr>
        <w:t xml:space="preserve"> pued</w:t>
      </w:r>
      <w:r>
        <w:rPr>
          <w:rFonts w:eastAsiaTheme="minorHAnsi" w:cstheme="minorBidi"/>
          <w:color w:val="auto"/>
          <w:lang w:val="es-MX"/>
        </w:rPr>
        <w:t>e</w:t>
      </w:r>
      <w:r w:rsidRPr="005E353E">
        <w:rPr>
          <w:rFonts w:eastAsiaTheme="minorHAnsi" w:cstheme="minorBidi"/>
          <w:color w:val="auto"/>
          <w:lang w:val="es-MX"/>
        </w:rPr>
        <w:t xml:space="preserve"> poner en riesgo su seguridad, o </w:t>
      </w:r>
      <w:r w:rsidRPr="005E353E">
        <w:rPr>
          <w:rFonts w:eastAsiaTheme="minorHAnsi" w:cstheme="minorBidi"/>
          <w:b/>
          <w:color w:val="auto"/>
          <w:lang w:val="es-MX"/>
        </w:rPr>
        <w:t>iv)</w:t>
      </w:r>
      <w:r w:rsidRPr="005E353E">
        <w:rPr>
          <w:rFonts w:eastAsiaTheme="minorHAnsi" w:cstheme="minorBidi"/>
          <w:color w:val="auto"/>
          <w:lang w:val="es-MX"/>
        </w:rPr>
        <w:t xml:space="preserve"> </w:t>
      </w:r>
      <w:r>
        <w:rPr>
          <w:rFonts w:eastAsiaTheme="minorHAnsi" w:cstheme="minorBidi"/>
          <w:color w:val="auto"/>
          <w:lang w:val="es-MX"/>
        </w:rPr>
        <w:t>que</w:t>
      </w:r>
      <w:r w:rsidRPr="005E353E">
        <w:rPr>
          <w:rFonts w:eastAsiaTheme="minorHAnsi" w:cstheme="minorBidi"/>
          <w:color w:val="auto"/>
          <w:lang w:val="es-MX"/>
        </w:rPr>
        <w:t xml:space="preserve"> una disposición legal prohíb</w:t>
      </w:r>
      <w:r>
        <w:rPr>
          <w:rFonts w:eastAsiaTheme="minorHAnsi" w:cstheme="minorBidi"/>
          <w:color w:val="auto"/>
          <w:lang w:val="es-MX"/>
        </w:rPr>
        <w:t>e</w:t>
      </w:r>
      <w:r w:rsidRPr="005E353E">
        <w:rPr>
          <w:rFonts w:eastAsiaTheme="minorHAnsi" w:cstheme="minorBidi"/>
          <w:color w:val="auto"/>
          <w:lang w:val="es-MX"/>
        </w:rPr>
        <w:t xml:space="preserve"> su divulgación, y</w:t>
      </w:r>
    </w:p>
    <w:p w14:paraId="43D36A10" w14:textId="77777777" w:rsidR="00AC4A09" w:rsidRDefault="00AC4A09" w:rsidP="00E63CA3">
      <w:pPr>
        <w:pStyle w:val="PreguntaInciso"/>
        <w:numPr>
          <w:ilvl w:val="4"/>
          <w:numId w:val="6"/>
        </w:numPr>
        <w:ind w:left="567" w:hanging="567"/>
        <w:rPr>
          <w:rFonts w:eastAsiaTheme="minorHAnsi" w:cstheme="minorBidi"/>
          <w:color w:val="auto"/>
          <w:lang w:val="es-MX"/>
        </w:rPr>
      </w:pPr>
      <w:r>
        <w:rPr>
          <w:rFonts w:eastAsiaTheme="minorHAnsi" w:cstheme="minorBidi"/>
          <w:color w:val="auto"/>
          <w:lang w:val="es-MX"/>
        </w:rPr>
        <w:t>P</w:t>
      </w:r>
      <w:r w:rsidRPr="005E353E">
        <w:rPr>
          <w:rFonts w:eastAsiaTheme="minorHAnsi" w:cstheme="minorBidi"/>
          <w:color w:val="auto"/>
          <w:lang w:val="es-MX"/>
        </w:rPr>
        <w:t>resente un resumen de la información señalada como confidencial, a satisfacción del</w:t>
      </w:r>
      <w:r>
        <w:rPr>
          <w:rFonts w:eastAsiaTheme="minorHAnsi" w:cstheme="minorBidi"/>
          <w:color w:val="auto"/>
          <w:lang w:val="es-MX"/>
        </w:rPr>
        <w:t xml:space="preserve"> Instituto</w:t>
      </w:r>
      <w:r w:rsidRPr="005E353E">
        <w:rPr>
          <w:rFonts w:eastAsiaTheme="minorHAnsi" w:cstheme="minorBidi"/>
          <w:color w:val="auto"/>
          <w:lang w:val="es-MX"/>
        </w:rPr>
        <w:t xml:space="preserve">, para que sea glosado al </w:t>
      </w:r>
      <w:r>
        <w:rPr>
          <w:rFonts w:eastAsiaTheme="minorHAnsi" w:cstheme="minorBidi"/>
          <w:color w:val="auto"/>
          <w:lang w:val="es-MX"/>
        </w:rPr>
        <w:t>expediente correspondiente</w:t>
      </w:r>
      <w:r w:rsidRPr="005E353E">
        <w:rPr>
          <w:rFonts w:eastAsiaTheme="minorHAnsi" w:cstheme="minorBidi"/>
          <w:color w:val="auto"/>
          <w:lang w:val="es-MX"/>
        </w:rPr>
        <w:t xml:space="preserve">. Para efectos de lo anterior, podrá presentar una descripción de la información que solicite sea clasificada como confidencial en la que se identifiquen los elementos esenciales y relevantes de </w:t>
      </w:r>
      <w:r>
        <w:rPr>
          <w:rFonts w:eastAsiaTheme="minorHAnsi" w:cstheme="minorBidi"/>
          <w:color w:val="auto"/>
          <w:lang w:val="es-MX"/>
        </w:rPr>
        <w:t>su contenido</w:t>
      </w:r>
      <w:r w:rsidRPr="005E353E">
        <w:rPr>
          <w:rFonts w:eastAsiaTheme="minorHAnsi" w:cstheme="minorBidi"/>
          <w:color w:val="auto"/>
          <w:lang w:val="es-MX"/>
        </w:rPr>
        <w:t xml:space="preserve">, omitiendo o sustituyendo </w:t>
      </w:r>
      <w:r>
        <w:rPr>
          <w:rFonts w:eastAsiaTheme="minorHAnsi" w:cstheme="minorBidi"/>
          <w:color w:val="auto"/>
          <w:lang w:val="es-MX"/>
        </w:rPr>
        <w:t xml:space="preserve">los </w:t>
      </w:r>
      <w:r w:rsidRPr="005E353E">
        <w:rPr>
          <w:rFonts w:eastAsiaTheme="minorHAnsi" w:cstheme="minorBidi"/>
          <w:color w:val="auto"/>
          <w:lang w:val="es-MX"/>
        </w:rPr>
        <w:t xml:space="preserve">datos </w:t>
      </w:r>
      <w:r>
        <w:rPr>
          <w:rFonts w:eastAsiaTheme="minorHAnsi" w:cstheme="minorBidi"/>
          <w:color w:val="auto"/>
          <w:lang w:val="es-MX"/>
        </w:rPr>
        <w:t xml:space="preserve">que considere </w:t>
      </w:r>
      <w:r w:rsidRPr="005E353E">
        <w:rPr>
          <w:rFonts w:eastAsiaTheme="minorHAnsi" w:cstheme="minorBidi"/>
          <w:color w:val="auto"/>
          <w:lang w:val="es-MX"/>
        </w:rPr>
        <w:t xml:space="preserve">confidenciales </w:t>
      </w:r>
      <w:r>
        <w:rPr>
          <w:rFonts w:eastAsiaTheme="minorHAnsi" w:cstheme="minorBidi"/>
          <w:color w:val="auto"/>
          <w:lang w:val="es-MX"/>
        </w:rPr>
        <w:t>por actualizar alguno de los supuestos descritos en el inciso anterior</w:t>
      </w:r>
      <w:r w:rsidRPr="005E353E">
        <w:rPr>
          <w:rFonts w:eastAsiaTheme="minorHAnsi" w:cstheme="minorBidi"/>
          <w:color w:val="auto"/>
          <w:lang w:val="es-MX"/>
        </w:rPr>
        <w:t>.</w:t>
      </w:r>
    </w:p>
    <w:p w14:paraId="2098C134" w14:textId="77777777" w:rsidR="00AC4A09" w:rsidRDefault="00321AA2" w:rsidP="00AC4A09">
      <w:pPr>
        <w:spacing w:after="120" w:line="240" w:lineRule="auto"/>
        <w:rPr>
          <w:rFonts w:ascii="ITC Avant Garde" w:hAnsi="ITC Avant Garde"/>
        </w:rPr>
      </w:pPr>
      <w:r>
        <w:rPr>
          <w:rFonts w:ascii="ITC Avant Garde" w:hAnsi="ITC Avant Garde"/>
        </w:rPr>
        <w:t>En caso de que el solicitante</w:t>
      </w:r>
      <w:r w:rsidR="00AC4A09">
        <w:rPr>
          <w:rFonts w:ascii="ITC Avant Garde" w:hAnsi="ITC Avant Garde"/>
        </w:rPr>
        <w:t xml:space="preserve"> acredite el carácter confidencial de la información y exprese</w:t>
      </w:r>
      <w:r w:rsidR="00AC4A09" w:rsidRPr="00DA634B">
        <w:rPr>
          <w:rFonts w:ascii="ITC Avant Garde" w:hAnsi="ITC Avant Garde"/>
        </w:rPr>
        <w:t xml:space="preserve"> las razones por las que no </w:t>
      </w:r>
      <w:r w:rsidR="00AC4A09">
        <w:rPr>
          <w:rFonts w:ascii="ITC Avant Garde" w:hAnsi="ITC Avant Garde"/>
        </w:rPr>
        <w:t>pudo</w:t>
      </w:r>
      <w:r w:rsidR="00AC4A09" w:rsidRPr="00DA634B">
        <w:rPr>
          <w:rFonts w:ascii="ITC Avant Garde" w:hAnsi="ITC Avant Garde"/>
        </w:rPr>
        <w:t xml:space="preserve"> realizar </w:t>
      </w:r>
      <w:r w:rsidR="00AC4A09">
        <w:rPr>
          <w:rFonts w:ascii="ITC Avant Garde" w:hAnsi="ITC Avant Garde"/>
        </w:rPr>
        <w:t>el resumen a que se refiere el inciso c) anterior, la Autoridad Investigadora podrá hacer el resumen correspondiente.</w:t>
      </w:r>
    </w:p>
    <w:p w14:paraId="1F38B61E" w14:textId="77777777" w:rsidR="005E354C" w:rsidRPr="00D32C8D" w:rsidRDefault="005E354C" w:rsidP="005E354C">
      <w:pPr>
        <w:spacing w:after="120" w:line="240" w:lineRule="auto"/>
        <w:rPr>
          <w:rFonts w:ascii="ITC Avant Garde" w:hAnsi="ITC Avant Garde"/>
        </w:rPr>
      </w:pPr>
      <w:r w:rsidRPr="00D32C8D">
        <w:rPr>
          <w:rFonts w:ascii="ITC Avant Garde" w:hAnsi="ITC Avant Garde"/>
        </w:rPr>
        <w:t>En caso de que</w:t>
      </w:r>
      <w:r>
        <w:rPr>
          <w:rFonts w:ascii="ITC Avant Garde" w:hAnsi="ITC Avant Garde"/>
        </w:rPr>
        <w:t xml:space="preserve"> el solicitante </w:t>
      </w:r>
      <w:r w:rsidRPr="00D32C8D">
        <w:rPr>
          <w:rFonts w:ascii="ITC Avant Garde" w:hAnsi="ITC Avant Garde"/>
        </w:rPr>
        <w:t xml:space="preserve">no </w:t>
      </w:r>
      <w:r>
        <w:rPr>
          <w:rFonts w:ascii="ITC Avant Garde" w:hAnsi="ITC Avant Garde"/>
        </w:rPr>
        <w:t>pida clasi</w:t>
      </w:r>
      <w:r w:rsidRPr="00D32C8D">
        <w:rPr>
          <w:rFonts w:ascii="ITC Avant Garde" w:hAnsi="ITC Avant Garde"/>
        </w:rPr>
        <w:t xml:space="preserve">ficar </w:t>
      </w:r>
      <w:r w:rsidR="00977177">
        <w:rPr>
          <w:rFonts w:ascii="ITC Avant Garde" w:hAnsi="ITC Avant Garde"/>
        </w:rPr>
        <w:t xml:space="preserve">su </w:t>
      </w:r>
      <w:r w:rsidRPr="00D32C8D">
        <w:rPr>
          <w:rFonts w:ascii="ITC Avant Garde" w:hAnsi="ITC Avant Garde"/>
        </w:rPr>
        <w:t>información con el carácter de confidencial, la Autoridad Investigadora lo prevendrá para que señale si parte de la información aportada tiene tal carácter</w:t>
      </w:r>
      <w:r w:rsidR="00302B15">
        <w:rPr>
          <w:rFonts w:ascii="ITC Avant Garde" w:hAnsi="ITC Avant Garde"/>
        </w:rPr>
        <w:t xml:space="preserve"> y lo acredite</w:t>
      </w:r>
      <w:r w:rsidRPr="00D32C8D">
        <w:rPr>
          <w:rFonts w:ascii="ITC Avant Garde" w:hAnsi="ITC Avant Garde"/>
        </w:rPr>
        <w:t>.</w:t>
      </w:r>
    </w:p>
    <w:p w14:paraId="5DAF68A6" w14:textId="77777777" w:rsidR="005E354C" w:rsidRDefault="005E354C" w:rsidP="005E354C">
      <w:pPr>
        <w:spacing w:after="120" w:line="240" w:lineRule="auto"/>
        <w:rPr>
          <w:rFonts w:ascii="ITC Avant Garde" w:hAnsi="ITC Avant Garde"/>
        </w:rPr>
      </w:pPr>
      <w:r w:rsidRPr="00D32C8D">
        <w:rPr>
          <w:rFonts w:ascii="ITC Avant Garde" w:hAnsi="ITC Avant Garde"/>
        </w:rPr>
        <w:t xml:space="preserve">Si el </w:t>
      </w:r>
      <w:r>
        <w:rPr>
          <w:rFonts w:ascii="ITC Avant Garde" w:hAnsi="ITC Avant Garde"/>
        </w:rPr>
        <w:t xml:space="preserve">solicitante </w:t>
      </w:r>
      <w:r w:rsidRPr="00D32C8D">
        <w:rPr>
          <w:rFonts w:ascii="ITC Avant Garde" w:hAnsi="ITC Avant Garde"/>
        </w:rPr>
        <w:t>no desahoga la prevención o</w:t>
      </w:r>
      <w:r>
        <w:rPr>
          <w:rFonts w:ascii="ITC Avant Garde" w:hAnsi="ITC Avant Garde"/>
        </w:rPr>
        <w:t xml:space="preserve"> si al desahogarla no señala qué</w:t>
      </w:r>
      <w:r w:rsidRPr="00D32C8D">
        <w:rPr>
          <w:rFonts w:ascii="ITC Avant Garde" w:hAnsi="ITC Avant Garde"/>
        </w:rPr>
        <w:t xml:space="preserve"> parte de la información aportada en su </w:t>
      </w:r>
      <w:r>
        <w:rPr>
          <w:rFonts w:ascii="ITC Avant Garde" w:hAnsi="ITC Avant Garde"/>
        </w:rPr>
        <w:t xml:space="preserve">escrito </w:t>
      </w:r>
      <w:r w:rsidRPr="00D32C8D">
        <w:rPr>
          <w:rFonts w:ascii="ITC Avant Garde" w:hAnsi="ITC Avant Garde"/>
        </w:rPr>
        <w:t>t</w:t>
      </w:r>
      <w:r w:rsidR="00553D65">
        <w:rPr>
          <w:rFonts w:ascii="ITC Avant Garde" w:hAnsi="ITC Avant Garde"/>
        </w:rPr>
        <w:t>iene</w:t>
      </w:r>
      <w:r w:rsidRPr="00D32C8D">
        <w:rPr>
          <w:rFonts w:ascii="ITC Avant Garde" w:hAnsi="ITC Avant Garde"/>
        </w:rPr>
        <w:t xml:space="preserve"> </w:t>
      </w:r>
      <w:r w:rsidR="00F34FC6">
        <w:rPr>
          <w:rFonts w:ascii="ITC Avant Garde" w:hAnsi="ITC Avant Garde"/>
        </w:rPr>
        <w:t xml:space="preserve">el </w:t>
      </w:r>
      <w:r w:rsidRPr="00D32C8D">
        <w:rPr>
          <w:rFonts w:ascii="ITC Avant Garde" w:hAnsi="ITC Avant Garde"/>
        </w:rPr>
        <w:t>carácter de confidencial</w:t>
      </w:r>
      <w:r w:rsidR="004B3B50">
        <w:rPr>
          <w:rFonts w:ascii="ITC Avant Garde" w:hAnsi="ITC Avant Garde"/>
        </w:rPr>
        <w:t xml:space="preserve"> </w:t>
      </w:r>
      <w:r w:rsidR="001D4D71">
        <w:rPr>
          <w:rFonts w:ascii="ITC Avant Garde" w:hAnsi="ITC Avant Garde"/>
        </w:rPr>
        <w:t>o no lo acredita</w:t>
      </w:r>
      <w:r w:rsidRPr="00D32C8D">
        <w:rPr>
          <w:rFonts w:ascii="ITC Avant Garde" w:hAnsi="ITC Avant Garde"/>
        </w:rPr>
        <w:t xml:space="preserve">, la Autoridad Investigadora clasificará </w:t>
      </w:r>
      <w:r w:rsidR="00335E84">
        <w:rPr>
          <w:rFonts w:ascii="ITC Avant Garde" w:hAnsi="ITC Avant Garde"/>
        </w:rPr>
        <w:t>conforme a derecho</w:t>
      </w:r>
      <w:r>
        <w:rPr>
          <w:rFonts w:ascii="ITC Avant Garde" w:hAnsi="ITC Avant Garde"/>
        </w:rPr>
        <w:t xml:space="preserve"> aqu</w:t>
      </w:r>
      <w:r w:rsidR="005E55C0">
        <w:rPr>
          <w:rFonts w:ascii="ITC Avant Garde" w:hAnsi="ITC Avant Garde"/>
        </w:rPr>
        <w:t>e</w:t>
      </w:r>
      <w:r>
        <w:rPr>
          <w:rFonts w:ascii="ITC Avant Garde" w:hAnsi="ITC Avant Garde"/>
        </w:rPr>
        <w:t>lla que advierta que tiene tal carácter.</w:t>
      </w:r>
    </w:p>
    <w:p w14:paraId="2D4E9AA6" w14:textId="77777777" w:rsidR="005E354C" w:rsidRPr="00A21B8F" w:rsidRDefault="005E354C" w:rsidP="00A21B8F">
      <w:pPr>
        <w:spacing w:before="240" w:after="360" w:line="240" w:lineRule="auto"/>
        <w:rPr>
          <w:rFonts w:ascii="ITC Avant Garde" w:hAnsi="ITC Avant Garde"/>
          <w:b/>
        </w:rPr>
        <w:sectPr w:rsidR="005E354C" w:rsidRPr="00A21B8F" w:rsidSect="00E47F86">
          <w:headerReference w:type="even" r:id="rId8"/>
          <w:headerReference w:type="default" r:id="rId9"/>
          <w:footerReference w:type="even" r:id="rId10"/>
          <w:footerReference w:type="default" r:id="rId11"/>
          <w:headerReference w:type="first" r:id="rId12"/>
          <w:footerReference w:type="first" r:id="rId13"/>
          <w:pgSz w:w="12240" w:h="15840"/>
          <w:pgMar w:top="2126" w:right="1701" w:bottom="1418" w:left="1701" w:header="709" w:footer="709" w:gutter="0"/>
          <w:pgNumType w:start="1"/>
          <w:cols w:space="708"/>
          <w:docGrid w:linePitch="360"/>
        </w:sectPr>
      </w:pPr>
    </w:p>
    <w:p w14:paraId="3B8F8CD3" w14:textId="77777777" w:rsidR="00A16FD5" w:rsidRDefault="006215E9" w:rsidP="006215E9">
      <w:pPr>
        <w:pStyle w:val="Ttulo1"/>
        <w:jc w:val="center"/>
        <w:rPr>
          <w:bCs w:val="0"/>
          <w:iCs/>
        </w:rPr>
      </w:pPr>
      <w:r w:rsidRPr="006215E9">
        <w:rPr>
          <w:bCs w:val="0"/>
          <w:iCs/>
        </w:rPr>
        <w:lastRenderedPageBreak/>
        <w:t>ANEXO ÚNICO</w:t>
      </w:r>
    </w:p>
    <w:p w14:paraId="455C20A1" w14:textId="0D330447" w:rsidR="00C219BB" w:rsidRDefault="008441DB" w:rsidP="00F45A91">
      <w:pPr>
        <w:jc w:val="center"/>
      </w:pPr>
      <w:r>
        <w:rPr>
          <w:noProof/>
          <w:lang w:eastAsia="es-MX"/>
        </w:rPr>
        <w:drawing>
          <wp:inline distT="0" distB="0" distL="0" distR="0" wp14:anchorId="5C623CB6" wp14:editId="3FC007D5">
            <wp:extent cx="5727700" cy="4636708"/>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0082" t="16895" r="13781" b="7884"/>
                    <a:stretch/>
                  </pic:blipFill>
                  <pic:spPr bwMode="auto">
                    <a:xfrm>
                      <a:off x="0" y="0"/>
                      <a:ext cx="5738353" cy="4645332"/>
                    </a:xfrm>
                    <a:prstGeom prst="rect">
                      <a:avLst/>
                    </a:prstGeom>
                    <a:ln>
                      <a:noFill/>
                    </a:ln>
                    <a:extLst>
                      <a:ext uri="{53640926-AAD7-44D8-BBD7-CCE9431645EC}">
                        <a14:shadowObscured xmlns:a14="http://schemas.microsoft.com/office/drawing/2010/main"/>
                      </a:ext>
                    </a:extLst>
                  </pic:spPr>
                </pic:pic>
              </a:graphicData>
            </a:graphic>
          </wp:inline>
        </w:drawing>
      </w:r>
    </w:p>
    <w:sectPr w:rsidR="00C219BB" w:rsidSect="009C62AD">
      <w:headerReference w:type="even" r:id="rId15"/>
      <w:headerReference w:type="default" r:id="rId16"/>
      <w:headerReference w:type="first" r:id="rId17"/>
      <w:footerReference w:type="first" r:id="rId18"/>
      <w:pgSz w:w="15840" w:h="12240"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7E764" w14:textId="77777777" w:rsidR="00791A9B" w:rsidRDefault="00791A9B" w:rsidP="00583A6D">
      <w:pPr>
        <w:spacing w:after="0" w:line="240" w:lineRule="auto"/>
      </w:pPr>
      <w:r>
        <w:separator/>
      </w:r>
    </w:p>
  </w:endnote>
  <w:endnote w:type="continuationSeparator" w:id="0">
    <w:p w14:paraId="60F572EA" w14:textId="77777777" w:rsidR="00791A9B" w:rsidRDefault="00791A9B" w:rsidP="0058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6550" w14:textId="77777777" w:rsidR="00586D97" w:rsidRDefault="00586D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859262"/>
      <w:docPartObj>
        <w:docPartGallery w:val="Page Numbers (Bottom of Page)"/>
        <w:docPartUnique/>
      </w:docPartObj>
    </w:sdtPr>
    <w:sdtEndPr>
      <w:rPr>
        <w:rFonts w:ascii="ITC Avant Garde" w:hAnsi="ITC Avant Garde"/>
      </w:rPr>
    </w:sdtEndPr>
    <w:sdtContent>
      <w:p w14:paraId="70DF8809" w14:textId="58D4C981" w:rsidR="006203A7" w:rsidRPr="00855BDE" w:rsidRDefault="006203A7">
        <w:pPr>
          <w:pStyle w:val="Piedepgina"/>
          <w:jc w:val="center"/>
          <w:rPr>
            <w:rFonts w:ascii="ITC Avant Garde" w:hAnsi="ITC Avant Garde"/>
          </w:rPr>
        </w:pPr>
        <w:r w:rsidRPr="00855BDE">
          <w:rPr>
            <w:rFonts w:ascii="ITC Avant Garde" w:hAnsi="ITC Avant Garde"/>
          </w:rPr>
          <w:fldChar w:fldCharType="begin"/>
        </w:r>
        <w:r w:rsidRPr="00855BDE">
          <w:rPr>
            <w:rFonts w:ascii="ITC Avant Garde" w:hAnsi="ITC Avant Garde"/>
          </w:rPr>
          <w:instrText>PAGE   \* MERGEFORMAT</w:instrText>
        </w:r>
        <w:r w:rsidRPr="00855BDE">
          <w:rPr>
            <w:rFonts w:ascii="ITC Avant Garde" w:hAnsi="ITC Avant Garde"/>
          </w:rPr>
          <w:fldChar w:fldCharType="separate"/>
        </w:r>
        <w:r w:rsidR="00586D97" w:rsidRPr="00586D97">
          <w:rPr>
            <w:rFonts w:ascii="ITC Avant Garde" w:hAnsi="ITC Avant Garde"/>
            <w:noProof/>
            <w:lang w:val="es-ES"/>
          </w:rPr>
          <w:t>1</w:t>
        </w:r>
        <w:r w:rsidRPr="00855BDE">
          <w:rPr>
            <w:rFonts w:ascii="ITC Avant Garde" w:hAnsi="ITC Avant Garde"/>
          </w:rPr>
          <w:fldChar w:fldCharType="end"/>
        </w:r>
      </w:p>
    </w:sdtContent>
  </w:sdt>
  <w:p w14:paraId="4A72BDE0" w14:textId="77777777" w:rsidR="006203A7" w:rsidRPr="00855BDE" w:rsidRDefault="006203A7">
    <w:pPr>
      <w:pStyle w:val="Piedepgina"/>
      <w:rPr>
        <w:rFonts w:ascii="ITC Avant Garde" w:hAnsi="ITC Avant Gar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CF00" w14:textId="77777777" w:rsidR="006203A7" w:rsidRPr="00750F91" w:rsidRDefault="006203A7">
    <w:pPr>
      <w:pStyle w:val="Piedepgina"/>
      <w:jc w:val="center"/>
      <w:rPr>
        <w:rFonts w:ascii="ITC Avant Garde" w:hAnsi="ITC Avant Garde"/>
      </w:rPr>
    </w:pPr>
  </w:p>
  <w:p w14:paraId="6443EB1F" w14:textId="77777777" w:rsidR="006203A7" w:rsidRDefault="006203A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388532"/>
      <w:docPartObj>
        <w:docPartGallery w:val="Page Numbers (Bottom of Page)"/>
        <w:docPartUnique/>
      </w:docPartObj>
    </w:sdtPr>
    <w:sdtEndPr>
      <w:rPr>
        <w:rFonts w:ascii="ITC Avant Garde" w:hAnsi="ITC Avant Garde"/>
      </w:rPr>
    </w:sdtEndPr>
    <w:sdtContent>
      <w:p w14:paraId="141F4E9F" w14:textId="28515363" w:rsidR="006203A7" w:rsidRPr="00E05DA1" w:rsidRDefault="006203A7">
        <w:pPr>
          <w:pStyle w:val="Piedepgina"/>
          <w:jc w:val="center"/>
          <w:rPr>
            <w:rFonts w:ascii="ITC Avant Garde" w:hAnsi="ITC Avant Garde"/>
          </w:rPr>
        </w:pPr>
        <w:r w:rsidRPr="00E05DA1">
          <w:rPr>
            <w:rFonts w:ascii="ITC Avant Garde" w:hAnsi="ITC Avant Garde"/>
          </w:rPr>
          <w:fldChar w:fldCharType="begin"/>
        </w:r>
        <w:r w:rsidRPr="00E05DA1">
          <w:rPr>
            <w:rFonts w:ascii="ITC Avant Garde" w:hAnsi="ITC Avant Garde"/>
          </w:rPr>
          <w:instrText>PAGE   \* MERGEFORMAT</w:instrText>
        </w:r>
        <w:r w:rsidRPr="00E05DA1">
          <w:rPr>
            <w:rFonts w:ascii="ITC Avant Garde" w:hAnsi="ITC Avant Garde"/>
          </w:rPr>
          <w:fldChar w:fldCharType="separate"/>
        </w:r>
        <w:r w:rsidR="00586D97" w:rsidRPr="00586D97">
          <w:rPr>
            <w:rFonts w:ascii="ITC Avant Garde" w:hAnsi="ITC Avant Garde"/>
            <w:noProof/>
            <w:lang w:val="es-ES"/>
          </w:rPr>
          <w:t>19</w:t>
        </w:r>
        <w:r w:rsidRPr="00E05DA1">
          <w:rPr>
            <w:rFonts w:ascii="ITC Avant Garde" w:hAnsi="ITC Avant Garde"/>
          </w:rPr>
          <w:fldChar w:fldCharType="end"/>
        </w:r>
      </w:p>
    </w:sdtContent>
  </w:sdt>
  <w:p w14:paraId="1017D3CD" w14:textId="77777777" w:rsidR="006203A7" w:rsidRDefault="006203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7FEE1" w14:textId="77777777" w:rsidR="00791A9B" w:rsidRDefault="00791A9B" w:rsidP="00583A6D">
      <w:pPr>
        <w:spacing w:after="0" w:line="240" w:lineRule="auto"/>
      </w:pPr>
      <w:r>
        <w:separator/>
      </w:r>
    </w:p>
  </w:footnote>
  <w:footnote w:type="continuationSeparator" w:id="0">
    <w:p w14:paraId="15468C79" w14:textId="77777777" w:rsidR="00791A9B" w:rsidRDefault="00791A9B" w:rsidP="00583A6D">
      <w:pPr>
        <w:spacing w:after="0" w:line="240" w:lineRule="auto"/>
      </w:pPr>
      <w:r>
        <w:continuationSeparator/>
      </w:r>
    </w:p>
  </w:footnote>
  <w:footnote w:id="1">
    <w:p w14:paraId="0508E3BC" w14:textId="1076A31C"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En específico, esta facultad corresponde a la Unidad de Competencia y Políticas Públicas para la eficiencia de los mercados, de conformidad con el artículo 19, fracción VI, inciso c) del Reglamento Interior de la Secretaría de Economía, publicado en el DOF el nueve de septiembre de dos mil dieciséis.</w:t>
      </w:r>
    </w:p>
  </w:footnote>
  <w:footnote w:id="2">
    <w:p w14:paraId="41156190" w14:textId="77777777" w:rsidR="006203A7" w:rsidRPr="00D639D7" w:rsidRDefault="006203A7">
      <w:pPr>
        <w:pStyle w:val="Textonotapie"/>
        <w:rPr>
          <w:sz w:val="16"/>
          <w:szCs w:val="16"/>
        </w:rPr>
      </w:pPr>
      <w:r w:rsidRPr="00D639D7">
        <w:rPr>
          <w:rFonts w:ascii="ITC Avant Garde" w:hAnsi="ITC Avant Garde"/>
          <w:sz w:val="16"/>
          <w:szCs w:val="16"/>
          <w:vertAlign w:val="superscript"/>
        </w:rPr>
        <w:footnoteRef/>
      </w:r>
      <w:r w:rsidRPr="00D639D7">
        <w:rPr>
          <w:rFonts w:ascii="ITC Avant Garde" w:hAnsi="ITC Avant Garde"/>
          <w:sz w:val="16"/>
          <w:szCs w:val="16"/>
          <w:vertAlign w:val="superscript"/>
        </w:rPr>
        <w:t xml:space="preserve"> </w:t>
      </w:r>
      <w:r w:rsidRPr="00D639D7">
        <w:rPr>
          <w:rFonts w:ascii="ITC Avant Garde" w:hAnsi="ITC Avant Garde"/>
          <w:sz w:val="16"/>
          <w:szCs w:val="16"/>
        </w:rPr>
        <w:t>De conformidad con lo establecido por el artículo 119, fracción I, de las D</w:t>
      </w:r>
      <w:r w:rsidR="00DD0CF3">
        <w:rPr>
          <w:rFonts w:ascii="ITC Avant Garde" w:hAnsi="ITC Avant Garde"/>
          <w:sz w:val="16"/>
          <w:szCs w:val="16"/>
        </w:rPr>
        <w:t xml:space="preserve">isposiciones </w:t>
      </w:r>
      <w:r w:rsidRPr="00D639D7">
        <w:rPr>
          <w:rFonts w:ascii="ITC Avant Garde" w:hAnsi="ITC Avant Garde"/>
          <w:sz w:val="16"/>
          <w:szCs w:val="16"/>
        </w:rPr>
        <w:t>R</w:t>
      </w:r>
      <w:r w:rsidR="00DD0CF3">
        <w:rPr>
          <w:rFonts w:ascii="ITC Avant Garde" w:hAnsi="ITC Avant Garde"/>
          <w:sz w:val="16"/>
          <w:szCs w:val="16"/>
        </w:rPr>
        <w:t>egulatorias</w:t>
      </w:r>
      <w:r w:rsidRPr="00D639D7">
        <w:rPr>
          <w:rFonts w:ascii="ITC Avant Garde" w:hAnsi="ITC Avant Garde"/>
          <w:sz w:val="16"/>
          <w:szCs w:val="16"/>
        </w:rPr>
        <w:t>.</w:t>
      </w:r>
    </w:p>
  </w:footnote>
  <w:footnote w:id="3">
    <w:p w14:paraId="6C4CA8FA"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116 de la LFCE.</w:t>
      </w:r>
    </w:p>
  </w:footnote>
  <w:footnote w:id="4">
    <w:p w14:paraId="53FB6C97"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112 de la LFCE.</w:t>
      </w:r>
    </w:p>
  </w:footnote>
  <w:footnote w:id="5">
    <w:p w14:paraId="6F81BABD"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113 de la LFCE.</w:t>
      </w:r>
    </w:p>
  </w:footnote>
  <w:footnote w:id="6">
    <w:p w14:paraId="5EE5D55A"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120</w:t>
      </w:r>
      <w:r w:rsidR="004938F1">
        <w:rPr>
          <w:rFonts w:ascii="ITC Avant Garde" w:hAnsi="ITC Avant Garde"/>
          <w:sz w:val="16"/>
          <w:szCs w:val="16"/>
        </w:rPr>
        <w:t>, fracción I,</w:t>
      </w:r>
      <w:r w:rsidRPr="00D639D7">
        <w:rPr>
          <w:rFonts w:ascii="ITC Avant Garde" w:hAnsi="ITC Avant Garde"/>
          <w:sz w:val="16"/>
          <w:szCs w:val="16"/>
        </w:rPr>
        <w:t xml:space="preserve"> de las D</w:t>
      </w:r>
      <w:r w:rsidR="004938F1">
        <w:rPr>
          <w:rFonts w:ascii="ITC Avant Garde" w:hAnsi="ITC Avant Garde"/>
          <w:sz w:val="16"/>
          <w:szCs w:val="16"/>
        </w:rPr>
        <w:t xml:space="preserve">isposiciones </w:t>
      </w:r>
      <w:r w:rsidRPr="00D639D7">
        <w:rPr>
          <w:rFonts w:ascii="ITC Avant Garde" w:hAnsi="ITC Avant Garde"/>
          <w:sz w:val="16"/>
          <w:szCs w:val="16"/>
        </w:rPr>
        <w:t>R</w:t>
      </w:r>
      <w:r w:rsidR="004938F1">
        <w:rPr>
          <w:rFonts w:ascii="ITC Avant Garde" w:hAnsi="ITC Avant Garde"/>
          <w:sz w:val="16"/>
          <w:szCs w:val="16"/>
        </w:rPr>
        <w:t>egulatorias</w:t>
      </w:r>
      <w:r w:rsidRPr="00D639D7">
        <w:rPr>
          <w:rFonts w:ascii="ITC Avant Garde" w:hAnsi="ITC Avant Garde"/>
          <w:sz w:val="16"/>
          <w:szCs w:val="16"/>
        </w:rPr>
        <w:t>, en relación con la fracción I del artículo 96 de la LFCE.</w:t>
      </w:r>
    </w:p>
  </w:footnote>
  <w:footnote w:id="7">
    <w:p w14:paraId="3236BEBB"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111 de la LFCE.</w:t>
      </w:r>
    </w:p>
  </w:footnote>
  <w:footnote w:id="8">
    <w:p w14:paraId="793FC806"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Artículos 111 y 117 de la LFCE.</w:t>
      </w:r>
    </w:p>
  </w:footnote>
  <w:footnote w:id="9">
    <w:p w14:paraId="1EE981F2" w14:textId="77777777" w:rsidR="006203A7" w:rsidRPr="00D639D7" w:rsidRDefault="006203A7" w:rsidP="0075291B">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Lo anterior de conformidad con el artículo 168, fracción III de las Disposiciones Regulatorias.</w:t>
      </w:r>
    </w:p>
  </w:footnote>
  <w:footnote w:id="10">
    <w:p w14:paraId="7F2AECD0" w14:textId="77777777" w:rsidR="006203A7" w:rsidRPr="00D639D7" w:rsidRDefault="006203A7" w:rsidP="005C5292">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111, párrafo segundo de la LFCE.</w:t>
      </w:r>
    </w:p>
  </w:footnote>
  <w:footnote w:id="11">
    <w:p w14:paraId="2CCBE7D7" w14:textId="77777777" w:rsidR="006203A7" w:rsidRPr="00D639D7" w:rsidRDefault="006203A7" w:rsidP="005C5292">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111, párrafo tercero de la LFCE.</w:t>
      </w:r>
    </w:p>
  </w:footnote>
  <w:footnote w:id="12">
    <w:p w14:paraId="2589FBBF" w14:textId="77777777" w:rsidR="006203A7" w:rsidRPr="00D639D7" w:rsidRDefault="006203A7" w:rsidP="005C5292">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111, párrafo cuarto de la LFCE.</w:t>
      </w:r>
    </w:p>
  </w:footnote>
  <w:footnote w:id="13">
    <w:p w14:paraId="398BA3A8" w14:textId="77777777" w:rsidR="006203A7" w:rsidRPr="00D639D7" w:rsidRDefault="006203A7" w:rsidP="00D9766D">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De acuerdo con el artículo 6 de las D</w:t>
      </w:r>
      <w:r w:rsidR="00762FDB">
        <w:rPr>
          <w:rFonts w:ascii="ITC Avant Garde" w:hAnsi="ITC Avant Garde"/>
          <w:sz w:val="16"/>
          <w:szCs w:val="16"/>
        </w:rPr>
        <w:t xml:space="preserve">isposiciones </w:t>
      </w:r>
      <w:r w:rsidRPr="00D639D7">
        <w:rPr>
          <w:rFonts w:ascii="ITC Avant Garde" w:hAnsi="ITC Avant Garde"/>
          <w:sz w:val="16"/>
          <w:szCs w:val="16"/>
        </w:rPr>
        <w:t>R</w:t>
      </w:r>
      <w:r w:rsidR="00762FDB">
        <w:rPr>
          <w:rFonts w:ascii="ITC Avant Garde" w:hAnsi="ITC Avant Garde"/>
          <w:sz w:val="16"/>
          <w:szCs w:val="16"/>
        </w:rPr>
        <w:t>egulatorias</w:t>
      </w:r>
      <w:r w:rsidRPr="00D639D7">
        <w:rPr>
          <w:rFonts w:ascii="ITC Avant Garde" w:hAnsi="ITC Avant Garde"/>
          <w:sz w:val="16"/>
          <w:szCs w:val="16"/>
        </w:rPr>
        <w:t>, los mercados relacionados son aquellos que involucran bienes, servicios o áreas geográficas distintas a las que forman parte del mercado relevante, pero que inciden en o son influidos por las condiciones de competencia y libre concurrencia imperantes en el mismo.</w:t>
      </w:r>
    </w:p>
  </w:footnote>
  <w:footnote w:id="14">
    <w:p w14:paraId="3D1232A2" w14:textId="77777777" w:rsidR="003349FC" w:rsidRPr="00D639D7" w:rsidRDefault="003F5BF4" w:rsidP="003F5BF4">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8 de las D</w:t>
      </w:r>
      <w:r w:rsidR="0042675F">
        <w:rPr>
          <w:rFonts w:ascii="ITC Avant Garde" w:hAnsi="ITC Avant Garde"/>
          <w:sz w:val="16"/>
          <w:szCs w:val="16"/>
        </w:rPr>
        <w:t xml:space="preserve">isposiciones </w:t>
      </w:r>
      <w:r w:rsidRPr="00D639D7">
        <w:rPr>
          <w:rFonts w:ascii="ITC Avant Garde" w:hAnsi="ITC Avant Garde"/>
          <w:sz w:val="16"/>
          <w:szCs w:val="16"/>
        </w:rPr>
        <w:t>R</w:t>
      </w:r>
      <w:r w:rsidR="0042675F">
        <w:rPr>
          <w:rFonts w:ascii="ITC Avant Garde" w:hAnsi="ITC Avant Garde"/>
          <w:sz w:val="16"/>
          <w:szCs w:val="16"/>
        </w:rPr>
        <w:t>egulatorias</w:t>
      </w:r>
      <w:r w:rsidRPr="00D639D7">
        <w:rPr>
          <w:rFonts w:ascii="ITC Avant Garde" w:hAnsi="ITC Avant Garde"/>
          <w:sz w:val="16"/>
          <w:szCs w:val="16"/>
        </w:rPr>
        <w:t>.</w:t>
      </w:r>
    </w:p>
  </w:footnote>
  <w:footnote w:id="15">
    <w:p w14:paraId="7E2D3914"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El plazo indicado encuentra fundamento en el artículo 96, fracción II, de la LFCE. Por otro lado, de acuerdo con la fracción VI del artículo 166 de las Disposiciones Regulatorias, la notificación de la prevención debe realizarse de forma personal.</w:t>
      </w:r>
    </w:p>
  </w:footnote>
  <w:footnote w:id="16">
    <w:p w14:paraId="27F3B85E"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3, fracción IX de la LFCE.</w:t>
      </w:r>
    </w:p>
  </w:footnote>
  <w:footnote w:id="17">
    <w:p w14:paraId="4BF4AA9D"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3, fracción X de la LFCE.</w:t>
      </w:r>
    </w:p>
  </w:footnote>
  <w:footnote w:id="18">
    <w:p w14:paraId="04423948" w14:textId="77777777" w:rsidR="006203A7" w:rsidRPr="00D639D7" w:rsidRDefault="006203A7" w:rsidP="00FF29DE">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Artículo 3, fracción XI de la LFCE.</w:t>
      </w:r>
    </w:p>
  </w:footnote>
  <w:footnote w:id="19">
    <w:p w14:paraId="7B9C3660" w14:textId="77777777" w:rsidR="006203A7" w:rsidRPr="00D639D7" w:rsidRDefault="006203A7">
      <w:pPr>
        <w:pStyle w:val="Textonotapie"/>
        <w:rPr>
          <w:sz w:val="16"/>
          <w:szCs w:val="16"/>
        </w:rPr>
      </w:pPr>
      <w:r w:rsidRPr="00D639D7">
        <w:rPr>
          <w:rStyle w:val="Refdenotaalpie"/>
          <w:rFonts w:ascii="ITC Avant Garde" w:hAnsi="ITC Avant Garde"/>
          <w:sz w:val="16"/>
          <w:szCs w:val="16"/>
        </w:rPr>
        <w:footnoteRef/>
      </w:r>
      <w:r w:rsidRPr="00D639D7">
        <w:rPr>
          <w:rStyle w:val="Refdenotaalpie"/>
          <w:rFonts w:ascii="ITC Avant Garde" w:hAnsi="ITC Avant Garde"/>
          <w:sz w:val="16"/>
          <w:szCs w:val="16"/>
        </w:rPr>
        <w:t xml:space="preserve"> </w:t>
      </w:r>
      <w:r w:rsidRPr="00D639D7">
        <w:rPr>
          <w:rFonts w:ascii="ITC Avant Garde" w:hAnsi="ITC Avant Garde"/>
          <w:sz w:val="16"/>
          <w:szCs w:val="16"/>
        </w:rPr>
        <w:t xml:space="preserve">Artículo 124, </w:t>
      </w:r>
      <w:r w:rsidR="00D41AB8">
        <w:rPr>
          <w:rFonts w:ascii="ITC Avant Garde" w:hAnsi="ITC Avant Garde"/>
          <w:sz w:val="16"/>
          <w:szCs w:val="16"/>
        </w:rPr>
        <w:t>segundo párrafo,</w:t>
      </w:r>
      <w:r w:rsidRPr="00D639D7">
        <w:rPr>
          <w:rFonts w:ascii="ITC Avant Garde" w:hAnsi="ITC Avant Garde"/>
          <w:sz w:val="16"/>
          <w:szCs w:val="16"/>
        </w:rPr>
        <w:t xml:space="preserve"> de la LFCE</w:t>
      </w:r>
      <w:r w:rsidR="00F34FC6">
        <w:rPr>
          <w:rFonts w:ascii="ITC Avant Garde" w:hAnsi="ITC Avant Garde"/>
          <w:sz w:val="16"/>
          <w:szCs w:val="16"/>
        </w:rPr>
        <w:t>.</w:t>
      </w:r>
    </w:p>
  </w:footnote>
  <w:footnote w:id="20">
    <w:p w14:paraId="32DEFC0F" w14:textId="77777777" w:rsidR="006203A7" w:rsidRPr="00D639D7" w:rsidRDefault="006203A7" w:rsidP="00AC4A09">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De conformidad con los artículos 3, fracción IX, 76 y 125 de la LFCE.</w:t>
      </w:r>
    </w:p>
  </w:footnote>
  <w:footnote w:id="21">
    <w:p w14:paraId="2F78969B" w14:textId="77777777" w:rsidR="006203A7" w:rsidRPr="00D639D7" w:rsidRDefault="006203A7" w:rsidP="00AC4A09">
      <w:pPr>
        <w:pStyle w:val="Textonotapie"/>
        <w:rPr>
          <w:rFonts w:ascii="ITC Avant Garde" w:hAnsi="ITC Avant Garde"/>
          <w:sz w:val="16"/>
          <w:szCs w:val="16"/>
        </w:rPr>
      </w:pPr>
      <w:r w:rsidRPr="00D639D7">
        <w:rPr>
          <w:rStyle w:val="Refdenotaalpie"/>
          <w:rFonts w:ascii="ITC Avant Garde" w:hAnsi="ITC Avant Garde"/>
          <w:sz w:val="16"/>
          <w:szCs w:val="16"/>
        </w:rPr>
        <w:footnoteRef/>
      </w:r>
      <w:r w:rsidRPr="00D639D7">
        <w:rPr>
          <w:rFonts w:ascii="ITC Avant Garde" w:hAnsi="ITC Avant Garde"/>
          <w:sz w:val="16"/>
          <w:szCs w:val="16"/>
        </w:rPr>
        <w:t xml:space="preserve"> En términos del artículo 3, fracción IX de la LFCE.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E3E1" w14:textId="1ED79F86" w:rsidR="009721D5" w:rsidRDefault="00586D97">
    <w:pPr>
      <w:pStyle w:val="Encabezado"/>
    </w:pPr>
    <w:r>
      <w:rPr>
        <w:noProof/>
      </w:rPr>
      <w:pict w14:anchorId="1D249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07922" o:spid="_x0000_s2059" type="#_x0000_t136" style="position:absolute;left:0;text-align:left;margin-left:0;margin-top:0;width:453.1pt;height:169.9pt;rotation:315;z-index:-251640320;mso-position-horizontal:center;mso-position-horizontal-relative:margin;mso-position-vertical:center;mso-position-vertical-relative:margin" o:allowincell="f" fillcolor="silver" stroked="f">
          <v:fill opacity=".5"/>
          <v:textpath style="font-family:&quot;Calibri Light&quot;;font-size:1pt" string="Proyecto"/>
        </v:shape>
      </w:pict>
    </w:r>
    <w:r w:rsidR="00791A9B">
      <w:rPr>
        <w:noProof/>
      </w:rPr>
      <w:pict w14:anchorId="6133BC51">
        <v:shape id="_x0000_s2053" type="#_x0000_t136" style="position:absolute;left:0;text-align:left;margin-left:0;margin-top:0;width:453.1pt;height:169.9pt;rotation:315;z-index:-251652608;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r w:rsidR="00791A9B">
      <w:rPr>
        <w:noProof/>
      </w:rPr>
      <w:pict w14:anchorId="18CC57E1">
        <v:shape id="_x0000_s2051" type="#_x0000_t136" style="position:absolute;left:0;text-align:left;margin-left:0;margin-top:0;width:498.4pt;height:124.6pt;rotation:315;z-index:-251656704;mso-position-horizontal:center;mso-position-horizontal-relative:margin;mso-position-vertical:center;mso-position-vertical-relative:margin" o:allowincell="f" fillcolor="silver" stroked="f">
          <v:fill opacity=".5"/>
          <v:textpath style="font-family:&quot;Calibri&quot;;font-size:1pt" string="Ante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B8F45" w14:textId="126354C6" w:rsidR="009721D5" w:rsidRDefault="00586D97" w:rsidP="00021FA7">
    <w:pPr>
      <w:pStyle w:val="Encabezado"/>
      <w:tabs>
        <w:tab w:val="clear" w:pos="4419"/>
        <w:tab w:val="clear" w:pos="8838"/>
        <w:tab w:val="left" w:pos="6107"/>
      </w:tabs>
    </w:pPr>
    <w:r>
      <w:rPr>
        <w:noProof/>
      </w:rPr>
      <w:pict w14:anchorId="6E5D7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07923" o:spid="_x0000_s2060" type="#_x0000_t136" style="position:absolute;left:0;text-align:left;margin-left:0;margin-top:0;width:453.1pt;height:169.9pt;rotation:315;z-index:-251638272;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BA001" w14:textId="3163C97F" w:rsidR="00586D97" w:rsidRDefault="00586D97">
    <w:pPr>
      <w:pStyle w:val="Encabezado"/>
    </w:pPr>
    <w:r>
      <w:rPr>
        <w:noProof/>
      </w:rPr>
      <w:pict w14:anchorId="08D6B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07921" o:spid="_x0000_s2058" type="#_x0000_t136" style="position:absolute;left:0;text-align:left;margin-left:0;margin-top:0;width:453.1pt;height:169.9pt;rotation:315;z-index:-251642368;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039E2" w14:textId="1DAC5678" w:rsidR="009721D5" w:rsidRDefault="00586D97">
    <w:pPr>
      <w:pStyle w:val="Encabezado"/>
    </w:pPr>
    <w:r>
      <w:rPr>
        <w:noProof/>
      </w:rPr>
      <w:pict w14:anchorId="1ABE9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07925" o:spid="_x0000_s2062" type="#_x0000_t136" style="position:absolute;left:0;text-align:left;margin-left:0;margin-top:0;width:453.1pt;height:169.9pt;rotation:315;z-index:-251634176;mso-position-horizontal:center;mso-position-horizontal-relative:margin;mso-position-vertical:center;mso-position-vertical-relative:margin" o:allowincell="f" fillcolor="silver" stroked="f">
          <v:fill opacity=".5"/>
          <v:textpath style="font-family:&quot;Calibri Light&quot;;font-size:1pt" string="Proyecto"/>
        </v:shape>
      </w:pict>
    </w:r>
    <w:r w:rsidR="00791A9B">
      <w:rPr>
        <w:noProof/>
      </w:rPr>
      <w:pict w14:anchorId="1DAFEFF2">
        <v:shape id="_x0000_s2056" type="#_x0000_t136" style="position:absolute;left:0;text-align:left;margin-left:0;margin-top:0;width:453.1pt;height:169.9pt;rotation:315;z-index:-251646464;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r w:rsidR="006215E9">
      <w:rPr>
        <w:noProof/>
        <w:lang w:eastAsia="es-MX"/>
      </w:rPr>
      <mc:AlternateContent>
        <mc:Choice Requires="wps">
          <w:drawing>
            <wp:anchor distT="0" distB="0" distL="114300" distR="114300" simplePos="0" relativeHeight="251656704" behindDoc="1" locked="0" layoutInCell="0" allowOverlap="1" wp14:anchorId="0194E179" wp14:editId="479A882B">
              <wp:simplePos x="0" y="0"/>
              <wp:positionH relativeFrom="margin">
                <wp:align>center</wp:align>
              </wp:positionH>
              <wp:positionV relativeFrom="margin">
                <wp:align>center</wp:align>
              </wp:positionV>
              <wp:extent cx="6329680" cy="1582420"/>
              <wp:effectExtent l="0" t="1581150" r="0" b="169418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E2E369" w14:textId="77777777" w:rsidR="006215E9" w:rsidRDefault="006215E9" w:rsidP="006215E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94E179" id="_x0000_t202" coordsize="21600,21600" o:spt="202" path="m,l,21600r21600,l21600,xe">
              <v:stroke joinstyle="miter"/>
              <v:path gradientshapeok="t" o:connecttype="rect"/>
            </v:shapetype>
            <v:shape id="Cuadro de texto 4" o:spid="_x0000_s1026" type="#_x0000_t202" style="position:absolute;left:0;text-align:left;margin-left:0;margin-top:0;width:498.4pt;height:124.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" o:allowincell="f" filled="f" stroked="f">
              <v:stroke joinstyle="round"/>
              <o:lock v:ext="edit" shapetype="t"/>
              <v:textbox style="mso-fit-shape-to-text:t">
                <w:txbxContent>
                  <w:p w14:paraId="03E2E369" w14:textId="77777777" w:rsidR="006215E9" w:rsidRDefault="006215E9" w:rsidP="006215E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B72D" w14:textId="6F104BC0" w:rsidR="009721D5" w:rsidRDefault="00586D97">
    <w:pPr>
      <w:pStyle w:val="Encabezado"/>
    </w:pPr>
    <w:r>
      <w:rPr>
        <w:noProof/>
      </w:rPr>
      <w:pict w14:anchorId="6E4BD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07926" o:spid="_x0000_s2063" type="#_x0000_t136" style="position:absolute;left:0;text-align:left;margin-left:0;margin-top:0;width:453.1pt;height:169.9pt;rotation:315;z-index:-251632128;mso-position-horizontal:center;mso-position-horizontal-relative:margin;mso-position-vertical:center;mso-position-vertical-relative:margin" o:allowincell="f" fillcolor="silver" stroked="f">
          <v:fill opacity=".5"/>
          <v:textpath style="font-family:&quot;Calibri Light&quot;;font-size:1pt" string="Proyecto"/>
        </v:shape>
      </w:pict>
    </w:r>
    <w:r w:rsidR="00791A9B">
      <w:rPr>
        <w:noProof/>
      </w:rPr>
      <w:pict w14:anchorId="0E66AFB8">
        <v:shape id="_x0000_s2057" type="#_x0000_t136" style="position:absolute;left:0;text-align:left;margin-left:0;margin-top:0;width:453.1pt;height:169.9pt;rotation:315;z-index:-25164441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r w:rsidR="006215E9">
      <w:rPr>
        <w:noProof/>
        <w:lang w:eastAsia="es-MX"/>
      </w:rPr>
      <mc:AlternateContent>
        <mc:Choice Requires="wps">
          <w:drawing>
            <wp:anchor distT="0" distB="0" distL="114300" distR="114300" simplePos="0" relativeHeight="251657728" behindDoc="1" locked="0" layoutInCell="0" allowOverlap="1" wp14:anchorId="146FD979" wp14:editId="21F6B034">
              <wp:simplePos x="0" y="0"/>
              <wp:positionH relativeFrom="margin">
                <wp:align>center</wp:align>
              </wp:positionH>
              <wp:positionV relativeFrom="margin">
                <wp:align>center</wp:align>
              </wp:positionV>
              <wp:extent cx="6329680" cy="1582420"/>
              <wp:effectExtent l="0" t="1581150" r="0" b="169418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6F21CB" w14:textId="77777777" w:rsidR="006215E9" w:rsidRDefault="006215E9" w:rsidP="006215E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6FD979" id="_x0000_t202" coordsize="21600,21600" o:spt="202" path="m,l,21600r21600,l21600,xe">
              <v:stroke joinstyle="miter"/>
              <v:path gradientshapeok="t" o:connecttype="rect"/>
            </v:shapetype>
            <v:shape id="Cuadro de texto 2" o:spid="_x0000_s1027" type="#_x0000_t202" style="position:absolute;left:0;text-align:left;margin-left:0;margin-top:0;width:498.4pt;height:124.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" o:allowincell="f" filled="f" stroked="f">
              <v:stroke joinstyle="round"/>
              <o:lock v:ext="edit" shapetype="t"/>
              <v:textbox style="mso-fit-shape-to-text:t">
                <w:txbxContent>
                  <w:p w14:paraId="176F21CB" w14:textId="77777777" w:rsidR="006215E9" w:rsidRDefault="006215E9" w:rsidP="006215E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33BC" w14:textId="6974450B" w:rsidR="009721D5" w:rsidRPr="008441DB" w:rsidRDefault="00586D97" w:rsidP="008441DB">
    <w:pPr>
      <w:pStyle w:val="Encabezado"/>
    </w:pPr>
    <w:r>
      <w:rPr>
        <w:noProof/>
      </w:rPr>
      <w:pict w14:anchorId="510FE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07924" o:spid="_x0000_s2061" type="#_x0000_t136" style="position:absolute;left:0;text-align:left;margin-left:0;margin-top:0;width:453.1pt;height:169.9pt;rotation:315;z-index:-251636224;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2B7"/>
    <w:multiLevelType w:val="hybridMultilevel"/>
    <w:tmpl w:val="75F0EE6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51B6B"/>
    <w:multiLevelType w:val="multilevel"/>
    <w:tmpl w:val="9D0AF7BC"/>
    <w:lvl w:ilvl="0">
      <w:start w:val="1"/>
      <w:numFmt w:val="decimal"/>
      <w:lvlText w:val="%1."/>
      <w:lvlJc w:val="left"/>
      <w:pPr>
        <w:ind w:left="360" w:hanging="360"/>
      </w:pPr>
      <w:rPr>
        <w:rFonts w:ascii="ITC Avant Garde" w:hAnsi="ITC Avant Garde"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87841"/>
    <w:multiLevelType w:val="hybridMultilevel"/>
    <w:tmpl w:val="DFA42EEC"/>
    <w:lvl w:ilvl="0" w:tplc="7BB0A31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EA1242"/>
    <w:multiLevelType w:val="hybridMultilevel"/>
    <w:tmpl w:val="ECB8E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D078A0"/>
    <w:multiLevelType w:val="hybridMultilevel"/>
    <w:tmpl w:val="DACAE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C47CC7"/>
    <w:multiLevelType w:val="hybridMultilevel"/>
    <w:tmpl w:val="08341010"/>
    <w:lvl w:ilvl="0" w:tplc="2386232E">
      <w:start w:val="1"/>
      <w:numFmt w:val="upperRoman"/>
      <w:lvlText w:val="%1."/>
      <w:lvlJc w:val="left"/>
      <w:pPr>
        <w:ind w:left="720" w:hanging="360"/>
      </w:pPr>
      <w:rPr>
        <w:rFonts w:hint="default"/>
        <w:b/>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654DA"/>
    <w:multiLevelType w:val="hybridMultilevel"/>
    <w:tmpl w:val="06E83FC4"/>
    <w:lvl w:ilvl="0" w:tplc="6736F15E">
      <w:start w:val="1"/>
      <w:numFmt w:val="upperRoman"/>
      <w:lvlText w:val="%1."/>
      <w:lvlJc w:val="left"/>
      <w:pPr>
        <w:ind w:left="720" w:hanging="360"/>
      </w:pPr>
      <w:rPr>
        <w:rFonts w:hint="default"/>
        <w:b w:val="0"/>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6A52D0"/>
    <w:multiLevelType w:val="hybridMultilevel"/>
    <w:tmpl w:val="83B8B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B7726B"/>
    <w:multiLevelType w:val="hybridMultilevel"/>
    <w:tmpl w:val="B2061A9C"/>
    <w:lvl w:ilvl="0" w:tplc="376C9D52">
      <w:start w:val="1"/>
      <w:numFmt w:val="decimal"/>
      <w:pStyle w:val="Ttulo3"/>
      <w:lvlText w:val="2.%1."/>
      <w:lvlJc w:val="left"/>
      <w:pPr>
        <w:ind w:left="502"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7130C1"/>
    <w:multiLevelType w:val="singleLevel"/>
    <w:tmpl w:val="2408A91E"/>
    <w:lvl w:ilvl="0">
      <w:start w:val="1"/>
      <w:numFmt w:val="bullet"/>
      <w:pStyle w:val="Listaconvietas"/>
      <w:lvlText w:val=""/>
      <w:lvlJc w:val="left"/>
      <w:pPr>
        <w:ind w:left="245" w:hanging="245"/>
      </w:pPr>
      <w:rPr>
        <w:rFonts w:ascii="Symbol" w:hAnsi="Symbol" w:cs="Symbol" w:hint="default"/>
        <w:color w:val="5B9BD5" w:themeColor="accent1"/>
        <w:sz w:val="16"/>
      </w:rPr>
    </w:lvl>
  </w:abstractNum>
  <w:abstractNum w:abstractNumId="10" w15:restartNumberingAfterBreak="0">
    <w:nsid w:val="2EB0580D"/>
    <w:multiLevelType w:val="hybridMultilevel"/>
    <w:tmpl w:val="7B22495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D4BB8"/>
    <w:multiLevelType w:val="multilevel"/>
    <w:tmpl w:val="D95E8F72"/>
    <w:lvl w:ilvl="0">
      <w:start w:val="1"/>
      <w:numFmt w:val="decimal"/>
      <w:pStyle w:val="Ttulo2"/>
      <w:lvlText w:val="%1."/>
      <w:lvlJc w:val="left"/>
      <w:pPr>
        <w:ind w:left="720" w:hanging="360"/>
      </w:pPr>
      <w:rPr>
        <w:rFonts w:hint="default"/>
        <w:b/>
        <w:i w:val="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182A82"/>
    <w:multiLevelType w:val="hybridMultilevel"/>
    <w:tmpl w:val="AD6A54B0"/>
    <w:lvl w:ilvl="0" w:tplc="710E9C12">
      <w:start w:val="1"/>
      <w:numFmt w:val="lowerLetter"/>
      <w:lvlText w:val="%1."/>
      <w:lvlJc w:val="left"/>
      <w:pPr>
        <w:ind w:left="720" w:hanging="360"/>
      </w:pPr>
      <w:rPr>
        <w:rFonts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2F36F9"/>
    <w:multiLevelType w:val="hybridMultilevel"/>
    <w:tmpl w:val="41C48DCC"/>
    <w:lvl w:ilvl="0" w:tplc="5F025DC8">
      <w:start w:val="1"/>
      <w:numFmt w:val="lowerLetter"/>
      <w:lvlText w:val="%1."/>
      <w:lvlJc w:val="left"/>
      <w:pPr>
        <w:ind w:left="1440" w:hanging="360"/>
      </w:pPr>
      <w:rPr>
        <w:rFonts w:hint="default"/>
        <w:u w:val="none"/>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F813410"/>
    <w:multiLevelType w:val="hybridMultilevel"/>
    <w:tmpl w:val="F2869DF0"/>
    <w:lvl w:ilvl="0" w:tplc="2958590E">
      <w:start w:val="1"/>
      <w:numFmt w:val="bullet"/>
      <w:lvlText w:val=""/>
      <w:lvlJc w:val="left"/>
      <w:pPr>
        <w:ind w:left="720" w:hanging="360"/>
      </w:pPr>
      <w:rPr>
        <w:rFonts w:ascii="Wingdings" w:hAnsi="Wingdings" w:hint="default"/>
        <w:color w:val="auto"/>
        <w:sz w:val="20"/>
      </w:rPr>
    </w:lvl>
    <w:lvl w:ilvl="1" w:tplc="A6D000F4">
      <w:numFmt w:val="bullet"/>
      <w:lvlText w:val=""/>
      <w:lvlJc w:val="left"/>
      <w:pPr>
        <w:ind w:left="1785" w:hanging="705"/>
      </w:pPr>
      <w:rPr>
        <w:rFonts w:ascii="Symbol" w:eastAsiaTheme="minorHAnsi" w:hAnsi="Symbol"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5C3FA6"/>
    <w:multiLevelType w:val="hybridMultilevel"/>
    <w:tmpl w:val="024C623E"/>
    <w:lvl w:ilvl="0" w:tplc="080A0013">
      <w:start w:val="1"/>
      <w:numFmt w:val="upperRoman"/>
      <w:lvlText w:val="%1."/>
      <w:lvlJc w:val="righ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3">
      <w:start w:val="1"/>
      <w:numFmt w:val="bullet"/>
      <w:lvlText w:val="o"/>
      <w:lvlJc w:val="left"/>
      <w:pPr>
        <w:ind w:left="2160" w:hanging="360"/>
      </w:pPr>
      <w:rPr>
        <w:rFonts w:ascii="Courier New" w:hAnsi="Courier New" w:cs="Courier New" w:hint="default"/>
      </w:rPr>
    </w:lvl>
    <w:lvl w:ilvl="3" w:tplc="080A000B">
      <w:start w:val="1"/>
      <w:numFmt w:val="bullet"/>
      <w:lvlText w:val=""/>
      <w:lvlJc w:val="left"/>
      <w:pPr>
        <w:ind w:left="2880" w:hanging="360"/>
      </w:pPr>
      <w:rPr>
        <w:rFonts w:ascii="Wingdings" w:hAnsi="Wingdings" w:hint="default"/>
      </w:rPr>
    </w:lvl>
    <w:lvl w:ilvl="4" w:tplc="79960584">
      <w:start w:val="1"/>
      <w:numFmt w:val="lowerLetter"/>
      <w:lvlText w:val="%5)"/>
      <w:lvlJc w:val="left"/>
      <w:pPr>
        <w:ind w:left="3960" w:hanging="720"/>
      </w:pPr>
      <w:rPr>
        <w:rFonts w:ascii="ITC Avant Garde" w:hAnsi="ITC Avant Garde" w:hint="default"/>
        <w:b/>
        <w:sz w:val="22"/>
        <w:szCs w:val="16"/>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E82DCD"/>
    <w:multiLevelType w:val="hybridMultilevel"/>
    <w:tmpl w:val="A5F65BCA"/>
    <w:lvl w:ilvl="0" w:tplc="DAC082D0">
      <w:start w:val="1"/>
      <w:numFmt w:val="upperRoman"/>
      <w:lvlText w:val="%1."/>
      <w:lvlJc w:val="left"/>
      <w:pPr>
        <w:ind w:left="720" w:hanging="360"/>
      </w:pPr>
      <w:rPr>
        <w:rFonts w:hint="default"/>
        <w:b/>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40557B"/>
    <w:multiLevelType w:val="hybridMultilevel"/>
    <w:tmpl w:val="2C78542C"/>
    <w:lvl w:ilvl="0" w:tplc="9FCE390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9"/>
  </w:num>
  <w:num w:numId="3">
    <w:abstractNumId w:val="2"/>
  </w:num>
  <w:num w:numId="4">
    <w:abstractNumId w:val="7"/>
  </w:num>
  <w:num w:numId="5">
    <w:abstractNumId w:val="13"/>
  </w:num>
  <w:num w:numId="6">
    <w:abstractNumId w:val="15"/>
  </w:num>
  <w:num w:numId="7">
    <w:abstractNumId w:val="3"/>
  </w:num>
  <w:num w:numId="8">
    <w:abstractNumId w:val="10"/>
  </w:num>
  <w:num w:numId="9">
    <w:abstractNumId w:val="0"/>
  </w:num>
  <w:num w:numId="10">
    <w:abstractNumId w:val="5"/>
  </w:num>
  <w:num w:numId="11">
    <w:abstractNumId w:val="11"/>
  </w:num>
  <w:num w:numId="12">
    <w:abstractNumId w:val="8"/>
  </w:num>
  <w:num w:numId="13">
    <w:abstractNumId w:val="16"/>
  </w:num>
  <w:num w:numId="14">
    <w:abstractNumId w:val="4"/>
  </w:num>
  <w:num w:numId="15">
    <w:abstractNumId w:val="1"/>
  </w:num>
  <w:num w:numId="16">
    <w:abstractNumId w:val="8"/>
  </w:num>
  <w:num w:numId="17">
    <w:abstractNumId w:val="8"/>
  </w:num>
  <w:num w:numId="18">
    <w:abstractNumId w:val="11"/>
  </w:num>
  <w:num w:numId="19">
    <w:abstractNumId w:val="8"/>
  </w:num>
  <w:num w:numId="20">
    <w:abstractNumId w:val="8"/>
  </w:num>
  <w:num w:numId="21">
    <w:abstractNumId w:val="11"/>
  </w:num>
  <w:num w:numId="22">
    <w:abstractNumId w:val="11"/>
  </w:num>
  <w:num w:numId="23">
    <w:abstractNumId w:val="11"/>
  </w:num>
  <w:num w:numId="24">
    <w:abstractNumId w:val="8"/>
  </w:num>
  <w:num w:numId="25">
    <w:abstractNumId w:val="8"/>
  </w:num>
  <w:num w:numId="26">
    <w:abstractNumId w:val="8"/>
  </w:num>
  <w:num w:numId="27">
    <w:abstractNumId w:val="11"/>
  </w:num>
  <w:num w:numId="28">
    <w:abstractNumId w:val="6"/>
  </w:num>
  <w:num w:numId="29">
    <w:abstractNumId w:val="12"/>
  </w:num>
  <w:num w:numId="30">
    <w:abstractNumId w:val="17"/>
  </w:num>
  <w:num w:numId="31">
    <w:abstractNumId w:val="11"/>
  </w:num>
  <w:num w:numId="3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6D"/>
    <w:rsid w:val="00004B6D"/>
    <w:rsid w:val="00006BDD"/>
    <w:rsid w:val="00006D50"/>
    <w:rsid w:val="00012182"/>
    <w:rsid w:val="00012BB7"/>
    <w:rsid w:val="0001355A"/>
    <w:rsid w:val="000136F8"/>
    <w:rsid w:val="000159C6"/>
    <w:rsid w:val="00015F6F"/>
    <w:rsid w:val="000174CD"/>
    <w:rsid w:val="00021FA7"/>
    <w:rsid w:val="00025ED9"/>
    <w:rsid w:val="000265D3"/>
    <w:rsid w:val="0003189D"/>
    <w:rsid w:val="0003295A"/>
    <w:rsid w:val="00050E71"/>
    <w:rsid w:val="00052E3E"/>
    <w:rsid w:val="00055FDA"/>
    <w:rsid w:val="000649E2"/>
    <w:rsid w:val="000661AE"/>
    <w:rsid w:val="000670A4"/>
    <w:rsid w:val="0007311E"/>
    <w:rsid w:val="00075A3D"/>
    <w:rsid w:val="00081C63"/>
    <w:rsid w:val="000873E6"/>
    <w:rsid w:val="00092510"/>
    <w:rsid w:val="000937F5"/>
    <w:rsid w:val="00095D51"/>
    <w:rsid w:val="000A3786"/>
    <w:rsid w:val="000A5AF9"/>
    <w:rsid w:val="000A5D8D"/>
    <w:rsid w:val="000B0C23"/>
    <w:rsid w:val="000B10C9"/>
    <w:rsid w:val="000B6BF8"/>
    <w:rsid w:val="000C0CE6"/>
    <w:rsid w:val="000C572B"/>
    <w:rsid w:val="000C611C"/>
    <w:rsid w:val="000D4B4E"/>
    <w:rsid w:val="000D5E0C"/>
    <w:rsid w:val="000E498B"/>
    <w:rsid w:val="000F11CB"/>
    <w:rsid w:val="000F141F"/>
    <w:rsid w:val="000F4120"/>
    <w:rsid w:val="001005AB"/>
    <w:rsid w:val="00105133"/>
    <w:rsid w:val="0011070E"/>
    <w:rsid w:val="00111719"/>
    <w:rsid w:val="00113B0E"/>
    <w:rsid w:val="00120CB1"/>
    <w:rsid w:val="001306F7"/>
    <w:rsid w:val="0013535D"/>
    <w:rsid w:val="0013685B"/>
    <w:rsid w:val="001429EC"/>
    <w:rsid w:val="00157866"/>
    <w:rsid w:val="001578EC"/>
    <w:rsid w:val="001614CC"/>
    <w:rsid w:val="00164DC1"/>
    <w:rsid w:val="0016553D"/>
    <w:rsid w:val="001671C8"/>
    <w:rsid w:val="00172822"/>
    <w:rsid w:val="001731ED"/>
    <w:rsid w:val="00174234"/>
    <w:rsid w:val="001752D5"/>
    <w:rsid w:val="00184768"/>
    <w:rsid w:val="001852D6"/>
    <w:rsid w:val="0019045A"/>
    <w:rsid w:val="00192CE6"/>
    <w:rsid w:val="00193BA7"/>
    <w:rsid w:val="001948A9"/>
    <w:rsid w:val="0019534E"/>
    <w:rsid w:val="00195B84"/>
    <w:rsid w:val="00196202"/>
    <w:rsid w:val="001A5528"/>
    <w:rsid w:val="001A67F2"/>
    <w:rsid w:val="001A7B72"/>
    <w:rsid w:val="001B31CE"/>
    <w:rsid w:val="001B506D"/>
    <w:rsid w:val="001B5DCD"/>
    <w:rsid w:val="001B7121"/>
    <w:rsid w:val="001C0873"/>
    <w:rsid w:val="001C7F25"/>
    <w:rsid w:val="001D4D71"/>
    <w:rsid w:val="001E6628"/>
    <w:rsid w:val="001F139A"/>
    <w:rsid w:val="001F14C3"/>
    <w:rsid w:val="001F40E5"/>
    <w:rsid w:val="001F50DC"/>
    <w:rsid w:val="001F53C8"/>
    <w:rsid w:val="0020003C"/>
    <w:rsid w:val="00201910"/>
    <w:rsid w:val="00203B96"/>
    <w:rsid w:val="00204C2B"/>
    <w:rsid w:val="00206813"/>
    <w:rsid w:val="00215A21"/>
    <w:rsid w:val="002238BC"/>
    <w:rsid w:val="002350C1"/>
    <w:rsid w:val="00236AA7"/>
    <w:rsid w:val="00240A43"/>
    <w:rsid w:val="002443BB"/>
    <w:rsid w:val="00245E2C"/>
    <w:rsid w:val="00252C8C"/>
    <w:rsid w:val="00257416"/>
    <w:rsid w:val="002577A9"/>
    <w:rsid w:val="00257A41"/>
    <w:rsid w:val="002612C7"/>
    <w:rsid w:val="0026751F"/>
    <w:rsid w:val="002723EF"/>
    <w:rsid w:val="00273C27"/>
    <w:rsid w:val="00273D6E"/>
    <w:rsid w:val="00275108"/>
    <w:rsid w:val="002801F7"/>
    <w:rsid w:val="002823F5"/>
    <w:rsid w:val="002855C0"/>
    <w:rsid w:val="00295167"/>
    <w:rsid w:val="002A163B"/>
    <w:rsid w:val="002A2D32"/>
    <w:rsid w:val="002A555D"/>
    <w:rsid w:val="002B2867"/>
    <w:rsid w:val="002B384F"/>
    <w:rsid w:val="002B4A2D"/>
    <w:rsid w:val="002B56A9"/>
    <w:rsid w:val="002B5CD4"/>
    <w:rsid w:val="002C0786"/>
    <w:rsid w:val="002C4792"/>
    <w:rsid w:val="002C71CD"/>
    <w:rsid w:val="002C7FA3"/>
    <w:rsid w:val="002D13B4"/>
    <w:rsid w:val="002D1B8C"/>
    <w:rsid w:val="002D77AB"/>
    <w:rsid w:val="002E040B"/>
    <w:rsid w:val="002E50E0"/>
    <w:rsid w:val="002E7038"/>
    <w:rsid w:val="002F1057"/>
    <w:rsid w:val="002F2593"/>
    <w:rsid w:val="0030093F"/>
    <w:rsid w:val="003012B3"/>
    <w:rsid w:val="00302B15"/>
    <w:rsid w:val="00307DDB"/>
    <w:rsid w:val="00314366"/>
    <w:rsid w:val="003144B6"/>
    <w:rsid w:val="00316E11"/>
    <w:rsid w:val="003205D4"/>
    <w:rsid w:val="00321AA2"/>
    <w:rsid w:val="00325E0C"/>
    <w:rsid w:val="00326559"/>
    <w:rsid w:val="00327194"/>
    <w:rsid w:val="00327AD8"/>
    <w:rsid w:val="003300BE"/>
    <w:rsid w:val="003316C3"/>
    <w:rsid w:val="003349FC"/>
    <w:rsid w:val="00335E84"/>
    <w:rsid w:val="00341081"/>
    <w:rsid w:val="00342014"/>
    <w:rsid w:val="003449C6"/>
    <w:rsid w:val="00345888"/>
    <w:rsid w:val="00347B52"/>
    <w:rsid w:val="00347C74"/>
    <w:rsid w:val="00353D39"/>
    <w:rsid w:val="003553A7"/>
    <w:rsid w:val="003562D0"/>
    <w:rsid w:val="003628A1"/>
    <w:rsid w:val="00364898"/>
    <w:rsid w:val="00366C9D"/>
    <w:rsid w:val="00371004"/>
    <w:rsid w:val="0037165D"/>
    <w:rsid w:val="00372214"/>
    <w:rsid w:val="0037348A"/>
    <w:rsid w:val="00376072"/>
    <w:rsid w:val="00376542"/>
    <w:rsid w:val="00377392"/>
    <w:rsid w:val="00391EDB"/>
    <w:rsid w:val="00394A1C"/>
    <w:rsid w:val="003A1A1A"/>
    <w:rsid w:val="003A479A"/>
    <w:rsid w:val="003A5984"/>
    <w:rsid w:val="003B7B82"/>
    <w:rsid w:val="003C0A3B"/>
    <w:rsid w:val="003C3F41"/>
    <w:rsid w:val="003C5702"/>
    <w:rsid w:val="003C5925"/>
    <w:rsid w:val="003C6280"/>
    <w:rsid w:val="003D17A2"/>
    <w:rsid w:val="003D198C"/>
    <w:rsid w:val="003D356D"/>
    <w:rsid w:val="003D4D56"/>
    <w:rsid w:val="003E202A"/>
    <w:rsid w:val="003E260B"/>
    <w:rsid w:val="003E7AC5"/>
    <w:rsid w:val="003F2D70"/>
    <w:rsid w:val="003F433B"/>
    <w:rsid w:val="003F5BF4"/>
    <w:rsid w:val="003F69A7"/>
    <w:rsid w:val="00402FBA"/>
    <w:rsid w:val="004059B4"/>
    <w:rsid w:val="00411472"/>
    <w:rsid w:val="0041369B"/>
    <w:rsid w:val="00413ADA"/>
    <w:rsid w:val="00414668"/>
    <w:rsid w:val="0042048F"/>
    <w:rsid w:val="00421E80"/>
    <w:rsid w:val="00424FB7"/>
    <w:rsid w:val="0042675F"/>
    <w:rsid w:val="00431286"/>
    <w:rsid w:val="0043155C"/>
    <w:rsid w:val="00433500"/>
    <w:rsid w:val="004347B8"/>
    <w:rsid w:val="00435181"/>
    <w:rsid w:val="00435281"/>
    <w:rsid w:val="00437990"/>
    <w:rsid w:val="0044167E"/>
    <w:rsid w:val="00444871"/>
    <w:rsid w:val="00444B4C"/>
    <w:rsid w:val="0044692D"/>
    <w:rsid w:val="00450CF1"/>
    <w:rsid w:val="00453F2E"/>
    <w:rsid w:val="00455526"/>
    <w:rsid w:val="0045634B"/>
    <w:rsid w:val="00460D75"/>
    <w:rsid w:val="004615EF"/>
    <w:rsid w:val="00471521"/>
    <w:rsid w:val="00475428"/>
    <w:rsid w:val="00482CF1"/>
    <w:rsid w:val="00483183"/>
    <w:rsid w:val="00483B5E"/>
    <w:rsid w:val="00484B89"/>
    <w:rsid w:val="004855FF"/>
    <w:rsid w:val="0048636B"/>
    <w:rsid w:val="00486C8A"/>
    <w:rsid w:val="00487F7A"/>
    <w:rsid w:val="004928CF"/>
    <w:rsid w:val="004938F1"/>
    <w:rsid w:val="00493E31"/>
    <w:rsid w:val="004A1247"/>
    <w:rsid w:val="004A240C"/>
    <w:rsid w:val="004A452F"/>
    <w:rsid w:val="004B3B50"/>
    <w:rsid w:val="004B3EA5"/>
    <w:rsid w:val="004B707A"/>
    <w:rsid w:val="004C0540"/>
    <w:rsid w:val="004C55F9"/>
    <w:rsid w:val="004C5B01"/>
    <w:rsid w:val="004D66C0"/>
    <w:rsid w:val="004E6117"/>
    <w:rsid w:val="004F1549"/>
    <w:rsid w:val="00506AA9"/>
    <w:rsid w:val="00514F1E"/>
    <w:rsid w:val="00515B03"/>
    <w:rsid w:val="00524FF6"/>
    <w:rsid w:val="00526C3A"/>
    <w:rsid w:val="00530296"/>
    <w:rsid w:val="00535D04"/>
    <w:rsid w:val="005408A5"/>
    <w:rsid w:val="00544B82"/>
    <w:rsid w:val="0055045B"/>
    <w:rsid w:val="00553321"/>
    <w:rsid w:val="00553D65"/>
    <w:rsid w:val="00574FAA"/>
    <w:rsid w:val="00575F5C"/>
    <w:rsid w:val="00580285"/>
    <w:rsid w:val="0058268D"/>
    <w:rsid w:val="00583A6D"/>
    <w:rsid w:val="00586B2A"/>
    <w:rsid w:val="00586D97"/>
    <w:rsid w:val="0059108A"/>
    <w:rsid w:val="00591298"/>
    <w:rsid w:val="00594F06"/>
    <w:rsid w:val="005A151A"/>
    <w:rsid w:val="005A1897"/>
    <w:rsid w:val="005A7CFE"/>
    <w:rsid w:val="005B2895"/>
    <w:rsid w:val="005B416C"/>
    <w:rsid w:val="005B7B9E"/>
    <w:rsid w:val="005C4F76"/>
    <w:rsid w:val="005C5292"/>
    <w:rsid w:val="005C6984"/>
    <w:rsid w:val="005C7087"/>
    <w:rsid w:val="005C7907"/>
    <w:rsid w:val="005D0F0A"/>
    <w:rsid w:val="005E02C1"/>
    <w:rsid w:val="005E07AC"/>
    <w:rsid w:val="005E1ADB"/>
    <w:rsid w:val="005E2293"/>
    <w:rsid w:val="005E354C"/>
    <w:rsid w:val="005E501F"/>
    <w:rsid w:val="005E5487"/>
    <w:rsid w:val="005E55C0"/>
    <w:rsid w:val="005F2865"/>
    <w:rsid w:val="005F2F9F"/>
    <w:rsid w:val="005F500A"/>
    <w:rsid w:val="005F6195"/>
    <w:rsid w:val="005F7350"/>
    <w:rsid w:val="00604AE2"/>
    <w:rsid w:val="00611D81"/>
    <w:rsid w:val="006120AC"/>
    <w:rsid w:val="006153DE"/>
    <w:rsid w:val="0061551D"/>
    <w:rsid w:val="00615A2C"/>
    <w:rsid w:val="006203A7"/>
    <w:rsid w:val="006215E9"/>
    <w:rsid w:val="0062776A"/>
    <w:rsid w:val="0063348D"/>
    <w:rsid w:val="0063360E"/>
    <w:rsid w:val="0063545A"/>
    <w:rsid w:val="00635B42"/>
    <w:rsid w:val="006401CB"/>
    <w:rsid w:val="0064636A"/>
    <w:rsid w:val="006463B1"/>
    <w:rsid w:val="00646E3E"/>
    <w:rsid w:val="00646E88"/>
    <w:rsid w:val="006549E9"/>
    <w:rsid w:val="00662502"/>
    <w:rsid w:val="006638BA"/>
    <w:rsid w:val="0066626A"/>
    <w:rsid w:val="00667BDD"/>
    <w:rsid w:val="00672DB7"/>
    <w:rsid w:val="00673DA8"/>
    <w:rsid w:val="006768E4"/>
    <w:rsid w:val="00677373"/>
    <w:rsid w:val="0068202B"/>
    <w:rsid w:val="00682E30"/>
    <w:rsid w:val="00697062"/>
    <w:rsid w:val="00697F5D"/>
    <w:rsid w:val="006A669F"/>
    <w:rsid w:val="006A693F"/>
    <w:rsid w:val="006A7068"/>
    <w:rsid w:val="006A7E35"/>
    <w:rsid w:val="006B1F03"/>
    <w:rsid w:val="006B3733"/>
    <w:rsid w:val="006B561A"/>
    <w:rsid w:val="006C1024"/>
    <w:rsid w:val="006C48BC"/>
    <w:rsid w:val="006C4D09"/>
    <w:rsid w:val="006C625C"/>
    <w:rsid w:val="006C64A3"/>
    <w:rsid w:val="006D079D"/>
    <w:rsid w:val="006D0D83"/>
    <w:rsid w:val="006D28A1"/>
    <w:rsid w:val="006D689B"/>
    <w:rsid w:val="006E1A6B"/>
    <w:rsid w:val="006E30F8"/>
    <w:rsid w:val="006E3C36"/>
    <w:rsid w:val="006E4466"/>
    <w:rsid w:val="006E495A"/>
    <w:rsid w:val="006E590D"/>
    <w:rsid w:val="006F0E4F"/>
    <w:rsid w:val="006F30B8"/>
    <w:rsid w:val="007024D1"/>
    <w:rsid w:val="007028D6"/>
    <w:rsid w:val="00702E79"/>
    <w:rsid w:val="00704A15"/>
    <w:rsid w:val="007063EF"/>
    <w:rsid w:val="00711EDC"/>
    <w:rsid w:val="00715642"/>
    <w:rsid w:val="00716746"/>
    <w:rsid w:val="00717EEC"/>
    <w:rsid w:val="00720638"/>
    <w:rsid w:val="007217EF"/>
    <w:rsid w:val="00722C5D"/>
    <w:rsid w:val="00723339"/>
    <w:rsid w:val="00725DB9"/>
    <w:rsid w:val="00730EF6"/>
    <w:rsid w:val="007340D9"/>
    <w:rsid w:val="00734666"/>
    <w:rsid w:val="00737E9B"/>
    <w:rsid w:val="00741152"/>
    <w:rsid w:val="00745AA7"/>
    <w:rsid w:val="00746988"/>
    <w:rsid w:val="00750F91"/>
    <w:rsid w:val="0075291B"/>
    <w:rsid w:val="00752CAF"/>
    <w:rsid w:val="007539A5"/>
    <w:rsid w:val="00753BBC"/>
    <w:rsid w:val="00756EF6"/>
    <w:rsid w:val="00757229"/>
    <w:rsid w:val="00757C62"/>
    <w:rsid w:val="00760F34"/>
    <w:rsid w:val="00762FDB"/>
    <w:rsid w:val="00765407"/>
    <w:rsid w:val="00767E41"/>
    <w:rsid w:val="00770188"/>
    <w:rsid w:val="00771547"/>
    <w:rsid w:val="007837FE"/>
    <w:rsid w:val="00783870"/>
    <w:rsid w:val="00784ABC"/>
    <w:rsid w:val="00791810"/>
    <w:rsid w:val="00791A9B"/>
    <w:rsid w:val="0079419A"/>
    <w:rsid w:val="00794977"/>
    <w:rsid w:val="00795A27"/>
    <w:rsid w:val="00795E9F"/>
    <w:rsid w:val="007A3953"/>
    <w:rsid w:val="007A42F1"/>
    <w:rsid w:val="007C384B"/>
    <w:rsid w:val="007C6B98"/>
    <w:rsid w:val="007D0E95"/>
    <w:rsid w:val="007D1FA8"/>
    <w:rsid w:val="007D6626"/>
    <w:rsid w:val="007D798C"/>
    <w:rsid w:val="007F177E"/>
    <w:rsid w:val="0080065C"/>
    <w:rsid w:val="008016B5"/>
    <w:rsid w:val="00806CC1"/>
    <w:rsid w:val="008073E4"/>
    <w:rsid w:val="00817A60"/>
    <w:rsid w:val="00820198"/>
    <w:rsid w:val="00822285"/>
    <w:rsid w:val="00822A0D"/>
    <w:rsid w:val="008232E7"/>
    <w:rsid w:val="008252D1"/>
    <w:rsid w:val="008277EB"/>
    <w:rsid w:val="00843198"/>
    <w:rsid w:val="008441DB"/>
    <w:rsid w:val="008550E3"/>
    <w:rsid w:val="00855675"/>
    <w:rsid w:val="00855BDE"/>
    <w:rsid w:val="008621D3"/>
    <w:rsid w:val="00866965"/>
    <w:rsid w:val="00867836"/>
    <w:rsid w:val="00872CFF"/>
    <w:rsid w:val="00874164"/>
    <w:rsid w:val="008750EB"/>
    <w:rsid w:val="00880138"/>
    <w:rsid w:val="008820AF"/>
    <w:rsid w:val="0088326C"/>
    <w:rsid w:val="008871CB"/>
    <w:rsid w:val="00892644"/>
    <w:rsid w:val="00893C65"/>
    <w:rsid w:val="00896EC0"/>
    <w:rsid w:val="00897402"/>
    <w:rsid w:val="00897ABE"/>
    <w:rsid w:val="008C2CE8"/>
    <w:rsid w:val="008C667B"/>
    <w:rsid w:val="008D0061"/>
    <w:rsid w:val="008D1258"/>
    <w:rsid w:val="008D20E8"/>
    <w:rsid w:val="008D4B4E"/>
    <w:rsid w:val="008E0AD0"/>
    <w:rsid w:val="008E44CF"/>
    <w:rsid w:val="008E4ABA"/>
    <w:rsid w:val="008E5D7A"/>
    <w:rsid w:val="008F33FA"/>
    <w:rsid w:val="008F4D7D"/>
    <w:rsid w:val="008F522B"/>
    <w:rsid w:val="008F694E"/>
    <w:rsid w:val="009033E2"/>
    <w:rsid w:val="00904C94"/>
    <w:rsid w:val="0091174F"/>
    <w:rsid w:val="009156D2"/>
    <w:rsid w:val="009260F3"/>
    <w:rsid w:val="00926BCF"/>
    <w:rsid w:val="009319A0"/>
    <w:rsid w:val="00932B8A"/>
    <w:rsid w:val="009432A9"/>
    <w:rsid w:val="00943760"/>
    <w:rsid w:val="0095109F"/>
    <w:rsid w:val="009512CE"/>
    <w:rsid w:val="00954485"/>
    <w:rsid w:val="00956CD3"/>
    <w:rsid w:val="0096023E"/>
    <w:rsid w:val="00962D6B"/>
    <w:rsid w:val="00971F6C"/>
    <w:rsid w:val="009721D5"/>
    <w:rsid w:val="009736F0"/>
    <w:rsid w:val="00973738"/>
    <w:rsid w:val="00973E9D"/>
    <w:rsid w:val="00975749"/>
    <w:rsid w:val="00977177"/>
    <w:rsid w:val="00981480"/>
    <w:rsid w:val="00985985"/>
    <w:rsid w:val="00990783"/>
    <w:rsid w:val="0099200D"/>
    <w:rsid w:val="009B411F"/>
    <w:rsid w:val="009B4AD2"/>
    <w:rsid w:val="009C33D4"/>
    <w:rsid w:val="009C4532"/>
    <w:rsid w:val="009C62AD"/>
    <w:rsid w:val="009C782E"/>
    <w:rsid w:val="009D1E61"/>
    <w:rsid w:val="009D2158"/>
    <w:rsid w:val="009D2E2A"/>
    <w:rsid w:val="009D7D7C"/>
    <w:rsid w:val="009E09DD"/>
    <w:rsid w:val="009E409A"/>
    <w:rsid w:val="009E5130"/>
    <w:rsid w:val="009F0961"/>
    <w:rsid w:val="009F0B61"/>
    <w:rsid w:val="009F1483"/>
    <w:rsid w:val="009F1726"/>
    <w:rsid w:val="009F5108"/>
    <w:rsid w:val="00A05D36"/>
    <w:rsid w:val="00A0774D"/>
    <w:rsid w:val="00A16FD5"/>
    <w:rsid w:val="00A21B8F"/>
    <w:rsid w:val="00A30EB8"/>
    <w:rsid w:val="00A328D5"/>
    <w:rsid w:val="00A373EB"/>
    <w:rsid w:val="00A44572"/>
    <w:rsid w:val="00A47C3B"/>
    <w:rsid w:val="00A50B76"/>
    <w:rsid w:val="00A53A5F"/>
    <w:rsid w:val="00A55BBA"/>
    <w:rsid w:val="00A57A1D"/>
    <w:rsid w:val="00A606FC"/>
    <w:rsid w:val="00A61D09"/>
    <w:rsid w:val="00A62554"/>
    <w:rsid w:val="00A63150"/>
    <w:rsid w:val="00A63D26"/>
    <w:rsid w:val="00A72AAA"/>
    <w:rsid w:val="00A84734"/>
    <w:rsid w:val="00A84BDC"/>
    <w:rsid w:val="00A87552"/>
    <w:rsid w:val="00A903B4"/>
    <w:rsid w:val="00A96340"/>
    <w:rsid w:val="00A9724D"/>
    <w:rsid w:val="00AA012B"/>
    <w:rsid w:val="00AA236F"/>
    <w:rsid w:val="00AA24A6"/>
    <w:rsid w:val="00AA675B"/>
    <w:rsid w:val="00AB1A1E"/>
    <w:rsid w:val="00AB2B8A"/>
    <w:rsid w:val="00AB3ECE"/>
    <w:rsid w:val="00AB73E5"/>
    <w:rsid w:val="00AC1632"/>
    <w:rsid w:val="00AC40E8"/>
    <w:rsid w:val="00AC4564"/>
    <w:rsid w:val="00AC473E"/>
    <w:rsid w:val="00AC4A09"/>
    <w:rsid w:val="00AC688A"/>
    <w:rsid w:val="00AD537F"/>
    <w:rsid w:val="00AD57B6"/>
    <w:rsid w:val="00AD7D9F"/>
    <w:rsid w:val="00AE6905"/>
    <w:rsid w:val="00AE7BA5"/>
    <w:rsid w:val="00AF18FE"/>
    <w:rsid w:val="00AF3B57"/>
    <w:rsid w:val="00AF4E23"/>
    <w:rsid w:val="00B00227"/>
    <w:rsid w:val="00B01BF6"/>
    <w:rsid w:val="00B02E83"/>
    <w:rsid w:val="00B03EA1"/>
    <w:rsid w:val="00B102BB"/>
    <w:rsid w:val="00B12659"/>
    <w:rsid w:val="00B15B06"/>
    <w:rsid w:val="00B20084"/>
    <w:rsid w:val="00B20107"/>
    <w:rsid w:val="00B20A5A"/>
    <w:rsid w:val="00B21BD6"/>
    <w:rsid w:val="00B2222E"/>
    <w:rsid w:val="00B30249"/>
    <w:rsid w:val="00B32838"/>
    <w:rsid w:val="00B33949"/>
    <w:rsid w:val="00B370A7"/>
    <w:rsid w:val="00B37963"/>
    <w:rsid w:val="00B40AA3"/>
    <w:rsid w:val="00B4207C"/>
    <w:rsid w:val="00B43419"/>
    <w:rsid w:val="00B44B83"/>
    <w:rsid w:val="00B450A0"/>
    <w:rsid w:val="00B51F31"/>
    <w:rsid w:val="00B551BA"/>
    <w:rsid w:val="00B56212"/>
    <w:rsid w:val="00B565E4"/>
    <w:rsid w:val="00B62D0B"/>
    <w:rsid w:val="00B640FD"/>
    <w:rsid w:val="00B667F0"/>
    <w:rsid w:val="00B67B00"/>
    <w:rsid w:val="00B67CFA"/>
    <w:rsid w:val="00B73B27"/>
    <w:rsid w:val="00B76F7B"/>
    <w:rsid w:val="00B8101D"/>
    <w:rsid w:val="00B82FBD"/>
    <w:rsid w:val="00B85E52"/>
    <w:rsid w:val="00B85F58"/>
    <w:rsid w:val="00B87F56"/>
    <w:rsid w:val="00B907D9"/>
    <w:rsid w:val="00B90B51"/>
    <w:rsid w:val="00B90BD2"/>
    <w:rsid w:val="00B94150"/>
    <w:rsid w:val="00B94B39"/>
    <w:rsid w:val="00BA0ADA"/>
    <w:rsid w:val="00BA1E23"/>
    <w:rsid w:val="00BA281E"/>
    <w:rsid w:val="00BA2D6B"/>
    <w:rsid w:val="00BA5EB5"/>
    <w:rsid w:val="00BA7FBE"/>
    <w:rsid w:val="00BB161A"/>
    <w:rsid w:val="00BB2198"/>
    <w:rsid w:val="00BB4995"/>
    <w:rsid w:val="00BB6EDA"/>
    <w:rsid w:val="00BB6F68"/>
    <w:rsid w:val="00BB711A"/>
    <w:rsid w:val="00BB778D"/>
    <w:rsid w:val="00BC0518"/>
    <w:rsid w:val="00BC1149"/>
    <w:rsid w:val="00BC1C76"/>
    <w:rsid w:val="00BC4492"/>
    <w:rsid w:val="00BD1074"/>
    <w:rsid w:val="00BD11BF"/>
    <w:rsid w:val="00BD25B4"/>
    <w:rsid w:val="00BE3FD2"/>
    <w:rsid w:val="00BE42BF"/>
    <w:rsid w:val="00BE78C0"/>
    <w:rsid w:val="00BF0FA4"/>
    <w:rsid w:val="00BF1C46"/>
    <w:rsid w:val="00C009E5"/>
    <w:rsid w:val="00C10E1C"/>
    <w:rsid w:val="00C15996"/>
    <w:rsid w:val="00C15B08"/>
    <w:rsid w:val="00C17782"/>
    <w:rsid w:val="00C219BB"/>
    <w:rsid w:val="00C22BF6"/>
    <w:rsid w:val="00C3152F"/>
    <w:rsid w:val="00C35D5A"/>
    <w:rsid w:val="00C366B2"/>
    <w:rsid w:val="00C44039"/>
    <w:rsid w:val="00C45515"/>
    <w:rsid w:val="00C4696D"/>
    <w:rsid w:val="00C52707"/>
    <w:rsid w:val="00C55629"/>
    <w:rsid w:val="00C560A8"/>
    <w:rsid w:val="00C56ECD"/>
    <w:rsid w:val="00C57666"/>
    <w:rsid w:val="00C61DBF"/>
    <w:rsid w:val="00C636DC"/>
    <w:rsid w:val="00C651D5"/>
    <w:rsid w:val="00C73C4C"/>
    <w:rsid w:val="00C73F9D"/>
    <w:rsid w:val="00C74956"/>
    <w:rsid w:val="00C75215"/>
    <w:rsid w:val="00C75772"/>
    <w:rsid w:val="00C84BB8"/>
    <w:rsid w:val="00C914CC"/>
    <w:rsid w:val="00C920E2"/>
    <w:rsid w:val="00C92E52"/>
    <w:rsid w:val="00C95777"/>
    <w:rsid w:val="00CA119D"/>
    <w:rsid w:val="00CA381B"/>
    <w:rsid w:val="00CA6728"/>
    <w:rsid w:val="00CA6C06"/>
    <w:rsid w:val="00CA6C61"/>
    <w:rsid w:val="00CB0E19"/>
    <w:rsid w:val="00CB2E56"/>
    <w:rsid w:val="00CC1858"/>
    <w:rsid w:val="00CC1A92"/>
    <w:rsid w:val="00CC38F7"/>
    <w:rsid w:val="00CD0864"/>
    <w:rsid w:val="00CD1D28"/>
    <w:rsid w:val="00CD36D2"/>
    <w:rsid w:val="00CD464C"/>
    <w:rsid w:val="00CE05F9"/>
    <w:rsid w:val="00CE24D1"/>
    <w:rsid w:val="00CE4922"/>
    <w:rsid w:val="00CE72C1"/>
    <w:rsid w:val="00D00859"/>
    <w:rsid w:val="00D015C2"/>
    <w:rsid w:val="00D01822"/>
    <w:rsid w:val="00D03537"/>
    <w:rsid w:val="00D13160"/>
    <w:rsid w:val="00D144FD"/>
    <w:rsid w:val="00D159F7"/>
    <w:rsid w:val="00D15C87"/>
    <w:rsid w:val="00D176F6"/>
    <w:rsid w:val="00D27736"/>
    <w:rsid w:val="00D35B81"/>
    <w:rsid w:val="00D41AB8"/>
    <w:rsid w:val="00D427FD"/>
    <w:rsid w:val="00D442E3"/>
    <w:rsid w:val="00D51E17"/>
    <w:rsid w:val="00D52B2B"/>
    <w:rsid w:val="00D5334A"/>
    <w:rsid w:val="00D53E97"/>
    <w:rsid w:val="00D550C6"/>
    <w:rsid w:val="00D63660"/>
    <w:rsid w:val="00D639D7"/>
    <w:rsid w:val="00D6551B"/>
    <w:rsid w:val="00D66E31"/>
    <w:rsid w:val="00D67B66"/>
    <w:rsid w:val="00D7292B"/>
    <w:rsid w:val="00D72A3B"/>
    <w:rsid w:val="00D778D4"/>
    <w:rsid w:val="00D801CB"/>
    <w:rsid w:val="00D83E4A"/>
    <w:rsid w:val="00D8518D"/>
    <w:rsid w:val="00D9766D"/>
    <w:rsid w:val="00DA6D57"/>
    <w:rsid w:val="00DB05E9"/>
    <w:rsid w:val="00DB2CE3"/>
    <w:rsid w:val="00DB4087"/>
    <w:rsid w:val="00DC12FD"/>
    <w:rsid w:val="00DC4E09"/>
    <w:rsid w:val="00DD029F"/>
    <w:rsid w:val="00DD0CF3"/>
    <w:rsid w:val="00DD0D39"/>
    <w:rsid w:val="00DD1978"/>
    <w:rsid w:val="00DE1126"/>
    <w:rsid w:val="00DE164A"/>
    <w:rsid w:val="00DE4D20"/>
    <w:rsid w:val="00DF13FD"/>
    <w:rsid w:val="00DF37C2"/>
    <w:rsid w:val="00DF5073"/>
    <w:rsid w:val="00E00042"/>
    <w:rsid w:val="00E01C4B"/>
    <w:rsid w:val="00E0404C"/>
    <w:rsid w:val="00E05DA1"/>
    <w:rsid w:val="00E0696E"/>
    <w:rsid w:val="00E06C9F"/>
    <w:rsid w:val="00E07B99"/>
    <w:rsid w:val="00E11F3C"/>
    <w:rsid w:val="00E131B7"/>
    <w:rsid w:val="00E149E5"/>
    <w:rsid w:val="00E14C9C"/>
    <w:rsid w:val="00E2215D"/>
    <w:rsid w:val="00E33439"/>
    <w:rsid w:val="00E35625"/>
    <w:rsid w:val="00E3772D"/>
    <w:rsid w:val="00E442C6"/>
    <w:rsid w:val="00E46D62"/>
    <w:rsid w:val="00E47549"/>
    <w:rsid w:val="00E47F86"/>
    <w:rsid w:val="00E56227"/>
    <w:rsid w:val="00E60175"/>
    <w:rsid w:val="00E60A0E"/>
    <w:rsid w:val="00E63CA3"/>
    <w:rsid w:val="00E7001C"/>
    <w:rsid w:val="00E7762B"/>
    <w:rsid w:val="00E77631"/>
    <w:rsid w:val="00E800C0"/>
    <w:rsid w:val="00E82BAF"/>
    <w:rsid w:val="00E85E90"/>
    <w:rsid w:val="00E86222"/>
    <w:rsid w:val="00E863B1"/>
    <w:rsid w:val="00E86A90"/>
    <w:rsid w:val="00E93C44"/>
    <w:rsid w:val="00EA06C1"/>
    <w:rsid w:val="00EB0739"/>
    <w:rsid w:val="00EB24D0"/>
    <w:rsid w:val="00EB3F4D"/>
    <w:rsid w:val="00EC1278"/>
    <w:rsid w:val="00EC6D34"/>
    <w:rsid w:val="00ED0514"/>
    <w:rsid w:val="00ED235D"/>
    <w:rsid w:val="00ED4121"/>
    <w:rsid w:val="00ED5746"/>
    <w:rsid w:val="00EE2DA6"/>
    <w:rsid w:val="00EE368B"/>
    <w:rsid w:val="00EE4040"/>
    <w:rsid w:val="00EE5027"/>
    <w:rsid w:val="00EF0A0F"/>
    <w:rsid w:val="00EF33D2"/>
    <w:rsid w:val="00EF5528"/>
    <w:rsid w:val="00EF5CDB"/>
    <w:rsid w:val="00EF63F8"/>
    <w:rsid w:val="00F02104"/>
    <w:rsid w:val="00F0374D"/>
    <w:rsid w:val="00F03E5E"/>
    <w:rsid w:val="00F0530A"/>
    <w:rsid w:val="00F05AF1"/>
    <w:rsid w:val="00F07F90"/>
    <w:rsid w:val="00F1246B"/>
    <w:rsid w:val="00F1359C"/>
    <w:rsid w:val="00F158CE"/>
    <w:rsid w:val="00F16579"/>
    <w:rsid w:val="00F206AA"/>
    <w:rsid w:val="00F20E22"/>
    <w:rsid w:val="00F2251F"/>
    <w:rsid w:val="00F2636E"/>
    <w:rsid w:val="00F30276"/>
    <w:rsid w:val="00F34FC6"/>
    <w:rsid w:val="00F37626"/>
    <w:rsid w:val="00F37DB9"/>
    <w:rsid w:val="00F41DE6"/>
    <w:rsid w:val="00F4580F"/>
    <w:rsid w:val="00F45A91"/>
    <w:rsid w:val="00F46416"/>
    <w:rsid w:val="00F5427F"/>
    <w:rsid w:val="00F57D2B"/>
    <w:rsid w:val="00F607FF"/>
    <w:rsid w:val="00F6225B"/>
    <w:rsid w:val="00F648D1"/>
    <w:rsid w:val="00F66071"/>
    <w:rsid w:val="00F73E97"/>
    <w:rsid w:val="00F84FAE"/>
    <w:rsid w:val="00F85B01"/>
    <w:rsid w:val="00F86D41"/>
    <w:rsid w:val="00F87618"/>
    <w:rsid w:val="00F954DC"/>
    <w:rsid w:val="00FA0566"/>
    <w:rsid w:val="00FA7C55"/>
    <w:rsid w:val="00FB1475"/>
    <w:rsid w:val="00FB2EDB"/>
    <w:rsid w:val="00FB6C0E"/>
    <w:rsid w:val="00FB7B19"/>
    <w:rsid w:val="00FC3279"/>
    <w:rsid w:val="00FC3BDE"/>
    <w:rsid w:val="00FD439A"/>
    <w:rsid w:val="00FD4693"/>
    <w:rsid w:val="00FD5AF9"/>
    <w:rsid w:val="00FD790F"/>
    <w:rsid w:val="00FE0722"/>
    <w:rsid w:val="00FE25A1"/>
    <w:rsid w:val="00FE3361"/>
    <w:rsid w:val="00FE3D6F"/>
    <w:rsid w:val="00FF29DE"/>
    <w:rsid w:val="00FF7D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6C09F73"/>
  <w15:chartTrackingRefBased/>
  <w15:docId w15:val="{74304449-DA1C-46AE-BDB2-D305BC70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0F3"/>
  </w:style>
  <w:style w:type="paragraph" w:styleId="Ttulo1">
    <w:name w:val="heading 1"/>
    <w:basedOn w:val="Normal"/>
    <w:next w:val="Normal"/>
    <w:link w:val="Ttulo1Car"/>
    <w:uiPriority w:val="9"/>
    <w:qFormat/>
    <w:rsid w:val="00752CAF"/>
    <w:pPr>
      <w:keepNext/>
      <w:keepLines/>
      <w:spacing w:after="120" w:line="240" w:lineRule="auto"/>
      <w:outlineLvl w:val="0"/>
    </w:pPr>
    <w:rPr>
      <w:rFonts w:ascii="ITC Avant Garde" w:eastAsiaTheme="majorEastAsia" w:hAnsi="ITC Avant Garde" w:cstheme="majorBidi"/>
      <w:b/>
      <w:bCs/>
      <w:caps/>
      <w:spacing w:val="4"/>
      <w:sz w:val="24"/>
      <w:szCs w:val="28"/>
    </w:rPr>
  </w:style>
  <w:style w:type="paragraph" w:styleId="Ttulo2">
    <w:name w:val="heading 2"/>
    <w:basedOn w:val="Normal"/>
    <w:next w:val="Normal"/>
    <w:link w:val="Ttulo2Car"/>
    <w:uiPriority w:val="9"/>
    <w:unhideWhenUsed/>
    <w:qFormat/>
    <w:rsid w:val="00B56212"/>
    <w:pPr>
      <w:keepNext/>
      <w:keepLines/>
      <w:numPr>
        <w:numId w:val="11"/>
      </w:numPr>
      <w:spacing w:after="120" w:line="240" w:lineRule="auto"/>
      <w:outlineLvl w:val="1"/>
    </w:pPr>
    <w:rPr>
      <w:rFonts w:ascii="ITC Avant Garde" w:eastAsiaTheme="majorEastAsia" w:hAnsi="ITC Avant Garde" w:cstheme="majorBidi"/>
      <w:b/>
      <w:bCs/>
      <w:sz w:val="24"/>
      <w:szCs w:val="28"/>
    </w:rPr>
  </w:style>
  <w:style w:type="paragraph" w:styleId="Ttulo3">
    <w:name w:val="heading 3"/>
    <w:basedOn w:val="Normal"/>
    <w:next w:val="Normal"/>
    <w:link w:val="Ttulo3Car"/>
    <w:uiPriority w:val="9"/>
    <w:unhideWhenUsed/>
    <w:qFormat/>
    <w:rsid w:val="00B56212"/>
    <w:pPr>
      <w:keepNext/>
      <w:keepLines/>
      <w:numPr>
        <w:numId w:val="12"/>
      </w:numPr>
      <w:spacing w:after="120" w:line="240" w:lineRule="auto"/>
      <w:outlineLvl w:val="2"/>
    </w:pPr>
    <w:rPr>
      <w:rFonts w:ascii="ITC Avant Garde" w:eastAsiaTheme="majorEastAsia" w:hAnsi="ITC Avant Garde" w:cstheme="majorBidi"/>
      <w:b/>
      <w:spacing w:val="4"/>
      <w:sz w:val="24"/>
      <w:szCs w:val="24"/>
    </w:rPr>
  </w:style>
  <w:style w:type="paragraph" w:styleId="Ttulo4">
    <w:name w:val="heading 4"/>
    <w:basedOn w:val="Normal"/>
    <w:next w:val="Normal"/>
    <w:link w:val="Ttulo4Car"/>
    <w:uiPriority w:val="9"/>
    <w:semiHidden/>
    <w:unhideWhenUsed/>
    <w:qFormat/>
    <w:rsid w:val="009260F3"/>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9260F3"/>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9260F3"/>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9260F3"/>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9260F3"/>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9260F3"/>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lista Nivell1,Lista de nivel 1"/>
    <w:basedOn w:val="Normal"/>
    <w:link w:val="PrrafodelistaCar"/>
    <w:uiPriority w:val="99"/>
    <w:qFormat/>
    <w:rsid w:val="00583A6D"/>
    <w:pPr>
      <w:ind w:left="720"/>
      <w:contextualSpacing/>
    </w:pPr>
  </w:style>
  <w:style w:type="table" w:styleId="Tablaconcuadrcula">
    <w:name w:val="Table Grid"/>
    <w:basedOn w:val="Tablanormal"/>
    <w:uiPriority w:val="39"/>
    <w:rsid w:val="00583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ar Car,fn,footnote text,Footnotes,Footnote ak,Footnote Text Char2,Footnote Text Char1 Char1,Footnote Text Char Char Char,Footnote Text Char1 Char Char Char,Footnote Text Char Char Char Char Char,Footnote Text Char,ft,Footnote reference,C"/>
    <w:basedOn w:val="Normal"/>
    <w:link w:val="TextonotapieCar"/>
    <w:uiPriority w:val="99"/>
    <w:unhideWhenUsed/>
    <w:rsid w:val="00583A6D"/>
    <w:pPr>
      <w:spacing w:after="0" w:line="240" w:lineRule="auto"/>
    </w:pPr>
    <w:rPr>
      <w:sz w:val="20"/>
      <w:szCs w:val="20"/>
    </w:rPr>
  </w:style>
  <w:style w:type="character" w:customStyle="1" w:styleId="TextonotapieCar">
    <w:name w:val="Texto nota pie Car"/>
    <w:aliases w:val="Car Car Car,fn Car,footnote text Car,Footnotes Car,Footnote ak Car,Footnote Text Char2 Car,Footnote Text Char1 Char1 Car,Footnote Text Char Char Char Car,Footnote Text Char1 Char Char Char Car,Footnote Text Char Car,ft Car,C Car"/>
    <w:basedOn w:val="Fuentedeprrafopredeter"/>
    <w:link w:val="Textonotapie"/>
    <w:uiPriority w:val="99"/>
    <w:rsid w:val="00583A6D"/>
    <w:rPr>
      <w:sz w:val="20"/>
      <w:szCs w:val="20"/>
    </w:rPr>
  </w:style>
  <w:style w:type="character" w:styleId="Refdenotaalpie">
    <w:name w:val="footnote reference"/>
    <w:aliases w:val="Ref,de nota al pie,(NECG) Footnote Reference,o,fr,Style 3,Appel note de bas de p,Style 12,Style 124,Ref. de nota al pie 2,Footnotes refss,Texto de nota al pie,Appel note de bas de page,Style 13,FR,Style 17,Style 6,Footnote Reference/"/>
    <w:basedOn w:val="Fuentedeprrafopredeter"/>
    <w:uiPriority w:val="99"/>
    <w:rsid w:val="00583A6D"/>
    <w:rPr>
      <w:vertAlign w:val="superscript"/>
    </w:rPr>
  </w:style>
  <w:style w:type="paragraph" w:customStyle="1" w:styleId="Seccin">
    <w:name w:val="Sección"/>
    <w:basedOn w:val="Normal"/>
    <w:uiPriority w:val="2"/>
    <w:rsid w:val="00583A6D"/>
    <w:pPr>
      <w:spacing w:before="200" w:after="0" w:line="240" w:lineRule="auto"/>
      <w:contextualSpacing/>
    </w:pPr>
    <w:rPr>
      <w:rFonts w:asciiTheme="majorHAnsi" w:hAnsiTheme="majorHAnsi" w:cstheme="majorBidi"/>
      <w:caps/>
      <w:color w:val="44546A" w:themeColor="text2"/>
      <w:spacing w:val="10"/>
      <w:sz w:val="20"/>
      <w:szCs w:val="20"/>
      <w:lang w:eastAsia="es-MX"/>
    </w:rPr>
  </w:style>
  <w:style w:type="paragraph" w:styleId="Listaconvietas">
    <w:name w:val="List Bullet"/>
    <w:basedOn w:val="Sangranormal"/>
    <w:uiPriority w:val="99"/>
    <w:unhideWhenUsed/>
    <w:rsid w:val="00583A6D"/>
    <w:pPr>
      <w:numPr>
        <w:numId w:val="2"/>
      </w:numPr>
      <w:tabs>
        <w:tab w:val="num" w:pos="360"/>
      </w:tabs>
      <w:spacing w:after="0" w:line="276" w:lineRule="auto"/>
      <w:ind w:left="708" w:firstLine="0"/>
      <w:contextualSpacing/>
    </w:pPr>
    <w:rPr>
      <w:color w:val="44546A" w:themeColor="text2"/>
      <w:sz w:val="20"/>
      <w:szCs w:val="20"/>
      <w:lang w:eastAsia="es-MX"/>
    </w:rPr>
  </w:style>
  <w:style w:type="paragraph" w:customStyle="1" w:styleId="Default">
    <w:name w:val="Default"/>
    <w:rsid w:val="00583A6D"/>
    <w:pPr>
      <w:autoSpaceDE w:val="0"/>
      <w:autoSpaceDN w:val="0"/>
      <w:adjustRightInd w:val="0"/>
      <w:spacing w:after="0" w:line="240" w:lineRule="auto"/>
    </w:pPr>
    <w:rPr>
      <w:rFonts w:ascii="ITC Avant Garde" w:hAnsi="ITC Avant Garde" w:cs="ITC Avant Garde"/>
      <w:color w:val="000000"/>
      <w:sz w:val="24"/>
      <w:szCs w:val="24"/>
    </w:rPr>
  </w:style>
  <w:style w:type="paragraph" w:styleId="Piedepgina">
    <w:name w:val="footer"/>
    <w:basedOn w:val="Normal"/>
    <w:link w:val="PiedepginaCar"/>
    <w:uiPriority w:val="99"/>
    <w:unhideWhenUsed/>
    <w:rsid w:val="00583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3A6D"/>
  </w:style>
  <w:style w:type="paragraph" w:styleId="Sangranormal">
    <w:name w:val="Normal Indent"/>
    <w:basedOn w:val="Normal"/>
    <w:uiPriority w:val="99"/>
    <w:semiHidden/>
    <w:unhideWhenUsed/>
    <w:rsid w:val="00583A6D"/>
    <w:pPr>
      <w:ind w:left="708"/>
    </w:pPr>
  </w:style>
  <w:style w:type="character" w:styleId="Refdecomentario">
    <w:name w:val="annotation reference"/>
    <w:basedOn w:val="Fuentedeprrafopredeter"/>
    <w:uiPriority w:val="99"/>
    <w:semiHidden/>
    <w:unhideWhenUsed/>
    <w:rsid w:val="00C52707"/>
    <w:rPr>
      <w:sz w:val="16"/>
      <w:szCs w:val="16"/>
    </w:rPr>
  </w:style>
  <w:style w:type="paragraph" w:styleId="Textocomentario">
    <w:name w:val="annotation text"/>
    <w:basedOn w:val="Normal"/>
    <w:link w:val="TextocomentarioCar"/>
    <w:uiPriority w:val="99"/>
    <w:unhideWhenUsed/>
    <w:rsid w:val="00C52707"/>
    <w:pPr>
      <w:spacing w:line="240" w:lineRule="auto"/>
    </w:pPr>
    <w:rPr>
      <w:sz w:val="20"/>
      <w:szCs w:val="20"/>
    </w:rPr>
  </w:style>
  <w:style w:type="character" w:customStyle="1" w:styleId="TextocomentarioCar">
    <w:name w:val="Texto comentario Car"/>
    <w:basedOn w:val="Fuentedeprrafopredeter"/>
    <w:link w:val="Textocomentario"/>
    <w:uiPriority w:val="99"/>
    <w:rsid w:val="00C52707"/>
    <w:rPr>
      <w:sz w:val="20"/>
      <w:szCs w:val="20"/>
    </w:rPr>
  </w:style>
  <w:style w:type="paragraph" w:styleId="Asuntodelcomentario">
    <w:name w:val="annotation subject"/>
    <w:basedOn w:val="Textocomentario"/>
    <w:next w:val="Textocomentario"/>
    <w:link w:val="AsuntodelcomentarioCar"/>
    <w:uiPriority w:val="99"/>
    <w:semiHidden/>
    <w:unhideWhenUsed/>
    <w:rsid w:val="00C52707"/>
    <w:rPr>
      <w:b/>
      <w:bCs/>
    </w:rPr>
  </w:style>
  <w:style w:type="character" w:customStyle="1" w:styleId="AsuntodelcomentarioCar">
    <w:name w:val="Asunto del comentario Car"/>
    <w:basedOn w:val="TextocomentarioCar"/>
    <w:link w:val="Asuntodelcomentario"/>
    <w:uiPriority w:val="99"/>
    <w:semiHidden/>
    <w:rsid w:val="00C52707"/>
    <w:rPr>
      <w:b/>
      <w:bCs/>
      <w:sz w:val="20"/>
      <w:szCs w:val="20"/>
    </w:rPr>
  </w:style>
  <w:style w:type="paragraph" w:styleId="Textodeglobo">
    <w:name w:val="Balloon Text"/>
    <w:basedOn w:val="Normal"/>
    <w:link w:val="TextodegloboCar"/>
    <w:uiPriority w:val="99"/>
    <w:semiHidden/>
    <w:unhideWhenUsed/>
    <w:rsid w:val="00C527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2707"/>
    <w:rPr>
      <w:rFonts w:ascii="Segoe UI" w:hAnsi="Segoe UI" w:cs="Segoe UI"/>
      <w:sz w:val="18"/>
      <w:szCs w:val="18"/>
    </w:rPr>
  </w:style>
  <w:style w:type="character" w:styleId="Hipervnculo">
    <w:name w:val="Hyperlink"/>
    <w:basedOn w:val="Fuentedeprrafopredeter"/>
    <w:uiPriority w:val="99"/>
    <w:unhideWhenUsed/>
    <w:rsid w:val="00E149E5"/>
    <w:rPr>
      <w:color w:val="0563C1" w:themeColor="hyperlink"/>
      <w:u w:val="single"/>
    </w:rPr>
  </w:style>
  <w:style w:type="paragraph" w:styleId="Encabezado">
    <w:name w:val="header"/>
    <w:basedOn w:val="Normal"/>
    <w:link w:val="EncabezadoCar"/>
    <w:uiPriority w:val="99"/>
    <w:unhideWhenUsed/>
    <w:rsid w:val="003D4D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4D56"/>
  </w:style>
  <w:style w:type="character" w:customStyle="1" w:styleId="Ttulo1Car">
    <w:name w:val="Título 1 Car"/>
    <w:basedOn w:val="Fuentedeprrafopredeter"/>
    <w:link w:val="Ttulo1"/>
    <w:uiPriority w:val="9"/>
    <w:rsid w:val="00752CAF"/>
    <w:rPr>
      <w:rFonts w:ascii="ITC Avant Garde" w:eastAsiaTheme="majorEastAsia" w:hAnsi="ITC Avant Garde" w:cstheme="majorBidi"/>
      <w:b/>
      <w:bCs/>
      <w:caps/>
      <w:spacing w:val="4"/>
      <w:sz w:val="24"/>
      <w:szCs w:val="28"/>
    </w:rPr>
  </w:style>
  <w:style w:type="paragraph" w:styleId="TtuloTDC">
    <w:name w:val="TOC Heading"/>
    <w:basedOn w:val="Ttulo1"/>
    <w:next w:val="Normal"/>
    <w:uiPriority w:val="39"/>
    <w:unhideWhenUsed/>
    <w:qFormat/>
    <w:rsid w:val="009260F3"/>
    <w:pPr>
      <w:outlineLvl w:val="9"/>
    </w:pPr>
  </w:style>
  <w:style w:type="paragraph" w:styleId="TDC1">
    <w:name w:val="toc 1"/>
    <w:basedOn w:val="Normal"/>
    <w:next w:val="Normal"/>
    <w:autoRedefine/>
    <w:uiPriority w:val="39"/>
    <w:unhideWhenUsed/>
    <w:rsid w:val="00E07B99"/>
    <w:pPr>
      <w:tabs>
        <w:tab w:val="left" w:pos="426"/>
        <w:tab w:val="left" w:pos="660"/>
        <w:tab w:val="right" w:leader="dot" w:pos="8828"/>
      </w:tabs>
      <w:spacing w:after="100"/>
    </w:pPr>
  </w:style>
  <w:style w:type="character" w:customStyle="1" w:styleId="Ttulo2Car">
    <w:name w:val="Título 2 Car"/>
    <w:basedOn w:val="Fuentedeprrafopredeter"/>
    <w:link w:val="Ttulo2"/>
    <w:uiPriority w:val="9"/>
    <w:rsid w:val="00B56212"/>
    <w:rPr>
      <w:rFonts w:ascii="ITC Avant Garde" w:eastAsiaTheme="majorEastAsia" w:hAnsi="ITC Avant Garde" w:cstheme="majorBidi"/>
      <w:b/>
      <w:bCs/>
      <w:sz w:val="24"/>
      <w:szCs w:val="28"/>
    </w:rPr>
  </w:style>
  <w:style w:type="paragraph" w:styleId="TDC2">
    <w:name w:val="toc 2"/>
    <w:basedOn w:val="Normal"/>
    <w:next w:val="Normal"/>
    <w:autoRedefine/>
    <w:uiPriority w:val="39"/>
    <w:unhideWhenUsed/>
    <w:rsid w:val="00855BDE"/>
    <w:pPr>
      <w:tabs>
        <w:tab w:val="right" w:leader="dot" w:pos="8828"/>
      </w:tabs>
      <w:spacing w:after="100"/>
      <w:ind w:left="284"/>
    </w:pPr>
  </w:style>
  <w:style w:type="character" w:customStyle="1" w:styleId="PrrafodelistaCar">
    <w:name w:val="Párrafo de lista Car"/>
    <w:aliases w:val="Llista Nivell1 Car,Lista de nivel 1 Car"/>
    <w:link w:val="Prrafodelista"/>
    <w:uiPriority w:val="99"/>
    <w:rsid w:val="00AC4A09"/>
  </w:style>
  <w:style w:type="paragraph" w:customStyle="1" w:styleId="PreguntaInciso">
    <w:name w:val="Pregunta Inciso"/>
    <w:link w:val="PreguntaIncisoCar"/>
    <w:rsid w:val="00AC4A09"/>
    <w:pPr>
      <w:spacing w:after="120" w:line="240" w:lineRule="auto"/>
      <w:ind w:left="720" w:hanging="360"/>
    </w:pPr>
    <w:rPr>
      <w:rFonts w:ascii="ITC Avant Garde" w:eastAsia="Calibri" w:hAnsi="ITC Avant Garde" w:cs="Times New Roman"/>
      <w:color w:val="000000"/>
      <w:lang w:val="es-ES"/>
    </w:rPr>
  </w:style>
  <w:style w:type="character" w:customStyle="1" w:styleId="PreguntaIncisoCar">
    <w:name w:val="Pregunta Inciso Car"/>
    <w:basedOn w:val="Fuentedeprrafopredeter"/>
    <w:link w:val="PreguntaInciso"/>
    <w:rsid w:val="00AC4A09"/>
    <w:rPr>
      <w:rFonts w:ascii="ITC Avant Garde" w:eastAsia="Calibri" w:hAnsi="ITC Avant Garde" w:cs="Times New Roman"/>
      <w:color w:val="000000"/>
      <w:lang w:val="es-ES"/>
    </w:rPr>
  </w:style>
  <w:style w:type="character" w:customStyle="1" w:styleId="Ttulo3Car">
    <w:name w:val="Título 3 Car"/>
    <w:basedOn w:val="Fuentedeprrafopredeter"/>
    <w:link w:val="Ttulo3"/>
    <w:uiPriority w:val="9"/>
    <w:rsid w:val="00B56212"/>
    <w:rPr>
      <w:rFonts w:ascii="ITC Avant Garde" w:eastAsiaTheme="majorEastAsia" w:hAnsi="ITC Avant Garde" w:cstheme="majorBidi"/>
      <w:b/>
      <w:spacing w:val="4"/>
      <w:sz w:val="24"/>
      <w:szCs w:val="24"/>
    </w:rPr>
  </w:style>
  <w:style w:type="character" w:customStyle="1" w:styleId="Ttulo4Car">
    <w:name w:val="Título 4 Car"/>
    <w:basedOn w:val="Fuentedeprrafopredeter"/>
    <w:link w:val="Ttulo4"/>
    <w:uiPriority w:val="9"/>
    <w:semiHidden/>
    <w:rsid w:val="009260F3"/>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9260F3"/>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9260F3"/>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9260F3"/>
    <w:rPr>
      <w:i/>
      <w:iCs/>
    </w:rPr>
  </w:style>
  <w:style w:type="character" w:customStyle="1" w:styleId="Ttulo8Car">
    <w:name w:val="Título 8 Car"/>
    <w:basedOn w:val="Fuentedeprrafopredeter"/>
    <w:link w:val="Ttulo8"/>
    <w:uiPriority w:val="9"/>
    <w:semiHidden/>
    <w:rsid w:val="009260F3"/>
    <w:rPr>
      <w:b/>
      <w:bCs/>
    </w:rPr>
  </w:style>
  <w:style w:type="character" w:customStyle="1" w:styleId="Ttulo9Car">
    <w:name w:val="Título 9 Car"/>
    <w:basedOn w:val="Fuentedeprrafopredeter"/>
    <w:link w:val="Ttulo9"/>
    <w:uiPriority w:val="9"/>
    <w:semiHidden/>
    <w:rsid w:val="009260F3"/>
    <w:rPr>
      <w:i/>
      <w:iCs/>
    </w:rPr>
  </w:style>
  <w:style w:type="paragraph" w:styleId="Descripcin">
    <w:name w:val="caption"/>
    <w:basedOn w:val="Normal"/>
    <w:next w:val="Normal"/>
    <w:uiPriority w:val="35"/>
    <w:semiHidden/>
    <w:unhideWhenUsed/>
    <w:qFormat/>
    <w:rsid w:val="009260F3"/>
    <w:rPr>
      <w:b/>
      <w:bCs/>
      <w:sz w:val="18"/>
      <w:szCs w:val="18"/>
    </w:rPr>
  </w:style>
  <w:style w:type="paragraph" w:styleId="Ttulo">
    <w:name w:val="Title"/>
    <w:basedOn w:val="Normal"/>
    <w:next w:val="Normal"/>
    <w:link w:val="TtuloCar"/>
    <w:uiPriority w:val="10"/>
    <w:qFormat/>
    <w:rsid w:val="009260F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9260F3"/>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9260F3"/>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9260F3"/>
    <w:rPr>
      <w:rFonts w:asciiTheme="majorHAnsi" w:eastAsiaTheme="majorEastAsia" w:hAnsiTheme="majorHAnsi" w:cstheme="majorBidi"/>
      <w:sz w:val="24"/>
      <w:szCs w:val="24"/>
    </w:rPr>
  </w:style>
  <w:style w:type="character" w:styleId="Textoennegrita">
    <w:name w:val="Strong"/>
    <w:basedOn w:val="Fuentedeprrafopredeter"/>
    <w:uiPriority w:val="22"/>
    <w:qFormat/>
    <w:rsid w:val="009260F3"/>
    <w:rPr>
      <w:b/>
      <w:bCs/>
      <w:color w:val="auto"/>
    </w:rPr>
  </w:style>
  <w:style w:type="character" w:styleId="nfasis">
    <w:name w:val="Emphasis"/>
    <w:basedOn w:val="Fuentedeprrafopredeter"/>
    <w:uiPriority w:val="20"/>
    <w:qFormat/>
    <w:rsid w:val="009260F3"/>
    <w:rPr>
      <w:i/>
      <w:iCs/>
      <w:color w:val="auto"/>
    </w:rPr>
  </w:style>
  <w:style w:type="paragraph" w:styleId="Sinespaciado">
    <w:name w:val="No Spacing"/>
    <w:uiPriority w:val="1"/>
    <w:qFormat/>
    <w:rsid w:val="009260F3"/>
    <w:pPr>
      <w:spacing w:after="0" w:line="240" w:lineRule="auto"/>
    </w:pPr>
  </w:style>
  <w:style w:type="paragraph" w:styleId="Cita">
    <w:name w:val="Quote"/>
    <w:basedOn w:val="Normal"/>
    <w:next w:val="Normal"/>
    <w:link w:val="CitaCar"/>
    <w:uiPriority w:val="29"/>
    <w:qFormat/>
    <w:rsid w:val="009260F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9260F3"/>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9260F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9260F3"/>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9260F3"/>
    <w:rPr>
      <w:i/>
      <w:iCs/>
      <w:color w:val="auto"/>
    </w:rPr>
  </w:style>
  <w:style w:type="character" w:styleId="nfasisintenso">
    <w:name w:val="Intense Emphasis"/>
    <w:basedOn w:val="Fuentedeprrafopredeter"/>
    <w:uiPriority w:val="21"/>
    <w:qFormat/>
    <w:rsid w:val="009260F3"/>
    <w:rPr>
      <w:b/>
      <w:bCs/>
      <w:i/>
      <w:iCs/>
      <w:color w:val="auto"/>
    </w:rPr>
  </w:style>
  <w:style w:type="character" w:styleId="Referenciasutil">
    <w:name w:val="Subtle Reference"/>
    <w:basedOn w:val="Fuentedeprrafopredeter"/>
    <w:uiPriority w:val="31"/>
    <w:qFormat/>
    <w:rsid w:val="009260F3"/>
    <w:rPr>
      <w:smallCaps/>
      <w:color w:val="auto"/>
      <w:u w:val="single" w:color="7F7F7F" w:themeColor="text1" w:themeTint="80"/>
    </w:rPr>
  </w:style>
  <w:style w:type="character" w:styleId="Referenciaintensa">
    <w:name w:val="Intense Reference"/>
    <w:basedOn w:val="Fuentedeprrafopredeter"/>
    <w:uiPriority w:val="32"/>
    <w:qFormat/>
    <w:rsid w:val="009260F3"/>
    <w:rPr>
      <w:b/>
      <w:bCs/>
      <w:smallCaps/>
      <w:color w:val="auto"/>
      <w:u w:val="single"/>
    </w:rPr>
  </w:style>
  <w:style w:type="character" w:styleId="Ttulodellibro">
    <w:name w:val="Book Title"/>
    <w:basedOn w:val="Fuentedeprrafopredeter"/>
    <w:uiPriority w:val="33"/>
    <w:qFormat/>
    <w:rsid w:val="009260F3"/>
    <w:rPr>
      <w:b/>
      <w:bCs/>
      <w:smallCaps/>
      <w:color w:val="auto"/>
    </w:rPr>
  </w:style>
  <w:style w:type="paragraph" w:styleId="NormalWeb">
    <w:name w:val="Normal (Web)"/>
    <w:basedOn w:val="Normal"/>
    <w:uiPriority w:val="99"/>
    <w:semiHidden/>
    <w:unhideWhenUsed/>
    <w:rsid w:val="006215E9"/>
    <w:pPr>
      <w:spacing w:before="100" w:beforeAutospacing="1" w:after="100" w:afterAutospacing="1" w:line="240" w:lineRule="auto"/>
      <w:jc w:val="left"/>
    </w:pPr>
    <w:rPr>
      <w:rFonts w:ascii="Times New Roman" w:hAnsi="Times New Roman" w:cs="Times New Roman"/>
      <w:sz w:val="24"/>
      <w:szCs w:val="24"/>
      <w:lang w:eastAsia="es-MX"/>
    </w:rPr>
  </w:style>
  <w:style w:type="paragraph" w:styleId="Revisin">
    <w:name w:val="Revision"/>
    <w:hidden/>
    <w:uiPriority w:val="99"/>
    <w:semiHidden/>
    <w:rsid w:val="00F02104"/>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3739">
      <w:bodyDiv w:val="1"/>
      <w:marLeft w:val="0"/>
      <w:marRight w:val="0"/>
      <w:marTop w:val="0"/>
      <w:marBottom w:val="0"/>
      <w:divBdr>
        <w:top w:val="none" w:sz="0" w:space="0" w:color="auto"/>
        <w:left w:val="none" w:sz="0" w:space="0" w:color="auto"/>
        <w:bottom w:val="none" w:sz="0" w:space="0" w:color="auto"/>
        <w:right w:val="none" w:sz="0" w:space="0" w:color="auto"/>
      </w:divBdr>
    </w:div>
    <w:div w:id="175198078">
      <w:bodyDiv w:val="1"/>
      <w:marLeft w:val="0"/>
      <w:marRight w:val="0"/>
      <w:marTop w:val="0"/>
      <w:marBottom w:val="0"/>
      <w:divBdr>
        <w:top w:val="none" w:sz="0" w:space="0" w:color="auto"/>
        <w:left w:val="none" w:sz="0" w:space="0" w:color="auto"/>
        <w:bottom w:val="none" w:sz="0" w:space="0" w:color="auto"/>
        <w:right w:val="none" w:sz="0" w:space="0" w:color="auto"/>
      </w:divBdr>
    </w:div>
    <w:div w:id="215431732">
      <w:bodyDiv w:val="1"/>
      <w:marLeft w:val="0"/>
      <w:marRight w:val="0"/>
      <w:marTop w:val="0"/>
      <w:marBottom w:val="0"/>
      <w:divBdr>
        <w:top w:val="none" w:sz="0" w:space="0" w:color="auto"/>
        <w:left w:val="none" w:sz="0" w:space="0" w:color="auto"/>
        <w:bottom w:val="none" w:sz="0" w:space="0" w:color="auto"/>
        <w:right w:val="none" w:sz="0" w:space="0" w:color="auto"/>
      </w:divBdr>
    </w:div>
    <w:div w:id="328873247">
      <w:bodyDiv w:val="1"/>
      <w:marLeft w:val="0"/>
      <w:marRight w:val="0"/>
      <w:marTop w:val="0"/>
      <w:marBottom w:val="0"/>
      <w:divBdr>
        <w:top w:val="none" w:sz="0" w:space="0" w:color="auto"/>
        <w:left w:val="none" w:sz="0" w:space="0" w:color="auto"/>
        <w:bottom w:val="none" w:sz="0" w:space="0" w:color="auto"/>
        <w:right w:val="none" w:sz="0" w:space="0" w:color="auto"/>
      </w:divBdr>
    </w:div>
    <w:div w:id="554511081">
      <w:bodyDiv w:val="1"/>
      <w:marLeft w:val="0"/>
      <w:marRight w:val="0"/>
      <w:marTop w:val="0"/>
      <w:marBottom w:val="0"/>
      <w:divBdr>
        <w:top w:val="none" w:sz="0" w:space="0" w:color="auto"/>
        <w:left w:val="none" w:sz="0" w:space="0" w:color="auto"/>
        <w:bottom w:val="none" w:sz="0" w:space="0" w:color="auto"/>
        <w:right w:val="none" w:sz="0" w:space="0" w:color="auto"/>
      </w:divBdr>
    </w:div>
    <w:div w:id="644354942">
      <w:bodyDiv w:val="1"/>
      <w:marLeft w:val="0"/>
      <w:marRight w:val="0"/>
      <w:marTop w:val="0"/>
      <w:marBottom w:val="0"/>
      <w:divBdr>
        <w:top w:val="none" w:sz="0" w:space="0" w:color="auto"/>
        <w:left w:val="none" w:sz="0" w:space="0" w:color="auto"/>
        <w:bottom w:val="none" w:sz="0" w:space="0" w:color="auto"/>
        <w:right w:val="none" w:sz="0" w:space="0" w:color="auto"/>
      </w:divBdr>
    </w:div>
    <w:div w:id="801003948">
      <w:bodyDiv w:val="1"/>
      <w:marLeft w:val="0"/>
      <w:marRight w:val="0"/>
      <w:marTop w:val="0"/>
      <w:marBottom w:val="0"/>
      <w:divBdr>
        <w:top w:val="none" w:sz="0" w:space="0" w:color="auto"/>
        <w:left w:val="none" w:sz="0" w:space="0" w:color="auto"/>
        <w:bottom w:val="none" w:sz="0" w:space="0" w:color="auto"/>
        <w:right w:val="none" w:sz="0" w:space="0" w:color="auto"/>
      </w:divBdr>
    </w:div>
    <w:div w:id="1014452032">
      <w:bodyDiv w:val="1"/>
      <w:marLeft w:val="0"/>
      <w:marRight w:val="0"/>
      <w:marTop w:val="0"/>
      <w:marBottom w:val="0"/>
      <w:divBdr>
        <w:top w:val="none" w:sz="0" w:space="0" w:color="auto"/>
        <w:left w:val="none" w:sz="0" w:space="0" w:color="auto"/>
        <w:bottom w:val="none" w:sz="0" w:space="0" w:color="auto"/>
        <w:right w:val="none" w:sz="0" w:space="0" w:color="auto"/>
      </w:divBdr>
      <w:divsChild>
        <w:div w:id="958142435">
          <w:marLeft w:val="0"/>
          <w:marRight w:val="0"/>
          <w:marTop w:val="0"/>
          <w:marBottom w:val="101"/>
          <w:divBdr>
            <w:top w:val="none" w:sz="0" w:space="0" w:color="auto"/>
            <w:left w:val="none" w:sz="0" w:space="0" w:color="auto"/>
            <w:bottom w:val="none" w:sz="0" w:space="0" w:color="auto"/>
            <w:right w:val="none" w:sz="0" w:space="0" w:color="auto"/>
          </w:divBdr>
        </w:div>
        <w:div w:id="1864047529">
          <w:marLeft w:val="0"/>
          <w:marRight w:val="0"/>
          <w:marTop w:val="0"/>
          <w:marBottom w:val="92"/>
          <w:divBdr>
            <w:top w:val="none" w:sz="0" w:space="0" w:color="auto"/>
            <w:left w:val="none" w:sz="0" w:space="0" w:color="auto"/>
            <w:bottom w:val="none" w:sz="0" w:space="0" w:color="auto"/>
            <w:right w:val="none" w:sz="0" w:space="0" w:color="auto"/>
          </w:divBdr>
        </w:div>
      </w:divsChild>
    </w:div>
    <w:div w:id="1654064798">
      <w:bodyDiv w:val="1"/>
      <w:marLeft w:val="0"/>
      <w:marRight w:val="0"/>
      <w:marTop w:val="0"/>
      <w:marBottom w:val="0"/>
      <w:divBdr>
        <w:top w:val="none" w:sz="0" w:space="0" w:color="auto"/>
        <w:left w:val="none" w:sz="0" w:space="0" w:color="auto"/>
        <w:bottom w:val="none" w:sz="0" w:space="0" w:color="auto"/>
        <w:right w:val="none" w:sz="0" w:space="0" w:color="auto"/>
      </w:divBdr>
      <w:divsChild>
        <w:div w:id="320499512">
          <w:marLeft w:val="0"/>
          <w:marRight w:val="0"/>
          <w:marTop w:val="0"/>
          <w:marBottom w:val="92"/>
          <w:divBdr>
            <w:top w:val="none" w:sz="0" w:space="0" w:color="auto"/>
            <w:left w:val="none" w:sz="0" w:space="0" w:color="auto"/>
            <w:bottom w:val="none" w:sz="0" w:space="0" w:color="auto"/>
            <w:right w:val="none" w:sz="0" w:space="0" w:color="auto"/>
          </w:divBdr>
        </w:div>
        <w:div w:id="1853489162">
          <w:marLeft w:val="0"/>
          <w:marRight w:val="0"/>
          <w:marTop w:val="0"/>
          <w:marBottom w:val="101"/>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sChild>
        <w:div w:id="376662453">
          <w:marLeft w:val="0"/>
          <w:marRight w:val="0"/>
          <w:marTop w:val="0"/>
          <w:marBottom w:val="92"/>
          <w:divBdr>
            <w:top w:val="none" w:sz="0" w:space="0" w:color="auto"/>
            <w:left w:val="none" w:sz="0" w:space="0" w:color="auto"/>
            <w:bottom w:val="none" w:sz="0" w:space="0" w:color="auto"/>
            <w:right w:val="none" w:sz="0" w:space="0" w:color="auto"/>
          </w:divBdr>
        </w:div>
        <w:div w:id="764157151">
          <w:marLeft w:val="0"/>
          <w:marRight w:val="0"/>
          <w:marTop w:val="0"/>
          <w:marBottom w:val="101"/>
          <w:divBdr>
            <w:top w:val="none" w:sz="0" w:space="0" w:color="auto"/>
            <w:left w:val="none" w:sz="0" w:space="0" w:color="auto"/>
            <w:bottom w:val="none" w:sz="0" w:space="0" w:color="auto"/>
            <w:right w:val="none" w:sz="0" w:space="0" w:color="auto"/>
          </w:divBdr>
        </w:div>
      </w:divsChild>
    </w:div>
    <w:div w:id="1843855665">
      <w:bodyDiv w:val="1"/>
      <w:marLeft w:val="0"/>
      <w:marRight w:val="0"/>
      <w:marTop w:val="0"/>
      <w:marBottom w:val="0"/>
      <w:divBdr>
        <w:top w:val="none" w:sz="0" w:space="0" w:color="auto"/>
        <w:left w:val="none" w:sz="0" w:space="0" w:color="auto"/>
        <w:bottom w:val="none" w:sz="0" w:space="0" w:color="auto"/>
        <w:right w:val="none" w:sz="0" w:space="0" w:color="auto"/>
      </w:divBdr>
    </w:div>
    <w:div w:id="195559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1A529-4166-481A-883C-4E6482A0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6773</Words>
  <Characters>37257</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DGCM</dc:creator>
  <cp:keywords/>
  <dc:description/>
  <cp:lastModifiedBy>Josue Teoyotl Calderon</cp:lastModifiedBy>
  <cp:revision>5</cp:revision>
  <dcterms:created xsi:type="dcterms:W3CDTF">2018-12-12T02:53:00Z</dcterms:created>
  <dcterms:modified xsi:type="dcterms:W3CDTF">2018-12-12T18:54:00Z</dcterms:modified>
</cp:coreProperties>
</file>